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F01F4" w14:textId="77777777" w:rsidR="00CF051E" w:rsidRPr="004D78FC" w:rsidRDefault="003D2F74" w:rsidP="00AB4B0B">
      <w:pPr>
        <w:pStyle w:val="Title"/>
      </w:pPr>
      <w:bookmarkStart w:id="0" w:name="_Toc277743825"/>
      <w:r w:rsidRPr="004D78FC">
        <w:t>Cambodia Agricultural Value</w:t>
      </w:r>
      <w:r w:rsidR="001B2B16" w:rsidRPr="004D78FC">
        <w:t xml:space="preserve"> </w:t>
      </w:r>
      <w:r w:rsidRPr="004D78FC">
        <w:t xml:space="preserve">Chain Program </w:t>
      </w:r>
      <w:r w:rsidR="00AB4B0B" w:rsidRPr="004D78FC">
        <w:t>Phase II</w:t>
      </w:r>
      <w:r w:rsidR="007B64B4" w:rsidRPr="004D78FC">
        <w:t xml:space="preserve"> (CAVAC II)</w:t>
      </w:r>
    </w:p>
    <w:p w14:paraId="341A9368" w14:textId="77777777" w:rsidR="00C81D88" w:rsidRPr="004D78FC" w:rsidRDefault="005A422B" w:rsidP="00C81D88">
      <w:pPr>
        <w:pStyle w:val="Subtitle"/>
      </w:pPr>
      <w:r w:rsidRPr="004D78FC">
        <w:t>Six-Monthly Report – January–June 2016</w:t>
      </w:r>
    </w:p>
    <w:p w14:paraId="7A95C53C" w14:textId="77777777" w:rsidR="00175F93" w:rsidRPr="004D78FC" w:rsidRDefault="00AB4B0B" w:rsidP="00AB4B0B">
      <w:pPr>
        <w:pStyle w:val="TOCHeading"/>
        <w:rPr>
          <w:lang w:val="en-AU"/>
        </w:rPr>
      </w:pPr>
      <w:r w:rsidRPr="004D78FC">
        <w:rPr>
          <w:lang w:val="en-AU"/>
        </w:rPr>
        <w:t>Prepared for DFAT –</w:t>
      </w:r>
      <w:r w:rsidR="00783F81" w:rsidRPr="004D78FC">
        <w:rPr>
          <w:lang w:val="en-AU"/>
        </w:rPr>
        <w:t xml:space="preserve"> </w:t>
      </w:r>
      <w:r w:rsidR="005A422B" w:rsidRPr="004D78FC">
        <w:rPr>
          <w:lang w:val="en-AU"/>
        </w:rPr>
        <w:t>July</w:t>
      </w:r>
      <w:r w:rsidR="00C81D88" w:rsidRPr="004D78FC">
        <w:rPr>
          <w:lang w:val="en-AU"/>
        </w:rPr>
        <w:t xml:space="preserve"> 2016</w:t>
      </w:r>
    </w:p>
    <w:p w14:paraId="5EBC8170" w14:textId="77777777" w:rsidR="00783F81" w:rsidRPr="004D78FC" w:rsidRDefault="00783F81" w:rsidP="00783F81">
      <w:pPr>
        <w:rPr>
          <w:sz w:val="40"/>
          <w:lang w:val="en-AU"/>
        </w:rPr>
        <w:sectPr w:rsidR="00783F81" w:rsidRPr="004D78FC">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418" w:bottom="1418" w:left="1418" w:header="567" w:footer="567" w:gutter="0"/>
          <w:pgNumType w:fmt="lowerRoman" w:start="1"/>
          <w:cols w:space="720"/>
          <w:docGrid w:linePitch="360"/>
        </w:sectPr>
      </w:pPr>
    </w:p>
    <w:p w14:paraId="00BE7C3C" w14:textId="77777777" w:rsidR="00175F93" w:rsidRPr="004D78FC" w:rsidRDefault="00175F93" w:rsidP="00175F93">
      <w:pPr>
        <w:pStyle w:val="BodyText"/>
        <w:ind w:left="2268" w:hanging="2268"/>
        <w:rPr>
          <w:lang w:val="en-AU"/>
        </w:rPr>
      </w:pPr>
      <w:r w:rsidRPr="004D78FC">
        <w:rPr>
          <w:lang w:val="en-AU"/>
        </w:rPr>
        <w:lastRenderedPageBreak/>
        <w:t xml:space="preserve">Doc name: </w:t>
      </w:r>
      <w:r w:rsidRPr="004D78FC">
        <w:rPr>
          <w:lang w:val="en-AU"/>
        </w:rPr>
        <w:tab/>
      </w:r>
      <w:r w:rsidR="005A422B" w:rsidRPr="004D78FC">
        <w:rPr>
          <w:lang w:val="en-AU"/>
        </w:rPr>
        <w:t>Six-Monthly Report</w:t>
      </w:r>
    </w:p>
    <w:p w14:paraId="26B0B568" w14:textId="77777777" w:rsidR="00175F93" w:rsidRPr="004D78FC" w:rsidRDefault="00A521F0" w:rsidP="00175F93">
      <w:pPr>
        <w:pStyle w:val="BodyText"/>
        <w:ind w:left="2268" w:hanging="2268"/>
        <w:rPr>
          <w:lang w:val="en-AU"/>
        </w:rPr>
      </w:pPr>
      <w:r w:rsidRPr="004D78FC">
        <w:rPr>
          <w:lang w:val="en-AU"/>
        </w:rPr>
        <w:t xml:space="preserve">Version: </w:t>
      </w:r>
      <w:r w:rsidRPr="004D78FC">
        <w:rPr>
          <w:lang w:val="en-AU"/>
        </w:rPr>
        <w:tab/>
      </w:r>
      <w:r w:rsidR="00CC7EB1" w:rsidRPr="004D78FC">
        <w:rPr>
          <w:lang w:val="en-AU"/>
        </w:rPr>
        <w:t>1</w:t>
      </w:r>
    </w:p>
    <w:p w14:paraId="642C25AE" w14:textId="77777777" w:rsidR="00175F93" w:rsidRPr="004D78FC" w:rsidRDefault="00175F93" w:rsidP="00175F93">
      <w:pPr>
        <w:pStyle w:val="BodyText"/>
        <w:ind w:left="2268" w:hanging="2268"/>
        <w:rPr>
          <w:lang w:val="en-AU"/>
        </w:rPr>
      </w:pPr>
      <w:r w:rsidRPr="004D78FC">
        <w:rPr>
          <w:lang w:val="en-AU"/>
        </w:rPr>
        <w:t xml:space="preserve">Date: </w:t>
      </w:r>
      <w:r w:rsidRPr="004D78FC">
        <w:rPr>
          <w:lang w:val="en-AU"/>
        </w:rPr>
        <w:tab/>
      </w:r>
      <w:r w:rsidR="00CC7EB1" w:rsidRPr="004D78FC">
        <w:rPr>
          <w:lang w:val="en-AU"/>
        </w:rPr>
        <w:t>14 June</w:t>
      </w:r>
      <w:r w:rsidRPr="004D78FC">
        <w:rPr>
          <w:lang w:val="en-AU"/>
        </w:rPr>
        <w:t xml:space="preserve"> 2016 </w:t>
      </w:r>
    </w:p>
    <w:p w14:paraId="0CAE73D2" w14:textId="77777777" w:rsidR="00175F93" w:rsidRPr="004D78FC" w:rsidRDefault="00175F93" w:rsidP="00175F93">
      <w:pPr>
        <w:pStyle w:val="BodyText"/>
        <w:ind w:left="2268" w:hanging="2268"/>
        <w:rPr>
          <w:lang w:val="en-AU"/>
        </w:rPr>
      </w:pPr>
      <w:r w:rsidRPr="004D78FC">
        <w:rPr>
          <w:lang w:val="en-AU"/>
        </w:rPr>
        <w:t xml:space="preserve">Authors: </w:t>
      </w:r>
      <w:r w:rsidRPr="004D78FC">
        <w:rPr>
          <w:lang w:val="en-AU"/>
        </w:rPr>
        <w:tab/>
      </w:r>
      <w:r w:rsidR="008C42B2" w:rsidRPr="004D78FC">
        <w:rPr>
          <w:lang w:val="en-AU"/>
        </w:rPr>
        <w:t xml:space="preserve">Ab Koster / Pieter Ypma/ Edo Lin/ </w:t>
      </w:r>
      <w:r w:rsidR="00CC7EB1" w:rsidRPr="004D78FC">
        <w:rPr>
          <w:lang w:val="en-AU"/>
        </w:rPr>
        <w:t>Leanne Devereux</w:t>
      </w:r>
    </w:p>
    <w:p w14:paraId="1B9DF4CA" w14:textId="77777777" w:rsidR="00175F93" w:rsidRPr="004D78FC" w:rsidRDefault="00175F93" w:rsidP="00175F93">
      <w:pPr>
        <w:pStyle w:val="BodyText"/>
        <w:ind w:left="2268" w:hanging="2268"/>
        <w:rPr>
          <w:lang w:val="en-AU"/>
        </w:rPr>
      </w:pPr>
      <w:r w:rsidRPr="004D78FC">
        <w:rPr>
          <w:lang w:val="en-AU"/>
        </w:rPr>
        <w:t xml:space="preserve">Checked by: </w:t>
      </w:r>
      <w:r w:rsidRPr="004D78FC">
        <w:rPr>
          <w:lang w:val="en-AU"/>
        </w:rPr>
        <w:tab/>
      </w:r>
      <w:r w:rsidR="00CC7EB1" w:rsidRPr="004D78FC">
        <w:rPr>
          <w:lang w:val="en-AU"/>
        </w:rPr>
        <w:t>Laura Tracy</w:t>
      </w:r>
      <w:r w:rsidR="008C42B2" w:rsidRPr="004D78FC">
        <w:rPr>
          <w:lang w:val="en-AU"/>
        </w:rPr>
        <w:t>/ Aarohi Vashishtha</w:t>
      </w:r>
    </w:p>
    <w:p w14:paraId="15C4B763" w14:textId="77777777" w:rsidR="00175F93" w:rsidRPr="004D78FC" w:rsidRDefault="00175F93" w:rsidP="00175F93">
      <w:pPr>
        <w:pStyle w:val="BodyText"/>
        <w:ind w:left="2268" w:hanging="2268"/>
        <w:rPr>
          <w:lang w:val="en-AU"/>
        </w:rPr>
      </w:pPr>
      <w:r w:rsidRPr="004D78FC">
        <w:rPr>
          <w:lang w:val="en-AU"/>
        </w:rPr>
        <w:t xml:space="preserve">Revision history: </w:t>
      </w:r>
    </w:p>
    <w:tbl>
      <w:tblPr>
        <w:tblW w:w="5000" w:type="pct"/>
        <w:tblCellMar>
          <w:top w:w="57" w:type="dxa"/>
          <w:bottom w:w="57" w:type="dxa"/>
        </w:tblCellMar>
        <w:tblLook w:val="04A0" w:firstRow="1" w:lastRow="0" w:firstColumn="1" w:lastColumn="0" w:noHBand="0" w:noVBand="1"/>
      </w:tblPr>
      <w:tblGrid>
        <w:gridCol w:w="2267"/>
        <w:gridCol w:w="2268"/>
        <w:gridCol w:w="2268"/>
        <w:gridCol w:w="2268"/>
      </w:tblGrid>
      <w:tr w:rsidR="00175F93" w:rsidRPr="004D78FC" w14:paraId="7E83418E" w14:textId="77777777" w:rsidTr="00175F93">
        <w:tc>
          <w:tcPr>
            <w:tcW w:w="1250" w:type="pct"/>
            <w:shd w:val="clear" w:color="auto" w:fill="006837" w:themeFill="accent2"/>
          </w:tcPr>
          <w:p w14:paraId="36BC07D0" w14:textId="77777777" w:rsidR="00175F93" w:rsidRPr="004D78FC" w:rsidRDefault="00175F93" w:rsidP="00175F93">
            <w:pPr>
              <w:pStyle w:val="BodyText"/>
              <w:spacing w:after="0"/>
              <w:jc w:val="center"/>
              <w:rPr>
                <w:b/>
                <w:color w:val="FFFFFF" w:themeColor="background1"/>
                <w:sz w:val="16"/>
                <w:lang w:val="en-AU"/>
              </w:rPr>
            </w:pPr>
            <w:r w:rsidRPr="004D78FC">
              <w:rPr>
                <w:b/>
                <w:color w:val="FFFFFF" w:themeColor="background1"/>
                <w:sz w:val="16"/>
                <w:lang w:val="en-AU"/>
              </w:rPr>
              <w:t>Version</w:t>
            </w:r>
          </w:p>
        </w:tc>
        <w:tc>
          <w:tcPr>
            <w:tcW w:w="1250" w:type="pct"/>
            <w:shd w:val="clear" w:color="auto" w:fill="006837" w:themeFill="accent2"/>
          </w:tcPr>
          <w:p w14:paraId="66848EE7" w14:textId="77777777" w:rsidR="00175F93" w:rsidRPr="004D78FC" w:rsidRDefault="00175F93" w:rsidP="00175F93">
            <w:pPr>
              <w:pStyle w:val="BodyText"/>
              <w:spacing w:after="0"/>
              <w:jc w:val="center"/>
              <w:rPr>
                <w:b/>
                <w:color w:val="FFFFFF" w:themeColor="background1"/>
                <w:sz w:val="16"/>
                <w:lang w:val="en-AU"/>
              </w:rPr>
            </w:pPr>
            <w:r w:rsidRPr="004D78FC">
              <w:rPr>
                <w:b/>
                <w:color w:val="FFFFFF" w:themeColor="background1"/>
                <w:sz w:val="16"/>
                <w:lang w:val="en-AU"/>
              </w:rPr>
              <w:t>Date</w:t>
            </w:r>
          </w:p>
        </w:tc>
        <w:tc>
          <w:tcPr>
            <w:tcW w:w="1250" w:type="pct"/>
            <w:shd w:val="clear" w:color="auto" w:fill="006837" w:themeFill="accent2"/>
          </w:tcPr>
          <w:p w14:paraId="066B13AE" w14:textId="77777777" w:rsidR="00175F93" w:rsidRPr="004D78FC" w:rsidRDefault="00175F93" w:rsidP="00175F93">
            <w:pPr>
              <w:pStyle w:val="BodyText"/>
              <w:spacing w:after="0"/>
              <w:jc w:val="center"/>
              <w:rPr>
                <w:b/>
                <w:color w:val="FFFFFF" w:themeColor="background1"/>
                <w:sz w:val="16"/>
                <w:lang w:val="en-AU"/>
              </w:rPr>
            </w:pPr>
            <w:r w:rsidRPr="004D78FC">
              <w:rPr>
                <w:b/>
                <w:color w:val="FFFFFF" w:themeColor="background1"/>
                <w:sz w:val="16"/>
                <w:lang w:val="en-AU"/>
              </w:rPr>
              <w:t>Author</w:t>
            </w:r>
          </w:p>
        </w:tc>
        <w:tc>
          <w:tcPr>
            <w:tcW w:w="1250" w:type="pct"/>
            <w:shd w:val="clear" w:color="auto" w:fill="006837" w:themeFill="accent2"/>
          </w:tcPr>
          <w:p w14:paraId="54DEB2EE" w14:textId="77777777" w:rsidR="00175F93" w:rsidRPr="004D78FC" w:rsidRDefault="00175F93" w:rsidP="00175F93">
            <w:pPr>
              <w:pStyle w:val="BodyText"/>
              <w:spacing w:after="0"/>
              <w:jc w:val="center"/>
              <w:rPr>
                <w:b/>
                <w:color w:val="FFFFFF" w:themeColor="background1"/>
                <w:sz w:val="16"/>
                <w:lang w:val="en-AU"/>
              </w:rPr>
            </w:pPr>
            <w:r w:rsidRPr="004D78FC">
              <w:rPr>
                <w:b/>
                <w:color w:val="FFFFFF" w:themeColor="background1"/>
                <w:sz w:val="16"/>
                <w:lang w:val="en-AU"/>
              </w:rPr>
              <w:t>Detail</w:t>
            </w:r>
          </w:p>
        </w:tc>
      </w:tr>
      <w:tr w:rsidR="00175F93" w:rsidRPr="004D78FC" w14:paraId="0A19D974" w14:textId="77777777" w:rsidTr="00175F93">
        <w:tc>
          <w:tcPr>
            <w:tcW w:w="1250" w:type="pct"/>
          </w:tcPr>
          <w:p w14:paraId="0C76D069" w14:textId="24CBA328" w:rsidR="00175F93" w:rsidRPr="004D78FC" w:rsidRDefault="002323FD" w:rsidP="00175F93">
            <w:pPr>
              <w:pStyle w:val="BodyText"/>
              <w:spacing w:after="0"/>
              <w:jc w:val="center"/>
              <w:rPr>
                <w:sz w:val="16"/>
                <w:lang w:val="en-AU"/>
              </w:rPr>
            </w:pPr>
            <w:r>
              <w:rPr>
                <w:sz w:val="16"/>
                <w:lang w:val="en-AU"/>
              </w:rPr>
              <w:t>V1.1</w:t>
            </w:r>
          </w:p>
        </w:tc>
        <w:tc>
          <w:tcPr>
            <w:tcW w:w="1250" w:type="pct"/>
          </w:tcPr>
          <w:p w14:paraId="45260E4E" w14:textId="71AADD66" w:rsidR="00175F93" w:rsidRPr="004D78FC" w:rsidRDefault="002323FD" w:rsidP="00CA364B">
            <w:pPr>
              <w:pStyle w:val="BodyText"/>
              <w:spacing w:after="0"/>
              <w:jc w:val="center"/>
              <w:rPr>
                <w:sz w:val="16"/>
                <w:lang w:val="en-AU"/>
              </w:rPr>
            </w:pPr>
            <w:r>
              <w:rPr>
                <w:sz w:val="16"/>
                <w:lang w:val="en-AU"/>
              </w:rPr>
              <w:t>8 September 2016</w:t>
            </w:r>
          </w:p>
        </w:tc>
        <w:tc>
          <w:tcPr>
            <w:tcW w:w="1250" w:type="pct"/>
          </w:tcPr>
          <w:p w14:paraId="5FFFAF16" w14:textId="42FC7928" w:rsidR="00175F93" w:rsidRPr="004D78FC" w:rsidRDefault="002323FD" w:rsidP="00175F93">
            <w:pPr>
              <w:pStyle w:val="BodyText"/>
              <w:spacing w:after="0"/>
              <w:jc w:val="center"/>
              <w:rPr>
                <w:sz w:val="16"/>
                <w:lang w:val="en-AU"/>
              </w:rPr>
            </w:pPr>
            <w:r>
              <w:rPr>
                <w:sz w:val="16"/>
                <w:lang w:val="en-AU"/>
              </w:rPr>
              <w:t>LT</w:t>
            </w:r>
          </w:p>
        </w:tc>
        <w:tc>
          <w:tcPr>
            <w:tcW w:w="1250" w:type="pct"/>
          </w:tcPr>
          <w:p w14:paraId="6EECB648" w14:textId="49A251EA" w:rsidR="00175F93" w:rsidRPr="004D78FC" w:rsidRDefault="002323FD" w:rsidP="00CC7EB1">
            <w:pPr>
              <w:pStyle w:val="BodyText"/>
              <w:spacing w:after="0"/>
              <w:jc w:val="center"/>
              <w:rPr>
                <w:sz w:val="16"/>
                <w:lang w:val="en-AU"/>
              </w:rPr>
            </w:pPr>
            <w:r>
              <w:rPr>
                <w:sz w:val="16"/>
                <w:lang w:val="en-AU"/>
              </w:rPr>
              <w:t>Updates based on DFAT comments</w:t>
            </w:r>
          </w:p>
        </w:tc>
      </w:tr>
      <w:tr w:rsidR="00837A18" w:rsidRPr="004D78FC" w14:paraId="41059FCC" w14:textId="77777777" w:rsidTr="00175F93">
        <w:tc>
          <w:tcPr>
            <w:tcW w:w="1250" w:type="pct"/>
          </w:tcPr>
          <w:p w14:paraId="1CB7DCD5" w14:textId="77777777" w:rsidR="00837A18" w:rsidRPr="004D78FC" w:rsidRDefault="00837A18" w:rsidP="00A521F0">
            <w:pPr>
              <w:pStyle w:val="BodyText"/>
              <w:spacing w:after="0"/>
              <w:jc w:val="center"/>
              <w:rPr>
                <w:sz w:val="16"/>
                <w:lang w:val="en-AU"/>
              </w:rPr>
            </w:pPr>
          </w:p>
        </w:tc>
        <w:tc>
          <w:tcPr>
            <w:tcW w:w="1250" w:type="pct"/>
          </w:tcPr>
          <w:p w14:paraId="549F98DE" w14:textId="77777777" w:rsidR="00837A18" w:rsidRPr="004D78FC" w:rsidRDefault="00837A18" w:rsidP="00175F93">
            <w:pPr>
              <w:pStyle w:val="BodyText"/>
              <w:spacing w:after="0"/>
              <w:jc w:val="center"/>
              <w:rPr>
                <w:sz w:val="16"/>
                <w:lang w:val="en-AU"/>
              </w:rPr>
            </w:pPr>
          </w:p>
        </w:tc>
        <w:tc>
          <w:tcPr>
            <w:tcW w:w="1250" w:type="pct"/>
          </w:tcPr>
          <w:p w14:paraId="09B84D0D" w14:textId="77777777" w:rsidR="00837A18" w:rsidRPr="004D78FC" w:rsidRDefault="00837A18" w:rsidP="00175F93">
            <w:pPr>
              <w:pStyle w:val="BodyText"/>
              <w:spacing w:after="0"/>
              <w:jc w:val="center"/>
              <w:rPr>
                <w:sz w:val="16"/>
                <w:lang w:val="en-AU"/>
              </w:rPr>
            </w:pPr>
          </w:p>
        </w:tc>
        <w:tc>
          <w:tcPr>
            <w:tcW w:w="1250" w:type="pct"/>
          </w:tcPr>
          <w:p w14:paraId="7E709B60" w14:textId="77777777" w:rsidR="00837A18" w:rsidRPr="004D78FC" w:rsidRDefault="00837A18" w:rsidP="00175F93">
            <w:pPr>
              <w:pStyle w:val="BodyText"/>
              <w:spacing w:after="0"/>
              <w:jc w:val="center"/>
              <w:rPr>
                <w:sz w:val="16"/>
                <w:lang w:val="en-AU"/>
              </w:rPr>
            </w:pPr>
          </w:p>
        </w:tc>
      </w:tr>
      <w:tr w:rsidR="00A521F0" w:rsidRPr="004D78FC" w14:paraId="612993B7" w14:textId="77777777" w:rsidTr="00175F93">
        <w:tc>
          <w:tcPr>
            <w:tcW w:w="1250" w:type="pct"/>
          </w:tcPr>
          <w:p w14:paraId="0FD01A92" w14:textId="77777777" w:rsidR="00A521F0" w:rsidRPr="004D78FC" w:rsidRDefault="00A521F0" w:rsidP="00175F93">
            <w:pPr>
              <w:pStyle w:val="BodyText"/>
              <w:spacing w:after="0"/>
              <w:jc w:val="center"/>
              <w:rPr>
                <w:sz w:val="16"/>
                <w:lang w:val="en-AU"/>
              </w:rPr>
            </w:pPr>
          </w:p>
        </w:tc>
        <w:tc>
          <w:tcPr>
            <w:tcW w:w="1250" w:type="pct"/>
          </w:tcPr>
          <w:p w14:paraId="3D981520" w14:textId="77777777" w:rsidR="00A521F0" w:rsidRPr="004D78FC" w:rsidRDefault="00A521F0" w:rsidP="00175F93">
            <w:pPr>
              <w:pStyle w:val="BodyText"/>
              <w:spacing w:after="0"/>
              <w:jc w:val="center"/>
              <w:rPr>
                <w:sz w:val="16"/>
                <w:lang w:val="en-AU"/>
              </w:rPr>
            </w:pPr>
          </w:p>
        </w:tc>
        <w:tc>
          <w:tcPr>
            <w:tcW w:w="1250" w:type="pct"/>
          </w:tcPr>
          <w:p w14:paraId="0E6F4E69" w14:textId="77777777" w:rsidR="00A521F0" w:rsidRPr="004D78FC" w:rsidRDefault="00A521F0" w:rsidP="00175F93">
            <w:pPr>
              <w:pStyle w:val="BodyText"/>
              <w:spacing w:after="0"/>
              <w:jc w:val="center"/>
              <w:rPr>
                <w:sz w:val="16"/>
                <w:lang w:val="en-AU"/>
              </w:rPr>
            </w:pPr>
          </w:p>
        </w:tc>
        <w:tc>
          <w:tcPr>
            <w:tcW w:w="1250" w:type="pct"/>
          </w:tcPr>
          <w:p w14:paraId="5F1FC731" w14:textId="77777777" w:rsidR="00A521F0" w:rsidRPr="004D78FC" w:rsidRDefault="00A521F0" w:rsidP="00175F93">
            <w:pPr>
              <w:pStyle w:val="BodyText"/>
              <w:spacing w:after="0"/>
              <w:jc w:val="center"/>
              <w:rPr>
                <w:sz w:val="16"/>
                <w:lang w:val="en-AU"/>
              </w:rPr>
            </w:pPr>
          </w:p>
        </w:tc>
      </w:tr>
      <w:tr w:rsidR="00A521F0" w:rsidRPr="004D78FC" w14:paraId="3ECD4804" w14:textId="77777777" w:rsidTr="00175F93">
        <w:tc>
          <w:tcPr>
            <w:tcW w:w="1250" w:type="pct"/>
          </w:tcPr>
          <w:p w14:paraId="1314C96C" w14:textId="77777777" w:rsidR="00A521F0" w:rsidRPr="004D78FC" w:rsidRDefault="00A521F0" w:rsidP="00175F93">
            <w:pPr>
              <w:pStyle w:val="BodyText"/>
              <w:spacing w:after="0"/>
              <w:jc w:val="center"/>
              <w:rPr>
                <w:sz w:val="16"/>
                <w:lang w:val="en-AU"/>
              </w:rPr>
            </w:pPr>
          </w:p>
        </w:tc>
        <w:tc>
          <w:tcPr>
            <w:tcW w:w="1250" w:type="pct"/>
          </w:tcPr>
          <w:p w14:paraId="1F7FE3F7" w14:textId="77777777" w:rsidR="00A521F0" w:rsidRPr="004D78FC" w:rsidRDefault="00A521F0" w:rsidP="00175F93">
            <w:pPr>
              <w:pStyle w:val="BodyText"/>
              <w:spacing w:after="0"/>
              <w:jc w:val="center"/>
              <w:rPr>
                <w:sz w:val="16"/>
                <w:highlight w:val="yellow"/>
                <w:lang w:val="en-AU"/>
              </w:rPr>
            </w:pPr>
          </w:p>
        </w:tc>
        <w:tc>
          <w:tcPr>
            <w:tcW w:w="1250" w:type="pct"/>
          </w:tcPr>
          <w:p w14:paraId="08594942" w14:textId="77777777" w:rsidR="00A521F0" w:rsidRPr="004D78FC" w:rsidRDefault="00A521F0" w:rsidP="00175F93">
            <w:pPr>
              <w:pStyle w:val="BodyText"/>
              <w:spacing w:after="0"/>
              <w:jc w:val="center"/>
              <w:rPr>
                <w:sz w:val="16"/>
                <w:lang w:val="en-AU"/>
              </w:rPr>
            </w:pPr>
          </w:p>
        </w:tc>
        <w:tc>
          <w:tcPr>
            <w:tcW w:w="1250" w:type="pct"/>
          </w:tcPr>
          <w:p w14:paraId="645C2A3D" w14:textId="77777777" w:rsidR="00A521F0" w:rsidRPr="004D78FC" w:rsidRDefault="00A521F0" w:rsidP="00175F93">
            <w:pPr>
              <w:pStyle w:val="BodyText"/>
              <w:spacing w:after="0"/>
              <w:jc w:val="center"/>
              <w:rPr>
                <w:sz w:val="16"/>
                <w:lang w:val="en-AU"/>
              </w:rPr>
            </w:pPr>
          </w:p>
        </w:tc>
      </w:tr>
    </w:tbl>
    <w:p w14:paraId="6450A3D5" w14:textId="77777777" w:rsidR="00175F93" w:rsidRPr="004D78FC" w:rsidRDefault="00175F93">
      <w:pPr>
        <w:rPr>
          <w:rFonts w:ascii="Arial" w:eastAsiaTheme="majorEastAsia" w:hAnsi="Arial" w:cstheme="majorBidi"/>
          <w:b/>
          <w:bCs/>
          <w:color w:val="455F51" w:themeColor="text2"/>
          <w:sz w:val="32"/>
          <w:szCs w:val="28"/>
          <w:lang w:val="en-AU" w:eastAsia="ja-JP"/>
        </w:rPr>
      </w:pPr>
      <w:r w:rsidRPr="004D78FC">
        <w:rPr>
          <w:lang w:val="en-AU"/>
        </w:rPr>
        <w:br w:type="page"/>
      </w:r>
      <w:bookmarkStart w:id="1" w:name="_GoBack"/>
      <w:bookmarkEnd w:id="1"/>
    </w:p>
    <w:bookmarkEnd w:id="0"/>
    <w:p w14:paraId="04AA0F2E" w14:textId="77777777" w:rsidR="00C24C6B" w:rsidRPr="004D78FC" w:rsidRDefault="00C24C6B" w:rsidP="00F861EE">
      <w:pPr>
        <w:pStyle w:val="TOCHeading"/>
        <w:rPr>
          <w:lang w:val="en-AU"/>
        </w:rPr>
      </w:pPr>
      <w:r w:rsidRPr="004D78FC">
        <w:rPr>
          <w:lang w:val="en-AU"/>
        </w:rPr>
        <w:lastRenderedPageBreak/>
        <w:t>Contents</w:t>
      </w:r>
    </w:p>
    <w:p w14:paraId="0B15014D" w14:textId="6D2CD0CB" w:rsidR="00313701" w:rsidRDefault="00C24C6B">
      <w:pPr>
        <w:pStyle w:val="TOC1"/>
        <w:tabs>
          <w:tab w:val="left" w:pos="660"/>
          <w:tab w:val="right" w:leader="dot" w:pos="9061"/>
        </w:tabs>
        <w:rPr>
          <w:rFonts w:asciiTheme="minorHAnsi" w:hAnsiTheme="minorHAnsi"/>
          <w:b w:val="0"/>
          <w:noProof/>
          <w:color w:val="auto"/>
          <w:sz w:val="22"/>
          <w:lang w:val="en-AU" w:eastAsia="en-AU"/>
        </w:rPr>
      </w:pPr>
      <w:r w:rsidRPr="004D78FC">
        <w:rPr>
          <w:lang w:val="en-AU"/>
        </w:rPr>
        <w:fldChar w:fldCharType="begin"/>
      </w:r>
      <w:r w:rsidRPr="004D78FC">
        <w:rPr>
          <w:lang w:val="en-AU"/>
        </w:rPr>
        <w:instrText xml:space="preserve"> TOC \o "1-2" \h \z \u </w:instrText>
      </w:r>
      <w:r w:rsidRPr="004D78FC">
        <w:rPr>
          <w:lang w:val="en-AU"/>
        </w:rPr>
        <w:fldChar w:fldCharType="separate"/>
      </w:r>
      <w:hyperlink w:anchor="_Toc455674950" w:history="1">
        <w:r w:rsidR="00313701" w:rsidRPr="00FA3D45">
          <w:rPr>
            <w:rStyle w:val="Hyperlink"/>
            <w:noProof/>
            <w:lang w:val="en-AU"/>
          </w:rPr>
          <w:t>1</w:t>
        </w:r>
        <w:r w:rsidR="00313701">
          <w:rPr>
            <w:rFonts w:asciiTheme="minorHAnsi" w:hAnsiTheme="minorHAnsi"/>
            <w:b w:val="0"/>
            <w:noProof/>
            <w:color w:val="auto"/>
            <w:sz w:val="22"/>
            <w:lang w:val="en-AU" w:eastAsia="en-AU"/>
          </w:rPr>
          <w:tab/>
        </w:r>
        <w:r w:rsidR="00313701" w:rsidRPr="00FA3D45">
          <w:rPr>
            <w:rStyle w:val="Hyperlink"/>
            <w:noProof/>
            <w:lang w:val="en-AU"/>
          </w:rPr>
          <w:t>Activities Progress and Plan</w:t>
        </w:r>
        <w:r w:rsidR="00313701">
          <w:rPr>
            <w:noProof/>
            <w:webHidden/>
          </w:rPr>
          <w:tab/>
        </w:r>
        <w:r w:rsidR="00313701">
          <w:rPr>
            <w:noProof/>
            <w:webHidden/>
          </w:rPr>
          <w:fldChar w:fldCharType="begin"/>
        </w:r>
        <w:r w:rsidR="00313701">
          <w:rPr>
            <w:noProof/>
            <w:webHidden/>
          </w:rPr>
          <w:instrText xml:space="preserve"> PAGEREF _Toc455674950 \h </w:instrText>
        </w:r>
        <w:r w:rsidR="00313701">
          <w:rPr>
            <w:noProof/>
            <w:webHidden/>
          </w:rPr>
        </w:r>
        <w:r w:rsidR="00313701">
          <w:rPr>
            <w:noProof/>
            <w:webHidden/>
          </w:rPr>
          <w:fldChar w:fldCharType="separate"/>
        </w:r>
        <w:r w:rsidR="00F66B49">
          <w:rPr>
            <w:noProof/>
            <w:webHidden/>
          </w:rPr>
          <w:t>5</w:t>
        </w:r>
        <w:r w:rsidR="00313701">
          <w:rPr>
            <w:noProof/>
            <w:webHidden/>
          </w:rPr>
          <w:fldChar w:fldCharType="end"/>
        </w:r>
      </w:hyperlink>
    </w:p>
    <w:p w14:paraId="3FDF932E" w14:textId="53418D75" w:rsidR="00313701" w:rsidRDefault="00F66B49">
      <w:pPr>
        <w:pStyle w:val="TOC2"/>
        <w:tabs>
          <w:tab w:val="left" w:pos="660"/>
          <w:tab w:val="right" w:leader="dot" w:pos="9061"/>
        </w:tabs>
        <w:rPr>
          <w:rFonts w:asciiTheme="minorHAnsi" w:hAnsiTheme="minorHAnsi"/>
          <w:noProof/>
          <w:color w:val="auto"/>
          <w:sz w:val="22"/>
          <w:lang w:val="en-AU" w:eastAsia="en-AU"/>
        </w:rPr>
      </w:pPr>
      <w:hyperlink w:anchor="_Toc455674951" w:history="1">
        <w:r w:rsidR="00313701" w:rsidRPr="00FA3D45">
          <w:rPr>
            <w:rStyle w:val="Hyperlink"/>
            <w:noProof/>
            <w:lang w:val="en-AU"/>
          </w:rPr>
          <w:t>1.1</w:t>
        </w:r>
        <w:r w:rsidR="00313701">
          <w:rPr>
            <w:rFonts w:asciiTheme="minorHAnsi" w:hAnsiTheme="minorHAnsi"/>
            <w:noProof/>
            <w:color w:val="auto"/>
            <w:sz w:val="22"/>
            <w:lang w:val="en-AU" w:eastAsia="en-AU"/>
          </w:rPr>
          <w:tab/>
        </w:r>
        <w:r w:rsidR="00313701" w:rsidRPr="00FA3D45">
          <w:rPr>
            <w:rStyle w:val="Hyperlink"/>
            <w:noProof/>
            <w:lang w:val="en-AU"/>
          </w:rPr>
          <w:t>Component 1: Productivity and Diversification</w:t>
        </w:r>
        <w:r w:rsidR="00313701">
          <w:rPr>
            <w:noProof/>
            <w:webHidden/>
          </w:rPr>
          <w:tab/>
        </w:r>
        <w:r w:rsidR="00313701">
          <w:rPr>
            <w:noProof/>
            <w:webHidden/>
          </w:rPr>
          <w:fldChar w:fldCharType="begin"/>
        </w:r>
        <w:r w:rsidR="00313701">
          <w:rPr>
            <w:noProof/>
            <w:webHidden/>
          </w:rPr>
          <w:instrText xml:space="preserve"> PAGEREF _Toc455674951 \h </w:instrText>
        </w:r>
        <w:r w:rsidR="00313701">
          <w:rPr>
            <w:noProof/>
            <w:webHidden/>
          </w:rPr>
        </w:r>
        <w:r w:rsidR="00313701">
          <w:rPr>
            <w:noProof/>
            <w:webHidden/>
          </w:rPr>
          <w:fldChar w:fldCharType="separate"/>
        </w:r>
        <w:r>
          <w:rPr>
            <w:noProof/>
            <w:webHidden/>
          </w:rPr>
          <w:t>6</w:t>
        </w:r>
        <w:r w:rsidR="00313701">
          <w:rPr>
            <w:noProof/>
            <w:webHidden/>
          </w:rPr>
          <w:fldChar w:fldCharType="end"/>
        </w:r>
      </w:hyperlink>
    </w:p>
    <w:p w14:paraId="7F1E2BFE" w14:textId="712BAF03" w:rsidR="00313701" w:rsidRDefault="00F66B49">
      <w:pPr>
        <w:pStyle w:val="TOC2"/>
        <w:tabs>
          <w:tab w:val="left" w:pos="660"/>
          <w:tab w:val="right" w:leader="dot" w:pos="9061"/>
        </w:tabs>
        <w:rPr>
          <w:rFonts w:asciiTheme="minorHAnsi" w:hAnsiTheme="minorHAnsi"/>
          <w:noProof/>
          <w:color w:val="auto"/>
          <w:sz w:val="22"/>
          <w:lang w:val="en-AU" w:eastAsia="en-AU"/>
        </w:rPr>
      </w:pPr>
      <w:hyperlink w:anchor="_Toc455674952" w:history="1">
        <w:r w:rsidR="00313701" w:rsidRPr="00FA3D45">
          <w:rPr>
            <w:rStyle w:val="Hyperlink"/>
            <w:noProof/>
            <w:lang w:val="en-AU"/>
          </w:rPr>
          <w:t>1.2</w:t>
        </w:r>
        <w:r w:rsidR="00313701">
          <w:rPr>
            <w:rFonts w:asciiTheme="minorHAnsi" w:hAnsiTheme="minorHAnsi"/>
            <w:noProof/>
            <w:color w:val="auto"/>
            <w:sz w:val="22"/>
            <w:lang w:val="en-AU" w:eastAsia="en-AU"/>
          </w:rPr>
          <w:tab/>
        </w:r>
        <w:r w:rsidR="00313701" w:rsidRPr="00FA3D45">
          <w:rPr>
            <w:rStyle w:val="Hyperlink"/>
            <w:noProof/>
            <w:lang w:val="en-AU"/>
          </w:rPr>
          <w:t>Component 2: Irrigation and Water Management</w:t>
        </w:r>
        <w:r w:rsidR="00313701">
          <w:rPr>
            <w:noProof/>
            <w:webHidden/>
          </w:rPr>
          <w:tab/>
        </w:r>
        <w:r w:rsidR="00313701">
          <w:rPr>
            <w:noProof/>
            <w:webHidden/>
          </w:rPr>
          <w:fldChar w:fldCharType="begin"/>
        </w:r>
        <w:r w:rsidR="00313701">
          <w:rPr>
            <w:noProof/>
            <w:webHidden/>
          </w:rPr>
          <w:instrText xml:space="preserve"> PAGEREF _Toc455674952 \h </w:instrText>
        </w:r>
        <w:r w:rsidR="00313701">
          <w:rPr>
            <w:noProof/>
            <w:webHidden/>
          </w:rPr>
        </w:r>
        <w:r w:rsidR="00313701">
          <w:rPr>
            <w:noProof/>
            <w:webHidden/>
          </w:rPr>
          <w:fldChar w:fldCharType="separate"/>
        </w:r>
        <w:r>
          <w:rPr>
            <w:noProof/>
            <w:webHidden/>
          </w:rPr>
          <w:t>9</w:t>
        </w:r>
        <w:r w:rsidR="00313701">
          <w:rPr>
            <w:noProof/>
            <w:webHidden/>
          </w:rPr>
          <w:fldChar w:fldCharType="end"/>
        </w:r>
      </w:hyperlink>
    </w:p>
    <w:p w14:paraId="438A98C6" w14:textId="1AE2791E" w:rsidR="00313701" w:rsidRDefault="00F66B49">
      <w:pPr>
        <w:pStyle w:val="TOC2"/>
        <w:tabs>
          <w:tab w:val="left" w:pos="660"/>
          <w:tab w:val="right" w:leader="dot" w:pos="9061"/>
        </w:tabs>
        <w:rPr>
          <w:rFonts w:asciiTheme="minorHAnsi" w:hAnsiTheme="minorHAnsi"/>
          <w:noProof/>
          <w:color w:val="auto"/>
          <w:sz w:val="22"/>
          <w:lang w:val="en-AU" w:eastAsia="en-AU"/>
        </w:rPr>
      </w:pPr>
      <w:hyperlink w:anchor="_Toc455674953" w:history="1">
        <w:r w:rsidR="00313701" w:rsidRPr="00FA3D45">
          <w:rPr>
            <w:rStyle w:val="Hyperlink"/>
            <w:noProof/>
            <w:lang w:val="en-AU"/>
          </w:rPr>
          <w:t>1.3</w:t>
        </w:r>
        <w:r w:rsidR="00313701">
          <w:rPr>
            <w:rFonts w:asciiTheme="minorHAnsi" w:hAnsiTheme="minorHAnsi"/>
            <w:noProof/>
            <w:color w:val="auto"/>
            <w:sz w:val="22"/>
            <w:lang w:val="en-AU" w:eastAsia="en-AU"/>
          </w:rPr>
          <w:tab/>
        </w:r>
        <w:r w:rsidR="00313701" w:rsidRPr="00FA3D45">
          <w:rPr>
            <w:rStyle w:val="Hyperlink"/>
            <w:noProof/>
            <w:lang w:val="en-AU"/>
          </w:rPr>
          <w:t>Component 3: Milling and Export</w:t>
        </w:r>
        <w:r w:rsidR="00313701">
          <w:rPr>
            <w:noProof/>
            <w:webHidden/>
          </w:rPr>
          <w:tab/>
        </w:r>
        <w:r w:rsidR="00313701">
          <w:rPr>
            <w:noProof/>
            <w:webHidden/>
          </w:rPr>
          <w:fldChar w:fldCharType="begin"/>
        </w:r>
        <w:r w:rsidR="00313701">
          <w:rPr>
            <w:noProof/>
            <w:webHidden/>
          </w:rPr>
          <w:instrText xml:space="preserve"> PAGEREF _Toc455674953 \h </w:instrText>
        </w:r>
        <w:r w:rsidR="00313701">
          <w:rPr>
            <w:noProof/>
            <w:webHidden/>
          </w:rPr>
        </w:r>
        <w:r w:rsidR="00313701">
          <w:rPr>
            <w:noProof/>
            <w:webHidden/>
          </w:rPr>
          <w:fldChar w:fldCharType="separate"/>
        </w:r>
        <w:r>
          <w:rPr>
            <w:noProof/>
            <w:webHidden/>
          </w:rPr>
          <w:t>2</w:t>
        </w:r>
        <w:r w:rsidR="00313701">
          <w:rPr>
            <w:noProof/>
            <w:webHidden/>
          </w:rPr>
          <w:fldChar w:fldCharType="end"/>
        </w:r>
      </w:hyperlink>
    </w:p>
    <w:p w14:paraId="3713B42E" w14:textId="139EC30B" w:rsidR="00313701" w:rsidRDefault="00F66B49">
      <w:pPr>
        <w:pStyle w:val="TOC2"/>
        <w:tabs>
          <w:tab w:val="left" w:pos="660"/>
          <w:tab w:val="right" w:leader="dot" w:pos="9061"/>
        </w:tabs>
        <w:rPr>
          <w:rFonts w:asciiTheme="minorHAnsi" w:hAnsiTheme="minorHAnsi"/>
          <w:noProof/>
          <w:color w:val="auto"/>
          <w:sz w:val="22"/>
          <w:lang w:val="en-AU" w:eastAsia="en-AU"/>
        </w:rPr>
      </w:pPr>
      <w:hyperlink w:anchor="_Toc455674954" w:history="1">
        <w:r w:rsidR="00313701" w:rsidRPr="00FA3D45">
          <w:rPr>
            <w:rStyle w:val="Hyperlink"/>
            <w:noProof/>
            <w:lang w:val="en-AU"/>
          </w:rPr>
          <w:t>1.4</w:t>
        </w:r>
        <w:r w:rsidR="00313701">
          <w:rPr>
            <w:rFonts w:asciiTheme="minorHAnsi" w:hAnsiTheme="minorHAnsi"/>
            <w:noProof/>
            <w:color w:val="auto"/>
            <w:sz w:val="22"/>
            <w:lang w:val="en-AU" w:eastAsia="en-AU"/>
          </w:rPr>
          <w:tab/>
        </w:r>
        <w:r w:rsidR="00313701" w:rsidRPr="00FA3D45">
          <w:rPr>
            <w:rStyle w:val="Hyperlink"/>
            <w:noProof/>
            <w:lang w:val="en-AU"/>
          </w:rPr>
          <w:t>Operations – CAVACII start up</w:t>
        </w:r>
        <w:r w:rsidR="00313701">
          <w:rPr>
            <w:noProof/>
            <w:webHidden/>
          </w:rPr>
          <w:tab/>
        </w:r>
        <w:r w:rsidR="00313701">
          <w:rPr>
            <w:noProof/>
            <w:webHidden/>
          </w:rPr>
          <w:fldChar w:fldCharType="begin"/>
        </w:r>
        <w:r w:rsidR="00313701">
          <w:rPr>
            <w:noProof/>
            <w:webHidden/>
          </w:rPr>
          <w:instrText xml:space="preserve"> PAGEREF _Toc455674954 \h </w:instrText>
        </w:r>
        <w:r w:rsidR="00313701">
          <w:rPr>
            <w:noProof/>
            <w:webHidden/>
          </w:rPr>
        </w:r>
        <w:r w:rsidR="00313701">
          <w:rPr>
            <w:noProof/>
            <w:webHidden/>
          </w:rPr>
          <w:fldChar w:fldCharType="separate"/>
        </w:r>
        <w:r>
          <w:rPr>
            <w:noProof/>
            <w:webHidden/>
          </w:rPr>
          <w:t>4</w:t>
        </w:r>
        <w:r w:rsidR="00313701">
          <w:rPr>
            <w:noProof/>
            <w:webHidden/>
          </w:rPr>
          <w:fldChar w:fldCharType="end"/>
        </w:r>
      </w:hyperlink>
    </w:p>
    <w:p w14:paraId="09F410CC" w14:textId="2A886ADF" w:rsidR="00313701" w:rsidRDefault="00F66B49">
      <w:pPr>
        <w:pStyle w:val="TOC1"/>
        <w:tabs>
          <w:tab w:val="left" w:pos="660"/>
          <w:tab w:val="right" w:leader="dot" w:pos="9061"/>
        </w:tabs>
        <w:rPr>
          <w:rFonts w:asciiTheme="minorHAnsi" w:hAnsiTheme="minorHAnsi"/>
          <w:b w:val="0"/>
          <w:noProof/>
          <w:color w:val="auto"/>
          <w:sz w:val="22"/>
          <w:lang w:val="en-AU" w:eastAsia="en-AU"/>
        </w:rPr>
      </w:pPr>
      <w:hyperlink w:anchor="_Toc455674955" w:history="1">
        <w:r w:rsidR="00313701" w:rsidRPr="00FA3D45">
          <w:rPr>
            <w:rStyle w:val="Hyperlink"/>
            <w:noProof/>
            <w:lang w:val="en-AU"/>
          </w:rPr>
          <w:t>2</w:t>
        </w:r>
        <w:r w:rsidR="00313701">
          <w:rPr>
            <w:rFonts w:asciiTheme="minorHAnsi" w:hAnsiTheme="minorHAnsi"/>
            <w:b w:val="0"/>
            <w:noProof/>
            <w:color w:val="auto"/>
            <w:sz w:val="22"/>
            <w:lang w:val="en-AU" w:eastAsia="en-AU"/>
          </w:rPr>
          <w:tab/>
        </w:r>
        <w:r w:rsidR="00313701" w:rsidRPr="00FA3D45">
          <w:rPr>
            <w:rStyle w:val="Hyperlink"/>
            <w:noProof/>
            <w:lang w:val="en-AU"/>
          </w:rPr>
          <w:t>Financial Report</w:t>
        </w:r>
        <w:r w:rsidR="00313701">
          <w:rPr>
            <w:noProof/>
            <w:webHidden/>
          </w:rPr>
          <w:tab/>
        </w:r>
        <w:r w:rsidR="00313701">
          <w:rPr>
            <w:noProof/>
            <w:webHidden/>
          </w:rPr>
          <w:fldChar w:fldCharType="begin"/>
        </w:r>
        <w:r w:rsidR="00313701">
          <w:rPr>
            <w:noProof/>
            <w:webHidden/>
          </w:rPr>
          <w:instrText xml:space="preserve"> PAGEREF _Toc455674955 \h </w:instrText>
        </w:r>
        <w:r w:rsidR="00313701">
          <w:rPr>
            <w:noProof/>
            <w:webHidden/>
          </w:rPr>
        </w:r>
        <w:r w:rsidR="00313701">
          <w:rPr>
            <w:noProof/>
            <w:webHidden/>
          </w:rPr>
          <w:fldChar w:fldCharType="separate"/>
        </w:r>
        <w:r>
          <w:rPr>
            <w:noProof/>
            <w:webHidden/>
          </w:rPr>
          <w:t>1</w:t>
        </w:r>
        <w:r w:rsidR="00313701">
          <w:rPr>
            <w:noProof/>
            <w:webHidden/>
          </w:rPr>
          <w:fldChar w:fldCharType="end"/>
        </w:r>
      </w:hyperlink>
    </w:p>
    <w:p w14:paraId="73350B8B" w14:textId="0A772A9D" w:rsidR="00313701" w:rsidRDefault="00F66B49">
      <w:pPr>
        <w:pStyle w:val="TOC2"/>
        <w:tabs>
          <w:tab w:val="left" w:pos="660"/>
          <w:tab w:val="right" w:leader="dot" w:pos="9061"/>
        </w:tabs>
        <w:rPr>
          <w:rFonts w:asciiTheme="minorHAnsi" w:hAnsiTheme="minorHAnsi"/>
          <w:noProof/>
          <w:color w:val="auto"/>
          <w:sz w:val="22"/>
          <w:lang w:val="en-AU" w:eastAsia="en-AU"/>
        </w:rPr>
      </w:pPr>
      <w:hyperlink w:anchor="_Toc455674956" w:history="1">
        <w:r w:rsidR="00313701" w:rsidRPr="00FA3D45">
          <w:rPr>
            <w:rStyle w:val="Hyperlink"/>
            <w:noProof/>
            <w:lang w:val="en-AU"/>
          </w:rPr>
          <w:t>2.1</w:t>
        </w:r>
        <w:r w:rsidR="00313701">
          <w:rPr>
            <w:rFonts w:asciiTheme="minorHAnsi" w:hAnsiTheme="minorHAnsi"/>
            <w:noProof/>
            <w:color w:val="auto"/>
            <w:sz w:val="22"/>
            <w:lang w:val="en-AU" w:eastAsia="en-AU"/>
          </w:rPr>
          <w:tab/>
        </w:r>
        <w:r w:rsidR="00313701" w:rsidRPr="00FA3D45">
          <w:rPr>
            <w:rStyle w:val="Hyperlink"/>
            <w:noProof/>
            <w:lang w:val="en-AU"/>
          </w:rPr>
          <w:t>Summary</w:t>
        </w:r>
        <w:r w:rsidR="00313701">
          <w:rPr>
            <w:noProof/>
            <w:webHidden/>
          </w:rPr>
          <w:tab/>
        </w:r>
        <w:r w:rsidR="00313701">
          <w:rPr>
            <w:noProof/>
            <w:webHidden/>
          </w:rPr>
          <w:fldChar w:fldCharType="begin"/>
        </w:r>
        <w:r w:rsidR="00313701">
          <w:rPr>
            <w:noProof/>
            <w:webHidden/>
          </w:rPr>
          <w:instrText xml:space="preserve"> PAGEREF _Toc455674956 \h </w:instrText>
        </w:r>
        <w:r w:rsidR="00313701">
          <w:rPr>
            <w:noProof/>
            <w:webHidden/>
          </w:rPr>
        </w:r>
        <w:r w:rsidR="00313701">
          <w:rPr>
            <w:noProof/>
            <w:webHidden/>
          </w:rPr>
          <w:fldChar w:fldCharType="separate"/>
        </w:r>
        <w:r>
          <w:rPr>
            <w:noProof/>
            <w:webHidden/>
          </w:rPr>
          <w:t>1</w:t>
        </w:r>
        <w:r w:rsidR="00313701">
          <w:rPr>
            <w:noProof/>
            <w:webHidden/>
          </w:rPr>
          <w:fldChar w:fldCharType="end"/>
        </w:r>
      </w:hyperlink>
    </w:p>
    <w:p w14:paraId="4B80D04C" w14:textId="77777777" w:rsidR="00C24C6B" w:rsidRPr="004D78FC" w:rsidRDefault="00C24C6B">
      <w:pPr>
        <w:rPr>
          <w:rFonts w:ascii="Arial" w:eastAsiaTheme="majorEastAsia" w:hAnsi="Arial" w:cstheme="majorBidi"/>
          <w:bCs/>
          <w:color w:val="455F51" w:themeColor="text2"/>
          <w:sz w:val="32"/>
          <w:szCs w:val="28"/>
          <w:lang w:val="en-AU" w:eastAsia="ja-JP"/>
        </w:rPr>
      </w:pPr>
      <w:r w:rsidRPr="004D78FC">
        <w:rPr>
          <w:lang w:val="en-AU"/>
        </w:rPr>
        <w:fldChar w:fldCharType="end"/>
      </w:r>
      <w:r w:rsidRPr="004D78FC">
        <w:rPr>
          <w:lang w:val="en-AU"/>
        </w:rPr>
        <w:br w:type="page"/>
      </w:r>
    </w:p>
    <w:p w14:paraId="27C3DC5C" w14:textId="77777777" w:rsidR="00313701" w:rsidRPr="00823AF0" w:rsidRDefault="00313701" w:rsidP="00313701">
      <w:pPr>
        <w:pStyle w:val="TOCHeading"/>
        <w:rPr>
          <w:lang w:val="fr-FR"/>
        </w:rPr>
      </w:pPr>
      <w:r w:rsidRPr="00823AF0">
        <w:rPr>
          <w:lang w:val="fr-FR"/>
        </w:rPr>
        <w:lastRenderedPageBreak/>
        <w:t>Acronyms</w:t>
      </w:r>
    </w:p>
    <w:p w14:paraId="1FE98CB7" w14:textId="77777777" w:rsidR="00696D65" w:rsidRPr="00823AF0" w:rsidRDefault="00696D65" w:rsidP="00C04D90">
      <w:pPr>
        <w:pStyle w:val="BodyText"/>
        <w:tabs>
          <w:tab w:val="left" w:pos="1893"/>
        </w:tabs>
        <w:ind w:left="1985" w:hanging="1985"/>
        <w:rPr>
          <w:lang w:val="fr-FR"/>
        </w:rPr>
      </w:pPr>
      <w:r w:rsidRPr="00823AF0">
        <w:rPr>
          <w:lang w:val="fr-FR"/>
        </w:rPr>
        <w:t>ADB</w:t>
      </w:r>
      <w:r w:rsidRPr="00823AF0">
        <w:rPr>
          <w:lang w:val="fr-FR"/>
        </w:rPr>
        <w:tab/>
        <w:t>Asian Development Bank</w:t>
      </w:r>
    </w:p>
    <w:p w14:paraId="5DC81368" w14:textId="77777777" w:rsidR="00696D65" w:rsidRPr="00823AF0" w:rsidRDefault="00696D65" w:rsidP="00C04D90">
      <w:pPr>
        <w:pStyle w:val="BodyText"/>
        <w:tabs>
          <w:tab w:val="left" w:pos="1893"/>
        </w:tabs>
        <w:ind w:left="1985" w:hanging="1985"/>
        <w:rPr>
          <w:lang w:val="fr-FR"/>
        </w:rPr>
      </w:pPr>
      <w:r w:rsidRPr="00823AF0">
        <w:rPr>
          <w:lang w:val="fr-FR"/>
        </w:rPr>
        <w:t>AFD</w:t>
      </w:r>
      <w:r w:rsidRPr="00823AF0">
        <w:rPr>
          <w:lang w:val="fr-FR"/>
        </w:rPr>
        <w:tab/>
        <w:t>Agence Française de Développement</w:t>
      </w:r>
    </w:p>
    <w:p w14:paraId="5F9D6F32" w14:textId="77777777" w:rsidR="00C04D90" w:rsidRDefault="00C04D90" w:rsidP="00C04D90">
      <w:pPr>
        <w:pStyle w:val="BodyText"/>
        <w:tabs>
          <w:tab w:val="left" w:pos="1893"/>
        </w:tabs>
        <w:ind w:left="1985" w:hanging="1985"/>
        <w:rPr>
          <w:lang w:val="en-AU"/>
        </w:rPr>
      </w:pPr>
      <w:r>
        <w:rPr>
          <w:lang w:val="en-AU"/>
        </w:rPr>
        <w:t>AGID</w:t>
      </w:r>
      <w:r>
        <w:rPr>
          <w:lang w:val="en-AU"/>
        </w:rPr>
        <w:tab/>
        <w:t>Angkor Green Investment for Development</w:t>
      </w:r>
    </w:p>
    <w:p w14:paraId="35BFB904" w14:textId="05A11AD1" w:rsidR="00C04D90" w:rsidRDefault="00C04D90" w:rsidP="00C04D90">
      <w:pPr>
        <w:pStyle w:val="BodyText"/>
        <w:tabs>
          <w:tab w:val="left" w:pos="1893"/>
        </w:tabs>
        <w:ind w:left="1985" w:hanging="1985"/>
      </w:pPr>
      <w:r w:rsidRPr="00B27AC0">
        <w:rPr>
          <w:lang w:val="en-AU"/>
        </w:rPr>
        <w:t>AQIP</w:t>
      </w:r>
      <w:r>
        <w:rPr>
          <w:lang w:val="en-AU"/>
        </w:rPr>
        <w:tab/>
      </w:r>
      <w:r w:rsidR="00B51547" w:rsidRPr="00B51547">
        <w:t xml:space="preserve"> </w:t>
      </w:r>
      <w:r w:rsidR="00B51547">
        <w:t>Agricultural Quality Improvement Project</w:t>
      </w:r>
    </w:p>
    <w:p w14:paraId="17299EDB" w14:textId="77777777" w:rsidR="00C04D90" w:rsidRDefault="00C04D90" w:rsidP="00C04D90">
      <w:pPr>
        <w:pStyle w:val="BodyText"/>
        <w:tabs>
          <w:tab w:val="left" w:pos="1893"/>
        </w:tabs>
        <w:ind w:left="1985" w:hanging="1985"/>
      </w:pPr>
      <w:r>
        <w:t>CAIT</w:t>
      </w:r>
      <w:r>
        <w:tab/>
        <w:t>International Centre for Tropical Agriculture</w:t>
      </w:r>
    </w:p>
    <w:p w14:paraId="32BFE737" w14:textId="77777777" w:rsidR="00C04D90" w:rsidRDefault="00C04D90" w:rsidP="00C04D90">
      <w:pPr>
        <w:pStyle w:val="BodyText"/>
        <w:tabs>
          <w:tab w:val="left" w:pos="1893"/>
        </w:tabs>
        <w:ind w:left="1985" w:hanging="1985"/>
      </w:pPr>
      <w:r>
        <w:t>CARDI</w:t>
      </w:r>
      <w:r>
        <w:tab/>
        <w:t>Cambodian Agricultural Research and Development Institute</w:t>
      </w:r>
    </w:p>
    <w:p w14:paraId="0715F08A" w14:textId="77777777" w:rsidR="00C04D90" w:rsidRDefault="00C04D90" w:rsidP="00C04D90">
      <w:pPr>
        <w:pStyle w:val="BodyText"/>
        <w:tabs>
          <w:tab w:val="left" w:pos="1893"/>
        </w:tabs>
        <w:ind w:left="1985" w:hanging="1985"/>
      </w:pPr>
      <w:r>
        <w:t>CAVAC</w:t>
      </w:r>
      <w:r>
        <w:tab/>
      </w:r>
      <w:r w:rsidRPr="00B16855">
        <w:t>Cambodia Agricultural Value Chain Program Phase I</w:t>
      </w:r>
    </w:p>
    <w:p w14:paraId="6FB9A384" w14:textId="77777777" w:rsidR="00C04D90" w:rsidRDefault="00C04D90" w:rsidP="00C04D90">
      <w:pPr>
        <w:pStyle w:val="BodyText"/>
        <w:tabs>
          <w:tab w:val="left" w:pos="1893"/>
        </w:tabs>
        <w:ind w:left="1985" w:hanging="1985"/>
      </w:pPr>
      <w:r>
        <w:t>CAVACII</w:t>
      </w:r>
      <w:r>
        <w:tab/>
      </w:r>
      <w:r w:rsidRPr="00B16855">
        <w:t>Cambodia Agricultural Value Chain Program Phase I</w:t>
      </w:r>
      <w:r>
        <w:t>I</w:t>
      </w:r>
    </w:p>
    <w:p w14:paraId="3FC2E06F" w14:textId="77777777" w:rsidR="00696D65" w:rsidRDefault="00696D65" w:rsidP="00C04D90">
      <w:pPr>
        <w:pStyle w:val="BodyText"/>
        <w:tabs>
          <w:tab w:val="left" w:pos="1893"/>
        </w:tabs>
        <w:ind w:left="1985" w:hanging="1985"/>
      </w:pPr>
      <w:r>
        <w:t>CRF</w:t>
      </w:r>
      <w:r>
        <w:tab/>
        <w:t>Cambodian Rice Federation</w:t>
      </w:r>
    </w:p>
    <w:p w14:paraId="3228E84E" w14:textId="77777777" w:rsidR="00C04D90" w:rsidRDefault="00C04D90" w:rsidP="00C04D90">
      <w:pPr>
        <w:pStyle w:val="BodyText"/>
        <w:tabs>
          <w:tab w:val="left" w:pos="1893"/>
        </w:tabs>
        <w:ind w:left="1985" w:hanging="1985"/>
      </w:pPr>
      <w:r>
        <w:t>DCED</w:t>
      </w:r>
      <w:r>
        <w:tab/>
        <w:t>Donor Committee for Enterprise Development</w:t>
      </w:r>
    </w:p>
    <w:p w14:paraId="6664B3FA" w14:textId="77777777" w:rsidR="00C04D90" w:rsidRDefault="00C04D90" w:rsidP="00C04D90">
      <w:pPr>
        <w:pStyle w:val="BodyText"/>
        <w:tabs>
          <w:tab w:val="left" w:pos="1893"/>
        </w:tabs>
        <w:ind w:left="1985" w:hanging="1985"/>
      </w:pPr>
      <w:r>
        <w:t>DFAT</w:t>
      </w:r>
      <w:r>
        <w:tab/>
        <w:t>Department of Foreign Affairs and Trade</w:t>
      </w:r>
    </w:p>
    <w:p w14:paraId="40596E23" w14:textId="77777777" w:rsidR="00C04D90" w:rsidRDefault="00C04D90" w:rsidP="00C04D90">
      <w:pPr>
        <w:pStyle w:val="BodyText"/>
        <w:tabs>
          <w:tab w:val="left" w:pos="1893"/>
        </w:tabs>
        <w:ind w:left="1985" w:hanging="1985"/>
      </w:pPr>
      <w:r>
        <w:t>FWUC</w:t>
      </w:r>
      <w:r>
        <w:tab/>
        <w:t>Farmer Water User Community</w:t>
      </w:r>
    </w:p>
    <w:p w14:paraId="41E31945" w14:textId="77777777" w:rsidR="00C04D90" w:rsidRDefault="00C04D90" w:rsidP="00C04D90">
      <w:pPr>
        <w:pStyle w:val="BodyText"/>
        <w:tabs>
          <w:tab w:val="left" w:pos="1893"/>
        </w:tabs>
        <w:ind w:left="1985" w:hanging="1985"/>
      </w:pPr>
      <w:r>
        <w:t>GDA</w:t>
      </w:r>
      <w:r>
        <w:tab/>
        <w:t>General Directorate of Agriculture</w:t>
      </w:r>
    </w:p>
    <w:p w14:paraId="404D3CC4" w14:textId="77777777" w:rsidR="00C04D90" w:rsidRDefault="00C04D90" w:rsidP="00C04D90">
      <w:pPr>
        <w:pStyle w:val="BodyText"/>
        <w:tabs>
          <w:tab w:val="left" w:pos="1893"/>
        </w:tabs>
        <w:ind w:left="1985" w:hanging="1985"/>
      </w:pPr>
      <w:r>
        <w:t>ICT</w:t>
      </w:r>
      <w:r>
        <w:tab/>
        <w:t>Information, Communication, and Technology</w:t>
      </w:r>
    </w:p>
    <w:p w14:paraId="6E20F6BA" w14:textId="77777777" w:rsidR="00C04D90" w:rsidRDefault="00C04D90" w:rsidP="00C04D90">
      <w:pPr>
        <w:pStyle w:val="BodyText"/>
        <w:tabs>
          <w:tab w:val="left" w:pos="1893"/>
        </w:tabs>
        <w:ind w:left="1985" w:hanging="1985"/>
      </w:pPr>
      <w:r>
        <w:t>IRRI</w:t>
      </w:r>
      <w:r>
        <w:tab/>
        <w:t>International Rice Research Institute</w:t>
      </w:r>
    </w:p>
    <w:p w14:paraId="01A64160" w14:textId="77777777" w:rsidR="00C04D90" w:rsidRDefault="00C04D90" w:rsidP="00C04D90">
      <w:pPr>
        <w:pStyle w:val="BodyText"/>
        <w:tabs>
          <w:tab w:val="left" w:pos="1893"/>
        </w:tabs>
        <w:ind w:left="1985" w:hanging="1985"/>
      </w:pPr>
      <w:r>
        <w:t>JICA</w:t>
      </w:r>
      <w:r>
        <w:tab/>
        <w:t>Japanese International Cooperation Agency</w:t>
      </w:r>
    </w:p>
    <w:p w14:paraId="6226A078" w14:textId="77777777" w:rsidR="00696D65" w:rsidRDefault="00696D65" w:rsidP="00C04D90">
      <w:pPr>
        <w:pStyle w:val="BodyText"/>
        <w:tabs>
          <w:tab w:val="left" w:pos="1893"/>
        </w:tabs>
        <w:ind w:left="1985" w:hanging="1985"/>
      </w:pPr>
      <w:r>
        <w:t>LES</w:t>
      </w:r>
      <w:r>
        <w:tab/>
        <w:t>Locally Engaged Staff</w:t>
      </w:r>
    </w:p>
    <w:p w14:paraId="7EE6F5F4" w14:textId="77777777" w:rsidR="00696D65" w:rsidRDefault="00696D65" w:rsidP="00C04D90">
      <w:pPr>
        <w:pStyle w:val="BodyText"/>
        <w:tabs>
          <w:tab w:val="left" w:pos="1893"/>
        </w:tabs>
        <w:ind w:left="1985" w:hanging="1985"/>
      </w:pPr>
      <w:r>
        <w:t>LTA</w:t>
      </w:r>
      <w:r>
        <w:tab/>
        <w:t>Long Term Adviser</w:t>
      </w:r>
    </w:p>
    <w:p w14:paraId="7D769F8D" w14:textId="77777777" w:rsidR="00C04D90" w:rsidRDefault="00C04D90" w:rsidP="00C04D90">
      <w:pPr>
        <w:pStyle w:val="BodyText"/>
        <w:tabs>
          <w:tab w:val="left" w:pos="1893"/>
        </w:tabs>
        <w:ind w:left="1985" w:hanging="1985"/>
      </w:pPr>
      <w:r>
        <w:t>MAFF</w:t>
      </w:r>
      <w:r>
        <w:tab/>
        <w:t>Ministry of Agriculture, Forestry and Fisheries</w:t>
      </w:r>
    </w:p>
    <w:p w14:paraId="4AD3E5A0" w14:textId="77777777" w:rsidR="00696D65" w:rsidRDefault="00696D65" w:rsidP="00C04D90">
      <w:pPr>
        <w:pStyle w:val="BodyText"/>
        <w:tabs>
          <w:tab w:val="left" w:pos="1893"/>
        </w:tabs>
        <w:ind w:left="1985" w:hanging="1985"/>
      </w:pPr>
      <w:r>
        <w:t>MOU</w:t>
      </w:r>
      <w:r>
        <w:tab/>
        <w:t>Memorandum of Understanding</w:t>
      </w:r>
    </w:p>
    <w:p w14:paraId="3E1CF947" w14:textId="77777777" w:rsidR="00C04D90" w:rsidRDefault="00C04D90" w:rsidP="00C04D90">
      <w:pPr>
        <w:pStyle w:val="BodyText"/>
        <w:tabs>
          <w:tab w:val="left" w:pos="1893"/>
        </w:tabs>
        <w:ind w:left="1985" w:hanging="1985"/>
      </w:pPr>
      <w:r>
        <w:t>MOWRAM</w:t>
      </w:r>
      <w:r>
        <w:tab/>
        <w:t>Ministry of Water Resources and Meteorology</w:t>
      </w:r>
    </w:p>
    <w:p w14:paraId="7893DD93" w14:textId="77777777" w:rsidR="00C04D90" w:rsidRDefault="00C04D90" w:rsidP="00C04D90">
      <w:pPr>
        <w:pStyle w:val="BodyText"/>
        <w:tabs>
          <w:tab w:val="left" w:pos="1893"/>
        </w:tabs>
        <w:ind w:left="1985" w:hanging="1985"/>
      </w:pPr>
      <w:r>
        <w:t>MSA</w:t>
      </w:r>
      <w:r>
        <w:tab/>
        <w:t>Memorandum of Subsidiary Agreement</w:t>
      </w:r>
    </w:p>
    <w:p w14:paraId="5BA846DD" w14:textId="77777777" w:rsidR="00C04D90" w:rsidRDefault="00C04D90" w:rsidP="00C04D90">
      <w:pPr>
        <w:pStyle w:val="BodyText"/>
        <w:tabs>
          <w:tab w:val="left" w:pos="1893"/>
        </w:tabs>
        <w:ind w:left="1985" w:hanging="1985"/>
      </w:pPr>
      <w:r>
        <w:t>NSC</w:t>
      </w:r>
      <w:r>
        <w:tab/>
        <w:t>National Steering Committee</w:t>
      </w:r>
    </w:p>
    <w:p w14:paraId="61B36CDE" w14:textId="77777777" w:rsidR="00C04D90" w:rsidRDefault="00C04D90" w:rsidP="00C04D90">
      <w:pPr>
        <w:pStyle w:val="BodyText"/>
        <w:tabs>
          <w:tab w:val="left" w:pos="1893"/>
        </w:tabs>
        <w:ind w:left="1985" w:hanging="1985"/>
      </w:pPr>
      <w:r>
        <w:t>OFWM</w:t>
      </w:r>
      <w:r>
        <w:tab/>
        <w:t>On Farm Water Management</w:t>
      </w:r>
    </w:p>
    <w:p w14:paraId="3B645FA8" w14:textId="77777777" w:rsidR="00C04D90" w:rsidRDefault="00C04D90" w:rsidP="00C04D90">
      <w:pPr>
        <w:pStyle w:val="BodyText"/>
        <w:tabs>
          <w:tab w:val="left" w:pos="1893"/>
        </w:tabs>
        <w:ind w:left="1985" w:hanging="1985"/>
      </w:pPr>
      <w:r>
        <w:t>O&amp;M</w:t>
      </w:r>
      <w:r>
        <w:tab/>
        <w:t>Operations and Maintenance</w:t>
      </w:r>
    </w:p>
    <w:p w14:paraId="14B69629" w14:textId="77777777" w:rsidR="00C04D90" w:rsidRDefault="00C04D90" w:rsidP="00C04D90">
      <w:pPr>
        <w:pStyle w:val="BodyText"/>
        <w:tabs>
          <w:tab w:val="left" w:pos="1893"/>
        </w:tabs>
        <w:ind w:left="1985" w:hanging="1985"/>
      </w:pPr>
      <w:r>
        <w:t>PDA</w:t>
      </w:r>
      <w:r>
        <w:tab/>
        <w:t>Provincial Department of Agriculture</w:t>
      </w:r>
    </w:p>
    <w:p w14:paraId="3BAB6C7A" w14:textId="77777777" w:rsidR="00C04D90" w:rsidRDefault="00C04D90" w:rsidP="00C04D90">
      <w:pPr>
        <w:pStyle w:val="BodyText"/>
        <w:tabs>
          <w:tab w:val="left" w:pos="1893"/>
        </w:tabs>
        <w:ind w:left="1985" w:hanging="1985"/>
      </w:pPr>
      <w:r>
        <w:t>PDD</w:t>
      </w:r>
      <w:r>
        <w:tab/>
        <w:t>Program Design Document</w:t>
      </w:r>
    </w:p>
    <w:p w14:paraId="3A6D4608" w14:textId="77777777" w:rsidR="00C04D90" w:rsidRDefault="00C04D90" w:rsidP="00C04D90">
      <w:pPr>
        <w:pStyle w:val="BodyText"/>
        <w:tabs>
          <w:tab w:val="left" w:pos="1893"/>
        </w:tabs>
        <w:ind w:left="1985" w:hanging="1985"/>
      </w:pPr>
      <w:r>
        <w:t>PDWRAM</w:t>
      </w:r>
      <w:r>
        <w:tab/>
        <w:t>Provincial Department of Water Resources and Meteorology</w:t>
      </w:r>
    </w:p>
    <w:p w14:paraId="0D248636" w14:textId="77777777" w:rsidR="00B160D6" w:rsidRDefault="00B160D6" w:rsidP="00C04D90">
      <w:pPr>
        <w:pStyle w:val="BodyText"/>
        <w:tabs>
          <w:tab w:val="left" w:pos="1893"/>
        </w:tabs>
        <w:ind w:left="1985" w:hanging="1985"/>
      </w:pPr>
      <w:r>
        <w:t>RaPiD</w:t>
      </w:r>
      <w:r>
        <w:tab/>
        <w:t>Rice and Pest Diagnostic Tool</w:t>
      </w:r>
    </w:p>
    <w:p w14:paraId="4D3D8F45" w14:textId="77777777" w:rsidR="00696D65" w:rsidRDefault="00696D65" w:rsidP="00C04D90">
      <w:pPr>
        <w:pStyle w:val="BodyText"/>
        <w:tabs>
          <w:tab w:val="left" w:pos="1893"/>
        </w:tabs>
        <w:ind w:left="1985" w:hanging="1985"/>
      </w:pPr>
      <w:r>
        <w:t>RGC</w:t>
      </w:r>
      <w:r>
        <w:tab/>
        <w:t>Royal Government of Cambodia</w:t>
      </w:r>
    </w:p>
    <w:p w14:paraId="4DAE391C" w14:textId="77777777" w:rsidR="00696D65" w:rsidRDefault="00696D65" w:rsidP="00C04D90">
      <w:pPr>
        <w:pStyle w:val="BodyText"/>
        <w:tabs>
          <w:tab w:val="left" w:pos="1893"/>
        </w:tabs>
        <w:ind w:left="1985" w:hanging="1985"/>
      </w:pPr>
      <w:r>
        <w:t>SSC</w:t>
      </w:r>
      <w:r>
        <w:tab/>
        <w:t>Southern Seed Company</w:t>
      </w:r>
    </w:p>
    <w:p w14:paraId="2FD1C85B" w14:textId="77777777" w:rsidR="00696D65" w:rsidRDefault="00696D65" w:rsidP="00C04D90">
      <w:pPr>
        <w:pStyle w:val="BodyText"/>
        <w:tabs>
          <w:tab w:val="left" w:pos="1893"/>
        </w:tabs>
        <w:ind w:left="1985" w:hanging="1985"/>
      </w:pPr>
      <w:r>
        <w:t>STA</w:t>
      </w:r>
      <w:r>
        <w:tab/>
        <w:t>Short Term Adviser</w:t>
      </w:r>
    </w:p>
    <w:p w14:paraId="1E001517" w14:textId="77777777" w:rsidR="00C04D90" w:rsidRDefault="00C04D90" w:rsidP="00C04D90">
      <w:pPr>
        <w:pStyle w:val="BodyText"/>
        <w:tabs>
          <w:tab w:val="left" w:pos="1893"/>
        </w:tabs>
        <w:ind w:left="1985" w:hanging="1985"/>
      </w:pPr>
      <w:r>
        <w:t>ToT</w:t>
      </w:r>
      <w:r>
        <w:tab/>
        <w:t>Training of Trainers</w:t>
      </w:r>
    </w:p>
    <w:p w14:paraId="0435D885" w14:textId="77777777" w:rsidR="00C04D90" w:rsidRDefault="00C04D90" w:rsidP="00C04D90">
      <w:pPr>
        <w:pStyle w:val="BodyText"/>
        <w:tabs>
          <w:tab w:val="left" w:pos="1893"/>
        </w:tabs>
        <w:ind w:left="1985" w:hanging="1985"/>
      </w:pPr>
      <w:r>
        <w:t>UXO</w:t>
      </w:r>
      <w:r>
        <w:tab/>
        <w:t>Unexploded Ordinances</w:t>
      </w:r>
    </w:p>
    <w:p w14:paraId="20C00C88" w14:textId="77777777" w:rsidR="00B160D6" w:rsidRDefault="00B160D6" w:rsidP="00C04D90">
      <w:pPr>
        <w:pStyle w:val="BodyText"/>
        <w:tabs>
          <w:tab w:val="left" w:pos="1893"/>
        </w:tabs>
        <w:ind w:left="1985" w:hanging="1985"/>
      </w:pPr>
      <w:r>
        <w:t>VAT</w:t>
      </w:r>
      <w:r>
        <w:tab/>
        <w:t>Value Added Tax</w:t>
      </w:r>
    </w:p>
    <w:p w14:paraId="02AD8950" w14:textId="77777777" w:rsidR="00696D65" w:rsidRDefault="00696D65" w:rsidP="00C04D90">
      <w:pPr>
        <w:pStyle w:val="BodyText"/>
        <w:tabs>
          <w:tab w:val="left" w:pos="1893"/>
        </w:tabs>
        <w:ind w:left="1985" w:hanging="1985"/>
      </w:pPr>
      <w:r>
        <w:t>WB</w:t>
      </w:r>
      <w:r>
        <w:tab/>
        <w:t>World Bank</w:t>
      </w:r>
    </w:p>
    <w:p w14:paraId="5679759D" w14:textId="2FAB35CA" w:rsidR="00B160D6" w:rsidRDefault="00B160D6" w:rsidP="00C04D90">
      <w:pPr>
        <w:pStyle w:val="BodyText"/>
        <w:tabs>
          <w:tab w:val="left" w:pos="1893"/>
        </w:tabs>
        <w:ind w:left="1985" w:hanging="1985"/>
      </w:pPr>
      <w:r>
        <w:t>WHT</w:t>
      </w:r>
      <w:r>
        <w:tab/>
      </w:r>
      <w:r w:rsidR="000E19E1">
        <w:t>Withholding</w:t>
      </w:r>
      <w:r>
        <w:t xml:space="preserve"> Tax</w:t>
      </w:r>
    </w:p>
    <w:p w14:paraId="0CA1E0AE" w14:textId="77777777" w:rsidR="00313701" w:rsidRDefault="00313701">
      <w:pPr>
        <w:rPr>
          <w:rFonts w:ascii="Arial" w:eastAsiaTheme="majorEastAsia" w:hAnsi="Arial" w:cstheme="majorBidi"/>
          <w:bCs/>
          <w:color w:val="455F51" w:themeColor="text2"/>
          <w:sz w:val="32"/>
          <w:szCs w:val="28"/>
          <w:lang w:val="en-AU" w:eastAsia="ja-JP"/>
        </w:rPr>
      </w:pPr>
      <w:r>
        <w:rPr>
          <w:lang w:val="en-AU"/>
        </w:rPr>
        <w:br w:type="page"/>
      </w:r>
    </w:p>
    <w:p w14:paraId="3935391F" w14:textId="77777777" w:rsidR="00A20A12" w:rsidRPr="004D78FC" w:rsidRDefault="00A20A12" w:rsidP="00F861EE">
      <w:pPr>
        <w:pStyle w:val="TOCHeading"/>
        <w:rPr>
          <w:lang w:val="en-AU"/>
        </w:rPr>
      </w:pPr>
      <w:r w:rsidRPr="004D78FC">
        <w:rPr>
          <w:lang w:val="en-AU"/>
        </w:rPr>
        <w:t>Executive Summary</w:t>
      </w:r>
    </w:p>
    <w:p w14:paraId="49DD1FCB" w14:textId="77777777" w:rsidR="00022AC5" w:rsidRDefault="00D02664" w:rsidP="00022AC5">
      <w:pPr>
        <w:pStyle w:val="BodyText"/>
        <w:rPr>
          <w:bCs/>
          <w:lang w:val="en-AU"/>
        </w:rPr>
      </w:pPr>
      <w:bookmarkStart w:id="2" w:name="_Toc455674950"/>
      <w:r w:rsidRPr="00D02664">
        <w:rPr>
          <w:lang w:val="en-AU"/>
        </w:rPr>
        <w:t xml:space="preserve">Australia has a long history of providing aid to support agricultural development in Cambodia. In recent years, support has been primarily provided through the Cambodia Agricultural Value Chain program 2010-2015 (CAVAC). CAVAC was the first market development program funded by the Australian aid program, and was a new approach to agricultural programming in Cambodia. At conclusion, CAVAC helped improve the productivity of </w:t>
      </w:r>
      <w:r>
        <w:rPr>
          <w:lang w:val="en-AU"/>
        </w:rPr>
        <w:t>more than 250,000 poor farming households.</w:t>
      </w:r>
    </w:p>
    <w:p w14:paraId="43199E2A" w14:textId="77777777" w:rsidR="00022AC5" w:rsidRDefault="00D02664" w:rsidP="00022AC5">
      <w:pPr>
        <w:pStyle w:val="BodyText"/>
        <w:rPr>
          <w:bCs/>
          <w:lang w:val="en-AU"/>
        </w:rPr>
      </w:pPr>
      <w:r>
        <w:rPr>
          <w:lang w:val="en-AU"/>
        </w:rPr>
        <w:t>After the successful completion</w:t>
      </w:r>
      <w:r w:rsidR="00095FD3">
        <w:rPr>
          <w:lang w:val="en-AU"/>
        </w:rPr>
        <w:t xml:space="preserve"> of CAVAC,</w:t>
      </w:r>
      <w:r>
        <w:rPr>
          <w:lang w:val="en-AU"/>
        </w:rPr>
        <w:t xml:space="preserve"> Cardno</w:t>
      </w:r>
      <w:r w:rsidR="00095FD3">
        <w:rPr>
          <w:lang w:val="en-AU"/>
        </w:rPr>
        <w:t xml:space="preserve"> Emerging Markets (Cardno)</w:t>
      </w:r>
      <w:r>
        <w:rPr>
          <w:lang w:val="en-AU"/>
        </w:rPr>
        <w:t xml:space="preserve"> was awarded the next phase of CAVAC</w:t>
      </w:r>
      <w:r w:rsidR="00095FD3">
        <w:rPr>
          <w:lang w:val="en-AU"/>
        </w:rPr>
        <w:t xml:space="preserve"> (CAVACII)</w:t>
      </w:r>
      <w:r w:rsidR="00022AC5">
        <w:rPr>
          <w:bCs/>
          <w:lang w:val="en-AU"/>
        </w:rPr>
        <w:t xml:space="preserve"> and the contract was signed on 16 </w:t>
      </w:r>
      <w:r>
        <w:rPr>
          <w:lang w:val="en-AU"/>
        </w:rPr>
        <w:t xml:space="preserve">January 2016. CAVAC II aims to </w:t>
      </w:r>
      <w:r w:rsidRPr="00D02664">
        <w:rPr>
          <w:lang w:val="en-AU"/>
        </w:rPr>
        <w:t xml:space="preserve">increase the productivity and incomes of small farmers and trade in milled rice and other crops by strengthening market systems and investing in irrigation infrastructure. </w:t>
      </w:r>
    </w:p>
    <w:p w14:paraId="48D58EEB" w14:textId="77777777" w:rsidR="00022AC5" w:rsidRDefault="00022AC5" w:rsidP="00022AC5">
      <w:pPr>
        <w:pStyle w:val="BodyText"/>
        <w:rPr>
          <w:lang w:val="en-AU"/>
        </w:rPr>
      </w:pPr>
      <w:r>
        <w:rPr>
          <w:lang w:val="en-AU"/>
        </w:rPr>
        <w:t>This Six-Monthly report outlines the activities undertaken and completed during the first six</w:t>
      </w:r>
      <w:r w:rsidR="003E32DA">
        <w:rPr>
          <w:lang w:val="en-AU"/>
        </w:rPr>
        <w:t xml:space="preserve"> (6)</w:t>
      </w:r>
      <w:r>
        <w:rPr>
          <w:lang w:val="en-AU"/>
        </w:rPr>
        <w:t xml:space="preserve"> months of the program. </w:t>
      </w:r>
    </w:p>
    <w:p w14:paraId="5FAF8BF6" w14:textId="7898A3BE" w:rsidR="00D5307D" w:rsidRPr="004D78FC" w:rsidRDefault="00D5307D" w:rsidP="00D5307D">
      <w:pPr>
        <w:pStyle w:val="BodyText"/>
        <w:rPr>
          <w:lang w:val="en-AU"/>
        </w:rPr>
      </w:pPr>
      <w:r>
        <w:rPr>
          <w:lang w:val="en-AU"/>
        </w:rPr>
        <w:t>Component 1 continues to work in r</w:t>
      </w:r>
      <w:r w:rsidRPr="004D78FC">
        <w:rPr>
          <w:lang w:val="en-AU"/>
        </w:rPr>
        <w:t>ice productiv</w:t>
      </w:r>
      <w:r>
        <w:rPr>
          <w:lang w:val="en-AU"/>
        </w:rPr>
        <w:t>ity specifically in the fertilis</w:t>
      </w:r>
      <w:r w:rsidRPr="004D78FC">
        <w:rPr>
          <w:lang w:val="en-AU"/>
        </w:rPr>
        <w:t>er and pesticides markets. CAVAC</w:t>
      </w:r>
      <w:r>
        <w:rPr>
          <w:lang w:val="en-AU"/>
        </w:rPr>
        <w:t xml:space="preserve">II is able </w:t>
      </w:r>
      <w:r w:rsidRPr="004D78FC">
        <w:rPr>
          <w:lang w:val="en-AU"/>
        </w:rPr>
        <w:t xml:space="preserve">to expand its </w:t>
      </w:r>
      <w:r>
        <w:rPr>
          <w:lang w:val="en-AU"/>
        </w:rPr>
        <w:t>work into other crops, s</w:t>
      </w:r>
      <w:r w:rsidRPr="004D78FC">
        <w:rPr>
          <w:lang w:val="en-AU"/>
        </w:rPr>
        <w:t>uch as</w:t>
      </w:r>
      <w:r>
        <w:rPr>
          <w:lang w:val="en-AU"/>
        </w:rPr>
        <w:t>,</w:t>
      </w:r>
      <w:r w:rsidRPr="004D78FC">
        <w:rPr>
          <w:lang w:val="en-AU"/>
        </w:rPr>
        <w:t xml:space="preserve"> Cass</w:t>
      </w:r>
      <w:r>
        <w:rPr>
          <w:lang w:val="en-AU"/>
        </w:rPr>
        <w:t>ava and Maize. Additionally, this component is researching and planning to support smaller crops which will</w:t>
      </w:r>
      <w:r w:rsidRPr="004D78FC">
        <w:rPr>
          <w:lang w:val="en-AU"/>
        </w:rPr>
        <w:t xml:space="preserve"> increase </w:t>
      </w:r>
      <w:r>
        <w:rPr>
          <w:lang w:val="en-AU"/>
        </w:rPr>
        <w:t xml:space="preserve">the </w:t>
      </w:r>
      <w:r w:rsidRPr="004D78FC">
        <w:rPr>
          <w:lang w:val="en-AU"/>
        </w:rPr>
        <w:t>diversification of crops</w:t>
      </w:r>
      <w:r>
        <w:rPr>
          <w:lang w:val="en-AU"/>
        </w:rPr>
        <w:t xml:space="preserve"> in Cambodia</w:t>
      </w:r>
      <w:r w:rsidRPr="004D78FC">
        <w:rPr>
          <w:lang w:val="en-AU"/>
        </w:rPr>
        <w:t>.</w:t>
      </w:r>
    </w:p>
    <w:p w14:paraId="7DF46CFE" w14:textId="18ECFDBD" w:rsidR="00D5307D" w:rsidRPr="004D78FC" w:rsidRDefault="00D5307D" w:rsidP="00D5307D">
      <w:pPr>
        <w:pStyle w:val="BodyText"/>
        <w:rPr>
          <w:lang w:val="en-AU"/>
        </w:rPr>
      </w:pPr>
      <w:r>
        <w:rPr>
          <w:lang w:val="en-AU"/>
        </w:rPr>
        <w:t>Under Component 2, a</w:t>
      </w:r>
      <w:r w:rsidRPr="004D78FC">
        <w:rPr>
          <w:lang w:val="en-AU"/>
        </w:rPr>
        <w:t xml:space="preserve"> total of 22 construction contract</w:t>
      </w:r>
      <w:r>
        <w:rPr>
          <w:lang w:val="en-AU"/>
        </w:rPr>
        <w:t>s</w:t>
      </w:r>
      <w:r w:rsidRPr="004D78FC">
        <w:rPr>
          <w:lang w:val="en-AU"/>
        </w:rPr>
        <w:t xml:space="preserve"> were signed and about 20 other</w:t>
      </w:r>
      <w:r>
        <w:rPr>
          <w:lang w:val="en-AU"/>
        </w:rPr>
        <w:t xml:space="preserve"> contracts </w:t>
      </w:r>
      <w:r w:rsidRPr="004D78FC">
        <w:rPr>
          <w:lang w:val="en-AU"/>
        </w:rPr>
        <w:t>for surveys, construction supervision</w:t>
      </w:r>
      <w:r>
        <w:rPr>
          <w:lang w:val="en-AU"/>
        </w:rPr>
        <w:t>,</w:t>
      </w:r>
      <w:r w:rsidRPr="004D78FC">
        <w:rPr>
          <w:lang w:val="en-AU"/>
        </w:rPr>
        <w:t xml:space="preserve"> and pumping equipment</w:t>
      </w:r>
      <w:r>
        <w:rPr>
          <w:lang w:val="en-AU"/>
        </w:rPr>
        <w:t xml:space="preserve"> were also signed.</w:t>
      </w:r>
    </w:p>
    <w:p w14:paraId="3262F1BA" w14:textId="61CEE939" w:rsidR="00D5307D" w:rsidRPr="004D78FC" w:rsidRDefault="00D5307D" w:rsidP="00D5307D">
      <w:pPr>
        <w:pStyle w:val="BodyText"/>
        <w:rPr>
          <w:lang w:val="en-AU"/>
        </w:rPr>
      </w:pPr>
      <w:r w:rsidRPr="004D78FC">
        <w:rPr>
          <w:lang w:val="en-AU"/>
        </w:rPr>
        <w:t>Component 3</w:t>
      </w:r>
      <w:r>
        <w:rPr>
          <w:lang w:val="en-AU"/>
        </w:rPr>
        <w:t xml:space="preserve"> is a new component for CAVACII. This component</w:t>
      </w:r>
      <w:r w:rsidRPr="004D78FC">
        <w:rPr>
          <w:lang w:val="en-AU"/>
        </w:rPr>
        <w:t xml:space="preserve"> will focus on the wider adoption of varieties that are already released in Cambodia but which are not yet widely adopted and available to farmers and have potential for the export market. At the same time we will investigate the possibility to release varieties from Vietnam (both aromatic and japonica) with export potential.</w:t>
      </w:r>
      <w:r>
        <w:rPr>
          <w:lang w:val="en-AU"/>
        </w:rPr>
        <w:t xml:space="preserve"> This component also plans to support </w:t>
      </w:r>
      <w:r w:rsidR="0082189C">
        <w:t>Agricultural Quality Improvement Project</w:t>
      </w:r>
      <w:r>
        <w:rPr>
          <w:lang w:val="en-AU"/>
        </w:rPr>
        <w:t xml:space="preserve"> (AQIP) and a number of other emerging seed companies to increase the quality and quantity of rice seed varieties suitable for export. </w:t>
      </w:r>
    </w:p>
    <w:p w14:paraId="6608AEC9" w14:textId="70483A43" w:rsidR="00D5307D" w:rsidRPr="004D78FC" w:rsidRDefault="00D5307D" w:rsidP="00D5307D">
      <w:pPr>
        <w:pStyle w:val="BodyText"/>
        <w:rPr>
          <w:lang w:val="en-AU"/>
        </w:rPr>
      </w:pPr>
      <w:r>
        <w:rPr>
          <w:lang w:val="en-AU"/>
        </w:rPr>
        <w:t>Operationally, t</w:t>
      </w:r>
      <w:r w:rsidRPr="004D78FC">
        <w:rPr>
          <w:lang w:val="en-AU"/>
        </w:rPr>
        <w:t xml:space="preserve">he administrative, financial, ICT, and procurement systems from CAVAC were implemented on inception as an interim arrangement to ensure program activities could commence immediately. Existing systems allowed funding to flow immediately into CAVACII. </w:t>
      </w:r>
    </w:p>
    <w:p w14:paraId="35C8D297" w14:textId="77777777" w:rsidR="00D5307D" w:rsidRPr="004D78FC" w:rsidRDefault="00D5307D" w:rsidP="00D5307D">
      <w:pPr>
        <w:pStyle w:val="BodyText"/>
        <w:rPr>
          <w:lang w:val="en-AU"/>
        </w:rPr>
      </w:pPr>
      <w:r w:rsidRPr="004D78FC">
        <w:rPr>
          <w:lang w:val="en-AU"/>
        </w:rPr>
        <w:t>CAVACII is complaint to the ‘Real Tax Regime’ of Cambodia from head contract signing date. Compliance with this regime imposes Value Added Tax (VAT) and Withholding Tax (WHT) obligations on program costs and finance systems. Currently, the tax exemption in accordance with the MOU and MSA is unable to be passed to any suppliers, including construction contractors.</w:t>
      </w:r>
    </w:p>
    <w:p w14:paraId="7443B5B5" w14:textId="77777777" w:rsidR="00D5307D" w:rsidRPr="004D78FC" w:rsidRDefault="00D5307D" w:rsidP="00D5307D">
      <w:pPr>
        <w:pStyle w:val="BodyText"/>
        <w:rPr>
          <w:lang w:val="en-AU"/>
        </w:rPr>
      </w:pPr>
      <w:r w:rsidRPr="004D78FC">
        <w:rPr>
          <w:lang w:val="en-AU"/>
        </w:rPr>
        <w:t>A new Operations Manual has been</w:t>
      </w:r>
      <w:r>
        <w:rPr>
          <w:lang w:val="en-AU"/>
        </w:rPr>
        <w:t xml:space="preserve"> developed and</w:t>
      </w:r>
      <w:r w:rsidRPr="004D78FC">
        <w:rPr>
          <w:lang w:val="en-AU"/>
        </w:rPr>
        <w:t xml:space="preserve"> implemented that includes sections on: Procurement and Grants, Human Resources (HR), Financ</w:t>
      </w:r>
      <w:r>
        <w:rPr>
          <w:lang w:val="en-AU"/>
        </w:rPr>
        <w:t>ial</w:t>
      </w:r>
      <w:r w:rsidRPr="004D78FC">
        <w:rPr>
          <w:lang w:val="en-AU"/>
        </w:rPr>
        <w:t xml:space="preserve"> Management, Administration and </w:t>
      </w:r>
      <w:r>
        <w:rPr>
          <w:lang w:val="en-AU"/>
        </w:rPr>
        <w:t>L</w:t>
      </w:r>
      <w:r w:rsidRPr="004D78FC">
        <w:rPr>
          <w:lang w:val="en-AU"/>
        </w:rPr>
        <w:t xml:space="preserve">ogistics, Asset management, and </w:t>
      </w:r>
      <w:r>
        <w:rPr>
          <w:lang w:val="en-AU"/>
        </w:rPr>
        <w:t>F</w:t>
      </w:r>
      <w:r w:rsidRPr="004D78FC">
        <w:rPr>
          <w:lang w:val="en-AU"/>
        </w:rPr>
        <w:t xml:space="preserve">raud and </w:t>
      </w:r>
      <w:r>
        <w:rPr>
          <w:lang w:val="en-AU"/>
        </w:rPr>
        <w:t>R</w:t>
      </w:r>
      <w:r w:rsidRPr="004D78FC">
        <w:rPr>
          <w:lang w:val="en-AU"/>
        </w:rPr>
        <w:t xml:space="preserve">isk </w:t>
      </w:r>
      <w:r>
        <w:rPr>
          <w:lang w:val="en-AU"/>
        </w:rPr>
        <w:t>M</w:t>
      </w:r>
      <w:r w:rsidRPr="004D78FC">
        <w:rPr>
          <w:lang w:val="en-AU"/>
        </w:rPr>
        <w:t xml:space="preserve">itigation. </w:t>
      </w:r>
    </w:p>
    <w:p w14:paraId="0B99B401" w14:textId="4E734D27" w:rsidR="00D43531" w:rsidRDefault="00D5307D" w:rsidP="00022AC5">
      <w:pPr>
        <w:pStyle w:val="BodyText"/>
        <w:rPr>
          <w:lang w:val="en-AU"/>
        </w:rPr>
      </w:pPr>
      <w:r>
        <w:rPr>
          <w:lang w:val="en-AU"/>
        </w:rPr>
        <w:t xml:space="preserve">In addition to the novation of the staff from CAVAC, 8 new locally engaged staff and 3 new STAs have been hired in this period. </w:t>
      </w:r>
      <w:r w:rsidR="00571582">
        <w:rPr>
          <w:lang w:val="en-AU"/>
        </w:rPr>
        <w:t>The total number of staff contracted at 30 June 2016 is as follows:</w:t>
      </w:r>
    </w:p>
    <w:p w14:paraId="347FCEAD" w14:textId="625D3701" w:rsidR="00571582" w:rsidRDefault="00571582" w:rsidP="00022AC5">
      <w:pPr>
        <w:pStyle w:val="BodyText"/>
        <w:rPr>
          <w:lang w:val="en-AU"/>
        </w:rPr>
      </w:pPr>
    </w:p>
    <w:tbl>
      <w:tblPr>
        <w:tblStyle w:val="TableGrid"/>
        <w:tblW w:w="0" w:type="auto"/>
        <w:tblLook w:val="04A0" w:firstRow="1" w:lastRow="0" w:firstColumn="1" w:lastColumn="0" w:noHBand="0" w:noVBand="1"/>
      </w:tblPr>
      <w:tblGrid>
        <w:gridCol w:w="4535"/>
        <w:gridCol w:w="4526"/>
      </w:tblGrid>
      <w:tr w:rsidR="00571582" w14:paraId="33D881EE" w14:textId="77777777" w:rsidTr="00571582">
        <w:trPr>
          <w:cnfStyle w:val="100000000000" w:firstRow="1" w:lastRow="0" w:firstColumn="0" w:lastColumn="0" w:oddVBand="0" w:evenVBand="0" w:oddHBand="0" w:evenHBand="0" w:firstRowFirstColumn="0" w:firstRowLastColumn="0" w:lastRowFirstColumn="0" w:lastRowLastColumn="0"/>
        </w:trPr>
        <w:tc>
          <w:tcPr>
            <w:tcW w:w="4643" w:type="dxa"/>
          </w:tcPr>
          <w:p w14:paraId="21E91A38" w14:textId="7CAC99E6" w:rsidR="00571582" w:rsidRDefault="00B51547" w:rsidP="00022AC5">
            <w:pPr>
              <w:pStyle w:val="BodyText"/>
              <w:rPr>
                <w:lang w:val="en-AU"/>
              </w:rPr>
            </w:pPr>
            <w:r>
              <w:rPr>
                <w:lang w:val="en-AU"/>
              </w:rPr>
              <w:t>Position</w:t>
            </w:r>
          </w:p>
        </w:tc>
        <w:tc>
          <w:tcPr>
            <w:tcW w:w="4644" w:type="dxa"/>
          </w:tcPr>
          <w:p w14:paraId="069F99B6" w14:textId="2375FEA4" w:rsidR="00571582" w:rsidRDefault="00571582" w:rsidP="00823AF0">
            <w:pPr>
              <w:pStyle w:val="BodyText"/>
              <w:jc w:val="right"/>
              <w:rPr>
                <w:lang w:val="en-AU"/>
              </w:rPr>
            </w:pPr>
            <w:r>
              <w:rPr>
                <w:lang w:val="en-AU"/>
              </w:rPr>
              <w:t>No contracted at 30 June 2016</w:t>
            </w:r>
          </w:p>
        </w:tc>
      </w:tr>
      <w:tr w:rsidR="00571582" w14:paraId="188E8B02" w14:textId="77777777" w:rsidTr="00571582">
        <w:tc>
          <w:tcPr>
            <w:tcW w:w="4643" w:type="dxa"/>
          </w:tcPr>
          <w:p w14:paraId="46ECA991" w14:textId="1FF26C47" w:rsidR="00571582" w:rsidRDefault="00571582" w:rsidP="00022AC5">
            <w:pPr>
              <w:pStyle w:val="BodyText"/>
              <w:rPr>
                <w:lang w:val="en-AU"/>
              </w:rPr>
            </w:pPr>
            <w:r>
              <w:rPr>
                <w:lang w:val="en-AU"/>
              </w:rPr>
              <w:t>Long Term Adviser (International)</w:t>
            </w:r>
          </w:p>
        </w:tc>
        <w:tc>
          <w:tcPr>
            <w:tcW w:w="4644" w:type="dxa"/>
          </w:tcPr>
          <w:p w14:paraId="0031FB9E" w14:textId="146F8D9E" w:rsidR="00571582" w:rsidRDefault="00571582" w:rsidP="00823AF0">
            <w:pPr>
              <w:pStyle w:val="BodyText"/>
              <w:jc w:val="right"/>
              <w:rPr>
                <w:lang w:val="en-AU"/>
              </w:rPr>
            </w:pPr>
            <w:r>
              <w:rPr>
                <w:lang w:val="en-AU"/>
              </w:rPr>
              <w:t>4</w:t>
            </w:r>
          </w:p>
        </w:tc>
      </w:tr>
      <w:tr w:rsidR="00571582" w14:paraId="72C3DD03" w14:textId="77777777" w:rsidTr="00571582">
        <w:tc>
          <w:tcPr>
            <w:tcW w:w="4643" w:type="dxa"/>
          </w:tcPr>
          <w:p w14:paraId="2F777E75" w14:textId="637841ED" w:rsidR="00571582" w:rsidRDefault="00571582" w:rsidP="00022AC5">
            <w:pPr>
              <w:pStyle w:val="BodyText"/>
              <w:rPr>
                <w:lang w:val="en-AU"/>
              </w:rPr>
            </w:pPr>
            <w:r>
              <w:rPr>
                <w:lang w:val="en-AU"/>
              </w:rPr>
              <w:t>Short Term Adviser (International)</w:t>
            </w:r>
          </w:p>
        </w:tc>
        <w:tc>
          <w:tcPr>
            <w:tcW w:w="4644" w:type="dxa"/>
          </w:tcPr>
          <w:p w14:paraId="163B0F3A" w14:textId="680142BF" w:rsidR="00571582" w:rsidRDefault="00571582" w:rsidP="00823AF0">
            <w:pPr>
              <w:pStyle w:val="BodyText"/>
              <w:jc w:val="right"/>
              <w:rPr>
                <w:lang w:val="en-AU"/>
              </w:rPr>
            </w:pPr>
            <w:r>
              <w:rPr>
                <w:lang w:val="en-AU"/>
              </w:rPr>
              <w:t>3</w:t>
            </w:r>
          </w:p>
        </w:tc>
      </w:tr>
      <w:tr w:rsidR="00571582" w14:paraId="3D8F9002" w14:textId="77777777" w:rsidTr="00571582">
        <w:tc>
          <w:tcPr>
            <w:tcW w:w="4643" w:type="dxa"/>
          </w:tcPr>
          <w:p w14:paraId="5F02BE17" w14:textId="6D1FAEF2" w:rsidR="00571582" w:rsidRDefault="00571582" w:rsidP="00022AC5">
            <w:pPr>
              <w:pStyle w:val="BodyText"/>
              <w:rPr>
                <w:lang w:val="en-AU"/>
              </w:rPr>
            </w:pPr>
            <w:r>
              <w:rPr>
                <w:lang w:val="en-AU"/>
              </w:rPr>
              <w:t xml:space="preserve">Locally Employed Staff </w:t>
            </w:r>
          </w:p>
        </w:tc>
        <w:tc>
          <w:tcPr>
            <w:tcW w:w="4644" w:type="dxa"/>
          </w:tcPr>
          <w:p w14:paraId="074357E5" w14:textId="5ACD5379" w:rsidR="00571582" w:rsidRDefault="00571582" w:rsidP="00823AF0">
            <w:pPr>
              <w:pStyle w:val="BodyText"/>
              <w:jc w:val="right"/>
              <w:rPr>
                <w:lang w:val="en-AU"/>
              </w:rPr>
            </w:pPr>
            <w:r>
              <w:rPr>
                <w:lang w:val="en-AU"/>
              </w:rPr>
              <w:t>45</w:t>
            </w:r>
          </w:p>
        </w:tc>
      </w:tr>
    </w:tbl>
    <w:p w14:paraId="6F4B26F3" w14:textId="77777777" w:rsidR="00571582" w:rsidRDefault="00571582" w:rsidP="00022AC5">
      <w:pPr>
        <w:pStyle w:val="BodyText"/>
        <w:rPr>
          <w:lang w:val="en-AU"/>
        </w:rPr>
      </w:pPr>
    </w:p>
    <w:p w14:paraId="229B384C" w14:textId="77777777" w:rsidR="00D43531" w:rsidRDefault="00D43531" w:rsidP="00022AC5">
      <w:pPr>
        <w:pStyle w:val="BodyText"/>
        <w:rPr>
          <w:lang w:val="en-AU"/>
        </w:rPr>
      </w:pPr>
    </w:p>
    <w:p w14:paraId="231646F3" w14:textId="03CA4D5A" w:rsidR="004D78FC" w:rsidRPr="004D78FC" w:rsidRDefault="00D5307D" w:rsidP="00D02664">
      <w:pPr>
        <w:pStyle w:val="Heading1"/>
        <w:rPr>
          <w:lang w:val="en-AU"/>
        </w:rPr>
      </w:pPr>
      <w:r>
        <w:rPr>
          <w:lang w:val="en-AU"/>
        </w:rPr>
        <w:t>A</w:t>
      </w:r>
      <w:r w:rsidR="004D78FC" w:rsidRPr="004D78FC">
        <w:rPr>
          <w:lang w:val="en-AU"/>
        </w:rPr>
        <w:t>ctivities Progress and Plan</w:t>
      </w:r>
      <w:bookmarkEnd w:id="2"/>
    </w:p>
    <w:p w14:paraId="28AC9CD7" w14:textId="77777777" w:rsidR="004D78FC" w:rsidRPr="004D78FC" w:rsidRDefault="004D78FC" w:rsidP="004D78FC">
      <w:pPr>
        <w:pStyle w:val="Heading2"/>
        <w:rPr>
          <w:lang w:val="en-AU"/>
        </w:rPr>
      </w:pPr>
      <w:bookmarkStart w:id="3" w:name="_Toc455674951"/>
      <w:r w:rsidRPr="004D78FC">
        <w:rPr>
          <w:lang w:val="en-AU"/>
        </w:rPr>
        <w:t>Component 1: Productivity and Diversification</w:t>
      </w:r>
      <w:bookmarkEnd w:id="3"/>
    </w:p>
    <w:p w14:paraId="01099F4E" w14:textId="77777777" w:rsidR="004D78FC" w:rsidRPr="004D78FC" w:rsidRDefault="004D78FC" w:rsidP="004D78FC">
      <w:pPr>
        <w:pStyle w:val="Heading3"/>
        <w:rPr>
          <w:lang w:val="en-AU"/>
        </w:rPr>
      </w:pPr>
      <w:r w:rsidRPr="004D78FC">
        <w:rPr>
          <w:lang w:val="en-AU"/>
        </w:rPr>
        <w:t xml:space="preserve">Introduction </w:t>
      </w:r>
    </w:p>
    <w:p w14:paraId="6931137A" w14:textId="77777777" w:rsidR="00122999" w:rsidRDefault="00022AC5" w:rsidP="00122999">
      <w:pPr>
        <w:pStyle w:val="BodyText"/>
        <w:rPr>
          <w:lang w:val="en-AU"/>
        </w:rPr>
      </w:pPr>
      <w:r>
        <w:rPr>
          <w:lang w:val="en-AU"/>
        </w:rPr>
        <w:t>The Annual Work Plan (AWP)</w:t>
      </w:r>
      <w:r w:rsidR="004F6880">
        <w:rPr>
          <w:lang w:val="en-AU"/>
        </w:rPr>
        <w:t xml:space="preserve"> from CAVAC</w:t>
      </w:r>
      <w:r>
        <w:rPr>
          <w:lang w:val="en-AU"/>
        </w:rPr>
        <w:t xml:space="preserve"> 2015</w:t>
      </w:r>
      <w:r w:rsidR="004F6880">
        <w:rPr>
          <w:lang w:val="en-AU"/>
        </w:rPr>
        <w:t>,</w:t>
      </w:r>
      <w:r>
        <w:rPr>
          <w:lang w:val="en-AU"/>
        </w:rPr>
        <w:t xml:space="preserve"> and the</w:t>
      </w:r>
      <w:r w:rsidR="004F6880">
        <w:rPr>
          <w:lang w:val="en-AU"/>
        </w:rPr>
        <w:t xml:space="preserve"> CAVACII</w:t>
      </w:r>
      <w:r>
        <w:rPr>
          <w:lang w:val="en-AU"/>
        </w:rPr>
        <w:t xml:space="preserve"> Investment D</w:t>
      </w:r>
      <w:r w:rsidR="004D78FC" w:rsidRPr="004D78FC">
        <w:rPr>
          <w:lang w:val="en-AU"/>
        </w:rPr>
        <w:t xml:space="preserve">esign </w:t>
      </w:r>
      <w:r>
        <w:rPr>
          <w:lang w:val="en-AU"/>
        </w:rPr>
        <w:t xml:space="preserve">Document (IDD) </w:t>
      </w:r>
      <w:r w:rsidR="004D78FC" w:rsidRPr="004D78FC">
        <w:rPr>
          <w:lang w:val="en-AU"/>
        </w:rPr>
        <w:t>specified that CAVAC</w:t>
      </w:r>
      <w:r w:rsidR="004F6880">
        <w:rPr>
          <w:lang w:val="en-AU"/>
        </w:rPr>
        <w:t xml:space="preserve"> was</w:t>
      </w:r>
      <w:r w:rsidR="004D78FC" w:rsidRPr="004D78FC">
        <w:rPr>
          <w:lang w:val="en-AU"/>
        </w:rPr>
        <w:t xml:space="preserve"> required </w:t>
      </w:r>
      <w:r w:rsidR="00002AD3">
        <w:rPr>
          <w:lang w:val="en-AU"/>
        </w:rPr>
        <w:t xml:space="preserve">to </w:t>
      </w:r>
      <w:r w:rsidR="004D78FC" w:rsidRPr="004D78FC">
        <w:rPr>
          <w:lang w:val="en-AU"/>
        </w:rPr>
        <w:t>start</w:t>
      </w:r>
      <w:r w:rsidR="00002AD3">
        <w:rPr>
          <w:lang w:val="en-AU"/>
        </w:rPr>
        <w:t xml:space="preserve"> the</w:t>
      </w:r>
      <w:r w:rsidR="004D78FC" w:rsidRPr="004D78FC">
        <w:rPr>
          <w:lang w:val="en-AU"/>
        </w:rPr>
        <w:t xml:space="preserve"> preparatory work for </w:t>
      </w:r>
      <w:r w:rsidR="00002AD3">
        <w:rPr>
          <w:lang w:val="en-AU"/>
        </w:rPr>
        <w:t>the</w:t>
      </w:r>
      <w:r w:rsidR="004D78FC" w:rsidRPr="004D78FC">
        <w:rPr>
          <w:lang w:val="en-AU"/>
        </w:rPr>
        <w:t xml:space="preserve"> activities in </w:t>
      </w:r>
      <w:r w:rsidR="004F6880">
        <w:rPr>
          <w:lang w:val="en-AU"/>
        </w:rPr>
        <w:t>‘</w:t>
      </w:r>
      <w:r w:rsidR="004D78FC" w:rsidRPr="004D78FC">
        <w:rPr>
          <w:lang w:val="en-AU"/>
        </w:rPr>
        <w:t>new</w:t>
      </w:r>
      <w:r w:rsidR="004F6880">
        <w:rPr>
          <w:lang w:val="en-AU"/>
        </w:rPr>
        <w:t>’</w:t>
      </w:r>
      <w:r w:rsidR="004D78FC" w:rsidRPr="004D78FC">
        <w:rPr>
          <w:lang w:val="en-AU"/>
        </w:rPr>
        <w:t xml:space="preserve"> crops</w:t>
      </w:r>
      <w:r w:rsidR="004F6880">
        <w:rPr>
          <w:lang w:val="en-AU"/>
        </w:rPr>
        <w:t>,</w:t>
      </w:r>
      <w:r w:rsidR="004D78FC" w:rsidRPr="004D78FC">
        <w:rPr>
          <w:lang w:val="en-AU"/>
        </w:rPr>
        <w:t xml:space="preserve"> such as</w:t>
      </w:r>
      <w:r w:rsidR="004F6880">
        <w:rPr>
          <w:lang w:val="en-AU"/>
        </w:rPr>
        <w:t>,</w:t>
      </w:r>
      <w:r w:rsidR="004D78FC" w:rsidRPr="004D78FC">
        <w:rPr>
          <w:lang w:val="en-AU"/>
        </w:rPr>
        <w:t xml:space="preserve"> Cassava and Maize</w:t>
      </w:r>
      <w:r w:rsidR="00002AD3">
        <w:rPr>
          <w:lang w:val="en-AU"/>
        </w:rPr>
        <w:t xml:space="preserve"> for </w:t>
      </w:r>
      <w:r w:rsidR="004F6880">
        <w:rPr>
          <w:lang w:val="en-AU"/>
        </w:rPr>
        <w:t>CAVACII</w:t>
      </w:r>
      <w:r w:rsidR="004D78FC" w:rsidRPr="004D78FC">
        <w:rPr>
          <w:lang w:val="en-AU"/>
        </w:rPr>
        <w:t xml:space="preserve">. The </w:t>
      </w:r>
      <w:r w:rsidR="00002AD3">
        <w:rPr>
          <w:lang w:val="en-AU"/>
        </w:rPr>
        <w:t xml:space="preserve">IDD </w:t>
      </w:r>
      <w:r w:rsidR="004D78FC" w:rsidRPr="004D78FC">
        <w:rPr>
          <w:lang w:val="en-AU"/>
        </w:rPr>
        <w:t xml:space="preserve">also stipulated that CAVAC should </w:t>
      </w:r>
      <w:r w:rsidR="00002AD3">
        <w:rPr>
          <w:lang w:val="en-AU"/>
        </w:rPr>
        <w:t xml:space="preserve">assess the need for </w:t>
      </w:r>
      <w:r w:rsidR="004D78FC" w:rsidRPr="004D78FC">
        <w:rPr>
          <w:lang w:val="en-AU"/>
        </w:rPr>
        <w:t xml:space="preserve">continued support </w:t>
      </w:r>
      <w:r w:rsidR="00002AD3">
        <w:rPr>
          <w:lang w:val="en-AU"/>
        </w:rPr>
        <w:t xml:space="preserve">to the </w:t>
      </w:r>
      <w:r w:rsidR="004D78FC" w:rsidRPr="004D78FC">
        <w:rPr>
          <w:lang w:val="en-AU"/>
        </w:rPr>
        <w:t>fertili</w:t>
      </w:r>
      <w:r w:rsidR="004F6880">
        <w:rPr>
          <w:lang w:val="en-AU"/>
        </w:rPr>
        <w:t>s</w:t>
      </w:r>
      <w:r w:rsidR="004D78FC" w:rsidRPr="004D78FC">
        <w:rPr>
          <w:lang w:val="en-AU"/>
        </w:rPr>
        <w:t>er</w:t>
      </w:r>
      <w:r w:rsidR="00002AD3">
        <w:rPr>
          <w:lang w:val="en-AU"/>
        </w:rPr>
        <w:t xml:space="preserve"> sector in the next phase</w:t>
      </w:r>
      <w:r w:rsidR="004F6880">
        <w:rPr>
          <w:lang w:val="en-AU"/>
        </w:rPr>
        <w:t xml:space="preserve"> of the program</w:t>
      </w:r>
      <w:r w:rsidR="004D78FC" w:rsidRPr="004D78FC">
        <w:rPr>
          <w:lang w:val="en-AU"/>
        </w:rPr>
        <w:t>. In CAVAC</w:t>
      </w:r>
      <w:r w:rsidR="004F6880">
        <w:rPr>
          <w:lang w:val="en-AU"/>
        </w:rPr>
        <w:t xml:space="preserve"> there was</w:t>
      </w:r>
      <w:r w:rsidR="004D78FC" w:rsidRPr="004D78FC">
        <w:rPr>
          <w:lang w:val="en-AU"/>
        </w:rPr>
        <w:t xml:space="preserve"> a strong focus on the </w:t>
      </w:r>
      <w:r w:rsidR="004F6880">
        <w:rPr>
          <w:lang w:val="en-AU"/>
        </w:rPr>
        <w:t>e</w:t>
      </w:r>
      <w:r w:rsidR="004D78FC" w:rsidRPr="004D78FC">
        <w:rPr>
          <w:lang w:val="en-AU"/>
        </w:rPr>
        <w:t>ast</w:t>
      </w:r>
      <w:r w:rsidR="004F6880">
        <w:rPr>
          <w:lang w:val="en-AU"/>
        </w:rPr>
        <w:t>ern provinces</w:t>
      </w:r>
      <w:r w:rsidR="004D78FC" w:rsidRPr="004D78FC">
        <w:rPr>
          <w:lang w:val="en-AU"/>
        </w:rPr>
        <w:t xml:space="preserve"> of Cambodia</w:t>
      </w:r>
      <w:r w:rsidR="004F6880">
        <w:rPr>
          <w:lang w:val="en-AU"/>
        </w:rPr>
        <w:t>,</w:t>
      </w:r>
      <w:r w:rsidR="004D78FC" w:rsidRPr="004D78FC">
        <w:rPr>
          <w:lang w:val="en-AU"/>
        </w:rPr>
        <w:t xml:space="preserve"> and </w:t>
      </w:r>
      <w:r w:rsidR="004F6880">
        <w:rPr>
          <w:lang w:val="en-AU"/>
        </w:rPr>
        <w:t xml:space="preserve">little research was done </w:t>
      </w:r>
      <w:r w:rsidR="00B160D6">
        <w:rPr>
          <w:lang w:val="en-AU"/>
        </w:rPr>
        <w:t xml:space="preserve">to </w:t>
      </w:r>
      <w:r w:rsidR="00B160D6" w:rsidRPr="004D78FC">
        <w:rPr>
          <w:lang w:val="en-AU"/>
        </w:rPr>
        <w:t>explore</w:t>
      </w:r>
      <w:r w:rsidR="004F6880">
        <w:rPr>
          <w:lang w:val="en-AU"/>
        </w:rPr>
        <w:t xml:space="preserve"> if</w:t>
      </w:r>
      <w:r w:rsidR="004D78FC" w:rsidRPr="004D78FC">
        <w:rPr>
          <w:lang w:val="en-AU"/>
        </w:rPr>
        <w:t xml:space="preserve"> the </w:t>
      </w:r>
      <w:r w:rsidR="004F6880">
        <w:rPr>
          <w:lang w:val="en-AU"/>
        </w:rPr>
        <w:t>w</w:t>
      </w:r>
      <w:r w:rsidR="004D78FC" w:rsidRPr="004D78FC">
        <w:rPr>
          <w:lang w:val="en-AU"/>
        </w:rPr>
        <w:t>est</w:t>
      </w:r>
      <w:r w:rsidR="004F6880">
        <w:rPr>
          <w:lang w:val="en-AU"/>
        </w:rPr>
        <w:t>ern provinces</w:t>
      </w:r>
      <w:r w:rsidR="004D78FC" w:rsidRPr="004D78FC">
        <w:rPr>
          <w:lang w:val="en-AU"/>
        </w:rPr>
        <w:t xml:space="preserve"> had adopted similar </w:t>
      </w:r>
      <w:r w:rsidR="004F6880">
        <w:rPr>
          <w:lang w:val="en-AU"/>
        </w:rPr>
        <w:t xml:space="preserve">farming </w:t>
      </w:r>
      <w:r w:rsidR="004D78FC" w:rsidRPr="004D78FC">
        <w:rPr>
          <w:lang w:val="en-AU"/>
        </w:rPr>
        <w:t xml:space="preserve">practices as advised through model farmers </w:t>
      </w:r>
      <w:r w:rsidR="00002AD3">
        <w:rPr>
          <w:lang w:val="en-AU"/>
        </w:rPr>
        <w:t>a</w:t>
      </w:r>
      <w:r w:rsidR="004D78FC" w:rsidRPr="004D78FC">
        <w:rPr>
          <w:lang w:val="en-AU"/>
        </w:rPr>
        <w:t xml:space="preserve">nd companies in the </w:t>
      </w:r>
      <w:r w:rsidR="004F6880">
        <w:rPr>
          <w:lang w:val="en-AU"/>
        </w:rPr>
        <w:t>e</w:t>
      </w:r>
      <w:r w:rsidR="004D78FC" w:rsidRPr="004D78FC">
        <w:rPr>
          <w:lang w:val="en-AU"/>
        </w:rPr>
        <w:t>ast.</w:t>
      </w:r>
    </w:p>
    <w:p w14:paraId="1AC52C9B" w14:textId="56B7533E" w:rsidR="00122999" w:rsidRPr="004D78FC" w:rsidRDefault="00D5307D" w:rsidP="00122999">
      <w:pPr>
        <w:pStyle w:val="BodyText"/>
        <w:rPr>
          <w:lang w:val="en-AU"/>
        </w:rPr>
      </w:pPr>
      <w:r>
        <w:rPr>
          <w:lang w:val="en-AU"/>
        </w:rPr>
        <w:t>The</w:t>
      </w:r>
      <w:r w:rsidR="00122999" w:rsidRPr="004D78FC">
        <w:rPr>
          <w:lang w:val="en-AU"/>
        </w:rPr>
        <w:t xml:space="preserve"> </w:t>
      </w:r>
      <w:r w:rsidR="00122999">
        <w:rPr>
          <w:lang w:val="en-AU"/>
        </w:rPr>
        <w:t xml:space="preserve">Component 1: </w:t>
      </w:r>
      <w:r w:rsidR="00122999" w:rsidRPr="004D78FC">
        <w:rPr>
          <w:lang w:val="en-AU"/>
        </w:rPr>
        <w:t>Productivity and Diversification</w:t>
      </w:r>
      <w:r w:rsidR="004F6880">
        <w:rPr>
          <w:lang w:val="en-AU"/>
        </w:rPr>
        <w:t xml:space="preserve"> </w:t>
      </w:r>
      <w:r w:rsidR="00122999">
        <w:rPr>
          <w:lang w:val="en-AU"/>
        </w:rPr>
        <w:t>continue</w:t>
      </w:r>
      <w:r>
        <w:rPr>
          <w:lang w:val="en-AU"/>
        </w:rPr>
        <w:t>s</w:t>
      </w:r>
      <w:r w:rsidR="00122999">
        <w:rPr>
          <w:lang w:val="en-AU"/>
        </w:rPr>
        <w:t xml:space="preserve"> to work in r</w:t>
      </w:r>
      <w:r w:rsidR="00122999" w:rsidRPr="004D78FC">
        <w:rPr>
          <w:lang w:val="en-AU"/>
        </w:rPr>
        <w:t>ice productiv</w:t>
      </w:r>
      <w:r w:rsidR="004F6880">
        <w:rPr>
          <w:lang w:val="en-AU"/>
        </w:rPr>
        <w:t>ity specifically in the fertilis</w:t>
      </w:r>
      <w:r w:rsidR="00122999" w:rsidRPr="004D78FC">
        <w:rPr>
          <w:lang w:val="en-AU"/>
        </w:rPr>
        <w:t>er and pesticides markets. CAVAC</w:t>
      </w:r>
      <w:r w:rsidR="00122999">
        <w:rPr>
          <w:lang w:val="en-AU"/>
        </w:rPr>
        <w:t>II</w:t>
      </w:r>
      <w:r w:rsidR="004F6880">
        <w:rPr>
          <w:lang w:val="en-AU"/>
        </w:rPr>
        <w:t xml:space="preserve"> is able </w:t>
      </w:r>
      <w:r w:rsidR="00122999" w:rsidRPr="004D78FC">
        <w:rPr>
          <w:lang w:val="en-AU"/>
        </w:rPr>
        <w:t xml:space="preserve">to expand its </w:t>
      </w:r>
      <w:r w:rsidR="00122999">
        <w:rPr>
          <w:lang w:val="en-AU"/>
        </w:rPr>
        <w:t xml:space="preserve">work </w:t>
      </w:r>
      <w:r w:rsidR="008467B2">
        <w:rPr>
          <w:lang w:val="en-AU"/>
        </w:rPr>
        <w:t>into other</w:t>
      </w:r>
      <w:r w:rsidR="00122999">
        <w:rPr>
          <w:lang w:val="en-AU"/>
        </w:rPr>
        <w:t xml:space="preserve"> crops</w:t>
      </w:r>
      <w:r w:rsidR="004F6880">
        <w:rPr>
          <w:lang w:val="en-AU"/>
        </w:rPr>
        <w:t>,</w:t>
      </w:r>
      <w:r w:rsidR="00122999">
        <w:rPr>
          <w:lang w:val="en-AU"/>
        </w:rPr>
        <w:t xml:space="preserve"> s</w:t>
      </w:r>
      <w:r w:rsidR="00122999" w:rsidRPr="004D78FC">
        <w:rPr>
          <w:lang w:val="en-AU"/>
        </w:rPr>
        <w:t>uch as</w:t>
      </w:r>
      <w:r w:rsidR="004F6880">
        <w:rPr>
          <w:lang w:val="en-AU"/>
        </w:rPr>
        <w:t>,</w:t>
      </w:r>
      <w:r w:rsidR="00122999" w:rsidRPr="004D78FC">
        <w:rPr>
          <w:lang w:val="en-AU"/>
        </w:rPr>
        <w:t xml:space="preserve"> Cass</w:t>
      </w:r>
      <w:r w:rsidR="004F6880">
        <w:rPr>
          <w:lang w:val="en-AU"/>
        </w:rPr>
        <w:t>ava and Maize. Additionally, P&amp;D</w:t>
      </w:r>
      <w:r w:rsidR="00122999" w:rsidRPr="004D78FC">
        <w:rPr>
          <w:lang w:val="en-AU"/>
        </w:rPr>
        <w:t xml:space="preserve"> </w:t>
      </w:r>
      <w:r w:rsidR="004F6880">
        <w:rPr>
          <w:lang w:val="en-AU"/>
        </w:rPr>
        <w:t>is researching and planning to support smaller crops which will</w:t>
      </w:r>
      <w:r w:rsidR="00122999" w:rsidRPr="004D78FC">
        <w:rPr>
          <w:lang w:val="en-AU"/>
        </w:rPr>
        <w:t xml:space="preserve"> increase </w:t>
      </w:r>
      <w:r w:rsidR="004F6880">
        <w:rPr>
          <w:lang w:val="en-AU"/>
        </w:rPr>
        <w:t xml:space="preserve">the </w:t>
      </w:r>
      <w:r w:rsidR="00122999" w:rsidRPr="004D78FC">
        <w:rPr>
          <w:lang w:val="en-AU"/>
        </w:rPr>
        <w:t>diversification of crops</w:t>
      </w:r>
      <w:r w:rsidR="004F6880">
        <w:rPr>
          <w:lang w:val="en-AU"/>
        </w:rPr>
        <w:t xml:space="preserve"> in Cambodia</w:t>
      </w:r>
      <w:r w:rsidR="00122999" w:rsidRPr="004D78FC">
        <w:rPr>
          <w:lang w:val="en-AU"/>
        </w:rPr>
        <w:t>.</w:t>
      </w:r>
    </w:p>
    <w:p w14:paraId="194CE9DD" w14:textId="77777777" w:rsidR="00122999" w:rsidRPr="004D78FC" w:rsidRDefault="00122999" w:rsidP="004D78FC">
      <w:pPr>
        <w:pStyle w:val="BodyText"/>
        <w:rPr>
          <w:lang w:val="en-AU"/>
        </w:rPr>
      </w:pPr>
    </w:p>
    <w:p w14:paraId="36B47590" w14:textId="77777777" w:rsidR="004D78FC" w:rsidRPr="004D78FC" w:rsidRDefault="004D78FC" w:rsidP="004D78FC">
      <w:pPr>
        <w:pStyle w:val="Heading3"/>
        <w:rPr>
          <w:lang w:val="en-AU"/>
        </w:rPr>
      </w:pPr>
      <w:r w:rsidRPr="004D78FC">
        <w:rPr>
          <w:lang w:val="en-AU"/>
        </w:rPr>
        <w:t>Cassava</w:t>
      </w:r>
    </w:p>
    <w:p w14:paraId="440EEA95" w14:textId="77777777" w:rsidR="004D78FC" w:rsidRPr="004D78FC" w:rsidRDefault="004D78FC" w:rsidP="004D78FC">
      <w:pPr>
        <w:pStyle w:val="BodyText"/>
        <w:rPr>
          <w:lang w:val="en-AU"/>
        </w:rPr>
      </w:pPr>
      <w:r w:rsidRPr="004D78FC">
        <w:rPr>
          <w:lang w:val="en-AU"/>
        </w:rPr>
        <w:t>CAVAC</w:t>
      </w:r>
      <w:r w:rsidR="004F6880">
        <w:rPr>
          <w:lang w:val="en-AU"/>
        </w:rPr>
        <w:t>II</w:t>
      </w:r>
      <w:r w:rsidRPr="004D78FC">
        <w:rPr>
          <w:lang w:val="en-AU"/>
        </w:rPr>
        <w:t xml:space="preserve"> conducted two</w:t>
      </w:r>
      <w:r w:rsidR="004F6880">
        <w:rPr>
          <w:lang w:val="en-AU"/>
        </w:rPr>
        <w:t xml:space="preserve"> (2)</w:t>
      </w:r>
      <w:r w:rsidRPr="004D78FC">
        <w:rPr>
          <w:lang w:val="en-AU"/>
        </w:rPr>
        <w:t xml:space="preserve"> surveys to understand Cassava production between the West (Pailin and Battambang) and the East (Tbong Khmum, Kratie and Kampng Cham) of Cambodia. Interviews were conducted with</w:t>
      </w:r>
      <w:r w:rsidR="004F6880">
        <w:rPr>
          <w:lang w:val="en-AU"/>
        </w:rPr>
        <w:t xml:space="preserve"> cassava</w:t>
      </w:r>
      <w:r w:rsidRPr="004D78FC">
        <w:rPr>
          <w:lang w:val="en-AU"/>
        </w:rPr>
        <w:t xml:space="preserve"> processors, collectors</w:t>
      </w:r>
      <w:r w:rsidR="00B160D6">
        <w:rPr>
          <w:lang w:val="en-AU"/>
        </w:rPr>
        <w:t>, lending institutes</w:t>
      </w:r>
      <w:r w:rsidRPr="004D78FC">
        <w:rPr>
          <w:lang w:val="en-AU"/>
        </w:rPr>
        <w:t>, farmers (large and small</w:t>
      </w:r>
      <w:r w:rsidR="004F6880">
        <w:rPr>
          <w:lang w:val="en-AU"/>
        </w:rPr>
        <w:t xml:space="preserve"> scale</w:t>
      </w:r>
      <w:r w:rsidRPr="004D78FC">
        <w:rPr>
          <w:lang w:val="en-AU"/>
        </w:rPr>
        <w:t>)</w:t>
      </w:r>
      <w:r w:rsidR="004F6880">
        <w:rPr>
          <w:lang w:val="en-AU"/>
        </w:rPr>
        <w:t>,</w:t>
      </w:r>
      <w:r w:rsidRPr="004D78FC">
        <w:rPr>
          <w:lang w:val="en-AU"/>
        </w:rPr>
        <w:t xml:space="preserve"> provincial</w:t>
      </w:r>
      <w:r w:rsidR="004F6880">
        <w:rPr>
          <w:lang w:val="en-AU"/>
        </w:rPr>
        <w:t>,</w:t>
      </w:r>
      <w:r w:rsidRPr="004D78FC">
        <w:rPr>
          <w:lang w:val="en-AU"/>
        </w:rPr>
        <w:t xml:space="preserve"> and local authorities. </w:t>
      </w:r>
      <w:r w:rsidR="004F6880">
        <w:rPr>
          <w:lang w:val="en-AU"/>
        </w:rPr>
        <w:t>The f</w:t>
      </w:r>
      <w:r w:rsidRPr="004D78FC">
        <w:rPr>
          <w:lang w:val="en-AU"/>
        </w:rPr>
        <w:t>indings show that there are opportunities for CAVAC</w:t>
      </w:r>
      <w:r w:rsidR="004F6880">
        <w:rPr>
          <w:lang w:val="en-AU"/>
        </w:rPr>
        <w:t>II</w:t>
      </w:r>
      <w:r w:rsidRPr="004D78FC">
        <w:rPr>
          <w:lang w:val="en-AU"/>
        </w:rPr>
        <w:t xml:space="preserve"> in the </w:t>
      </w:r>
      <w:r w:rsidR="004F6880">
        <w:rPr>
          <w:lang w:val="en-AU"/>
        </w:rPr>
        <w:t>c</w:t>
      </w:r>
      <w:r w:rsidRPr="004D78FC">
        <w:rPr>
          <w:lang w:val="en-AU"/>
        </w:rPr>
        <w:t xml:space="preserve">assava sector. </w:t>
      </w:r>
      <w:r w:rsidR="004F6880">
        <w:rPr>
          <w:lang w:val="en-AU"/>
        </w:rPr>
        <w:t xml:space="preserve">CAVACII </w:t>
      </w:r>
      <w:r w:rsidRPr="004D78FC">
        <w:rPr>
          <w:lang w:val="en-AU"/>
        </w:rPr>
        <w:t>also collected a baseline of farmers’ practices in these provinces</w:t>
      </w:r>
      <w:r w:rsidR="004F6880">
        <w:rPr>
          <w:lang w:val="en-AU"/>
        </w:rPr>
        <w:t>,</w:t>
      </w:r>
      <w:r w:rsidRPr="004D78FC">
        <w:rPr>
          <w:lang w:val="en-AU"/>
        </w:rPr>
        <w:t xml:space="preserve"> with a total of more than 500 respondents. This will enable CAVAC</w:t>
      </w:r>
      <w:r w:rsidR="004F6880">
        <w:rPr>
          <w:lang w:val="en-AU"/>
        </w:rPr>
        <w:t>II</w:t>
      </w:r>
      <w:r w:rsidRPr="004D78FC">
        <w:rPr>
          <w:lang w:val="en-AU"/>
        </w:rPr>
        <w:t xml:space="preserve"> to compare</w:t>
      </w:r>
      <w:r w:rsidR="004F6880">
        <w:rPr>
          <w:lang w:val="en-AU"/>
        </w:rPr>
        <w:t xml:space="preserve"> any</w:t>
      </w:r>
      <w:r w:rsidRPr="004D78FC">
        <w:rPr>
          <w:lang w:val="en-AU"/>
        </w:rPr>
        <w:t xml:space="preserve"> change</w:t>
      </w:r>
      <w:r w:rsidR="004F6880">
        <w:rPr>
          <w:lang w:val="en-AU"/>
        </w:rPr>
        <w:t>s</w:t>
      </w:r>
      <w:r w:rsidRPr="004D78FC">
        <w:rPr>
          <w:lang w:val="en-AU"/>
        </w:rPr>
        <w:t xml:space="preserve"> in </w:t>
      </w:r>
      <w:r w:rsidR="004F6880">
        <w:rPr>
          <w:lang w:val="en-AU"/>
        </w:rPr>
        <w:t xml:space="preserve">cassava growing </w:t>
      </w:r>
      <w:r w:rsidRPr="004D78FC">
        <w:rPr>
          <w:lang w:val="en-AU"/>
        </w:rPr>
        <w:t>practice by geographic area</w:t>
      </w:r>
      <w:r w:rsidR="00002AD3">
        <w:rPr>
          <w:lang w:val="en-AU"/>
        </w:rPr>
        <w:t>.</w:t>
      </w:r>
    </w:p>
    <w:p w14:paraId="0B4A24BB" w14:textId="77777777" w:rsidR="004D78FC" w:rsidRPr="004D78FC" w:rsidRDefault="004D78FC" w:rsidP="004D78FC">
      <w:pPr>
        <w:pStyle w:val="CROSSHEADING"/>
      </w:pPr>
      <w:r w:rsidRPr="004D78FC">
        <w:t>Key findings</w:t>
      </w:r>
      <w:r w:rsidR="00A435EF">
        <w:t xml:space="preserve"> of cassava survey</w:t>
      </w:r>
    </w:p>
    <w:p w14:paraId="366FE22A" w14:textId="3AFC6B13" w:rsidR="004D78FC" w:rsidRPr="004D78FC" w:rsidRDefault="004D78FC" w:rsidP="004D78FC">
      <w:pPr>
        <w:pStyle w:val="ListBullet"/>
        <w:rPr>
          <w:lang w:val="en-AU"/>
        </w:rPr>
      </w:pPr>
      <w:r w:rsidRPr="004D78FC">
        <w:rPr>
          <w:lang w:val="en-AU"/>
        </w:rPr>
        <w:t>Yields</w:t>
      </w:r>
      <w:r w:rsidR="004B0F5E">
        <w:rPr>
          <w:lang w:val="en-AU"/>
        </w:rPr>
        <w:t>,</w:t>
      </w:r>
      <w:r w:rsidRPr="004D78FC">
        <w:rPr>
          <w:lang w:val="en-AU"/>
        </w:rPr>
        <w:t xml:space="preserve"> on average</w:t>
      </w:r>
      <w:r w:rsidR="004B0F5E">
        <w:rPr>
          <w:lang w:val="en-AU"/>
        </w:rPr>
        <w:t>,</w:t>
      </w:r>
      <w:r w:rsidRPr="004D78FC">
        <w:rPr>
          <w:lang w:val="en-AU"/>
        </w:rPr>
        <w:t xml:space="preserve"> are still high but the variation in yields found was very large. A significant part of this variation can be attributed to the use of fertili</w:t>
      </w:r>
      <w:r w:rsidR="004B0F5E">
        <w:rPr>
          <w:lang w:val="en-AU"/>
        </w:rPr>
        <w:t>s</w:t>
      </w:r>
      <w:r w:rsidRPr="004D78FC">
        <w:rPr>
          <w:lang w:val="en-AU"/>
        </w:rPr>
        <w:t xml:space="preserve">er and the number of years that cassava was produced on the same plot. A significant finding was that companies such as </w:t>
      </w:r>
      <w:r w:rsidRPr="00B160D6">
        <w:rPr>
          <w:lang w:val="en-AU"/>
        </w:rPr>
        <w:t>CP</w:t>
      </w:r>
      <w:r w:rsidRPr="004D78FC">
        <w:rPr>
          <w:lang w:val="en-AU"/>
        </w:rPr>
        <w:t xml:space="preserve"> are introducing specific </w:t>
      </w:r>
      <w:r w:rsidR="004B0F5E">
        <w:rPr>
          <w:lang w:val="en-AU"/>
        </w:rPr>
        <w:t>fertiliser</w:t>
      </w:r>
      <w:r w:rsidRPr="004D78FC">
        <w:rPr>
          <w:lang w:val="en-AU"/>
        </w:rPr>
        <w:t xml:space="preserve"> blends for </w:t>
      </w:r>
      <w:r w:rsidR="004B0F5E">
        <w:rPr>
          <w:lang w:val="en-AU"/>
        </w:rPr>
        <w:t>c</w:t>
      </w:r>
      <w:r w:rsidRPr="004D78FC">
        <w:rPr>
          <w:lang w:val="en-AU"/>
        </w:rPr>
        <w:t>assava. The blends follow the nutrient ratios as recommended by</w:t>
      </w:r>
      <w:r w:rsidR="004B0F5E">
        <w:rPr>
          <w:lang w:val="en-AU"/>
        </w:rPr>
        <w:t xml:space="preserve"> the</w:t>
      </w:r>
      <w:r w:rsidR="004B0F5E" w:rsidRPr="004B0F5E">
        <w:t xml:space="preserve"> </w:t>
      </w:r>
      <w:r w:rsidR="004B0F5E">
        <w:t>International Centre for Tropical Agriculture</w:t>
      </w:r>
      <w:r w:rsidRPr="004D78FC">
        <w:rPr>
          <w:lang w:val="en-AU"/>
        </w:rPr>
        <w:t xml:space="preserve"> </w:t>
      </w:r>
      <w:r w:rsidR="004B0F5E">
        <w:rPr>
          <w:lang w:val="en-AU"/>
        </w:rPr>
        <w:t>(</w:t>
      </w:r>
      <w:r w:rsidRPr="004D78FC">
        <w:rPr>
          <w:lang w:val="en-AU"/>
        </w:rPr>
        <w:t>CIAT</w:t>
      </w:r>
      <w:r w:rsidR="004B0F5E">
        <w:rPr>
          <w:lang w:val="en-AU"/>
        </w:rPr>
        <w:t>)</w:t>
      </w:r>
      <w:r w:rsidR="000E19E1">
        <w:rPr>
          <w:lang w:val="en-AU"/>
        </w:rPr>
        <w:t>, while</w:t>
      </w:r>
      <w:r w:rsidRPr="004D78FC">
        <w:rPr>
          <w:lang w:val="en-AU"/>
        </w:rPr>
        <w:t xml:space="preserve"> these blen</w:t>
      </w:r>
      <w:r>
        <w:rPr>
          <w:lang w:val="en-AU"/>
        </w:rPr>
        <w:t xml:space="preserve">ds are being introduced in the </w:t>
      </w:r>
      <w:r w:rsidR="004B0F5E">
        <w:rPr>
          <w:lang w:val="en-AU"/>
        </w:rPr>
        <w:t>w</w:t>
      </w:r>
      <w:r w:rsidRPr="004D78FC">
        <w:rPr>
          <w:lang w:val="en-AU"/>
        </w:rPr>
        <w:t>est</w:t>
      </w:r>
      <w:r w:rsidR="004B0F5E">
        <w:rPr>
          <w:lang w:val="en-AU"/>
        </w:rPr>
        <w:t>,</w:t>
      </w:r>
      <w:r w:rsidRPr="004D78FC">
        <w:rPr>
          <w:lang w:val="en-AU"/>
        </w:rPr>
        <w:t xml:space="preserve"> they a</w:t>
      </w:r>
      <w:r>
        <w:rPr>
          <w:lang w:val="en-AU"/>
        </w:rPr>
        <w:t xml:space="preserve">re not yet available in the </w:t>
      </w:r>
      <w:r w:rsidR="004B0F5E">
        <w:rPr>
          <w:lang w:val="en-AU"/>
        </w:rPr>
        <w:t>e</w:t>
      </w:r>
      <w:r w:rsidR="00002AD3">
        <w:rPr>
          <w:lang w:val="en-AU"/>
        </w:rPr>
        <w:t>ast</w:t>
      </w:r>
      <w:r w:rsidR="004B0F5E">
        <w:rPr>
          <w:lang w:val="en-AU"/>
        </w:rPr>
        <w:t>ern parts of Cambodia</w:t>
      </w:r>
      <w:r w:rsidR="00002AD3">
        <w:rPr>
          <w:lang w:val="en-AU"/>
        </w:rPr>
        <w:t xml:space="preserve">. </w:t>
      </w:r>
      <w:r w:rsidR="004B0F5E">
        <w:rPr>
          <w:lang w:val="en-AU"/>
        </w:rPr>
        <w:t xml:space="preserve">Therefore, </w:t>
      </w:r>
      <w:r w:rsidRPr="004D78FC">
        <w:rPr>
          <w:lang w:val="en-AU"/>
        </w:rPr>
        <w:t>CAV</w:t>
      </w:r>
      <w:r>
        <w:rPr>
          <w:lang w:val="en-AU"/>
        </w:rPr>
        <w:t>AC</w:t>
      </w:r>
      <w:r w:rsidR="00002AD3">
        <w:rPr>
          <w:lang w:val="en-AU"/>
        </w:rPr>
        <w:t xml:space="preserve">II intends to test these blends in the </w:t>
      </w:r>
      <w:r w:rsidR="004B0F5E">
        <w:rPr>
          <w:lang w:val="en-AU"/>
        </w:rPr>
        <w:t>e</w:t>
      </w:r>
      <w:r w:rsidRPr="004D78FC">
        <w:rPr>
          <w:lang w:val="en-AU"/>
        </w:rPr>
        <w:t>ast</w:t>
      </w:r>
      <w:r w:rsidR="00002AD3">
        <w:rPr>
          <w:lang w:val="en-AU"/>
        </w:rPr>
        <w:t>.</w:t>
      </w:r>
    </w:p>
    <w:p w14:paraId="7D4442FD" w14:textId="77777777" w:rsidR="004D78FC" w:rsidRPr="004D78FC" w:rsidRDefault="004D78FC" w:rsidP="004D78FC">
      <w:pPr>
        <w:pStyle w:val="ListBullet"/>
        <w:rPr>
          <w:lang w:val="en-AU"/>
        </w:rPr>
      </w:pPr>
      <w:r w:rsidRPr="004D78FC">
        <w:rPr>
          <w:lang w:val="en-AU"/>
        </w:rPr>
        <w:t>Farmers do</w:t>
      </w:r>
      <w:r w:rsidR="002A503A">
        <w:rPr>
          <w:lang w:val="en-AU"/>
        </w:rPr>
        <w:t xml:space="preserve"> no</w:t>
      </w:r>
      <w:r w:rsidRPr="004D78FC">
        <w:rPr>
          <w:lang w:val="en-AU"/>
        </w:rPr>
        <w:t xml:space="preserve">t have access to consistent </w:t>
      </w:r>
      <w:r w:rsidR="002A503A">
        <w:rPr>
          <w:lang w:val="en-AU"/>
        </w:rPr>
        <w:t xml:space="preserve">cassava </w:t>
      </w:r>
      <w:r w:rsidRPr="004D78FC">
        <w:rPr>
          <w:lang w:val="en-AU"/>
        </w:rPr>
        <w:t>varieties, they generally purchase a mix of seedlings and therefore cannot produce a consistent quality of tubers. Seedlings are supplied from Thailand and Vietnam by collectors that buy the tubers and return with cassava cuttings. Often it</w:t>
      </w:r>
      <w:r w:rsidR="002A503A">
        <w:rPr>
          <w:lang w:val="en-AU"/>
        </w:rPr>
        <w:t xml:space="preserve"> i</w:t>
      </w:r>
      <w:r w:rsidRPr="004D78FC">
        <w:rPr>
          <w:lang w:val="en-AU"/>
        </w:rPr>
        <w:t xml:space="preserve">s the leftovers from Vietnam and Thailand that reach Cambodia. The shortage of seedlings in Cambodia also means that there is significant internal transport leading to the transmission of </w:t>
      </w:r>
      <w:r w:rsidR="001022E0">
        <w:rPr>
          <w:lang w:val="en-AU"/>
        </w:rPr>
        <w:t xml:space="preserve">the disease </w:t>
      </w:r>
      <w:r w:rsidR="002A503A">
        <w:rPr>
          <w:lang w:val="en-AU"/>
        </w:rPr>
        <w:t>called,</w:t>
      </w:r>
      <w:r w:rsidR="002A503A" w:rsidRPr="00B160D6">
        <w:rPr>
          <w:i/>
          <w:lang w:val="en-AU"/>
        </w:rPr>
        <w:t xml:space="preserve"> </w:t>
      </w:r>
      <w:r w:rsidRPr="00B160D6">
        <w:rPr>
          <w:i/>
          <w:lang w:val="en-AU"/>
        </w:rPr>
        <w:t>witches’ broom</w:t>
      </w:r>
      <w:r w:rsidRPr="004D78FC">
        <w:rPr>
          <w:lang w:val="en-AU"/>
        </w:rPr>
        <w:t xml:space="preserve">. </w:t>
      </w:r>
    </w:p>
    <w:p w14:paraId="3ECAED08" w14:textId="329E2895" w:rsidR="004D78FC" w:rsidRPr="004D78FC" w:rsidRDefault="004D78FC" w:rsidP="004D78FC">
      <w:pPr>
        <w:pStyle w:val="ListBullet"/>
        <w:rPr>
          <w:lang w:val="en-AU"/>
        </w:rPr>
      </w:pPr>
      <w:r w:rsidRPr="004D78FC">
        <w:rPr>
          <w:lang w:val="en-AU"/>
        </w:rPr>
        <w:t xml:space="preserve">Domestic processors are struggling </w:t>
      </w:r>
      <w:r w:rsidR="001022E0">
        <w:rPr>
          <w:lang w:val="en-AU"/>
        </w:rPr>
        <w:t xml:space="preserve">with the </w:t>
      </w:r>
      <w:r w:rsidRPr="004D78FC">
        <w:rPr>
          <w:lang w:val="en-AU"/>
        </w:rPr>
        <w:t xml:space="preserve">key constraints </w:t>
      </w:r>
      <w:r w:rsidR="001022E0">
        <w:rPr>
          <w:lang w:val="en-AU"/>
        </w:rPr>
        <w:t xml:space="preserve">of </w:t>
      </w:r>
      <w:r w:rsidRPr="004D78FC">
        <w:rPr>
          <w:lang w:val="en-AU"/>
        </w:rPr>
        <w:t>high electricity costs and high transport costs. These are constraints that are beyond the expertise of CAVAC</w:t>
      </w:r>
      <w:r w:rsidR="002A503A">
        <w:rPr>
          <w:lang w:val="en-AU"/>
        </w:rPr>
        <w:t>II</w:t>
      </w:r>
      <w:r w:rsidRPr="004D78FC">
        <w:rPr>
          <w:lang w:val="en-AU"/>
        </w:rPr>
        <w:t xml:space="preserve"> to resolve. An additional constraint is the short harvest period</w:t>
      </w:r>
      <w:r w:rsidR="002A503A">
        <w:rPr>
          <w:lang w:val="en-AU"/>
        </w:rPr>
        <w:t xml:space="preserve"> -</w:t>
      </w:r>
      <w:r w:rsidRPr="004D78FC">
        <w:rPr>
          <w:lang w:val="en-AU"/>
        </w:rPr>
        <w:t xml:space="preserve"> resulting in operations shutting down after the harvest period</w:t>
      </w:r>
      <w:r w:rsidR="002A503A">
        <w:rPr>
          <w:lang w:val="en-AU"/>
        </w:rPr>
        <w:t>.</w:t>
      </w:r>
      <w:r w:rsidRPr="004D78FC">
        <w:rPr>
          <w:lang w:val="en-AU"/>
        </w:rPr>
        <w:t xml:space="preserve"> CAVAC</w:t>
      </w:r>
      <w:r w:rsidR="002A503A">
        <w:rPr>
          <w:lang w:val="en-AU"/>
        </w:rPr>
        <w:t>II</w:t>
      </w:r>
      <w:r w:rsidRPr="004D78FC">
        <w:rPr>
          <w:lang w:val="en-AU"/>
        </w:rPr>
        <w:t xml:space="preserve"> plans to work with processors to extend the harvest </w:t>
      </w:r>
      <w:r w:rsidR="008467B2" w:rsidRPr="004D78FC">
        <w:rPr>
          <w:lang w:val="en-AU"/>
        </w:rPr>
        <w:t xml:space="preserve">period </w:t>
      </w:r>
      <w:r w:rsidR="008467B2" w:rsidRPr="0082189C">
        <w:rPr>
          <w:lang w:val="en-AU"/>
        </w:rPr>
        <w:t>through</w:t>
      </w:r>
      <w:r w:rsidR="0082189C">
        <w:rPr>
          <w:lang w:val="en-AU"/>
        </w:rPr>
        <w:t xml:space="preserve"> looking at staggered planting and the possible introduction of short duration varieties </w:t>
      </w:r>
      <w:r w:rsidRPr="004D78FC">
        <w:rPr>
          <w:lang w:val="en-AU"/>
        </w:rPr>
        <w:t xml:space="preserve">so that processors have access to </w:t>
      </w:r>
      <w:r w:rsidR="002A503A">
        <w:rPr>
          <w:lang w:val="en-AU"/>
        </w:rPr>
        <w:t xml:space="preserve">a </w:t>
      </w:r>
      <w:r w:rsidRPr="004D78FC">
        <w:rPr>
          <w:lang w:val="en-AU"/>
        </w:rPr>
        <w:t>more consistent supply</w:t>
      </w:r>
      <w:r w:rsidR="002A503A">
        <w:rPr>
          <w:lang w:val="en-AU"/>
        </w:rPr>
        <w:t xml:space="preserve"> of cassava</w:t>
      </w:r>
      <w:r w:rsidRPr="004D78FC">
        <w:rPr>
          <w:lang w:val="en-AU"/>
        </w:rPr>
        <w:t>.</w:t>
      </w:r>
    </w:p>
    <w:p w14:paraId="09F40EF8" w14:textId="77777777" w:rsidR="004D78FC" w:rsidRPr="00DB798C" w:rsidRDefault="004D78FC" w:rsidP="004D78FC">
      <w:pPr>
        <w:pStyle w:val="ListBullet"/>
        <w:rPr>
          <w:lang w:val="en-AU"/>
        </w:rPr>
      </w:pPr>
      <w:r w:rsidRPr="00DB798C">
        <w:rPr>
          <w:lang w:val="en-AU"/>
        </w:rPr>
        <w:t xml:space="preserve">Cassava is a </w:t>
      </w:r>
      <w:r w:rsidR="002A503A" w:rsidRPr="00DB798C">
        <w:rPr>
          <w:lang w:val="en-AU"/>
        </w:rPr>
        <w:t>labour</w:t>
      </w:r>
      <w:r w:rsidRPr="00DB798C">
        <w:rPr>
          <w:lang w:val="en-AU"/>
        </w:rPr>
        <w:t xml:space="preserve"> intensive crop and CAVAC</w:t>
      </w:r>
      <w:r w:rsidR="002A503A">
        <w:rPr>
          <w:lang w:val="en-AU"/>
        </w:rPr>
        <w:t>II</w:t>
      </w:r>
      <w:r w:rsidRPr="00DB798C">
        <w:rPr>
          <w:lang w:val="en-AU"/>
        </w:rPr>
        <w:t xml:space="preserve"> will look at resolving issues around labour by working to introduce new labour saving technology such as</w:t>
      </w:r>
      <w:r w:rsidR="002A503A">
        <w:rPr>
          <w:lang w:val="en-AU"/>
        </w:rPr>
        <w:t>:</w:t>
      </w:r>
      <w:r w:rsidRPr="00DB798C">
        <w:rPr>
          <w:lang w:val="en-AU"/>
        </w:rPr>
        <w:t xml:space="preserve"> weeding</w:t>
      </w:r>
      <w:r w:rsidR="002A503A">
        <w:rPr>
          <w:lang w:val="en-AU"/>
        </w:rPr>
        <w:t>,</w:t>
      </w:r>
      <w:r w:rsidRPr="00DB798C">
        <w:rPr>
          <w:lang w:val="en-AU"/>
        </w:rPr>
        <w:t xml:space="preserve"> harvesting</w:t>
      </w:r>
      <w:r w:rsidR="002A503A">
        <w:rPr>
          <w:lang w:val="en-AU"/>
        </w:rPr>
        <w:t>,</w:t>
      </w:r>
      <w:r w:rsidRPr="00DB798C">
        <w:rPr>
          <w:lang w:val="en-AU"/>
        </w:rPr>
        <w:t xml:space="preserve"> and cutting equipment.</w:t>
      </w:r>
    </w:p>
    <w:p w14:paraId="72EF095F" w14:textId="77777777" w:rsidR="004D78FC" w:rsidRPr="004D78FC" w:rsidRDefault="004D78FC" w:rsidP="004D78FC">
      <w:pPr>
        <w:pStyle w:val="CROSSHEADING"/>
      </w:pPr>
      <w:r w:rsidRPr="004D78FC">
        <w:t>Six month</w:t>
      </w:r>
      <w:r w:rsidR="004B0F5E">
        <w:t xml:space="preserve"> </w:t>
      </w:r>
      <w:r w:rsidRPr="004D78FC">
        <w:t>plan</w:t>
      </w:r>
    </w:p>
    <w:p w14:paraId="57477413" w14:textId="43AEC0C0" w:rsidR="004D78FC" w:rsidRPr="004D78FC" w:rsidRDefault="004D78FC" w:rsidP="004D78FC">
      <w:pPr>
        <w:pStyle w:val="ListBullet"/>
        <w:rPr>
          <w:lang w:val="en-AU"/>
        </w:rPr>
      </w:pPr>
      <w:r w:rsidRPr="004D78FC">
        <w:rPr>
          <w:lang w:val="en-AU"/>
        </w:rPr>
        <w:t>CAVAC</w:t>
      </w:r>
      <w:r w:rsidR="002A503A">
        <w:rPr>
          <w:lang w:val="en-AU"/>
        </w:rPr>
        <w:t>II</w:t>
      </w:r>
      <w:r w:rsidRPr="004D78FC">
        <w:rPr>
          <w:lang w:val="en-AU"/>
        </w:rPr>
        <w:t xml:space="preserve"> is planning three</w:t>
      </w:r>
      <w:r w:rsidR="004B0F5E">
        <w:rPr>
          <w:lang w:val="en-AU"/>
        </w:rPr>
        <w:t xml:space="preserve"> (3)</w:t>
      </w:r>
      <w:r w:rsidRPr="004D78FC">
        <w:rPr>
          <w:lang w:val="en-AU"/>
        </w:rPr>
        <w:t xml:space="preserve"> </w:t>
      </w:r>
      <w:r w:rsidR="001022E0">
        <w:rPr>
          <w:lang w:val="en-AU"/>
        </w:rPr>
        <w:t>i</w:t>
      </w:r>
      <w:r w:rsidRPr="004D78FC">
        <w:rPr>
          <w:lang w:val="en-AU"/>
        </w:rPr>
        <w:t xml:space="preserve">nterventions in the cassava sector </w:t>
      </w:r>
      <w:r w:rsidR="002A503A">
        <w:rPr>
          <w:lang w:val="en-AU"/>
        </w:rPr>
        <w:t>(</w:t>
      </w:r>
      <w:r w:rsidRPr="004D78FC">
        <w:rPr>
          <w:lang w:val="en-AU"/>
        </w:rPr>
        <w:t>at the time of writing</w:t>
      </w:r>
      <w:r w:rsidR="00DB798C">
        <w:rPr>
          <w:lang w:val="en-AU"/>
        </w:rPr>
        <w:t xml:space="preserve"> </w:t>
      </w:r>
      <w:r w:rsidR="000E19E1">
        <w:rPr>
          <w:lang w:val="en-AU"/>
        </w:rPr>
        <w:t>the</w:t>
      </w:r>
      <w:r w:rsidR="00DB798C">
        <w:rPr>
          <w:lang w:val="en-AU"/>
        </w:rPr>
        <w:t xml:space="preserve"> six monthly report</w:t>
      </w:r>
      <w:r w:rsidR="002A503A">
        <w:rPr>
          <w:lang w:val="en-AU"/>
        </w:rPr>
        <w:t>).</w:t>
      </w:r>
      <w:r w:rsidRPr="004D78FC">
        <w:rPr>
          <w:lang w:val="en-AU"/>
        </w:rPr>
        <w:t xml:space="preserve"> </w:t>
      </w:r>
      <w:r w:rsidR="002A503A">
        <w:rPr>
          <w:lang w:val="en-AU"/>
        </w:rPr>
        <w:t xml:space="preserve">CAVACII </w:t>
      </w:r>
      <w:r w:rsidR="002A503A" w:rsidRPr="004D78FC">
        <w:rPr>
          <w:lang w:val="en-AU"/>
        </w:rPr>
        <w:t xml:space="preserve">it is </w:t>
      </w:r>
      <w:r w:rsidR="002A503A">
        <w:rPr>
          <w:lang w:val="en-AU"/>
        </w:rPr>
        <w:t>close to</w:t>
      </w:r>
      <w:r w:rsidR="002A503A" w:rsidRPr="004D78FC">
        <w:rPr>
          <w:lang w:val="en-AU"/>
        </w:rPr>
        <w:t xml:space="preserve"> signing its first</w:t>
      </w:r>
      <w:r w:rsidR="002A503A">
        <w:rPr>
          <w:lang w:val="en-AU"/>
        </w:rPr>
        <w:t xml:space="preserve"> </w:t>
      </w:r>
      <w:r w:rsidRPr="004D78FC">
        <w:rPr>
          <w:lang w:val="en-AU"/>
        </w:rPr>
        <w:t xml:space="preserve">contract with Bayon Herritage on improving the capacity of the company to give advice on </w:t>
      </w:r>
      <w:r w:rsidR="004B0F5E">
        <w:rPr>
          <w:lang w:val="en-AU"/>
        </w:rPr>
        <w:t>fertiliser</w:t>
      </w:r>
      <w:r w:rsidRPr="004D78FC">
        <w:rPr>
          <w:lang w:val="en-AU"/>
        </w:rPr>
        <w:t xml:space="preserve"> application in </w:t>
      </w:r>
      <w:r w:rsidR="002A503A">
        <w:rPr>
          <w:lang w:val="en-AU"/>
        </w:rPr>
        <w:t>c</w:t>
      </w:r>
      <w:r w:rsidRPr="004D78FC">
        <w:rPr>
          <w:lang w:val="en-AU"/>
        </w:rPr>
        <w:t>assava</w:t>
      </w:r>
      <w:r w:rsidR="002A503A">
        <w:rPr>
          <w:lang w:val="en-AU"/>
        </w:rPr>
        <w:t xml:space="preserve"> crops</w:t>
      </w:r>
      <w:r w:rsidRPr="004D78FC">
        <w:rPr>
          <w:lang w:val="en-AU"/>
        </w:rPr>
        <w:t>. It is expected that thi</w:t>
      </w:r>
      <w:r w:rsidR="00DB798C">
        <w:rPr>
          <w:lang w:val="en-AU"/>
        </w:rPr>
        <w:t xml:space="preserve">s will be both in the </w:t>
      </w:r>
      <w:r w:rsidR="002A503A">
        <w:rPr>
          <w:lang w:val="en-AU"/>
        </w:rPr>
        <w:t>e</w:t>
      </w:r>
      <w:r w:rsidR="00DB798C">
        <w:rPr>
          <w:lang w:val="en-AU"/>
        </w:rPr>
        <w:t>ast and t</w:t>
      </w:r>
      <w:r w:rsidRPr="004D78FC">
        <w:rPr>
          <w:lang w:val="en-AU"/>
        </w:rPr>
        <w:t xml:space="preserve">he </w:t>
      </w:r>
      <w:r w:rsidR="002A503A">
        <w:rPr>
          <w:lang w:val="en-AU"/>
        </w:rPr>
        <w:t>w</w:t>
      </w:r>
      <w:r w:rsidRPr="004D78FC">
        <w:rPr>
          <w:lang w:val="en-AU"/>
        </w:rPr>
        <w:t>est of Cambodia</w:t>
      </w:r>
      <w:r w:rsidR="00DB798C">
        <w:rPr>
          <w:lang w:val="en-AU"/>
        </w:rPr>
        <w:t xml:space="preserve"> (</w:t>
      </w:r>
      <w:r w:rsidRPr="004D78FC">
        <w:rPr>
          <w:lang w:val="en-AU"/>
        </w:rPr>
        <w:t>in a maximum of 12 provinces</w:t>
      </w:r>
      <w:r w:rsidR="00DB798C">
        <w:rPr>
          <w:lang w:val="en-AU"/>
        </w:rPr>
        <w:t>)</w:t>
      </w:r>
      <w:r w:rsidRPr="004D78FC">
        <w:rPr>
          <w:lang w:val="en-AU"/>
        </w:rPr>
        <w:t>.</w:t>
      </w:r>
    </w:p>
    <w:p w14:paraId="6B3CF2C3" w14:textId="77777777" w:rsidR="004D78FC" w:rsidRPr="004D78FC" w:rsidRDefault="004D78FC" w:rsidP="004D78FC">
      <w:pPr>
        <w:pStyle w:val="ListBullet"/>
        <w:rPr>
          <w:lang w:val="en-AU"/>
        </w:rPr>
      </w:pPr>
      <w:r w:rsidRPr="004D78FC">
        <w:rPr>
          <w:lang w:val="en-AU"/>
        </w:rPr>
        <w:t>It is expected that at least two</w:t>
      </w:r>
      <w:r w:rsidR="002A503A">
        <w:rPr>
          <w:lang w:val="en-AU"/>
        </w:rPr>
        <w:t xml:space="preserve"> (2)</w:t>
      </w:r>
      <w:r w:rsidRPr="004D78FC">
        <w:rPr>
          <w:lang w:val="en-AU"/>
        </w:rPr>
        <w:t xml:space="preserve"> more companies will sign agreements with CAVAC</w:t>
      </w:r>
      <w:r w:rsidR="002A503A">
        <w:rPr>
          <w:lang w:val="en-AU"/>
        </w:rPr>
        <w:t>II</w:t>
      </w:r>
      <w:r w:rsidRPr="004D78FC">
        <w:rPr>
          <w:lang w:val="en-AU"/>
        </w:rPr>
        <w:t xml:space="preserve"> to introduce improved </w:t>
      </w:r>
      <w:r w:rsidR="004B0F5E">
        <w:rPr>
          <w:lang w:val="en-AU"/>
        </w:rPr>
        <w:t>fertiliser</w:t>
      </w:r>
      <w:r w:rsidRPr="004D78FC">
        <w:rPr>
          <w:lang w:val="en-AU"/>
        </w:rPr>
        <w:t xml:space="preserve"> knowledge</w:t>
      </w:r>
      <w:r w:rsidR="002A503A">
        <w:rPr>
          <w:lang w:val="en-AU"/>
        </w:rPr>
        <w:t>,</w:t>
      </w:r>
      <w:r w:rsidRPr="004D78FC">
        <w:rPr>
          <w:lang w:val="en-AU"/>
        </w:rPr>
        <w:t xml:space="preserve"> and blends</w:t>
      </w:r>
      <w:r w:rsidR="00DB798C">
        <w:rPr>
          <w:lang w:val="en-AU"/>
        </w:rPr>
        <w:t>.</w:t>
      </w:r>
    </w:p>
    <w:p w14:paraId="1C3A1854" w14:textId="77777777" w:rsidR="004D78FC" w:rsidRPr="004D78FC" w:rsidRDefault="004D78FC" w:rsidP="00560E1E">
      <w:pPr>
        <w:pStyle w:val="ListBullet"/>
        <w:rPr>
          <w:lang w:val="en-AU"/>
        </w:rPr>
      </w:pPr>
      <w:r w:rsidRPr="004D78FC">
        <w:rPr>
          <w:lang w:val="en-AU"/>
        </w:rPr>
        <w:t>CAVAC</w:t>
      </w:r>
      <w:r w:rsidR="002A503A">
        <w:rPr>
          <w:lang w:val="en-AU"/>
        </w:rPr>
        <w:t>II</w:t>
      </w:r>
      <w:r w:rsidRPr="004D78FC">
        <w:rPr>
          <w:lang w:val="en-AU"/>
        </w:rPr>
        <w:t xml:space="preserve"> is in the process of negotiating an agreement with</w:t>
      </w:r>
      <w:r w:rsidR="00560E1E" w:rsidRPr="00560E1E">
        <w:t xml:space="preserve"> </w:t>
      </w:r>
      <w:r w:rsidR="00560E1E" w:rsidRPr="00560E1E">
        <w:rPr>
          <w:lang w:val="en-AU"/>
        </w:rPr>
        <w:t>Angkor Green Investment for Development</w:t>
      </w:r>
      <w:r w:rsidRPr="004D78FC">
        <w:rPr>
          <w:lang w:val="en-AU"/>
        </w:rPr>
        <w:t xml:space="preserve"> </w:t>
      </w:r>
      <w:r w:rsidR="00560E1E">
        <w:rPr>
          <w:lang w:val="en-AU"/>
        </w:rPr>
        <w:t>(</w:t>
      </w:r>
      <w:r w:rsidRPr="004D78FC">
        <w:rPr>
          <w:lang w:val="en-AU"/>
        </w:rPr>
        <w:t>AGID</w:t>
      </w:r>
      <w:r w:rsidR="00560E1E">
        <w:rPr>
          <w:lang w:val="en-AU"/>
        </w:rPr>
        <w:t>)</w:t>
      </w:r>
      <w:r w:rsidRPr="004D78FC">
        <w:rPr>
          <w:lang w:val="en-AU"/>
        </w:rPr>
        <w:t xml:space="preserve"> to test and introduce new forms of mechanisation for </w:t>
      </w:r>
      <w:r w:rsidR="00DB798C">
        <w:rPr>
          <w:lang w:val="en-AU"/>
        </w:rPr>
        <w:t>c</w:t>
      </w:r>
      <w:r w:rsidRPr="004D78FC">
        <w:rPr>
          <w:lang w:val="en-AU"/>
        </w:rPr>
        <w:t>assava into Cambodia.</w:t>
      </w:r>
    </w:p>
    <w:p w14:paraId="7BC42129" w14:textId="77777777" w:rsidR="004D78FC" w:rsidRPr="004D78FC" w:rsidRDefault="004D78FC" w:rsidP="004D78FC">
      <w:pPr>
        <w:pStyle w:val="Heading3"/>
        <w:rPr>
          <w:lang w:val="en-AU"/>
        </w:rPr>
      </w:pPr>
      <w:r w:rsidRPr="004D78FC">
        <w:rPr>
          <w:lang w:val="en-AU"/>
        </w:rPr>
        <w:t xml:space="preserve">Rice </w:t>
      </w:r>
      <w:r w:rsidR="004B0F5E">
        <w:rPr>
          <w:lang w:val="en-AU"/>
        </w:rPr>
        <w:t>fertiliser</w:t>
      </w:r>
      <w:r w:rsidRPr="004D78FC">
        <w:rPr>
          <w:lang w:val="en-AU"/>
        </w:rPr>
        <w:t xml:space="preserve"> </w:t>
      </w:r>
      <w:r>
        <w:rPr>
          <w:lang w:val="en-AU"/>
        </w:rPr>
        <w:t>and</w:t>
      </w:r>
      <w:r w:rsidRPr="004D78FC">
        <w:rPr>
          <w:lang w:val="en-AU"/>
        </w:rPr>
        <w:t xml:space="preserve"> pesticides</w:t>
      </w:r>
    </w:p>
    <w:p w14:paraId="2E390926" w14:textId="0BFCA196" w:rsidR="004D78FC" w:rsidRPr="004D78FC" w:rsidRDefault="004D78FC" w:rsidP="004D78FC">
      <w:pPr>
        <w:pStyle w:val="BodyText"/>
        <w:rPr>
          <w:lang w:val="en-AU"/>
        </w:rPr>
      </w:pPr>
      <w:r w:rsidRPr="004D78FC">
        <w:rPr>
          <w:lang w:val="en-AU"/>
        </w:rPr>
        <w:t>CAVAC</w:t>
      </w:r>
      <w:r w:rsidR="004B0F5E">
        <w:rPr>
          <w:lang w:val="en-AU"/>
        </w:rPr>
        <w:t>II</w:t>
      </w:r>
      <w:r w:rsidRPr="004D78FC">
        <w:rPr>
          <w:lang w:val="en-AU"/>
        </w:rPr>
        <w:t xml:space="preserve"> started with a legacy of work in </w:t>
      </w:r>
      <w:r w:rsidR="004B0F5E">
        <w:rPr>
          <w:lang w:val="en-AU"/>
        </w:rPr>
        <w:t>fertiliser</w:t>
      </w:r>
      <w:r w:rsidRPr="004D78FC">
        <w:rPr>
          <w:lang w:val="en-AU"/>
        </w:rPr>
        <w:t xml:space="preserve"> and pesticides</w:t>
      </w:r>
      <w:r w:rsidR="002A503A">
        <w:rPr>
          <w:lang w:val="en-AU"/>
        </w:rPr>
        <w:t>, m</w:t>
      </w:r>
      <w:r w:rsidRPr="004D78FC">
        <w:rPr>
          <w:lang w:val="en-AU"/>
        </w:rPr>
        <w:t xml:space="preserve">uch of </w:t>
      </w:r>
      <w:r w:rsidR="00DB798C">
        <w:rPr>
          <w:lang w:val="en-AU"/>
        </w:rPr>
        <w:t xml:space="preserve">the work continued where </w:t>
      </w:r>
      <w:r w:rsidR="002A503A">
        <w:rPr>
          <w:lang w:val="en-AU"/>
        </w:rPr>
        <w:t>CAVAC end</w:t>
      </w:r>
      <w:r w:rsidR="002A503A" w:rsidRPr="004D78FC">
        <w:rPr>
          <w:lang w:val="en-AU"/>
        </w:rPr>
        <w:t>ed</w:t>
      </w:r>
      <w:r w:rsidR="000E19E1">
        <w:rPr>
          <w:lang w:val="en-AU"/>
        </w:rPr>
        <w:t>.</w:t>
      </w:r>
    </w:p>
    <w:p w14:paraId="5D20B5F8" w14:textId="77777777" w:rsidR="004D78FC" w:rsidRPr="004D78FC" w:rsidRDefault="004D78FC" w:rsidP="004D78FC">
      <w:pPr>
        <w:pStyle w:val="BodyText"/>
        <w:rPr>
          <w:lang w:val="en-AU"/>
        </w:rPr>
      </w:pPr>
      <w:r w:rsidRPr="004D78FC">
        <w:rPr>
          <w:lang w:val="en-AU"/>
        </w:rPr>
        <w:t xml:space="preserve">The </w:t>
      </w:r>
      <w:r w:rsidR="004B0F5E">
        <w:rPr>
          <w:lang w:val="en-AU"/>
        </w:rPr>
        <w:t>fertiliser</w:t>
      </w:r>
      <w:r w:rsidRPr="004D78FC">
        <w:rPr>
          <w:lang w:val="en-AU"/>
        </w:rPr>
        <w:t xml:space="preserve"> study in </w:t>
      </w:r>
      <w:r w:rsidR="00DB798C">
        <w:rPr>
          <w:lang w:val="en-AU"/>
        </w:rPr>
        <w:t xml:space="preserve">the </w:t>
      </w:r>
      <w:r w:rsidR="002A503A">
        <w:rPr>
          <w:lang w:val="en-AU"/>
        </w:rPr>
        <w:t>w</w:t>
      </w:r>
      <w:r w:rsidRPr="004D78FC">
        <w:rPr>
          <w:lang w:val="en-AU"/>
        </w:rPr>
        <w:t>est</w:t>
      </w:r>
      <w:r w:rsidR="002A503A">
        <w:rPr>
          <w:lang w:val="en-AU"/>
        </w:rPr>
        <w:t>ern provinces</w:t>
      </w:r>
      <w:r w:rsidRPr="004D78FC">
        <w:rPr>
          <w:lang w:val="en-AU"/>
        </w:rPr>
        <w:t xml:space="preserve"> targeted the poorest rice producing communes, the result showed that </w:t>
      </w:r>
      <w:r w:rsidR="00DB798C">
        <w:rPr>
          <w:lang w:val="en-AU"/>
        </w:rPr>
        <w:t>apart from some small variation, the</w:t>
      </w:r>
      <w:r w:rsidRPr="004D78FC">
        <w:rPr>
          <w:lang w:val="en-AU"/>
        </w:rPr>
        <w:t xml:space="preserve"> </w:t>
      </w:r>
      <w:r w:rsidR="004B0F5E">
        <w:rPr>
          <w:lang w:val="en-AU"/>
        </w:rPr>
        <w:t>fertiliser</w:t>
      </w:r>
      <w:r w:rsidRPr="004D78FC">
        <w:rPr>
          <w:lang w:val="en-AU"/>
        </w:rPr>
        <w:t xml:space="preserve"> application of wet season farmers is </w:t>
      </w:r>
      <w:r w:rsidR="00DB798C">
        <w:rPr>
          <w:lang w:val="en-AU"/>
        </w:rPr>
        <w:t>improving</w:t>
      </w:r>
      <w:r w:rsidRPr="004D78FC">
        <w:rPr>
          <w:lang w:val="en-AU"/>
        </w:rPr>
        <w:t>. It is likely that the final differences will be addressed and that continued support of CAVAC in this is no longer required.</w:t>
      </w:r>
    </w:p>
    <w:p w14:paraId="4AF1C9A7" w14:textId="77777777" w:rsidR="004D78FC" w:rsidRPr="004D78FC" w:rsidRDefault="004D78FC" w:rsidP="004D78FC">
      <w:pPr>
        <w:pStyle w:val="BodyText"/>
        <w:rPr>
          <w:lang w:val="en-AU"/>
        </w:rPr>
      </w:pPr>
      <w:r w:rsidRPr="004D78FC">
        <w:rPr>
          <w:lang w:val="en-AU"/>
        </w:rPr>
        <w:t xml:space="preserve">New products are coming on the market </w:t>
      </w:r>
      <w:r w:rsidR="00DB798C">
        <w:rPr>
          <w:lang w:val="en-AU"/>
        </w:rPr>
        <w:t xml:space="preserve">and </w:t>
      </w:r>
      <w:r w:rsidRPr="004D78FC">
        <w:rPr>
          <w:lang w:val="en-AU"/>
        </w:rPr>
        <w:t>CAVAC</w:t>
      </w:r>
      <w:r w:rsidR="004B0F5E">
        <w:rPr>
          <w:lang w:val="en-AU"/>
        </w:rPr>
        <w:t>II</w:t>
      </w:r>
      <w:r w:rsidRPr="004D78FC">
        <w:rPr>
          <w:lang w:val="en-AU"/>
        </w:rPr>
        <w:t xml:space="preserve"> is conducting a survey on how farmers are using foliar </w:t>
      </w:r>
      <w:r w:rsidR="004B0F5E">
        <w:rPr>
          <w:lang w:val="en-AU"/>
        </w:rPr>
        <w:t>fertiliser</w:t>
      </w:r>
      <w:r w:rsidRPr="004D78FC">
        <w:rPr>
          <w:lang w:val="en-AU"/>
        </w:rPr>
        <w:t xml:space="preserve"> to assess whether this should be included in its work in </w:t>
      </w:r>
      <w:r w:rsidR="004B0F5E">
        <w:rPr>
          <w:lang w:val="en-AU"/>
        </w:rPr>
        <w:t>fertiliser</w:t>
      </w:r>
      <w:r w:rsidRPr="004D78FC">
        <w:rPr>
          <w:lang w:val="en-AU"/>
        </w:rPr>
        <w:t xml:space="preserve"> in rice.</w:t>
      </w:r>
    </w:p>
    <w:p w14:paraId="38D1EE59" w14:textId="77777777" w:rsidR="004D78FC" w:rsidRPr="004D78FC" w:rsidRDefault="004D78FC" w:rsidP="004D78FC">
      <w:pPr>
        <w:pStyle w:val="Heading3"/>
        <w:rPr>
          <w:lang w:val="en-AU"/>
        </w:rPr>
      </w:pPr>
      <w:r w:rsidRPr="004D78FC">
        <w:rPr>
          <w:lang w:val="en-AU"/>
        </w:rPr>
        <w:t>Pesticide</w:t>
      </w:r>
    </w:p>
    <w:p w14:paraId="68B1AEA3" w14:textId="77777777" w:rsidR="004D78FC" w:rsidRPr="004D78FC" w:rsidRDefault="004D78FC" w:rsidP="004D78FC">
      <w:pPr>
        <w:pStyle w:val="BodyText"/>
        <w:rPr>
          <w:lang w:val="en-AU"/>
        </w:rPr>
      </w:pPr>
      <w:r w:rsidRPr="004D78FC">
        <w:rPr>
          <w:lang w:val="en-AU"/>
        </w:rPr>
        <w:t>CAVAC</w:t>
      </w:r>
      <w:r w:rsidR="00560E1E">
        <w:rPr>
          <w:lang w:val="en-AU"/>
        </w:rPr>
        <w:t>II</w:t>
      </w:r>
      <w:r w:rsidRPr="004D78FC">
        <w:rPr>
          <w:lang w:val="en-AU"/>
        </w:rPr>
        <w:t xml:space="preserve"> has been </w:t>
      </w:r>
      <w:r w:rsidR="00DB798C">
        <w:rPr>
          <w:lang w:val="en-AU"/>
        </w:rPr>
        <w:t xml:space="preserve">consolidating feedback </w:t>
      </w:r>
      <w:r w:rsidRPr="004D78FC">
        <w:rPr>
          <w:lang w:val="en-AU"/>
        </w:rPr>
        <w:t>on the pilot version of RaPiD to understand how it is being used and where improvements are necessary with the aim of producing an improved version.</w:t>
      </w:r>
    </w:p>
    <w:p w14:paraId="0385890C" w14:textId="77777777" w:rsidR="004D78FC" w:rsidRPr="004D78FC" w:rsidRDefault="00DB798C" w:rsidP="004D78FC">
      <w:pPr>
        <w:pStyle w:val="BodyText"/>
        <w:rPr>
          <w:lang w:val="en-AU"/>
        </w:rPr>
      </w:pPr>
      <w:r>
        <w:rPr>
          <w:lang w:val="en-AU"/>
        </w:rPr>
        <w:t>CAVAC</w:t>
      </w:r>
      <w:r w:rsidR="00560E1E">
        <w:rPr>
          <w:lang w:val="en-AU"/>
        </w:rPr>
        <w:t>II</w:t>
      </w:r>
      <w:r>
        <w:rPr>
          <w:lang w:val="en-AU"/>
        </w:rPr>
        <w:t xml:space="preserve"> </w:t>
      </w:r>
      <w:r w:rsidR="0038602E">
        <w:rPr>
          <w:lang w:val="en-AU"/>
        </w:rPr>
        <w:t xml:space="preserve">is </w:t>
      </w:r>
      <w:r>
        <w:rPr>
          <w:lang w:val="en-AU"/>
        </w:rPr>
        <w:t xml:space="preserve">exploring some </w:t>
      </w:r>
      <w:r w:rsidR="004D78FC" w:rsidRPr="004D78FC">
        <w:rPr>
          <w:lang w:val="en-AU"/>
        </w:rPr>
        <w:t>improved tools to assist with plant pests and disease diagnosis. The objective is to increase</w:t>
      </w:r>
      <w:r>
        <w:rPr>
          <w:lang w:val="en-AU"/>
        </w:rPr>
        <w:t xml:space="preserve"> the</w:t>
      </w:r>
      <w:r w:rsidR="004D78FC" w:rsidRPr="004D78FC">
        <w:rPr>
          <w:lang w:val="en-AU"/>
        </w:rPr>
        <w:t xml:space="preserve"> ability of </w:t>
      </w:r>
      <w:r>
        <w:rPr>
          <w:lang w:val="en-AU"/>
        </w:rPr>
        <w:t xml:space="preserve">the </w:t>
      </w:r>
      <w:r w:rsidR="004D78FC" w:rsidRPr="004D78FC">
        <w:rPr>
          <w:lang w:val="en-AU"/>
        </w:rPr>
        <w:t>farmers to make a correct disease diagnosis</w:t>
      </w:r>
      <w:r w:rsidR="0038602E">
        <w:rPr>
          <w:lang w:val="en-AU"/>
        </w:rPr>
        <w:t xml:space="preserve"> and therefore be able to select the correct remedy for the disease</w:t>
      </w:r>
      <w:r w:rsidR="004D78FC" w:rsidRPr="004D78FC">
        <w:rPr>
          <w:lang w:val="en-AU"/>
        </w:rPr>
        <w:t>. As a part of this</w:t>
      </w:r>
      <w:r>
        <w:rPr>
          <w:lang w:val="en-AU"/>
        </w:rPr>
        <w:t xml:space="preserve"> exercise,</w:t>
      </w:r>
      <w:r w:rsidR="004D78FC" w:rsidRPr="004D78FC">
        <w:rPr>
          <w:lang w:val="en-AU"/>
        </w:rPr>
        <w:t xml:space="preserve"> CAVAC</w:t>
      </w:r>
      <w:r w:rsidR="0038602E">
        <w:rPr>
          <w:lang w:val="en-AU"/>
        </w:rPr>
        <w:t>II</w:t>
      </w:r>
      <w:r w:rsidR="004D78FC" w:rsidRPr="004D78FC">
        <w:rPr>
          <w:lang w:val="en-AU"/>
        </w:rPr>
        <w:t xml:space="preserve"> is developing a survey to understand where in the </w:t>
      </w:r>
      <w:r>
        <w:rPr>
          <w:lang w:val="en-AU"/>
        </w:rPr>
        <w:t xml:space="preserve">value </w:t>
      </w:r>
      <w:r w:rsidR="004D78FC" w:rsidRPr="004D78FC">
        <w:rPr>
          <w:lang w:val="en-AU"/>
        </w:rPr>
        <w:t xml:space="preserve">chain </w:t>
      </w:r>
      <w:r>
        <w:rPr>
          <w:lang w:val="en-AU"/>
        </w:rPr>
        <w:t xml:space="preserve">errors are taking place. </w:t>
      </w:r>
    </w:p>
    <w:p w14:paraId="34E73F11" w14:textId="77777777" w:rsidR="004D78FC" w:rsidRPr="004D78FC" w:rsidRDefault="004D78FC" w:rsidP="004D78FC">
      <w:pPr>
        <w:pStyle w:val="CROSSHEADING"/>
      </w:pPr>
      <w:r w:rsidRPr="004D78FC">
        <w:t>Six month plan</w:t>
      </w:r>
    </w:p>
    <w:p w14:paraId="266B4160" w14:textId="77777777" w:rsidR="004D78FC" w:rsidRPr="004D78FC" w:rsidRDefault="004D78FC" w:rsidP="004D78FC">
      <w:pPr>
        <w:pStyle w:val="ListBullet"/>
        <w:rPr>
          <w:lang w:val="en-AU"/>
        </w:rPr>
      </w:pPr>
      <w:r w:rsidRPr="004D78FC">
        <w:rPr>
          <w:lang w:val="en-AU"/>
        </w:rPr>
        <w:t>CAVAC</w:t>
      </w:r>
      <w:r w:rsidR="0038602E">
        <w:rPr>
          <w:lang w:val="en-AU"/>
        </w:rPr>
        <w:t>II</w:t>
      </w:r>
      <w:r w:rsidRPr="004D78FC">
        <w:rPr>
          <w:lang w:val="en-AU"/>
        </w:rPr>
        <w:t xml:space="preserve"> </w:t>
      </w:r>
      <w:r w:rsidR="00DB798C">
        <w:rPr>
          <w:lang w:val="en-AU"/>
        </w:rPr>
        <w:t xml:space="preserve">is going </w:t>
      </w:r>
      <w:r w:rsidRPr="004D78FC">
        <w:rPr>
          <w:lang w:val="en-AU"/>
        </w:rPr>
        <w:t xml:space="preserve">to sign </w:t>
      </w:r>
      <w:r w:rsidR="00DB798C">
        <w:rPr>
          <w:lang w:val="en-AU"/>
        </w:rPr>
        <w:t xml:space="preserve">an </w:t>
      </w:r>
      <w:r w:rsidRPr="004D78FC">
        <w:rPr>
          <w:lang w:val="en-AU"/>
        </w:rPr>
        <w:t>agreement to test soil testing equipment with companies, to enhance their ability to provide site specific advice.</w:t>
      </w:r>
    </w:p>
    <w:p w14:paraId="7BB7BD50" w14:textId="77777777" w:rsidR="004D78FC" w:rsidRPr="004D78FC" w:rsidRDefault="004D78FC" w:rsidP="004D78FC">
      <w:pPr>
        <w:pStyle w:val="ListBullet"/>
        <w:rPr>
          <w:lang w:val="en-AU"/>
        </w:rPr>
      </w:pPr>
      <w:r w:rsidRPr="004D78FC">
        <w:rPr>
          <w:lang w:val="en-AU"/>
        </w:rPr>
        <w:t xml:space="preserve">Potentially sign an agreement with a </w:t>
      </w:r>
      <w:r w:rsidR="004B0F5E">
        <w:rPr>
          <w:lang w:val="en-AU"/>
        </w:rPr>
        <w:t>fertiliser</w:t>
      </w:r>
      <w:r w:rsidR="00DB798C">
        <w:rPr>
          <w:lang w:val="en-AU"/>
        </w:rPr>
        <w:t xml:space="preserve"> company to provide advic</w:t>
      </w:r>
      <w:r w:rsidRPr="004D78FC">
        <w:rPr>
          <w:lang w:val="en-AU"/>
        </w:rPr>
        <w:t xml:space="preserve">e on the application of foliar </w:t>
      </w:r>
      <w:r w:rsidR="004B0F5E">
        <w:rPr>
          <w:lang w:val="en-AU"/>
        </w:rPr>
        <w:t>fertiliser</w:t>
      </w:r>
      <w:r>
        <w:rPr>
          <w:lang w:val="en-AU"/>
        </w:rPr>
        <w:t>.</w:t>
      </w:r>
    </w:p>
    <w:p w14:paraId="52E6A42A" w14:textId="77777777" w:rsidR="004D78FC" w:rsidRPr="004D78FC" w:rsidRDefault="00DB798C" w:rsidP="004D78FC">
      <w:pPr>
        <w:pStyle w:val="ListBullet"/>
        <w:rPr>
          <w:lang w:val="en-AU"/>
        </w:rPr>
      </w:pPr>
      <w:r>
        <w:rPr>
          <w:lang w:val="en-AU"/>
        </w:rPr>
        <w:t>CAVAC</w:t>
      </w:r>
      <w:r w:rsidR="0038602E">
        <w:rPr>
          <w:lang w:val="en-AU"/>
        </w:rPr>
        <w:t>II</w:t>
      </w:r>
      <w:r>
        <w:rPr>
          <w:lang w:val="en-AU"/>
        </w:rPr>
        <w:t xml:space="preserve"> is exploring </w:t>
      </w:r>
      <w:r w:rsidR="004D78FC" w:rsidRPr="004D78FC">
        <w:rPr>
          <w:lang w:val="en-AU"/>
        </w:rPr>
        <w:t xml:space="preserve">the opportunity to introduce improved equipment for spraying </w:t>
      </w:r>
      <w:r>
        <w:rPr>
          <w:lang w:val="en-AU"/>
        </w:rPr>
        <w:t xml:space="preserve">pesticides </w:t>
      </w:r>
      <w:r w:rsidR="004D78FC" w:rsidRPr="004D78FC">
        <w:rPr>
          <w:lang w:val="en-AU"/>
        </w:rPr>
        <w:t xml:space="preserve">to increase the effectiveness of crop protection. </w:t>
      </w:r>
    </w:p>
    <w:p w14:paraId="7534D411" w14:textId="77777777" w:rsidR="004D78FC" w:rsidRPr="004D78FC" w:rsidRDefault="00DB798C" w:rsidP="004D78FC">
      <w:pPr>
        <w:pStyle w:val="ListBullet"/>
        <w:rPr>
          <w:lang w:val="en-AU"/>
        </w:rPr>
      </w:pPr>
      <w:r>
        <w:rPr>
          <w:lang w:val="en-AU"/>
        </w:rPr>
        <w:t xml:space="preserve">In near future, </w:t>
      </w:r>
      <w:r w:rsidR="004D78FC" w:rsidRPr="004D78FC">
        <w:rPr>
          <w:lang w:val="en-AU"/>
        </w:rPr>
        <w:t>CAVAC</w:t>
      </w:r>
      <w:r w:rsidR="0038602E">
        <w:rPr>
          <w:lang w:val="en-AU"/>
        </w:rPr>
        <w:t>II</w:t>
      </w:r>
      <w:r w:rsidR="004D78FC" w:rsidRPr="004D78FC">
        <w:rPr>
          <w:lang w:val="en-AU"/>
        </w:rPr>
        <w:t xml:space="preserve"> will look at the current labelling of pesticides to understand the opportunities to reduce pest resistances to pest control agents.</w:t>
      </w:r>
    </w:p>
    <w:p w14:paraId="06B89733" w14:textId="77777777" w:rsidR="004D78FC" w:rsidRPr="004D78FC" w:rsidRDefault="004D78FC" w:rsidP="004D78FC">
      <w:pPr>
        <w:pStyle w:val="Heading3"/>
        <w:rPr>
          <w:lang w:val="en-AU"/>
        </w:rPr>
      </w:pPr>
      <w:r w:rsidRPr="004D78FC">
        <w:rPr>
          <w:lang w:val="en-AU"/>
        </w:rPr>
        <w:t>Diversification</w:t>
      </w:r>
    </w:p>
    <w:p w14:paraId="728D3F4A" w14:textId="62F50816" w:rsidR="004D78FC" w:rsidRDefault="00803E8A" w:rsidP="004D78FC">
      <w:pPr>
        <w:pStyle w:val="BodyText"/>
        <w:rPr>
          <w:lang w:val="en-AU"/>
        </w:rPr>
      </w:pPr>
      <w:r>
        <w:rPr>
          <w:lang w:val="en-AU"/>
        </w:rPr>
        <w:t>CAVAC</w:t>
      </w:r>
      <w:r w:rsidR="0038602E">
        <w:rPr>
          <w:lang w:val="en-AU"/>
        </w:rPr>
        <w:t>II</w:t>
      </w:r>
      <w:r w:rsidR="004D78FC" w:rsidRPr="004D78FC">
        <w:rPr>
          <w:lang w:val="en-AU"/>
        </w:rPr>
        <w:t xml:space="preserve"> is looking at diversification </w:t>
      </w:r>
      <w:r>
        <w:rPr>
          <w:lang w:val="en-AU"/>
        </w:rPr>
        <w:t>as the next logical step</w:t>
      </w:r>
      <w:r w:rsidR="0038602E">
        <w:rPr>
          <w:lang w:val="en-AU"/>
        </w:rPr>
        <w:t xml:space="preserve"> in the program</w:t>
      </w:r>
      <w:r>
        <w:rPr>
          <w:lang w:val="en-AU"/>
        </w:rPr>
        <w:t xml:space="preserve">. </w:t>
      </w:r>
      <w:r w:rsidR="005554D6">
        <w:rPr>
          <w:lang w:val="en-AU"/>
        </w:rPr>
        <w:t xml:space="preserve">As a program, </w:t>
      </w:r>
      <w:r w:rsidR="0038602E">
        <w:rPr>
          <w:lang w:val="en-AU"/>
        </w:rPr>
        <w:t>CAVACII is</w:t>
      </w:r>
      <w:r w:rsidR="005554D6">
        <w:rPr>
          <w:lang w:val="en-AU"/>
        </w:rPr>
        <w:t xml:space="preserve"> in the process of </w:t>
      </w:r>
      <w:r w:rsidR="004D78FC" w:rsidRPr="004D78FC">
        <w:rPr>
          <w:lang w:val="en-AU"/>
        </w:rPr>
        <w:t>understand</w:t>
      </w:r>
      <w:r w:rsidR="005554D6">
        <w:rPr>
          <w:lang w:val="en-AU"/>
        </w:rPr>
        <w:t>ing</w:t>
      </w:r>
      <w:r w:rsidR="004D78FC" w:rsidRPr="004D78FC">
        <w:rPr>
          <w:lang w:val="en-AU"/>
        </w:rPr>
        <w:t xml:space="preserve"> circumstances under which farmers feel empowered to diversify the cropping pattern</w:t>
      </w:r>
      <w:r w:rsidR="0038602E">
        <w:rPr>
          <w:lang w:val="en-AU"/>
        </w:rPr>
        <w:t>s</w:t>
      </w:r>
      <w:r w:rsidR="004D78FC">
        <w:rPr>
          <w:lang w:val="en-AU"/>
        </w:rPr>
        <w:t>. P</w:t>
      </w:r>
      <w:r w:rsidR="004D78FC" w:rsidRPr="004D78FC">
        <w:rPr>
          <w:lang w:val="en-AU"/>
        </w:rPr>
        <w:t>reliminary studies of comparing an area with and without irrigation show that there are three</w:t>
      </w:r>
      <w:r w:rsidR="0038602E">
        <w:rPr>
          <w:lang w:val="en-AU"/>
        </w:rPr>
        <w:t xml:space="preserve"> (3)</w:t>
      </w:r>
      <w:r w:rsidR="004D78FC" w:rsidRPr="004D78FC">
        <w:rPr>
          <w:lang w:val="en-AU"/>
        </w:rPr>
        <w:t xml:space="preserve"> factors that combine to encourage farmers to diversify</w:t>
      </w:r>
      <w:r w:rsidR="004D78FC">
        <w:rPr>
          <w:lang w:val="en-AU"/>
        </w:rPr>
        <w:t>.</w:t>
      </w:r>
    </w:p>
    <w:p w14:paraId="2FC1E9D4" w14:textId="35C435E4" w:rsidR="004D78FC" w:rsidRPr="004D78FC" w:rsidRDefault="004D78FC" w:rsidP="004D78FC">
      <w:pPr>
        <w:pStyle w:val="Caption"/>
        <w:rPr>
          <w:lang w:val="en-AU"/>
        </w:rPr>
      </w:pPr>
      <w:r>
        <w:t xml:space="preserve">Figure </w:t>
      </w:r>
      <w:fldSimple w:instr=" SEQ Figure \* ARABIC ">
        <w:r w:rsidR="00F66B49">
          <w:rPr>
            <w:noProof/>
          </w:rPr>
          <w:t>1</w:t>
        </w:r>
      </w:fldSimple>
      <w:r w:rsidR="005554D6">
        <w:tab/>
        <w:t>CAVAC</w:t>
      </w:r>
      <w:r w:rsidR="0038602E">
        <w:t>II</w:t>
      </w:r>
      <w:r w:rsidR="005554D6">
        <w:t xml:space="preserve"> Diversification Approach</w:t>
      </w:r>
    </w:p>
    <w:p w14:paraId="3D342BE1" w14:textId="77777777" w:rsidR="004D78FC" w:rsidRPr="004D78FC" w:rsidRDefault="004D78FC" w:rsidP="004D78FC">
      <w:pPr>
        <w:pStyle w:val="BodyText"/>
        <w:rPr>
          <w:lang w:val="en-AU"/>
        </w:rPr>
      </w:pPr>
      <w:r w:rsidRPr="004D78FC">
        <w:rPr>
          <w:noProof/>
          <w:lang w:val="en-AU" w:eastAsia="en-AU"/>
        </w:rPr>
        <mc:AlternateContent>
          <mc:Choice Requires="wpc">
            <w:drawing>
              <wp:inline distT="0" distB="0" distL="0" distR="0" wp14:anchorId="7166087D" wp14:editId="7260A841">
                <wp:extent cx="5486400" cy="1806128"/>
                <wp:effectExtent l="0" t="19050" r="0" b="0"/>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Oval 2"/>
                        <wps:cNvSpPr/>
                        <wps:spPr>
                          <a:xfrm>
                            <a:off x="2120398" y="149636"/>
                            <a:ext cx="1401991" cy="458167"/>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3D1876" w14:textId="77777777" w:rsidR="00E50E4E" w:rsidRPr="00965894" w:rsidRDefault="00E50E4E" w:rsidP="004D78FC">
                              <w:pPr>
                                <w:pStyle w:val="NormalWeb"/>
                                <w:spacing w:before="0" w:beforeAutospacing="0" w:after="0" w:afterAutospacing="0" w:line="276" w:lineRule="auto"/>
                                <w:jc w:val="center"/>
                                <w:rPr>
                                  <w:rFonts w:asciiTheme="minorHAnsi" w:hAnsiTheme="minorHAnsi"/>
                                  <w:b/>
                                  <w:sz w:val="22"/>
                                </w:rPr>
                              </w:pPr>
                              <w:r w:rsidRPr="00965894">
                                <w:rPr>
                                  <w:rFonts w:asciiTheme="minorHAnsi" w:hAnsiTheme="minorHAnsi" w:cs="DaunPenh"/>
                                  <w:b/>
                                  <w:sz w:val="20"/>
                                  <w:szCs w:val="22"/>
                                </w:rPr>
                                <w:t>Agro-ecozone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Oval 4"/>
                        <wps:cNvSpPr/>
                        <wps:spPr>
                          <a:xfrm>
                            <a:off x="0" y="1146088"/>
                            <a:ext cx="1200398" cy="485657"/>
                          </a:xfrm>
                          <a:prstGeom prst="ellipse">
                            <a:avLst/>
                          </a:prstGeom>
                          <a:solidFill>
                            <a:srgbClr val="6BBB48"/>
                          </a:solidFill>
                          <a:ln w="25400" cap="flat" cmpd="sng" algn="ctr">
                            <a:noFill/>
                            <a:prstDash val="solid"/>
                          </a:ln>
                          <a:effectLst/>
                        </wps:spPr>
                        <wps:txbx>
                          <w:txbxContent>
                            <w:p w14:paraId="3BF6C7BA" w14:textId="77777777" w:rsidR="00E50E4E" w:rsidRPr="00965894" w:rsidRDefault="00E50E4E" w:rsidP="004D78FC">
                              <w:pPr>
                                <w:pStyle w:val="NormalWeb"/>
                                <w:spacing w:before="0" w:beforeAutospacing="0" w:after="0" w:afterAutospacing="0" w:line="276" w:lineRule="auto"/>
                                <w:jc w:val="center"/>
                                <w:rPr>
                                  <w:b/>
                                  <w:color w:val="FFFFFF" w:themeColor="background1"/>
                                </w:rPr>
                              </w:pPr>
                              <w:r w:rsidRPr="00965894">
                                <w:rPr>
                                  <w:rFonts w:ascii="Calibri" w:hAnsi="Calibri" w:cs="DaunPenh"/>
                                  <w:b/>
                                  <w:color w:val="FFFFFF" w:themeColor="background1"/>
                                  <w:sz w:val="22"/>
                                  <w:szCs w:val="22"/>
                                </w:rPr>
                                <w:t>Market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Oval 5"/>
                        <wps:cNvSpPr/>
                        <wps:spPr>
                          <a:xfrm>
                            <a:off x="4286002" y="1100271"/>
                            <a:ext cx="1200398" cy="485657"/>
                          </a:xfrm>
                          <a:prstGeom prst="ellipse">
                            <a:avLst/>
                          </a:prstGeom>
                          <a:solidFill>
                            <a:srgbClr val="6BBB48"/>
                          </a:solidFill>
                          <a:ln w="25400" cap="flat" cmpd="sng" algn="ctr">
                            <a:noFill/>
                            <a:prstDash val="solid"/>
                          </a:ln>
                          <a:effectLst/>
                        </wps:spPr>
                        <wps:txbx>
                          <w:txbxContent>
                            <w:p w14:paraId="42A66658" w14:textId="77777777" w:rsidR="00E50E4E" w:rsidRPr="00965894" w:rsidRDefault="00E50E4E" w:rsidP="004D78FC">
                              <w:pPr>
                                <w:pStyle w:val="NormalWeb"/>
                                <w:spacing w:before="0" w:beforeAutospacing="0" w:after="0" w:afterAutospacing="0" w:line="276" w:lineRule="auto"/>
                                <w:jc w:val="center"/>
                                <w:rPr>
                                  <w:b/>
                                  <w:color w:val="FFFFFF" w:themeColor="background1"/>
                                  <w:sz w:val="20"/>
                                  <w:szCs w:val="20"/>
                                </w:rPr>
                              </w:pPr>
                              <w:r w:rsidRPr="00965894">
                                <w:rPr>
                                  <w:rFonts w:ascii="Calibri" w:hAnsi="Calibri" w:cs="DaunPenh"/>
                                  <w:b/>
                                  <w:color w:val="FFFFFF" w:themeColor="background1"/>
                                  <w:sz w:val="20"/>
                                  <w:szCs w:val="20"/>
                                </w:rPr>
                                <w:t>Knowledge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flipV="1">
                            <a:off x="755060" y="422183"/>
                            <a:ext cx="1365338" cy="7239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flipH="1">
                            <a:off x="893121" y="486327"/>
                            <a:ext cx="1264541" cy="678087"/>
                          </a:xfrm>
                          <a:prstGeom prst="straightConnector1">
                            <a:avLst/>
                          </a:prstGeom>
                          <a:noFill/>
                          <a:ln w="9525" cap="flat" cmpd="sng" algn="ctr">
                            <a:solidFill>
                              <a:srgbClr val="6BBB48">
                                <a:shade val="95000"/>
                                <a:satMod val="105000"/>
                              </a:srgbClr>
                            </a:solidFill>
                            <a:prstDash val="solid"/>
                            <a:tailEnd type="triangle"/>
                          </a:ln>
                          <a:effectLst/>
                        </wps:spPr>
                        <wps:bodyPr/>
                      </wps:wsp>
                      <wps:wsp>
                        <wps:cNvPr id="8" name="Straight Arrow Connector 8"/>
                        <wps:cNvCnPr/>
                        <wps:spPr>
                          <a:xfrm flipV="1">
                            <a:off x="1204674" y="1337296"/>
                            <a:ext cx="3060558" cy="0"/>
                          </a:xfrm>
                          <a:prstGeom prst="straightConnector1">
                            <a:avLst/>
                          </a:prstGeom>
                          <a:noFill/>
                          <a:ln w="9525" cap="flat" cmpd="sng" algn="ctr">
                            <a:solidFill>
                              <a:srgbClr val="6BBB48">
                                <a:shade val="95000"/>
                                <a:satMod val="105000"/>
                              </a:srgbClr>
                            </a:solidFill>
                            <a:prstDash val="solid"/>
                            <a:tailEnd type="triangle"/>
                          </a:ln>
                          <a:effectLst/>
                        </wps:spPr>
                        <wps:bodyPr/>
                      </wps:wsp>
                      <wps:wsp>
                        <wps:cNvPr id="9" name="Straight Arrow Connector 9"/>
                        <wps:cNvCnPr/>
                        <wps:spPr>
                          <a:xfrm flipH="1">
                            <a:off x="1213227" y="1413046"/>
                            <a:ext cx="3069720" cy="0"/>
                          </a:xfrm>
                          <a:prstGeom prst="straightConnector1">
                            <a:avLst/>
                          </a:prstGeom>
                          <a:noFill/>
                          <a:ln w="9525" cap="flat" cmpd="sng" algn="ctr">
                            <a:solidFill>
                              <a:srgbClr val="6BBB48">
                                <a:shade val="95000"/>
                                <a:satMod val="105000"/>
                              </a:srgbClr>
                            </a:solidFill>
                            <a:prstDash val="solid"/>
                            <a:tailEnd type="triangle"/>
                          </a:ln>
                          <a:effectLst/>
                        </wps:spPr>
                        <wps:bodyPr/>
                      </wps:wsp>
                      <wps:wsp>
                        <wps:cNvPr id="10" name="Straight Arrow Connector 10"/>
                        <wps:cNvCnPr/>
                        <wps:spPr>
                          <a:xfrm>
                            <a:off x="3476573" y="486327"/>
                            <a:ext cx="1200398" cy="6231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H="1" flipV="1">
                            <a:off x="3394103" y="513206"/>
                            <a:ext cx="1218725" cy="632271"/>
                          </a:xfrm>
                          <a:prstGeom prst="straightConnector1">
                            <a:avLst/>
                          </a:prstGeom>
                          <a:noFill/>
                          <a:ln w="9525" cap="flat" cmpd="sng" algn="ctr">
                            <a:solidFill>
                              <a:srgbClr val="6BBB48">
                                <a:shade val="95000"/>
                                <a:satMod val="105000"/>
                              </a:srgbClr>
                            </a:solidFill>
                            <a:prstDash val="solid"/>
                            <a:tailEnd type="triangle"/>
                          </a:ln>
                          <a:effectLst/>
                        </wps:spPr>
                        <wps:bodyPr/>
                      </wps:wsp>
                      <wps:wsp>
                        <wps:cNvPr id="12" name="Text Box 12"/>
                        <wps:cNvSpPr txBox="1"/>
                        <wps:spPr>
                          <a:xfrm rot="19893756">
                            <a:off x="667092" y="431958"/>
                            <a:ext cx="1264541" cy="311553"/>
                          </a:xfrm>
                          <a:prstGeom prst="rect">
                            <a:avLst/>
                          </a:prstGeom>
                          <a:solidFill>
                            <a:schemeClr val="lt1"/>
                          </a:solidFill>
                          <a:ln w="6350">
                            <a:solidFill>
                              <a:prstClr val="black"/>
                            </a:solidFill>
                          </a:ln>
                        </wps:spPr>
                        <wps:txbx>
                          <w:txbxContent>
                            <w:p w14:paraId="1778628F" w14:textId="77777777" w:rsidR="00E50E4E" w:rsidRDefault="00E50E4E" w:rsidP="004D78FC">
                              <w:pPr>
                                <w:pStyle w:val="NormalWeb"/>
                                <w:spacing w:before="0" w:beforeAutospacing="0" w:after="200" w:afterAutospacing="0" w:line="276" w:lineRule="auto"/>
                                <w:jc w:val="center"/>
                              </w:pPr>
                              <w:r>
                                <w:rPr>
                                  <w:rFonts w:ascii="Calibri" w:hAnsi="Calibri" w:cs="DaunPenh"/>
                                  <w:sz w:val="22"/>
                                  <w:szCs w:val="22"/>
                                </w:rPr>
                                <w:t>Irrigation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3213" y="962164"/>
                            <a:ext cx="1796016" cy="284063"/>
                          </a:xfrm>
                          <a:prstGeom prst="rect">
                            <a:avLst/>
                          </a:prstGeom>
                          <a:solidFill>
                            <a:schemeClr val="lt1"/>
                          </a:solidFill>
                          <a:ln w="6350">
                            <a:solidFill>
                              <a:prstClr val="black"/>
                            </a:solidFill>
                          </a:ln>
                        </wps:spPr>
                        <wps:txbx>
                          <w:txbxContent>
                            <w:p w14:paraId="7265007C" w14:textId="77777777" w:rsidR="00E50E4E" w:rsidRDefault="00E50E4E" w:rsidP="004D78FC">
                              <w:pPr>
                                <w:pStyle w:val="NormalWeb"/>
                                <w:spacing w:before="0" w:beforeAutospacing="0" w:after="200" w:afterAutospacing="0" w:line="276" w:lineRule="auto"/>
                                <w:jc w:val="center"/>
                              </w:pPr>
                              <w:r>
                                <w:rPr>
                                  <w:rFonts w:ascii="Calibri" w:hAnsi="Calibri" w:cs="DaunPenh"/>
                                  <w:sz w:val="22"/>
                                  <w:szCs w:val="22"/>
                                </w:rPr>
                                <w:t>Contract Farming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rot="1721550">
                            <a:off x="3647622" y="271904"/>
                            <a:ext cx="1264542" cy="515591"/>
                          </a:xfrm>
                          <a:prstGeom prst="rect">
                            <a:avLst/>
                          </a:prstGeom>
                          <a:solidFill>
                            <a:sysClr val="window" lastClr="FFFFFF"/>
                          </a:solidFill>
                          <a:ln w="6350">
                            <a:solidFill>
                              <a:prstClr val="black"/>
                            </a:solidFill>
                          </a:ln>
                        </wps:spPr>
                        <wps:txbx>
                          <w:txbxContent>
                            <w:p w14:paraId="04F55B1A" w14:textId="77777777" w:rsidR="00E50E4E" w:rsidRDefault="00E50E4E" w:rsidP="004D78FC">
                              <w:pPr>
                                <w:pStyle w:val="NormalWeb"/>
                                <w:spacing w:before="0" w:beforeAutospacing="0" w:after="200" w:afterAutospacing="0" w:line="276" w:lineRule="auto"/>
                                <w:jc w:val="center"/>
                              </w:pPr>
                              <w:r>
                                <w:rPr>
                                  <w:rFonts w:ascii="Calibri" w:hAnsi="Calibri" w:cs="DaunPenh"/>
                                  <w:sz w:val="22"/>
                                  <w:szCs w:val="22"/>
                                </w:rPr>
                                <w:t>Production Knowledge</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166087D" id="Canvas 15" o:spid="_x0000_s1026" editas="canvas" style="width:6in;height:142.2pt;mso-position-horizontal-relative:char;mso-position-vertical-relative:line" coordsize="54864,18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8059;visibility:visible;mso-wrap-style:square">
                  <v:fill o:detectmouseclick="t"/>
                  <v:path o:connecttype="none"/>
                </v:shape>
                <v:oval id="Oval 2" o:spid="_x0000_s1028" style="position:absolute;left:21203;top:1496;width:14020;height:4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" fillcolor="#6bbb48 [3204]" stroked="f" strokeweight="2pt">
                  <v:textbox>
                    <w:txbxContent>
                      <w:p w14:paraId="333D1876" w14:textId="77777777" w:rsidR="00E50E4E" w:rsidRPr="00965894" w:rsidRDefault="00E50E4E" w:rsidP="004D78FC">
                        <w:pPr>
                          <w:pStyle w:val="NormalWeb"/>
                          <w:spacing w:before="0" w:beforeAutospacing="0" w:after="0" w:afterAutospacing="0" w:line="276" w:lineRule="auto"/>
                          <w:jc w:val="center"/>
                          <w:rPr>
                            <w:rFonts w:asciiTheme="minorHAnsi" w:hAnsiTheme="minorHAnsi"/>
                            <w:b/>
                            <w:sz w:val="22"/>
                          </w:rPr>
                        </w:pPr>
                        <w:r w:rsidRPr="00965894">
                          <w:rPr>
                            <w:rFonts w:asciiTheme="minorHAnsi" w:hAnsiTheme="minorHAnsi" w:cs="DaunPenh"/>
                            <w:b/>
                            <w:sz w:val="20"/>
                            <w:szCs w:val="22"/>
                          </w:rPr>
                          <w:t>Agro-ecozone</w:t>
                        </w:r>
                      </w:p>
                    </w:txbxContent>
                  </v:textbox>
                </v:oval>
                <v:oval id="Oval 4" o:spid="_x0000_s1029" style="position:absolute;top:11460;width:12003;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" fillcolor="#6bbb48" stroked="f" strokeweight="2pt">
                  <v:textbox>
                    <w:txbxContent>
                      <w:p w14:paraId="3BF6C7BA" w14:textId="77777777" w:rsidR="00E50E4E" w:rsidRPr="00965894" w:rsidRDefault="00E50E4E" w:rsidP="004D78FC">
                        <w:pPr>
                          <w:pStyle w:val="NormalWeb"/>
                          <w:spacing w:before="0" w:beforeAutospacing="0" w:after="0" w:afterAutospacing="0" w:line="276" w:lineRule="auto"/>
                          <w:jc w:val="center"/>
                          <w:rPr>
                            <w:b/>
                            <w:color w:val="FFFFFF" w:themeColor="background1"/>
                          </w:rPr>
                        </w:pPr>
                        <w:r w:rsidRPr="00965894">
                          <w:rPr>
                            <w:rFonts w:ascii="Calibri" w:hAnsi="Calibri" w:cs="DaunPenh"/>
                            <w:b/>
                            <w:color w:val="FFFFFF" w:themeColor="background1"/>
                            <w:sz w:val="22"/>
                            <w:szCs w:val="22"/>
                          </w:rPr>
                          <w:t>Market</w:t>
                        </w:r>
                      </w:p>
                    </w:txbxContent>
                  </v:textbox>
                </v:oval>
                <v:oval id="Oval 5" o:spid="_x0000_s1030" style="position:absolute;left:42860;top:11002;width:12004;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" fillcolor="#6bbb48" stroked="f" strokeweight="2pt">
                  <v:textbox>
                    <w:txbxContent>
                      <w:p w14:paraId="42A66658" w14:textId="77777777" w:rsidR="00E50E4E" w:rsidRPr="00965894" w:rsidRDefault="00E50E4E" w:rsidP="004D78FC">
                        <w:pPr>
                          <w:pStyle w:val="NormalWeb"/>
                          <w:spacing w:before="0" w:beforeAutospacing="0" w:after="0" w:afterAutospacing="0" w:line="276" w:lineRule="auto"/>
                          <w:jc w:val="center"/>
                          <w:rPr>
                            <w:b/>
                            <w:color w:val="FFFFFF" w:themeColor="background1"/>
                            <w:sz w:val="20"/>
                            <w:szCs w:val="20"/>
                          </w:rPr>
                        </w:pPr>
                        <w:r w:rsidRPr="00965894">
                          <w:rPr>
                            <w:rFonts w:ascii="Calibri" w:hAnsi="Calibri" w:cs="DaunPenh"/>
                            <w:b/>
                            <w:color w:val="FFFFFF" w:themeColor="background1"/>
                            <w:sz w:val="20"/>
                            <w:szCs w:val="20"/>
                          </w:rPr>
                          <w:t>Knowledge</w:t>
                        </w:r>
                      </w:p>
                    </w:txbxContent>
                  </v:textbox>
                </v:oval>
                <v:shapetype id="_x0000_t32" coordsize="21600,21600" o:spt="32" o:oned="t" path="m,l21600,21600e" filled="f">
                  <v:path arrowok="t" fillok="f" o:connecttype="none"/>
                  <o:lock v:ext="edit" shapetype="t"/>
                </v:shapetype>
                <v:shape id="Straight Arrow Connector 6" o:spid="_x0000_s1031" type="#_x0000_t32" style="position:absolute;left:7550;top:4221;width:13653;height:72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" strokecolor="#64b342 [3044]">
                  <v:stroke endarrow="block"/>
                </v:shape>
                <v:shape id="Straight Arrow Connector 7" o:spid="_x0000_s1032" type="#_x0000_t32" style="position:absolute;left:8931;top:4863;width:12645;height:67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" strokecolor="#67ba43">
                  <v:stroke endarrow="block"/>
                </v:shape>
                <v:shape id="Straight Arrow Connector 8" o:spid="_x0000_s1033" type="#_x0000_t32" style="position:absolute;left:12046;top:13372;width:3060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" strokecolor="#67ba43">
                  <v:stroke endarrow="block"/>
                </v:shape>
                <v:shape id="Straight Arrow Connector 9" o:spid="_x0000_s1034" type="#_x0000_t32" style="position:absolute;left:12132;top:14130;width:3069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" strokecolor="#67ba43">
                  <v:stroke endarrow="block"/>
                </v:shape>
                <v:shape id="Straight Arrow Connector 10" o:spid="_x0000_s1035" type="#_x0000_t32" style="position:absolute;left:34765;top:4863;width:12004;height:6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" strokecolor="#64b342 [3044]">
                  <v:stroke endarrow="block"/>
                </v:shape>
                <v:shape id="Straight Arrow Connector 11" o:spid="_x0000_s1036" type="#_x0000_t32" style="position:absolute;left:33941;top:5132;width:12187;height:632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" strokecolor="#67ba43">
                  <v:stroke endarrow="block"/>
                </v:shape>
                <v:shapetype id="_x0000_t202" coordsize="21600,21600" o:spt="202" path="m,l,21600r21600,l21600,xe">
                  <v:stroke joinstyle="miter"/>
                  <v:path gradientshapeok="t" o:connecttype="rect"/>
                </v:shapetype>
                <v:shape id="Text Box 12" o:spid="_x0000_s1037" type="#_x0000_t202" style="position:absolute;left:6670;top:4319;width:12646;height:3116;rotation:-18636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" fillcolor="white [3201]" strokeweight=".5pt">
                  <v:textbox>
                    <w:txbxContent>
                      <w:p w14:paraId="1778628F" w14:textId="77777777" w:rsidR="00E50E4E" w:rsidRDefault="00E50E4E" w:rsidP="004D78FC">
                        <w:pPr>
                          <w:pStyle w:val="NormalWeb"/>
                          <w:spacing w:before="0" w:beforeAutospacing="0" w:after="200" w:afterAutospacing="0" w:line="276" w:lineRule="auto"/>
                          <w:jc w:val="center"/>
                        </w:pPr>
                        <w:r>
                          <w:rPr>
                            <w:rFonts w:ascii="Calibri" w:hAnsi="Calibri" w:cs="DaunPenh"/>
                            <w:sz w:val="22"/>
                            <w:szCs w:val="22"/>
                          </w:rPr>
                          <w:t>Irrigation</w:t>
                        </w:r>
                      </w:p>
                    </w:txbxContent>
                  </v:textbox>
                </v:shape>
                <v:shape id="Text Box 13" o:spid="_x0000_s1038" type="#_x0000_t202" style="position:absolute;left:18632;top:9621;width:17960;height:2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7265007C" w14:textId="77777777" w:rsidR="00E50E4E" w:rsidRDefault="00E50E4E" w:rsidP="004D78FC">
                        <w:pPr>
                          <w:pStyle w:val="NormalWeb"/>
                          <w:spacing w:before="0" w:beforeAutospacing="0" w:after="200" w:afterAutospacing="0" w:line="276" w:lineRule="auto"/>
                          <w:jc w:val="center"/>
                        </w:pPr>
                        <w:r>
                          <w:rPr>
                            <w:rFonts w:ascii="Calibri" w:hAnsi="Calibri" w:cs="DaunPenh"/>
                            <w:sz w:val="22"/>
                            <w:szCs w:val="22"/>
                          </w:rPr>
                          <w:t>Contract Farming</w:t>
                        </w:r>
                      </w:p>
                    </w:txbxContent>
                  </v:textbox>
                </v:shape>
                <v:shape id="Text Box 14" o:spid="_x0000_s1039" type="#_x0000_t202" style="position:absolute;left:36476;top:2719;width:12645;height:5155;rotation:188039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" fillcolor="window" strokeweight=".5pt">
                  <v:textbox>
                    <w:txbxContent>
                      <w:p w14:paraId="04F55B1A" w14:textId="77777777" w:rsidR="00E50E4E" w:rsidRDefault="00E50E4E" w:rsidP="004D78FC">
                        <w:pPr>
                          <w:pStyle w:val="NormalWeb"/>
                          <w:spacing w:before="0" w:beforeAutospacing="0" w:after="200" w:afterAutospacing="0" w:line="276" w:lineRule="auto"/>
                          <w:jc w:val="center"/>
                        </w:pPr>
                        <w:r>
                          <w:rPr>
                            <w:rFonts w:ascii="Calibri" w:hAnsi="Calibri" w:cs="DaunPenh"/>
                            <w:sz w:val="22"/>
                            <w:szCs w:val="22"/>
                          </w:rPr>
                          <w:t>Production Knowledge</w:t>
                        </w:r>
                      </w:p>
                    </w:txbxContent>
                  </v:textbox>
                </v:shape>
                <w10:anchorlock/>
              </v:group>
            </w:pict>
          </mc:Fallback>
        </mc:AlternateContent>
      </w:r>
    </w:p>
    <w:p w14:paraId="1584239E" w14:textId="77777777" w:rsidR="004D78FC" w:rsidRPr="004D78FC" w:rsidRDefault="005554D6" w:rsidP="004D78FC">
      <w:pPr>
        <w:pStyle w:val="BodyText"/>
        <w:spacing w:before="100" w:beforeAutospacing="1"/>
        <w:rPr>
          <w:lang w:val="en-AU"/>
        </w:rPr>
      </w:pPr>
      <w:r>
        <w:rPr>
          <w:lang w:val="en-AU"/>
        </w:rPr>
        <w:t xml:space="preserve">In the figure above, </w:t>
      </w:r>
      <w:r w:rsidR="004D78FC" w:rsidRPr="004D78FC">
        <w:rPr>
          <w:lang w:val="en-AU"/>
        </w:rPr>
        <w:t>if one</w:t>
      </w:r>
      <w:r w:rsidR="0038602E">
        <w:rPr>
          <w:lang w:val="en-AU"/>
        </w:rPr>
        <w:t xml:space="preserve"> (1)</w:t>
      </w:r>
      <w:r w:rsidR="004D78FC" w:rsidRPr="004D78FC">
        <w:rPr>
          <w:lang w:val="en-AU"/>
        </w:rPr>
        <w:t xml:space="preserve"> of the three</w:t>
      </w:r>
      <w:r w:rsidR="0038602E">
        <w:rPr>
          <w:lang w:val="en-AU"/>
        </w:rPr>
        <w:t xml:space="preserve"> (3)</w:t>
      </w:r>
      <w:r w:rsidR="004D78FC" w:rsidRPr="004D78FC">
        <w:rPr>
          <w:lang w:val="en-AU"/>
        </w:rPr>
        <w:t xml:space="preserve"> components are less developed</w:t>
      </w:r>
      <w:r>
        <w:rPr>
          <w:lang w:val="en-AU"/>
        </w:rPr>
        <w:t>, it is an opportunity for CAVAC</w:t>
      </w:r>
      <w:r w:rsidR="0038602E">
        <w:rPr>
          <w:lang w:val="en-AU"/>
        </w:rPr>
        <w:t>II</w:t>
      </w:r>
      <w:r>
        <w:rPr>
          <w:lang w:val="en-AU"/>
        </w:rPr>
        <w:t xml:space="preserve"> to</w:t>
      </w:r>
      <w:r w:rsidR="004D78FC" w:rsidRPr="004D78FC">
        <w:rPr>
          <w:lang w:val="en-AU"/>
        </w:rPr>
        <w:t xml:space="preserve"> intervene by working with a company to enhance knowledge and access to a market. </w:t>
      </w:r>
      <w:r>
        <w:rPr>
          <w:lang w:val="en-AU"/>
        </w:rPr>
        <w:t>To do this, CAVAC</w:t>
      </w:r>
      <w:r w:rsidR="0038602E">
        <w:rPr>
          <w:lang w:val="en-AU"/>
        </w:rPr>
        <w:t>II</w:t>
      </w:r>
      <w:r>
        <w:rPr>
          <w:lang w:val="en-AU"/>
        </w:rPr>
        <w:t xml:space="preserve"> will assess the possible </w:t>
      </w:r>
      <w:r w:rsidR="004D78FC" w:rsidRPr="004D78FC">
        <w:rPr>
          <w:lang w:val="en-AU"/>
        </w:rPr>
        <w:t xml:space="preserve">bottlenecks </w:t>
      </w:r>
      <w:r>
        <w:rPr>
          <w:lang w:val="en-AU"/>
        </w:rPr>
        <w:t xml:space="preserve">and </w:t>
      </w:r>
      <w:r w:rsidR="004D78FC" w:rsidRPr="004D78FC">
        <w:rPr>
          <w:lang w:val="en-AU"/>
        </w:rPr>
        <w:t>will try to intervene in relieving the most important bottleneck</w:t>
      </w:r>
      <w:r>
        <w:rPr>
          <w:lang w:val="en-AU"/>
        </w:rPr>
        <w:t>s</w:t>
      </w:r>
      <w:r w:rsidR="004D78FC" w:rsidRPr="004D78FC">
        <w:rPr>
          <w:lang w:val="en-AU"/>
        </w:rPr>
        <w:t>. This could lead to several types of interventions</w:t>
      </w:r>
      <w:r w:rsidR="0038602E">
        <w:rPr>
          <w:lang w:val="en-AU"/>
        </w:rPr>
        <w:t>, such as</w:t>
      </w:r>
      <w:r>
        <w:rPr>
          <w:lang w:val="en-AU"/>
        </w:rPr>
        <w:t xml:space="preserve">: </w:t>
      </w:r>
    </w:p>
    <w:p w14:paraId="095725D1" w14:textId="77777777" w:rsidR="004D78FC" w:rsidRPr="004D78FC" w:rsidRDefault="004D78FC" w:rsidP="004D78FC">
      <w:pPr>
        <w:pStyle w:val="ListBullet"/>
        <w:rPr>
          <w:lang w:val="en-AU"/>
        </w:rPr>
      </w:pPr>
      <w:r w:rsidRPr="004D78FC">
        <w:rPr>
          <w:lang w:val="en-AU"/>
        </w:rPr>
        <w:t>Work with a seed company to introduce the correct knowledge to produce the crop in the agro-ecozone.</w:t>
      </w:r>
    </w:p>
    <w:p w14:paraId="6F5265FD" w14:textId="77777777" w:rsidR="004D78FC" w:rsidRPr="004D78FC" w:rsidRDefault="004D78FC" w:rsidP="004D78FC">
      <w:pPr>
        <w:pStyle w:val="ListBullet"/>
        <w:rPr>
          <w:lang w:val="en-AU"/>
        </w:rPr>
      </w:pPr>
      <w:r w:rsidRPr="004D78FC">
        <w:rPr>
          <w:lang w:val="en-AU"/>
        </w:rPr>
        <w:t>Work with a (domestic) processor to introduce contract farming to improve quality and supply into the plant.</w:t>
      </w:r>
    </w:p>
    <w:p w14:paraId="471F9B69" w14:textId="77777777" w:rsidR="004D78FC" w:rsidRPr="004D78FC" w:rsidRDefault="004D78FC" w:rsidP="004D78FC">
      <w:pPr>
        <w:pStyle w:val="ListBullet"/>
        <w:rPr>
          <w:lang w:val="en-AU"/>
        </w:rPr>
      </w:pPr>
      <w:r w:rsidRPr="004D78FC">
        <w:rPr>
          <w:lang w:val="en-AU"/>
        </w:rPr>
        <w:t xml:space="preserve">Work with a processor to introduce irrigation into a community (in some countries a common </w:t>
      </w:r>
      <w:r w:rsidR="00BE0761">
        <w:rPr>
          <w:lang w:val="en-AU"/>
        </w:rPr>
        <w:t xml:space="preserve">model for sugarcane production). </w:t>
      </w:r>
      <w:r w:rsidRPr="004D78FC">
        <w:rPr>
          <w:lang w:val="en-AU"/>
        </w:rPr>
        <w:t>If an opportunity like this is identified</w:t>
      </w:r>
      <w:r w:rsidR="00BE0761">
        <w:rPr>
          <w:lang w:val="en-AU"/>
        </w:rPr>
        <w:t>,</w:t>
      </w:r>
      <w:r w:rsidRPr="004D78FC">
        <w:rPr>
          <w:lang w:val="en-AU"/>
        </w:rPr>
        <w:t xml:space="preserve"> the work will be done in collaboration with </w:t>
      </w:r>
      <w:r w:rsidR="0038602E">
        <w:rPr>
          <w:lang w:val="en-AU"/>
        </w:rPr>
        <w:t>C</w:t>
      </w:r>
      <w:r w:rsidRPr="004D78FC">
        <w:rPr>
          <w:lang w:val="en-AU"/>
        </w:rPr>
        <w:t>omponent 2</w:t>
      </w:r>
      <w:r w:rsidR="0038602E">
        <w:rPr>
          <w:lang w:val="en-AU"/>
        </w:rPr>
        <w:t>: Irrigation and Water Management</w:t>
      </w:r>
      <w:r w:rsidRPr="004D78FC">
        <w:rPr>
          <w:lang w:val="en-AU"/>
        </w:rPr>
        <w:t xml:space="preserve">. </w:t>
      </w:r>
    </w:p>
    <w:p w14:paraId="2299F8C4" w14:textId="77777777" w:rsidR="004D78FC" w:rsidRPr="004D78FC" w:rsidRDefault="004D78FC" w:rsidP="004D78FC">
      <w:pPr>
        <w:pStyle w:val="CROSSHEADING"/>
      </w:pPr>
      <w:r w:rsidRPr="004D78FC">
        <w:t>Six month plan</w:t>
      </w:r>
    </w:p>
    <w:p w14:paraId="07E94715" w14:textId="77777777" w:rsidR="004D78FC" w:rsidRPr="004D78FC" w:rsidRDefault="004D78FC" w:rsidP="004D78FC">
      <w:pPr>
        <w:pStyle w:val="ListBullet"/>
        <w:rPr>
          <w:lang w:val="en-AU"/>
        </w:rPr>
      </w:pPr>
      <w:r w:rsidRPr="004D78FC">
        <w:rPr>
          <w:lang w:val="en-AU"/>
        </w:rPr>
        <w:t>Sign and implement an agreement with a domestic processor (possibly</w:t>
      </w:r>
      <w:r w:rsidR="0038602E">
        <w:rPr>
          <w:lang w:val="en-AU"/>
        </w:rPr>
        <w:t xml:space="preserve"> in</w:t>
      </w:r>
      <w:r w:rsidRPr="004D78FC">
        <w:rPr>
          <w:lang w:val="en-AU"/>
        </w:rPr>
        <w:t xml:space="preserve"> chili) to increase supply of produce to the plant through contract farming.</w:t>
      </w:r>
    </w:p>
    <w:p w14:paraId="1B5895DF" w14:textId="77777777" w:rsidR="004D78FC" w:rsidRPr="004D78FC" w:rsidRDefault="004D78FC" w:rsidP="004D78FC">
      <w:pPr>
        <w:pStyle w:val="ListBullet"/>
        <w:rPr>
          <w:lang w:val="en-AU"/>
        </w:rPr>
      </w:pPr>
      <w:r w:rsidRPr="004D78FC">
        <w:rPr>
          <w:lang w:val="en-AU"/>
        </w:rPr>
        <w:t>Sign and implement an agreement with a processor to build its capacity to increase output to domestic and international markets.</w:t>
      </w:r>
    </w:p>
    <w:p w14:paraId="307A4A0E" w14:textId="77777777" w:rsidR="004D78FC" w:rsidRPr="004D78FC" w:rsidRDefault="004D78FC" w:rsidP="004D78FC">
      <w:pPr>
        <w:pStyle w:val="ListBullet"/>
        <w:rPr>
          <w:lang w:val="en-AU"/>
        </w:rPr>
      </w:pPr>
      <w:r w:rsidRPr="004D78FC">
        <w:rPr>
          <w:lang w:val="en-AU"/>
        </w:rPr>
        <w:t>Conduct study into the constraints of small and medium scale processing for the domestic market.</w:t>
      </w:r>
    </w:p>
    <w:p w14:paraId="5E77BDD8" w14:textId="77777777" w:rsidR="004D78FC" w:rsidRPr="004D78FC" w:rsidRDefault="004D78FC" w:rsidP="004D78FC">
      <w:pPr>
        <w:pStyle w:val="ListBullet"/>
        <w:rPr>
          <w:lang w:val="en-AU"/>
        </w:rPr>
      </w:pPr>
      <w:r w:rsidRPr="004D78FC">
        <w:rPr>
          <w:lang w:val="en-AU"/>
        </w:rPr>
        <w:t>Sign and imple</w:t>
      </w:r>
      <w:r w:rsidR="00BE0761">
        <w:rPr>
          <w:lang w:val="en-AU"/>
        </w:rPr>
        <w:t xml:space="preserve">ment an agreement with a seed </w:t>
      </w:r>
      <w:r w:rsidRPr="004D78FC">
        <w:rPr>
          <w:lang w:val="en-AU"/>
        </w:rPr>
        <w:t>company to increase knowledge on the production of a new crop.</w:t>
      </w:r>
    </w:p>
    <w:p w14:paraId="32BB019A" w14:textId="77777777" w:rsidR="004D78FC" w:rsidRPr="004D78FC" w:rsidRDefault="004D78FC" w:rsidP="004D78FC">
      <w:pPr>
        <w:pStyle w:val="Heading3"/>
        <w:rPr>
          <w:lang w:val="en-AU"/>
        </w:rPr>
      </w:pPr>
      <w:r w:rsidRPr="004D78FC">
        <w:rPr>
          <w:lang w:val="en-AU"/>
        </w:rPr>
        <w:t>Innovation</w:t>
      </w:r>
    </w:p>
    <w:p w14:paraId="4B394DA2" w14:textId="0EAAE194" w:rsidR="00940F68" w:rsidRDefault="0038602E" w:rsidP="004D78FC">
      <w:pPr>
        <w:pStyle w:val="BodyText"/>
        <w:rPr>
          <w:lang w:val="en-AU"/>
        </w:rPr>
      </w:pPr>
      <w:r>
        <w:rPr>
          <w:lang w:val="en-AU"/>
        </w:rPr>
        <w:t>Component 1</w:t>
      </w:r>
      <w:r w:rsidR="00867F49">
        <w:rPr>
          <w:lang w:val="en-AU"/>
        </w:rPr>
        <w:t xml:space="preserve"> </w:t>
      </w:r>
      <w:r w:rsidR="00940F68">
        <w:rPr>
          <w:lang w:val="en-AU"/>
        </w:rPr>
        <w:t xml:space="preserve">is also considering various innovative ways of </w:t>
      </w:r>
      <w:r w:rsidR="0082189C">
        <w:rPr>
          <w:lang w:val="en-AU"/>
        </w:rPr>
        <w:t xml:space="preserve">reaching farmers in </w:t>
      </w:r>
      <w:r w:rsidR="001C4255">
        <w:rPr>
          <w:lang w:val="en-AU"/>
        </w:rPr>
        <w:t>Cambodia. Component</w:t>
      </w:r>
      <w:r w:rsidR="0082189C">
        <w:rPr>
          <w:lang w:val="en-AU"/>
        </w:rPr>
        <w:t xml:space="preserve"> 1 will work with companies that are exploring new methods of disseminating information to</w:t>
      </w:r>
      <w:r w:rsidR="001C4255">
        <w:rPr>
          <w:lang w:val="en-AU"/>
        </w:rPr>
        <w:t xml:space="preserve"> </w:t>
      </w:r>
      <w:r w:rsidR="0082189C">
        <w:rPr>
          <w:lang w:val="en-AU"/>
        </w:rPr>
        <w:t>.</w:t>
      </w:r>
      <w:r w:rsidR="00940F68">
        <w:rPr>
          <w:lang w:val="en-AU"/>
        </w:rPr>
        <w:t xml:space="preserve">farmers in Cambodia. </w:t>
      </w:r>
      <w:r w:rsidR="004D78FC" w:rsidRPr="004D78FC">
        <w:rPr>
          <w:lang w:val="en-AU"/>
        </w:rPr>
        <w:t xml:space="preserve">Many companies </w:t>
      </w:r>
      <w:r w:rsidR="00940F68">
        <w:rPr>
          <w:lang w:val="en-AU"/>
        </w:rPr>
        <w:t>that CAVAC</w:t>
      </w:r>
      <w:r>
        <w:rPr>
          <w:lang w:val="en-AU"/>
        </w:rPr>
        <w:t>II</w:t>
      </w:r>
      <w:r w:rsidR="00940F68">
        <w:rPr>
          <w:lang w:val="en-AU"/>
        </w:rPr>
        <w:t xml:space="preserve"> works with </w:t>
      </w:r>
      <w:r w:rsidR="004D78FC" w:rsidRPr="004D78FC">
        <w:rPr>
          <w:lang w:val="en-AU"/>
        </w:rPr>
        <w:t xml:space="preserve">are experimenting with </w:t>
      </w:r>
      <w:r w:rsidR="00940F68">
        <w:rPr>
          <w:lang w:val="en-AU"/>
        </w:rPr>
        <w:t>using ICT as a potential area of innovation. However, there is limited understanding how farmers can use the innovative technology for their benefit. Social media has reached at the grassroots levels at which CAVAC</w:t>
      </w:r>
      <w:r>
        <w:rPr>
          <w:lang w:val="en-AU"/>
        </w:rPr>
        <w:t>II</w:t>
      </w:r>
      <w:r w:rsidR="00940F68">
        <w:rPr>
          <w:lang w:val="en-AU"/>
        </w:rPr>
        <w:t xml:space="preserve"> operate. However, the information available at various websites, mobile applications and instruments like Facebook is yet to be incorporated in to the way CAVAC</w:t>
      </w:r>
      <w:r>
        <w:rPr>
          <w:lang w:val="en-AU"/>
        </w:rPr>
        <w:t>II</w:t>
      </w:r>
      <w:r w:rsidR="00940F68">
        <w:rPr>
          <w:lang w:val="en-AU"/>
        </w:rPr>
        <w:t xml:space="preserve"> operates. </w:t>
      </w:r>
      <w:r w:rsidR="00BA3306">
        <w:rPr>
          <w:lang w:val="en-AU"/>
        </w:rPr>
        <w:t>T</w:t>
      </w:r>
      <w:r w:rsidR="00940F68">
        <w:rPr>
          <w:lang w:val="en-AU"/>
        </w:rPr>
        <w:t xml:space="preserve">his as an </w:t>
      </w:r>
      <w:r w:rsidR="007C60EF">
        <w:rPr>
          <w:lang w:val="en-AU"/>
        </w:rPr>
        <w:t xml:space="preserve">opportunity </w:t>
      </w:r>
      <w:r w:rsidR="007C60EF" w:rsidRPr="004D78FC">
        <w:rPr>
          <w:lang w:val="en-AU"/>
        </w:rPr>
        <w:t>to</w:t>
      </w:r>
      <w:r w:rsidR="0082189C">
        <w:rPr>
          <w:lang w:val="en-AU"/>
        </w:rPr>
        <w:t xml:space="preserve"> further</w:t>
      </w:r>
      <w:r w:rsidR="004D78FC" w:rsidRPr="004D78FC">
        <w:rPr>
          <w:lang w:val="en-AU"/>
        </w:rPr>
        <w:t xml:space="preserve"> </w:t>
      </w:r>
      <w:r w:rsidR="00940F68">
        <w:rPr>
          <w:lang w:val="en-AU"/>
        </w:rPr>
        <w:t xml:space="preserve">explore how various media can be </w:t>
      </w:r>
      <w:r w:rsidR="001C4255">
        <w:rPr>
          <w:lang w:val="en-AU"/>
        </w:rPr>
        <w:t>used</w:t>
      </w:r>
      <w:r w:rsidR="00940F68">
        <w:rPr>
          <w:lang w:val="en-AU"/>
        </w:rPr>
        <w:t xml:space="preserve"> in order to disseminate various</w:t>
      </w:r>
      <w:r w:rsidR="001C4255">
        <w:rPr>
          <w:lang w:val="en-AU"/>
        </w:rPr>
        <w:t xml:space="preserve"> CAVACII</w:t>
      </w:r>
      <w:r w:rsidR="00940F68">
        <w:rPr>
          <w:lang w:val="en-AU"/>
        </w:rPr>
        <w:t xml:space="preserve"> findings. </w:t>
      </w:r>
    </w:p>
    <w:p w14:paraId="70640DC6" w14:textId="77777777" w:rsidR="004D78FC" w:rsidRPr="004D78FC" w:rsidRDefault="004D78FC" w:rsidP="004D78FC">
      <w:pPr>
        <w:pStyle w:val="CROSSHEADING"/>
      </w:pPr>
      <w:r w:rsidRPr="004D78FC">
        <w:t>Six month plan</w:t>
      </w:r>
    </w:p>
    <w:p w14:paraId="49716189" w14:textId="77777777" w:rsidR="004D78FC" w:rsidRPr="004D78FC" w:rsidRDefault="004D78FC" w:rsidP="004D78FC">
      <w:pPr>
        <w:pStyle w:val="ListBullet"/>
        <w:rPr>
          <w:lang w:val="en-AU"/>
        </w:rPr>
      </w:pPr>
      <w:r w:rsidRPr="004D78FC">
        <w:rPr>
          <w:lang w:val="en-AU"/>
        </w:rPr>
        <w:t>Sign and implement an agreement with a company to understand how farmers are using ICT to make decisions on production practices</w:t>
      </w:r>
      <w:r>
        <w:rPr>
          <w:lang w:val="en-AU"/>
        </w:rPr>
        <w:t>.</w:t>
      </w:r>
    </w:p>
    <w:p w14:paraId="1DB7A14F" w14:textId="77777777" w:rsidR="004D78FC" w:rsidRPr="004D78FC" w:rsidRDefault="004D78FC" w:rsidP="004D78FC">
      <w:pPr>
        <w:pStyle w:val="ListBullet"/>
        <w:rPr>
          <w:lang w:val="en-AU"/>
        </w:rPr>
      </w:pPr>
      <w:r w:rsidRPr="004D78FC">
        <w:rPr>
          <w:lang w:val="en-AU"/>
        </w:rPr>
        <w:t xml:space="preserve">Look at information systems in </w:t>
      </w:r>
      <w:r w:rsidR="00BA3306">
        <w:rPr>
          <w:lang w:val="en-AU"/>
        </w:rPr>
        <w:t>c</w:t>
      </w:r>
      <w:r w:rsidRPr="004D78FC">
        <w:rPr>
          <w:lang w:val="en-AU"/>
        </w:rPr>
        <w:t xml:space="preserve">assava to understand whether model farmers are a model that could be adapted to be applied in </w:t>
      </w:r>
      <w:r w:rsidR="00BA3306">
        <w:rPr>
          <w:lang w:val="en-AU"/>
        </w:rPr>
        <w:t>c</w:t>
      </w:r>
      <w:r w:rsidRPr="004D78FC">
        <w:rPr>
          <w:lang w:val="en-AU"/>
        </w:rPr>
        <w:t>assava production</w:t>
      </w:r>
      <w:r>
        <w:rPr>
          <w:lang w:val="en-AU"/>
        </w:rPr>
        <w:t>.</w:t>
      </w:r>
    </w:p>
    <w:p w14:paraId="28B413B1" w14:textId="77777777" w:rsidR="004D78FC" w:rsidRPr="004D78FC" w:rsidRDefault="00940F68" w:rsidP="004D78FC">
      <w:pPr>
        <w:pStyle w:val="ListBullet"/>
        <w:rPr>
          <w:lang w:val="en-AU"/>
        </w:rPr>
      </w:pPr>
      <w:r>
        <w:rPr>
          <w:lang w:val="en-AU"/>
        </w:rPr>
        <w:t>Design and implement a c</w:t>
      </w:r>
      <w:r w:rsidR="004D78FC" w:rsidRPr="004D78FC">
        <w:rPr>
          <w:lang w:val="en-AU"/>
        </w:rPr>
        <w:t>ompetition to encourage</w:t>
      </w:r>
      <w:r w:rsidR="004D78FC">
        <w:rPr>
          <w:lang w:val="en-AU"/>
        </w:rPr>
        <w:t xml:space="preserve"> ICT innovation for agriculture.</w:t>
      </w:r>
    </w:p>
    <w:p w14:paraId="1F64256D" w14:textId="77777777" w:rsidR="004D78FC" w:rsidRPr="004D78FC" w:rsidRDefault="004D78FC" w:rsidP="00313701">
      <w:pPr>
        <w:pStyle w:val="CROSSHEADING"/>
        <w:spacing w:after="100"/>
      </w:pPr>
      <w:r w:rsidRPr="004D78FC">
        <w:t>Work with GDA and PDA</w:t>
      </w:r>
    </w:p>
    <w:p w14:paraId="5FFC7BF2" w14:textId="77777777" w:rsidR="004D78FC" w:rsidRPr="004D78FC" w:rsidRDefault="00BA3306" w:rsidP="00313701">
      <w:pPr>
        <w:pStyle w:val="ListBullet"/>
        <w:spacing w:after="100"/>
        <w:rPr>
          <w:lang w:val="en-AU"/>
        </w:rPr>
      </w:pPr>
      <w:r>
        <w:rPr>
          <w:lang w:val="en-AU"/>
        </w:rPr>
        <w:t xml:space="preserve">The </w:t>
      </w:r>
      <w:r w:rsidR="004D78FC" w:rsidRPr="004D78FC">
        <w:rPr>
          <w:lang w:val="en-AU"/>
        </w:rPr>
        <w:t xml:space="preserve">GDA and </w:t>
      </w:r>
      <w:r>
        <w:rPr>
          <w:lang w:val="en-AU"/>
        </w:rPr>
        <w:t xml:space="preserve">the </w:t>
      </w:r>
      <w:r w:rsidR="004D78FC" w:rsidRPr="004D78FC">
        <w:rPr>
          <w:lang w:val="en-AU"/>
        </w:rPr>
        <w:t>PDA’s are key stakeholders and CAVAC</w:t>
      </w:r>
      <w:r>
        <w:rPr>
          <w:lang w:val="en-AU"/>
        </w:rPr>
        <w:t>II</w:t>
      </w:r>
      <w:r w:rsidR="004D78FC" w:rsidRPr="004D78FC">
        <w:rPr>
          <w:lang w:val="en-AU"/>
        </w:rPr>
        <w:t xml:space="preserve"> supports them in their priorities, the focus with </w:t>
      </w:r>
      <w:r>
        <w:rPr>
          <w:lang w:val="en-AU"/>
        </w:rPr>
        <w:t xml:space="preserve">the </w:t>
      </w:r>
      <w:r w:rsidR="004D78FC" w:rsidRPr="004D78FC">
        <w:rPr>
          <w:lang w:val="en-AU"/>
        </w:rPr>
        <w:t xml:space="preserve">GDA will be on understanding the </w:t>
      </w:r>
      <w:r>
        <w:rPr>
          <w:lang w:val="en-AU"/>
        </w:rPr>
        <w:t>v</w:t>
      </w:r>
      <w:r w:rsidR="004D78FC" w:rsidRPr="004D78FC">
        <w:rPr>
          <w:lang w:val="en-AU"/>
        </w:rPr>
        <w:t xml:space="preserve">alue chains for </w:t>
      </w:r>
      <w:r>
        <w:rPr>
          <w:lang w:val="en-AU"/>
        </w:rPr>
        <w:t>c</w:t>
      </w:r>
      <w:r w:rsidR="004D78FC" w:rsidRPr="004D78FC">
        <w:rPr>
          <w:lang w:val="en-AU"/>
        </w:rPr>
        <w:t xml:space="preserve">assava and </w:t>
      </w:r>
      <w:r>
        <w:rPr>
          <w:lang w:val="en-AU"/>
        </w:rPr>
        <w:t>m</w:t>
      </w:r>
      <w:r w:rsidR="004D78FC" w:rsidRPr="004D78FC">
        <w:rPr>
          <w:lang w:val="en-AU"/>
        </w:rPr>
        <w:t>aize</w:t>
      </w:r>
      <w:r>
        <w:rPr>
          <w:lang w:val="en-AU"/>
        </w:rPr>
        <w:t>,</w:t>
      </w:r>
      <w:r w:rsidR="004D78FC" w:rsidRPr="004D78FC">
        <w:rPr>
          <w:lang w:val="en-AU"/>
        </w:rPr>
        <w:t xml:space="preserve"> while the focus with the PDA’s will be in improving the technical content of their PDA retailer training.</w:t>
      </w:r>
    </w:p>
    <w:p w14:paraId="742BD957" w14:textId="77777777" w:rsidR="004D78FC" w:rsidRPr="004D78FC" w:rsidRDefault="004D78FC" w:rsidP="00313701">
      <w:pPr>
        <w:pStyle w:val="ListBullet"/>
        <w:spacing w:after="100"/>
        <w:rPr>
          <w:lang w:val="en-AU"/>
        </w:rPr>
      </w:pPr>
      <w:r w:rsidRPr="004D78FC">
        <w:rPr>
          <w:lang w:val="en-AU"/>
        </w:rPr>
        <w:t>CAVAC</w:t>
      </w:r>
      <w:r w:rsidR="00BA3306">
        <w:rPr>
          <w:lang w:val="en-AU"/>
        </w:rPr>
        <w:t>II</w:t>
      </w:r>
      <w:r w:rsidRPr="004D78FC">
        <w:rPr>
          <w:lang w:val="en-AU"/>
        </w:rPr>
        <w:t xml:space="preserve"> will support the GDA with the </w:t>
      </w:r>
      <w:r w:rsidR="00BA3306">
        <w:rPr>
          <w:lang w:val="en-AU"/>
        </w:rPr>
        <w:t>drafting</w:t>
      </w:r>
      <w:r w:rsidR="00BA3306" w:rsidRPr="004D78FC">
        <w:rPr>
          <w:lang w:val="en-AU"/>
        </w:rPr>
        <w:t xml:space="preserve"> </w:t>
      </w:r>
      <w:r w:rsidRPr="004D78FC">
        <w:rPr>
          <w:lang w:val="en-AU"/>
        </w:rPr>
        <w:t xml:space="preserve">of a </w:t>
      </w:r>
      <w:r w:rsidR="00BA3306">
        <w:rPr>
          <w:lang w:val="en-AU"/>
        </w:rPr>
        <w:t>c</w:t>
      </w:r>
      <w:r w:rsidRPr="004D78FC">
        <w:rPr>
          <w:lang w:val="en-AU"/>
        </w:rPr>
        <w:t>assava Policy, it is expected that GDA will submit a proposal to CAVAC</w:t>
      </w:r>
      <w:r w:rsidR="00BA3306">
        <w:rPr>
          <w:lang w:val="en-AU"/>
        </w:rPr>
        <w:t>II</w:t>
      </w:r>
      <w:r w:rsidRPr="004D78FC">
        <w:rPr>
          <w:lang w:val="en-AU"/>
        </w:rPr>
        <w:t xml:space="preserve"> for financial support. The policy will encompass aspects such as varieties, soil fertility, and processing of cassava production in the context of a value chain study. </w:t>
      </w:r>
    </w:p>
    <w:p w14:paraId="513DC40F" w14:textId="678E4DA4" w:rsidR="004D78FC" w:rsidRPr="004D78FC" w:rsidRDefault="004D78FC" w:rsidP="00313701">
      <w:pPr>
        <w:pStyle w:val="ListBullet"/>
        <w:spacing w:after="100"/>
        <w:rPr>
          <w:lang w:val="en-AU"/>
        </w:rPr>
      </w:pPr>
      <w:r w:rsidRPr="004D78FC">
        <w:rPr>
          <w:lang w:val="en-AU"/>
        </w:rPr>
        <w:t>CAVAC</w:t>
      </w:r>
      <w:r w:rsidR="00BA3306">
        <w:rPr>
          <w:lang w:val="en-AU"/>
        </w:rPr>
        <w:t>II</w:t>
      </w:r>
      <w:r w:rsidRPr="004D78FC">
        <w:rPr>
          <w:lang w:val="en-AU"/>
        </w:rPr>
        <w:t xml:space="preserve"> will support the GDA with the writing of a </w:t>
      </w:r>
      <w:r w:rsidR="00BA3306">
        <w:rPr>
          <w:lang w:val="en-AU"/>
        </w:rPr>
        <w:t>m</w:t>
      </w:r>
      <w:r w:rsidRPr="004D78FC">
        <w:rPr>
          <w:lang w:val="en-AU"/>
        </w:rPr>
        <w:t xml:space="preserve">aize </w:t>
      </w:r>
      <w:r w:rsidR="00BA3306">
        <w:rPr>
          <w:lang w:val="en-AU"/>
        </w:rPr>
        <w:t>p</w:t>
      </w:r>
      <w:r w:rsidRPr="004D78FC">
        <w:rPr>
          <w:lang w:val="en-AU"/>
        </w:rPr>
        <w:t>olicy, it is expected that</w:t>
      </w:r>
      <w:r w:rsidR="00BA3306">
        <w:rPr>
          <w:lang w:val="en-AU"/>
        </w:rPr>
        <w:t xml:space="preserve"> the</w:t>
      </w:r>
      <w:r w:rsidRPr="004D78FC">
        <w:rPr>
          <w:lang w:val="en-AU"/>
        </w:rPr>
        <w:t xml:space="preserve"> GDA will submit a proposal to CAVAC</w:t>
      </w:r>
      <w:r w:rsidR="00BA3306">
        <w:rPr>
          <w:lang w:val="en-AU"/>
        </w:rPr>
        <w:t>II</w:t>
      </w:r>
      <w:r w:rsidRPr="004D78FC">
        <w:rPr>
          <w:lang w:val="en-AU"/>
        </w:rPr>
        <w:t xml:space="preserve"> </w:t>
      </w:r>
      <w:r w:rsidR="000E19E1" w:rsidRPr="004D78FC">
        <w:rPr>
          <w:lang w:val="en-AU"/>
        </w:rPr>
        <w:t>for financial</w:t>
      </w:r>
      <w:r w:rsidRPr="004D78FC">
        <w:rPr>
          <w:lang w:val="en-AU"/>
        </w:rPr>
        <w:t xml:space="preserve"> support. The policy will encompass aspects such as varieties, soil fertility, and processing of</w:t>
      </w:r>
      <w:r w:rsidR="00BA3306">
        <w:rPr>
          <w:lang w:val="en-AU"/>
        </w:rPr>
        <w:t xml:space="preserve"> maize</w:t>
      </w:r>
      <w:r w:rsidRPr="004D78FC">
        <w:rPr>
          <w:lang w:val="en-AU"/>
        </w:rPr>
        <w:t xml:space="preserve"> production in the context of a value chain study</w:t>
      </w:r>
      <w:r>
        <w:rPr>
          <w:lang w:val="en-AU"/>
        </w:rPr>
        <w:t>.</w:t>
      </w:r>
    </w:p>
    <w:p w14:paraId="49974B31" w14:textId="1E990BB5" w:rsidR="004D78FC" w:rsidRPr="004D78FC" w:rsidRDefault="00940F68" w:rsidP="00313701">
      <w:pPr>
        <w:pStyle w:val="ListBullet"/>
        <w:spacing w:after="100"/>
        <w:rPr>
          <w:lang w:val="en-AU"/>
        </w:rPr>
      </w:pPr>
      <w:r>
        <w:rPr>
          <w:lang w:val="en-AU"/>
        </w:rPr>
        <w:t xml:space="preserve">Work with </w:t>
      </w:r>
      <w:r w:rsidR="00BA3306">
        <w:rPr>
          <w:lang w:val="en-AU"/>
        </w:rPr>
        <w:t>three (</w:t>
      </w:r>
      <w:r>
        <w:rPr>
          <w:lang w:val="en-AU"/>
        </w:rPr>
        <w:t>3</w:t>
      </w:r>
      <w:r w:rsidR="00BA3306">
        <w:rPr>
          <w:lang w:val="en-AU"/>
        </w:rPr>
        <w:t>)</w:t>
      </w:r>
      <w:r>
        <w:rPr>
          <w:lang w:val="en-AU"/>
        </w:rPr>
        <w:t xml:space="preserve"> relevant PDA</w:t>
      </w:r>
      <w:r w:rsidR="004D78FC" w:rsidRPr="004D78FC">
        <w:rPr>
          <w:lang w:val="en-AU"/>
        </w:rPr>
        <w:t>s to support them in developing and implementing the PDA retailer training, this training will insert technical</w:t>
      </w:r>
      <w:r w:rsidR="0082189C">
        <w:rPr>
          <w:lang w:val="en-AU"/>
        </w:rPr>
        <w:t xml:space="preserve"> content</w:t>
      </w:r>
      <w:r w:rsidR="004D78FC" w:rsidRPr="004D78FC">
        <w:rPr>
          <w:lang w:val="en-AU"/>
        </w:rPr>
        <w:t xml:space="preserve"> into a training that the PDA’s already provide</w:t>
      </w:r>
      <w:r w:rsidR="004D78FC">
        <w:rPr>
          <w:lang w:val="en-AU"/>
        </w:rPr>
        <w:t>.</w:t>
      </w:r>
    </w:p>
    <w:p w14:paraId="4C2C652D" w14:textId="77777777" w:rsidR="004D78FC" w:rsidRPr="004D78FC" w:rsidRDefault="00940F68" w:rsidP="004D78FC">
      <w:pPr>
        <w:pStyle w:val="ListBullet"/>
        <w:rPr>
          <w:lang w:val="en-AU"/>
        </w:rPr>
      </w:pPr>
      <w:r>
        <w:rPr>
          <w:lang w:val="en-AU"/>
        </w:rPr>
        <w:t>Work with relevant PDA</w:t>
      </w:r>
      <w:r w:rsidR="004D78FC" w:rsidRPr="004D78FC">
        <w:rPr>
          <w:lang w:val="en-AU"/>
        </w:rPr>
        <w:t xml:space="preserve">s to do </w:t>
      </w:r>
      <w:r w:rsidR="00BA3306">
        <w:rPr>
          <w:lang w:val="en-AU"/>
        </w:rPr>
        <w:t>c</w:t>
      </w:r>
      <w:r w:rsidR="004D78FC" w:rsidRPr="004D78FC">
        <w:rPr>
          <w:lang w:val="en-AU"/>
        </w:rPr>
        <w:t>assava mapping in their provinces.</w:t>
      </w:r>
    </w:p>
    <w:p w14:paraId="5E324909" w14:textId="77777777" w:rsidR="004D78FC" w:rsidRPr="004D78FC" w:rsidRDefault="004D78FC" w:rsidP="004D78FC">
      <w:pPr>
        <w:pStyle w:val="Heading2"/>
        <w:rPr>
          <w:lang w:val="en-AU"/>
        </w:rPr>
      </w:pPr>
      <w:bookmarkStart w:id="4" w:name="_Toc455674952"/>
      <w:r w:rsidRPr="004D78FC">
        <w:rPr>
          <w:lang w:val="en-AU"/>
        </w:rPr>
        <w:t>Component 2: Irrigation and Water Management</w:t>
      </w:r>
      <w:bookmarkEnd w:id="4"/>
    </w:p>
    <w:p w14:paraId="4A28C85E" w14:textId="77777777" w:rsidR="004D78FC" w:rsidRPr="004D78FC" w:rsidRDefault="004D78FC" w:rsidP="004D78FC">
      <w:pPr>
        <w:pStyle w:val="Heading3"/>
        <w:rPr>
          <w:lang w:val="en-AU"/>
        </w:rPr>
      </w:pPr>
      <w:r w:rsidRPr="004D78FC">
        <w:rPr>
          <w:lang w:val="en-AU"/>
        </w:rPr>
        <w:t>Introduction</w:t>
      </w:r>
    </w:p>
    <w:p w14:paraId="199B9FC8" w14:textId="77777777" w:rsidR="004D78FC" w:rsidRPr="004D78FC" w:rsidRDefault="00853BB1" w:rsidP="004D78FC">
      <w:pPr>
        <w:pStyle w:val="BodyText"/>
        <w:rPr>
          <w:lang w:val="en-AU"/>
        </w:rPr>
      </w:pPr>
      <w:r>
        <w:rPr>
          <w:lang w:val="en-AU"/>
        </w:rPr>
        <w:t>Under this component, a</w:t>
      </w:r>
      <w:r w:rsidR="004D78FC" w:rsidRPr="004D78FC">
        <w:rPr>
          <w:lang w:val="en-AU"/>
        </w:rPr>
        <w:t xml:space="preserve"> total of 22 construction contract</w:t>
      </w:r>
      <w:r>
        <w:rPr>
          <w:lang w:val="en-AU"/>
        </w:rPr>
        <w:t>s</w:t>
      </w:r>
      <w:r w:rsidR="004D78FC" w:rsidRPr="004D78FC">
        <w:rPr>
          <w:lang w:val="en-AU"/>
        </w:rPr>
        <w:t xml:space="preserve"> were signed and about 20 other</w:t>
      </w:r>
      <w:r>
        <w:rPr>
          <w:lang w:val="en-AU"/>
        </w:rPr>
        <w:t xml:space="preserve"> contracts </w:t>
      </w:r>
      <w:r w:rsidR="004D78FC" w:rsidRPr="004D78FC">
        <w:rPr>
          <w:lang w:val="en-AU"/>
        </w:rPr>
        <w:t>for surveys, construction supervision</w:t>
      </w:r>
      <w:r w:rsidR="00BA3306">
        <w:rPr>
          <w:lang w:val="en-AU"/>
        </w:rPr>
        <w:t>,</w:t>
      </w:r>
      <w:r w:rsidR="004D78FC" w:rsidRPr="004D78FC">
        <w:rPr>
          <w:lang w:val="en-AU"/>
        </w:rPr>
        <w:t xml:space="preserve"> and pumping equipment</w:t>
      </w:r>
      <w:r w:rsidR="00BA3306">
        <w:rPr>
          <w:lang w:val="en-AU"/>
        </w:rPr>
        <w:t xml:space="preserve"> were also signed.</w:t>
      </w:r>
    </w:p>
    <w:p w14:paraId="024D8923" w14:textId="77777777" w:rsidR="004D78FC" w:rsidRPr="004D78FC" w:rsidRDefault="00853BB1" w:rsidP="004D78FC">
      <w:pPr>
        <w:pStyle w:val="BodyText"/>
        <w:rPr>
          <w:lang w:val="en-AU"/>
        </w:rPr>
      </w:pPr>
      <w:r>
        <w:rPr>
          <w:lang w:val="en-AU"/>
        </w:rPr>
        <w:t>Due to an exceptionally high</w:t>
      </w:r>
      <w:r w:rsidR="00BA3306">
        <w:rPr>
          <w:lang w:val="en-AU"/>
        </w:rPr>
        <w:t xml:space="preserve"> work load</w:t>
      </w:r>
      <w:r>
        <w:rPr>
          <w:lang w:val="en-AU"/>
        </w:rPr>
        <w:t xml:space="preserve"> level, a</w:t>
      </w:r>
      <w:r w:rsidR="004D78FC" w:rsidRPr="004D78FC">
        <w:rPr>
          <w:lang w:val="en-AU"/>
        </w:rPr>
        <w:t xml:space="preserve"> total number of </w:t>
      </w:r>
      <w:r w:rsidR="004D78FC">
        <w:rPr>
          <w:lang w:val="en-AU"/>
        </w:rPr>
        <w:t>eight</w:t>
      </w:r>
      <w:r w:rsidR="004D78FC" w:rsidRPr="004D78FC">
        <w:rPr>
          <w:lang w:val="en-AU"/>
        </w:rPr>
        <w:t xml:space="preserve"> </w:t>
      </w:r>
      <w:r w:rsidR="00BA3306">
        <w:rPr>
          <w:lang w:val="en-AU"/>
        </w:rPr>
        <w:t xml:space="preserve">(8) </w:t>
      </w:r>
      <w:r w:rsidR="004D78FC" w:rsidRPr="004D78FC">
        <w:rPr>
          <w:lang w:val="en-AU"/>
        </w:rPr>
        <w:t>short</w:t>
      </w:r>
      <w:r w:rsidR="004D78FC">
        <w:rPr>
          <w:lang w:val="en-AU"/>
        </w:rPr>
        <w:t>-</w:t>
      </w:r>
      <w:r w:rsidR="004D78FC" w:rsidRPr="004D78FC">
        <w:rPr>
          <w:lang w:val="en-AU"/>
        </w:rPr>
        <w:t xml:space="preserve">term staff was recruited; </w:t>
      </w:r>
      <w:r w:rsidR="004D78FC">
        <w:rPr>
          <w:lang w:val="en-AU"/>
        </w:rPr>
        <w:t>seven</w:t>
      </w:r>
      <w:r w:rsidR="00BA3306">
        <w:rPr>
          <w:lang w:val="en-AU"/>
        </w:rPr>
        <w:t xml:space="preserve"> (7)</w:t>
      </w:r>
      <w:r w:rsidR="004D78FC" w:rsidRPr="004D78FC">
        <w:rPr>
          <w:lang w:val="en-AU"/>
        </w:rPr>
        <w:t xml:space="preserve"> for construction supervision and one</w:t>
      </w:r>
      <w:r w:rsidR="00BA3306">
        <w:rPr>
          <w:lang w:val="en-AU"/>
        </w:rPr>
        <w:t xml:space="preserve"> (1)</w:t>
      </w:r>
      <w:r w:rsidR="004D78FC" w:rsidRPr="004D78FC">
        <w:rPr>
          <w:lang w:val="en-AU"/>
        </w:rPr>
        <w:t xml:space="preserve"> for operation</w:t>
      </w:r>
      <w:r w:rsidR="00BA3306">
        <w:rPr>
          <w:lang w:val="en-AU"/>
        </w:rPr>
        <w:t>s</w:t>
      </w:r>
      <w:r w:rsidR="004D78FC" w:rsidRPr="004D78FC">
        <w:rPr>
          <w:lang w:val="en-AU"/>
        </w:rPr>
        <w:t xml:space="preserve"> and maintenance</w:t>
      </w:r>
      <w:r w:rsidR="00BA3306">
        <w:rPr>
          <w:lang w:val="en-AU"/>
        </w:rPr>
        <w:t xml:space="preserve"> (O&amp;M)</w:t>
      </w:r>
      <w:r w:rsidR="004D78FC" w:rsidRPr="004D78FC">
        <w:rPr>
          <w:lang w:val="en-AU"/>
        </w:rPr>
        <w:t>. In May</w:t>
      </w:r>
      <w:r>
        <w:rPr>
          <w:lang w:val="en-AU"/>
        </w:rPr>
        <w:t xml:space="preserve"> 2016,</w:t>
      </w:r>
      <w:r w:rsidR="004D78FC" w:rsidRPr="004D78FC">
        <w:rPr>
          <w:lang w:val="en-AU"/>
        </w:rPr>
        <w:t xml:space="preserve"> a new full time member was added to the O&amp;M group as a coordinator for all activities in Takeo. </w:t>
      </w:r>
    </w:p>
    <w:p w14:paraId="7392B025" w14:textId="77777777" w:rsidR="004D78FC" w:rsidRPr="004D78FC" w:rsidRDefault="00853BB1" w:rsidP="004D78FC">
      <w:pPr>
        <w:pStyle w:val="BodyText"/>
        <w:rPr>
          <w:lang w:val="en-AU"/>
        </w:rPr>
      </w:pPr>
      <w:r>
        <w:rPr>
          <w:lang w:val="en-AU"/>
        </w:rPr>
        <w:t>A</w:t>
      </w:r>
      <w:r w:rsidR="004D78FC" w:rsidRPr="004D78FC">
        <w:rPr>
          <w:lang w:val="en-AU"/>
        </w:rPr>
        <w:t xml:space="preserve"> number of schemes in each of the </w:t>
      </w:r>
      <w:r w:rsidR="004D78FC">
        <w:rPr>
          <w:lang w:val="en-AU"/>
        </w:rPr>
        <w:t>four</w:t>
      </w:r>
      <w:r w:rsidR="00BA3306">
        <w:rPr>
          <w:lang w:val="en-AU"/>
        </w:rPr>
        <w:t xml:space="preserve"> (4)</w:t>
      </w:r>
      <w:r w:rsidR="004D78FC">
        <w:rPr>
          <w:lang w:val="en-AU"/>
        </w:rPr>
        <w:t xml:space="preserve"> p</w:t>
      </w:r>
      <w:r w:rsidR="004D78FC" w:rsidRPr="004D78FC">
        <w:rPr>
          <w:lang w:val="en-AU"/>
        </w:rPr>
        <w:t>rovinces</w:t>
      </w:r>
      <w:r>
        <w:rPr>
          <w:lang w:val="en-AU"/>
        </w:rPr>
        <w:t xml:space="preserve"> were visited in the beginning of the program</w:t>
      </w:r>
      <w:r w:rsidR="004D78FC" w:rsidRPr="004D78FC">
        <w:rPr>
          <w:lang w:val="en-AU"/>
        </w:rPr>
        <w:t>. All schemes were identified by the PDWRAMs and visited by the CAVAC</w:t>
      </w:r>
      <w:r w:rsidR="00BA3306">
        <w:rPr>
          <w:lang w:val="en-AU"/>
        </w:rPr>
        <w:t>II</w:t>
      </w:r>
      <w:r w:rsidR="004D78FC" w:rsidRPr="004D78FC">
        <w:rPr>
          <w:lang w:val="en-AU"/>
        </w:rPr>
        <w:t xml:space="preserve"> team to verify pre-feasibility and decide to select or reject the scheme for further study and detailed design. Mainly for budgetary reasons it was decided to select only four</w:t>
      </w:r>
      <w:r w:rsidR="00BA3306">
        <w:rPr>
          <w:lang w:val="en-AU"/>
        </w:rPr>
        <w:t xml:space="preserve"> (4)</w:t>
      </w:r>
      <w:r w:rsidR="004D78FC" w:rsidRPr="004D78FC">
        <w:rPr>
          <w:lang w:val="en-AU"/>
        </w:rPr>
        <w:t xml:space="preserve"> schemes; one</w:t>
      </w:r>
      <w:r w:rsidR="00BA3306">
        <w:rPr>
          <w:lang w:val="en-AU"/>
        </w:rPr>
        <w:t xml:space="preserve"> (1)</w:t>
      </w:r>
      <w:r w:rsidR="004D78FC" w:rsidRPr="004D78FC">
        <w:rPr>
          <w:lang w:val="en-AU"/>
        </w:rPr>
        <w:t xml:space="preserve"> in each of the four</w:t>
      </w:r>
      <w:r w:rsidR="00BA3306">
        <w:rPr>
          <w:lang w:val="en-AU"/>
        </w:rPr>
        <w:t xml:space="preserve"> (4)</w:t>
      </w:r>
      <w:r w:rsidR="004D78FC" w:rsidRPr="004D78FC">
        <w:rPr>
          <w:lang w:val="en-AU"/>
        </w:rPr>
        <w:t xml:space="preserve"> target provinces of </w:t>
      </w:r>
      <w:r w:rsidR="00BA3306">
        <w:rPr>
          <w:lang w:val="en-AU"/>
        </w:rPr>
        <w:t>C</w:t>
      </w:r>
      <w:r w:rsidR="004D78FC" w:rsidRPr="004D78FC">
        <w:rPr>
          <w:lang w:val="en-AU"/>
        </w:rPr>
        <w:t>omponent 2.</w:t>
      </w:r>
    </w:p>
    <w:p w14:paraId="5D7C70A1" w14:textId="77777777" w:rsidR="004D78FC" w:rsidRPr="004D78FC" w:rsidRDefault="004D78FC" w:rsidP="004D78FC">
      <w:pPr>
        <w:pStyle w:val="Heading3"/>
        <w:rPr>
          <w:lang w:val="en-AU"/>
        </w:rPr>
      </w:pPr>
      <w:r w:rsidRPr="004D78FC">
        <w:rPr>
          <w:lang w:val="en-AU"/>
        </w:rPr>
        <w:t>Scheme construction</w:t>
      </w:r>
    </w:p>
    <w:p w14:paraId="40C1E4E2" w14:textId="74FBFDD0" w:rsidR="007C60EF" w:rsidRDefault="004D78FC" w:rsidP="004D78FC">
      <w:pPr>
        <w:pStyle w:val="BodyText"/>
        <w:rPr>
          <w:lang w:val="en-AU"/>
        </w:rPr>
      </w:pPr>
      <w:r w:rsidRPr="004D78FC">
        <w:rPr>
          <w:lang w:val="en-AU"/>
        </w:rPr>
        <w:t>All construction contracts for canals and pump houses were signed in February</w:t>
      </w:r>
      <w:r w:rsidR="001C4255">
        <w:rPr>
          <w:lang w:val="en-AU"/>
        </w:rPr>
        <w:t xml:space="preserve"> (</w:t>
      </w:r>
      <w:r w:rsidR="001C4255">
        <w:t>7 scheme construction, 5 pump house construction and a few smaller construction contracts)</w:t>
      </w:r>
      <w:r w:rsidR="00BA3306">
        <w:rPr>
          <w:lang w:val="en-AU"/>
        </w:rPr>
        <w:t>,</w:t>
      </w:r>
      <w:r w:rsidRPr="004D78FC">
        <w:rPr>
          <w:lang w:val="en-AU"/>
        </w:rPr>
        <w:t xml:space="preserve"> short</w:t>
      </w:r>
      <w:r w:rsidR="00BA3306">
        <w:rPr>
          <w:lang w:val="en-AU"/>
        </w:rPr>
        <w:t>ly</w:t>
      </w:r>
      <w:r w:rsidRPr="004D78FC">
        <w:rPr>
          <w:lang w:val="en-AU"/>
        </w:rPr>
        <w:t xml:space="preserve"> af</w:t>
      </w:r>
      <w:r w:rsidR="00853BB1">
        <w:rPr>
          <w:lang w:val="en-AU"/>
        </w:rPr>
        <w:t>ter the start of CAVACII</w:t>
      </w:r>
      <w:r w:rsidRPr="004D78FC">
        <w:rPr>
          <w:lang w:val="en-AU"/>
        </w:rPr>
        <w:t>. The initial construction progress was slow on most contracts but improved during the months of April and May</w:t>
      </w:r>
      <w:r w:rsidR="00BA3306">
        <w:rPr>
          <w:lang w:val="en-AU"/>
        </w:rPr>
        <w:t xml:space="preserve"> 2016</w:t>
      </w:r>
      <w:r w:rsidRPr="004D78FC">
        <w:rPr>
          <w:lang w:val="en-AU"/>
        </w:rPr>
        <w:t>. Heavy rainfall during many days in June caused further construction delays. The overall construction progress of the irrigation</w:t>
      </w:r>
      <w:r w:rsidR="00853BB1">
        <w:rPr>
          <w:lang w:val="en-AU"/>
        </w:rPr>
        <w:t xml:space="preserve"> schemes is presented </w:t>
      </w:r>
      <w:r w:rsidR="00BA3306">
        <w:rPr>
          <w:lang w:val="en-AU"/>
        </w:rPr>
        <w:t xml:space="preserve">below in </w:t>
      </w:r>
      <w:r w:rsidR="00853BB1">
        <w:rPr>
          <w:lang w:val="en-AU"/>
        </w:rPr>
        <w:t>Figure 2.</w:t>
      </w:r>
    </w:p>
    <w:p w14:paraId="4F0141AC" w14:textId="5F353815" w:rsidR="007C60EF" w:rsidRDefault="001C4255" w:rsidP="004D78FC">
      <w:pPr>
        <w:pStyle w:val="BodyText"/>
        <w:rPr>
          <w:lang w:val="en-AU"/>
        </w:rPr>
        <w:sectPr w:rsidR="007C60EF" w:rsidSect="00037131">
          <w:headerReference w:type="default" r:id="rId14"/>
          <w:footerReference w:type="default" r:id="rId15"/>
          <w:pgSz w:w="11907" w:h="16840" w:code="9"/>
          <w:pgMar w:top="1418" w:right="1418" w:bottom="1418" w:left="1418" w:header="675" w:footer="675" w:gutter="0"/>
          <w:pgNumType w:start="1"/>
          <w:cols w:space="720"/>
          <w:docGrid w:linePitch="360"/>
        </w:sectPr>
      </w:pPr>
      <w:r>
        <w:rPr>
          <w:lang w:val="en-AU"/>
        </w:rPr>
        <w:t xml:space="preserve">In summary, all </w:t>
      </w:r>
      <w:r w:rsidR="00691F8A">
        <w:rPr>
          <w:lang w:val="en-AU"/>
        </w:rPr>
        <w:t xml:space="preserve">7 </w:t>
      </w:r>
      <w:r>
        <w:rPr>
          <w:lang w:val="en-AU"/>
        </w:rPr>
        <w:t>irrigation schemes will be complete before December 2016.</w:t>
      </w:r>
    </w:p>
    <w:p w14:paraId="4DFBFCAA" w14:textId="34232EF9" w:rsidR="00853BB1" w:rsidRDefault="00853BB1" w:rsidP="00656491">
      <w:pPr>
        <w:pStyle w:val="Caption"/>
      </w:pPr>
      <w:r w:rsidRPr="00656491">
        <w:t xml:space="preserve">Figure </w:t>
      </w:r>
      <w:fldSimple w:instr=" SEQ Figure \* ARABIC ">
        <w:r w:rsidR="00F66B49">
          <w:rPr>
            <w:noProof/>
          </w:rPr>
          <w:t>2</w:t>
        </w:r>
      </w:fldSimple>
      <w:r w:rsidRPr="00656491">
        <w:tab/>
        <w:t>Progress and Planning Schedule 2016</w:t>
      </w:r>
    </w:p>
    <w:p w14:paraId="5718E657" w14:textId="77777777" w:rsidR="00853BB1" w:rsidRDefault="00853BB1" w:rsidP="004D78FC">
      <w:pPr>
        <w:pStyle w:val="BodyText"/>
        <w:rPr>
          <w:lang w:val="en-AU"/>
        </w:rPr>
      </w:pPr>
      <w:r w:rsidRPr="004D78FC">
        <w:rPr>
          <w:lang w:val="en-AU"/>
        </w:rPr>
        <w:fldChar w:fldCharType="begin"/>
      </w:r>
      <w:r w:rsidRPr="004D78FC">
        <w:rPr>
          <w:lang w:val="en-AU"/>
        </w:rPr>
        <w:instrText xml:space="preserve"> LINK Excel.Sheet.12 "\\\\cavacfs01\\staff\\abkoster\\CAVAC 2\\6-Monthly Progress Report\\Progress Report J-J 2016.xlsx!Planning Schedule!Print_Area" "" \a \p </w:instrText>
      </w:r>
      <w:r w:rsidRPr="004D78FC">
        <w:rPr>
          <w:lang w:val="en-AU"/>
        </w:rPr>
        <w:fldChar w:fldCharType="separate"/>
      </w:r>
      <w:r w:rsidRPr="004D78FC">
        <w:rPr>
          <w:noProof/>
          <w:lang w:val="en-AU" w:eastAsia="en-AU"/>
        </w:rPr>
        <w:drawing>
          <wp:inline distT="0" distB="0" distL="0" distR="0" wp14:anchorId="0123C7C5" wp14:editId="100272B0">
            <wp:extent cx="7267575" cy="51133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663"/>
                    <a:stretch/>
                  </pic:blipFill>
                  <pic:spPr bwMode="auto">
                    <a:xfrm>
                      <a:off x="0" y="0"/>
                      <a:ext cx="7294581" cy="5132376"/>
                    </a:xfrm>
                    <a:prstGeom prst="rect">
                      <a:avLst/>
                    </a:prstGeom>
                    <a:noFill/>
                    <a:ln>
                      <a:noFill/>
                    </a:ln>
                    <a:extLst>
                      <a:ext uri="{53640926-AAD7-44D8-BBD7-CCE9431645EC}">
                        <a14:shadowObscured xmlns:a14="http://schemas.microsoft.com/office/drawing/2010/main"/>
                      </a:ext>
                    </a:extLst>
                  </pic:spPr>
                </pic:pic>
              </a:graphicData>
            </a:graphic>
          </wp:inline>
        </w:drawing>
      </w:r>
      <w:r w:rsidRPr="004D78FC">
        <w:rPr>
          <w:lang w:val="en-AU"/>
        </w:rPr>
        <w:fldChar w:fldCharType="end"/>
      </w:r>
    </w:p>
    <w:p w14:paraId="51278D63" w14:textId="77777777" w:rsidR="00656491" w:rsidRDefault="00656491" w:rsidP="004D78FC">
      <w:pPr>
        <w:pStyle w:val="BodyText"/>
        <w:rPr>
          <w:lang w:val="en-AU"/>
        </w:rPr>
        <w:sectPr w:rsidR="00656491" w:rsidSect="007C60EF">
          <w:pgSz w:w="16840" w:h="11907" w:orient="landscape" w:code="9"/>
          <w:pgMar w:top="1418" w:right="1418" w:bottom="1418" w:left="1418" w:header="675" w:footer="675" w:gutter="0"/>
          <w:pgNumType w:start="1"/>
          <w:cols w:space="720"/>
          <w:docGrid w:linePitch="360"/>
        </w:sectPr>
      </w:pPr>
    </w:p>
    <w:p w14:paraId="48F68488" w14:textId="49DA276E" w:rsidR="00656491" w:rsidRDefault="00656491" w:rsidP="004D78FC">
      <w:pPr>
        <w:pStyle w:val="BodyText"/>
        <w:rPr>
          <w:lang w:val="en-AU"/>
        </w:rPr>
      </w:pPr>
    </w:p>
    <w:p w14:paraId="7149769D" w14:textId="77777777" w:rsidR="004D78FC" w:rsidRPr="004D78FC" w:rsidRDefault="004D78FC" w:rsidP="004D78FC">
      <w:pPr>
        <w:pStyle w:val="Heading3"/>
        <w:rPr>
          <w:lang w:val="en-AU"/>
        </w:rPr>
      </w:pPr>
      <w:r w:rsidRPr="004D78FC">
        <w:rPr>
          <w:lang w:val="en-AU"/>
        </w:rPr>
        <w:t>Other construction activities</w:t>
      </w:r>
    </w:p>
    <w:p w14:paraId="2A584B2A" w14:textId="28071BFE" w:rsidR="004D78FC" w:rsidRPr="004D78FC" w:rsidRDefault="0031458D" w:rsidP="004D78FC">
      <w:pPr>
        <w:pStyle w:val="BodyText"/>
        <w:rPr>
          <w:lang w:val="en-AU"/>
        </w:rPr>
      </w:pPr>
      <w:r>
        <w:rPr>
          <w:lang w:val="en-AU"/>
        </w:rPr>
        <w:t>CAVAC</w:t>
      </w:r>
      <w:r w:rsidR="00BA3306">
        <w:rPr>
          <w:lang w:val="en-AU"/>
        </w:rPr>
        <w:t>II</w:t>
      </w:r>
      <w:r>
        <w:rPr>
          <w:lang w:val="en-AU"/>
        </w:rPr>
        <w:t xml:space="preserve"> Farmer Water User </w:t>
      </w:r>
      <w:r w:rsidR="0082189C">
        <w:rPr>
          <w:lang w:val="en-AU"/>
        </w:rPr>
        <w:t xml:space="preserve">Community </w:t>
      </w:r>
      <w:r>
        <w:rPr>
          <w:lang w:val="en-AU"/>
        </w:rPr>
        <w:t>(F</w:t>
      </w:r>
      <w:r w:rsidR="004D78FC" w:rsidRPr="004D78FC">
        <w:rPr>
          <w:lang w:val="en-AU"/>
        </w:rPr>
        <w:t>WUC</w:t>
      </w:r>
      <w:r>
        <w:rPr>
          <w:lang w:val="en-AU"/>
        </w:rPr>
        <w:t>)</w:t>
      </w:r>
      <w:r w:rsidR="004D78FC" w:rsidRPr="004D78FC">
        <w:rPr>
          <w:lang w:val="en-AU"/>
        </w:rPr>
        <w:t xml:space="preserve"> offices are always constructed on public land. Ideally the locations are not too far away from the village and scheme location to avoid security problems and long travel times for meetings. Finding such locations is often difficult and needs </w:t>
      </w:r>
      <w:r w:rsidR="00BF5D11">
        <w:rPr>
          <w:lang w:val="en-AU"/>
        </w:rPr>
        <w:t xml:space="preserve">prior consultation and </w:t>
      </w:r>
      <w:r w:rsidR="004D78FC" w:rsidRPr="004D78FC">
        <w:rPr>
          <w:lang w:val="en-AU"/>
        </w:rPr>
        <w:t>approval of local authorities. This has caused some delays in the start of the construction of som</w:t>
      </w:r>
      <w:r>
        <w:rPr>
          <w:lang w:val="en-AU"/>
        </w:rPr>
        <w:t>e of these offices. In two</w:t>
      </w:r>
      <w:r w:rsidR="00BA3306">
        <w:rPr>
          <w:lang w:val="en-AU"/>
        </w:rPr>
        <w:t xml:space="preserve"> (2)</w:t>
      </w:r>
      <w:r>
        <w:rPr>
          <w:lang w:val="en-AU"/>
        </w:rPr>
        <w:t xml:space="preserve"> </w:t>
      </w:r>
      <w:r w:rsidR="004D78FC" w:rsidRPr="004D78FC">
        <w:rPr>
          <w:lang w:val="en-AU"/>
        </w:rPr>
        <w:t xml:space="preserve">cases the designs had to be revised as they are being constructed along the embankment </w:t>
      </w:r>
      <w:r>
        <w:rPr>
          <w:lang w:val="en-AU"/>
        </w:rPr>
        <w:t xml:space="preserve">of the </w:t>
      </w:r>
      <w:r w:rsidR="004D78FC" w:rsidRPr="004D78FC">
        <w:rPr>
          <w:lang w:val="en-AU"/>
        </w:rPr>
        <w:t>river and needed additional foundation design.</w:t>
      </w:r>
    </w:p>
    <w:p w14:paraId="184853EA" w14:textId="77777777" w:rsidR="004D78FC" w:rsidRPr="004D78FC" w:rsidRDefault="004D78FC" w:rsidP="004D78FC">
      <w:pPr>
        <w:pStyle w:val="BodyText"/>
        <w:rPr>
          <w:lang w:val="en-AU"/>
        </w:rPr>
      </w:pPr>
      <w:r w:rsidRPr="004D78FC">
        <w:rPr>
          <w:lang w:val="en-AU"/>
        </w:rPr>
        <w:t xml:space="preserve">Scheme improvements were mainly done at the Wat Thmey irrigation scheme. The </w:t>
      </w:r>
      <w:r w:rsidR="0031458D">
        <w:rPr>
          <w:lang w:val="en-AU"/>
        </w:rPr>
        <w:t xml:space="preserve">improvements comprised </w:t>
      </w:r>
      <w:r w:rsidRPr="004D78FC">
        <w:rPr>
          <w:lang w:val="en-AU"/>
        </w:rPr>
        <w:t>re-shaping parts of the main canal, construction of water distribution canals</w:t>
      </w:r>
      <w:r w:rsidR="00BA3306">
        <w:rPr>
          <w:lang w:val="en-AU"/>
        </w:rPr>
        <w:t>,</w:t>
      </w:r>
      <w:r w:rsidRPr="004D78FC">
        <w:rPr>
          <w:lang w:val="en-AU"/>
        </w:rPr>
        <w:t xml:space="preserve"> and improvement of the drainage system.</w:t>
      </w:r>
    </w:p>
    <w:p w14:paraId="29C800B1" w14:textId="32AFB502" w:rsidR="004D78FC" w:rsidRPr="004D78FC" w:rsidRDefault="004D78FC" w:rsidP="004D78FC">
      <w:pPr>
        <w:pStyle w:val="BodyText"/>
        <w:rPr>
          <w:lang w:val="en-AU"/>
        </w:rPr>
      </w:pPr>
      <w:r w:rsidRPr="004D78FC">
        <w:rPr>
          <w:lang w:val="en-AU"/>
        </w:rPr>
        <w:t xml:space="preserve">The On Farm Water Management (OFWM) activities </w:t>
      </w:r>
      <w:r w:rsidR="00BA3306">
        <w:rPr>
          <w:lang w:val="en-AU"/>
        </w:rPr>
        <w:t>have been</w:t>
      </w:r>
      <w:r w:rsidRPr="004D78FC">
        <w:rPr>
          <w:lang w:val="en-AU"/>
        </w:rPr>
        <w:t xml:space="preserve"> delayed till next year. To optimise the water management at field level activities such as land levelling, construction of field channels</w:t>
      </w:r>
      <w:r w:rsidR="00BA3306">
        <w:rPr>
          <w:lang w:val="en-AU"/>
        </w:rPr>
        <w:t>,</w:t>
      </w:r>
      <w:r w:rsidRPr="004D78FC">
        <w:rPr>
          <w:lang w:val="en-AU"/>
        </w:rPr>
        <w:t xml:space="preserve"> and improvement of field drainage are needed</w:t>
      </w:r>
      <w:r w:rsidR="00BA3306">
        <w:rPr>
          <w:lang w:val="en-AU"/>
        </w:rPr>
        <w:t xml:space="preserve"> before the activities associated with OFWM begin</w:t>
      </w:r>
      <w:r w:rsidRPr="004D78FC">
        <w:rPr>
          <w:lang w:val="en-AU"/>
        </w:rPr>
        <w:t xml:space="preserve">. To align these activities with </w:t>
      </w:r>
      <w:r w:rsidR="00BA3306">
        <w:rPr>
          <w:lang w:val="en-AU"/>
        </w:rPr>
        <w:t>RGC</w:t>
      </w:r>
      <w:r w:rsidR="00BA3306" w:rsidRPr="004D78FC">
        <w:rPr>
          <w:lang w:val="en-AU"/>
        </w:rPr>
        <w:t xml:space="preserve"> </w:t>
      </w:r>
      <w:r w:rsidRPr="004D78FC">
        <w:rPr>
          <w:lang w:val="en-AU"/>
        </w:rPr>
        <w:t>policy and avoid overlap with other donor funded programs in the same province</w:t>
      </w:r>
      <w:r w:rsidR="00BA3306">
        <w:rPr>
          <w:lang w:val="en-AU"/>
        </w:rPr>
        <w:t>s</w:t>
      </w:r>
      <w:r w:rsidRPr="004D78FC">
        <w:rPr>
          <w:lang w:val="en-AU"/>
        </w:rPr>
        <w:t>, a clear and more detailed planning needs to be prepared first. Such a plan will be prepared during the second half of</w:t>
      </w:r>
      <w:r w:rsidR="00BF5D11">
        <w:rPr>
          <w:lang w:val="en-AU"/>
        </w:rPr>
        <w:t xml:space="preserve"> </w:t>
      </w:r>
      <w:r w:rsidR="00BA3306">
        <w:rPr>
          <w:lang w:val="en-AU"/>
        </w:rPr>
        <w:t>2016</w:t>
      </w:r>
      <w:r w:rsidRPr="004D78FC">
        <w:rPr>
          <w:lang w:val="en-AU"/>
        </w:rPr>
        <w:t>.</w:t>
      </w:r>
    </w:p>
    <w:p w14:paraId="78CF411E" w14:textId="77777777" w:rsidR="004D78FC" w:rsidRPr="004D78FC" w:rsidRDefault="004D78FC" w:rsidP="004D78FC">
      <w:pPr>
        <w:pStyle w:val="Heading3"/>
        <w:rPr>
          <w:lang w:val="en-AU"/>
        </w:rPr>
      </w:pPr>
      <w:r w:rsidRPr="004D78FC">
        <w:rPr>
          <w:lang w:val="en-AU"/>
        </w:rPr>
        <w:t>Operation and maintenance</w:t>
      </w:r>
    </w:p>
    <w:p w14:paraId="42020C4B" w14:textId="77777777" w:rsidR="004D78FC" w:rsidRPr="004D78FC" w:rsidRDefault="004D78FC" w:rsidP="004D78FC">
      <w:pPr>
        <w:pStyle w:val="BodyText"/>
        <w:rPr>
          <w:lang w:val="en-AU"/>
        </w:rPr>
      </w:pPr>
      <w:r w:rsidRPr="004D78FC">
        <w:rPr>
          <w:lang w:val="en-AU"/>
        </w:rPr>
        <w:t xml:space="preserve">At the start of the reporting period, discussions were held with the staff of the Provincial Department of Water Resources and Meteorology (PDWRAM) of the new provinces (Prey Veng, </w:t>
      </w:r>
      <w:r w:rsidR="0031458D">
        <w:rPr>
          <w:lang w:val="en-AU"/>
        </w:rPr>
        <w:t xml:space="preserve">Kandal and Tboung Khmum) on </w:t>
      </w:r>
      <w:r w:rsidRPr="004D78FC">
        <w:rPr>
          <w:lang w:val="en-AU"/>
        </w:rPr>
        <w:t>CAVAC</w:t>
      </w:r>
      <w:r w:rsidR="00BA3306">
        <w:rPr>
          <w:lang w:val="en-AU"/>
        </w:rPr>
        <w:t>II</w:t>
      </w:r>
      <w:r w:rsidR="0031458D">
        <w:rPr>
          <w:lang w:val="en-AU"/>
        </w:rPr>
        <w:t>’s</w:t>
      </w:r>
      <w:r w:rsidRPr="004D78FC">
        <w:rPr>
          <w:lang w:val="en-AU"/>
        </w:rPr>
        <w:t xml:space="preserve"> policy and strategy for </w:t>
      </w:r>
      <w:r>
        <w:rPr>
          <w:lang w:val="en-AU"/>
        </w:rPr>
        <w:t>operation and maintenance (</w:t>
      </w:r>
      <w:r w:rsidRPr="004D78FC">
        <w:rPr>
          <w:lang w:val="en-AU"/>
        </w:rPr>
        <w:t>O&amp;M</w:t>
      </w:r>
      <w:r>
        <w:rPr>
          <w:lang w:val="en-AU"/>
        </w:rPr>
        <w:t>)</w:t>
      </w:r>
      <w:r w:rsidRPr="004D78FC">
        <w:rPr>
          <w:lang w:val="en-AU"/>
        </w:rPr>
        <w:t>. Staff was assigned by the PDWRAMs and contracts were signed for each scheme to establish and train the FWUC in operation, management</w:t>
      </w:r>
      <w:r w:rsidR="00BA3306">
        <w:rPr>
          <w:lang w:val="en-AU"/>
        </w:rPr>
        <w:t>,</w:t>
      </w:r>
      <w:r w:rsidRPr="004D78FC">
        <w:rPr>
          <w:lang w:val="en-AU"/>
        </w:rPr>
        <w:t xml:space="preserve"> and maintenance of their scheme. Training activities are jointly organised by CAVAC</w:t>
      </w:r>
      <w:r w:rsidR="00BA3306">
        <w:rPr>
          <w:lang w:val="en-AU"/>
        </w:rPr>
        <w:t>II</w:t>
      </w:r>
      <w:r w:rsidRPr="004D78FC">
        <w:rPr>
          <w:lang w:val="en-AU"/>
        </w:rPr>
        <w:t xml:space="preserve"> and PDWRAM staff.</w:t>
      </w:r>
    </w:p>
    <w:p w14:paraId="639E5E67" w14:textId="77777777" w:rsidR="004D78FC" w:rsidRPr="004D78FC" w:rsidRDefault="004D78FC" w:rsidP="004D78FC">
      <w:pPr>
        <w:pStyle w:val="BodyText"/>
        <w:rPr>
          <w:lang w:val="en-AU"/>
        </w:rPr>
      </w:pPr>
      <w:r w:rsidRPr="004D78FC">
        <w:rPr>
          <w:lang w:val="en-AU"/>
        </w:rPr>
        <w:t>The most important tool for a FWUC to manage their scheme is a complete and acc</w:t>
      </w:r>
      <w:r w:rsidR="0031458D">
        <w:rPr>
          <w:lang w:val="en-AU"/>
        </w:rPr>
        <w:t>urate landholding map indicating</w:t>
      </w:r>
      <w:r w:rsidRPr="004D78FC">
        <w:rPr>
          <w:lang w:val="en-AU"/>
        </w:rPr>
        <w:t xml:space="preserve"> the location, size and ownership of each plot within the command area. Previously these maps were produced by the PDWRAM but have proven to be inaccurate. This resulted in disagreements between the FWUC and land owners on plot size and related irrigation service fee.</w:t>
      </w:r>
    </w:p>
    <w:p w14:paraId="4D98885C" w14:textId="77777777" w:rsidR="004D78FC" w:rsidRPr="004D78FC" w:rsidRDefault="004D78FC" w:rsidP="004D78FC">
      <w:pPr>
        <w:pStyle w:val="BodyText"/>
        <w:rPr>
          <w:lang w:val="en-AU"/>
        </w:rPr>
      </w:pPr>
      <w:r w:rsidRPr="004D78FC">
        <w:rPr>
          <w:lang w:val="en-AU"/>
        </w:rPr>
        <w:t>This time a contract was signed with a local firm, experienced in this field, to produce landholding maps for all seven</w:t>
      </w:r>
      <w:r w:rsidR="003323C0">
        <w:rPr>
          <w:lang w:val="en-AU"/>
        </w:rPr>
        <w:t xml:space="preserve"> (7)</w:t>
      </w:r>
      <w:r w:rsidRPr="004D78FC">
        <w:rPr>
          <w:lang w:val="en-AU"/>
        </w:rPr>
        <w:t xml:space="preserve"> schemes to be completed before the first cropping season after scheme completion.</w:t>
      </w:r>
    </w:p>
    <w:p w14:paraId="6FB3FD52" w14:textId="77777777" w:rsidR="004D78FC" w:rsidRPr="004D78FC" w:rsidRDefault="004D78FC" w:rsidP="004D78FC">
      <w:pPr>
        <w:pStyle w:val="Heading3"/>
        <w:rPr>
          <w:lang w:val="en-AU"/>
        </w:rPr>
      </w:pPr>
      <w:r w:rsidRPr="004D78FC">
        <w:rPr>
          <w:lang w:val="en-AU"/>
        </w:rPr>
        <w:t>Preparation of 2017 Work Plan</w:t>
      </w:r>
    </w:p>
    <w:p w14:paraId="670A3310" w14:textId="77777777" w:rsidR="004D78FC" w:rsidRPr="004D78FC" w:rsidRDefault="004D78FC" w:rsidP="004D78FC">
      <w:pPr>
        <w:pStyle w:val="BodyText"/>
        <w:rPr>
          <w:lang w:val="en-AU"/>
        </w:rPr>
      </w:pPr>
      <w:r w:rsidRPr="004D78FC">
        <w:rPr>
          <w:lang w:val="en-AU"/>
        </w:rPr>
        <w:t>The preparation of the work plan for 2017 was started in April</w:t>
      </w:r>
      <w:r w:rsidR="003323C0">
        <w:rPr>
          <w:lang w:val="en-AU"/>
        </w:rPr>
        <w:t xml:space="preserve"> 2016</w:t>
      </w:r>
      <w:r w:rsidRPr="004D78FC">
        <w:rPr>
          <w:lang w:val="en-AU"/>
        </w:rPr>
        <w:t>. On the request of CAVAC</w:t>
      </w:r>
      <w:r w:rsidR="003323C0">
        <w:rPr>
          <w:lang w:val="en-AU"/>
        </w:rPr>
        <w:t>II</w:t>
      </w:r>
      <w:r w:rsidRPr="004D78FC">
        <w:rPr>
          <w:lang w:val="en-AU"/>
        </w:rPr>
        <w:t xml:space="preserve">, the PDWRAMS of all four </w:t>
      </w:r>
      <w:r w:rsidR="003323C0">
        <w:rPr>
          <w:lang w:val="en-AU"/>
        </w:rPr>
        <w:t xml:space="preserve">(4) </w:t>
      </w:r>
      <w:r w:rsidRPr="004D78FC">
        <w:rPr>
          <w:lang w:val="en-AU"/>
        </w:rPr>
        <w:t>provinces submitted us a list of identified projects based on the selection criteria discussed with them before. Visits to all of these schemes were made with PDWRAM staff in May</w:t>
      </w:r>
      <w:r w:rsidR="003323C0">
        <w:rPr>
          <w:lang w:val="en-AU"/>
        </w:rPr>
        <w:t xml:space="preserve"> 2016</w:t>
      </w:r>
      <w:r w:rsidRPr="004D78FC">
        <w:rPr>
          <w:lang w:val="en-AU"/>
        </w:rPr>
        <w:t xml:space="preserve">. During these initial visits the </w:t>
      </w:r>
      <w:r w:rsidR="0031458D">
        <w:rPr>
          <w:lang w:val="en-AU"/>
        </w:rPr>
        <w:t>technical feasibility is studied</w:t>
      </w:r>
      <w:r w:rsidRPr="004D78FC">
        <w:rPr>
          <w:lang w:val="en-AU"/>
        </w:rPr>
        <w:t xml:space="preserve"> by assessing available water resources, size of the scheme, soil suitability, cropping pattern and willingness of farmers to change to more intensive farming practices. Once technical feasible, the initial lay-out of scheme is presented to farmers and discussions are held on land contribution, operation, maintenance costs and management costs, establishment of a FWUC and any other issue presented by farmers. This process has been completed for all </w:t>
      </w:r>
      <w:r w:rsidR="003323C0" w:rsidRPr="004D78FC">
        <w:rPr>
          <w:lang w:val="en-AU"/>
        </w:rPr>
        <w:t>four</w:t>
      </w:r>
      <w:r w:rsidR="003323C0">
        <w:rPr>
          <w:lang w:val="en-AU"/>
        </w:rPr>
        <w:t xml:space="preserve"> (4) </w:t>
      </w:r>
      <w:r w:rsidRPr="004D78FC">
        <w:rPr>
          <w:lang w:val="en-AU"/>
        </w:rPr>
        <w:t>selected schemes</w:t>
      </w:r>
      <w:r w:rsidR="003323C0">
        <w:rPr>
          <w:lang w:val="en-AU"/>
        </w:rPr>
        <w:t xml:space="preserve"> as shown below</w:t>
      </w:r>
      <w:r w:rsidRPr="004D78FC">
        <w:rPr>
          <w:lang w:val="en-AU"/>
        </w:rPr>
        <w:t>:</w:t>
      </w:r>
    </w:p>
    <w:p w14:paraId="0D55EBD2" w14:textId="020EAE79" w:rsidR="004D78FC" w:rsidRPr="004D78FC" w:rsidRDefault="004D78FC" w:rsidP="004D78FC">
      <w:pPr>
        <w:pStyle w:val="Caption"/>
        <w:rPr>
          <w:lang w:val="en-AU"/>
        </w:rPr>
      </w:pPr>
      <w:r w:rsidRPr="004D78FC">
        <w:rPr>
          <w:lang w:val="en-AU"/>
        </w:rPr>
        <w:t xml:space="preserve">Table </w:t>
      </w:r>
      <w:r w:rsidRPr="004D78FC">
        <w:rPr>
          <w:lang w:val="en-AU"/>
        </w:rPr>
        <w:fldChar w:fldCharType="begin"/>
      </w:r>
      <w:r w:rsidRPr="004D78FC">
        <w:rPr>
          <w:lang w:val="en-AU"/>
        </w:rPr>
        <w:instrText xml:space="preserve"> SEQ Table \* ARABIC </w:instrText>
      </w:r>
      <w:r w:rsidRPr="004D78FC">
        <w:rPr>
          <w:lang w:val="en-AU"/>
        </w:rPr>
        <w:fldChar w:fldCharType="separate"/>
      </w:r>
      <w:r w:rsidR="00F66B49">
        <w:rPr>
          <w:noProof/>
          <w:lang w:val="en-AU"/>
        </w:rPr>
        <w:t>1</w:t>
      </w:r>
      <w:r w:rsidRPr="004D78FC">
        <w:rPr>
          <w:noProof/>
          <w:lang w:val="en-AU"/>
        </w:rPr>
        <w:fldChar w:fldCharType="end"/>
      </w:r>
      <w:r>
        <w:rPr>
          <w:lang w:val="en-AU"/>
        </w:rPr>
        <w:tab/>
      </w:r>
      <w:r w:rsidRPr="004D78FC">
        <w:rPr>
          <w:lang w:val="en-AU"/>
        </w:rPr>
        <w:t>New schemes for 2017</w:t>
      </w:r>
    </w:p>
    <w:tbl>
      <w:tblPr>
        <w:tblStyle w:val="TableGrid"/>
        <w:tblW w:w="9067" w:type="dxa"/>
        <w:tblLook w:val="04A0" w:firstRow="1" w:lastRow="0" w:firstColumn="1" w:lastColumn="0" w:noHBand="0" w:noVBand="1"/>
      </w:tblPr>
      <w:tblGrid>
        <w:gridCol w:w="3022"/>
        <w:gridCol w:w="3022"/>
        <w:gridCol w:w="3023"/>
      </w:tblGrid>
      <w:tr w:rsidR="004D78FC" w:rsidRPr="004D78FC" w14:paraId="2E49F510" w14:textId="77777777" w:rsidTr="004D78FC">
        <w:trPr>
          <w:cnfStyle w:val="100000000000" w:firstRow="1" w:lastRow="0" w:firstColumn="0" w:lastColumn="0" w:oddVBand="0" w:evenVBand="0" w:oddHBand="0" w:evenHBand="0" w:firstRowFirstColumn="0" w:firstRowLastColumn="0" w:lastRowFirstColumn="0" w:lastRowLastColumn="0"/>
        </w:trPr>
        <w:tc>
          <w:tcPr>
            <w:tcW w:w="3022" w:type="dxa"/>
            <w:shd w:val="clear" w:color="auto" w:fill="006837" w:themeFill="accent2"/>
          </w:tcPr>
          <w:p w14:paraId="34448632" w14:textId="77777777" w:rsidR="004D78FC" w:rsidRPr="004D78FC" w:rsidRDefault="004D78FC" w:rsidP="004D78FC">
            <w:pPr>
              <w:pStyle w:val="Tabletext"/>
              <w:rPr>
                <w:b/>
                <w:color w:val="FFFFFF" w:themeColor="background1"/>
              </w:rPr>
            </w:pPr>
            <w:r w:rsidRPr="004D78FC">
              <w:rPr>
                <w:b/>
                <w:color w:val="FFFFFF" w:themeColor="background1"/>
              </w:rPr>
              <w:t>Scheme Name</w:t>
            </w:r>
          </w:p>
        </w:tc>
        <w:tc>
          <w:tcPr>
            <w:tcW w:w="3022" w:type="dxa"/>
            <w:shd w:val="clear" w:color="auto" w:fill="006837" w:themeFill="accent2"/>
          </w:tcPr>
          <w:p w14:paraId="43DCFAC4" w14:textId="77777777" w:rsidR="004D78FC" w:rsidRPr="004D78FC" w:rsidRDefault="004D78FC" w:rsidP="004D78FC">
            <w:pPr>
              <w:pStyle w:val="Tabletext"/>
              <w:rPr>
                <w:b/>
                <w:color w:val="FFFFFF" w:themeColor="background1"/>
              </w:rPr>
            </w:pPr>
            <w:r w:rsidRPr="004D78FC">
              <w:rPr>
                <w:b/>
                <w:color w:val="FFFFFF" w:themeColor="background1"/>
              </w:rPr>
              <w:t>Province</w:t>
            </w:r>
          </w:p>
        </w:tc>
        <w:tc>
          <w:tcPr>
            <w:tcW w:w="3023" w:type="dxa"/>
            <w:shd w:val="clear" w:color="auto" w:fill="006837" w:themeFill="accent2"/>
          </w:tcPr>
          <w:p w14:paraId="0F8CF970" w14:textId="77777777" w:rsidR="004D78FC" w:rsidRPr="004D78FC" w:rsidRDefault="004D78FC" w:rsidP="004D78FC">
            <w:pPr>
              <w:pStyle w:val="Tabletext"/>
              <w:rPr>
                <w:b/>
                <w:color w:val="FFFFFF" w:themeColor="background1"/>
              </w:rPr>
            </w:pPr>
            <w:r w:rsidRPr="004D78FC">
              <w:rPr>
                <w:b/>
                <w:color w:val="FFFFFF" w:themeColor="background1"/>
              </w:rPr>
              <w:t>Command Area in ha</w:t>
            </w:r>
          </w:p>
        </w:tc>
      </w:tr>
      <w:tr w:rsidR="004D78FC" w:rsidRPr="004D78FC" w14:paraId="2DA5D72D" w14:textId="77777777" w:rsidTr="004D78FC">
        <w:tc>
          <w:tcPr>
            <w:tcW w:w="3022" w:type="dxa"/>
          </w:tcPr>
          <w:p w14:paraId="664B2334" w14:textId="77777777" w:rsidR="004D78FC" w:rsidRPr="004D78FC" w:rsidRDefault="004D78FC" w:rsidP="004D78FC">
            <w:pPr>
              <w:pStyle w:val="Tabletext"/>
            </w:pPr>
            <w:r w:rsidRPr="004D78FC">
              <w:t>Tahel</w:t>
            </w:r>
          </w:p>
        </w:tc>
        <w:tc>
          <w:tcPr>
            <w:tcW w:w="3022" w:type="dxa"/>
          </w:tcPr>
          <w:p w14:paraId="6B926B2A" w14:textId="77777777" w:rsidR="004D78FC" w:rsidRPr="004D78FC" w:rsidRDefault="004D78FC" w:rsidP="004D78FC">
            <w:pPr>
              <w:pStyle w:val="Tabletext"/>
            </w:pPr>
            <w:r w:rsidRPr="004D78FC">
              <w:t>Prey Veng</w:t>
            </w:r>
          </w:p>
        </w:tc>
        <w:tc>
          <w:tcPr>
            <w:tcW w:w="3023" w:type="dxa"/>
          </w:tcPr>
          <w:p w14:paraId="6B260BF6" w14:textId="77777777" w:rsidR="004D78FC" w:rsidRPr="004D78FC" w:rsidRDefault="004D78FC" w:rsidP="004D78FC">
            <w:pPr>
              <w:pStyle w:val="Tabletext"/>
              <w:ind w:right="1167"/>
              <w:jc w:val="right"/>
            </w:pPr>
            <w:r w:rsidRPr="004D78FC">
              <w:t>552</w:t>
            </w:r>
          </w:p>
        </w:tc>
      </w:tr>
      <w:tr w:rsidR="004D78FC" w:rsidRPr="004D78FC" w14:paraId="51CBDD87" w14:textId="77777777" w:rsidTr="004D78FC">
        <w:tc>
          <w:tcPr>
            <w:tcW w:w="3022" w:type="dxa"/>
          </w:tcPr>
          <w:p w14:paraId="4E3CA819" w14:textId="77777777" w:rsidR="004D78FC" w:rsidRPr="004D78FC" w:rsidRDefault="004D78FC" w:rsidP="004D78FC">
            <w:pPr>
              <w:pStyle w:val="Tabletext"/>
            </w:pPr>
            <w:r w:rsidRPr="004D78FC">
              <w:t>Ta Soung</w:t>
            </w:r>
          </w:p>
        </w:tc>
        <w:tc>
          <w:tcPr>
            <w:tcW w:w="3022" w:type="dxa"/>
          </w:tcPr>
          <w:p w14:paraId="08099D41" w14:textId="77777777" w:rsidR="004D78FC" w:rsidRPr="004D78FC" w:rsidRDefault="004D78FC" w:rsidP="004D78FC">
            <w:pPr>
              <w:pStyle w:val="Tabletext"/>
            </w:pPr>
            <w:r w:rsidRPr="004D78FC">
              <w:t>Takeo</w:t>
            </w:r>
          </w:p>
        </w:tc>
        <w:tc>
          <w:tcPr>
            <w:tcW w:w="3023" w:type="dxa"/>
          </w:tcPr>
          <w:p w14:paraId="73E275BE" w14:textId="77777777" w:rsidR="004D78FC" w:rsidRPr="004D78FC" w:rsidRDefault="004D78FC" w:rsidP="004D78FC">
            <w:pPr>
              <w:pStyle w:val="Tabletext"/>
              <w:ind w:right="1167"/>
              <w:jc w:val="right"/>
            </w:pPr>
            <w:r w:rsidRPr="004D78FC">
              <w:t>700</w:t>
            </w:r>
          </w:p>
        </w:tc>
      </w:tr>
      <w:tr w:rsidR="004D78FC" w:rsidRPr="004D78FC" w14:paraId="6326B7CC" w14:textId="77777777" w:rsidTr="004D78FC">
        <w:tc>
          <w:tcPr>
            <w:tcW w:w="3022" w:type="dxa"/>
          </w:tcPr>
          <w:p w14:paraId="14FE6647" w14:textId="77777777" w:rsidR="004D78FC" w:rsidRPr="004D78FC" w:rsidRDefault="004D78FC" w:rsidP="004D78FC">
            <w:pPr>
              <w:pStyle w:val="Tabletext"/>
            </w:pPr>
            <w:r w:rsidRPr="004D78FC">
              <w:t>Kaoh Chen</w:t>
            </w:r>
          </w:p>
        </w:tc>
        <w:tc>
          <w:tcPr>
            <w:tcW w:w="3022" w:type="dxa"/>
          </w:tcPr>
          <w:p w14:paraId="7EA66A49" w14:textId="77777777" w:rsidR="004D78FC" w:rsidRPr="004D78FC" w:rsidRDefault="004D78FC" w:rsidP="004D78FC">
            <w:pPr>
              <w:pStyle w:val="Tabletext"/>
            </w:pPr>
            <w:r w:rsidRPr="004D78FC">
              <w:t>Kandal</w:t>
            </w:r>
          </w:p>
        </w:tc>
        <w:tc>
          <w:tcPr>
            <w:tcW w:w="3023" w:type="dxa"/>
          </w:tcPr>
          <w:p w14:paraId="51487113" w14:textId="77777777" w:rsidR="004D78FC" w:rsidRPr="004D78FC" w:rsidRDefault="004D78FC" w:rsidP="004D78FC">
            <w:pPr>
              <w:pStyle w:val="Tabletext"/>
              <w:ind w:right="1167"/>
              <w:jc w:val="right"/>
            </w:pPr>
            <w:r w:rsidRPr="004D78FC">
              <w:t>440</w:t>
            </w:r>
          </w:p>
        </w:tc>
      </w:tr>
      <w:tr w:rsidR="004D78FC" w:rsidRPr="004D78FC" w14:paraId="12431DB4" w14:textId="77777777" w:rsidTr="004D78FC">
        <w:tc>
          <w:tcPr>
            <w:tcW w:w="3022" w:type="dxa"/>
          </w:tcPr>
          <w:p w14:paraId="5F65FB67" w14:textId="77777777" w:rsidR="004D78FC" w:rsidRPr="004D78FC" w:rsidRDefault="004D78FC" w:rsidP="004D78FC">
            <w:pPr>
              <w:pStyle w:val="Tabletext"/>
            </w:pPr>
            <w:r w:rsidRPr="004D78FC">
              <w:t>Krouch Chhmar</w:t>
            </w:r>
          </w:p>
        </w:tc>
        <w:tc>
          <w:tcPr>
            <w:tcW w:w="3022" w:type="dxa"/>
          </w:tcPr>
          <w:p w14:paraId="666A86A4" w14:textId="77777777" w:rsidR="004D78FC" w:rsidRPr="004D78FC" w:rsidRDefault="004D78FC" w:rsidP="004D78FC">
            <w:pPr>
              <w:pStyle w:val="Tabletext"/>
            </w:pPr>
            <w:r w:rsidRPr="004D78FC">
              <w:t>Tboung Khmum</w:t>
            </w:r>
          </w:p>
        </w:tc>
        <w:tc>
          <w:tcPr>
            <w:tcW w:w="3023" w:type="dxa"/>
          </w:tcPr>
          <w:p w14:paraId="1FBC34D2" w14:textId="77777777" w:rsidR="004D78FC" w:rsidRPr="004D78FC" w:rsidRDefault="004D78FC" w:rsidP="004D78FC">
            <w:pPr>
              <w:pStyle w:val="Tabletext"/>
              <w:ind w:right="1167"/>
              <w:jc w:val="right"/>
            </w:pPr>
            <w:r w:rsidRPr="004D78FC">
              <w:t>315</w:t>
            </w:r>
          </w:p>
        </w:tc>
      </w:tr>
    </w:tbl>
    <w:p w14:paraId="33D74BD2" w14:textId="77777777" w:rsidR="004D78FC" w:rsidRPr="004D78FC" w:rsidRDefault="004D78FC" w:rsidP="004D78FC">
      <w:pPr>
        <w:pStyle w:val="Heading3"/>
        <w:rPr>
          <w:lang w:val="en-AU"/>
        </w:rPr>
      </w:pPr>
      <w:r w:rsidRPr="004D78FC">
        <w:rPr>
          <w:lang w:val="en-AU"/>
        </w:rPr>
        <w:t>Plan for the next six months</w:t>
      </w:r>
    </w:p>
    <w:p w14:paraId="6584916D" w14:textId="77777777" w:rsidR="004D78FC" w:rsidRPr="004D78FC" w:rsidRDefault="004D78FC" w:rsidP="004D78FC">
      <w:pPr>
        <w:pStyle w:val="BodyText"/>
        <w:spacing w:after="40"/>
        <w:rPr>
          <w:lang w:val="en-AU"/>
        </w:rPr>
      </w:pPr>
      <w:r w:rsidRPr="004D78FC">
        <w:rPr>
          <w:lang w:val="en-AU"/>
        </w:rPr>
        <w:t xml:space="preserve">The planning of activities for the next </w:t>
      </w:r>
      <w:r w:rsidR="003323C0" w:rsidRPr="004D78FC">
        <w:rPr>
          <w:lang w:val="en-AU"/>
        </w:rPr>
        <w:t>six</w:t>
      </w:r>
      <w:r w:rsidR="003323C0">
        <w:rPr>
          <w:lang w:val="en-AU"/>
        </w:rPr>
        <w:t xml:space="preserve"> (6) </w:t>
      </w:r>
      <w:r w:rsidRPr="004D78FC">
        <w:rPr>
          <w:lang w:val="en-AU"/>
        </w:rPr>
        <w:t>months is presented in Figure 1. A summary is given below:</w:t>
      </w:r>
    </w:p>
    <w:p w14:paraId="29CBF025" w14:textId="77777777" w:rsidR="004D78FC" w:rsidRPr="004D78FC" w:rsidRDefault="004D78FC" w:rsidP="004D78FC">
      <w:pPr>
        <w:pStyle w:val="ListBullet"/>
        <w:spacing w:after="40"/>
        <w:rPr>
          <w:lang w:val="en-AU"/>
        </w:rPr>
      </w:pPr>
      <w:r w:rsidRPr="004D78FC">
        <w:rPr>
          <w:lang w:val="en-AU"/>
        </w:rPr>
        <w:t>completion of construction of all seven</w:t>
      </w:r>
      <w:r w:rsidR="003323C0">
        <w:rPr>
          <w:lang w:val="en-AU"/>
        </w:rPr>
        <w:t xml:space="preserve"> (7)</w:t>
      </w:r>
      <w:r w:rsidRPr="004D78FC">
        <w:rPr>
          <w:lang w:val="en-AU"/>
        </w:rPr>
        <w:t xml:space="preserve"> schemes;</w:t>
      </w:r>
    </w:p>
    <w:p w14:paraId="0FC8845A" w14:textId="77777777" w:rsidR="004D78FC" w:rsidRPr="004D78FC" w:rsidRDefault="004D78FC" w:rsidP="004D78FC">
      <w:pPr>
        <w:pStyle w:val="ListBullet"/>
        <w:spacing w:after="40"/>
        <w:rPr>
          <w:lang w:val="en-AU"/>
        </w:rPr>
      </w:pPr>
      <w:r w:rsidRPr="004D78FC">
        <w:rPr>
          <w:lang w:val="en-AU"/>
        </w:rPr>
        <w:t xml:space="preserve">completion of construction of five </w:t>
      </w:r>
      <w:r w:rsidR="003323C0">
        <w:rPr>
          <w:lang w:val="en-AU"/>
        </w:rPr>
        <w:t xml:space="preserve">(5) </w:t>
      </w:r>
      <w:r w:rsidRPr="004D78FC">
        <w:rPr>
          <w:lang w:val="en-AU"/>
        </w:rPr>
        <w:t>FWUC offices;</w:t>
      </w:r>
    </w:p>
    <w:p w14:paraId="1A8A1A0F" w14:textId="251E0A69" w:rsidR="004D78FC" w:rsidRPr="004D78FC" w:rsidRDefault="004D78FC" w:rsidP="004D78FC">
      <w:pPr>
        <w:pStyle w:val="ListBullet"/>
        <w:spacing w:after="40"/>
        <w:rPr>
          <w:lang w:val="en-AU"/>
        </w:rPr>
      </w:pPr>
      <w:r w:rsidRPr="004D78FC">
        <w:rPr>
          <w:lang w:val="en-AU"/>
        </w:rPr>
        <w:t>completion of seven</w:t>
      </w:r>
      <w:r w:rsidR="001C4255">
        <w:rPr>
          <w:lang w:val="en-AU"/>
        </w:rPr>
        <w:t xml:space="preserve"> (7)</w:t>
      </w:r>
      <w:r w:rsidRPr="004D78FC">
        <w:rPr>
          <w:lang w:val="en-AU"/>
        </w:rPr>
        <w:t xml:space="preserve"> landholding maps;</w:t>
      </w:r>
    </w:p>
    <w:p w14:paraId="3F166F1E" w14:textId="77777777" w:rsidR="004D78FC" w:rsidRPr="004D78FC" w:rsidRDefault="004D78FC" w:rsidP="004D78FC">
      <w:pPr>
        <w:pStyle w:val="ListBullet"/>
        <w:spacing w:after="40"/>
        <w:rPr>
          <w:lang w:val="en-AU"/>
        </w:rPr>
      </w:pPr>
      <w:r w:rsidRPr="004D78FC">
        <w:rPr>
          <w:lang w:val="en-AU"/>
        </w:rPr>
        <w:t xml:space="preserve">complete designs of four </w:t>
      </w:r>
      <w:r w:rsidR="003323C0">
        <w:rPr>
          <w:lang w:val="en-AU"/>
        </w:rPr>
        <w:t xml:space="preserve">(4) </w:t>
      </w:r>
      <w:r w:rsidRPr="004D78FC">
        <w:rPr>
          <w:lang w:val="en-AU"/>
        </w:rPr>
        <w:t>new schemes for implementation in 2017;</w:t>
      </w:r>
      <w:r w:rsidR="003323C0">
        <w:rPr>
          <w:lang w:val="en-AU"/>
        </w:rPr>
        <w:t xml:space="preserve"> and,</w:t>
      </w:r>
    </w:p>
    <w:p w14:paraId="5AB1982E" w14:textId="77777777" w:rsidR="004D78FC" w:rsidRDefault="004D78FC" w:rsidP="00095FD3">
      <w:pPr>
        <w:pStyle w:val="ListBullet"/>
        <w:rPr>
          <w:lang w:val="en-AU"/>
        </w:rPr>
      </w:pPr>
      <w:r w:rsidRPr="0031458D">
        <w:rPr>
          <w:lang w:val="en-AU"/>
        </w:rPr>
        <w:t xml:space="preserve">procurement of works for 2017. </w:t>
      </w:r>
    </w:p>
    <w:p w14:paraId="75CA795E" w14:textId="77777777" w:rsidR="004D78FC" w:rsidRPr="004D78FC" w:rsidRDefault="004D78FC" w:rsidP="004D78FC">
      <w:pPr>
        <w:pStyle w:val="Heading2"/>
        <w:rPr>
          <w:lang w:val="en-AU"/>
        </w:rPr>
      </w:pPr>
      <w:bookmarkStart w:id="5" w:name="_Toc455674953"/>
      <w:r w:rsidRPr="004D78FC">
        <w:rPr>
          <w:lang w:val="en-AU"/>
        </w:rPr>
        <w:t>Component 3: Milling and Export</w:t>
      </w:r>
      <w:bookmarkEnd w:id="5"/>
    </w:p>
    <w:p w14:paraId="739EFBB0" w14:textId="77777777" w:rsidR="004D78FC" w:rsidRPr="004D78FC" w:rsidRDefault="004D78FC" w:rsidP="004D78FC">
      <w:pPr>
        <w:pStyle w:val="Heading3"/>
        <w:rPr>
          <w:lang w:val="en-AU"/>
        </w:rPr>
      </w:pPr>
      <w:r>
        <w:rPr>
          <w:lang w:val="en-AU"/>
        </w:rPr>
        <w:t>Introduction</w:t>
      </w:r>
    </w:p>
    <w:p w14:paraId="352A888C" w14:textId="77777777" w:rsidR="004D78FC" w:rsidRPr="004D78FC" w:rsidRDefault="004D78FC" w:rsidP="004D78FC">
      <w:pPr>
        <w:pStyle w:val="BodyText"/>
        <w:rPr>
          <w:lang w:val="en-AU"/>
        </w:rPr>
      </w:pPr>
      <w:r w:rsidRPr="004D78FC">
        <w:rPr>
          <w:lang w:val="en-AU"/>
        </w:rPr>
        <w:t xml:space="preserve">Component 3 is a new component for CAVACII and focuses on the introduction and use of five </w:t>
      </w:r>
      <w:r w:rsidR="003323C0">
        <w:rPr>
          <w:lang w:val="en-AU"/>
        </w:rPr>
        <w:t xml:space="preserve">(5) </w:t>
      </w:r>
      <w:r w:rsidRPr="004D78FC">
        <w:rPr>
          <w:lang w:val="en-AU"/>
        </w:rPr>
        <w:t xml:space="preserve">new varieties suitable for export and increased use of quality seed. One of the key constraints faced by the rice millers and exporters is the variable quality of paddy delivered to the mills which is partly a function of varietal mixtures and partly a function of the quality of the planting seed used by paddy producers. Variety development in Cambodia is in the mandate of the Cambodia Agricultural Research Institute (CARDI) and is predominantly based on germplasm made available by the International Rice Research Institute (IRRI). The CARDI research agenda is mainly donor driven and varieties developed and released recently do not always meet the demands of the export market. In view of the limited number of varieties in the research pipeline, </w:t>
      </w:r>
      <w:r w:rsidR="003323C0">
        <w:rPr>
          <w:lang w:val="en-AU"/>
        </w:rPr>
        <w:t>C</w:t>
      </w:r>
      <w:r w:rsidRPr="004D78FC">
        <w:rPr>
          <w:lang w:val="en-AU"/>
        </w:rPr>
        <w:t>omponent 3 will focus on the wider adoption of varieties that are already released in Cambodia but which are not yet widely adopted and available to farmers and have potential for the export market. At the same time we will investigate the possibility to release varieties from Vietnam (both aromatic and japonica) with export potential.</w:t>
      </w:r>
    </w:p>
    <w:p w14:paraId="3BC53535" w14:textId="1DF1BC68" w:rsidR="004D78FC" w:rsidRPr="004D78FC" w:rsidRDefault="004D78FC" w:rsidP="004D78FC">
      <w:pPr>
        <w:pStyle w:val="BodyText"/>
        <w:rPr>
          <w:lang w:val="en-AU"/>
        </w:rPr>
      </w:pPr>
      <w:r w:rsidRPr="004D78FC">
        <w:rPr>
          <w:lang w:val="en-AU"/>
        </w:rPr>
        <w:t xml:space="preserve">Quality seed is still in very </w:t>
      </w:r>
      <w:r w:rsidR="001B71CC">
        <w:rPr>
          <w:lang w:val="en-AU"/>
        </w:rPr>
        <w:t xml:space="preserve">short supply in Cambodia. </w:t>
      </w:r>
      <w:r w:rsidR="003323C0" w:rsidRPr="00F43B80">
        <w:t>The</w:t>
      </w:r>
      <w:r w:rsidR="003323C0">
        <w:rPr>
          <w:lang w:val="en-AU"/>
        </w:rPr>
        <w:t xml:space="preserve"> </w:t>
      </w:r>
      <w:r w:rsidR="001B71CC">
        <w:rPr>
          <w:lang w:val="en-AU"/>
        </w:rPr>
        <w:t>AQIP is the largest seed producer but does not exceed 3000 metric tons per annum at this stage.</w:t>
      </w:r>
      <w:r w:rsidRPr="004D78FC">
        <w:rPr>
          <w:lang w:val="en-AU"/>
        </w:rPr>
        <w:t xml:space="preserve"> There are a number of emerging seed companies and </w:t>
      </w:r>
      <w:r w:rsidR="003323C0">
        <w:rPr>
          <w:lang w:val="en-AU"/>
        </w:rPr>
        <w:t>C</w:t>
      </w:r>
      <w:r w:rsidRPr="004D78FC">
        <w:rPr>
          <w:lang w:val="en-AU"/>
        </w:rPr>
        <w:t>omponent 3 will support both AQIP and these emerging seed companies to increase quality and quantity of varieties suitable for export</w:t>
      </w:r>
      <w:r w:rsidR="005545F6">
        <w:rPr>
          <w:lang w:val="en-AU"/>
        </w:rPr>
        <w:t xml:space="preserve"> through better seed production practices and post-harvest handling by promoting direct seeding of rice and mechanical drying amongst others.</w:t>
      </w:r>
    </w:p>
    <w:p w14:paraId="1796FDA2" w14:textId="77777777" w:rsidR="004D78FC" w:rsidRPr="004D78FC" w:rsidRDefault="004D78FC" w:rsidP="004D78FC">
      <w:pPr>
        <w:pStyle w:val="Heading3"/>
        <w:rPr>
          <w:lang w:val="en-AU"/>
        </w:rPr>
      </w:pPr>
      <w:r w:rsidRPr="004D78FC">
        <w:rPr>
          <w:lang w:val="en-AU"/>
        </w:rPr>
        <w:t>Sector update</w:t>
      </w:r>
    </w:p>
    <w:p w14:paraId="168CFF5A" w14:textId="4CE6DC22" w:rsidR="004D78FC" w:rsidRPr="004D78FC" w:rsidRDefault="004D78FC" w:rsidP="004D78FC">
      <w:pPr>
        <w:pStyle w:val="BodyText"/>
        <w:rPr>
          <w:b/>
          <w:bCs/>
          <w:szCs w:val="20"/>
          <w:lang w:val="en-AU"/>
        </w:rPr>
      </w:pPr>
      <w:r w:rsidRPr="004D78FC">
        <w:rPr>
          <w:lang w:val="en-AU"/>
        </w:rPr>
        <w:t>Component 3 currently has one</w:t>
      </w:r>
      <w:r w:rsidR="003323C0">
        <w:rPr>
          <w:lang w:val="en-AU"/>
        </w:rPr>
        <w:t xml:space="preserve"> (1)</w:t>
      </w:r>
      <w:r w:rsidRPr="004D78FC">
        <w:rPr>
          <w:lang w:val="en-AU"/>
        </w:rPr>
        <w:t xml:space="preserve"> intervention manager and a rice seed production manager was hired in April</w:t>
      </w:r>
      <w:r w:rsidR="001C4255">
        <w:rPr>
          <w:lang w:val="en-AU"/>
        </w:rPr>
        <w:t xml:space="preserve"> 2016</w:t>
      </w:r>
      <w:r w:rsidRPr="004D78FC">
        <w:rPr>
          <w:lang w:val="en-AU"/>
        </w:rPr>
        <w:t>. Further recruitment will be considered in the future.</w:t>
      </w:r>
    </w:p>
    <w:p w14:paraId="3A2CEED2" w14:textId="77777777" w:rsidR="004D78FC" w:rsidRPr="004D78FC" w:rsidRDefault="004D78FC" w:rsidP="004D78FC">
      <w:pPr>
        <w:pStyle w:val="CROSSHEADING"/>
      </w:pPr>
      <w:r w:rsidRPr="004D78FC">
        <w:t>Exploring the landscape</w:t>
      </w:r>
    </w:p>
    <w:p w14:paraId="68D2C0EF" w14:textId="77777777" w:rsidR="004D78FC" w:rsidRPr="004D78FC" w:rsidRDefault="004D78FC" w:rsidP="004D78FC">
      <w:pPr>
        <w:pStyle w:val="BodyText"/>
        <w:rPr>
          <w:lang w:val="en-AU"/>
        </w:rPr>
      </w:pPr>
      <w:r w:rsidRPr="004D78FC">
        <w:rPr>
          <w:lang w:val="en-AU"/>
        </w:rPr>
        <w:t>During the first six</w:t>
      </w:r>
      <w:r w:rsidR="003323C0">
        <w:rPr>
          <w:lang w:val="en-AU"/>
        </w:rPr>
        <w:t xml:space="preserve"> (6)</w:t>
      </w:r>
      <w:r w:rsidRPr="004D78FC">
        <w:rPr>
          <w:lang w:val="en-AU"/>
        </w:rPr>
        <w:t xml:space="preserve"> months meetings were held with key stakeholders such as development partners, millers, rice exporters and seed companies/cooperatives. Meetings with development partners JICA, IFC, ADB, AFD, World Bank, IRRI</w:t>
      </w:r>
      <w:r w:rsidR="003323C0">
        <w:rPr>
          <w:rStyle w:val="FootnoteReference"/>
          <w:lang w:val="en-AU"/>
        </w:rPr>
        <w:footnoteReference w:id="2"/>
      </w:r>
      <w:r w:rsidRPr="004D78FC">
        <w:rPr>
          <w:lang w:val="en-AU"/>
        </w:rPr>
        <w:t xml:space="preserve">, to name a few, are on an ongoing basis to avoid duplication and overlap. Good relations were developed with the GDA Rice Department, AQIP and CARDI. Many of the key rice millers and rice exporters (Such as Crystal, Golden Rice, Golden Daun Keo, Nikoline, LNB, City Rice, BRICO, Apsara Rice, AMRU, Green Trade, Angkor Rice, White Gold, Baitong, Chhorng Din, Kim Se rice mills ) were visited and areas of cooperation were discussed. A number of these millers/exporters are interested in seed production for their out grower farmers and </w:t>
      </w:r>
      <w:r w:rsidR="003323C0">
        <w:rPr>
          <w:lang w:val="en-AU"/>
        </w:rPr>
        <w:t>C</w:t>
      </w:r>
      <w:r w:rsidRPr="004D78FC">
        <w:rPr>
          <w:lang w:val="en-AU"/>
        </w:rPr>
        <w:t>omponent 3 will support a selected number of them in the field of seed production training.</w:t>
      </w:r>
    </w:p>
    <w:p w14:paraId="78407813" w14:textId="77777777" w:rsidR="004D78FC" w:rsidRPr="004D78FC" w:rsidRDefault="004D78FC" w:rsidP="004D78FC">
      <w:pPr>
        <w:pStyle w:val="BodyText"/>
        <w:rPr>
          <w:lang w:val="en-AU"/>
        </w:rPr>
      </w:pPr>
      <w:r w:rsidRPr="004D78FC">
        <w:rPr>
          <w:lang w:val="en-AU"/>
        </w:rPr>
        <w:t xml:space="preserve">In May 2016, </w:t>
      </w:r>
      <w:r w:rsidR="003323C0">
        <w:rPr>
          <w:lang w:val="en-AU"/>
        </w:rPr>
        <w:t>C</w:t>
      </w:r>
      <w:r w:rsidRPr="004D78FC">
        <w:rPr>
          <w:lang w:val="en-AU"/>
        </w:rPr>
        <w:t xml:space="preserve">omponent 3 staff visited Vietnam and met with Southern Seed Company (SSC), Loc Troi seed company (formerly An Giang) and Cuu Long Mekong Delta Rice Institute. Loc Troi are already registered to do seed business in Cambodia and want to develop their business further. Discussions with Loc Troi are advancing and </w:t>
      </w:r>
      <w:r w:rsidR="003323C0">
        <w:rPr>
          <w:lang w:val="en-AU"/>
        </w:rPr>
        <w:t>C</w:t>
      </w:r>
      <w:r w:rsidRPr="004D78FC">
        <w:rPr>
          <w:lang w:val="en-AU"/>
        </w:rPr>
        <w:t>omponent 3 will collaborate with Loc Troi with the development of their seed business in Cambodia. Cuu Long Institute is the breeder of several varieties that are informally traded in many parts of Cambodia (OM varieties). We are currently investigating if and how these varieties can be officially registered and released in Cambodia. Cuu Long also develops Japonica varieties which may have an export potential from Cambodia. Component 3 is facilitating an exchange of germplasm between Cuu Long and CARDI to evaluate these Japonica varieties in Cambodia in 2016.</w:t>
      </w:r>
    </w:p>
    <w:p w14:paraId="5C4B5647" w14:textId="77777777" w:rsidR="004D78FC" w:rsidRPr="004D78FC" w:rsidRDefault="004D78FC" w:rsidP="004D78FC">
      <w:pPr>
        <w:pStyle w:val="CROSSHEADING"/>
      </w:pPr>
      <w:r>
        <w:t>Research and industry platform</w:t>
      </w:r>
    </w:p>
    <w:p w14:paraId="5139D8DA" w14:textId="77777777" w:rsidR="004D78FC" w:rsidRPr="004D78FC" w:rsidRDefault="004D78FC" w:rsidP="004D78FC">
      <w:pPr>
        <w:pStyle w:val="BodyText"/>
        <w:rPr>
          <w:lang w:val="en-AU"/>
        </w:rPr>
      </w:pPr>
      <w:r w:rsidRPr="004D78FC">
        <w:rPr>
          <w:lang w:val="en-AU"/>
        </w:rPr>
        <w:t>Component 3 facilitated a first research/industry platform in June 2016 where CARDI and the Cambodia Rice Federation (CRF) exchanged ideas about the kind of research and varieties are needed by the industry to meet export targets. As a result of this exchange, Sen Kra Ob (SKO) was identified as key variety to the aromatic rice export market but as SKO is not a pure variety at present CARDI will be asked to start a fast-track purification program in 2016. Modalities for cost sharing between CRF and CAVAC</w:t>
      </w:r>
      <w:r w:rsidR="003323C0">
        <w:rPr>
          <w:lang w:val="en-AU"/>
        </w:rPr>
        <w:t>II</w:t>
      </w:r>
      <w:r w:rsidRPr="004D78FC">
        <w:rPr>
          <w:lang w:val="en-AU"/>
        </w:rPr>
        <w:t xml:space="preserve"> will be worked out in the coming weeks. A second item discussed was the exporters wish to have Japonica rice produced in Cambodia for export. Component 3 will work with CARDI and Cuu Long Rice Institute of Vietnam to accelerate the introduction of suitable varieties.</w:t>
      </w:r>
    </w:p>
    <w:p w14:paraId="33411516" w14:textId="77777777" w:rsidR="004D78FC" w:rsidRPr="004D78FC" w:rsidRDefault="004D78FC" w:rsidP="004D78FC">
      <w:pPr>
        <w:pStyle w:val="BodyText"/>
        <w:rPr>
          <w:lang w:val="en-AU"/>
        </w:rPr>
      </w:pPr>
      <w:r w:rsidRPr="004D78FC">
        <w:rPr>
          <w:lang w:val="en-AU"/>
        </w:rPr>
        <w:t>It is intended that this platform becomes institutionalised and that industry and research will meet on a regular basis.</w:t>
      </w:r>
    </w:p>
    <w:p w14:paraId="62D2CA6D" w14:textId="77777777" w:rsidR="004D78FC" w:rsidRPr="004D78FC" w:rsidRDefault="004D78FC" w:rsidP="004D78FC">
      <w:pPr>
        <w:pStyle w:val="CROSSHEADING"/>
      </w:pPr>
      <w:r>
        <w:t>Facilitation on Rice Export</w:t>
      </w:r>
    </w:p>
    <w:p w14:paraId="4BACA4D8" w14:textId="70B16577" w:rsidR="004D78FC" w:rsidRPr="004D78FC" w:rsidRDefault="004D78FC" w:rsidP="004D78FC">
      <w:pPr>
        <w:pStyle w:val="BodyText"/>
        <w:rPr>
          <w:lang w:val="en-AU"/>
        </w:rPr>
      </w:pPr>
      <w:r w:rsidRPr="004D78FC">
        <w:rPr>
          <w:b/>
          <w:iCs/>
          <w:lang w:val="en-AU"/>
        </w:rPr>
        <w:t>Support to CRF:</w:t>
      </w:r>
      <w:r w:rsidRPr="004D78FC">
        <w:rPr>
          <w:i/>
          <w:iCs/>
          <w:lang w:val="en-AU"/>
        </w:rPr>
        <w:t xml:space="preserve"> </w:t>
      </w:r>
      <w:r w:rsidRPr="004D78FC">
        <w:rPr>
          <w:lang w:val="en-AU"/>
        </w:rPr>
        <w:t xml:space="preserve">The Cambodia Rice Federation is mandated, under a sub-decree, to represent the Cambodian rice sector both nationally and internationally. Membership of CRF includes rice millers and exporters as well as farmer associations. CRF is as an association still in its infancy and its secretariat lacks on many fronts the capacity to function properly and provide services for its members. A proper functioning CRF is also in the interest of </w:t>
      </w:r>
      <w:r w:rsidR="007554A6">
        <w:rPr>
          <w:lang w:val="en-AU"/>
        </w:rPr>
        <w:t>C</w:t>
      </w:r>
      <w:r w:rsidR="007554A6" w:rsidRPr="004D78FC">
        <w:rPr>
          <w:lang w:val="en-AU"/>
        </w:rPr>
        <w:t xml:space="preserve">omponent </w:t>
      </w:r>
      <w:r w:rsidRPr="004D78FC">
        <w:rPr>
          <w:lang w:val="en-AU"/>
        </w:rPr>
        <w:t>3 as it will be a key stakeholder in setting the export agenda for Cambodia. At the request of CRF, CAVAC</w:t>
      </w:r>
      <w:r w:rsidR="007554A6">
        <w:rPr>
          <w:lang w:val="en-AU"/>
        </w:rPr>
        <w:t>II</w:t>
      </w:r>
      <w:r w:rsidRPr="004D78FC">
        <w:rPr>
          <w:lang w:val="en-AU"/>
        </w:rPr>
        <w:t xml:space="preserve"> is currently providing management support to the CRF secretariat. An experienced management consultant mentors and trains secretariat staff on the basis of one to three</w:t>
      </w:r>
      <w:r w:rsidR="007554A6">
        <w:rPr>
          <w:lang w:val="en-AU"/>
        </w:rPr>
        <w:t xml:space="preserve"> (3)</w:t>
      </w:r>
      <w:r w:rsidRPr="004D78FC">
        <w:rPr>
          <w:lang w:val="en-AU"/>
        </w:rPr>
        <w:t xml:space="preserve"> days per week on communication strategies, work prioritisation, membership benefits etc. The first tangible result was the raising of US</w:t>
      </w:r>
      <w:r w:rsidR="007554A6">
        <w:rPr>
          <w:lang w:val="en-AU"/>
        </w:rPr>
        <w:t>D</w:t>
      </w:r>
      <w:r w:rsidRPr="004D78FC">
        <w:rPr>
          <w:lang w:val="en-AU"/>
        </w:rPr>
        <w:t>15</w:t>
      </w:r>
      <w:r w:rsidR="000E19E1" w:rsidRPr="004D78FC">
        <w:rPr>
          <w:lang w:val="en-AU"/>
        </w:rPr>
        <w:t>, 000</w:t>
      </w:r>
      <w:r w:rsidRPr="004D78FC">
        <w:rPr>
          <w:lang w:val="en-AU"/>
        </w:rPr>
        <w:t xml:space="preserve"> in sponsorship money for the upcoming AGM. Component 3 also arranged for two </w:t>
      </w:r>
      <w:r w:rsidR="007554A6">
        <w:rPr>
          <w:lang w:val="en-AU"/>
        </w:rPr>
        <w:t xml:space="preserve">(2) </w:t>
      </w:r>
      <w:r w:rsidRPr="004D78FC">
        <w:rPr>
          <w:lang w:val="en-AU"/>
        </w:rPr>
        <w:t>key note speakers at the AGM presenting a vision of Cambodian rice production in a changing global trade context and in the context of climate change.</w:t>
      </w:r>
    </w:p>
    <w:p w14:paraId="393CC5DD" w14:textId="77777777" w:rsidR="004D78FC" w:rsidRPr="004D78FC" w:rsidRDefault="004D78FC" w:rsidP="004D78FC">
      <w:pPr>
        <w:pStyle w:val="BodyText"/>
        <w:rPr>
          <w:b/>
          <w:bCs/>
          <w:lang w:val="en-AU"/>
        </w:rPr>
      </w:pPr>
      <w:r w:rsidRPr="004D78FC">
        <w:rPr>
          <w:b/>
          <w:iCs/>
          <w:lang w:val="en-AU"/>
        </w:rPr>
        <w:t>Leveraging CAVAC</w:t>
      </w:r>
      <w:r w:rsidR="007554A6">
        <w:rPr>
          <w:b/>
          <w:iCs/>
          <w:lang w:val="en-AU"/>
        </w:rPr>
        <w:t>II</w:t>
      </w:r>
      <w:r w:rsidRPr="004D78FC">
        <w:rPr>
          <w:b/>
          <w:iCs/>
          <w:lang w:val="en-AU"/>
        </w:rPr>
        <w:t>’s irrigation</w:t>
      </w:r>
      <w:r w:rsidRPr="004D78FC">
        <w:rPr>
          <w:b/>
          <w:bCs/>
          <w:lang w:val="en-AU"/>
        </w:rPr>
        <w:t xml:space="preserve">: </w:t>
      </w:r>
      <w:r w:rsidRPr="004D78FC">
        <w:rPr>
          <w:lang w:val="en-AU"/>
        </w:rPr>
        <w:t>Crystal rice mill, one of the biggest rice mills, located in Kampot province and Nikoline rice mill in Tboung Khmom province have expressed their interest to investigate more on CAVAC</w:t>
      </w:r>
      <w:r w:rsidR="007554A6">
        <w:rPr>
          <w:lang w:val="en-AU"/>
        </w:rPr>
        <w:t>II</w:t>
      </w:r>
      <w:r w:rsidRPr="004D78FC">
        <w:rPr>
          <w:lang w:val="en-AU"/>
        </w:rPr>
        <w:t>’s irrigation schemes that are strategically located near their rice mill to see potential contract farming with CAVAC</w:t>
      </w:r>
      <w:r w:rsidR="007554A6">
        <w:rPr>
          <w:lang w:val="en-AU"/>
        </w:rPr>
        <w:t>II</w:t>
      </w:r>
      <w:r w:rsidRPr="004D78FC">
        <w:rPr>
          <w:lang w:val="en-AU"/>
        </w:rPr>
        <w:t xml:space="preserve">’s FUWC. </w:t>
      </w:r>
    </w:p>
    <w:p w14:paraId="6B7F8F7E" w14:textId="77777777" w:rsidR="004D78FC" w:rsidRPr="004D78FC" w:rsidRDefault="004D78FC" w:rsidP="004D78FC">
      <w:pPr>
        <w:pStyle w:val="Heading3"/>
        <w:rPr>
          <w:lang w:val="en-AU"/>
        </w:rPr>
      </w:pPr>
      <w:r w:rsidRPr="004D78FC">
        <w:rPr>
          <w:lang w:val="en-AU"/>
        </w:rPr>
        <w:t>Activities Plan</w:t>
      </w:r>
    </w:p>
    <w:p w14:paraId="17B0B74F" w14:textId="77777777" w:rsidR="004D78FC" w:rsidRPr="00B160D6" w:rsidRDefault="004D78FC" w:rsidP="004D78FC">
      <w:pPr>
        <w:pStyle w:val="ListNumber"/>
        <w:numPr>
          <w:ilvl w:val="0"/>
          <w:numId w:val="8"/>
        </w:numPr>
        <w:ind w:left="357" w:hanging="357"/>
        <w:rPr>
          <w:rFonts w:eastAsia="Times New Roman" w:cs="Arial"/>
          <w:b/>
          <w:color w:val="455F51" w:themeColor="text2"/>
          <w:szCs w:val="24"/>
        </w:rPr>
      </w:pPr>
      <w:r w:rsidRPr="00B160D6">
        <w:rPr>
          <w:rFonts w:eastAsia="Times New Roman" w:cs="Arial"/>
          <w:b/>
          <w:color w:val="455F51" w:themeColor="text2"/>
          <w:szCs w:val="24"/>
        </w:rPr>
        <w:t xml:space="preserve">Support to Seed Companies </w:t>
      </w:r>
    </w:p>
    <w:p w14:paraId="7174FFC7" w14:textId="77777777" w:rsidR="004D78FC" w:rsidRPr="004D78FC" w:rsidRDefault="004D78FC" w:rsidP="004D78FC">
      <w:pPr>
        <w:pStyle w:val="BodyText"/>
        <w:rPr>
          <w:lang w:val="en-AU"/>
        </w:rPr>
      </w:pPr>
      <w:r w:rsidRPr="004D78FC">
        <w:rPr>
          <w:lang w:val="en-AU"/>
        </w:rPr>
        <w:t>AQIP is a semi private seed company established with Australian Aid. It was privatised in 2006 with 49% of the shares retained by the RGC. Component 3 initiated first discussions about full privatisation with GDA and the SOMA group. The result is a consensus within MAFF and the AQIP board of directors that full privatisation of AQIP is desirable with SOMA becoming a majority shareholder. CAVAC</w:t>
      </w:r>
      <w:r w:rsidR="007554A6">
        <w:rPr>
          <w:lang w:val="en-AU"/>
        </w:rPr>
        <w:t>II</w:t>
      </w:r>
      <w:r w:rsidRPr="004D78FC">
        <w:rPr>
          <w:lang w:val="en-AU"/>
        </w:rPr>
        <w:t xml:space="preserve"> will supply a STA in July to do a technical due diligence of AQIP while SOMA will do a financial due diligence. Once full privatisation is a fact component 3 will develop the necessary intervention plans to support further growth of AQIP and address current weaknesses in seed production, quality control and management.</w:t>
      </w:r>
    </w:p>
    <w:p w14:paraId="30856A55" w14:textId="77777777" w:rsidR="004D78FC" w:rsidRPr="004D78FC" w:rsidRDefault="004D78FC" w:rsidP="004D78FC">
      <w:pPr>
        <w:pStyle w:val="BodyText"/>
        <w:rPr>
          <w:lang w:val="en-AU"/>
        </w:rPr>
      </w:pPr>
      <w:r w:rsidRPr="004D78FC">
        <w:rPr>
          <w:lang w:val="en-AU"/>
        </w:rPr>
        <w:t>Component 3 has identified</w:t>
      </w:r>
      <w:r w:rsidR="007554A6">
        <w:rPr>
          <w:lang w:val="en-AU"/>
        </w:rPr>
        <w:t xml:space="preserve"> six</w:t>
      </w:r>
      <w:r w:rsidRPr="004D78FC">
        <w:rPr>
          <w:lang w:val="en-AU"/>
        </w:rPr>
        <w:t xml:space="preserve"> </w:t>
      </w:r>
      <w:r w:rsidR="007554A6">
        <w:rPr>
          <w:lang w:val="en-AU"/>
        </w:rPr>
        <w:t>(</w:t>
      </w:r>
      <w:r w:rsidRPr="004D78FC">
        <w:rPr>
          <w:lang w:val="en-AU"/>
        </w:rPr>
        <w:t>6</w:t>
      </w:r>
      <w:r w:rsidR="007554A6">
        <w:rPr>
          <w:lang w:val="en-AU"/>
        </w:rPr>
        <w:t>)</w:t>
      </w:r>
      <w:r w:rsidRPr="004D78FC">
        <w:rPr>
          <w:lang w:val="en-AU"/>
        </w:rPr>
        <w:t xml:space="preserve"> emerging seed companies that will require support to grow their businesses. In the coming</w:t>
      </w:r>
      <w:r w:rsidR="007554A6">
        <w:rPr>
          <w:lang w:val="en-AU"/>
        </w:rPr>
        <w:t xml:space="preserve"> six</w:t>
      </w:r>
      <w:r w:rsidRPr="004D78FC">
        <w:rPr>
          <w:lang w:val="en-AU"/>
        </w:rPr>
        <w:t xml:space="preserve"> </w:t>
      </w:r>
      <w:r w:rsidR="007554A6">
        <w:rPr>
          <w:lang w:val="en-AU"/>
        </w:rPr>
        <w:t>(</w:t>
      </w:r>
      <w:r w:rsidRPr="004D78FC">
        <w:rPr>
          <w:lang w:val="en-AU"/>
        </w:rPr>
        <w:t>6</w:t>
      </w:r>
      <w:r w:rsidR="007554A6">
        <w:rPr>
          <w:lang w:val="en-AU"/>
        </w:rPr>
        <w:t>)</w:t>
      </w:r>
      <w:r w:rsidRPr="004D78FC">
        <w:rPr>
          <w:lang w:val="en-AU"/>
        </w:rPr>
        <w:t xml:space="preserve"> months support measures will be identified and intervention plans will be drawn up. In addition, </w:t>
      </w:r>
      <w:r w:rsidR="007554A6">
        <w:rPr>
          <w:lang w:val="en-AU"/>
        </w:rPr>
        <w:t>C</w:t>
      </w:r>
      <w:r w:rsidRPr="004D78FC">
        <w:rPr>
          <w:lang w:val="en-AU"/>
        </w:rPr>
        <w:t xml:space="preserve">omponent 3 will work with the seed producer associations established by the, now closed, </w:t>
      </w:r>
      <w:r w:rsidR="007554A6">
        <w:rPr>
          <w:lang w:val="en-AU"/>
        </w:rPr>
        <w:t xml:space="preserve">USAID funded </w:t>
      </w:r>
      <w:r w:rsidRPr="004D78FC">
        <w:rPr>
          <w:lang w:val="en-AU"/>
        </w:rPr>
        <w:t>HARVEST project and will link them to seed companies for support and sustainability.</w:t>
      </w:r>
    </w:p>
    <w:p w14:paraId="094D0E3B" w14:textId="77777777" w:rsidR="004D78FC" w:rsidRPr="004D78FC" w:rsidRDefault="004D78FC" w:rsidP="004D78FC">
      <w:pPr>
        <w:pStyle w:val="BodyText"/>
        <w:rPr>
          <w:lang w:val="en-AU"/>
        </w:rPr>
      </w:pPr>
      <w:r w:rsidRPr="00B160D6">
        <w:rPr>
          <w:b/>
          <w:lang w:val="en-AU"/>
        </w:rPr>
        <w:t>Seed drying</w:t>
      </w:r>
      <w:r w:rsidR="007554A6">
        <w:rPr>
          <w:b/>
          <w:lang w:val="en-AU"/>
        </w:rPr>
        <w:t>:</w:t>
      </w:r>
      <w:r w:rsidRPr="004D78FC">
        <w:rPr>
          <w:lang w:val="en-AU"/>
        </w:rPr>
        <w:t xml:space="preserve"> Proper drying of rice seed is the most critical step in post-harvest handling of seed to ensure seed vigour and germination capacity. Many seed producers do not have mechanical seed dryers or in the case of AQIP have dryers but do not use them properly. Sun drying as is commonly done, compromises the germination capacity by exposing seed to detrimental temperatures while rewetting of seed causes internal fractures affecting seedling vigour.</w:t>
      </w:r>
    </w:p>
    <w:p w14:paraId="6C27AE9E" w14:textId="77777777" w:rsidR="004D78FC" w:rsidRPr="004D78FC" w:rsidRDefault="004D78FC" w:rsidP="004D78FC">
      <w:pPr>
        <w:pStyle w:val="BodyText"/>
        <w:rPr>
          <w:lang w:val="en-AU"/>
        </w:rPr>
      </w:pPr>
      <w:r w:rsidRPr="004D78FC">
        <w:rPr>
          <w:lang w:val="en-AU"/>
        </w:rPr>
        <w:t>Low cost batch dryers were introduced in Cambodia several years ago and are currently manufactured locally. Component 3 will in the coming months develop an intervention plan to make these low cost dryers available to seed producers and training in the proper use of these dryers.</w:t>
      </w:r>
    </w:p>
    <w:p w14:paraId="4962E4A6" w14:textId="77777777" w:rsidR="004D78FC" w:rsidRPr="007554A6" w:rsidRDefault="004D78FC" w:rsidP="00B160D6">
      <w:pPr>
        <w:pStyle w:val="CROSSHEADING"/>
        <w:numPr>
          <w:ilvl w:val="0"/>
          <w:numId w:val="8"/>
        </w:numPr>
      </w:pPr>
      <w:r w:rsidRPr="007554A6">
        <w:t>Support to improve farmers’ practices on seed</w:t>
      </w:r>
    </w:p>
    <w:p w14:paraId="71EA9AE1" w14:textId="77777777" w:rsidR="004D78FC" w:rsidRPr="004D78FC" w:rsidRDefault="004D78FC" w:rsidP="004D78FC">
      <w:pPr>
        <w:pStyle w:val="BodyText"/>
        <w:rPr>
          <w:lang w:val="en-AU"/>
        </w:rPr>
      </w:pPr>
      <w:r w:rsidRPr="004D78FC">
        <w:rPr>
          <w:b/>
          <w:iCs/>
          <w:lang w:val="en-AU"/>
        </w:rPr>
        <w:t>Reducing seeding rates:</w:t>
      </w:r>
      <w:r w:rsidRPr="004D78FC">
        <w:rPr>
          <w:lang w:val="en-AU"/>
        </w:rPr>
        <w:t xml:space="preserve"> Rice producers (including some seed producers like AQIP) broadcast rice seed instead of transplanting. Seeding rates observed vary from 150 to 400 kg per hectare. These high quantities put a strain on the seed system. The use of direct rice seeders address this issue and seeding rates can be reduced to 60 kg per hectare or lower. Component 3 works closely with Harvest Centre Cambodia, Don Bosco in Battambang, Ibis rice in Kampong Thom and CARDI to demonstrate the technology. Target audiences are seed producers, rice mills with an interest in seed production and service providers. Three demonstrations will be established in the 2016 early wet season and further demonstrations are planned for the dry season irrigated rice in November/December.</w:t>
      </w:r>
    </w:p>
    <w:p w14:paraId="50449D21" w14:textId="77777777" w:rsidR="004D78FC" w:rsidRPr="004D78FC" w:rsidRDefault="004D78FC" w:rsidP="004D78FC">
      <w:pPr>
        <w:pStyle w:val="BodyText"/>
        <w:rPr>
          <w:lang w:val="en-AU"/>
        </w:rPr>
      </w:pPr>
      <w:r w:rsidRPr="004D78FC">
        <w:rPr>
          <w:b/>
          <w:iCs/>
          <w:lang w:val="en-AU"/>
        </w:rPr>
        <w:t>Survey into motivation to buy seed:</w:t>
      </w:r>
      <w:r w:rsidRPr="004D78FC">
        <w:rPr>
          <w:lang w:val="en-AU"/>
        </w:rPr>
        <w:t xml:space="preserve"> The reasons of why farmers buy or not buy quality seed are not well understood and Component 3 has developed a survey tool which tests a number of hypothesis by questioning both farmers with and farmers without irrigation about their motivation and frequency of buying seed. The survey was tested in June and will be fine-tuned this month and then used to interview farmers in key rice producing provinces.</w:t>
      </w:r>
    </w:p>
    <w:p w14:paraId="734CCA56" w14:textId="77777777" w:rsidR="004D78FC" w:rsidRPr="004D78FC" w:rsidRDefault="004D78FC" w:rsidP="004D78FC">
      <w:pPr>
        <w:pStyle w:val="BodyText"/>
        <w:rPr>
          <w:lang w:val="en-AU"/>
        </w:rPr>
      </w:pPr>
      <w:r w:rsidRPr="004D78FC">
        <w:rPr>
          <w:b/>
          <w:iCs/>
          <w:lang w:val="en-AU"/>
        </w:rPr>
        <w:t>Model seed production farm:</w:t>
      </w:r>
      <w:r w:rsidRPr="004D78FC">
        <w:rPr>
          <w:lang w:val="en-AU"/>
        </w:rPr>
        <w:t xml:space="preserve"> Component 3, in collaboration with GDA and CRF, is developing the concept of a model seed production farm which will function as a farmer field school to demonstrate the best practices in rice seed production. Such a farm will be established in November 2016 in one pilot province.</w:t>
      </w:r>
    </w:p>
    <w:p w14:paraId="63FB2CCB" w14:textId="77777777" w:rsidR="004D78FC" w:rsidRPr="007554A6" w:rsidRDefault="004D78FC" w:rsidP="00B160D6">
      <w:pPr>
        <w:pStyle w:val="CROSSHEADING"/>
        <w:numPr>
          <w:ilvl w:val="0"/>
          <w:numId w:val="8"/>
        </w:numPr>
      </w:pPr>
      <w:r w:rsidRPr="007554A6">
        <w:t xml:space="preserve">Support to improve seed regulations </w:t>
      </w:r>
    </w:p>
    <w:p w14:paraId="35F242C9" w14:textId="77777777" w:rsidR="004D78FC" w:rsidRPr="004D78FC" w:rsidRDefault="004D78FC" w:rsidP="004D78FC">
      <w:pPr>
        <w:pStyle w:val="BodyText"/>
        <w:rPr>
          <w:lang w:val="en-AU"/>
        </w:rPr>
      </w:pPr>
      <w:r w:rsidRPr="004D78FC">
        <w:rPr>
          <w:b/>
          <w:iCs/>
          <w:lang w:val="en-AU"/>
        </w:rPr>
        <w:t>Support for implementation of seed regulations:</w:t>
      </w:r>
      <w:r w:rsidRPr="004D78FC">
        <w:rPr>
          <w:lang w:val="en-AU"/>
        </w:rPr>
        <w:t xml:space="preserve"> Although a Cambodian seed law was passed in 2008, no enabling regulations for variety registration or the certification of seed were established. Currently there is a decree (Prakas) being circulated within </w:t>
      </w:r>
      <w:r w:rsidR="007554A6">
        <w:rPr>
          <w:lang w:val="en-AU"/>
        </w:rPr>
        <w:t xml:space="preserve">the </w:t>
      </w:r>
      <w:r w:rsidRPr="004D78FC">
        <w:rPr>
          <w:lang w:val="en-AU"/>
        </w:rPr>
        <w:t>MAFF (GDA) and it is expected to be signed by the Minister later this year. At the request of GDA component 3 will consider support to GDA to disseminate the contents of this Prakas through workshops and written materials and assist GDA in operationalising of the enabling regulations.</w:t>
      </w:r>
    </w:p>
    <w:p w14:paraId="29F8E719" w14:textId="77777777" w:rsidR="004D78FC" w:rsidRPr="004D78FC" w:rsidRDefault="004D78FC" w:rsidP="004D78FC">
      <w:pPr>
        <w:pStyle w:val="Heading2"/>
        <w:rPr>
          <w:lang w:val="en-AU"/>
        </w:rPr>
      </w:pPr>
      <w:bookmarkStart w:id="6" w:name="_Toc455674954"/>
      <w:r w:rsidRPr="004D78FC">
        <w:rPr>
          <w:lang w:val="en-AU"/>
        </w:rPr>
        <w:t>Operations</w:t>
      </w:r>
      <w:bookmarkEnd w:id="6"/>
    </w:p>
    <w:p w14:paraId="4CC667E6" w14:textId="77777777" w:rsidR="004D78FC" w:rsidRPr="004D78FC" w:rsidRDefault="004D78FC" w:rsidP="004D78FC">
      <w:pPr>
        <w:pStyle w:val="Heading3"/>
        <w:rPr>
          <w:lang w:val="en-AU"/>
        </w:rPr>
      </w:pPr>
      <w:r w:rsidRPr="004D78FC">
        <w:rPr>
          <w:lang w:val="en-AU"/>
        </w:rPr>
        <w:t>Start up</w:t>
      </w:r>
    </w:p>
    <w:p w14:paraId="728CB6C5" w14:textId="77777777" w:rsidR="004D78FC" w:rsidRPr="004D78FC" w:rsidRDefault="004D78FC" w:rsidP="004D78FC">
      <w:pPr>
        <w:pStyle w:val="BodyText"/>
        <w:rPr>
          <w:lang w:val="en-AU"/>
        </w:rPr>
      </w:pPr>
      <w:r w:rsidRPr="004D78FC">
        <w:rPr>
          <w:lang w:val="en-AU"/>
        </w:rPr>
        <w:t xml:space="preserve">The administrative, financial, ICT, and procurement systems from CAVAC were implemented on inception as an interim arrangement to ensure program activities could commence immediately. Existing systems allowed funding to flow immediately into CAVACII. </w:t>
      </w:r>
    </w:p>
    <w:p w14:paraId="1B4CAA11" w14:textId="77777777" w:rsidR="004D78FC" w:rsidRPr="004D78FC" w:rsidRDefault="004D78FC" w:rsidP="004D78FC">
      <w:pPr>
        <w:pStyle w:val="BodyText"/>
        <w:rPr>
          <w:lang w:val="en-AU"/>
        </w:rPr>
      </w:pPr>
      <w:r w:rsidRPr="004D78FC">
        <w:rPr>
          <w:lang w:val="en-AU"/>
        </w:rPr>
        <w:t xml:space="preserve">The contracting of construction contractors for all seven (7) irrigation canals, pump houses, and supply of pumps that were tendered in CAVAC was </w:t>
      </w:r>
      <w:r w:rsidR="007554A6">
        <w:rPr>
          <w:lang w:val="en-AU"/>
        </w:rPr>
        <w:t>completed,</w:t>
      </w:r>
      <w:r w:rsidRPr="004D78FC">
        <w:rPr>
          <w:lang w:val="en-AU"/>
        </w:rPr>
        <w:t xml:space="preserve"> allowing construction to commence on time</w:t>
      </w:r>
      <w:r w:rsidR="007554A6">
        <w:rPr>
          <w:lang w:val="en-AU"/>
        </w:rPr>
        <w:t xml:space="preserve"> in January 2016</w:t>
      </w:r>
      <w:r w:rsidRPr="004D78FC">
        <w:rPr>
          <w:lang w:val="en-AU"/>
        </w:rPr>
        <w:t>. All pumps were</w:t>
      </w:r>
      <w:r w:rsidR="007554A6">
        <w:rPr>
          <w:lang w:val="en-AU"/>
        </w:rPr>
        <w:t xml:space="preserve"> ordered,</w:t>
      </w:r>
      <w:r w:rsidRPr="004D78FC">
        <w:rPr>
          <w:lang w:val="en-AU"/>
        </w:rPr>
        <w:t xml:space="preserve"> manufactured, delivered, </w:t>
      </w:r>
      <w:r w:rsidR="007554A6">
        <w:rPr>
          <w:lang w:val="en-AU"/>
        </w:rPr>
        <w:t xml:space="preserve">and </w:t>
      </w:r>
      <w:r w:rsidRPr="004D78FC">
        <w:rPr>
          <w:lang w:val="en-AU"/>
        </w:rPr>
        <w:t>tax exemptions granted and cleared customs before 30 June 2016. All</w:t>
      </w:r>
      <w:r w:rsidR="007554A6">
        <w:rPr>
          <w:lang w:val="en-AU"/>
        </w:rPr>
        <w:t xml:space="preserve"> the pumps</w:t>
      </w:r>
      <w:r w:rsidRPr="004D78FC">
        <w:rPr>
          <w:lang w:val="en-AU"/>
        </w:rPr>
        <w:t xml:space="preserve"> are in storage waiting for installation once the construction of pump houses is complete. </w:t>
      </w:r>
    </w:p>
    <w:p w14:paraId="67250373" w14:textId="77777777" w:rsidR="004D78FC" w:rsidRPr="004D78FC" w:rsidRDefault="004D78FC" w:rsidP="004D78FC">
      <w:pPr>
        <w:pStyle w:val="BodyText"/>
        <w:rPr>
          <w:lang w:val="en-AU"/>
        </w:rPr>
      </w:pPr>
      <w:r w:rsidRPr="004D78FC">
        <w:rPr>
          <w:lang w:val="en-AU"/>
        </w:rPr>
        <w:t>CAVACII is complaint to the ‘Real Tax Regime’ of Cambodia from head contract signing date. Compliance with this regime imposes Value Added Tax (VAT) and Withholding Tax (WHT) obligations on program costs and finance systems. Currently, the tax exemption in accordance with the MOU and MSA is unable to be passed to any suppliers, including construction contractors.</w:t>
      </w:r>
    </w:p>
    <w:p w14:paraId="1202323D" w14:textId="77777777" w:rsidR="004D78FC" w:rsidRPr="004D78FC" w:rsidRDefault="004D78FC" w:rsidP="004D78FC">
      <w:pPr>
        <w:pStyle w:val="BodyText"/>
        <w:rPr>
          <w:lang w:val="en-AU"/>
        </w:rPr>
      </w:pPr>
      <w:r w:rsidRPr="004D78FC">
        <w:rPr>
          <w:lang w:val="en-AU"/>
        </w:rPr>
        <w:t>A new Operations Manual has been</w:t>
      </w:r>
      <w:r w:rsidR="007554A6">
        <w:rPr>
          <w:lang w:val="en-AU"/>
        </w:rPr>
        <w:t xml:space="preserve"> developed and</w:t>
      </w:r>
      <w:r w:rsidRPr="004D78FC">
        <w:rPr>
          <w:lang w:val="en-AU"/>
        </w:rPr>
        <w:t xml:space="preserve"> implemented that includes sections on: Procurement and Grants, Human Resources (HR), Financ</w:t>
      </w:r>
      <w:r w:rsidR="007554A6">
        <w:rPr>
          <w:lang w:val="en-AU"/>
        </w:rPr>
        <w:t>ial</w:t>
      </w:r>
      <w:r w:rsidRPr="004D78FC">
        <w:rPr>
          <w:lang w:val="en-AU"/>
        </w:rPr>
        <w:t xml:space="preserve"> Management, Administration and </w:t>
      </w:r>
      <w:r w:rsidR="007554A6">
        <w:rPr>
          <w:lang w:val="en-AU"/>
        </w:rPr>
        <w:t>L</w:t>
      </w:r>
      <w:r w:rsidRPr="004D78FC">
        <w:rPr>
          <w:lang w:val="en-AU"/>
        </w:rPr>
        <w:t xml:space="preserve">ogistics, Asset management, and </w:t>
      </w:r>
      <w:r w:rsidR="007554A6">
        <w:rPr>
          <w:lang w:val="en-AU"/>
        </w:rPr>
        <w:t>F</w:t>
      </w:r>
      <w:r w:rsidRPr="004D78FC">
        <w:rPr>
          <w:lang w:val="en-AU"/>
        </w:rPr>
        <w:t xml:space="preserve">raud and </w:t>
      </w:r>
      <w:r w:rsidR="007554A6">
        <w:rPr>
          <w:lang w:val="en-AU"/>
        </w:rPr>
        <w:t>R</w:t>
      </w:r>
      <w:r w:rsidRPr="004D78FC">
        <w:rPr>
          <w:lang w:val="en-AU"/>
        </w:rPr>
        <w:t xml:space="preserve">isk </w:t>
      </w:r>
      <w:r w:rsidR="007554A6">
        <w:rPr>
          <w:lang w:val="en-AU"/>
        </w:rPr>
        <w:t>M</w:t>
      </w:r>
      <w:r w:rsidRPr="004D78FC">
        <w:rPr>
          <w:lang w:val="en-AU"/>
        </w:rPr>
        <w:t xml:space="preserve">itigation. </w:t>
      </w:r>
    </w:p>
    <w:p w14:paraId="794E115E" w14:textId="77777777" w:rsidR="004D78FC" w:rsidRPr="004D78FC" w:rsidRDefault="004D78FC" w:rsidP="004D78FC">
      <w:pPr>
        <w:pStyle w:val="Heading3"/>
        <w:rPr>
          <w:lang w:val="en-AU"/>
        </w:rPr>
      </w:pPr>
      <w:bookmarkStart w:id="7" w:name="_Toc444271305"/>
      <w:r w:rsidRPr="004D78FC">
        <w:rPr>
          <w:lang w:val="en-AU"/>
        </w:rPr>
        <w:t>Staffing</w:t>
      </w:r>
      <w:bookmarkEnd w:id="7"/>
      <w:r w:rsidRPr="004D78FC">
        <w:rPr>
          <w:lang w:val="en-AU"/>
        </w:rPr>
        <w:t xml:space="preserve"> </w:t>
      </w:r>
    </w:p>
    <w:p w14:paraId="42FD40BA" w14:textId="77777777" w:rsidR="004D78FC" w:rsidRPr="004D78FC" w:rsidRDefault="004D78FC" w:rsidP="004D78FC">
      <w:pPr>
        <w:pStyle w:val="BodyText"/>
        <w:rPr>
          <w:lang w:val="en-AU"/>
        </w:rPr>
      </w:pPr>
      <w:r w:rsidRPr="004D78FC">
        <w:rPr>
          <w:lang w:val="en-AU"/>
        </w:rPr>
        <w:t xml:space="preserve">Within two </w:t>
      </w:r>
      <w:r w:rsidR="007554A6">
        <w:rPr>
          <w:lang w:val="en-AU"/>
        </w:rPr>
        <w:t xml:space="preserve">(2) </w:t>
      </w:r>
      <w:r w:rsidRPr="004D78FC">
        <w:rPr>
          <w:lang w:val="en-AU"/>
        </w:rPr>
        <w:t xml:space="preserve">weeks of head contract signing Cardno contracted novated staff from CAVAC Phase I. This included 39 locally engaged staff (LES), and three long-term advisers (LTA) the Operations Manager, Irrigation and Water Resources Management Manager, and Productivity and Diversification Manager, The new component manager for Rice Milling and Export Manager was contracted and mobilised at the start of the program. During the period ended 30 June 2016 there has been recruitment of three (3) Short Term Advisers (STA): M&amp;E Adviser, Procurement Adviser and Environment Adviser. </w:t>
      </w:r>
    </w:p>
    <w:p w14:paraId="08A909E6" w14:textId="30E62A0C" w:rsidR="004D78FC" w:rsidRDefault="004D78FC" w:rsidP="004D78FC">
      <w:pPr>
        <w:pStyle w:val="BodyText"/>
        <w:rPr>
          <w:lang w:val="en-AU"/>
        </w:rPr>
      </w:pPr>
      <w:r w:rsidRPr="004D78FC">
        <w:rPr>
          <w:lang w:val="en-AU"/>
        </w:rPr>
        <w:t xml:space="preserve">There has also been recruitment of eight (8) new LES positions: Procurement and Grants Manager, Finance Manager, Rice Seed Expert, Operations and Maintenance expert </w:t>
      </w:r>
      <w:r>
        <w:rPr>
          <w:lang w:val="en-AU"/>
        </w:rPr>
        <w:t>–</w:t>
      </w:r>
      <w:r w:rsidRPr="004D78FC">
        <w:rPr>
          <w:lang w:val="en-AU"/>
        </w:rPr>
        <w:t xml:space="preserve"> two (2), Communications Manager, Intervention Managers – </w:t>
      </w:r>
      <w:r w:rsidR="007554A6">
        <w:rPr>
          <w:lang w:val="en-AU"/>
        </w:rPr>
        <w:t>t</w:t>
      </w:r>
      <w:r w:rsidRPr="004D78FC">
        <w:rPr>
          <w:lang w:val="en-AU"/>
        </w:rPr>
        <w:t>wo (2). The recruitment for additional Intervention Managers for more will occur later in the year after a second round of recruitment conducted in June was unsuccessful. Recruitment was unsuccessful for the Results Measurement Manager position. The novated Results Measurement Expert has accepted this role and recruitment to for the Results Measurement Expert position will be conducted later in the year. After unsuccessful recruit the positions of Office and Logistics Manager and Human Resources Manager was unsuccessful, Terms of Reference were revised and applications for Office &amp; HR Manager closed 24 June 2016.</w:t>
      </w:r>
    </w:p>
    <w:p w14:paraId="4757852B" w14:textId="77777777" w:rsidR="00C158A6" w:rsidRDefault="00C158A6" w:rsidP="00C158A6">
      <w:pPr>
        <w:pStyle w:val="BodyText"/>
        <w:rPr>
          <w:lang w:val="en-AU"/>
        </w:rPr>
      </w:pPr>
      <w:r>
        <w:rPr>
          <w:lang w:val="en-AU"/>
        </w:rPr>
        <w:t>The total number of staff contracted at 30 June 2016 is as follows:</w:t>
      </w:r>
    </w:p>
    <w:p w14:paraId="039CAB73" w14:textId="77777777" w:rsidR="00C158A6" w:rsidRDefault="00C158A6" w:rsidP="00C158A6">
      <w:pPr>
        <w:pStyle w:val="BodyText"/>
        <w:rPr>
          <w:lang w:val="en-AU"/>
        </w:rPr>
      </w:pPr>
    </w:p>
    <w:tbl>
      <w:tblPr>
        <w:tblStyle w:val="TableGrid"/>
        <w:tblW w:w="0" w:type="auto"/>
        <w:tblLook w:val="04A0" w:firstRow="1" w:lastRow="0" w:firstColumn="1" w:lastColumn="0" w:noHBand="0" w:noVBand="1"/>
      </w:tblPr>
      <w:tblGrid>
        <w:gridCol w:w="4535"/>
        <w:gridCol w:w="4526"/>
      </w:tblGrid>
      <w:tr w:rsidR="00C158A6" w14:paraId="53592275" w14:textId="77777777" w:rsidTr="0082189C">
        <w:trPr>
          <w:cnfStyle w:val="100000000000" w:firstRow="1" w:lastRow="0" w:firstColumn="0" w:lastColumn="0" w:oddVBand="0" w:evenVBand="0" w:oddHBand="0" w:evenHBand="0" w:firstRowFirstColumn="0" w:firstRowLastColumn="0" w:lastRowFirstColumn="0" w:lastRowLastColumn="0"/>
        </w:trPr>
        <w:tc>
          <w:tcPr>
            <w:tcW w:w="4643" w:type="dxa"/>
          </w:tcPr>
          <w:p w14:paraId="2C6A12AD" w14:textId="77777777" w:rsidR="00C158A6" w:rsidRDefault="00C158A6" w:rsidP="0082189C">
            <w:pPr>
              <w:pStyle w:val="BodyText"/>
              <w:rPr>
                <w:lang w:val="en-AU"/>
              </w:rPr>
            </w:pPr>
          </w:p>
        </w:tc>
        <w:tc>
          <w:tcPr>
            <w:tcW w:w="4644" w:type="dxa"/>
          </w:tcPr>
          <w:p w14:paraId="7C5B3DA7" w14:textId="77777777" w:rsidR="00C158A6" w:rsidRDefault="00C158A6" w:rsidP="0082189C">
            <w:pPr>
              <w:pStyle w:val="BodyText"/>
              <w:jc w:val="right"/>
              <w:rPr>
                <w:lang w:val="en-AU"/>
              </w:rPr>
            </w:pPr>
            <w:r>
              <w:rPr>
                <w:lang w:val="en-AU"/>
              </w:rPr>
              <w:t>No contracted at 30 June 2016</w:t>
            </w:r>
          </w:p>
        </w:tc>
      </w:tr>
      <w:tr w:rsidR="00C158A6" w14:paraId="3EC24EA9" w14:textId="77777777" w:rsidTr="0082189C">
        <w:tc>
          <w:tcPr>
            <w:tcW w:w="4643" w:type="dxa"/>
          </w:tcPr>
          <w:p w14:paraId="1D8BC6D6" w14:textId="77777777" w:rsidR="00C158A6" w:rsidRDefault="00C158A6" w:rsidP="0082189C">
            <w:pPr>
              <w:pStyle w:val="BodyText"/>
              <w:rPr>
                <w:lang w:val="en-AU"/>
              </w:rPr>
            </w:pPr>
            <w:r>
              <w:rPr>
                <w:lang w:val="en-AU"/>
              </w:rPr>
              <w:t>Long Term Adviser (International)</w:t>
            </w:r>
          </w:p>
        </w:tc>
        <w:tc>
          <w:tcPr>
            <w:tcW w:w="4644" w:type="dxa"/>
          </w:tcPr>
          <w:p w14:paraId="1657BB8A" w14:textId="77777777" w:rsidR="00C158A6" w:rsidRDefault="00C158A6" w:rsidP="0082189C">
            <w:pPr>
              <w:pStyle w:val="BodyText"/>
              <w:jc w:val="right"/>
              <w:rPr>
                <w:lang w:val="en-AU"/>
              </w:rPr>
            </w:pPr>
            <w:r>
              <w:rPr>
                <w:lang w:val="en-AU"/>
              </w:rPr>
              <w:t>4</w:t>
            </w:r>
          </w:p>
        </w:tc>
      </w:tr>
      <w:tr w:rsidR="00C158A6" w14:paraId="49C68960" w14:textId="77777777" w:rsidTr="0082189C">
        <w:tc>
          <w:tcPr>
            <w:tcW w:w="4643" w:type="dxa"/>
          </w:tcPr>
          <w:p w14:paraId="3F5085B5" w14:textId="77777777" w:rsidR="00C158A6" w:rsidRDefault="00C158A6" w:rsidP="0082189C">
            <w:pPr>
              <w:pStyle w:val="BodyText"/>
              <w:rPr>
                <w:lang w:val="en-AU"/>
              </w:rPr>
            </w:pPr>
            <w:r>
              <w:rPr>
                <w:lang w:val="en-AU"/>
              </w:rPr>
              <w:t>Short Term Adviser (International)</w:t>
            </w:r>
          </w:p>
        </w:tc>
        <w:tc>
          <w:tcPr>
            <w:tcW w:w="4644" w:type="dxa"/>
          </w:tcPr>
          <w:p w14:paraId="0F264234" w14:textId="77777777" w:rsidR="00C158A6" w:rsidRDefault="00C158A6" w:rsidP="0082189C">
            <w:pPr>
              <w:pStyle w:val="BodyText"/>
              <w:jc w:val="right"/>
              <w:rPr>
                <w:lang w:val="en-AU"/>
              </w:rPr>
            </w:pPr>
            <w:r>
              <w:rPr>
                <w:lang w:val="en-AU"/>
              </w:rPr>
              <w:t>3</w:t>
            </w:r>
          </w:p>
        </w:tc>
      </w:tr>
      <w:tr w:rsidR="00C158A6" w14:paraId="5F3C2376" w14:textId="77777777" w:rsidTr="0082189C">
        <w:tc>
          <w:tcPr>
            <w:tcW w:w="4643" w:type="dxa"/>
          </w:tcPr>
          <w:p w14:paraId="60910276" w14:textId="77777777" w:rsidR="00C158A6" w:rsidRDefault="00C158A6" w:rsidP="0082189C">
            <w:pPr>
              <w:pStyle w:val="BodyText"/>
              <w:rPr>
                <w:lang w:val="en-AU"/>
              </w:rPr>
            </w:pPr>
            <w:r>
              <w:rPr>
                <w:lang w:val="en-AU"/>
              </w:rPr>
              <w:t xml:space="preserve">Locally Employed Staff </w:t>
            </w:r>
          </w:p>
        </w:tc>
        <w:tc>
          <w:tcPr>
            <w:tcW w:w="4644" w:type="dxa"/>
          </w:tcPr>
          <w:p w14:paraId="361859DC" w14:textId="77777777" w:rsidR="00C158A6" w:rsidRDefault="00C158A6" w:rsidP="0082189C">
            <w:pPr>
              <w:pStyle w:val="BodyText"/>
              <w:jc w:val="right"/>
              <w:rPr>
                <w:lang w:val="en-AU"/>
              </w:rPr>
            </w:pPr>
            <w:r>
              <w:rPr>
                <w:lang w:val="en-AU"/>
              </w:rPr>
              <w:t>45</w:t>
            </w:r>
          </w:p>
        </w:tc>
      </w:tr>
    </w:tbl>
    <w:p w14:paraId="08E7E880" w14:textId="77777777" w:rsidR="00C158A6" w:rsidRPr="004D78FC" w:rsidRDefault="00C158A6" w:rsidP="004D78FC">
      <w:pPr>
        <w:pStyle w:val="BodyText"/>
        <w:rPr>
          <w:lang w:val="en-AU"/>
        </w:rPr>
      </w:pPr>
    </w:p>
    <w:p w14:paraId="57ED665D" w14:textId="77777777" w:rsidR="004D78FC" w:rsidRPr="004D78FC" w:rsidRDefault="004D78FC" w:rsidP="004D78FC">
      <w:pPr>
        <w:pStyle w:val="Heading3"/>
        <w:rPr>
          <w:lang w:val="en-AU"/>
        </w:rPr>
      </w:pPr>
      <w:bookmarkStart w:id="8" w:name="_Toc444271306"/>
      <w:r w:rsidRPr="004D78FC">
        <w:rPr>
          <w:lang w:val="en-AU"/>
        </w:rPr>
        <w:t>Procurement and grants</w:t>
      </w:r>
      <w:bookmarkEnd w:id="8"/>
    </w:p>
    <w:p w14:paraId="497CE543" w14:textId="77777777" w:rsidR="004D78FC" w:rsidRPr="004D78FC" w:rsidRDefault="004D78FC" w:rsidP="004D78FC">
      <w:pPr>
        <w:pStyle w:val="BodyText"/>
        <w:rPr>
          <w:lang w:val="en-AU"/>
        </w:rPr>
      </w:pPr>
      <w:r w:rsidRPr="004D78FC">
        <w:rPr>
          <w:lang w:val="en-AU"/>
        </w:rPr>
        <w:t xml:space="preserve">Significant procurement will be completed during the period. Contracts for all irrigation works including FWUC offices, Scheme improvements and other support services for </w:t>
      </w:r>
      <w:r w:rsidR="007554A6">
        <w:rPr>
          <w:lang w:val="en-AU"/>
        </w:rPr>
        <w:t>C</w:t>
      </w:r>
      <w:r w:rsidRPr="004D78FC">
        <w:rPr>
          <w:lang w:val="en-AU"/>
        </w:rPr>
        <w:t xml:space="preserve">omponent 2 activities. Procurement and installation of the new ITC system and equipment is near completion. </w:t>
      </w:r>
    </w:p>
    <w:p w14:paraId="57740F42" w14:textId="77777777" w:rsidR="004D78FC" w:rsidRPr="004D78FC" w:rsidRDefault="004D78FC" w:rsidP="004D78FC">
      <w:pPr>
        <w:pStyle w:val="BodyText"/>
        <w:rPr>
          <w:lang w:val="en-AU"/>
        </w:rPr>
      </w:pPr>
      <w:r w:rsidRPr="004D78FC">
        <w:rPr>
          <w:lang w:val="en-AU"/>
        </w:rPr>
        <w:t>Procurement of nine (9) new motor vehicles will be finalised in July 2016.</w:t>
      </w:r>
    </w:p>
    <w:p w14:paraId="1A7A419A" w14:textId="40C38F5F" w:rsidR="004D78FC" w:rsidRPr="004D78FC" w:rsidRDefault="004D78FC" w:rsidP="004D78FC">
      <w:pPr>
        <w:pStyle w:val="BodyText"/>
        <w:rPr>
          <w:lang w:val="en-AU"/>
        </w:rPr>
      </w:pPr>
      <w:r w:rsidRPr="004D78FC">
        <w:rPr>
          <w:lang w:val="en-AU"/>
        </w:rPr>
        <w:t xml:space="preserve">Outputs based agreements for Government Liaison Officers as Deputy Team Leader positions; as nominated by the RGC counterparts (MOWRAM and MAFF) have been executed within one (1) month of Head Contract signing. </w:t>
      </w:r>
      <w:r w:rsidR="00C158A6">
        <w:rPr>
          <w:lang w:val="en-AU"/>
        </w:rPr>
        <w:t xml:space="preserve">The position of </w:t>
      </w:r>
      <w:r w:rsidR="00C158A6" w:rsidRPr="00C158A6">
        <w:rPr>
          <w:lang w:val="en-AU"/>
        </w:rPr>
        <w:t>Government Liaison Officer as Deputy Team Leader</w:t>
      </w:r>
      <w:r w:rsidR="00C158A6">
        <w:rPr>
          <w:lang w:val="en-AU"/>
        </w:rPr>
        <w:t xml:space="preserve"> for MOWRAM was changed 15 May 2016 at the request of the Secretary of State of MOWRAM.</w:t>
      </w:r>
    </w:p>
    <w:p w14:paraId="5F3376A1" w14:textId="77777777" w:rsidR="004D78FC" w:rsidRPr="004D78FC" w:rsidRDefault="004D78FC" w:rsidP="004D78FC">
      <w:pPr>
        <w:pStyle w:val="BodyText"/>
        <w:rPr>
          <w:lang w:val="en-AU"/>
        </w:rPr>
      </w:pPr>
      <w:r w:rsidRPr="004D78FC">
        <w:rPr>
          <w:lang w:val="en-AU"/>
        </w:rPr>
        <w:t>Partnership agreements, grants, and other services required to support the work of Productivity and Diversification, and Rice Export components will be executed once the Annual Work Plan is agreed.</w:t>
      </w:r>
    </w:p>
    <w:p w14:paraId="545AD57B" w14:textId="77777777" w:rsidR="004D78FC" w:rsidRPr="004D78FC" w:rsidRDefault="004D78FC" w:rsidP="004D78FC">
      <w:pPr>
        <w:pStyle w:val="Heading3"/>
        <w:rPr>
          <w:lang w:val="en-AU"/>
        </w:rPr>
      </w:pPr>
      <w:bookmarkStart w:id="9" w:name="_Toc444271307"/>
      <w:r w:rsidRPr="004D78FC">
        <w:rPr>
          <w:lang w:val="en-AU"/>
        </w:rPr>
        <w:t>Facilities</w:t>
      </w:r>
      <w:bookmarkEnd w:id="9"/>
    </w:p>
    <w:p w14:paraId="3BBCA51A" w14:textId="77777777" w:rsidR="004D78FC" w:rsidRPr="004D78FC" w:rsidRDefault="004D78FC" w:rsidP="004D78FC">
      <w:pPr>
        <w:pStyle w:val="BodyText"/>
        <w:rPr>
          <w:lang w:val="en-AU"/>
        </w:rPr>
      </w:pPr>
      <w:r w:rsidRPr="004D78FC">
        <w:rPr>
          <w:lang w:val="en-AU"/>
        </w:rPr>
        <w:t xml:space="preserve">Temporary offices were setup for use during the first two months of the inception period whilst the new office located on level 2 and 3 of the Emerald Building 64 Norodom Boulevard, Daun Penh, Phnom Penh, Cambodia, was established. All staff and facilities are now located at the new CAVACII office since 7 March 2016. </w:t>
      </w:r>
    </w:p>
    <w:p w14:paraId="4F16B2FB" w14:textId="77777777" w:rsidR="004D78FC" w:rsidRPr="004D78FC" w:rsidRDefault="004D78FC" w:rsidP="004D78FC">
      <w:pPr>
        <w:pStyle w:val="Heading3"/>
        <w:rPr>
          <w:lang w:val="en-AU"/>
        </w:rPr>
      </w:pPr>
      <w:r w:rsidRPr="004D78FC">
        <w:rPr>
          <w:lang w:val="en-AU"/>
        </w:rPr>
        <w:t>Deliverables</w:t>
      </w:r>
    </w:p>
    <w:tbl>
      <w:tblPr>
        <w:tblStyle w:val="TableGrid"/>
        <w:tblW w:w="0" w:type="auto"/>
        <w:tblLook w:val="04A0" w:firstRow="1" w:lastRow="0" w:firstColumn="1" w:lastColumn="0" w:noHBand="0" w:noVBand="1"/>
      </w:tblPr>
      <w:tblGrid>
        <w:gridCol w:w="2265"/>
        <w:gridCol w:w="2265"/>
        <w:gridCol w:w="2265"/>
        <w:gridCol w:w="2266"/>
      </w:tblGrid>
      <w:tr w:rsidR="004D78FC" w:rsidRPr="004D78FC" w14:paraId="47D22D38" w14:textId="77777777" w:rsidTr="004D78FC">
        <w:trPr>
          <w:cnfStyle w:val="100000000000" w:firstRow="1" w:lastRow="0" w:firstColumn="0" w:lastColumn="0" w:oddVBand="0" w:evenVBand="0" w:oddHBand="0" w:evenHBand="0" w:firstRowFirstColumn="0" w:firstRowLastColumn="0" w:lastRowFirstColumn="0" w:lastRowLastColumn="0"/>
        </w:trPr>
        <w:tc>
          <w:tcPr>
            <w:tcW w:w="2265" w:type="dxa"/>
            <w:shd w:val="clear" w:color="auto" w:fill="006837" w:themeFill="accent2"/>
          </w:tcPr>
          <w:p w14:paraId="34DD2D89" w14:textId="77777777" w:rsidR="004D78FC" w:rsidRPr="004D78FC" w:rsidRDefault="004D78FC" w:rsidP="004D78FC">
            <w:pPr>
              <w:pStyle w:val="Tabletext"/>
              <w:rPr>
                <w:b/>
                <w:color w:val="FFFFFF" w:themeColor="background1"/>
              </w:rPr>
            </w:pPr>
            <w:r w:rsidRPr="004D78FC">
              <w:rPr>
                <w:b/>
                <w:color w:val="FFFFFF" w:themeColor="background1"/>
              </w:rPr>
              <w:t>Report / Output</w:t>
            </w:r>
          </w:p>
        </w:tc>
        <w:tc>
          <w:tcPr>
            <w:tcW w:w="2265" w:type="dxa"/>
            <w:shd w:val="clear" w:color="auto" w:fill="006837" w:themeFill="accent2"/>
          </w:tcPr>
          <w:p w14:paraId="2428BF42" w14:textId="77777777" w:rsidR="004D78FC" w:rsidRPr="004D78FC" w:rsidRDefault="004D78FC" w:rsidP="004D78FC">
            <w:pPr>
              <w:pStyle w:val="Tabletext"/>
              <w:rPr>
                <w:b/>
                <w:color w:val="FFFFFF" w:themeColor="background1"/>
              </w:rPr>
            </w:pPr>
            <w:r w:rsidRPr="004D78FC">
              <w:rPr>
                <w:b/>
                <w:color w:val="FFFFFF" w:themeColor="background1"/>
              </w:rPr>
              <w:t>Date Due</w:t>
            </w:r>
          </w:p>
        </w:tc>
        <w:tc>
          <w:tcPr>
            <w:tcW w:w="2265" w:type="dxa"/>
            <w:shd w:val="clear" w:color="auto" w:fill="006837" w:themeFill="accent2"/>
          </w:tcPr>
          <w:p w14:paraId="4A3DFC53" w14:textId="77777777" w:rsidR="004D78FC" w:rsidRPr="004D78FC" w:rsidRDefault="004D78FC" w:rsidP="004D78FC">
            <w:pPr>
              <w:pStyle w:val="Tabletext"/>
              <w:rPr>
                <w:b/>
                <w:color w:val="FFFFFF" w:themeColor="background1"/>
              </w:rPr>
            </w:pPr>
            <w:r w:rsidRPr="004D78FC">
              <w:rPr>
                <w:b/>
                <w:color w:val="FFFFFF" w:themeColor="background1"/>
              </w:rPr>
              <w:t>Schedule 1 Reference</w:t>
            </w:r>
          </w:p>
        </w:tc>
        <w:tc>
          <w:tcPr>
            <w:tcW w:w="2266" w:type="dxa"/>
            <w:shd w:val="clear" w:color="auto" w:fill="006837" w:themeFill="accent2"/>
          </w:tcPr>
          <w:p w14:paraId="4705E294" w14:textId="77777777" w:rsidR="004D78FC" w:rsidRPr="004D78FC" w:rsidRDefault="004D78FC" w:rsidP="004D78FC">
            <w:pPr>
              <w:pStyle w:val="Tabletext"/>
              <w:rPr>
                <w:b/>
                <w:color w:val="FFFFFF" w:themeColor="background1"/>
              </w:rPr>
            </w:pPr>
            <w:r w:rsidRPr="004D78FC">
              <w:rPr>
                <w:b/>
                <w:color w:val="FFFFFF" w:themeColor="background1"/>
              </w:rPr>
              <w:t>Approved by DFAT</w:t>
            </w:r>
          </w:p>
        </w:tc>
      </w:tr>
      <w:tr w:rsidR="004D78FC" w:rsidRPr="004D78FC" w14:paraId="33D76800" w14:textId="77777777" w:rsidTr="004D78FC">
        <w:tc>
          <w:tcPr>
            <w:tcW w:w="2265" w:type="dxa"/>
          </w:tcPr>
          <w:p w14:paraId="651D94EF" w14:textId="77777777" w:rsidR="004D78FC" w:rsidRPr="004D78FC" w:rsidRDefault="004D78FC" w:rsidP="004D78FC">
            <w:pPr>
              <w:pStyle w:val="Tabletext"/>
            </w:pPr>
            <w:r w:rsidRPr="004D78FC">
              <w:t>Due Diligence Report</w:t>
            </w:r>
          </w:p>
        </w:tc>
        <w:tc>
          <w:tcPr>
            <w:tcW w:w="2265" w:type="dxa"/>
          </w:tcPr>
          <w:p w14:paraId="3AE77BA0" w14:textId="77777777" w:rsidR="004D78FC" w:rsidRPr="004D78FC" w:rsidRDefault="004D78FC" w:rsidP="004D78FC">
            <w:pPr>
              <w:pStyle w:val="Tabletext"/>
            </w:pPr>
            <w:r w:rsidRPr="004D78FC">
              <w:t>20 January 2016</w:t>
            </w:r>
          </w:p>
        </w:tc>
        <w:tc>
          <w:tcPr>
            <w:tcW w:w="2265" w:type="dxa"/>
          </w:tcPr>
          <w:p w14:paraId="5D7E8B0E" w14:textId="77777777" w:rsidR="004D78FC" w:rsidRPr="004D78FC" w:rsidRDefault="004D78FC" w:rsidP="004D78FC">
            <w:pPr>
              <w:pStyle w:val="Tabletext"/>
            </w:pPr>
            <w:r w:rsidRPr="004D78FC">
              <w:t>4.12 (a).</w:t>
            </w:r>
          </w:p>
        </w:tc>
        <w:tc>
          <w:tcPr>
            <w:tcW w:w="2266" w:type="dxa"/>
          </w:tcPr>
          <w:p w14:paraId="5AA9816F" w14:textId="77777777" w:rsidR="004D78FC" w:rsidRPr="004D78FC" w:rsidRDefault="004D78FC" w:rsidP="004D78FC">
            <w:pPr>
              <w:pStyle w:val="Tabletext"/>
            </w:pPr>
            <w:r w:rsidRPr="004D78FC">
              <w:t>Yes</w:t>
            </w:r>
          </w:p>
        </w:tc>
      </w:tr>
      <w:tr w:rsidR="004D78FC" w:rsidRPr="004D78FC" w14:paraId="6C3E32A0" w14:textId="77777777" w:rsidTr="004D78FC">
        <w:tc>
          <w:tcPr>
            <w:tcW w:w="2265" w:type="dxa"/>
          </w:tcPr>
          <w:p w14:paraId="69BD9852" w14:textId="77777777" w:rsidR="004D78FC" w:rsidRPr="004D78FC" w:rsidRDefault="004D78FC" w:rsidP="004D78FC">
            <w:pPr>
              <w:pStyle w:val="Tabletext"/>
            </w:pPr>
            <w:r w:rsidRPr="004D78FC">
              <w:t>Inception Plan</w:t>
            </w:r>
          </w:p>
          <w:p w14:paraId="29897734" w14:textId="77777777" w:rsidR="004D78FC" w:rsidRPr="004D78FC" w:rsidRDefault="004D78FC" w:rsidP="004D78FC">
            <w:pPr>
              <w:pStyle w:val="Tabletext"/>
            </w:pPr>
            <w:r w:rsidRPr="004D78FC">
              <w:t>Annual Work Plan</w:t>
            </w:r>
          </w:p>
          <w:p w14:paraId="19AED192" w14:textId="77777777" w:rsidR="004D78FC" w:rsidRPr="004D78FC" w:rsidRDefault="004D78FC" w:rsidP="004D78FC">
            <w:pPr>
              <w:pStyle w:val="Tabletext"/>
            </w:pPr>
            <w:r w:rsidRPr="004D78FC">
              <w:t>Risk Management Plan</w:t>
            </w:r>
          </w:p>
        </w:tc>
        <w:tc>
          <w:tcPr>
            <w:tcW w:w="2265" w:type="dxa"/>
          </w:tcPr>
          <w:p w14:paraId="62AA930C" w14:textId="77777777" w:rsidR="004D78FC" w:rsidRPr="004D78FC" w:rsidRDefault="004D78FC" w:rsidP="004D78FC">
            <w:pPr>
              <w:pStyle w:val="Tabletext"/>
            </w:pPr>
            <w:r w:rsidRPr="004D78FC">
              <w:t>1 March 2016 (as per agreement with DFAT)</w:t>
            </w:r>
          </w:p>
        </w:tc>
        <w:tc>
          <w:tcPr>
            <w:tcW w:w="2265" w:type="dxa"/>
          </w:tcPr>
          <w:p w14:paraId="44D8185D" w14:textId="77777777" w:rsidR="004D78FC" w:rsidRPr="004D78FC" w:rsidRDefault="004D78FC" w:rsidP="004D78FC">
            <w:pPr>
              <w:pStyle w:val="Tabletext"/>
            </w:pPr>
            <w:r w:rsidRPr="004D78FC">
              <w:t>Clause 8.2 and Clause 8.3</w:t>
            </w:r>
          </w:p>
        </w:tc>
        <w:tc>
          <w:tcPr>
            <w:tcW w:w="2266" w:type="dxa"/>
          </w:tcPr>
          <w:p w14:paraId="312B7BEE" w14:textId="77777777" w:rsidR="004D78FC" w:rsidRPr="004D78FC" w:rsidRDefault="004D78FC" w:rsidP="004D78FC">
            <w:pPr>
              <w:pStyle w:val="Tabletext"/>
            </w:pPr>
            <w:r w:rsidRPr="004D78FC">
              <w:t xml:space="preserve">Yes – from DFATs </w:t>
            </w:r>
          </w:p>
        </w:tc>
      </w:tr>
      <w:tr w:rsidR="004D78FC" w:rsidRPr="004D78FC" w14:paraId="23A7F556" w14:textId="77777777" w:rsidTr="004D78FC">
        <w:tc>
          <w:tcPr>
            <w:tcW w:w="2265" w:type="dxa"/>
          </w:tcPr>
          <w:p w14:paraId="292903CF" w14:textId="77777777" w:rsidR="004D78FC" w:rsidRPr="004D78FC" w:rsidRDefault="004D78FC" w:rsidP="004D78FC">
            <w:pPr>
              <w:pStyle w:val="Tabletext"/>
            </w:pPr>
            <w:r w:rsidRPr="004D78FC">
              <w:t>Operations Manual</w:t>
            </w:r>
          </w:p>
        </w:tc>
        <w:tc>
          <w:tcPr>
            <w:tcW w:w="2265" w:type="dxa"/>
          </w:tcPr>
          <w:p w14:paraId="2583F464" w14:textId="77777777" w:rsidR="004D78FC" w:rsidRPr="004D78FC" w:rsidRDefault="004D78FC" w:rsidP="004D78FC">
            <w:pPr>
              <w:pStyle w:val="Tabletext"/>
            </w:pPr>
            <w:r w:rsidRPr="004D78FC">
              <w:t>16 April 2016</w:t>
            </w:r>
          </w:p>
        </w:tc>
        <w:tc>
          <w:tcPr>
            <w:tcW w:w="2265" w:type="dxa"/>
          </w:tcPr>
          <w:p w14:paraId="52437226" w14:textId="77777777" w:rsidR="004D78FC" w:rsidRPr="004D78FC" w:rsidRDefault="004D78FC" w:rsidP="004D78FC">
            <w:pPr>
              <w:pStyle w:val="Tabletext"/>
            </w:pPr>
            <w:r w:rsidRPr="004D78FC">
              <w:t>Clause 9.3 and Clause 9.5</w:t>
            </w:r>
          </w:p>
        </w:tc>
        <w:tc>
          <w:tcPr>
            <w:tcW w:w="2266" w:type="dxa"/>
          </w:tcPr>
          <w:p w14:paraId="007F0323" w14:textId="77777777" w:rsidR="004D78FC" w:rsidRPr="004D78FC" w:rsidRDefault="004D78FC" w:rsidP="004D78FC">
            <w:pPr>
              <w:pStyle w:val="Tabletext"/>
            </w:pPr>
            <w:r w:rsidRPr="004D78FC">
              <w:t>Yes</w:t>
            </w:r>
          </w:p>
        </w:tc>
      </w:tr>
      <w:tr w:rsidR="004D78FC" w:rsidRPr="004D78FC" w14:paraId="76847D3A" w14:textId="77777777" w:rsidTr="004D78FC">
        <w:tc>
          <w:tcPr>
            <w:tcW w:w="2265" w:type="dxa"/>
          </w:tcPr>
          <w:p w14:paraId="7D7BB0BE" w14:textId="77777777" w:rsidR="004D78FC" w:rsidRPr="004D78FC" w:rsidRDefault="004D78FC" w:rsidP="004D78FC">
            <w:pPr>
              <w:pStyle w:val="Tabletext"/>
            </w:pPr>
            <w:r w:rsidRPr="004D78FC">
              <w:t>Environmental Management System</w:t>
            </w:r>
          </w:p>
        </w:tc>
        <w:tc>
          <w:tcPr>
            <w:tcW w:w="2265" w:type="dxa"/>
          </w:tcPr>
          <w:p w14:paraId="0D385FD3" w14:textId="77777777" w:rsidR="004D78FC" w:rsidRPr="004D78FC" w:rsidRDefault="004D78FC" w:rsidP="004D78FC">
            <w:pPr>
              <w:pStyle w:val="Tabletext"/>
            </w:pPr>
            <w:r w:rsidRPr="004D78FC">
              <w:t>30 April 2016</w:t>
            </w:r>
          </w:p>
        </w:tc>
        <w:tc>
          <w:tcPr>
            <w:tcW w:w="2265" w:type="dxa"/>
          </w:tcPr>
          <w:p w14:paraId="46C0E803" w14:textId="77777777" w:rsidR="004D78FC" w:rsidRPr="004D78FC" w:rsidRDefault="004D78FC" w:rsidP="004D78FC">
            <w:pPr>
              <w:pStyle w:val="Tabletext"/>
            </w:pPr>
            <w:r w:rsidRPr="004D78FC">
              <w:t>Clause 6.11</w:t>
            </w:r>
          </w:p>
        </w:tc>
        <w:tc>
          <w:tcPr>
            <w:tcW w:w="2266" w:type="dxa"/>
          </w:tcPr>
          <w:p w14:paraId="71918411" w14:textId="77777777" w:rsidR="004D78FC" w:rsidRPr="004D78FC" w:rsidRDefault="004D78FC" w:rsidP="004D78FC">
            <w:pPr>
              <w:pStyle w:val="Tabletext"/>
            </w:pPr>
            <w:r w:rsidRPr="004D78FC">
              <w:t>Yes</w:t>
            </w:r>
          </w:p>
        </w:tc>
      </w:tr>
    </w:tbl>
    <w:p w14:paraId="53C5206A" w14:textId="77777777" w:rsidR="00A20A12" w:rsidRPr="004D78FC" w:rsidRDefault="00A20A12">
      <w:pPr>
        <w:rPr>
          <w:rFonts w:ascii="Arial" w:eastAsiaTheme="majorEastAsia" w:hAnsi="Arial" w:cstheme="majorBidi"/>
          <w:bCs/>
          <w:color w:val="455F51" w:themeColor="text2"/>
          <w:sz w:val="32"/>
          <w:szCs w:val="28"/>
          <w:lang w:val="en-AU"/>
        </w:rPr>
      </w:pPr>
    </w:p>
    <w:p w14:paraId="4C797692" w14:textId="77777777" w:rsidR="00A20A12" w:rsidRPr="004D78FC" w:rsidRDefault="00A20A12" w:rsidP="00A20A12">
      <w:pPr>
        <w:pStyle w:val="Heading1"/>
        <w:rPr>
          <w:lang w:val="en-AU"/>
        </w:rPr>
        <w:sectPr w:rsidR="00A20A12" w:rsidRPr="004D78FC" w:rsidSect="00656491">
          <w:pgSz w:w="11907" w:h="16840" w:code="9"/>
          <w:pgMar w:top="1418" w:right="1418" w:bottom="1418" w:left="1418" w:header="675" w:footer="675" w:gutter="0"/>
          <w:pgNumType w:start="1"/>
          <w:cols w:space="720"/>
          <w:docGrid w:linePitch="360"/>
        </w:sectPr>
      </w:pPr>
    </w:p>
    <w:p w14:paraId="6AC6A6BD" w14:textId="77777777" w:rsidR="00004542" w:rsidRPr="004D78FC" w:rsidRDefault="00A20A12" w:rsidP="00F861EE">
      <w:pPr>
        <w:pStyle w:val="Heading1"/>
        <w:rPr>
          <w:lang w:val="en-AU"/>
        </w:rPr>
      </w:pPr>
      <w:bookmarkStart w:id="10" w:name="_Toc455674955"/>
      <w:r w:rsidRPr="004D78FC">
        <w:rPr>
          <w:lang w:val="en-AU"/>
        </w:rPr>
        <w:t>Financial Report</w:t>
      </w:r>
      <w:bookmarkEnd w:id="10"/>
    </w:p>
    <w:p w14:paraId="61F7897C" w14:textId="77777777" w:rsidR="00F861EE" w:rsidRPr="004D78FC" w:rsidRDefault="00F861EE" w:rsidP="00F861EE">
      <w:pPr>
        <w:pStyle w:val="Heading2"/>
        <w:rPr>
          <w:lang w:val="en-AU"/>
        </w:rPr>
      </w:pPr>
      <w:bookmarkStart w:id="11" w:name="_Toc455674956"/>
      <w:r w:rsidRPr="004D78FC">
        <w:rPr>
          <w:lang w:val="en-AU"/>
        </w:rPr>
        <w:t>Summary</w:t>
      </w:r>
      <w:bookmarkEnd w:id="11"/>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4628"/>
        <w:gridCol w:w="1686"/>
        <w:gridCol w:w="1796"/>
        <w:gridCol w:w="1893"/>
        <w:gridCol w:w="1376"/>
        <w:gridCol w:w="1553"/>
        <w:gridCol w:w="1553"/>
        <w:gridCol w:w="1553"/>
        <w:gridCol w:w="1553"/>
        <w:gridCol w:w="1742"/>
        <w:gridCol w:w="1649"/>
      </w:tblGrid>
      <w:tr w:rsidR="00E83868" w:rsidRPr="00E83868" w14:paraId="0A1E027C" w14:textId="77777777" w:rsidTr="00E83868">
        <w:tc>
          <w:tcPr>
            <w:tcW w:w="1103" w:type="pct"/>
            <w:shd w:val="clear" w:color="auto" w:fill="006837" w:themeFill="accent2"/>
            <w:vAlign w:val="center"/>
            <w:hideMark/>
          </w:tcPr>
          <w:p w14:paraId="70623861" w14:textId="77777777" w:rsidR="00120519" w:rsidRPr="00E83868" w:rsidRDefault="00120519" w:rsidP="00120519">
            <w:pPr>
              <w:spacing w:after="0" w:line="240" w:lineRule="auto"/>
              <w:rPr>
                <w:rFonts w:ascii="Arial" w:eastAsia="Times New Roman" w:hAnsi="Arial" w:cs="Arial"/>
                <w:b/>
                <w:bCs/>
                <w:color w:val="FFFFFF" w:themeColor="background1"/>
                <w:sz w:val="16"/>
                <w:szCs w:val="16"/>
                <w:lang w:val="en-AU" w:eastAsia="en-AU"/>
              </w:rPr>
            </w:pPr>
            <w:r w:rsidRPr="00E83868">
              <w:rPr>
                <w:rFonts w:ascii="Arial" w:eastAsia="Times New Roman" w:hAnsi="Arial" w:cs="Arial"/>
                <w:b/>
                <w:bCs/>
                <w:color w:val="FFFFFF" w:themeColor="background1"/>
                <w:sz w:val="16"/>
                <w:szCs w:val="16"/>
                <w:lang w:val="en-AU" w:eastAsia="en-AU"/>
              </w:rPr>
              <w:t>Description</w:t>
            </w:r>
          </w:p>
        </w:tc>
        <w:tc>
          <w:tcPr>
            <w:tcW w:w="402" w:type="pct"/>
            <w:shd w:val="clear" w:color="auto" w:fill="006837" w:themeFill="accent2"/>
            <w:vAlign w:val="center"/>
            <w:hideMark/>
          </w:tcPr>
          <w:p w14:paraId="0319D562" w14:textId="77777777" w:rsidR="00120519" w:rsidRPr="00E83868" w:rsidRDefault="00120519" w:rsidP="00120519">
            <w:pPr>
              <w:spacing w:after="0" w:line="240" w:lineRule="auto"/>
              <w:jc w:val="center"/>
              <w:rPr>
                <w:rFonts w:ascii="Arial" w:eastAsia="Times New Roman" w:hAnsi="Arial" w:cs="Arial"/>
                <w:b/>
                <w:bCs/>
                <w:color w:val="FFFFFF" w:themeColor="background1"/>
                <w:sz w:val="16"/>
                <w:szCs w:val="16"/>
                <w:lang w:val="en-AU" w:eastAsia="en-AU"/>
              </w:rPr>
            </w:pPr>
            <w:r w:rsidRPr="00E83868">
              <w:rPr>
                <w:rFonts w:ascii="Arial" w:eastAsia="Times New Roman" w:hAnsi="Arial" w:cs="Arial"/>
                <w:b/>
                <w:bCs/>
                <w:color w:val="FFFFFF" w:themeColor="background1"/>
                <w:sz w:val="16"/>
                <w:szCs w:val="16"/>
                <w:lang w:val="en-AU" w:eastAsia="en-AU"/>
              </w:rPr>
              <w:t>Actual to date</w:t>
            </w:r>
          </w:p>
        </w:tc>
        <w:tc>
          <w:tcPr>
            <w:tcW w:w="428" w:type="pct"/>
            <w:shd w:val="clear" w:color="auto" w:fill="006837" w:themeFill="accent2"/>
            <w:vAlign w:val="center"/>
            <w:hideMark/>
          </w:tcPr>
          <w:p w14:paraId="111BB2B2" w14:textId="77777777" w:rsidR="00120519" w:rsidRPr="00E83868" w:rsidRDefault="00120519" w:rsidP="00120519">
            <w:pPr>
              <w:spacing w:after="0" w:line="240" w:lineRule="auto"/>
              <w:jc w:val="center"/>
              <w:rPr>
                <w:rFonts w:ascii="Arial" w:eastAsia="Times New Roman" w:hAnsi="Arial" w:cs="Arial"/>
                <w:b/>
                <w:bCs/>
                <w:color w:val="FFFFFF" w:themeColor="background1"/>
                <w:sz w:val="16"/>
                <w:szCs w:val="16"/>
                <w:lang w:val="en-AU" w:eastAsia="en-AU"/>
              </w:rPr>
            </w:pPr>
            <w:r w:rsidRPr="00E83868">
              <w:rPr>
                <w:rFonts w:ascii="Arial" w:eastAsia="Times New Roman" w:hAnsi="Arial" w:cs="Arial"/>
                <w:b/>
                <w:bCs/>
                <w:color w:val="FFFFFF" w:themeColor="background1"/>
                <w:sz w:val="16"/>
                <w:szCs w:val="16"/>
                <w:lang w:val="en-AU" w:eastAsia="en-AU"/>
              </w:rPr>
              <w:t>Contract Limit</w:t>
            </w:r>
          </w:p>
        </w:tc>
        <w:tc>
          <w:tcPr>
            <w:tcW w:w="451" w:type="pct"/>
            <w:shd w:val="clear" w:color="auto" w:fill="006837" w:themeFill="accent2"/>
            <w:vAlign w:val="center"/>
            <w:hideMark/>
          </w:tcPr>
          <w:p w14:paraId="6EA322F1" w14:textId="77777777" w:rsidR="00120519" w:rsidRPr="00E83868" w:rsidRDefault="00120519" w:rsidP="00120519">
            <w:pPr>
              <w:spacing w:after="0" w:line="240" w:lineRule="auto"/>
              <w:jc w:val="center"/>
              <w:rPr>
                <w:rFonts w:ascii="Arial" w:eastAsia="Times New Roman" w:hAnsi="Arial" w:cs="Arial"/>
                <w:b/>
                <w:bCs/>
                <w:color w:val="FFFFFF" w:themeColor="background1"/>
                <w:sz w:val="16"/>
                <w:szCs w:val="16"/>
                <w:lang w:val="en-AU" w:eastAsia="en-AU"/>
              </w:rPr>
            </w:pPr>
            <w:r w:rsidRPr="00E83868">
              <w:rPr>
                <w:rFonts w:ascii="Arial" w:eastAsia="Times New Roman" w:hAnsi="Arial" w:cs="Arial"/>
                <w:b/>
                <w:bCs/>
                <w:color w:val="FFFFFF" w:themeColor="background1"/>
                <w:sz w:val="16"/>
                <w:szCs w:val="16"/>
                <w:lang w:val="en-AU" w:eastAsia="en-AU"/>
              </w:rPr>
              <w:t>Balance of funds avail</w:t>
            </w:r>
          </w:p>
        </w:tc>
        <w:tc>
          <w:tcPr>
            <w:tcW w:w="328" w:type="pct"/>
            <w:shd w:val="clear" w:color="auto" w:fill="006837" w:themeFill="accent2"/>
            <w:vAlign w:val="center"/>
            <w:hideMark/>
          </w:tcPr>
          <w:p w14:paraId="038064F3" w14:textId="77777777" w:rsidR="00120519" w:rsidRPr="00E83868" w:rsidRDefault="00120519" w:rsidP="00120519">
            <w:pPr>
              <w:spacing w:after="0" w:line="240" w:lineRule="auto"/>
              <w:jc w:val="center"/>
              <w:rPr>
                <w:rFonts w:ascii="Arial" w:eastAsia="Times New Roman" w:hAnsi="Arial" w:cs="Arial"/>
                <w:b/>
                <w:bCs/>
                <w:color w:val="FFFFFF" w:themeColor="background1"/>
                <w:sz w:val="16"/>
                <w:szCs w:val="16"/>
                <w:lang w:val="en-AU" w:eastAsia="en-AU"/>
              </w:rPr>
            </w:pPr>
            <w:r w:rsidRPr="00E83868">
              <w:rPr>
                <w:rFonts w:ascii="Arial" w:eastAsia="Times New Roman" w:hAnsi="Arial" w:cs="Arial"/>
                <w:b/>
                <w:bCs/>
                <w:color w:val="FFFFFF" w:themeColor="background1"/>
                <w:sz w:val="16"/>
                <w:szCs w:val="16"/>
                <w:lang w:val="en-AU" w:eastAsia="en-AU"/>
              </w:rPr>
              <w:t>% Contract Limit spent</w:t>
            </w:r>
          </w:p>
        </w:tc>
        <w:tc>
          <w:tcPr>
            <w:tcW w:w="370" w:type="pct"/>
            <w:shd w:val="clear" w:color="auto" w:fill="006837" w:themeFill="accent2"/>
            <w:vAlign w:val="center"/>
            <w:hideMark/>
          </w:tcPr>
          <w:p w14:paraId="6FAD793E" w14:textId="77777777" w:rsidR="00120519" w:rsidRPr="00E83868" w:rsidRDefault="00120519" w:rsidP="00120519">
            <w:pPr>
              <w:spacing w:after="0" w:line="240" w:lineRule="auto"/>
              <w:jc w:val="center"/>
              <w:rPr>
                <w:rFonts w:ascii="Arial" w:eastAsia="Times New Roman" w:hAnsi="Arial" w:cs="Arial"/>
                <w:b/>
                <w:bCs/>
                <w:color w:val="FFFFFF" w:themeColor="background1"/>
                <w:sz w:val="16"/>
                <w:szCs w:val="16"/>
                <w:lang w:val="en-AU" w:eastAsia="en-AU"/>
              </w:rPr>
            </w:pPr>
            <w:r w:rsidRPr="00E83868">
              <w:rPr>
                <w:rFonts w:ascii="Arial" w:eastAsia="Times New Roman" w:hAnsi="Arial" w:cs="Arial"/>
                <w:b/>
                <w:bCs/>
                <w:color w:val="FFFFFF" w:themeColor="background1"/>
                <w:sz w:val="16"/>
                <w:szCs w:val="16"/>
                <w:lang w:val="en-AU" w:eastAsia="en-AU"/>
              </w:rPr>
              <w:t>Jan 2016</w:t>
            </w:r>
          </w:p>
        </w:tc>
        <w:tc>
          <w:tcPr>
            <w:tcW w:w="370" w:type="pct"/>
            <w:shd w:val="clear" w:color="auto" w:fill="006837" w:themeFill="accent2"/>
            <w:vAlign w:val="center"/>
            <w:hideMark/>
          </w:tcPr>
          <w:p w14:paraId="6D113DDA" w14:textId="77777777" w:rsidR="00120519" w:rsidRPr="00E83868" w:rsidRDefault="00120519" w:rsidP="00120519">
            <w:pPr>
              <w:spacing w:after="0" w:line="240" w:lineRule="auto"/>
              <w:jc w:val="center"/>
              <w:rPr>
                <w:rFonts w:ascii="Arial" w:eastAsia="Times New Roman" w:hAnsi="Arial" w:cs="Arial"/>
                <w:b/>
                <w:bCs/>
                <w:color w:val="FFFFFF" w:themeColor="background1"/>
                <w:sz w:val="16"/>
                <w:szCs w:val="16"/>
                <w:lang w:val="en-AU" w:eastAsia="en-AU"/>
              </w:rPr>
            </w:pPr>
            <w:r w:rsidRPr="00E83868">
              <w:rPr>
                <w:rFonts w:ascii="Arial" w:eastAsia="Times New Roman" w:hAnsi="Arial" w:cs="Arial"/>
                <w:b/>
                <w:bCs/>
                <w:color w:val="FFFFFF" w:themeColor="background1"/>
                <w:sz w:val="16"/>
                <w:szCs w:val="16"/>
                <w:lang w:val="en-AU" w:eastAsia="en-AU"/>
              </w:rPr>
              <w:t>Feb 2016</w:t>
            </w:r>
          </w:p>
        </w:tc>
        <w:tc>
          <w:tcPr>
            <w:tcW w:w="370" w:type="pct"/>
            <w:shd w:val="clear" w:color="auto" w:fill="006837" w:themeFill="accent2"/>
            <w:vAlign w:val="center"/>
            <w:hideMark/>
          </w:tcPr>
          <w:p w14:paraId="497EB7A0" w14:textId="77777777" w:rsidR="00120519" w:rsidRPr="00E83868" w:rsidRDefault="00120519" w:rsidP="00120519">
            <w:pPr>
              <w:spacing w:after="0" w:line="240" w:lineRule="auto"/>
              <w:jc w:val="center"/>
              <w:rPr>
                <w:rFonts w:ascii="Arial" w:eastAsia="Times New Roman" w:hAnsi="Arial" w:cs="Arial"/>
                <w:b/>
                <w:bCs/>
                <w:color w:val="FFFFFF" w:themeColor="background1"/>
                <w:sz w:val="16"/>
                <w:szCs w:val="16"/>
                <w:lang w:val="en-AU" w:eastAsia="en-AU"/>
              </w:rPr>
            </w:pPr>
            <w:r w:rsidRPr="00E83868">
              <w:rPr>
                <w:rFonts w:ascii="Arial" w:eastAsia="Times New Roman" w:hAnsi="Arial" w:cs="Arial"/>
                <w:b/>
                <w:bCs/>
                <w:color w:val="FFFFFF" w:themeColor="background1"/>
                <w:sz w:val="16"/>
                <w:szCs w:val="16"/>
                <w:lang w:val="en-AU" w:eastAsia="en-AU"/>
              </w:rPr>
              <w:t>Mar 2016</w:t>
            </w:r>
          </w:p>
        </w:tc>
        <w:tc>
          <w:tcPr>
            <w:tcW w:w="370" w:type="pct"/>
            <w:shd w:val="clear" w:color="auto" w:fill="006837" w:themeFill="accent2"/>
            <w:vAlign w:val="center"/>
            <w:hideMark/>
          </w:tcPr>
          <w:p w14:paraId="1D575077" w14:textId="77777777" w:rsidR="00120519" w:rsidRPr="00E83868" w:rsidRDefault="00120519" w:rsidP="00120519">
            <w:pPr>
              <w:spacing w:after="0" w:line="240" w:lineRule="auto"/>
              <w:jc w:val="center"/>
              <w:rPr>
                <w:rFonts w:ascii="Arial" w:eastAsia="Times New Roman" w:hAnsi="Arial" w:cs="Arial"/>
                <w:b/>
                <w:bCs/>
                <w:color w:val="FFFFFF" w:themeColor="background1"/>
                <w:sz w:val="16"/>
                <w:szCs w:val="16"/>
                <w:lang w:val="en-AU" w:eastAsia="en-AU"/>
              </w:rPr>
            </w:pPr>
            <w:r w:rsidRPr="00E83868">
              <w:rPr>
                <w:rFonts w:ascii="Arial" w:eastAsia="Times New Roman" w:hAnsi="Arial" w:cs="Arial"/>
                <w:b/>
                <w:bCs/>
                <w:color w:val="FFFFFF" w:themeColor="background1"/>
                <w:sz w:val="16"/>
                <w:szCs w:val="16"/>
                <w:lang w:val="en-AU" w:eastAsia="en-AU"/>
              </w:rPr>
              <w:t>Apr 2016</w:t>
            </w:r>
          </w:p>
        </w:tc>
        <w:tc>
          <w:tcPr>
            <w:tcW w:w="415" w:type="pct"/>
            <w:shd w:val="clear" w:color="auto" w:fill="006837" w:themeFill="accent2"/>
            <w:vAlign w:val="center"/>
            <w:hideMark/>
          </w:tcPr>
          <w:p w14:paraId="39B6A8D1" w14:textId="77777777" w:rsidR="00120519" w:rsidRPr="00E83868" w:rsidRDefault="00120519" w:rsidP="00120519">
            <w:pPr>
              <w:spacing w:after="0" w:line="240" w:lineRule="auto"/>
              <w:jc w:val="center"/>
              <w:rPr>
                <w:rFonts w:ascii="Arial" w:eastAsia="Times New Roman" w:hAnsi="Arial" w:cs="Arial"/>
                <w:b/>
                <w:bCs/>
                <w:color w:val="FFFFFF" w:themeColor="background1"/>
                <w:sz w:val="16"/>
                <w:szCs w:val="16"/>
                <w:lang w:val="en-AU" w:eastAsia="en-AU"/>
              </w:rPr>
            </w:pPr>
            <w:r w:rsidRPr="00E83868">
              <w:rPr>
                <w:rFonts w:ascii="Arial" w:eastAsia="Times New Roman" w:hAnsi="Arial" w:cs="Arial"/>
                <w:b/>
                <w:bCs/>
                <w:color w:val="FFFFFF" w:themeColor="background1"/>
                <w:sz w:val="16"/>
                <w:szCs w:val="16"/>
                <w:lang w:val="en-AU" w:eastAsia="en-AU"/>
              </w:rPr>
              <w:t>May 2016</w:t>
            </w:r>
          </w:p>
        </w:tc>
        <w:tc>
          <w:tcPr>
            <w:tcW w:w="393" w:type="pct"/>
            <w:shd w:val="clear" w:color="auto" w:fill="006837" w:themeFill="accent2"/>
            <w:vAlign w:val="center"/>
            <w:hideMark/>
          </w:tcPr>
          <w:p w14:paraId="2F772D9F" w14:textId="77777777" w:rsidR="00120519" w:rsidRPr="00E83868" w:rsidRDefault="00120519" w:rsidP="00120519">
            <w:pPr>
              <w:spacing w:after="0" w:line="240" w:lineRule="auto"/>
              <w:jc w:val="center"/>
              <w:rPr>
                <w:rFonts w:ascii="Arial" w:eastAsia="Times New Roman" w:hAnsi="Arial" w:cs="Arial"/>
                <w:b/>
                <w:bCs/>
                <w:color w:val="FFFFFF" w:themeColor="background1"/>
                <w:sz w:val="16"/>
                <w:szCs w:val="16"/>
                <w:lang w:val="en-AU" w:eastAsia="en-AU"/>
              </w:rPr>
            </w:pPr>
            <w:r w:rsidRPr="00E83868">
              <w:rPr>
                <w:rFonts w:ascii="Arial" w:eastAsia="Times New Roman" w:hAnsi="Arial" w:cs="Arial"/>
                <w:b/>
                <w:bCs/>
                <w:color w:val="FFFFFF" w:themeColor="background1"/>
                <w:sz w:val="16"/>
                <w:szCs w:val="16"/>
                <w:lang w:val="en-AU" w:eastAsia="en-AU"/>
              </w:rPr>
              <w:t>Jun 2016</w:t>
            </w:r>
          </w:p>
        </w:tc>
      </w:tr>
      <w:tr w:rsidR="00120519" w:rsidRPr="004D78FC" w14:paraId="1885B9BA" w14:textId="77777777" w:rsidTr="00120519">
        <w:tc>
          <w:tcPr>
            <w:tcW w:w="1103" w:type="pct"/>
            <w:shd w:val="clear" w:color="auto" w:fill="auto"/>
            <w:noWrap/>
            <w:hideMark/>
          </w:tcPr>
          <w:p w14:paraId="3C51FABB" w14:textId="77777777" w:rsidR="00120519" w:rsidRPr="004D78FC" w:rsidRDefault="00120519" w:rsidP="00120519">
            <w:pPr>
              <w:spacing w:after="0" w:line="240" w:lineRule="auto"/>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w:t>
            </w:r>
          </w:p>
        </w:tc>
        <w:tc>
          <w:tcPr>
            <w:tcW w:w="402" w:type="pct"/>
            <w:shd w:val="clear" w:color="auto" w:fill="auto"/>
            <w:noWrap/>
            <w:hideMark/>
          </w:tcPr>
          <w:p w14:paraId="300CADCD"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w:t>
            </w:r>
          </w:p>
        </w:tc>
        <w:tc>
          <w:tcPr>
            <w:tcW w:w="428" w:type="pct"/>
            <w:shd w:val="clear" w:color="auto" w:fill="auto"/>
            <w:noWrap/>
            <w:hideMark/>
          </w:tcPr>
          <w:p w14:paraId="71747174"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p>
        </w:tc>
        <w:tc>
          <w:tcPr>
            <w:tcW w:w="451" w:type="pct"/>
            <w:shd w:val="clear" w:color="auto" w:fill="auto"/>
            <w:noWrap/>
            <w:hideMark/>
          </w:tcPr>
          <w:p w14:paraId="1B316322" w14:textId="77777777" w:rsidR="00120519" w:rsidRPr="004D78FC" w:rsidRDefault="00120519" w:rsidP="00120519">
            <w:pPr>
              <w:spacing w:after="0" w:line="240" w:lineRule="auto"/>
              <w:jc w:val="right"/>
              <w:rPr>
                <w:rFonts w:ascii="Arial" w:eastAsia="Times New Roman" w:hAnsi="Arial" w:cs="Arial"/>
                <w:sz w:val="16"/>
                <w:szCs w:val="16"/>
                <w:lang w:val="en-AU" w:eastAsia="en-AU"/>
              </w:rPr>
            </w:pPr>
          </w:p>
        </w:tc>
        <w:tc>
          <w:tcPr>
            <w:tcW w:w="328" w:type="pct"/>
            <w:shd w:val="clear" w:color="auto" w:fill="auto"/>
            <w:noWrap/>
            <w:hideMark/>
          </w:tcPr>
          <w:p w14:paraId="50B4C9B8" w14:textId="77777777" w:rsidR="00120519" w:rsidRPr="004D78FC" w:rsidRDefault="00120519" w:rsidP="00120519">
            <w:pPr>
              <w:spacing w:after="0" w:line="240" w:lineRule="auto"/>
              <w:jc w:val="right"/>
              <w:rPr>
                <w:rFonts w:ascii="Arial" w:eastAsia="Times New Roman" w:hAnsi="Arial" w:cs="Arial"/>
                <w:sz w:val="16"/>
                <w:szCs w:val="16"/>
                <w:lang w:val="en-AU" w:eastAsia="en-AU"/>
              </w:rPr>
            </w:pPr>
          </w:p>
        </w:tc>
        <w:tc>
          <w:tcPr>
            <w:tcW w:w="370" w:type="pct"/>
            <w:shd w:val="clear" w:color="auto" w:fill="auto"/>
            <w:noWrap/>
            <w:hideMark/>
          </w:tcPr>
          <w:p w14:paraId="42AB84CA" w14:textId="77777777" w:rsidR="00120519" w:rsidRPr="004D78FC" w:rsidRDefault="00120519" w:rsidP="00120519">
            <w:pPr>
              <w:spacing w:after="0" w:line="240" w:lineRule="auto"/>
              <w:jc w:val="right"/>
              <w:rPr>
                <w:rFonts w:ascii="Arial" w:eastAsia="Times New Roman" w:hAnsi="Arial" w:cs="Arial"/>
                <w:sz w:val="16"/>
                <w:szCs w:val="16"/>
                <w:lang w:val="en-AU" w:eastAsia="en-AU"/>
              </w:rPr>
            </w:pPr>
          </w:p>
        </w:tc>
        <w:tc>
          <w:tcPr>
            <w:tcW w:w="370" w:type="pct"/>
            <w:shd w:val="clear" w:color="auto" w:fill="auto"/>
            <w:noWrap/>
            <w:hideMark/>
          </w:tcPr>
          <w:p w14:paraId="49121745" w14:textId="77777777" w:rsidR="00120519" w:rsidRPr="004D78FC" w:rsidRDefault="00120519" w:rsidP="00120519">
            <w:pPr>
              <w:spacing w:after="0" w:line="240" w:lineRule="auto"/>
              <w:jc w:val="right"/>
              <w:rPr>
                <w:rFonts w:ascii="Arial" w:eastAsia="Times New Roman" w:hAnsi="Arial" w:cs="Arial"/>
                <w:sz w:val="16"/>
                <w:szCs w:val="16"/>
                <w:lang w:val="en-AU" w:eastAsia="en-AU"/>
              </w:rPr>
            </w:pPr>
          </w:p>
        </w:tc>
        <w:tc>
          <w:tcPr>
            <w:tcW w:w="370" w:type="pct"/>
            <w:shd w:val="clear" w:color="auto" w:fill="auto"/>
            <w:noWrap/>
            <w:hideMark/>
          </w:tcPr>
          <w:p w14:paraId="56137C65" w14:textId="77777777" w:rsidR="00120519" w:rsidRPr="004D78FC" w:rsidRDefault="00120519" w:rsidP="00120519">
            <w:pPr>
              <w:spacing w:after="0" w:line="240" w:lineRule="auto"/>
              <w:jc w:val="right"/>
              <w:rPr>
                <w:rFonts w:ascii="Arial" w:eastAsia="Times New Roman" w:hAnsi="Arial" w:cs="Arial"/>
                <w:sz w:val="16"/>
                <w:szCs w:val="16"/>
                <w:lang w:val="en-AU" w:eastAsia="en-AU"/>
              </w:rPr>
            </w:pPr>
          </w:p>
        </w:tc>
        <w:tc>
          <w:tcPr>
            <w:tcW w:w="370" w:type="pct"/>
            <w:shd w:val="clear" w:color="auto" w:fill="auto"/>
            <w:noWrap/>
            <w:hideMark/>
          </w:tcPr>
          <w:p w14:paraId="44980FB9" w14:textId="77777777" w:rsidR="00120519" w:rsidRPr="004D78FC" w:rsidRDefault="00120519" w:rsidP="00120519">
            <w:pPr>
              <w:spacing w:after="0" w:line="240" w:lineRule="auto"/>
              <w:jc w:val="right"/>
              <w:rPr>
                <w:rFonts w:ascii="Arial" w:eastAsia="Times New Roman" w:hAnsi="Arial" w:cs="Arial"/>
                <w:sz w:val="16"/>
                <w:szCs w:val="16"/>
                <w:lang w:val="en-AU" w:eastAsia="en-AU"/>
              </w:rPr>
            </w:pPr>
          </w:p>
        </w:tc>
        <w:tc>
          <w:tcPr>
            <w:tcW w:w="415" w:type="pct"/>
            <w:shd w:val="clear" w:color="auto" w:fill="auto"/>
            <w:noWrap/>
            <w:hideMark/>
          </w:tcPr>
          <w:p w14:paraId="18A00EAA" w14:textId="77777777" w:rsidR="00120519" w:rsidRPr="004D78FC" w:rsidRDefault="00120519" w:rsidP="00120519">
            <w:pPr>
              <w:spacing w:after="0" w:line="240" w:lineRule="auto"/>
              <w:jc w:val="right"/>
              <w:rPr>
                <w:rFonts w:ascii="Arial" w:eastAsia="Times New Roman" w:hAnsi="Arial" w:cs="Arial"/>
                <w:sz w:val="16"/>
                <w:szCs w:val="16"/>
                <w:lang w:val="en-AU" w:eastAsia="en-AU"/>
              </w:rPr>
            </w:pPr>
          </w:p>
        </w:tc>
        <w:tc>
          <w:tcPr>
            <w:tcW w:w="393" w:type="pct"/>
            <w:shd w:val="clear" w:color="auto" w:fill="auto"/>
            <w:noWrap/>
            <w:hideMark/>
          </w:tcPr>
          <w:p w14:paraId="4F5F5D28"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w:t>
            </w:r>
          </w:p>
        </w:tc>
      </w:tr>
      <w:tr w:rsidR="00120519" w:rsidRPr="004D78FC" w14:paraId="71A4D099" w14:textId="77777777" w:rsidTr="00120519">
        <w:tc>
          <w:tcPr>
            <w:tcW w:w="1103" w:type="pct"/>
            <w:shd w:val="clear" w:color="auto" w:fill="auto"/>
            <w:noWrap/>
            <w:hideMark/>
          </w:tcPr>
          <w:p w14:paraId="5D32C127" w14:textId="77777777" w:rsidR="00120519" w:rsidRPr="004D78FC" w:rsidRDefault="00120519" w:rsidP="00120519">
            <w:pPr>
              <w:spacing w:after="0" w:line="240" w:lineRule="auto"/>
              <w:rPr>
                <w:rFonts w:ascii="Arial" w:eastAsia="Times New Roman" w:hAnsi="Arial" w:cs="Arial"/>
                <w:b/>
                <w:bCs/>
                <w:sz w:val="16"/>
                <w:szCs w:val="16"/>
                <w:lang w:val="en-AU" w:eastAsia="en-AU"/>
              </w:rPr>
            </w:pPr>
            <w:r w:rsidRPr="004D78FC">
              <w:rPr>
                <w:rFonts w:ascii="Arial" w:eastAsia="Times New Roman" w:hAnsi="Arial" w:cs="Arial"/>
                <w:b/>
                <w:bCs/>
                <w:sz w:val="16"/>
                <w:szCs w:val="16"/>
                <w:lang w:val="en-AU" w:eastAsia="en-AU"/>
              </w:rPr>
              <w:t>Personnel Costs</w:t>
            </w:r>
          </w:p>
        </w:tc>
        <w:tc>
          <w:tcPr>
            <w:tcW w:w="402" w:type="pct"/>
            <w:shd w:val="clear" w:color="auto" w:fill="auto"/>
            <w:noWrap/>
            <w:hideMark/>
          </w:tcPr>
          <w:p w14:paraId="7F28D1ED"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$ 939,711.79 </w:t>
            </w:r>
          </w:p>
        </w:tc>
        <w:tc>
          <w:tcPr>
            <w:tcW w:w="428" w:type="pct"/>
            <w:shd w:val="clear" w:color="auto" w:fill="auto"/>
            <w:noWrap/>
            <w:hideMark/>
          </w:tcPr>
          <w:p w14:paraId="5C0A6C5A"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$ 21,423,651.00 </w:t>
            </w:r>
          </w:p>
        </w:tc>
        <w:tc>
          <w:tcPr>
            <w:tcW w:w="451" w:type="pct"/>
            <w:shd w:val="clear" w:color="auto" w:fill="auto"/>
            <w:noWrap/>
            <w:hideMark/>
          </w:tcPr>
          <w:p w14:paraId="16EBB142"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$ 20,483,939.21 </w:t>
            </w:r>
          </w:p>
        </w:tc>
        <w:tc>
          <w:tcPr>
            <w:tcW w:w="328" w:type="pct"/>
            <w:shd w:val="clear" w:color="auto" w:fill="auto"/>
            <w:noWrap/>
            <w:hideMark/>
          </w:tcPr>
          <w:p w14:paraId="6AFBEE6A"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4.39%</w:t>
            </w:r>
          </w:p>
        </w:tc>
        <w:tc>
          <w:tcPr>
            <w:tcW w:w="370" w:type="pct"/>
            <w:shd w:val="clear" w:color="auto" w:fill="auto"/>
            <w:noWrap/>
            <w:hideMark/>
          </w:tcPr>
          <w:p w14:paraId="5DF6569C"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$ 57,738.68 </w:t>
            </w:r>
          </w:p>
        </w:tc>
        <w:tc>
          <w:tcPr>
            <w:tcW w:w="370" w:type="pct"/>
            <w:shd w:val="clear" w:color="auto" w:fill="auto"/>
            <w:noWrap/>
            <w:hideMark/>
          </w:tcPr>
          <w:p w14:paraId="4E65937C"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$ 160,794.62 </w:t>
            </w:r>
          </w:p>
        </w:tc>
        <w:tc>
          <w:tcPr>
            <w:tcW w:w="370" w:type="pct"/>
            <w:shd w:val="clear" w:color="auto" w:fill="auto"/>
            <w:noWrap/>
            <w:hideMark/>
          </w:tcPr>
          <w:p w14:paraId="29D7DCB5"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$ 177,583.73 </w:t>
            </w:r>
          </w:p>
        </w:tc>
        <w:tc>
          <w:tcPr>
            <w:tcW w:w="370" w:type="pct"/>
            <w:shd w:val="clear" w:color="auto" w:fill="auto"/>
            <w:noWrap/>
            <w:hideMark/>
          </w:tcPr>
          <w:p w14:paraId="593ACB5E"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$ 166,496.67 </w:t>
            </w:r>
          </w:p>
        </w:tc>
        <w:tc>
          <w:tcPr>
            <w:tcW w:w="415" w:type="pct"/>
            <w:shd w:val="clear" w:color="auto" w:fill="auto"/>
            <w:noWrap/>
            <w:hideMark/>
          </w:tcPr>
          <w:p w14:paraId="3F98B728"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$ 182,196.69 </w:t>
            </w:r>
          </w:p>
        </w:tc>
        <w:tc>
          <w:tcPr>
            <w:tcW w:w="393" w:type="pct"/>
            <w:shd w:val="clear" w:color="auto" w:fill="auto"/>
            <w:noWrap/>
            <w:hideMark/>
          </w:tcPr>
          <w:p w14:paraId="60B7437C"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$ 194,901.40 </w:t>
            </w:r>
          </w:p>
        </w:tc>
      </w:tr>
      <w:tr w:rsidR="00120519" w:rsidRPr="004D78FC" w14:paraId="3E3374B4" w14:textId="77777777" w:rsidTr="00120519">
        <w:tc>
          <w:tcPr>
            <w:tcW w:w="1103" w:type="pct"/>
            <w:shd w:val="clear" w:color="auto" w:fill="auto"/>
            <w:noWrap/>
            <w:hideMark/>
          </w:tcPr>
          <w:p w14:paraId="5AE374A4" w14:textId="77777777" w:rsidR="00120519" w:rsidRPr="004D78FC" w:rsidRDefault="00120519" w:rsidP="00120519">
            <w:pPr>
              <w:spacing w:after="0" w:line="240" w:lineRule="auto"/>
              <w:rPr>
                <w:rFonts w:ascii="Arial" w:eastAsia="Times New Roman" w:hAnsi="Arial" w:cs="Arial"/>
                <w:sz w:val="16"/>
                <w:szCs w:val="16"/>
                <w:lang w:val="en-AU" w:eastAsia="en-AU"/>
              </w:rPr>
            </w:pPr>
            <w:r w:rsidRPr="004D78FC">
              <w:rPr>
                <w:rFonts w:ascii="Arial" w:eastAsia="Times New Roman" w:hAnsi="Arial" w:cs="Arial"/>
                <w:sz w:val="16"/>
                <w:szCs w:val="16"/>
                <w:lang w:val="en-AU" w:eastAsia="en-AU"/>
              </w:rPr>
              <w:t>Personnel Costs LTA Expat</w:t>
            </w:r>
          </w:p>
        </w:tc>
        <w:tc>
          <w:tcPr>
            <w:tcW w:w="402" w:type="pct"/>
            <w:shd w:val="clear" w:color="auto" w:fill="auto"/>
            <w:noWrap/>
            <w:hideMark/>
          </w:tcPr>
          <w:p w14:paraId="62FEA98B"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$ 403,262.85 </w:t>
            </w:r>
          </w:p>
        </w:tc>
        <w:tc>
          <w:tcPr>
            <w:tcW w:w="428" w:type="pct"/>
            <w:shd w:val="clear" w:color="auto" w:fill="auto"/>
            <w:noWrap/>
            <w:hideMark/>
          </w:tcPr>
          <w:p w14:paraId="5EBB1DE6"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$ 6,819,624.00 </w:t>
            </w:r>
          </w:p>
        </w:tc>
        <w:tc>
          <w:tcPr>
            <w:tcW w:w="451" w:type="pct"/>
            <w:shd w:val="clear" w:color="auto" w:fill="auto"/>
            <w:noWrap/>
            <w:hideMark/>
          </w:tcPr>
          <w:p w14:paraId="4B76E9AE"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$ 6,416,361.15 </w:t>
            </w:r>
          </w:p>
        </w:tc>
        <w:tc>
          <w:tcPr>
            <w:tcW w:w="328" w:type="pct"/>
            <w:shd w:val="clear" w:color="auto" w:fill="auto"/>
            <w:noWrap/>
            <w:hideMark/>
          </w:tcPr>
          <w:p w14:paraId="2BEF8BFB"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5.91%</w:t>
            </w:r>
          </w:p>
        </w:tc>
        <w:tc>
          <w:tcPr>
            <w:tcW w:w="370" w:type="pct"/>
            <w:shd w:val="clear" w:color="auto" w:fill="auto"/>
            <w:noWrap/>
            <w:hideMark/>
          </w:tcPr>
          <w:p w14:paraId="1FD9F8DF"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$ 35,742.85 </w:t>
            </w:r>
          </w:p>
        </w:tc>
        <w:tc>
          <w:tcPr>
            <w:tcW w:w="370" w:type="pct"/>
            <w:shd w:val="clear" w:color="auto" w:fill="auto"/>
            <w:noWrap/>
            <w:hideMark/>
          </w:tcPr>
          <w:p w14:paraId="082D50F1"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$ 73,504.00 </w:t>
            </w:r>
          </w:p>
        </w:tc>
        <w:tc>
          <w:tcPr>
            <w:tcW w:w="370" w:type="pct"/>
            <w:shd w:val="clear" w:color="auto" w:fill="auto"/>
            <w:noWrap/>
            <w:hideMark/>
          </w:tcPr>
          <w:p w14:paraId="4D86DD6E"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$ 73,504.00 </w:t>
            </w:r>
          </w:p>
        </w:tc>
        <w:tc>
          <w:tcPr>
            <w:tcW w:w="370" w:type="pct"/>
            <w:shd w:val="clear" w:color="auto" w:fill="auto"/>
            <w:noWrap/>
            <w:hideMark/>
          </w:tcPr>
          <w:p w14:paraId="49E9A16C"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$ 73,504.00 </w:t>
            </w:r>
          </w:p>
        </w:tc>
        <w:tc>
          <w:tcPr>
            <w:tcW w:w="415" w:type="pct"/>
            <w:shd w:val="clear" w:color="auto" w:fill="auto"/>
            <w:noWrap/>
            <w:hideMark/>
          </w:tcPr>
          <w:p w14:paraId="22E28B9F"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$ 73,504.00 </w:t>
            </w:r>
          </w:p>
        </w:tc>
        <w:tc>
          <w:tcPr>
            <w:tcW w:w="393" w:type="pct"/>
            <w:shd w:val="clear" w:color="auto" w:fill="auto"/>
            <w:noWrap/>
            <w:hideMark/>
          </w:tcPr>
          <w:p w14:paraId="68130F00"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$ 73,504.00 </w:t>
            </w:r>
          </w:p>
        </w:tc>
      </w:tr>
      <w:tr w:rsidR="00120519" w:rsidRPr="004D78FC" w14:paraId="3F8B7CB4" w14:textId="77777777" w:rsidTr="00120519">
        <w:tc>
          <w:tcPr>
            <w:tcW w:w="1103" w:type="pct"/>
            <w:shd w:val="clear" w:color="auto" w:fill="auto"/>
            <w:noWrap/>
            <w:hideMark/>
          </w:tcPr>
          <w:p w14:paraId="5710E0FA" w14:textId="77777777" w:rsidR="00120519" w:rsidRPr="004D78FC" w:rsidRDefault="00120519" w:rsidP="00120519">
            <w:pPr>
              <w:spacing w:after="0" w:line="240" w:lineRule="auto"/>
              <w:rPr>
                <w:rFonts w:ascii="Arial" w:eastAsia="Times New Roman" w:hAnsi="Arial" w:cs="Arial"/>
                <w:sz w:val="16"/>
                <w:szCs w:val="16"/>
                <w:lang w:val="en-AU" w:eastAsia="en-AU"/>
              </w:rPr>
            </w:pPr>
            <w:r w:rsidRPr="004D78FC">
              <w:rPr>
                <w:rFonts w:ascii="Arial" w:eastAsia="Times New Roman" w:hAnsi="Arial" w:cs="Arial"/>
                <w:sz w:val="16"/>
                <w:szCs w:val="16"/>
                <w:lang w:val="en-AU" w:eastAsia="en-AU"/>
              </w:rPr>
              <w:t>Personnel Costs STA Expat</w:t>
            </w:r>
          </w:p>
        </w:tc>
        <w:tc>
          <w:tcPr>
            <w:tcW w:w="402" w:type="pct"/>
            <w:shd w:val="clear" w:color="auto" w:fill="auto"/>
            <w:noWrap/>
            <w:hideMark/>
          </w:tcPr>
          <w:p w14:paraId="3D93AA84"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$ 18,108.10 </w:t>
            </w:r>
          </w:p>
        </w:tc>
        <w:tc>
          <w:tcPr>
            <w:tcW w:w="428" w:type="pct"/>
            <w:shd w:val="clear" w:color="auto" w:fill="auto"/>
            <w:noWrap/>
            <w:hideMark/>
          </w:tcPr>
          <w:p w14:paraId="65015FAB"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$ 900,240.00 </w:t>
            </w:r>
          </w:p>
        </w:tc>
        <w:tc>
          <w:tcPr>
            <w:tcW w:w="451" w:type="pct"/>
            <w:shd w:val="clear" w:color="auto" w:fill="auto"/>
            <w:noWrap/>
            <w:hideMark/>
          </w:tcPr>
          <w:p w14:paraId="00C01B89"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$ 882,131.90 </w:t>
            </w:r>
          </w:p>
        </w:tc>
        <w:tc>
          <w:tcPr>
            <w:tcW w:w="328" w:type="pct"/>
            <w:shd w:val="clear" w:color="auto" w:fill="auto"/>
            <w:noWrap/>
            <w:hideMark/>
          </w:tcPr>
          <w:p w14:paraId="64ED0646"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2.01%</w:t>
            </w:r>
          </w:p>
        </w:tc>
        <w:tc>
          <w:tcPr>
            <w:tcW w:w="370" w:type="pct"/>
            <w:shd w:val="clear" w:color="auto" w:fill="auto"/>
            <w:noWrap/>
            <w:hideMark/>
          </w:tcPr>
          <w:p w14:paraId="74168B69"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 </w:t>
            </w:r>
          </w:p>
        </w:tc>
        <w:tc>
          <w:tcPr>
            <w:tcW w:w="370" w:type="pct"/>
            <w:shd w:val="clear" w:color="auto" w:fill="auto"/>
            <w:noWrap/>
            <w:hideMark/>
          </w:tcPr>
          <w:p w14:paraId="1FEF3A9A"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 </w:t>
            </w:r>
          </w:p>
        </w:tc>
        <w:tc>
          <w:tcPr>
            <w:tcW w:w="370" w:type="pct"/>
            <w:shd w:val="clear" w:color="auto" w:fill="auto"/>
            <w:noWrap/>
            <w:hideMark/>
          </w:tcPr>
          <w:p w14:paraId="37A7D85F"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$ 964.60 </w:t>
            </w:r>
          </w:p>
        </w:tc>
        <w:tc>
          <w:tcPr>
            <w:tcW w:w="370" w:type="pct"/>
            <w:shd w:val="clear" w:color="auto" w:fill="auto"/>
            <w:noWrap/>
            <w:hideMark/>
          </w:tcPr>
          <w:p w14:paraId="3D2497B8"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$ 7,000.00 </w:t>
            </w:r>
          </w:p>
        </w:tc>
        <w:tc>
          <w:tcPr>
            <w:tcW w:w="415" w:type="pct"/>
            <w:shd w:val="clear" w:color="auto" w:fill="auto"/>
            <w:noWrap/>
            <w:hideMark/>
          </w:tcPr>
          <w:p w14:paraId="3FDD3434"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$ 3,250.00 </w:t>
            </w:r>
          </w:p>
        </w:tc>
        <w:tc>
          <w:tcPr>
            <w:tcW w:w="393" w:type="pct"/>
            <w:shd w:val="clear" w:color="auto" w:fill="auto"/>
            <w:noWrap/>
            <w:hideMark/>
          </w:tcPr>
          <w:p w14:paraId="242877DF"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$ 6,893.50 </w:t>
            </w:r>
          </w:p>
        </w:tc>
      </w:tr>
      <w:tr w:rsidR="00120519" w:rsidRPr="004D78FC" w14:paraId="510972C0" w14:textId="77777777" w:rsidTr="00120519">
        <w:tc>
          <w:tcPr>
            <w:tcW w:w="1103" w:type="pct"/>
            <w:shd w:val="clear" w:color="auto" w:fill="auto"/>
            <w:noWrap/>
            <w:hideMark/>
          </w:tcPr>
          <w:p w14:paraId="653BE54C" w14:textId="77777777" w:rsidR="00120519" w:rsidRPr="004D78FC" w:rsidRDefault="00120519" w:rsidP="00120519">
            <w:pPr>
              <w:spacing w:after="0" w:line="240" w:lineRule="auto"/>
              <w:rPr>
                <w:rFonts w:ascii="Arial" w:eastAsia="Times New Roman" w:hAnsi="Arial" w:cs="Arial"/>
                <w:sz w:val="16"/>
                <w:szCs w:val="16"/>
                <w:lang w:val="en-AU" w:eastAsia="en-AU"/>
              </w:rPr>
            </w:pPr>
            <w:r w:rsidRPr="004D78FC">
              <w:rPr>
                <w:rFonts w:ascii="Arial" w:eastAsia="Times New Roman" w:hAnsi="Arial" w:cs="Arial"/>
                <w:sz w:val="16"/>
                <w:szCs w:val="16"/>
                <w:lang w:val="en-AU" w:eastAsia="en-AU"/>
              </w:rPr>
              <w:t>Personnel Costs LES fixed term</w:t>
            </w:r>
          </w:p>
        </w:tc>
        <w:tc>
          <w:tcPr>
            <w:tcW w:w="402" w:type="pct"/>
            <w:shd w:val="clear" w:color="auto" w:fill="auto"/>
            <w:noWrap/>
            <w:hideMark/>
          </w:tcPr>
          <w:p w14:paraId="45D881A1"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$ 518,340.84 </w:t>
            </w:r>
          </w:p>
        </w:tc>
        <w:tc>
          <w:tcPr>
            <w:tcW w:w="428" w:type="pct"/>
            <w:shd w:val="clear" w:color="auto" w:fill="auto"/>
            <w:noWrap/>
            <w:hideMark/>
          </w:tcPr>
          <w:p w14:paraId="1DF1E258"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$ 13,703,787.00 </w:t>
            </w:r>
          </w:p>
        </w:tc>
        <w:tc>
          <w:tcPr>
            <w:tcW w:w="451" w:type="pct"/>
            <w:shd w:val="clear" w:color="auto" w:fill="auto"/>
            <w:noWrap/>
            <w:hideMark/>
          </w:tcPr>
          <w:p w14:paraId="6385102D"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$ 13,185,446.16 </w:t>
            </w:r>
          </w:p>
        </w:tc>
        <w:tc>
          <w:tcPr>
            <w:tcW w:w="328" w:type="pct"/>
            <w:shd w:val="clear" w:color="auto" w:fill="auto"/>
            <w:noWrap/>
            <w:hideMark/>
          </w:tcPr>
          <w:p w14:paraId="02CA6FC2"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3.78%</w:t>
            </w:r>
          </w:p>
        </w:tc>
        <w:tc>
          <w:tcPr>
            <w:tcW w:w="370" w:type="pct"/>
            <w:shd w:val="clear" w:color="auto" w:fill="auto"/>
            <w:noWrap/>
            <w:hideMark/>
          </w:tcPr>
          <w:p w14:paraId="2B2E1E0D"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$ 21,995.83 </w:t>
            </w:r>
          </w:p>
        </w:tc>
        <w:tc>
          <w:tcPr>
            <w:tcW w:w="370" w:type="pct"/>
            <w:shd w:val="clear" w:color="auto" w:fill="auto"/>
            <w:noWrap/>
            <w:hideMark/>
          </w:tcPr>
          <w:p w14:paraId="23439186"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$ 87,290.62 </w:t>
            </w:r>
          </w:p>
        </w:tc>
        <w:tc>
          <w:tcPr>
            <w:tcW w:w="370" w:type="pct"/>
            <w:shd w:val="clear" w:color="auto" w:fill="auto"/>
            <w:noWrap/>
            <w:hideMark/>
          </w:tcPr>
          <w:p w14:paraId="72328004"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$ 103,115.13 </w:t>
            </w:r>
          </w:p>
        </w:tc>
        <w:tc>
          <w:tcPr>
            <w:tcW w:w="370" w:type="pct"/>
            <w:shd w:val="clear" w:color="auto" w:fill="auto"/>
            <w:noWrap/>
            <w:hideMark/>
          </w:tcPr>
          <w:p w14:paraId="16661E74"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$ 85,992.67 </w:t>
            </w:r>
          </w:p>
        </w:tc>
        <w:tc>
          <w:tcPr>
            <w:tcW w:w="415" w:type="pct"/>
            <w:shd w:val="clear" w:color="auto" w:fill="auto"/>
            <w:noWrap/>
            <w:hideMark/>
          </w:tcPr>
          <w:p w14:paraId="66AB0B80"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$ 105,442.69 </w:t>
            </w:r>
          </w:p>
        </w:tc>
        <w:tc>
          <w:tcPr>
            <w:tcW w:w="393" w:type="pct"/>
            <w:shd w:val="clear" w:color="auto" w:fill="auto"/>
            <w:noWrap/>
            <w:hideMark/>
          </w:tcPr>
          <w:p w14:paraId="4AE512A7"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$ 114,503.90 </w:t>
            </w:r>
          </w:p>
        </w:tc>
      </w:tr>
      <w:tr w:rsidR="00120519" w:rsidRPr="004D78FC" w14:paraId="66883AE5" w14:textId="77777777" w:rsidTr="00120519">
        <w:tc>
          <w:tcPr>
            <w:tcW w:w="1103" w:type="pct"/>
            <w:shd w:val="clear" w:color="auto" w:fill="auto"/>
            <w:noWrap/>
            <w:hideMark/>
          </w:tcPr>
          <w:p w14:paraId="728400AB" w14:textId="77777777" w:rsidR="00120519" w:rsidRPr="004D78FC" w:rsidRDefault="00120519" w:rsidP="00120519">
            <w:pPr>
              <w:spacing w:after="0" w:line="240" w:lineRule="auto"/>
              <w:rPr>
                <w:rFonts w:ascii="Arial" w:eastAsia="Times New Roman" w:hAnsi="Arial" w:cs="Arial"/>
                <w:b/>
                <w:bCs/>
                <w:sz w:val="16"/>
                <w:szCs w:val="16"/>
                <w:lang w:val="en-AU" w:eastAsia="en-AU"/>
              </w:rPr>
            </w:pPr>
            <w:r w:rsidRPr="004D78FC">
              <w:rPr>
                <w:rFonts w:ascii="Arial" w:eastAsia="Times New Roman" w:hAnsi="Arial" w:cs="Arial"/>
                <w:b/>
                <w:bCs/>
                <w:sz w:val="16"/>
                <w:szCs w:val="16"/>
                <w:lang w:val="en-AU" w:eastAsia="en-AU"/>
              </w:rPr>
              <w:t> </w:t>
            </w:r>
          </w:p>
        </w:tc>
        <w:tc>
          <w:tcPr>
            <w:tcW w:w="402" w:type="pct"/>
            <w:shd w:val="clear" w:color="auto" w:fill="auto"/>
            <w:noWrap/>
            <w:hideMark/>
          </w:tcPr>
          <w:p w14:paraId="4D1AA6EB"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w:t>
            </w:r>
          </w:p>
        </w:tc>
        <w:tc>
          <w:tcPr>
            <w:tcW w:w="428" w:type="pct"/>
            <w:shd w:val="clear" w:color="auto" w:fill="auto"/>
            <w:noWrap/>
            <w:hideMark/>
          </w:tcPr>
          <w:p w14:paraId="12825686"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p>
        </w:tc>
        <w:tc>
          <w:tcPr>
            <w:tcW w:w="451" w:type="pct"/>
            <w:shd w:val="clear" w:color="auto" w:fill="auto"/>
            <w:noWrap/>
            <w:hideMark/>
          </w:tcPr>
          <w:p w14:paraId="2D3DFB4B" w14:textId="77777777" w:rsidR="00120519" w:rsidRPr="004D78FC" w:rsidRDefault="00120519" w:rsidP="00120519">
            <w:pPr>
              <w:spacing w:after="0" w:line="240" w:lineRule="auto"/>
              <w:jc w:val="right"/>
              <w:rPr>
                <w:rFonts w:ascii="Arial" w:eastAsia="Times New Roman" w:hAnsi="Arial" w:cs="Arial"/>
                <w:sz w:val="16"/>
                <w:szCs w:val="16"/>
                <w:lang w:val="en-AU" w:eastAsia="en-AU"/>
              </w:rPr>
            </w:pPr>
          </w:p>
        </w:tc>
        <w:tc>
          <w:tcPr>
            <w:tcW w:w="328" w:type="pct"/>
            <w:shd w:val="clear" w:color="auto" w:fill="auto"/>
            <w:noWrap/>
            <w:hideMark/>
          </w:tcPr>
          <w:p w14:paraId="3DDE30F5" w14:textId="77777777" w:rsidR="00120519" w:rsidRPr="004D78FC" w:rsidRDefault="00120519" w:rsidP="00120519">
            <w:pPr>
              <w:spacing w:after="0" w:line="240" w:lineRule="auto"/>
              <w:jc w:val="right"/>
              <w:rPr>
                <w:rFonts w:ascii="Arial" w:eastAsia="Times New Roman" w:hAnsi="Arial" w:cs="Arial"/>
                <w:sz w:val="16"/>
                <w:szCs w:val="16"/>
                <w:lang w:val="en-AU" w:eastAsia="en-AU"/>
              </w:rPr>
            </w:pPr>
          </w:p>
        </w:tc>
        <w:tc>
          <w:tcPr>
            <w:tcW w:w="370" w:type="pct"/>
            <w:shd w:val="clear" w:color="auto" w:fill="auto"/>
            <w:noWrap/>
            <w:hideMark/>
          </w:tcPr>
          <w:p w14:paraId="1008F023" w14:textId="77777777" w:rsidR="00120519" w:rsidRPr="004D78FC" w:rsidRDefault="00120519" w:rsidP="00120519">
            <w:pPr>
              <w:spacing w:after="0" w:line="240" w:lineRule="auto"/>
              <w:jc w:val="right"/>
              <w:rPr>
                <w:rFonts w:ascii="Arial" w:eastAsia="Times New Roman" w:hAnsi="Arial" w:cs="Arial"/>
                <w:sz w:val="16"/>
                <w:szCs w:val="16"/>
                <w:lang w:val="en-AU" w:eastAsia="en-AU"/>
              </w:rPr>
            </w:pPr>
          </w:p>
        </w:tc>
        <w:tc>
          <w:tcPr>
            <w:tcW w:w="370" w:type="pct"/>
            <w:shd w:val="clear" w:color="auto" w:fill="auto"/>
            <w:noWrap/>
            <w:hideMark/>
          </w:tcPr>
          <w:p w14:paraId="41F12CFB" w14:textId="77777777" w:rsidR="00120519" w:rsidRPr="004D78FC" w:rsidRDefault="00120519" w:rsidP="00120519">
            <w:pPr>
              <w:spacing w:after="0" w:line="240" w:lineRule="auto"/>
              <w:jc w:val="right"/>
              <w:rPr>
                <w:rFonts w:ascii="Arial" w:eastAsia="Times New Roman" w:hAnsi="Arial" w:cs="Arial"/>
                <w:sz w:val="16"/>
                <w:szCs w:val="16"/>
                <w:lang w:val="en-AU" w:eastAsia="en-AU"/>
              </w:rPr>
            </w:pPr>
          </w:p>
        </w:tc>
        <w:tc>
          <w:tcPr>
            <w:tcW w:w="370" w:type="pct"/>
            <w:shd w:val="clear" w:color="auto" w:fill="auto"/>
            <w:noWrap/>
            <w:hideMark/>
          </w:tcPr>
          <w:p w14:paraId="5C5770D9" w14:textId="77777777" w:rsidR="00120519" w:rsidRPr="004D78FC" w:rsidRDefault="00120519" w:rsidP="00120519">
            <w:pPr>
              <w:spacing w:after="0" w:line="240" w:lineRule="auto"/>
              <w:jc w:val="right"/>
              <w:rPr>
                <w:rFonts w:ascii="Arial" w:eastAsia="Times New Roman" w:hAnsi="Arial" w:cs="Arial"/>
                <w:sz w:val="16"/>
                <w:szCs w:val="16"/>
                <w:lang w:val="en-AU" w:eastAsia="en-AU"/>
              </w:rPr>
            </w:pPr>
          </w:p>
        </w:tc>
        <w:tc>
          <w:tcPr>
            <w:tcW w:w="370" w:type="pct"/>
            <w:shd w:val="clear" w:color="auto" w:fill="auto"/>
            <w:noWrap/>
            <w:hideMark/>
          </w:tcPr>
          <w:p w14:paraId="2191229B" w14:textId="77777777" w:rsidR="00120519" w:rsidRPr="004D78FC" w:rsidRDefault="00120519" w:rsidP="00120519">
            <w:pPr>
              <w:spacing w:after="0" w:line="240" w:lineRule="auto"/>
              <w:jc w:val="right"/>
              <w:rPr>
                <w:rFonts w:ascii="Arial" w:eastAsia="Times New Roman" w:hAnsi="Arial" w:cs="Arial"/>
                <w:sz w:val="16"/>
                <w:szCs w:val="16"/>
                <w:lang w:val="en-AU" w:eastAsia="en-AU"/>
              </w:rPr>
            </w:pPr>
          </w:p>
        </w:tc>
        <w:tc>
          <w:tcPr>
            <w:tcW w:w="415" w:type="pct"/>
            <w:shd w:val="clear" w:color="auto" w:fill="auto"/>
            <w:noWrap/>
            <w:hideMark/>
          </w:tcPr>
          <w:p w14:paraId="57E94BC1" w14:textId="77777777" w:rsidR="00120519" w:rsidRPr="004D78FC" w:rsidRDefault="00120519" w:rsidP="00120519">
            <w:pPr>
              <w:spacing w:after="0" w:line="240" w:lineRule="auto"/>
              <w:jc w:val="right"/>
              <w:rPr>
                <w:rFonts w:ascii="Arial" w:eastAsia="Times New Roman" w:hAnsi="Arial" w:cs="Arial"/>
                <w:sz w:val="16"/>
                <w:szCs w:val="16"/>
                <w:lang w:val="en-AU" w:eastAsia="en-AU"/>
              </w:rPr>
            </w:pPr>
          </w:p>
        </w:tc>
        <w:tc>
          <w:tcPr>
            <w:tcW w:w="393" w:type="pct"/>
            <w:shd w:val="clear" w:color="auto" w:fill="auto"/>
            <w:noWrap/>
            <w:hideMark/>
          </w:tcPr>
          <w:p w14:paraId="2C0C14D7"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w:t>
            </w:r>
          </w:p>
        </w:tc>
      </w:tr>
      <w:tr w:rsidR="00120519" w:rsidRPr="004D78FC" w14:paraId="28672E69" w14:textId="77777777" w:rsidTr="00120519">
        <w:tc>
          <w:tcPr>
            <w:tcW w:w="1103" w:type="pct"/>
            <w:shd w:val="clear" w:color="auto" w:fill="auto"/>
            <w:noWrap/>
            <w:hideMark/>
          </w:tcPr>
          <w:p w14:paraId="13484547" w14:textId="77777777" w:rsidR="00120519" w:rsidRPr="004D78FC" w:rsidRDefault="00120519" w:rsidP="00120519">
            <w:pPr>
              <w:spacing w:after="0" w:line="240" w:lineRule="auto"/>
              <w:rPr>
                <w:rFonts w:ascii="Arial" w:eastAsia="Times New Roman" w:hAnsi="Arial" w:cs="Arial"/>
                <w:b/>
                <w:bCs/>
                <w:sz w:val="16"/>
                <w:szCs w:val="16"/>
                <w:lang w:val="en-AU" w:eastAsia="en-AU"/>
              </w:rPr>
            </w:pPr>
            <w:r w:rsidRPr="004D78FC">
              <w:rPr>
                <w:rFonts w:ascii="Arial" w:eastAsia="Times New Roman" w:hAnsi="Arial" w:cs="Arial"/>
                <w:b/>
                <w:bCs/>
                <w:sz w:val="16"/>
                <w:szCs w:val="16"/>
                <w:lang w:val="en-AU" w:eastAsia="en-AU"/>
              </w:rPr>
              <w:t xml:space="preserve">Adviser Support Costs </w:t>
            </w:r>
          </w:p>
        </w:tc>
        <w:tc>
          <w:tcPr>
            <w:tcW w:w="402" w:type="pct"/>
            <w:shd w:val="clear" w:color="auto" w:fill="auto"/>
            <w:noWrap/>
            <w:hideMark/>
          </w:tcPr>
          <w:p w14:paraId="56965F5A"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$ 139,323.16 </w:t>
            </w:r>
          </w:p>
        </w:tc>
        <w:tc>
          <w:tcPr>
            <w:tcW w:w="428" w:type="pct"/>
            <w:shd w:val="clear" w:color="auto" w:fill="auto"/>
            <w:noWrap/>
            <w:hideMark/>
          </w:tcPr>
          <w:p w14:paraId="61D4E020"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$ 3,013,124.00 </w:t>
            </w:r>
          </w:p>
        </w:tc>
        <w:tc>
          <w:tcPr>
            <w:tcW w:w="451" w:type="pct"/>
            <w:shd w:val="clear" w:color="auto" w:fill="auto"/>
            <w:noWrap/>
            <w:hideMark/>
          </w:tcPr>
          <w:p w14:paraId="3EA72310"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$ 2,466,409.27 </w:t>
            </w:r>
          </w:p>
        </w:tc>
        <w:tc>
          <w:tcPr>
            <w:tcW w:w="328" w:type="pct"/>
            <w:shd w:val="clear" w:color="auto" w:fill="auto"/>
            <w:noWrap/>
            <w:hideMark/>
          </w:tcPr>
          <w:p w14:paraId="2CF8E4D2"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4.62%</w:t>
            </w:r>
          </w:p>
        </w:tc>
        <w:tc>
          <w:tcPr>
            <w:tcW w:w="370" w:type="pct"/>
            <w:shd w:val="clear" w:color="auto" w:fill="auto"/>
            <w:noWrap/>
            <w:hideMark/>
          </w:tcPr>
          <w:p w14:paraId="636F151E"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$ 39,647.88 </w:t>
            </w:r>
          </w:p>
        </w:tc>
        <w:tc>
          <w:tcPr>
            <w:tcW w:w="370" w:type="pct"/>
            <w:shd w:val="clear" w:color="auto" w:fill="auto"/>
            <w:noWrap/>
            <w:hideMark/>
          </w:tcPr>
          <w:p w14:paraId="378A0F05"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$ 22,070.54 </w:t>
            </w:r>
          </w:p>
        </w:tc>
        <w:tc>
          <w:tcPr>
            <w:tcW w:w="370" w:type="pct"/>
            <w:shd w:val="clear" w:color="auto" w:fill="auto"/>
            <w:noWrap/>
            <w:hideMark/>
          </w:tcPr>
          <w:p w14:paraId="466EF49A"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$ 29,640.53 </w:t>
            </w:r>
          </w:p>
        </w:tc>
        <w:tc>
          <w:tcPr>
            <w:tcW w:w="370" w:type="pct"/>
            <w:shd w:val="clear" w:color="auto" w:fill="auto"/>
            <w:noWrap/>
            <w:hideMark/>
          </w:tcPr>
          <w:p w14:paraId="29AAA438"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$ 6,394.48 </w:t>
            </w:r>
          </w:p>
        </w:tc>
        <w:tc>
          <w:tcPr>
            <w:tcW w:w="415" w:type="pct"/>
            <w:shd w:val="clear" w:color="auto" w:fill="auto"/>
            <w:noWrap/>
            <w:hideMark/>
          </w:tcPr>
          <w:p w14:paraId="126ABDE1"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$ 26,491.75 </w:t>
            </w:r>
          </w:p>
        </w:tc>
        <w:tc>
          <w:tcPr>
            <w:tcW w:w="393" w:type="pct"/>
            <w:shd w:val="clear" w:color="auto" w:fill="auto"/>
            <w:noWrap/>
            <w:hideMark/>
          </w:tcPr>
          <w:p w14:paraId="240329CC"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$ 15,077.98 </w:t>
            </w:r>
          </w:p>
        </w:tc>
      </w:tr>
      <w:tr w:rsidR="00120519" w:rsidRPr="004D78FC" w14:paraId="322AFECC" w14:textId="77777777" w:rsidTr="00120519">
        <w:tc>
          <w:tcPr>
            <w:tcW w:w="1103" w:type="pct"/>
            <w:shd w:val="clear" w:color="auto" w:fill="auto"/>
            <w:noWrap/>
            <w:hideMark/>
          </w:tcPr>
          <w:p w14:paraId="196C2792" w14:textId="77777777" w:rsidR="00120519" w:rsidRPr="004D78FC" w:rsidRDefault="00120519" w:rsidP="00120519">
            <w:pPr>
              <w:spacing w:after="0" w:line="240" w:lineRule="auto"/>
              <w:rPr>
                <w:rFonts w:ascii="Arial" w:eastAsia="Times New Roman" w:hAnsi="Arial" w:cs="Arial"/>
                <w:b/>
                <w:bCs/>
                <w:sz w:val="16"/>
                <w:szCs w:val="16"/>
                <w:lang w:val="en-AU" w:eastAsia="en-AU"/>
              </w:rPr>
            </w:pPr>
            <w:r w:rsidRPr="004D78FC">
              <w:rPr>
                <w:rFonts w:ascii="Arial" w:eastAsia="Times New Roman" w:hAnsi="Arial" w:cs="Arial"/>
                <w:b/>
                <w:bCs/>
                <w:sz w:val="16"/>
                <w:szCs w:val="16"/>
                <w:lang w:val="en-AU" w:eastAsia="en-AU"/>
              </w:rPr>
              <w:t> </w:t>
            </w:r>
          </w:p>
        </w:tc>
        <w:tc>
          <w:tcPr>
            <w:tcW w:w="402" w:type="pct"/>
            <w:shd w:val="clear" w:color="auto" w:fill="auto"/>
            <w:noWrap/>
            <w:hideMark/>
          </w:tcPr>
          <w:p w14:paraId="6536D312"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w:t>
            </w:r>
          </w:p>
        </w:tc>
        <w:tc>
          <w:tcPr>
            <w:tcW w:w="428" w:type="pct"/>
            <w:shd w:val="clear" w:color="auto" w:fill="auto"/>
            <w:noWrap/>
            <w:hideMark/>
          </w:tcPr>
          <w:p w14:paraId="034C3AE0"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p>
        </w:tc>
        <w:tc>
          <w:tcPr>
            <w:tcW w:w="451" w:type="pct"/>
            <w:shd w:val="clear" w:color="auto" w:fill="auto"/>
            <w:noWrap/>
            <w:hideMark/>
          </w:tcPr>
          <w:p w14:paraId="1E7B54FB" w14:textId="77777777" w:rsidR="00120519" w:rsidRPr="004D78FC" w:rsidRDefault="00120519" w:rsidP="00120519">
            <w:pPr>
              <w:spacing w:after="0" w:line="240" w:lineRule="auto"/>
              <w:jc w:val="right"/>
              <w:rPr>
                <w:rFonts w:ascii="Arial" w:eastAsia="Times New Roman" w:hAnsi="Arial" w:cs="Arial"/>
                <w:sz w:val="16"/>
                <w:szCs w:val="16"/>
                <w:lang w:val="en-AU" w:eastAsia="en-AU"/>
              </w:rPr>
            </w:pPr>
          </w:p>
        </w:tc>
        <w:tc>
          <w:tcPr>
            <w:tcW w:w="328" w:type="pct"/>
            <w:shd w:val="clear" w:color="auto" w:fill="auto"/>
            <w:noWrap/>
            <w:hideMark/>
          </w:tcPr>
          <w:p w14:paraId="7C77DE19" w14:textId="77777777" w:rsidR="00120519" w:rsidRPr="004D78FC" w:rsidRDefault="00120519" w:rsidP="00120519">
            <w:pPr>
              <w:spacing w:after="0" w:line="240" w:lineRule="auto"/>
              <w:jc w:val="right"/>
              <w:rPr>
                <w:rFonts w:ascii="Arial" w:eastAsia="Times New Roman" w:hAnsi="Arial" w:cs="Arial"/>
                <w:sz w:val="16"/>
                <w:szCs w:val="16"/>
                <w:lang w:val="en-AU" w:eastAsia="en-AU"/>
              </w:rPr>
            </w:pPr>
          </w:p>
        </w:tc>
        <w:tc>
          <w:tcPr>
            <w:tcW w:w="370" w:type="pct"/>
            <w:shd w:val="clear" w:color="auto" w:fill="auto"/>
            <w:noWrap/>
            <w:hideMark/>
          </w:tcPr>
          <w:p w14:paraId="1D906FC7" w14:textId="77777777" w:rsidR="00120519" w:rsidRPr="004D78FC" w:rsidRDefault="00120519" w:rsidP="00120519">
            <w:pPr>
              <w:spacing w:after="0" w:line="240" w:lineRule="auto"/>
              <w:jc w:val="right"/>
              <w:rPr>
                <w:rFonts w:ascii="Arial" w:eastAsia="Times New Roman" w:hAnsi="Arial" w:cs="Arial"/>
                <w:sz w:val="16"/>
                <w:szCs w:val="16"/>
                <w:lang w:val="en-AU" w:eastAsia="en-AU"/>
              </w:rPr>
            </w:pPr>
          </w:p>
        </w:tc>
        <w:tc>
          <w:tcPr>
            <w:tcW w:w="370" w:type="pct"/>
            <w:shd w:val="clear" w:color="auto" w:fill="auto"/>
            <w:noWrap/>
            <w:hideMark/>
          </w:tcPr>
          <w:p w14:paraId="491CE129" w14:textId="77777777" w:rsidR="00120519" w:rsidRPr="004D78FC" w:rsidRDefault="00120519" w:rsidP="00120519">
            <w:pPr>
              <w:spacing w:after="0" w:line="240" w:lineRule="auto"/>
              <w:jc w:val="right"/>
              <w:rPr>
                <w:rFonts w:ascii="Arial" w:eastAsia="Times New Roman" w:hAnsi="Arial" w:cs="Arial"/>
                <w:sz w:val="16"/>
                <w:szCs w:val="16"/>
                <w:lang w:val="en-AU" w:eastAsia="en-AU"/>
              </w:rPr>
            </w:pPr>
          </w:p>
        </w:tc>
        <w:tc>
          <w:tcPr>
            <w:tcW w:w="370" w:type="pct"/>
            <w:shd w:val="clear" w:color="auto" w:fill="auto"/>
            <w:noWrap/>
            <w:hideMark/>
          </w:tcPr>
          <w:p w14:paraId="73F6C0C0" w14:textId="77777777" w:rsidR="00120519" w:rsidRPr="004D78FC" w:rsidRDefault="00120519" w:rsidP="00120519">
            <w:pPr>
              <w:spacing w:after="0" w:line="240" w:lineRule="auto"/>
              <w:jc w:val="right"/>
              <w:rPr>
                <w:rFonts w:ascii="Arial" w:eastAsia="Times New Roman" w:hAnsi="Arial" w:cs="Arial"/>
                <w:sz w:val="16"/>
                <w:szCs w:val="16"/>
                <w:lang w:val="en-AU" w:eastAsia="en-AU"/>
              </w:rPr>
            </w:pPr>
          </w:p>
        </w:tc>
        <w:tc>
          <w:tcPr>
            <w:tcW w:w="370" w:type="pct"/>
            <w:shd w:val="clear" w:color="auto" w:fill="auto"/>
            <w:noWrap/>
            <w:hideMark/>
          </w:tcPr>
          <w:p w14:paraId="5C4D844D" w14:textId="77777777" w:rsidR="00120519" w:rsidRPr="004D78FC" w:rsidRDefault="00120519" w:rsidP="00120519">
            <w:pPr>
              <w:spacing w:after="0" w:line="240" w:lineRule="auto"/>
              <w:jc w:val="right"/>
              <w:rPr>
                <w:rFonts w:ascii="Arial" w:eastAsia="Times New Roman" w:hAnsi="Arial" w:cs="Arial"/>
                <w:sz w:val="16"/>
                <w:szCs w:val="16"/>
                <w:lang w:val="en-AU" w:eastAsia="en-AU"/>
              </w:rPr>
            </w:pPr>
          </w:p>
        </w:tc>
        <w:tc>
          <w:tcPr>
            <w:tcW w:w="415" w:type="pct"/>
            <w:shd w:val="clear" w:color="auto" w:fill="auto"/>
            <w:noWrap/>
            <w:hideMark/>
          </w:tcPr>
          <w:p w14:paraId="24D9763C" w14:textId="77777777" w:rsidR="00120519" w:rsidRPr="004D78FC" w:rsidRDefault="00120519" w:rsidP="00120519">
            <w:pPr>
              <w:spacing w:after="0" w:line="240" w:lineRule="auto"/>
              <w:jc w:val="right"/>
              <w:rPr>
                <w:rFonts w:ascii="Arial" w:eastAsia="Times New Roman" w:hAnsi="Arial" w:cs="Arial"/>
                <w:sz w:val="16"/>
                <w:szCs w:val="16"/>
                <w:lang w:val="en-AU" w:eastAsia="en-AU"/>
              </w:rPr>
            </w:pPr>
          </w:p>
        </w:tc>
        <w:tc>
          <w:tcPr>
            <w:tcW w:w="393" w:type="pct"/>
            <w:shd w:val="clear" w:color="auto" w:fill="auto"/>
            <w:noWrap/>
            <w:hideMark/>
          </w:tcPr>
          <w:p w14:paraId="4599A3BA"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w:t>
            </w:r>
          </w:p>
        </w:tc>
      </w:tr>
      <w:tr w:rsidR="00120519" w:rsidRPr="004D78FC" w14:paraId="1A1FB10C" w14:textId="77777777" w:rsidTr="00120519">
        <w:tc>
          <w:tcPr>
            <w:tcW w:w="1103" w:type="pct"/>
            <w:shd w:val="clear" w:color="auto" w:fill="auto"/>
            <w:noWrap/>
            <w:hideMark/>
          </w:tcPr>
          <w:p w14:paraId="367DA4FD" w14:textId="77777777" w:rsidR="00120519" w:rsidRPr="004D78FC" w:rsidRDefault="00120519" w:rsidP="00120519">
            <w:pPr>
              <w:spacing w:after="0" w:line="240" w:lineRule="auto"/>
              <w:rPr>
                <w:rFonts w:ascii="Arial" w:eastAsia="Times New Roman" w:hAnsi="Arial" w:cs="Arial"/>
                <w:b/>
                <w:bCs/>
                <w:sz w:val="16"/>
                <w:szCs w:val="16"/>
                <w:lang w:val="en-AU" w:eastAsia="en-AU"/>
              </w:rPr>
            </w:pPr>
            <w:r w:rsidRPr="004D78FC">
              <w:rPr>
                <w:rFonts w:ascii="Arial" w:eastAsia="Times New Roman" w:hAnsi="Arial" w:cs="Arial"/>
                <w:b/>
                <w:bCs/>
                <w:sz w:val="16"/>
                <w:szCs w:val="16"/>
                <w:lang w:val="en-AU" w:eastAsia="en-AU"/>
              </w:rPr>
              <w:t>Administration Costs</w:t>
            </w:r>
          </w:p>
        </w:tc>
        <w:tc>
          <w:tcPr>
            <w:tcW w:w="402" w:type="pct"/>
            <w:shd w:val="clear" w:color="auto" w:fill="auto"/>
            <w:noWrap/>
            <w:hideMark/>
          </w:tcPr>
          <w:p w14:paraId="0D2F3F53"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$ 508,815.86 </w:t>
            </w:r>
          </w:p>
        </w:tc>
        <w:tc>
          <w:tcPr>
            <w:tcW w:w="428" w:type="pct"/>
            <w:shd w:val="clear" w:color="auto" w:fill="auto"/>
            <w:noWrap/>
            <w:hideMark/>
          </w:tcPr>
          <w:p w14:paraId="689D1C94"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$ 2,568,000.00 </w:t>
            </w:r>
          </w:p>
        </w:tc>
        <w:tc>
          <w:tcPr>
            <w:tcW w:w="451" w:type="pct"/>
            <w:shd w:val="clear" w:color="auto" w:fill="auto"/>
            <w:noWrap/>
            <w:hideMark/>
          </w:tcPr>
          <w:p w14:paraId="6E5E5A44"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$ 2,059,184.14 </w:t>
            </w:r>
          </w:p>
        </w:tc>
        <w:tc>
          <w:tcPr>
            <w:tcW w:w="328" w:type="pct"/>
            <w:shd w:val="clear" w:color="auto" w:fill="auto"/>
            <w:noWrap/>
            <w:hideMark/>
          </w:tcPr>
          <w:p w14:paraId="34B9D040"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19.81%</w:t>
            </w:r>
          </w:p>
        </w:tc>
        <w:tc>
          <w:tcPr>
            <w:tcW w:w="370" w:type="pct"/>
            <w:shd w:val="clear" w:color="auto" w:fill="auto"/>
            <w:noWrap/>
            <w:hideMark/>
          </w:tcPr>
          <w:p w14:paraId="5776F04E"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$ 3,604.79 </w:t>
            </w:r>
          </w:p>
        </w:tc>
        <w:tc>
          <w:tcPr>
            <w:tcW w:w="370" w:type="pct"/>
            <w:shd w:val="clear" w:color="auto" w:fill="auto"/>
            <w:noWrap/>
            <w:hideMark/>
          </w:tcPr>
          <w:p w14:paraId="08EDBE00"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$ 27,672.58 </w:t>
            </w:r>
          </w:p>
        </w:tc>
        <w:tc>
          <w:tcPr>
            <w:tcW w:w="370" w:type="pct"/>
            <w:shd w:val="clear" w:color="auto" w:fill="auto"/>
            <w:noWrap/>
            <w:hideMark/>
          </w:tcPr>
          <w:p w14:paraId="239EBB6D"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$ 21,579.28 </w:t>
            </w:r>
          </w:p>
        </w:tc>
        <w:tc>
          <w:tcPr>
            <w:tcW w:w="370" w:type="pct"/>
            <w:shd w:val="clear" w:color="auto" w:fill="auto"/>
            <w:noWrap/>
            <w:hideMark/>
          </w:tcPr>
          <w:p w14:paraId="1B890BA2"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$ 314,782.56 </w:t>
            </w:r>
          </w:p>
        </w:tc>
        <w:tc>
          <w:tcPr>
            <w:tcW w:w="415" w:type="pct"/>
            <w:shd w:val="clear" w:color="auto" w:fill="auto"/>
            <w:noWrap/>
            <w:hideMark/>
          </w:tcPr>
          <w:p w14:paraId="739000D1"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$ 80,418.26 </w:t>
            </w:r>
          </w:p>
        </w:tc>
        <w:tc>
          <w:tcPr>
            <w:tcW w:w="393" w:type="pct"/>
            <w:shd w:val="clear" w:color="auto" w:fill="auto"/>
            <w:noWrap/>
            <w:hideMark/>
          </w:tcPr>
          <w:p w14:paraId="767C5040"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$ 60,758.39 </w:t>
            </w:r>
          </w:p>
        </w:tc>
      </w:tr>
      <w:tr w:rsidR="00120519" w:rsidRPr="004D78FC" w14:paraId="142D4AA1" w14:textId="77777777" w:rsidTr="00120519">
        <w:tc>
          <w:tcPr>
            <w:tcW w:w="1103" w:type="pct"/>
            <w:shd w:val="clear" w:color="auto" w:fill="auto"/>
            <w:noWrap/>
            <w:hideMark/>
          </w:tcPr>
          <w:p w14:paraId="4CD7CE55" w14:textId="77777777" w:rsidR="00120519" w:rsidRPr="004D78FC" w:rsidRDefault="00120519" w:rsidP="00120519">
            <w:pPr>
              <w:spacing w:after="0" w:line="240" w:lineRule="auto"/>
              <w:rPr>
                <w:rFonts w:ascii="Arial" w:eastAsia="Times New Roman" w:hAnsi="Arial" w:cs="Arial"/>
                <w:sz w:val="16"/>
                <w:szCs w:val="16"/>
                <w:lang w:val="en-AU" w:eastAsia="en-AU"/>
              </w:rPr>
            </w:pPr>
            <w:r w:rsidRPr="004D78FC">
              <w:rPr>
                <w:rFonts w:ascii="Arial" w:eastAsia="Times New Roman" w:hAnsi="Arial" w:cs="Arial"/>
                <w:sz w:val="16"/>
                <w:szCs w:val="16"/>
                <w:lang w:val="en-AU" w:eastAsia="en-AU"/>
              </w:rPr>
              <w:t xml:space="preserve">Administration Costs Office Running Costs </w:t>
            </w:r>
          </w:p>
        </w:tc>
        <w:tc>
          <w:tcPr>
            <w:tcW w:w="402" w:type="pct"/>
            <w:shd w:val="clear" w:color="auto" w:fill="auto"/>
            <w:noWrap/>
            <w:hideMark/>
          </w:tcPr>
          <w:p w14:paraId="0E137CD5"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$ 128,564.78 </w:t>
            </w:r>
          </w:p>
        </w:tc>
        <w:tc>
          <w:tcPr>
            <w:tcW w:w="428" w:type="pct"/>
            <w:shd w:val="clear" w:color="auto" w:fill="auto"/>
            <w:noWrap/>
            <w:hideMark/>
          </w:tcPr>
          <w:p w14:paraId="1CA8A4B7"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$ 2,137,686.49 </w:t>
            </w:r>
          </w:p>
        </w:tc>
        <w:tc>
          <w:tcPr>
            <w:tcW w:w="451" w:type="pct"/>
            <w:shd w:val="clear" w:color="auto" w:fill="auto"/>
            <w:noWrap/>
            <w:hideMark/>
          </w:tcPr>
          <w:p w14:paraId="0CC3AFD7"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$ 2,009,121.71 </w:t>
            </w:r>
          </w:p>
        </w:tc>
        <w:tc>
          <w:tcPr>
            <w:tcW w:w="328" w:type="pct"/>
            <w:shd w:val="clear" w:color="auto" w:fill="auto"/>
            <w:noWrap/>
            <w:hideMark/>
          </w:tcPr>
          <w:p w14:paraId="4A3D76CA"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6.01%</w:t>
            </w:r>
          </w:p>
        </w:tc>
        <w:tc>
          <w:tcPr>
            <w:tcW w:w="370" w:type="pct"/>
            <w:shd w:val="clear" w:color="auto" w:fill="auto"/>
            <w:noWrap/>
            <w:hideMark/>
          </w:tcPr>
          <w:p w14:paraId="3302F940"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$ 3,017.75 </w:t>
            </w:r>
          </w:p>
        </w:tc>
        <w:tc>
          <w:tcPr>
            <w:tcW w:w="370" w:type="pct"/>
            <w:shd w:val="clear" w:color="auto" w:fill="auto"/>
            <w:noWrap/>
            <w:hideMark/>
          </w:tcPr>
          <w:p w14:paraId="1420EC3C"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$ 25,731.64 </w:t>
            </w:r>
          </w:p>
        </w:tc>
        <w:tc>
          <w:tcPr>
            <w:tcW w:w="370" w:type="pct"/>
            <w:shd w:val="clear" w:color="auto" w:fill="auto"/>
            <w:noWrap/>
            <w:hideMark/>
          </w:tcPr>
          <w:p w14:paraId="4E13876C"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$ 9,738.86 </w:t>
            </w:r>
          </w:p>
        </w:tc>
        <w:tc>
          <w:tcPr>
            <w:tcW w:w="370" w:type="pct"/>
            <w:shd w:val="clear" w:color="auto" w:fill="auto"/>
            <w:noWrap/>
            <w:hideMark/>
          </w:tcPr>
          <w:p w14:paraId="5E3F1AF7"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$ 31,743.06 </w:t>
            </w:r>
          </w:p>
        </w:tc>
        <w:tc>
          <w:tcPr>
            <w:tcW w:w="415" w:type="pct"/>
            <w:shd w:val="clear" w:color="auto" w:fill="auto"/>
            <w:noWrap/>
            <w:hideMark/>
          </w:tcPr>
          <w:p w14:paraId="35FA62AD"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$ 22,681.90 </w:t>
            </w:r>
          </w:p>
        </w:tc>
        <w:tc>
          <w:tcPr>
            <w:tcW w:w="393" w:type="pct"/>
            <w:shd w:val="clear" w:color="auto" w:fill="auto"/>
            <w:noWrap/>
            <w:hideMark/>
          </w:tcPr>
          <w:p w14:paraId="61A864BB"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$ 35,651.57 </w:t>
            </w:r>
          </w:p>
        </w:tc>
      </w:tr>
      <w:tr w:rsidR="00120519" w:rsidRPr="004D78FC" w14:paraId="47F4B6A2" w14:textId="77777777" w:rsidTr="00120519">
        <w:tc>
          <w:tcPr>
            <w:tcW w:w="1103" w:type="pct"/>
            <w:shd w:val="clear" w:color="auto" w:fill="auto"/>
            <w:noWrap/>
            <w:hideMark/>
          </w:tcPr>
          <w:p w14:paraId="2894BD29" w14:textId="77777777" w:rsidR="00120519" w:rsidRPr="004D78FC" w:rsidRDefault="00120519" w:rsidP="00120519">
            <w:pPr>
              <w:spacing w:after="0" w:line="240" w:lineRule="auto"/>
              <w:rPr>
                <w:rFonts w:ascii="Arial" w:eastAsia="Times New Roman" w:hAnsi="Arial" w:cs="Arial"/>
                <w:sz w:val="16"/>
                <w:szCs w:val="16"/>
                <w:lang w:val="en-AU" w:eastAsia="en-AU"/>
              </w:rPr>
            </w:pPr>
            <w:r w:rsidRPr="004D78FC">
              <w:rPr>
                <w:rFonts w:ascii="Arial" w:eastAsia="Times New Roman" w:hAnsi="Arial" w:cs="Arial"/>
                <w:sz w:val="16"/>
                <w:szCs w:val="16"/>
                <w:lang w:val="en-AU" w:eastAsia="en-AU"/>
              </w:rPr>
              <w:t>Administration Costs Office Set Up Costs</w:t>
            </w:r>
          </w:p>
        </w:tc>
        <w:tc>
          <w:tcPr>
            <w:tcW w:w="402" w:type="pct"/>
            <w:shd w:val="clear" w:color="auto" w:fill="auto"/>
            <w:noWrap/>
            <w:hideMark/>
          </w:tcPr>
          <w:p w14:paraId="6D2989FC"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$ 380,251.08 </w:t>
            </w:r>
          </w:p>
        </w:tc>
        <w:tc>
          <w:tcPr>
            <w:tcW w:w="428" w:type="pct"/>
            <w:shd w:val="clear" w:color="auto" w:fill="auto"/>
            <w:noWrap/>
            <w:hideMark/>
          </w:tcPr>
          <w:p w14:paraId="6D9F7C4F"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$ 430,313.51 </w:t>
            </w:r>
          </w:p>
        </w:tc>
        <w:tc>
          <w:tcPr>
            <w:tcW w:w="451" w:type="pct"/>
            <w:shd w:val="clear" w:color="auto" w:fill="auto"/>
            <w:noWrap/>
            <w:hideMark/>
          </w:tcPr>
          <w:p w14:paraId="1A70D4F8"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$ 50,062.43 </w:t>
            </w:r>
          </w:p>
        </w:tc>
        <w:tc>
          <w:tcPr>
            <w:tcW w:w="328" w:type="pct"/>
            <w:shd w:val="clear" w:color="000000" w:fill="FFEB9C"/>
            <w:noWrap/>
            <w:hideMark/>
          </w:tcPr>
          <w:p w14:paraId="75A6E1B7" w14:textId="77777777" w:rsidR="00120519" w:rsidRPr="004D78FC" w:rsidRDefault="00120519" w:rsidP="00120519">
            <w:pPr>
              <w:spacing w:after="0" w:line="240" w:lineRule="auto"/>
              <w:jc w:val="right"/>
              <w:rPr>
                <w:rFonts w:ascii="Arial" w:eastAsia="Times New Roman" w:hAnsi="Arial" w:cs="Arial"/>
                <w:color w:val="9C6500"/>
                <w:sz w:val="16"/>
                <w:szCs w:val="16"/>
                <w:lang w:val="en-AU" w:eastAsia="en-AU"/>
              </w:rPr>
            </w:pPr>
            <w:r w:rsidRPr="004D78FC">
              <w:rPr>
                <w:rFonts w:ascii="Arial" w:eastAsia="Times New Roman" w:hAnsi="Arial" w:cs="Arial"/>
                <w:color w:val="9C6500"/>
                <w:sz w:val="16"/>
                <w:szCs w:val="16"/>
                <w:lang w:val="en-AU" w:eastAsia="en-AU"/>
              </w:rPr>
              <w:t>88.37%</w:t>
            </w:r>
          </w:p>
        </w:tc>
        <w:tc>
          <w:tcPr>
            <w:tcW w:w="370" w:type="pct"/>
            <w:shd w:val="clear" w:color="auto" w:fill="auto"/>
            <w:noWrap/>
            <w:hideMark/>
          </w:tcPr>
          <w:p w14:paraId="1E2E2F74"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$ 587.04 </w:t>
            </w:r>
          </w:p>
        </w:tc>
        <w:tc>
          <w:tcPr>
            <w:tcW w:w="370" w:type="pct"/>
            <w:shd w:val="clear" w:color="auto" w:fill="auto"/>
            <w:noWrap/>
            <w:hideMark/>
          </w:tcPr>
          <w:p w14:paraId="6CDF4649"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$ 1,940.94 </w:t>
            </w:r>
          </w:p>
        </w:tc>
        <w:tc>
          <w:tcPr>
            <w:tcW w:w="370" w:type="pct"/>
            <w:shd w:val="clear" w:color="auto" w:fill="auto"/>
            <w:noWrap/>
            <w:hideMark/>
          </w:tcPr>
          <w:p w14:paraId="4C9853DB"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$ 11,840.42 </w:t>
            </w:r>
          </w:p>
        </w:tc>
        <w:tc>
          <w:tcPr>
            <w:tcW w:w="370" w:type="pct"/>
            <w:shd w:val="clear" w:color="auto" w:fill="auto"/>
            <w:noWrap/>
            <w:hideMark/>
          </w:tcPr>
          <w:p w14:paraId="0AD5E3C9"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$ 283,039.50 </w:t>
            </w:r>
          </w:p>
        </w:tc>
        <w:tc>
          <w:tcPr>
            <w:tcW w:w="415" w:type="pct"/>
            <w:shd w:val="clear" w:color="auto" w:fill="auto"/>
            <w:noWrap/>
            <w:hideMark/>
          </w:tcPr>
          <w:p w14:paraId="4A9046B9"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$ 57,736.36 </w:t>
            </w:r>
          </w:p>
        </w:tc>
        <w:tc>
          <w:tcPr>
            <w:tcW w:w="393" w:type="pct"/>
            <w:shd w:val="clear" w:color="auto" w:fill="auto"/>
            <w:noWrap/>
            <w:hideMark/>
          </w:tcPr>
          <w:p w14:paraId="1BF60399"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$ 25,106.82 </w:t>
            </w:r>
          </w:p>
        </w:tc>
      </w:tr>
      <w:tr w:rsidR="00120519" w:rsidRPr="004D78FC" w14:paraId="63B77E4D" w14:textId="77777777" w:rsidTr="00120519">
        <w:tc>
          <w:tcPr>
            <w:tcW w:w="1103" w:type="pct"/>
            <w:shd w:val="clear" w:color="auto" w:fill="auto"/>
            <w:noWrap/>
            <w:hideMark/>
          </w:tcPr>
          <w:p w14:paraId="120F4B95" w14:textId="77777777" w:rsidR="00120519" w:rsidRPr="004D78FC" w:rsidRDefault="00120519" w:rsidP="00120519">
            <w:pPr>
              <w:spacing w:after="0" w:line="240" w:lineRule="auto"/>
              <w:rPr>
                <w:rFonts w:ascii="Arial" w:eastAsia="Times New Roman" w:hAnsi="Arial" w:cs="Arial"/>
                <w:b/>
                <w:bCs/>
                <w:sz w:val="16"/>
                <w:szCs w:val="16"/>
                <w:lang w:val="en-AU" w:eastAsia="en-AU"/>
              </w:rPr>
            </w:pPr>
            <w:r w:rsidRPr="004D78FC">
              <w:rPr>
                <w:rFonts w:ascii="Arial" w:eastAsia="Times New Roman" w:hAnsi="Arial" w:cs="Arial"/>
                <w:b/>
                <w:bCs/>
                <w:sz w:val="16"/>
                <w:szCs w:val="16"/>
                <w:lang w:val="en-AU" w:eastAsia="en-AU"/>
              </w:rPr>
              <w:t> </w:t>
            </w:r>
          </w:p>
        </w:tc>
        <w:tc>
          <w:tcPr>
            <w:tcW w:w="402" w:type="pct"/>
            <w:shd w:val="clear" w:color="auto" w:fill="auto"/>
            <w:noWrap/>
            <w:hideMark/>
          </w:tcPr>
          <w:p w14:paraId="6FD347BA"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c>
          <w:tcPr>
            <w:tcW w:w="428" w:type="pct"/>
            <w:shd w:val="clear" w:color="auto" w:fill="auto"/>
            <w:noWrap/>
            <w:hideMark/>
          </w:tcPr>
          <w:p w14:paraId="1773980B"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c>
          <w:tcPr>
            <w:tcW w:w="451" w:type="pct"/>
            <w:shd w:val="clear" w:color="auto" w:fill="auto"/>
            <w:noWrap/>
            <w:hideMark/>
          </w:tcPr>
          <w:p w14:paraId="489CA002"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c>
          <w:tcPr>
            <w:tcW w:w="328" w:type="pct"/>
            <w:shd w:val="clear" w:color="auto" w:fill="auto"/>
            <w:noWrap/>
            <w:hideMark/>
          </w:tcPr>
          <w:p w14:paraId="3BB3478A" w14:textId="77777777" w:rsidR="00120519" w:rsidRPr="004D78FC" w:rsidRDefault="00120519" w:rsidP="00120519">
            <w:pPr>
              <w:spacing w:after="0" w:line="240" w:lineRule="auto"/>
              <w:jc w:val="right"/>
              <w:rPr>
                <w:rFonts w:ascii="Arial" w:eastAsia="Times New Roman" w:hAnsi="Arial" w:cs="Arial"/>
                <w:b/>
                <w:bCs/>
                <w:color w:val="FFFFFF"/>
                <w:sz w:val="16"/>
                <w:szCs w:val="16"/>
                <w:lang w:val="en-AU" w:eastAsia="en-AU"/>
              </w:rPr>
            </w:pPr>
            <w:r w:rsidRPr="004D78FC">
              <w:rPr>
                <w:rFonts w:ascii="Arial" w:eastAsia="Times New Roman" w:hAnsi="Arial" w:cs="Arial"/>
                <w:b/>
                <w:bCs/>
                <w:color w:val="FFFFFF"/>
                <w:sz w:val="16"/>
                <w:szCs w:val="16"/>
                <w:lang w:val="en-AU" w:eastAsia="en-AU"/>
              </w:rPr>
              <w:t>0.00%</w:t>
            </w:r>
          </w:p>
        </w:tc>
        <w:tc>
          <w:tcPr>
            <w:tcW w:w="370" w:type="pct"/>
            <w:shd w:val="clear" w:color="auto" w:fill="auto"/>
            <w:noWrap/>
            <w:hideMark/>
          </w:tcPr>
          <w:p w14:paraId="67CC58AA"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c>
          <w:tcPr>
            <w:tcW w:w="370" w:type="pct"/>
            <w:shd w:val="clear" w:color="auto" w:fill="auto"/>
            <w:noWrap/>
            <w:hideMark/>
          </w:tcPr>
          <w:p w14:paraId="2572624D"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c>
          <w:tcPr>
            <w:tcW w:w="370" w:type="pct"/>
            <w:shd w:val="clear" w:color="auto" w:fill="auto"/>
            <w:noWrap/>
            <w:hideMark/>
          </w:tcPr>
          <w:p w14:paraId="3031F712"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c>
          <w:tcPr>
            <w:tcW w:w="370" w:type="pct"/>
            <w:shd w:val="clear" w:color="auto" w:fill="auto"/>
            <w:noWrap/>
            <w:hideMark/>
          </w:tcPr>
          <w:p w14:paraId="07E031E1"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c>
          <w:tcPr>
            <w:tcW w:w="415" w:type="pct"/>
            <w:shd w:val="clear" w:color="auto" w:fill="auto"/>
            <w:noWrap/>
            <w:hideMark/>
          </w:tcPr>
          <w:p w14:paraId="3EE62B07"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c>
          <w:tcPr>
            <w:tcW w:w="393" w:type="pct"/>
            <w:shd w:val="clear" w:color="auto" w:fill="auto"/>
            <w:noWrap/>
            <w:hideMark/>
          </w:tcPr>
          <w:p w14:paraId="1F0D7E6A"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r>
      <w:tr w:rsidR="00120519" w:rsidRPr="004D78FC" w14:paraId="5A04EFCB" w14:textId="77777777" w:rsidTr="00120519">
        <w:tc>
          <w:tcPr>
            <w:tcW w:w="1103" w:type="pct"/>
            <w:shd w:val="clear" w:color="auto" w:fill="auto"/>
            <w:noWrap/>
            <w:hideMark/>
          </w:tcPr>
          <w:p w14:paraId="117528FE" w14:textId="77777777" w:rsidR="00120519" w:rsidRPr="004D78FC" w:rsidRDefault="00120519" w:rsidP="00120519">
            <w:pPr>
              <w:spacing w:after="0" w:line="240" w:lineRule="auto"/>
              <w:rPr>
                <w:rFonts w:ascii="Arial" w:eastAsia="Times New Roman" w:hAnsi="Arial" w:cs="Arial"/>
                <w:b/>
                <w:bCs/>
                <w:sz w:val="16"/>
                <w:szCs w:val="16"/>
                <w:lang w:val="en-AU" w:eastAsia="en-AU"/>
              </w:rPr>
            </w:pPr>
            <w:r w:rsidRPr="004D78FC">
              <w:rPr>
                <w:rFonts w:ascii="Arial" w:eastAsia="Times New Roman" w:hAnsi="Arial" w:cs="Arial"/>
                <w:b/>
                <w:bCs/>
                <w:sz w:val="16"/>
                <w:szCs w:val="16"/>
                <w:lang w:val="en-AU" w:eastAsia="en-AU"/>
              </w:rPr>
              <w:t>Program Activity Costs</w:t>
            </w:r>
          </w:p>
        </w:tc>
        <w:tc>
          <w:tcPr>
            <w:tcW w:w="402" w:type="pct"/>
            <w:shd w:val="clear" w:color="auto" w:fill="auto"/>
            <w:noWrap/>
            <w:hideMark/>
          </w:tcPr>
          <w:p w14:paraId="56B243A8"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$ 8,442,717.39 </w:t>
            </w:r>
          </w:p>
        </w:tc>
        <w:tc>
          <w:tcPr>
            <w:tcW w:w="428" w:type="pct"/>
            <w:shd w:val="clear" w:color="auto" w:fill="auto"/>
            <w:noWrap/>
            <w:hideMark/>
          </w:tcPr>
          <w:p w14:paraId="0FDA6464"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$ 53,752,374.65 </w:t>
            </w:r>
          </w:p>
        </w:tc>
        <w:tc>
          <w:tcPr>
            <w:tcW w:w="451" w:type="pct"/>
            <w:shd w:val="clear" w:color="auto" w:fill="auto"/>
            <w:noWrap/>
            <w:hideMark/>
          </w:tcPr>
          <w:p w14:paraId="484A1A6F"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$ 45,309,657.26 </w:t>
            </w:r>
          </w:p>
        </w:tc>
        <w:tc>
          <w:tcPr>
            <w:tcW w:w="328" w:type="pct"/>
            <w:shd w:val="clear" w:color="auto" w:fill="auto"/>
            <w:noWrap/>
            <w:hideMark/>
          </w:tcPr>
          <w:p w14:paraId="5DE4E073"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15.71%</w:t>
            </w:r>
          </w:p>
        </w:tc>
        <w:tc>
          <w:tcPr>
            <w:tcW w:w="370" w:type="pct"/>
            <w:shd w:val="clear" w:color="auto" w:fill="auto"/>
            <w:noWrap/>
            <w:hideMark/>
          </w:tcPr>
          <w:p w14:paraId="30838A99"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$ 294.20 </w:t>
            </w:r>
          </w:p>
        </w:tc>
        <w:tc>
          <w:tcPr>
            <w:tcW w:w="370" w:type="pct"/>
            <w:shd w:val="clear" w:color="auto" w:fill="auto"/>
            <w:noWrap/>
            <w:hideMark/>
          </w:tcPr>
          <w:p w14:paraId="4168DBDC"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$ 477,776.94 </w:t>
            </w:r>
          </w:p>
        </w:tc>
        <w:tc>
          <w:tcPr>
            <w:tcW w:w="370" w:type="pct"/>
            <w:shd w:val="clear" w:color="auto" w:fill="auto"/>
            <w:noWrap/>
            <w:hideMark/>
          </w:tcPr>
          <w:p w14:paraId="6EC75D50"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$ 575,936.14 </w:t>
            </w:r>
          </w:p>
        </w:tc>
        <w:tc>
          <w:tcPr>
            <w:tcW w:w="370" w:type="pct"/>
            <w:shd w:val="clear" w:color="auto" w:fill="auto"/>
            <w:noWrap/>
            <w:hideMark/>
          </w:tcPr>
          <w:p w14:paraId="7153B075"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$ 1,509,824.31 </w:t>
            </w:r>
          </w:p>
        </w:tc>
        <w:tc>
          <w:tcPr>
            <w:tcW w:w="415" w:type="pct"/>
            <w:shd w:val="clear" w:color="auto" w:fill="auto"/>
            <w:noWrap/>
            <w:hideMark/>
          </w:tcPr>
          <w:p w14:paraId="32A57603"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$ 1,246,083.58 </w:t>
            </w:r>
          </w:p>
        </w:tc>
        <w:tc>
          <w:tcPr>
            <w:tcW w:w="393" w:type="pct"/>
            <w:shd w:val="clear" w:color="auto" w:fill="auto"/>
            <w:noWrap/>
            <w:hideMark/>
          </w:tcPr>
          <w:p w14:paraId="10AD0E29"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$ 4,632,802.22 </w:t>
            </w:r>
          </w:p>
        </w:tc>
      </w:tr>
      <w:tr w:rsidR="00120519" w:rsidRPr="004D78FC" w14:paraId="6AF023E4" w14:textId="77777777" w:rsidTr="00120519">
        <w:tc>
          <w:tcPr>
            <w:tcW w:w="1103" w:type="pct"/>
            <w:shd w:val="clear" w:color="auto" w:fill="auto"/>
            <w:noWrap/>
            <w:hideMark/>
          </w:tcPr>
          <w:p w14:paraId="0A7021BB" w14:textId="77777777" w:rsidR="00120519" w:rsidRPr="004D78FC" w:rsidRDefault="00120519" w:rsidP="00120519">
            <w:pPr>
              <w:spacing w:after="0" w:line="240" w:lineRule="auto"/>
              <w:rPr>
                <w:rFonts w:ascii="Arial" w:eastAsia="Times New Roman" w:hAnsi="Arial" w:cs="Arial"/>
                <w:sz w:val="16"/>
                <w:szCs w:val="16"/>
                <w:lang w:val="en-AU" w:eastAsia="en-AU"/>
              </w:rPr>
            </w:pPr>
            <w:r w:rsidRPr="004D78FC">
              <w:rPr>
                <w:rFonts w:ascii="Arial" w:eastAsia="Times New Roman" w:hAnsi="Arial" w:cs="Arial"/>
                <w:sz w:val="16"/>
                <w:szCs w:val="16"/>
                <w:lang w:val="en-AU" w:eastAsia="en-AU"/>
              </w:rPr>
              <w:t>Productivity &amp; Diversity - C1 Program Activity Costs</w:t>
            </w:r>
          </w:p>
        </w:tc>
        <w:tc>
          <w:tcPr>
            <w:tcW w:w="402" w:type="pct"/>
            <w:shd w:val="clear" w:color="auto" w:fill="auto"/>
            <w:noWrap/>
            <w:hideMark/>
          </w:tcPr>
          <w:p w14:paraId="0ACAB464"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$ 35,228.89 </w:t>
            </w:r>
          </w:p>
        </w:tc>
        <w:tc>
          <w:tcPr>
            <w:tcW w:w="428" w:type="pct"/>
            <w:shd w:val="clear" w:color="auto" w:fill="auto"/>
            <w:noWrap/>
            <w:hideMark/>
          </w:tcPr>
          <w:p w14:paraId="1D770F50"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$ 7,458,454.75 </w:t>
            </w:r>
          </w:p>
        </w:tc>
        <w:tc>
          <w:tcPr>
            <w:tcW w:w="451" w:type="pct"/>
            <w:shd w:val="clear" w:color="auto" w:fill="auto"/>
            <w:noWrap/>
            <w:hideMark/>
          </w:tcPr>
          <w:p w14:paraId="7B931F44"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$ 7,423,225.86 </w:t>
            </w:r>
          </w:p>
        </w:tc>
        <w:tc>
          <w:tcPr>
            <w:tcW w:w="328" w:type="pct"/>
            <w:shd w:val="clear" w:color="auto" w:fill="auto"/>
            <w:noWrap/>
            <w:hideMark/>
          </w:tcPr>
          <w:p w14:paraId="56235E2D"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0.47%</w:t>
            </w:r>
          </w:p>
        </w:tc>
        <w:tc>
          <w:tcPr>
            <w:tcW w:w="370" w:type="pct"/>
            <w:shd w:val="clear" w:color="auto" w:fill="auto"/>
            <w:noWrap/>
            <w:hideMark/>
          </w:tcPr>
          <w:p w14:paraId="25E0C289"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 </w:t>
            </w:r>
          </w:p>
        </w:tc>
        <w:tc>
          <w:tcPr>
            <w:tcW w:w="370" w:type="pct"/>
            <w:shd w:val="clear" w:color="auto" w:fill="auto"/>
            <w:noWrap/>
            <w:hideMark/>
          </w:tcPr>
          <w:p w14:paraId="3A93C19C"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$ 4,688.77 </w:t>
            </w:r>
          </w:p>
        </w:tc>
        <w:tc>
          <w:tcPr>
            <w:tcW w:w="370" w:type="pct"/>
            <w:shd w:val="clear" w:color="auto" w:fill="auto"/>
            <w:noWrap/>
            <w:hideMark/>
          </w:tcPr>
          <w:p w14:paraId="51774E38"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$ 2,997.28 </w:t>
            </w:r>
          </w:p>
        </w:tc>
        <w:tc>
          <w:tcPr>
            <w:tcW w:w="370" w:type="pct"/>
            <w:shd w:val="clear" w:color="auto" w:fill="auto"/>
            <w:noWrap/>
            <w:hideMark/>
          </w:tcPr>
          <w:p w14:paraId="69009E4C"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$ 870.69 </w:t>
            </w:r>
          </w:p>
        </w:tc>
        <w:tc>
          <w:tcPr>
            <w:tcW w:w="415" w:type="pct"/>
            <w:shd w:val="clear" w:color="auto" w:fill="auto"/>
            <w:noWrap/>
            <w:hideMark/>
          </w:tcPr>
          <w:p w14:paraId="57C5AF49"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$ 11,820.24 </w:t>
            </w:r>
          </w:p>
        </w:tc>
        <w:tc>
          <w:tcPr>
            <w:tcW w:w="393" w:type="pct"/>
            <w:shd w:val="clear" w:color="auto" w:fill="auto"/>
            <w:noWrap/>
            <w:hideMark/>
          </w:tcPr>
          <w:p w14:paraId="55E27004"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$ 14,851.91 </w:t>
            </w:r>
          </w:p>
        </w:tc>
      </w:tr>
      <w:tr w:rsidR="00120519" w:rsidRPr="004D78FC" w14:paraId="183B781B" w14:textId="77777777" w:rsidTr="00120519">
        <w:tc>
          <w:tcPr>
            <w:tcW w:w="1103" w:type="pct"/>
            <w:shd w:val="clear" w:color="auto" w:fill="auto"/>
            <w:noWrap/>
            <w:hideMark/>
          </w:tcPr>
          <w:p w14:paraId="199DC4E3" w14:textId="77777777" w:rsidR="00120519" w:rsidRPr="004D78FC" w:rsidRDefault="00120519" w:rsidP="00120519">
            <w:pPr>
              <w:spacing w:after="0" w:line="240" w:lineRule="auto"/>
              <w:rPr>
                <w:rFonts w:ascii="Arial" w:eastAsia="Times New Roman" w:hAnsi="Arial" w:cs="Arial"/>
                <w:sz w:val="16"/>
                <w:szCs w:val="16"/>
                <w:lang w:val="en-AU" w:eastAsia="en-AU"/>
              </w:rPr>
            </w:pPr>
            <w:r w:rsidRPr="004D78FC">
              <w:rPr>
                <w:rFonts w:ascii="Arial" w:eastAsia="Times New Roman" w:hAnsi="Arial" w:cs="Arial"/>
                <w:sz w:val="16"/>
                <w:szCs w:val="16"/>
                <w:lang w:val="en-AU" w:eastAsia="en-AU"/>
              </w:rPr>
              <w:t>Irrigation - C2 Program Activity Costs</w:t>
            </w:r>
          </w:p>
        </w:tc>
        <w:tc>
          <w:tcPr>
            <w:tcW w:w="402" w:type="pct"/>
            <w:shd w:val="clear" w:color="auto" w:fill="auto"/>
            <w:noWrap/>
            <w:hideMark/>
          </w:tcPr>
          <w:p w14:paraId="5496F109"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$ 8,396,961.32 </w:t>
            </w:r>
          </w:p>
        </w:tc>
        <w:tc>
          <w:tcPr>
            <w:tcW w:w="428" w:type="pct"/>
            <w:shd w:val="clear" w:color="auto" w:fill="auto"/>
            <w:noWrap/>
            <w:hideMark/>
          </w:tcPr>
          <w:p w14:paraId="3DA9C56E"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$ 38,835,465.15 </w:t>
            </w:r>
          </w:p>
        </w:tc>
        <w:tc>
          <w:tcPr>
            <w:tcW w:w="451" w:type="pct"/>
            <w:shd w:val="clear" w:color="auto" w:fill="auto"/>
            <w:noWrap/>
            <w:hideMark/>
          </w:tcPr>
          <w:p w14:paraId="3507DAAA"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$ 30,438,503.83 </w:t>
            </w:r>
          </w:p>
        </w:tc>
        <w:tc>
          <w:tcPr>
            <w:tcW w:w="328" w:type="pct"/>
            <w:shd w:val="clear" w:color="auto" w:fill="auto"/>
            <w:noWrap/>
            <w:hideMark/>
          </w:tcPr>
          <w:p w14:paraId="095C6D19"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21.62%</w:t>
            </w:r>
          </w:p>
        </w:tc>
        <w:tc>
          <w:tcPr>
            <w:tcW w:w="370" w:type="pct"/>
            <w:shd w:val="clear" w:color="auto" w:fill="auto"/>
            <w:noWrap/>
            <w:hideMark/>
          </w:tcPr>
          <w:p w14:paraId="39D21A8B"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$ 294.20 </w:t>
            </w:r>
          </w:p>
        </w:tc>
        <w:tc>
          <w:tcPr>
            <w:tcW w:w="370" w:type="pct"/>
            <w:shd w:val="clear" w:color="auto" w:fill="auto"/>
            <w:noWrap/>
            <w:hideMark/>
          </w:tcPr>
          <w:p w14:paraId="4C5124C1"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$ 472,850.80 </w:t>
            </w:r>
          </w:p>
        </w:tc>
        <w:tc>
          <w:tcPr>
            <w:tcW w:w="370" w:type="pct"/>
            <w:shd w:val="clear" w:color="auto" w:fill="auto"/>
            <w:noWrap/>
            <w:hideMark/>
          </w:tcPr>
          <w:p w14:paraId="5FFBED48"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$ 572,408.90 </w:t>
            </w:r>
          </w:p>
        </w:tc>
        <w:tc>
          <w:tcPr>
            <w:tcW w:w="370" w:type="pct"/>
            <w:shd w:val="clear" w:color="auto" w:fill="auto"/>
            <w:noWrap/>
            <w:hideMark/>
          </w:tcPr>
          <w:p w14:paraId="5ECAD5F2"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$ 1,505,997.43 </w:t>
            </w:r>
          </w:p>
        </w:tc>
        <w:tc>
          <w:tcPr>
            <w:tcW w:w="415" w:type="pct"/>
            <w:shd w:val="clear" w:color="auto" w:fill="auto"/>
            <w:noWrap/>
            <w:hideMark/>
          </w:tcPr>
          <w:p w14:paraId="267E893F"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$ 1,231,513.24 </w:t>
            </w:r>
          </w:p>
        </w:tc>
        <w:tc>
          <w:tcPr>
            <w:tcW w:w="393" w:type="pct"/>
            <w:shd w:val="clear" w:color="auto" w:fill="auto"/>
            <w:noWrap/>
            <w:hideMark/>
          </w:tcPr>
          <w:p w14:paraId="5F63F1AE"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$ 4,613,896.75 </w:t>
            </w:r>
          </w:p>
        </w:tc>
      </w:tr>
      <w:tr w:rsidR="00120519" w:rsidRPr="004D78FC" w14:paraId="6EA6075E" w14:textId="77777777" w:rsidTr="00120519">
        <w:tc>
          <w:tcPr>
            <w:tcW w:w="1103" w:type="pct"/>
            <w:shd w:val="clear" w:color="auto" w:fill="auto"/>
            <w:noWrap/>
            <w:hideMark/>
          </w:tcPr>
          <w:p w14:paraId="3C7B59C2" w14:textId="77777777" w:rsidR="00120519" w:rsidRPr="004D78FC" w:rsidRDefault="00120519" w:rsidP="00120519">
            <w:pPr>
              <w:spacing w:after="0" w:line="240" w:lineRule="auto"/>
              <w:rPr>
                <w:rFonts w:ascii="Arial" w:eastAsia="Times New Roman" w:hAnsi="Arial" w:cs="Arial"/>
                <w:sz w:val="16"/>
                <w:szCs w:val="16"/>
                <w:lang w:val="en-AU" w:eastAsia="en-AU"/>
              </w:rPr>
            </w:pPr>
            <w:r w:rsidRPr="004D78FC">
              <w:rPr>
                <w:rFonts w:ascii="Arial" w:eastAsia="Times New Roman" w:hAnsi="Arial" w:cs="Arial"/>
                <w:sz w:val="16"/>
                <w:szCs w:val="16"/>
                <w:lang w:val="en-AU" w:eastAsia="en-AU"/>
              </w:rPr>
              <w:t>Milling &amp; Export - C3 Program Activity Costs</w:t>
            </w:r>
          </w:p>
        </w:tc>
        <w:tc>
          <w:tcPr>
            <w:tcW w:w="402" w:type="pct"/>
            <w:shd w:val="clear" w:color="auto" w:fill="auto"/>
            <w:noWrap/>
            <w:hideMark/>
          </w:tcPr>
          <w:p w14:paraId="632F38EC"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$ 10,527.18 </w:t>
            </w:r>
          </w:p>
        </w:tc>
        <w:tc>
          <w:tcPr>
            <w:tcW w:w="428" w:type="pct"/>
            <w:shd w:val="clear" w:color="auto" w:fill="auto"/>
            <w:noWrap/>
            <w:hideMark/>
          </w:tcPr>
          <w:p w14:paraId="25A7A096"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$ 7,458,454.75 </w:t>
            </w:r>
          </w:p>
        </w:tc>
        <w:tc>
          <w:tcPr>
            <w:tcW w:w="451" w:type="pct"/>
            <w:shd w:val="clear" w:color="auto" w:fill="auto"/>
            <w:noWrap/>
            <w:hideMark/>
          </w:tcPr>
          <w:p w14:paraId="2AC84EB8"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$ 7,447,927.57 </w:t>
            </w:r>
          </w:p>
        </w:tc>
        <w:tc>
          <w:tcPr>
            <w:tcW w:w="328" w:type="pct"/>
            <w:shd w:val="clear" w:color="auto" w:fill="auto"/>
            <w:noWrap/>
            <w:hideMark/>
          </w:tcPr>
          <w:p w14:paraId="6180B378"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0.14%</w:t>
            </w:r>
          </w:p>
        </w:tc>
        <w:tc>
          <w:tcPr>
            <w:tcW w:w="370" w:type="pct"/>
            <w:shd w:val="clear" w:color="auto" w:fill="auto"/>
            <w:noWrap/>
            <w:hideMark/>
          </w:tcPr>
          <w:p w14:paraId="2171FF80"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 </w:t>
            </w:r>
          </w:p>
        </w:tc>
        <w:tc>
          <w:tcPr>
            <w:tcW w:w="370" w:type="pct"/>
            <w:shd w:val="clear" w:color="auto" w:fill="auto"/>
            <w:noWrap/>
            <w:hideMark/>
          </w:tcPr>
          <w:p w14:paraId="2D63A379"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$ 237.37 </w:t>
            </w:r>
          </w:p>
        </w:tc>
        <w:tc>
          <w:tcPr>
            <w:tcW w:w="370" w:type="pct"/>
            <w:shd w:val="clear" w:color="auto" w:fill="auto"/>
            <w:noWrap/>
            <w:hideMark/>
          </w:tcPr>
          <w:p w14:paraId="628327DB"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$ 529.96 </w:t>
            </w:r>
          </w:p>
        </w:tc>
        <w:tc>
          <w:tcPr>
            <w:tcW w:w="370" w:type="pct"/>
            <w:shd w:val="clear" w:color="auto" w:fill="auto"/>
            <w:noWrap/>
            <w:hideMark/>
          </w:tcPr>
          <w:p w14:paraId="5C9CE0A9"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$ 2,956.19 </w:t>
            </w:r>
          </w:p>
        </w:tc>
        <w:tc>
          <w:tcPr>
            <w:tcW w:w="415" w:type="pct"/>
            <w:shd w:val="clear" w:color="auto" w:fill="auto"/>
            <w:noWrap/>
            <w:hideMark/>
          </w:tcPr>
          <w:p w14:paraId="0963A703"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$ 2,750.10 </w:t>
            </w:r>
          </w:p>
        </w:tc>
        <w:tc>
          <w:tcPr>
            <w:tcW w:w="393" w:type="pct"/>
            <w:shd w:val="clear" w:color="auto" w:fill="auto"/>
            <w:noWrap/>
            <w:hideMark/>
          </w:tcPr>
          <w:p w14:paraId="4F0ADBFB" w14:textId="77777777" w:rsidR="00120519" w:rsidRPr="004D78FC" w:rsidRDefault="00120519" w:rsidP="00120519">
            <w:pPr>
              <w:spacing w:after="0" w:line="240" w:lineRule="auto"/>
              <w:jc w:val="right"/>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xml:space="preserve"> $ 4,053.56 </w:t>
            </w:r>
          </w:p>
        </w:tc>
      </w:tr>
      <w:tr w:rsidR="00120519" w:rsidRPr="004D78FC" w14:paraId="2AD59D9C" w14:textId="77777777" w:rsidTr="00120519">
        <w:tc>
          <w:tcPr>
            <w:tcW w:w="1103" w:type="pct"/>
            <w:shd w:val="clear" w:color="auto" w:fill="auto"/>
            <w:noWrap/>
            <w:hideMark/>
          </w:tcPr>
          <w:p w14:paraId="7275A385" w14:textId="77777777" w:rsidR="00120519" w:rsidRPr="004D78FC" w:rsidRDefault="00120519" w:rsidP="00120519">
            <w:pPr>
              <w:spacing w:after="0" w:line="240" w:lineRule="auto"/>
              <w:rPr>
                <w:rFonts w:ascii="Arial" w:eastAsia="Times New Roman" w:hAnsi="Arial" w:cs="Arial"/>
                <w:b/>
                <w:bCs/>
                <w:sz w:val="16"/>
                <w:szCs w:val="16"/>
                <w:lang w:val="en-AU" w:eastAsia="en-AU"/>
              </w:rPr>
            </w:pPr>
            <w:r w:rsidRPr="004D78FC">
              <w:rPr>
                <w:rFonts w:ascii="Arial" w:eastAsia="Times New Roman" w:hAnsi="Arial" w:cs="Arial"/>
                <w:b/>
                <w:bCs/>
                <w:sz w:val="16"/>
                <w:szCs w:val="16"/>
                <w:lang w:val="en-AU" w:eastAsia="en-AU"/>
              </w:rPr>
              <w:t> </w:t>
            </w:r>
          </w:p>
        </w:tc>
        <w:tc>
          <w:tcPr>
            <w:tcW w:w="402" w:type="pct"/>
            <w:shd w:val="clear" w:color="auto" w:fill="auto"/>
            <w:noWrap/>
            <w:hideMark/>
          </w:tcPr>
          <w:p w14:paraId="260F279E"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c>
          <w:tcPr>
            <w:tcW w:w="428" w:type="pct"/>
            <w:shd w:val="clear" w:color="auto" w:fill="auto"/>
            <w:noWrap/>
            <w:hideMark/>
          </w:tcPr>
          <w:p w14:paraId="2E6FAD72"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c>
          <w:tcPr>
            <w:tcW w:w="451" w:type="pct"/>
            <w:shd w:val="clear" w:color="auto" w:fill="auto"/>
            <w:noWrap/>
            <w:hideMark/>
          </w:tcPr>
          <w:p w14:paraId="0D5DA81D"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c>
          <w:tcPr>
            <w:tcW w:w="328" w:type="pct"/>
            <w:shd w:val="clear" w:color="auto" w:fill="auto"/>
            <w:noWrap/>
            <w:hideMark/>
          </w:tcPr>
          <w:p w14:paraId="5D070EC4" w14:textId="77777777" w:rsidR="00120519" w:rsidRPr="004D78FC" w:rsidRDefault="00120519" w:rsidP="00120519">
            <w:pPr>
              <w:spacing w:after="0" w:line="240" w:lineRule="auto"/>
              <w:jc w:val="right"/>
              <w:rPr>
                <w:rFonts w:ascii="Arial" w:eastAsia="Times New Roman" w:hAnsi="Arial" w:cs="Arial"/>
                <w:b/>
                <w:bCs/>
                <w:color w:val="FFFFFF"/>
                <w:sz w:val="16"/>
                <w:szCs w:val="16"/>
                <w:lang w:val="en-AU" w:eastAsia="en-AU"/>
              </w:rPr>
            </w:pPr>
            <w:r w:rsidRPr="004D78FC">
              <w:rPr>
                <w:rFonts w:ascii="Arial" w:eastAsia="Times New Roman" w:hAnsi="Arial" w:cs="Arial"/>
                <w:b/>
                <w:bCs/>
                <w:color w:val="FFFFFF"/>
                <w:sz w:val="16"/>
                <w:szCs w:val="16"/>
                <w:lang w:val="en-AU" w:eastAsia="en-AU"/>
              </w:rPr>
              <w:t>0.00%</w:t>
            </w:r>
          </w:p>
        </w:tc>
        <w:tc>
          <w:tcPr>
            <w:tcW w:w="370" w:type="pct"/>
            <w:shd w:val="clear" w:color="auto" w:fill="auto"/>
            <w:noWrap/>
            <w:hideMark/>
          </w:tcPr>
          <w:p w14:paraId="72CE51D0"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c>
          <w:tcPr>
            <w:tcW w:w="370" w:type="pct"/>
            <w:shd w:val="clear" w:color="auto" w:fill="auto"/>
            <w:noWrap/>
            <w:hideMark/>
          </w:tcPr>
          <w:p w14:paraId="702585E1"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c>
          <w:tcPr>
            <w:tcW w:w="370" w:type="pct"/>
            <w:shd w:val="clear" w:color="auto" w:fill="auto"/>
            <w:noWrap/>
            <w:hideMark/>
          </w:tcPr>
          <w:p w14:paraId="6A8E098A"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c>
          <w:tcPr>
            <w:tcW w:w="370" w:type="pct"/>
            <w:shd w:val="clear" w:color="auto" w:fill="auto"/>
            <w:noWrap/>
            <w:hideMark/>
          </w:tcPr>
          <w:p w14:paraId="6610D643"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c>
          <w:tcPr>
            <w:tcW w:w="415" w:type="pct"/>
            <w:shd w:val="clear" w:color="auto" w:fill="auto"/>
            <w:noWrap/>
            <w:hideMark/>
          </w:tcPr>
          <w:p w14:paraId="2EF8AE18"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c>
          <w:tcPr>
            <w:tcW w:w="393" w:type="pct"/>
            <w:shd w:val="clear" w:color="auto" w:fill="auto"/>
            <w:noWrap/>
            <w:hideMark/>
          </w:tcPr>
          <w:p w14:paraId="153B9BD3"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r>
      <w:tr w:rsidR="00120519" w:rsidRPr="004D78FC" w14:paraId="4FAC4A9B" w14:textId="77777777" w:rsidTr="00120519">
        <w:tc>
          <w:tcPr>
            <w:tcW w:w="1103" w:type="pct"/>
            <w:shd w:val="clear" w:color="auto" w:fill="auto"/>
            <w:noWrap/>
            <w:hideMark/>
          </w:tcPr>
          <w:p w14:paraId="600C26BD" w14:textId="77777777" w:rsidR="00120519" w:rsidRPr="004D78FC" w:rsidRDefault="00120519" w:rsidP="00120519">
            <w:pPr>
              <w:spacing w:after="0" w:line="240" w:lineRule="auto"/>
              <w:rPr>
                <w:rFonts w:ascii="Arial" w:eastAsia="Times New Roman" w:hAnsi="Arial" w:cs="Arial"/>
                <w:b/>
                <w:bCs/>
                <w:sz w:val="16"/>
                <w:szCs w:val="16"/>
                <w:lang w:val="en-AU" w:eastAsia="en-AU"/>
              </w:rPr>
            </w:pPr>
            <w:r w:rsidRPr="004D78FC">
              <w:rPr>
                <w:rFonts w:ascii="Arial" w:eastAsia="Times New Roman" w:hAnsi="Arial" w:cs="Arial"/>
                <w:b/>
                <w:bCs/>
                <w:sz w:val="16"/>
                <w:szCs w:val="16"/>
                <w:lang w:val="en-AU" w:eastAsia="en-AU"/>
              </w:rPr>
              <w:t>Milestone Payments</w:t>
            </w:r>
          </w:p>
        </w:tc>
        <w:tc>
          <w:tcPr>
            <w:tcW w:w="402" w:type="pct"/>
            <w:shd w:val="clear" w:color="auto" w:fill="auto"/>
            <w:noWrap/>
            <w:hideMark/>
          </w:tcPr>
          <w:p w14:paraId="4D36FBEC"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$ 646,596.00 </w:t>
            </w:r>
          </w:p>
        </w:tc>
        <w:tc>
          <w:tcPr>
            <w:tcW w:w="428" w:type="pct"/>
            <w:shd w:val="clear" w:color="auto" w:fill="auto"/>
            <w:noWrap/>
            <w:hideMark/>
          </w:tcPr>
          <w:p w14:paraId="516B6FB7"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$ 6,273,659.70 </w:t>
            </w:r>
          </w:p>
        </w:tc>
        <w:tc>
          <w:tcPr>
            <w:tcW w:w="451" w:type="pct"/>
            <w:shd w:val="clear" w:color="auto" w:fill="auto"/>
            <w:noWrap/>
            <w:hideMark/>
          </w:tcPr>
          <w:p w14:paraId="21A9974C"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$ 5,627,063.70 </w:t>
            </w:r>
          </w:p>
        </w:tc>
        <w:tc>
          <w:tcPr>
            <w:tcW w:w="328" w:type="pct"/>
            <w:shd w:val="clear" w:color="auto" w:fill="auto"/>
            <w:noWrap/>
            <w:hideMark/>
          </w:tcPr>
          <w:p w14:paraId="021E13F5"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10.31%</w:t>
            </w:r>
          </w:p>
        </w:tc>
        <w:tc>
          <w:tcPr>
            <w:tcW w:w="370" w:type="pct"/>
            <w:shd w:val="clear" w:color="auto" w:fill="auto"/>
            <w:noWrap/>
            <w:hideMark/>
          </w:tcPr>
          <w:p w14:paraId="56F04D35"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 </w:t>
            </w:r>
          </w:p>
        </w:tc>
        <w:tc>
          <w:tcPr>
            <w:tcW w:w="370" w:type="pct"/>
            <w:shd w:val="clear" w:color="auto" w:fill="auto"/>
            <w:noWrap/>
            <w:hideMark/>
          </w:tcPr>
          <w:p w14:paraId="5BCED4BA"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 </w:t>
            </w:r>
          </w:p>
        </w:tc>
        <w:tc>
          <w:tcPr>
            <w:tcW w:w="370" w:type="pct"/>
            <w:shd w:val="clear" w:color="auto" w:fill="auto"/>
            <w:noWrap/>
            <w:hideMark/>
          </w:tcPr>
          <w:p w14:paraId="28C3D8AF"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 </w:t>
            </w:r>
          </w:p>
        </w:tc>
        <w:tc>
          <w:tcPr>
            <w:tcW w:w="370" w:type="pct"/>
            <w:shd w:val="clear" w:color="auto" w:fill="auto"/>
            <w:noWrap/>
            <w:hideMark/>
          </w:tcPr>
          <w:p w14:paraId="7C5C87BD"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$ 161,649.00 </w:t>
            </w:r>
          </w:p>
        </w:tc>
        <w:tc>
          <w:tcPr>
            <w:tcW w:w="415" w:type="pct"/>
            <w:shd w:val="clear" w:color="auto" w:fill="auto"/>
            <w:noWrap/>
            <w:hideMark/>
          </w:tcPr>
          <w:p w14:paraId="04D05985"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$ 323,298.00 </w:t>
            </w:r>
          </w:p>
        </w:tc>
        <w:tc>
          <w:tcPr>
            <w:tcW w:w="393" w:type="pct"/>
            <w:shd w:val="clear" w:color="auto" w:fill="auto"/>
            <w:noWrap/>
            <w:hideMark/>
          </w:tcPr>
          <w:p w14:paraId="48070088"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$ 161,649.00 </w:t>
            </w:r>
          </w:p>
        </w:tc>
      </w:tr>
      <w:tr w:rsidR="00120519" w:rsidRPr="004D78FC" w14:paraId="653E8004" w14:textId="77777777" w:rsidTr="00120519">
        <w:tc>
          <w:tcPr>
            <w:tcW w:w="1103" w:type="pct"/>
            <w:shd w:val="clear" w:color="auto" w:fill="auto"/>
            <w:noWrap/>
            <w:hideMark/>
          </w:tcPr>
          <w:p w14:paraId="1FB6F70D" w14:textId="77777777" w:rsidR="00120519" w:rsidRPr="004D78FC" w:rsidRDefault="00120519" w:rsidP="00120519">
            <w:pPr>
              <w:spacing w:after="0" w:line="240" w:lineRule="auto"/>
              <w:rPr>
                <w:rFonts w:ascii="Arial" w:eastAsia="Times New Roman" w:hAnsi="Arial" w:cs="Arial"/>
                <w:b/>
                <w:bCs/>
                <w:sz w:val="16"/>
                <w:szCs w:val="16"/>
                <w:lang w:val="en-AU" w:eastAsia="en-AU"/>
              </w:rPr>
            </w:pPr>
            <w:r w:rsidRPr="004D78FC">
              <w:rPr>
                <w:rFonts w:ascii="Arial" w:eastAsia="Times New Roman" w:hAnsi="Arial" w:cs="Arial"/>
                <w:b/>
                <w:bCs/>
                <w:sz w:val="16"/>
                <w:szCs w:val="16"/>
                <w:lang w:val="en-AU" w:eastAsia="en-AU"/>
              </w:rPr>
              <w:t> </w:t>
            </w:r>
          </w:p>
        </w:tc>
        <w:tc>
          <w:tcPr>
            <w:tcW w:w="402" w:type="pct"/>
            <w:shd w:val="clear" w:color="auto" w:fill="auto"/>
            <w:noWrap/>
            <w:hideMark/>
          </w:tcPr>
          <w:p w14:paraId="49305FED"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c>
          <w:tcPr>
            <w:tcW w:w="428" w:type="pct"/>
            <w:shd w:val="clear" w:color="auto" w:fill="auto"/>
            <w:noWrap/>
            <w:hideMark/>
          </w:tcPr>
          <w:p w14:paraId="5FDCD565"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c>
          <w:tcPr>
            <w:tcW w:w="451" w:type="pct"/>
            <w:shd w:val="clear" w:color="auto" w:fill="auto"/>
            <w:noWrap/>
            <w:hideMark/>
          </w:tcPr>
          <w:p w14:paraId="35F37CC7"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c>
          <w:tcPr>
            <w:tcW w:w="328" w:type="pct"/>
            <w:shd w:val="clear" w:color="auto" w:fill="auto"/>
            <w:noWrap/>
            <w:hideMark/>
          </w:tcPr>
          <w:p w14:paraId="5906A626" w14:textId="77777777" w:rsidR="00120519" w:rsidRPr="004D78FC" w:rsidRDefault="00120519" w:rsidP="00120519">
            <w:pPr>
              <w:spacing w:after="0" w:line="240" w:lineRule="auto"/>
              <w:jc w:val="right"/>
              <w:rPr>
                <w:rFonts w:ascii="Arial" w:eastAsia="Times New Roman" w:hAnsi="Arial" w:cs="Arial"/>
                <w:b/>
                <w:bCs/>
                <w:color w:val="FFFFFF"/>
                <w:sz w:val="16"/>
                <w:szCs w:val="16"/>
                <w:lang w:val="en-AU" w:eastAsia="en-AU"/>
              </w:rPr>
            </w:pPr>
            <w:r w:rsidRPr="004D78FC">
              <w:rPr>
                <w:rFonts w:ascii="Arial" w:eastAsia="Times New Roman" w:hAnsi="Arial" w:cs="Arial"/>
                <w:b/>
                <w:bCs/>
                <w:color w:val="FFFFFF"/>
                <w:sz w:val="16"/>
                <w:szCs w:val="16"/>
                <w:lang w:val="en-AU" w:eastAsia="en-AU"/>
              </w:rPr>
              <w:t>0.00%</w:t>
            </w:r>
          </w:p>
        </w:tc>
        <w:tc>
          <w:tcPr>
            <w:tcW w:w="370" w:type="pct"/>
            <w:shd w:val="clear" w:color="auto" w:fill="auto"/>
            <w:noWrap/>
            <w:hideMark/>
          </w:tcPr>
          <w:p w14:paraId="6F20E10F"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c>
          <w:tcPr>
            <w:tcW w:w="370" w:type="pct"/>
            <w:shd w:val="clear" w:color="auto" w:fill="auto"/>
            <w:noWrap/>
            <w:hideMark/>
          </w:tcPr>
          <w:p w14:paraId="5B66F3CF"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c>
          <w:tcPr>
            <w:tcW w:w="370" w:type="pct"/>
            <w:shd w:val="clear" w:color="auto" w:fill="auto"/>
            <w:noWrap/>
            <w:hideMark/>
          </w:tcPr>
          <w:p w14:paraId="17A433AE"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c>
          <w:tcPr>
            <w:tcW w:w="370" w:type="pct"/>
            <w:shd w:val="clear" w:color="auto" w:fill="auto"/>
            <w:noWrap/>
            <w:hideMark/>
          </w:tcPr>
          <w:p w14:paraId="115F47C5"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c>
          <w:tcPr>
            <w:tcW w:w="415" w:type="pct"/>
            <w:shd w:val="clear" w:color="auto" w:fill="auto"/>
            <w:noWrap/>
            <w:hideMark/>
          </w:tcPr>
          <w:p w14:paraId="0F5114D4"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c>
          <w:tcPr>
            <w:tcW w:w="393" w:type="pct"/>
            <w:shd w:val="clear" w:color="auto" w:fill="auto"/>
            <w:noWrap/>
            <w:hideMark/>
          </w:tcPr>
          <w:p w14:paraId="3498CEB3"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w:t>
            </w:r>
          </w:p>
        </w:tc>
      </w:tr>
      <w:tr w:rsidR="00120519" w:rsidRPr="004D78FC" w14:paraId="00458736" w14:textId="77777777" w:rsidTr="00120519">
        <w:tc>
          <w:tcPr>
            <w:tcW w:w="1103" w:type="pct"/>
            <w:shd w:val="clear" w:color="auto" w:fill="auto"/>
            <w:noWrap/>
            <w:hideMark/>
          </w:tcPr>
          <w:p w14:paraId="29C2153D" w14:textId="77777777" w:rsidR="00120519" w:rsidRPr="004D78FC" w:rsidRDefault="00120519" w:rsidP="00120519">
            <w:pPr>
              <w:spacing w:after="0" w:line="240" w:lineRule="auto"/>
              <w:rPr>
                <w:rFonts w:ascii="Arial" w:eastAsia="Times New Roman" w:hAnsi="Arial" w:cs="Arial"/>
                <w:color w:val="000000"/>
                <w:sz w:val="16"/>
                <w:szCs w:val="16"/>
                <w:lang w:val="en-AU" w:eastAsia="en-AU"/>
              </w:rPr>
            </w:pPr>
            <w:r w:rsidRPr="004D78FC">
              <w:rPr>
                <w:rFonts w:ascii="Arial" w:eastAsia="Times New Roman" w:hAnsi="Arial" w:cs="Arial"/>
                <w:color w:val="000000"/>
                <w:sz w:val="16"/>
                <w:szCs w:val="16"/>
                <w:lang w:val="en-AU" w:eastAsia="en-AU"/>
              </w:rPr>
              <w:t> </w:t>
            </w:r>
          </w:p>
        </w:tc>
        <w:tc>
          <w:tcPr>
            <w:tcW w:w="402" w:type="pct"/>
            <w:shd w:val="clear" w:color="auto" w:fill="auto"/>
            <w:noWrap/>
            <w:hideMark/>
          </w:tcPr>
          <w:p w14:paraId="15B57B56"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$ 10,677,164.20 </w:t>
            </w:r>
          </w:p>
        </w:tc>
        <w:tc>
          <w:tcPr>
            <w:tcW w:w="428" w:type="pct"/>
            <w:shd w:val="clear" w:color="auto" w:fill="auto"/>
            <w:noWrap/>
            <w:hideMark/>
          </w:tcPr>
          <w:p w14:paraId="6E49523A"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$ 87,030,809.35 </w:t>
            </w:r>
          </w:p>
        </w:tc>
        <w:tc>
          <w:tcPr>
            <w:tcW w:w="451" w:type="pct"/>
            <w:shd w:val="clear" w:color="auto" w:fill="auto"/>
            <w:noWrap/>
            <w:hideMark/>
          </w:tcPr>
          <w:p w14:paraId="0DE47FEC"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$ 121,255,910.85 </w:t>
            </w:r>
          </w:p>
        </w:tc>
        <w:tc>
          <w:tcPr>
            <w:tcW w:w="328" w:type="pct"/>
            <w:shd w:val="clear" w:color="auto" w:fill="auto"/>
            <w:noWrap/>
            <w:hideMark/>
          </w:tcPr>
          <w:p w14:paraId="120C3629"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12.27%</w:t>
            </w:r>
          </w:p>
        </w:tc>
        <w:tc>
          <w:tcPr>
            <w:tcW w:w="370" w:type="pct"/>
            <w:shd w:val="clear" w:color="auto" w:fill="auto"/>
            <w:noWrap/>
            <w:hideMark/>
          </w:tcPr>
          <w:p w14:paraId="798689EC"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$ 101,285.55 </w:t>
            </w:r>
          </w:p>
        </w:tc>
        <w:tc>
          <w:tcPr>
            <w:tcW w:w="370" w:type="pct"/>
            <w:shd w:val="clear" w:color="auto" w:fill="auto"/>
            <w:noWrap/>
            <w:hideMark/>
          </w:tcPr>
          <w:p w14:paraId="39662A6E"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$ 688,314.68 </w:t>
            </w:r>
          </w:p>
        </w:tc>
        <w:tc>
          <w:tcPr>
            <w:tcW w:w="370" w:type="pct"/>
            <w:shd w:val="clear" w:color="auto" w:fill="auto"/>
            <w:noWrap/>
            <w:hideMark/>
          </w:tcPr>
          <w:p w14:paraId="1F769601"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$ 804,739.68 </w:t>
            </w:r>
          </w:p>
        </w:tc>
        <w:tc>
          <w:tcPr>
            <w:tcW w:w="370" w:type="pct"/>
            <w:shd w:val="clear" w:color="auto" w:fill="auto"/>
            <w:noWrap/>
            <w:hideMark/>
          </w:tcPr>
          <w:p w14:paraId="23656840"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$ 2,159,147.02 </w:t>
            </w:r>
          </w:p>
        </w:tc>
        <w:tc>
          <w:tcPr>
            <w:tcW w:w="415" w:type="pct"/>
            <w:shd w:val="clear" w:color="auto" w:fill="auto"/>
            <w:noWrap/>
            <w:hideMark/>
          </w:tcPr>
          <w:p w14:paraId="045D2875"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$ 1,858,488.28 </w:t>
            </w:r>
          </w:p>
        </w:tc>
        <w:tc>
          <w:tcPr>
            <w:tcW w:w="393" w:type="pct"/>
            <w:shd w:val="clear" w:color="auto" w:fill="auto"/>
            <w:noWrap/>
            <w:hideMark/>
          </w:tcPr>
          <w:p w14:paraId="04E5D5BE" w14:textId="77777777" w:rsidR="00120519" w:rsidRPr="004D78FC" w:rsidRDefault="00120519" w:rsidP="00120519">
            <w:pPr>
              <w:spacing w:after="0" w:line="240" w:lineRule="auto"/>
              <w:jc w:val="right"/>
              <w:rPr>
                <w:rFonts w:ascii="Arial" w:eastAsia="Times New Roman" w:hAnsi="Arial" w:cs="Arial"/>
                <w:b/>
                <w:bCs/>
                <w:color w:val="000000"/>
                <w:sz w:val="16"/>
                <w:szCs w:val="16"/>
                <w:lang w:val="en-AU" w:eastAsia="en-AU"/>
              </w:rPr>
            </w:pPr>
            <w:r w:rsidRPr="004D78FC">
              <w:rPr>
                <w:rFonts w:ascii="Arial" w:eastAsia="Times New Roman" w:hAnsi="Arial" w:cs="Arial"/>
                <w:b/>
                <w:bCs/>
                <w:color w:val="000000"/>
                <w:sz w:val="16"/>
                <w:szCs w:val="16"/>
                <w:lang w:val="en-AU" w:eastAsia="en-AU"/>
              </w:rPr>
              <w:t xml:space="preserve"> $ 5,065,188.99 </w:t>
            </w:r>
          </w:p>
        </w:tc>
      </w:tr>
    </w:tbl>
    <w:p w14:paraId="0660C40A" w14:textId="6EC37365" w:rsidR="00120519" w:rsidRPr="004D78FC" w:rsidRDefault="00F861EE" w:rsidP="00F861EE">
      <w:pPr>
        <w:pStyle w:val="Caption"/>
        <w:rPr>
          <w:lang w:val="en-AU"/>
        </w:rPr>
      </w:pPr>
      <w:r w:rsidRPr="004D78FC">
        <w:rPr>
          <w:lang w:val="en-AU"/>
        </w:rPr>
        <w:t xml:space="preserve">Figure </w:t>
      </w:r>
      <w:r w:rsidR="004D78FC" w:rsidRPr="004D78FC">
        <w:rPr>
          <w:lang w:val="en-AU"/>
        </w:rPr>
        <w:fldChar w:fldCharType="begin"/>
      </w:r>
      <w:r w:rsidR="004D78FC" w:rsidRPr="004D78FC">
        <w:rPr>
          <w:lang w:val="en-AU"/>
        </w:rPr>
        <w:instrText xml:space="preserve"> SEQ Figure \* ARABIC </w:instrText>
      </w:r>
      <w:r w:rsidR="004D78FC" w:rsidRPr="004D78FC">
        <w:rPr>
          <w:lang w:val="en-AU"/>
        </w:rPr>
        <w:fldChar w:fldCharType="separate"/>
      </w:r>
      <w:r w:rsidR="00F66B49">
        <w:rPr>
          <w:noProof/>
          <w:lang w:val="en-AU"/>
        </w:rPr>
        <w:t>3</w:t>
      </w:r>
      <w:r w:rsidR="004D78FC" w:rsidRPr="004D78FC">
        <w:rPr>
          <w:noProof/>
          <w:lang w:val="en-AU"/>
        </w:rPr>
        <w:fldChar w:fldCharType="end"/>
      </w:r>
      <w:r w:rsidRPr="004D78FC">
        <w:rPr>
          <w:lang w:val="en-AU"/>
        </w:rPr>
        <w:tab/>
        <w:t>Financial report summary</w:t>
      </w:r>
    </w:p>
    <w:p w14:paraId="494D678F" w14:textId="77777777" w:rsidR="00120519" w:rsidRPr="004D78FC" w:rsidRDefault="00120519" w:rsidP="00120519">
      <w:pPr>
        <w:pStyle w:val="BodyText"/>
        <w:rPr>
          <w:lang w:val="en-AU"/>
        </w:rPr>
      </w:pPr>
      <w:r w:rsidRPr="004D78FC">
        <w:rPr>
          <w:noProof/>
          <w:lang w:val="en-AU" w:eastAsia="en-AU"/>
        </w:rPr>
        <w:drawing>
          <wp:inline distT="0" distB="0" distL="0" distR="0" wp14:anchorId="4CDD40F7" wp14:editId="5F1212B4">
            <wp:extent cx="13329920" cy="5644515"/>
            <wp:effectExtent l="0" t="0" r="5080"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6594523" w14:textId="5D5CE8E6" w:rsidR="00120519" w:rsidRPr="00486AD9" w:rsidRDefault="00120519" w:rsidP="00486AD9">
      <w:pPr>
        <w:rPr>
          <w:rFonts w:ascii="Arial" w:eastAsia="Times New Roman" w:hAnsi="Arial" w:cs="Arial"/>
          <w:sz w:val="20"/>
          <w:szCs w:val="24"/>
          <w:lang w:val="en-AU"/>
        </w:rPr>
      </w:pPr>
    </w:p>
    <w:sectPr w:rsidR="00120519" w:rsidRPr="00486AD9" w:rsidSect="00120519">
      <w:pgSz w:w="23814" w:h="16839" w:orient="landscape" w:code="8"/>
      <w:pgMar w:top="1411" w:right="1411" w:bottom="1411" w:left="1411" w:header="677" w:footer="67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DB199" w14:textId="77777777" w:rsidR="008D287B" w:rsidRDefault="008D287B">
      <w:pPr>
        <w:spacing w:after="0" w:line="240" w:lineRule="auto"/>
      </w:pPr>
      <w:r>
        <w:separator/>
      </w:r>
    </w:p>
  </w:endnote>
  <w:endnote w:type="continuationSeparator" w:id="0">
    <w:p w14:paraId="7EC4EBB3" w14:textId="77777777" w:rsidR="008D287B" w:rsidRDefault="008D287B">
      <w:pPr>
        <w:spacing w:after="0" w:line="240" w:lineRule="auto"/>
      </w:pPr>
      <w:r>
        <w:continuationSeparator/>
      </w:r>
    </w:p>
  </w:endnote>
  <w:endnote w:type="continuationNotice" w:id="1">
    <w:p w14:paraId="223704F5" w14:textId="77777777" w:rsidR="008D287B" w:rsidRDefault="008D28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DaunPenh">
    <w:altName w:val="Leelawadee UI Semilight"/>
    <w:charset w:val="00"/>
    <w:family w:val="auto"/>
    <w:pitch w:val="variable"/>
    <w:sig w:usb0="00000003" w:usb1="00000000" w:usb2="00010000" w:usb3="00000000" w:csb0="00000001" w:csb1="00000000"/>
  </w:font>
  <w:font w:name="Arial">
    <w:panose1 w:val="020B0604020202020204"/>
    <w:charset w:val="00"/>
    <w:family w:val="swiss"/>
    <w:pitch w:val="variable"/>
    <w:sig w:usb0="E0002EFF" w:usb1="C0007843" w:usb2="00000009" w:usb3="00000000" w:csb0="000001FF" w:csb1="00000000"/>
  </w:font>
  <w:font w:name="MoolBoran">
    <w:altName w:val="Leelawadee UI"/>
    <w:charset w:val="00"/>
    <w:family w:val="swiss"/>
    <w:pitch w:val="variable"/>
    <w:sig w:usb0="00000003"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8CF60" w14:textId="77777777" w:rsidR="00914E0C" w:rsidRDefault="00914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7A902" w14:textId="77777777" w:rsidR="00914E0C" w:rsidRDefault="00914E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23C88" w14:textId="77777777" w:rsidR="00914E0C" w:rsidRDefault="00914E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color w:val="455F51" w:themeColor="text2"/>
        <w:sz w:val="16"/>
        <w:szCs w:val="16"/>
      </w:rPr>
      <w:id w:val="767273166"/>
      <w:docPartObj>
        <w:docPartGallery w:val="Page Numbers (Bottom of Page)"/>
        <w:docPartUnique/>
      </w:docPartObj>
    </w:sdtPr>
    <w:sdtEndPr>
      <w:rPr>
        <w:noProof/>
      </w:rPr>
    </w:sdtEndPr>
    <w:sdtContent>
      <w:p w14:paraId="6FBC7688" w14:textId="52EE049E" w:rsidR="00E50E4E" w:rsidRPr="00AB4B0B" w:rsidRDefault="00E50E4E" w:rsidP="00AB4B0B">
        <w:pPr>
          <w:pStyle w:val="Footer"/>
          <w:jc w:val="right"/>
          <w:rPr>
            <w:color w:val="455F51" w:themeColor="text2"/>
          </w:rPr>
        </w:pPr>
        <w:r w:rsidRPr="00AB4B0B">
          <w:rPr>
            <w:rFonts w:ascii="Arial" w:hAnsi="Arial" w:cs="Arial"/>
            <w:b/>
            <w:color w:val="455F51" w:themeColor="text2"/>
            <w:sz w:val="16"/>
            <w:szCs w:val="16"/>
          </w:rPr>
          <w:t xml:space="preserve">Cardno </w:t>
        </w:r>
        <w:r w:rsidRPr="00AB4B0B">
          <w:rPr>
            <w:rFonts w:ascii="Arial" w:hAnsi="Arial" w:cs="Arial"/>
            <w:color w:val="455F51" w:themeColor="text2"/>
            <w:sz w:val="16"/>
            <w:szCs w:val="16"/>
          </w:rPr>
          <w:t>&gt;</w:t>
        </w:r>
        <w:r w:rsidRPr="00AB4B0B">
          <w:rPr>
            <w:rFonts w:ascii="Arial" w:hAnsi="Arial" w:cs="Arial"/>
            <w:b/>
            <w:color w:val="455F51" w:themeColor="text2"/>
            <w:sz w:val="16"/>
            <w:szCs w:val="16"/>
          </w:rPr>
          <w:t xml:space="preserve"> </w:t>
        </w:r>
        <w:r w:rsidRPr="00AB4B0B">
          <w:rPr>
            <w:rFonts w:ascii="Arial" w:hAnsi="Arial" w:cs="Arial"/>
            <w:color w:val="455F51" w:themeColor="text2"/>
            <w:sz w:val="16"/>
            <w:szCs w:val="16"/>
          </w:rPr>
          <w:t>Shaping the future</w:t>
        </w:r>
        <w:r w:rsidRPr="00AB4B0B">
          <w:rPr>
            <w:rFonts w:ascii="Arial" w:hAnsi="Arial" w:cs="Arial"/>
            <w:color w:val="455F51" w:themeColor="text2"/>
            <w:sz w:val="16"/>
            <w:szCs w:val="16"/>
          </w:rPr>
          <w:ptab w:relativeTo="margin" w:alignment="right" w:leader="none"/>
        </w:r>
        <w:r w:rsidRPr="00AB4B0B">
          <w:rPr>
            <w:rFonts w:ascii="Arial" w:hAnsi="Arial" w:cs="Arial"/>
            <w:color w:val="455F51" w:themeColor="text2"/>
            <w:sz w:val="16"/>
            <w:szCs w:val="16"/>
          </w:rPr>
          <w:fldChar w:fldCharType="begin"/>
        </w:r>
        <w:r w:rsidRPr="00AB4B0B">
          <w:rPr>
            <w:rFonts w:ascii="Arial" w:hAnsi="Arial" w:cs="Arial"/>
            <w:color w:val="455F51" w:themeColor="text2"/>
            <w:sz w:val="16"/>
            <w:szCs w:val="16"/>
          </w:rPr>
          <w:instrText xml:space="preserve"> PAGE   \* MERGEFORMAT </w:instrText>
        </w:r>
        <w:r w:rsidRPr="00AB4B0B">
          <w:rPr>
            <w:rFonts w:ascii="Arial" w:hAnsi="Arial" w:cs="Arial"/>
            <w:color w:val="455F51" w:themeColor="text2"/>
            <w:sz w:val="16"/>
            <w:szCs w:val="16"/>
          </w:rPr>
          <w:fldChar w:fldCharType="separate"/>
        </w:r>
        <w:r w:rsidR="00F66B49">
          <w:rPr>
            <w:rFonts w:ascii="Arial" w:hAnsi="Arial" w:cs="Arial"/>
            <w:noProof/>
            <w:color w:val="455F51" w:themeColor="text2"/>
            <w:sz w:val="16"/>
            <w:szCs w:val="16"/>
          </w:rPr>
          <w:t>4</w:t>
        </w:r>
        <w:r w:rsidRPr="00AB4B0B">
          <w:rPr>
            <w:rFonts w:ascii="Arial" w:hAnsi="Arial" w:cs="Arial"/>
            <w:noProof/>
            <w:color w:val="455F51" w:themeColor="text2"/>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A8A89" w14:textId="77777777" w:rsidR="008D287B" w:rsidRDefault="008D287B">
      <w:pPr>
        <w:spacing w:after="0" w:line="240" w:lineRule="auto"/>
      </w:pPr>
      <w:r>
        <w:separator/>
      </w:r>
    </w:p>
  </w:footnote>
  <w:footnote w:type="continuationSeparator" w:id="0">
    <w:p w14:paraId="044E754A" w14:textId="77777777" w:rsidR="008D287B" w:rsidRDefault="008D287B">
      <w:pPr>
        <w:spacing w:after="0" w:line="240" w:lineRule="auto"/>
      </w:pPr>
      <w:r>
        <w:continuationSeparator/>
      </w:r>
    </w:p>
  </w:footnote>
  <w:footnote w:type="continuationNotice" w:id="1">
    <w:p w14:paraId="1553C779" w14:textId="77777777" w:rsidR="008D287B" w:rsidRDefault="008D287B">
      <w:pPr>
        <w:spacing w:after="0" w:line="240" w:lineRule="auto"/>
      </w:pPr>
    </w:p>
  </w:footnote>
  <w:footnote w:id="2">
    <w:p w14:paraId="37C55A20" w14:textId="77777777" w:rsidR="00E50E4E" w:rsidRPr="00B160D6" w:rsidRDefault="00E50E4E">
      <w:pPr>
        <w:pStyle w:val="FootnoteText"/>
        <w:rPr>
          <w:lang w:val="en-AU"/>
        </w:rPr>
      </w:pPr>
      <w:r>
        <w:rPr>
          <w:rStyle w:val="FootnoteReference"/>
        </w:rPr>
        <w:footnoteRef/>
      </w:r>
      <w:r>
        <w:t xml:space="preserve"> </w:t>
      </w:r>
      <w:r>
        <w:rPr>
          <w:lang w:val="en-AU"/>
        </w:rPr>
        <w:t>Please see the acronym list for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7E530" w14:textId="77777777" w:rsidR="00914E0C" w:rsidRDefault="00914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7BD14" w14:textId="77777777" w:rsidR="00E50E4E" w:rsidRPr="000E317D" w:rsidRDefault="00E50E4E" w:rsidP="000E317D">
    <w:r>
      <w:rPr>
        <w:noProof/>
        <w:lang w:val="en-AU" w:eastAsia="en-AU"/>
      </w:rPr>
      <w:drawing>
        <wp:anchor distT="0" distB="0" distL="114300" distR="114300" simplePos="0" relativeHeight="251658240" behindDoc="1" locked="0" layoutInCell="1" allowOverlap="1" wp14:anchorId="76080F9E" wp14:editId="2E4C14C3">
          <wp:simplePos x="0" y="0"/>
          <wp:positionH relativeFrom="column">
            <wp:posOffset>-899417</wp:posOffset>
          </wp:positionH>
          <wp:positionV relativeFrom="paragraph">
            <wp:posOffset>-360045</wp:posOffset>
          </wp:positionV>
          <wp:extent cx="7561459" cy="10691495"/>
          <wp:effectExtent l="0" t="0" r="190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VAC Report Cover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459" cy="1069149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B1EF3" w14:textId="77777777" w:rsidR="00914E0C" w:rsidRDefault="00914E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E07F5" w14:textId="5F54D389" w:rsidR="00E50E4E" w:rsidRPr="00C81D88" w:rsidRDefault="00E50E4E" w:rsidP="00F861EE">
    <w:pPr>
      <w:tabs>
        <w:tab w:val="left" w:pos="5040"/>
        <w:tab w:val="right" w:pos="9071"/>
      </w:tabs>
      <w:jc w:val="right"/>
      <w:rPr>
        <w:rFonts w:ascii="Arial" w:hAnsi="Arial" w:cs="Arial"/>
        <w:b/>
        <w:color w:val="455F51" w:themeColor="text2"/>
        <w:sz w:val="16"/>
        <w:szCs w:val="16"/>
      </w:rPr>
    </w:pPr>
    <w:r w:rsidRPr="00C81D88">
      <w:rPr>
        <w:rFonts w:ascii="Arial" w:hAnsi="Arial" w:cs="Arial"/>
        <w:b/>
        <w:color w:val="455F51" w:themeColor="text2"/>
        <w:sz w:val="16"/>
        <w:szCs w:val="16"/>
      </w:rPr>
      <w:fldChar w:fldCharType="begin"/>
    </w:r>
    <w:r w:rsidRPr="00C81D88">
      <w:rPr>
        <w:rFonts w:ascii="Arial" w:hAnsi="Arial" w:cs="Arial"/>
        <w:b/>
        <w:color w:val="455F51" w:themeColor="text2"/>
        <w:sz w:val="16"/>
        <w:szCs w:val="16"/>
      </w:rPr>
      <w:instrText xml:space="preserve"> STYLEREF  Subtitle  \* MERGEFORMAT </w:instrText>
    </w:r>
    <w:r w:rsidRPr="00C81D88">
      <w:rPr>
        <w:rFonts w:ascii="Arial" w:hAnsi="Arial" w:cs="Arial"/>
        <w:b/>
        <w:color w:val="455F51" w:themeColor="text2"/>
        <w:sz w:val="16"/>
        <w:szCs w:val="16"/>
      </w:rPr>
      <w:fldChar w:fldCharType="separate"/>
    </w:r>
    <w:r w:rsidR="00F66B49">
      <w:rPr>
        <w:rFonts w:ascii="Arial" w:hAnsi="Arial" w:cs="Arial"/>
        <w:b/>
        <w:noProof/>
        <w:color w:val="455F51" w:themeColor="text2"/>
        <w:sz w:val="16"/>
        <w:szCs w:val="16"/>
      </w:rPr>
      <w:t>Six-Monthly Report – January–June 2016</w:t>
    </w:r>
    <w:r w:rsidRPr="00C81D88">
      <w:rPr>
        <w:rFonts w:ascii="Arial" w:hAnsi="Arial" w:cs="Arial"/>
        <w:b/>
        <w:color w:val="455F51" w:themeColor="text2"/>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3820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38B8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4C5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2EE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D4AA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F866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4ABC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1E8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62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70E3CC"/>
    <w:lvl w:ilvl="0">
      <w:start w:val="1"/>
      <w:numFmt w:val="bullet"/>
      <w:pStyle w:val="ListBullet"/>
      <w:lvlText w:val=""/>
      <w:lvlJc w:val="left"/>
      <w:pPr>
        <w:ind w:left="360" w:hanging="360"/>
      </w:pPr>
      <w:rPr>
        <w:rFonts w:ascii="Symbol" w:hAnsi="Symbol" w:hint="default"/>
        <w:color w:val="auto"/>
        <w:sz w:val="20"/>
      </w:rPr>
    </w:lvl>
  </w:abstractNum>
  <w:abstractNum w:abstractNumId="10" w15:restartNumberingAfterBreak="0">
    <w:nsid w:val="01F84237"/>
    <w:multiLevelType w:val="hybridMultilevel"/>
    <w:tmpl w:val="CADAA6E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DC66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DC59E4"/>
    <w:multiLevelType w:val="multilevel"/>
    <w:tmpl w:val="B126A256"/>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083875E9"/>
    <w:multiLevelType w:val="multilevel"/>
    <w:tmpl w:val="182248F2"/>
    <w:lvl w:ilvl="0">
      <w:start w:val="1"/>
      <w:numFmt w:val="decimal"/>
      <w:lvlText w:val="%1"/>
      <w:lvlJc w:val="left"/>
      <w:pPr>
        <w:ind w:left="432" w:hanging="432"/>
      </w:pPr>
      <w:rPr>
        <w:rFonts w:hint="default"/>
      </w:rPr>
    </w:lvl>
    <w:lvl w:ilvl="1">
      <w:start w:val="1"/>
      <w:numFmt w:val="decimal"/>
      <w:lvlText w:val="4.%2"/>
      <w:lvlJc w:val="left"/>
      <w:pPr>
        <w:ind w:left="84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92625AD"/>
    <w:multiLevelType w:val="hybridMultilevel"/>
    <w:tmpl w:val="17CC74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6428CD"/>
    <w:multiLevelType w:val="hybridMultilevel"/>
    <w:tmpl w:val="10AE3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AA5E6A"/>
    <w:multiLevelType w:val="hybridMultilevel"/>
    <w:tmpl w:val="C9B848D4"/>
    <w:lvl w:ilvl="0" w:tplc="8DB4DED8">
      <w:start w:val="1"/>
      <w:numFmt w:val="bullet"/>
      <w:lvlText w:val="&gt;"/>
      <w:lvlJc w:val="left"/>
      <w:pPr>
        <w:ind w:left="720" w:hanging="360"/>
      </w:pPr>
      <w:rPr>
        <w:rFonts w:ascii="Arial Narrow" w:hAnsi="Arial Narrow" w:hint="default"/>
        <w:color w:val="003359"/>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397186"/>
    <w:multiLevelType w:val="hybridMultilevel"/>
    <w:tmpl w:val="FA32E0D4"/>
    <w:lvl w:ilvl="0" w:tplc="8DB4DED8">
      <w:start w:val="1"/>
      <w:numFmt w:val="bullet"/>
      <w:lvlText w:val="&gt;"/>
      <w:lvlJc w:val="left"/>
      <w:pPr>
        <w:ind w:left="720" w:hanging="360"/>
      </w:pPr>
      <w:rPr>
        <w:rFonts w:ascii="Arial Narrow" w:hAnsi="Arial Narrow" w:hint="default"/>
        <w:color w:val="003359"/>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ED3E1C"/>
    <w:multiLevelType w:val="hybridMultilevel"/>
    <w:tmpl w:val="DF72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0937A2"/>
    <w:multiLevelType w:val="hybridMultilevel"/>
    <w:tmpl w:val="0282B710"/>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0" w15:restartNumberingAfterBreak="0">
    <w:nsid w:val="1DCD6FE7"/>
    <w:multiLevelType w:val="multilevel"/>
    <w:tmpl w:val="1FFC87E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E7072FB"/>
    <w:multiLevelType w:val="hybridMultilevel"/>
    <w:tmpl w:val="9A866C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16E3194"/>
    <w:multiLevelType w:val="multilevel"/>
    <w:tmpl w:val="7B6A01B6"/>
    <w:lvl w:ilvl="0">
      <w:start w:val="1"/>
      <w:numFmt w:val="decimal"/>
      <w:lvlText w:val="%1"/>
      <w:lvlJc w:val="left"/>
      <w:pPr>
        <w:ind w:left="432" w:hanging="432"/>
      </w:pPr>
    </w:lvl>
    <w:lvl w:ilvl="1">
      <w:start w:val="1"/>
      <w:numFmt w:val="decimal"/>
      <w:lvlText w:val="%1.%2"/>
      <w:lvlJc w:val="left"/>
      <w:pPr>
        <w:ind w:left="84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2932114"/>
    <w:multiLevelType w:val="hybridMultilevel"/>
    <w:tmpl w:val="62D612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3825BF9"/>
    <w:multiLevelType w:val="hybridMultilevel"/>
    <w:tmpl w:val="C1D80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8C6D7A"/>
    <w:multiLevelType w:val="hybridMultilevel"/>
    <w:tmpl w:val="47A8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F95C6E"/>
    <w:multiLevelType w:val="hybridMultilevel"/>
    <w:tmpl w:val="6BB0A872"/>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27" w15:restartNumberingAfterBreak="0">
    <w:nsid w:val="32A364FF"/>
    <w:multiLevelType w:val="hybridMultilevel"/>
    <w:tmpl w:val="C53C0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7CF4122"/>
    <w:multiLevelType w:val="hybridMultilevel"/>
    <w:tmpl w:val="FE4A2738"/>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826FB1"/>
    <w:multiLevelType w:val="hybridMultilevel"/>
    <w:tmpl w:val="5F34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334B7C"/>
    <w:multiLevelType w:val="hybridMultilevel"/>
    <w:tmpl w:val="3AB22E54"/>
    <w:lvl w:ilvl="0" w:tplc="04090017">
      <w:start w:val="1"/>
      <w:numFmt w:val="lowerLetter"/>
      <w:lvlText w:val="%1)"/>
      <w:lvlJc w:val="left"/>
      <w:pPr>
        <w:ind w:left="1206" w:hanging="360"/>
      </w:p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31" w15:restartNumberingAfterBreak="0">
    <w:nsid w:val="3DAF256E"/>
    <w:multiLevelType w:val="hybridMultilevel"/>
    <w:tmpl w:val="58CE3C7A"/>
    <w:lvl w:ilvl="0" w:tplc="8DB4DED8">
      <w:start w:val="1"/>
      <w:numFmt w:val="bullet"/>
      <w:lvlText w:val="&gt;"/>
      <w:lvlJc w:val="left"/>
      <w:pPr>
        <w:ind w:left="360" w:hanging="360"/>
      </w:pPr>
      <w:rPr>
        <w:rFonts w:ascii="Arial Narrow" w:hAnsi="Arial Narrow" w:hint="default"/>
        <w:color w:val="003359"/>
        <w:sz w:val="20"/>
      </w:rPr>
    </w:lvl>
    <w:lvl w:ilvl="1" w:tplc="C5CE20BA">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DB173F3"/>
    <w:multiLevelType w:val="hybridMultilevel"/>
    <w:tmpl w:val="FF38AB42"/>
    <w:lvl w:ilvl="0" w:tplc="8DB4DED8">
      <w:start w:val="1"/>
      <w:numFmt w:val="bullet"/>
      <w:lvlText w:val="&gt;"/>
      <w:lvlJc w:val="left"/>
      <w:pPr>
        <w:ind w:left="720" w:hanging="360"/>
      </w:pPr>
      <w:rPr>
        <w:rFonts w:ascii="Arial Narrow" w:hAnsi="Arial Narrow" w:hint="default"/>
        <w:color w:val="003359"/>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D97D67"/>
    <w:multiLevelType w:val="hybridMultilevel"/>
    <w:tmpl w:val="74E26B0A"/>
    <w:lvl w:ilvl="0" w:tplc="8DB4DED8">
      <w:start w:val="1"/>
      <w:numFmt w:val="bullet"/>
      <w:lvlText w:val="&gt;"/>
      <w:lvlJc w:val="left"/>
      <w:pPr>
        <w:ind w:left="720" w:hanging="360"/>
      </w:pPr>
      <w:rPr>
        <w:rFonts w:ascii="Arial Narrow" w:hAnsi="Arial Narrow" w:hint="default"/>
        <w:color w:val="003359"/>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014274"/>
    <w:multiLevelType w:val="hybridMultilevel"/>
    <w:tmpl w:val="67B2B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4B2C2D"/>
    <w:multiLevelType w:val="hybridMultilevel"/>
    <w:tmpl w:val="11867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4E3F4F"/>
    <w:multiLevelType w:val="hybridMultilevel"/>
    <w:tmpl w:val="032E3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7B2071"/>
    <w:multiLevelType w:val="hybridMultilevel"/>
    <w:tmpl w:val="8118D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E83D8F"/>
    <w:multiLevelType w:val="hybridMultilevel"/>
    <w:tmpl w:val="EE76C9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1DA3FCE"/>
    <w:multiLevelType w:val="hybridMultilevel"/>
    <w:tmpl w:val="06F2B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373078"/>
    <w:multiLevelType w:val="hybridMultilevel"/>
    <w:tmpl w:val="5B3C9812"/>
    <w:lvl w:ilvl="0" w:tplc="8DB4DED8">
      <w:start w:val="1"/>
      <w:numFmt w:val="bullet"/>
      <w:lvlText w:val="&gt;"/>
      <w:lvlJc w:val="left"/>
      <w:pPr>
        <w:ind w:left="770" w:hanging="360"/>
      </w:pPr>
      <w:rPr>
        <w:rFonts w:ascii="Arial Narrow" w:hAnsi="Arial Narrow" w:hint="default"/>
        <w:color w:val="003359"/>
        <w:sz w:val="20"/>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1" w15:restartNumberingAfterBreak="0">
    <w:nsid w:val="65B22E43"/>
    <w:multiLevelType w:val="hybridMultilevel"/>
    <w:tmpl w:val="5EA2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A26AEE"/>
    <w:multiLevelType w:val="hybridMultilevel"/>
    <w:tmpl w:val="03507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0AC588E"/>
    <w:multiLevelType w:val="hybridMultilevel"/>
    <w:tmpl w:val="660C6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C62D22"/>
    <w:multiLevelType w:val="hybridMultilevel"/>
    <w:tmpl w:val="5512F2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580138A"/>
    <w:multiLevelType w:val="hybridMultilevel"/>
    <w:tmpl w:val="772EA2BC"/>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471B48"/>
    <w:multiLevelType w:val="hybridMultilevel"/>
    <w:tmpl w:val="9214886A"/>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BF6DA5"/>
    <w:multiLevelType w:val="hybridMultilevel"/>
    <w:tmpl w:val="229C24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C6476E"/>
    <w:multiLevelType w:val="hybridMultilevel"/>
    <w:tmpl w:val="3AB22E54"/>
    <w:lvl w:ilvl="0" w:tplc="04090017">
      <w:start w:val="1"/>
      <w:numFmt w:val="lowerLetter"/>
      <w:lvlText w:val="%1)"/>
      <w:lvlJc w:val="left"/>
      <w:pPr>
        <w:ind w:left="1206" w:hanging="360"/>
      </w:p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num w:numId="1">
    <w:abstractNumId w:val="31"/>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43"/>
  </w:num>
  <w:num w:numId="15">
    <w:abstractNumId w:val="42"/>
  </w:num>
  <w:num w:numId="16">
    <w:abstractNumId w:val="36"/>
  </w:num>
  <w:num w:numId="17">
    <w:abstractNumId w:val="27"/>
  </w:num>
  <w:num w:numId="18">
    <w:abstractNumId w:val="24"/>
  </w:num>
  <w:num w:numId="19">
    <w:abstractNumId w:val="37"/>
  </w:num>
  <w:num w:numId="20">
    <w:abstractNumId w:val="35"/>
  </w:num>
  <w:num w:numId="21">
    <w:abstractNumId w:val="18"/>
  </w:num>
  <w:num w:numId="22">
    <w:abstractNumId w:val="46"/>
  </w:num>
  <w:num w:numId="23">
    <w:abstractNumId w:val="16"/>
  </w:num>
  <w:num w:numId="24">
    <w:abstractNumId w:val="40"/>
  </w:num>
  <w:num w:numId="25">
    <w:abstractNumId w:val="29"/>
  </w:num>
  <w:num w:numId="26">
    <w:abstractNumId w:val="15"/>
  </w:num>
  <w:num w:numId="27">
    <w:abstractNumId w:val="45"/>
  </w:num>
  <w:num w:numId="28">
    <w:abstractNumId w:val="32"/>
  </w:num>
  <w:num w:numId="29">
    <w:abstractNumId w:val="33"/>
  </w:num>
  <w:num w:numId="30">
    <w:abstractNumId w:val="17"/>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4"/>
  </w:num>
  <w:num w:numId="34">
    <w:abstractNumId w:val="39"/>
  </w:num>
  <w:num w:numId="35">
    <w:abstractNumId w:val="28"/>
  </w:num>
  <w:num w:numId="36">
    <w:abstractNumId w:val="19"/>
  </w:num>
  <w:num w:numId="37">
    <w:abstractNumId w:val="10"/>
  </w:num>
  <w:num w:numId="38">
    <w:abstractNumId w:val="11"/>
  </w:num>
  <w:num w:numId="39">
    <w:abstractNumId w:val="20"/>
  </w:num>
  <w:num w:numId="40">
    <w:abstractNumId w:val="41"/>
  </w:num>
  <w:num w:numId="41">
    <w:abstractNumId w:val="13"/>
  </w:num>
  <w:num w:numId="42">
    <w:abstractNumId w:val="21"/>
  </w:num>
  <w:num w:numId="43">
    <w:abstractNumId w:val="38"/>
  </w:num>
  <w:num w:numId="44">
    <w:abstractNumId w:val="44"/>
  </w:num>
  <w:num w:numId="45">
    <w:abstractNumId w:val="23"/>
  </w:num>
  <w:num w:numId="46">
    <w:abstractNumId w:val="14"/>
  </w:num>
  <w:num w:numId="47">
    <w:abstractNumId w:val="48"/>
  </w:num>
  <w:num w:numId="48">
    <w:abstractNumId w:val="30"/>
  </w:num>
  <w:num w:numId="49">
    <w:abstractNumId w:val="12"/>
  </w:num>
  <w:num w:numId="50">
    <w:abstractNumId w:val="4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51E"/>
    <w:rsid w:val="000006B7"/>
    <w:rsid w:val="0000165B"/>
    <w:rsid w:val="00001E4F"/>
    <w:rsid w:val="0000205C"/>
    <w:rsid w:val="00002AD3"/>
    <w:rsid w:val="00002C6F"/>
    <w:rsid w:val="00004542"/>
    <w:rsid w:val="0000638E"/>
    <w:rsid w:val="000063BC"/>
    <w:rsid w:val="0000642C"/>
    <w:rsid w:val="00006AA9"/>
    <w:rsid w:val="0001181D"/>
    <w:rsid w:val="00012DCF"/>
    <w:rsid w:val="0001519C"/>
    <w:rsid w:val="0001693F"/>
    <w:rsid w:val="000172E5"/>
    <w:rsid w:val="00017A46"/>
    <w:rsid w:val="00021C6A"/>
    <w:rsid w:val="0002244F"/>
    <w:rsid w:val="00022AC5"/>
    <w:rsid w:val="00023720"/>
    <w:rsid w:val="00024DDF"/>
    <w:rsid w:val="0002514E"/>
    <w:rsid w:val="00025D33"/>
    <w:rsid w:val="00026F79"/>
    <w:rsid w:val="0002748D"/>
    <w:rsid w:val="00030651"/>
    <w:rsid w:val="00031C4E"/>
    <w:rsid w:val="000321AA"/>
    <w:rsid w:val="000352CE"/>
    <w:rsid w:val="00037131"/>
    <w:rsid w:val="00037749"/>
    <w:rsid w:val="00037B16"/>
    <w:rsid w:val="00040689"/>
    <w:rsid w:val="00043944"/>
    <w:rsid w:val="000448BC"/>
    <w:rsid w:val="000531F8"/>
    <w:rsid w:val="00054FDC"/>
    <w:rsid w:val="00055D13"/>
    <w:rsid w:val="00057012"/>
    <w:rsid w:val="00061ABA"/>
    <w:rsid w:val="00062812"/>
    <w:rsid w:val="0006477C"/>
    <w:rsid w:val="00066F94"/>
    <w:rsid w:val="000710B5"/>
    <w:rsid w:val="00075C26"/>
    <w:rsid w:val="000769F0"/>
    <w:rsid w:val="00076F9E"/>
    <w:rsid w:val="000778DE"/>
    <w:rsid w:val="00082B66"/>
    <w:rsid w:val="00084F8A"/>
    <w:rsid w:val="00087D29"/>
    <w:rsid w:val="00090331"/>
    <w:rsid w:val="00091827"/>
    <w:rsid w:val="000918E7"/>
    <w:rsid w:val="00091999"/>
    <w:rsid w:val="00091C1F"/>
    <w:rsid w:val="00092DCE"/>
    <w:rsid w:val="0009468E"/>
    <w:rsid w:val="00095683"/>
    <w:rsid w:val="00095FD3"/>
    <w:rsid w:val="00096EC8"/>
    <w:rsid w:val="00097C70"/>
    <w:rsid w:val="000A34C7"/>
    <w:rsid w:val="000A6356"/>
    <w:rsid w:val="000A72BF"/>
    <w:rsid w:val="000B18A5"/>
    <w:rsid w:val="000B22C6"/>
    <w:rsid w:val="000B2A07"/>
    <w:rsid w:val="000B402A"/>
    <w:rsid w:val="000B4493"/>
    <w:rsid w:val="000B730B"/>
    <w:rsid w:val="000B776A"/>
    <w:rsid w:val="000B7CFE"/>
    <w:rsid w:val="000C1720"/>
    <w:rsid w:val="000C3305"/>
    <w:rsid w:val="000C484D"/>
    <w:rsid w:val="000C4C25"/>
    <w:rsid w:val="000C650D"/>
    <w:rsid w:val="000C696A"/>
    <w:rsid w:val="000C6974"/>
    <w:rsid w:val="000C70D6"/>
    <w:rsid w:val="000C76DB"/>
    <w:rsid w:val="000C7B9B"/>
    <w:rsid w:val="000D1128"/>
    <w:rsid w:val="000D35B6"/>
    <w:rsid w:val="000D3ACD"/>
    <w:rsid w:val="000D5F0F"/>
    <w:rsid w:val="000E031A"/>
    <w:rsid w:val="000E19E1"/>
    <w:rsid w:val="000E317D"/>
    <w:rsid w:val="000E4212"/>
    <w:rsid w:val="000E42ED"/>
    <w:rsid w:val="000E572A"/>
    <w:rsid w:val="000E6564"/>
    <w:rsid w:val="000E67D3"/>
    <w:rsid w:val="000E6A4A"/>
    <w:rsid w:val="000F0CCA"/>
    <w:rsid w:val="000F1592"/>
    <w:rsid w:val="000F1D2B"/>
    <w:rsid w:val="000F395F"/>
    <w:rsid w:val="000F3C45"/>
    <w:rsid w:val="000F5362"/>
    <w:rsid w:val="000F610B"/>
    <w:rsid w:val="000F7BC1"/>
    <w:rsid w:val="001022E0"/>
    <w:rsid w:val="00106DAA"/>
    <w:rsid w:val="00110874"/>
    <w:rsid w:val="00111640"/>
    <w:rsid w:val="00111D0C"/>
    <w:rsid w:val="001128B1"/>
    <w:rsid w:val="00113CD5"/>
    <w:rsid w:val="00114403"/>
    <w:rsid w:val="00115F1A"/>
    <w:rsid w:val="00115FBD"/>
    <w:rsid w:val="001167AC"/>
    <w:rsid w:val="00117C3D"/>
    <w:rsid w:val="00120519"/>
    <w:rsid w:val="00120F49"/>
    <w:rsid w:val="001223BB"/>
    <w:rsid w:val="00122890"/>
    <w:rsid w:val="00122999"/>
    <w:rsid w:val="00124FE3"/>
    <w:rsid w:val="001321C4"/>
    <w:rsid w:val="001323F0"/>
    <w:rsid w:val="0013305C"/>
    <w:rsid w:val="00136005"/>
    <w:rsid w:val="0013622C"/>
    <w:rsid w:val="001375A1"/>
    <w:rsid w:val="00137C38"/>
    <w:rsid w:val="00137E4E"/>
    <w:rsid w:val="0014189B"/>
    <w:rsid w:val="00141AFC"/>
    <w:rsid w:val="00141CB3"/>
    <w:rsid w:val="00143964"/>
    <w:rsid w:val="0014677F"/>
    <w:rsid w:val="00150976"/>
    <w:rsid w:val="00150C13"/>
    <w:rsid w:val="0015148D"/>
    <w:rsid w:val="001524E5"/>
    <w:rsid w:val="00152D45"/>
    <w:rsid w:val="001549E3"/>
    <w:rsid w:val="00155404"/>
    <w:rsid w:val="00157AE9"/>
    <w:rsid w:val="001601FB"/>
    <w:rsid w:val="00161957"/>
    <w:rsid w:val="001619AF"/>
    <w:rsid w:val="001629B1"/>
    <w:rsid w:val="00162B3A"/>
    <w:rsid w:val="00162C39"/>
    <w:rsid w:val="00162E9E"/>
    <w:rsid w:val="0016409D"/>
    <w:rsid w:val="001668CA"/>
    <w:rsid w:val="00166BF7"/>
    <w:rsid w:val="00167297"/>
    <w:rsid w:val="0016779E"/>
    <w:rsid w:val="00167A4D"/>
    <w:rsid w:val="0017007F"/>
    <w:rsid w:val="00170680"/>
    <w:rsid w:val="00170789"/>
    <w:rsid w:val="0017113D"/>
    <w:rsid w:val="001712CA"/>
    <w:rsid w:val="001717C4"/>
    <w:rsid w:val="0017321F"/>
    <w:rsid w:val="00174076"/>
    <w:rsid w:val="001754BD"/>
    <w:rsid w:val="001758C6"/>
    <w:rsid w:val="00175F93"/>
    <w:rsid w:val="00181EDB"/>
    <w:rsid w:val="00181F55"/>
    <w:rsid w:val="001820D7"/>
    <w:rsid w:val="00183EBB"/>
    <w:rsid w:val="001841EF"/>
    <w:rsid w:val="00185EDC"/>
    <w:rsid w:val="00186016"/>
    <w:rsid w:val="0019043D"/>
    <w:rsid w:val="00190458"/>
    <w:rsid w:val="00194C6F"/>
    <w:rsid w:val="001951DB"/>
    <w:rsid w:val="001960E6"/>
    <w:rsid w:val="00196C4D"/>
    <w:rsid w:val="00196CB6"/>
    <w:rsid w:val="001A0049"/>
    <w:rsid w:val="001A0C55"/>
    <w:rsid w:val="001A1F7F"/>
    <w:rsid w:val="001A4065"/>
    <w:rsid w:val="001A5334"/>
    <w:rsid w:val="001A7AAE"/>
    <w:rsid w:val="001B197D"/>
    <w:rsid w:val="001B2513"/>
    <w:rsid w:val="001B2B16"/>
    <w:rsid w:val="001B408E"/>
    <w:rsid w:val="001B5CE9"/>
    <w:rsid w:val="001B6D4A"/>
    <w:rsid w:val="001B71CC"/>
    <w:rsid w:val="001B73CE"/>
    <w:rsid w:val="001C0AF0"/>
    <w:rsid w:val="001C0D92"/>
    <w:rsid w:val="001C1630"/>
    <w:rsid w:val="001C22A6"/>
    <w:rsid w:val="001C4255"/>
    <w:rsid w:val="001C46DE"/>
    <w:rsid w:val="001C57C8"/>
    <w:rsid w:val="001D20E6"/>
    <w:rsid w:val="001D2955"/>
    <w:rsid w:val="001D2AC7"/>
    <w:rsid w:val="001D3CCC"/>
    <w:rsid w:val="001D4EC8"/>
    <w:rsid w:val="001D511F"/>
    <w:rsid w:val="001D5A2B"/>
    <w:rsid w:val="001D6A25"/>
    <w:rsid w:val="001D7BF4"/>
    <w:rsid w:val="001E097A"/>
    <w:rsid w:val="001E0C62"/>
    <w:rsid w:val="001E370B"/>
    <w:rsid w:val="001E3FDD"/>
    <w:rsid w:val="001E4A60"/>
    <w:rsid w:val="001E5BD8"/>
    <w:rsid w:val="001E6DAF"/>
    <w:rsid w:val="001E6FDE"/>
    <w:rsid w:val="001F0BF0"/>
    <w:rsid w:val="001F0D0E"/>
    <w:rsid w:val="001F155B"/>
    <w:rsid w:val="001F26A1"/>
    <w:rsid w:val="001F3868"/>
    <w:rsid w:val="001F5085"/>
    <w:rsid w:val="001F5422"/>
    <w:rsid w:val="001F66C7"/>
    <w:rsid w:val="001F738E"/>
    <w:rsid w:val="00203A80"/>
    <w:rsid w:val="00204F07"/>
    <w:rsid w:val="00205B9F"/>
    <w:rsid w:val="002070A9"/>
    <w:rsid w:val="00207CAE"/>
    <w:rsid w:val="0021066A"/>
    <w:rsid w:val="00210835"/>
    <w:rsid w:val="002113C8"/>
    <w:rsid w:val="00212E30"/>
    <w:rsid w:val="002151C1"/>
    <w:rsid w:val="0021643E"/>
    <w:rsid w:val="0021793B"/>
    <w:rsid w:val="00217DDF"/>
    <w:rsid w:val="002207F5"/>
    <w:rsid w:val="00222BD4"/>
    <w:rsid w:val="002244AE"/>
    <w:rsid w:val="00224F7A"/>
    <w:rsid w:val="00230032"/>
    <w:rsid w:val="002323FD"/>
    <w:rsid w:val="00235783"/>
    <w:rsid w:val="00235C90"/>
    <w:rsid w:val="0024340C"/>
    <w:rsid w:val="00243497"/>
    <w:rsid w:val="00245F54"/>
    <w:rsid w:val="00247BD9"/>
    <w:rsid w:val="00250AE3"/>
    <w:rsid w:val="00251941"/>
    <w:rsid w:val="00253658"/>
    <w:rsid w:val="00254D88"/>
    <w:rsid w:val="0025589F"/>
    <w:rsid w:val="00256539"/>
    <w:rsid w:val="00257875"/>
    <w:rsid w:val="00257A49"/>
    <w:rsid w:val="00257C98"/>
    <w:rsid w:val="00260C1C"/>
    <w:rsid w:val="0026139B"/>
    <w:rsid w:val="00261B7F"/>
    <w:rsid w:val="00262748"/>
    <w:rsid w:val="00263B4F"/>
    <w:rsid w:val="0026430B"/>
    <w:rsid w:val="00266CB3"/>
    <w:rsid w:val="00267D7B"/>
    <w:rsid w:val="002705EB"/>
    <w:rsid w:val="002717E2"/>
    <w:rsid w:val="00271953"/>
    <w:rsid w:val="0027787E"/>
    <w:rsid w:val="00277E6B"/>
    <w:rsid w:val="00281E71"/>
    <w:rsid w:val="0028288A"/>
    <w:rsid w:val="002844C3"/>
    <w:rsid w:val="002909C1"/>
    <w:rsid w:val="00291F2F"/>
    <w:rsid w:val="00293ED2"/>
    <w:rsid w:val="002954BD"/>
    <w:rsid w:val="00296B55"/>
    <w:rsid w:val="00297692"/>
    <w:rsid w:val="002A0739"/>
    <w:rsid w:val="002A10FD"/>
    <w:rsid w:val="002A12E4"/>
    <w:rsid w:val="002A2600"/>
    <w:rsid w:val="002A4645"/>
    <w:rsid w:val="002A503A"/>
    <w:rsid w:val="002A50FD"/>
    <w:rsid w:val="002A70FF"/>
    <w:rsid w:val="002A784E"/>
    <w:rsid w:val="002A7A29"/>
    <w:rsid w:val="002B1AAE"/>
    <w:rsid w:val="002B31AA"/>
    <w:rsid w:val="002B4B1E"/>
    <w:rsid w:val="002B5D69"/>
    <w:rsid w:val="002B7A5A"/>
    <w:rsid w:val="002B7A8C"/>
    <w:rsid w:val="002C0272"/>
    <w:rsid w:val="002C0927"/>
    <w:rsid w:val="002C0CE0"/>
    <w:rsid w:val="002C42F7"/>
    <w:rsid w:val="002C5BAB"/>
    <w:rsid w:val="002C6445"/>
    <w:rsid w:val="002D26F0"/>
    <w:rsid w:val="002D29F1"/>
    <w:rsid w:val="002D60C0"/>
    <w:rsid w:val="002D6F08"/>
    <w:rsid w:val="002D710B"/>
    <w:rsid w:val="002D7E25"/>
    <w:rsid w:val="002E06CD"/>
    <w:rsid w:val="002E162A"/>
    <w:rsid w:val="002E2363"/>
    <w:rsid w:val="002E3186"/>
    <w:rsid w:val="002E32E7"/>
    <w:rsid w:val="002E3510"/>
    <w:rsid w:val="002E454E"/>
    <w:rsid w:val="002E48DE"/>
    <w:rsid w:val="002E560D"/>
    <w:rsid w:val="002E79CF"/>
    <w:rsid w:val="002F0E01"/>
    <w:rsid w:val="002F1D24"/>
    <w:rsid w:val="002F2FD8"/>
    <w:rsid w:val="002F3361"/>
    <w:rsid w:val="00302E4E"/>
    <w:rsid w:val="00304249"/>
    <w:rsid w:val="00306C73"/>
    <w:rsid w:val="00307763"/>
    <w:rsid w:val="003104FE"/>
    <w:rsid w:val="003110C3"/>
    <w:rsid w:val="00311B29"/>
    <w:rsid w:val="00313701"/>
    <w:rsid w:val="0031458D"/>
    <w:rsid w:val="00316273"/>
    <w:rsid w:val="00317631"/>
    <w:rsid w:val="00322B81"/>
    <w:rsid w:val="00326C9E"/>
    <w:rsid w:val="00327CC0"/>
    <w:rsid w:val="00330969"/>
    <w:rsid w:val="00330DFD"/>
    <w:rsid w:val="003323C0"/>
    <w:rsid w:val="00332DEE"/>
    <w:rsid w:val="00334EB9"/>
    <w:rsid w:val="00335749"/>
    <w:rsid w:val="00337066"/>
    <w:rsid w:val="00337FE3"/>
    <w:rsid w:val="00340228"/>
    <w:rsid w:val="00342B0F"/>
    <w:rsid w:val="0034347C"/>
    <w:rsid w:val="00343C1D"/>
    <w:rsid w:val="00345676"/>
    <w:rsid w:val="0034730C"/>
    <w:rsid w:val="00350B6E"/>
    <w:rsid w:val="003578A6"/>
    <w:rsid w:val="003629F8"/>
    <w:rsid w:val="00363285"/>
    <w:rsid w:val="00365449"/>
    <w:rsid w:val="00367181"/>
    <w:rsid w:val="00367979"/>
    <w:rsid w:val="00367CBD"/>
    <w:rsid w:val="003708D3"/>
    <w:rsid w:val="00372D26"/>
    <w:rsid w:val="00372E42"/>
    <w:rsid w:val="003731BE"/>
    <w:rsid w:val="00373FE2"/>
    <w:rsid w:val="00380344"/>
    <w:rsid w:val="00380AD8"/>
    <w:rsid w:val="00380DDA"/>
    <w:rsid w:val="00382315"/>
    <w:rsid w:val="0038339E"/>
    <w:rsid w:val="00385E73"/>
    <w:rsid w:val="0038602E"/>
    <w:rsid w:val="00386FB8"/>
    <w:rsid w:val="00387A4D"/>
    <w:rsid w:val="00391F59"/>
    <w:rsid w:val="0039452B"/>
    <w:rsid w:val="0039750B"/>
    <w:rsid w:val="003A079F"/>
    <w:rsid w:val="003A0DA1"/>
    <w:rsid w:val="003A1AEC"/>
    <w:rsid w:val="003A6331"/>
    <w:rsid w:val="003B0CBA"/>
    <w:rsid w:val="003B2641"/>
    <w:rsid w:val="003B6AA8"/>
    <w:rsid w:val="003C03DF"/>
    <w:rsid w:val="003C1B32"/>
    <w:rsid w:val="003C431C"/>
    <w:rsid w:val="003C4575"/>
    <w:rsid w:val="003C46D2"/>
    <w:rsid w:val="003C6586"/>
    <w:rsid w:val="003C6B20"/>
    <w:rsid w:val="003C73FF"/>
    <w:rsid w:val="003D2F74"/>
    <w:rsid w:val="003D321F"/>
    <w:rsid w:val="003D4572"/>
    <w:rsid w:val="003D7691"/>
    <w:rsid w:val="003D773A"/>
    <w:rsid w:val="003E029F"/>
    <w:rsid w:val="003E0EA7"/>
    <w:rsid w:val="003E18EA"/>
    <w:rsid w:val="003E32DA"/>
    <w:rsid w:val="003E359A"/>
    <w:rsid w:val="003E3A61"/>
    <w:rsid w:val="003E3B9C"/>
    <w:rsid w:val="003F0A53"/>
    <w:rsid w:val="003F73FA"/>
    <w:rsid w:val="003F77FE"/>
    <w:rsid w:val="0040300C"/>
    <w:rsid w:val="0040342B"/>
    <w:rsid w:val="00403972"/>
    <w:rsid w:val="00410083"/>
    <w:rsid w:val="00410BD1"/>
    <w:rsid w:val="004127E0"/>
    <w:rsid w:val="004132B2"/>
    <w:rsid w:val="00414735"/>
    <w:rsid w:val="00414C62"/>
    <w:rsid w:val="004155FC"/>
    <w:rsid w:val="004175E3"/>
    <w:rsid w:val="00420445"/>
    <w:rsid w:val="004205CA"/>
    <w:rsid w:val="00423CF2"/>
    <w:rsid w:val="004247B8"/>
    <w:rsid w:val="004261D8"/>
    <w:rsid w:val="00427DDB"/>
    <w:rsid w:val="0043116B"/>
    <w:rsid w:val="00432776"/>
    <w:rsid w:val="00433688"/>
    <w:rsid w:val="00435216"/>
    <w:rsid w:val="0043723D"/>
    <w:rsid w:val="004425C9"/>
    <w:rsid w:val="004431B4"/>
    <w:rsid w:val="0044400D"/>
    <w:rsid w:val="0044633D"/>
    <w:rsid w:val="0044637C"/>
    <w:rsid w:val="00450767"/>
    <w:rsid w:val="00450775"/>
    <w:rsid w:val="004543CF"/>
    <w:rsid w:val="00454DAA"/>
    <w:rsid w:val="00455B9A"/>
    <w:rsid w:val="00460425"/>
    <w:rsid w:val="004638FA"/>
    <w:rsid w:val="00464F4B"/>
    <w:rsid w:val="004658A7"/>
    <w:rsid w:val="00465DC2"/>
    <w:rsid w:val="00465EDC"/>
    <w:rsid w:val="00466F8B"/>
    <w:rsid w:val="004674E5"/>
    <w:rsid w:val="00472CE1"/>
    <w:rsid w:val="00475378"/>
    <w:rsid w:val="004755F2"/>
    <w:rsid w:val="00475A16"/>
    <w:rsid w:val="00476EBD"/>
    <w:rsid w:val="004775C7"/>
    <w:rsid w:val="0048129F"/>
    <w:rsid w:val="0048165B"/>
    <w:rsid w:val="00481BD5"/>
    <w:rsid w:val="00481C95"/>
    <w:rsid w:val="0048354E"/>
    <w:rsid w:val="00486607"/>
    <w:rsid w:val="00486AD9"/>
    <w:rsid w:val="00487070"/>
    <w:rsid w:val="00490CA1"/>
    <w:rsid w:val="004938DB"/>
    <w:rsid w:val="00494E96"/>
    <w:rsid w:val="00496CCB"/>
    <w:rsid w:val="004A0792"/>
    <w:rsid w:val="004A0B47"/>
    <w:rsid w:val="004A1622"/>
    <w:rsid w:val="004A168E"/>
    <w:rsid w:val="004A32C6"/>
    <w:rsid w:val="004A3BAC"/>
    <w:rsid w:val="004A502F"/>
    <w:rsid w:val="004A57AE"/>
    <w:rsid w:val="004A6F86"/>
    <w:rsid w:val="004B0983"/>
    <w:rsid w:val="004B0F5E"/>
    <w:rsid w:val="004B181D"/>
    <w:rsid w:val="004B1CFA"/>
    <w:rsid w:val="004B3887"/>
    <w:rsid w:val="004B4AB7"/>
    <w:rsid w:val="004B5713"/>
    <w:rsid w:val="004C0F2C"/>
    <w:rsid w:val="004C1EC6"/>
    <w:rsid w:val="004C3117"/>
    <w:rsid w:val="004C37AD"/>
    <w:rsid w:val="004C3CEA"/>
    <w:rsid w:val="004C4385"/>
    <w:rsid w:val="004C629E"/>
    <w:rsid w:val="004C7EC0"/>
    <w:rsid w:val="004D2404"/>
    <w:rsid w:val="004D3641"/>
    <w:rsid w:val="004D4314"/>
    <w:rsid w:val="004D5B68"/>
    <w:rsid w:val="004D5CBF"/>
    <w:rsid w:val="004D6F18"/>
    <w:rsid w:val="004D73C7"/>
    <w:rsid w:val="004D78FC"/>
    <w:rsid w:val="004D7D13"/>
    <w:rsid w:val="004E0248"/>
    <w:rsid w:val="004E0B98"/>
    <w:rsid w:val="004E0D19"/>
    <w:rsid w:val="004E2C8B"/>
    <w:rsid w:val="004E45B2"/>
    <w:rsid w:val="004E4B77"/>
    <w:rsid w:val="004E6178"/>
    <w:rsid w:val="004E61A2"/>
    <w:rsid w:val="004E7FE8"/>
    <w:rsid w:val="004F0214"/>
    <w:rsid w:val="004F0C36"/>
    <w:rsid w:val="004F3E0A"/>
    <w:rsid w:val="004F4D06"/>
    <w:rsid w:val="004F5A6F"/>
    <w:rsid w:val="004F6880"/>
    <w:rsid w:val="004F7681"/>
    <w:rsid w:val="0050013E"/>
    <w:rsid w:val="00501856"/>
    <w:rsid w:val="00501ADD"/>
    <w:rsid w:val="0050319E"/>
    <w:rsid w:val="00503AF4"/>
    <w:rsid w:val="00504BA4"/>
    <w:rsid w:val="00504E07"/>
    <w:rsid w:val="00506B28"/>
    <w:rsid w:val="00506C22"/>
    <w:rsid w:val="00507430"/>
    <w:rsid w:val="00507C14"/>
    <w:rsid w:val="005101D8"/>
    <w:rsid w:val="00511829"/>
    <w:rsid w:val="005123F4"/>
    <w:rsid w:val="005163E9"/>
    <w:rsid w:val="00517E42"/>
    <w:rsid w:val="005244C9"/>
    <w:rsid w:val="0052450F"/>
    <w:rsid w:val="005266B4"/>
    <w:rsid w:val="00526DB5"/>
    <w:rsid w:val="00527057"/>
    <w:rsid w:val="005271CF"/>
    <w:rsid w:val="00527D91"/>
    <w:rsid w:val="00530364"/>
    <w:rsid w:val="00532144"/>
    <w:rsid w:val="00532AF1"/>
    <w:rsid w:val="0053307E"/>
    <w:rsid w:val="00533B0C"/>
    <w:rsid w:val="005402D8"/>
    <w:rsid w:val="00540C75"/>
    <w:rsid w:val="00540D6E"/>
    <w:rsid w:val="00542DB0"/>
    <w:rsid w:val="00543324"/>
    <w:rsid w:val="005439ED"/>
    <w:rsid w:val="00544F86"/>
    <w:rsid w:val="00544F8E"/>
    <w:rsid w:val="0054517A"/>
    <w:rsid w:val="005455FE"/>
    <w:rsid w:val="00545D0D"/>
    <w:rsid w:val="005464F2"/>
    <w:rsid w:val="00547A31"/>
    <w:rsid w:val="00547C76"/>
    <w:rsid w:val="00547F5F"/>
    <w:rsid w:val="005507CB"/>
    <w:rsid w:val="00552E8F"/>
    <w:rsid w:val="00553E1F"/>
    <w:rsid w:val="00553E6C"/>
    <w:rsid w:val="005545F6"/>
    <w:rsid w:val="005546F8"/>
    <w:rsid w:val="005554D6"/>
    <w:rsid w:val="00555E9C"/>
    <w:rsid w:val="0055659C"/>
    <w:rsid w:val="00560704"/>
    <w:rsid w:val="00560E1E"/>
    <w:rsid w:val="00562093"/>
    <w:rsid w:val="00562D35"/>
    <w:rsid w:val="005633E4"/>
    <w:rsid w:val="00565E25"/>
    <w:rsid w:val="005700D4"/>
    <w:rsid w:val="00571582"/>
    <w:rsid w:val="005733C5"/>
    <w:rsid w:val="005823B6"/>
    <w:rsid w:val="005829D4"/>
    <w:rsid w:val="00583D89"/>
    <w:rsid w:val="00583DB4"/>
    <w:rsid w:val="00585573"/>
    <w:rsid w:val="0058694E"/>
    <w:rsid w:val="005901DC"/>
    <w:rsid w:val="00591794"/>
    <w:rsid w:val="005920B4"/>
    <w:rsid w:val="005925A5"/>
    <w:rsid w:val="00592E28"/>
    <w:rsid w:val="00594701"/>
    <w:rsid w:val="00595826"/>
    <w:rsid w:val="00595C41"/>
    <w:rsid w:val="00596164"/>
    <w:rsid w:val="0059624E"/>
    <w:rsid w:val="005A11BF"/>
    <w:rsid w:val="005A422B"/>
    <w:rsid w:val="005A5FE1"/>
    <w:rsid w:val="005A7491"/>
    <w:rsid w:val="005B009D"/>
    <w:rsid w:val="005B0F0D"/>
    <w:rsid w:val="005B1DA9"/>
    <w:rsid w:val="005B304C"/>
    <w:rsid w:val="005B4528"/>
    <w:rsid w:val="005B495B"/>
    <w:rsid w:val="005B49C7"/>
    <w:rsid w:val="005B647C"/>
    <w:rsid w:val="005B653F"/>
    <w:rsid w:val="005B6906"/>
    <w:rsid w:val="005B6F45"/>
    <w:rsid w:val="005B72A8"/>
    <w:rsid w:val="005C135C"/>
    <w:rsid w:val="005C24C0"/>
    <w:rsid w:val="005C3600"/>
    <w:rsid w:val="005C3A89"/>
    <w:rsid w:val="005C5C10"/>
    <w:rsid w:val="005C614D"/>
    <w:rsid w:val="005D152C"/>
    <w:rsid w:val="005D2284"/>
    <w:rsid w:val="005D2CC8"/>
    <w:rsid w:val="005D2CE1"/>
    <w:rsid w:val="005D34BD"/>
    <w:rsid w:val="005D4141"/>
    <w:rsid w:val="005D4D1F"/>
    <w:rsid w:val="005D7219"/>
    <w:rsid w:val="005D79EF"/>
    <w:rsid w:val="005E1ED5"/>
    <w:rsid w:val="005F0240"/>
    <w:rsid w:val="005F0C86"/>
    <w:rsid w:val="005F50F1"/>
    <w:rsid w:val="005F5102"/>
    <w:rsid w:val="005F5139"/>
    <w:rsid w:val="00600543"/>
    <w:rsid w:val="00600663"/>
    <w:rsid w:val="00600799"/>
    <w:rsid w:val="00600F5E"/>
    <w:rsid w:val="006025E1"/>
    <w:rsid w:val="006034CB"/>
    <w:rsid w:val="0060533B"/>
    <w:rsid w:val="00607D44"/>
    <w:rsid w:val="006107A1"/>
    <w:rsid w:val="00610B36"/>
    <w:rsid w:val="00611429"/>
    <w:rsid w:val="0061160D"/>
    <w:rsid w:val="00611B05"/>
    <w:rsid w:val="00611B3E"/>
    <w:rsid w:val="006129E3"/>
    <w:rsid w:val="00612AD5"/>
    <w:rsid w:val="0061320C"/>
    <w:rsid w:val="00615683"/>
    <w:rsid w:val="006167D9"/>
    <w:rsid w:val="0062095D"/>
    <w:rsid w:val="0062384F"/>
    <w:rsid w:val="006249BF"/>
    <w:rsid w:val="006251A2"/>
    <w:rsid w:val="0062535E"/>
    <w:rsid w:val="006301A8"/>
    <w:rsid w:val="0063159C"/>
    <w:rsid w:val="00631751"/>
    <w:rsid w:val="00632439"/>
    <w:rsid w:val="00634BBE"/>
    <w:rsid w:val="00635493"/>
    <w:rsid w:val="00636595"/>
    <w:rsid w:val="006367F7"/>
    <w:rsid w:val="00636CC5"/>
    <w:rsid w:val="006414D3"/>
    <w:rsid w:val="006420D3"/>
    <w:rsid w:val="00643A21"/>
    <w:rsid w:val="00644034"/>
    <w:rsid w:val="006443C1"/>
    <w:rsid w:val="0064668E"/>
    <w:rsid w:val="00647C04"/>
    <w:rsid w:val="0065300A"/>
    <w:rsid w:val="006546BD"/>
    <w:rsid w:val="00655BA8"/>
    <w:rsid w:val="00655FF2"/>
    <w:rsid w:val="00656491"/>
    <w:rsid w:val="006602FE"/>
    <w:rsid w:val="00660560"/>
    <w:rsid w:val="0066286E"/>
    <w:rsid w:val="0066313F"/>
    <w:rsid w:val="00663D5B"/>
    <w:rsid w:val="0066501D"/>
    <w:rsid w:val="00666175"/>
    <w:rsid w:val="00667665"/>
    <w:rsid w:val="00674A84"/>
    <w:rsid w:val="00677094"/>
    <w:rsid w:val="00681751"/>
    <w:rsid w:val="006823ED"/>
    <w:rsid w:val="00684ACA"/>
    <w:rsid w:val="00690917"/>
    <w:rsid w:val="00691497"/>
    <w:rsid w:val="00691F8A"/>
    <w:rsid w:val="006930C8"/>
    <w:rsid w:val="00693522"/>
    <w:rsid w:val="00693A92"/>
    <w:rsid w:val="006964D3"/>
    <w:rsid w:val="006966B9"/>
    <w:rsid w:val="00696A55"/>
    <w:rsid w:val="00696D65"/>
    <w:rsid w:val="006A190D"/>
    <w:rsid w:val="006A5826"/>
    <w:rsid w:val="006A6A92"/>
    <w:rsid w:val="006A7955"/>
    <w:rsid w:val="006B12CD"/>
    <w:rsid w:val="006B15F0"/>
    <w:rsid w:val="006B2C9F"/>
    <w:rsid w:val="006B43F0"/>
    <w:rsid w:val="006B55CD"/>
    <w:rsid w:val="006B70F1"/>
    <w:rsid w:val="006B7441"/>
    <w:rsid w:val="006C1199"/>
    <w:rsid w:val="006C42D3"/>
    <w:rsid w:val="006C443B"/>
    <w:rsid w:val="006C5D2E"/>
    <w:rsid w:val="006C62AB"/>
    <w:rsid w:val="006C6561"/>
    <w:rsid w:val="006C7128"/>
    <w:rsid w:val="006C759D"/>
    <w:rsid w:val="006C7983"/>
    <w:rsid w:val="006D28C4"/>
    <w:rsid w:val="006D39B1"/>
    <w:rsid w:val="006D6ECD"/>
    <w:rsid w:val="006E0F5B"/>
    <w:rsid w:val="006E6FF1"/>
    <w:rsid w:val="006E7B55"/>
    <w:rsid w:val="006F28C9"/>
    <w:rsid w:val="006F37E8"/>
    <w:rsid w:val="006F56DC"/>
    <w:rsid w:val="006F7021"/>
    <w:rsid w:val="006F7358"/>
    <w:rsid w:val="0070020D"/>
    <w:rsid w:val="00702C39"/>
    <w:rsid w:val="00703DD5"/>
    <w:rsid w:val="0070560D"/>
    <w:rsid w:val="00707603"/>
    <w:rsid w:val="00707C34"/>
    <w:rsid w:val="007104F8"/>
    <w:rsid w:val="00712670"/>
    <w:rsid w:val="00714267"/>
    <w:rsid w:val="00715064"/>
    <w:rsid w:val="007151BE"/>
    <w:rsid w:val="00715C02"/>
    <w:rsid w:val="00717C48"/>
    <w:rsid w:val="0072580E"/>
    <w:rsid w:val="0072644C"/>
    <w:rsid w:val="00730946"/>
    <w:rsid w:val="00732F0C"/>
    <w:rsid w:val="007334C2"/>
    <w:rsid w:val="0073405F"/>
    <w:rsid w:val="00735187"/>
    <w:rsid w:val="00735BC4"/>
    <w:rsid w:val="00737B93"/>
    <w:rsid w:val="007535CC"/>
    <w:rsid w:val="00753907"/>
    <w:rsid w:val="00754CF4"/>
    <w:rsid w:val="007554A6"/>
    <w:rsid w:val="00756309"/>
    <w:rsid w:val="00757523"/>
    <w:rsid w:val="00760E3E"/>
    <w:rsid w:val="00763040"/>
    <w:rsid w:val="007641D4"/>
    <w:rsid w:val="0076449C"/>
    <w:rsid w:val="00764545"/>
    <w:rsid w:val="00765078"/>
    <w:rsid w:val="007665B8"/>
    <w:rsid w:val="007674CF"/>
    <w:rsid w:val="007722BB"/>
    <w:rsid w:val="007723DC"/>
    <w:rsid w:val="00774B5A"/>
    <w:rsid w:val="00777D1D"/>
    <w:rsid w:val="007800B0"/>
    <w:rsid w:val="00780F79"/>
    <w:rsid w:val="007819B5"/>
    <w:rsid w:val="00783F81"/>
    <w:rsid w:val="0078507B"/>
    <w:rsid w:val="007852ED"/>
    <w:rsid w:val="007868F1"/>
    <w:rsid w:val="00787E9B"/>
    <w:rsid w:val="00790AFF"/>
    <w:rsid w:val="00792787"/>
    <w:rsid w:val="00793946"/>
    <w:rsid w:val="0079407B"/>
    <w:rsid w:val="00794AED"/>
    <w:rsid w:val="00795A96"/>
    <w:rsid w:val="007967DC"/>
    <w:rsid w:val="007967FA"/>
    <w:rsid w:val="0079686B"/>
    <w:rsid w:val="007A2D92"/>
    <w:rsid w:val="007A3B77"/>
    <w:rsid w:val="007A5575"/>
    <w:rsid w:val="007A63E7"/>
    <w:rsid w:val="007B1C50"/>
    <w:rsid w:val="007B29CD"/>
    <w:rsid w:val="007B2A05"/>
    <w:rsid w:val="007B3620"/>
    <w:rsid w:val="007B47B9"/>
    <w:rsid w:val="007B5B6C"/>
    <w:rsid w:val="007B64B4"/>
    <w:rsid w:val="007C1B0B"/>
    <w:rsid w:val="007C222B"/>
    <w:rsid w:val="007C2765"/>
    <w:rsid w:val="007C5A23"/>
    <w:rsid w:val="007C60EF"/>
    <w:rsid w:val="007D1BB8"/>
    <w:rsid w:val="007D2434"/>
    <w:rsid w:val="007D25A9"/>
    <w:rsid w:val="007D3975"/>
    <w:rsid w:val="007D4480"/>
    <w:rsid w:val="007D671B"/>
    <w:rsid w:val="007E1555"/>
    <w:rsid w:val="007E16C1"/>
    <w:rsid w:val="007E3BB5"/>
    <w:rsid w:val="007E78C5"/>
    <w:rsid w:val="007F2145"/>
    <w:rsid w:val="007F2502"/>
    <w:rsid w:val="007F3C70"/>
    <w:rsid w:val="007F7DA0"/>
    <w:rsid w:val="0080286B"/>
    <w:rsid w:val="00803588"/>
    <w:rsid w:val="00803E8A"/>
    <w:rsid w:val="00804BDF"/>
    <w:rsid w:val="00805B0F"/>
    <w:rsid w:val="008102B8"/>
    <w:rsid w:val="0081045A"/>
    <w:rsid w:val="0081064F"/>
    <w:rsid w:val="008112F2"/>
    <w:rsid w:val="00813938"/>
    <w:rsid w:val="00814A4A"/>
    <w:rsid w:val="00814B7E"/>
    <w:rsid w:val="00814BDB"/>
    <w:rsid w:val="00815055"/>
    <w:rsid w:val="00816C7B"/>
    <w:rsid w:val="00821725"/>
    <w:rsid w:val="0082189C"/>
    <w:rsid w:val="0082199C"/>
    <w:rsid w:val="0082278A"/>
    <w:rsid w:val="00823AF0"/>
    <w:rsid w:val="008262AF"/>
    <w:rsid w:val="008265D7"/>
    <w:rsid w:val="00827903"/>
    <w:rsid w:val="00830150"/>
    <w:rsid w:val="00831EF2"/>
    <w:rsid w:val="00832881"/>
    <w:rsid w:val="00835004"/>
    <w:rsid w:val="00836174"/>
    <w:rsid w:val="00836AB5"/>
    <w:rsid w:val="008373A3"/>
    <w:rsid w:val="00837A18"/>
    <w:rsid w:val="00841157"/>
    <w:rsid w:val="00841C62"/>
    <w:rsid w:val="00846082"/>
    <w:rsid w:val="008460BD"/>
    <w:rsid w:val="008467B2"/>
    <w:rsid w:val="00847588"/>
    <w:rsid w:val="008536CD"/>
    <w:rsid w:val="00853BB1"/>
    <w:rsid w:val="008554E0"/>
    <w:rsid w:val="0085555B"/>
    <w:rsid w:val="008563DA"/>
    <w:rsid w:val="00857C6F"/>
    <w:rsid w:val="00857CC7"/>
    <w:rsid w:val="0086470F"/>
    <w:rsid w:val="008649F8"/>
    <w:rsid w:val="0086585C"/>
    <w:rsid w:val="00866DDC"/>
    <w:rsid w:val="00867F49"/>
    <w:rsid w:val="008725E0"/>
    <w:rsid w:val="00873C16"/>
    <w:rsid w:val="008747FD"/>
    <w:rsid w:val="00876A5D"/>
    <w:rsid w:val="00876D2C"/>
    <w:rsid w:val="00876F66"/>
    <w:rsid w:val="00877F0A"/>
    <w:rsid w:val="00883CF6"/>
    <w:rsid w:val="00883F96"/>
    <w:rsid w:val="008861E7"/>
    <w:rsid w:val="00886A9F"/>
    <w:rsid w:val="008906D2"/>
    <w:rsid w:val="008909DC"/>
    <w:rsid w:val="00890DF9"/>
    <w:rsid w:val="00893B72"/>
    <w:rsid w:val="00894446"/>
    <w:rsid w:val="00896C6B"/>
    <w:rsid w:val="0089709F"/>
    <w:rsid w:val="008972C5"/>
    <w:rsid w:val="008A092C"/>
    <w:rsid w:val="008A2F75"/>
    <w:rsid w:val="008A37FE"/>
    <w:rsid w:val="008A40D0"/>
    <w:rsid w:val="008B0304"/>
    <w:rsid w:val="008B147B"/>
    <w:rsid w:val="008B1701"/>
    <w:rsid w:val="008B5E1A"/>
    <w:rsid w:val="008B686A"/>
    <w:rsid w:val="008B75B9"/>
    <w:rsid w:val="008C1C0E"/>
    <w:rsid w:val="008C2420"/>
    <w:rsid w:val="008C2D5F"/>
    <w:rsid w:val="008C42B2"/>
    <w:rsid w:val="008C486B"/>
    <w:rsid w:val="008C5108"/>
    <w:rsid w:val="008C53ED"/>
    <w:rsid w:val="008C59F4"/>
    <w:rsid w:val="008C5A8F"/>
    <w:rsid w:val="008C610D"/>
    <w:rsid w:val="008C6D6A"/>
    <w:rsid w:val="008C7F26"/>
    <w:rsid w:val="008D0661"/>
    <w:rsid w:val="008D15D3"/>
    <w:rsid w:val="008D287B"/>
    <w:rsid w:val="008D2FEB"/>
    <w:rsid w:val="008D5A53"/>
    <w:rsid w:val="008E0249"/>
    <w:rsid w:val="008E27B8"/>
    <w:rsid w:val="008E3535"/>
    <w:rsid w:val="008E5978"/>
    <w:rsid w:val="008E7C1B"/>
    <w:rsid w:val="008F4104"/>
    <w:rsid w:val="008F4B1B"/>
    <w:rsid w:val="008F6363"/>
    <w:rsid w:val="008F7C88"/>
    <w:rsid w:val="00900333"/>
    <w:rsid w:val="00901EB1"/>
    <w:rsid w:val="0090342E"/>
    <w:rsid w:val="00905420"/>
    <w:rsid w:val="00906C3A"/>
    <w:rsid w:val="00906EBF"/>
    <w:rsid w:val="00912CD1"/>
    <w:rsid w:val="0091449C"/>
    <w:rsid w:val="00914E0C"/>
    <w:rsid w:val="0091521E"/>
    <w:rsid w:val="00915833"/>
    <w:rsid w:val="0091636D"/>
    <w:rsid w:val="0092100D"/>
    <w:rsid w:val="00924CFD"/>
    <w:rsid w:val="009257BB"/>
    <w:rsid w:val="0092613C"/>
    <w:rsid w:val="0093138A"/>
    <w:rsid w:val="00931C1D"/>
    <w:rsid w:val="009345A4"/>
    <w:rsid w:val="009345D8"/>
    <w:rsid w:val="00937746"/>
    <w:rsid w:val="00937905"/>
    <w:rsid w:val="009406DC"/>
    <w:rsid w:val="00940F68"/>
    <w:rsid w:val="009425B1"/>
    <w:rsid w:val="00942DAC"/>
    <w:rsid w:val="00945349"/>
    <w:rsid w:val="00945382"/>
    <w:rsid w:val="00945D22"/>
    <w:rsid w:val="00950507"/>
    <w:rsid w:val="0095391B"/>
    <w:rsid w:val="009541E8"/>
    <w:rsid w:val="009541F2"/>
    <w:rsid w:val="00955286"/>
    <w:rsid w:val="009552B9"/>
    <w:rsid w:val="00955F04"/>
    <w:rsid w:val="009566E4"/>
    <w:rsid w:val="00956D6C"/>
    <w:rsid w:val="00956F30"/>
    <w:rsid w:val="00957C8B"/>
    <w:rsid w:val="00961B13"/>
    <w:rsid w:val="00965DD9"/>
    <w:rsid w:val="00972BBB"/>
    <w:rsid w:val="00973498"/>
    <w:rsid w:val="0097492C"/>
    <w:rsid w:val="00974ACB"/>
    <w:rsid w:val="00975F77"/>
    <w:rsid w:val="009766B6"/>
    <w:rsid w:val="009803D4"/>
    <w:rsid w:val="009807AC"/>
    <w:rsid w:val="00981031"/>
    <w:rsid w:val="009811CA"/>
    <w:rsid w:val="00981EC7"/>
    <w:rsid w:val="0098269A"/>
    <w:rsid w:val="00982E20"/>
    <w:rsid w:val="00984E3B"/>
    <w:rsid w:val="0098558D"/>
    <w:rsid w:val="00985AA8"/>
    <w:rsid w:val="00985E18"/>
    <w:rsid w:val="00990980"/>
    <w:rsid w:val="00990AB7"/>
    <w:rsid w:val="00990FB0"/>
    <w:rsid w:val="00992B76"/>
    <w:rsid w:val="0099559F"/>
    <w:rsid w:val="00995A1C"/>
    <w:rsid w:val="00996B30"/>
    <w:rsid w:val="009A3659"/>
    <w:rsid w:val="009A37C4"/>
    <w:rsid w:val="009A3BD3"/>
    <w:rsid w:val="009A5926"/>
    <w:rsid w:val="009B1077"/>
    <w:rsid w:val="009B20BC"/>
    <w:rsid w:val="009B3716"/>
    <w:rsid w:val="009B3744"/>
    <w:rsid w:val="009B3DFA"/>
    <w:rsid w:val="009B459C"/>
    <w:rsid w:val="009C4C6C"/>
    <w:rsid w:val="009D378C"/>
    <w:rsid w:val="009D7777"/>
    <w:rsid w:val="009E0477"/>
    <w:rsid w:val="009E15D5"/>
    <w:rsid w:val="009E1740"/>
    <w:rsid w:val="009E1D37"/>
    <w:rsid w:val="009E5E7A"/>
    <w:rsid w:val="009F0338"/>
    <w:rsid w:val="009F0995"/>
    <w:rsid w:val="009F131D"/>
    <w:rsid w:val="009F1FFD"/>
    <w:rsid w:val="009F337D"/>
    <w:rsid w:val="009F351E"/>
    <w:rsid w:val="009F3FE4"/>
    <w:rsid w:val="009F4C72"/>
    <w:rsid w:val="009F505C"/>
    <w:rsid w:val="009F5655"/>
    <w:rsid w:val="009F791A"/>
    <w:rsid w:val="00A01D93"/>
    <w:rsid w:val="00A04091"/>
    <w:rsid w:val="00A06090"/>
    <w:rsid w:val="00A115C7"/>
    <w:rsid w:val="00A121E6"/>
    <w:rsid w:val="00A12FF7"/>
    <w:rsid w:val="00A15586"/>
    <w:rsid w:val="00A163E9"/>
    <w:rsid w:val="00A20883"/>
    <w:rsid w:val="00A20A12"/>
    <w:rsid w:val="00A255B1"/>
    <w:rsid w:val="00A2718E"/>
    <w:rsid w:val="00A3128A"/>
    <w:rsid w:val="00A31D6B"/>
    <w:rsid w:val="00A32321"/>
    <w:rsid w:val="00A3293F"/>
    <w:rsid w:val="00A3295D"/>
    <w:rsid w:val="00A34486"/>
    <w:rsid w:val="00A3578D"/>
    <w:rsid w:val="00A371DF"/>
    <w:rsid w:val="00A37C8F"/>
    <w:rsid w:val="00A4008F"/>
    <w:rsid w:val="00A40884"/>
    <w:rsid w:val="00A40950"/>
    <w:rsid w:val="00A40C4A"/>
    <w:rsid w:val="00A42360"/>
    <w:rsid w:val="00A431F7"/>
    <w:rsid w:val="00A435EF"/>
    <w:rsid w:val="00A44235"/>
    <w:rsid w:val="00A45954"/>
    <w:rsid w:val="00A460B9"/>
    <w:rsid w:val="00A4619C"/>
    <w:rsid w:val="00A4720B"/>
    <w:rsid w:val="00A47C0E"/>
    <w:rsid w:val="00A521F0"/>
    <w:rsid w:val="00A52FFD"/>
    <w:rsid w:val="00A5311B"/>
    <w:rsid w:val="00A53693"/>
    <w:rsid w:val="00A5388D"/>
    <w:rsid w:val="00A54282"/>
    <w:rsid w:val="00A574EF"/>
    <w:rsid w:val="00A60E82"/>
    <w:rsid w:val="00A6361D"/>
    <w:rsid w:val="00A72128"/>
    <w:rsid w:val="00A73C3F"/>
    <w:rsid w:val="00A77FC3"/>
    <w:rsid w:val="00A818D8"/>
    <w:rsid w:val="00A81AF2"/>
    <w:rsid w:val="00A82450"/>
    <w:rsid w:val="00A861C3"/>
    <w:rsid w:val="00A87B2B"/>
    <w:rsid w:val="00A90B00"/>
    <w:rsid w:val="00A90D54"/>
    <w:rsid w:val="00A956F9"/>
    <w:rsid w:val="00AA0B26"/>
    <w:rsid w:val="00AA3B2D"/>
    <w:rsid w:val="00AA4A47"/>
    <w:rsid w:val="00AA5AC6"/>
    <w:rsid w:val="00AA7BFA"/>
    <w:rsid w:val="00AB2542"/>
    <w:rsid w:val="00AB477B"/>
    <w:rsid w:val="00AB4B0B"/>
    <w:rsid w:val="00AB684E"/>
    <w:rsid w:val="00AC372F"/>
    <w:rsid w:val="00AC38E8"/>
    <w:rsid w:val="00AC5273"/>
    <w:rsid w:val="00AC600E"/>
    <w:rsid w:val="00AD2FCF"/>
    <w:rsid w:val="00AD3A4A"/>
    <w:rsid w:val="00AD4313"/>
    <w:rsid w:val="00AD4668"/>
    <w:rsid w:val="00AD541F"/>
    <w:rsid w:val="00AD753B"/>
    <w:rsid w:val="00AE01DE"/>
    <w:rsid w:val="00AE07CD"/>
    <w:rsid w:val="00AE129E"/>
    <w:rsid w:val="00AE1E9A"/>
    <w:rsid w:val="00AE5616"/>
    <w:rsid w:val="00AE76F9"/>
    <w:rsid w:val="00AE7DAC"/>
    <w:rsid w:val="00AF1501"/>
    <w:rsid w:val="00AF1F36"/>
    <w:rsid w:val="00AF4D68"/>
    <w:rsid w:val="00AF5109"/>
    <w:rsid w:val="00AF54FC"/>
    <w:rsid w:val="00AF59E7"/>
    <w:rsid w:val="00AF6033"/>
    <w:rsid w:val="00AF76C8"/>
    <w:rsid w:val="00B00463"/>
    <w:rsid w:val="00B00D58"/>
    <w:rsid w:val="00B01941"/>
    <w:rsid w:val="00B01EC3"/>
    <w:rsid w:val="00B02141"/>
    <w:rsid w:val="00B033D1"/>
    <w:rsid w:val="00B033FA"/>
    <w:rsid w:val="00B0341C"/>
    <w:rsid w:val="00B039E4"/>
    <w:rsid w:val="00B03EB6"/>
    <w:rsid w:val="00B044D5"/>
    <w:rsid w:val="00B050F1"/>
    <w:rsid w:val="00B06E59"/>
    <w:rsid w:val="00B10D43"/>
    <w:rsid w:val="00B1241E"/>
    <w:rsid w:val="00B12CDF"/>
    <w:rsid w:val="00B13C0D"/>
    <w:rsid w:val="00B148F2"/>
    <w:rsid w:val="00B14C36"/>
    <w:rsid w:val="00B15823"/>
    <w:rsid w:val="00B160D6"/>
    <w:rsid w:val="00B1717E"/>
    <w:rsid w:val="00B2258C"/>
    <w:rsid w:val="00B22776"/>
    <w:rsid w:val="00B33E79"/>
    <w:rsid w:val="00B36582"/>
    <w:rsid w:val="00B4027A"/>
    <w:rsid w:val="00B4059E"/>
    <w:rsid w:val="00B40745"/>
    <w:rsid w:val="00B40955"/>
    <w:rsid w:val="00B409F0"/>
    <w:rsid w:val="00B40B13"/>
    <w:rsid w:val="00B40BAC"/>
    <w:rsid w:val="00B42198"/>
    <w:rsid w:val="00B42E52"/>
    <w:rsid w:val="00B44489"/>
    <w:rsid w:val="00B46C11"/>
    <w:rsid w:val="00B46C40"/>
    <w:rsid w:val="00B47105"/>
    <w:rsid w:val="00B47261"/>
    <w:rsid w:val="00B51547"/>
    <w:rsid w:val="00B54B49"/>
    <w:rsid w:val="00B6074D"/>
    <w:rsid w:val="00B62B96"/>
    <w:rsid w:val="00B63B92"/>
    <w:rsid w:val="00B6606B"/>
    <w:rsid w:val="00B671CA"/>
    <w:rsid w:val="00B71B83"/>
    <w:rsid w:val="00B71BBC"/>
    <w:rsid w:val="00B71FDB"/>
    <w:rsid w:val="00B736AB"/>
    <w:rsid w:val="00B75C0C"/>
    <w:rsid w:val="00B75FF0"/>
    <w:rsid w:val="00B831A4"/>
    <w:rsid w:val="00B84F2A"/>
    <w:rsid w:val="00B87D2F"/>
    <w:rsid w:val="00B90046"/>
    <w:rsid w:val="00B90A47"/>
    <w:rsid w:val="00B91F7D"/>
    <w:rsid w:val="00B921A8"/>
    <w:rsid w:val="00B92E99"/>
    <w:rsid w:val="00B93578"/>
    <w:rsid w:val="00B93668"/>
    <w:rsid w:val="00B947EC"/>
    <w:rsid w:val="00B955F4"/>
    <w:rsid w:val="00B956BF"/>
    <w:rsid w:val="00B960C0"/>
    <w:rsid w:val="00BA0E0E"/>
    <w:rsid w:val="00BA3306"/>
    <w:rsid w:val="00BA4270"/>
    <w:rsid w:val="00BA535A"/>
    <w:rsid w:val="00BA7D59"/>
    <w:rsid w:val="00BA7E9B"/>
    <w:rsid w:val="00BB1020"/>
    <w:rsid w:val="00BB1120"/>
    <w:rsid w:val="00BB393C"/>
    <w:rsid w:val="00BB471A"/>
    <w:rsid w:val="00BB7BB5"/>
    <w:rsid w:val="00BC2A38"/>
    <w:rsid w:val="00BC4402"/>
    <w:rsid w:val="00BC53CB"/>
    <w:rsid w:val="00BC5E60"/>
    <w:rsid w:val="00BD0355"/>
    <w:rsid w:val="00BD189C"/>
    <w:rsid w:val="00BD2137"/>
    <w:rsid w:val="00BD2D63"/>
    <w:rsid w:val="00BD3A71"/>
    <w:rsid w:val="00BD3BB4"/>
    <w:rsid w:val="00BD4B81"/>
    <w:rsid w:val="00BD4DF3"/>
    <w:rsid w:val="00BD548A"/>
    <w:rsid w:val="00BD5948"/>
    <w:rsid w:val="00BE0761"/>
    <w:rsid w:val="00BE099F"/>
    <w:rsid w:val="00BE22EF"/>
    <w:rsid w:val="00BE2BED"/>
    <w:rsid w:val="00BF0E98"/>
    <w:rsid w:val="00BF1B77"/>
    <w:rsid w:val="00BF2335"/>
    <w:rsid w:val="00BF461A"/>
    <w:rsid w:val="00BF5D11"/>
    <w:rsid w:val="00BF5DAB"/>
    <w:rsid w:val="00C0026C"/>
    <w:rsid w:val="00C00C9C"/>
    <w:rsid w:val="00C02B51"/>
    <w:rsid w:val="00C03670"/>
    <w:rsid w:val="00C03749"/>
    <w:rsid w:val="00C04D90"/>
    <w:rsid w:val="00C0549B"/>
    <w:rsid w:val="00C05B06"/>
    <w:rsid w:val="00C106CA"/>
    <w:rsid w:val="00C109D5"/>
    <w:rsid w:val="00C12CEE"/>
    <w:rsid w:val="00C158A6"/>
    <w:rsid w:val="00C2271D"/>
    <w:rsid w:val="00C22B42"/>
    <w:rsid w:val="00C24043"/>
    <w:rsid w:val="00C2483B"/>
    <w:rsid w:val="00C24C6B"/>
    <w:rsid w:val="00C24DA5"/>
    <w:rsid w:val="00C319BB"/>
    <w:rsid w:val="00C32BB5"/>
    <w:rsid w:val="00C35F2C"/>
    <w:rsid w:val="00C37AC3"/>
    <w:rsid w:val="00C43850"/>
    <w:rsid w:val="00C44259"/>
    <w:rsid w:val="00C462C1"/>
    <w:rsid w:val="00C46E82"/>
    <w:rsid w:val="00C4746E"/>
    <w:rsid w:val="00C475B3"/>
    <w:rsid w:val="00C52211"/>
    <w:rsid w:val="00C52BBC"/>
    <w:rsid w:val="00C5357E"/>
    <w:rsid w:val="00C5385B"/>
    <w:rsid w:val="00C548E0"/>
    <w:rsid w:val="00C55578"/>
    <w:rsid w:val="00C5660D"/>
    <w:rsid w:val="00C5759A"/>
    <w:rsid w:val="00C57EEF"/>
    <w:rsid w:val="00C60BA4"/>
    <w:rsid w:val="00C62119"/>
    <w:rsid w:val="00C62CCE"/>
    <w:rsid w:val="00C62F37"/>
    <w:rsid w:val="00C6343B"/>
    <w:rsid w:val="00C641BB"/>
    <w:rsid w:val="00C645FC"/>
    <w:rsid w:val="00C65686"/>
    <w:rsid w:val="00C67A8E"/>
    <w:rsid w:val="00C7131C"/>
    <w:rsid w:val="00C7140C"/>
    <w:rsid w:val="00C71B90"/>
    <w:rsid w:val="00C7732C"/>
    <w:rsid w:val="00C80801"/>
    <w:rsid w:val="00C81D88"/>
    <w:rsid w:val="00C82804"/>
    <w:rsid w:val="00C82D16"/>
    <w:rsid w:val="00C83A01"/>
    <w:rsid w:val="00C8501F"/>
    <w:rsid w:val="00C850B3"/>
    <w:rsid w:val="00C852ED"/>
    <w:rsid w:val="00C85745"/>
    <w:rsid w:val="00C85C1F"/>
    <w:rsid w:val="00C86CC0"/>
    <w:rsid w:val="00C90841"/>
    <w:rsid w:val="00C93493"/>
    <w:rsid w:val="00C9353D"/>
    <w:rsid w:val="00C94BAB"/>
    <w:rsid w:val="00C9500F"/>
    <w:rsid w:val="00CA1087"/>
    <w:rsid w:val="00CA138D"/>
    <w:rsid w:val="00CA1D8F"/>
    <w:rsid w:val="00CA364B"/>
    <w:rsid w:val="00CA4D3E"/>
    <w:rsid w:val="00CA5F65"/>
    <w:rsid w:val="00CA66CB"/>
    <w:rsid w:val="00CA706B"/>
    <w:rsid w:val="00CB006B"/>
    <w:rsid w:val="00CB21C9"/>
    <w:rsid w:val="00CB2211"/>
    <w:rsid w:val="00CB28F2"/>
    <w:rsid w:val="00CB55F7"/>
    <w:rsid w:val="00CB5FD7"/>
    <w:rsid w:val="00CB69B2"/>
    <w:rsid w:val="00CB73D4"/>
    <w:rsid w:val="00CC0298"/>
    <w:rsid w:val="00CC0418"/>
    <w:rsid w:val="00CC0878"/>
    <w:rsid w:val="00CC1D3F"/>
    <w:rsid w:val="00CC3D36"/>
    <w:rsid w:val="00CC44D5"/>
    <w:rsid w:val="00CC68ED"/>
    <w:rsid w:val="00CC69ED"/>
    <w:rsid w:val="00CC7CFD"/>
    <w:rsid w:val="00CC7EB1"/>
    <w:rsid w:val="00CD0416"/>
    <w:rsid w:val="00CD2BF1"/>
    <w:rsid w:val="00CD35DE"/>
    <w:rsid w:val="00CD77F7"/>
    <w:rsid w:val="00CE123A"/>
    <w:rsid w:val="00CE20D5"/>
    <w:rsid w:val="00CE243A"/>
    <w:rsid w:val="00CE3F08"/>
    <w:rsid w:val="00CE4960"/>
    <w:rsid w:val="00CE4C04"/>
    <w:rsid w:val="00CE69EF"/>
    <w:rsid w:val="00CF051E"/>
    <w:rsid w:val="00CF17EA"/>
    <w:rsid w:val="00CF1C9B"/>
    <w:rsid w:val="00CF3190"/>
    <w:rsid w:val="00CF4AB7"/>
    <w:rsid w:val="00CF4E60"/>
    <w:rsid w:val="00CF6354"/>
    <w:rsid w:val="00CF69AB"/>
    <w:rsid w:val="00CF6E22"/>
    <w:rsid w:val="00CF7080"/>
    <w:rsid w:val="00CF7BCE"/>
    <w:rsid w:val="00D00235"/>
    <w:rsid w:val="00D01A05"/>
    <w:rsid w:val="00D02664"/>
    <w:rsid w:val="00D02763"/>
    <w:rsid w:val="00D03336"/>
    <w:rsid w:val="00D03CCF"/>
    <w:rsid w:val="00D0408A"/>
    <w:rsid w:val="00D047EE"/>
    <w:rsid w:val="00D0568A"/>
    <w:rsid w:val="00D10DEF"/>
    <w:rsid w:val="00D12BDD"/>
    <w:rsid w:val="00D135AC"/>
    <w:rsid w:val="00D16485"/>
    <w:rsid w:val="00D16E63"/>
    <w:rsid w:val="00D203D2"/>
    <w:rsid w:val="00D210C0"/>
    <w:rsid w:val="00D2123E"/>
    <w:rsid w:val="00D213E1"/>
    <w:rsid w:val="00D22565"/>
    <w:rsid w:val="00D231CC"/>
    <w:rsid w:val="00D30728"/>
    <w:rsid w:val="00D31062"/>
    <w:rsid w:val="00D32611"/>
    <w:rsid w:val="00D32EA1"/>
    <w:rsid w:val="00D34939"/>
    <w:rsid w:val="00D36222"/>
    <w:rsid w:val="00D37420"/>
    <w:rsid w:val="00D378F2"/>
    <w:rsid w:val="00D4047B"/>
    <w:rsid w:val="00D4082B"/>
    <w:rsid w:val="00D41DDD"/>
    <w:rsid w:val="00D42DC3"/>
    <w:rsid w:val="00D43531"/>
    <w:rsid w:val="00D46331"/>
    <w:rsid w:val="00D46442"/>
    <w:rsid w:val="00D5214A"/>
    <w:rsid w:val="00D5307D"/>
    <w:rsid w:val="00D53213"/>
    <w:rsid w:val="00D5330B"/>
    <w:rsid w:val="00D606C0"/>
    <w:rsid w:val="00D608BC"/>
    <w:rsid w:val="00D611FA"/>
    <w:rsid w:val="00D62E3B"/>
    <w:rsid w:val="00D62ED3"/>
    <w:rsid w:val="00D70C05"/>
    <w:rsid w:val="00D71FCF"/>
    <w:rsid w:val="00D813EC"/>
    <w:rsid w:val="00D82090"/>
    <w:rsid w:val="00D82585"/>
    <w:rsid w:val="00D867BA"/>
    <w:rsid w:val="00D86A9B"/>
    <w:rsid w:val="00D90B47"/>
    <w:rsid w:val="00D90E64"/>
    <w:rsid w:val="00D9177D"/>
    <w:rsid w:val="00D92CFE"/>
    <w:rsid w:val="00D93492"/>
    <w:rsid w:val="00D94A0C"/>
    <w:rsid w:val="00D94E61"/>
    <w:rsid w:val="00D9565E"/>
    <w:rsid w:val="00D95B26"/>
    <w:rsid w:val="00D95C1E"/>
    <w:rsid w:val="00D96510"/>
    <w:rsid w:val="00DA0475"/>
    <w:rsid w:val="00DA04A6"/>
    <w:rsid w:val="00DA0D2B"/>
    <w:rsid w:val="00DA12B7"/>
    <w:rsid w:val="00DA18A8"/>
    <w:rsid w:val="00DA1D92"/>
    <w:rsid w:val="00DA46A9"/>
    <w:rsid w:val="00DA568B"/>
    <w:rsid w:val="00DA584A"/>
    <w:rsid w:val="00DA6033"/>
    <w:rsid w:val="00DA6427"/>
    <w:rsid w:val="00DA6601"/>
    <w:rsid w:val="00DA7EFB"/>
    <w:rsid w:val="00DB51A5"/>
    <w:rsid w:val="00DB5363"/>
    <w:rsid w:val="00DB57E3"/>
    <w:rsid w:val="00DB5F01"/>
    <w:rsid w:val="00DB798C"/>
    <w:rsid w:val="00DC059A"/>
    <w:rsid w:val="00DC1869"/>
    <w:rsid w:val="00DC1EC2"/>
    <w:rsid w:val="00DC2186"/>
    <w:rsid w:val="00DC2530"/>
    <w:rsid w:val="00DC4915"/>
    <w:rsid w:val="00DC5F5B"/>
    <w:rsid w:val="00DC6452"/>
    <w:rsid w:val="00DD0102"/>
    <w:rsid w:val="00DD0FDC"/>
    <w:rsid w:val="00DD2BBF"/>
    <w:rsid w:val="00DD3760"/>
    <w:rsid w:val="00DD58C3"/>
    <w:rsid w:val="00DD5BEC"/>
    <w:rsid w:val="00DD6C7A"/>
    <w:rsid w:val="00DE09CF"/>
    <w:rsid w:val="00DE0DCD"/>
    <w:rsid w:val="00DE1FEC"/>
    <w:rsid w:val="00DE27C0"/>
    <w:rsid w:val="00DE381F"/>
    <w:rsid w:val="00DE4263"/>
    <w:rsid w:val="00DE4DDA"/>
    <w:rsid w:val="00DE6045"/>
    <w:rsid w:val="00DE770D"/>
    <w:rsid w:val="00DE7B1B"/>
    <w:rsid w:val="00DF16F6"/>
    <w:rsid w:val="00DF6499"/>
    <w:rsid w:val="00E02BA4"/>
    <w:rsid w:val="00E03063"/>
    <w:rsid w:val="00E03266"/>
    <w:rsid w:val="00E04979"/>
    <w:rsid w:val="00E06751"/>
    <w:rsid w:val="00E06BA6"/>
    <w:rsid w:val="00E102D6"/>
    <w:rsid w:val="00E130E2"/>
    <w:rsid w:val="00E13655"/>
    <w:rsid w:val="00E14042"/>
    <w:rsid w:val="00E145D6"/>
    <w:rsid w:val="00E14AB1"/>
    <w:rsid w:val="00E14C5D"/>
    <w:rsid w:val="00E156FC"/>
    <w:rsid w:val="00E20453"/>
    <w:rsid w:val="00E2573C"/>
    <w:rsid w:val="00E25AB3"/>
    <w:rsid w:val="00E25B56"/>
    <w:rsid w:val="00E25E2C"/>
    <w:rsid w:val="00E27AC8"/>
    <w:rsid w:val="00E314A1"/>
    <w:rsid w:val="00E316E0"/>
    <w:rsid w:val="00E34770"/>
    <w:rsid w:val="00E35BFF"/>
    <w:rsid w:val="00E42A58"/>
    <w:rsid w:val="00E43985"/>
    <w:rsid w:val="00E43A4A"/>
    <w:rsid w:val="00E44354"/>
    <w:rsid w:val="00E50E4E"/>
    <w:rsid w:val="00E514B0"/>
    <w:rsid w:val="00E518B1"/>
    <w:rsid w:val="00E577AC"/>
    <w:rsid w:val="00E57A79"/>
    <w:rsid w:val="00E607B6"/>
    <w:rsid w:val="00E61B76"/>
    <w:rsid w:val="00E63E3B"/>
    <w:rsid w:val="00E64E28"/>
    <w:rsid w:val="00E64E37"/>
    <w:rsid w:val="00E65827"/>
    <w:rsid w:val="00E659CE"/>
    <w:rsid w:val="00E65BBD"/>
    <w:rsid w:val="00E65F84"/>
    <w:rsid w:val="00E668C8"/>
    <w:rsid w:val="00E66C38"/>
    <w:rsid w:val="00E66E22"/>
    <w:rsid w:val="00E6730B"/>
    <w:rsid w:val="00E73FBD"/>
    <w:rsid w:val="00E77054"/>
    <w:rsid w:val="00E77EAB"/>
    <w:rsid w:val="00E80563"/>
    <w:rsid w:val="00E80FFC"/>
    <w:rsid w:val="00E8156F"/>
    <w:rsid w:val="00E81B9B"/>
    <w:rsid w:val="00E83868"/>
    <w:rsid w:val="00E8479A"/>
    <w:rsid w:val="00E854E2"/>
    <w:rsid w:val="00E856E1"/>
    <w:rsid w:val="00E85E7A"/>
    <w:rsid w:val="00E9065A"/>
    <w:rsid w:val="00E912DD"/>
    <w:rsid w:val="00E91F9C"/>
    <w:rsid w:val="00E956A3"/>
    <w:rsid w:val="00EA27E4"/>
    <w:rsid w:val="00EA4BB1"/>
    <w:rsid w:val="00EA4CC3"/>
    <w:rsid w:val="00EA5C7B"/>
    <w:rsid w:val="00EA7435"/>
    <w:rsid w:val="00EB0445"/>
    <w:rsid w:val="00EB194C"/>
    <w:rsid w:val="00EB3D51"/>
    <w:rsid w:val="00EB432B"/>
    <w:rsid w:val="00EB78B2"/>
    <w:rsid w:val="00EC00F1"/>
    <w:rsid w:val="00EC3472"/>
    <w:rsid w:val="00EC37BB"/>
    <w:rsid w:val="00EC42F4"/>
    <w:rsid w:val="00EC4782"/>
    <w:rsid w:val="00EC5960"/>
    <w:rsid w:val="00EC69D5"/>
    <w:rsid w:val="00EC6D82"/>
    <w:rsid w:val="00EC70EB"/>
    <w:rsid w:val="00EC7C89"/>
    <w:rsid w:val="00ED18E0"/>
    <w:rsid w:val="00ED66D3"/>
    <w:rsid w:val="00ED7BF3"/>
    <w:rsid w:val="00ED7FDE"/>
    <w:rsid w:val="00EE1F67"/>
    <w:rsid w:val="00EE365B"/>
    <w:rsid w:val="00EE3AF8"/>
    <w:rsid w:val="00EE5EB6"/>
    <w:rsid w:val="00EE6DCD"/>
    <w:rsid w:val="00EE70E9"/>
    <w:rsid w:val="00EE71A0"/>
    <w:rsid w:val="00EE7C4C"/>
    <w:rsid w:val="00EF16B5"/>
    <w:rsid w:val="00EF18AD"/>
    <w:rsid w:val="00EF3740"/>
    <w:rsid w:val="00EF4103"/>
    <w:rsid w:val="00EF7C8C"/>
    <w:rsid w:val="00F0075D"/>
    <w:rsid w:val="00F00AC9"/>
    <w:rsid w:val="00F02896"/>
    <w:rsid w:val="00F02991"/>
    <w:rsid w:val="00F0388C"/>
    <w:rsid w:val="00F0458E"/>
    <w:rsid w:val="00F0720C"/>
    <w:rsid w:val="00F074ED"/>
    <w:rsid w:val="00F1223F"/>
    <w:rsid w:val="00F1595C"/>
    <w:rsid w:val="00F163EE"/>
    <w:rsid w:val="00F16E70"/>
    <w:rsid w:val="00F16F0A"/>
    <w:rsid w:val="00F17896"/>
    <w:rsid w:val="00F17916"/>
    <w:rsid w:val="00F201D4"/>
    <w:rsid w:val="00F209D6"/>
    <w:rsid w:val="00F2145D"/>
    <w:rsid w:val="00F226F6"/>
    <w:rsid w:val="00F22EE7"/>
    <w:rsid w:val="00F23293"/>
    <w:rsid w:val="00F268DC"/>
    <w:rsid w:val="00F30598"/>
    <w:rsid w:val="00F3121B"/>
    <w:rsid w:val="00F314B4"/>
    <w:rsid w:val="00F332EF"/>
    <w:rsid w:val="00F3330D"/>
    <w:rsid w:val="00F356E1"/>
    <w:rsid w:val="00F35E35"/>
    <w:rsid w:val="00F3668E"/>
    <w:rsid w:val="00F3724D"/>
    <w:rsid w:val="00F40D00"/>
    <w:rsid w:val="00F4165F"/>
    <w:rsid w:val="00F419C3"/>
    <w:rsid w:val="00F420C5"/>
    <w:rsid w:val="00F425F1"/>
    <w:rsid w:val="00F44987"/>
    <w:rsid w:val="00F450E1"/>
    <w:rsid w:val="00F46795"/>
    <w:rsid w:val="00F511A8"/>
    <w:rsid w:val="00F52328"/>
    <w:rsid w:val="00F53C9B"/>
    <w:rsid w:val="00F54F25"/>
    <w:rsid w:val="00F557FE"/>
    <w:rsid w:val="00F606FD"/>
    <w:rsid w:val="00F63A3D"/>
    <w:rsid w:val="00F66B49"/>
    <w:rsid w:val="00F674B2"/>
    <w:rsid w:val="00F7017E"/>
    <w:rsid w:val="00F72004"/>
    <w:rsid w:val="00F73101"/>
    <w:rsid w:val="00F734AE"/>
    <w:rsid w:val="00F76801"/>
    <w:rsid w:val="00F768F0"/>
    <w:rsid w:val="00F826A3"/>
    <w:rsid w:val="00F82B74"/>
    <w:rsid w:val="00F82CA0"/>
    <w:rsid w:val="00F83254"/>
    <w:rsid w:val="00F843A5"/>
    <w:rsid w:val="00F84962"/>
    <w:rsid w:val="00F85C07"/>
    <w:rsid w:val="00F85D76"/>
    <w:rsid w:val="00F861EE"/>
    <w:rsid w:val="00F907A7"/>
    <w:rsid w:val="00F9265A"/>
    <w:rsid w:val="00F93E60"/>
    <w:rsid w:val="00F9532E"/>
    <w:rsid w:val="00F96787"/>
    <w:rsid w:val="00F96CD1"/>
    <w:rsid w:val="00F9733F"/>
    <w:rsid w:val="00FA6FD2"/>
    <w:rsid w:val="00FA7E3A"/>
    <w:rsid w:val="00FB0C90"/>
    <w:rsid w:val="00FB3E03"/>
    <w:rsid w:val="00FB3E72"/>
    <w:rsid w:val="00FB40A7"/>
    <w:rsid w:val="00FB46A1"/>
    <w:rsid w:val="00FB6423"/>
    <w:rsid w:val="00FB7970"/>
    <w:rsid w:val="00FB79CA"/>
    <w:rsid w:val="00FC0A13"/>
    <w:rsid w:val="00FC0B33"/>
    <w:rsid w:val="00FC77D2"/>
    <w:rsid w:val="00FD0E0E"/>
    <w:rsid w:val="00FD13E1"/>
    <w:rsid w:val="00FD151D"/>
    <w:rsid w:val="00FD2480"/>
    <w:rsid w:val="00FD321C"/>
    <w:rsid w:val="00FD406B"/>
    <w:rsid w:val="00FD42F8"/>
    <w:rsid w:val="00FD5767"/>
    <w:rsid w:val="00FD7794"/>
    <w:rsid w:val="00FD79D0"/>
    <w:rsid w:val="00FE04FF"/>
    <w:rsid w:val="00FE0BA8"/>
    <w:rsid w:val="00FE1FD5"/>
    <w:rsid w:val="00FE26A2"/>
    <w:rsid w:val="00FE4A85"/>
    <w:rsid w:val="00FE596E"/>
    <w:rsid w:val="00FF05C9"/>
    <w:rsid w:val="00FF1ECA"/>
    <w:rsid w:val="00FF20FB"/>
    <w:rsid w:val="00FF2D54"/>
    <w:rsid w:val="00FF2E69"/>
    <w:rsid w:val="00FF5632"/>
    <w:rsid w:val="00FF774A"/>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E5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2095D"/>
  </w:style>
  <w:style w:type="paragraph" w:styleId="Heading1">
    <w:name w:val="heading 1"/>
    <w:basedOn w:val="Normal"/>
    <w:next w:val="BodyText"/>
    <w:link w:val="Heading1Char"/>
    <w:qFormat/>
    <w:rsid w:val="000F1D2B"/>
    <w:pPr>
      <w:keepNext/>
      <w:keepLines/>
      <w:numPr>
        <w:numId w:val="49"/>
      </w:numPr>
      <w:spacing w:before="480" w:after="120" w:line="240" w:lineRule="auto"/>
      <w:outlineLvl w:val="0"/>
    </w:pPr>
    <w:rPr>
      <w:rFonts w:ascii="Arial" w:eastAsiaTheme="majorEastAsia" w:hAnsi="Arial" w:cstheme="majorBidi"/>
      <w:bCs/>
      <w:color w:val="455F51" w:themeColor="text2"/>
      <w:sz w:val="32"/>
      <w:szCs w:val="28"/>
    </w:rPr>
  </w:style>
  <w:style w:type="paragraph" w:styleId="Heading2">
    <w:name w:val="heading 2"/>
    <w:basedOn w:val="Normal"/>
    <w:next w:val="Normal"/>
    <w:link w:val="Heading2Char"/>
    <w:unhideWhenUsed/>
    <w:qFormat/>
    <w:rsid w:val="000F1D2B"/>
    <w:pPr>
      <w:keepNext/>
      <w:keepLines/>
      <w:numPr>
        <w:ilvl w:val="1"/>
        <w:numId w:val="49"/>
      </w:numPr>
      <w:spacing w:before="360" w:after="120" w:line="240" w:lineRule="auto"/>
      <w:outlineLvl w:val="1"/>
    </w:pPr>
    <w:rPr>
      <w:rFonts w:ascii="Arial" w:eastAsiaTheme="majorEastAsia" w:hAnsi="Arial" w:cstheme="majorBidi"/>
      <w:b/>
      <w:bCs/>
      <w:color w:val="455F51" w:themeColor="text2"/>
      <w:sz w:val="24"/>
      <w:szCs w:val="26"/>
    </w:rPr>
  </w:style>
  <w:style w:type="paragraph" w:styleId="Heading3">
    <w:name w:val="heading 3"/>
    <w:basedOn w:val="Normal"/>
    <w:next w:val="Normal"/>
    <w:link w:val="Heading3Char"/>
    <w:uiPriority w:val="9"/>
    <w:unhideWhenUsed/>
    <w:qFormat/>
    <w:rsid w:val="005A422B"/>
    <w:pPr>
      <w:keepNext/>
      <w:keepLines/>
      <w:numPr>
        <w:ilvl w:val="2"/>
        <w:numId w:val="49"/>
      </w:numPr>
      <w:spacing w:before="240" w:after="120" w:line="240" w:lineRule="auto"/>
      <w:outlineLvl w:val="2"/>
    </w:pPr>
    <w:rPr>
      <w:rFonts w:ascii="Arial" w:eastAsiaTheme="majorEastAsia" w:hAnsi="Arial" w:cstheme="majorBidi"/>
      <w:b/>
      <w:bCs/>
      <w:color w:val="455F51" w:themeColor="text2"/>
      <w:sz w:val="20"/>
    </w:rPr>
  </w:style>
  <w:style w:type="paragraph" w:styleId="Heading4">
    <w:name w:val="heading 4"/>
    <w:basedOn w:val="BodyText"/>
    <w:next w:val="BodyText"/>
    <w:link w:val="Heading4Char"/>
    <w:uiPriority w:val="9"/>
    <w:unhideWhenUsed/>
    <w:rsid w:val="0062535E"/>
    <w:pPr>
      <w:keepNext/>
      <w:numPr>
        <w:ilvl w:val="3"/>
        <w:numId w:val="49"/>
      </w:numPr>
      <w:spacing w:before="240" w:after="60" w:line="240" w:lineRule="auto"/>
      <w:outlineLvl w:val="3"/>
    </w:pPr>
    <w:rPr>
      <w:b/>
      <w:color w:val="002060"/>
      <w:lang w:val="en-AU"/>
    </w:rPr>
  </w:style>
  <w:style w:type="paragraph" w:styleId="Heading5">
    <w:name w:val="heading 5"/>
    <w:basedOn w:val="Normal"/>
    <w:next w:val="Normal"/>
    <w:link w:val="Heading5Char"/>
    <w:uiPriority w:val="9"/>
    <w:unhideWhenUsed/>
    <w:pPr>
      <w:keepNext/>
      <w:keepLines/>
      <w:numPr>
        <w:ilvl w:val="4"/>
        <w:numId w:val="49"/>
      </w:numPr>
      <w:spacing w:before="240" w:after="0"/>
      <w:outlineLvl w:val="4"/>
    </w:pPr>
    <w:rPr>
      <w:rFonts w:ascii="Arial" w:eastAsiaTheme="majorEastAsia" w:hAnsi="Arial" w:cstheme="majorBidi"/>
      <w:i/>
      <w:color w:val="002060"/>
      <w:sz w:val="20"/>
    </w:rPr>
  </w:style>
  <w:style w:type="paragraph" w:styleId="Heading6">
    <w:name w:val="heading 6"/>
    <w:basedOn w:val="Normal"/>
    <w:next w:val="Normal"/>
    <w:link w:val="Heading6Char"/>
    <w:uiPriority w:val="9"/>
    <w:unhideWhenUsed/>
    <w:pPr>
      <w:keepNext/>
      <w:keepLines/>
      <w:numPr>
        <w:ilvl w:val="5"/>
        <w:numId w:val="49"/>
      </w:numPr>
      <w:spacing w:before="200" w:after="0"/>
      <w:outlineLvl w:val="5"/>
    </w:pPr>
    <w:rPr>
      <w:rFonts w:asciiTheme="majorHAnsi" w:eastAsiaTheme="majorEastAsia" w:hAnsiTheme="majorHAnsi" w:cstheme="majorBidi"/>
      <w:i/>
      <w:iCs/>
      <w:color w:val="345D23" w:themeColor="accent1" w:themeShade="7F"/>
    </w:rPr>
  </w:style>
  <w:style w:type="paragraph" w:styleId="Heading7">
    <w:name w:val="heading 7"/>
    <w:basedOn w:val="Normal"/>
    <w:next w:val="Normal"/>
    <w:link w:val="Heading7Char"/>
    <w:uiPriority w:val="9"/>
    <w:semiHidden/>
    <w:unhideWhenUsed/>
    <w:pPr>
      <w:keepNext/>
      <w:keepLines/>
      <w:numPr>
        <w:ilvl w:val="6"/>
        <w:numId w:val="4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175F93"/>
    <w:pPr>
      <w:spacing w:after="120"/>
    </w:pPr>
    <w:rPr>
      <w:rFonts w:ascii="Arial" w:eastAsia="Times New Roman" w:hAnsi="Arial" w:cs="Arial"/>
      <w:sz w:val="20"/>
      <w:szCs w:val="24"/>
    </w:rPr>
  </w:style>
  <w:style w:type="character" w:customStyle="1" w:styleId="BodyTextChar">
    <w:name w:val="Body Text Char"/>
    <w:basedOn w:val="DefaultParagraphFont"/>
    <w:link w:val="BodyText"/>
    <w:uiPriority w:val="99"/>
    <w:rsid w:val="00175F93"/>
    <w:rPr>
      <w:rFonts w:ascii="Arial" w:eastAsia="Times New Roman" w:hAnsi="Arial" w:cs="Arial"/>
      <w:sz w:val="20"/>
      <w:szCs w:val="24"/>
    </w:rPr>
  </w:style>
  <w:style w:type="character" w:customStyle="1" w:styleId="Heading1Char">
    <w:name w:val="Heading 1 Char"/>
    <w:basedOn w:val="DefaultParagraphFont"/>
    <w:link w:val="Heading1"/>
    <w:rsid w:val="00175F93"/>
    <w:rPr>
      <w:rFonts w:ascii="Arial" w:eastAsiaTheme="majorEastAsia" w:hAnsi="Arial" w:cstheme="majorBidi"/>
      <w:bCs/>
      <w:color w:val="455F51" w:themeColor="text2"/>
      <w:sz w:val="32"/>
      <w:szCs w:val="28"/>
    </w:rPr>
  </w:style>
  <w:style w:type="character" w:customStyle="1" w:styleId="Heading2Char">
    <w:name w:val="Heading 2 Char"/>
    <w:basedOn w:val="DefaultParagraphFont"/>
    <w:link w:val="Heading2"/>
    <w:rsid w:val="00175F93"/>
    <w:rPr>
      <w:rFonts w:ascii="Arial" w:eastAsiaTheme="majorEastAsia" w:hAnsi="Arial" w:cstheme="majorBidi"/>
      <w:b/>
      <w:bCs/>
      <w:color w:val="455F51" w:themeColor="text2"/>
      <w:sz w:val="24"/>
      <w:szCs w:val="26"/>
    </w:rPr>
  </w:style>
  <w:style w:type="character" w:customStyle="1" w:styleId="Heading3Char">
    <w:name w:val="Heading 3 Char"/>
    <w:basedOn w:val="DefaultParagraphFont"/>
    <w:link w:val="Heading3"/>
    <w:uiPriority w:val="9"/>
    <w:rsid w:val="005A422B"/>
    <w:rPr>
      <w:rFonts w:ascii="Arial" w:eastAsiaTheme="majorEastAsia" w:hAnsi="Arial" w:cstheme="majorBidi"/>
      <w:b/>
      <w:bCs/>
      <w:color w:val="455F51" w:themeColor="text2"/>
      <w:sz w:val="20"/>
    </w:rPr>
  </w:style>
  <w:style w:type="character" w:customStyle="1" w:styleId="Heading4Char">
    <w:name w:val="Heading 4 Char"/>
    <w:basedOn w:val="DefaultParagraphFont"/>
    <w:link w:val="Heading4"/>
    <w:uiPriority w:val="9"/>
    <w:rsid w:val="0062535E"/>
    <w:rPr>
      <w:rFonts w:ascii="Arial" w:eastAsia="Times New Roman" w:hAnsi="Arial" w:cs="Arial"/>
      <w:b/>
      <w:color w:val="002060"/>
      <w:sz w:val="20"/>
      <w:szCs w:val="24"/>
      <w:lang w:val="en-AU"/>
    </w:rPr>
  </w:style>
  <w:style w:type="character" w:customStyle="1" w:styleId="Heading5Char">
    <w:name w:val="Heading 5 Char"/>
    <w:basedOn w:val="DefaultParagraphFont"/>
    <w:link w:val="Heading5"/>
    <w:uiPriority w:val="9"/>
    <w:rPr>
      <w:rFonts w:ascii="Arial" w:eastAsiaTheme="majorEastAsia" w:hAnsi="Arial" w:cstheme="majorBidi"/>
      <w:i/>
      <w:color w:val="002060"/>
      <w:sz w:val="20"/>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345D2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pPr>
      <w:ind w:left="720"/>
      <w:contextualSpacing/>
    </w:pPr>
  </w:style>
  <w:style w:type="table" w:customStyle="1" w:styleId="TableGridLight1">
    <w:name w:val="Table Grid Light1"/>
    <w:basedOn w:val="TableNormal"/>
    <w:uiPriority w:val="40"/>
    <w:rsid w:val="00175F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Bullet">
    <w:name w:val="List Bullet"/>
    <w:basedOn w:val="BodyText"/>
    <w:uiPriority w:val="99"/>
    <w:unhideWhenUsed/>
    <w:qFormat/>
    <w:rsid w:val="00175F93"/>
    <w:pPr>
      <w:numPr>
        <w:numId w:val="3"/>
      </w:numPr>
      <w:ind w:left="340" w:hanging="340"/>
    </w:pPr>
  </w:style>
  <w:style w:type="table" w:customStyle="1" w:styleId="MediumGrid11">
    <w:name w:val="Medium Grid 1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Quote">
    <w:name w:val="Quote"/>
    <w:basedOn w:val="Normal"/>
    <w:next w:val="Normal"/>
    <w:link w:val="QuoteChar"/>
    <w:uiPriority w:val="29"/>
    <w:rPr>
      <w:i/>
      <w:iCs/>
      <w:color w:val="000000" w:themeColor="text1"/>
      <w:szCs w:val="36"/>
      <w:lang w:bidi="km-KH"/>
    </w:rPr>
  </w:style>
  <w:style w:type="character" w:customStyle="1" w:styleId="QuoteChar">
    <w:name w:val="Quote Char"/>
    <w:basedOn w:val="DefaultParagraphFont"/>
    <w:link w:val="Quote"/>
    <w:uiPriority w:val="29"/>
    <w:rPr>
      <w:i/>
      <w:iCs/>
      <w:color w:val="000000" w:themeColor="text1"/>
      <w:szCs w:val="36"/>
      <w:lang w:bidi="km-KH"/>
    </w:rPr>
  </w:style>
  <w:style w:type="table" w:styleId="TableGrid">
    <w:name w:val="Table Grid"/>
    <w:aliases w:val="CAVAC"/>
    <w:basedOn w:val="TableNormal"/>
    <w:uiPriority w:val="59"/>
    <w:pPr>
      <w:spacing w:after="0" w:line="240" w:lineRule="auto"/>
    </w:pPr>
    <w:rPr>
      <w:rFonts w:ascii="Arial" w:hAnsi="Arial"/>
      <w:sz w:val="16"/>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pPr>
        <w:jc w:val="center"/>
      </w:pPr>
      <w:tblPr/>
      <w:tcPr>
        <w:shd w:val="clear" w:color="auto" w:fill="002060"/>
        <w:vAlign w:val="center"/>
      </w:tcPr>
    </w:tblStylePr>
  </w:style>
  <w:style w:type="paragraph" w:styleId="Caption">
    <w:name w:val="caption"/>
    <w:basedOn w:val="Normal"/>
    <w:next w:val="Normal"/>
    <w:uiPriority w:val="35"/>
    <w:unhideWhenUsed/>
    <w:qFormat/>
    <w:rsid w:val="00AB4B0B"/>
    <w:pPr>
      <w:keepNext/>
      <w:spacing w:before="360" w:after="120" w:line="240" w:lineRule="auto"/>
    </w:pPr>
    <w:rPr>
      <w:rFonts w:ascii="Arial" w:hAnsi="Arial"/>
      <w:b/>
      <w:bCs/>
      <w:color w:val="455F51" w:themeColor="text2"/>
      <w:sz w:val="16"/>
      <w:szCs w:val="18"/>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unhideWhenUsed/>
    <w:qFormat/>
    <w:rsid w:val="006034CB"/>
    <w:pPr>
      <w:numPr>
        <w:numId w:val="0"/>
      </w:numPr>
      <w:spacing w:after="240"/>
      <w:outlineLvl w:val="9"/>
    </w:pPr>
    <w:rPr>
      <w:lang w:eastAsia="ja-JP"/>
    </w:rPr>
  </w:style>
  <w:style w:type="paragraph" w:styleId="TOC2">
    <w:name w:val="toc 2"/>
    <w:basedOn w:val="Normal"/>
    <w:next w:val="Normal"/>
    <w:uiPriority w:val="39"/>
    <w:unhideWhenUsed/>
    <w:rsid w:val="004C7EC0"/>
    <w:pPr>
      <w:spacing w:after="0" w:line="320" w:lineRule="atLeast"/>
    </w:pPr>
    <w:rPr>
      <w:rFonts w:ascii="Arial" w:hAnsi="Arial"/>
      <w:color w:val="455F51" w:themeColor="text2"/>
      <w:sz w:val="20"/>
      <w:lang w:eastAsia="ja-JP"/>
    </w:rPr>
  </w:style>
  <w:style w:type="paragraph" w:styleId="TOC1">
    <w:name w:val="toc 1"/>
    <w:basedOn w:val="Normal"/>
    <w:next w:val="Normal"/>
    <w:uiPriority w:val="39"/>
    <w:unhideWhenUsed/>
    <w:rsid w:val="004C7EC0"/>
    <w:pPr>
      <w:spacing w:before="120" w:after="0" w:line="320" w:lineRule="atLeast"/>
    </w:pPr>
    <w:rPr>
      <w:rFonts w:ascii="Arial" w:hAnsi="Arial"/>
      <w:b/>
      <w:color w:val="455F51" w:themeColor="text2"/>
      <w:sz w:val="20"/>
      <w:lang w:eastAsia="ja-JP"/>
    </w:rPr>
  </w:style>
  <w:style w:type="paragraph" w:styleId="TOC3">
    <w:name w:val="toc 3"/>
    <w:basedOn w:val="Normal"/>
    <w:next w:val="Normal"/>
    <w:uiPriority w:val="39"/>
    <w:unhideWhenUsed/>
    <w:pPr>
      <w:tabs>
        <w:tab w:val="left" w:pos="709"/>
        <w:tab w:val="right" w:leader="dot" w:pos="9017"/>
      </w:tabs>
      <w:spacing w:after="0" w:line="320" w:lineRule="atLeast"/>
    </w:pPr>
    <w:rPr>
      <w:rFonts w:ascii="Arial" w:hAnsi="Arial"/>
      <w:noProof/>
      <w:sz w:val="20"/>
      <w:lang w:val="en-AU" w:eastAsia="ja-JP"/>
    </w:rPr>
  </w:style>
  <w:style w:type="character" w:styleId="Hyperlink">
    <w:name w:val="Hyperlink"/>
    <w:basedOn w:val="DefaultParagraphFont"/>
    <w:uiPriority w:val="99"/>
    <w:unhideWhenUsed/>
    <w:rPr>
      <w:color w:val="EE7B08" w:themeColor="hyperlink"/>
      <w:u w:val="single"/>
    </w:rPr>
  </w:style>
  <w:style w:type="table" w:customStyle="1" w:styleId="TableGrid1">
    <w:name w:val="Table Grid1"/>
    <w:basedOn w:val="TableNormal"/>
    <w:next w:val="TableGrid"/>
    <w:uiPriority w:val="5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rPr>
      <w:b/>
      <w:bCs/>
      <w:i w:val="0"/>
      <w:iCs w:val="0"/>
    </w:rPr>
  </w:style>
  <w:style w:type="character" w:customStyle="1" w:styleId="st1">
    <w:name w:val="st1"/>
    <w:basedOn w:val="DefaultParagraphFont"/>
  </w:style>
  <w:style w:type="paragraph" w:styleId="TableofFigures">
    <w:name w:val="table of figures"/>
    <w:basedOn w:val="Normal"/>
    <w:next w:val="Normal"/>
    <w:uiPriority w:val="99"/>
    <w:unhideWhenUsed/>
    <w:pPr>
      <w:spacing w:after="120"/>
    </w:pPr>
    <w:rPr>
      <w:rFonts w:ascii="Arial" w:hAnsi="Arial"/>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szCs w:val="36"/>
      <w:lang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32"/>
      <w:lang w:bidi="km-KH"/>
    </w:rPr>
  </w:style>
  <w:style w:type="character" w:customStyle="1" w:styleId="FootnoteTextChar">
    <w:name w:val="Footnote Text Char"/>
    <w:basedOn w:val="DefaultParagraphFont"/>
    <w:link w:val="FootnoteText"/>
    <w:uiPriority w:val="99"/>
    <w:semiHidden/>
    <w:rPr>
      <w:sz w:val="20"/>
      <w:szCs w:val="32"/>
      <w:lang w:bidi="km-KH"/>
    </w:rPr>
  </w:style>
  <w:style w:type="character" w:styleId="FootnoteReference">
    <w:name w:val="footnote reference"/>
    <w:basedOn w:val="DefaultParagraphFont"/>
    <w:unhideWhenUsed/>
    <w:rPr>
      <w:vertAlign w:val="superscript"/>
    </w:rPr>
  </w:style>
  <w:style w:type="table" w:customStyle="1" w:styleId="TableGrid3">
    <w:name w:val="Table Grid3"/>
    <w:basedOn w:val="TableNormal"/>
    <w:next w:val="TableGrid"/>
    <w:uiPriority w:val="59"/>
    <w:pPr>
      <w:spacing w:after="0" w:line="240" w:lineRule="auto"/>
    </w:pPr>
    <w:rPr>
      <w:szCs w:val="36"/>
      <w:lang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62B96"/>
    <w:pPr>
      <w:suppressAutoHyphens/>
      <w:spacing w:after="0" w:line="240" w:lineRule="auto"/>
    </w:pPr>
    <w:rPr>
      <w:rFonts w:ascii="Arial" w:eastAsia="Times New Roman" w:hAnsi="Arial" w:cs="Arial"/>
      <w:noProof/>
      <w:w w:val="105"/>
      <w:kern w:val="32"/>
      <w:sz w:val="16"/>
      <w:szCs w:val="18"/>
      <w:lang w:val="en-AU"/>
    </w:rPr>
  </w:style>
  <w:style w:type="paragraph" w:customStyle="1" w:styleId="TableHeader">
    <w:name w:val="Table Header"/>
    <w:basedOn w:val="BodyText"/>
    <w:pPr>
      <w:spacing w:before="80" w:after="80" w:line="240" w:lineRule="auto"/>
      <w:jc w:val="center"/>
    </w:pPr>
    <w:rPr>
      <w:b/>
      <w:color w:val="FFFFFF"/>
      <w:sz w:val="16"/>
      <w:szCs w:val="18"/>
    </w:rPr>
  </w:style>
  <w:style w:type="paragraph" w:styleId="NoSpacing">
    <w:name w:val="No Spacing"/>
    <w:uiPriority w:val="1"/>
    <w:pPr>
      <w:spacing w:after="0" w:line="240" w:lineRule="auto"/>
    </w:pPr>
    <w:rPr>
      <w:rFonts w:cs="DaunPenh"/>
      <w:lang w:bidi="km-KH"/>
    </w:rPr>
  </w:style>
  <w:style w:type="paragraph" w:styleId="NormalWeb">
    <w:name w:val="Normal (Web)"/>
    <w:basedOn w:val="Normal"/>
    <w:uiPriority w:val="99"/>
    <w:semiHidden/>
    <w:unhideWhenUsed/>
    <w:pPr>
      <w:spacing w:before="100" w:beforeAutospacing="1" w:after="100" w:afterAutospacing="1" w:line="240" w:lineRule="auto"/>
      <w:jc w:val="both"/>
    </w:pPr>
    <w:rPr>
      <w:rFonts w:ascii="Times New Roman" w:eastAsia="Times New Roman" w:hAnsi="Times New Roman" w:cs="Times New Roman"/>
      <w:sz w:val="24"/>
      <w:szCs w:val="24"/>
      <w:lang w:bidi="km-KH"/>
    </w:rPr>
  </w:style>
  <w:style w:type="character" w:styleId="FollowedHyperlink">
    <w:name w:val="FollowedHyperlink"/>
    <w:basedOn w:val="DefaultParagraphFont"/>
    <w:uiPriority w:val="99"/>
    <w:semiHidden/>
    <w:unhideWhenUsed/>
    <w:rPr>
      <w:color w:val="977B2D" w:themeColor="followedHyperlink"/>
      <w:u w:val="single"/>
    </w:r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8FCC75" w:themeColor="accent1" w:themeTint="BF"/>
        <w:left w:val="single" w:sz="8" w:space="0" w:color="8FCC75" w:themeColor="accent1" w:themeTint="BF"/>
        <w:bottom w:val="single" w:sz="8" w:space="0" w:color="8FCC75" w:themeColor="accent1" w:themeTint="BF"/>
        <w:right w:val="single" w:sz="8" w:space="0" w:color="8FCC75" w:themeColor="accent1" w:themeTint="BF"/>
        <w:insideH w:val="single" w:sz="8" w:space="0" w:color="8FCC75" w:themeColor="accent1" w:themeTint="BF"/>
        <w:insideV w:val="single" w:sz="8" w:space="0" w:color="8FCC75" w:themeColor="accent1" w:themeTint="BF"/>
      </w:tblBorders>
    </w:tblPr>
    <w:tcPr>
      <w:shd w:val="clear" w:color="auto" w:fill="DAEED1" w:themeFill="accent1" w:themeFillTint="3F"/>
    </w:tcPr>
    <w:tblStylePr w:type="firstRow">
      <w:rPr>
        <w:b/>
        <w:bCs/>
      </w:rPr>
    </w:tblStylePr>
    <w:tblStylePr w:type="lastRow">
      <w:rPr>
        <w:b/>
        <w:bCs/>
      </w:rPr>
      <w:tblPr/>
      <w:tcPr>
        <w:tcBorders>
          <w:top w:val="single" w:sz="18" w:space="0" w:color="8FCC75" w:themeColor="accent1" w:themeTint="BF"/>
        </w:tcBorders>
      </w:tcPr>
    </w:tblStylePr>
    <w:tblStylePr w:type="firstCol">
      <w:rPr>
        <w:b/>
        <w:bCs/>
      </w:rPr>
    </w:tblStylePr>
    <w:tblStylePr w:type="lastCol">
      <w:rPr>
        <w:b/>
        <w:bCs/>
      </w:rPr>
    </w:tblStylePr>
    <w:tblStylePr w:type="band1Vert">
      <w:tblPr/>
      <w:tcPr>
        <w:shd w:val="clear" w:color="auto" w:fill="B4DDA3" w:themeFill="accent1" w:themeFillTint="7F"/>
      </w:tcPr>
    </w:tblStylePr>
    <w:tblStylePr w:type="band1Horz">
      <w:tblPr/>
      <w:tcPr>
        <w:shd w:val="clear" w:color="auto" w:fill="B4DDA3" w:themeFill="accent1" w:themeFillTint="7F"/>
      </w:tcPr>
    </w:tblStylePr>
  </w:style>
  <w:style w:type="table" w:customStyle="1" w:styleId="TableGrid11">
    <w:name w:val="Table Grid11"/>
    <w:basedOn w:val="TableNormal"/>
    <w:next w:val="TableGrid"/>
    <w:uiPriority w:val="59"/>
    <w:rsid w:val="00A73C3F"/>
    <w:pPr>
      <w:spacing w:after="0" w:line="240" w:lineRule="auto"/>
    </w:pPr>
    <w:rPr>
      <w:rFonts w:ascii="Times New Roman" w:eastAsia="Times New Roman" w:hAnsi="Times New Roman" w:cs="Times New Roman"/>
      <w:sz w:val="20"/>
      <w:szCs w:val="20"/>
      <w:lang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175F93"/>
    <w:pPr>
      <w:tabs>
        <w:tab w:val="left" w:pos="7560"/>
      </w:tabs>
      <w:spacing w:before="10000" w:after="360" w:line="240" w:lineRule="auto"/>
    </w:pPr>
    <w:rPr>
      <w:rFonts w:ascii="Arial" w:eastAsia="Times New Roman" w:hAnsi="Arial" w:cs="Arial"/>
      <w:bCs/>
      <w:color w:val="455F51" w:themeColor="text2"/>
      <w:kern w:val="28"/>
      <w:sz w:val="48"/>
      <w:szCs w:val="52"/>
      <w:lang w:val="en-AU"/>
    </w:rPr>
  </w:style>
  <w:style w:type="character" w:customStyle="1" w:styleId="TitleChar">
    <w:name w:val="Title Char"/>
    <w:basedOn w:val="DefaultParagraphFont"/>
    <w:link w:val="Title"/>
    <w:uiPriority w:val="10"/>
    <w:rsid w:val="00AB4B0B"/>
    <w:rPr>
      <w:rFonts w:ascii="Arial" w:eastAsia="Times New Roman" w:hAnsi="Arial" w:cs="Arial"/>
      <w:bCs/>
      <w:color w:val="455F51" w:themeColor="text2"/>
      <w:kern w:val="28"/>
      <w:sz w:val="48"/>
      <w:szCs w:val="52"/>
      <w:lang w:val="en-AU"/>
    </w:rPr>
  </w:style>
  <w:style w:type="paragraph" w:styleId="Subtitle">
    <w:name w:val="Subtitle"/>
    <w:basedOn w:val="Normal"/>
    <w:next w:val="Normal"/>
    <w:link w:val="SubtitleChar"/>
    <w:uiPriority w:val="11"/>
    <w:rsid w:val="00175F93"/>
    <w:pPr>
      <w:tabs>
        <w:tab w:val="left" w:pos="7560"/>
      </w:tabs>
      <w:spacing w:after="120" w:line="240" w:lineRule="auto"/>
    </w:pPr>
    <w:rPr>
      <w:rFonts w:ascii="Arial" w:eastAsia="Times New Roman" w:hAnsi="Arial" w:cs="Arial"/>
      <w:bCs/>
      <w:color w:val="455F51" w:themeColor="text2"/>
      <w:kern w:val="28"/>
      <w:sz w:val="40"/>
      <w:szCs w:val="52"/>
      <w:lang w:val="en-AU"/>
    </w:rPr>
  </w:style>
  <w:style w:type="character" w:customStyle="1" w:styleId="SubtitleChar">
    <w:name w:val="Subtitle Char"/>
    <w:basedOn w:val="DefaultParagraphFont"/>
    <w:link w:val="Subtitle"/>
    <w:uiPriority w:val="11"/>
    <w:rsid w:val="00AB4B0B"/>
    <w:rPr>
      <w:rFonts w:ascii="Arial" w:eastAsia="Times New Roman" w:hAnsi="Arial" w:cs="Arial"/>
      <w:bCs/>
      <w:color w:val="455F51" w:themeColor="text2"/>
      <w:kern w:val="28"/>
      <w:sz w:val="40"/>
      <w:szCs w:val="52"/>
      <w:lang w:val="en-AU"/>
    </w:rPr>
  </w:style>
  <w:style w:type="paragraph" w:styleId="Header">
    <w:name w:val="header"/>
    <w:basedOn w:val="Normal"/>
    <w:link w:val="HeaderChar"/>
    <w:uiPriority w:val="99"/>
    <w:unhideWhenUsed/>
    <w:rsid w:val="00C81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D88"/>
  </w:style>
  <w:style w:type="paragraph" w:styleId="ListNumber">
    <w:name w:val="List Number"/>
    <w:basedOn w:val="Normal"/>
    <w:uiPriority w:val="99"/>
    <w:unhideWhenUsed/>
    <w:qFormat/>
    <w:rsid w:val="004D78FC"/>
    <w:pPr>
      <w:tabs>
        <w:tab w:val="num" w:pos="360"/>
      </w:tabs>
      <w:spacing w:after="120"/>
      <w:ind w:left="357" w:hanging="357"/>
    </w:pPr>
    <w:rPr>
      <w:rFonts w:ascii="Arial" w:hAnsi="Arial"/>
      <w:sz w:val="20"/>
      <w:lang w:val="en-AU"/>
    </w:rPr>
  </w:style>
  <w:style w:type="paragraph" w:customStyle="1" w:styleId="CROSSHEADING">
    <w:name w:val="CROSSHEADING"/>
    <w:basedOn w:val="BodyText"/>
    <w:link w:val="CROSSHEADINGChar"/>
    <w:qFormat/>
    <w:rsid w:val="004D78FC"/>
    <w:pPr>
      <w:keepNext/>
      <w:spacing w:before="240"/>
    </w:pPr>
    <w:rPr>
      <w:b/>
      <w:color w:val="455F51" w:themeColor="text2"/>
      <w:lang w:val="en-AU"/>
    </w:rPr>
  </w:style>
  <w:style w:type="character" w:customStyle="1" w:styleId="CROSSHEADINGChar">
    <w:name w:val="CROSSHEADING Char"/>
    <w:basedOn w:val="BodyTextChar"/>
    <w:link w:val="CROSSHEADING"/>
    <w:rsid w:val="004D78FC"/>
    <w:rPr>
      <w:rFonts w:ascii="Arial" w:eastAsia="Times New Roman" w:hAnsi="Arial" w:cs="Arial"/>
      <w:b/>
      <w:color w:val="455F51" w:themeColor="text2"/>
      <w:sz w:val="20"/>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2514">
      <w:bodyDiv w:val="1"/>
      <w:marLeft w:val="0"/>
      <w:marRight w:val="0"/>
      <w:marTop w:val="0"/>
      <w:marBottom w:val="0"/>
      <w:divBdr>
        <w:top w:val="none" w:sz="0" w:space="0" w:color="auto"/>
        <w:left w:val="none" w:sz="0" w:space="0" w:color="auto"/>
        <w:bottom w:val="none" w:sz="0" w:space="0" w:color="auto"/>
        <w:right w:val="none" w:sz="0" w:space="0" w:color="auto"/>
      </w:divBdr>
    </w:div>
    <w:div w:id="77137842">
      <w:bodyDiv w:val="1"/>
      <w:marLeft w:val="0"/>
      <w:marRight w:val="0"/>
      <w:marTop w:val="0"/>
      <w:marBottom w:val="0"/>
      <w:divBdr>
        <w:top w:val="none" w:sz="0" w:space="0" w:color="auto"/>
        <w:left w:val="none" w:sz="0" w:space="0" w:color="auto"/>
        <w:bottom w:val="none" w:sz="0" w:space="0" w:color="auto"/>
        <w:right w:val="none" w:sz="0" w:space="0" w:color="auto"/>
      </w:divBdr>
    </w:div>
    <w:div w:id="291719495">
      <w:bodyDiv w:val="1"/>
      <w:marLeft w:val="0"/>
      <w:marRight w:val="0"/>
      <w:marTop w:val="0"/>
      <w:marBottom w:val="0"/>
      <w:divBdr>
        <w:top w:val="none" w:sz="0" w:space="0" w:color="auto"/>
        <w:left w:val="none" w:sz="0" w:space="0" w:color="auto"/>
        <w:bottom w:val="none" w:sz="0" w:space="0" w:color="auto"/>
        <w:right w:val="none" w:sz="0" w:space="0" w:color="auto"/>
      </w:divBdr>
    </w:div>
    <w:div w:id="311446803">
      <w:bodyDiv w:val="1"/>
      <w:marLeft w:val="0"/>
      <w:marRight w:val="0"/>
      <w:marTop w:val="0"/>
      <w:marBottom w:val="0"/>
      <w:divBdr>
        <w:top w:val="none" w:sz="0" w:space="0" w:color="auto"/>
        <w:left w:val="none" w:sz="0" w:space="0" w:color="auto"/>
        <w:bottom w:val="none" w:sz="0" w:space="0" w:color="auto"/>
        <w:right w:val="none" w:sz="0" w:space="0" w:color="auto"/>
      </w:divBdr>
    </w:div>
    <w:div w:id="322709201">
      <w:bodyDiv w:val="1"/>
      <w:marLeft w:val="0"/>
      <w:marRight w:val="0"/>
      <w:marTop w:val="0"/>
      <w:marBottom w:val="0"/>
      <w:divBdr>
        <w:top w:val="none" w:sz="0" w:space="0" w:color="auto"/>
        <w:left w:val="none" w:sz="0" w:space="0" w:color="auto"/>
        <w:bottom w:val="none" w:sz="0" w:space="0" w:color="auto"/>
        <w:right w:val="none" w:sz="0" w:space="0" w:color="auto"/>
      </w:divBdr>
    </w:div>
    <w:div w:id="351498130">
      <w:bodyDiv w:val="1"/>
      <w:marLeft w:val="0"/>
      <w:marRight w:val="0"/>
      <w:marTop w:val="0"/>
      <w:marBottom w:val="0"/>
      <w:divBdr>
        <w:top w:val="none" w:sz="0" w:space="0" w:color="auto"/>
        <w:left w:val="none" w:sz="0" w:space="0" w:color="auto"/>
        <w:bottom w:val="none" w:sz="0" w:space="0" w:color="auto"/>
        <w:right w:val="none" w:sz="0" w:space="0" w:color="auto"/>
      </w:divBdr>
    </w:div>
    <w:div w:id="382218746">
      <w:bodyDiv w:val="1"/>
      <w:marLeft w:val="0"/>
      <w:marRight w:val="0"/>
      <w:marTop w:val="0"/>
      <w:marBottom w:val="0"/>
      <w:divBdr>
        <w:top w:val="none" w:sz="0" w:space="0" w:color="auto"/>
        <w:left w:val="none" w:sz="0" w:space="0" w:color="auto"/>
        <w:bottom w:val="none" w:sz="0" w:space="0" w:color="auto"/>
        <w:right w:val="none" w:sz="0" w:space="0" w:color="auto"/>
      </w:divBdr>
    </w:div>
    <w:div w:id="389235970">
      <w:bodyDiv w:val="1"/>
      <w:marLeft w:val="0"/>
      <w:marRight w:val="0"/>
      <w:marTop w:val="0"/>
      <w:marBottom w:val="0"/>
      <w:divBdr>
        <w:top w:val="none" w:sz="0" w:space="0" w:color="auto"/>
        <w:left w:val="none" w:sz="0" w:space="0" w:color="auto"/>
        <w:bottom w:val="none" w:sz="0" w:space="0" w:color="auto"/>
        <w:right w:val="none" w:sz="0" w:space="0" w:color="auto"/>
      </w:divBdr>
    </w:div>
    <w:div w:id="395207405">
      <w:bodyDiv w:val="1"/>
      <w:marLeft w:val="0"/>
      <w:marRight w:val="0"/>
      <w:marTop w:val="0"/>
      <w:marBottom w:val="0"/>
      <w:divBdr>
        <w:top w:val="none" w:sz="0" w:space="0" w:color="auto"/>
        <w:left w:val="none" w:sz="0" w:space="0" w:color="auto"/>
        <w:bottom w:val="none" w:sz="0" w:space="0" w:color="auto"/>
        <w:right w:val="none" w:sz="0" w:space="0" w:color="auto"/>
      </w:divBdr>
    </w:div>
    <w:div w:id="476797401">
      <w:bodyDiv w:val="1"/>
      <w:marLeft w:val="0"/>
      <w:marRight w:val="0"/>
      <w:marTop w:val="0"/>
      <w:marBottom w:val="0"/>
      <w:divBdr>
        <w:top w:val="none" w:sz="0" w:space="0" w:color="auto"/>
        <w:left w:val="none" w:sz="0" w:space="0" w:color="auto"/>
        <w:bottom w:val="none" w:sz="0" w:space="0" w:color="auto"/>
        <w:right w:val="none" w:sz="0" w:space="0" w:color="auto"/>
      </w:divBdr>
    </w:div>
    <w:div w:id="499931225">
      <w:bodyDiv w:val="1"/>
      <w:marLeft w:val="0"/>
      <w:marRight w:val="0"/>
      <w:marTop w:val="0"/>
      <w:marBottom w:val="0"/>
      <w:divBdr>
        <w:top w:val="none" w:sz="0" w:space="0" w:color="auto"/>
        <w:left w:val="none" w:sz="0" w:space="0" w:color="auto"/>
        <w:bottom w:val="none" w:sz="0" w:space="0" w:color="auto"/>
        <w:right w:val="none" w:sz="0" w:space="0" w:color="auto"/>
      </w:divBdr>
    </w:div>
    <w:div w:id="516820758">
      <w:bodyDiv w:val="1"/>
      <w:marLeft w:val="0"/>
      <w:marRight w:val="0"/>
      <w:marTop w:val="0"/>
      <w:marBottom w:val="0"/>
      <w:divBdr>
        <w:top w:val="none" w:sz="0" w:space="0" w:color="auto"/>
        <w:left w:val="none" w:sz="0" w:space="0" w:color="auto"/>
        <w:bottom w:val="none" w:sz="0" w:space="0" w:color="auto"/>
        <w:right w:val="none" w:sz="0" w:space="0" w:color="auto"/>
      </w:divBdr>
    </w:div>
    <w:div w:id="545532327">
      <w:bodyDiv w:val="1"/>
      <w:marLeft w:val="0"/>
      <w:marRight w:val="0"/>
      <w:marTop w:val="0"/>
      <w:marBottom w:val="0"/>
      <w:divBdr>
        <w:top w:val="none" w:sz="0" w:space="0" w:color="auto"/>
        <w:left w:val="none" w:sz="0" w:space="0" w:color="auto"/>
        <w:bottom w:val="none" w:sz="0" w:space="0" w:color="auto"/>
        <w:right w:val="none" w:sz="0" w:space="0" w:color="auto"/>
      </w:divBdr>
    </w:div>
    <w:div w:id="874779162">
      <w:bodyDiv w:val="1"/>
      <w:marLeft w:val="0"/>
      <w:marRight w:val="0"/>
      <w:marTop w:val="0"/>
      <w:marBottom w:val="0"/>
      <w:divBdr>
        <w:top w:val="none" w:sz="0" w:space="0" w:color="auto"/>
        <w:left w:val="none" w:sz="0" w:space="0" w:color="auto"/>
        <w:bottom w:val="none" w:sz="0" w:space="0" w:color="auto"/>
        <w:right w:val="none" w:sz="0" w:space="0" w:color="auto"/>
      </w:divBdr>
    </w:div>
    <w:div w:id="919412082">
      <w:bodyDiv w:val="1"/>
      <w:marLeft w:val="0"/>
      <w:marRight w:val="0"/>
      <w:marTop w:val="0"/>
      <w:marBottom w:val="0"/>
      <w:divBdr>
        <w:top w:val="none" w:sz="0" w:space="0" w:color="auto"/>
        <w:left w:val="none" w:sz="0" w:space="0" w:color="auto"/>
        <w:bottom w:val="none" w:sz="0" w:space="0" w:color="auto"/>
        <w:right w:val="none" w:sz="0" w:space="0" w:color="auto"/>
      </w:divBdr>
    </w:div>
    <w:div w:id="1003243233">
      <w:bodyDiv w:val="1"/>
      <w:marLeft w:val="0"/>
      <w:marRight w:val="0"/>
      <w:marTop w:val="0"/>
      <w:marBottom w:val="0"/>
      <w:divBdr>
        <w:top w:val="none" w:sz="0" w:space="0" w:color="auto"/>
        <w:left w:val="none" w:sz="0" w:space="0" w:color="auto"/>
        <w:bottom w:val="none" w:sz="0" w:space="0" w:color="auto"/>
        <w:right w:val="none" w:sz="0" w:space="0" w:color="auto"/>
      </w:divBdr>
    </w:div>
    <w:div w:id="1134984575">
      <w:bodyDiv w:val="1"/>
      <w:marLeft w:val="0"/>
      <w:marRight w:val="0"/>
      <w:marTop w:val="0"/>
      <w:marBottom w:val="0"/>
      <w:divBdr>
        <w:top w:val="none" w:sz="0" w:space="0" w:color="auto"/>
        <w:left w:val="none" w:sz="0" w:space="0" w:color="auto"/>
        <w:bottom w:val="none" w:sz="0" w:space="0" w:color="auto"/>
        <w:right w:val="none" w:sz="0" w:space="0" w:color="auto"/>
      </w:divBdr>
    </w:div>
    <w:div w:id="1245913474">
      <w:bodyDiv w:val="1"/>
      <w:marLeft w:val="0"/>
      <w:marRight w:val="0"/>
      <w:marTop w:val="0"/>
      <w:marBottom w:val="0"/>
      <w:divBdr>
        <w:top w:val="none" w:sz="0" w:space="0" w:color="auto"/>
        <w:left w:val="none" w:sz="0" w:space="0" w:color="auto"/>
        <w:bottom w:val="none" w:sz="0" w:space="0" w:color="auto"/>
        <w:right w:val="none" w:sz="0" w:space="0" w:color="auto"/>
      </w:divBdr>
    </w:div>
    <w:div w:id="1277176350">
      <w:bodyDiv w:val="1"/>
      <w:marLeft w:val="0"/>
      <w:marRight w:val="0"/>
      <w:marTop w:val="0"/>
      <w:marBottom w:val="0"/>
      <w:divBdr>
        <w:top w:val="none" w:sz="0" w:space="0" w:color="auto"/>
        <w:left w:val="none" w:sz="0" w:space="0" w:color="auto"/>
        <w:bottom w:val="none" w:sz="0" w:space="0" w:color="auto"/>
        <w:right w:val="none" w:sz="0" w:space="0" w:color="auto"/>
      </w:divBdr>
    </w:div>
    <w:div w:id="1491292864">
      <w:bodyDiv w:val="1"/>
      <w:marLeft w:val="0"/>
      <w:marRight w:val="0"/>
      <w:marTop w:val="0"/>
      <w:marBottom w:val="0"/>
      <w:divBdr>
        <w:top w:val="none" w:sz="0" w:space="0" w:color="auto"/>
        <w:left w:val="none" w:sz="0" w:space="0" w:color="auto"/>
        <w:bottom w:val="none" w:sz="0" w:space="0" w:color="auto"/>
        <w:right w:val="none" w:sz="0" w:space="0" w:color="auto"/>
      </w:divBdr>
    </w:div>
    <w:div w:id="1492217501">
      <w:bodyDiv w:val="1"/>
      <w:marLeft w:val="0"/>
      <w:marRight w:val="0"/>
      <w:marTop w:val="0"/>
      <w:marBottom w:val="0"/>
      <w:divBdr>
        <w:top w:val="none" w:sz="0" w:space="0" w:color="auto"/>
        <w:left w:val="none" w:sz="0" w:space="0" w:color="auto"/>
        <w:bottom w:val="none" w:sz="0" w:space="0" w:color="auto"/>
        <w:right w:val="none" w:sz="0" w:space="0" w:color="auto"/>
      </w:divBdr>
    </w:div>
    <w:div w:id="1560944323">
      <w:bodyDiv w:val="1"/>
      <w:marLeft w:val="0"/>
      <w:marRight w:val="0"/>
      <w:marTop w:val="0"/>
      <w:marBottom w:val="0"/>
      <w:divBdr>
        <w:top w:val="none" w:sz="0" w:space="0" w:color="auto"/>
        <w:left w:val="none" w:sz="0" w:space="0" w:color="auto"/>
        <w:bottom w:val="none" w:sz="0" w:space="0" w:color="auto"/>
        <w:right w:val="none" w:sz="0" w:space="0" w:color="auto"/>
      </w:divBdr>
    </w:div>
    <w:div w:id="1633098378">
      <w:bodyDiv w:val="1"/>
      <w:marLeft w:val="0"/>
      <w:marRight w:val="0"/>
      <w:marTop w:val="0"/>
      <w:marBottom w:val="0"/>
      <w:divBdr>
        <w:top w:val="none" w:sz="0" w:space="0" w:color="auto"/>
        <w:left w:val="none" w:sz="0" w:space="0" w:color="auto"/>
        <w:bottom w:val="none" w:sz="0" w:space="0" w:color="auto"/>
        <w:right w:val="none" w:sz="0" w:space="0" w:color="auto"/>
      </w:divBdr>
    </w:div>
    <w:div w:id="1664159060">
      <w:bodyDiv w:val="1"/>
      <w:marLeft w:val="0"/>
      <w:marRight w:val="0"/>
      <w:marTop w:val="0"/>
      <w:marBottom w:val="0"/>
      <w:divBdr>
        <w:top w:val="none" w:sz="0" w:space="0" w:color="auto"/>
        <w:left w:val="none" w:sz="0" w:space="0" w:color="auto"/>
        <w:bottom w:val="none" w:sz="0" w:space="0" w:color="auto"/>
        <w:right w:val="none" w:sz="0" w:space="0" w:color="auto"/>
      </w:divBdr>
    </w:div>
    <w:div w:id="1716273987">
      <w:bodyDiv w:val="1"/>
      <w:marLeft w:val="0"/>
      <w:marRight w:val="0"/>
      <w:marTop w:val="0"/>
      <w:marBottom w:val="0"/>
      <w:divBdr>
        <w:top w:val="none" w:sz="0" w:space="0" w:color="auto"/>
        <w:left w:val="none" w:sz="0" w:space="0" w:color="auto"/>
        <w:bottom w:val="none" w:sz="0" w:space="0" w:color="auto"/>
        <w:right w:val="none" w:sz="0" w:space="0" w:color="auto"/>
      </w:divBdr>
    </w:div>
    <w:div w:id="1729769552">
      <w:bodyDiv w:val="1"/>
      <w:marLeft w:val="0"/>
      <w:marRight w:val="0"/>
      <w:marTop w:val="0"/>
      <w:marBottom w:val="0"/>
      <w:divBdr>
        <w:top w:val="none" w:sz="0" w:space="0" w:color="auto"/>
        <w:left w:val="none" w:sz="0" w:space="0" w:color="auto"/>
        <w:bottom w:val="none" w:sz="0" w:space="0" w:color="auto"/>
        <w:right w:val="none" w:sz="0" w:space="0" w:color="auto"/>
      </w:divBdr>
    </w:div>
    <w:div w:id="1767187257">
      <w:bodyDiv w:val="1"/>
      <w:marLeft w:val="0"/>
      <w:marRight w:val="0"/>
      <w:marTop w:val="0"/>
      <w:marBottom w:val="0"/>
      <w:divBdr>
        <w:top w:val="none" w:sz="0" w:space="0" w:color="auto"/>
        <w:left w:val="none" w:sz="0" w:space="0" w:color="auto"/>
        <w:bottom w:val="none" w:sz="0" w:space="0" w:color="auto"/>
        <w:right w:val="none" w:sz="0" w:space="0" w:color="auto"/>
      </w:divBdr>
    </w:div>
    <w:div w:id="1819836366">
      <w:bodyDiv w:val="1"/>
      <w:marLeft w:val="0"/>
      <w:marRight w:val="0"/>
      <w:marTop w:val="0"/>
      <w:marBottom w:val="0"/>
      <w:divBdr>
        <w:top w:val="none" w:sz="0" w:space="0" w:color="auto"/>
        <w:left w:val="none" w:sz="0" w:space="0" w:color="auto"/>
        <w:bottom w:val="none" w:sz="0" w:space="0" w:color="auto"/>
        <w:right w:val="none" w:sz="0" w:space="0" w:color="auto"/>
      </w:divBdr>
    </w:div>
    <w:div w:id="1841505635">
      <w:bodyDiv w:val="1"/>
      <w:marLeft w:val="0"/>
      <w:marRight w:val="0"/>
      <w:marTop w:val="0"/>
      <w:marBottom w:val="0"/>
      <w:divBdr>
        <w:top w:val="none" w:sz="0" w:space="0" w:color="auto"/>
        <w:left w:val="none" w:sz="0" w:space="0" w:color="auto"/>
        <w:bottom w:val="none" w:sz="0" w:space="0" w:color="auto"/>
        <w:right w:val="none" w:sz="0" w:space="0" w:color="auto"/>
      </w:divBdr>
    </w:div>
    <w:div w:id="205392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helen.cumming\AppData\Local\Microsoft\Windows\Temporary%20Internet%20Files\Content.Outlook\78GF2477\CAVAC%20Lifetime%20Budget_2016%2007%2005%20(6%20mthly%20reporting).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927289781393219E-2"/>
          <c:y val="9.1177596430826093E-3"/>
          <c:w val="0.92301936529791007"/>
          <c:h val="0.62768492952893207"/>
        </c:manualLayout>
      </c:layout>
      <c:barChart>
        <c:barDir val="col"/>
        <c:grouping val="clustered"/>
        <c:varyColors val="0"/>
        <c:ser>
          <c:idx val="0"/>
          <c:order val="0"/>
          <c:tx>
            <c:strRef>
              <c:f>FinancialReportSummary!$C$16</c:f>
              <c:strCache>
                <c:ptCount val="1"/>
                <c:pt idx="0">
                  <c:v>Personnel Costs</c:v>
                </c:pt>
              </c:strCache>
            </c:strRef>
          </c:tx>
          <c:spPr>
            <a:solidFill>
              <a:schemeClr val="accent1"/>
            </a:solidFill>
            <a:ln>
              <a:noFill/>
            </a:ln>
            <a:effectLst/>
          </c:spPr>
          <c:invertIfNegative val="0"/>
          <c:cat>
            <c:numRef>
              <c:f>FinancialReportSummary!$I$9:$R$9</c:f>
              <c:numCache>
                <c:formatCode>mmm\ yyyy</c:formatCode>
                <c:ptCount val="6"/>
                <c:pt idx="0">
                  <c:v>42370</c:v>
                </c:pt>
                <c:pt idx="1">
                  <c:v>42401</c:v>
                </c:pt>
                <c:pt idx="2">
                  <c:v>42430</c:v>
                </c:pt>
                <c:pt idx="3">
                  <c:v>42461</c:v>
                </c:pt>
                <c:pt idx="4">
                  <c:v>42491</c:v>
                </c:pt>
                <c:pt idx="5">
                  <c:v>42522</c:v>
                </c:pt>
              </c:numCache>
            </c:numRef>
          </c:cat>
          <c:val>
            <c:numRef>
              <c:f>FinancialReportSummary!$I$16:$N$16</c:f>
              <c:numCache>
                <c:formatCode>_("$"* #,##0.00_);_("$"* \(#,##0.00\);_("$"* "-"??_);_(@_)</c:formatCode>
                <c:ptCount val="6"/>
                <c:pt idx="0">
                  <c:v>57738.68</c:v>
                </c:pt>
                <c:pt idx="1">
                  <c:v>160794.62</c:v>
                </c:pt>
                <c:pt idx="2">
                  <c:v>177583.73000000004</c:v>
                </c:pt>
                <c:pt idx="3">
                  <c:v>166496.66999999998</c:v>
                </c:pt>
                <c:pt idx="4">
                  <c:v>182196.69</c:v>
                </c:pt>
                <c:pt idx="5">
                  <c:v>194901.39999999997</c:v>
                </c:pt>
              </c:numCache>
            </c:numRef>
          </c:val>
          <c:extLst>
            <c:ext xmlns:c16="http://schemas.microsoft.com/office/drawing/2014/chart" uri="{C3380CC4-5D6E-409C-BE32-E72D297353CC}">
              <c16:uniqueId val="{00000000-963E-429D-9B8E-D96D1A36B406}"/>
            </c:ext>
          </c:extLst>
        </c:ser>
        <c:ser>
          <c:idx val="1"/>
          <c:order val="1"/>
          <c:tx>
            <c:strRef>
              <c:f>FinancialReportSummary!$C$21</c:f>
              <c:strCache>
                <c:ptCount val="1"/>
                <c:pt idx="0">
                  <c:v>Adviser Support Costs </c:v>
                </c:pt>
              </c:strCache>
            </c:strRef>
          </c:tx>
          <c:spPr>
            <a:solidFill>
              <a:schemeClr val="accent2"/>
            </a:solidFill>
            <a:ln>
              <a:noFill/>
            </a:ln>
            <a:effectLst/>
          </c:spPr>
          <c:invertIfNegative val="0"/>
          <c:cat>
            <c:numRef>
              <c:f>FinancialReportSummary!$I$9:$R$9</c:f>
              <c:numCache>
                <c:formatCode>mmm\ yyyy</c:formatCode>
                <c:ptCount val="6"/>
                <c:pt idx="0">
                  <c:v>42370</c:v>
                </c:pt>
                <c:pt idx="1">
                  <c:v>42401</c:v>
                </c:pt>
                <c:pt idx="2">
                  <c:v>42430</c:v>
                </c:pt>
                <c:pt idx="3">
                  <c:v>42461</c:v>
                </c:pt>
                <c:pt idx="4">
                  <c:v>42491</c:v>
                </c:pt>
                <c:pt idx="5">
                  <c:v>42522</c:v>
                </c:pt>
              </c:numCache>
            </c:numRef>
          </c:cat>
          <c:val>
            <c:numRef>
              <c:f>FinancialReportSummary!$I$21:$N$21</c:f>
              <c:numCache>
                <c:formatCode>_("$"* #,##0.00_);_("$"* \(#,##0.00\);_("$"* "-"??_);_(@_)</c:formatCode>
                <c:ptCount val="6"/>
                <c:pt idx="0">
                  <c:v>39647.879999999997</c:v>
                </c:pt>
                <c:pt idx="1">
                  <c:v>22070.54</c:v>
                </c:pt>
                <c:pt idx="2">
                  <c:v>29640.529999999995</c:v>
                </c:pt>
                <c:pt idx="3">
                  <c:v>6394.48</c:v>
                </c:pt>
                <c:pt idx="4">
                  <c:v>26491.75</c:v>
                </c:pt>
                <c:pt idx="5">
                  <c:v>15077.98</c:v>
                </c:pt>
              </c:numCache>
            </c:numRef>
          </c:val>
          <c:extLst>
            <c:ext xmlns:c16="http://schemas.microsoft.com/office/drawing/2014/chart" uri="{C3380CC4-5D6E-409C-BE32-E72D297353CC}">
              <c16:uniqueId val="{00000001-963E-429D-9B8E-D96D1A36B406}"/>
            </c:ext>
          </c:extLst>
        </c:ser>
        <c:ser>
          <c:idx val="2"/>
          <c:order val="2"/>
          <c:tx>
            <c:strRef>
              <c:f>FinancialReportSummary!$C$23</c:f>
              <c:strCache>
                <c:ptCount val="1"/>
                <c:pt idx="0">
                  <c:v>Administration Costs</c:v>
                </c:pt>
              </c:strCache>
            </c:strRef>
          </c:tx>
          <c:spPr>
            <a:solidFill>
              <a:schemeClr val="accent3"/>
            </a:solidFill>
            <a:ln>
              <a:noFill/>
            </a:ln>
            <a:effectLst/>
          </c:spPr>
          <c:invertIfNegative val="0"/>
          <c:cat>
            <c:numRef>
              <c:f>FinancialReportSummary!$I$9:$R$9</c:f>
              <c:numCache>
                <c:formatCode>mmm\ yyyy</c:formatCode>
                <c:ptCount val="6"/>
                <c:pt idx="0">
                  <c:v>42370</c:v>
                </c:pt>
                <c:pt idx="1">
                  <c:v>42401</c:v>
                </c:pt>
                <c:pt idx="2">
                  <c:v>42430</c:v>
                </c:pt>
                <c:pt idx="3">
                  <c:v>42461</c:v>
                </c:pt>
                <c:pt idx="4">
                  <c:v>42491</c:v>
                </c:pt>
                <c:pt idx="5">
                  <c:v>42522</c:v>
                </c:pt>
              </c:numCache>
            </c:numRef>
          </c:cat>
          <c:val>
            <c:numRef>
              <c:f>FinancialReportSummary!$I$23:$N$23</c:f>
              <c:numCache>
                <c:formatCode>_("$"* #,##0.00_);_("$"* \(#,##0.00\);_("$"* "-"??_);_(@_)</c:formatCode>
                <c:ptCount val="6"/>
                <c:pt idx="0">
                  <c:v>3604.79</c:v>
                </c:pt>
                <c:pt idx="1">
                  <c:v>27672.58</c:v>
                </c:pt>
                <c:pt idx="2">
                  <c:v>21579.279999999999</c:v>
                </c:pt>
                <c:pt idx="3">
                  <c:v>314782.56</c:v>
                </c:pt>
                <c:pt idx="4">
                  <c:v>80418.260000000009</c:v>
                </c:pt>
                <c:pt idx="5">
                  <c:v>60758.390000000007</c:v>
                </c:pt>
              </c:numCache>
            </c:numRef>
          </c:val>
          <c:extLst>
            <c:ext xmlns:c16="http://schemas.microsoft.com/office/drawing/2014/chart" uri="{C3380CC4-5D6E-409C-BE32-E72D297353CC}">
              <c16:uniqueId val="{00000002-963E-429D-9B8E-D96D1A36B406}"/>
            </c:ext>
          </c:extLst>
        </c:ser>
        <c:ser>
          <c:idx val="3"/>
          <c:order val="3"/>
          <c:tx>
            <c:strRef>
              <c:f>FinancialReportSummary!$C$27</c:f>
              <c:strCache>
                <c:ptCount val="1"/>
                <c:pt idx="0">
                  <c:v>Program Activity Costs</c:v>
                </c:pt>
              </c:strCache>
            </c:strRef>
          </c:tx>
          <c:spPr>
            <a:solidFill>
              <a:schemeClr val="accent4"/>
            </a:solidFill>
            <a:ln>
              <a:noFill/>
            </a:ln>
            <a:effectLst/>
          </c:spPr>
          <c:invertIfNegative val="0"/>
          <c:cat>
            <c:numRef>
              <c:f>FinancialReportSummary!$I$9:$R$9</c:f>
              <c:numCache>
                <c:formatCode>mmm\ yyyy</c:formatCode>
                <c:ptCount val="6"/>
                <c:pt idx="0">
                  <c:v>42370</c:v>
                </c:pt>
                <c:pt idx="1">
                  <c:v>42401</c:v>
                </c:pt>
                <c:pt idx="2">
                  <c:v>42430</c:v>
                </c:pt>
                <c:pt idx="3">
                  <c:v>42461</c:v>
                </c:pt>
                <c:pt idx="4">
                  <c:v>42491</c:v>
                </c:pt>
                <c:pt idx="5">
                  <c:v>42522</c:v>
                </c:pt>
              </c:numCache>
            </c:numRef>
          </c:cat>
          <c:val>
            <c:numRef>
              <c:f>FinancialReportSummary!$I$27:$N$27</c:f>
              <c:numCache>
                <c:formatCode>_("$"* #,##0.00_);_("$"* \(#,##0.00\);_("$"* "-"??_);_(@_)</c:formatCode>
                <c:ptCount val="6"/>
                <c:pt idx="0">
                  <c:v>294.2</c:v>
                </c:pt>
                <c:pt idx="1">
                  <c:v>477776.94000000012</c:v>
                </c:pt>
                <c:pt idx="2">
                  <c:v>575936.1399999999</c:v>
                </c:pt>
                <c:pt idx="3">
                  <c:v>1509824.306328011</c:v>
                </c:pt>
                <c:pt idx="4">
                  <c:v>1246083.5799999996</c:v>
                </c:pt>
                <c:pt idx="5">
                  <c:v>4632802.2199999979</c:v>
                </c:pt>
              </c:numCache>
            </c:numRef>
          </c:val>
          <c:extLst>
            <c:ext xmlns:c16="http://schemas.microsoft.com/office/drawing/2014/chart" uri="{C3380CC4-5D6E-409C-BE32-E72D297353CC}">
              <c16:uniqueId val="{00000003-963E-429D-9B8E-D96D1A36B406}"/>
            </c:ext>
          </c:extLst>
        </c:ser>
        <c:ser>
          <c:idx val="4"/>
          <c:order val="4"/>
          <c:tx>
            <c:strRef>
              <c:f>FinancialReportSummary!$C$32</c:f>
              <c:strCache>
                <c:ptCount val="1"/>
                <c:pt idx="0">
                  <c:v>Milestone Payments</c:v>
                </c:pt>
              </c:strCache>
            </c:strRef>
          </c:tx>
          <c:spPr>
            <a:solidFill>
              <a:schemeClr val="accent5"/>
            </a:solidFill>
            <a:ln>
              <a:noFill/>
            </a:ln>
            <a:effectLst/>
          </c:spPr>
          <c:invertIfNegative val="0"/>
          <c:cat>
            <c:numRef>
              <c:f>FinancialReportSummary!$I$9:$R$9</c:f>
              <c:numCache>
                <c:formatCode>mmm\ yyyy</c:formatCode>
                <c:ptCount val="6"/>
                <c:pt idx="0">
                  <c:v>42370</c:v>
                </c:pt>
                <c:pt idx="1">
                  <c:v>42401</c:v>
                </c:pt>
                <c:pt idx="2">
                  <c:v>42430</c:v>
                </c:pt>
                <c:pt idx="3">
                  <c:v>42461</c:v>
                </c:pt>
                <c:pt idx="4">
                  <c:v>42491</c:v>
                </c:pt>
                <c:pt idx="5">
                  <c:v>42522</c:v>
                </c:pt>
              </c:numCache>
            </c:numRef>
          </c:cat>
          <c:val>
            <c:numRef>
              <c:f>FinancialReportSummary!$I$32:$N$32</c:f>
              <c:numCache>
                <c:formatCode>_("$"* #,##0.00_);_("$"* \(#,##0.00\);_("$"* "-"??_);_(@_)</c:formatCode>
                <c:ptCount val="6"/>
                <c:pt idx="0">
                  <c:v>0</c:v>
                </c:pt>
                <c:pt idx="1">
                  <c:v>0</c:v>
                </c:pt>
                <c:pt idx="2">
                  <c:v>0</c:v>
                </c:pt>
                <c:pt idx="3">
                  <c:v>161649</c:v>
                </c:pt>
                <c:pt idx="4">
                  <c:v>323298</c:v>
                </c:pt>
                <c:pt idx="5">
                  <c:v>161649</c:v>
                </c:pt>
              </c:numCache>
            </c:numRef>
          </c:val>
          <c:extLst>
            <c:ext xmlns:c16="http://schemas.microsoft.com/office/drawing/2014/chart" uri="{C3380CC4-5D6E-409C-BE32-E72D297353CC}">
              <c16:uniqueId val="{00000004-963E-429D-9B8E-D96D1A36B406}"/>
            </c:ext>
          </c:extLst>
        </c:ser>
        <c:dLbls>
          <c:showLegendKey val="0"/>
          <c:showVal val="0"/>
          <c:showCatName val="0"/>
          <c:showSerName val="0"/>
          <c:showPercent val="0"/>
          <c:showBubbleSize val="0"/>
        </c:dLbls>
        <c:gapWidth val="219"/>
        <c:overlap val="-27"/>
        <c:axId val="846732456"/>
        <c:axId val="846732064"/>
      </c:barChart>
      <c:dateAx>
        <c:axId val="846732456"/>
        <c:scaling>
          <c:orientation val="minMax"/>
        </c:scaling>
        <c:delete val="0"/>
        <c:axPos val="b"/>
        <c:numFmt formatCode="mmm\ 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6732064"/>
        <c:crosses val="autoZero"/>
        <c:auto val="1"/>
        <c:lblOffset val="100"/>
        <c:baseTimeUnit val="months"/>
      </c:dateAx>
      <c:valAx>
        <c:axId val="846732064"/>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00_);_(&quot;$&quot;* \(#,##0.0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67324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AVAC">
      <a:dk1>
        <a:sysClr val="windowText" lastClr="000000"/>
      </a:dk1>
      <a:lt1>
        <a:sysClr val="window" lastClr="FFFFFF"/>
      </a:lt1>
      <a:dk2>
        <a:srgbClr val="455F51"/>
      </a:dk2>
      <a:lt2>
        <a:srgbClr val="E2DFCC"/>
      </a:lt2>
      <a:accent1>
        <a:srgbClr val="6BBB48"/>
      </a:accent1>
      <a:accent2>
        <a:srgbClr val="0068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709E6F-75B2-4EC4-A4A4-FBBB68BE9CCF}"/>
</file>

<file path=customXml/itemProps2.xml><?xml version="1.0" encoding="utf-8"?>
<ds:datastoreItem xmlns:ds="http://schemas.openxmlformats.org/officeDocument/2006/customXml" ds:itemID="{CC080354-D57B-4DC1-BED6-D727FE6B51C9}"/>
</file>

<file path=customXml/itemProps3.xml><?xml version="1.0" encoding="utf-8"?>
<ds:datastoreItem xmlns:ds="http://schemas.openxmlformats.org/officeDocument/2006/customXml" ds:itemID="{A7E19675-A0A5-4F23-85AD-3A70F71142D0}"/>
</file>

<file path=customXml/itemProps4.xml><?xml version="1.0" encoding="utf-8"?>
<ds:datastoreItem xmlns:ds="http://schemas.openxmlformats.org/officeDocument/2006/customXml" ds:itemID="{F3E40AAC-4B77-48E4-A906-73830A5700EC}"/>
</file>

<file path=docProps/app.xml><?xml version="1.0" encoding="utf-8"?>
<Properties xmlns="http://schemas.openxmlformats.org/officeDocument/2006/extended-properties" xmlns:vt="http://schemas.openxmlformats.org/officeDocument/2006/docPropsVTypes">
  <Template>Normal.dotm</Template>
  <TotalTime>0</TotalTime>
  <Pages>19</Pages>
  <Words>5874</Words>
  <Characters>33484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Cambodia Agricultural Value Chain Program Phase II (CAVAC II): Six-Monthly Report, January to June 2016</vt:lpstr>
    </vt:vector>
  </TitlesOfParts>
  <Company/>
  <LinksUpToDate>false</LinksUpToDate>
  <CharactersWithSpaces>39280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Cambodia Agricultural Value Chain Program Phase II (CAVAC II): Six-Monthly Report, January to June 2016</dc:title>
  <dc:subject/>
  <dc:creator/>
  <cp:keywords/>
  <dc:description/>
  <cp:lastModifiedBy/>
  <cp:revision>1</cp:revision>
  <dcterms:created xsi:type="dcterms:W3CDTF">2017-09-14T23:00:00Z</dcterms:created>
  <dcterms:modified xsi:type="dcterms:W3CDTF">2017-09-14T23:01:00Z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dca874a2-b313-4925-a56b-334395160bb5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1120500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