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DC6F2" w14:textId="6139597E" w:rsidR="00B3796E" w:rsidRPr="00753390" w:rsidRDefault="00B3796E" w:rsidP="00B3796E">
      <w:pPr>
        <w:jc w:val="center"/>
      </w:pPr>
      <w:r>
        <w:rPr>
          <w:rFonts w:asciiTheme="majorHAnsi" w:eastAsiaTheme="majorEastAsia" w:hAnsiTheme="majorHAnsi" w:cstheme="majorBidi"/>
          <w:noProof/>
          <w:spacing w:val="-10"/>
          <w:kern w:val="28"/>
          <w:sz w:val="56"/>
          <w:szCs w:val="56"/>
          <w:lang w:eastAsia="en-AU"/>
        </w:rPr>
        <w:drawing>
          <wp:inline distT="0" distB="0" distL="0" distR="0" wp14:anchorId="7CE1BC6E" wp14:editId="7B06B50E">
            <wp:extent cx="3695700" cy="476250"/>
            <wp:effectExtent l="0" t="0" r="0" b="0"/>
            <wp:docPr id="18" name="Picture 18" descr="Australian Government CAAR Logo">
              <a:hlinkClick xmlns:a="http://schemas.openxmlformats.org/drawingml/2006/main" r:id="rId8"/>
              <a:extLst xmlns:a="http://schemas.openxmlformats.org/drawingml/2006/main">
                <a:ext uri="{FF2B5EF4-FFF2-40B4-BE49-F238E27FC236}">
                  <a16:creationId xmlns:a16="http://schemas.microsoft.com/office/drawing/2014/main" id="{D9A73613-E170-4483-9522-4782FC55630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Australian Government CAAR Logo">
                      <a:hlinkClick r:id="rId8"/>
                      <a:extLst>
                        <a:ext uri="{FF2B5EF4-FFF2-40B4-BE49-F238E27FC236}">
                          <a16:creationId xmlns:a16="http://schemas.microsoft.com/office/drawing/2014/main" id="{D9A73613-E170-4483-9522-4782FC55630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525" cy="476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99F02C" w14:textId="0135C3F6" w:rsidR="00D417C5" w:rsidRPr="00A42E1B" w:rsidRDefault="000075CB" w:rsidP="00A42E1B">
      <w:pPr>
        <w:pStyle w:val="Title"/>
        <w:jc w:val="center"/>
        <w:rPr>
          <w:rFonts w:eastAsiaTheme="minorEastAsia"/>
          <w:b/>
          <w:bCs/>
        </w:rPr>
      </w:pPr>
      <w:bookmarkStart w:id="0" w:name="_Hlk88726430"/>
      <w:r w:rsidRPr="00A42E1B">
        <w:rPr>
          <w:rFonts w:eastAsiaTheme="minorEastAsia"/>
          <w:b/>
          <w:bCs/>
        </w:rPr>
        <w:t>C</w:t>
      </w:r>
      <w:r w:rsidR="00300861" w:rsidRPr="00A42E1B">
        <w:rPr>
          <w:rFonts w:eastAsiaTheme="minorEastAsia"/>
          <w:b/>
          <w:bCs/>
        </w:rPr>
        <w:t xml:space="preserve">ouncil for </w:t>
      </w:r>
      <w:r w:rsidRPr="00A42E1B">
        <w:rPr>
          <w:rFonts w:eastAsiaTheme="minorEastAsia"/>
          <w:b/>
          <w:bCs/>
        </w:rPr>
        <w:t>A</w:t>
      </w:r>
      <w:r w:rsidR="00300861" w:rsidRPr="00A42E1B">
        <w:rPr>
          <w:rFonts w:eastAsiaTheme="minorEastAsia"/>
          <w:b/>
          <w:bCs/>
        </w:rPr>
        <w:t>ustralian-</w:t>
      </w:r>
      <w:r w:rsidRPr="00A42E1B">
        <w:rPr>
          <w:rFonts w:eastAsiaTheme="minorEastAsia"/>
          <w:b/>
          <w:bCs/>
        </w:rPr>
        <w:t>A</w:t>
      </w:r>
      <w:r w:rsidR="00300861" w:rsidRPr="00A42E1B">
        <w:rPr>
          <w:rFonts w:eastAsiaTheme="minorEastAsia"/>
          <w:b/>
          <w:bCs/>
        </w:rPr>
        <w:t xml:space="preserve">rab </w:t>
      </w:r>
      <w:r w:rsidRPr="00A42E1B">
        <w:rPr>
          <w:rFonts w:eastAsiaTheme="minorEastAsia"/>
          <w:b/>
          <w:bCs/>
        </w:rPr>
        <w:t>R</w:t>
      </w:r>
      <w:r w:rsidR="00300861" w:rsidRPr="00A42E1B">
        <w:rPr>
          <w:rFonts w:eastAsiaTheme="minorEastAsia"/>
          <w:b/>
          <w:bCs/>
        </w:rPr>
        <w:t>elations</w:t>
      </w:r>
      <w:r w:rsidR="00CF2FAD" w:rsidRPr="00A42E1B">
        <w:rPr>
          <w:rFonts w:eastAsiaTheme="minorEastAsia"/>
          <w:b/>
          <w:bCs/>
        </w:rPr>
        <w:t xml:space="preserve"> (CAAR)</w:t>
      </w:r>
      <w:r w:rsidRPr="00A42E1B">
        <w:rPr>
          <w:rFonts w:eastAsiaTheme="minorEastAsia"/>
          <w:b/>
          <w:bCs/>
        </w:rPr>
        <w:t xml:space="preserve"> </w:t>
      </w:r>
      <w:r w:rsidR="00D417C5" w:rsidRPr="00A42E1B">
        <w:rPr>
          <w:rFonts w:eastAsiaTheme="minorEastAsia"/>
          <w:b/>
          <w:bCs/>
        </w:rPr>
        <w:t xml:space="preserve">Strategic </w:t>
      </w:r>
      <w:r w:rsidR="00CF2FAD" w:rsidRPr="00A42E1B">
        <w:rPr>
          <w:rFonts w:eastAsiaTheme="minorEastAsia"/>
          <w:b/>
          <w:bCs/>
        </w:rPr>
        <w:t>Framework</w:t>
      </w:r>
      <w:bookmarkEnd w:id="0"/>
    </w:p>
    <w:p w14:paraId="06AB5318" w14:textId="5BA65C22" w:rsidR="00F916A0" w:rsidRPr="000D0DD0" w:rsidRDefault="00F916A0" w:rsidP="00A42E1B">
      <w:pPr>
        <w:pStyle w:val="Title"/>
        <w:jc w:val="center"/>
      </w:pPr>
      <w:r w:rsidRPr="000D0DD0">
        <w:t>2022-2024</w:t>
      </w:r>
    </w:p>
    <w:p w14:paraId="4A55E894" w14:textId="77777777" w:rsidR="00291CAD" w:rsidRDefault="00291CAD" w:rsidP="00804A2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</w:p>
    <w:p w14:paraId="61BF3B7F" w14:textId="2E067F7F" w:rsidR="00035AB6" w:rsidRPr="00112EC4" w:rsidRDefault="00CF2FAD" w:rsidP="00804A2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The aim of the CAAR is to broaden and strengthen Australian-Arab relations. </w:t>
      </w:r>
      <w:r w:rsidR="00804A25">
        <w:rPr>
          <w:rFonts w:asciiTheme="minorHAnsi" w:eastAsiaTheme="minorEastAsia" w:hAnsi="Calibri" w:cstheme="minorBidi"/>
          <w:color w:val="000000" w:themeColor="text1"/>
          <w:kern w:val="24"/>
        </w:rPr>
        <w:t>The work of the C</w:t>
      </w:r>
      <w:r w:rsidR="00300861">
        <w:rPr>
          <w:rFonts w:asciiTheme="minorHAnsi" w:eastAsiaTheme="minorEastAsia" w:hAnsi="Calibri" w:cstheme="minorBidi"/>
          <w:color w:val="000000" w:themeColor="text1"/>
          <w:kern w:val="24"/>
        </w:rPr>
        <w:t xml:space="preserve">ouncil </w:t>
      </w:r>
      <w:r w:rsidR="00804A25">
        <w:rPr>
          <w:rFonts w:asciiTheme="minorHAnsi" w:eastAsiaTheme="minorEastAsia" w:hAnsi="Calibri" w:cstheme="minorBidi"/>
          <w:color w:val="000000" w:themeColor="text1"/>
          <w:kern w:val="24"/>
        </w:rPr>
        <w:t>empower</w:t>
      </w:r>
      <w:r w:rsidR="003C0379">
        <w:rPr>
          <w:rFonts w:asciiTheme="minorHAnsi" w:eastAsiaTheme="minorEastAsia" w:hAnsi="Calibri" w:cstheme="minorBidi"/>
          <w:color w:val="000000" w:themeColor="text1"/>
          <w:kern w:val="24"/>
        </w:rPr>
        <w:t xml:space="preserve">s </w:t>
      </w:r>
      <w:r w:rsidR="00804A25">
        <w:rPr>
          <w:rFonts w:asciiTheme="minorHAnsi" w:eastAsiaTheme="minorEastAsia" w:hAnsi="Calibri" w:cstheme="minorBidi"/>
          <w:color w:val="000000" w:themeColor="text1"/>
          <w:kern w:val="24"/>
        </w:rPr>
        <w:t>people and organisations to connect and create partnerships in areas of mutual interest</w:t>
      </w:r>
      <w:r w:rsidR="003C037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for Australian and Arabic communities. The </w:t>
      </w:r>
      <w:r w:rsidR="00DE7B7F">
        <w:rPr>
          <w:rFonts w:asciiTheme="minorHAnsi" w:eastAsiaTheme="minorEastAsia" w:hAnsi="Calibri" w:cstheme="minorBidi"/>
          <w:color w:val="000000" w:themeColor="text1"/>
          <w:kern w:val="24"/>
        </w:rPr>
        <w:t>C</w:t>
      </w:r>
      <w:r w:rsidR="003C0379">
        <w:rPr>
          <w:rFonts w:asciiTheme="minorHAnsi" w:eastAsiaTheme="minorEastAsia" w:hAnsi="Calibri" w:cstheme="minorBidi"/>
          <w:color w:val="000000" w:themeColor="text1"/>
          <w:kern w:val="24"/>
        </w:rPr>
        <w:t xml:space="preserve">ouncil supports and promotes the work of institutions, groups and individuals that conduct 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>activities</w:t>
      </w:r>
      <w:r w:rsidR="003C037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in pursuit of </w:t>
      </w:r>
      <w:r w:rsidR="00804A25">
        <w:rPr>
          <w:rFonts w:asciiTheme="minorHAnsi" w:eastAsiaTheme="minorEastAsia" w:hAnsi="Calibri" w:cstheme="minorBidi"/>
          <w:color w:val="000000" w:themeColor="text1"/>
          <w:kern w:val="24"/>
        </w:rPr>
        <w:t>social</w:t>
      </w:r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, </w:t>
      </w:r>
      <w:proofErr w:type="gramStart"/>
      <w:r>
        <w:rPr>
          <w:rFonts w:asciiTheme="minorHAnsi" w:eastAsiaTheme="minorEastAsia" w:hAnsi="Calibri" w:cstheme="minorBidi"/>
          <w:color w:val="000000" w:themeColor="text1"/>
          <w:kern w:val="24"/>
        </w:rPr>
        <w:t>political</w:t>
      </w:r>
      <w:proofErr w:type="gramEnd"/>
      <w:r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  <w:r w:rsidR="00804A25">
        <w:rPr>
          <w:rFonts w:asciiTheme="minorHAnsi" w:eastAsiaTheme="minorEastAsia" w:hAnsi="Calibri" w:cstheme="minorBidi"/>
          <w:color w:val="000000" w:themeColor="text1"/>
          <w:kern w:val="24"/>
        </w:rPr>
        <w:t>and economic outcomes.</w:t>
      </w:r>
      <w:r w:rsidR="005C619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</w:t>
      </w:r>
    </w:p>
    <w:p w14:paraId="005A7219" w14:textId="1C26E76B" w:rsidR="00804A25" w:rsidRPr="00A42E1B" w:rsidRDefault="003C0379" w:rsidP="00C006D7">
      <w:pPr>
        <w:pStyle w:val="Heading1"/>
      </w:pPr>
      <w:r w:rsidRPr="00A42E1B">
        <w:t>CAAR</w:t>
      </w:r>
      <w:r w:rsidR="00804A25" w:rsidRPr="00A42E1B">
        <w:t xml:space="preserve"> Mission </w:t>
      </w:r>
    </w:p>
    <w:p w14:paraId="40C0C137" w14:textId="0A816D41" w:rsidR="005C6199" w:rsidRPr="00112EC4" w:rsidRDefault="00804A25" w:rsidP="005C619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804A2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To strengthen </w:t>
      </w:r>
      <w:r w:rsidR="002C6443">
        <w:rPr>
          <w:rFonts w:asciiTheme="minorHAnsi" w:eastAsiaTheme="minorEastAsia" w:hAnsi="Calibri" w:cstheme="minorBidi"/>
          <w:bCs/>
          <w:color w:val="000000" w:themeColor="text1"/>
          <w:kern w:val="24"/>
        </w:rPr>
        <w:t>people-to-people links and cross</w:t>
      </w:r>
      <w:r w:rsidR="00960C82">
        <w:rPr>
          <w:rFonts w:asciiTheme="minorHAnsi" w:eastAsiaTheme="minorEastAsia" w:hAnsi="Calibri" w:cstheme="minorBidi"/>
          <w:bCs/>
          <w:color w:val="000000" w:themeColor="text1"/>
          <w:kern w:val="24"/>
        </w:rPr>
        <w:t>-</w:t>
      </w:r>
      <w:r w:rsidR="002C6443">
        <w:rPr>
          <w:rFonts w:asciiTheme="minorHAnsi" w:eastAsiaTheme="minorEastAsia" w:hAnsi="Calibri" w:cstheme="minorBidi"/>
          <w:bCs/>
          <w:color w:val="000000" w:themeColor="text1"/>
          <w:kern w:val="24"/>
        </w:rPr>
        <w:t>cultural understanding</w:t>
      </w:r>
      <w:r w:rsidRPr="00804A2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between Australia and the </w:t>
      </w:r>
      <w:r w:rsidR="00DE7B7F">
        <w:rPr>
          <w:rFonts w:asciiTheme="minorHAnsi" w:eastAsiaTheme="minorEastAsia" w:hAnsi="Calibri" w:cstheme="minorBidi"/>
          <w:bCs/>
          <w:color w:val="000000" w:themeColor="text1"/>
          <w:kern w:val="24"/>
        </w:rPr>
        <w:t>Middle East and North Africa (</w:t>
      </w:r>
      <w:r w:rsidRPr="00804A25">
        <w:rPr>
          <w:rFonts w:asciiTheme="minorHAnsi" w:eastAsiaTheme="minorEastAsia" w:hAnsi="Calibri" w:cstheme="minorBidi"/>
          <w:bCs/>
          <w:color w:val="000000" w:themeColor="text1"/>
          <w:kern w:val="24"/>
        </w:rPr>
        <w:t>MENA</w:t>
      </w:r>
      <w:r w:rsidR="00DE7B7F">
        <w:rPr>
          <w:rFonts w:asciiTheme="minorHAnsi" w:eastAsiaTheme="minorEastAsia" w:hAnsi="Calibri" w:cstheme="minorBidi"/>
          <w:bCs/>
          <w:color w:val="000000" w:themeColor="text1"/>
          <w:kern w:val="24"/>
        </w:rPr>
        <w:t>)</w:t>
      </w:r>
      <w:r w:rsidRPr="00804A2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region by encouraging active collaboration and partnerships</w:t>
      </w:r>
      <w:r w:rsidR="00CF2FAD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that</w:t>
      </w:r>
      <w:r w:rsidR="002B5638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support Austr</w:t>
      </w:r>
      <w:r w:rsidR="00FF1635">
        <w:rPr>
          <w:rFonts w:asciiTheme="minorHAnsi" w:eastAsiaTheme="minorEastAsia" w:hAnsi="Calibri" w:cstheme="minorBidi"/>
          <w:bCs/>
          <w:color w:val="000000" w:themeColor="text1"/>
          <w:kern w:val="24"/>
        </w:rPr>
        <w:t>a</w:t>
      </w:r>
      <w:r w:rsidR="002B5638">
        <w:rPr>
          <w:rFonts w:asciiTheme="minorHAnsi" w:eastAsiaTheme="minorEastAsia" w:hAnsi="Calibri" w:cstheme="minorBidi"/>
          <w:bCs/>
          <w:color w:val="000000" w:themeColor="text1"/>
          <w:kern w:val="24"/>
        </w:rPr>
        <w:t>lia’s foreign policy</w:t>
      </w:r>
      <w:r w:rsidR="00D417C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, </w:t>
      </w:r>
      <w:r w:rsidR="002B5638">
        <w:rPr>
          <w:rFonts w:asciiTheme="minorHAnsi" w:eastAsiaTheme="minorEastAsia" w:hAnsi="Calibri" w:cstheme="minorBidi"/>
          <w:bCs/>
          <w:color w:val="000000" w:themeColor="text1"/>
          <w:kern w:val="24"/>
        </w:rPr>
        <w:t>trade</w:t>
      </w:r>
      <w:r w:rsidR="00D417C5">
        <w:rPr>
          <w:rFonts w:asciiTheme="minorHAnsi" w:eastAsiaTheme="minorEastAsia" w:hAnsi="Calibri" w:cstheme="minorBidi"/>
          <w:bCs/>
          <w:color w:val="000000" w:themeColor="text1"/>
          <w:kern w:val="24"/>
        </w:rPr>
        <w:t>, social and cultural interests</w:t>
      </w:r>
      <w:r w:rsidRPr="00804A25">
        <w:rPr>
          <w:rFonts w:asciiTheme="minorHAnsi" w:eastAsiaTheme="minorEastAsia" w:hAnsi="Calibri" w:cstheme="minorBidi"/>
          <w:bCs/>
          <w:color w:val="000000" w:themeColor="text1"/>
          <w:kern w:val="24"/>
        </w:rPr>
        <w:t>.</w:t>
      </w:r>
    </w:p>
    <w:p w14:paraId="7A755E54" w14:textId="465A0828" w:rsidR="002B5638" w:rsidRPr="00A42E1B" w:rsidRDefault="00685A9C" w:rsidP="00C006D7">
      <w:pPr>
        <w:pStyle w:val="Heading1"/>
      </w:pPr>
      <w:r w:rsidRPr="00A42E1B">
        <w:t>Key Priorities</w:t>
      </w:r>
      <w:r w:rsidR="003C0379" w:rsidRPr="00A42E1B">
        <w:t xml:space="preserve"> 2022-202</w:t>
      </w:r>
      <w:r w:rsidR="00D35871" w:rsidRPr="00A42E1B">
        <w:t>3</w:t>
      </w:r>
      <w:r w:rsidR="00804A25" w:rsidRPr="00A42E1B">
        <w:t xml:space="preserve"> </w:t>
      </w:r>
    </w:p>
    <w:p w14:paraId="748D35BC" w14:textId="77777777" w:rsidR="00AA448F" w:rsidRDefault="00CF2FAD" w:rsidP="00804A2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CAAR directs effort and resources towards priority sectors that </w:t>
      </w:r>
      <w:r w:rsidR="00804A25" w:rsidRPr="00804A25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strengthen relationships by targeting priority areas of mutual interest between Australia and </w:t>
      </w:r>
      <w:r w:rsidR="00685A9C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</w:t>
      </w:r>
      <w:r w:rsidR="00804A25" w:rsidRPr="00804A25">
        <w:rPr>
          <w:rFonts w:asciiTheme="minorHAnsi" w:eastAsiaTheme="minorEastAsia" w:hAnsi="Calibri" w:cstheme="minorBidi"/>
          <w:bCs/>
          <w:color w:val="000000" w:themeColor="text1"/>
          <w:kern w:val="24"/>
        </w:rPr>
        <w:t>MENA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. Priorities are reviewed annually. </w:t>
      </w:r>
    </w:p>
    <w:p w14:paraId="37EECFA5" w14:textId="2974CE9E" w:rsidR="00804A25" w:rsidRDefault="00CF2FAD" w:rsidP="00804A2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For 2022-202</w:t>
      </w:r>
      <w:r w:rsidR="0021171C">
        <w:rPr>
          <w:rFonts w:asciiTheme="minorHAnsi" w:eastAsiaTheme="minorEastAsia" w:hAnsi="Calibri" w:cstheme="minorBidi"/>
          <w:bCs/>
          <w:color w:val="000000" w:themeColor="text1"/>
          <w:kern w:val="24"/>
        </w:rPr>
        <w:t>3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, priorities are:</w:t>
      </w:r>
    </w:p>
    <w:p w14:paraId="01275A05" w14:textId="5DB52464" w:rsidR="00591D75" w:rsidRDefault="00591D75" w:rsidP="00804A25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</w:p>
    <w:p w14:paraId="2B6CA178" w14:textId="7A6EEFD3" w:rsidR="00591D75" w:rsidRDefault="00591D75" w:rsidP="003B52B9">
      <w:pPr>
        <w:pStyle w:val="NormalWeb"/>
        <w:numPr>
          <w:ilvl w:val="0"/>
          <w:numId w:val="50"/>
        </w:numPr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Innovation and Sust</w:t>
      </w:r>
      <w:r w:rsidR="00291CAD">
        <w:rPr>
          <w:rFonts w:asciiTheme="minorHAnsi" w:eastAsiaTheme="minorEastAsia" w:hAnsi="Calibri" w:cstheme="minorBidi"/>
          <w:bCs/>
          <w:color w:val="000000" w:themeColor="text1"/>
          <w:kern w:val="24"/>
        </w:rPr>
        <w:t>ainability</w:t>
      </w:r>
      <w:r w:rsidR="00C006D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(including Climate Change innovations)</w:t>
      </w:r>
    </w:p>
    <w:p w14:paraId="5D2C3251" w14:textId="7369CBCF" w:rsidR="00291CAD" w:rsidRDefault="00291CAD" w:rsidP="003B52B9">
      <w:pPr>
        <w:pStyle w:val="NormalWeb"/>
        <w:numPr>
          <w:ilvl w:val="0"/>
          <w:numId w:val="50"/>
        </w:numPr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Health and Sport</w:t>
      </w:r>
    </w:p>
    <w:p w14:paraId="4A92DD9E" w14:textId="313C74DC" w:rsidR="00C006D7" w:rsidRDefault="00291CAD">
      <w:pPr>
        <w:pStyle w:val="NormalWeb"/>
        <w:numPr>
          <w:ilvl w:val="0"/>
          <w:numId w:val="50"/>
        </w:numPr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Social Cohesion and </w:t>
      </w:r>
      <w:r w:rsidR="00C006D7">
        <w:rPr>
          <w:rFonts w:asciiTheme="minorHAnsi" w:eastAsiaTheme="minorEastAsia" w:hAnsi="Calibri" w:cstheme="minorBidi"/>
          <w:bCs/>
          <w:color w:val="000000" w:themeColor="text1"/>
          <w:kern w:val="24"/>
        </w:rPr>
        <w:t>Gender Equality (including Diversity)</w:t>
      </w:r>
    </w:p>
    <w:p w14:paraId="675EC41D" w14:textId="2AC18F6A" w:rsidR="00585729" w:rsidRDefault="00C006D7" w:rsidP="00A42E1B">
      <w:pPr>
        <w:pStyle w:val="NormalWeb"/>
        <w:numPr>
          <w:ilvl w:val="0"/>
          <w:numId w:val="50"/>
        </w:numPr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C006D7">
        <w:rPr>
          <w:rFonts w:eastAsiaTheme="minorEastAsia" w:hAnsi="Calibri"/>
          <w:bCs/>
          <w:color w:val="000000" w:themeColor="text1"/>
          <w:kern w:val="24"/>
        </w:rPr>
        <w:t>Arts and Culture</w:t>
      </w:r>
    </w:p>
    <w:p w14:paraId="6046D40D" w14:textId="595588C4" w:rsidR="00804A25" w:rsidRPr="00A42E1B" w:rsidRDefault="00B05BB2">
      <w:pPr>
        <w:pStyle w:val="Heading1"/>
      </w:pPr>
      <w:r w:rsidRPr="00A42E1B">
        <w:t>Ways and Means</w:t>
      </w:r>
    </w:p>
    <w:p w14:paraId="4253A90E" w14:textId="5AF3201E" w:rsidR="00300861" w:rsidRDefault="00DA7B19" w:rsidP="002C334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</w:t>
      </w:r>
      <w:r w:rsidR="00B05BB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CAAR has three </w:t>
      </w:r>
      <w:r w:rsidR="00012D21">
        <w:rPr>
          <w:rFonts w:asciiTheme="minorHAnsi" w:eastAsiaTheme="minorEastAsia" w:hAnsi="Calibri" w:cstheme="minorBidi"/>
          <w:bCs/>
          <w:color w:val="000000" w:themeColor="text1"/>
          <w:kern w:val="24"/>
        </w:rPr>
        <w:t>‘L</w:t>
      </w:r>
      <w:r w:rsidR="00112EC4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ines of </w:t>
      </w:r>
      <w:r w:rsidR="00012D21">
        <w:rPr>
          <w:rFonts w:asciiTheme="minorHAnsi" w:eastAsiaTheme="minorEastAsia" w:hAnsi="Calibri" w:cstheme="minorBidi"/>
          <w:bCs/>
          <w:color w:val="000000" w:themeColor="text1"/>
          <w:kern w:val="24"/>
        </w:rPr>
        <w:t>E</w:t>
      </w:r>
      <w:r w:rsidR="00112EC4">
        <w:rPr>
          <w:rFonts w:asciiTheme="minorHAnsi" w:eastAsiaTheme="minorEastAsia" w:hAnsi="Calibri" w:cstheme="minorBidi"/>
          <w:bCs/>
          <w:color w:val="000000" w:themeColor="text1"/>
          <w:kern w:val="24"/>
        </w:rPr>
        <w:t>ffort</w:t>
      </w:r>
      <w:r w:rsidR="00012D21">
        <w:rPr>
          <w:rFonts w:asciiTheme="minorHAnsi" w:eastAsiaTheme="minorEastAsia" w:hAnsi="Calibri" w:cstheme="minorBidi"/>
          <w:bCs/>
          <w:color w:val="000000" w:themeColor="text1"/>
          <w:kern w:val="24"/>
        </w:rPr>
        <w:t>’</w:t>
      </w:r>
      <w:r w:rsidR="00B05BB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to achieve </w:t>
      </w:r>
      <w:r w:rsidR="00112EC4">
        <w:rPr>
          <w:rFonts w:asciiTheme="minorHAnsi" w:eastAsiaTheme="minorEastAsia" w:hAnsi="Calibri" w:cstheme="minorBidi"/>
          <w:bCs/>
          <w:color w:val="000000" w:themeColor="text1"/>
          <w:kern w:val="24"/>
        </w:rPr>
        <w:t>the</w:t>
      </w:r>
      <w:r w:rsidR="00B05BB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mission.</w:t>
      </w:r>
      <w:r w:rsidR="00B3796E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B05BB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These </w:t>
      </w:r>
      <w:r w:rsidR="00D83911">
        <w:rPr>
          <w:rFonts w:asciiTheme="minorHAnsi" w:eastAsiaTheme="minorEastAsia" w:hAnsi="Calibri" w:cstheme="minorBidi"/>
          <w:bCs/>
          <w:color w:val="000000" w:themeColor="text1"/>
          <w:kern w:val="24"/>
        </w:rPr>
        <w:t>include</w:t>
      </w:r>
      <w:r w:rsidR="00300861">
        <w:rPr>
          <w:rFonts w:asciiTheme="minorHAnsi" w:eastAsiaTheme="minorEastAsia" w:hAnsi="Calibri" w:cstheme="minorBidi"/>
          <w:bCs/>
          <w:color w:val="000000" w:themeColor="text1"/>
          <w:kern w:val="24"/>
        </w:rPr>
        <w:t>:</w:t>
      </w:r>
    </w:p>
    <w:p w14:paraId="6F51E877" w14:textId="2DA3A731" w:rsidR="00300861" w:rsidRDefault="00D83911" w:rsidP="00300861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an</w:t>
      </w:r>
      <w:r w:rsidR="00B05BB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annual grant round, </w:t>
      </w:r>
    </w:p>
    <w:p w14:paraId="7F8628A7" w14:textId="376C6B95" w:rsidR="00300861" w:rsidRDefault="00B05BB2" w:rsidP="00300861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promotion</w:t>
      </w:r>
      <w:r w:rsidR="00E3356D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of priorit</w:t>
      </w:r>
      <w:r w:rsidR="00CF2FAD">
        <w:rPr>
          <w:rFonts w:asciiTheme="minorHAnsi" w:eastAsiaTheme="minorEastAsia" w:hAnsi="Calibri" w:cstheme="minorBidi"/>
          <w:bCs/>
          <w:color w:val="000000" w:themeColor="text1"/>
          <w:kern w:val="24"/>
        </w:rPr>
        <w:t>y interests</w:t>
      </w:r>
      <w:r w:rsidR="00E3356D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at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cross-cultural events </w:t>
      </w:r>
    </w:p>
    <w:p w14:paraId="41AB1A92" w14:textId="77777777" w:rsidR="00B3796E" w:rsidRDefault="00D83911" w:rsidP="00753390">
      <w:pPr>
        <w:pStyle w:val="NormalWeb"/>
        <w:numPr>
          <w:ilvl w:val="0"/>
          <w:numId w:val="25"/>
        </w:numPr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ongoing </w:t>
      </w:r>
      <w:r w:rsidR="00B05BB2">
        <w:rPr>
          <w:rFonts w:asciiTheme="minorHAnsi" w:eastAsiaTheme="minorEastAsia" w:hAnsi="Calibri" w:cstheme="minorBidi"/>
          <w:bCs/>
          <w:color w:val="000000" w:themeColor="text1"/>
          <w:kern w:val="24"/>
        </w:rPr>
        <w:t>connecting</w:t>
      </w:r>
      <w:r w:rsidR="0030086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of</w:t>
      </w:r>
      <w:r w:rsidR="00B05BB2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individuals and community groups to likeminded entities for collaboration.</w:t>
      </w:r>
      <w:r w:rsidR="00112EC4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</w:p>
    <w:p w14:paraId="0B419F8A" w14:textId="5DA94439" w:rsidR="00292016" w:rsidRPr="00753390" w:rsidRDefault="00B3796E" w:rsidP="00A42E1B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753390">
        <w:rPr>
          <w:rFonts w:asciiTheme="minorHAnsi" w:eastAsiaTheme="minorEastAsia" w:hAnsi="Calibri" w:cstheme="minorBidi"/>
          <w:bCs/>
          <w:color w:val="000000" w:themeColor="text1"/>
          <w:kern w:val="24"/>
        </w:rPr>
        <w:br/>
      </w:r>
      <w:r>
        <w:rPr>
          <w:rFonts w:asciiTheme="minorHAnsi" w:eastAsiaTheme="minorEastAsia" w:hAnsi="Calibri" w:cstheme="minorBidi"/>
          <w:bCs/>
          <w:noProof/>
          <w:color w:val="000000" w:themeColor="text1"/>
          <w:kern w:val="24"/>
        </w:rPr>
        <w:drawing>
          <wp:inline distT="0" distB="0" distL="0" distR="0" wp14:anchorId="20A6D957" wp14:editId="48CC4745">
            <wp:extent cx="6532915" cy="2178050"/>
            <wp:effectExtent l="0" t="0" r="0" b="0"/>
            <wp:docPr id="1" name="Picture 1" descr="Grant Rounds 2022 - 2024&#10;Promotion within events such as the Dubai Expo 2022, FIFA World Cup Doha 2023 and Women’s World Cup Aus/NZ 2024&#10;Ongoing work of the Board, DFAT Secretariat and Grant recipients to network and connect likeminded groups and individuals. Promotion of Australian values in the Australian-Arab communit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nt Rounds 2022 - 2024&#10;Promotion within events such as the Dubai Expo 2022, FIFA World Cup Doha 2023 and Women’s World Cup Aus/NZ 2024&#10;Ongoing work of the Board, DFAT Secretariat and Grant recipients to network and connect likeminded groups and individuals. Promotion of Australian values in the Australian-Arab community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347" cy="21785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DA0445" w14:textId="2F9438A9" w:rsidR="00112EC4" w:rsidRDefault="00112EC4" w:rsidP="00112EC4">
      <w:pPr>
        <w:pStyle w:val="Heading2"/>
        <w:rPr>
          <w:rFonts w:eastAsiaTheme="minorEastAsia"/>
        </w:rPr>
      </w:pPr>
      <w:r w:rsidRPr="00982E36">
        <w:rPr>
          <w:rFonts w:eastAsiaTheme="minorEastAsia"/>
          <w:b/>
          <w:bCs/>
        </w:rPr>
        <w:lastRenderedPageBreak/>
        <w:t xml:space="preserve">Line </w:t>
      </w:r>
      <w:r w:rsidR="00BE05B1">
        <w:rPr>
          <w:rFonts w:eastAsiaTheme="minorEastAsia"/>
          <w:b/>
          <w:bCs/>
        </w:rPr>
        <w:t>o</w:t>
      </w:r>
      <w:r w:rsidRPr="00982E36">
        <w:rPr>
          <w:rFonts w:eastAsiaTheme="minorEastAsia"/>
          <w:b/>
          <w:bCs/>
        </w:rPr>
        <w:t>f Effort 1</w:t>
      </w:r>
      <w:r>
        <w:rPr>
          <w:rFonts w:eastAsiaTheme="minorEastAsia"/>
        </w:rPr>
        <w:t>: Grants</w:t>
      </w:r>
    </w:p>
    <w:p w14:paraId="651C6D77" w14:textId="321C36CD" w:rsidR="00112EC4" w:rsidRPr="00FE75AF" w:rsidRDefault="00112EC4" w:rsidP="002C334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annual grant cycle is the </w:t>
      </w:r>
      <w:r w:rsidR="002C644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key </w:t>
      </w:r>
      <w:r w:rsidR="00982E36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‘</w:t>
      </w:r>
      <w:r w:rsidR="002C644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L</w:t>
      </w:r>
      <w:r w:rsidR="0021171C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ine </w:t>
      </w:r>
      <w:r w:rsidR="00BE05B1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o</w:t>
      </w:r>
      <w:r w:rsidR="0021171C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f </w:t>
      </w:r>
      <w:r w:rsidR="002C644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E</w:t>
      </w:r>
      <w:r w:rsidR="0059301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ffort</w:t>
      </w:r>
      <w:r w:rsidR="00982E36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’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for promotin</w:t>
      </w:r>
      <w:r w:rsidR="00012D21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g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4A3656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CAAR</w:t>
      </w:r>
      <w:r w:rsidR="004A3656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’s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priorities</w:t>
      </w:r>
      <w:r w:rsidR="002C644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through </w:t>
      </w:r>
      <w:r w:rsidR="00BB317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</w:t>
      </w:r>
      <w:r w:rsidR="002C644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fiscal resource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. </w:t>
      </w:r>
      <w:r w:rsidR="008A4C3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Through the provision of monetary grants,</w:t>
      </w:r>
      <w:r w:rsidR="004A3656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the</w:t>
      </w:r>
      <w:r w:rsidR="008A4C3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CAAR can </w:t>
      </w:r>
      <w:r w:rsidR="002C644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support</w:t>
      </w:r>
      <w:r w:rsidR="008A4C3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community or institutional projects </w:t>
      </w:r>
      <w:r w:rsidR="002C644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that</w:t>
      </w:r>
      <w:r w:rsidR="008A4C3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promote </w:t>
      </w:r>
      <w:r w:rsidR="004A3656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</w:t>
      </w:r>
      <w:r w:rsidR="008A4C3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CAAR’s agreed priorities for that cycle.</w:t>
      </w:r>
    </w:p>
    <w:p w14:paraId="7E33C947" w14:textId="3689586E" w:rsidR="008A4C3A" w:rsidRPr="00FE75AF" w:rsidRDefault="008A4C3A" w:rsidP="002C334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</w:p>
    <w:p w14:paraId="6AC4E435" w14:textId="019364B1" w:rsidR="00112EC4" w:rsidRPr="00FE75AF" w:rsidRDefault="00112EC4" w:rsidP="002C334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The cycle involves three phases, each commencing with a meeting of the CAAR Board.</w:t>
      </w:r>
    </w:p>
    <w:p w14:paraId="57AB6E07" w14:textId="4F00F0A7" w:rsidR="001B7718" w:rsidRPr="00FE75AF" w:rsidRDefault="001B7718" w:rsidP="002221F1">
      <w:pPr>
        <w:pStyle w:val="NormalWeb"/>
        <w:spacing w:before="0" w:beforeAutospacing="0" w:after="0" w:afterAutospacing="0"/>
        <w:ind w:left="720"/>
        <w:rPr>
          <w:rStyle w:val="Heading3Char"/>
        </w:rPr>
      </w:pPr>
    </w:p>
    <w:p w14:paraId="0E8A98B8" w14:textId="6030BBBE" w:rsidR="008A4C3A" w:rsidRPr="00FE75AF" w:rsidRDefault="008A4C3A" w:rsidP="002221F1">
      <w:pPr>
        <w:pStyle w:val="NormalWeb"/>
        <w:spacing w:before="0" w:beforeAutospacing="0" w:after="0" w:afterAutospacing="0"/>
        <w:ind w:left="72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FE75AF">
        <w:rPr>
          <w:rStyle w:val="Heading3Char"/>
        </w:rPr>
        <w:t>Project Phase:</w:t>
      </w:r>
      <w:r w:rsidRPr="00FE75AF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</w:t>
      </w:r>
      <w:r w:rsidR="00BB3173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F</w:t>
      </w:r>
      <w:r w:rsidR="00E1405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rom 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November</w:t>
      </w:r>
      <w:r w:rsidR="00C238B0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to February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, the </w:t>
      </w:r>
      <w:r w:rsidR="002221F1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main effort of the p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roject phase</w:t>
      </w:r>
      <w:r w:rsidR="002221F1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is the promotion of the recently awarded grants, and their respective projects. Promotion is conducted by individual </w:t>
      </w:r>
      <w:r w:rsidR="0059301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B</w:t>
      </w:r>
      <w:r w:rsidR="002221F1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oard members in their communities, the </w:t>
      </w:r>
      <w:r w:rsidR="00CC715C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S</w:t>
      </w:r>
      <w:r w:rsidR="002221F1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ecretariat through official media, and DFAT Posts as well as State </w:t>
      </w:r>
      <w:r w:rsidR="0059301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and Territory </w:t>
      </w:r>
      <w:r w:rsidR="002221F1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Offices with linkage to projects.</w:t>
      </w:r>
    </w:p>
    <w:p w14:paraId="19374DEA" w14:textId="489F53B2" w:rsidR="002221F1" w:rsidRPr="00FE75AF" w:rsidRDefault="002221F1" w:rsidP="002221F1">
      <w:pPr>
        <w:pStyle w:val="NormalWeb"/>
        <w:spacing w:before="0" w:beforeAutospacing="0" w:after="0" w:afterAutospacing="0"/>
        <w:ind w:left="72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The Board meeting at the start of this phase</w:t>
      </w:r>
      <w:r w:rsidR="00E1405A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,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will present and consider priorities for the new grant round, as well as evaluation of current CAAR strategy and governance.</w:t>
      </w:r>
    </w:p>
    <w:p w14:paraId="3271F93E" w14:textId="77777777" w:rsidR="002221F1" w:rsidRPr="00FE75AF" w:rsidRDefault="002221F1" w:rsidP="002221F1">
      <w:pPr>
        <w:pStyle w:val="NormalWeb"/>
        <w:spacing w:before="0" w:beforeAutospacing="0" w:after="0" w:afterAutospacing="0"/>
        <w:ind w:left="72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</w:p>
    <w:p w14:paraId="44F4739D" w14:textId="52920277" w:rsidR="008A4C3A" w:rsidRPr="00FE75AF" w:rsidRDefault="008A4C3A" w:rsidP="002221F1">
      <w:pPr>
        <w:pStyle w:val="NormalWeb"/>
        <w:spacing w:before="0" w:beforeAutospacing="0" w:after="0" w:afterAutospacing="0"/>
        <w:ind w:left="72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FE75AF">
        <w:rPr>
          <w:rStyle w:val="Heading3Char"/>
        </w:rPr>
        <w:t>Application Phase</w:t>
      </w:r>
      <w:r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:</w:t>
      </w:r>
      <w:r w:rsidR="002221F1" w:rsidRPr="00FE75AF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</w:t>
      </w:r>
      <w:r w:rsidR="001B7718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application phase commences with announcement of the new grant round. </w:t>
      </w:r>
      <w:r w:rsidR="00CC715C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A key</w:t>
      </w:r>
      <w:r w:rsidR="001B7718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effort during this phase i</w:t>
      </w:r>
      <w:r w:rsidR="00CC715C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s</w:t>
      </w:r>
      <w:r w:rsidR="001B7718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community outreach to encourage applicants who are aligned with the agreed priorities for that round. </w:t>
      </w:r>
    </w:p>
    <w:p w14:paraId="13B4C01B" w14:textId="77777777" w:rsidR="002221F1" w:rsidRPr="00FE75AF" w:rsidRDefault="002221F1" w:rsidP="002221F1">
      <w:pPr>
        <w:pStyle w:val="NormalWeb"/>
        <w:spacing w:before="0" w:beforeAutospacing="0" w:after="0" w:afterAutospacing="0"/>
        <w:ind w:left="720"/>
        <w:rPr>
          <w:rFonts w:asciiTheme="minorHAnsi" w:eastAsiaTheme="minorEastAsia" w:hAnsi="Calibri" w:cstheme="minorBidi"/>
          <w:b/>
          <w:color w:val="000000" w:themeColor="text1"/>
          <w:kern w:val="24"/>
        </w:rPr>
      </w:pPr>
    </w:p>
    <w:p w14:paraId="202E1CDB" w14:textId="68A84FCA" w:rsidR="001B7718" w:rsidRPr="00FE75AF" w:rsidRDefault="008A4C3A" w:rsidP="002221F1">
      <w:pPr>
        <w:pStyle w:val="NormalWeb"/>
        <w:spacing w:before="0" w:beforeAutospacing="0" w:after="0" w:afterAutospacing="0"/>
        <w:ind w:left="72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 w:rsidRPr="00FE75AF">
        <w:rPr>
          <w:rStyle w:val="Heading3Char"/>
        </w:rPr>
        <w:t>Grant Phase:</w:t>
      </w:r>
      <w:r w:rsidR="002221F1" w:rsidRPr="00FE75AF">
        <w:rPr>
          <w:rFonts w:asciiTheme="minorHAnsi" w:eastAsiaTheme="minorEastAsia" w:hAnsi="Calibri" w:cstheme="minorBidi"/>
          <w:b/>
          <w:color w:val="000000" w:themeColor="text1"/>
          <w:kern w:val="24"/>
        </w:rPr>
        <w:t xml:space="preserve"> </w:t>
      </w:r>
      <w:r w:rsidR="001B7718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main effort of the grant phase is the </w:t>
      </w:r>
      <w:r w:rsidR="00CC715C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S</w:t>
      </w:r>
      <w:r w:rsidR="001B7718" w:rsidRPr="00FE75AF">
        <w:rPr>
          <w:rFonts w:asciiTheme="minorHAnsi" w:eastAsiaTheme="minorEastAsia" w:hAnsi="Calibri" w:cstheme="minorBidi"/>
          <w:bCs/>
          <w:color w:val="000000" w:themeColor="text1"/>
          <w:kern w:val="24"/>
        </w:rPr>
        <w:t>ecretariat’s management of Board recommendations for the approval of grant applications.</w:t>
      </w:r>
    </w:p>
    <w:p w14:paraId="5ADA3BF7" w14:textId="69FFAB96" w:rsidR="008A4C3A" w:rsidRPr="00FE75AF" w:rsidRDefault="00E1405A" w:rsidP="007F7E03">
      <w:pPr>
        <w:pStyle w:val="NormalWeb"/>
        <w:spacing w:before="0" w:beforeAutospacing="0" w:after="0" w:afterAutospacing="0"/>
        <w:ind w:firstLine="720"/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</w:rPr>
      </w:pPr>
      <w:r w:rsidRPr="00FE75AF"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  <w:u w:val="single"/>
        </w:rPr>
        <w:t>Note:</w:t>
      </w:r>
      <w:r w:rsidRPr="00FE75AF"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</w:rPr>
        <w:t xml:space="preserve"> </w:t>
      </w:r>
      <w:r w:rsidR="001B7718" w:rsidRPr="00FE75AF"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</w:rPr>
        <w:t xml:space="preserve">The cycle is displayed graphically </w:t>
      </w:r>
      <w:r w:rsidR="00CC715C" w:rsidRPr="00FE75AF"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</w:rPr>
        <w:t xml:space="preserve">at </w:t>
      </w:r>
      <w:r w:rsidR="00EB376E" w:rsidRPr="00FE75AF"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</w:rPr>
        <w:t>Annex A.</w:t>
      </w:r>
    </w:p>
    <w:p w14:paraId="566E7916" w14:textId="77777777" w:rsidR="00112EC4" w:rsidRPr="00FE75AF" w:rsidRDefault="00112EC4" w:rsidP="002C334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i/>
          <w:iCs/>
          <w:color w:val="000000" w:themeColor="text1"/>
          <w:kern w:val="24"/>
        </w:rPr>
      </w:pPr>
    </w:p>
    <w:p w14:paraId="44970552" w14:textId="0ACE8535" w:rsidR="00112EC4" w:rsidRDefault="00112EC4" w:rsidP="00112EC4">
      <w:pPr>
        <w:pStyle w:val="Heading2"/>
        <w:rPr>
          <w:rFonts w:eastAsiaTheme="minorEastAsia"/>
        </w:rPr>
      </w:pPr>
      <w:r w:rsidRPr="00C238B0">
        <w:rPr>
          <w:rFonts w:eastAsiaTheme="minorEastAsia"/>
          <w:b/>
          <w:bCs/>
        </w:rPr>
        <w:t>Line of Effort 2</w:t>
      </w:r>
      <w:r>
        <w:rPr>
          <w:rFonts w:eastAsiaTheme="minorEastAsia"/>
        </w:rPr>
        <w:t xml:space="preserve">: </w:t>
      </w:r>
      <w:r w:rsidR="004A3656">
        <w:rPr>
          <w:rFonts w:eastAsiaTheme="minorEastAsia"/>
        </w:rPr>
        <w:t>Promotion Within E</w:t>
      </w:r>
      <w:r>
        <w:rPr>
          <w:rFonts w:eastAsiaTheme="minorEastAsia"/>
        </w:rPr>
        <w:t>vents</w:t>
      </w:r>
    </w:p>
    <w:p w14:paraId="349C5A8C" w14:textId="46E329DE" w:rsidR="00C238B0" w:rsidRDefault="004A3656" w:rsidP="002C334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E</w:t>
      </w:r>
      <w:r w:rsidR="001B7718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vents are an opportunity for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</w:t>
      </w:r>
      <w:r w:rsidR="001B7718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CAAR to </w:t>
      </w:r>
      <w:r w:rsidR="00300861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potentially align with and help </w:t>
      </w:r>
      <w:r w:rsidR="001B7718">
        <w:rPr>
          <w:rFonts w:asciiTheme="minorHAnsi" w:eastAsiaTheme="minorEastAsia" w:hAnsi="Calibri" w:cstheme="minorBidi"/>
          <w:bCs/>
          <w:color w:val="000000" w:themeColor="text1"/>
          <w:kern w:val="24"/>
        </w:rPr>
        <w:t>promote its priorities and work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through digital media.</w:t>
      </w:r>
      <w:r w:rsidR="001B7718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This line</w:t>
      </w:r>
      <w:r w:rsidR="00CC715C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could</w:t>
      </w:r>
      <w:r w:rsidR="00CC715C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also</w:t>
      </w:r>
      <w:r w:rsidR="001B7718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empower community events through networking and </w:t>
      </w:r>
      <w:r w:rsidR="00027E44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endorsement/promotion. </w:t>
      </w:r>
      <w:r w:rsidR="00E970FA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UAE hosted </w:t>
      </w:r>
      <w:r w:rsidR="0051433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Dubai </w:t>
      </w:r>
      <w:r w:rsidR="00E970FA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Expo 2020 </w:t>
      </w:r>
      <w:r w:rsidR="00CC715C">
        <w:rPr>
          <w:rFonts w:asciiTheme="minorHAnsi" w:eastAsiaTheme="minorEastAsia" w:hAnsi="Calibri" w:cstheme="minorBidi"/>
          <w:bCs/>
          <w:color w:val="000000" w:themeColor="text1"/>
          <w:kern w:val="24"/>
        </w:rPr>
        <w:t>was</w:t>
      </w:r>
      <w:r w:rsidR="00E970FA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key in identifying 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>priorit</w:t>
      </w:r>
      <w:r w:rsidR="000361F8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ies for </w:t>
      </w:r>
    </w:p>
    <w:p w14:paraId="446EA2A2" w14:textId="220B6C16" w:rsidR="00112EC4" w:rsidRDefault="00C238B0" w:rsidP="002C334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Financial Y</w:t>
      </w:r>
      <w:r w:rsidR="008F47D9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ear 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>202</w:t>
      </w:r>
      <w:r w:rsidR="000361F8">
        <w:rPr>
          <w:rFonts w:asciiTheme="minorHAnsi" w:eastAsiaTheme="minorEastAsia" w:hAnsi="Calibri" w:cstheme="minorBidi"/>
          <w:bCs/>
          <w:color w:val="000000" w:themeColor="text1"/>
          <w:kern w:val="24"/>
        </w:rPr>
        <w:t>1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>-2</w:t>
      </w:r>
      <w:r w:rsidR="000361F8">
        <w:rPr>
          <w:rFonts w:asciiTheme="minorHAnsi" w:eastAsiaTheme="minorEastAsia" w:hAnsi="Calibri" w:cstheme="minorBidi"/>
          <w:bCs/>
          <w:color w:val="000000" w:themeColor="text1"/>
          <w:kern w:val="24"/>
        </w:rPr>
        <w:t>2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CAAR </w:t>
      </w:r>
      <w:r w:rsidR="00E64716">
        <w:rPr>
          <w:rFonts w:asciiTheme="minorHAnsi" w:eastAsiaTheme="minorEastAsia" w:hAnsi="Calibri" w:cstheme="minorBidi"/>
          <w:bCs/>
          <w:color w:val="000000" w:themeColor="text1"/>
          <w:kern w:val="24"/>
        </w:rPr>
        <w:t>g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>rant</w:t>
      </w:r>
      <w:r w:rsidR="00E64716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applications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>. Future</w:t>
      </w:r>
      <w:r w:rsidR="00027E44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events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could</w:t>
      </w:r>
      <w:r w:rsidR="00027E44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include major sporting or cultural events 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>such as the FIFA World Cup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C9617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2020 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>and Women’s World Cup</w:t>
      </w:r>
      <w:r w:rsidR="00C96173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2023</w:t>
      </w:r>
      <w:r w:rsidR="009A476F">
        <w:rPr>
          <w:rFonts w:asciiTheme="minorHAnsi" w:eastAsiaTheme="minorEastAsia" w:hAnsi="Calibri" w:cstheme="minorBidi"/>
          <w:bCs/>
          <w:color w:val="000000" w:themeColor="text1"/>
          <w:kern w:val="24"/>
        </w:rPr>
        <w:t>.</w:t>
      </w:r>
    </w:p>
    <w:p w14:paraId="3F87F93C" w14:textId="77777777" w:rsidR="00112EC4" w:rsidRDefault="00112EC4" w:rsidP="002C3349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</w:p>
    <w:p w14:paraId="4E4E898B" w14:textId="77777777" w:rsidR="00112EC4" w:rsidRDefault="00112EC4" w:rsidP="00112EC4">
      <w:pPr>
        <w:pStyle w:val="Heading2"/>
        <w:rPr>
          <w:rFonts w:eastAsiaTheme="minorEastAsia"/>
        </w:rPr>
      </w:pPr>
      <w:r w:rsidRPr="00976196">
        <w:rPr>
          <w:rFonts w:eastAsiaTheme="minorEastAsia"/>
          <w:b/>
          <w:bCs/>
        </w:rPr>
        <w:t>Line of Effort 3:</w:t>
      </w:r>
      <w:r>
        <w:rPr>
          <w:rFonts w:eastAsiaTheme="minorEastAsia"/>
        </w:rPr>
        <w:t xml:space="preserve"> Community Building</w:t>
      </w:r>
    </w:p>
    <w:p w14:paraId="2E4FDA39" w14:textId="544179C1" w:rsidR="00D76E47" w:rsidRDefault="009A476F" w:rsidP="00D76E4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This is the</w:t>
      </w:r>
      <w:r w:rsidR="00D76E47" w:rsidRP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CAAR’s means of public diplomacy and diaspora outreach. Board </w:t>
      </w:r>
      <w:r w:rsidR="004A3656">
        <w:rPr>
          <w:rFonts w:asciiTheme="minorHAnsi" w:eastAsiaTheme="minorEastAsia" w:hAnsi="Calibri" w:cstheme="minorBidi"/>
          <w:bCs/>
          <w:color w:val="000000" w:themeColor="text1"/>
          <w:kern w:val="24"/>
        </w:rPr>
        <w:t>m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>embers, DFAT Post</w:t>
      </w:r>
      <w:r w:rsidR="00DA7B19">
        <w:rPr>
          <w:rFonts w:asciiTheme="minorHAnsi" w:eastAsiaTheme="minorEastAsia" w:hAnsi="Calibri" w:cstheme="minorBidi"/>
          <w:bCs/>
          <w:color w:val="000000" w:themeColor="text1"/>
          <w:kern w:val="24"/>
        </w:rPr>
        <w:t>s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, DFAT State and Territory </w:t>
      </w:r>
      <w:r w:rsidR="00E64716">
        <w:rPr>
          <w:rFonts w:asciiTheme="minorHAnsi" w:eastAsiaTheme="minorEastAsia" w:hAnsi="Calibri" w:cstheme="minorBidi"/>
          <w:bCs/>
          <w:color w:val="000000" w:themeColor="text1"/>
          <w:kern w:val="24"/>
        </w:rPr>
        <w:t>O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>ffices, past grant recipients and other stakeholder</w:t>
      </w:r>
      <w:r w:rsidR="00DA7B19">
        <w:rPr>
          <w:rFonts w:asciiTheme="minorHAnsi" w:eastAsiaTheme="minorEastAsia" w:hAnsi="Calibri" w:cstheme="minorBidi"/>
          <w:bCs/>
          <w:color w:val="000000" w:themeColor="text1"/>
          <w:kern w:val="24"/>
        </w:rPr>
        <w:t>s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form a network which can connect individuals and groups across the Australian</w:t>
      </w:r>
      <w:r w:rsidR="00E64716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and 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Arab community. This </w:t>
      </w:r>
      <w:r w:rsidR="001B0C80">
        <w:rPr>
          <w:rFonts w:asciiTheme="minorHAnsi" w:eastAsiaTheme="minorEastAsia" w:hAnsi="Calibri" w:cstheme="minorBidi"/>
          <w:bCs/>
          <w:color w:val="000000" w:themeColor="text1"/>
          <w:kern w:val="24"/>
        </w:rPr>
        <w:t>‘L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ine of </w:t>
      </w:r>
      <w:r w:rsidR="001B0C80">
        <w:rPr>
          <w:rFonts w:asciiTheme="minorHAnsi" w:eastAsiaTheme="minorEastAsia" w:hAnsi="Calibri" w:cstheme="minorBidi"/>
          <w:bCs/>
          <w:color w:val="000000" w:themeColor="text1"/>
          <w:kern w:val="24"/>
        </w:rPr>
        <w:t>E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>ffort</w:t>
      </w:r>
      <w:r w:rsidR="001B0C80">
        <w:rPr>
          <w:rFonts w:asciiTheme="minorHAnsi" w:eastAsiaTheme="minorEastAsia" w:hAnsi="Calibri" w:cstheme="minorBidi"/>
          <w:bCs/>
          <w:color w:val="000000" w:themeColor="text1"/>
          <w:kern w:val="24"/>
        </w:rPr>
        <w:t>’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is un-resourced and not anchored to </w:t>
      </w:r>
      <w:r w:rsidR="00DA7B19">
        <w:rPr>
          <w:rFonts w:asciiTheme="minorHAnsi" w:eastAsiaTheme="minorEastAsia" w:hAnsi="Calibri" w:cstheme="minorBidi"/>
          <w:bCs/>
          <w:color w:val="000000" w:themeColor="text1"/>
          <w:kern w:val="24"/>
        </w:rPr>
        <w:t>m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ajor </w:t>
      </w:r>
      <w:r w:rsidR="00DA7B19">
        <w:rPr>
          <w:rFonts w:asciiTheme="minorHAnsi" w:eastAsiaTheme="minorEastAsia" w:hAnsi="Calibri" w:cstheme="minorBidi"/>
          <w:bCs/>
          <w:color w:val="000000" w:themeColor="text1"/>
          <w:kern w:val="24"/>
        </w:rPr>
        <w:t>e</w:t>
      </w:r>
      <w:r w:rsidR="00D76E47">
        <w:rPr>
          <w:rFonts w:asciiTheme="minorHAnsi" w:eastAsiaTheme="minorEastAsia" w:hAnsi="Calibri" w:cstheme="minorBidi"/>
          <w:bCs/>
          <w:color w:val="000000" w:themeColor="text1"/>
          <w:kern w:val="24"/>
        </w:rPr>
        <w:t>vent</w:t>
      </w:r>
      <w:r w:rsidR="006F73C0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s. It can simply involve facilitation of relationships between likeminded groups who are seeking to collaborate in an area of </w:t>
      </w:r>
      <w:r w:rsidR="001B0C80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the </w:t>
      </w:r>
      <w:r w:rsidR="006F73C0">
        <w:rPr>
          <w:rFonts w:asciiTheme="minorHAnsi" w:eastAsiaTheme="minorEastAsia" w:hAnsi="Calibri" w:cstheme="minorBidi"/>
          <w:bCs/>
          <w:color w:val="000000" w:themeColor="text1"/>
          <w:kern w:val="24"/>
        </w:rPr>
        <w:t>CAAR</w:t>
      </w:r>
      <w:r w:rsidR="001B0C80">
        <w:rPr>
          <w:rFonts w:asciiTheme="minorHAnsi" w:eastAsiaTheme="minorEastAsia" w:hAnsi="Calibri" w:cstheme="minorBidi"/>
          <w:bCs/>
          <w:color w:val="000000" w:themeColor="text1"/>
          <w:kern w:val="24"/>
        </w:rPr>
        <w:t>’s</w:t>
      </w:r>
      <w:r w:rsidR="006F73C0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</w:t>
      </w:r>
      <w:r w:rsidR="001B0C80">
        <w:rPr>
          <w:rFonts w:asciiTheme="minorHAnsi" w:eastAsiaTheme="minorEastAsia" w:hAnsi="Calibri" w:cstheme="minorBidi"/>
          <w:bCs/>
          <w:color w:val="000000" w:themeColor="text1"/>
          <w:kern w:val="24"/>
        </w:rPr>
        <w:t>p</w:t>
      </w:r>
      <w:r w:rsidR="006F73C0">
        <w:rPr>
          <w:rFonts w:asciiTheme="minorHAnsi" w:eastAsiaTheme="minorEastAsia" w:hAnsi="Calibri" w:cstheme="minorBidi"/>
          <w:bCs/>
          <w:color w:val="000000" w:themeColor="text1"/>
          <w:kern w:val="24"/>
        </w:rPr>
        <w:t>riorit</w:t>
      </w:r>
      <w:r w:rsidR="001B0C80">
        <w:rPr>
          <w:rFonts w:asciiTheme="minorHAnsi" w:eastAsiaTheme="minorEastAsia" w:hAnsi="Calibri" w:cstheme="minorBidi"/>
          <w:bCs/>
          <w:color w:val="000000" w:themeColor="text1"/>
          <w:kern w:val="24"/>
        </w:rPr>
        <w:t>ies</w:t>
      </w:r>
      <w:r w:rsidR="006F73C0">
        <w:rPr>
          <w:rFonts w:asciiTheme="minorHAnsi" w:eastAsiaTheme="minorEastAsia" w:hAnsi="Calibri" w:cstheme="minorBidi"/>
          <w:bCs/>
          <w:color w:val="000000" w:themeColor="text1"/>
          <w:kern w:val="24"/>
        </w:rPr>
        <w:t>.</w:t>
      </w:r>
      <w:r w:rsidR="00DA7B19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It also includes the sharing of events and information between the Secretariat and the Board members.</w:t>
      </w:r>
    </w:p>
    <w:p w14:paraId="2BC61F4D" w14:textId="77777777" w:rsidR="006F73C0" w:rsidRDefault="006F73C0" w:rsidP="00D76E4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</w:p>
    <w:p w14:paraId="234C03AD" w14:textId="25325D3B" w:rsidR="00D76E47" w:rsidRPr="00D76E47" w:rsidRDefault="00D76E47" w:rsidP="00D76E4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Cs/>
          <w:color w:val="000000" w:themeColor="text1"/>
          <w:kern w:val="24"/>
        </w:rPr>
      </w:pPr>
      <w:r>
        <w:rPr>
          <w:rFonts w:asciiTheme="minorHAnsi" w:eastAsiaTheme="minorEastAsia" w:hAnsi="Calibri" w:cstheme="minorBidi"/>
          <w:bCs/>
          <w:color w:val="000000" w:themeColor="text1"/>
          <w:kern w:val="24"/>
        </w:rPr>
        <w:t>At each Novembe</w:t>
      </w:r>
      <w:r w:rsidR="006F73C0">
        <w:rPr>
          <w:rFonts w:asciiTheme="minorHAnsi" w:eastAsiaTheme="minorEastAsia" w:hAnsi="Calibri" w:cstheme="minorBidi"/>
          <w:bCs/>
          <w:color w:val="000000" w:themeColor="text1"/>
          <w:kern w:val="24"/>
        </w:rPr>
        <w:t>r</w:t>
      </w:r>
      <w:r w:rsidR="00976196">
        <w:rPr>
          <w:rFonts w:asciiTheme="minorHAnsi" w:eastAsiaTheme="minorEastAsia" w:hAnsi="Calibri" w:cstheme="minorBidi"/>
          <w:bCs/>
          <w:color w:val="000000" w:themeColor="text1"/>
          <w:kern w:val="24"/>
        </w:rPr>
        <w:t xml:space="preserve"> to February </w:t>
      </w:r>
      <w:r w:rsidR="006F73C0" w:rsidRPr="00C96173">
        <w:rPr>
          <w:rFonts w:asciiTheme="minorHAnsi" w:eastAsiaTheme="minorEastAsia" w:hAnsi="Calibri" w:cstheme="minorBidi"/>
          <w:bCs/>
          <w:color w:val="000000" w:themeColor="text1"/>
          <w:kern w:val="24"/>
          <w:u w:val="single"/>
        </w:rPr>
        <w:t xml:space="preserve">Board </w:t>
      </w:r>
      <w:r w:rsidR="00C96173" w:rsidRPr="00C96173">
        <w:rPr>
          <w:rFonts w:asciiTheme="minorHAnsi" w:eastAsiaTheme="minorEastAsia" w:hAnsi="Calibri" w:cstheme="minorBidi"/>
          <w:bCs/>
          <w:color w:val="000000" w:themeColor="text1"/>
          <w:kern w:val="24"/>
          <w:u w:val="single"/>
        </w:rPr>
        <w:t>M</w:t>
      </w:r>
      <w:r w:rsidR="006F73C0" w:rsidRPr="00C96173">
        <w:rPr>
          <w:rFonts w:asciiTheme="minorHAnsi" w:eastAsiaTheme="minorEastAsia" w:hAnsi="Calibri" w:cstheme="minorBidi"/>
          <w:bCs/>
          <w:color w:val="000000" w:themeColor="text1"/>
          <w:kern w:val="24"/>
          <w:u w:val="single"/>
        </w:rPr>
        <w:t>eeting</w:t>
      </w:r>
      <w:r w:rsidR="00C96173" w:rsidRPr="00C96173">
        <w:rPr>
          <w:rFonts w:asciiTheme="minorHAnsi" w:eastAsiaTheme="minorEastAsia" w:hAnsi="Calibri" w:cstheme="minorBidi"/>
          <w:bCs/>
          <w:color w:val="000000" w:themeColor="text1"/>
          <w:kern w:val="24"/>
          <w:u w:val="single"/>
        </w:rPr>
        <w:t xml:space="preserve"> 1</w:t>
      </w:r>
      <w:r w:rsidR="006F73C0">
        <w:rPr>
          <w:rFonts w:asciiTheme="minorHAnsi" w:eastAsiaTheme="minorEastAsia" w:hAnsi="Calibri" w:cstheme="minorBidi"/>
          <w:bCs/>
          <w:color w:val="000000" w:themeColor="text1"/>
          <w:kern w:val="24"/>
        </w:rPr>
        <w:t>, the Council will discuss successful community building activities and share ideas for future work in this line of effort.</w:t>
      </w:r>
    </w:p>
    <w:p w14:paraId="62A74BBF" w14:textId="77777777" w:rsidR="00965AFC" w:rsidRDefault="00965AFC" w:rsidP="00A42E1B">
      <w:pPr>
        <w:pStyle w:val="Heading2"/>
        <w:rPr>
          <w:rFonts w:eastAsiaTheme="minorEastAsia"/>
          <w:lang w:eastAsia="en-AU"/>
        </w:rPr>
      </w:pPr>
    </w:p>
    <w:p w14:paraId="4480B3AC" w14:textId="454F2AC1" w:rsidR="007722C4" w:rsidRPr="00A833DA" w:rsidRDefault="007722C4" w:rsidP="00A42E1B">
      <w:pPr>
        <w:pStyle w:val="Heading2"/>
        <w:rPr>
          <w:rFonts w:eastAsiaTheme="minorEastAsia"/>
        </w:rPr>
      </w:pPr>
      <w:r w:rsidRPr="00A833DA">
        <w:rPr>
          <w:rFonts w:eastAsiaTheme="minorEastAsia"/>
        </w:rPr>
        <w:t xml:space="preserve">Line </w:t>
      </w:r>
      <w:r w:rsidR="00A833DA" w:rsidRPr="00A833DA">
        <w:rPr>
          <w:rFonts w:eastAsiaTheme="minorEastAsia"/>
        </w:rPr>
        <w:t>o</w:t>
      </w:r>
      <w:r w:rsidRPr="00A833DA">
        <w:rPr>
          <w:rFonts w:eastAsiaTheme="minorEastAsia"/>
        </w:rPr>
        <w:t>f Effort 1 – Grants:</w:t>
      </w:r>
    </w:p>
    <w:p w14:paraId="187995F1" w14:textId="37D67422" w:rsidR="007722C4" w:rsidRPr="00A42E1B" w:rsidRDefault="007722C4" w:rsidP="00C006D7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A42E1B">
        <w:rPr>
          <w:sz w:val="24"/>
          <w:szCs w:val="24"/>
        </w:rPr>
        <w:t>Grant round was conducted within the timeframe specified in the Strategic Plan.</w:t>
      </w:r>
    </w:p>
    <w:p w14:paraId="0B7A0AD5" w14:textId="77777777" w:rsidR="007722C4" w:rsidRPr="00FE75AF" w:rsidRDefault="007722C4" w:rsidP="007722C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E75AF">
        <w:rPr>
          <w:sz w:val="24"/>
          <w:szCs w:val="24"/>
        </w:rPr>
        <w:t>Grant recipients were successful in their projects as described in their applications.</w:t>
      </w:r>
    </w:p>
    <w:p w14:paraId="63FE3D68" w14:textId="77777777" w:rsidR="007722C4" w:rsidRPr="00FE75AF" w:rsidRDefault="007722C4" w:rsidP="007722C4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E75AF">
        <w:rPr>
          <w:sz w:val="24"/>
          <w:szCs w:val="24"/>
        </w:rPr>
        <w:t>Projects led to tangible outcomes or received public recognition with direct association to CAAR’s priorities.</w:t>
      </w:r>
    </w:p>
    <w:p w14:paraId="2B86A92E" w14:textId="7B9230CF" w:rsidR="007722C4" w:rsidRPr="00A42E1B" w:rsidRDefault="007722C4" w:rsidP="00A42E1B">
      <w:pPr>
        <w:pStyle w:val="Heading2"/>
      </w:pPr>
      <w:r w:rsidRPr="00A42E1B">
        <w:t xml:space="preserve">Line </w:t>
      </w:r>
      <w:r w:rsidR="00A833DA" w:rsidRPr="00A42E1B">
        <w:t>o</w:t>
      </w:r>
      <w:r w:rsidRPr="00A42E1B">
        <w:t>f Effort 2 – Promotion within events:</w:t>
      </w:r>
    </w:p>
    <w:p w14:paraId="681520DA" w14:textId="77777777" w:rsidR="007722C4" w:rsidRDefault="007722C4" w:rsidP="007722C4">
      <w:pPr>
        <w:pStyle w:val="ListParagraph"/>
        <w:numPr>
          <w:ilvl w:val="0"/>
          <w:numId w:val="24"/>
        </w:numPr>
      </w:pPr>
      <w:r>
        <w:t>Promoted event was linked to grant projects.</w:t>
      </w:r>
    </w:p>
    <w:p w14:paraId="0D9A2E8E" w14:textId="77777777" w:rsidR="007722C4" w:rsidRDefault="007722C4" w:rsidP="007722C4">
      <w:pPr>
        <w:pStyle w:val="ListParagraph"/>
        <w:numPr>
          <w:ilvl w:val="0"/>
          <w:numId w:val="24"/>
        </w:numPr>
      </w:pPr>
      <w:r>
        <w:t>Promotion of event was linked to community building activities.</w:t>
      </w:r>
    </w:p>
    <w:p w14:paraId="6EF8AB84" w14:textId="77777777" w:rsidR="007722C4" w:rsidRPr="00776721" w:rsidRDefault="007722C4" w:rsidP="007722C4">
      <w:pPr>
        <w:pStyle w:val="ListParagraph"/>
        <w:numPr>
          <w:ilvl w:val="0"/>
          <w:numId w:val="24"/>
        </w:numPr>
      </w:pPr>
      <w:r>
        <w:lastRenderedPageBreak/>
        <w:t>Activities led to tangible outcomes or public recognition in direct association to the CAAR’s priorities.</w:t>
      </w:r>
    </w:p>
    <w:p w14:paraId="54D8CE0E" w14:textId="02F9B84B" w:rsidR="007722C4" w:rsidRPr="00A42E1B" w:rsidRDefault="007722C4" w:rsidP="00A42E1B">
      <w:pPr>
        <w:pStyle w:val="Heading2"/>
      </w:pPr>
      <w:r w:rsidRPr="00A42E1B">
        <w:t xml:space="preserve">Line </w:t>
      </w:r>
      <w:r w:rsidR="00A833DA" w:rsidRPr="00A42E1B">
        <w:t>o</w:t>
      </w:r>
      <w:r w:rsidRPr="00A42E1B">
        <w:t>f Effort 3 – Community building:</w:t>
      </w:r>
    </w:p>
    <w:p w14:paraId="1C65C688" w14:textId="40E51D54" w:rsidR="007722C4" w:rsidRDefault="007722C4" w:rsidP="007722C4">
      <w:pPr>
        <w:pStyle w:val="ListParagraph"/>
        <w:numPr>
          <w:ilvl w:val="0"/>
          <w:numId w:val="24"/>
        </w:numPr>
      </w:pPr>
      <w:r>
        <w:t>Stakeholders conducted un-resourced outreach</w:t>
      </w:r>
      <w:r w:rsidR="0061073D">
        <w:t>,</w:t>
      </w:r>
      <w:r>
        <w:t xml:space="preserve"> leading to a tangible outcome within CAAR’s priorities.</w:t>
      </w:r>
    </w:p>
    <w:p w14:paraId="20F98109" w14:textId="35644BA7" w:rsidR="003F62E7" w:rsidRDefault="003F62E7" w:rsidP="003F62E7">
      <w:pPr>
        <w:rPr>
          <w:rFonts w:eastAsiaTheme="minorEastAsia" w:hAnsi="Calibri"/>
          <w:color w:val="000000" w:themeColor="text1"/>
          <w:kern w:val="24"/>
          <w:sz w:val="24"/>
          <w:szCs w:val="24"/>
          <w:lang w:eastAsia="en-AU"/>
        </w:rPr>
      </w:pP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AU"/>
        </w:rPr>
        <w:t>The CAAR strategic ‘Lines of Effort’ are supported through a Communication Plan</w:t>
      </w:r>
      <w:r w:rsidR="00292016">
        <w:rPr>
          <w:rFonts w:eastAsiaTheme="minorEastAsia" w:hAnsi="Calibri"/>
          <w:color w:val="000000" w:themeColor="text1"/>
          <w:kern w:val="24"/>
          <w:sz w:val="24"/>
          <w:szCs w:val="24"/>
          <w:lang w:eastAsia="en-AU"/>
        </w:rPr>
        <w:t xml:space="preserve"> at Annex A</w:t>
      </w:r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AU"/>
        </w:rPr>
        <w:t xml:space="preserve">. The Communication Plan ensures that each ‘Line of Effort’ is appropriately empowered to reach its target audience for advocacy, </w:t>
      </w:r>
      <w:proofErr w:type="gramStart"/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AU"/>
        </w:rPr>
        <w:t>messaging</w:t>
      </w:r>
      <w:proofErr w:type="gramEnd"/>
      <w:r>
        <w:rPr>
          <w:rFonts w:eastAsiaTheme="minorEastAsia" w:hAnsi="Calibri"/>
          <w:color w:val="000000" w:themeColor="text1"/>
          <w:kern w:val="24"/>
          <w:sz w:val="24"/>
          <w:szCs w:val="24"/>
          <w:lang w:eastAsia="en-AU"/>
        </w:rPr>
        <w:t xml:space="preserve"> and provision of information (for example to communicate grant guidance to prospective applicants).</w:t>
      </w:r>
    </w:p>
    <w:p w14:paraId="0927DF89" w14:textId="2A6AD36B" w:rsidR="00292016" w:rsidRDefault="00292016" w:rsidP="00753390">
      <w:pPr>
        <w:rPr>
          <w:rFonts w:eastAsiaTheme="minorEastAsia" w:hAnsi="Calibri"/>
          <w:color w:val="000000" w:themeColor="text1"/>
          <w:kern w:val="24"/>
          <w:sz w:val="24"/>
          <w:szCs w:val="24"/>
          <w:lang w:eastAsia="en-AU"/>
        </w:rPr>
      </w:pPr>
    </w:p>
    <w:p w14:paraId="32609A3E" w14:textId="77777777" w:rsidR="00292016" w:rsidRDefault="00292016" w:rsidP="00753390">
      <w:pPr>
        <w:rPr>
          <w:rFonts w:eastAsiaTheme="minorEastAsia" w:hAnsi="Calibri"/>
          <w:color w:val="000000" w:themeColor="text1"/>
          <w:kern w:val="24"/>
          <w:sz w:val="24"/>
          <w:szCs w:val="24"/>
          <w:lang w:eastAsia="en-AU"/>
        </w:rPr>
        <w:sectPr w:rsidR="00292016" w:rsidSect="00A42E1B">
          <w:footerReference w:type="default" r:id="rId11"/>
          <w:pgSz w:w="11906" w:h="16838"/>
          <w:pgMar w:top="993" w:right="567" w:bottom="851" w:left="709" w:header="709" w:footer="709" w:gutter="0"/>
          <w:cols w:space="708"/>
          <w:docGrid w:linePitch="360"/>
        </w:sectPr>
      </w:pPr>
    </w:p>
    <w:p w14:paraId="39964116" w14:textId="77777777" w:rsidR="00B3796E" w:rsidRPr="00A42E1B" w:rsidRDefault="00292016">
      <w:pPr>
        <w:pStyle w:val="Heading2"/>
      </w:pPr>
      <w:r w:rsidRPr="00A42E1B">
        <w:lastRenderedPageBreak/>
        <w:t xml:space="preserve">ANNEX A </w:t>
      </w:r>
    </w:p>
    <w:p w14:paraId="476ED417" w14:textId="35B2B290" w:rsidR="00292016" w:rsidRDefault="00292016" w:rsidP="00753390">
      <w:pPr>
        <w:pStyle w:val="Heading2"/>
        <w:rPr>
          <w:rFonts w:cstheme="minorHAnsi"/>
          <w:b/>
          <w:bCs/>
          <w:color w:val="1F4E79" w:themeColor="accent1" w:themeShade="80"/>
          <w:sz w:val="32"/>
          <w:szCs w:val="32"/>
          <w:lang w:val="en-IN"/>
        </w:rPr>
      </w:pPr>
      <w:r w:rsidRPr="00363F23">
        <w:rPr>
          <w:rFonts w:cstheme="minorHAnsi"/>
          <w:b/>
          <w:bCs/>
          <w:color w:val="1F4E79" w:themeColor="accent1" w:themeShade="80"/>
          <w:sz w:val="32"/>
          <w:szCs w:val="32"/>
          <w:lang w:val="en-IN"/>
        </w:rPr>
        <w:t>CAAR Grant Round Annual Cycle</w:t>
      </w:r>
      <w:r w:rsidR="00B3796E">
        <w:rPr>
          <w:rFonts w:cstheme="minorHAnsi"/>
          <w:b/>
          <w:bCs/>
          <w:color w:val="1F4E79" w:themeColor="accent1" w:themeShade="80"/>
          <w:sz w:val="32"/>
          <w:szCs w:val="32"/>
          <w:lang w:val="en-IN"/>
        </w:rPr>
        <w:t xml:space="preserve"> Communication Plan</w:t>
      </w:r>
    </w:p>
    <w:p w14:paraId="23791635" w14:textId="77777777" w:rsidR="00B3796E" w:rsidRPr="00A42E1B" w:rsidRDefault="00B3796E" w:rsidP="00A42E1B">
      <w:pPr>
        <w:rPr>
          <w:lang w:val="en-IN"/>
        </w:rPr>
      </w:pPr>
    </w:p>
    <w:p w14:paraId="221B0158" w14:textId="4CC3F3B5" w:rsidR="00906E6E" w:rsidRPr="00302584" w:rsidRDefault="00292016" w:rsidP="00A42E1B">
      <w:pPr>
        <w:tabs>
          <w:tab w:val="left" w:pos="10632"/>
        </w:tabs>
        <w:ind w:left="-709"/>
        <w:rPr>
          <w:iCs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7E2BC06E" wp14:editId="22F96031">
            <wp:extent cx="9267737" cy="5033175"/>
            <wp:effectExtent l="0" t="0" r="0" b="0"/>
            <wp:docPr id="16" name="Picture 16" descr="Three Board meetings to discuss, recommend and announce successful grantees and identify opportunities for advocacy outside of the grant process. Project, application and grant phases throughout the grant cyc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hree Board meetings to discuss, recommend and announce successful grantees and identify opportunities for advocacy outside of the grant process. Project, application and grant phases throughout the grant cycle. 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85053" cy="5042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06E6E" w:rsidRPr="00302584" w:rsidSect="00A42E1B">
      <w:pgSz w:w="16838" w:h="11906" w:orient="landscape"/>
      <w:pgMar w:top="1276" w:right="851" w:bottom="709" w:left="21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60269" w14:textId="77777777" w:rsidR="006A2F94" w:rsidRDefault="006A2F94" w:rsidP="005C6199">
      <w:pPr>
        <w:spacing w:after="0" w:line="240" w:lineRule="auto"/>
      </w:pPr>
      <w:r>
        <w:separator/>
      </w:r>
    </w:p>
  </w:endnote>
  <w:endnote w:type="continuationSeparator" w:id="0">
    <w:p w14:paraId="5B872817" w14:textId="77777777" w:rsidR="006A2F94" w:rsidRDefault="006A2F94" w:rsidP="005C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useoSans-500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95BF" w14:textId="19A2626B" w:rsidR="002B5638" w:rsidRDefault="002C6443">
    <w:pPr>
      <w:pStyle w:val="Footer"/>
    </w:pPr>
    <w:r w:rsidRPr="002C6443">
      <w:rPr>
        <w:color w:val="FF0000"/>
      </w:rPr>
      <w:ptab w:relativeTo="margin" w:alignment="center" w:leader="none"/>
    </w:r>
    <w:r w:rsidRPr="002C6443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03054" w14:textId="77777777" w:rsidR="006A2F94" w:rsidRDefault="006A2F94" w:rsidP="005C6199">
      <w:pPr>
        <w:spacing w:after="0" w:line="240" w:lineRule="auto"/>
      </w:pPr>
      <w:r>
        <w:separator/>
      </w:r>
    </w:p>
  </w:footnote>
  <w:footnote w:type="continuationSeparator" w:id="0">
    <w:p w14:paraId="69EF0DCD" w14:textId="77777777" w:rsidR="006A2F94" w:rsidRDefault="006A2F94" w:rsidP="005C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9561A"/>
    <w:multiLevelType w:val="hybridMultilevel"/>
    <w:tmpl w:val="C6B6CB26"/>
    <w:lvl w:ilvl="0" w:tplc="0B3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34F4B"/>
    <w:multiLevelType w:val="hybridMultilevel"/>
    <w:tmpl w:val="5CF46CA0"/>
    <w:lvl w:ilvl="0" w:tplc="CF50C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88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4E2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820A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BC4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425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249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7475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69C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1ED0E2A"/>
    <w:multiLevelType w:val="hybridMultilevel"/>
    <w:tmpl w:val="11A67412"/>
    <w:lvl w:ilvl="0" w:tplc="0B3694A8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50D79AC"/>
    <w:multiLevelType w:val="hybridMultilevel"/>
    <w:tmpl w:val="41D61000"/>
    <w:lvl w:ilvl="0" w:tplc="321A7552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059D765C"/>
    <w:multiLevelType w:val="hybridMultilevel"/>
    <w:tmpl w:val="0FF0E1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9476D"/>
    <w:multiLevelType w:val="hybridMultilevel"/>
    <w:tmpl w:val="CED09578"/>
    <w:lvl w:ilvl="0" w:tplc="BE543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A5F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607A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6F1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62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34F8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02E4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42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80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0B160E28"/>
    <w:multiLevelType w:val="hybridMultilevel"/>
    <w:tmpl w:val="9CDC3F34"/>
    <w:lvl w:ilvl="0" w:tplc="FA6A7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26BD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7EFD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AC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32D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E64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41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F249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485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0C402C4F"/>
    <w:multiLevelType w:val="hybridMultilevel"/>
    <w:tmpl w:val="0B3681EC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08269C"/>
    <w:multiLevelType w:val="hybridMultilevel"/>
    <w:tmpl w:val="DD62B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81918"/>
    <w:multiLevelType w:val="hybridMultilevel"/>
    <w:tmpl w:val="BD3E8146"/>
    <w:lvl w:ilvl="0" w:tplc="E0F255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4A6E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CCE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283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EEF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200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C0E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9418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2E6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5034B8B"/>
    <w:multiLevelType w:val="hybridMultilevel"/>
    <w:tmpl w:val="D7848118"/>
    <w:lvl w:ilvl="0" w:tplc="5A2471B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980A43"/>
    <w:multiLevelType w:val="hybridMultilevel"/>
    <w:tmpl w:val="B994DB7C"/>
    <w:lvl w:ilvl="0" w:tplc="CC36B54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707E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0BA2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AFD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4603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FAC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2608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C248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50A0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B07BEF"/>
    <w:multiLevelType w:val="hybridMultilevel"/>
    <w:tmpl w:val="83CCCBA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461ED"/>
    <w:multiLevelType w:val="hybridMultilevel"/>
    <w:tmpl w:val="9202E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5C74DF"/>
    <w:multiLevelType w:val="hybridMultilevel"/>
    <w:tmpl w:val="5984B7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E0B77"/>
    <w:multiLevelType w:val="hybridMultilevel"/>
    <w:tmpl w:val="FC944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655276"/>
    <w:multiLevelType w:val="hybridMultilevel"/>
    <w:tmpl w:val="77E071D0"/>
    <w:lvl w:ilvl="0" w:tplc="0B3694A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B27539"/>
    <w:multiLevelType w:val="hybridMultilevel"/>
    <w:tmpl w:val="CF6AB8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22F49"/>
    <w:multiLevelType w:val="hybridMultilevel"/>
    <w:tmpl w:val="7EA05F60"/>
    <w:lvl w:ilvl="0" w:tplc="65386B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0762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682E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4E6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008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32CC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BE62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BEE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836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4E5F04"/>
    <w:multiLevelType w:val="hybridMultilevel"/>
    <w:tmpl w:val="D4F8E11A"/>
    <w:lvl w:ilvl="0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27651C4"/>
    <w:multiLevelType w:val="hybridMultilevel"/>
    <w:tmpl w:val="3D1600E2"/>
    <w:lvl w:ilvl="0" w:tplc="3FF2B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6011A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2092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0E341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85C1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2849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6C327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8FCBE3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22F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10430C"/>
    <w:multiLevelType w:val="hybridMultilevel"/>
    <w:tmpl w:val="92A6527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A02C2D"/>
    <w:multiLevelType w:val="hybridMultilevel"/>
    <w:tmpl w:val="43547A32"/>
    <w:lvl w:ilvl="0" w:tplc="D86429A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18033A"/>
    <w:multiLevelType w:val="hybridMultilevel"/>
    <w:tmpl w:val="01E406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34527C"/>
    <w:multiLevelType w:val="hybridMultilevel"/>
    <w:tmpl w:val="5DC277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131652"/>
    <w:multiLevelType w:val="multilevel"/>
    <w:tmpl w:val="FEAEEF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6CF5504"/>
    <w:multiLevelType w:val="hybridMultilevel"/>
    <w:tmpl w:val="EC842092"/>
    <w:lvl w:ilvl="0" w:tplc="E0441CEC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2215DE"/>
    <w:multiLevelType w:val="multilevel"/>
    <w:tmpl w:val="107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AF1861"/>
    <w:multiLevelType w:val="multilevel"/>
    <w:tmpl w:val="107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E9022F"/>
    <w:multiLevelType w:val="hybridMultilevel"/>
    <w:tmpl w:val="06B242B6"/>
    <w:lvl w:ilvl="0" w:tplc="0B3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B649C"/>
    <w:multiLevelType w:val="hybridMultilevel"/>
    <w:tmpl w:val="F236B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2F748C"/>
    <w:multiLevelType w:val="hybridMultilevel"/>
    <w:tmpl w:val="DE3E8BFC"/>
    <w:lvl w:ilvl="0" w:tplc="0B3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D7F77"/>
    <w:multiLevelType w:val="hybridMultilevel"/>
    <w:tmpl w:val="98B870BC"/>
    <w:lvl w:ilvl="0" w:tplc="7A546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FEF9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347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CE1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4C9D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064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A8C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64B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6A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4F85766F"/>
    <w:multiLevelType w:val="hybridMultilevel"/>
    <w:tmpl w:val="4D5C1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DB6C06"/>
    <w:multiLevelType w:val="hybridMultilevel"/>
    <w:tmpl w:val="F090695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9183F"/>
    <w:multiLevelType w:val="hybridMultilevel"/>
    <w:tmpl w:val="A4E67E3A"/>
    <w:lvl w:ilvl="0" w:tplc="0B3694A8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5C2F48DE"/>
    <w:multiLevelType w:val="hybridMultilevel"/>
    <w:tmpl w:val="F236BF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75160"/>
    <w:multiLevelType w:val="hybridMultilevel"/>
    <w:tmpl w:val="4934DD48"/>
    <w:lvl w:ilvl="0" w:tplc="CBECCF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AAC6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780F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CC2A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B0C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84BC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369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F61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C0A9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FC2711B"/>
    <w:multiLevelType w:val="hybridMultilevel"/>
    <w:tmpl w:val="DD828510"/>
    <w:lvl w:ilvl="0" w:tplc="4F944A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5AF3E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6E6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66D1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4E2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2ED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24DD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F0258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E07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129A7"/>
    <w:multiLevelType w:val="hybridMultilevel"/>
    <w:tmpl w:val="65C24208"/>
    <w:lvl w:ilvl="0" w:tplc="0B3694A8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EC013F"/>
    <w:multiLevelType w:val="hybridMultilevel"/>
    <w:tmpl w:val="13C846B6"/>
    <w:lvl w:ilvl="0" w:tplc="D86429AE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87E77C6"/>
    <w:multiLevelType w:val="hybridMultilevel"/>
    <w:tmpl w:val="53D207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C037D4E"/>
    <w:multiLevelType w:val="hybridMultilevel"/>
    <w:tmpl w:val="96D01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B30D9"/>
    <w:multiLevelType w:val="hybridMultilevel"/>
    <w:tmpl w:val="6A2ED40E"/>
    <w:lvl w:ilvl="0" w:tplc="B434DB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07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8E0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07C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1005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2C6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D02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06D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58C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6E3C5621"/>
    <w:multiLevelType w:val="hybridMultilevel"/>
    <w:tmpl w:val="EB64164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452CEE"/>
    <w:multiLevelType w:val="hybridMultilevel"/>
    <w:tmpl w:val="AFE2F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C4B45"/>
    <w:multiLevelType w:val="hybridMultilevel"/>
    <w:tmpl w:val="E4B0CE56"/>
    <w:lvl w:ilvl="0" w:tplc="0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1447C9B"/>
    <w:multiLevelType w:val="hybridMultilevel"/>
    <w:tmpl w:val="2F88EC18"/>
    <w:lvl w:ilvl="0" w:tplc="0B3694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14159F"/>
    <w:multiLevelType w:val="hybridMultilevel"/>
    <w:tmpl w:val="9128452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43F7242"/>
    <w:multiLevelType w:val="hybridMultilevel"/>
    <w:tmpl w:val="268E7CAA"/>
    <w:lvl w:ilvl="0" w:tplc="321A7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6B66D5F"/>
    <w:multiLevelType w:val="hybridMultilevel"/>
    <w:tmpl w:val="69B2520C"/>
    <w:lvl w:ilvl="0" w:tplc="0B3694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1A75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78D6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FEF6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F848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C68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96FB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818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46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A474A9C"/>
    <w:multiLevelType w:val="hybridMultilevel"/>
    <w:tmpl w:val="2FB8F70E"/>
    <w:lvl w:ilvl="0" w:tplc="7E62F24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A6551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02FE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D4D0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4E38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A6B3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AEF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846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30F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4"/>
  </w:num>
  <w:num w:numId="3">
    <w:abstractNumId w:val="21"/>
  </w:num>
  <w:num w:numId="4">
    <w:abstractNumId w:val="4"/>
  </w:num>
  <w:num w:numId="5">
    <w:abstractNumId w:val="34"/>
  </w:num>
  <w:num w:numId="6">
    <w:abstractNumId w:val="43"/>
  </w:num>
  <w:num w:numId="7">
    <w:abstractNumId w:val="7"/>
  </w:num>
  <w:num w:numId="8">
    <w:abstractNumId w:val="44"/>
  </w:num>
  <w:num w:numId="9">
    <w:abstractNumId w:val="15"/>
  </w:num>
  <w:num w:numId="10">
    <w:abstractNumId w:val="41"/>
  </w:num>
  <w:num w:numId="11">
    <w:abstractNumId w:val="51"/>
  </w:num>
  <w:num w:numId="12">
    <w:abstractNumId w:val="38"/>
  </w:num>
  <w:num w:numId="13">
    <w:abstractNumId w:val="32"/>
  </w:num>
  <w:num w:numId="14">
    <w:abstractNumId w:val="5"/>
  </w:num>
  <w:num w:numId="15">
    <w:abstractNumId w:val="37"/>
  </w:num>
  <w:num w:numId="16">
    <w:abstractNumId w:val="20"/>
  </w:num>
  <w:num w:numId="17">
    <w:abstractNumId w:val="50"/>
  </w:num>
  <w:num w:numId="18">
    <w:abstractNumId w:val="11"/>
  </w:num>
  <w:num w:numId="19">
    <w:abstractNumId w:val="1"/>
  </w:num>
  <w:num w:numId="20">
    <w:abstractNumId w:val="6"/>
  </w:num>
  <w:num w:numId="21">
    <w:abstractNumId w:val="9"/>
  </w:num>
  <w:num w:numId="22">
    <w:abstractNumId w:val="18"/>
  </w:num>
  <w:num w:numId="23">
    <w:abstractNumId w:val="22"/>
  </w:num>
  <w:num w:numId="24">
    <w:abstractNumId w:val="40"/>
  </w:num>
  <w:num w:numId="25">
    <w:abstractNumId w:val="12"/>
  </w:num>
  <w:num w:numId="26">
    <w:abstractNumId w:val="36"/>
  </w:num>
  <w:num w:numId="27">
    <w:abstractNumId w:val="14"/>
  </w:num>
  <w:num w:numId="28">
    <w:abstractNumId w:val="46"/>
  </w:num>
  <w:num w:numId="29">
    <w:abstractNumId w:val="27"/>
  </w:num>
  <w:num w:numId="30">
    <w:abstractNumId w:val="48"/>
  </w:num>
  <w:num w:numId="31">
    <w:abstractNumId w:val="42"/>
  </w:num>
  <w:num w:numId="32">
    <w:abstractNumId w:val="17"/>
  </w:num>
  <w:num w:numId="33">
    <w:abstractNumId w:val="8"/>
  </w:num>
  <w:num w:numId="34">
    <w:abstractNumId w:val="45"/>
  </w:num>
  <w:num w:numId="35">
    <w:abstractNumId w:val="13"/>
  </w:num>
  <w:num w:numId="36">
    <w:abstractNumId w:val="49"/>
  </w:num>
  <w:num w:numId="37">
    <w:abstractNumId w:val="3"/>
  </w:num>
  <w:num w:numId="38">
    <w:abstractNumId w:val="28"/>
  </w:num>
  <w:num w:numId="39">
    <w:abstractNumId w:val="30"/>
  </w:num>
  <w:num w:numId="40">
    <w:abstractNumId w:val="25"/>
  </w:num>
  <w:num w:numId="41">
    <w:abstractNumId w:val="31"/>
  </w:num>
  <w:num w:numId="42">
    <w:abstractNumId w:val="35"/>
  </w:num>
  <w:num w:numId="43">
    <w:abstractNumId w:val="29"/>
  </w:num>
  <w:num w:numId="44">
    <w:abstractNumId w:val="0"/>
  </w:num>
  <w:num w:numId="45">
    <w:abstractNumId w:val="2"/>
  </w:num>
  <w:num w:numId="46">
    <w:abstractNumId w:val="39"/>
  </w:num>
  <w:num w:numId="47">
    <w:abstractNumId w:val="19"/>
  </w:num>
  <w:num w:numId="48">
    <w:abstractNumId w:val="16"/>
  </w:num>
  <w:num w:numId="49">
    <w:abstractNumId w:val="47"/>
  </w:num>
  <w:num w:numId="50">
    <w:abstractNumId w:val="23"/>
  </w:num>
  <w:num w:numId="51">
    <w:abstractNumId w:val="26"/>
  </w:num>
  <w:num w:numId="52">
    <w:abstractNumId w:val="1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169"/>
    <w:rsid w:val="000012A0"/>
    <w:rsid w:val="000075CB"/>
    <w:rsid w:val="00012D21"/>
    <w:rsid w:val="00014F4B"/>
    <w:rsid w:val="000161F5"/>
    <w:rsid w:val="000266C2"/>
    <w:rsid w:val="00027E44"/>
    <w:rsid w:val="00034F5E"/>
    <w:rsid w:val="00035AB6"/>
    <w:rsid w:val="000361F8"/>
    <w:rsid w:val="00061843"/>
    <w:rsid w:val="000A160A"/>
    <w:rsid w:val="000B0F49"/>
    <w:rsid w:val="000B554C"/>
    <w:rsid w:val="000C4C3D"/>
    <w:rsid w:val="000C7DFF"/>
    <w:rsid w:val="000D0DD0"/>
    <w:rsid w:val="00105927"/>
    <w:rsid w:val="00112EC4"/>
    <w:rsid w:val="00121FBE"/>
    <w:rsid w:val="00123A83"/>
    <w:rsid w:val="0012605E"/>
    <w:rsid w:val="001314EE"/>
    <w:rsid w:val="001401F0"/>
    <w:rsid w:val="00140AED"/>
    <w:rsid w:val="0014118D"/>
    <w:rsid w:val="00154361"/>
    <w:rsid w:val="001B0C80"/>
    <w:rsid w:val="001B7718"/>
    <w:rsid w:val="001D4B9B"/>
    <w:rsid w:val="001E1BF5"/>
    <w:rsid w:val="0021171C"/>
    <w:rsid w:val="002221F1"/>
    <w:rsid w:val="00226936"/>
    <w:rsid w:val="00234DAA"/>
    <w:rsid w:val="002446E5"/>
    <w:rsid w:val="00251291"/>
    <w:rsid w:val="00270EFC"/>
    <w:rsid w:val="00291CAD"/>
    <w:rsid w:val="00292016"/>
    <w:rsid w:val="002B2A80"/>
    <w:rsid w:val="002B5638"/>
    <w:rsid w:val="002B68C0"/>
    <w:rsid w:val="002C3349"/>
    <w:rsid w:val="002C6443"/>
    <w:rsid w:val="002D1155"/>
    <w:rsid w:val="002D4B40"/>
    <w:rsid w:val="002D4E0F"/>
    <w:rsid w:val="002D7688"/>
    <w:rsid w:val="00300861"/>
    <w:rsid w:val="00302584"/>
    <w:rsid w:val="00363F23"/>
    <w:rsid w:val="003A39BE"/>
    <w:rsid w:val="003B48AC"/>
    <w:rsid w:val="003B52B9"/>
    <w:rsid w:val="003C0379"/>
    <w:rsid w:val="003D2C45"/>
    <w:rsid w:val="003E7CCE"/>
    <w:rsid w:val="003F62E7"/>
    <w:rsid w:val="00433CBC"/>
    <w:rsid w:val="00450CDC"/>
    <w:rsid w:val="0047119F"/>
    <w:rsid w:val="00490A79"/>
    <w:rsid w:val="0049668C"/>
    <w:rsid w:val="004A0DF6"/>
    <w:rsid w:val="004A3656"/>
    <w:rsid w:val="004C7259"/>
    <w:rsid w:val="004D421F"/>
    <w:rsid w:val="004E224C"/>
    <w:rsid w:val="004F0F7D"/>
    <w:rsid w:val="004F6983"/>
    <w:rsid w:val="00511EFD"/>
    <w:rsid w:val="00514337"/>
    <w:rsid w:val="00517035"/>
    <w:rsid w:val="005172FB"/>
    <w:rsid w:val="00547E67"/>
    <w:rsid w:val="00554FD9"/>
    <w:rsid w:val="00556A3A"/>
    <w:rsid w:val="00560763"/>
    <w:rsid w:val="00570E31"/>
    <w:rsid w:val="00585729"/>
    <w:rsid w:val="00591D75"/>
    <w:rsid w:val="0059301A"/>
    <w:rsid w:val="005978F3"/>
    <w:rsid w:val="005A1277"/>
    <w:rsid w:val="005C0AAA"/>
    <w:rsid w:val="005C0B9C"/>
    <w:rsid w:val="005C6199"/>
    <w:rsid w:val="005E7FA1"/>
    <w:rsid w:val="0061073D"/>
    <w:rsid w:val="00611AA6"/>
    <w:rsid w:val="00685A9C"/>
    <w:rsid w:val="006A2F94"/>
    <w:rsid w:val="006C2C67"/>
    <w:rsid w:val="006D2C8F"/>
    <w:rsid w:val="006F3EB7"/>
    <w:rsid w:val="006F73C0"/>
    <w:rsid w:val="00700B7A"/>
    <w:rsid w:val="00726C42"/>
    <w:rsid w:val="00753390"/>
    <w:rsid w:val="00757E36"/>
    <w:rsid w:val="007722C4"/>
    <w:rsid w:val="00776721"/>
    <w:rsid w:val="00784324"/>
    <w:rsid w:val="007B02D1"/>
    <w:rsid w:val="007C1BAC"/>
    <w:rsid w:val="007C4F3F"/>
    <w:rsid w:val="007E7A96"/>
    <w:rsid w:val="007F7E03"/>
    <w:rsid w:val="00804A25"/>
    <w:rsid w:val="0081513F"/>
    <w:rsid w:val="008175B4"/>
    <w:rsid w:val="00874F85"/>
    <w:rsid w:val="00883F13"/>
    <w:rsid w:val="00887056"/>
    <w:rsid w:val="008A4C3A"/>
    <w:rsid w:val="008C7DF9"/>
    <w:rsid w:val="008C7E1F"/>
    <w:rsid w:val="008D7CB4"/>
    <w:rsid w:val="008E1470"/>
    <w:rsid w:val="008E147C"/>
    <w:rsid w:val="008E5278"/>
    <w:rsid w:val="008E7EC0"/>
    <w:rsid w:val="008F47D9"/>
    <w:rsid w:val="009062A6"/>
    <w:rsid w:val="00906E6E"/>
    <w:rsid w:val="00915ACB"/>
    <w:rsid w:val="009220DF"/>
    <w:rsid w:val="00935AEA"/>
    <w:rsid w:val="00937BA9"/>
    <w:rsid w:val="00943DCA"/>
    <w:rsid w:val="00960497"/>
    <w:rsid w:val="00960C82"/>
    <w:rsid w:val="00961EF6"/>
    <w:rsid w:val="00965AFC"/>
    <w:rsid w:val="00976196"/>
    <w:rsid w:val="00982E36"/>
    <w:rsid w:val="009964B1"/>
    <w:rsid w:val="009A476F"/>
    <w:rsid w:val="009B2F3D"/>
    <w:rsid w:val="009E5540"/>
    <w:rsid w:val="009F5620"/>
    <w:rsid w:val="009F734E"/>
    <w:rsid w:val="00A2343C"/>
    <w:rsid w:val="00A23867"/>
    <w:rsid w:val="00A406DE"/>
    <w:rsid w:val="00A42E1B"/>
    <w:rsid w:val="00A43CAB"/>
    <w:rsid w:val="00A45C96"/>
    <w:rsid w:val="00A80C0A"/>
    <w:rsid w:val="00A833DA"/>
    <w:rsid w:val="00A86394"/>
    <w:rsid w:val="00AA4181"/>
    <w:rsid w:val="00AA448F"/>
    <w:rsid w:val="00AA49B2"/>
    <w:rsid w:val="00AB546A"/>
    <w:rsid w:val="00AD00D3"/>
    <w:rsid w:val="00B05BB2"/>
    <w:rsid w:val="00B14189"/>
    <w:rsid w:val="00B32D64"/>
    <w:rsid w:val="00B370DC"/>
    <w:rsid w:val="00B3796E"/>
    <w:rsid w:val="00B515A0"/>
    <w:rsid w:val="00B71F1C"/>
    <w:rsid w:val="00B85D45"/>
    <w:rsid w:val="00BB3173"/>
    <w:rsid w:val="00BB79BD"/>
    <w:rsid w:val="00BE05B1"/>
    <w:rsid w:val="00BE1B27"/>
    <w:rsid w:val="00BE4091"/>
    <w:rsid w:val="00C006D7"/>
    <w:rsid w:val="00C01FF2"/>
    <w:rsid w:val="00C238B0"/>
    <w:rsid w:val="00C34998"/>
    <w:rsid w:val="00C450BC"/>
    <w:rsid w:val="00C772B0"/>
    <w:rsid w:val="00C91F16"/>
    <w:rsid w:val="00C96173"/>
    <w:rsid w:val="00CB09CD"/>
    <w:rsid w:val="00CC715C"/>
    <w:rsid w:val="00CE2ED7"/>
    <w:rsid w:val="00CF2FAD"/>
    <w:rsid w:val="00CF5863"/>
    <w:rsid w:val="00D14B2A"/>
    <w:rsid w:val="00D35871"/>
    <w:rsid w:val="00D417C5"/>
    <w:rsid w:val="00D603B3"/>
    <w:rsid w:val="00D76E47"/>
    <w:rsid w:val="00D83911"/>
    <w:rsid w:val="00D92409"/>
    <w:rsid w:val="00D940C5"/>
    <w:rsid w:val="00DA7B19"/>
    <w:rsid w:val="00DD1D6A"/>
    <w:rsid w:val="00DE7B7F"/>
    <w:rsid w:val="00E04E14"/>
    <w:rsid w:val="00E1025C"/>
    <w:rsid w:val="00E1405A"/>
    <w:rsid w:val="00E152B9"/>
    <w:rsid w:val="00E3356D"/>
    <w:rsid w:val="00E43F8F"/>
    <w:rsid w:val="00E64716"/>
    <w:rsid w:val="00E64C42"/>
    <w:rsid w:val="00E83455"/>
    <w:rsid w:val="00E93024"/>
    <w:rsid w:val="00E970FA"/>
    <w:rsid w:val="00EA199D"/>
    <w:rsid w:val="00EB376E"/>
    <w:rsid w:val="00EC18BE"/>
    <w:rsid w:val="00EF4F76"/>
    <w:rsid w:val="00F015E8"/>
    <w:rsid w:val="00F22F8B"/>
    <w:rsid w:val="00F436A2"/>
    <w:rsid w:val="00F91169"/>
    <w:rsid w:val="00F916A0"/>
    <w:rsid w:val="00F94B3B"/>
    <w:rsid w:val="00F94BE5"/>
    <w:rsid w:val="00F973B5"/>
    <w:rsid w:val="00FA00D8"/>
    <w:rsid w:val="00FA34D0"/>
    <w:rsid w:val="00FE75AF"/>
    <w:rsid w:val="00FF1635"/>
    <w:rsid w:val="00FF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B55D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2E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2E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221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6E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1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aliases w:val="List Paragraph1,Recommendation,List Paragraph11,L,F5 List Paragraph,Dot pt,CV text,Table text,List Paragraph111,Medium Grid 1 - Accent 21,Numbered Paragraph,List Paragraph2,Bulleted Para,NFP GP Bulleted List,FooterText,numbered,列出段落,列"/>
    <w:basedOn w:val="Normal"/>
    <w:link w:val="ListParagraphChar"/>
    <w:uiPriority w:val="34"/>
    <w:qFormat/>
    <w:rsid w:val="002B2A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199"/>
  </w:style>
  <w:style w:type="paragraph" w:styleId="Footer">
    <w:name w:val="footer"/>
    <w:basedOn w:val="Normal"/>
    <w:link w:val="FooterChar"/>
    <w:uiPriority w:val="99"/>
    <w:unhideWhenUsed/>
    <w:rsid w:val="005C61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199"/>
  </w:style>
  <w:style w:type="paragraph" w:styleId="BalloonText">
    <w:name w:val="Balloon Text"/>
    <w:basedOn w:val="Normal"/>
    <w:link w:val="BalloonTextChar"/>
    <w:uiPriority w:val="99"/>
    <w:semiHidden/>
    <w:unhideWhenUsed/>
    <w:rsid w:val="00BB7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9B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112E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12E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221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6E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rsid w:val="00906E6E"/>
    <w:rPr>
      <w:rFonts w:asciiTheme="minorHAnsi" w:hAnsiTheme="minorHAnsi" w:cs="MuseoSans-500"/>
      <w:color w:val="auto"/>
      <w:u w:val="single" w:color="0070C0"/>
    </w:rPr>
  </w:style>
  <w:style w:type="character" w:customStyle="1" w:styleId="ListParagraphChar">
    <w:name w:val="List Paragraph Char"/>
    <w:aliases w:val="List Paragraph1 Char,Recommendation Char,List Paragraph11 Char,L Char,F5 List Paragraph Char,Dot pt Char,CV text Char,Table text Char,List Paragraph111 Char,Medium Grid 1 - Accent 21 Char,Numbered Paragraph Char,List Paragraph2 Char"/>
    <w:basedOn w:val="DefaultParagraphFont"/>
    <w:link w:val="ListParagraph"/>
    <w:uiPriority w:val="34"/>
    <w:qFormat/>
    <w:locked/>
    <w:rsid w:val="00906E6E"/>
  </w:style>
  <w:style w:type="character" w:styleId="CommentReference">
    <w:name w:val="annotation reference"/>
    <w:basedOn w:val="DefaultParagraphFont"/>
    <w:uiPriority w:val="99"/>
    <w:semiHidden/>
    <w:unhideWhenUsed/>
    <w:rsid w:val="005172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72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72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72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72F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03B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291C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C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91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16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5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2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1363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850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19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fat.gov.au/people-to-people/foundations-councils-institutes/caar/PublishingImages/CARR_Logo_Aus_Gov_CMYK.jp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23C67-C385-40CE-AC82-656F4DB55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781</Words>
  <Characters>4425</Characters>
  <Application>Microsoft Office Word</Application>
  <DocSecurity>0</DocSecurity>
  <Lines>91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for Australian-Arab Relations (CAAR) Strategic Framework 2022-24</dc:title>
  <dc:subject/>
  <dc:creator/>
  <cp:keywords/>
  <dc:description/>
  <cp:lastModifiedBy/>
  <cp:revision>1</cp:revision>
  <dcterms:created xsi:type="dcterms:W3CDTF">2022-05-23T01:41:00Z</dcterms:created>
  <dcterms:modified xsi:type="dcterms:W3CDTF">2022-05-23T01:41:00Z</dcterms:modified>
  <cp:category/>
</cp:coreProperties>
</file>