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3EEED" w14:textId="7E0EADD7" w:rsidR="00D925A7" w:rsidRPr="00D8492E" w:rsidRDefault="6B8BE432" w:rsidP="00D925A7">
      <w:pPr>
        <w:pStyle w:val="Title"/>
        <w:rPr>
          <w:b w:val="0"/>
          <w:bCs/>
          <w:lang w:val="en-AU"/>
        </w:rPr>
      </w:pPr>
      <w:r w:rsidRPr="001E27DD">
        <w:rPr>
          <w:lang w:val="en-AU"/>
        </w:rPr>
        <w:t xml:space="preserve">Building Community Engagement in </w:t>
      </w:r>
      <w:r w:rsidR="00E97F00">
        <w:rPr>
          <w:lang w:val="en-AU"/>
        </w:rPr>
        <w:br/>
      </w:r>
      <w:r w:rsidRPr="001E27DD">
        <w:rPr>
          <w:lang w:val="en-AU"/>
        </w:rPr>
        <w:t>Papua New Guinea</w:t>
      </w:r>
      <w:r w:rsidR="00254C86">
        <w:rPr>
          <w:lang w:val="en-AU"/>
        </w:rPr>
        <w:t>:</w:t>
      </w:r>
      <w:r w:rsidR="00254C86">
        <w:rPr>
          <w:lang w:val="en-AU"/>
        </w:rPr>
        <w:br/>
      </w:r>
      <w:r w:rsidR="00390A1F">
        <w:rPr>
          <w:lang w:val="en-AU"/>
        </w:rPr>
        <w:t>M</w:t>
      </w:r>
      <w:r w:rsidR="00254C86" w:rsidRPr="001E27DD">
        <w:rPr>
          <w:lang w:val="en-AU"/>
        </w:rPr>
        <w:t>id-</w:t>
      </w:r>
      <w:r w:rsidR="00390A1F">
        <w:rPr>
          <w:lang w:val="en-AU"/>
        </w:rPr>
        <w:t>T</w:t>
      </w:r>
      <w:r w:rsidR="00254C86" w:rsidRPr="001E27DD">
        <w:rPr>
          <w:lang w:val="en-AU"/>
        </w:rPr>
        <w:t xml:space="preserve">erm </w:t>
      </w:r>
      <w:r w:rsidR="00390A1F">
        <w:rPr>
          <w:lang w:val="en-AU"/>
        </w:rPr>
        <w:t>R</w:t>
      </w:r>
      <w:r w:rsidR="00254C86" w:rsidRPr="001E27DD">
        <w:rPr>
          <w:lang w:val="en-AU"/>
        </w:rPr>
        <w:t>eview</w:t>
      </w:r>
    </w:p>
    <w:p w14:paraId="2F90AAC5" w14:textId="33A4A3EC" w:rsidR="001A47DF" w:rsidRDefault="009E70EA" w:rsidP="008B5365">
      <w:pPr>
        <w:pStyle w:val="Secondarytitle"/>
        <w:tabs>
          <w:tab w:val="left" w:pos="6405"/>
        </w:tabs>
        <w:rPr>
          <w:sz w:val="30"/>
          <w:szCs w:val="30"/>
        </w:rPr>
      </w:pPr>
      <w:r>
        <w:rPr>
          <w:sz w:val="30"/>
          <w:szCs w:val="30"/>
        </w:rPr>
        <w:t>1</w:t>
      </w:r>
      <w:r w:rsidR="001403BA">
        <w:rPr>
          <w:sz w:val="30"/>
          <w:szCs w:val="30"/>
        </w:rPr>
        <w:t>4</w:t>
      </w:r>
      <w:r w:rsidR="33581060" w:rsidRPr="51DB9BD9">
        <w:rPr>
          <w:sz w:val="30"/>
          <w:szCs w:val="30"/>
        </w:rPr>
        <w:t xml:space="preserve"> </w:t>
      </w:r>
      <w:r w:rsidR="00A11FFC">
        <w:rPr>
          <w:sz w:val="30"/>
          <w:szCs w:val="30"/>
        </w:rPr>
        <w:t>August</w:t>
      </w:r>
      <w:r w:rsidR="33581060" w:rsidRPr="51DB9BD9">
        <w:rPr>
          <w:sz w:val="30"/>
          <w:szCs w:val="30"/>
        </w:rPr>
        <w:t xml:space="preserve"> </w:t>
      </w:r>
      <w:r w:rsidR="19864D63" w:rsidRPr="51DB9BD9">
        <w:rPr>
          <w:sz w:val="30"/>
          <w:szCs w:val="30"/>
        </w:rPr>
        <w:t>202</w:t>
      </w:r>
      <w:r w:rsidR="429EE09C" w:rsidRPr="51DB9BD9">
        <w:rPr>
          <w:sz w:val="30"/>
          <w:szCs w:val="30"/>
        </w:rPr>
        <w:t>5</w:t>
      </w:r>
    </w:p>
    <w:p w14:paraId="707B1C74" w14:textId="77777777" w:rsidR="00CA2BBB" w:rsidRDefault="00CA2BBB" w:rsidP="6CA15B83">
      <w:pPr>
        <w:pStyle w:val="Secondarytitle"/>
        <w:rPr>
          <w:sz w:val="30"/>
          <w:szCs w:val="30"/>
        </w:rPr>
      </w:pPr>
    </w:p>
    <w:p w14:paraId="61E060B0" w14:textId="378AE4E2" w:rsidR="003E0BC2" w:rsidRPr="00EA0D9E" w:rsidRDefault="5C04BD8D" w:rsidP="00EA0D9E">
      <w:pPr>
        <w:pStyle w:val="Secondarytitle"/>
        <w:rPr>
          <w:sz w:val="30"/>
          <w:szCs w:val="30"/>
        </w:rPr>
        <w:sectPr w:rsidR="003E0BC2" w:rsidRPr="00EA0D9E" w:rsidSect="0048557F">
          <w:headerReference w:type="even" r:id="rId11"/>
          <w:headerReference w:type="default" r:id="rId12"/>
          <w:footerReference w:type="even" r:id="rId13"/>
          <w:footerReference w:type="default" r:id="rId14"/>
          <w:headerReference w:type="first" r:id="rId15"/>
          <w:footerReference w:type="first" r:id="rId16"/>
          <w:type w:val="continuous"/>
          <w:pgSz w:w="11900" w:h="16840"/>
          <w:pgMar w:top="3414" w:right="1440" w:bottom="1440" w:left="1440" w:header="709" w:footer="709" w:gutter="0"/>
          <w:pgNumType w:fmt="lowerRoman"/>
          <w:cols w:space="708"/>
          <w:titlePg/>
          <w:docGrid w:linePitch="360"/>
        </w:sectPr>
      </w:pPr>
      <w:r w:rsidRPr="00CA2BBB">
        <w:rPr>
          <w:sz w:val="30"/>
          <w:szCs w:val="30"/>
        </w:rPr>
        <w:t>Oxford Policy Managemen</w:t>
      </w:r>
      <w:r w:rsidR="76CEA268" w:rsidRPr="00CA2BBB">
        <w:rPr>
          <w:sz w:val="30"/>
          <w:szCs w:val="30"/>
        </w:rPr>
        <w:t>t</w:t>
      </w:r>
    </w:p>
    <w:p w14:paraId="77EA2EC1" w14:textId="77777777" w:rsidR="007B121D" w:rsidRPr="001E27DD" w:rsidRDefault="007B121D" w:rsidP="001528AE">
      <w:pPr>
        <w:pStyle w:val="Heading1nonumber"/>
      </w:pPr>
      <w:r w:rsidRPr="001E27DD">
        <w:lastRenderedPageBreak/>
        <w:t>About Oxford Policy Management</w:t>
      </w:r>
    </w:p>
    <w:p w14:paraId="6E1094C0" w14:textId="131175C7" w:rsidR="00684B06" w:rsidRPr="001E27DD" w:rsidRDefault="00684B06" w:rsidP="00684B06">
      <w:pPr>
        <w:pStyle w:val="BodyText"/>
        <w:rPr>
          <w:b/>
          <w:bCs/>
          <w:lang w:val="en-AU"/>
        </w:rPr>
      </w:pPr>
      <w:r w:rsidRPr="001E27DD">
        <w:rPr>
          <w:b/>
          <w:bCs/>
          <w:lang w:val="en-AU"/>
        </w:rPr>
        <w:t>Our vision is for fair public policy that benefits both people and the planet. Our purpose is</w:t>
      </w:r>
      <w:r w:rsidR="00C46D19">
        <w:rPr>
          <w:rStyle w:val="apple-converted-space"/>
          <w:b/>
          <w:bCs/>
          <w:color w:val="000000" w:themeColor="text1"/>
          <w:lang w:val="en-AU"/>
        </w:rPr>
        <w:t xml:space="preserve"> </w:t>
      </w:r>
      <w:r w:rsidRPr="001E27DD">
        <w:rPr>
          <w:b/>
          <w:bCs/>
          <w:lang w:val="en-AU"/>
        </w:rPr>
        <w:t>to improve lives through sustainable policy change in low- and middle-income countrie</w:t>
      </w:r>
      <w:r w:rsidR="009922B2">
        <w:rPr>
          <w:b/>
          <w:bCs/>
          <w:lang w:val="en-AU"/>
        </w:rPr>
        <w:t>s.</w:t>
      </w:r>
    </w:p>
    <w:p w14:paraId="0D2786A9" w14:textId="6DA58EB9" w:rsidR="002F6825" w:rsidRPr="001E27DD" w:rsidRDefault="00684B06" w:rsidP="00684B06">
      <w:pPr>
        <w:pStyle w:val="BodyText"/>
        <w:rPr>
          <w:lang w:val="en-AU"/>
        </w:rPr>
      </w:pPr>
      <w:r w:rsidRPr="001E27DD">
        <w:rPr>
          <w:lang w:val="en-AU"/>
        </w:rPr>
        <w:t>Through our global network of offices, we work in partnership with national stakeholders and decision makers to research, design, implement and evaluate impactful public policy.</w:t>
      </w:r>
      <w:r w:rsidRPr="001E27DD">
        <w:rPr>
          <w:rStyle w:val="apple-converted-space"/>
          <w:color w:val="000000" w:themeColor="text1"/>
          <w:lang w:val="en-AU"/>
        </w:rPr>
        <w:t> </w:t>
      </w:r>
      <w:bookmarkStart w:id="0" w:name="_Hlk132722873"/>
      <w:r w:rsidRPr="001E27DD">
        <w:rPr>
          <w:lang w:val="en-AU"/>
        </w:rPr>
        <w:t>We work in all areas of economic and social policy and governance, including health, finance, education, climate change and public sector management. We have</w:t>
      </w:r>
      <w:bookmarkEnd w:id="0"/>
      <w:r w:rsidR="00C46DF4">
        <w:rPr>
          <w:rStyle w:val="apple-converted-space"/>
          <w:color w:val="000000" w:themeColor="text1"/>
          <w:lang w:val="en-AU"/>
        </w:rPr>
        <w:t xml:space="preserve"> </w:t>
      </w:r>
      <w:r w:rsidRPr="001E27DD">
        <w:rPr>
          <w:lang w:val="en-AU"/>
        </w:rPr>
        <w:t>cross-cutting expertise in our dedicated teams of monitoring and evaluation, political economy analysis, statistics, and research methods specialists.</w:t>
      </w:r>
      <w:r w:rsidR="00C46DF4">
        <w:rPr>
          <w:rStyle w:val="apple-converted-space"/>
          <w:color w:val="000000" w:themeColor="text1"/>
          <w:lang w:val="en-AU"/>
        </w:rPr>
        <w:t xml:space="preserve"> </w:t>
      </w:r>
      <w:r w:rsidRPr="001E27DD">
        <w:rPr>
          <w:lang w:val="en-AU"/>
        </w:rPr>
        <w:t>We draw on our local and international sector experts to provide the very best evidence-based support</w:t>
      </w:r>
      <w:r w:rsidR="007B121D" w:rsidRPr="001E27DD">
        <w:rPr>
          <w:lang w:val="en-AU"/>
        </w:rPr>
        <w:t>.</w:t>
      </w:r>
    </w:p>
    <w:p w14:paraId="264D4AAF" w14:textId="25567203" w:rsidR="00EC615C" w:rsidRDefault="00EC615C">
      <w:pPr>
        <w:spacing w:after="0" w:line="240" w:lineRule="auto"/>
      </w:pPr>
      <w:r>
        <w:br w:type="page"/>
      </w:r>
    </w:p>
    <w:p w14:paraId="7B57B452" w14:textId="1E3899A2" w:rsidR="0023049E" w:rsidRPr="001E27DD" w:rsidRDefault="0023049E" w:rsidP="0023049E">
      <w:pPr>
        <w:pStyle w:val="Prelim"/>
        <w:rPr>
          <w:lang w:val="en-AU"/>
        </w:rPr>
      </w:pPr>
      <w:bookmarkStart w:id="1" w:name="_Toc503428991"/>
      <w:bookmarkStart w:id="2" w:name="_Toc160030856"/>
      <w:bookmarkStart w:id="3" w:name="_Toc160082914"/>
      <w:bookmarkStart w:id="4" w:name="_Toc160190017"/>
      <w:r w:rsidRPr="001E27DD">
        <w:rPr>
          <w:lang w:val="en-AU"/>
        </w:rPr>
        <w:lastRenderedPageBreak/>
        <w:t>A</w:t>
      </w:r>
      <w:bookmarkEnd w:id="1"/>
      <w:bookmarkEnd w:id="2"/>
      <w:bookmarkEnd w:id="3"/>
      <w:bookmarkEnd w:id="4"/>
      <w:r w:rsidRPr="001E27DD">
        <w:rPr>
          <w:lang w:val="en-AU"/>
        </w:rPr>
        <w:t>cknowledgement</w:t>
      </w:r>
      <w:r w:rsidR="0030344F" w:rsidRPr="001E27DD">
        <w:rPr>
          <w:lang w:val="en-AU"/>
        </w:rPr>
        <w:t>s</w:t>
      </w:r>
    </w:p>
    <w:p w14:paraId="6EADA838" w14:textId="18AE58F8" w:rsidR="0023049E" w:rsidRPr="00A04E08" w:rsidRDefault="00A53875" w:rsidP="00A04E08">
      <w:pPr>
        <w:pStyle w:val="BodyText"/>
      </w:pPr>
      <w:r w:rsidRPr="00A04E08">
        <w:t xml:space="preserve">The </w:t>
      </w:r>
      <w:r w:rsidR="00F12FB2" w:rsidRPr="00A04E08">
        <w:t xml:space="preserve">mid-term review </w:t>
      </w:r>
      <w:r w:rsidRPr="00A04E08">
        <w:t>of the Building Community Engagement in Papua New Guinea</w:t>
      </w:r>
      <w:r w:rsidR="00F464B4" w:rsidRPr="00A04E08">
        <w:t xml:space="preserve"> (BCE</w:t>
      </w:r>
      <w:r w:rsidR="00F67C16" w:rsidRPr="00A04E08">
        <w:t>P) program</w:t>
      </w:r>
      <w:r w:rsidR="0023049E" w:rsidRPr="00A04E08">
        <w:t xml:space="preserve"> </w:t>
      </w:r>
      <w:r w:rsidR="00F67C16" w:rsidRPr="00A04E08">
        <w:t>was</w:t>
      </w:r>
      <w:r w:rsidR="0023049E" w:rsidRPr="00A04E08">
        <w:t xml:space="preserve"> conducted by Oxford Policy Management</w:t>
      </w:r>
      <w:r w:rsidR="3233B76C" w:rsidRPr="00A04E08">
        <w:t xml:space="preserve"> (OPM)</w:t>
      </w:r>
      <w:r w:rsidR="0023049E" w:rsidRPr="00A04E08">
        <w:t xml:space="preserve">. The </w:t>
      </w:r>
      <w:r w:rsidR="00F12FB2" w:rsidRPr="00A04E08">
        <w:t xml:space="preserve">team leader </w:t>
      </w:r>
      <w:r w:rsidR="0023049E" w:rsidRPr="00A04E08">
        <w:t xml:space="preserve">is </w:t>
      </w:r>
      <w:r w:rsidRPr="00A04E08">
        <w:t>Michelle Spearing</w:t>
      </w:r>
      <w:r w:rsidR="0023049E" w:rsidRPr="00A04E08">
        <w:t xml:space="preserve"> and team members </w:t>
      </w:r>
      <w:r w:rsidR="00FA4787" w:rsidRPr="00A04E08">
        <w:t>include</w:t>
      </w:r>
      <w:r w:rsidR="0023049E" w:rsidRPr="00A04E08">
        <w:t xml:space="preserve"> </w:t>
      </w:r>
      <w:r w:rsidR="006C1EA4" w:rsidRPr="00A04E08">
        <w:t xml:space="preserve">Steve Bertram, </w:t>
      </w:r>
      <w:r w:rsidR="00BE757A" w:rsidRPr="00A04E08">
        <w:t xml:space="preserve">Mark Moran, </w:t>
      </w:r>
      <w:r w:rsidR="0023049E" w:rsidRPr="00A04E08">
        <w:t>Pamela Ziphillia Aro Kamya</w:t>
      </w:r>
      <w:r w:rsidR="005D712B" w:rsidRPr="00A04E08">
        <w:t xml:space="preserve"> </w:t>
      </w:r>
      <w:r w:rsidR="0023049E" w:rsidRPr="00A04E08">
        <w:t>and Qudratullah Jahid.</w:t>
      </w:r>
    </w:p>
    <w:p w14:paraId="6B1EAD16" w14:textId="5C4158FA" w:rsidR="00EE53AB" w:rsidRPr="00A04E08" w:rsidRDefault="0023049E" w:rsidP="00A04E08">
      <w:pPr>
        <w:pStyle w:val="BodyText"/>
      </w:pPr>
      <w:r w:rsidRPr="00A04E08">
        <w:t xml:space="preserve">We would like to thank </w:t>
      </w:r>
      <w:r w:rsidR="00A748EF" w:rsidRPr="00A04E08">
        <w:t>DT Global</w:t>
      </w:r>
      <w:r w:rsidRPr="00A04E08">
        <w:t xml:space="preserve">, </w:t>
      </w:r>
      <w:r w:rsidR="00350507" w:rsidRPr="00A04E08">
        <w:t xml:space="preserve">BCEP </w:t>
      </w:r>
      <w:r w:rsidR="00F12FB2">
        <w:t>a</w:t>
      </w:r>
      <w:r w:rsidRPr="00A04E08">
        <w:t xml:space="preserve">nd </w:t>
      </w:r>
      <w:r w:rsidR="00894D92" w:rsidRPr="00A04E08">
        <w:t xml:space="preserve">the </w:t>
      </w:r>
      <w:r w:rsidRPr="00A04E08">
        <w:t xml:space="preserve">Department of Foreign Affairs and Trade </w:t>
      </w:r>
      <w:r w:rsidR="00350507" w:rsidRPr="00A04E08">
        <w:t xml:space="preserve">(DFAT) </w:t>
      </w:r>
      <w:r w:rsidRPr="00A04E08">
        <w:t xml:space="preserve">teams for their cooperation in conducting this </w:t>
      </w:r>
      <w:r w:rsidR="00F12FB2" w:rsidRPr="00A04E08">
        <w:t>mid-term review</w:t>
      </w:r>
      <w:r w:rsidRPr="00A04E08">
        <w:t>.</w:t>
      </w:r>
      <w:r w:rsidR="00CB0844" w:rsidRPr="00A04E08">
        <w:t xml:space="preserve"> </w:t>
      </w:r>
    </w:p>
    <w:p w14:paraId="78228171" w14:textId="77777777" w:rsidR="001A47DF" w:rsidRPr="001E27DD" w:rsidRDefault="001A47DF" w:rsidP="0009773A">
      <w:pPr>
        <w:pStyle w:val="BodyText"/>
        <w:rPr>
          <w:lang w:val="en-AU"/>
        </w:rPr>
      </w:pPr>
    </w:p>
    <w:p w14:paraId="17ADAE23" w14:textId="77777777" w:rsidR="00836F44" w:rsidRPr="001E27DD" w:rsidRDefault="00836F44" w:rsidP="0009773A">
      <w:pPr>
        <w:pStyle w:val="BodyText"/>
        <w:rPr>
          <w:lang w:val="en-AU"/>
        </w:rPr>
        <w:sectPr w:rsidR="00836F44" w:rsidRPr="001E27DD" w:rsidSect="0048557F">
          <w:headerReference w:type="default" r:id="rId17"/>
          <w:footerReference w:type="default" r:id="rId18"/>
          <w:pgSz w:w="11900" w:h="16840"/>
          <w:pgMar w:top="1440" w:right="1440" w:bottom="1440" w:left="1440" w:header="709" w:footer="709" w:gutter="0"/>
          <w:pgNumType w:fmt="lowerRoman"/>
          <w:cols w:space="708"/>
          <w:docGrid w:linePitch="360"/>
        </w:sectPr>
      </w:pPr>
    </w:p>
    <w:p w14:paraId="4A44FE5A" w14:textId="77777777" w:rsidR="00254C86" w:rsidRDefault="00AF3BFF" w:rsidP="00052467">
      <w:pPr>
        <w:pStyle w:val="Heading1nonumber"/>
      </w:pPr>
      <w:r w:rsidRPr="002004FE">
        <w:lastRenderedPageBreak/>
        <w:t xml:space="preserve">Table of </w:t>
      </w:r>
      <w:r w:rsidR="00A04E08">
        <w:t>c</w:t>
      </w:r>
      <w:r w:rsidRPr="002004FE">
        <w:t>ontents</w:t>
      </w:r>
    </w:p>
    <w:p w14:paraId="0409D30C" w14:textId="3E8B0F1F" w:rsidR="002E6CA2" w:rsidRDefault="003E22B1">
      <w:pPr>
        <w:pStyle w:val="TOC1"/>
        <w:rPr>
          <w:rFonts w:asciiTheme="minorHAnsi" w:eastAsiaTheme="minorEastAsia" w:hAnsiTheme="minorHAnsi" w:cstheme="minorBidi"/>
          <w:bCs w:val="0"/>
          <w:kern w:val="2"/>
          <w:sz w:val="24"/>
          <w14:ligatures w14:val="standardContextual"/>
        </w:rPr>
      </w:pPr>
      <w:r w:rsidRPr="001E27DD">
        <w:rPr>
          <w:rStyle w:val="Hyperlink"/>
          <w:b/>
          <w:bCs w:val="0"/>
          <w:i/>
          <w:iCs/>
          <w:color w:val="auto"/>
          <w:szCs w:val="22"/>
        </w:rPr>
        <w:fldChar w:fldCharType="begin"/>
      </w:r>
      <w:r w:rsidRPr="001E27DD">
        <w:rPr>
          <w:rStyle w:val="Hyperlink"/>
          <w:color w:val="auto"/>
          <w:szCs w:val="22"/>
        </w:rPr>
        <w:instrText xml:space="preserve"> TOC \h \z \t "Heading 1,1,Heading 2,2,Annex title,1,Heading 1 NO NUM,1" </w:instrText>
      </w:r>
      <w:r w:rsidRPr="001E27DD">
        <w:rPr>
          <w:rStyle w:val="Hyperlink"/>
          <w:b/>
          <w:bCs w:val="0"/>
          <w:i/>
          <w:iCs/>
          <w:color w:val="auto"/>
          <w:szCs w:val="22"/>
        </w:rPr>
        <w:fldChar w:fldCharType="separate"/>
      </w:r>
      <w:hyperlink w:anchor="_Toc204764135" w:history="1">
        <w:r w:rsidR="002E6CA2" w:rsidRPr="005A1238">
          <w:rPr>
            <w:rStyle w:val="Hyperlink"/>
            <w:color w:val="auto"/>
          </w:rPr>
          <w:t>1</w:t>
        </w:r>
        <w:r w:rsidR="002E6CA2">
          <w:rPr>
            <w:rFonts w:asciiTheme="minorHAnsi" w:eastAsiaTheme="minorEastAsia" w:hAnsiTheme="minorHAnsi" w:cstheme="minorBidi"/>
            <w:bCs w:val="0"/>
            <w:kern w:val="2"/>
            <w:sz w:val="24"/>
            <w14:ligatures w14:val="standardContextual"/>
          </w:rPr>
          <w:tab/>
        </w:r>
        <w:r w:rsidR="002E6CA2" w:rsidRPr="005A1238">
          <w:rPr>
            <w:rStyle w:val="Hyperlink"/>
            <w:color w:val="auto"/>
          </w:rPr>
          <w:t>Introduction</w:t>
        </w:r>
        <w:r w:rsidR="002E6CA2">
          <w:rPr>
            <w:webHidden/>
          </w:rPr>
          <w:tab/>
        </w:r>
        <w:r w:rsidR="002E6CA2">
          <w:rPr>
            <w:webHidden/>
          </w:rPr>
          <w:fldChar w:fldCharType="begin"/>
        </w:r>
        <w:r w:rsidR="002E6CA2">
          <w:rPr>
            <w:webHidden/>
          </w:rPr>
          <w:instrText xml:space="preserve"> PAGEREF _Toc204764135 \h </w:instrText>
        </w:r>
        <w:r w:rsidR="002E6CA2">
          <w:rPr>
            <w:webHidden/>
          </w:rPr>
        </w:r>
        <w:r w:rsidR="002E6CA2">
          <w:rPr>
            <w:webHidden/>
          </w:rPr>
          <w:fldChar w:fldCharType="separate"/>
        </w:r>
        <w:r w:rsidR="009434C3">
          <w:rPr>
            <w:webHidden/>
          </w:rPr>
          <w:t>14</w:t>
        </w:r>
        <w:r w:rsidR="002E6CA2">
          <w:rPr>
            <w:webHidden/>
          </w:rPr>
          <w:fldChar w:fldCharType="end"/>
        </w:r>
      </w:hyperlink>
    </w:p>
    <w:p w14:paraId="07F2184E" w14:textId="73023BD4" w:rsidR="002E6CA2" w:rsidRDefault="002E6CA2">
      <w:pPr>
        <w:pStyle w:val="TOC1"/>
        <w:rPr>
          <w:rFonts w:asciiTheme="minorHAnsi" w:eastAsiaTheme="minorEastAsia" w:hAnsiTheme="minorHAnsi" w:cstheme="minorBidi"/>
          <w:bCs w:val="0"/>
          <w:kern w:val="2"/>
          <w:sz w:val="24"/>
          <w14:ligatures w14:val="standardContextual"/>
        </w:rPr>
      </w:pPr>
      <w:hyperlink w:anchor="_Toc204764136" w:history="1">
        <w:r w:rsidRPr="005A1238">
          <w:rPr>
            <w:rStyle w:val="Hyperlink"/>
            <w:color w:val="auto"/>
          </w:rPr>
          <w:t>2</w:t>
        </w:r>
        <w:r>
          <w:rPr>
            <w:rFonts w:asciiTheme="minorHAnsi" w:eastAsiaTheme="minorEastAsia" w:hAnsiTheme="minorHAnsi" w:cstheme="minorBidi"/>
            <w:bCs w:val="0"/>
            <w:kern w:val="2"/>
            <w:sz w:val="24"/>
            <w14:ligatures w14:val="standardContextual"/>
          </w:rPr>
          <w:tab/>
        </w:r>
        <w:r w:rsidRPr="005A1238">
          <w:rPr>
            <w:rStyle w:val="Hyperlink"/>
            <w:color w:val="auto"/>
          </w:rPr>
          <w:t>Overview of BCEP</w:t>
        </w:r>
        <w:r>
          <w:rPr>
            <w:webHidden/>
          </w:rPr>
          <w:tab/>
        </w:r>
        <w:r>
          <w:rPr>
            <w:webHidden/>
          </w:rPr>
          <w:fldChar w:fldCharType="begin"/>
        </w:r>
        <w:r>
          <w:rPr>
            <w:webHidden/>
          </w:rPr>
          <w:instrText xml:space="preserve"> PAGEREF _Toc204764136 \h </w:instrText>
        </w:r>
        <w:r>
          <w:rPr>
            <w:webHidden/>
          </w:rPr>
        </w:r>
        <w:r>
          <w:rPr>
            <w:webHidden/>
          </w:rPr>
          <w:fldChar w:fldCharType="separate"/>
        </w:r>
        <w:r w:rsidR="009434C3">
          <w:rPr>
            <w:webHidden/>
          </w:rPr>
          <w:t>15</w:t>
        </w:r>
        <w:r>
          <w:rPr>
            <w:webHidden/>
          </w:rPr>
          <w:fldChar w:fldCharType="end"/>
        </w:r>
      </w:hyperlink>
    </w:p>
    <w:p w14:paraId="6D9B0A80" w14:textId="1379619D" w:rsidR="002E6CA2" w:rsidRDefault="002E6CA2">
      <w:pPr>
        <w:pStyle w:val="TOC1"/>
        <w:rPr>
          <w:rFonts w:asciiTheme="minorHAnsi" w:eastAsiaTheme="minorEastAsia" w:hAnsiTheme="minorHAnsi" w:cstheme="minorBidi"/>
          <w:bCs w:val="0"/>
          <w:kern w:val="2"/>
          <w:sz w:val="24"/>
          <w14:ligatures w14:val="standardContextual"/>
        </w:rPr>
      </w:pPr>
      <w:hyperlink w:anchor="_Toc204764137" w:history="1">
        <w:r w:rsidRPr="005A1238">
          <w:rPr>
            <w:rStyle w:val="Hyperlink"/>
            <w:color w:val="auto"/>
          </w:rPr>
          <w:t>3</w:t>
        </w:r>
        <w:r>
          <w:rPr>
            <w:rFonts w:asciiTheme="minorHAnsi" w:eastAsiaTheme="minorEastAsia" w:hAnsiTheme="minorHAnsi" w:cstheme="minorBidi"/>
            <w:bCs w:val="0"/>
            <w:kern w:val="2"/>
            <w:sz w:val="24"/>
            <w14:ligatures w14:val="standardContextual"/>
          </w:rPr>
          <w:tab/>
        </w:r>
        <w:r w:rsidRPr="005A1238">
          <w:rPr>
            <w:rStyle w:val="Hyperlink"/>
            <w:color w:val="auto"/>
          </w:rPr>
          <w:t>Approach and methodology</w:t>
        </w:r>
        <w:r>
          <w:rPr>
            <w:webHidden/>
          </w:rPr>
          <w:tab/>
        </w:r>
        <w:r>
          <w:rPr>
            <w:webHidden/>
          </w:rPr>
          <w:fldChar w:fldCharType="begin"/>
        </w:r>
        <w:r>
          <w:rPr>
            <w:webHidden/>
          </w:rPr>
          <w:instrText xml:space="preserve"> PAGEREF _Toc204764137 \h </w:instrText>
        </w:r>
        <w:r>
          <w:rPr>
            <w:webHidden/>
          </w:rPr>
        </w:r>
        <w:r>
          <w:rPr>
            <w:webHidden/>
          </w:rPr>
          <w:fldChar w:fldCharType="separate"/>
        </w:r>
        <w:r w:rsidR="009434C3">
          <w:rPr>
            <w:webHidden/>
          </w:rPr>
          <w:t>17</w:t>
        </w:r>
        <w:r>
          <w:rPr>
            <w:webHidden/>
          </w:rPr>
          <w:fldChar w:fldCharType="end"/>
        </w:r>
      </w:hyperlink>
    </w:p>
    <w:p w14:paraId="6FEECA1B" w14:textId="1E7946A2" w:rsidR="002E6CA2" w:rsidRDefault="002E6CA2">
      <w:pPr>
        <w:pStyle w:val="TOC2"/>
        <w:rPr>
          <w:rFonts w:asciiTheme="minorHAnsi" w:eastAsiaTheme="minorEastAsia" w:hAnsiTheme="minorHAnsi" w:cstheme="minorBidi"/>
          <w:bCs w:val="0"/>
          <w:kern w:val="2"/>
          <w:sz w:val="24"/>
          <w:szCs w:val="24"/>
          <w14:ligatures w14:val="standardContextual"/>
        </w:rPr>
      </w:pPr>
      <w:hyperlink w:anchor="_Toc204764138" w:history="1">
        <w:r w:rsidRPr="005A1238">
          <w:rPr>
            <w:rStyle w:val="Hyperlink"/>
            <w:color w:val="auto"/>
          </w:rPr>
          <w:t>3.1</w:t>
        </w:r>
        <w:r>
          <w:rPr>
            <w:rFonts w:asciiTheme="minorHAnsi" w:eastAsiaTheme="minorEastAsia" w:hAnsiTheme="minorHAnsi" w:cstheme="minorBidi"/>
            <w:bCs w:val="0"/>
            <w:kern w:val="2"/>
            <w:sz w:val="24"/>
            <w:szCs w:val="24"/>
            <w14:ligatures w14:val="standardContextual"/>
          </w:rPr>
          <w:tab/>
        </w:r>
        <w:r w:rsidRPr="005A1238">
          <w:rPr>
            <w:rStyle w:val="Hyperlink"/>
            <w:color w:val="auto"/>
          </w:rPr>
          <w:t>General approach</w:t>
        </w:r>
        <w:r>
          <w:rPr>
            <w:webHidden/>
          </w:rPr>
          <w:tab/>
        </w:r>
        <w:r>
          <w:rPr>
            <w:webHidden/>
          </w:rPr>
          <w:fldChar w:fldCharType="begin"/>
        </w:r>
        <w:r>
          <w:rPr>
            <w:webHidden/>
          </w:rPr>
          <w:instrText xml:space="preserve"> PAGEREF _Toc204764138 \h </w:instrText>
        </w:r>
        <w:r>
          <w:rPr>
            <w:webHidden/>
          </w:rPr>
        </w:r>
        <w:r>
          <w:rPr>
            <w:webHidden/>
          </w:rPr>
          <w:fldChar w:fldCharType="separate"/>
        </w:r>
        <w:r w:rsidR="009434C3">
          <w:rPr>
            <w:webHidden/>
          </w:rPr>
          <w:t>17</w:t>
        </w:r>
        <w:r>
          <w:rPr>
            <w:webHidden/>
          </w:rPr>
          <w:fldChar w:fldCharType="end"/>
        </w:r>
      </w:hyperlink>
    </w:p>
    <w:p w14:paraId="36CC6685" w14:textId="28476520" w:rsidR="002E6CA2" w:rsidRDefault="002E6CA2">
      <w:pPr>
        <w:pStyle w:val="TOC2"/>
        <w:rPr>
          <w:rFonts w:asciiTheme="minorHAnsi" w:eastAsiaTheme="minorEastAsia" w:hAnsiTheme="minorHAnsi" w:cstheme="minorBidi"/>
          <w:bCs w:val="0"/>
          <w:kern w:val="2"/>
          <w:sz w:val="24"/>
          <w:szCs w:val="24"/>
          <w14:ligatures w14:val="standardContextual"/>
        </w:rPr>
      </w:pPr>
      <w:hyperlink w:anchor="_Toc204764139" w:history="1">
        <w:r w:rsidRPr="005A1238">
          <w:rPr>
            <w:rStyle w:val="Hyperlink"/>
            <w:color w:val="auto"/>
          </w:rPr>
          <w:t>3.2</w:t>
        </w:r>
        <w:r>
          <w:rPr>
            <w:rFonts w:asciiTheme="minorHAnsi" w:eastAsiaTheme="minorEastAsia" w:hAnsiTheme="minorHAnsi" w:cstheme="minorBidi"/>
            <w:bCs w:val="0"/>
            <w:kern w:val="2"/>
            <w:sz w:val="24"/>
            <w:szCs w:val="24"/>
            <w14:ligatures w14:val="standardContextual"/>
          </w:rPr>
          <w:tab/>
        </w:r>
        <w:r w:rsidRPr="005A1238">
          <w:rPr>
            <w:rStyle w:val="Hyperlink"/>
            <w:color w:val="auto"/>
          </w:rPr>
          <w:t>Key elements of the methodology</w:t>
        </w:r>
        <w:r>
          <w:rPr>
            <w:webHidden/>
          </w:rPr>
          <w:tab/>
        </w:r>
        <w:r>
          <w:rPr>
            <w:webHidden/>
          </w:rPr>
          <w:fldChar w:fldCharType="begin"/>
        </w:r>
        <w:r>
          <w:rPr>
            <w:webHidden/>
          </w:rPr>
          <w:instrText xml:space="preserve"> PAGEREF _Toc204764139 \h </w:instrText>
        </w:r>
        <w:r>
          <w:rPr>
            <w:webHidden/>
          </w:rPr>
        </w:r>
        <w:r>
          <w:rPr>
            <w:webHidden/>
          </w:rPr>
          <w:fldChar w:fldCharType="separate"/>
        </w:r>
        <w:r w:rsidR="009434C3">
          <w:rPr>
            <w:webHidden/>
          </w:rPr>
          <w:t>17</w:t>
        </w:r>
        <w:r>
          <w:rPr>
            <w:webHidden/>
          </w:rPr>
          <w:fldChar w:fldCharType="end"/>
        </w:r>
      </w:hyperlink>
    </w:p>
    <w:p w14:paraId="5A85C7C5" w14:textId="3B2438C3" w:rsidR="002E6CA2" w:rsidRDefault="002E6CA2">
      <w:pPr>
        <w:pStyle w:val="TOC2"/>
        <w:rPr>
          <w:rFonts w:asciiTheme="minorHAnsi" w:eastAsiaTheme="minorEastAsia" w:hAnsiTheme="minorHAnsi" w:cstheme="minorBidi"/>
          <w:bCs w:val="0"/>
          <w:kern w:val="2"/>
          <w:sz w:val="24"/>
          <w:szCs w:val="24"/>
          <w14:ligatures w14:val="standardContextual"/>
        </w:rPr>
      </w:pPr>
      <w:hyperlink w:anchor="_Toc204764140" w:history="1">
        <w:r w:rsidRPr="005A1238">
          <w:rPr>
            <w:rStyle w:val="Hyperlink"/>
            <w:color w:val="auto"/>
          </w:rPr>
          <w:t>3.3</w:t>
        </w:r>
        <w:r>
          <w:rPr>
            <w:rFonts w:asciiTheme="minorHAnsi" w:eastAsiaTheme="minorEastAsia" w:hAnsiTheme="minorHAnsi" w:cstheme="minorBidi"/>
            <w:bCs w:val="0"/>
            <w:kern w:val="2"/>
            <w:sz w:val="24"/>
            <w:szCs w:val="24"/>
            <w14:ligatures w14:val="standardContextual"/>
          </w:rPr>
          <w:tab/>
        </w:r>
        <w:r w:rsidRPr="005A1238">
          <w:rPr>
            <w:rStyle w:val="Hyperlink"/>
            <w:color w:val="auto"/>
          </w:rPr>
          <w:t>Methodology limitations</w:t>
        </w:r>
        <w:r>
          <w:rPr>
            <w:webHidden/>
          </w:rPr>
          <w:tab/>
        </w:r>
        <w:r>
          <w:rPr>
            <w:webHidden/>
          </w:rPr>
          <w:fldChar w:fldCharType="begin"/>
        </w:r>
        <w:r>
          <w:rPr>
            <w:webHidden/>
          </w:rPr>
          <w:instrText xml:space="preserve"> PAGEREF _Toc204764140 \h </w:instrText>
        </w:r>
        <w:r>
          <w:rPr>
            <w:webHidden/>
          </w:rPr>
        </w:r>
        <w:r>
          <w:rPr>
            <w:webHidden/>
          </w:rPr>
          <w:fldChar w:fldCharType="separate"/>
        </w:r>
        <w:r w:rsidR="009434C3">
          <w:rPr>
            <w:webHidden/>
          </w:rPr>
          <w:t>19</w:t>
        </w:r>
        <w:r>
          <w:rPr>
            <w:webHidden/>
          </w:rPr>
          <w:fldChar w:fldCharType="end"/>
        </w:r>
      </w:hyperlink>
    </w:p>
    <w:p w14:paraId="594DA708" w14:textId="2D42429E" w:rsidR="002E6CA2" w:rsidRDefault="002E6CA2">
      <w:pPr>
        <w:pStyle w:val="TOC1"/>
        <w:rPr>
          <w:rFonts w:asciiTheme="minorHAnsi" w:eastAsiaTheme="minorEastAsia" w:hAnsiTheme="minorHAnsi" w:cstheme="minorBidi"/>
          <w:bCs w:val="0"/>
          <w:kern w:val="2"/>
          <w:sz w:val="24"/>
          <w14:ligatures w14:val="standardContextual"/>
        </w:rPr>
      </w:pPr>
      <w:hyperlink w:anchor="_Toc204764141" w:history="1">
        <w:r w:rsidRPr="005A1238">
          <w:rPr>
            <w:rStyle w:val="Hyperlink"/>
            <w:color w:val="auto"/>
          </w:rPr>
          <w:t>4</w:t>
        </w:r>
        <w:r>
          <w:rPr>
            <w:rFonts w:asciiTheme="minorHAnsi" w:eastAsiaTheme="minorEastAsia" w:hAnsiTheme="minorHAnsi" w:cstheme="minorBidi"/>
            <w:bCs w:val="0"/>
            <w:kern w:val="2"/>
            <w:sz w:val="24"/>
            <w14:ligatures w14:val="standardContextual"/>
          </w:rPr>
          <w:tab/>
        </w:r>
        <w:r w:rsidRPr="005A1238">
          <w:rPr>
            <w:rStyle w:val="Hyperlink"/>
            <w:color w:val="auto"/>
          </w:rPr>
          <w:t>Review findings</w:t>
        </w:r>
        <w:r>
          <w:rPr>
            <w:webHidden/>
          </w:rPr>
          <w:tab/>
        </w:r>
        <w:r>
          <w:rPr>
            <w:webHidden/>
          </w:rPr>
          <w:fldChar w:fldCharType="begin"/>
        </w:r>
        <w:r>
          <w:rPr>
            <w:webHidden/>
          </w:rPr>
          <w:instrText xml:space="preserve"> PAGEREF _Toc204764141 \h </w:instrText>
        </w:r>
        <w:r>
          <w:rPr>
            <w:webHidden/>
          </w:rPr>
        </w:r>
        <w:r>
          <w:rPr>
            <w:webHidden/>
          </w:rPr>
          <w:fldChar w:fldCharType="separate"/>
        </w:r>
        <w:r w:rsidR="009434C3">
          <w:rPr>
            <w:webHidden/>
          </w:rPr>
          <w:t>20</w:t>
        </w:r>
        <w:r>
          <w:rPr>
            <w:webHidden/>
          </w:rPr>
          <w:fldChar w:fldCharType="end"/>
        </w:r>
      </w:hyperlink>
    </w:p>
    <w:p w14:paraId="130DCF47" w14:textId="11F47790" w:rsidR="002E6CA2" w:rsidRDefault="002E6CA2">
      <w:pPr>
        <w:pStyle w:val="TOC2"/>
        <w:rPr>
          <w:rFonts w:asciiTheme="minorHAnsi" w:eastAsiaTheme="minorEastAsia" w:hAnsiTheme="minorHAnsi" w:cstheme="minorBidi"/>
          <w:bCs w:val="0"/>
          <w:kern w:val="2"/>
          <w:sz w:val="24"/>
          <w:szCs w:val="24"/>
          <w14:ligatures w14:val="standardContextual"/>
        </w:rPr>
      </w:pPr>
      <w:hyperlink w:anchor="_Toc204764142" w:history="1">
        <w:r w:rsidRPr="005A1238">
          <w:rPr>
            <w:rStyle w:val="Hyperlink"/>
            <w:color w:val="auto"/>
            <w:lang w:val="en-AU"/>
          </w:rPr>
          <w:t>4.1</w:t>
        </w:r>
        <w:r>
          <w:rPr>
            <w:rFonts w:asciiTheme="minorHAnsi" w:eastAsiaTheme="minorEastAsia" w:hAnsiTheme="minorHAnsi" w:cstheme="minorBidi"/>
            <w:bCs w:val="0"/>
            <w:kern w:val="2"/>
            <w:sz w:val="24"/>
            <w:szCs w:val="24"/>
            <w14:ligatures w14:val="standardContextual"/>
          </w:rPr>
          <w:tab/>
        </w:r>
        <w:r w:rsidRPr="005A1238">
          <w:rPr>
            <w:rStyle w:val="Hyperlink"/>
            <w:color w:val="auto"/>
          </w:rPr>
          <w:t>Relevance</w:t>
        </w:r>
        <w:r>
          <w:rPr>
            <w:webHidden/>
          </w:rPr>
          <w:tab/>
        </w:r>
        <w:r>
          <w:rPr>
            <w:webHidden/>
          </w:rPr>
          <w:fldChar w:fldCharType="begin"/>
        </w:r>
        <w:r>
          <w:rPr>
            <w:webHidden/>
          </w:rPr>
          <w:instrText xml:space="preserve"> PAGEREF _Toc204764142 \h </w:instrText>
        </w:r>
        <w:r>
          <w:rPr>
            <w:webHidden/>
          </w:rPr>
        </w:r>
        <w:r>
          <w:rPr>
            <w:webHidden/>
          </w:rPr>
          <w:fldChar w:fldCharType="separate"/>
        </w:r>
        <w:r w:rsidR="009434C3">
          <w:rPr>
            <w:webHidden/>
          </w:rPr>
          <w:t>20</w:t>
        </w:r>
        <w:r>
          <w:rPr>
            <w:webHidden/>
          </w:rPr>
          <w:fldChar w:fldCharType="end"/>
        </w:r>
      </w:hyperlink>
    </w:p>
    <w:p w14:paraId="13D58374" w14:textId="6DCF7034" w:rsidR="002E6CA2" w:rsidRDefault="002E6CA2">
      <w:pPr>
        <w:pStyle w:val="TOC2"/>
        <w:rPr>
          <w:rFonts w:asciiTheme="minorHAnsi" w:eastAsiaTheme="minorEastAsia" w:hAnsiTheme="minorHAnsi" w:cstheme="minorBidi"/>
          <w:bCs w:val="0"/>
          <w:kern w:val="2"/>
          <w:sz w:val="24"/>
          <w:szCs w:val="24"/>
          <w14:ligatures w14:val="standardContextual"/>
        </w:rPr>
      </w:pPr>
      <w:hyperlink w:anchor="_Toc204764143" w:history="1">
        <w:r w:rsidRPr="005A1238">
          <w:rPr>
            <w:rStyle w:val="Hyperlink"/>
            <w:color w:val="auto"/>
          </w:rPr>
          <w:t>4.2</w:t>
        </w:r>
        <w:r>
          <w:rPr>
            <w:rFonts w:asciiTheme="minorHAnsi" w:eastAsiaTheme="minorEastAsia" w:hAnsiTheme="minorHAnsi" w:cstheme="minorBidi"/>
            <w:bCs w:val="0"/>
            <w:kern w:val="2"/>
            <w:sz w:val="24"/>
            <w:szCs w:val="24"/>
            <w14:ligatures w14:val="standardContextual"/>
          </w:rPr>
          <w:tab/>
        </w:r>
        <w:r w:rsidRPr="005A1238">
          <w:rPr>
            <w:rStyle w:val="Hyperlink"/>
            <w:color w:val="auto"/>
          </w:rPr>
          <w:t>Effectiveness</w:t>
        </w:r>
        <w:r>
          <w:rPr>
            <w:webHidden/>
          </w:rPr>
          <w:tab/>
        </w:r>
        <w:r>
          <w:rPr>
            <w:webHidden/>
          </w:rPr>
          <w:fldChar w:fldCharType="begin"/>
        </w:r>
        <w:r>
          <w:rPr>
            <w:webHidden/>
          </w:rPr>
          <w:instrText xml:space="preserve"> PAGEREF _Toc204764143 \h </w:instrText>
        </w:r>
        <w:r>
          <w:rPr>
            <w:webHidden/>
          </w:rPr>
        </w:r>
        <w:r>
          <w:rPr>
            <w:webHidden/>
          </w:rPr>
          <w:fldChar w:fldCharType="separate"/>
        </w:r>
        <w:r w:rsidR="009434C3">
          <w:rPr>
            <w:webHidden/>
          </w:rPr>
          <w:t>25</w:t>
        </w:r>
        <w:r>
          <w:rPr>
            <w:webHidden/>
          </w:rPr>
          <w:fldChar w:fldCharType="end"/>
        </w:r>
      </w:hyperlink>
    </w:p>
    <w:p w14:paraId="0120B683" w14:textId="739A2D1F" w:rsidR="002E6CA2" w:rsidRDefault="002E6CA2">
      <w:pPr>
        <w:pStyle w:val="TOC2"/>
        <w:rPr>
          <w:rFonts w:asciiTheme="minorHAnsi" w:eastAsiaTheme="minorEastAsia" w:hAnsiTheme="minorHAnsi" w:cstheme="minorBidi"/>
          <w:bCs w:val="0"/>
          <w:kern w:val="2"/>
          <w:sz w:val="24"/>
          <w:szCs w:val="24"/>
          <w14:ligatures w14:val="standardContextual"/>
        </w:rPr>
      </w:pPr>
      <w:hyperlink w:anchor="_Toc204764144" w:history="1">
        <w:r w:rsidRPr="005A1238">
          <w:rPr>
            <w:rStyle w:val="Hyperlink"/>
            <w:color w:val="auto"/>
            <w:lang w:val="en-AU"/>
          </w:rPr>
          <w:t>4.3</w:t>
        </w:r>
        <w:r>
          <w:rPr>
            <w:rFonts w:asciiTheme="minorHAnsi" w:eastAsiaTheme="minorEastAsia" w:hAnsiTheme="minorHAnsi" w:cstheme="minorBidi"/>
            <w:bCs w:val="0"/>
            <w:kern w:val="2"/>
            <w:sz w:val="24"/>
            <w:szCs w:val="24"/>
            <w14:ligatures w14:val="standardContextual"/>
          </w:rPr>
          <w:tab/>
        </w:r>
        <w:r w:rsidRPr="005A1238">
          <w:rPr>
            <w:rStyle w:val="Hyperlink"/>
            <w:color w:val="auto"/>
          </w:rPr>
          <w:t>Efficiency</w:t>
        </w:r>
        <w:r>
          <w:rPr>
            <w:webHidden/>
          </w:rPr>
          <w:tab/>
        </w:r>
        <w:r>
          <w:rPr>
            <w:webHidden/>
          </w:rPr>
          <w:fldChar w:fldCharType="begin"/>
        </w:r>
        <w:r>
          <w:rPr>
            <w:webHidden/>
          </w:rPr>
          <w:instrText xml:space="preserve"> PAGEREF _Toc204764144 \h </w:instrText>
        </w:r>
        <w:r>
          <w:rPr>
            <w:webHidden/>
          </w:rPr>
        </w:r>
        <w:r>
          <w:rPr>
            <w:webHidden/>
          </w:rPr>
          <w:fldChar w:fldCharType="separate"/>
        </w:r>
        <w:r w:rsidR="009434C3">
          <w:rPr>
            <w:webHidden/>
          </w:rPr>
          <w:t>50</w:t>
        </w:r>
        <w:r>
          <w:rPr>
            <w:webHidden/>
          </w:rPr>
          <w:fldChar w:fldCharType="end"/>
        </w:r>
      </w:hyperlink>
    </w:p>
    <w:p w14:paraId="5F0669FF" w14:textId="36692E4A" w:rsidR="002E6CA2" w:rsidRDefault="002E6CA2">
      <w:pPr>
        <w:pStyle w:val="TOC2"/>
        <w:rPr>
          <w:rFonts w:asciiTheme="minorHAnsi" w:eastAsiaTheme="minorEastAsia" w:hAnsiTheme="minorHAnsi" w:cstheme="minorBidi"/>
          <w:bCs w:val="0"/>
          <w:kern w:val="2"/>
          <w:sz w:val="24"/>
          <w:szCs w:val="24"/>
          <w14:ligatures w14:val="standardContextual"/>
        </w:rPr>
      </w:pPr>
      <w:hyperlink w:anchor="_Toc204764145" w:history="1">
        <w:r w:rsidRPr="005A1238">
          <w:rPr>
            <w:rStyle w:val="Hyperlink"/>
            <w:color w:val="auto"/>
          </w:rPr>
          <w:t>4.4</w:t>
        </w:r>
        <w:r>
          <w:rPr>
            <w:rFonts w:asciiTheme="minorHAnsi" w:eastAsiaTheme="minorEastAsia" w:hAnsiTheme="minorHAnsi" w:cstheme="minorBidi"/>
            <w:bCs w:val="0"/>
            <w:kern w:val="2"/>
            <w:sz w:val="24"/>
            <w:szCs w:val="24"/>
            <w14:ligatures w14:val="standardContextual"/>
          </w:rPr>
          <w:tab/>
        </w:r>
        <w:r w:rsidRPr="005A1238">
          <w:rPr>
            <w:rStyle w:val="Hyperlink"/>
            <w:color w:val="auto"/>
          </w:rPr>
          <w:t>Inclusion</w:t>
        </w:r>
        <w:r>
          <w:rPr>
            <w:webHidden/>
          </w:rPr>
          <w:tab/>
        </w:r>
        <w:r>
          <w:rPr>
            <w:webHidden/>
          </w:rPr>
          <w:fldChar w:fldCharType="begin"/>
        </w:r>
        <w:r>
          <w:rPr>
            <w:webHidden/>
          </w:rPr>
          <w:instrText xml:space="preserve"> PAGEREF _Toc204764145 \h </w:instrText>
        </w:r>
        <w:r>
          <w:rPr>
            <w:webHidden/>
          </w:rPr>
        </w:r>
        <w:r>
          <w:rPr>
            <w:webHidden/>
          </w:rPr>
          <w:fldChar w:fldCharType="separate"/>
        </w:r>
        <w:r w:rsidR="009434C3">
          <w:rPr>
            <w:webHidden/>
          </w:rPr>
          <w:t>57</w:t>
        </w:r>
        <w:r>
          <w:rPr>
            <w:webHidden/>
          </w:rPr>
          <w:fldChar w:fldCharType="end"/>
        </w:r>
      </w:hyperlink>
    </w:p>
    <w:p w14:paraId="141D5480" w14:textId="31CC5B77" w:rsidR="002E6CA2" w:rsidRDefault="002E6CA2">
      <w:pPr>
        <w:pStyle w:val="TOC1"/>
        <w:rPr>
          <w:rFonts w:asciiTheme="minorHAnsi" w:eastAsiaTheme="minorEastAsia" w:hAnsiTheme="minorHAnsi" w:cstheme="minorBidi"/>
          <w:bCs w:val="0"/>
          <w:kern w:val="2"/>
          <w:sz w:val="24"/>
          <w14:ligatures w14:val="standardContextual"/>
        </w:rPr>
      </w:pPr>
      <w:hyperlink w:anchor="_Toc204764146" w:history="1">
        <w:r w:rsidRPr="005A1238">
          <w:rPr>
            <w:rStyle w:val="Hyperlink"/>
            <w:color w:val="auto"/>
          </w:rPr>
          <w:t>5</w:t>
        </w:r>
        <w:r>
          <w:rPr>
            <w:rFonts w:asciiTheme="minorHAnsi" w:eastAsiaTheme="minorEastAsia" w:hAnsiTheme="minorHAnsi" w:cstheme="minorBidi"/>
            <w:bCs w:val="0"/>
            <w:kern w:val="2"/>
            <w:sz w:val="24"/>
            <w14:ligatures w14:val="standardContextual"/>
          </w:rPr>
          <w:tab/>
        </w:r>
        <w:r w:rsidRPr="005A1238">
          <w:rPr>
            <w:rStyle w:val="Hyperlink"/>
            <w:color w:val="auto"/>
          </w:rPr>
          <w:t>Conclusion, lessons and recommendations</w:t>
        </w:r>
        <w:r>
          <w:rPr>
            <w:webHidden/>
          </w:rPr>
          <w:tab/>
        </w:r>
        <w:r>
          <w:rPr>
            <w:webHidden/>
          </w:rPr>
          <w:fldChar w:fldCharType="begin"/>
        </w:r>
        <w:r>
          <w:rPr>
            <w:webHidden/>
          </w:rPr>
          <w:instrText xml:space="preserve"> PAGEREF _Toc204764146 \h </w:instrText>
        </w:r>
        <w:r>
          <w:rPr>
            <w:webHidden/>
          </w:rPr>
        </w:r>
        <w:r>
          <w:rPr>
            <w:webHidden/>
          </w:rPr>
          <w:fldChar w:fldCharType="separate"/>
        </w:r>
        <w:r w:rsidR="009434C3">
          <w:rPr>
            <w:webHidden/>
          </w:rPr>
          <w:t>60</w:t>
        </w:r>
        <w:r>
          <w:rPr>
            <w:webHidden/>
          </w:rPr>
          <w:fldChar w:fldCharType="end"/>
        </w:r>
      </w:hyperlink>
    </w:p>
    <w:p w14:paraId="443F70EA" w14:textId="61A080E6" w:rsidR="002E6CA2" w:rsidRDefault="002E6CA2">
      <w:pPr>
        <w:pStyle w:val="TOC1"/>
        <w:rPr>
          <w:rFonts w:asciiTheme="minorHAnsi" w:eastAsiaTheme="minorEastAsia" w:hAnsiTheme="minorHAnsi" w:cstheme="minorBidi"/>
          <w:bCs w:val="0"/>
          <w:kern w:val="2"/>
          <w:sz w:val="24"/>
          <w14:ligatures w14:val="standardContextual"/>
        </w:rPr>
      </w:pPr>
      <w:hyperlink w:anchor="_Toc204764147" w:history="1">
        <w:r w:rsidRPr="005A1238">
          <w:rPr>
            <w:rStyle w:val="Hyperlink"/>
            <w:color w:val="auto"/>
          </w:rPr>
          <w:t>Appendix A – Mid-term review approach</w:t>
        </w:r>
        <w:r>
          <w:rPr>
            <w:webHidden/>
          </w:rPr>
          <w:tab/>
        </w:r>
        <w:r>
          <w:rPr>
            <w:webHidden/>
          </w:rPr>
          <w:fldChar w:fldCharType="begin"/>
        </w:r>
        <w:r>
          <w:rPr>
            <w:webHidden/>
          </w:rPr>
          <w:instrText xml:space="preserve"> PAGEREF _Toc204764147 \h </w:instrText>
        </w:r>
        <w:r>
          <w:rPr>
            <w:webHidden/>
          </w:rPr>
        </w:r>
        <w:r>
          <w:rPr>
            <w:webHidden/>
          </w:rPr>
          <w:fldChar w:fldCharType="separate"/>
        </w:r>
        <w:r w:rsidR="009434C3">
          <w:rPr>
            <w:webHidden/>
          </w:rPr>
          <w:t>62</w:t>
        </w:r>
        <w:r>
          <w:rPr>
            <w:webHidden/>
          </w:rPr>
          <w:fldChar w:fldCharType="end"/>
        </w:r>
      </w:hyperlink>
    </w:p>
    <w:p w14:paraId="50DBA69C" w14:textId="284C908D" w:rsidR="002E6CA2" w:rsidRDefault="002E6CA2">
      <w:pPr>
        <w:pStyle w:val="TOC1"/>
        <w:rPr>
          <w:rFonts w:asciiTheme="minorHAnsi" w:eastAsiaTheme="minorEastAsia" w:hAnsiTheme="minorHAnsi" w:cstheme="minorBidi"/>
          <w:bCs w:val="0"/>
          <w:kern w:val="2"/>
          <w:sz w:val="24"/>
          <w14:ligatures w14:val="standardContextual"/>
        </w:rPr>
      </w:pPr>
      <w:hyperlink w:anchor="_Toc204764148" w:history="1">
        <w:r w:rsidRPr="005A1238">
          <w:rPr>
            <w:rStyle w:val="Hyperlink"/>
            <w:color w:val="auto"/>
          </w:rPr>
          <w:t>Appendix B – Key stakeholder list</w:t>
        </w:r>
        <w:r>
          <w:rPr>
            <w:webHidden/>
          </w:rPr>
          <w:tab/>
        </w:r>
        <w:r>
          <w:rPr>
            <w:webHidden/>
          </w:rPr>
          <w:fldChar w:fldCharType="begin"/>
        </w:r>
        <w:r>
          <w:rPr>
            <w:webHidden/>
          </w:rPr>
          <w:instrText xml:space="preserve"> PAGEREF _Toc204764148 \h </w:instrText>
        </w:r>
        <w:r>
          <w:rPr>
            <w:webHidden/>
          </w:rPr>
        </w:r>
        <w:r>
          <w:rPr>
            <w:webHidden/>
          </w:rPr>
          <w:fldChar w:fldCharType="separate"/>
        </w:r>
        <w:r w:rsidR="009434C3">
          <w:rPr>
            <w:webHidden/>
          </w:rPr>
          <w:t>70</w:t>
        </w:r>
        <w:r>
          <w:rPr>
            <w:webHidden/>
          </w:rPr>
          <w:fldChar w:fldCharType="end"/>
        </w:r>
      </w:hyperlink>
    </w:p>
    <w:p w14:paraId="15939434" w14:textId="1C38F4EF" w:rsidR="002E6CA2" w:rsidRDefault="002E6CA2">
      <w:pPr>
        <w:pStyle w:val="TOC1"/>
        <w:rPr>
          <w:rFonts w:asciiTheme="minorHAnsi" w:eastAsiaTheme="minorEastAsia" w:hAnsiTheme="minorHAnsi" w:cstheme="minorBidi"/>
          <w:bCs w:val="0"/>
          <w:kern w:val="2"/>
          <w:sz w:val="24"/>
          <w14:ligatures w14:val="standardContextual"/>
        </w:rPr>
      </w:pPr>
      <w:hyperlink w:anchor="_Toc204764149" w:history="1">
        <w:r w:rsidRPr="005A1238">
          <w:rPr>
            <w:rStyle w:val="Hyperlink"/>
            <w:color w:val="auto"/>
          </w:rPr>
          <w:t>Appendix C – Documents reviewed</w:t>
        </w:r>
        <w:r>
          <w:rPr>
            <w:webHidden/>
          </w:rPr>
          <w:tab/>
        </w:r>
        <w:r>
          <w:rPr>
            <w:webHidden/>
          </w:rPr>
          <w:fldChar w:fldCharType="begin"/>
        </w:r>
        <w:r>
          <w:rPr>
            <w:webHidden/>
          </w:rPr>
          <w:instrText xml:space="preserve"> PAGEREF _Toc204764149 \h </w:instrText>
        </w:r>
        <w:r>
          <w:rPr>
            <w:webHidden/>
          </w:rPr>
        </w:r>
        <w:r>
          <w:rPr>
            <w:webHidden/>
          </w:rPr>
          <w:fldChar w:fldCharType="separate"/>
        </w:r>
        <w:r w:rsidR="009434C3">
          <w:rPr>
            <w:webHidden/>
          </w:rPr>
          <w:t>73</w:t>
        </w:r>
        <w:r>
          <w:rPr>
            <w:webHidden/>
          </w:rPr>
          <w:fldChar w:fldCharType="end"/>
        </w:r>
      </w:hyperlink>
    </w:p>
    <w:p w14:paraId="59A94716" w14:textId="7430F558" w:rsidR="002E6CA2" w:rsidRDefault="002E6CA2">
      <w:pPr>
        <w:pStyle w:val="TOC1"/>
        <w:rPr>
          <w:rFonts w:asciiTheme="minorHAnsi" w:eastAsiaTheme="minorEastAsia" w:hAnsiTheme="minorHAnsi" w:cstheme="minorBidi"/>
          <w:bCs w:val="0"/>
          <w:kern w:val="2"/>
          <w:sz w:val="24"/>
          <w14:ligatures w14:val="standardContextual"/>
        </w:rPr>
      </w:pPr>
      <w:hyperlink w:anchor="_Toc204764150" w:history="1">
        <w:r w:rsidRPr="005A1238">
          <w:rPr>
            <w:rStyle w:val="Hyperlink"/>
            <w:color w:val="auto"/>
          </w:rPr>
          <w:t>Appendix D – Case studies</w:t>
        </w:r>
        <w:r>
          <w:rPr>
            <w:webHidden/>
          </w:rPr>
          <w:tab/>
        </w:r>
        <w:r>
          <w:rPr>
            <w:webHidden/>
          </w:rPr>
          <w:fldChar w:fldCharType="begin"/>
        </w:r>
        <w:r>
          <w:rPr>
            <w:webHidden/>
          </w:rPr>
          <w:instrText xml:space="preserve"> PAGEREF _Toc204764150 \h </w:instrText>
        </w:r>
        <w:r>
          <w:rPr>
            <w:webHidden/>
          </w:rPr>
        </w:r>
        <w:r>
          <w:rPr>
            <w:webHidden/>
          </w:rPr>
          <w:fldChar w:fldCharType="separate"/>
        </w:r>
        <w:r w:rsidR="009434C3">
          <w:rPr>
            <w:webHidden/>
          </w:rPr>
          <w:t>75</w:t>
        </w:r>
        <w:r>
          <w:rPr>
            <w:webHidden/>
          </w:rPr>
          <w:fldChar w:fldCharType="end"/>
        </w:r>
      </w:hyperlink>
    </w:p>
    <w:p w14:paraId="6034D170" w14:textId="4E18F9AC" w:rsidR="00A04E08" w:rsidRPr="00A04E08" w:rsidRDefault="003E22B1" w:rsidP="004D134F">
      <w:pPr>
        <w:pStyle w:val="Heading4"/>
      </w:pPr>
      <w:r w:rsidRPr="001E27DD">
        <w:rPr>
          <w:rStyle w:val="Hyperlink"/>
          <w:rFonts w:asciiTheme="minorHAnsi" w:hAnsiTheme="minorHAnsi" w:cstheme="minorHAnsi"/>
          <w:bCs/>
          <w:color w:val="auto"/>
          <w:lang w:val="en-AU"/>
        </w:rPr>
        <w:fldChar w:fldCharType="end"/>
      </w:r>
      <w:bookmarkStart w:id="5" w:name="_Ref198897380"/>
      <w:r w:rsidR="00A04E08">
        <w:t>List of tables</w:t>
      </w:r>
      <w:bookmarkEnd w:id="5"/>
    </w:p>
    <w:p w14:paraId="23B36304" w14:textId="021A1B5E" w:rsidR="007230C6" w:rsidRDefault="00A04E08">
      <w:pPr>
        <w:pStyle w:val="TableofFigures"/>
        <w:tabs>
          <w:tab w:val="right" w:leader="dot" w:pos="9010"/>
        </w:tabs>
        <w:rPr>
          <w:rFonts w:asciiTheme="minorHAnsi" w:eastAsiaTheme="minorEastAsia" w:hAnsiTheme="minorHAnsi" w:cstheme="minorBidi"/>
          <w:noProof/>
          <w:kern w:val="2"/>
          <w:sz w:val="24"/>
          <w:szCs w:val="24"/>
          <w14:ligatures w14:val="standardContextual"/>
        </w:rPr>
      </w:pPr>
      <w:r>
        <w:fldChar w:fldCharType="begin"/>
      </w:r>
      <w:r>
        <w:instrText xml:space="preserve"> TOC \h \z \c "Table" </w:instrText>
      </w:r>
      <w:r>
        <w:fldChar w:fldCharType="separate"/>
      </w:r>
      <w:hyperlink w:anchor="_Toc204938600" w:history="1">
        <w:r w:rsidR="007230C6" w:rsidRPr="005A1238">
          <w:rPr>
            <w:rStyle w:val="Hyperlink"/>
            <w:noProof/>
            <w:color w:val="auto"/>
          </w:rPr>
          <w:t>Table 1: Document review</w:t>
        </w:r>
        <w:r w:rsidR="007230C6">
          <w:rPr>
            <w:noProof/>
            <w:webHidden/>
          </w:rPr>
          <w:tab/>
        </w:r>
        <w:r w:rsidR="007230C6">
          <w:rPr>
            <w:noProof/>
            <w:webHidden/>
          </w:rPr>
          <w:fldChar w:fldCharType="begin"/>
        </w:r>
        <w:r w:rsidR="007230C6">
          <w:rPr>
            <w:noProof/>
            <w:webHidden/>
          </w:rPr>
          <w:instrText xml:space="preserve"> PAGEREF _Toc204938600 \h </w:instrText>
        </w:r>
        <w:r w:rsidR="007230C6">
          <w:rPr>
            <w:noProof/>
            <w:webHidden/>
          </w:rPr>
        </w:r>
        <w:r w:rsidR="007230C6">
          <w:rPr>
            <w:noProof/>
            <w:webHidden/>
          </w:rPr>
          <w:fldChar w:fldCharType="separate"/>
        </w:r>
        <w:r w:rsidR="009434C3">
          <w:rPr>
            <w:noProof/>
            <w:webHidden/>
          </w:rPr>
          <w:t>18</w:t>
        </w:r>
        <w:r w:rsidR="007230C6">
          <w:rPr>
            <w:noProof/>
            <w:webHidden/>
          </w:rPr>
          <w:fldChar w:fldCharType="end"/>
        </w:r>
      </w:hyperlink>
    </w:p>
    <w:p w14:paraId="33EA4E1F" w14:textId="7E802B2B" w:rsidR="007230C6" w:rsidRDefault="007230C6">
      <w:pPr>
        <w:pStyle w:val="TableofFigures"/>
        <w:tabs>
          <w:tab w:val="right" w:leader="dot" w:pos="9010"/>
        </w:tabs>
        <w:rPr>
          <w:rFonts w:asciiTheme="minorHAnsi" w:eastAsiaTheme="minorEastAsia" w:hAnsiTheme="minorHAnsi" w:cstheme="minorBidi"/>
          <w:noProof/>
          <w:kern w:val="2"/>
          <w:sz w:val="24"/>
          <w:szCs w:val="24"/>
          <w14:ligatures w14:val="standardContextual"/>
        </w:rPr>
      </w:pPr>
      <w:hyperlink w:anchor="_Toc204938601" w:history="1">
        <w:r w:rsidRPr="005A1238">
          <w:rPr>
            <w:rStyle w:val="Hyperlink"/>
            <w:noProof/>
            <w:color w:val="auto"/>
          </w:rPr>
          <w:t>Table 2: Key informant interviews</w:t>
        </w:r>
        <w:r>
          <w:rPr>
            <w:noProof/>
            <w:webHidden/>
          </w:rPr>
          <w:tab/>
        </w:r>
        <w:r>
          <w:rPr>
            <w:noProof/>
            <w:webHidden/>
          </w:rPr>
          <w:fldChar w:fldCharType="begin"/>
        </w:r>
        <w:r>
          <w:rPr>
            <w:noProof/>
            <w:webHidden/>
          </w:rPr>
          <w:instrText xml:space="preserve"> PAGEREF _Toc204938601 \h </w:instrText>
        </w:r>
        <w:r>
          <w:rPr>
            <w:noProof/>
            <w:webHidden/>
          </w:rPr>
        </w:r>
        <w:r>
          <w:rPr>
            <w:noProof/>
            <w:webHidden/>
          </w:rPr>
          <w:fldChar w:fldCharType="separate"/>
        </w:r>
        <w:r w:rsidR="009434C3">
          <w:rPr>
            <w:noProof/>
            <w:webHidden/>
          </w:rPr>
          <w:t>18</w:t>
        </w:r>
        <w:r>
          <w:rPr>
            <w:noProof/>
            <w:webHidden/>
          </w:rPr>
          <w:fldChar w:fldCharType="end"/>
        </w:r>
      </w:hyperlink>
    </w:p>
    <w:p w14:paraId="3EC3C18B" w14:textId="59B9D38A" w:rsidR="007230C6" w:rsidRDefault="007230C6">
      <w:pPr>
        <w:pStyle w:val="TableofFigures"/>
        <w:tabs>
          <w:tab w:val="right" w:leader="dot" w:pos="9010"/>
        </w:tabs>
        <w:rPr>
          <w:rFonts w:asciiTheme="minorHAnsi" w:eastAsiaTheme="minorEastAsia" w:hAnsiTheme="minorHAnsi" w:cstheme="minorBidi"/>
          <w:noProof/>
          <w:kern w:val="2"/>
          <w:sz w:val="24"/>
          <w:szCs w:val="24"/>
          <w14:ligatures w14:val="standardContextual"/>
        </w:rPr>
      </w:pPr>
      <w:hyperlink w:anchor="_Toc204938602" w:history="1">
        <w:r w:rsidRPr="005A1238">
          <w:rPr>
            <w:rStyle w:val="Hyperlink"/>
            <w:noProof/>
            <w:color w:val="auto"/>
          </w:rPr>
          <w:t>Table 3: EOPOs in the design and post inception</w:t>
        </w:r>
        <w:r>
          <w:rPr>
            <w:noProof/>
            <w:webHidden/>
          </w:rPr>
          <w:tab/>
        </w:r>
        <w:r>
          <w:rPr>
            <w:noProof/>
            <w:webHidden/>
          </w:rPr>
          <w:fldChar w:fldCharType="begin"/>
        </w:r>
        <w:r>
          <w:rPr>
            <w:noProof/>
            <w:webHidden/>
          </w:rPr>
          <w:instrText xml:space="preserve"> PAGEREF _Toc204938602 \h </w:instrText>
        </w:r>
        <w:r>
          <w:rPr>
            <w:noProof/>
            <w:webHidden/>
          </w:rPr>
        </w:r>
        <w:r>
          <w:rPr>
            <w:noProof/>
            <w:webHidden/>
          </w:rPr>
          <w:fldChar w:fldCharType="separate"/>
        </w:r>
        <w:r w:rsidR="009434C3">
          <w:rPr>
            <w:noProof/>
            <w:webHidden/>
          </w:rPr>
          <w:t>21</w:t>
        </w:r>
        <w:r>
          <w:rPr>
            <w:noProof/>
            <w:webHidden/>
          </w:rPr>
          <w:fldChar w:fldCharType="end"/>
        </w:r>
      </w:hyperlink>
    </w:p>
    <w:p w14:paraId="76E4D9DE" w14:textId="017C739B" w:rsidR="007230C6" w:rsidRDefault="007230C6">
      <w:pPr>
        <w:pStyle w:val="TableofFigures"/>
        <w:tabs>
          <w:tab w:val="right" w:leader="dot" w:pos="9010"/>
        </w:tabs>
        <w:rPr>
          <w:rFonts w:asciiTheme="minorHAnsi" w:eastAsiaTheme="minorEastAsia" w:hAnsiTheme="minorHAnsi" w:cstheme="minorBidi"/>
          <w:noProof/>
          <w:kern w:val="2"/>
          <w:sz w:val="24"/>
          <w:szCs w:val="24"/>
          <w14:ligatures w14:val="standardContextual"/>
        </w:rPr>
      </w:pPr>
      <w:hyperlink w:anchor="_Toc204938603" w:history="1">
        <w:r w:rsidRPr="005A1238">
          <w:rPr>
            <w:rStyle w:val="Hyperlink"/>
            <w:noProof/>
            <w:color w:val="auto"/>
          </w:rPr>
          <w:t>Table 4: Disaggregated BCEP staffing</w:t>
        </w:r>
        <w:r>
          <w:rPr>
            <w:noProof/>
            <w:webHidden/>
          </w:rPr>
          <w:tab/>
        </w:r>
        <w:r>
          <w:rPr>
            <w:noProof/>
            <w:webHidden/>
          </w:rPr>
          <w:fldChar w:fldCharType="begin"/>
        </w:r>
        <w:r>
          <w:rPr>
            <w:noProof/>
            <w:webHidden/>
          </w:rPr>
          <w:instrText xml:space="preserve"> PAGEREF _Toc204938603 \h </w:instrText>
        </w:r>
        <w:r>
          <w:rPr>
            <w:noProof/>
            <w:webHidden/>
          </w:rPr>
        </w:r>
        <w:r>
          <w:rPr>
            <w:noProof/>
            <w:webHidden/>
          </w:rPr>
          <w:fldChar w:fldCharType="separate"/>
        </w:r>
        <w:r w:rsidR="009434C3">
          <w:rPr>
            <w:noProof/>
            <w:webHidden/>
          </w:rPr>
          <w:t>51</w:t>
        </w:r>
        <w:r>
          <w:rPr>
            <w:noProof/>
            <w:webHidden/>
          </w:rPr>
          <w:fldChar w:fldCharType="end"/>
        </w:r>
      </w:hyperlink>
    </w:p>
    <w:p w14:paraId="44871AD3" w14:textId="2653A590" w:rsidR="007230C6" w:rsidRDefault="007230C6">
      <w:pPr>
        <w:pStyle w:val="TableofFigures"/>
        <w:tabs>
          <w:tab w:val="right" w:leader="dot" w:pos="9010"/>
        </w:tabs>
        <w:rPr>
          <w:rFonts w:asciiTheme="minorHAnsi" w:eastAsiaTheme="minorEastAsia" w:hAnsiTheme="minorHAnsi" w:cstheme="minorBidi"/>
          <w:noProof/>
          <w:kern w:val="2"/>
          <w:sz w:val="24"/>
          <w:szCs w:val="24"/>
          <w14:ligatures w14:val="standardContextual"/>
        </w:rPr>
      </w:pPr>
      <w:hyperlink w:anchor="_Toc204938604" w:history="1">
        <w:r w:rsidRPr="005A1238">
          <w:rPr>
            <w:rStyle w:val="Hyperlink"/>
            <w:noProof/>
            <w:color w:val="auto"/>
          </w:rPr>
          <w:t>Table 5</w:t>
        </w:r>
        <w:r w:rsidRPr="005A1238">
          <w:rPr>
            <w:rStyle w:val="Hyperlink"/>
            <w:rFonts w:eastAsia="Arial"/>
            <w:noProof/>
            <w:color w:val="auto"/>
          </w:rPr>
          <w:t>: MEL system progress over the period</w:t>
        </w:r>
        <w:r>
          <w:rPr>
            <w:noProof/>
            <w:webHidden/>
          </w:rPr>
          <w:tab/>
        </w:r>
        <w:r>
          <w:rPr>
            <w:noProof/>
            <w:webHidden/>
          </w:rPr>
          <w:fldChar w:fldCharType="begin"/>
        </w:r>
        <w:r>
          <w:rPr>
            <w:noProof/>
            <w:webHidden/>
          </w:rPr>
          <w:instrText xml:space="preserve"> PAGEREF _Toc204938604 \h </w:instrText>
        </w:r>
        <w:r>
          <w:rPr>
            <w:noProof/>
            <w:webHidden/>
          </w:rPr>
        </w:r>
        <w:r>
          <w:rPr>
            <w:noProof/>
            <w:webHidden/>
          </w:rPr>
          <w:fldChar w:fldCharType="separate"/>
        </w:r>
        <w:r w:rsidR="009434C3">
          <w:rPr>
            <w:noProof/>
            <w:webHidden/>
          </w:rPr>
          <w:t>53</w:t>
        </w:r>
        <w:r>
          <w:rPr>
            <w:noProof/>
            <w:webHidden/>
          </w:rPr>
          <w:fldChar w:fldCharType="end"/>
        </w:r>
      </w:hyperlink>
    </w:p>
    <w:p w14:paraId="0E1CF030" w14:textId="04C9AF67" w:rsidR="007230C6" w:rsidRDefault="007230C6">
      <w:pPr>
        <w:pStyle w:val="TableofFigures"/>
        <w:tabs>
          <w:tab w:val="right" w:leader="dot" w:pos="9010"/>
        </w:tabs>
        <w:rPr>
          <w:rFonts w:asciiTheme="minorHAnsi" w:eastAsiaTheme="minorEastAsia" w:hAnsiTheme="minorHAnsi" w:cstheme="minorBidi"/>
          <w:noProof/>
          <w:kern w:val="2"/>
          <w:sz w:val="24"/>
          <w:szCs w:val="24"/>
          <w14:ligatures w14:val="standardContextual"/>
        </w:rPr>
      </w:pPr>
      <w:hyperlink w:anchor="_Toc204938605" w:history="1">
        <w:r w:rsidRPr="005A1238">
          <w:rPr>
            <w:rStyle w:val="Hyperlink"/>
            <w:noProof/>
            <w:color w:val="auto"/>
          </w:rPr>
          <w:t>Table 6: Evaluation matrix</w:t>
        </w:r>
        <w:r>
          <w:rPr>
            <w:noProof/>
            <w:webHidden/>
          </w:rPr>
          <w:tab/>
        </w:r>
        <w:r>
          <w:rPr>
            <w:noProof/>
            <w:webHidden/>
          </w:rPr>
          <w:fldChar w:fldCharType="begin"/>
        </w:r>
        <w:r>
          <w:rPr>
            <w:noProof/>
            <w:webHidden/>
          </w:rPr>
          <w:instrText xml:space="preserve"> PAGEREF _Toc204938605 \h </w:instrText>
        </w:r>
        <w:r>
          <w:rPr>
            <w:noProof/>
            <w:webHidden/>
          </w:rPr>
        </w:r>
        <w:r>
          <w:rPr>
            <w:noProof/>
            <w:webHidden/>
          </w:rPr>
          <w:fldChar w:fldCharType="separate"/>
        </w:r>
        <w:r w:rsidR="009434C3">
          <w:rPr>
            <w:noProof/>
            <w:webHidden/>
          </w:rPr>
          <w:t>63</w:t>
        </w:r>
        <w:r>
          <w:rPr>
            <w:noProof/>
            <w:webHidden/>
          </w:rPr>
          <w:fldChar w:fldCharType="end"/>
        </w:r>
      </w:hyperlink>
    </w:p>
    <w:p w14:paraId="07372B9F" w14:textId="5A76EA12" w:rsidR="007230C6" w:rsidRDefault="007230C6">
      <w:pPr>
        <w:pStyle w:val="TableofFigures"/>
        <w:tabs>
          <w:tab w:val="right" w:leader="dot" w:pos="9010"/>
        </w:tabs>
        <w:rPr>
          <w:rFonts w:asciiTheme="minorHAnsi" w:eastAsiaTheme="minorEastAsia" w:hAnsiTheme="minorHAnsi" w:cstheme="minorBidi"/>
          <w:noProof/>
          <w:kern w:val="2"/>
          <w:sz w:val="24"/>
          <w:szCs w:val="24"/>
          <w14:ligatures w14:val="standardContextual"/>
        </w:rPr>
      </w:pPr>
      <w:hyperlink w:anchor="_Toc204938606" w:history="1">
        <w:r w:rsidRPr="005A1238">
          <w:rPr>
            <w:rStyle w:val="Hyperlink"/>
            <w:noProof/>
            <w:color w:val="auto"/>
          </w:rPr>
          <w:t>Table 7: Document review</w:t>
        </w:r>
        <w:r>
          <w:rPr>
            <w:noProof/>
            <w:webHidden/>
          </w:rPr>
          <w:tab/>
        </w:r>
        <w:r>
          <w:rPr>
            <w:noProof/>
            <w:webHidden/>
          </w:rPr>
          <w:fldChar w:fldCharType="begin"/>
        </w:r>
        <w:r>
          <w:rPr>
            <w:noProof/>
            <w:webHidden/>
          </w:rPr>
          <w:instrText xml:space="preserve"> PAGEREF _Toc204938606 \h </w:instrText>
        </w:r>
        <w:r>
          <w:rPr>
            <w:noProof/>
            <w:webHidden/>
          </w:rPr>
        </w:r>
        <w:r>
          <w:rPr>
            <w:noProof/>
            <w:webHidden/>
          </w:rPr>
          <w:fldChar w:fldCharType="separate"/>
        </w:r>
        <w:r w:rsidR="009434C3">
          <w:rPr>
            <w:noProof/>
            <w:webHidden/>
          </w:rPr>
          <w:t>67</w:t>
        </w:r>
        <w:r>
          <w:rPr>
            <w:noProof/>
            <w:webHidden/>
          </w:rPr>
          <w:fldChar w:fldCharType="end"/>
        </w:r>
      </w:hyperlink>
    </w:p>
    <w:p w14:paraId="6A911F7E" w14:textId="277DA758" w:rsidR="007230C6" w:rsidRDefault="007230C6">
      <w:pPr>
        <w:pStyle w:val="TableofFigures"/>
        <w:tabs>
          <w:tab w:val="right" w:leader="dot" w:pos="9010"/>
        </w:tabs>
        <w:rPr>
          <w:rFonts w:asciiTheme="minorHAnsi" w:eastAsiaTheme="minorEastAsia" w:hAnsiTheme="minorHAnsi" w:cstheme="minorBidi"/>
          <w:noProof/>
          <w:kern w:val="2"/>
          <w:sz w:val="24"/>
          <w:szCs w:val="24"/>
          <w14:ligatures w14:val="standardContextual"/>
        </w:rPr>
      </w:pPr>
      <w:hyperlink w:anchor="_Toc204938607" w:history="1">
        <w:r w:rsidRPr="005A1238">
          <w:rPr>
            <w:rStyle w:val="Hyperlink"/>
            <w:noProof/>
            <w:color w:val="auto"/>
          </w:rPr>
          <w:t>Table 8: Key informant interviews</w:t>
        </w:r>
        <w:r>
          <w:rPr>
            <w:noProof/>
            <w:webHidden/>
          </w:rPr>
          <w:tab/>
        </w:r>
        <w:r>
          <w:rPr>
            <w:noProof/>
            <w:webHidden/>
          </w:rPr>
          <w:fldChar w:fldCharType="begin"/>
        </w:r>
        <w:r>
          <w:rPr>
            <w:noProof/>
            <w:webHidden/>
          </w:rPr>
          <w:instrText xml:space="preserve"> PAGEREF _Toc204938607 \h </w:instrText>
        </w:r>
        <w:r>
          <w:rPr>
            <w:noProof/>
            <w:webHidden/>
          </w:rPr>
        </w:r>
        <w:r>
          <w:rPr>
            <w:noProof/>
            <w:webHidden/>
          </w:rPr>
          <w:fldChar w:fldCharType="separate"/>
        </w:r>
        <w:r w:rsidR="009434C3">
          <w:rPr>
            <w:noProof/>
            <w:webHidden/>
          </w:rPr>
          <w:t>68</w:t>
        </w:r>
        <w:r>
          <w:rPr>
            <w:noProof/>
            <w:webHidden/>
          </w:rPr>
          <w:fldChar w:fldCharType="end"/>
        </w:r>
      </w:hyperlink>
    </w:p>
    <w:p w14:paraId="3F858D4E" w14:textId="5C720F78" w:rsidR="00DC0BB3" w:rsidRPr="00A04E08" w:rsidRDefault="00A04E08" w:rsidP="001528AE">
      <w:pPr>
        <w:pStyle w:val="Heading1nonumber"/>
      </w:pPr>
      <w:r>
        <w:lastRenderedPageBreak/>
        <w:fldChar w:fldCharType="end"/>
      </w:r>
      <w:r w:rsidR="00EB289C">
        <w:t>List of abbreviations</w:t>
      </w:r>
    </w:p>
    <w:tbl>
      <w:tblPr>
        <w:tblW w:w="85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5"/>
        <w:gridCol w:w="6690"/>
      </w:tblGrid>
      <w:tr w:rsidR="001F43FE" w:rsidRPr="00873E72" w14:paraId="70AF831B" w14:textId="77777777" w:rsidTr="00873E72">
        <w:trPr>
          <w:trHeight w:val="300"/>
          <w:tblHeader/>
        </w:trPr>
        <w:tc>
          <w:tcPr>
            <w:tcW w:w="1905" w:type="dxa"/>
            <w:tcBorders>
              <w:top w:val="nil"/>
              <w:left w:val="nil"/>
              <w:bottom w:val="nil"/>
              <w:right w:val="nil"/>
            </w:tcBorders>
            <w:vAlign w:val="center"/>
          </w:tcPr>
          <w:p w14:paraId="44EB0321" w14:textId="2DF01F44" w:rsidR="001F43FE" w:rsidRPr="00873E72" w:rsidRDefault="00873E72" w:rsidP="00057BA0">
            <w:pPr>
              <w:pStyle w:val="BodyText"/>
              <w:spacing w:after="100"/>
              <w:rPr>
                <w:b/>
                <w:bCs/>
                <w:sz w:val="24"/>
                <w:szCs w:val="24"/>
                <w:lang w:val="en-AU"/>
              </w:rPr>
            </w:pPr>
            <w:r w:rsidRPr="00873E72">
              <w:rPr>
                <w:b/>
                <w:bCs/>
                <w:sz w:val="24"/>
                <w:szCs w:val="24"/>
                <w:lang w:val="en-AU"/>
              </w:rPr>
              <w:t>A</w:t>
            </w:r>
            <w:r w:rsidR="001F43FE" w:rsidRPr="00873E72">
              <w:rPr>
                <w:b/>
                <w:bCs/>
                <w:sz w:val="24"/>
                <w:szCs w:val="24"/>
                <w:lang w:val="en-AU"/>
              </w:rPr>
              <w:t>bbreviation</w:t>
            </w:r>
          </w:p>
        </w:tc>
        <w:tc>
          <w:tcPr>
            <w:tcW w:w="6690" w:type="dxa"/>
            <w:tcBorders>
              <w:top w:val="nil"/>
              <w:left w:val="nil"/>
              <w:bottom w:val="nil"/>
              <w:right w:val="nil"/>
            </w:tcBorders>
          </w:tcPr>
          <w:p w14:paraId="06E3EAB3" w14:textId="6FEC32F1" w:rsidR="001F43FE" w:rsidRPr="00873E72" w:rsidRDefault="00873E72" w:rsidP="00057BA0">
            <w:pPr>
              <w:pStyle w:val="BodyText"/>
              <w:spacing w:after="100"/>
              <w:rPr>
                <w:b/>
                <w:bCs/>
                <w:sz w:val="24"/>
                <w:szCs w:val="24"/>
                <w:lang w:val="en-AU"/>
              </w:rPr>
            </w:pPr>
            <w:r w:rsidRPr="00873E72">
              <w:rPr>
                <w:b/>
                <w:bCs/>
                <w:sz w:val="24"/>
                <w:szCs w:val="24"/>
                <w:lang w:val="en-AU"/>
              </w:rPr>
              <w:t>Definition</w:t>
            </w:r>
          </w:p>
        </w:tc>
      </w:tr>
      <w:tr w:rsidR="009B78E4" w:rsidRPr="001E27DD" w14:paraId="139E28FC" w14:textId="77777777" w:rsidTr="51DB9BD9">
        <w:trPr>
          <w:trHeight w:val="300"/>
        </w:trPr>
        <w:tc>
          <w:tcPr>
            <w:tcW w:w="1905" w:type="dxa"/>
            <w:tcBorders>
              <w:top w:val="nil"/>
              <w:left w:val="nil"/>
              <w:bottom w:val="nil"/>
              <w:right w:val="nil"/>
            </w:tcBorders>
            <w:vAlign w:val="center"/>
          </w:tcPr>
          <w:p w14:paraId="1FC6A492" w14:textId="69C4E04D" w:rsidR="009B78E4" w:rsidRPr="001E27DD" w:rsidRDefault="009B78E4" w:rsidP="00057BA0">
            <w:pPr>
              <w:pStyle w:val="BodyText"/>
              <w:spacing w:after="100"/>
              <w:rPr>
                <w:lang w:val="en-AU"/>
              </w:rPr>
            </w:pPr>
            <w:r>
              <w:rPr>
                <w:lang w:val="en-AU"/>
              </w:rPr>
              <w:t>ADRA</w:t>
            </w:r>
          </w:p>
        </w:tc>
        <w:tc>
          <w:tcPr>
            <w:tcW w:w="6690" w:type="dxa"/>
            <w:tcBorders>
              <w:top w:val="nil"/>
              <w:left w:val="nil"/>
              <w:bottom w:val="nil"/>
              <w:right w:val="nil"/>
            </w:tcBorders>
          </w:tcPr>
          <w:p w14:paraId="22A44956" w14:textId="4F17F1D6" w:rsidR="009B78E4" w:rsidRPr="001E27DD" w:rsidRDefault="00BF764C" w:rsidP="00057BA0">
            <w:pPr>
              <w:pStyle w:val="BodyText"/>
              <w:spacing w:after="100"/>
              <w:rPr>
                <w:lang w:val="en-AU"/>
              </w:rPr>
            </w:pPr>
            <w:r w:rsidRPr="00BF764C">
              <w:rPr>
                <w:lang w:val="en-AU"/>
              </w:rPr>
              <w:t>Adventist Development and Relief Agency</w:t>
            </w:r>
          </w:p>
        </w:tc>
      </w:tr>
      <w:tr w:rsidR="007E7F9C" w:rsidRPr="001E27DD" w14:paraId="3BFACD11" w14:textId="77777777" w:rsidTr="51DB9BD9">
        <w:trPr>
          <w:trHeight w:val="300"/>
        </w:trPr>
        <w:tc>
          <w:tcPr>
            <w:tcW w:w="1905" w:type="dxa"/>
            <w:tcBorders>
              <w:top w:val="nil"/>
              <w:left w:val="nil"/>
              <w:bottom w:val="nil"/>
              <w:right w:val="nil"/>
            </w:tcBorders>
            <w:vAlign w:val="center"/>
          </w:tcPr>
          <w:p w14:paraId="7D2E5009" w14:textId="4D698AC9" w:rsidR="007E7F9C" w:rsidRPr="001E27DD" w:rsidRDefault="007E7F9C" w:rsidP="00057BA0">
            <w:pPr>
              <w:pStyle w:val="BodyText"/>
              <w:spacing w:after="100"/>
              <w:rPr>
                <w:lang w:val="en-AU"/>
              </w:rPr>
            </w:pPr>
            <w:r w:rsidRPr="001E27DD">
              <w:rPr>
                <w:lang w:val="en-AU"/>
              </w:rPr>
              <w:t>AHC</w:t>
            </w:r>
          </w:p>
        </w:tc>
        <w:tc>
          <w:tcPr>
            <w:tcW w:w="6690" w:type="dxa"/>
            <w:tcBorders>
              <w:top w:val="nil"/>
              <w:left w:val="nil"/>
              <w:bottom w:val="nil"/>
              <w:right w:val="nil"/>
            </w:tcBorders>
          </w:tcPr>
          <w:p w14:paraId="74C17036" w14:textId="64F0BA24" w:rsidR="007E7F9C" w:rsidRPr="001E27DD" w:rsidRDefault="007E7F9C" w:rsidP="00057BA0">
            <w:pPr>
              <w:pStyle w:val="BodyText"/>
              <w:spacing w:after="100"/>
              <w:rPr>
                <w:lang w:val="en-AU"/>
              </w:rPr>
            </w:pPr>
            <w:r w:rsidRPr="001E27DD">
              <w:rPr>
                <w:lang w:val="en-AU"/>
              </w:rPr>
              <w:t>Australian High Commission</w:t>
            </w:r>
          </w:p>
        </w:tc>
      </w:tr>
      <w:tr w:rsidR="00712FAD" w:rsidRPr="001E27DD" w14:paraId="18978B43" w14:textId="77777777" w:rsidTr="51DB9BD9">
        <w:trPr>
          <w:trHeight w:val="300"/>
        </w:trPr>
        <w:tc>
          <w:tcPr>
            <w:tcW w:w="1905" w:type="dxa"/>
            <w:tcBorders>
              <w:top w:val="nil"/>
              <w:left w:val="nil"/>
              <w:bottom w:val="nil"/>
              <w:right w:val="nil"/>
            </w:tcBorders>
            <w:vAlign w:val="center"/>
          </w:tcPr>
          <w:p w14:paraId="3E3C473F" w14:textId="6DF4B1EE" w:rsidR="00712FAD" w:rsidRPr="001E27DD" w:rsidRDefault="00712FAD" w:rsidP="00057BA0">
            <w:pPr>
              <w:pStyle w:val="BodyText"/>
              <w:spacing w:after="100"/>
              <w:rPr>
                <w:lang w:val="en-AU"/>
              </w:rPr>
            </w:pPr>
            <w:r w:rsidRPr="618A93FD">
              <w:rPr>
                <w:lang w:val="en-AU"/>
              </w:rPr>
              <w:t>AWP</w:t>
            </w:r>
          </w:p>
        </w:tc>
        <w:tc>
          <w:tcPr>
            <w:tcW w:w="6690" w:type="dxa"/>
            <w:tcBorders>
              <w:top w:val="nil"/>
              <w:left w:val="nil"/>
              <w:bottom w:val="nil"/>
              <w:right w:val="nil"/>
            </w:tcBorders>
          </w:tcPr>
          <w:p w14:paraId="298619C6" w14:textId="669564DC" w:rsidR="00712FAD" w:rsidRPr="001E27DD" w:rsidRDefault="00821618" w:rsidP="00057BA0">
            <w:pPr>
              <w:pStyle w:val="BodyText"/>
              <w:spacing w:after="100"/>
              <w:rPr>
                <w:lang w:val="en-AU"/>
              </w:rPr>
            </w:pPr>
            <w:r w:rsidRPr="618A93FD">
              <w:rPr>
                <w:lang w:val="en-AU"/>
              </w:rPr>
              <w:t xml:space="preserve">annual work plan </w:t>
            </w:r>
          </w:p>
        </w:tc>
      </w:tr>
      <w:tr w:rsidR="00405E53" w:rsidRPr="001E27DD" w14:paraId="2F3C65D6" w14:textId="77777777" w:rsidTr="51DB9BD9">
        <w:trPr>
          <w:trHeight w:val="300"/>
        </w:trPr>
        <w:tc>
          <w:tcPr>
            <w:tcW w:w="1905" w:type="dxa"/>
            <w:tcBorders>
              <w:top w:val="nil"/>
              <w:left w:val="nil"/>
              <w:bottom w:val="nil"/>
              <w:right w:val="nil"/>
            </w:tcBorders>
            <w:vAlign w:val="center"/>
          </w:tcPr>
          <w:p w14:paraId="47F79675" w14:textId="1A44E25E" w:rsidR="00405E53" w:rsidRPr="001E27DD" w:rsidRDefault="00405E53" w:rsidP="00057BA0">
            <w:pPr>
              <w:pStyle w:val="BodyText"/>
              <w:spacing w:after="100"/>
              <w:rPr>
                <w:lang w:val="en-AU"/>
              </w:rPr>
            </w:pPr>
            <w:r>
              <w:rPr>
                <w:lang w:val="en-AU"/>
              </w:rPr>
              <w:t>BCEP</w:t>
            </w:r>
          </w:p>
        </w:tc>
        <w:tc>
          <w:tcPr>
            <w:tcW w:w="6690" w:type="dxa"/>
            <w:tcBorders>
              <w:top w:val="nil"/>
              <w:left w:val="nil"/>
              <w:bottom w:val="nil"/>
              <w:right w:val="nil"/>
            </w:tcBorders>
          </w:tcPr>
          <w:p w14:paraId="0053F075" w14:textId="6D981CB6" w:rsidR="00405E53" w:rsidRPr="001E27DD" w:rsidRDefault="00405E53" w:rsidP="00057BA0">
            <w:pPr>
              <w:pStyle w:val="BodyText"/>
              <w:spacing w:after="100"/>
              <w:rPr>
                <w:lang w:val="en-AU"/>
              </w:rPr>
            </w:pPr>
            <w:r>
              <w:rPr>
                <w:lang w:val="en-AU"/>
              </w:rPr>
              <w:t>Building Community Engagement in Papua New Guinea</w:t>
            </w:r>
          </w:p>
        </w:tc>
      </w:tr>
      <w:tr w:rsidR="006C3D31" w:rsidRPr="001E27DD" w14:paraId="14EE0B17" w14:textId="77777777" w:rsidTr="51DB9BD9">
        <w:trPr>
          <w:trHeight w:val="300"/>
        </w:trPr>
        <w:tc>
          <w:tcPr>
            <w:tcW w:w="1905" w:type="dxa"/>
            <w:tcBorders>
              <w:top w:val="nil"/>
              <w:left w:val="nil"/>
              <w:bottom w:val="nil"/>
              <w:right w:val="nil"/>
            </w:tcBorders>
            <w:vAlign w:val="center"/>
          </w:tcPr>
          <w:p w14:paraId="787E87C8" w14:textId="37BF85A2" w:rsidR="006C3D31" w:rsidRDefault="19FEED31" w:rsidP="00057BA0">
            <w:pPr>
              <w:pStyle w:val="BodyText"/>
              <w:spacing w:after="100"/>
              <w:rPr>
                <w:lang w:val="en-AU"/>
              </w:rPr>
            </w:pPr>
            <w:r w:rsidRPr="51DB9BD9">
              <w:rPr>
                <w:lang w:val="en-AU"/>
              </w:rPr>
              <w:t>B</w:t>
            </w:r>
            <w:r w:rsidR="2D0F4732" w:rsidRPr="51DB9BD9">
              <w:rPr>
                <w:lang w:val="en-AU"/>
              </w:rPr>
              <w:t>C</w:t>
            </w:r>
            <w:r w:rsidRPr="51DB9BD9">
              <w:rPr>
                <w:lang w:val="en-AU"/>
              </w:rPr>
              <w:t>FW</w:t>
            </w:r>
          </w:p>
        </w:tc>
        <w:tc>
          <w:tcPr>
            <w:tcW w:w="6690" w:type="dxa"/>
            <w:tcBorders>
              <w:top w:val="nil"/>
              <w:left w:val="nil"/>
              <w:bottom w:val="nil"/>
              <w:right w:val="nil"/>
            </w:tcBorders>
          </w:tcPr>
          <w:p w14:paraId="292BEB49" w14:textId="5EC67B97" w:rsidR="006C3D31" w:rsidRDefault="006C3D31" w:rsidP="00057BA0">
            <w:pPr>
              <w:pStyle w:val="BodyText"/>
              <w:spacing w:after="100"/>
              <w:rPr>
                <w:lang w:val="en-AU"/>
              </w:rPr>
            </w:pPr>
            <w:r w:rsidRPr="006C3D31">
              <w:rPr>
                <w:lang w:val="en-AU"/>
              </w:rPr>
              <w:t>Business Coalition for Women</w:t>
            </w:r>
          </w:p>
        </w:tc>
      </w:tr>
      <w:tr w:rsidR="0078143B" w:rsidRPr="001E27DD" w14:paraId="1FA7AEC6" w14:textId="77777777" w:rsidTr="51DB9BD9">
        <w:trPr>
          <w:trHeight w:val="300"/>
        </w:trPr>
        <w:tc>
          <w:tcPr>
            <w:tcW w:w="1905" w:type="dxa"/>
            <w:tcBorders>
              <w:top w:val="nil"/>
              <w:left w:val="nil"/>
              <w:bottom w:val="nil"/>
              <w:right w:val="nil"/>
            </w:tcBorders>
            <w:vAlign w:val="center"/>
          </w:tcPr>
          <w:p w14:paraId="67120F0E" w14:textId="2A45F92A" w:rsidR="0078143B" w:rsidRPr="001E27DD" w:rsidRDefault="0078143B" w:rsidP="00057BA0">
            <w:pPr>
              <w:pStyle w:val="BodyText"/>
              <w:spacing w:after="100"/>
              <w:rPr>
                <w:lang w:val="en-AU"/>
              </w:rPr>
            </w:pPr>
            <w:r>
              <w:rPr>
                <w:lang w:val="en-AU"/>
              </w:rPr>
              <w:t>BUPNG</w:t>
            </w:r>
          </w:p>
        </w:tc>
        <w:tc>
          <w:tcPr>
            <w:tcW w:w="6690" w:type="dxa"/>
            <w:tcBorders>
              <w:top w:val="nil"/>
              <w:left w:val="nil"/>
              <w:bottom w:val="nil"/>
              <w:right w:val="nil"/>
            </w:tcBorders>
          </w:tcPr>
          <w:p w14:paraId="3AD8865F" w14:textId="50430CBC" w:rsidR="0078143B" w:rsidRPr="001E27DD" w:rsidRDefault="00647771" w:rsidP="00057BA0">
            <w:pPr>
              <w:pStyle w:val="BodyText"/>
              <w:spacing w:after="100"/>
              <w:rPr>
                <w:lang w:val="en-AU"/>
              </w:rPr>
            </w:pPr>
            <w:r>
              <w:t>Baptist Union PNG</w:t>
            </w:r>
          </w:p>
        </w:tc>
      </w:tr>
      <w:tr w:rsidR="00D04A0A" w:rsidRPr="001E27DD" w14:paraId="7D773BBB" w14:textId="77777777" w:rsidTr="51DB9BD9">
        <w:trPr>
          <w:trHeight w:val="300"/>
        </w:trPr>
        <w:tc>
          <w:tcPr>
            <w:tcW w:w="1905" w:type="dxa"/>
            <w:tcBorders>
              <w:top w:val="nil"/>
              <w:left w:val="nil"/>
              <w:bottom w:val="nil"/>
              <w:right w:val="nil"/>
            </w:tcBorders>
            <w:vAlign w:val="center"/>
          </w:tcPr>
          <w:p w14:paraId="2489F673" w14:textId="35754A49" w:rsidR="00D04A0A" w:rsidRPr="001E27DD" w:rsidRDefault="00D04A0A" w:rsidP="00057BA0">
            <w:pPr>
              <w:pStyle w:val="BodyText"/>
              <w:spacing w:after="100"/>
              <w:rPr>
                <w:lang w:val="en-AU"/>
              </w:rPr>
            </w:pPr>
            <w:r w:rsidRPr="001E27DD">
              <w:rPr>
                <w:lang w:val="en-AU"/>
              </w:rPr>
              <w:t>CfC</w:t>
            </w:r>
          </w:p>
        </w:tc>
        <w:tc>
          <w:tcPr>
            <w:tcW w:w="6690" w:type="dxa"/>
            <w:tcBorders>
              <w:top w:val="nil"/>
              <w:left w:val="nil"/>
              <w:bottom w:val="nil"/>
              <w:right w:val="nil"/>
            </w:tcBorders>
          </w:tcPr>
          <w:p w14:paraId="5BC05B31" w14:textId="3CF32F79" w:rsidR="00D04A0A" w:rsidRPr="001E27DD" w:rsidRDefault="00F0352D" w:rsidP="00057BA0">
            <w:pPr>
              <w:pStyle w:val="BodyText"/>
              <w:spacing w:after="100"/>
              <w:rPr>
                <w:lang w:val="en-AU"/>
              </w:rPr>
            </w:pPr>
            <w:r>
              <w:rPr>
                <w:lang w:val="en-AU"/>
              </w:rPr>
              <w:t>Coalitions for Change</w:t>
            </w:r>
          </w:p>
        </w:tc>
      </w:tr>
      <w:tr w:rsidR="007855CA" w:rsidRPr="001E27DD" w14:paraId="7BBB2CF0" w14:textId="77777777" w:rsidTr="51DB9BD9">
        <w:trPr>
          <w:trHeight w:val="300"/>
        </w:trPr>
        <w:tc>
          <w:tcPr>
            <w:tcW w:w="1905" w:type="dxa"/>
            <w:tcBorders>
              <w:top w:val="nil"/>
              <w:left w:val="nil"/>
              <w:bottom w:val="nil"/>
              <w:right w:val="nil"/>
            </w:tcBorders>
            <w:vAlign w:val="center"/>
          </w:tcPr>
          <w:p w14:paraId="7B3D383E" w14:textId="5AC49656" w:rsidR="007855CA" w:rsidRPr="001E27DD" w:rsidRDefault="7D0FEC05" w:rsidP="00057BA0">
            <w:pPr>
              <w:pStyle w:val="BodyText"/>
              <w:spacing w:after="100"/>
              <w:rPr>
                <w:lang w:val="en-AU"/>
              </w:rPr>
            </w:pPr>
            <w:r w:rsidRPr="5B1B19CD">
              <w:rPr>
                <w:lang w:val="en-AU"/>
              </w:rPr>
              <w:t>CIMC</w:t>
            </w:r>
          </w:p>
        </w:tc>
        <w:tc>
          <w:tcPr>
            <w:tcW w:w="6690" w:type="dxa"/>
            <w:tcBorders>
              <w:top w:val="nil"/>
              <w:left w:val="nil"/>
              <w:bottom w:val="nil"/>
              <w:right w:val="nil"/>
            </w:tcBorders>
          </w:tcPr>
          <w:p w14:paraId="76A38F3E" w14:textId="47C648AE" w:rsidR="007855CA" w:rsidRDefault="52CD9B0F" w:rsidP="00057BA0">
            <w:pPr>
              <w:pStyle w:val="BodyText"/>
              <w:spacing w:after="100"/>
              <w:rPr>
                <w:lang w:val="en-AU"/>
              </w:rPr>
            </w:pPr>
            <w:r w:rsidRPr="5B1B19CD">
              <w:rPr>
                <w:lang w:val="en-AU"/>
              </w:rPr>
              <w:t>Consultative Implementation and Monitoring Council</w:t>
            </w:r>
          </w:p>
        </w:tc>
      </w:tr>
      <w:tr w:rsidR="00DB1D82" w:rsidRPr="001E27DD" w14:paraId="40A9307B" w14:textId="77777777" w:rsidTr="51DB9BD9">
        <w:trPr>
          <w:trHeight w:val="300"/>
        </w:trPr>
        <w:tc>
          <w:tcPr>
            <w:tcW w:w="1905" w:type="dxa"/>
            <w:tcBorders>
              <w:top w:val="nil"/>
              <w:left w:val="nil"/>
              <w:bottom w:val="nil"/>
              <w:right w:val="nil"/>
            </w:tcBorders>
          </w:tcPr>
          <w:p w14:paraId="09E4331D" w14:textId="7ECED38C" w:rsidR="00DB1D82" w:rsidRPr="001E27DD" w:rsidRDefault="00DB1D82" w:rsidP="00057BA0">
            <w:pPr>
              <w:pStyle w:val="BodyText"/>
              <w:spacing w:after="100"/>
              <w:rPr>
                <w:lang w:val="en-AU"/>
              </w:rPr>
            </w:pPr>
            <w:r w:rsidRPr="001E27DD">
              <w:rPr>
                <w:lang w:val="en-AU"/>
              </w:rPr>
              <w:t>CPP</w:t>
            </w:r>
          </w:p>
        </w:tc>
        <w:tc>
          <w:tcPr>
            <w:tcW w:w="6690" w:type="dxa"/>
            <w:tcBorders>
              <w:top w:val="nil"/>
              <w:left w:val="nil"/>
              <w:bottom w:val="nil"/>
              <w:right w:val="nil"/>
            </w:tcBorders>
          </w:tcPr>
          <w:p w14:paraId="12898467" w14:textId="4D8AF271" w:rsidR="00DB1D82" w:rsidRPr="001E27DD" w:rsidRDefault="00DB1D82" w:rsidP="00057BA0">
            <w:pPr>
              <w:pStyle w:val="BodyText"/>
              <w:spacing w:after="100"/>
              <w:rPr>
                <w:lang w:val="en-AU"/>
              </w:rPr>
            </w:pPr>
            <w:r w:rsidRPr="001E27DD">
              <w:rPr>
                <w:lang w:val="en-AU"/>
              </w:rPr>
              <w:t>Church Partnership Program</w:t>
            </w:r>
          </w:p>
        </w:tc>
      </w:tr>
      <w:tr w:rsidR="00076ED3" w:rsidRPr="001E27DD" w14:paraId="5074FF1E" w14:textId="77777777" w:rsidTr="51DB9BD9">
        <w:trPr>
          <w:trHeight w:val="300"/>
        </w:trPr>
        <w:tc>
          <w:tcPr>
            <w:tcW w:w="1905" w:type="dxa"/>
            <w:tcBorders>
              <w:top w:val="nil"/>
              <w:left w:val="nil"/>
              <w:bottom w:val="nil"/>
              <w:right w:val="nil"/>
            </w:tcBorders>
          </w:tcPr>
          <w:p w14:paraId="4AB9F6F4" w14:textId="66D7CD96" w:rsidR="00076ED3" w:rsidRPr="001E27DD" w:rsidRDefault="00076ED3" w:rsidP="00057BA0">
            <w:pPr>
              <w:pStyle w:val="BodyText"/>
              <w:spacing w:after="100"/>
              <w:rPr>
                <w:lang w:val="en-AU"/>
              </w:rPr>
            </w:pPr>
            <w:r>
              <w:rPr>
                <w:lang w:val="en-AU"/>
              </w:rPr>
              <w:t>CSO</w:t>
            </w:r>
          </w:p>
        </w:tc>
        <w:tc>
          <w:tcPr>
            <w:tcW w:w="6690" w:type="dxa"/>
            <w:tcBorders>
              <w:top w:val="nil"/>
              <w:left w:val="nil"/>
              <w:bottom w:val="nil"/>
              <w:right w:val="nil"/>
            </w:tcBorders>
          </w:tcPr>
          <w:p w14:paraId="5B43BB4A" w14:textId="74FD53F2" w:rsidR="00076ED3" w:rsidRPr="001E27DD" w:rsidRDefault="00FE0AF2" w:rsidP="00057BA0">
            <w:pPr>
              <w:pStyle w:val="BodyText"/>
              <w:spacing w:after="100"/>
              <w:rPr>
                <w:lang w:val="en-AU"/>
              </w:rPr>
            </w:pPr>
            <w:r>
              <w:rPr>
                <w:lang w:val="en-AU"/>
              </w:rPr>
              <w:t>civil society organisation</w:t>
            </w:r>
          </w:p>
        </w:tc>
      </w:tr>
      <w:tr w:rsidR="00E110F5" w:rsidRPr="001E27DD" w14:paraId="655FB938" w14:textId="77777777" w:rsidTr="51DB9BD9">
        <w:trPr>
          <w:trHeight w:val="300"/>
        </w:trPr>
        <w:tc>
          <w:tcPr>
            <w:tcW w:w="1905" w:type="dxa"/>
            <w:tcBorders>
              <w:top w:val="nil"/>
              <w:left w:val="nil"/>
              <w:bottom w:val="nil"/>
              <w:right w:val="nil"/>
            </w:tcBorders>
          </w:tcPr>
          <w:p w14:paraId="2617220A" w14:textId="355CF8CF" w:rsidR="00E110F5" w:rsidRPr="001E27DD" w:rsidRDefault="00E110F5" w:rsidP="00057BA0">
            <w:pPr>
              <w:pStyle w:val="BodyText"/>
              <w:spacing w:after="100"/>
              <w:rPr>
                <w:lang w:val="en-AU"/>
              </w:rPr>
            </w:pPr>
            <w:r w:rsidRPr="001E27DD">
              <w:rPr>
                <w:lang w:val="en-AU"/>
              </w:rPr>
              <w:t>DCP</w:t>
            </w:r>
          </w:p>
        </w:tc>
        <w:tc>
          <w:tcPr>
            <w:tcW w:w="6690" w:type="dxa"/>
            <w:tcBorders>
              <w:top w:val="nil"/>
              <w:left w:val="nil"/>
              <w:bottom w:val="nil"/>
              <w:right w:val="nil"/>
            </w:tcBorders>
          </w:tcPr>
          <w:p w14:paraId="60818F34" w14:textId="312FE222" w:rsidR="00E110F5" w:rsidRPr="001E27DD" w:rsidRDefault="006021CC" w:rsidP="00057BA0">
            <w:pPr>
              <w:pStyle w:val="BodyText"/>
              <w:spacing w:after="100"/>
              <w:rPr>
                <w:lang w:val="en-AU"/>
              </w:rPr>
            </w:pPr>
            <w:r w:rsidRPr="001E27DD">
              <w:rPr>
                <w:lang w:val="en-AU"/>
              </w:rPr>
              <w:t>decentralisation and citizen participation</w:t>
            </w:r>
          </w:p>
        </w:tc>
      </w:tr>
      <w:tr w:rsidR="00267330" w:rsidRPr="001E27DD" w14:paraId="4F3C4DC5" w14:textId="77777777" w:rsidTr="51DB9BD9">
        <w:trPr>
          <w:trHeight w:val="300"/>
        </w:trPr>
        <w:tc>
          <w:tcPr>
            <w:tcW w:w="1905" w:type="dxa"/>
            <w:tcBorders>
              <w:top w:val="nil"/>
              <w:left w:val="nil"/>
              <w:bottom w:val="nil"/>
              <w:right w:val="nil"/>
            </w:tcBorders>
          </w:tcPr>
          <w:p w14:paraId="4DAD2BF7" w14:textId="75B4909F" w:rsidR="00267330" w:rsidRPr="001E27DD" w:rsidRDefault="00267330" w:rsidP="00057BA0">
            <w:pPr>
              <w:pStyle w:val="BodyText"/>
              <w:spacing w:after="100"/>
              <w:rPr>
                <w:lang w:val="en-AU"/>
              </w:rPr>
            </w:pPr>
            <w:r>
              <w:rPr>
                <w:lang w:val="en-AU"/>
              </w:rPr>
              <w:t>DD</w:t>
            </w:r>
          </w:p>
        </w:tc>
        <w:tc>
          <w:tcPr>
            <w:tcW w:w="6690" w:type="dxa"/>
            <w:tcBorders>
              <w:top w:val="nil"/>
              <w:left w:val="nil"/>
              <w:bottom w:val="nil"/>
              <w:right w:val="nil"/>
            </w:tcBorders>
          </w:tcPr>
          <w:p w14:paraId="077C8664" w14:textId="0F55ADA0" w:rsidR="00267330" w:rsidRPr="001E27DD" w:rsidRDefault="00267330" w:rsidP="00057BA0">
            <w:pPr>
              <w:pStyle w:val="BodyText"/>
              <w:spacing w:after="100"/>
              <w:rPr>
                <w:lang w:val="en-AU"/>
              </w:rPr>
            </w:pPr>
            <w:r>
              <w:rPr>
                <w:lang w:val="en-AU"/>
              </w:rPr>
              <w:t>due diligence</w:t>
            </w:r>
          </w:p>
        </w:tc>
      </w:tr>
      <w:tr w:rsidR="00150098" w:rsidRPr="001E27DD" w14:paraId="4AA7C9CD" w14:textId="77777777" w:rsidTr="51DB9BD9">
        <w:trPr>
          <w:trHeight w:val="300"/>
        </w:trPr>
        <w:tc>
          <w:tcPr>
            <w:tcW w:w="1905" w:type="dxa"/>
            <w:tcBorders>
              <w:top w:val="nil"/>
              <w:left w:val="nil"/>
              <w:bottom w:val="nil"/>
              <w:right w:val="nil"/>
            </w:tcBorders>
          </w:tcPr>
          <w:p w14:paraId="4C945C8C" w14:textId="72F19027" w:rsidR="00150098" w:rsidRPr="001E27DD" w:rsidRDefault="62B0CE05" w:rsidP="00057BA0">
            <w:pPr>
              <w:pStyle w:val="BodyText"/>
              <w:spacing w:after="100"/>
              <w:rPr>
                <w:lang w:val="en-AU"/>
              </w:rPr>
            </w:pPr>
            <w:r w:rsidRPr="5B1B19CD">
              <w:rPr>
                <w:lang w:val="en-AU"/>
              </w:rPr>
              <w:t>DDA</w:t>
            </w:r>
          </w:p>
        </w:tc>
        <w:tc>
          <w:tcPr>
            <w:tcW w:w="6690" w:type="dxa"/>
            <w:tcBorders>
              <w:top w:val="nil"/>
              <w:left w:val="nil"/>
              <w:bottom w:val="nil"/>
              <w:right w:val="nil"/>
            </w:tcBorders>
          </w:tcPr>
          <w:p w14:paraId="72AF5048" w14:textId="0F3DE72A" w:rsidR="00150098" w:rsidRPr="001E27DD" w:rsidRDefault="4525133A" w:rsidP="00057BA0">
            <w:pPr>
              <w:pStyle w:val="BodyText"/>
              <w:spacing w:after="100"/>
              <w:rPr>
                <w:lang w:val="en-AU"/>
              </w:rPr>
            </w:pPr>
            <w:r w:rsidRPr="5B1B19CD">
              <w:rPr>
                <w:lang w:val="en-AU"/>
              </w:rPr>
              <w:t>District Development Authority</w:t>
            </w:r>
          </w:p>
        </w:tc>
      </w:tr>
      <w:tr w:rsidR="00ED1A8D" w:rsidRPr="001E27DD" w14:paraId="4065ACCF" w14:textId="77777777" w:rsidTr="51DB9BD9">
        <w:trPr>
          <w:trHeight w:val="300"/>
        </w:trPr>
        <w:tc>
          <w:tcPr>
            <w:tcW w:w="1905" w:type="dxa"/>
            <w:tcBorders>
              <w:top w:val="nil"/>
              <w:left w:val="nil"/>
              <w:bottom w:val="nil"/>
              <w:right w:val="nil"/>
            </w:tcBorders>
            <w:vAlign w:val="center"/>
            <w:hideMark/>
          </w:tcPr>
          <w:p w14:paraId="7F31BBD5" w14:textId="77777777" w:rsidR="00ED1A8D" w:rsidRPr="001E27DD" w:rsidRDefault="00ED1A8D" w:rsidP="00057BA0">
            <w:pPr>
              <w:pStyle w:val="BodyText"/>
              <w:spacing w:after="100"/>
              <w:rPr>
                <w:lang w:val="en-AU"/>
              </w:rPr>
            </w:pPr>
            <w:r w:rsidRPr="001E27DD">
              <w:rPr>
                <w:lang w:val="en-AU"/>
              </w:rPr>
              <w:t>DFAT </w:t>
            </w:r>
          </w:p>
        </w:tc>
        <w:tc>
          <w:tcPr>
            <w:tcW w:w="6690" w:type="dxa"/>
            <w:tcBorders>
              <w:top w:val="nil"/>
              <w:left w:val="nil"/>
              <w:bottom w:val="nil"/>
              <w:right w:val="nil"/>
            </w:tcBorders>
            <w:hideMark/>
          </w:tcPr>
          <w:p w14:paraId="31FFE0F4" w14:textId="6ED5BE23" w:rsidR="00ED1A8D" w:rsidRPr="001E27DD" w:rsidRDefault="00ED1A8D" w:rsidP="00057BA0">
            <w:pPr>
              <w:pStyle w:val="BodyText"/>
              <w:spacing w:after="100"/>
              <w:rPr>
                <w:lang w:val="en-AU"/>
              </w:rPr>
            </w:pPr>
            <w:r w:rsidRPr="001E27DD">
              <w:rPr>
                <w:lang w:val="en-AU"/>
              </w:rPr>
              <w:t>Department of Foreign Affairs and Trade</w:t>
            </w:r>
            <w:r w:rsidR="001B6294" w:rsidRPr="001E27DD">
              <w:rPr>
                <w:lang w:val="en-AU"/>
              </w:rPr>
              <w:t xml:space="preserve"> </w:t>
            </w:r>
          </w:p>
        </w:tc>
      </w:tr>
      <w:tr w:rsidR="007F53CF" w:rsidRPr="001E27DD" w14:paraId="27DE6AAB" w14:textId="77777777" w:rsidTr="51DB9BD9">
        <w:trPr>
          <w:trHeight w:val="300"/>
        </w:trPr>
        <w:tc>
          <w:tcPr>
            <w:tcW w:w="1905" w:type="dxa"/>
            <w:tcBorders>
              <w:top w:val="nil"/>
              <w:left w:val="nil"/>
              <w:bottom w:val="nil"/>
              <w:right w:val="nil"/>
            </w:tcBorders>
            <w:vAlign w:val="center"/>
          </w:tcPr>
          <w:p w14:paraId="76885012" w14:textId="0C7182CD" w:rsidR="007F53CF" w:rsidRPr="001E27DD" w:rsidRDefault="00C077CE" w:rsidP="00057BA0">
            <w:pPr>
              <w:pStyle w:val="BodyText"/>
              <w:spacing w:after="100"/>
              <w:rPr>
                <w:lang w:val="en-AU"/>
              </w:rPr>
            </w:pPr>
            <w:r>
              <w:rPr>
                <w:lang w:val="en-AU"/>
              </w:rPr>
              <w:t>DIRD</w:t>
            </w:r>
          </w:p>
        </w:tc>
        <w:tc>
          <w:tcPr>
            <w:tcW w:w="6690" w:type="dxa"/>
            <w:tcBorders>
              <w:top w:val="nil"/>
              <w:left w:val="nil"/>
              <w:bottom w:val="nil"/>
              <w:right w:val="nil"/>
            </w:tcBorders>
          </w:tcPr>
          <w:p w14:paraId="6674BF5E" w14:textId="10C65A83" w:rsidR="007F53CF" w:rsidRPr="001E27DD" w:rsidRDefault="00C41FF8" w:rsidP="00B429CE">
            <w:pPr>
              <w:pStyle w:val="BodyText"/>
              <w:spacing w:after="100"/>
              <w:rPr>
                <w:lang w:val="en-AU"/>
              </w:rPr>
            </w:pPr>
            <w:r w:rsidRPr="00C41FF8">
              <w:rPr>
                <w:lang w:val="en-AU"/>
              </w:rPr>
              <w:t>Department for Implementation and Rural Development</w:t>
            </w:r>
          </w:p>
        </w:tc>
      </w:tr>
      <w:tr w:rsidR="00B429CE" w:rsidRPr="001E27DD" w14:paraId="4567BCC9" w14:textId="77777777" w:rsidTr="51DB9BD9">
        <w:trPr>
          <w:trHeight w:val="300"/>
        </w:trPr>
        <w:tc>
          <w:tcPr>
            <w:tcW w:w="1905" w:type="dxa"/>
            <w:tcBorders>
              <w:top w:val="nil"/>
              <w:left w:val="nil"/>
              <w:bottom w:val="nil"/>
              <w:right w:val="nil"/>
            </w:tcBorders>
            <w:vAlign w:val="center"/>
          </w:tcPr>
          <w:p w14:paraId="6302FF0A" w14:textId="503E8B1C" w:rsidR="00B429CE" w:rsidRDefault="00B429CE" w:rsidP="00057BA0">
            <w:pPr>
              <w:pStyle w:val="BodyText"/>
              <w:spacing w:after="100"/>
              <w:rPr>
                <w:lang w:val="en-AU"/>
              </w:rPr>
            </w:pPr>
            <w:r w:rsidRPr="001E27DD">
              <w:rPr>
                <w:lang w:val="en-AU"/>
              </w:rPr>
              <w:t>DfCDR</w:t>
            </w:r>
          </w:p>
        </w:tc>
        <w:tc>
          <w:tcPr>
            <w:tcW w:w="6690" w:type="dxa"/>
            <w:tcBorders>
              <w:top w:val="nil"/>
              <w:left w:val="nil"/>
              <w:bottom w:val="nil"/>
              <w:right w:val="nil"/>
            </w:tcBorders>
          </w:tcPr>
          <w:p w14:paraId="04FEFE20" w14:textId="2220F938" w:rsidR="00B429CE" w:rsidRPr="00C41FF8" w:rsidRDefault="00B429CE" w:rsidP="00B429CE">
            <w:pPr>
              <w:pStyle w:val="BodyText"/>
              <w:spacing w:after="100"/>
              <w:rPr>
                <w:lang w:val="en-AU"/>
              </w:rPr>
            </w:pPr>
            <w:r w:rsidRPr="001E27DD">
              <w:rPr>
                <w:lang w:val="en-AU"/>
              </w:rPr>
              <w:t>Department for Community Development and Religion</w:t>
            </w:r>
          </w:p>
        </w:tc>
      </w:tr>
      <w:tr w:rsidR="00401212" w:rsidRPr="001E27DD" w14:paraId="4F1F437A" w14:textId="77777777" w:rsidTr="51DB9BD9">
        <w:trPr>
          <w:trHeight w:val="300"/>
        </w:trPr>
        <w:tc>
          <w:tcPr>
            <w:tcW w:w="1905" w:type="dxa"/>
            <w:tcBorders>
              <w:top w:val="nil"/>
              <w:left w:val="nil"/>
              <w:bottom w:val="nil"/>
              <w:right w:val="nil"/>
            </w:tcBorders>
            <w:vAlign w:val="center"/>
          </w:tcPr>
          <w:p w14:paraId="09C9D275" w14:textId="55D3B626" w:rsidR="00401212" w:rsidRPr="001E27DD" w:rsidRDefault="00401212" w:rsidP="00057BA0">
            <w:pPr>
              <w:pStyle w:val="BodyText"/>
              <w:spacing w:after="100"/>
              <w:rPr>
                <w:lang w:val="en-AU"/>
              </w:rPr>
            </w:pPr>
            <w:r w:rsidRPr="001E27DD">
              <w:rPr>
                <w:lang w:val="en-AU"/>
              </w:rPr>
              <w:t>DNPM</w:t>
            </w:r>
          </w:p>
        </w:tc>
        <w:tc>
          <w:tcPr>
            <w:tcW w:w="6690" w:type="dxa"/>
            <w:tcBorders>
              <w:top w:val="nil"/>
              <w:left w:val="nil"/>
              <w:bottom w:val="nil"/>
              <w:right w:val="nil"/>
            </w:tcBorders>
          </w:tcPr>
          <w:p w14:paraId="1E9B83E2" w14:textId="23F72869" w:rsidR="00401212" w:rsidRPr="001E27DD" w:rsidRDefault="00401212" w:rsidP="00057BA0">
            <w:pPr>
              <w:pStyle w:val="BodyText"/>
              <w:spacing w:after="100"/>
              <w:rPr>
                <w:lang w:val="en-AU"/>
              </w:rPr>
            </w:pPr>
            <w:r w:rsidRPr="001E27DD">
              <w:rPr>
                <w:lang w:val="en-AU"/>
              </w:rPr>
              <w:t>Department of National Planning and Monitoring</w:t>
            </w:r>
          </w:p>
        </w:tc>
      </w:tr>
      <w:tr w:rsidR="00852C31" w:rsidRPr="001E27DD" w14:paraId="064CF93F" w14:textId="77777777" w:rsidTr="51DB9BD9">
        <w:trPr>
          <w:trHeight w:val="300"/>
        </w:trPr>
        <w:tc>
          <w:tcPr>
            <w:tcW w:w="1905" w:type="dxa"/>
            <w:tcBorders>
              <w:top w:val="nil"/>
              <w:left w:val="nil"/>
              <w:bottom w:val="nil"/>
              <w:right w:val="nil"/>
            </w:tcBorders>
            <w:vAlign w:val="center"/>
          </w:tcPr>
          <w:p w14:paraId="2D4099C0" w14:textId="4A29A64A" w:rsidR="00852C31" w:rsidRPr="001E27DD" w:rsidRDefault="00852C31" w:rsidP="00057BA0">
            <w:pPr>
              <w:pStyle w:val="BodyText"/>
              <w:spacing w:after="100"/>
              <w:rPr>
                <w:lang w:val="en-AU"/>
              </w:rPr>
            </w:pPr>
            <w:r>
              <w:rPr>
                <w:lang w:val="en-AU"/>
              </w:rPr>
              <w:t>EE</w:t>
            </w:r>
          </w:p>
        </w:tc>
        <w:tc>
          <w:tcPr>
            <w:tcW w:w="6690" w:type="dxa"/>
            <w:tcBorders>
              <w:top w:val="nil"/>
              <w:left w:val="nil"/>
              <w:bottom w:val="nil"/>
              <w:right w:val="nil"/>
            </w:tcBorders>
          </w:tcPr>
          <w:p w14:paraId="22573305" w14:textId="58442A96" w:rsidR="00852C31" w:rsidRPr="001E27DD" w:rsidRDefault="00852C31" w:rsidP="00057BA0">
            <w:pPr>
              <w:pStyle w:val="BodyText"/>
              <w:spacing w:after="100"/>
              <w:rPr>
                <w:lang w:val="en-AU"/>
              </w:rPr>
            </w:pPr>
            <w:r>
              <w:rPr>
                <w:lang w:val="en-AU"/>
              </w:rPr>
              <w:t>economic empowerment</w:t>
            </w:r>
          </w:p>
        </w:tc>
      </w:tr>
      <w:tr w:rsidR="009F7DAF" w:rsidRPr="001E27DD" w14:paraId="4029118C" w14:textId="77777777" w:rsidTr="51DB9BD9">
        <w:trPr>
          <w:trHeight w:val="300"/>
        </w:trPr>
        <w:tc>
          <w:tcPr>
            <w:tcW w:w="1905" w:type="dxa"/>
            <w:tcBorders>
              <w:top w:val="nil"/>
              <w:left w:val="nil"/>
              <w:bottom w:val="nil"/>
              <w:right w:val="nil"/>
            </w:tcBorders>
            <w:vAlign w:val="center"/>
          </w:tcPr>
          <w:p w14:paraId="42555807" w14:textId="0292FF74" w:rsidR="009F7DAF" w:rsidRPr="001E27DD" w:rsidRDefault="009F7DAF" w:rsidP="00057BA0">
            <w:pPr>
              <w:pStyle w:val="BodyText"/>
              <w:spacing w:after="100"/>
              <w:rPr>
                <w:lang w:val="en-AU"/>
              </w:rPr>
            </w:pPr>
            <w:r w:rsidRPr="00996BD2">
              <w:t>ELCPNG</w:t>
            </w:r>
          </w:p>
        </w:tc>
        <w:tc>
          <w:tcPr>
            <w:tcW w:w="6690" w:type="dxa"/>
            <w:tcBorders>
              <w:top w:val="nil"/>
              <w:left w:val="nil"/>
              <w:bottom w:val="nil"/>
              <w:right w:val="nil"/>
            </w:tcBorders>
          </w:tcPr>
          <w:p w14:paraId="5F1EEAF8" w14:textId="77665A88" w:rsidR="009F7DAF" w:rsidRDefault="00647771" w:rsidP="00057BA0">
            <w:pPr>
              <w:pStyle w:val="BodyText"/>
              <w:spacing w:after="100"/>
              <w:rPr>
                <w:lang w:val="en-AU"/>
              </w:rPr>
            </w:pPr>
            <w:r w:rsidRPr="00157A93">
              <w:t>Evangelical Lutheran Church</w:t>
            </w:r>
            <w:r>
              <w:t xml:space="preserve"> PNG</w:t>
            </w:r>
          </w:p>
        </w:tc>
      </w:tr>
      <w:tr w:rsidR="00F70411" w:rsidRPr="001E27DD" w14:paraId="751580D1" w14:textId="77777777" w:rsidTr="51DB9BD9">
        <w:trPr>
          <w:trHeight w:val="300"/>
        </w:trPr>
        <w:tc>
          <w:tcPr>
            <w:tcW w:w="1905" w:type="dxa"/>
            <w:tcBorders>
              <w:top w:val="nil"/>
              <w:left w:val="nil"/>
              <w:bottom w:val="nil"/>
              <w:right w:val="nil"/>
            </w:tcBorders>
            <w:vAlign w:val="center"/>
          </w:tcPr>
          <w:p w14:paraId="05715E18" w14:textId="35DADDDF" w:rsidR="00F70411" w:rsidRPr="001E27DD" w:rsidRDefault="00F70411" w:rsidP="00057BA0">
            <w:pPr>
              <w:pStyle w:val="BodyText"/>
              <w:spacing w:after="100"/>
              <w:rPr>
                <w:lang w:val="en-AU"/>
              </w:rPr>
            </w:pPr>
            <w:r w:rsidRPr="001E27DD">
              <w:rPr>
                <w:lang w:val="en-AU"/>
              </w:rPr>
              <w:t>EOPO</w:t>
            </w:r>
          </w:p>
        </w:tc>
        <w:tc>
          <w:tcPr>
            <w:tcW w:w="6690" w:type="dxa"/>
            <w:tcBorders>
              <w:top w:val="nil"/>
              <w:left w:val="nil"/>
              <w:bottom w:val="nil"/>
              <w:right w:val="nil"/>
            </w:tcBorders>
          </w:tcPr>
          <w:p w14:paraId="69336E25" w14:textId="00A80A5B" w:rsidR="00F70411" w:rsidRPr="001E27DD" w:rsidRDefault="00DE117C" w:rsidP="00057BA0">
            <w:pPr>
              <w:pStyle w:val="BodyText"/>
              <w:spacing w:after="100"/>
              <w:rPr>
                <w:lang w:val="en-AU"/>
              </w:rPr>
            </w:pPr>
            <w:r>
              <w:rPr>
                <w:lang w:val="en-AU"/>
              </w:rPr>
              <w:t>end-of-program outcome</w:t>
            </w:r>
          </w:p>
        </w:tc>
      </w:tr>
      <w:tr w:rsidR="00150098" w:rsidRPr="001E27DD" w14:paraId="3E2E2C1B" w14:textId="77777777" w:rsidTr="51DB9BD9">
        <w:trPr>
          <w:trHeight w:val="300"/>
        </w:trPr>
        <w:tc>
          <w:tcPr>
            <w:tcW w:w="1905" w:type="dxa"/>
            <w:tcBorders>
              <w:top w:val="nil"/>
              <w:left w:val="nil"/>
              <w:bottom w:val="nil"/>
              <w:right w:val="nil"/>
            </w:tcBorders>
            <w:vAlign w:val="center"/>
          </w:tcPr>
          <w:p w14:paraId="69242BB5" w14:textId="6DD10601" w:rsidR="00150098" w:rsidRPr="001E27DD" w:rsidRDefault="00150098" w:rsidP="00057BA0">
            <w:pPr>
              <w:pStyle w:val="BodyText"/>
              <w:spacing w:after="100"/>
              <w:rPr>
                <w:lang w:val="en-AU"/>
              </w:rPr>
            </w:pPr>
            <w:r w:rsidRPr="618A93FD">
              <w:rPr>
                <w:lang w:val="en-AU"/>
              </w:rPr>
              <w:t>GBV</w:t>
            </w:r>
          </w:p>
        </w:tc>
        <w:tc>
          <w:tcPr>
            <w:tcW w:w="6690" w:type="dxa"/>
            <w:tcBorders>
              <w:top w:val="nil"/>
              <w:left w:val="nil"/>
              <w:bottom w:val="nil"/>
              <w:right w:val="nil"/>
            </w:tcBorders>
          </w:tcPr>
          <w:p w14:paraId="2BAD9B5E" w14:textId="692B3A81" w:rsidR="00150098" w:rsidRDefault="00150098" w:rsidP="00057BA0">
            <w:pPr>
              <w:pStyle w:val="BodyText"/>
              <w:spacing w:after="100"/>
              <w:rPr>
                <w:lang w:val="en-AU"/>
              </w:rPr>
            </w:pPr>
            <w:r w:rsidRPr="618A93FD">
              <w:rPr>
                <w:lang w:val="en-AU"/>
              </w:rPr>
              <w:t>gender-based violence</w:t>
            </w:r>
          </w:p>
        </w:tc>
      </w:tr>
      <w:tr w:rsidR="00790A40" w:rsidRPr="001E27DD" w14:paraId="1DE57BDE" w14:textId="77777777" w:rsidTr="51DB9BD9">
        <w:trPr>
          <w:trHeight w:val="300"/>
        </w:trPr>
        <w:tc>
          <w:tcPr>
            <w:tcW w:w="1905" w:type="dxa"/>
            <w:tcBorders>
              <w:top w:val="nil"/>
              <w:left w:val="nil"/>
              <w:bottom w:val="nil"/>
              <w:right w:val="nil"/>
            </w:tcBorders>
            <w:vAlign w:val="center"/>
          </w:tcPr>
          <w:p w14:paraId="2BE1B097" w14:textId="7A16EA71" w:rsidR="00790A40" w:rsidRPr="001E27DD" w:rsidRDefault="00790A40" w:rsidP="00057BA0">
            <w:pPr>
              <w:pStyle w:val="BodyText"/>
              <w:spacing w:after="100"/>
              <w:rPr>
                <w:lang w:val="en-AU"/>
              </w:rPr>
            </w:pPr>
            <w:r w:rsidRPr="001E27DD">
              <w:rPr>
                <w:lang w:val="en-AU"/>
              </w:rPr>
              <w:t>GEDSI</w:t>
            </w:r>
          </w:p>
        </w:tc>
        <w:tc>
          <w:tcPr>
            <w:tcW w:w="6690" w:type="dxa"/>
            <w:tcBorders>
              <w:top w:val="nil"/>
              <w:left w:val="nil"/>
              <w:bottom w:val="nil"/>
              <w:right w:val="nil"/>
            </w:tcBorders>
          </w:tcPr>
          <w:p w14:paraId="0C406814" w14:textId="302989BE" w:rsidR="00790A40" w:rsidRPr="001E27DD" w:rsidRDefault="00382C62" w:rsidP="00057BA0">
            <w:pPr>
              <w:pStyle w:val="BodyText"/>
              <w:spacing w:after="100"/>
              <w:rPr>
                <w:lang w:val="en-AU"/>
              </w:rPr>
            </w:pPr>
            <w:r w:rsidRPr="001E27DD">
              <w:rPr>
                <w:lang w:val="en-AU"/>
              </w:rPr>
              <w:t>gender equality, disability and social inclusion</w:t>
            </w:r>
          </w:p>
        </w:tc>
      </w:tr>
      <w:tr w:rsidR="004044E7" w:rsidRPr="001E27DD" w14:paraId="5C5C6268" w14:textId="77777777" w:rsidTr="51DB9BD9">
        <w:trPr>
          <w:trHeight w:val="300"/>
        </w:trPr>
        <w:tc>
          <w:tcPr>
            <w:tcW w:w="1905" w:type="dxa"/>
            <w:tcBorders>
              <w:top w:val="nil"/>
              <w:left w:val="nil"/>
              <w:bottom w:val="nil"/>
              <w:right w:val="nil"/>
            </w:tcBorders>
            <w:vAlign w:val="center"/>
          </w:tcPr>
          <w:p w14:paraId="76EB9D2F" w14:textId="2AC9E544" w:rsidR="004044E7" w:rsidRPr="001E27DD" w:rsidRDefault="004044E7" w:rsidP="00057BA0">
            <w:pPr>
              <w:pStyle w:val="BodyText"/>
              <w:spacing w:after="100"/>
              <w:rPr>
                <w:lang w:val="en-AU"/>
              </w:rPr>
            </w:pPr>
            <w:r>
              <w:rPr>
                <w:lang w:val="en-AU"/>
              </w:rPr>
              <w:t>GET</w:t>
            </w:r>
          </w:p>
        </w:tc>
        <w:tc>
          <w:tcPr>
            <w:tcW w:w="6690" w:type="dxa"/>
            <w:tcBorders>
              <w:top w:val="nil"/>
              <w:left w:val="nil"/>
              <w:bottom w:val="nil"/>
              <w:right w:val="nil"/>
            </w:tcBorders>
          </w:tcPr>
          <w:p w14:paraId="47F9FC99" w14:textId="7FEEC630" w:rsidR="004044E7" w:rsidRPr="001E27DD" w:rsidRDefault="004044E7" w:rsidP="00057BA0">
            <w:pPr>
              <w:pStyle w:val="BodyText"/>
              <w:spacing w:after="100"/>
              <w:rPr>
                <w:lang w:val="en-AU"/>
              </w:rPr>
            </w:pPr>
            <w:r>
              <w:rPr>
                <w:lang w:val="en-AU"/>
              </w:rPr>
              <w:t>Gender Equality Theology</w:t>
            </w:r>
          </w:p>
        </w:tc>
      </w:tr>
      <w:tr w:rsidR="00ED1A8D" w:rsidRPr="001E27DD" w14:paraId="2BAF37B5" w14:textId="77777777" w:rsidTr="51DB9BD9">
        <w:trPr>
          <w:trHeight w:val="300"/>
        </w:trPr>
        <w:tc>
          <w:tcPr>
            <w:tcW w:w="1905" w:type="dxa"/>
            <w:tcBorders>
              <w:top w:val="nil"/>
              <w:left w:val="nil"/>
              <w:bottom w:val="nil"/>
              <w:right w:val="nil"/>
            </w:tcBorders>
            <w:vAlign w:val="center"/>
          </w:tcPr>
          <w:p w14:paraId="17A35592" w14:textId="0308A780" w:rsidR="00ED1A8D" w:rsidRPr="001E27DD" w:rsidRDefault="00C55011" w:rsidP="00057BA0">
            <w:pPr>
              <w:pStyle w:val="BodyText"/>
              <w:spacing w:after="100"/>
              <w:rPr>
                <w:lang w:val="en-AU"/>
              </w:rPr>
            </w:pPr>
            <w:r w:rsidRPr="001E27DD">
              <w:rPr>
                <w:lang w:val="en-AU"/>
              </w:rPr>
              <w:t>GoPNG</w:t>
            </w:r>
          </w:p>
        </w:tc>
        <w:tc>
          <w:tcPr>
            <w:tcW w:w="6690" w:type="dxa"/>
            <w:tcBorders>
              <w:top w:val="nil"/>
              <w:left w:val="nil"/>
              <w:bottom w:val="nil"/>
              <w:right w:val="nil"/>
            </w:tcBorders>
          </w:tcPr>
          <w:p w14:paraId="701689BE" w14:textId="03E8E07F" w:rsidR="00ED1A8D" w:rsidRPr="001E27DD" w:rsidRDefault="00B04620" w:rsidP="00057BA0">
            <w:pPr>
              <w:pStyle w:val="BodyText"/>
              <w:spacing w:after="100"/>
              <w:rPr>
                <w:lang w:val="en-AU"/>
              </w:rPr>
            </w:pPr>
            <w:r w:rsidRPr="001E27DD">
              <w:rPr>
                <w:lang w:val="en-AU"/>
              </w:rPr>
              <w:t>Government of Papua New Guinea</w:t>
            </w:r>
          </w:p>
        </w:tc>
      </w:tr>
      <w:tr w:rsidR="00587B3D" w:rsidRPr="001E27DD" w14:paraId="6318C85D" w14:textId="77777777" w:rsidTr="51DB9BD9">
        <w:trPr>
          <w:trHeight w:val="300"/>
        </w:trPr>
        <w:tc>
          <w:tcPr>
            <w:tcW w:w="1905" w:type="dxa"/>
            <w:tcBorders>
              <w:top w:val="nil"/>
              <w:left w:val="nil"/>
              <w:bottom w:val="nil"/>
              <w:right w:val="nil"/>
            </w:tcBorders>
            <w:vAlign w:val="center"/>
          </w:tcPr>
          <w:p w14:paraId="3EC8C388" w14:textId="679CEC71" w:rsidR="00587B3D" w:rsidRPr="001E27DD" w:rsidRDefault="00587B3D" w:rsidP="00587B3D">
            <w:pPr>
              <w:pStyle w:val="BodyText"/>
              <w:spacing w:after="100"/>
              <w:rPr>
                <w:lang w:val="en-AU"/>
              </w:rPr>
            </w:pPr>
            <w:r w:rsidRPr="001E27DD">
              <w:rPr>
                <w:lang w:val="en-AU"/>
              </w:rPr>
              <w:t>INGO</w:t>
            </w:r>
          </w:p>
        </w:tc>
        <w:tc>
          <w:tcPr>
            <w:tcW w:w="6690" w:type="dxa"/>
            <w:tcBorders>
              <w:top w:val="nil"/>
              <w:left w:val="nil"/>
              <w:bottom w:val="nil"/>
              <w:right w:val="nil"/>
            </w:tcBorders>
          </w:tcPr>
          <w:p w14:paraId="37020223" w14:textId="18F36FD7" w:rsidR="00587B3D" w:rsidRPr="001E27DD" w:rsidRDefault="00587B3D" w:rsidP="00587B3D">
            <w:pPr>
              <w:pStyle w:val="BodyText"/>
              <w:spacing w:after="100"/>
              <w:rPr>
                <w:lang w:val="en-AU"/>
              </w:rPr>
            </w:pPr>
            <w:r w:rsidRPr="001E27DD">
              <w:rPr>
                <w:lang w:val="en-AU"/>
              </w:rPr>
              <w:t xml:space="preserve">international non-government organisation </w:t>
            </w:r>
          </w:p>
        </w:tc>
      </w:tr>
      <w:tr w:rsidR="00E51CBA" w:rsidRPr="001E27DD" w14:paraId="0B36CA8D" w14:textId="77777777" w:rsidTr="51DB9BD9">
        <w:trPr>
          <w:trHeight w:val="300"/>
        </w:trPr>
        <w:tc>
          <w:tcPr>
            <w:tcW w:w="1905" w:type="dxa"/>
            <w:tcBorders>
              <w:top w:val="nil"/>
              <w:left w:val="nil"/>
              <w:bottom w:val="nil"/>
              <w:right w:val="nil"/>
            </w:tcBorders>
            <w:vAlign w:val="center"/>
          </w:tcPr>
          <w:p w14:paraId="5D7A1959" w14:textId="733880E3" w:rsidR="00E51CBA" w:rsidRPr="001E27DD" w:rsidRDefault="00E51CBA" w:rsidP="00587B3D">
            <w:pPr>
              <w:pStyle w:val="BodyText"/>
              <w:spacing w:after="100"/>
              <w:rPr>
                <w:lang w:val="en-AU"/>
              </w:rPr>
            </w:pPr>
            <w:r>
              <w:rPr>
                <w:lang w:val="en-AU"/>
              </w:rPr>
              <w:lastRenderedPageBreak/>
              <w:t>IO</w:t>
            </w:r>
          </w:p>
        </w:tc>
        <w:tc>
          <w:tcPr>
            <w:tcW w:w="6690" w:type="dxa"/>
            <w:tcBorders>
              <w:top w:val="nil"/>
              <w:left w:val="nil"/>
              <w:bottom w:val="nil"/>
              <w:right w:val="nil"/>
            </w:tcBorders>
          </w:tcPr>
          <w:p w14:paraId="302B610C" w14:textId="01D78735" w:rsidR="00E51CBA" w:rsidRPr="001E27DD" w:rsidRDefault="00E51CBA" w:rsidP="00587B3D">
            <w:pPr>
              <w:pStyle w:val="BodyText"/>
              <w:spacing w:after="100"/>
              <w:rPr>
                <w:lang w:val="en-AU"/>
              </w:rPr>
            </w:pPr>
            <w:r>
              <w:rPr>
                <w:lang w:val="en-AU"/>
              </w:rPr>
              <w:t>intermediate outcome</w:t>
            </w:r>
          </w:p>
        </w:tc>
      </w:tr>
      <w:tr w:rsidR="00587B3D" w:rsidRPr="001E27DD" w14:paraId="568E841E" w14:textId="77777777" w:rsidTr="51DB9BD9">
        <w:trPr>
          <w:trHeight w:val="300"/>
        </w:trPr>
        <w:tc>
          <w:tcPr>
            <w:tcW w:w="1905" w:type="dxa"/>
            <w:tcBorders>
              <w:top w:val="nil"/>
              <w:left w:val="nil"/>
              <w:bottom w:val="nil"/>
              <w:right w:val="nil"/>
            </w:tcBorders>
          </w:tcPr>
          <w:p w14:paraId="7DAD7BF3" w14:textId="3DEC28D3" w:rsidR="00587B3D" w:rsidRPr="001E27DD" w:rsidRDefault="00587B3D" w:rsidP="00587B3D">
            <w:pPr>
              <w:pStyle w:val="BodyText"/>
              <w:spacing w:after="100"/>
              <w:rPr>
                <w:lang w:val="en-AU"/>
              </w:rPr>
            </w:pPr>
            <w:r w:rsidRPr="001E27DD">
              <w:rPr>
                <w:lang w:val="en-AU"/>
              </w:rPr>
              <w:t>KEQ</w:t>
            </w:r>
          </w:p>
        </w:tc>
        <w:tc>
          <w:tcPr>
            <w:tcW w:w="6690" w:type="dxa"/>
            <w:tcBorders>
              <w:top w:val="nil"/>
              <w:left w:val="nil"/>
              <w:bottom w:val="nil"/>
              <w:right w:val="nil"/>
            </w:tcBorders>
          </w:tcPr>
          <w:p w14:paraId="03791104" w14:textId="499C0712" w:rsidR="00587B3D" w:rsidRPr="001E27DD" w:rsidRDefault="00587B3D" w:rsidP="00587B3D">
            <w:pPr>
              <w:pStyle w:val="BodyText"/>
              <w:spacing w:after="100"/>
              <w:rPr>
                <w:lang w:val="en-AU"/>
              </w:rPr>
            </w:pPr>
            <w:r w:rsidRPr="001E27DD">
              <w:rPr>
                <w:lang w:val="en-AU"/>
              </w:rPr>
              <w:t xml:space="preserve">key evaluation question </w:t>
            </w:r>
          </w:p>
        </w:tc>
      </w:tr>
      <w:tr w:rsidR="00B90378" w:rsidRPr="001E27DD" w14:paraId="0417C7D2" w14:textId="77777777" w:rsidTr="51DB9BD9">
        <w:trPr>
          <w:trHeight w:val="300"/>
        </w:trPr>
        <w:tc>
          <w:tcPr>
            <w:tcW w:w="1905" w:type="dxa"/>
            <w:tcBorders>
              <w:top w:val="nil"/>
              <w:left w:val="nil"/>
              <w:bottom w:val="nil"/>
              <w:right w:val="nil"/>
            </w:tcBorders>
          </w:tcPr>
          <w:p w14:paraId="7BFB6831" w14:textId="58DCD344" w:rsidR="00B90378" w:rsidRPr="001E27DD" w:rsidRDefault="00B90378" w:rsidP="00587B3D">
            <w:pPr>
              <w:pStyle w:val="BodyText"/>
              <w:spacing w:after="100"/>
              <w:rPr>
                <w:lang w:val="en-AU"/>
              </w:rPr>
            </w:pPr>
            <w:r>
              <w:rPr>
                <w:lang w:val="en-AU"/>
              </w:rPr>
              <w:t>KUSWA</w:t>
            </w:r>
          </w:p>
        </w:tc>
        <w:tc>
          <w:tcPr>
            <w:tcW w:w="6690" w:type="dxa"/>
            <w:tcBorders>
              <w:top w:val="nil"/>
              <w:left w:val="nil"/>
              <w:bottom w:val="nil"/>
              <w:right w:val="nil"/>
            </w:tcBorders>
          </w:tcPr>
          <w:p w14:paraId="76D92971" w14:textId="0F313D0F" w:rsidR="00B90378" w:rsidRPr="001E27DD" w:rsidRDefault="00B90378" w:rsidP="00587B3D">
            <w:pPr>
              <w:pStyle w:val="BodyText"/>
              <w:spacing w:after="100"/>
              <w:rPr>
                <w:lang w:val="en-AU"/>
              </w:rPr>
            </w:pPr>
            <w:r w:rsidRPr="008A3795">
              <w:rPr>
                <w:rFonts w:eastAsia="Times New Roman"/>
              </w:rPr>
              <w:t>Kafe Urban Settlers Women's Association</w:t>
            </w:r>
          </w:p>
        </w:tc>
      </w:tr>
      <w:tr w:rsidR="00BB42F2" w:rsidRPr="001E27DD" w14:paraId="25D01D02" w14:textId="77777777" w:rsidTr="51DB9BD9">
        <w:trPr>
          <w:trHeight w:val="300"/>
        </w:trPr>
        <w:tc>
          <w:tcPr>
            <w:tcW w:w="1905" w:type="dxa"/>
            <w:tcBorders>
              <w:top w:val="nil"/>
              <w:left w:val="nil"/>
              <w:bottom w:val="nil"/>
              <w:right w:val="nil"/>
            </w:tcBorders>
          </w:tcPr>
          <w:p w14:paraId="2FC3AA5A" w14:textId="428EEA03" w:rsidR="00BB42F2" w:rsidRPr="001E27DD" w:rsidRDefault="00BB42F2" w:rsidP="00BB42F2">
            <w:pPr>
              <w:pStyle w:val="BodyText"/>
              <w:spacing w:after="100"/>
              <w:rPr>
                <w:lang w:val="en-AU"/>
              </w:rPr>
            </w:pPr>
            <w:r>
              <w:rPr>
                <w:lang w:val="en-AU"/>
              </w:rPr>
              <w:t>LLD</w:t>
            </w:r>
          </w:p>
        </w:tc>
        <w:tc>
          <w:tcPr>
            <w:tcW w:w="6690" w:type="dxa"/>
            <w:tcBorders>
              <w:top w:val="nil"/>
              <w:left w:val="nil"/>
              <w:bottom w:val="nil"/>
              <w:right w:val="nil"/>
            </w:tcBorders>
          </w:tcPr>
          <w:p w14:paraId="006B0CA1" w14:textId="6F9C9546" w:rsidR="00BB42F2" w:rsidRPr="001E27DD" w:rsidRDefault="00BB42F2" w:rsidP="00BB42F2">
            <w:pPr>
              <w:pStyle w:val="BodyText"/>
              <w:spacing w:after="100"/>
              <w:rPr>
                <w:lang w:val="en-AU"/>
              </w:rPr>
            </w:pPr>
            <w:r>
              <w:rPr>
                <w:lang w:val="en-AU"/>
              </w:rPr>
              <w:t>locally led development</w:t>
            </w:r>
          </w:p>
        </w:tc>
      </w:tr>
      <w:tr w:rsidR="00906FF3" w:rsidRPr="001E27DD" w14:paraId="49DFEAB2" w14:textId="77777777" w:rsidTr="51DB9BD9">
        <w:trPr>
          <w:trHeight w:val="300"/>
        </w:trPr>
        <w:tc>
          <w:tcPr>
            <w:tcW w:w="1905" w:type="dxa"/>
            <w:tcBorders>
              <w:top w:val="nil"/>
              <w:left w:val="nil"/>
              <w:bottom w:val="nil"/>
              <w:right w:val="nil"/>
            </w:tcBorders>
          </w:tcPr>
          <w:p w14:paraId="21BE3D70" w14:textId="0A9070E5" w:rsidR="00906FF3" w:rsidRDefault="5ED7CE9A" w:rsidP="00BB42F2">
            <w:pPr>
              <w:pStyle w:val="BodyText"/>
              <w:spacing w:after="100"/>
              <w:rPr>
                <w:lang w:val="en-AU"/>
              </w:rPr>
            </w:pPr>
            <w:r w:rsidRPr="5B1B19CD">
              <w:rPr>
                <w:lang w:val="en-AU"/>
              </w:rPr>
              <w:t>LLG</w:t>
            </w:r>
          </w:p>
        </w:tc>
        <w:tc>
          <w:tcPr>
            <w:tcW w:w="6690" w:type="dxa"/>
            <w:tcBorders>
              <w:top w:val="nil"/>
              <w:left w:val="nil"/>
              <w:bottom w:val="nil"/>
              <w:right w:val="nil"/>
            </w:tcBorders>
          </w:tcPr>
          <w:p w14:paraId="1A47A70A" w14:textId="0F092948" w:rsidR="00906FF3" w:rsidRDefault="0D778830" w:rsidP="00BB42F2">
            <w:pPr>
              <w:pStyle w:val="BodyText"/>
              <w:spacing w:after="100"/>
              <w:rPr>
                <w:lang w:val="en-AU"/>
              </w:rPr>
            </w:pPr>
            <w:r w:rsidRPr="5B1B19CD">
              <w:rPr>
                <w:lang w:val="en-AU"/>
              </w:rPr>
              <w:t>Local-Level Government</w:t>
            </w:r>
          </w:p>
        </w:tc>
      </w:tr>
      <w:tr w:rsidR="004F1F39" w:rsidRPr="001E27DD" w14:paraId="15A82C37" w14:textId="77777777" w:rsidTr="51DB9BD9">
        <w:trPr>
          <w:trHeight w:val="300"/>
        </w:trPr>
        <w:tc>
          <w:tcPr>
            <w:tcW w:w="1905" w:type="dxa"/>
            <w:tcBorders>
              <w:top w:val="nil"/>
              <w:left w:val="nil"/>
              <w:bottom w:val="nil"/>
              <w:right w:val="nil"/>
            </w:tcBorders>
          </w:tcPr>
          <w:p w14:paraId="4BA537D7" w14:textId="13835FFC" w:rsidR="004F1F39" w:rsidRPr="001E27DD" w:rsidRDefault="004F1F39" w:rsidP="004F1F39">
            <w:pPr>
              <w:pStyle w:val="BodyText"/>
              <w:spacing w:after="100"/>
              <w:rPr>
                <w:lang w:val="en-AU"/>
              </w:rPr>
            </w:pPr>
            <w:r w:rsidRPr="001E27DD">
              <w:rPr>
                <w:lang w:val="en-AU"/>
              </w:rPr>
              <w:t>MEL</w:t>
            </w:r>
          </w:p>
        </w:tc>
        <w:tc>
          <w:tcPr>
            <w:tcW w:w="6690" w:type="dxa"/>
            <w:tcBorders>
              <w:top w:val="nil"/>
              <w:left w:val="nil"/>
              <w:bottom w:val="nil"/>
              <w:right w:val="nil"/>
            </w:tcBorders>
          </w:tcPr>
          <w:p w14:paraId="1C5C229A" w14:textId="6898C7F4" w:rsidR="004F1F39" w:rsidRPr="001E27DD" w:rsidRDefault="004F1F39" w:rsidP="004F1F39">
            <w:pPr>
              <w:pStyle w:val="BodyText"/>
              <w:spacing w:after="100"/>
              <w:rPr>
                <w:lang w:val="en-AU"/>
              </w:rPr>
            </w:pPr>
            <w:r w:rsidRPr="001E27DD">
              <w:rPr>
                <w:lang w:val="en-AU"/>
              </w:rPr>
              <w:t>monitoring, evaluation and learning</w:t>
            </w:r>
          </w:p>
        </w:tc>
      </w:tr>
      <w:tr w:rsidR="00D04A0A" w:rsidRPr="001E27DD" w14:paraId="5A6D0602" w14:textId="77777777" w:rsidTr="51DB9BD9">
        <w:trPr>
          <w:trHeight w:val="300"/>
        </w:trPr>
        <w:tc>
          <w:tcPr>
            <w:tcW w:w="1905" w:type="dxa"/>
            <w:tcBorders>
              <w:top w:val="nil"/>
              <w:left w:val="nil"/>
              <w:bottom w:val="nil"/>
              <w:right w:val="nil"/>
            </w:tcBorders>
          </w:tcPr>
          <w:p w14:paraId="4EF6CB52" w14:textId="516AE8FB" w:rsidR="00D04A0A" w:rsidRPr="001E27DD" w:rsidRDefault="00D04A0A" w:rsidP="00057BA0">
            <w:pPr>
              <w:pStyle w:val="BodyText"/>
              <w:spacing w:after="100"/>
              <w:rPr>
                <w:lang w:val="en-AU"/>
              </w:rPr>
            </w:pPr>
            <w:r w:rsidRPr="001E27DD">
              <w:rPr>
                <w:lang w:val="en-AU"/>
              </w:rPr>
              <w:t>MDI</w:t>
            </w:r>
          </w:p>
        </w:tc>
        <w:tc>
          <w:tcPr>
            <w:tcW w:w="6690" w:type="dxa"/>
            <w:tcBorders>
              <w:top w:val="nil"/>
              <w:left w:val="nil"/>
              <w:bottom w:val="nil"/>
              <w:right w:val="nil"/>
            </w:tcBorders>
          </w:tcPr>
          <w:p w14:paraId="6CE2F8BB" w14:textId="1675E68E" w:rsidR="00D04A0A" w:rsidRPr="001E27DD" w:rsidRDefault="00D04A0A" w:rsidP="00057BA0">
            <w:pPr>
              <w:pStyle w:val="BodyText"/>
              <w:spacing w:after="100"/>
              <w:rPr>
                <w:lang w:val="en-AU"/>
              </w:rPr>
            </w:pPr>
            <w:r w:rsidRPr="001E27DD">
              <w:rPr>
                <w:lang w:val="en-AU"/>
              </w:rPr>
              <w:t xml:space="preserve">Media Development Initiative </w:t>
            </w:r>
          </w:p>
        </w:tc>
      </w:tr>
      <w:tr w:rsidR="00ED6C60" w:rsidRPr="001E27DD" w14:paraId="7B9C1CD1" w14:textId="77777777" w:rsidTr="51DB9BD9">
        <w:trPr>
          <w:trHeight w:val="300"/>
        </w:trPr>
        <w:tc>
          <w:tcPr>
            <w:tcW w:w="1905" w:type="dxa"/>
            <w:tcBorders>
              <w:top w:val="nil"/>
              <w:left w:val="nil"/>
              <w:bottom w:val="nil"/>
              <w:right w:val="nil"/>
            </w:tcBorders>
          </w:tcPr>
          <w:p w14:paraId="2399DCF4" w14:textId="7E35B6A0" w:rsidR="00ED6C60" w:rsidRPr="001E27DD" w:rsidRDefault="00ED6C60" w:rsidP="00057BA0">
            <w:pPr>
              <w:pStyle w:val="BodyText"/>
              <w:spacing w:after="100"/>
              <w:rPr>
                <w:lang w:val="en-AU"/>
              </w:rPr>
            </w:pPr>
            <w:r>
              <w:rPr>
                <w:lang w:val="en-AU"/>
              </w:rPr>
              <w:t>MI</w:t>
            </w:r>
          </w:p>
        </w:tc>
        <w:tc>
          <w:tcPr>
            <w:tcW w:w="6690" w:type="dxa"/>
            <w:tcBorders>
              <w:top w:val="nil"/>
              <w:left w:val="nil"/>
              <w:bottom w:val="nil"/>
              <w:right w:val="nil"/>
            </w:tcBorders>
          </w:tcPr>
          <w:p w14:paraId="60BE324A" w14:textId="0D45A0F5" w:rsidR="00ED6C60" w:rsidRPr="001E27DD" w:rsidRDefault="00ED6C60" w:rsidP="00057BA0">
            <w:pPr>
              <w:pStyle w:val="BodyText"/>
              <w:spacing w:after="100"/>
              <w:rPr>
                <w:lang w:val="en-AU"/>
              </w:rPr>
            </w:pPr>
            <w:r>
              <w:rPr>
                <w:lang w:val="en-AU"/>
              </w:rPr>
              <w:t>Melanesian Institute</w:t>
            </w:r>
          </w:p>
        </w:tc>
      </w:tr>
      <w:tr w:rsidR="00E94AE6" w:rsidRPr="001E27DD" w14:paraId="0033CD57" w14:textId="77777777" w:rsidTr="51DB9BD9">
        <w:trPr>
          <w:trHeight w:val="300"/>
        </w:trPr>
        <w:tc>
          <w:tcPr>
            <w:tcW w:w="1905" w:type="dxa"/>
            <w:tcBorders>
              <w:top w:val="nil"/>
              <w:left w:val="nil"/>
              <w:bottom w:val="nil"/>
              <w:right w:val="nil"/>
            </w:tcBorders>
          </w:tcPr>
          <w:p w14:paraId="4C605533" w14:textId="428840E4" w:rsidR="00E94AE6" w:rsidRPr="001E27DD" w:rsidRDefault="00E94AE6" w:rsidP="00E94AE6">
            <w:pPr>
              <w:pStyle w:val="BodyText"/>
              <w:spacing w:after="100"/>
              <w:rPr>
                <w:lang w:val="en-AU"/>
              </w:rPr>
            </w:pPr>
            <w:r w:rsidRPr="001E27DD">
              <w:rPr>
                <w:lang w:val="en-AU"/>
              </w:rPr>
              <w:t>MTDP</w:t>
            </w:r>
          </w:p>
        </w:tc>
        <w:tc>
          <w:tcPr>
            <w:tcW w:w="6690" w:type="dxa"/>
            <w:tcBorders>
              <w:top w:val="nil"/>
              <w:left w:val="nil"/>
              <w:bottom w:val="nil"/>
              <w:right w:val="nil"/>
            </w:tcBorders>
          </w:tcPr>
          <w:p w14:paraId="26B17074" w14:textId="52659C51" w:rsidR="00E94AE6" w:rsidRPr="001E27DD" w:rsidRDefault="00B726A2" w:rsidP="00E94AE6">
            <w:pPr>
              <w:pStyle w:val="BodyText"/>
              <w:spacing w:after="100"/>
              <w:rPr>
                <w:lang w:val="en-AU"/>
              </w:rPr>
            </w:pPr>
            <w:r>
              <w:rPr>
                <w:lang w:val="en-AU"/>
              </w:rPr>
              <w:t>M</w:t>
            </w:r>
            <w:r w:rsidR="00E94AE6" w:rsidRPr="001E27DD">
              <w:rPr>
                <w:lang w:val="en-AU"/>
              </w:rPr>
              <w:t>edium</w:t>
            </w:r>
            <w:r w:rsidR="00DE61EF">
              <w:rPr>
                <w:lang w:val="en-AU"/>
              </w:rPr>
              <w:t xml:space="preserve"> </w:t>
            </w:r>
            <w:r>
              <w:rPr>
                <w:lang w:val="en-AU"/>
              </w:rPr>
              <w:t>T</w:t>
            </w:r>
            <w:r w:rsidR="00E94AE6" w:rsidRPr="001E27DD">
              <w:rPr>
                <w:lang w:val="en-AU"/>
              </w:rPr>
              <w:t xml:space="preserve">erm </w:t>
            </w:r>
            <w:r>
              <w:rPr>
                <w:lang w:val="en-AU"/>
              </w:rPr>
              <w:t>D</w:t>
            </w:r>
            <w:r w:rsidR="00E94AE6" w:rsidRPr="001E27DD">
              <w:rPr>
                <w:lang w:val="en-AU"/>
              </w:rPr>
              <w:t xml:space="preserve">evelopment </w:t>
            </w:r>
            <w:r>
              <w:rPr>
                <w:lang w:val="en-AU"/>
              </w:rPr>
              <w:t>P</w:t>
            </w:r>
            <w:r w:rsidR="00E94AE6" w:rsidRPr="001E27DD">
              <w:rPr>
                <w:lang w:val="en-AU"/>
              </w:rPr>
              <w:t xml:space="preserve">lan </w:t>
            </w:r>
          </w:p>
        </w:tc>
      </w:tr>
      <w:tr w:rsidR="005B5E9F" w:rsidRPr="001E27DD" w14:paraId="0F12E9D7" w14:textId="77777777" w:rsidTr="51DB9BD9">
        <w:trPr>
          <w:trHeight w:val="300"/>
        </w:trPr>
        <w:tc>
          <w:tcPr>
            <w:tcW w:w="1905" w:type="dxa"/>
            <w:tcBorders>
              <w:top w:val="nil"/>
              <w:left w:val="nil"/>
              <w:bottom w:val="nil"/>
              <w:right w:val="nil"/>
            </w:tcBorders>
          </w:tcPr>
          <w:p w14:paraId="71D47699" w14:textId="0FE47DED" w:rsidR="005B5E9F" w:rsidRPr="001E27DD" w:rsidRDefault="005B5E9F" w:rsidP="005B5E9F">
            <w:pPr>
              <w:pStyle w:val="BodyText"/>
              <w:spacing w:after="100"/>
              <w:rPr>
                <w:lang w:val="en-AU"/>
              </w:rPr>
            </w:pPr>
            <w:r w:rsidRPr="001E27DD">
              <w:rPr>
                <w:lang w:val="en-AU"/>
              </w:rPr>
              <w:t>MTR</w:t>
            </w:r>
          </w:p>
        </w:tc>
        <w:tc>
          <w:tcPr>
            <w:tcW w:w="6690" w:type="dxa"/>
            <w:tcBorders>
              <w:top w:val="nil"/>
              <w:left w:val="nil"/>
              <w:bottom w:val="nil"/>
              <w:right w:val="nil"/>
            </w:tcBorders>
          </w:tcPr>
          <w:p w14:paraId="7ED6BCB8" w14:textId="1913DDCE" w:rsidR="005B5E9F" w:rsidRPr="001E27DD" w:rsidRDefault="005B5E9F" w:rsidP="005B5E9F">
            <w:pPr>
              <w:pStyle w:val="BodyText"/>
              <w:spacing w:after="100"/>
              <w:rPr>
                <w:lang w:val="en-AU"/>
              </w:rPr>
            </w:pPr>
            <w:r>
              <w:rPr>
                <w:lang w:val="en-AU"/>
              </w:rPr>
              <w:t>m</w:t>
            </w:r>
            <w:r w:rsidRPr="001E27DD">
              <w:rPr>
                <w:lang w:val="en-AU"/>
              </w:rPr>
              <w:t xml:space="preserve">id-term review </w:t>
            </w:r>
          </w:p>
        </w:tc>
      </w:tr>
      <w:tr w:rsidR="00C9446E" w:rsidRPr="001E27DD" w14:paraId="71C5CC7D" w14:textId="77777777" w:rsidTr="51DB9BD9">
        <w:trPr>
          <w:trHeight w:val="300"/>
        </w:trPr>
        <w:tc>
          <w:tcPr>
            <w:tcW w:w="1905" w:type="dxa"/>
            <w:tcBorders>
              <w:top w:val="nil"/>
              <w:left w:val="nil"/>
              <w:bottom w:val="nil"/>
              <w:right w:val="nil"/>
            </w:tcBorders>
          </w:tcPr>
          <w:p w14:paraId="2378D1A2" w14:textId="5F7BB059" w:rsidR="00C9446E" w:rsidRPr="001E27DD" w:rsidRDefault="00C9446E" w:rsidP="00057BA0">
            <w:pPr>
              <w:pStyle w:val="BodyText"/>
              <w:spacing w:after="100"/>
              <w:rPr>
                <w:lang w:val="en-AU"/>
              </w:rPr>
            </w:pPr>
            <w:r w:rsidRPr="001E27DD">
              <w:rPr>
                <w:lang w:val="en-AU"/>
              </w:rPr>
              <w:t>NBC</w:t>
            </w:r>
          </w:p>
        </w:tc>
        <w:tc>
          <w:tcPr>
            <w:tcW w:w="6690" w:type="dxa"/>
            <w:tcBorders>
              <w:top w:val="nil"/>
              <w:left w:val="nil"/>
              <w:bottom w:val="nil"/>
              <w:right w:val="nil"/>
            </w:tcBorders>
          </w:tcPr>
          <w:p w14:paraId="6D0EF47A" w14:textId="021B9B05" w:rsidR="00C9446E" w:rsidRPr="001E27DD" w:rsidRDefault="00C9446E" w:rsidP="00057BA0">
            <w:pPr>
              <w:pStyle w:val="BodyText"/>
              <w:spacing w:after="100"/>
              <w:rPr>
                <w:lang w:val="en-AU"/>
              </w:rPr>
            </w:pPr>
            <w:r w:rsidRPr="001E27DD">
              <w:rPr>
                <w:lang w:val="en-AU"/>
              </w:rPr>
              <w:t>National Broadcasting Corporation</w:t>
            </w:r>
          </w:p>
        </w:tc>
      </w:tr>
      <w:tr w:rsidR="00ED6C60" w:rsidRPr="001E27DD" w14:paraId="6126EBB4" w14:textId="77777777" w:rsidTr="51DB9BD9">
        <w:trPr>
          <w:trHeight w:val="300"/>
        </w:trPr>
        <w:tc>
          <w:tcPr>
            <w:tcW w:w="1905" w:type="dxa"/>
            <w:tcBorders>
              <w:top w:val="nil"/>
              <w:left w:val="nil"/>
              <w:bottom w:val="nil"/>
              <w:right w:val="nil"/>
            </w:tcBorders>
          </w:tcPr>
          <w:p w14:paraId="784567B2" w14:textId="26201354" w:rsidR="00ED6C60" w:rsidRPr="001E27DD" w:rsidRDefault="00ED6C60" w:rsidP="00057BA0">
            <w:pPr>
              <w:pStyle w:val="BodyText"/>
              <w:spacing w:after="100"/>
              <w:rPr>
                <w:lang w:val="en-AU"/>
              </w:rPr>
            </w:pPr>
            <w:r>
              <w:rPr>
                <w:lang w:val="en-AU"/>
              </w:rPr>
              <w:t>NRI</w:t>
            </w:r>
          </w:p>
        </w:tc>
        <w:tc>
          <w:tcPr>
            <w:tcW w:w="6690" w:type="dxa"/>
            <w:tcBorders>
              <w:top w:val="nil"/>
              <w:left w:val="nil"/>
              <w:bottom w:val="nil"/>
              <w:right w:val="nil"/>
            </w:tcBorders>
          </w:tcPr>
          <w:p w14:paraId="19A81B2A" w14:textId="0C5D4804" w:rsidR="00ED6C60" w:rsidRPr="001E27DD" w:rsidRDefault="00ED6C60" w:rsidP="00057BA0">
            <w:pPr>
              <w:pStyle w:val="BodyText"/>
              <w:spacing w:after="100"/>
              <w:rPr>
                <w:lang w:val="en-AU"/>
              </w:rPr>
            </w:pPr>
            <w:r>
              <w:rPr>
                <w:lang w:val="en-AU"/>
              </w:rPr>
              <w:t>National Research Institute</w:t>
            </w:r>
          </w:p>
        </w:tc>
      </w:tr>
      <w:tr w:rsidR="00217CBD" w:rsidRPr="001E27DD" w14:paraId="220BF315" w14:textId="77777777" w:rsidTr="51DB9BD9">
        <w:trPr>
          <w:trHeight w:val="300"/>
        </w:trPr>
        <w:tc>
          <w:tcPr>
            <w:tcW w:w="1905" w:type="dxa"/>
            <w:tcBorders>
              <w:top w:val="nil"/>
              <w:left w:val="nil"/>
              <w:bottom w:val="nil"/>
              <w:right w:val="nil"/>
            </w:tcBorders>
          </w:tcPr>
          <w:p w14:paraId="1E2EA12F" w14:textId="0F7744B3" w:rsidR="00217CBD" w:rsidRPr="001E27DD" w:rsidRDefault="00217CBD" w:rsidP="00057BA0">
            <w:pPr>
              <w:pStyle w:val="BodyText"/>
              <w:spacing w:after="100"/>
              <w:rPr>
                <w:lang w:val="en-AU"/>
              </w:rPr>
            </w:pPr>
            <w:r w:rsidRPr="001E27DD">
              <w:rPr>
                <w:lang w:val="en-AU"/>
              </w:rPr>
              <w:t>NCEC</w:t>
            </w:r>
          </w:p>
        </w:tc>
        <w:tc>
          <w:tcPr>
            <w:tcW w:w="6690" w:type="dxa"/>
            <w:tcBorders>
              <w:top w:val="nil"/>
              <w:left w:val="nil"/>
              <w:bottom w:val="nil"/>
              <w:right w:val="nil"/>
            </w:tcBorders>
          </w:tcPr>
          <w:p w14:paraId="7DEA56AC" w14:textId="79077840" w:rsidR="00217CBD" w:rsidRPr="001E27DD" w:rsidRDefault="00217CBD" w:rsidP="00057BA0">
            <w:pPr>
              <w:pStyle w:val="BodyText"/>
              <w:spacing w:after="100"/>
              <w:rPr>
                <w:lang w:val="en-AU"/>
              </w:rPr>
            </w:pPr>
            <w:r w:rsidRPr="001E27DD">
              <w:rPr>
                <w:lang w:val="en-AU"/>
              </w:rPr>
              <w:t>National Churches Education Council</w:t>
            </w:r>
          </w:p>
        </w:tc>
      </w:tr>
      <w:tr w:rsidR="0070088A" w:rsidRPr="001E27DD" w14:paraId="731599EC" w14:textId="77777777" w:rsidTr="51DB9BD9">
        <w:trPr>
          <w:trHeight w:val="300"/>
        </w:trPr>
        <w:tc>
          <w:tcPr>
            <w:tcW w:w="1905" w:type="dxa"/>
            <w:tcBorders>
              <w:top w:val="nil"/>
              <w:left w:val="nil"/>
              <w:bottom w:val="nil"/>
              <w:right w:val="nil"/>
            </w:tcBorders>
          </w:tcPr>
          <w:p w14:paraId="4D252A89" w14:textId="664B1CDB" w:rsidR="0070088A" w:rsidRPr="001E27DD" w:rsidRDefault="2D25DA49" w:rsidP="51DB9BD9">
            <w:pPr>
              <w:pStyle w:val="BodyText"/>
              <w:spacing w:after="100"/>
              <w:rPr>
                <w:lang w:val="en-AU"/>
              </w:rPr>
            </w:pPr>
            <w:r w:rsidRPr="51DB9BD9">
              <w:rPr>
                <w:lang w:val="en-AU"/>
              </w:rPr>
              <w:t>ODA</w:t>
            </w:r>
          </w:p>
          <w:p w14:paraId="65A70ADF" w14:textId="2C24F8CA" w:rsidR="0070088A" w:rsidRPr="001E27DD" w:rsidRDefault="457C7656" w:rsidP="00057BA0">
            <w:pPr>
              <w:pStyle w:val="BodyText"/>
              <w:spacing w:after="100"/>
              <w:rPr>
                <w:lang w:val="en-AU"/>
              </w:rPr>
            </w:pPr>
            <w:r w:rsidRPr="51DB9BD9">
              <w:rPr>
                <w:lang w:val="en-AU"/>
              </w:rPr>
              <w:t>OGP</w:t>
            </w:r>
          </w:p>
        </w:tc>
        <w:tc>
          <w:tcPr>
            <w:tcW w:w="6690" w:type="dxa"/>
            <w:tcBorders>
              <w:top w:val="nil"/>
              <w:left w:val="nil"/>
              <w:bottom w:val="nil"/>
              <w:right w:val="nil"/>
            </w:tcBorders>
          </w:tcPr>
          <w:p w14:paraId="1163788C" w14:textId="2839B833" w:rsidR="0070088A" w:rsidRPr="001E27DD" w:rsidRDefault="164692F0" w:rsidP="51DB9BD9">
            <w:pPr>
              <w:pStyle w:val="BodyText"/>
              <w:spacing w:after="100"/>
              <w:rPr>
                <w:lang w:val="en-AU"/>
              </w:rPr>
            </w:pPr>
            <w:r w:rsidRPr="51DB9BD9">
              <w:rPr>
                <w:lang w:val="en-AU"/>
              </w:rPr>
              <w:t>Official Development Assistance</w:t>
            </w:r>
          </w:p>
          <w:p w14:paraId="5458F0AA" w14:textId="2466DB2B" w:rsidR="0070088A" w:rsidRPr="001E27DD" w:rsidRDefault="6F02C38F" w:rsidP="00057BA0">
            <w:pPr>
              <w:pStyle w:val="BodyText"/>
              <w:spacing w:after="100"/>
              <w:rPr>
                <w:lang w:val="en-AU"/>
              </w:rPr>
            </w:pPr>
            <w:r w:rsidRPr="51DB9BD9">
              <w:rPr>
                <w:lang w:val="en-AU"/>
              </w:rPr>
              <w:t>Open Government Partnership</w:t>
            </w:r>
          </w:p>
        </w:tc>
      </w:tr>
      <w:tr w:rsidR="00ED1A8D" w:rsidRPr="001E27DD" w14:paraId="7C15813D" w14:textId="77777777" w:rsidTr="51DB9BD9">
        <w:trPr>
          <w:trHeight w:val="300"/>
        </w:trPr>
        <w:tc>
          <w:tcPr>
            <w:tcW w:w="1905" w:type="dxa"/>
            <w:tcBorders>
              <w:top w:val="nil"/>
              <w:left w:val="nil"/>
              <w:bottom w:val="nil"/>
              <w:right w:val="nil"/>
            </w:tcBorders>
            <w:vAlign w:val="center"/>
            <w:hideMark/>
          </w:tcPr>
          <w:p w14:paraId="7BF8F3FD" w14:textId="77777777" w:rsidR="00ED1A8D" w:rsidRPr="001E27DD" w:rsidRDefault="00ED1A8D" w:rsidP="00057BA0">
            <w:pPr>
              <w:pStyle w:val="BodyText"/>
              <w:spacing w:after="100"/>
              <w:rPr>
                <w:lang w:val="en-AU"/>
              </w:rPr>
            </w:pPr>
            <w:r w:rsidRPr="001E27DD">
              <w:rPr>
                <w:lang w:val="en-AU"/>
              </w:rPr>
              <w:t>OPM </w:t>
            </w:r>
          </w:p>
        </w:tc>
        <w:tc>
          <w:tcPr>
            <w:tcW w:w="6690" w:type="dxa"/>
            <w:tcBorders>
              <w:top w:val="nil"/>
              <w:left w:val="nil"/>
              <w:bottom w:val="nil"/>
              <w:right w:val="nil"/>
            </w:tcBorders>
            <w:hideMark/>
          </w:tcPr>
          <w:p w14:paraId="18B53DEE" w14:textId="4DD9E1DA" w:rsidR="00ED1A8D" w:rsidRPr="001E27DD" w:rsidRDefault="00ED1A8D" w:rsidP="00057BA0">
            <w:pPr>
              <w:pStyle w:val="BodyText"/>
              <w:spacing w:after="100"/>
              <w:rPr>
                <w:lang w:val="en-AU"/>
              </w:rPr>
            </w:pPr>
            <w:r w:rsidRPr="001E27DD">
              <w:rPr>
                <w:lang w:val="en-AU"/>
              </w:rPr>
              <w:t>Oxford Policy Management </w:t>
            </w:r>
            <w:r w:rsidR="0027376F" w:rsidRPr="001E27DD">
              <w:rPr>
                <w:lang w:val="en-AU"/>
              </w:rPr>
              <w:t>Australia Pty Ltd</w:t>
            </w:r>
            <w:r w:rsidRPr="001E27DD">
              <w:rPr>
                <w:lang w:val="en-AU"/>
              </w:rPr>
              <w:t> </w:t>
            </w:r>
          </w:p>
        </w:tc>
      </w:tr>
      <w:tr w:rsidR="00395503" w:rsidRPr="001E27DD" w14:paraId="41DB1710" w14:textId="77777777" w:rsidTr="51DB9BD9">
        <w:trPr>
          <w:trHeight w:val="300"/>
        </w:trPr>
        <w:tc>
          <w:tcPr>
            <w:tcW w:w="1905" w:type="dxa"/>
            <w:tcBorders>
              <w:top w:val="nil"/>
              <w:left w:val="nil"/>
              <w:bottom w:val="nil"/>
              <w:right w:val="nil"/>
            </w:tcBorders>
            <w:vAlign w:val="center"/>
          </w:tcPr>
          <w:p w14:paraId="705B30E1" w14:textId="0FE433B6" w:rsidR="00395503" w:rsidRPr="001E27DD" w:rsidRDefault="00395503" w:rsidP="00057BA0">
            <w:pPr>
              <w:pStyle w:val="BodyText"/>
              <w:spacing w:after="100"/>
              <w:rPr>
                <w:lang w:val="en-AU"/>
              </w:rPr>
            </w:pPr>
            <w:r w:rsidRPr="001E27DD">
              <w:rPr>
                <w:lang w:val="en-AU"/>
              </w:rPr>
              <w:t>PAGP</w:t>
            </w:r>
          </w:p>
        </w:tc>
        <w:tc>
          <w:tcPr>
            <w:tcW w:w="6690" w:type="dxa"/>
            <w:tcBorders>
              <w:top w:val="nil"/>
              <w:left w:val="nil"/>
              <w:bottom w:val="nil"/>
              <w:right w:val="nil"/>
            </w:tcBorders>
          </w:tcPr>
          <w:p w14:paraId="756F173B" w14:textId="0D10988F" w:rsidR="00395503" w:rsidRPr="001E27DD" w:rsidRDefault="00395503" w:rsidP="00057BA0">
            <w:pPr>
              <w:pStyle w:val="BodyText"/>
              <w:spacing w:after="100"/>
              <w:rPr>
                <w:lang w:val="en-AU"/>
              </w:rPr>
            </w:pPr>
            <w:r w:rsidRPr="001E27DD">
              <w:rPr>
                <w:lang w:val="en-AU"/>
              </w:rPr>
              <w:t>PNG–Australia Governance Partnership</w:t>
            </w:r>
          </w:p>
        </w:tc>
      </w:tr>
      <w:tr w:rsidR="00363322" w:rsidRPr="001E27DD" w14:paraId="33F79A7C" w14:textId="77777777" w:rsidTr="51DB9BD9">
        <w:trPr>
          <w:trHeight w:val="300"/>
        </w:trPr>
        <w:tc>
          <w:tcPr>
            <w:tcW w:w="1905" w:type="dxa"/>
            <w:tcBorders>
              <w:top w:val="nil"/>
              <w:left w:val="nil"/>
              <w:bottom w:val="nil"/>
              <w:right w:val="nil"/>
            </w:tcBorders>
            <w:vAlign w:val="center"/>
          </w:tcPr>
          <w:p w14:paraId="639F8E28" w14:textId="5A2E1BA4" w:rsidR="00363322" w:rsidRPr="001E27DD" w:rsidRDefault="00363322" w:rsidP="00363322">
            <w:pPr>
              <w:pStyle w:val="BodyText"/>
              <w:spacing w:after="100"/>
              <w:rPr>
                <w:lang w:val="en-AU"/>
              </w:rPr>
            </w:pPr>
            <w:r>
              <w:rPr>
                <w:lang w:val="en-AU"/>
              </w:rPr>
              <w:t>PDIA</w:t>
            </w:r>
          </w:p>
        </w:tc>
        <w:tc>
          <w:tcPr>
            <w:tcW w:w="6690" w:type="dxa"/>
            <w:tcBorders>
              <w:top w:val="nil"/>
              <w:left w:val="nil"/>
              <w:bottom w:val="nil"/>
              <w:right w:val="nil"/>
            </w:tcBorders>
          </w:tcPr>
          <w:p w14:paraId="7B1D73FD" w14:textId="05E5ACD9" w:rsidR="00363322" w:rsidRPr="001E27DD" w:rsidRDefault="00363322" w:rsidP="00363322">
            <w:pPr>
              <w:pStyle w:val="BodyText"/>
              <w:spacing w:after="100"/>
              <w:rPr>
                <w:lang w:val="en-AU"/>
              </w:rPr>
            </w:pPr>
            <w:r w:rsidRPr="000F11FB">
              <w:rPr>
                <w:rFonts w:asciiTheme="minorHAnsi" w:hAnsiTheme="minorHAnsi" w:cstheme="minorHAnsi"/>
              </w:rPr>
              <w:t>problem-driven iterative adaptation</w:t>
            </w:r>
          </w:p>
        </w:tc>
      </w:tr>
      <w:tr w:rsidR="00BE7DED" w:rsidRPr="001E27DD" w14:paraId="56DA4357" w14:textId="77777777" w:rsidTr="51DB9BD9">
        <w:trPr>
          <w:trHeight w:val="300"/>
        </w:trPr>
        <w:tc>
          <w:tcPr>
            <w:tcW w:w="1905" w:type="dxa"/>
            <w:tcBorders>
              <w:top w:val="nil"/>
              <w:left w:val="nil"/>
              <w:bottom w:val="nil"/>
              <w:right w:val="nil"/>
            </w:tcBorders>
            <w:vAlign w:val="center"/>
          </w:tcPr>
          <w:p w14:paraId="6A6F9CFB" w14:textId="6BF9306F" w:rsidR="00BE7DED" w:rsidRPr="001E27DD" w:rsidRDefault="00BE7DED" w:rsidP="00057BA0">
            <w:pPr>
              <w:pStyle w:val="BodyText"/>
              <w:spacing w:after="100"/>
              <w:rPr>
                <w:lang w:val="en-AU"/>
              </w:rPr>
            </w:pPr>
            <w:r w:rsidRPr="001E27DD">
              <w:rPr>
                <w:lang w:val="en-AU"/>
              </w:rPr>
              <w:t>PNG</w:t>
            </w:r>
          </w:p>
        </w:tc>
        <w:tc>
          <w:tcPr>
            <w:tcW w:w="6690" w:type="dxa"/>
            <w:tcBorders>
              <w:top w:val="nil"/>
              <w:left w:val="nil"/>
              <w:bottom w:val="nil"/>
              <w:right w:val="nil"/>
            </w:tcBorders>
          </w:tcPr>
          <w:p w14:paraId="56E629B1" w14:textId="6383878B" w:rsidR="00BE7DED" w:rsidRPr="001E27DD" w:rsidRDefault="00B04620" w:rsidP="00057BA0">
            <w:pPr>
              <w:pStyle w:val="BodyText"/>
              <w:spacing w:after="100"/>
              <w:rPr>
                <w:lang w:val="en-AU"/>
              </w:rPr>
            </w:pPr>
            <w:r w:rsidRPr="001E27DD">
              <w:rPr>
                <w:lang w:val="en-AU"/>
              </w:rPr>
              <w:t>Papua New Guinea</w:t>
            </w:r>
          </w:p>
        </w:tc>
      </w:tr>
      <w:tr w:rsidR="00D42ED7" w:rsidRPr="001E27DD" w14:paraId="38DAEE42" w14:textId="77777777" w:rsidTr="51DB9BD9">
        <w:trPr>
          <w:trHeight w:val="300"/>
        </w:trPr>
        <w:tc>
          <w:tcPr>
            <w:tcW w:w="1905" w:type="dxa"/>
            <w:tcBorders>
              <w:top w:val="nil"/>
              <w:left w:val="nil"/>
              <w:bottom w:val="nil"/>
              <w:right w:val="nil"/>
            </w:tcBorders>
            <w:vAlign w:val="center"/>
          </w:tcPr>
          <w:p w14:paraId="134BBA30" w14:textId="586DF4F4" w:rsidR="00D42ED7" w:rsidRPr="001E27DD" w:rsidRDefault="00D42ED7" w:rsidP="00057BA0">
            <w:pPr>
              <w:pStyle w:val="BodyText"/>
              <w:spacing w:after="100"/>
              <w:rPr>
                <w:lang w:val="en-AU"/>
              </w:rPr>
            </w:pPr>
            <w:r w:rsidRPr="001E27DD">
              <w:rPr>
                <w:lang w:val="en-AU"/>
              </w:rPr>
              <w:t>PNGCC</w:t>
            </w:r>
          </w:p>
        </w:tc>
        <w:tc>
          <w:tcPr>
            <w:tcW w:w="6690" w:type="dxa"/>
            <w:tcBorders>
              <w:top w:val="nil"/>
              <w:left w:val="nil"/>
              <w:bottom w:val="nil"/>
              <w:right w:val="nil"/>
            </w:tcBorders>
          </w:tcPr>
          <w:p w14:paraId="5B326F0B" w14:textId="3BDD9CB0" w:rsidR="00D42ED7" w:rsidRPr="001E27DD" w:rsidRDefault="00D42ED7" w:rsidP="00057BA0">
            <w:pPr>
              <w:pStyle w:val="BodyText"/>
              <w:spacing w:after="100"/>
              <w:rPr>
                <w:lang w:val="en-AU"/>
              </w:rPr>
            </w:pPr>
            <w:r w:rsidRPr="001E27DD">
              <w:rPr>
                <w:lang w:val="en-AU"/>
              </w:rPr>
              <w:t>PNG Council of Churches</w:t>
            </w:r>
          </w:p>
        </w:tc>
      </w:tr>
      <w:tr w:rsidR="003B643A" w:rsidRPr="001E27DD" w14:paraId="6BC4449B" w14:textId="77777777" w:rsidTr="51DB9BD9">
        <w:trPr>
          <w:trHeight w:val="300"/>
        </w:trPr>
        <w:tc>
          <w:tcPr>
            <w:tcW w:w="1905" w:type="dxa"/>
            <w:tcBorders>
              <w:top w:val="nil"/>
              <w:left w:val="nil"/>
              <w:bottom w:val="nil"/>
              <w:right w:val="nil"/>
            </w:tcBorders>
            <w:vAlign w:val="center"/>
          </w:tcPr>
          <w:p w14:paraId="2E2AF9C1" w14:textId="66961265" w:rsidR="003B643A" w:rsidRPr="001E27DD" w:rsidRDefault="003B643A" w:rsidP="003B643A">
            <w:pPr>
              <w:pStyle w:val="BodyText"/>
              <w:spacing w:after="100"/>
              <w:rPr>
                <w:lang w:val="en-AU"/>
              </w:rPr>
            </w:pPr>
            <w:r w:rsidRPr="001E27DD">
              <w:rPr>
                <w:lang w:val="en-AU"/>
              </w:rPr>
              <w:t>PEA</w:t>
            </w:r>
          </w:p>
        </w:tc>
        <w:tc>
          <w:tcPr>
            <w:tcW w:w="6690" w:type="dxa"/>
            <w:tcBorders>
              <w:top w:val="nil"/>
              <w:left w:val="nil"/>
              <w:bottom w:val="nil"/>
              <w:right w:val="nil"/>
            </w:tcBorders>
          </w:tcPr>
          <w:p w14:paraId="41BC3183" w14:textId="6C12E950" w:rsidR="003B643A" w:rsidRPr="001E27DD" w:rsidRDefault="003B643A" w:rsidP="003B643A">
            <w:pPr>
              <w:pStyle w:val="BodyText"/>
              <w:spacing w:after="100"/>
              <w:rPr>
                <w:lang w:val="en-AU"/>
              </w:rPr>
            </w:pPr>
            <w:r w:rsidRPr="001E27DD">
              <w:rPr>
                <w:lang w:val="en-AU"/>
              </w:rPr>
              <w:t>political economy analysis</w:t>
            </w:r>
          </w:p>
        </w:tc>
      </w:tr>
      <w:tr w:rsidR="00BB7E77" w:rsidRPr="001E27DD" w14:paraId="40E035BB" w14:textId="77777777" w:rsidTr="51DB9BD9">
        <w:trPr>
          <w:trHeight w:val="300"/>
        </w:trPr>
        <w:tc>
          <w:tcPr>
            <w:tcW w:w="1905" w:type="dxa"/>
            <w:tcBorders>
              <w:top w:val="nil"/>
              <w:left w:val="nil"/>
              <w:bottom w:val="nil"/>
              <w:right w:val="nil"/>
            </w:tcBorders>
            <w:vAlign w:val="center"/>
          </w:tcPr>
          <w:p w14:paraId="2EF904BC" w14:textId="25162691" w:rsidR="00BB7E77" w:rsidRPr="001E27DD" w:rsidDel="005153C6" w:rsidRDefault="00BB7E77" w:rsidP="00B425BA">
            <w:pPr>
              <w:pStyle w:val="BodyText"/>
              <w:spacing w:after="100"/>
              <w:rPr>
                <w:lang w:val="en-AU"/>
              </w:rPr>
            </w:pPr>
            <w:r>
              <w:rPr>
                <w:lang w:val="en-AU"/>
              </w:rPr>
              <w:t>PWD</w:t>
            </w:r>
          </w:p>
        </w:tc>
        <w:tc>
          <w:tcPr>
            <w:tcW w:w="6690" w:type="dxa"/>
            <w:tcBorders>
              <w:top w:val="nil"/>
              <w:left w:val="nil"/>
              <w:bottom w:val="nil"/>
              <w:right w:val="nil"/>
            </w:tcBorders>
          </w:tcPr>
          <w:p w14:paraId="22375C64" w14:textId="0BFECB83" w:rsidR="00BB7E77" w:rsidRPr="001E27DD" w:rsidDel="005153C6" w:rsidRDefault="00BA4E6D" w:rsidP="00B425BA">
            <w:pPr>
              <w:pStyle w:val="BodyText"/>
              <w:spacing w:after="100"/>
              <w:rPr>
                <w:lang w:val="en-AU"/>
              </w:rPr>
            </w:pPr>
            <w:r>
              <w:rPr>
                <w:lang w:val="en-AU"/>
              </w:rPr>
              <w:t xml:space="preserve">people with disability </w:t>
            </w:r>
          </w:p>
        </w:tc>
      </w:tr>
      <w:tr w:rsidR="00B425BA" w:rsidRPr="001E27DD" w14:paraId="75ED5A25" w14:textId="77777777" w:rsidTr="51DB9BD9">
        <w:trPr>
          <w:trHeight w:val="300"/>
        </w:trPr>
        <w:tc>
          <w:tcPr>
            <w:tcW w:w="1905" w:type="dxa"/>
            <w:tcBorders>
              <w:top w:val="nil"/>
              <w:left w:val="nil"/>
              <w:bottom w:val="nil"/>
              <w:right w:val="nil"/>
            </w:tcBorders>
            <w:vAlign w:val="center"/>
          </w:tcPr>
          <w:p w14:paraId="273C51D8" w14:textId="28354D01" w:rsidR="00B425BA" w:rsidRPr="001E27DD" w:rsidRDefault="00B425BA" w:rsidP="00B425BA">
            <w:pPr>
              <w:pStyle w:val="BodyText"/>
              <w:spacing w:after="100"/>
              <w:rPr>
                <w:lang w:val="en-AU"/>
              </w:rPr>
            </w:pPr>
            <w:r w:rsidRPr="001E27DD">
              <w:rPr>
                <w:lang w:val="en-AU"/>
              </w:rPr>
              <w:t>SA</w:t>
            </w:r>
          </w:p>
        </w:tc>
        <w:tc>
          <w:tcPr>
            <w:tcW w:w="6690" w:type="dxa"/>
            <w:tcBorders>
              <w:top w:val="nil"/>
              <w:left w:val="nil"/>
              <w:bottom w:val="nil"/>
              <w:right w:val="nil"/>
            </w:tcBorders>
          </w:tcPr>
          <w:p w14:paraId="501CA4DC" w14:textId="232080C6" w:rsidR="00B425BA" w:rsidRPr="001E27DD" w:rsidRDefault="00B425BA" w:rsidP="00B425BA">
            <w:pPr>
              <w:pStyle w:val="BodyText"/>
              <w:spacing w:after="100"/>
              <w:rPr>
                <w:lang w:val="en-AU"/>
              </w:rPr>
            </w:pPr>
            <w:r w:rsidRPr="618A93FD">
              <w:rPr>
                <w:lang w:val="en-AU"/>
              </w:rPr>
              <w:t>social accountability</w:t>
            </w:r>
          </w:p>
        </w:tc>
      </w:tr>
      <w:tr w:rsidR="00B425BA" w:rsidRPr="001E27DD" w14:paraId="76F972AB" w14:textId="77777777" w:rsidTr="51DB9BD9">
        <w:trPr>
          <w:trHeight w:val="300"/>
        </w:trPr>
        <w:tc>
          <w:tcPr>
            <w:tcW w:w="1905" w:type="dxa"/>
            <w:tcBorders>
              <w:top w:val="nil"/>
              <w:left w:val="nil"/>
              <w:bottom w:val="nil"/>
              <w:right w:val="nil"/>
            </w:tcBorders>
            <w:vAlign w:val="center"/>
          </w:tcPr>
          <w:p w14:paraId="6839927F" w14:textId="76CAA107" w:rsidR="00B425BA" w:rsidRPr="001E27DD" w:rsidRDefault="00B425BA" w:rsidP="00B425BA">
            <w:pPr>
              <w:pStyle w:val="BodyText"/>
              <w:spacing w:after="100"/>
              <w:rPr>
                <w:lang w:val="en-AU"/>
              </w:rPr>
            </w:pPr>
            <w:r>
              <w:rPr>
                <w:lang w:val="en-AU"/>
              </w:rPr>
              <w:t>SARV</w:t>
            </w:r>
          </w:p>
        </w:tc>
        <w:tc>
          <w:tcPr>
            <w:tcW w:w="6690" w:type="dxa"/>
            <w:tcBorders>
              <w:top w:val="nil"/>
              <w:left w:val="nil"/>
              <w:bottom w:val="nil"/>
              <w:right w:val="nil"/>
            </w:tcBorders>
          </w:tcPr>
          <w:p w14:paraId="03B5F80B" w14:textId="5BDAEE30" w:rsidR="00B425BA" w:rsidRPr="001E27DD" w:rsidRDefault="00B425BA" w:rsidP="00B425BA">
            <w:pPr>
              <w:pStyle w:val="BodyText"/>
              <w:spacing w:after="100"/>
              <w:rPr>
                <w:lang w:val="en-AU"/>
              </w:rPr>
            </w:pPr>
            <w:r>
              <w:rPr>
                <w:lang w:val="en-AU"/>
              </w:rPr>
              <w:t>sorcery accusation related violence</w:t>
            </w:r>
          </w:p>
        </w:tc>
      </w:tr>
      <w:tr w:rsidR="00E62F76" w:rsidRPr="001E27DD" w14:paraId="532CBAFF" w14:textId="77777777" w:rsidTr="51DB9BD9">
        <w:trPr>
          <w:trHeight w:val="300"/>
        </w:trPr>
        <w:tc>
          <w:tcPr>
            <w:tcW w:w="1905" w:type="dxa"/>
            <w:tcBorders>
              <w:top w:val="nil"/>
              <w:left w:val="nil"/>
              <w:bottom w:val="nil"/>
              <w:right w:val="nil"/>
            </w:tcBorders>
            <w:vAlign w:val="center"/>
          </w:tcPr>
          <w:p w14:paraId="58663D89" w14:textId="02CA58C7" w:rsidR="00E62F76" w:rsidRDefault="00F432A7" w:rsidP="00057BA0">
            <w:pPr>
              <w:pStyle w:val="BodyText"/>
              <w:spacing w:after="100"/>
              <w:rPr>
                <w:lang w:val="en-AU"/>
              </w:rPr>
            </w:pPr>
            <w:r>
              <w:rPr>
                <w:lang w:val="en-AU"/>
              </w:rPr>
              <w:t>SIP</w:t>
            </w:r>
          </w:p>
        </w:tc>
        <w:tc>
          <w:tcPr>
            <w:tcW w:w="6690" w:type="dxa"/>
            <w:tcBorders>
              <w:top w:val="nil"/>
              <w:left w:val="nil"/>
              <w:bottom w:val="nil"/>
              <w:right w:val="nil"/>
            </w:tcBorders>
          </w:tcPr>
          <w:p w14:paraId="6553994B" w14:textId="3912953C" w:rsidR="00E62F76" w:rsidRDefault="00E62F76" w:rsidP="00057BA0">
            <w:pPr>
              <w:pStyle w:val="BodyText"/>
              <w:spacing w:after="100"/>
              <w:rPr>
                <w:lang w:val="en-AU"/>
              </w:rPr>
            </w:pPr>
            <w:r w:rsidRPr="009E4FCD">
              <w:rPr>
                <w:rStyle w:val="BodyTextChar"/>
              </w:rPr>
              <w:t>Service Improvement Program</w:t>
            </w:r>
          </w:p>
        </w:tc>
      </w:tr>
      <w:tr w:rsidR="008A7AC9" w:rsidRPr="001E27DD" w14:paraId="2370EFD8" w14:textId="77777777" w:rsidTr="51DB9BD9">
        <w:trPr>
          <w:trHeight w:val="300"/>
        </w:trPr>
        <w:tc>
          <w:tcPr>
            <w:tcW w:w="1905" w:type="dxa"/>
            <w:tcBorders>
              <w:top w:val="nil"/>
              <w:left w:val="nil"/>
              <w:bottom w:val="nil"/>
              <w:right w:val="nil"/>
            </w:tcBorders>
            <w:vAlign w:val="center"/>
          </w:tcPr>
          <w:p w14:paraId="343B6904" w14:textId="4754C478" w:rsidR="008A7AC9" w:rsidRDefault="008A7AC9" w:rsidP="00057BA0">
            <w:pPr>
              <w:pStyle w:val="BodyText"/>
              <w:spacing w:after="100"/>
              <w:rPr>
                <w:lang w:val="en-AU"/>
              </w:rPr>
            </w:pPr>
            <w:r>
              <w:rPr>
                <w:lang w:val="en-AU"/>
              </w:rPr>
              <w:t>TSA</w:t>
            </w:r>
          </w:p>
        </w:tc>
        <w:tc>
          <w:tcPr>
            <w:tcW w:w="6690" w:type="dxa"/>
            <w:tcBorders>
              <w:top w:val="nil"/>
              <w:left w:val="nil"/>
              <w:bottom w:val="nil"/>
              <w:right w:val="nil"/>
            </w:tcBorders>
          </w:tcPr>
          <w:p w14:paraId="6638931F" w14:textId="0C10B205" w:rsidR="008A7AC9" w:rsidRPr="009E4FCD" w:rsidRDefault="008A7AC9" w:rsidP="00057BA0">
            <w:pPr>
              <w:pStyle w:val="BodyText"/>
              <w:spacing w:after="100"/>
              <w:rPr>
                <w:rStyle w:val="BodyTextChar"/>
              </w:rPr>
            </w:pPr>
            <w:r>
              <w:rPr>
                <w:rStyle w:val="BodyTextChar"/>
              </w:rPr>
              <w:t>The Salvation Army</w:t>
            </w:r>
          </w:p>
        </w:tc>
      </w:tr>
      <w:tr w:rsidR="00770A53" w:rsidRPr="001E27DD" w14:paraId="266E870A" w14:textId="77777777" w:rsidTr="51DB9BD9">
        <w:trPr>
          <w:trHeight w:val="300"/>
        </w:trPr>
        <w:tc>
          <w:tcPr>
            <w:tcW w:w="1905" w:type="dxa"/>
            <w:tcBorders>
              <w:top w:val="nil"/>
              <w:left w:val="nil"/>
              <w:bottom w:val="nil"/>
              <w:right w:val="nil"/>
            </w:tcBorders>
            <w:vAlign w:val="center"/>
          </w:tcPr>
          <w:p w14:paraId="73554951" w14:textId="55DADCAF" w:rsidR="00770A53" w:rsidRPr="001E27DD" w:rsidRDefault="00770A53" w:rsidP="00770A53">
            <w:pPr>
              <w:pStyle w:val="BodyText"/>
              <w:spacing w:after="80"/>
              <w:rPr>
                <w:lang w:val="en-AU"/>
              </w:rPr>
            </w:pPr>
            <w:r w:rsidRPr="001E27DD">
              <w:rPr>
                <w:lang w:val="en-AU"/>
              </w:rPr>
              <w:t>ToR</w:t>
            </w:r>
          </w:p>
        </w:tc>
        <w:tc>
          <w:tcPr>
            <w:tcW w:w="6690" w:type="dxa"/>
            <w:tcBorders>
              <w:top w:val="nil"/>
              <w:left w:val="nil"/>
              <w:bottom w:val="nil"/>
              <w:right w:val="nil"/>
            </w:tcBorders>
          </w:tcPr>
          <w:p w14:paraId="29EA8EA1" w14:textId="3AFC605B" w:rsidR="00770A53" w:rsidRPr="001E27DD" w:rsidRDefault="00770A53" w:rsidP="00770A53">
            <w:pPr>
              <w:pStyle w:val="BodyText"/>
              <w:spacing w:after="80" w:line="240" w:lineRule="auto"/>
              <w:rPr>
                <w:lang w:val="en-AU"/>
              </w:rPr>
            </w:pPr>
            <w:r w:rsidRPr="001E27DD">
              <w:rPr>
                <w:lang w:val="en-AU"/>
              </w:rPr>
              <w:t>terms of reference</w:t>
            </w:r>
          </w:p>
        </w:tc>
      </w:tr>
      <w:tr w:rsidR="00770A53" w:rsidRPr="001E27DD" w14:paraId="43AD1746" w14:textId="77777777" w:rsidTr="51DB9BD9">
        <w:trPr>
          <w:trHeight w:val="300"/>
        </w:trPr>
        <w:tc>
          <w:tcPr>
            <w:tcW w:w="1905" w:type="dxa"/>
            <w:tcBorders>
              <w:top w:val="nil"/>
              <w:left w:val="nil"/>
              <w:bottom w:val="nil"/>
              <w:right w:val="nil"/>
            </w:tcBorders>
            <w:vAlign w:val="center"/>
          </w:tcPr>
          <w:p w14:paraId="5E7C1D9A" w14:textId="2CD7AC56" w:rsidR="00770A53" w:rsidRPr="001E27DD" w:rsidRDefault="00770A53" w:rsidP="00770A53">
            <w:pPr>
              <w:pStyle w:val="BodyText"/>
              <w:spacing w:after="80"/>
              <w:rPr>
                <w:lang w:val="en-AU"/>
              </w:rPr>
            </w:pPr>
            <w:r>
              <w:rPr>
                <w:lang w:val="en-AU"/>
              </w:rPr>
              <w:lastRenderedPageBreak/>
              <w:t>VfM</w:t>
            </w:r>
          </w:p>
        </w:tc>
        <w:tc>
          <w:tcPr>
            <w:tcW w:w="6690" w:type="dxa"/>
            <w:tcBorders>
              <w:top w:val="nil"/>
              <w:left w:val="nil"/>
              <w:bottom w:val="nil"/>
              <w:right w:val="nil"/>
            </w:tcBorders>
          </w:tcPr>
          <w:p w14:paraId="5A888D99" w14:textId="239FC7DA" w:rsidR="00770A53" w:rsidRPr="001E27DD" w:rsidRDefault="00770A53" w:rsidP="00770A53">
            <w:pPr>
              <w:pStyle w:val="BodyText"/>
              <w:spacing w:after="80" w:line="240" w:lineRule="auto"/>
              <w:rPr>
                <w:lang w:val="en-AU"/>
              </w:rPr>
            </w:pPr>
            <w:r>
              <w:rPr>
                <w:lang w:val="en-AU"/>
              </w:rPr>
              <w:t>value for money</w:t>
            </w:r>
          </w:p>
        </w:tc>
      </w:tr>
      <w:tr w:rsidR="00906FF3" w:rsidRPr="001E27DD" w14:paraId="384F7680" w14:textId="77777777" w:rsidTr="51DB9BD9">
        <w:trPr>
          <w:trHeight w:val="300"/>
        </w:trPr>
        <w:tc>
          <w:tcPr>
            <w:tcW w:w="1905" w:type="dxa"/>
            <w:tcBorders>
              <w:top w:val="nil"/>
              <w:left w:val="nil"/>
              <w:bottom w:val="nil"/>
              <w:right w:val="nil"/>
            </w:tcBorders>
            <w:vAlign w:val="center"/>
          </w:tcPr>
          <w:p w14:paraId="0129FB37" w14:textId="2E8241D9" w:rsidR="00906FF3" w:rsidRDefault="00906FF3" w:rsidP="00770A53">
            <w:pPr>
              <w:pStyle w:val="BodyText"/>
              <w:spacing w:after="80"/>
              <w:rPr>
                <w:lang w:val="en-AU"/>
              </w:rPr>
            </w:pPr>
            <w:r w:rsidRPr="618A93FD">
              <w:rPr>
                <w:lang w:val="en-AU"/>
              </w:rPr>
              <w:t>WoW</w:t>
            </w:r>
          </w:p>
        </w:tc>
        <w:tc>
          <w:tcPr>
            <w:tcW w:w="6690" w:type="dxa"/>
            <w:tcBorders>
              <w:top w:val="nil"/>
              <w:left w:val="nil"/>
              <w:bottom w:val="nil"/>
              <w:right w:val="nil"/>
            </w:tcBorders>
          </w:tcPr>
          <w:p w14:paraId="4297100C" w14:textId="1163181D" w:rsidR="00906FF3" w:rsidRDefault="00906FF3" w:rsidP="00770A53">
            <w:pPr>
              <w:pStyle w:val="BodyText"/>
              <w:spacing w:after="80" w:line="240" w:lineRule="auto"/>
              <w:rPr>
                <w:lang w:val="en-AU"/>
              </w:rPr>
            </w:pPr>
            <w:r w:rsidRPr="618A93FD">
              <w:rPr>
                <w:lang w:val="en-AU"/>
              </w:rPr>
              <w:t>ways of working</w:t>
            </w:r>
          </w:p>
        </w:tc>
      </w:tr>
    </w:tbl>
    <w:p w14:paraId="359E67E5" w14:textId="5D0B2D60" w:rsidR="000F478A" w:rsidRDefault="2993D756" w:rsidP="001528AE">
      <w:pPr>
        <w:pStyle w:val="Heading1nonumber"/>
      </w:pPr>
      <w:r>
        <w:lastRenderedPageBreak/>
        <w:t xml:space="preserve">Glossary of key </w:t>
      </w:r>
      <w:r w:rsidRPr="00A04E08">
        <w:t>concepts</w:t>
      </w:r>
      <w:r w:rsidR="002B1D26">
        <w:rPr>
          <w:rStyle w:val="FootnoteReference"/>
        </w:rPr>
        <w:footnoteReference w:id="2"/>
      </w:r>
    </w:p>
    <w:tbl>
      <w:tblPr>
        <w:tblStyle w:val="OPMTable"/>
        <w:tblW w:w="8923" w:type="dxa"/>
        <w:tblLook w:val="04A0" w:firstRow="1" w:lastRow="0" w:firstColumn="1" w:lastColumn="0" w:noHBand="0" w:noVBand="1"/>
        <w:tblCaption w:val="Glossary of key concepts"/>
        <w:tblDescription w:val="The table includes concept and definition applied in this report"/>
      </w:tblPr>
      <w:tblGrid>
        <w:gridCol w:w="1655"/>
        <w:gridCol w:w="7268"/>
      </w:tblGrid>
      <w:tr w:rsidR="004A76FB" w:rsidRPr="00C36A2D" w14:paraId="0D7FA380" w14:textId="77777777" w:rsidTr="00F649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002060"/>
          </w:tcPr>
          <w:p w14:paraId="7E7A4FB9" w14:textId="77777777" w:rsidR="004E7E64" w:rsidRPr="00C36A2D" w:rsidRDefault="004E7E64" w:rsidP="00EB289C">
            <w:pPr>
              <w:pStyle w:val="Tableheadingswhitebold"/>
              <w:rPr>
                <w:bCs/>
                <w:szCs w:val="21"/>
                <w:lang w:val="en-AU"/>
              </w:rPr>
            </w:pPr>
            <w:r w:rsidRPr="00C36A2D">
              <w:rPr>
                <w:bCs/>
                <w:szCs w:val="21"/>
                <w:lang w:val="en-AU"/>
              </w:rPr>
              <w:t>Concept</w:t>
            </w:r>
          </w:p>
        </w:tc>
        <w:tc>
          <w:tcPr>
            <w:tcW w:w="0" w:type="dxa"/>
            <w:shd w:val="clear" w:color="auto" w:fill="002060"/>
          </w:tcPr>
          <w:p w14:paraId="35515D93" w14:textId="51EEA239" w:rsidR="004E7E64" w:rsidRPr="00C36A2D" w:rsidRDefault="004E7E64" w:rsidP="00EB289C">
            <w:pPr>
              <w:pStyle w:val="Tableheadingswhitebold"/>
              <w:cnfStyle w:val="100000000000" w:firstRow="1" w:lastRow="0" w:firstColumn="0" w:lastColumn="0" w:oddVBand="0" w:evenVBand="0" w:oddHBand="0" w:evenHBand="0" w:firstRowFirstColumn="0" w:firstRowLastColumn="0" w:lastRowFirstColumn="0" w:lastRowLastColumn="0"/>
              <w:rPr>
                <w:bCs/>
                <w:szCs w:val="21"/>
                <w:lang w:val="en-AU"/>
              </w:rPr>
            </w:pPr>
            <w:r w:rsidRPr="00C36A2D">
              <w:rPr>
                <w:bCs/>
                <w:szCs w:val="21"/>
                <w:lang w:val="en-AU"/>
              </w:rPr>
              <w:t xml:space="preserve">Definition applied in this </w:t>
            </w:r>
            <w:r w:rsidR="00D57E19" w:rsidRPr="00C36A2D">
              <w:rPr>
                <w:bCs/>
                <w:szCs w:val="21"/>
                <w:lang w:val="en-AU"/>
              </w:rPr>
              <w:t>report</w:t>
            </w:r>
          </w:p>
        </w:tc>
      </w:tr>
      <w:tr w:rsidR="004E7E64" w:rsidRPr="00C36A2D" w14:paraId="66F1CCA3" w14:textId="77777777" w:rsidTr="00F64902">
        <w:trPr>
          <w:trHeight w:val="2642"/>
        </w:trPr>
        <w:tc>
          <w:tcPr>
            <w:cnfStyle w:val="001000000000" w:firstRow="0" w:lastRow="0" w:firstColumn="1" w:lastColumn="0" w:oddVBand="0" w:evenVBand="0" w:oddHBand="0" w:evenHBand="0" w:firstRowFirstColumn="0" w:firstRowLastColumn="0" w:lastRowFirstColumn="0" w:lastRowLastColumn="0"/>
            <w:tcW w:w="0" w:type="dxa"/>
          </w:tcPr>
          <w:p w14:paraId="74B029D5" w14:textId="77777777" w:rsidR="004E7E64" w:rsidRPr="00C36A2D" w:rsidRDefault="004E7E64" w:rsidP="00EB289C">
            <w:pPr>
              <w:pStyle w:val="Tablebody"/>
              <w:rPr>
                <w:szCs w:val="21"/>
              </w:rPr>
            </w:pPr>
            <w:r w:rsidRPr="00C36A2D">
              <w:rPr>
                <w:szCs w:val="21"/>
              </w:rPr>
              <w:t>Adaptive management</w:t>
            </w:r>
          </w:p>
        </w:tc>
        <w:tc>
          <w:tcPr>
            <w:tcW w:w="0" w:type="dxa"/>
          </w:tcPr>
          <w:p w14:paraId="2541C365" w14:textId="7A780DBC" w:rsidR="004E7E64" w:rsidRPr="00C36A2D" w:rsidRDefault="004E7E64" w:rsidP="00EB289C">
            <w:pPr>
              <w:pStyle w:val="Tablebody"/>
              <w:cnfStyle w:val="000000000000" w:firstRow="0" w:lastRow="0" w:firstColumn="0" w:lastColumn="0" w:oddVBand="0" w:evenVBand="0" w:oddHBand="0" w:evenHBand="0" w:firstRowFirstColumn="0" w:firstRowLastColumn="0" w:lastRowFirstColumn="0" w:lastRowLastColumn="0"/>
              <w:rPr>
                <w:szCs w:val="21"/>
              </w:rPr>
            </w:pPr>
            <w:r w:rsidRPr="00C36A2D">
              <w:rPr>
                <w:szCs w:val="21"/>
              </w:rPr>
              <w:t>A systematic management approach for responding to situations of high uncertainty and rapid change. The approach provides an alternative to either giving up trying to plan in such situations, or trying to use tools and processes intended for more well</w:t>
            </w:r>
            <w:r w:rsidR="00D57E19" w:rsidRPr="00C36A2D">
              <w:rPr>
                <w:szCs w:val="21"/>
              </w:rPr>
              <w:t>-</w:t>
            </w:r>
            <w:r w:rsidRPr="00C36A2D">
              <w:rPr>
                <w:szCs w:val="21"/>
              </w:rPr>
              <w:t>understood, stable and predictable contexts. The management approach goes beyond just changing the details of how activities are implemented, to include changes to the types of activities, the strategies and even the intended outcomes and how the theory of change is understood. It uses an iterative process of adaptation that is informed by indicative theories of change and contributes to revising them. Collaboration and learning are essential features for success.</w:t>
            </w:r>
            <w:r w:rsidRPr="00C36A2D">
              <w:rPr>
                <w:szCs w:val="21"/>
                <w:vertAlign w:val="superscript"/>
              </w:rPr>
              <w:footnoteReference w:id="3"/>
            </w:r>
            <w:r w:rsidRPr="00C36A2D">
              <w:rPr>
                <w:szCs w:val="21"/>
                <w:vertAlign w:val="superscript"/>
              </w:rPr>
              <w:t xml:space="preserve"> </w:t>
            </w:r>
          </w:p>
        </w:tc>
      </w:tr>
      <w:tr w:rsidR="004E7E64" w:rsidRPr="00C36A2D" w14:paraId="4FD3CA9A" w14:textId="77777777" w:rsidTr="00F64902">
        <w:tc>
          <w:tcPr>
            <w:cnfStyle w:val="001000000000" w:firstRow="0" w:lastRow="0" w:firstColumn="1" w:lastColumn="0" w:oddVBand="0" w:evenVBand="0" w:oddHBand="0" w:evenHBand="0" w:firstRowFirstColumn="0" w:firstRowLastColumn="0" w:lastRowFirstColumn="0" w:lastRowLastColumn="0"/>
            <w:tcW w:w="0" w:type="dxa"/>
          </w:tcPr>
          <w:p w14:paraId="654465F9" w14:textId="77777777" w:rsidR="004E7E64" w:rsidRPr="00C36A2D" w:rsidRDefault="004E7E64" w:rsidP="00EB289C">
            <w:pPr>
              <w:pStyle w:val="Tablebody"/>
              <w:rPr>
                <w:szCs w:val="21"/>
              </w:rPr>
            </w:pPr>
            <w:r w:rsidRPr="00C36A2D">
              <w:rPr>
                <w:szCs w:val="21"/>
              </w:rPr>
              <w:t>Coalitions for Change</w:t>
            </w:r>
          </w:p>
        </w:tc>
        <w:tc>
          <w:tcPr>
            <w:tcW w:w="0" w:type="dxa"/>
          </w:tcPr>
          <w:p w14:paraId="0C08FCB8" w14:textId="02071E66" w:rsidR="004E7E64" w:rsidRPr="00C36A2D" w:rsidRDefault="004E7E64" w:rsidP="00EB289C">
            <w:pPr>
              <w:pStyle w:val="Tablebody"/>
              <w:cnfStyle w:val="000000000000" w:firstRow="0" w:lastRow="0" w:firstColumn="0" w:lastColumn="0" w:oddVBand="0" w:evenVBand="0" w:oddHBand="0" w:evenHBand="0" w:firstRowFirstColumn="0" w:firstRowLastColumn="0" w:lastRowFirstColumn="0" w:lastRowLastColumn="0"/>
              <w:rPr>
                <w:szCs w:val="21"/>
              </w:rPr>
            </w:pPr>
            <w:r w:rsidRPr="00C36A2D">
              <w:rPr>
                <w:szCs w:val="21"/>
              </w:rPr>
              <w:t xml:space="preserve">The core of the approach for implementing </w:t>
            </w:r>
            <w:r w:rsidR="0029436A" w:rsidRPr="00C36A2D">
              <w:rPr>
                <w:szCs w:val="21"/>
              </w:rPr>
              <w:t>‘</w:t>
            </w:r>
            <w:r w:rsidRPr="00C36A2D">
              <w:rPr>
                <w:szCs w:val="21"/>
              </w:rPr>
              <w:t>issues-based projects</w:t>
            </w:r>
            <w:r w:rsidR="0029436A" w:rsidRPr="00C36A2D">
              <w:rPr>
                <w:szCs w:val="21"/>
              </w:rPr>
              <w:t>’</w:t>
            </w:r>
            <w:r w:rsidRPr="00C36A2D">
              <w:rPr>
                <w:szCs w:val="21"/>
              </w:rPr>
              <w:t xml:space="preserve"> under </w:t>
            </w:r>
            <w:r w:rsidR="00BA7BF3" w:rsidRPr="00C36A2D">
              <w:rPr>
                <w:szCs w:val="21"/>
              </w:rPr>
              <w:t>c</w:t>
            </w:r>
            <w:r w:rsidRPr="00C36A2D">
              <w:rPr>
                <w:szCs w:val="21"/>
              </w:rPr>
              <w:t>omponent 1. Coalitions bring together sufficiently powerful actors around a common understanding of a problem to explore and test approaches to solve the problem. Successfully facilitating coalitions is difficult – they do not exist naturally, and there is no set recipe for success. However, three basic ingredients are essential: first, choosing the right partners to create a powerful coalition; second, effective coordination once the coalition is formed; and third, the provision of effective support for the delivery of influential outputs. Each of these functions needs to be informed by a deep and ongoing analysis of the politics and power around any given issue)</w:t>
            </w:r>
            <w:r w:rsidR="00D57E19" w:rsidRPr="00C36A2D">
              <w:rPr>
                <w:szCs w:val="21"/>
              </w:rPr>
              <w:t>.</w:t>
            </w:r>
          </w:p>
        </w:tc>
      </w:tr>
      <w:tr w:rsidR="004E7E64" w:rsidRPr="00C36A2D" w14:paraId="7A962BD6" w14:textId="77777777" w:rsidTr="00F64902">
        <w:trPr>
          <w:trHeight w:val="737"/>
        </w:trPr>
        <w:tc>
          <w:tcPr>
            <w:cnfStyle w:val="001000000000" w:firstRow="0" w:lastRow="0" w:firstColumn="1" w:lastColumn="0" w:oddVBand="0" w:evenVBand="0" w:oddHBand="0" w:evenHBand="0" w:firstRowFirstColumn="0" w:firstRowLastColumn="0" w:lastRowFirstColumn="0" w:lastRowLastColumn="0"/>
            <w:tcW w:w="0" w:type="dxa"/>
          </w:tcPr>
          <w:p w14:paraId="5BEC08FF" w14:textId="6625DF62" w:rsidR="004E7E64" w:rsidRPr="00C36A2D" w:rsidRDefault="004E7E64" w:rsidP="00EB289C">
            <w:pPr>
              <w:pStyle w:val="Tablebody"/>
              <w:rPr>
                <w:szCs w:val="21"/>
              </w:rPr>
            </w:pPr>
            <w:r w:rsidRPr="00C36A2D">
              <w:rPr>
                <w:szCs w:val="21"/>
              </w:rPr>
              <w:t xml:space="preserve">Gender </w:t>
            </w:r>
            <w:r w:rsidR="00D57E19" w:rsidRPr="00C36A2D">
              <w:rPr>
                <w:szCs w:val="21"/>
              </w:rPr>
              <w:t>t</w:t>
            </w:r>
            <w:r w:rsidRPr="00C36A2D">
              <w:rPr>
                <w:szCs w:val="21"/>
              </w:rPr>
              <w:t xml:space="preserve">ransformative </w:t>
            </w:r>
          </w:p>
        </w:tc>
        <w:tc>
          <w:tcPr>
            <w:tcW w:w="0" w:type="dxa"/>
          </w:tcPr>
          <w:p w14:paraId="09220E95" w14:textId="77777777" w:rsidR="004E7E64" w:rsidRPr="00C36A2D" w:rsidRDefault="004E7E64" w:rsidP="00EB289C">
            <w:pPr>
              <w:pStyle w:val="Tablebody"/>
              <w:cnfStyle w:val="000000000000" w:firstRow="0" w:lastRow="0" w:firstColumn="0" w:lastColumn="0" w:oddVBand="0" w:evenVBand="0" w:oddHBand="0" w:evenHBand="0" w:firstRowFirstColumn="0" w:firstRowLastColumn="0" w:lastRowFirstColumn="0" w:lastRowLastColumn="0"/>
              <w:rPr>
                <w:szCs w:val="21"/>
              </w:rPr>
            </w:pPr>
            <w:r w:rsidRPr="00C36A2D">
              <w:rPr>
                <w:szCs w:val="21"/>
              </w:rPr>
              <w:t>A gender transformative approach is one that addresses the root causes of gender inequality by transforming unequal gender norms, and aims to change structural power and social relations.</w:t>
            </w:r>
          </w:p>
        </w:tc>
      </w:tr>
      <w:tr w:rsidR="004E7E64" w:rsidRPr="00C36A2D" w14:paraId="0F0E8F39" w14:textId="77777777" w:rsidTr="00F64902">
        <w:tc>
          <w:tcPr>
            <w:cnfStyle w:val="001000000000" w:firstRow="0" w:lastRow="0" w:firstColumn="1" w:lastColumn="0" w:oddVBand="0" w:evenVBand="0" w:oddHBand="0" w:evenHBand="0" w:firstRowFirstColumn="0" w:firstRowLastColumn="0" w:lastRowFirstColumn="0" w:lastRowLastColumn="0"/>
            <w:tcW w:w="0" w:type="dxa"/>
          </w:tcPr>
          <w:p w14:paraId="6E1CBC68" w14:textId="5E87BBC7" w:rsidR="004E7E64" w:rsidRPr="00C36A2D" w:rsidRDefault="004E7E64" w:rsidP="00EB289C">
            <w:pPr>
              <w:pStyle w:val="Tablebody"/>
              <w:rPr>
                <w:szCs w:val="21"/>
              </w:rPr>
            </w:pPr>
            <w:r w:rsidRPr="00C36A2D">
              <w:rPr>
                <w:szCs w:val="21"/>
              </w:rPr>
              <w:t xml:space="preserve">Gender </w:t>
            </w:r>
            <w:r w:rsidR="00D57E19" w:rsidRPr="00C36A2D">
              <w:rPr>
                <w:szCs w:val="21"/>
              </w:rPr>
              <w:t>c</w:t>
            </w:r>
            <w:r w:rsidRPr="00C36A2D">
              <w:rPr>
                <w:szCs w:val="21"/>
              </w:rPr>
              <w:t>ontinuum</w:t>
            </w:r>
          </w:p>
        </w:tc>
        <w:tc>
          <w:tcPr>
            <w:tcW w:w="0" w:type="dxa"/>
          </w:tcPr>
          <w:p w14:paraId="5F74D1CC" w14:textId="57E02A7F" w:rsidR="004E7E64" w:rsidRPr="00C36A2D" w:rsidRDefault="004E7E64" w:rsidP="00EB289C">
            <w:pPr>
              <w:pStyle w:val="Tablebody"/>
              <w:cnfStyle w:val="000000000000" w:firstRow="0" w:lastRow="0" w:firstColumn="0" w:lastColumn="0" w:oddVBand="0" w:evenVBand="0" w:oddHBand="0" w:evenHBand="0" w:firstRowFirstColumn="0" w:firstRowLastColumn="0" w:lastRowFirstColumn="0" w:lastRowLastColumn="0"/>
              <w:rPr>
                <w:szCs w:val="21"/>
              </w:rPr>
            </w:pPr>
            <w:r w:rsidRPr="00C36A2D">
              <w:rPr>
                <w:szCs w:val="21"/>
              </w:rPr>
              <w:t>A continuum</w:t>
            </w:r>
            <w:r w:rsidRPr="00C36A2D">
              <w:rPr>
                <w:rStyle w:val="FootnoteReference"/>
                <w:szCs w:val="21"/>
              </w:rPr>
              <w:footnoteReference w:id="4"/>
            </w:r>
            <w:r w:rsidRPr="00C36A2D">
              <w:rPr>
                <w:szCs w:val="21"/>
              </w:rPr>
              <w:t xml:space="preserve"> of development approaches that move from ‘gender negative’ at one end, where work actually reinforces damaging stereotypes, to ‘gender transformative’ at the other end, where programs seek to change the socio-cultural and economic structures and norms which reinforce and perpetuate gender inequalities.</w:t>
            </w:r>
          </w:p>
          <w:p w14:paraId="1FA16E3B" w14:textId="77777777" w:rsidR="004E7E64" w:rsidRPr="00C36A2D" w:rsidRDefault="004E7E64" w:rsidP="00EB289C">
            <w:pPr>
              <w:pStyle w:val="Tablebody"/>
              <w:cnfStyle w:val="000000000000" w:firstRow="0" w:lastRow="0" w:firstColumn="0" w:lastColumn="0" w:oddVBand="0" w:evenVBand="0" w:oddHBand="0" w:evenHBand="0" w:firstRowFirstColumn="0" w:firstRowLastColumn="0" w:lastRowFirstColumn="0" w:lastRowLastColumn="0"/>
              <w:rPr>
                <w:szCs w:val="21"/>
              </w:rPr>
            </w:pPr>
            <w:r w:rsidRPr="00C36A2D">
              <w:rPr>
                <w:rFonts w:eastAsia="Calibri"/>
                <w:noProof/>
                <w:szCs w:val="21"/>
              </w:rPr>
              <w:drawing>
                <wp:inline distT="0" distB="0" distL="0" distR="0" wp14:anchorId="664FECEC" wp14:editId="44CFEEC1">
                  <wp:extent cx="4314480" cy="1592495"/>
                  <wp:effectExtent l="0" t="0" r="0" b="8255"/>
                  <wp:docPr id="4" name="Picture 4" descr="Gender negative – reinforces unequal gender norms&#10;Gender neutral – no explicit attention to gender&#10;Gender parity focused – focus on numbers of women and men 50/50&#10;Gender responsive – addresses different needs of men and women&#10;Gender transformative – addresses underlying causes of gender ine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ender negative – reinforces unequal gender norms&#10;Gender neutral – no explicit attention to gender&#10;Gender parity focused – focus on numbers of women and men 50/50&#10;Gender responsive – addresses different needs of men and women&#10;Gender transformative – addresses underlying causes of gender inequalit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314480" cy="1592495"/>
                          </a:xfrm>
                          <a:prstGeom prst="rect">
                            <a:avLst/>
                          </a:prstGeom>
                          <a:noFill/>
                          <a:ln>
                            <a:noFill/>
                          </a:ln>
                        </pic:spPr>
                      </pic:pic>
                    </a:graphicData>
                  </a:graphic>
                </wp:inline>
              </w:drawing>
            </w:r>
          </w:p>
        </w:tc>
      </w:tr>
      <w:tr w:rsidR="004E7E64" w:rsidRPr="00C36A2D" w14:paraId="66834C80" w14:textId="77777777" w:rsidTr="00F64902">
        <w:tc>
          <w:tcPr>
            <w:cnfStyle w:val="001000000000" w:firstRow="0" w:lastRow="0" w:firstColumn="1" w:lastColumn="0" w:oddVBand="0" w:evenVBand="0" w:oddHBand="0" w:evenHBand="0" w:firstRowFirstColumn="0" w:firstRowLastColumn="0" w:lastRowFirstColumn="0" w:lastRowLastColumn="0"/>
            <w:tcW w:w="0" w:type="dxa"/>
          </w:tcPr>
          <w:p w14:paraId="1CA9FB67" w14:textId="183BB104" w:rsidR="004E7E64" w:rsidRPr="00C36A2D" w:rsidRDefault="004E7E64" w:rsidP="00EB289C">
            <w:pPr>
              <w:pStyle w:val="Tablebody"/>
              <w:rPr>
                <w:b w:val="0"/>
                <w:szCs w:val="21"/>
              </w:rPr>
            </w:pPr>
            <w:r w:rsidRPr="00C36A2D">
              <w:rPr>
                <w:szCs w:val="21"/>
              </w:rPr>
              <w:lastRenderedPageBreak/>
              <w:t xml:space="preserve">Non-state </w:t>
            </w:r>
            <w:r w:rsidR="00F12FB2" w:rsidRPr="00C36A2D">
              <w:rPr>
                <w:szCs w:val="21"/>
              </w:rPr>
              <w:t>a</w:t>
            </w:r>
            <w:r w:rsidRPr="00C36A2D">
              <w:rPr>
                <w:szCs w:val="21"/>
              </w:rPr>
              <w:t>ctors</w:t>
            </w:r>
          </w:p>
        </w:tc>
        <w:tc>
          <w:tcPr>
            <w:tcW w:w="0" w:type="dxa"/>
          </w:tcPr>
          <w:p w14:paraId="401E53D8" w14:textId="191E4B34" w:rsidR="004E7E64" w:rsidRPr="00C36A2D" w:rsidRDefault="004E7E64" w:rsidP="00EB289C">
            <w:pPr>
              <w:pStyle w:val="Tablebody"/>
              <w:cnfStyle w:val="000000000000" w:firstRow="0" w:lastRow="0" w:firstColumn="0" w:lastColumn="0" w:oddVBand="0" w:evenVBand="0" w:oddHBand="0" w:evenHBand="0" w:firstRowFirstColumn="0" w:firstRowLastColumn="0" w:lastRowFirstColumn="0" w:lastRowLastColumn="0"/>
              <w:rPr>
                <w:szCs w:val="21"/>
              </w:rPr>
            </w:pPr>
            <w:r w:rsidRPr="00C36A2D">
              <w:rPr>
                <w:szCs w:val="21"/>
              </w:rPr>
              <w:t xml:space="preserve">Broad term used to cover all organisations formed on a voluntary basis, independent of the </w:t>
            </w:r>
            <w:r w:rsidR="00BB7FB3" w:rsidRPr="00C36A2D">
              <w:rPr>
                <w:szCs w:val="21"/>
              </w:rPr>
              <w:t>s</w:t>
            </w:r>
            <w:r w:rsidRPr="00C36A2D">
              <w:rPr>
                <w:szCs w:val="21"/>
              </w:rPr>
              <w:t>tate, including: non-governmental organi</w:t>
            </w:r>
            <w:r w:rsidR="00BB7FB3" w:rsidRPr="00C36A2D">
              <w:rPr>
                <w:szCs w:val="21"/>
              </w:rPr>
              <w:t>s</w:t>
            </w:r>
            <w:r w:rsidRPr="00C36A2D">
              <w:rPr>
                <w:szCs w:val="21"/>
              </w:rPr>
              <w:t>ations (NGOs), civil society organi</w:t>
            </w:r>
            <w:r w:rsidR="00957CF5" w:rsidRPr="00C36A2D">
              <w:rPr>
                <w:szCs w:val="21"/>
              </w:rPr>
              <w:t>s</w:t>
            </w:r>
            <w:r w:rsidRPr="00C36A2D">
              <w:rPr>
                <w:szCs w:val="21"/>
              </w:rPr>
              <w:t>ations (CSO) or networks, research or academic institutions, community or faith-based organi</w:t>
            </w:r>
            <w:r w:rsidR="00BB7FB3" w:rsidRPr="00C36A2D">
              <w:rPr>
                <w:szCs w:val="21"/>
              </w:rPr>
              <w:t>s</w:t>
            </w:r>
            <w:r w:rsidRPr="00C36A2D">
              <w:rPr>
                <w:szCs w:val="21"/>
              </w:rPr>
              <w:t>ations, media outlets</w:t>
            </w:r>
            <w:r w:rsidRPr="00C36A2D">
              <w:rPr>
                <w:szCs w:val="21"/>
                <w:vertAlign w:val="superscript"/>
              </w:rPr>
              <w:footnoteReference w:id="5"/>
            </w:r>
            <w:r w:rsidRPr="00C36A2D">
              <w:rPr>
                <w:szCs w:val="21"/>
              </w:rPr>
              <w:t>, worker representative bodies (e</w:t>
            </w:r>
            <w:r w:rsidR="00BB7FB3" w:rsidRPr="00C36A2D">
              <w:rPr>
                <w:szCs w:val="21"/>
              </w:rPr>
              <w:t>.</w:t>
            </w:r>
            <w:r w:rsidRPr="00C36A2D">
              <w:rPr>
                <w:szCs w:val="21"/>
              </w:rPr>
              <w:t>g. trade unions), private sector organisations and business associations (e</w:t>
            </w:r>
            <w:r w:rsidR="00BB7FB3" w:rsidRPr="00C36A2D">
              <w:rPr>
                <w:szCs w:val="21"/>
              </w:rPr>
              <w:t>.</w:t>
            </w:r>
            <w:r w:rsidRPr="00C36A2D">
              <w:rPr>
                <w:szCs w:val="21"/>
              </w:rPr>
              <w:t xml:space="preserve">g. </w:t>
            </w:r>
            <w:r w:rsidR="00BB7FB3" w:rsidRPr="00C36A2D">
              <w:rPr>
                <w:szCs w:val="21"/>
              </w:rPr>
              <w:t>c</w:t>
            </w:r>
            <w:r w:rsidRPr="00C36A2D">
              <w:rPr>
                <w:szCs w:val="21"/>
              </w:rPr>
              <w:t>hambers of commerce).</w:t>
            </w:r>
          </w:p>
        </w:tc>
      </w:tr>
      <w:tr w:rsidR="004E7E64" w:rsidRPr="00C36A2D" w14:paraId="269ABD94" w14:textId="77777777" w:rsidTr="00F64902">
        <w:tc>
          <w:tcPr>
            <w:cnfStyle w:val="001000000000" w:firstRow="0" w:lastRow="0" w:firstColumn="1" w:lastColumn="0" w:oddVBand="0" w:evenVBand="0" w:oddHBand="0" w:evenHBand="0" w:firstRowFirstColumn="0" w:firstRowLastColumn="0" w:lastRowFirstColumn="0" w:lastRowLastColumn="0"/>
            <w:tcW w:w="0" w:type="dxa"/>
          </w:tcPr>
          <w:p w14:paraId="561AABD5" w14:textId="3A41A8AA" w:rsidR="004E7E64" w:rsidRPr="00C36A2D" w:rsidRDefault="004E7E64" w:rsidP="00EB289C">
            <w:pPr>
              <w:pStyle w:val="Tablebody"/>
              <w:rPr>
                <w:b w:val="0"/>
                <w:szCs w:val="21"/>
              </w:rPr>
            </w:pPr>
            <w:r w:rsidRPr="00C36A2D">
              <w:rPr>
                <w:szCs w:val="21"/>
              </w:rPr>
              <w:t xml:space="preserve">Social </w:t>
            </w:r>
            <w:r w:rsidR="00BB7FB3" w:rsidRPr="00C36A2D">
              <w:rPr>
                <w:szCs w:val="21"/>
              </w:rPr>
              <w:t>a</w:t>
            </w:r>
            <w:r w:rsidRPr="00C36A2D">
              <w:rPr>
                <w:szCs w:val="21"/>
              </w:rPr>
              <w:t>ccountability</w:t>
            </w:r>
          </w:p>
        </w:tc>
        <w:tc>
          <w:tcPr>
            <w:tcW w:w="0" w:type="dxa"/>
          </w:tcPr>
          <w:p w14:paraId="583EE258" w14:textId="3A37DC2A" w:rsidR="004E7E64" w:rsidRPr="00C36A2D" w:rsidRDefault="004E7E64" w:rsidP="00EB289C">
            <w:pPr>
              <w:pStyle w:val="Tablebody"/>
              <w:cnfStyle w:val="000000000000" w:firstRow="0" w:lastRow="0" w:firstColumn="0" w:lastColumn="0" w:oddVBand="0" w:evenVBand="0" w:oddHBand="0" w:evenHBand="0" w:firstRowFirstColumn="0" w:firstRowLastColumn="0" w:lastRowFirstColumn="0" w:lastRowLastColumn="0"/>
              <w:rPr>
                <w:szCs w:val="21"/>
              </w:rPr>
            </w:pPr>
            <w:r w:rsidRPr="00C36A2D">
              <w:rPr>
                <w:szCs w:val="21"/>
              </w:rPr>
              <w:t>A process in which informed citizens hold governments to account for delivering quality public services and resources. Social accountability refers specifically to the relationship between those who manage and provide public services (</w:t>
            </w:r>
            <w:r w:rsidR="00BB7FB3" w:rsidRPr="00C36A2D">
              <w:rPr>
                <w:szCs w:val="21"/>
              </w:rPr>
              <w:t>e.g.</w:t>
            </w:r>
            <w:r w:rsidRPr="00C36A2D">
              <w:rPr>
                <w:szCs w:val="21"/>
              </w:rPr>
              <w:t xml:space="preserve"> health or education) and citizens who use these services. Social accountability is different from what are defined as ‘higher level’ accountability relationships that focus on national level policy making or election cycles. Social accountability is therefore locally experienced: it is a relationship that is most relevant to the daily life of citizens at the community level who are concerned with getting access to local government officials, monitoring local budget spending and discussing the quality of services.</w:t>
            </w:r>
          </w:p>
          <w:p w14:paraId="7F7E2D3F" w14:textId="6BB50A43" w:rsidR="004E7E64" w:rsidRPr="00C36A2D" w:rsidRDefault="30D2F293" w:rsidP="00EB289C">
            <w:pPr>
              <w:pStyle w:val="Tablebody"/>
              <w:cnfStyle w:val="000000000000" w:firstRow="0" w:lastRow="0" w:firstColumn="0" w:lastColumn="0" w:oddVBand="0" w:evenVBand="0" w:oddHBand="0" w:evenHBand="0" w:firstRowFirstColumn="0" w:firstRowLastColumn="0" w:lastRowFirstColumn="0" w:lastRowLastColumn="0"/>
            </w:pPr>
            <w:r w:rsidRPr="52678637">
              <w:t>Those supporting social accountability believe that when citizens engage with service providers – for example, through participating in planning local services, attending public meetings to improve quality or involvement in oversight bodies – their views are more likely to be heard and to influence government policy and practice leading to better quality services. Critics of social accountability</w:t>
            </w:r>
            <w:r w:rsidR="50192902" w:rsidRPr="00C36A2D">
              <w:rPr>
                <w:szCs w:val="21"/>
              </w:rPr>
              <w:t>,</w:t>
            </w:r>
            <w:r w:rsidRPr="52678637">
              <w:t xml:space="preserve"> however</w:t>
            </w:r>
            <w:r w:rsidR="50192902" w:rsidRPr="00C36A2D">
              <w:rPr>
                <w:szCs w:val="21"/>
              </w:rPr>
              <w:t>,</w:t>
            </w:r>
            <w:r w:rsidRPr="52678637">
              <w:t xml:space="preserve"> point to an ‘accountability trap’ in which the contribution to improved services remains localised and short-lived if social accountability initiatives are not part of a more strategic intervention in policy making</w:t>
            </w:r>
            <w:r w:rsidR="004E7E64" w:rsidRPr="52678637">
              <w:rPr>
                <w:vertAlign w:val="superscript"/>
              </w:rPr>
              <w:footnoteReference w:id="6"/>
            </w:r>
            <w:r w:rsidRPr="00C36A2D">
              <w:rPr>
                <w:szCs w:val="21"/>
              </w:rPr>
              <w:t>.</w:t>
            </w:r>
          </w:p>
        </w:tc>
      </w:tr>
      <w:tr w:rsidR="004E7E64" w:rsidRPr="00C36A2D" w14:paraId="0341D431" w14:textId="77777777" w:rsidTr="00F64902">
        <w:tc>
          <w:tcPr>
            <w:cnfStyle w:val="001000000000" w:firstRow="0" w:lastRow="0" w:firstColumn="1" w:lastColumn="0" w:oddVBand="0" w:evenVBand="0" w:oddHBand="0" w:evenHBand="0" w:firstRowFirstColumn="0" w:firstRowLastColumn="0" w:lastRowFirstColumn="0" w:lastRowLastColumn="0"/>
            <w:tcW w:w="0" w:type="dxa"/>
          </w:tcPr>
          <w:p w14:paraId="19679BA1" w14:textId="0C05FBAC" w:rsidR="004E7E64" w:rsidRPr="00C36A2D" w:rsidRDefault="004E7E64" w:rsidP="00EB289C">
            <w:pPr>
              <w:pStyle w:val="Tablebody"/>
              <w:rPr>
                <w:b w:val="0"/>
                <w:szCs w:val="21"/>
              </w:rPr>
            </w:pPr>
            <w:r w:rsidRPr="00C36A2D">
              <w:rPr>
                <w:szCs w:val="21"/>
              </w:rPr>
              <w:t xml:space="preserve">Social </w:t>
            </w:r>
            <w:r w:rsidR="00F12FB2" w:rsidRPr="00C36A2D">
              <w:rPr>
                <w:szCs w:val="21"/>
              </w:rPr>
              <w:t>n</w:t>
            </w:r>
            <w:r w:rsidRPr="00C36A2D">
              <w:rPr>
                <w:szCs w:val="21"/>
              </w:rPr>
              <w:t>orms</w:t>
            </w:r>
          </w:p>
        </w:tc>
        <w:tc>
          <w:tcPr>
            <w:tcW w:w="0" w:type="dxa"/>
          </w:tcPr>
          <w:p w14:paraId="36CA2031" w14:textId="77777777" w:rsidR="004E7E64" w:rsidRPr="00C36A2D" w:rsidRDefault="004E7E64" w:rsidP="00EB289C">
            <w:pPr>
              <w:pStyle w:val="Tablebody"/>
              <w:cnfStyle w:val="000000000000" w:firstRow="0" w:lastRow="0" w:firstColumn="0" w:lastColumn="0" w:oddVBand="0" w:evenVBand="0" w:oddHBand="0" w:evenHBand="0" w:firstRowFirstColumn="0" w:firstRowLastColumn="0" w:lastRowFirstColumn="0" w:lastRowLastColumn="0"/>
              <w:rPr>
                <w:szCs w:val="21"/>
              </w:rPr>
            </w:pPr>
            <w:r w:rsidRPr="00C36A2D">
              <w:rPr>
                <w:szCs w:val="21"/>
              </w:rPr>
              <w:t>Social norms are rules of conduct or models of behaviour expected by a society or social group. These are rooted in customs, traditions, and value systems that develop and change over time. Social norms do not necessarily uphold ethical, fair, or inclusive values or behaviour.</w:t>
            </w:r>
          </w:p>
        </w:tc>
      </w:tr>
      <w:tr w:rsidR="004E7E64" w:rsidRPr="00C36A2D" w14:paraId="1A9F24B5" w14:textId="77777777" w:rsidTr="00F64902">
        <w:trPr>
          <w:trHeight w:val="1170"/>
        </w:trPr>
        <w:tc>
          <w:tcPr>
            <w:cnfStyle w:val="001000000000" w:firstRow="0" w:lastRow="0" w:firstColumn="1" w:lastColumn="0" w:oddVBand="0" w:evenVBand="0" w:oddHBand="0" w:evenHBand="0" w:firstRowFirstColumn="0" w:firstRowLastColumn="0" w:lastRowFirstColumn="0" w:lastRowLastColumn="0"/>
            <w:tcW w:w="0" w:type="dxa"/>
          </w:tcPr>
          <w:p w14:paraId="0FB8846F" w14:textId="16D5BF7A" w:rsidR="004E7E64" w:rsidRPr="00C36A2D" w:rsidRDefault="004E7E64" w:rsidP="00EB289C">
            <w:pPr>
              <w:pStyle w:val="Tablebody"/>
              <w:rPr>
                <w:b w:val="0"/>
                <w:szCs w:val="21"/>
              </w:rPr>
            </w:pPr>
            <w:r w:rsidRPr="00C36A2D">
              <w:rPr>
                <w:szCs w:val="21"/>
              </w:rPr>
              <w:t xml:space="preserve">Thinking and </w:t>
            </w:r>
            <w:r w:rsidR="00F12FB2" w:rsidRPr="00C36A2D">
              <w:rPr>
                <w:szCs w:val="21"/>
              </w:rPr>
              <w:t>working politically</w:t>
            </w:r>
          </w:p>
        </w:tc>
        <w:tc>
          <w:tcPr>
            <w:tcW w:w="0" w:type="dxa"/>
          </w:tcPr>
          <w:p w14:paraId="34BD5916" w14:textId="3E54BA9C" w:rsidR="004E7E64" w:rsidRPr="00C36A2D" w:rsidRDefault="004E7E64" w:rsidP="00EB289C">
            <w:pPr>
              <w:pStyle w:val="Tablebody"/>
              <w:cnfStyle w:val="000000000000" w:firstRow="0" w:lastRow="0" w:firstColumn="0" w:lastColumn="0" w:oddVBand="0" w:evenVBand="0" w:oddHBand="0" w:evenHBand="0" w:firstRowFirstColumn="0" w:firstRowLastColumn="0" w:lastRowFirstColumn="0" w:lastRowLastColumn="0"/>
              <w:rPr>
                <w:szCs w:val="21"/>
              </w:rPr>
            </w:pPr>
            <w:r w:rsidRPr="00C36A2D">
              <w:rPr>
                <w:szCs w:val="21"/>
              </w:rPr>
              <w:t xml:space="preserve">An approach to international development, particularly in relation to governance work, </w:t>
            </w:r>
            <w:r w:rsidR="00BB7FB3" w:rsidRPr="00C36A2D">
              <w:rPr>
                <w:szCs w:val="21"/>
              </w:rPr>
              <w:t xml:space="preserve">which </w:t>
            </w:r>
            <w:r w:rsidRPr="00C36A2D">
              <w:rPr>
                <w:szCs w:val="21"/>
              </w:rPr>
              <w:t>recognises that effective development requires programming that does more than simply understand the political realities on the ground</w:t>
            </w:r>
            <w:r w:rsidR="00BB7FB3" w:rsidRPr="00C36A2D">
              <w:rPr>
                <w:szCs w:val="21"/>
              </w:rPr>
              <w:t>,</w:t>
            </w:r>
            <w:r w:rsidRPr="00C36A2D">
              <w:rPr>
                <w:szCs w:val="21"/>
              </w:rPr>
              <w:t xml:space="preserve"> but is able to effectively engage with these realities to achieve tangible outcomes. The original term </w:t>
            </w:r>
            <w:r w:rsidR="00BB7FB3" w:rsidRPr="00C36A2D">
              <w:rPr>
                <w:szCs w:val="21"/>
              </w:rPr>
              <w:t>‘t</w:t>
            </w:r>
            <w:r w:rsidRPr="00C36A2D">
              <w:rPr>
                <w:szCs w:val="21"/>
              </w:rPr>
              <w:t>hinking and working politically</w:t>
            </w:r>
            <w:r w:rsidR="00BB7FB3" w:rsidRPr="00C36A2D">
              <w:rPr>
                <w:szCs w:val="21"/>
              </w:rPr>
              <w:t>’</w:t>
            </w:r>
            <w:r w:rsidRPr="00C36A2D">
              <w:rPr>
                <w:szCs w:val="21"/>
              </w:rPr>
              <w:t xml:space="preserve"> was developed by group of leading development practitioners that formed a </w:t>
            </w:r>
            <w:r w:rsidR="00BB7FB3" w:rsidRPr="00C36A2D">
              <w:rPr>
                <w:szCs w:val="21"/>
              </w:rPr>
              <w:t xml:space="preserve">community of practice </w:t>
            </w:r>
            <w:r w:rsidRPr="00C36A2D">
              <w:rPr>
                <w:szCs w:val="21"/>
              </w:rPr>
              <w:t>in Delhi in 2013 to develop this approach</w:t>
            </w:r>
            <w:r w:rsidR="00BB7FB3" w:rsidRPr="00C36A2D">
              <w:rPr>
                <w:szCs w:val="21"/>
              </w:rPr>
              <w:t>.</w:t>
            </w:r>
            <w:r w:rsidRPr="00C36A2D">
              <w:rPr>
                <w:rStyle w:val="FootnoteReference"/>
                <w:szCs w:val="21"/>
              </w:rPr>
              <w:footnoteReference w:id="7"/>
            </w:r>
            <w:r w:rsidRPr="00C36A2D">
              <w:rPr>
                <w:szCs w:val="21"/>
              </w:rPr>
              <w:t xml:space="preserve"> The approach has been continuously developed into a number of practice </w:t>
            </w:r>
            <w:r w:rsidRPr="00C36A2D">
              <w:rPr>
                <w:szCs w:val="21"/>
              </w:rPr>
              <w:lastRenderedPageBreak/>
              <w:t>variations</w:t>
            </w:r>
            <w:r w:rsidRPr="00C36A2D">
              <w:rPr>
                <w:rStyle w:val="FootnoteReference"/>
                <w:szCs w:val="21"/>
              </w:rPr>
              <w:footnoteReference w:id="8"/>
            </w:r>
            <w:r w:rsidRPr="00C36A2D">
              <w:rPr>
                <w:rStyle w:val="FootnoteReference"/>
                <w:szCs w:val="21"/>
              </w:rPr>
              <w:t xml:space="preserve"> </w:t>
            </w:r>
            <w:r w:rsidRPr="00C36A2D">
              <w:rPr>
                <w:szCs w:val="21"/>
              </w:rPr>
              <w:t xml:space="preserve">and successfully applied </w:t>
            </w:r>
            <w:r w:rsidR="00BB7FB3" w:rsidRPr="00C36A2D">
              <w:rPr>
                <w:szCs w:val="21"/>
              </w:rPr>
              <w:t xml:space="preserve">to </w:t>
            </w:r>
            <w:r w:rsidRPr="00C36A2D">
              <w:rPr>
                <w:szCs w:val="21"/>
              </w:rPr>
              <w:t xml:space="preserve">DFAT programs, particularly Coalitions for Change in the Philippines and the Pacific Leadership Development Program. Across the various strands of practice, Rogers and Macfarlan (2020) identify four common elements of a </w:t>
            </w:r>
            <w:r w:rsidR="00BB7FB3" w:rsidRPr="00C36A2D">
              <w:rPr>
                <w:szCs w:val="21"/>
              </w:rPr>
              <w:t xml:space="preserve">thinking and working politically </w:t>
            </w:r>
            <w:r w:rsidRPr="00C36A2D">
              <w:rPr>
                <w:szCs w:val="21"/>
              </w:rPr>
              <w:t xml:space="preserve">approach: </w:t>
            </w:r>
          </w:p>
          <w:p w14:paraId="5F0F74C3" w14:textId="23F7F7D3" w:rsidR="004E7E64" w:rsidRPr="00C36A2D" w:rsidRDefault="00BB7FB3" w:rsidP="00EB289C">
            <w:pPr>
              <w:pStyle w:val="ListBullet"/>
              <w:cnfStyle w:val="000000000000" w:firstRow="0" w:lastRow="0" w:firstColumn="0" w:lastColumn="0" w:oddVBand="0" w:evenVBand="0" w:oddHBand="0" w:evenHBand="0" w:firstRowFirstColumn="0" w:firstRowLastColumn="0" w:lastRowFirstColumn="0" w:lastRowLastColumn="0"/>
              <w:rPr>
                <w:sz w:val="21"/>
                <w:szCs w:val="21"/>
              </w:rPr>
            </w:pPr>
            <w:r w:rsidRPr="00C36A2D">
              <w:rPr>
                <w:sz w:val="21"/>
                <w:szCs w:val="21"/>
              </w:rPr>
              <w:t>a</w:t>
            </w:r>
            <w:r w:rsidR="004E7E64" w:rsidRPr="00C36A2D">
              <w:rPr>
                <w:sz w:val="21"/>
                <w:szCs w:val="21"/>
              </w:rPr>
              <w:t>ttention to political analysis and engagement at multiple levels</w:t>
            </w:r>
          </w:p>
          <w:p w14:paraId="6EFF3986" w14:textId="7AEB107F" w:rsidR="004E7E64" w:rsidRPr="00C36A2D" w:rsidRDefault="00BB7FB3" w:rsidP="00EB289C">
            <w:pPr>
              <w:pStyle w:val="ListBullet"/>
              <w:cnfStyle w:val="000000000000" w:firstRow="0" w:lastRow="0" w:firstColumn="0" w:lastColumn="0" w:oddVBand="0" w:evenVBand="0" w:oddHBand="0" w:evenHBand="0" w:firstRowFirstColumn="0" w:firstRowLastColumn="0" w:lastRowFirstColumn="0" w:lastRowLastColumn="0"/>
              <w:rPr>
                <w:sz w:val="21"/>
                <w:szCs w:val="21"/>
              </w:rPr>
            </w:pPr>
            <w:r w:rsidRPr="00C36A2D">
              <w:rPr>
                <w:sz w:val="21"/>
                <w:szCs w:val="21"/>
              </w:rPr>
              <w:t>a</w:t>
            </w:r>
            <w:r w:rsidR="004E7E64" w:rsidRPr="00C36A2D">
              <w:rPr>
                <w:sz w:val="21"/>
                <w:szCs w:val="21"/>
              </w:rPr>
              <w:t>daptation to local conditions and local ownership</w:t>
            </w:r>
          </w:p>
          <w:p w14:paraId="504EBDF8" w14:textId="26E4D6D8" w:rsidR="004E7E64" w:rsidRPr="00C36A2D" w:rsidRDefault="00BB7FB3" w:rsidP="00EB289C">
            <w:pPr>
              <w:pStyle w:val="ListBullet"/>
              <w:cnfStyle w:val="000000000000" w:firstRow="0" w:lastRow="0" w:firstColumn="0" w:lastColumn="0" w:oddVBand="0" w:evenVBand="0" w:oddHBand="0" w:evenHBand="0" w:firstRowFirstColumn="0" w:firstRowLastColumn="0" w:lastRowFirstColumn="0" w:lastRowLastColumn="0"/>
              <w:rPr>
                <w:sz w:val="21"/>
                <w:szCs w:val="21"/>
              </w:rPr>
            </w:pPr>
            <w:r w:rsidRPr="00C36A2D">
              <w:rPr>
                <w:sz w:val="21"/>
                <w:szCs w:val="21"/>
              </w:rPr>
              <w:t>f</w:t>
            </w:r>
            <w:r w:rsidR="004E7E64" w:rsidRPr="00C36A2D">
              <w:rPr>
                <w:sz w:val="21"/>
                <w:szCs w:val="21"/>
              </w:rPr>
              <w:t>raming work around problem solving</w:t>
            </w:r>
          </w:p>
          <w:p w14:paraId="77DAA955" w14:textId="3412D5F1" w:rsidR="004E7E64" w:rsidRPr="00C36A2D" w:rsidRDefault="00BB7FB3" w:rsidP="00EB289C">
            <w:pPr>
              <w:pStyle w:val="ListBullet"/>
              <w:cnfStyle w:val="000000000000" w:firstRow="0" w:lastRow="0" w:firstColumn="0" w:lastColumn="0" w:oddVBand="0" w:evenVBand="0" w:oddHBand="0" w:evenHBand="0" w:firstRowFirstColumn="0" w:firstRowLastColumn="0" w:lastRowFirstColumn="0" w:lastRowLastColumn="0"/>
              <w:rPr>
                <w:sz w:val="21"/>
                <w:szCs w:val="21"/>
              </w:rPr>
            </w:pPr>
            <w:r w:rsidRPr="00C36A2D">
              <w:rPr>
                <w:sz w:val="21"/>
                <w:szCs w:val="21"/>
              </w:rPr>
              <w:t>a</w:t>
            </w:r>
            <w:r w:rsidR="004E7E64" w:rsidRPr="00C36A2D">
              <w:rPr>
                <w:sz w:val="21"/>
                <w:szCs w:val="21"/>
              </w:rPr>
              <w:t>daptation to changing conditions and new information</w:t>
            </w:r>
            <w:r w:rsidR="00EB289C" w:rsidRPr="00C36A2D">
              <w:rPr>
                <w:sz w:val="21"/>
                <w:szCs w:val="21"/>
              </w:rPr>
              <w:t>.</w:t>
            </w:r>
          </w:p>
        </w:tc>
      </w:tr>
    </w:tbl>
    <w:p w14:paraId="08AFD4E3" w14:textId="77777777" w:rsidR="004E7E64" w:rsidRPr="004E7E64" w:rsidRDefault="004E7E64" w:rsidP="004E7E64">
      <w:pPr>
        <w:pStyle w:val="BodyText"/>
        <w:rPr>
          <w:lang w:val="en-AU"/>
        </w:rPr>
      </w:pPr>
    </w:p>
    <w:p w14:paraId="579489D3" w14:textId="51A63E3D" w:rsidR="002D5B56" w:rsidRPr="001E27DD" w:rsidRDefault="003D288F" w:rsidP="001528AE">
      <w:pPr>
        <w:pStyle w:val="Heading1nonumber"/>
      </w:pPr>
      <w:r>
        <w:lastRenderedPageBreak/>
        <w:t xml:space="preserve">Executive </w:t>
      </w:r>
      <w:r w:rsidR="00F12FB2">
        <w:t>s</w:t>
      </w:r>
      <w:r w:rsidR="002D5B56" w:rsidRPr="001E27DD">
        <w:t>ummary</w:t>
      </w:r>
    </w:p>
    <w:p w14:paraId="4615AA0A" w14:textId="2488782B" w:rsidR="00F85F07" w:rsidRPr="00AD485A" w:rsidRDefault="00A163E4" w:rsidP="00A97B62">
      <w:pPr>
        <w:pStyle w:val="BodyText"/>
        <w:rPr>
          <w:lang w:val="en-AU"/>
        </w:rPr>
      </w:pPr>
      <w:r>
        <w:rPr>
          <w:lang w:val="en-AU"/>
        </w:rPr>
        <w:t xml:space="preserve">Oxford Policy Management has conducted a </w:t>
      </w:r>
      <w:r w:rsidR="00750738" w:rsidRPr="0068046A">
        <w:rPr>
          <w:lang w:val="en-AU"/>
        </w:rPr>
        <w:t xml:space="preserve">mid-term review </w:t>
      </w:r>
      <w:r w:rsidR="00931F5F">
        <w:rPr>
          <w:lang w:val="en-AU"/>
        </w:rPr>
        <w:t xml:space="preserve">(MTR) </w:t>
      </w:r>
      <w:r>
        <w:rPr>
          <w:lang w:val="en-AU"/>
        </w:rPr>
        <w:t xml:space="preserve">of </w:t>
      </w:r>
      <w:r w:rsidR="00750738" w:rsidRPr="0068046A">
        <w:rPr>
          <w:lang w:val="en-AU"/>
        </w:rPr>
        <w:t>the Australian Department of Foreign Affairs and Trade</w:t>
      </w:r>
      <w:r w:rsidR="00945BA3">
        <w:rPr>
          <w:lang w:val="en-AU"/>
        </w:rPr>
        <w:t xml:space="preserve"> (DFAT)</w:t>
      </w:r>
      <w:r w:rsidR="00750738" w:rsidRPr="0068046A">
        <w:rPr>
          <w:lang w:val="en-AU"/>
        </w:rPr>
        <w:t xml:space="preserve"> Building Community Engagement in Papua New Guinea (</w:t>
      </w:r>
      <w:r w:rsidR="00750738" w:rsidRPr="00AD485A">
        <w:rPr>
          <w:lang w:val="en-AU"/>
        </w:rPr>
        <w:t>BCEP) program</w:t>
      </w:r>
      <w:r>
        <w:rPr>
          <w:lang w:val="en-AU"/>
        </w:rPr>
        <w:t xml:space="preserve">. </w:t>
      </w:r>
      <w:r w:rsidRPr="0068046A">
        <w:rPr>
          <w:lang w:val="en-AU"/>
        </w:rPr>
        <w:t xml:space="preserve">This report presents </w:t>
      </w:r>
      <w:r>
        <w:rPr>
          <w:lang w:val="en-AU"/>
        </w:rPr>
        <w:t xml:space="preserve">the </w:t>
      </w:r>
      <w:r w:rsidR="007D0622">
        <w:rPr>
          <w:lang w:val="en-AU"/>
        </w:rPr>
        <w:t xml:space="preserve">review team’s </w:t>
      </w:r>
      <w:r>
        <w:rPr>
          <w:lang w:val="en-AU"/>
        </w:rPr>
        <w:t>findings</w:t>
      </w:r>
      <w:r w:rsidR="007D0622">
        <w:rPr>
          <w:lang w:val="en-AU"/>
        </w:rPr>
        <w:t xml:space="preserve"> and </w:t>
      </w:r>
      <w:r w:rsidR="007D0622" w:rsidRPr="00AD485A">
        <w:rPr>
          <w:lang w:val="en-AU"/>
        </w:rPr>
        <w:t>covers the period between 1 March 2022 and 31 December 2024</w:t>
      </w:r>
      <w:r>
        <w:rPr>
          <w:lang w:val="en-AU"/>
        </w:rPr>
        <w:t>.</w:t>
      </w:r>
      <w:r w:rsidR="00945BA3">
        <w:rPr>
          <w:lang w:val="en-AU"/>
        </w:rPr>
        <w:t xml:space="preserve"> It is based on a review of program documentation and consultations with DFAT, BCEP staff and BCEP partners, with in-person consultations conducted in Papua New Guinea during March 2025.</w:t>
      </w:r>
    </w:p>
    <w:p w14:paraId="5C753CE3" w14:textId="615143DE" w:rsidR="00EA0102" w:rsidRDefault="3028DEDD" w:rsidP="00E7008E">
      <w:pPr>
        <w:pStyle w:val="BodyText"/>
        <w:rPr>
          <w:lang w:val="en-AU"/>
        </w:rPr>
      </w:pPr>
      <w:r w:rsidRPr="32EB5457">
        <w:rPr>
          <w:lang w:val="en-AU"/>
        </w:rPr>
        <w:t>BCEP is a four-year</w:t>
      </w:r>
      <w:r w:rsidR="047C8CC6" w:rsidRPr="32EB5457">
        <w:rPr>
          <w:lang w:val="en-AU"/>
        </w:rPr>
        <w:t xml:space="preserve"> (2022</w:t>
      </w:r>
      <w:r w:rsidR="4A3E09A6" w:rsidRPr="32EB5457">
        <w:rPr>
          <w:lang w:val="en-AU"/>
        </w:rPr>
        <w:t>–2</w:t>
      </w:r>
      <w:r w:rsidR="047C8CC6" w:rsidRPr="32EB5457">
        <w:rPr>
          <w:lang w:val="en-AU"/>
        </w:rPr>
        <w:t>026)</w:t>
      </w:r>
      <w:r w:rsidRPr="32EB5457">
        <w:rPr>
          <w:lang w:val="en-AU"/>
        </w:rPr>
        <w:t xml:space="preserve"> AUD 87.5 million governance investment managed by DT Global on behalf of the Australian Government</w:t>
      </w:r>
      <w:r w:rsidR="00493CA3">
        <w:rPr>
          <w:lang w:val="en-AU"/>
        </w:rPr>
        <w:t xml:space="preserve"> and is in its third year of implementation</w:t>
      </w:r>
      <w:r w:rsidRPr="32EB5457">
        <w:rPr>
          <w:lang w:val="en-AU"/>
        </w:rPr>
        <w:t xml:space="preserve">. </w:t>
      </w:r>
      <w:r w:rsidR="35D51D6C" w:rsidRPr="32EB5457">
        <w:rPr>
          <w:lang w:val="en-AU"/>
        </w:rPr>
        <w:t xml:space="preserve">The current contract ends on </w:t>
      </w:r>
      <w:r w:rsidR="5E9E1178" w:rsidRPr="32EB5457">
        <w:rPr>
          <w:lang w:val="en-AU"/>
        </w:rPr>
        <w:t>28 February 2026</w:t>
      </w:r>
      <w:r w:rsidRPr="32EB5457">
        <w:rPr>
          <w:lang w:val="en-AU"/>
        </w:rPr>
        <w:t xml:space="preserve">, with a </w:t>
      </w:r>
      <w:r w:rsidR="7BEDA8C4" w:rsidRPr="32EB5457">
        <w:rPr>
          <w:lang w:val="en-AU"/>
        </w:rPr>
        <w:t>four</w:t>
      </w:r>
      <w:r w:rsidR="35D51D6C" w:rsidRPr="32EB5457">
        <w:rPr>
          <w:lang w:val="en-AU"/>
        </w:rPr>
        <w:t xml:space="preserve">-year </w:t>
      </w:r>
      <w:r w:rsidRPr="32EB5457">
        <w:rPr>
          <w:lang w:val="en-AU"/>
        </w:rPr>
        <w:t>extension</w:t>
      </w:r>
      <w:r w:rsidR="00B75F1F">
        <w:rPr>
          <w:lang w:val="en-AU"/>
        </w:rPr>
        <w:t xml:space="preserve"> </w:t>
      </w:r>
      <w:r w:rsidR="00B75F1F" w:rsidRPr="32EB5457">
        <w:rPr>
          <w:lang w:val="en-AU"/>
        </w:rPr>
        <w:t>possible</w:t>
      </w:r>
      <w:r w:rsidRPr="32EB5457">
        <w:rPr>
          <w:lang w:val="en-AU"/>
        </w:rPr>
        <w:t xml:space="preserve">. BCEP </w:t>
      </w:r>
      <w:r w:rsidR="60926EA0" w:rsidRPr="32EB5457">
        <w:rPr>
          <w:lang w:val="en-AU"/>
        </w:rPr>
        <w:t xml:space="preserve">aims </w:t>
      </w:r>
      <w:r w:rsidRPr="32EB5457">
        <w:rPr>
          <w:lang w:val="en-AU"/>
        </w:rPr>
        <w:t>to strengthen citizen</w:t>
      </w:r>
      <w:r w:rsidR="17845B2B" w:rsidRPr="32EB5457">
        <w:rPr>
          <w:lang w:val="en-AU"/>
        </w:rPr>
        <w:t>–</w:t>
      </w:r>
      <w:r w:rsidRPr="32EB5457">
        <w:rPr>
          <w:lang w:val="en-AU"/>
        </w:rPr>
        <w:t xml:space="preserve">government engagement to improve the delivery of services and provision of public goods </w:t>
      </w:r>
      <w:r w:rsidR="60926EA0" w:rsidRPr="32EB5457">
        <w:rPr>
          <w:lang w:val="en-AU"/>
        </w:rPr>
        <w:t xml:space="preserve">to </w:t>
      </w:r>
      <w:r w:rsidRPr="32EB5457">
        <w:rPr>
          <w:lang w:val="en-AU"/>
        </w:rPr>
        <w:t xml:space="preserve">meet the needs of all citizens, including women and marginalised groups. The program works with a diverse portfolio of </w:t>
      </w:r>
      <w:r w:rsidR="74B3A388" w:rsidRPr="32EB5457">
        <w:rPr>
          <w:lang w:val="en-AU"/>
        </w:rPr>
        <w:t>Papua New Guinea</w:t>
      </w:r>
      <w:r w:rsidR="7BEDA8C4" w:rsidRPr="32EB5457">
        <w:rPr>
          <w:lang w:val="en-AU"/>
        </w:rPr>
        <w:t>n</w:t>
      </w:r>
      <w:r w:rsidR="74B3A388" w:rsidRPr="32EB5457">
        <w:rPr>
          <w:lang w:val="en-AU"/>
        </w:rPr>
        <w:t xml:space="preserve"> </w:t>
      </w:r>
      <w:r w:rsidRPr="32EB5457">
        <w:rPr>
          <w:lang w:val="en-AU"/>
        </w:rPr>
        <w:t xml:space="preserve">implementing partners </w:t>
      </w:r>
      <w:r w:rsidR="005F098D">
        <w:rPr>
          <w:lang w:val="en-AU"/>
        </w:rPr>
        <w:t xml:space="preserve">(currently </w:t>
      </w:r>
      <w:r w:rsidR="005F098D" w:rsidRPr="2D9E9D86">
        <w:rPr>
          <w:lang w:val="en-AU"/>
        </w:rPr>
        <w:t>2</w:t>
      </w:r>
      <w:r w:rsidR="00923E32" w:rsidRPr="2D9E9D86">
        <w:rPr>
          <w:lang w:val="en-AU"/>
        </w:rPr>
        <w:t>7</w:t>
      </w:r>
      <w:r w:rsidR="005F098D">
        <w:rPr>
          <w:lang w:val="en-AU"/>
        </w:rPr>
        <w:t xml:space="preserve"> partners) </w:t>
      </w:r>
      <w:r w:rsidRPr="32EB5457">
        <w:rPr>
          <w:lang w:val="en-AU"/>
        </w:rPr>
        <w:t>from government, civil society, churches and the media. It has five distinct but inter-related thematic components: Coalitions for Change</w:t>
      </w:r>
      <w:r w:rsidR="17845B2B" w:rsidRPr="32EB5457">
        <w:rPr>
          <w:lang w:val="en-AU"/>
        </w:rPr>
        <w:t xml:space="preserve"> (CfC)</w:t>
      </w:r>
      <w:r w:rsidRPr="32EB5457">
        <w:rPr>
          <w:lang w:val="en-AU"/>
        </w:rPr>
        <w:t xml:space="preserve">; </w:t>
      </w:r>
      <w:r w:rsidR="7BEDA8C4" w:rsidRPr="32EB5457">
        <w:rPr>
          <w:lang w:val="en-AU"/>
        </w:rPr>
        <w:t xml:space="preserve">media partnerships; social accountability </w:t>
      </w:r>
      <w:r w:rsidR="007F6D3E">
        <w:rPr>
          <w:lang w:val="en-AU"/>
        </w:rPr>
        <w:t xml:space="preserve">(SA) </w:t>
      </w:r>
      <w:r w:rsidR="7BEDA8C4" w:rsidRPr="32EB5457">
        <w:rPr>
          <w:lang w:val="en-AU"/>
        </w:rPr>
        <w:t>partnerships; church partnership</w:t>
      </w:r>
      <w:r w:rsidRPr="32EB5457">
        <w:rPr>
          <w:lang w:val="en-AU"/>
        </w:rPr>
        <w:t xml:space="preserve">s; </w:t>
      </w:r>
      <w:r w:rsidR="7E69FBF6" w:rsidRPr="32EB5457">
        <w:rPr>
          <w:lang w:val="en-AU"/>
        </w:rPr>
        <w:t xml:space="preserve">and </w:t>
      </w:r>
      <w:r w:rsidRPr="32EB5457">
        <w:rPr>
          <w:lang w:val="en-AU"/>
        </w:rPr>
        <w:t xml:space="preserve">Government of </w:t>
      </w:r>
      <w:r w:rsidR="7BEDA8C4" w:rsidRPr="32EB5457">
        <w:rPr>
          <w:lang w:val="en-AU"/>
        </w:rPr>
        <w:t xml:space="preserve">Papua New </w:t>
      </w:r>
      <w:r w:rsidR="60926EA0" w:rsidRPr="32EB5457">
        <w:rPr>
          <w:lang w:val="en-AU"/>
        </w:rPr>
        <w:t>Guinea</w:t>
      </w:r>
      <w:r w:rsidR="7BEDA8C4" w:rsidRPr="32EB5457">
        <w:rPr>
          <w:lang w:val="en-AU"/>
        </w:rPr>
        <w:t xml:space="preserve"> </w:t>
      </w:r>
      <w:r w:rsidRPr="32EB5457">
        <w:rPr>
          <w:lang w:val="en-AU"/>
        </w:rPr>
        <w:t xml:space="preserve">(GoPNG) </w:t>
      </w:r>
      <w:r w:rsidR="7BEDA8C4" w:rsidRPr="32EB5457">
        <w:rPr>
          <w:lang w:val="en-AU"/>
        </w:rPr>
        <w:t>p</w:t>
      </w:r>
      <w:r w:rsidRPr="32EB5457">
        <w:rPr>
          <w:lang w:val="en-AU"/>
        </w:rPr>
        <w:t>artnership</w:t>
      </w:r>
      <w:r w:rsidR="45487501" w:rsidRPr="32EB5457">
        <w:rPr>
          <w:lang w:val="en-AU"/>
        </w:rPr>
        <w:t>s.</w:t>
      </w:r>
      <w:r w:rsidR="00F21F72">
        <w:rPr>
          <w:lang w:val="en-AU"/>
        </w:rPr>
        <w:t xml:space="preserve"> During implementation, a strategic focus has emerged on</w:t>
      </w:r>
      <w:r w:rsidR="002E7067" w:rsidRPr="002E7067">
        <w:rPr>
          <w:lang w:val="en-AU"/>
        </w:rPr>
        <w:t xml:space="preserve"> </w:t>
      </w:r>
      <w:r w:rsidR="008A1A72">
        <w:rPr>
          <w:lang w:val="en-AU"/>
        </w:rPr>
        <w:t>S</w:t>
      </w:r>
      <w:r w:rsidR="002E7067">
        <w:rPr>
          <w:lang w:val="en-AU"/>
        </w:rPr>
        <w:t xml:space="preserve">orcery </w:t>
      </w:r>
      <w:r w:rsidR="008A1A72">
        <w:rPr>
          <w:lang w:val="en-AU"/>
        </w:rPr>
        <w:t>A</w:t>
      </w:r>
      <w:r w:rsidR="002E7067">
        <w:rPr>
          <w:lang w:val="en-AU"/>
        </w:rPr>
        <w:t xml:space="preserve">ccusation </w:t>
      </w:r>
      <w:r w:rsidR="008A1A72">
        <w:rPr>
          <w:lang w:val="en-AU"/>
        </w:rPr>
        <w:t>R</w:t>
      </w:r>
      <w:r w:rsidR="002E7067">
        <w:rPr>
          <w:lang w:val="en-AU"/>
        </w:rPr>
        <w:t xml:space="preserve">elated </w:t>
      </w:r>
      <w:r w:rsidR="008A1A72" w:rsidRPr="00630ACA">
        <w:rPr>
          <w:lang w:val="en-AU"/>
        </w:rPr>
        <w:t>V</w:t>
      </w:r>
      <w:r w:rsidR="002E7067" w:rsidRPr="00630ACA">
        <w:rPr>
          <w:lang w:val="en-AU"/>
        </w:rPr>
        <w:t>iolence</w:t>
      </w:r>
      <w:r w:rsidR="00F21F72" w:rsidRPr="00630ACA">
        <w:rPr>
          <w:lang w:val="en-AU"/>
        </w:rPr>
        <w:t xml:space="preserve"> </w:t>
      </w:r>
      <w:r w:rsidR="002E7067" w:rsidRPr="00630ACA">
        <w:rPr>
          <w:lang w:val="en-AU"/>
        </w:rPr>
        <w:t>(</w:t>
      </w:r>
      <w:r w:rsidR="00F21F72" w:rsidRPr="00630ACA">
        <w:rPr>
          <w:lang w:val="en-AU"/>
        </w:rPr>
        <w:t>SARV</w:t>
      </w:r>
      <w:r w:rsidR="002E7067" w:rsidRPr="00630ACA">
        <w:rPr>
          <w:lang w:val="en-AU"/>
        </w:rPr>
        <w:t>)</w:t>
      </w:r>
      <w:r w:rsidR="00F21F72" w:rsidRPr="00630ACA">
        <w:rPr>
          <w:lang w:val="en-AU"/>
        </w:rPr>
        <w:t xml:space="preserve"> and Economic</w:t>
      </w:r>
      <w:r w:rsidR="00F21F72">
        <w:rPr>
          <w:lang w:val="en-AU"/>
        </w:rPr>
        <w:t xml:space="preserve"> Empowerment</w:t>
      </w:r>
      <w:r w:rsidR="007E7BFC">
        <w:rPr>
          <w:lang w:val="en-AU"/>
        </w:rPr>
        <w:t xml:space="preserve"> (EE)</w:t>
      </w:r>
      <w:r w:rsidR="00F21F72">
        <w:rPr>
          <w:lang w:val="en-AU"/>
        </w:rPr>
        <w:t xml:space="preserve"> across multiple components.</w:t>
      </w:r>
    </w:p>
    <w:p w14:paraId="38170A99" w14:textId="33E5EC80" w:rsidR="262F8224" w:rsidRDefault="6B4BE805" w:rsidP="32EB5457">
      <w:pPr>
        <w:pStyle w:val="BodyText"/>
        <w:rPr>
          <w:rFonts w:ascii="Calibri" w:eastAsia="Calibri" w:hAnsi="Calibri" w:cs="Calibri"/>
          <w:color w:val="000000" w:themeColor="text1"/>
          <w:lang w:val="en-AU"/>
        </w:rPr>
      </w:pPr>
      <w:r w:rsidRPr="32EB5457">
        <w:rPr>
          <w:lang w:val="en-AU"/>
        </w:rPr>
        <w:t>BCEP’s overarching goal is to strengthen citizen–government engagement to improve the delivery of services and provision of public goods which meet the needs of all citizens, including women and marginalised groups. The program has three end</w:t>
      </w:r>
      <w:r w:rsidR="007A0E3A">
        <w:rPr>
          <w:lang w:val="en-AU"/>
        </w:rPr>
        <w:t>-</w:t>
      </w:r>
      <w:r w:rsidRPr="32EB5457">
        <w:rPr>
          <w:lang w:val="en-AU"/>
        </w:rPr>
        <w:t>of</w:t>
      </w:r>
      <w:r w:rsidR="007A0E3A">
        <w:rPr>
          <w:lang w:val="en-AU"/>
        </w:rPr>
        <w:t>-</w:t>
      </w:r>
      <w:r w:rsidRPr="32EB5457">
        <w:rPr>
          <w:lang w:val="en-AU"/>
        </w:rPr>
        <w:t>program outcomes (EOPOs):</w:t>
      </w:r>
    </w:p>
    <w:p w14:paraId="47F25ADC" w14:textId="5D64179F" w:rsidR="6B4BE805" w:rsidRDefault="6B4BE805" w:rsidP="32EB5457">
      <w:pPr>
        <w:pStyle w:val="BodyText"/>
        <w:tabs>
          <w:tab w:val="left" w:pos="1180"/>
          <w:tab w:val="left" w:pos="1181"/>
        </w:tabs>
        <w:ind w:left="1134" w:hanging="1134"/>
        <w:rPr>
          <w:rFonts w:ascii="Calibri" w:eastAsia="Calibri" w:hAnsi="Calibri" w:cs="Calibri"/>
          <w:color w:val="000000" w:themeColor="text1"/>
          <w:lang w:val="en-AU"/>
        </w:rPr>
      </w:pPr>
      <w:r w:rsidRPr="32EB5457">
        <w:rPr>
          <w:lang w:val="en-AU"/>
        </w:rPr>
        <w:t>EOPO 1:</w:t>
      </w:r>
      <w:r>
        <w:tab/>
      </w:r>
      <w:r w:rsidRPr="32EB5457">
        <w:rPr>
          <w:lang w:val="en-AU"/>
        </w:rPr>
        <w:t xml:space="preserve">Selected state and non-state actors collaborate effectively to tackle targeted development </w:t>
      </w:r>
      <w:r w:rsidR="003E1484">
        <w:rPr>
          <w:lang w:val="en-AU"/>
        </w:rPr>
        <w:t>problems</w:t>
      </w:r>
      <w:r w:rsidRPr="32EB5457">
        <w:rPr>
          <w:lang w:val="en-AU"/>
        </w:rPr>
        <w:t>.</w:t>
      </w:r>
    </w:p>
    <w:p w14:paraId="665785DA" w14:textId="6BC68CCD" w:rsidR="6B4BE805" w:rsidRDefault="6B4BE805" w:rsidP="32EB5457">
      <w:pPr>
        <w:pStyle w:val="BodyText"/>
        <w:tabs>
          <w:tab w:val="left" w:pos="1180"/>
          <w:tab w:val="left" w:pos="1181"/>
        </w:tabs>
        <w:ind w:left="1180" w:hanging="1180"/>
        <w:rPr>
          <w:rFonts w:ascii="Calibri" w:eastAsia="Calibri" w:hAnsi="Calibri" w:cs="Calibri"/>
          <w:color w:val="000000" w:themeColor="text1"/>
          <w:lang w:val="en-AU"/>
        </w:rPr>
      </w:pPr>
      <w:r w:rsidRPr="32EB5457">
        <w:rPr>
          <w:lang w:val="en-AU"/>
        </w:rPr>
        <w:t>EOPO 2:</w:t>
      </w:r>
      <w:r>
        <w:tab/>
      </w:r>
      <w:r w:rsidRPr="32EB5457">
        <w:rPr>
          <w:lang w:val="en-AU"/>
        </w:rPr>
        <w:t xml:space="preserve">Selected state </w:t>
      </w:r>
      <w:r w:rsidR="007012FF" w:rsidRPr="32EB5457">
        <w:rPr>
          <w:lang w:val="en-AU"/>
        </w:rPr>
        <w:t xml:space="preserve">actors </w:t>
      </w:r>
      <w:r w:rsidRPr="32EB5457">
        <w:rPr>
          <w:lang w:val="en-AU"/>
        </w:rPr>
        <w:t xml:space="preserve">and </w:t>
      </w:r>
      <w:r w:rsidR="004D5C8C">
        <w:rPr>
          <w:lang w:val="en-AU"/>
        </w:rPr>
        <w:t>churches</w:t>
      </w:r>
      <w:r w:rsidRPr="32EB5457">
        <w:rPr>
          <w:lang w:val="en-AU"/>
        </w:rPr>
        <w:t xml:space="preserve"> deliver development solutions which promote GEDSI and better meet the needs of women and marginalised groups.</w:t>
      </w:r>
    </w:p>
    <w:p w14:paraId="434E677C" w14:textId="642AADEE" w:rsidR="6B4BE805" w:rsidRDefault="6B4BE805" w:rsidP="32EB5457">
      <w:pPr>
        <w:pStyle w:val="BodyText"/>
        <w:tabs>
          <w:tab w:val="left" w:pos="1180"/>
          <w:tab w:val="left" w:pos="1181"/>
        </w:tabs>
        <w:ind w:left="1180" w:hanging="1180"/>
        <w:rPr>
          <w:lang w:val="en-AU"/>
        </w:rPr>
      </w:pPr>
      <w:r w:rsidRPr="32EB5457">
        <w:rPr>
          <w:lang w:val="en-AU"/>
        </w:rPr>
        <w:t>EOPO 3:</w:t>
      </w:r>
      <w:r>
        <w:tab/>
      </w:r>
      <w:r w:rsidRPr="32EB5457">
        <w:rPr>
          <w:lang w:val="en-AU"/>
        </w:rPr>
        <w:t>Selected non-state actors are more effective, inclusive, and ready to sustain successful BCEP-supported approaches.</w:t>
      </w:r>
    </w:p>
    <w:p w14:paraId="02D79D29" w14:textId="5F91380C" w:rsidR="00AD485A" w:rsidRDefault="00945BA3" w:rsidP="00E7008E">
      <w:pPr>
        <w:pStyle w:val="BodyText"/>
        <w:rPr>
          <w:lang w:val="en-AU"/>
        </w:rPr>
      </w:pPr>
      <w:r>
        <w:t>The review team found that BCEP was increasingly demonstrating results across an impressive array of themes. Major changes in direction are not required at this stage. Yet several areas can be further enhanced</w:t>
      </w:r>
      <w:r w:rsidR="4DF1BC6E">
        <w:t>.</w:t>
      </w:r>
      <w:r>
        <w:t xml:space="preserve"> </w:t>
      </w:r>
      <w:r w:rsidR="00AD485A" w:rsidRPr="421D0268">
        <w:rPr>
          <w:lang w:val="en-AU"/>
        </w:rPr>
        <w:t xml:space="preserve">The </w:t>
      </w:r>
      <w:r w:rsidR="00A163E4" w:rsidRPr="421D0268">
        <w:rPr>
          <w:lang w:val="en-AU"/>
        </w:rPr>
        <w:t xml:space="preserve">review </w:t>
      </w:r>
      <w:r w:rsidR="00AD485A" w:rsidRPr="421D0268">
        <w:rPr>
          <w:lang w:val="en-AU"/>
        </w:rPr>
        <w:t>team has developed findings</w:t>
      </w:r>
      <w:r w:rsidRPr="421D0268">
        <w:rPr>
          <w:lang w:val="en-AU"/>
        </w:rPr>
        <w:t xml:space="preserve"> and recommendations </w:t>
      </w:r>
      <w:r w:rsidR="00AD485A" w:rsidRPr="421D0268">
        <w:rPr>
          <w:lang w:val="en-AU"/>
        </w:rPr>
        <w:t>as follows</w:t>
      </w:r>
      <w:r w:rsidR="005C535F">
        <w:rPr>
          <w:lang w:val="en-AU"/>
        </w:rPr>
        <w:t>.</w:t>
      </w:r>
    </w:p>
    <w:p w14:paraId="3C8F87FF" w14:textId="1AFA507D" w:rsidR="00945BA3" w:rsidRDefault="75F711D1" w:rsidP="001528AE">
      <w:pPr>
        <w:pStyle w:val="Heading2nonumber"/>
      </w:pPr>
      <w:r>
        <w:t>Overview of f</w:t>
      </w:r>
      <w:r w:rsidR="00945BA3">
        <w:t xml:space="preserve">indings </w:t>
      </w:r>
    </w:p>
    <w:p w14:paraId="18482FFB" w14:textId="68A85A2B" w:rsidR="00945BA3" w:rsidRDefault="5C8F8ADF" w:rsidP="5B1B19CD">
      <w:pPr>
        <w:pStyle w:val="BodyText"/>
        <w:shd w:val="clear" w:color="auto" w:fill="FFFFFF" w:themeFill="background1"/>
      </w:pPr>
      <w:r w:rsidRPr="5B1B19CD">
        <w:rPr>
          <w:color w:val="000000" w:themeColor="text1"/>
          <w:lang w:val="en-US"/>
        </w:rPr>
        <w:t xml:space="preserve">EOPO 1 and EOPO 2 </w:t>
      </w:r>
      <w:r w:rsidR="00524045">
        <w:rPr>
          <w:color w:val="000000" w:themeColor="text1"/>
          <w:lang w:val="en-US"/>
        </w:rPr>
        <w:t xml:space="preserve">are largely as formulated in the design and </w:t>
      </w:r>
      <w:r w:rsidRPr="5B1B19CD">
        <w:rPr>
          <w:color w:val="000000" w:themeColor="text1"/>
          <w:lang w:val="en-US"/>
        </w:rPr>
        <w:t>remain highly relevant</w:t>
      </w:r>
      <w:r w:rsidR="21DF2F9B" w:rsidRPr="5B1B19CD">
        <w:rPr>
          <w:color w:val="000000" w:themeColor="text1"/>
          <w:lang w:val="en-US"/>
        </w:rPr>
        <w:t xml:space="preserve">. </w:t>
      </w:r>
      <w:r w:rsidR="21DF2F9B">
        <w:t xml:space="preserve">Evidence of BCEP partners’ influence on key policies and processes is increasing, brought about through an emphasis on constructive state and non-state collaboration that seeks to shift perceptions of the roles and potential contribution of civil society. </w:t>
      </w:r>
      <w:r w:rsidR="616ED42A" w:rsidRPr="5B1B19CD">
        <w:rPr>
          <w:color w:val="000000" w:themeColor="text1"/>
          <w:lang w:val="en-US"/>
        </w:rPr>
        <w:t>Th</w:t>
      </w:r>
      <w:r w:rsidR="12BF9F6C" w:rsidRPr="5B1B19CD">
        <w:rPr>
          <w:color w:val="000000" w:themeColor="text1"/>
          <w:lang w:val="en-US"/>
        </w:rPr>
        <w:t>e addition of EOPO</w:t>
      </w:r>
      <w:r w:rsidR="007B0F5C">
        <w:rPr>
          <w:color w:val="000000" w:themeColor="text1"/>
          <w:lang w:val="en-US"/>
        </w:rPr>
        <w:t> </w:t>
      </w:r>
      <w:r w:rsidR="12BF9F6C" w:rsidRPr="5B1B19CD">
        <w:rPr>
          <w:color w:val="000000" w:themeColor="text1"/>
          <w:lang w:val="en-US"/>
        </w:rPr>
        <w:t xml:space="preserve">3 </w:t>
      </w:r>
      <w:r w:rsidR="00F51033">
        <w:rPr>
          <w:color w:val="000000" w:themeColor="text1"/>
          <w:lang w:val="en-US"/>
        </w:rPr>
        <w:t>-</w:t>
      </w:r>
      <w:r w:rsidR="000F64F0">
        <w:rPr>
          <w:color w:val="000000" w:themeColor="text1"/>
          <w:lang w:val="en-US"/>
        </w:rPr>
        <w:t xml:space="preserve"> </w:t>
      </w:r>
      <w:r w:rsidR="005C21EE">
        <w:rPr>
          <w:color w:val="000000" w:themeColor="text1"/>
          <w:lang w:val="en-US"/>
        </w:rPr>
        <w:t xml:space="preserve">which addresses </w:t>
      </w:r>
      <w:r w:rsidR="00CC291F">
        <w:rPr>
          <w:color w:val="000000" w:themeColor="text1"/>
          <w:lang w:val="en-US"/>
        </w:rPr>
        <w:t xml:space="preserve">the </w:t>
      </w:r>
      <w:r w:rsidR="005C21EE">
        <w:rPr>
          <w:color w:val="000000" w:themeColor="text1"/>
          <w:lang w:val="en-US"/>
        </w:rPr>
        <w:t>organi</w:t>
      </w:r>
      <w:r w:rsidR="00CB5D22">
        <w:rPr>
          <w:color w:val="000000" w:themeColor="text1"/>
          <w:lang w:val="en-US"/>
        </w:rPr>
        <w:t>s</w:t>
      </w:r>
      <w:r w:rsidR="005C21EE">
        <w:rPr>
          <w:color w:val="000000" w:themeColor="text1"/>
          <w:lang w:val="en-US"/>
        </w:rPr>
        <w:t xml:space="preserve">ational capacity of </w:t>
      </w:r>
      <w:r w:rsidR="00CC291F">
        <w:rPr>
          <w:color w:val="000000" w:themeColor="text1"/>
          <w:lang w:val="en-US"/>
        </w:rPr>
        <w:t xml:space="preserve">partners - </w:t>
      </w:r>
      <w:r w:rsidR="741F4883" w:rsidRPr="5B1B19CD">
        <w:rPr>
          <w:color w:val="000000" w:themeColor="text1"/>
          <w:lang w:val="en-US"/>
        </w:rPr>
        <w:t xml:space="preserve">is a welcome </w:t>
      </w:r>
      <w:r w:rsidR="12BF9F6C" w:rsidRPr="5B1B19CD">
        <w:rPr>
          <w:color w:val="000000" w:themeColor="text1"/>
          <w:lang w:val="en-US"/>
        </w:rPr>
        <w:t>respon</w:t>
      </w:r>
      <w:r w:rsidR="37811192" w:rsidRPr="5B1B19CD">
        <w:rPr>
          <w:color w:val="000000" w:themeColor="text1"/>
          <w:lang w:val="en-US"/>
        </w:rPr>
        <w:t>se</w:t>
      </w:r>
      <w:r w:rsidR="12BF9F6C" w:rsidRPr="5B1B19CD">
        <w:rPr>
          <w:color w:val="000000" w:themeColor="text1"/>
          <w:lang w:val="en-US"/>
        </w:rPr>
        <w:t xml:space="preserve"> to</w:t>
      </w:r>
      <w:r w:rsidR="12BF9F6C" w:rsidRPr="5B1B19CD" w:rsidDel="007C72B0">
        <w:rPr>
          <w:color w:val="000000" w:themeColor="text1"/>
          <w:lang w:val="en-US"/>
        </w:rPr>
        <w:t xml:space="preserve"> </w:t>
      </w:r>
      <w:r w:rsidR="12BF9F6C" w:rsidRPr="5B1B19CD">
        <w:rPr>
          <w:color w:val="000000" w:themeColor="text1"/>
          <w:lang w:val="en-US"/>
        </w:rPr>
        <w:t>identified gap</w:t>
      </w:r>
      <w:r w:rsidR="007C72B0">
        <w:rPr>
          <w:color w:val="000000" w:themeColor="text1"/>
          <w:lang w:val="en-US"/>
        </w:rPr>
        <w:t>s</w:t>
      </w:r>
      <w:r w:rsidR="12BF9F6C" w:rsidRPr="5B1B19CD">
        <w:rPr>
          <w:color w:val="000000" w:themeColor="text1"/>
          <w:lang w:val="en-US"/>
        </w:rPr>
        <w:t xml:space="preserve"> within civil society</w:t>
      </w:r>
      <w:r w:rsidR="007C72B0">
        <w:rPr>
          <w:color w:val="000000" w:themeColor="text1"/>
          <w:lang w:val="en-US"/>
        </w:rPr>
        <w:t xml:space="preserve">. </w:t>
      </w:r>
      <w:r w:rsidR="00CC291F">
        <w:t>G</w:t>
      </w:r>
      <w:r w:rsidR="00A94EDF">
        <w:t xml:space="preserve">ood progress </w:t>
      </w:r>
      <w:r w:rsidR="00CC291F">
        <w:t>has been made in</w:t>
      </w:r>
      <w:r w:rsidR="00A94EDF">
        <w:t xml:space="preserve"> establishing the systems, strategies and capacities necessary for partner organisations to operate effectively and sustainably. </w:t>
      </w:r>
      <w:r w:rsidR="007C72B0">
        <w:rPr>
          <w:color w:val="000000" w:themeColor="text1"/>
          <w:lang w:val="en-US"/>
        </w:rPr>
        <w:t xml:space="preserve">The interventions </w:t>
      </w:r>
      <w:r w:rsidR="00B77AAC">
        <w:rPr>
          <w:color w:val="000000" w:themeColor="text1"/>
          <w:lang w:val="en-US"/>
        </w:rPr>
        <w:t>enabl</w:t>
      </w:r>
      <w:r w:rsidR="005C57AA">
        <w:rPr>
          <w:color w:val="000000" w:themeColor="text1"/>
          <w:lang w:val="en-US"/>
        </w:rPr>
        <w:t>e</w:t>
      </w:r>
      <w:r w:rsidR="00B77AAC">
        <w:rPr>
          <w:color w:val="000000" w:themeColor="text1"/>
          <w:lang w:val="en-US"/>
        </w:rPr>
        <w:t xml:space="preserve"> </w:t>
      </w:r>
      <w:r w:rsidR="00316084">
        <w:rPr>
          <w:color w:val="000000" w:themeColor="text1"/>
          <w:lang w:val="en-US"/>
        </w:rPr>
        <w:t xml:space="preserve">partners </w:t>
      </w:r>
      <w:r w:rsidR="004D1335">
        <w:rPr>
          <w:color w:val="000000" w:themeColor="text1"/>
          <w:lang w:val="en-US"/>
        </w:rPr>
        <w:t>to adopt</w:t>
      </w:r>
      <w:r w:rsidR="007C6559">
        <w:rPr>
          <w:color w:val="000000" w:themeColor="text1"/>
          <w:lang w:val="en-US"/>
        </w:rPr>
        <w:t xml:space="preserve"> the </w:t>
      </w:r>
      <w:r w:rsidR="00F40B8A">
        <w:rPr>
          <w:color w:val="000000" w:themeColor="text1"/>
          <w:lang w:val="en-US"/>
        </w:rPr>
        <w:t>innovati</w:t>
      </w:r>
      <w:r w:rsidR="007B1793">
        <w:rPr>
          <w:color w:val="000000" w:themeColor="text1"/>
          <w:lang w:val="en-US"/>
        </w:rPr>
        <w:t>ve processes</w:t>
      </w:r>
      <w:r w:rsidR="00F40B8A">
        <w:rPr>
          <w:color w:val="000000" w:themeColor="text1"/>
          <w:lang w:val="en-US"/>
        </w:rPr>
        <w:t xml:space="preserve"> </w:t>
      </w:r>
      <w:r w:rsidR="00111491">
        <w:rPr>
          <w:color w:val="000000" w:themeColor="text1"/>
          <w:lang w:val="en-US"/>
        </w:rPr>
        <w:t>prom</w:t>
      </w:r>
      <w:r w:rsidR="003057C6">
        <w:rPr>
          <w:color w:val="000000" w:themeColor="text1"/>
          <w:lang w:val="en-US"/>
        </w:rPr>
        <w:t>oted by BCEP.</w:t>
      </w:r>
      <w:r w:rsidR="00EC4903">
        <w:rPr>
          <w:color w:val="000000" w:themeColor="text1"/>
          <w:lang w:val="en-US"/>
        </w:rPr>
        <w:t xml:space="preserve"> </w:t>
      </w:r>
      <w:r w:rsidR="003057C6">
        <w:rPr>
          <w:color w:val="000000" w:themeColor="text1"/>
          <w:lang w:val="en-US"/>
        </w:rPr>
        <w:t>The support is</w:t>
      </w:r>
      <w:r w:rsidR="12BF9F6C" w:rsidRPr="5B1B19CD" w:rsidDel="007E1BD3">
        <w:rPr>
          <w:color w:val="000000" w:themeColor="text1"/>
          <w:lang w:val="en-US"/>
        </w:rPr>
        <w:t xml:space="preserve"> </w:t>
      </w:r>
      <w:r w:rsidR="12BF9F6C" w:rsidRPr="5B1B19CD">
        <w:rPr>
          <w:color w:val="000000" w:themeColor="text1"/>
          <w:lang w:val="en-US"/>
        </w:rPr>
        <w:t xml:space="preserve">valued by partners. </w:t>
      </w:r>
      <w:r w:rsidR="008C39B6">
        <w:rPr>
          <w:color w:val="000000" w:themeColor="text1"/>
          <w:lang w:val="en-US"/>
        </w:rPr>
        <w:t>The</w:t>
      </w:r>
      <w:r w:rsidR="004D1335">
        <w:rPr>
          <w:color w:val="000000" w:themeColor="text1"/>
          <w:lang w:val="en-US"/>
        </w:rPr>
        <w:t xml:space="preserve"> framing of the outcome</w:t>
      </w:r>
      <w:r w:rsidR="008C39B6">
        <w:rPr>
          <w:color w:val="000000" w:themeColor="text1"/>
          <w:lang w:val="en-US"/>
        </w:rPr>
        <w:t xml:space="preserve">, </w:t>
      </w:r>
      <w:r w:rsidR="008C39B6">
        <w:rPr>
          <w:color w:val="000000" w:themeColor="text1"/>
          <w:lang w:val="en-US"/>
        </w:rPr>
        <w:lastRenderedPageBreak/>
        <w:t>however,</w:t>
      </w:r>
      <w:r w:rsidR="004D1335">
        <w:rPr>
          <w:color w:val="000000" w:themeColor="text1"/>
          <w:lang w:val="en-US"/>
        </w:rPr>
        <w:t xml:space="preserve"> </w:t>
      </w:r>
      <w:r w:rsidR="12BF9F6C" w:rsidRPr="5B1B19CD">
        <w:rPr>
          <w:color w:val="000000" w:themeColor="text1"/>
          <w:lang w:val="en-US"/>
        </w:rPr>
        <w:t xml:space="preserve">is </w:t>
      </w:r>
      <w:r w:rsidR="006E1369">
        <w:rPr>
          <w:color w:val="000000" w:themeColor="text1"/>
          <w:lang w:val="en-US"/>
        </w:rPr>
        <w:t xml:space="preserve">quite </w:t>
      </w:r>
      <w:r w:rsidR="12BF9F6C" w:rsidRPr="5B1B19CD">
        <w:rPr>
          <w:color w:val="000000" w:themeColor="text1"/>
          <w:lang w:val="en-US"/>
        </w:rPr>
        <w:t xml:space="preserve">narrowly focused </w:t>
      </w:r>
      <w:r w:rsidR="60D64B76" w:rsidRPr="5B1B19CD">
        <w:rPr>
          <w:color w:val="000000" w:themeColor="text1"/>
          <w:lang w:val="en-US"/>
        </w:rPr>
        <w:t>and</w:t>
      </w:r>
      <w:r w:rsidR="12BF9F6C" w:rsidRPr="5B1B19CD">
        <w:rPr>
          <w:color w:val="000000" w:themeColor="text1"/>
          <w:lang w:val="en-US"/>
        </w:rPr>
        <w:t xml:space="preserve"> does not allow for reporting on the impact of BCEP on the wider civic space in Papua New Guinea</w:t>
      </w:r>
      <w:r w:rsidR="3333E762" w:rsidRPr="5B1B19CD">
        <w:rPr>
          <w:color w:val="000000" w:themeColor="text1"/>
          <w:lang w:val="en-US"/>
        </w:rPr>
        <w:t>.</w:t>
      </w:r>
      <w:r w:rsidR="6EE77888" w:rsidRPr="5B1B19CD">
        <w:rPr>
          <w:color w:val="000000" w:themeColor="text1"/>
          <w:lang w:val="en-US"/>
        </w:rPr>
        <w:t xml:space="preserve"> </w:t>
      </w:r>
    </w:p>
    <w:p w14:paraId="346C0C49" w14:textId="120D1102" w:rsidR="00945BA3" w:rsidRDefault="791A75B2" w:rsidP="2543941A">
      <w:pPr>
        <w:pStyle w:val="BodyText"/>
        <w:rPr>
          <w:rStyle w:val="normaltextrun"/>
        </w:rPr>
      </w:pPr>
      <w:r>
        <w:rPr>
          <w:rStyle w:val="normaltextrun"/>
          <w:color w:val="000000" w:themeColor="text1"/>
        </w:rPr>
        <w:t>A</w:t>
      </w:r>
      <w:r w:rsidRPr="00BB7A73">
        <w:rPr>
          <w:rStyle w:val="normaltextrun"/>
          <w:color w:val="000000" w:themeColor="text1"/>
        </w:rPr>
        <w:t>s is common in governance programs</w:t>
      </w:r>
      <w:r w:rsidR="00DD22CC">
        <w:rPr>
          <w:rStyle w:val="normaltextrun"/>
          <w:color w:val="000000" w:themeColor="text1"/>
        </w:rPr>
        <w:t>,</w:t>
      </w:r>
      <w:r w:rsidR="3D10F3D8" w:rsidDel="00470DC3">
        <w:rPr>
          <w:rStyle w:val="normaltextrun"/>
          <w:color w:val="000000" w:themeColor="text1"/>
        </w:rPr>
        <w:t xml:space="preserve"> </w:t>
      </w:r>
      <w:r w:rsidR="3D10F3D8">
        <w:rPr>
          <w:rStyle w:val="normaltextrun"/>
          <w:color w:val="000000" w:themeColor="text1"/>
        </w:rPr>
        <w:t>early</w:t>
      </w:r>
      <w:r>
        <w:rPr>
          <w:rStyle w:val="normaltextrun"/>
          <w:color w:val="000000" w:themeColor="text1"/>
        </w:rPr>
        <w:t xml:space="preserve"> reporting</w:t>
      </w:r>
      <w:r w:rsidRPr="00BB7A73">
        <w:rPr>
          <w:rStyle w:val="normaltextrun"/>
          <w:color w:val="000000" w:themeColor="text1"/>
        </w:rPr>
        <w:t xml:space="preserve"> </w:t>
      </w:r>
      <w:r>
        <w:rPr>
          <w:rStyle w:val="normaltextrun"/>
          <w:color w:val="000000" w:themeColor="text1"/>
        </w:rPr>
        <w:t>prioritised description of</w:t>
      </w:r>
      <w:r w:rsidRPr="00BB7A73">
        <w:rPr>
          <w:rStyle w:val="normaltextrun"/>
          <w:color w:val="000000" w:themeColor="text1"/>
        </w:rPr>
        <w:t xml:space="preserve"> process</w:t>
      </w:r>
      <w:r>
        <w:rPr>
          <w:rStyle w:val="normaltextrun"/>
          <w:color w:val="000000" w:themeColor="text1"/>
        </w:rPr>
        <w:t xml:space="preserve"> and system change</w:t>
      </w:r>
      <w:r w:rsidRPr="00BB7A73">
        <w:rPr>
          <w:rStyle w:val="normaltextrun"/>
          <w:color w:val="000000" w:themeColor="text1"/>
        </w:rPr>
        <w:t xml:space="preserve"> </w:t>
      </w:r>
      <w:r>
        <w:rPr>
          <w:rStyle w:val="normaltextrun"/>
          <w:color w:val="000000" w:themeColor="text1"/>
        </w:rPr>
        <w:t>over</w:t>
      </w:r>
      <w:r w:rsidRPr="00BB7A73">
        <w:rPr>
          <w:rStyle w:val="normaltextrun"/>
          <w:color w:val="000000" w:themeColor="text1"/>
        </w:rPr>
        <w:t xml:space="preserve"> </w:t>
      </w:r>
      <w:r>
        <w:rPr>
          <w:rStyle w:val="normaltextrun"/>
          <w:color w:val="000000" w:themeColor="text1"/>
        </w:rPr>
        <w:t>tangible</w:t>
      </w:r>
      <w:r w:rsidRPr="00BB7A73">
        <w:rPr>
          <w:rStyle w:val="normaltextrun"/>
          <w:color w:val="000000" w:themeColor="text1"/>
        </w:rPr>
        <w:t xml:space="preserve"> results that </w:t>
      </w:r>
      <w:r>
        <w:rPr>
          <w:rStyle w:val="normaltextrun"/>
          <w:color w:val="000000" w:themeColor="text1"/>
        </w:rPr>
        <w:t xml:space="preserve">can be easily demonstrated to </w:t>
      </w:r>
      <w:r w:rsidRPr="00BB7A73">
        <w:rPr>
          <w:rStyle w:val="normaltextrun"/>
          <w:color w:val="000000" w:themeColor="text1"/>
        </w:rPr>
        <w:t>the public or government counterparts.</w:t>
      </w:r>
      <w:r w:rsidR="4AA65D49" w:rsidRPr="00BB7A73">
        <w:rPr>
          <w:rStyle w:val="normaltextrun"/>
          <w:color w:val="000000" w:themeColor="text1"/>
        </w:rPr>
        <w:t xml:space="preserve"> </w:t>
      </w:r>
      <w:r w:rsidR="54C9C041">
        <w:rPr>
          <w:rStyle w:val="normaltextrun"/>
          <w:color w:val="000000" w:themeColor="text1"/>
        </w:rPr>
        <w:t xml:space="preserve">Later reporting </w:t>
      </w:r>
      <w:r w:rsidR="29A04B93">
        <w:rPr>
          <w:rStyle w:val="normaltextrun"/>
          <w:color w:val="000000" w:themeColor="text1"/>
        </w:rPr>
        <w:t xml:space="preserve">has a greater emphasis on outcomes but still </w:t>
      </w:r>
      <w:r w:rsidR="53EBE87C">
        <w:rPr>
          <w:rStyle w:val="normaltextrun"/>
          <w:color w:val="000000" w:themeColor="text1"/>
        </w:rPr>
        <w:t xml:space="preserve">there remains </w:t>
      </w:r>
      <w:r w:rsidR="4AA65D49" w:rsidRPr="00BB7A73">
        <w:rPr>
          <w:rStyle w:val="normaltextrun"/>
          <w:color w:val="000000" w:themeColor="text1"/>
        </w:rPr>
        <w:t xml:space="preserve">scope for BCEP to </w:t>
      </w:r>
      <w:r w:rsidR="0134F4EB">
        <w:rPr>
          <w:rStyle w:val="normaltextrun"/>
          <w:color w:val="000000" w:themeColor="text1"/>
        </w:rPr>
        <w:t xml:space="preserve">do more </w:t>
      </w:r>
      <w:r w:rsidR="0A3E991F">
        <w:rPr>
          <w:rStyle w:val="normaltextrun"/>
          <w:color w:val="000000" w:themeColor="text1"/>
        </w:rPr>
        <w:t>to communicate achievements</w:t>
      </w:r>
      <w:r w:rsidR="4AA65D49" w:rsidRPr="00BB7A73">
        <w:rPr>
          <w:rStyle w:val="normaltextrun"/>
          <w:color w:val="000000" w:themeColor="text1"/>
        </w:rPr>
        <w:t xml:space="preserve">. </w:t>
      </w:r>
      <w:r w:rsidR="00FB734C" w:rsidRPr="00BB7A73">
        <w:rPr>
          <w:rStyle w:val="normaltextrun"/>
          <w:color w:val="000000"/>
          <w:shd w:val="clear" w:color="auto" w:fill="FFFFFF"/>
        </w:rPr>
        <w:t>The growing imperative for visibility of aid outcomes is understood across BCEP</w:t>
      </w:r>
      <w:r w:rsidR="00FB734C">
        <w:rPr>
          <w:rStyle w:val="normaltextrun"/>
          <w:color w:val="000000" w:themeColor="text1"/>
        </w:rPr>
        <w:t>.</w:t>
      </w:r>
      <w:r w:rsidR="00EC4903">
        <w:rPr>
          <w:rStyle w:val="normaltextrun"/>
          <w:color w:val="000000" w:themeColor="text1"/>
        </w:rPr>
        <w:t xml:space="preserve"> </w:t>
      </w:r>
      <w:r w:rsidR="00FB734C">
        <w:rPr>
          <w:rStyle w:val="normaltextrun"/>
          <w:color w:val="000000" w:themeColor="text1"/>
        </w:rPr>
        <w:t xml:space="preserve">With results coming onstream </w:t>
      </w:r>
      <w:r w:rsidR="00FC1F1C">
        <w:rPr>
          <w:rStyle w:val="normaltextrun"/>
          <w:color w:val="000000" w:themeColor="text1"/>
        </w:rPr>
        <w:t>the</w:t>
      </w:r>
      <w:r w:rsidR="00DF3032">
        <w:rPr>
          <w:rStyle w:val="normaltextrun"/>
          <w:color w:val="000000" w:themeColor="text1"/>
        </w:rPr>
        <w:t xml:space="preserve">re is now an opportunity </w:t>
      </w:r>
      <w:r w:rsidR="00770577">
        <w:rPr>
          <w:rStyle w:val="normaltextrun"/>
          <w:color w:val="000000" w:themeColor="text1"/>
        </w:rPr>
        <w:t>for</w:t>
      </w:r>
      <w:r w:rsidRPr="2543941A" w:rsidDel="00531D74">
        <w:rPr>
          <w:rStyle w:val="normaltextrun"/>
          <w:color w:val="000000" w:themeColor="text1"/>
        </w:rPr>
        <w:t xml:space="preserve"> </w:t>
      </w:r>
      <w:r w:rsidR="00CC3EAA">
        <w:rPr>
          <w:rStyle w:val="normaltextrun"/>
          <w:color w:val="000000" w:themeColor="text1"/>
        </w:rPr>
        <w:t>BCEP</w:t>
      </w:r>
      <w:r w:rsidR="00770577">
        <w:rPr>
          <w:rStyle w:val="normaltextrun"/>
          <w:color w:val="000000" w:themeColor="text1"/>
        </w:rPr>
        <w:t xml:space="preserve"> to strengthen its </w:t>
      </w:r>
      <w:r w:rsidR="00CC3EAA">
        <w:rPr>
          <w:rStyle w:val="normaltextrun"/>
          <w:color w:val="000000" w:themeColor="text1"/>
        </w:rPr>
        <w:t xml:space="preserve">support to </w:t>
      </w:r>
      <w:r w:rsidRPr="2543941A">
        <w:rPr>
          <w:rStyle w:val="normaltextrun"/>
          <w:color w:val="000000" w:themeColor="text1"/>
        </w:rPr>
        <w:t xml:space="preserve">AHC diplomatic activities </w:t>
      </w:r>
      <w:r w:rsidR="002A07CA">
        <w:rPr>
          <w:rStyle w:val="normaltextrun"/>
          <w:color w:val="000000" w:themeColor="text1"/>
        </w:rPr>
        <w:t>and</w:t>
      </w:r>
      <w:r w:rsidR="00A9270C">
        <w:rPr>
          <w:rStyle w:val="normaltextrun"/>
          <w:color w:val="000000" w:themeColor="text1"/>
        </w:rPr>
        <w:t xml:space="preserve"> other </w:t>
      </w:r>
      <w:r w:rsidRPr="2543941A">
        <w:rPr>
          <w:rStyle w:val="normaltextrun"/>
          <w:color w:val="000000" w:themeColor="text1"/>
        </w:rPr>
        <w:t>in-country engagements</w:t>
      </w:r>
      <w:r w:rsidR="52B93E2D" w:rsidRPr="2543941A">
        <w:rPr>
          <w:rStyle w:val="normaltextrun"/>
          <w:color w:val="000000" w:themeColor="text1"/>
        </w:rPr>
        <w:t xml:space="preserve"> and to public diplomacy</w:t>
      </w:r>
      <w:r w:rsidRPr="2543941A">
        <w:rPr>
          <w:rStyle w:val="normaltextrun"/>
          <w:color w:val="000000" w:themeColor="text1"/>
        </w:rPr>
        <w:t xml:space="preserve">. </w:t>
      </w:r>
      <w:r w:rsidR="00A71919">
        <w:rPr>
          <w:rStyle w:val="normaltextrun"/>
          <w:color w:val="000000" w:themeColor="text1"/>
        </w:rPr>
        <w:t xml:space="preserve">That objective would be supported by </w:t>
      </w:r>
      <w:r w:rsidR="003B52F1">
        <w:rPr>
          <w:rStyle w:val="normaltextrun"/>
          <w:color w:val="000000" w:themeColor="text1"/>
        </w:rPr>
        <w:t xml:space="preserve">a better flow of information and regular meetings </w:t>
      </w:r>
      <w:r w:rsidR="009125D0">
        <w:rPr>
          <w:rStyle w:val="normaltextrun"/>
          <w:color w:val="000000" w:themeColor="text1"/>
        </w:rPr>
        <w:t>to identify</w:t>
      </w:r>
      <w:r w:rsidR="003B52F1">
        <w:rPr>
          <w:rStyle w:val="normaltextrun"/>
          <w:color w:val="000000" w:themeColor="text1"/>
        </w:rPr>
        <w:t xml:space="preserve"> </w:t>
      </w:r>
      <w:r w:rsidR="006718CC">
        <w:rPr>
          <w:rStyle w:val="normaltextrun"/>
          <w:color w:val="000000" w:themeColor="text1"/>
        </w:rPr>
        <w:t xml:space="preserve">specific opportunities for </w:t>
      </w:r>
      <w:r w:rsidR="00B03D12">
        <w:rPr>
          <w:rStyle w:val="normaltextrun"/>
          <w:color w:val="000000" w:themeColor="text1"/>
        </w:rPr>
        <w:t xml:space="preserve">AHC to support </w:t>
      </w:r>
      <w:r w:rsidR="00C52CB7">
        <w:rPr>
          <w:rStyle w:val="normaltextrun"/>
          <w:color w:val="000000" w:themeColor="text1"/>
        </w:rPr>
        <w:t xml:space="preserve">the </w:t>
      </w:r>
      <w:r w:rsidR="00B03D12">
        <w:rPr>
          <w:rStyle w:val="normaltextrun"/>
          <w:color w:val="000000" w:themeColor="text1"/>
        </w:rPr>
        <w:t xml:space="preserve">BCEP </w:t>
      </w:r>
      <w:r w:rsidR="00C52CB7">
        <w:rPr>
          <w:rStyle w:val="normaltextrun"/>
          <w:color w:val="000000" w:themeColor="text1"/>
        </w:rPr>
        <w:t>team</w:t>
      </w:r>
      <w:r w:rsidR="00F617BA">
        <w:rPr>
          <w:rStyle w:val="normaltextrun"/>
          <w:color w:val="000000" w:themeColor="text1"/>
        </w:rPr>
        <w:t xml:space="preserve">. That applies </w:t>
      </w:r>
      <w:r w:rsidR="00275EE7">
        <w:rPr>
          <w:rStyle w:val="normaltextrun"/>
          <w:color w:val="000000" w:themeColor="text1"/>
        </w:rPr>
        <w:t>in p</w:t>
      </w:r>
      <w:r w:rsidR="005A0B6A">
        <w:rPr>
          <w:rStyle w:val="normaltextrun"/>
          <w:color w:val="000000" w:themeColor="text1"/>
        </w:rPr>
        <w:t>articular</w:t>
      </w:r>
      <w:r w:rsidR="00275EE7">
        <w:rPr>
          <w:rStyle w:val="normaltextrun"/>
          <w:color w:val="000000" w:themeColor="text1"/>
        </w:rPr>
        <w:t xml:space="preserve"> to </w:t>
      </w:r>
      <w:r w:rsidR="005A0B6A">
        <w:rPr>
          <w:rStyle w:val="normaltextrun"/>
          <w:color w:val="000000" w:themeColor="text1"/>
        </w:rPr>
        <w:t>engaging at senior levels</w:t>
      </w:r>
      <w:r w:rsidR="00275EE7">
        <w:rPr>
          <w:rStyle w:val="normaltextrun"/>
          <w:color w:val="000000" w:themeColor="text1"/>
        </w:rPr>
        <w:t xml:space="preserve"> </w:t>
      </w:r>
      <w:r w:rsidR="006C5391">
        <w:rPr>
          <w:rStyle w:val="normaltextrun"/>
          <w:color w:val="000000" w:themeColor="text1"/>
        </w:rPr>
        <w:t>to ident</w:t>
      </w:r>
      <w:r w:rsidR="0006251C">
        <w:rPr>
          <w:rStyle w:val="normaltextrun"/>
          <w:color w:val="000000" w:themeColor="text1"/>
        </w:rPr>
        <w:t xml:space="preserve">ify </w:t>
      </w:r>
      <w:r w:rsidR="007B40F0">
        <w:rPr>
          <w:rStyle w:val="normaltextrun"/>
          <w:color w:val="000000" w:themeColor="text1"/>
        </w:rPr>
        <w:t xml:space="preserve">and support </w:t>
      </w:r>
      <w:r w:rsidR="00C8391D">
        <w:rPr>
          <w:rStyle w:val="normaltextrun"/>
          <w:color w:val="000000" w:themeColor="text1"/>
        </w:rPr>
        <w:t xml:space="preserve">emerging </w:t>
      </w:r>
      <w:r w:rsidR="007B40F0">
        <w:rPr>
          <w:rStyle w:val="normaltextrun"/>
          <w:color w:val="000000" w:themeColor="text1"/>
        </w:rPr>
        <w:t xml:space="preserve">government </w:t>
      </w:r>
      <w:r w:rsidR="00C8391D">
        <w:rPr>
          <w:rStyle w:val="normaltextrun"/>
          <w:color w:val="000000" w:themeColor="text1"/>
        </w:rPr>
        <w:t>prioritie</w:t>
      </w:r>
      <w:r w:rsidR="007B40F0">
        <w:rPr>
          <w:rStyle w:val="normaltextrun"/>
          <w:color w:val="000000" w:themeColor="text1"/>
        </w:rPr>
        <w:t>s.</w:t>
      </w:r>
    </w:p>
    <w:p w14:paraId="6D99FF2D" w14:textId="0AD3BECD" w:rsidR="00945BA3" w:rsidRDefault="00B16FF0" w:rsidP="2543941A">
      <w:pPr>
        <w:pStyle w:val="BodyText"/>
        <w:rPr>
          <w:rStyle w:val="normaltextrun"/>
        </w:rPr>
      </w:pPr>
      <w:r>
        <w:rPr>
          <w:rStyle w:val="normaltextrun"/>
          <w:color w:val="000000"/>
          <w:shd w:val="clear" w:color="auto" w:fill="FFFFFF"/>
        </w:rPr>
        <w:t xml:space="preserve">The </w:t>
      </w:r>
      <w:r w:rsidR="67FE0AB8">
        <w:rPr>
          <w:rStyle w:val="normaltextrun"/>
          <w:color w:val="000000"/>
          <w:shd w:val="clear" w:color="auto" w:fill="FFFFFF"/>
        </w:rPr>
        <w:t>MEL</w:t>
      </w:r>
      <w:r w:rsidR="4DABC17B">
        <w:rPr>
          <w:rStyle w:val="normaltextrun"/>
          <w:color w:val="000000"/>
          <w:shd w:val="clear" w:color="auto" w:fill="FFFFFF"/>
        </w:rPr>
        <w:t xml:space="preserve"> and adaptive management </w:t>
      </w:r>
      <w:r w:rsidR="00746DB8">
        <w:rPr>
          <w:rStyle w:val="normaltextrun"/>
          <w:color w:val="000000"/>
          <w:shd w:val="clear" w:color="auto" w:fill="FFFFFF"/>
        </w:rPr>
        <w:t>processes help</w:t>
      </w:r>
      <w:r>
        <w:rPr>
          <w:rStyle w:val="normaltextrun"/>
          <w:color w:val="000000"/>
          <w:shd w:val="clear" w:color="auto" w:fill="FFFFFF"/>
        </w:rPr>
        <w:t xml:space="preserve"> BCEP </w:t>
      </w:r>
      <w:r w:rsidR="5C8F8ADF">
        <w:rPr>
          <w:rStyle w:val="normaltextrun"/>
          <w:color w:val="000000"/>
          <w:shd w:val="clear" w:color="auto" w:fill="FFFFFF"/>
        </w:rPr>
        <w:t>maintain relevance over time</w:t>
      </w:r>
      <w:r w:rsidR="00C30F6E">
        <w:rPr>
          <w:rStyle w:val="normaltextrun"/>
          <w:color w:val="000000"/>
          <w:shd w:val="clear" w:color="auto" w:fill="FFFFFF"/>
        </w:rPr>
        <w:t xml:space="preserve">, but there is </w:t>
      </w:r>
      <w:r w:rsidR="5C8F8ADF">
        <w:rPr>
          <w:rStyle w:val="normaltextrun"/>
          <w:color w:val="000000" w:themeColor="text1"/>
        </w:rPr>
        <w:t xml:space="preserve">scope to improve </w:t>
      </w:r>
      <w:r w:rsidR="00354276">
        <w:rPr>
          <w:rStyle w:val="normaltextrun"/>
          <w:color w:val="000000" w:themeColor="text1"/>
        </w:rPr>
        <w:t xml:space="preserve">how the existing </w:t>
      </w:r>
      <w:r w:rsidR="5C8F8ADF">
        <w:rPr>
          <w:rStyle w:val="normaltextrun"/>
          <w:color w:val="000000" w:themeColor="text1"/>
        </w:rPr>
        <w:t xml:space="preserve">strategic advisory capacity </w:t>
      </w:r>
      <w:r w:rsidR="00354276">
        <w:rPr>
          <w:rStyle w:val="normaltextrun"/>
          <w:color w:val="000000" w:themeColor="text1"/>
        </w:rPr>
        <w:t>is used.</w:t>
      </w:r>
      <w:r w:rsidR="00EC4903">
        <w:rPr>
          <w:rStyle w:val="normaltextrun"/>
          <w:color w:val="000000" w:themeColor="text1"/>
        </w:rPr>
        <w:t xml:space="preserve"> </w:t>
      </w:r>
      <w:r w:rsidR="6EBBB3EB" w:rsidRPr="3D7C202B">
        <w:rPr>
          <w:rFonts w:eastAsiaTheme="minorEastAsia"/>
        </w:rPr>
        <w:t>BCEP is committed to its adaptive management approach and has enacted changes based on learning and contextual analysis, primarily at program level. However,</w:t>
      </w:r>
      <w:r w:rsidR="6EBBB3EB" w:rsidRPr="3D7C202B" w:rsidDel="00EF0A66">
        <w:rPr>
          <w:rFonts w:eastAsiaTheme="minorEastAsia"/>
        </w:rPr>
        <w:t xml:space="preserve"> </w:t>
      </w:r>
      <w:r w:rsidR="00900F76">
        <w:rPr>
          <w:rFonts w:eastAsiaTheme="minorEastAsia"/>
        </w:rPr>
        <w:t xml:space="preserve">the level of delegated authority </w:t>
      </w:r>
      <w:r w:rsidR="00A414D0">
        <w:rPr>
          <w:rFonts w:eastAsiaTheme="minorEastAsia"/>
        </w:rPr>
        <w:t xml:space="preserve">presents </w:t>
      </w:r>
      <w:r w:rsidR="00B454BB">
        <w:rPr>
          <w:rFonts w:eastAsiaTheme="minorEastAsia"/>
        </w:rPr>
        <w:t xml:space="preserve">BCEP with </w:t>
      </w:r>
      <w:r w:rsidR="00A414D0">
        <w:rPr>
          <w:rFonts w:eastAsiaTheme="minorEastAsia"/>
        </w:rPr>
        <w:t xml:space="preserve">barriers </w:t>
      </w:r>
      <w:r w:rsidR="00BC7A6F">
        <w:rPr>
          <w:rFonts w:eastAsiaTheme="minorEastAsia"/>
        </w:rPr>
        <w:t>to making decisions quickly</w:t>
      </w:r>
      <w:r w:rsidR="00D86F2A">
        <w:rPr>
          <w:rFonts w:eastAsiaTheme="minorEastAsia"/>
        </w:rPr>
        <w:t>.</w:t>
      </w:r>
      <w:r w:rsidR="00EC4903">
        <w:rPr>
          <w:rFonts w:eastAsiaTheme="minorEastAsia"/>
        </w:rPr>
        <w:t xml:space="preserve"> </w:t>
      </w:r>
      <w:r w:rsidR="00D86F2A">
        <w:rPr>
          <w:rFonts w:eastAsiaTheme="minorEastAsia"/>
        </w:rPr>
        <w:t>Th</w:t>
      </w:r>
      <w:r w:rsidR="007F2299">
        <w:rPr>
          <w:rFonts w:eastAsiaTheme="minorEastAsia"/>
        </w:rPr>
        <w:t>is</w:t>
      </w:r>
      <w:r w:rsidR="00D86F2A">
        <w:rPr>
          <w:rFonts w:eastAsiaTheme="minorEastAsia"/>
        </w:rPr>
        <w:t xml:space="preserve"> fact reduces the incentive to </w:t>
      </w:r>
      <w:r w:rsidR="005959E9">
        <w:rPr>
          <w:rFonts w:eastAsiaTheme="minorEastAsia"/>
        </w:rPr>
        <w:t>assess wh</w:t>
      </w:r>
      <w:r w:rsidR="00D53208">
        <w:rPr>
          <w:rFonts w:eastAsiaTheme="minorEastAsia"/>
        </w:rPr>
        <w:t>ich</w:t>
      </w:r>
      <w:r w:rsidR="005959E9">
        <w:rPr>
          <w:rFonts w:eastAsiaTheme="minorEastAsia"/>
        </w:rPr>
        <w:t xml:space="preserve"> elements of the program should be dropped and which </w:t>
      </w:r>
      <w:r w:rsidR="00D53208">
        <w:rPr>
          <w:rFonts w:eastAsiaTheme="minorEastAsia"/>
        </w:rPr>
        <w:t xml:space="preserve">are worthy of greater </w:t>
      </w:r>
      <w:r w:rsidR="00D53208" w:rsidRPr="4017B0E1">
        <w:rPr>
          <w:rFonts w:eastAsiaTheme="minorEastAsia"/>
        </w:rPr>
        <w:t>investment</w:t>
      </w:r>
      <w:r w:rsidR="6EBBB3EB" w:rsidRPr="3D7C202B">
        <w:rPr>
          <w:rFonts w:eastAsiaTheme="minorEastAsia"/>
        </w:rPr>
        <w:t>.</w:t>
      </w:r>
    </w:p>
    <w:p w14:paraId="32F23CE3" w14:textId="31B72518" w:rsidR="00945BA3" w:rsidRDefault="00945BA3" w:rsidP="2543941A">
      <w:pPr>
        <w:pStyle w:val="BodyText"/>
        <w:rPr>
          <w:lang w:val="en-AU"/>
        </w:rPr>
      </w:pPr>
      <w:r>
        <w:t xml:space="preserve">BCEP has made clear efforts to mainstream </w:t>
      </w:r>
      <w:r w:rsidR="005E7C6F">
        <w:t>gender equality, disability and social inclusion (</w:t>
      </w:r>
      <w:r>
        <w:t>GEDSI</w:t>
      </w:r>
      <w:r w:rsidR="005E7C6F">
        <w:t>)</w:t>
      </w:r>
      <w:r>
        <w:t xml:space="preserve"> across all partnerships, including GoPNG partnership initiatives. </w:t>
      </w:r>
      <w:r w:rsidR="005844FA">
        <w:t>The</w:t>
      </w:r>
      <w:r>
        <w:t xml:space="preserve"> program </w:t>
      </w:r>
      <w:r w:rsidR="005844FA">
        <w:t xml:space="preserve">does, however, </w:t>
      </w:r>
      <w:r>
        <w:t xml:space="preserve">lack connection with wider policy-level and institutional efforts to address GEDSI and does not explicitly align with broader action for change in relation to gender equality. </w:t>
      </w:r>
      <w:r w:rsidR="0BAD749B" w:rsidRPr="2543941A">
        <w:rPr>
          <w:lang w:val="en-AU"/>
        </w:rPr>
        <w:t>There has been a good level of consciousness raising within partners</w:t>
      </w:r>
      <w:r w:rsidR="00C93CC9">
        <w:rPr>
          <w:lang w:val="en-AU"/>
        </w:rPr>
        <w:t>,</w:t>
      </w:r>
      <w:r w:rsidR="0BAD749B" w:rsidRPr="2543941A">
        <w:rPr>
          <w:lang w:val="en-AU"/>
        </w:rPr>
        <w:t xml:space="preserve"> with all demonstrating greater understanding and ambition on the gender continuum. No partners remain gender blind. </w:t>
      </w:r>
      <w:r w:rsidR="0BAD749B" w:rsidRPr="544366C0">
        <w:rPr>
          <w:lang w:val="en-AU"/>
        </w:rPr>
        <w:t xml:space="preserve">However, </w:t>
      </w:r>
      <w:r w:rsidR="27648C3A" w:rsidRPr="49D4E0E4">
        <w:rPr>
          <w:lang w:val="en-AU"/>
        </w:rPr>
        <w:t xml:space="preserve">resources to </w:t>
      </w:r>
      <w:r w:rsidR="27648C3A" w:rsidRPr="21DE7F6E">
        <w:rPr>
          <w:lang w:val="en-AU"/>
        </w:rPr>
        <w:t xml:space="preserve">support the implementation of </w:t>
      </w:r>
      <w:r w:rsidR="27648C3A" w:rsidRPr="18B4AC5C">
        <w:rPr>
          <w:lang w:val="en-AU"/>
        </w:rPr>
        <w:t xml:space="preserve">strategies on inclusion have been </w:t>
      </w:r>
      <w:r w:rsidR="27648C3A" w:rsidRPr="66782572">
        <w:rPr>
          <w:lang w:val="en-AU"/>
        </w:rPr>
        <w:t>stretched</w:t>
      </w:r>
      <w:r w:rsidR="38F96BD0" w:rsidRPr="00B2070E">
        <w:rPr>
          <w:lang w:val="en-AU"/>
        </w:rPr>
        <w:t xml:space="preserve">. There is scope for </w:t>
      </w:r>
      <w:r w:rsidR="38F96BD0" w:rsidRPr="00A1F2D0">
        <w:rPr>
          <w:lang w:val="en-AU"/>
        </w:rPr>
        <w:t>wider progress</w:t>
      </w:r>
      <w:r w:rsidR="27648C3A" w:rsidRPr="66782572">
        <w:rPr>
          <w:lang w:val="en-AU"/>
        </w:rPr>
        <w:t xml:space="preserve"> with </w:t>
      </w:r>
      <w:r w:rsidR="1D5FD6F1" w:rsidRPr="5BF12CF8">
        <w:rPr>
          <w:lang w:val="en-AU"/>
        </w:rPr>
        <w:t xml:space="preserve">increased technical </w:t>
      </w:r>
      <w:r w:rsidR="27648C3A" w:rsidRPr="5BF12CF8">
        <w:rPr>
          <w:lang w:val="en-AU"/>
        </w:rPr>
        <w:t>support</w:t>
      </w:r>
      <w:r w:rsidR="27648C3A" w:rsidRPr="66782572">
        <w:rPr>
          <w:lang w:val="en-AU"/>
        </w:rPr>
        <w:t xml:space="preserve"> for GEDSI</w:t>
      </w:r>
      <w:r w:rsidR="27648C3A" w:rsidRPr="7E577DB6">
        <w:rPr>
          <w:lang w:val="en-AU"/>
        </w:rPr>
        <w:t>-</w:t>
      </w:r>
      <w:r w:rsidR="27648C3A" w:rsidRPr="7E748DC3">
        <w:rPr>
          <w:lang w:val="en-AU"/>
        </w:rPr>
        <w:t>responsive approaches</w:t>
      </w:r>
      <w:r w:rsidR="031E6447" w:rsidRPr="5BF12CF8">
        <w:rPr>
          <w:lang w:val="en-AU"/>
        </w:rPr>
        <w:t xml:space="preserve"> alongside the intense </w:t>
      </w:r>
      <w:r w:rsidR="031E6447" w:rsidRPr="4501930E">
        <w:rPr>
          <w:lang w:val="en-AU"/>
        </w:rPr>
        <w:t xml:space="preserve">focus on gender-transformative </w:t>
      </w:r>
      <w:r w:rsidR="031E6447" w:rsidRPr="3DD6EA2E">
        <w:rPr>
          <w:lang w:val="en-AU"/>
        </w:rPr>
        <w:t>ones.</w:t>
      </w:r>
    </w:p>
    <w:p w14:paraId="3B0D8F66" w14:textId="4287C9F7" w:rsidR="009D3EAF" w:rsidRDefault="12BF9F6C" w:rsidP="00B348EF">
      <w:pPr>
        <w:pStyle w:val="BodyText"/>
        <w:rPr>
          <w:lang w:val="en-AU"/>
        </w:rPr>
      </w:pPr>
      <w:r>
        <w:t xml:space="preserve">The </w:t>
      </w:r>
      <w:r w:rsidR="006A6E13">
        <w:t>SA</w:t>
      </w:r>
      <w:r>
        <w:t xml:space="preserve"> investment has led to </w:t>
      </w:r>
      <w:r w:rsidR="00E841E3">
        <w:t xml:space="preserve">a satisfactory </w:t>
      </w:r>
      <w:r w:rsidR="00D91F86">
        <w:t xml:space="preserve">quantity and quality of results </w:t>
      </w:r>
      <w:r>
        <w:t>at a local level</w:t>
      </w:r>
      <w:r w:rsidR="00D91F86">
        <w:t xml:space="preserve">, commensurate with </w:t>
      </w:r>
      <w:r w:rsidR="00E351BF">
        <w:t xml:space="preserve">the ambition in the original </w:t>
      </w:r>
      <w:r>
        <w:t>design</w:t>
      </w:r>
      <w:r w:rsidR="00F83C8A">
        <w:t>.</w:t>
      </w:r>
      <w:r w:rsidR="00EC4903">
        <w:t xml:space="preserve"> </w:t>
      </w:r>
      <w:r>
        <w:t xml:space="preserve">The </w:t>
      </w:r>
      <w:r w:rsidR="002C5F15">
        <w:t>sharing between partners in the</w:t>
      </w:r>
      <w:r>
        <w:t xml:space="preserve"> community of practice </w:t>
      </w:r>
      <w:r w:rsidR="002C5F15">
        <w:t>has</w:t>
      </w:r>
      <w:r>
        <w:t xml:space="preserve"> catalysed momentum. </w:t>
      </w:r>
      <w:r w:rsidR="001C6B78">
        <w:t xml:space="preserve">The SA strategy presents </w:t>
      </w:r>
      <w:r w:rsidR="00BA5C77">
        <w:t>a th</w:t>
      </w:r>
      <w:r w:rsidR="00423B34">
        <w:t xml:space="preserve">orough analysis </w:t>
      </w:r>
      <w:r w:rsidR="00EF3AC8">
        <w:t xml:space="preserve">of the </w:t>
      </w:r>
      <w:r w:rsidR="004A175B">
        <w:t xml:space="preserve">possible </w:t>
      </w:r>
      <w:r w:rsidR="00EF3AC8">
        <w:t>routes to wide</w:t>
      </w:r>
      <w:r w:rsidR="004A175B">
        <w:t>-scale adoption</w:t>
      </w:r>
      <w:r w:rsidR="004B6942">
        <w:t>.</w:t>
      </w:r>
      <w:r w:rsidR="00EC4903">
        <w:t xml:space="preserve"> </w:t>
      </w:r>
      <w:r w:rsidR="004B6942">
        <w:t xml:space="preserve">Most significantly, </w:t>
      </w:r>
      <w:r w:rsidR="48F42A60">
        <w:t>t</w:t>
      </w:r>
      <w:r w:rsidRPr="52678637">
        <w:rPr>
          <w:lang w:val="en-AU"/>
        </w:rPr>
        <w:t xml:space="preserve">here are signs of progress on </w:t>
      </w:r>
      <w:r w:rsidR="00470D01">
        <w:t>chu</w:t>
      </w:r>
      <w:r w:rsidR="00525A4C">
        <w:t xml:space="preserve">rch partners adopting the </w:t>
      </w:r>
      <w:r w:rsidR="004A6A9D">
        <w:t>concepts and methodology</w:t>
      </w:r>
      <w:r w:rsidR="00B8337D">
        <w:t>.</w:t>
      </w:r>
      <w:r w:rsidR="00EC4903">
        <w:t xml:space="preserve"> </w:t>
      </w:r>
      <w:r w:rsidR="00AA703D">
        <w:t>The Church Partnership Program (</w:t>
      </w:r>
      <w:r w:rsidR="00B8337D">
        <w:t>CPP</w:t>
      </w:r>
      <w:r w:rsidR="00AA703D">
        <w:t>)</w:t>
      </w:r>
      <w:r w:rsidR="00B8337D">
        <w:t xml:space="preserve"> is supporting </w:t>
      </w:r>
      <w:r w:rsidR="00FC569B">
        <w:t xml:space="preserve">the development of a theology that </w:t>
      </w:r>
      <w:r w:rsidR="0007159B">
        <w:t xml:space="preserve">will boost </w:t>
      </w:r>
      <w:r w:rsidR="00457C6B">
        <w:t xml:space="preserve">the </w:t>
      </w:r>
      <w:r w:rsidR="0007159B">
        <w:t>con</w:t>
      </w:r>
      <w:r w:rsidR="00457C6B">
        <w:t xml:space="preserve">fidence and commitment of individual </w:t>
      </w:r>
      <w:r w:rsidR="00250162">
        <w:t>churches</w:t>
      </w:r>
      <w:r w:rsidR="008E5B28">
        <w:t>.</w:t>
      </w:r>
      <w:r w:rsidR="00EC4903">
        <w:t xml:space="preserve"> </w:t>
      </w:r>
      <w:r w:rsidR="00695A5B" w:rsidRPr="52678637">
        <w:rPr>
          <w:lang w:val="en-AU"/>
        </w:rPr>
        <w:t xml:space="preserve">The </w:t>
      </w:r>
      <w:r w:rsidR="00FD7FE3" w:rsidRPr="52678637">
        <w:rPr>
          <w:lang w:val="en-AU"/>
        </w:rPr>
        <w:t>different denomi</w:t>
      </w:r>
      <w:r w:rsidR="00594C11" w:rsidRPr="52678637">
        <w:rPr>
          <w:lang w:val="en-AU"/>
        </w:rPr>
        <w:t xml:space="preserve">nations are being </w:t>
      </w:r>
      <w:r w:rsidR="007C2D35" w:rsidRPr="52678637">
        <w:rPr>
          <w:lang w:val="en-AU"/>
        </w:rPr>
        <w:t xml:space="preserve">given the space and time </w:t>
      </w:r>
      <w:r w:rsidR="00250162" w:rsidRPr="52678637">
        <w:rPr>
          <w:lang w:val="en-AU"/>
        </w:rPr>
        <w:t xml:space="preserve">needed </w:t>
      </w:r>
      <w:r w:rsidR="007C2D35" w:rsidRPr="52678637">
        <w:rPr>
          <w:lang w:val="en-AU"/>
        </w:rPr>
        <w:t xml:space="preserve">to adapt the approach to their particular circumstances. </w:t>
      </w:r>
      <w:r w:rsidR="00AC5A07" w:rsidRPr="52678637">
        <w:rPr>
          <w:lang w:val="en-AU"/>
        </w:rPr>
        <w:t>By t</w:t>
      </w:r>
      <w:r w:rsidR="009C7CE6" w:rsidRPr="52678637">
        <w:rPr>
          <w:lang w:val="en-AU"/>
        </w:rPr>
        <w:t>his steady and differentiated approach</w:t>
      </w:r>
      <w:r w:rsidR="00D076D6" w:rsidRPr="52678637">
        <w:rPr>
          <w:lang w:val="en-AU"/>
        </w:rPr>
        <w:t>,</w:t>
      </w:r>
      <w:r w:rsidR="00AC5A07" w:rsidRPr="52678637">
        <w:rPr>
          <w:lang w:val="en-AU"/>
        </w:rPr>
        <w:t xml:space="preserve"> BCEP </w:t>
      </w:r>
      <w:r w:rsidR="00C16A4C" w:rsidRPr="52678637">
        <w:rPr>
          <w:lang w:val="en-AU"/>
        </w:rPr>
        <w:t>could be set to</w:t>
      </w:r>
      <w:r w:rsidR="00AC5A07" w:rsidRPr="52678637">
        <w:rPr>
          <w:lang w:val="en-AU"/>
        </w:rPr>
        <w:t xml:space="preserve"> </w:t>
      </w:r>
      <w:r w:rsidR="00E32550" w:rsidRPr="52678637">
        <w:rPr>
          <w:lang w:val="en-AU"/>
        </w:rPr>
        <w:t xml:space="preserve">achieve a significant breakthrough </w:t>
      </w:r>
      <w:r w:rsidR="004009D7" w:rsidRPr="52678637">
        <w:rPr>
          <w:lang w:val="en-AU"/>
        </w:rPr>
        <w:t xml:space="preserve">in improving church service delivery and </w:t>
      </w:r>
      <w:r w:rsidR="00C16A4C" w:rsidRPr="52678637">
        <w:rPr>
          <w:lang w:val="en-AU"/>
        </w:rPr>
        <w:t>in bringing the most influential non-government</w:t>
      </w:r>
      <w:r w:rsidR="00C17225" w:rsidRPr="52678637">
        <w:rPr>
          <w:lang w:val="en-AU"/>
        </w:rPr>
        <w:t>al</w:t>
      </w:r>
      <w:r w:rsidR="00C16A4C" w:rsidRPr="52678637">
        <w:rPr>
          <w:lang w:val="en-AU"/>
        </w:rPr>
        <w:t xml:space="preserve"> actor into a </w:t>
      </w:r>
      <w:r w:rsidR="00DB3BCD" w:rsidRPr="52678637">
        <w:rPr>
          <w:lang w:val="en-AU"/>
        </w:rPr>
        <w:t xml:space="preserve">relationship </w:t>
      </w:r>
      <w:r w:rsidR="00C17225" w:rsidRPr="52678637">
        <w:rPr>
          <w:lang w:val="en-AU"/>
        </w:rPr>
        <w:t xml:space="preserve">with government that </w:t>
      </w:r>
      <w:r w:rsidR="00DB3BCD" w:rsidRPr="52678637">
        <w:rPr>
          <w:lang w:val="en-AU"/>
        </w:rPr>
        <w:t xml:space="preserve">encourages greater accountability. </w:t>
      </w:r>
    </w:p>
    <w:p w14:paraId="32346106" w14:textId="1AB49B66" w:rsidR="00B348EF" w:rsidRDefault="007E1358" w:rsidP="00B348EF">
      <w:pPr>
        <w:pStyle w:val="BodyText"/>
      </w:pPr>
      <w:r>
        <w:rPr>
          <w:lang w:val="en-AU"/>
        </w:rPr>
        <w:t xml:space="preserve">Still, </w:t>
      </w:r>
      <w:r w:rsidR="00C17225">
        <w:t>BCEP recognise</w:t>
      </w:r>
      <w:r w:rsidR="00AE5468">
        <w:t>s</w:t>
      </w:r>
      <w:r w:rsidR="00C17225">
        <w:t xml:space="preserve"> that without strategic interventions to tackle systemic problems through policy change, </w:t>
      </w:r>
      <w:r w:rsidR="009D3EAF">
        <w:t xml:space="preserve">the </w:t>
      </w:r>
      <w:r w:rsidR="00C17225">
        <w:t xml:space="preserve">demand </w:t>
      </w:r>
      <w:r w:rsidR="00C74DCE">
        <w:t>initiated,</w:t>
      </w:r>
      <w:r w:rsidR="005947AE">
        <w:t xml:space="preserve"> and response</w:t>
      </w:r>
      <w:r w:rsidR="008830F5">
        <w:t>s achieved</w:t>
      </w:r>
      <w:r w:rsidR="00C74DCE">
        <w:t>,</w:t>
      </w:r>
      <w:r w:rsidR="008830F5">
        <w:t xml:space="preserve"> through </w:t>
      </w:r>
      <w:r w:rsidR="006A6E13">
        <w:t>SA</w:t>
      </w:r>
      <w:r w:rsidR="008830F5">
        <w:t xml:space="preserve"> </w:t>
      </w:r>
      <w:r w:rsidR="00C17225">
        <w:t>could remain localised and short-lived.</w:t>
      </w:r>
      <w:r w:rsidR="00EB2059">
        <w:t xml:space="preserve"> In that </w:t>
      </w:r>
      <w:r w:rsidR="001D4EE3">
        <w:t>context</w:t>
      </w:r>
      <w:r w:rsidR="0085216D">
        <w:t xml:space="preserve"> </w:t>
      </w:r>
      <w:r w:rsidR="006D3ACC">
        <w:t>the</w:t>
      </w:r>
      <w:r w:rsidR="12BF9F6C" w:rsidDel="007C2D35">
        <w:t xml:space="preserve"> </w:t>
      </w:r>
      <w:r w:rsidR="12BF9F6C">
        <w:t xml:space="preserve">GoPNG </w:t>
      </w:r>
      <w:r w:rsidR="000F5A1D">
        <w:t>commit</w:t>
      </w:r>
      <w:r w:rsidR="0085216D">
        <w:t xml:space="preserve">ment </w:t>
      </w:r>
      <w:r w:rsidR="000F5A1D">
        <w:t>to a national SA policy framework</w:t>
      </w:r>
      <w:r w:rsidR="006D3ACC">
        <w:t xml:space="preserve"> is highly encouraging.</w:t>
      </w:r>
      <w:r w:rsidR="00EC4903">
        <w:t xml:space="preserve"> </w:t>
      </w:r>
      <w:r w:rsidR="006D3ACC">
        <w:t xml:space="preserve">BCEP’s support to the Open Government Partnership </w:t>
      </w:r>
      <w:r w:rsidR="00A45B1E">
        <w:t xml:space="preserve">(OGP) </w:t>
      </w:r>
      <w:r w:rsidR="006D3ACC">
        <w:t>has been instrumental in securing that commitment</w:t>
      </w:r>
      <w:r w:rsidR="12BF9F6C">
        <w:t xml:space="preserve">. </w:t>
      </w:r>
      <w:r w:rsidR="006D3ACC">
        <w:t>In summary,</w:t>
      </w:r>
      <w:r w:rsidR="7328D20D" w:rsidDel="00F27C9F">
        <w:t xml:space="preserve"> </w:t>
      </w:r>
      <w:r w:rsidR="006D3ACC">
        <w:t>t</w:t>
      </w:r>
      <w:r w:rsidR="00B348EF">
        <w:t xml:space="preserve">he groundwork has </w:t>
      </w:r>
      <w:r w:rsidR="006D3ACC">
        <w:t xml:space="preserve">been </w:t>
      </w:r>
      <w:r w:rsidR="00F27C9F">
        <w:t>laid</w:t>
      </w:r>
      <w:r w:rsidR="00B348EF">
        <w:t xml:space="preserve"> to enable the local level SA based engagement to be linked to higher level policy change. </w:t>
      </w:r>
    </w:p>
    <w:p w14:paraId="7906D6D6" w14:textId="3C8E1037" w:rsidR="00945BA3" w:rsidRDefault="12BF9F6C" w:rsidP="2543941A">
      <w:pPr>
        <w:pStyle w:val="BodyText"/>
      </w:pPr>
      <w:r w:rsidRPr="4BF12C76">
        <w:rPr>
          <w:lang w:val="en-AU"/>
        </w:rPr>
        <w:lastRenderedPageBreak/>
        <w:t xml:space="preserve">BCEP has </w:t>
      </w:r>
      <w:r w:rsidR="005076B8" w:rsidRPr="4BF12C76">
        <w:rPr>
          <w:lang w:val="en-AU"/>
        </w:rPr>
        <w:t>a high number</w:t>
      </w:r>
      <w:r w:rsidR="00FD461B" w:rsidRPr="4BF12C76">
        <w:rPr>
          <w:lang w:val="en-AU"/>
        </w:rPr>
        <w:t xml:space="preserve"> of</w:t>
      </w:r>
      <w:r w:rsidR="005076B8" w:rsidRPr="4BF12C76">
        <w:rPr>
          <w:lang w:val="en-AU"/>
        </w:rPr>
        <w:t xml:space="preserve"> </w:t>
      </w:r>
      <w:r w:rsidR="6E178274" w:rsidRPr="4BF12C76">
        <w:rPr>
          <w:lang w:val="en-AU"/>
        </w:rPr>
        <w:t>partners</w:t>
      </w:r>
      <w:r w:rsidR="000B07E5" w:rsidRPr="4BF12C76">
        <w:rPr>
          <w:lang w:val="en-AU"/>
        </w:rPr>
        <w:t xml:space="preserve"> </w:t>
      </w:r>
      <w:r w:rsidR="00A214A2" w:rsidRPr="4BF12C76">
        <w:rPr>
          <w:lang w:val="en-AU"/>
        </w:rPr>
        <w:t>compared to the prede</w:t>
      </w:r>
      <w:r w:rsidR="00C315B3" w:rsidRPr="4BF12C76">
        <w:rPr>
          <w:lang w:val="en-AU"/>
        </w:rPr>
        <w:t>cessor program</w:t>
      </w:r>
      <w:r w:rsidR="00381270" w:rsidRPr="4BF12C76">
        <w:rPr>
          <w:lang w:val="en-AU"/>
        </w:rPr>
        <w:t xml:space="preserve"> and</w:t>
      </w:r>
      <w:r w:rsidR="00FE5D2B" w:rsidRPr="4BF12C76">
        <w:rPr>
          <w:lang w:val="en-AU"/>
        </w:rPr>
        <w:t xml:space="preserve"> is promoting innovative practices.</w:t>
      </w:r>
      <w:r w:rsidR="00EC4903" w:rsidRPr="4BF12C76">
        <w:rPr>
          <w:lang w:val="en-AU"/>
        </w:rPr>
        <w:t xml:space="preserve"> </w:t>
      </w:r>
      <w:r w:rsidR="00FE5D2B" w:rsidRPr="4BF12C76">
        <w:rPr>
          <w:lang w:val="en-AU"/>
        </w:rPr>
        <w:t>As such,</w:t>
      </w:r>
      <w:r w:rsidR="00B748D4" w:rsidRPr="4BF12C76">
        <w:rPr>
          <w:lang w:val="en-AU"/>
        </w:rPr>
        <w:t xml:space="preserve"> the program has required</w:t>
      </w:r>
      <w:r w:rsidR="00FE5D2B" w:rsidRPr="4BF12C76">
        <w:rPr>
          <w:lang w:val="en-AU"/>
        </w:rPr>
        <w:t xml:space="preserve"> </w:t>
      </w:r>
      <w:r w:rsidRPr="4BF12C76">
        <w:rPr>
          <w:lang w:val="en-AU"/>
        </w:rPr>
        <w:t xml:space="preserve">substantial </w:t>
      </w:r>
      <w:r w:rsidR="259CC1EF" w:rsidRPr="4BF12C76">
        <w:rPr>
          <w:lang w:val="en-AU"/>
        </w:rPr>
        <w:t xml:space="preserve">time and </w:t>
      </w:r>
      <w:r w:rsidRPr="4BF12C76">
        <w:rPr>
          <w:lang w:val="en-AU"/>
        </w:rPr>
        <w:t xml:space="preserve">effort to put </w:t>
      </w:r>
      <w:r w:rsidR="4CC6563D" w:rsidRPr="4BF12C76">
        <w:rPr>
          <w:lang w:val="en-AU"/>
        </w:rPr>
        <w:t xml:space="preserve">appropriate </w:t>
      </w:r>
      <w:r w:rsidRPr="4BF12C76">
        <w:rPr>
          <w:lang w:val="en-AU"/>
        </w:rPr>
        <w:t xml:space="preserve">staffing and </w:t>
      </w:r>
      <w:r w:rsidR="7DE83D28" w:rsidRPr="4BF12C76">
        <w:rPr>
          <w:lang w:val="en-AU"/>
        </w:rPr>
        <w:t xml:space="preserve">tailored </w:t>
      </w:r>
      <w:r w:rsidRPr="4BF12C76">
        <w:rPr>
          <w:lang w:val="en-AU"/>
        </w:rPr>
        <w:t xml:space="preserve">systems in place and </w:t>
      </w:r>
      <w:r w:rsidR="40C46ABC" w:rsidRPr="4BF12C76">
        <w:rPr>
          <w:lang w:val="en-AU"/>
        </w:rPr>
        <w:t xml:space="preserve">to </w:t>
      </w:r>
      <w:r w:rsidRPr="4BF12C76">
        <w:rPr>
          <w:lang w:val="en-AU"/>
        </w:rPr>
        <w:t xml:space="preserve">build relationships. </w:t>
      </w:r>
      <w:r w:rsidR="51BA733E" w:rsidRPr="4BF12C76">
        <w:rPr>
          <w:lang w:val="en-AU"/>
        </w:rPr>
        <w:t>Although this resulted in an extended establishment process</w:t>
      </w:r>
      <w:r w:rsidR="0094190F">
        <w:rPr>
          <w:lang w:val="en-AU"/>
        </w:rPr>
        <w:t>,</w:t>
      </w:r>
      <w:r w:rsidR="008F2553" w:rsidRPr="4BF12C76">
        <w:rPr>
          <w:lang w:val="en-AU"/>
        </w:rPr>
        <w:t xml:space="preserve"> the investment has been worthwhile</w:t>
      </w:r>
      <w:r w:rsidR="005E73BD" w:rsidRPr="4BF12C76">
        <w:rPr>
          <w:lang w:val="en-AU"/>
        </w:rPr>
        <w:t>.</w:t>
      </w:r>
      <w:r w:rsidR="00EC4903" w:rsidRPr="4BF12C76">
        <w:rPr>
          <w:lang w:val="en-AU"/>
        </w:rPr>
        <w:t xml:space="preserve"> </w:t>
      </w:r>
      <w:r w:rsidR="005E73BD" w:rsidRPr="4BF12C76">
        <w:rPr>
          <w:lang w:val="en-AU"/>
        </w:rPr>
        <w:t>T</w:t>
      </w:r>
      <w:r w:rsidR="51BA733E" w:rsidRPr="4BF12C76">
        <w:rPr>
          <w:lang w:val="en-AU"/>
        </w:rPr>
        <w:t xml:space="preserve">he systems </w:t>
      </w:r>
      <w:r w:rsidR="727146C3" w:rsidRPr="4BF12C76">
        <w:rPr>
          <w:lang w:val="en-AU"/>
        </w:rPr>
        <w:t xml:space="preserve">developed </w:t>
      </w:r>
      <w:r w:rsidR="51BA733E" w:rsidRPr="4BF12C76">
        <w:rPr>
          <w:lang w:val="en-AU"/>
        </w:rPr>
        <w:t>are robust and fit for purpose, and relationships have been built on a strong foundation of consultation and growing trust.</w:t>
      </w:r>
      <w:r w:rsidR="00BA5D0A" w:rsidDel="00BA5D0A">
        <w:t xml:space="preserve"> </w:t>
      </w:r>
      <w:r w:rsidR="00BA5D0A">
        <w:t>T</w:t>
      </w:r>
      <w:r w:rsidR="008659AD">
        <w:t xml:space="preserve">he existing partners </w:t>
      </w:r>
      <w:r w:rsidR="000A5604">
        <w:t>will</w:t>
      </w:r>
      <w:r w:rsidR="00434500">
        <w:t xml:space="preserve"> require</w:t>
      </w:r>
      <w:r w:rsidR="005E73BD">
        <w:t xml:space="preserve"> </w:t>
      </w:r>
      <w:r w:rsidR="00070995">
        <w:t>significantly less</w:t>
      </w:r>
      <w:r w:rsidR="00F2632C">
        <w:t xml:space="preserve"> </w:t>
      </w:r>
      <w:r w:rsidR="00434500">
        <w:t>capability investment</w:t>
      </w:r>
      <w:r w:rsidR="0025266C" w:rsidRPr="0025266C">
        <w:t xml:space="preserve"> </w:t>
      </w:r>
      <w:r w:rsidR="0025266C">
        <w:t>going forward</w:t>
      </w:r>
      <w:r w:rsidR="00F518C6">
        <w:t>, which could</w:t>
      </w:r>
      <w:r w:rsidR="001B3E05">
        <w:t xml:space="preserve"> e</w:t>
      </w:r>
      <w:r w:rsidR="00434500">
        <w:t>nabl</w:t>
      </w:r>
      <w:r w:rsidR="001B3E05">
        <w:t>e</w:t>
      </w:r>
      <w:r w:rsidR="00434500">
        <w:t xml:space="preserve"> the focus to shift to the capability of the wider collective civic space.</w:t>
      </w:r>
      <w:r w:rsidR="001B3E05">
        <w:t xml:space="preserve"> </w:t>
      </w:r>
      <w:r w:rsidR="00BF14F6">
        <w:t>T</w:t>
      </w:r>
      <w:r w:rsidR="001B3E05">
        <w:t>here is</w:t>
      </w:r>
      <w:r w:rsidR="00BF14F6">
        <w:t>, however,</w:t>
      </w:r>
      <w:r w:rsidR="001B3E05">
        <w:t xml:space="preserve"> a balance to be struck. </w:t>
      </w:r>
      <w:r w:rsidR="00AE76C1" w:rsidRPr="4BF12C76">
        <w:rPr>
          <w:lang w:val="en-AU"/>
        </w:rPr>
        <w:t>T</w:t>
      </w:r>
      <w:r w:rsidR="0D98B1E2" w:rsidRPr="4BF12C76">
        <w:rPr>
          <w:lang w:val="en-AU"/>
        </w:rPr>
        <w:t>he level of investment</w:t>
      </w:r>
      <w:r w:rsidR="43D43E2D" w:rsidRPr="4BF12C76">
        <w:rPr>
          <w:lang w:val="en-AU"/>
        </w:rPr>
        <w:t xml:space="preserve"> </w:t>
      </w:r>
      <w:r w:rsidR="00FF1EED" w:rsidRPr="4BF12C76">
        <w:rPr>
          <w:lang w:val="en-AU"/>
        </w:rPr>
        <w:t xml:space="preserve">represents a strong </w:t>
      </w:r>
      <w:r w:rsidR="00F3317A" w:rsidRPr="4BF12C76">
        <w:rPr>
          <w:lang w:val="en-AU"/>
        </w:rPr>
        <w:t xml:space="preserve">incentive to </w:t>
      </w:r>
      <w:r w:rsidR="00E059AB">
        <w:rPr>
          <w:lang w:val="en-AU"/>
        </w:rPr>
        <w:t>stay</w:t>
      </w:r>
      <w:r w:rsidR="00F3317A" w:rsidRPr="4BF12C76">
        <w:rPr>
          <w:lang w:val="en-AU"/>
        </w:rPr>
        <w:t xml:space="preserve"> with</w:t>
      </w:r>
      <w:r w:rsidR="00E059AB">
        <w:rPr>
          <w:lang w:val="en-AU"/>
        </w:rPr>
        <w:t xml:space="preserve"> the</w:t>
      </w:r>
      <w:r w:rsidR="00FB5836" w:rsidRPr="4BF12C76">
        <w:rPr>
          <w:lang w:val="en-AU"/>
        </w:rPr>
        <w:t xml:space="preserve"> </w:t>
      </w:r>
      <w:r w:rsidR="00A52C4A" w:rsidRPr="4BF12C76">
        <w:rPr>
          <w:lang w:val="en-AU"/>
        </w:rPr>
        <w:t>current group</w:t>
      </w:r>
      <w:r w:rsidR="00FF1EED" w:rsidRPr="4BF12C76">
        <w:rPr>
          <w:lang w:val="en-AU"/>
        </w:rPr>
        <w:t xml:space="preserve"> </w:t>
      </w:r>
      <w:r w:rsidR="00F3317A" w:rsidRPr="4BF12C76">
        <w:rPr>
          <w:lang w:val="en-AU"/>
        </w:rPr>
        <w:t xml:space="preserve">and to </w:t>
      </w:r>
      <w:r w:rsidR="00E63C37" w:rsidRPr="4BF12C76">
        <w:rPr>
          <w:lang w:val="en-AU"/>
        </w:rPr>
        <w:t xml:space="preserve">add </w:t>
      </w:r>
      <w:r w:rsidR="00FC2BA1" w:rsidRPr="4BF12C76">
        <w:rPr>
          <w:lang w:val="en-AU"/>
        </w:rPr>
        <w:t xml:space="preserve">very </w:t>
      </w:r>
      <w:r w:rsidR="00F3317A" w:rsidRPr="4BF12C76">
        <w:rPr>
          <w:lang w:val="en-AU"/>
        </w:rPr>
        <w:t xml:space="preserve">few </w:t>
      </w:r>
      <w:r w:rsidR="00CB1E07" w:rsidRPr="4BF12C76">
        <w:rPr>
          <w:lang w:val="en-AU"/>
        </w:rPr>
        <w:t>new organisations</w:t>
      </w:r>
      <w:r w:rsidR="00F3317A" w:rsidRPr="4BF12C76">
        <w:rPr>
          <w:lang w:val="en-AU"/>
        </w:rPr>
        <w:t>.</w:t>
      </w:r>
      <w:r w:rsidR="00EC4903" w:rsidRPr="4BF12C76">
        <w:rPr>
          <w:lang w:val="en-AU"/>
        </w:rPr>
        <w:t xml:space="preserve"> </w:t>
      </w:r>
      <w:r w:rsidR="003546A4" w:rsidRPr="4BF12C76">
        <w:rPr>
          <w:lang w:val="en-AU"/>
        </w:rPr>
        <w:t>B</w:t>
      </w:r>
      <w:r w:rsidR="45609A17" w:rsidRPr="4BF12C76">
        <w:rPr>
          <w:lang w:val="en-AU"/>
        </w:rPr>
        <w:t>ut</w:t>
      </w:r>
      <w:r w:rsidRPr="4BF12C76">
        <w:rPr>
          <w:lang w:val="en-AU"/>
        </w:rPr>
        <w:t xml:space="preserve"> </w:t>
      </w:r>
      <w:r w:rsidR="00CB1E07" w:rsidRPr="4BF12C76">
        <w:rPr>
          <w:lang w:val="en-AU"/>
        </w:rPr>
        <w:t xml:space="preserve">for </w:t>
      </w:r>
      <w:r w:rsidRPr="4BF12C76">
        <w:rPr>
          <w:lang w:val="en-AU"/>
        </w:rPr>
        <w:t xml:space="preserve">BCEP </w:t>
      </w:r>
      <w:r w:rsidR="00936D35" w:rsidRPr="4BF12C76">
        <w:rPr>
          <w:lang w:val="en-AU"/>
        </w:rPr>
        <w:t xml:space="preserve">to </w:t>
      </w:r>
      <w:r w:rsidR="003546A4" w:rsidRPr="4BF12C76">
        <w:rPr>
          <w:lang w:val="en-AU"/>
        </w:rPr>
        <w:t xml:space="preserve">maintain </w:t>
      </w:r>
      <w:r w:rsidR="00B1789D" w:rsidRPr="4BF12C76">
        <w:rPr>
          <w:lang w:val="en-AU"/>
        </w:rPr>
        <w:t xml:space="preserve">the </w:t>
      </w:r>
      <w:r w:rsidRPr="4BF12C76">
        <w:rPr>
          <w:lang w:val="en-AU"/>
        </w:rPr>
        <w:t xml:space="preserve">dynamic </w:t>
      </w:r>
      <w:r w:rsidR="00B1789D" w:rsidRPr="4BF12C76">
        <w:rPr>
          <w:lang w:val="en-AU"/>
        </w:rPr>
        <w:t xml:space="preserve">nature of </w:t>
      </w:r>
      <w:r w:rsidR="00936D35" w:rsidRPr="4BF12C76">
        <w:rPr>
          <w:lang w:val="en-AU"/>
        </w:rPr>
        <w:t xml:space="preserve">its </w:t>
      </w:r>
      <w:r w:rsidRPr="4BF12C76">
        <w:rPr>
          <w:lang w:val="en-AU"/>
        </w:rPr>
        <w:t xml:space="preserve">engagement with civil society </w:t>
      </w:r>
      <w:r w:rsidR="00EF110E" w:rsidRPr="4BF12C76">
        <w:rPr>
          <w:lang w:val="en-AU"/>
        </w:rPr>
        <w:t xml:space="preserve">and </w:t>
      </w:r>
      <w:r w:rsidRPr="4BF12C76">
        <w:rPr>
          <w:lang w:val="en-AU"/>
        </w:rPr>
        <w:t>to support specific issues-based goals</w:t>
      </w:r>
      <w:r w:rsidR="00EF110E" w:rsidRPr="4BF12C76">
        <w:rPr>
          <w:lang w:val="en-AU"/>
        </w:rPr>
        <w:t xml:space="preserve">, the flexibility to add new partners should be </w:t>
      </w:r>
      <w:r w:rsidR="0056259A" w:rsidRPr="4BF12C76">
        <w:rPr>
          <w:lang w:val="en-AU"/>
        </w:rPr>
        <w:t>retained</w:t>
      </w:r>
      <w:r w:rsidR="00EF110E" w:rsidRPr="4BF12C76">
        <w:rPr>
          <w:lang w:val="en-AU"/>
        </w:rPr>
        <w:t>.</w:t>
      </w:r>
      <w:r w:rsidR="00EC4903" w:rsidRPr="4BF12C76">
        <w:rPr>
          <w:lang w:val="en-AU"/>
        </w:rPr>
        <w:t xml:space="preserve"> </w:t>
      </w:r>
    </w:p>
    <w:p w14:paraId="166CC3A9" w14:textId="77777777" w:rsidR="00945BA3" w:rsidRPr="00BB7A73" w:rsidRDefault="00945BA3" w:rsidP="2543941A">
      <w:pPr>
        <w:pStyle w:val="BodyText"/>
      </w:pPr>
      <w:r w:rsidRPr="2543941A">
        <w:rPr>
          <w:rFonts w:eastAsiaTheme="minorEastAsia"/>
          <w:color w:val="000000" w:themeColor="text1"/>
        </w:rPr>
        <w:t>BCEP facilitation of space for collective action and synergies, its sharing of evidence and information, and promotion of genuine engagement and partnerships (over contractual obligations) is appreciated. However, it could more effectively tell stories of change around shared thematic or sectoral focus areas to highlight how collaboration works and the cumulative impact of aligned approaches to shared focus issues.</w:t>
      </w:r>
    </w:p>
    <w:p w14:paraId="569B63F6" w14:textId="360DFB58" w:rsidR="00945BA3" w:rsidRPr="00BB7A73" w:rsidRDefault="00945BA3" w:rsidP="2543941A">
      <w:pPr>
        <w:pStyle w:val="BodyText"/>
        <w:rPr>
          <w:rFonts w:eastAsia="Arial"/>
          <w:lang w:val="en-US"/>
        </w:rPr>
      </w:pPr>
      <w:r w:rsidRPr="52678637">
        <w:rPr>
          <w:rFonts w:asciiTheme="minorHAnsi" w:hAnsiTheme="minorHAnsi" w:cstheme="minorBidi"/>
        </w:rPr>
        <w:t xml:space="preserve">BCEP has assembled an impressive, diverse range of external </w:t>
      </w:r>
      <w:r w:rsidR="003E61A4" w:rsidRPr="52678637">
        <w:rPr>
          <w:rFonts w:asciiTheme="minorHAnsi" w:hAnsiTheme="minorHAnsi" w:cstheme="minorBidi"/>
        </w:rPr>
        <w:t>adviser</w:t>
      </w:r>
      <w:r w:rsidRPr="52678637">
        <w:rPr>
          <w:rFonts w:asciiTheme="minorHAnsi" w:hAnsiTheme="minorHAnsi" w:cstheme="minorBidi"/>
        </w:rPr>
        <w:t xml:space="preserve">s who </w:t>
      </w:r>
      <w:r w:rsidR="00B70BE3" w:rsidRPr="52678637">
        <w:rPr>
          <w:rFonts w:asciiTheme="minorHAnsi" w:hAnsiTheme="minorHAnsi" w:cstheme="minorBidi"/>
        </w:rPr>
        <w:t xml:space="preserve">make </w:t>
      </w:r>
      <w:r w:rsidR="004E374C" w:rsidRPr="52678637">
        <w:rPr>
          <w:rFonts w:asciiTheme="minorHAnsi" w:hAnsiTheme="minorHAnsi" w:cstheme="minorBidi"/>
        </w:rPr>
        <w:t>inputs</w:t>
      </w:r>
      <w:r w:rsidR="00B70BE3" w:rsidRPr="52678637">
        <w:rPr>
          <w:rFonts w:asciiTheme="minorHAnsi" w:hAnsiTheme="minorHAnsi" w:cstheme="minorBidi"/>
        </w:rPr>
        <w:t xml:space="preserve"> </w:t>
      </w:r>
      <w:r w:rsidRPr="52678637">
        <w:rPr>
          <w:rFonts w:asciiTheme="minorHAnsi" w:hAnsiTheme="minorHAnsi" w:cstheme="minorBidi"/>
        </w:rPr>
        <w:t>on a drawdown basis to provide specialist insights</w:t>
      </w:r>
      <w:r w:rsidR="0002092D" w:rsidRPr="52678637">
        <w:rPr>
          <w:rFonts w:asciiTheme="minorHAnsi" w:hAnsiTheme="minorHAnsi" w:cstheme="minorBidi"/>
        </w:rPr>
        <w:t>.</w:t>
      </w:r>
      <w:r w:rsidR="00EC4903" w:rsidRPr="52678637">
        <w:rPr>
          <w:rFonts w:asciiTheme="minorHAnsi" w:hAnsiTheme="minorHAnsi" w:cstheme="minorBidi"/>
        </w:rPr>
        <w:t xml:space="preserve"> </w:t>
      </w:r>
      <w:r w:rsidR="005D0223" w:rsidRPr="52678637">
        <w:rPr>
          <w:rFonts w:asciiTheme="minorHAnsi" w:hAnsiTheme="minorHAnsi" w:cstheme="minorBidi"/>
        </w:rPr>
        <w:t xml:space="preserve">There is scope to go further in harnessing the power </w:t>
      </w:r>
      <w:r w:rsidR="005D0223" w:rsidRPr="52678637">
        <w:rPr>
          <w:rFonts w:eastAsia="Arial"/>
          <w:lang w:val="en-US"/>
        </w:rPr>
        <w:t xml:space="preserve">of this group by constituting them into a standing advisory panel. </w:t>
      </w:r>
      <w:r w:rsidR="00D21ACB" w:rsidRPr="52678637">
        <w:rPr>
          <w:rFonts w:eastAsia="Arial"/>
          <w:lang w:val="en-US"/>
        </w:rPr>
        <w:t>Th</w:t>
      </w:r>
      <w:r w:rsidR="004B5F9C" w:rsidRPr="52678637">
        <w:rPr>
          <w:rFonts w:eastAsia="Arial"/>
          <w:lang w:val="en-US"/>
        </w:rPr>
        <w:t>e group would</w:t>
      </w:r>
      <w:r w:rsidR="00EC4903" w:rsidRPr="52678637">
        <w:rPr>
          <w:rFonts w:eastAsia="Arial"/>
          <w:lang w:val="en-US"/>
        </w:rPr>
        <w:t xml:space="preserve"> </w:t>
      </w:r>
      <w:r w:rsidR="004B5F9C" w:rsidRPr="52678637">
        <w:rPr>
          <w:rFonts w:eastAsia="Arial"/>
          <w:lang w:val="en-US"/>
        </w:rPr>
        <w:t>support the</w:t>
      </w:r>
      <w:r w:rsidR="00D21ACB" w:rsidRPr="52678637">
        <w:rPr>
          <w:rFonts w:eastAsia="Arial"/>
          <w:lang w:val="en-US"/>
        </w:rPr>
        <w:t xml:space="preserve"> </w:t>
      </w:r>
      <w:r w:rsidR="00690EE5" w:rsidRPr="52678637">
        <w:rPr>
          <w:rFonts w:eastAsia="Arial"/>
          <w:lang w:val="en-US"/>
        </w:rPr>
        <w:t>BCEP leadership</w:t>
      </w:r>
      <w:r w:rsidR="00357103" w:rsidRPr="52678637">
        <w:rPr>
          <w:rFonts w:eastAsia="Arial"/>
          <w:lang w:val="en-US"/>
        </w:rPr>
        <w:t xml:space="preserve"> </w:t>
      </w:r>
      <w:r w:rsidR="12959AFB" w:rsidRPr="52678637">
        <w:rPr>
          <w:rFonts w:eastAsia="Arial"/>
          <w:lang w:val="en-US"/>
        </w:rPr>
        <w:t xml:space="preserve">to </w:t>
      </w:r>
      <w:r w:rsidR="00566E5A" w:rsidRPr="52678637">
        <w:rPr>
          <w:rFonts w:eastAsia="Arial"/>
          <w:lang w:val="en-US"/>
        </w:rPr>
        <w:t>make sense of</w:t>
      </w:r>
      <w:r w:rsidR="00357103" w:rsidRPr="52678637">
        <w:rPr>
          <w:rFonts w:eastAsia="Arial"/>
          <w:lang w:val="en-US"/>
        </w:rPr>
        <w:t xml:space="preserve"> the formal and informal political economy </w:t>
      </w:r>
      <w:r w:rsidR="005A4D63" w:rsidRPr="52678637">
        <w:rPr>
          <w:rFonts w:eastAsia="Arial"/>
          <w:lang w:val="en-US"/>
        </w:rPr>
        <w:t xml:space="preserve">analyses </w:t>
      </w:r>
      <w:r w:rsidR="00566E5A" w:rsidRPr="52678637">
        <w:rPr>
          <w:rFonts w:eastAsia="Arial"/>
          <w:lang w:val="en-US"/>
        </w:rPr>
        <w:t>to support decision-making.</w:t>
      </w:r>
      <w:r w:rsidR="00EC4903" w:rsidRPr="52678637">
        <w:rPr>
          <w:rFonts w:eastAsia="Arial"/>
          <w:lang w:val="en-US"/>
        </w:rPr>
        <w:t xml:space="preserve"> </w:t>
      </w:r>
      <w:r w:rsidR="00926BB7" w:rsidRPr="52678637">
        <w:rPr>
          <w:rFonts w:eastAsia="Arial"/>
          <w:lang w:val="en-US"/>
        </w:rPr>
        <w:t>Drawing on the panel sy</w:t>
      </w:r>
      <w:r w:rsidR="00732251" w:rsidRPr="52678637">
        <w:rPr>
          <w:rFonts w:eastAsia="Arial"/>
          <w:lang w:val="en-US"/>
        </w:rPr>
        <w:t xml:space="preserve">stematically would harness the power of </w:t>
      </w:r>
      <w:r w:rsidR="00FE2201" w:rsidRPr="52678637">
        <w:rPr>
          <w:rFonts w:eastAsia="Arial"/>
          <w:lang w:val="en-US"/>
        </w:rPr>
        <w:t xml:space="preserve">the </w:t>
      </w:r>
      <w:r w:rsidRPr="52678637">
        <w:rPr>
          <w:rFonts w:eastAsia="Arial"/>
          <w:lang w:val="en-US"/>
        </w:rPr>
        <w:t xml:space="preserve">informal networks </w:t>
      </w:r>
      <w:r w:rsidR="002E16A5" w:rsidRPr="52678637">
        <w:rPr>
          <w:rFonts w:eastAsia="Arial"/>
          <w:lang w:val="en-US"/>
        </w:rPr>
        <w:t>the</w:t>
      </w:r>
      <w:r w:rsidR="00C86BD5" w:rsidRPr="52678637">
        <w:rPr>
          <w:rFonts w:eastAsia="Arial"/>
          <w:lang w:val="en-US"/>
        </w:rPr>
        <w:t xml:space="preserve"> members</w:t>
      </w:r>
      <w:r w:rsidR="002E16A5" w:rsidRPr="52678637">
        <w:rPr>
          <w:rFonts w:eastAsia="Arial"/>
          <w:lang w:val="en-US"/>
        </w:rPr>
        <w:t xml:space="preserve"> possess, including </w:t>
      </w:r>
      <w:r w:rsidRPr="52678637">
        <w:rPr>
          <w:rFonts w:eastAsia="Arial"/>
          <w:lang w:val="en-US"/>
        </w:rPr>
        <w:t>women’s networks.</w:t>
      </w:r>
    </w:p>
    <w:p w14:paraId="59C1BDE5" w14:textId="69CF5865" w:rsidR="00945BA3" w:rsidRDefault="007E772F" w:rsidP="51DB9BD9">
      <w:pPr>
        <w:pStyle w:val="BodyText"/>
        <w:rPr>
          <w:rFonts w:asciiTheme="minorHAnsi" w:hAnsiTheme="minorHAnsi" w:cstheme="minorBidi"/>
          <w:color w:val="000000" w:themeColor="text1"/>
        </w:rPr>
      </w:pPr>
      <w:r>
        <w:t xml:space="preserve">BCEP </w:t>
      </w:r>
      <w:r w:rsidR="008E40C4">
        <w:t xml:space="preserve">has </w:t>
      </w:r>
      <w:r>
        <w:t>been highly effectively in supporting learning (though documentation of the decisions that stem from learning could be improved).</w:t>
      </w:r>
      <w:r w:rsidR="00EC4903">
        <w:t xml:space="preserve"> </w:t>
      </w:r>
      <w:r w:rsidR="00CE6B90">
        <w:t>A</w:t>
      </w:r>
      <w:r w:rsidR="2AEA4272">
        <w:t xml:space="preserve"> MEL</w:t>
      </w:r>
      <w:r>
        <w:t xml:space="preserve"> approach </w:t>
      </w:r>
      <w:r w:rsidR="00CE6B90">
        <w:t>that builds</w:t>
      </w:r>
      <w:r w:rsidR="00A310E8">
        <w:t xml:space="preserve"> on </w:t>
      </w:r>
      <w:r w:rsidR="00707A0D">
        <w:t xml:space="preserve">partners’ </w:t>
      </w:r>
      <w:r w:rsidR="00A310E8">
        <w:t xml:space="preserve">existing systems </w:t>
      </w:r>
      <w:r>
        <w:t>has strengthened ownership.</w:t>
      </w:r>
      <w:r w:rsidR="00EC4903">
        <w:t xml:space="preserve"> </w:t>
      </w:r>
      <w:r w:rsidR="00CE6B90">
        <w:t>G</w:t>
      </w:r>
      <w:r>
        <w:t xml:space="preserve">ood progress has been made in capturing complex change through qualitative and partner-led approaches. </w:t>
      </w:r>
      <w:r w:rsidRPr="51DB9BD9">
        <w:rPr>
          <w:rFonts w:asciiTheme="minorHAnsi" w:eastAsiaTheme="minorEastAsia" w:hAnsiTheme="minorHAnsi" w:cstheme="minorBidi"/>
        </w:rPr>
        <w:t xml:space="preserve">However, the </w:t>
      </w:r>
      <w:r w:rsidR="590B9F5E" w:rsidRPr="51DB9BD9">
        <w:rPr>
          <w:rFonts w:asciiTheme="minorHAnsi" w:eastAsiaTheme="minorEastAsia" w:hAnsiTheme="minorHAnsi" w:cstheme="minorBidi"/>
        </w:rPr>
        <w:t xml:space="preserve">MEL </w:t>
      </w:r>
      <w:r w:rsidRPr="51DB9BD9">
        <w:rPr>
          <w:rFonts w:asciiTheme="minorHAnsi" w:eastAsiaTheme="minorEastAsia" w:hAnsiTheme="minorHAnsi" w:cstheme="minorBidi"/>
        </w:rPr>
        <w:t xml:space="preserve">system has shortcomings in its ability to provide a consolidated and proportional view of progress toward outcomes in a way that would make implementers fully accountable. </w:t>
      </w:r>
    </w:p>
    <w:p w14:paraId="5C348688" w14:textId="6385F529" w:rsidR="00945BA3" w:rsidRDefault="001108B3" w:rsidP="001528AE">
      <w:pPr>
        <w:pStyle w:val="Heading2nonumber"/>
      </w:pPr>
      <w:r>
        <w:t xml:space="preserve">Key </w:t>
      </w:r>
      <w:r w:rsidR="00945BA3">
        <w:t>R</w:t>
      </w:r>
      <w:r w:rsidR="00A04E08" w:rsidRPr="5C59EC3C">
        <w:t>ecommendations</w:t>
      </w:r>
    </w:p>
    <w:p w14:paraId="2FD1852E" w14:textId="77777777" w:rsidR="00FC7972" w:rsidRPr="00AF459E" w:rsidRDefault="00FC7972" w:rsidP="007A63F5">
      <w:pPr>
        <w:pStyle w:val="ListParagraph"/>
        <w:numPr>
          <w:ilvl w:val="0"/>
          <w:numId w:val="38"/>
        </w:numPr>
        <w:spacing w:line="276" w:lineRule="auto"/>
      </w:pPr>
      <w:r w:rsidRPr="00AF459E">
        <w:t>The AHC and BCEP Senior Leadership should review their respective roles and responsibilities in the engagement with GoPNG and with other components of the Australian aid program. The refresh should be designed to exploit BCEPs ability to generate contextual information and the greater convening power of the AHC at high levels of GoPNG. The aim should be to bolster strategic alignment with government priorities where that is appropriate</w:t>
      </w:r>
      <w:r>
        <w:t xml:space="preserve"> a</w:t>
      </w:r>
      <w:r w:rsidRPr="00AF459E">
        <w:t>nd to respond more effectively to the needs of public diplomacy.</w:t>
      </w:r>
    </w:p>
    <w:p w14:paraId="1CAB6156" w14:textId="77777777" w:rsidR="00040342" w:rsidRDefault="00FC7972" w:rsidP="00040342">
      <w:pPr>
        <w:pStyle w:val="BodyText"/>
        <w:numPr>
          <w:ilvl w:val="0"/>
          <w:numId w:val="38"/>
        </w:numPr>
        <w:spacing w:line="276" w:lineRule="auto"/>
      </w:pPr>
      <w:r w:rsidRPr="00AF459E">
        <w:t>The BCEP leadership team should develop the existing group of external advisers (which at present operates in an on-demand modality) into a standing advisory panel that meets regularly. This would provide an opportunity to make sense of the wealth of contextual information available and provide broader strategic guidance. Th</w:t>
      </w:r>
      <w:r>
        <w:t>is</w:t>
      </w:r>
      <w:r w:rsidRPr="00AF459E">
        <w:t xml:space="preserve"> arrangement would provide validation of the quality of the analysis being generated, link to contextual opportunities, ensure the continued relevance to the dynamic </w:t>
      </w:r>
      <w:r w:rsidR="00280683">
        <w:t>Papua New Guinea</w:t>
      </w:r>
      <w:r w:rsidRPr="00AF459E">
        <w:t xml:space="preserve"> context and strengthen coherence with wider change processes. The cost would be minimal, in the range of </w:t>
      </w:r>
      <w:r w:rsidR="009D59D6">
        <w:t>60</w:t>
      </w:r>
      <w:r w:rsidRPr="00AF459E">
        <w:t xml:space="preserve"> days consultancy per </w:t>
      </w:r>
      <w:r w:rsidR="00896832">
        <w:t>year</w:t>
      </w:r>
      <w:r w:rsidRPr="00AF459E">
        <w:t>.</w:t>
      </w:r>
    </w:p>
    <w:p w14:paraId="39D651B6" w14:textId="77777777" w:rsidR="00040342" w:rsidRPr="00040342" w:rsidRDefault="00FC7972" w:rsidP="00040342">
      <w:pPr>
        <w:pStyle w:val="BodyText"/>
        <w:numPr>
          <w:ilvl w:val="0"/>
          <w:numId w:val="38"/>
        </w:numPr>
        <w:spacing w:line="276" w:lineRule="auto"/>
      </w:pPr>
      <w:r w:rsidRPr="00040342">
        <w:rPr>
          <w:rFonts w:eastAsiaTheme="minorEastAsia"/>
          <w:color w:val="000000" w:themeColor="text1"/>
          <w:lang w:val="en-US"/>
        </w:rPr>
        <w:lastRenderedPageBreak/>
        <w:t xml:space="preserve">BCEP should conduct a Political Economy </w:t>
      </w:r>
      <w:r w:rsidR="00130879" w:rsidRPr="00040342">
        <w:rPr>
          <w:rFonts w:eastAsiaTheme="minorEastAsia"/>
          <w:color w:val="000000" w:themeColor="text1"/>
          <w:lang w:val="en-US"/>
        </w:rPr>
        <w:t xml:space="preserve">Analysis </w:t>
      </w:r>
      <w:r w:rsidRPr="00040342">
        <w:rPr>
          <w:rFonts w:eastAsiaTheme="minorEastAsia"/>
          <w:color w:val="000000" w:themeColor="text1"/>
          <w:lang w:val="en-US"/>
        </w:rPr>
        <w:t xml:space="preserve">that reviews the prospects for </w:t>
      </w:r>
      <w:r w:rsidRPr="00040342">
        <w:rPr>
          <w:rFonts w:eastAsiaTheme="minorEastAsia"/>
        </w:rPr>
        <w:t xml:space="preserve">Bilum to achieve greater accountability in the use of </w:t>
      </w:r>
      <w:r w:rsidR="00FB7C87" w:rsidRPr="00040342">
        <w:rPr>
          <w:rFonts w:eastAsiaTheme="minorEastAsia"/>
        </w:rPr>
        <w:t>Service Improvement Program (</w:t>
      </w:r>
      <w:r w:rsidRPr="00040342">
        <w:rPr>
          <w:rFonts w:eastAsiaTheme="minorEastAsia"/>
        </w:rPr>
        <w:t>SIP</w:t>
      </w:r>
      <w:r w:rsidR="00FB7C87" w:rsidRPr="00040342">
        <w:rPr>
          <w:rFonts w:eastAsiaTheme="minorEastAsia"/>
        </w:rPr>
        <w:t>)</w:t>
      </w:r>
      <w:r w:rsidRPr="00040342">
        <w:rPr>
          <w:rFonts w:eastAsiaTheme="minorEastAsia"/>
        </w:rPr>
        <w:t xml:space="preserve"> funds over the medium to long-term. The PEA should examine the potential for other components of BCEP to support and exploit the potential of the platform. That assessment should be the basis of future investment decisions on the platform. The cost implications are around 40 days consultancy fees.</w:t>
      </w:r>
    </w:p>
    <w:p w14:paraId="337D5E01" w14:textId="6837A588" w:rsidR="00FC7972" w:rsidRPr="00040342" w:rsidRDefault="00FC7972" w:rsidP="00040342">
      <w:pPr>
        <w:pStyle w:val="BodyText"/>
        <w:numPr>
          <w:ilvl w:val="0"/>
          <w:numId w:val="38"/>
        </w:numPr>
        <w:spacing w:line="276" w:lineRule="auto"/>
      </w:pPr>
      <w:r w:rsidRPr="00040342">
        <w:rPr>
          <w:rFonts w:eastAsiaTheme="minorEastAsia"/>
        </w:rPr>
        <w:t>BCEP should revitalise the coalition change strategy process to ensure lessons learned lead to revision of approach and tactics. This is of particular relevance to the CfC component, but it may have value in other interventions. BCEP should deploy coalition facilitators to ensure local coordination of the actors. These may be existing staff or part-time consultants recruited to the roles. The cost implications of hiring additional staff should be assessed and weighed against potential savings in international fees.</w:t>
      </w:r>
    </w:p>
    <w:p w14:paraId="6B8C22AE" w14:textId="77777777" w:rsidR="00FC7972" w:rsidRPr="00F87D4F" w:rsidRDefault="00FC7972" w:rsidP="007A63F5">
      <w:pPr>
        <w:pStyle w:val="ListParagraph"/>
        <w:numPr>
          <w:ilvl w:val="0"/>
          <w:numId w:val="38"/>
        </w:numPr>
        <w:spacing w:line="276" w:lineRule="auto"/>
        <w:rPr>
          <w:rFonts w:eastAsiaTheme="minorEastAsia"/>
        </w:rPr>
      </w:pPr>
      <w:r w:rsidRPr="009C3F7C">
        <w:rPr>
          <w:rFonts w:eastAsiaTheme="minorEastAsia"/>
        </w:rPr>
        <w:t>BCEP should update its strategies on inclusion and expand its resourcing to support partner implementation of their individual strategies and annual work plans on GEDSI. That will increase pace and scale and ensure high quality implementation across both gender-responsive and gender-transformative approaches.</w:t>
      </w:r>
    </w:p>
    <w:p w14:paraId="7A1B50A3" w14:textId="77777777" w:rsidR="00FC7972" w:rsidRPr="00AF459E" w:rsidRDefault="00FC7972" w:rsidP="007A63F5">
      <w:pPr>
        <w:pStyle w:val="BodyText"/>
        <w:numPr>
          <w:ilvl w:val="0"/>
          <w:numId w:val="38"/>
        </w:numPr>
        <w:spacing w:line="276" w:lineRule="auto"/>
      </w:pPr>
      <w:r w:rsidRPr="00AF459E">
        <w:rPr>
          <w:color w:val="222222"/>
        </w:rPr>
        <w:t>BCEP and the AHC should d</w:t>
      </w:r>
      <w:r w:rsidRPr="00AF459E">
        <w:t xml:space="preserve">evelop more fit-for-purpose decision-making structures to support adaptive management. The level of authority delegated to the BCEP team to make programming changes should be clarified. </w:t>
      </w:r>
    </w:p>
    <w:p w14:paraId="04F17EEB" w14:textId="730BD188" w:rsidR="00FC7972" w:rsidRDefault="00FC7972" w:rsidP="007A63F5">
      <w:pPr>
        <w:pStyle w:val="BodyText"/>
        <w:numPr>
          <w:ilvl w:val="0"/>
          <w:numId w:val="38"/>
        </w:numPr>
        <w:spacing w:line="276" w:lineRule="auto"/>
      </w:pPr>
      <w:r>
        <w:t xml:space="preserve">As part of the annual planning process, </w:t>
      </w:r>
      <w:r w:rsidRPr="00AF459E">
        <w:t xml:space="preserve">BCEP should agree </w:t>
      </w:r>
      <w:r w:rsidR="003453BF" w:rsidRPr="00AF459E">
        <w:t xml:space="preserve">annual targets </w:t>
      </w:r>
      <w:r w:rsidRPr="00AF459E">
        <w:t>with the AHC</w:t>
      </w:r>
      <w:r w:rsidR="00D46AC3">
        <w:t>,</w:t>
      </w:r>
      <w:r w:rsidRPr="00AF459E">
        <w:t xml:space="preserve"> to demonstrate its progress toward the Intermediate Outcomes</w:t>
      </w:r>
      <w:r w:rsidR="00F44FFC">
        <w:t xml:space="preserve"> (IOs)</w:t>
      </w:r>
      <w:r w:rsidRPr="00AF459E">
        <w:t>. The process should incorporate a high degree of flexibility so that target</w:t>
      </w:r>
      <w:r w:rsidR="001E555A">
        <w:t>s</w:t>
      </w:r>
      <w:r w:rsidRPr="00AF459E">
        <w:t xml:space="preserve"> that have become irrelevant do not lead to sub-optimal programming choices.</w:t>
      </w:r>
    </w:p>
    <w:p w14:paraId="7915C1B3" w14:textId="3A131CBC" w:rsidR="009D59D6" w:rsidRPr="00AF459E" w:rsidRDefault="009D59D6" w:rsidP="009D59D6">
      <w:pPr>
        <w:pStyle w:val="ListParagraph"/>
        <w:numPr>
          <w:ilvl w:val="0"/>
          <w:numId w:val="38"/>
        </w:numPr>
        <w:spacing w:line="276" w:lineRule="auto"/>
      </w:pPr>
      <w:r w:rsidRPr="00AF459E">
        <w:t xml:space="preserve">BCEP should support public diplomacy by doing more to publicise the results it is achieving in ways that the </w:t>
      </w:r>
      <w:r w:rsidR="00280683">
        <w:t>Papua New Guinea</w:t>
      </w:r>
      <w:r w:rsidRPr="00AF459E">
        <w:t xml:space="preserve"> public and leadership will relate to.</w:t>
      </w:r>
    </w:p>
    <w:p w14:paraId="3C6F83D3" w14:textId="757FE0C3" w:rsidR="00923622" w:rsidRPr="005663EC" w:rsidRDefault="07B8D2FF" w:rsidP="00D733C8">
      <w:pPr>
        <w:pStyle w:val="Heading1"/>
      </w:pPr>
      <w:bookmarkStart w:id="6" w:name="_Toc204764135"/>
      <w:r>
        <w:lastRenderedPageBreak/>
        <w:t>Introduction</w:t>
      </w:r>
      <w:bookmarkEnd w:id="6"/>
    </w:p>
    <w:p w14:paraId="1D57C57D" w14:textId="0BF868AC" w:rsidR="007320B3" w:rsidRPr="00AD485A" w:rsidRDefault="32EB5457" w:rsidP="27A6F678">
      <w:pPr>
        <w:pStyle w:val="BodyText"/>
        <w:rPr>
          <w:lang w:val="en-AU"/>
        </w:rPr>
      </w:pPr>
      <w:r w:rsidRPr="32EB5457">
        <w:rPr>
          <w:lang w:val="en-AU"/>
        </w:rPr>
        <w:t>Building Community Engagement in Papua New Guinea</w:t>
      </w:r>
      <w:r w:rsidR="4FB978A0" w:rsidRPr="32EB5457">
        <w:rPr>
          <w:lang w:val="en-AU"/>
        </w:rPr>
        <w:t xml:space="preserve"> (</w:t>
      </w:r>
      <w:r w:rsidRPr="32EB5457">
        <w:rPr>
          <w:lang w:val="en-AU"/>
        </w:rPr>
        <w:t>BCEP</w:t>
      </w:r>
      <w:r w:rsidR="12E0D13B" w:rsidRPr="32EB5457">
        <w:rPr>
          <w:lang w:val="en-AU"/>
        </w:rPr>
        <w:t>)</w:t>
      </w:r>
      <w:r w:rsidRPr="32EB5457">
        <w:rPr>
          <w:lang w:val="en-AU"/>
        </w:rPr>
        <w:t xml:space="preserve"> is a four-year AUD 87.5 million governance investment managed by DT Global on behalf of the Australian Government.</w:t>
      </w:r>
      <w:r w:rsidR="00180020">
        <w:rPr>
          <w:lang w:val="en-AU"/>
        </w:rPr>
        <w:t xml:space="preserve"> </w:t>
      </w:r>
      <w:r w:rsidR="740CB0C1">
        <w:rPr>
          <w:rFonts w:eastAsia="Arial"/>
          <w:color w:val="000000" w:themeColor="text1"/>
        </w:rPr>
        <w:t>It</w:t>
      </w:r>
      <w:r w:rsidRPr="157CD140">
        <w:rPr>
          <w:rFonts w:eastAsia="Arial"/>
          <w:color w:val="000000" w:themeColor="text1"/>
        </w:rPr>
        <w:t xml:space="preserve"> </w:t>
      </w:r>
      <w:r w:rsidRPr="6E283390">
        <w:rPr>
          <w:rFonts w:eastAsia="Arial"/>
          <w:color w:val="000000" w:themeColor="text1"/>
        </w:rPr>
        <w:t>focuses on th</w:t>
      </w:r>
      <w:r w:rsidRPr="1DB2987E">
        <w:rPr>
          <w:rFonts w:eastAsia="Arial"/>
          <w:color w:val="000000" w:themeColor="text1"/>
        </w:rPr>
        <w:t>e</w:t>
      </w:r>
      <w:r w:rsidRPr="6E283390">
        <w:rPr>
          <w:rFonts w:eastAsia="Arial"/>
          <w:color w:val="000000" w:themeColor="text1"/>
        </w:rPr>
        <w:t xml:space="preserve"> relational state-citizen aspect of democratic accountability, seeking</w:t>
      </w:r>
      <w:r w:rsidRPr="11F0F2A4">
        <w:rPr>
          <w:rFonts w:eastAsia="Arial"/>
          <w:color w:val="000000" w:themeColor="text1"/>
        </w:rPr>
        <w:t xml:space="preserve"> to foster </w:t>
      </w:r>
      <w:r w:rsidRPr="4258BFE0">
        <w:rPr>
          <w:rFonts w:eastAsia="Arial"/>
          <w:color w:val="000000" w:themeColor="text1"/>
        </w:rPr>
        <w:t xml:space="preserve">a constructive two-way relationship between state and </w:t>
      </w:r>
      <w:r w:rsidRPr="32EB5457">
        <w:rPr>
          <w:rFonts w:eastAsia="Arial"/>
          <w:color w:val="000000" w:themeColor="text1"/>
          <w:lang w:val="en-AU"/>
        </w:rPr>
        <w:t xml:space="preserve">society. </w:t>
      </w:r>
      <w:r>
        <w:rPr>
          <w:lang w:val="en-AU"/>
        </w:rPr>
        <w:t>The current implementation period is 2022</w:t>
      </w:r>
      <w:r w:rsidRPr="48F03648">
        <w:rPr>
          <w:lang w:val="en-AU"/>
        </w:rPr>
        <w:t>–2</w:t>
      </w:r>
      <w:r>
        <w:rPr>
          <w:lang w:val="en-AU"/>
        </w:rPr>
        <w:t xml:space="preserve">026, with a potential extension period </w:t>
      </w:r>
      <w:r w:rsidRPr="48F03648">
        <w:rPr>
          <w:lang w:val="en-AU"/>
        </w:rPr>
        <w:t xml:space="preserve">from </w:t>
      </w:r>
      <w:r>
        <w:rPr>
          <w:lang w:val="en-AU"/>
        </w:rPr>
        <w:t>2026</w:t>
      </w:r>
      <w:r w:rsidRPr="48F03648">
        <w:rPr>
          <w:lang w:val="en-AU"/>
        </w:rPr>
        <w:t>–2</w:t>
      </w:r>
      <w:r>
        <w:rPr>
          <w:lang w:val="en-AU"/>
        </w:rPr>
        <w:t>030.</w:t>
      </w:r>
      <w:r w:rsidR="24A56159" w:rsidRPr="6951199E">
        <w:rPr>
          <w:lang w:val="en-AU"/>
        </w:rPr>
        <w:t xml:space="preserve"> </w:t>
      </w:r>
      <w:r w:rsidR="4AA5304B" w:rsidRPr="101B4185">
        <w:rPr>
          <w:lang w:val="en-AU"/>
        </w:rPr>
        <w:t xml:space="preserve">The Australian High Commission </w:t>
      </w:r>
      <w:r w:rsidR="5A5D033D" w:rsidRPr="101B4185">
        <w:rPr>
          <w:lang w:val="en-AU"/>
        </w:rPr>
        <w:t xml:space="preserve">(AHC) </w:t>
      </w:r>
      <w:r w:rsidR="4AA5304B" w:rsidRPr="101B4185">
        <w:rPr>
          <w:lang w:val="en-AU"/>
        </w:rPr>
        <w:t xml:space="preserve">in Papua New Guinea </w:t>
      </w:r>
      <w:r w:rsidR="3ED40997" w:rsidRPr="101B4185">
        <w:rPr>
          <w:lang w:val="en-AU"/>
        </w:rPr>
        <w:t xml:space="preserve">(PNG) </w:t>
      </w:r>
      <w:r w:rsidR="4AA5304B" w:rsidRPr="101B4185">
        <w:rPr>
          <w:lang w:val="en-AU"/>
        </w:rPr>
        <w:t xml:space="preserve">engaged Oxford Policy Management </w:t>
      </w:r>
      <w:r w:rsidR="00253CF3">
        <w:rPr>
          <w:lang w:val="en-AU"/>
        </w:rPr>
        <w:t xml:space="preserve">(OPM) </w:t>
      </w:r>
      <w:r w:rsidR="4AA5304B" w:rsidRPr="101B4185">
        <w:rPr>
          <w:lang w:val="en-AU"/>
        </w:rPr>
        <w:t xml:space="preserve">to conduct a mid-term review </w:t>
      </w:r>
      <w:r w:rsidR="00D95373">
        <w:rPr>
          <w:lang w:val="en-AU"/>
        </w:rPr>
        <w:t xml:space="preserve">(MTR) </w:t>
      </w:r>
      <w:r w:rsidR="4AA5304B" w:rsidRPr="101B4185">
        <w:rPr>
          <w:lang w:val="en-AU"/>
        </w:rPr>
        <w:t xml:space="preserve">of BCEP between January and </w:t>
      </w:r>
      <w:r w:rsidR="00046FA8">
        <w:rPr>
          <w:lang w:val="en-AU"/>
        </w:rPr>
        <w:t>August</w:t>
      </w:r>
      <w:r w:rsidR="4AA5304B" w:rsidRPr="101B4185">
        <w:rPr>
          <w:lang w:val="en-AU"/>
        </w:rPr>
        <w:t xml:space="preserve"> 2025. </w:t>
      </w:r>
      <w:r w:rsidR="103B48FC">
        <w:t>A</w:t>
      </w:r>
      <w:r w:rsidR="4DED7EFA">
        <w:t xml:space="preserve">s stated in </w:t>
      </w:r>
      <w:r w:rsidR="00D94261">
        <w:t>the</w:t>
      </w:r>
      <w:r w:rsidR="4DED7EFA">
        <w:t xml:space="preserve"> </w:t>
      </w:r>
      <w:r w:rsidR="00D25AC9">
        <w:t>t</w:t>
      </w:r>
      <w:r w:rsidR="4DED7EFA">
        <w:t xml:space="preserve">erms of </w:t>
      </w:r>
      <w:r w:rsidR="00D25AC9">
        <w:t>r</w:t>
      </w:r>
      <w:r w:rsidR="4DED7EFA">
        <w:t>eference (ToR),</w:t>
      </w:r>
      <w:r w:rsidR="5A2E0861">
        <w:t xml:space="preserve"> </w:t>
      </w:r>
      <w:r w:rsidR="00D94261">
        <w:t>the review</w:t>
      </w:r>
      <w:r w:rsidR="1C4003BD">
        <w:t xml:space="preserve"> </w:t>
      </w:r>
      <w:r w:rsidR="5A2E0861">
        <w:t xml:space="preserve">seeks to provide a summative assessment of </w:t>
      </w:r>
      <w:r w:rsidR="1D12E385">
        <w:t>BCEP’s progress to date</w:t>
      </w:r>
      <w:r w:rsidR="7C803750">
        <w:t xml:space="preserve"> and</w:t>
      </w:r>
      <w:r w:rsidR="1D12E385">
        <w:t xml:space="preserve"> </w:t>
      </w:r>
      <w:r w:rsidR="00565FF2">
        <w:t xml:space="preserve">also </w:t>
      </w:r>
      <w:r w:rsidR="1A81715A">
        <w:t xml:space="preserve">to </w:t>
      </w:r>
      <w:r w:rsidR="1D12E385">
        <w:t xml:space="preserve">inform </w:t>
      </w:r>
      <w:r w:rsidR="19AE3E5A">
        <w:t xml:space="preserve">future </w:t>
      </w:r>
      <w:r w:rsidR="1D12E385">
        <w:t>decisions on the program</w:t>
      </w:r>
      <w:r w:rsidR="1A81715A">
        <w:t>’</w:t>
      </w:r>
      <w:r w:rsidR="1D12E385">
        <w:t>s structure, approach and focus to enhance outcomes.</w:t>
      </w:r>
      <w:r w:rsidR="544B12A5">
        <w:t xml:space="preserve"> </w:t>
      </w:r>
      <w:r w:rsidR="00E73255">
        <w:t>The review</w:t>
      </w:r>
      <w:r>
        <w:t xml:space="preserve"> covers the mobilisation, inception and implementation phases between 1 March 2022 and 31 December 2024.</w:t>
      </w:r>
    </w:p>
    <w:p w14:paraId="15D7F5F3" w14:textId="3779C43A" w:rsidR="009E7CE9" w:rsidRDefault="1D12E385" w:rsidP="77BF1A7C">
      <w:pPr>
        <w:pStyle w:val="BodyText"/>
        <w:rPr>
          <w:lang w:val="en-US"/>
        </w:rPr>
      </w:pPr>
      <w:r>
        <w:t xml:space="preserve">The </w:t>
      </w:r>
      <w:r w:rsidR="1A81715A">
        <w:t xml:space="preserve">review </w:t>
      </w:r>
      <w:r>
        <w:t>has multiple purposes</w:t>
      </w:r>
      <w:r w:rsidR="747EE164">
        <w:t xml:space="preserve"> as defined in the review plan</w:t>
      </w:r>
      <w:r w:rsidR="2A80F8B3">
        <w:t>:</w:t>
      </w:r>
    </w:p>
    <w:p w14:paraId="051C7AAB" w14:textId="4583A6A8" w:rsidR="009E7CE9" w:rsidRDefault="4859B133" w:rsidP="00FF509B">
      <w:pPr>
        <w:pStyle w:val="BodyText"/>
        <w:numPr>
          <w:ilvl w:val="0"/>
          <w:numId w:val="14"/>
        </w:numPr>
      </w:pPr>
      <w:r w:rsidRPr="101B4185">
        <w:t>To understand the ongoing appropriateness of BCEP to the PNG context and alignment with the Australia-Papua New Guinea Development Partnership Plan 2024 and Medium</w:t>
      </w:r>
      <w:r w:rsidR="00DE61EF">
        <w:t xml:space="preserve"> </w:t>
      </w:r>
      <w:r w:rsidRPr="101B4185">
        <w:t>Term Development Plan IV 2023-2027</w:t>
      </w:r>
      <w:r w:rsidR="00F13D2E">
        <w:t xml:space="preserve"> (MTDP IV)</w:t>
      </w:r>
      <w:r w:rsidR="005F213F">
        <w:t>;</w:t>
      </w:r>
    </w:p>
    <w:p w14:paraId="4B430FC8" w14:textId="615B2BC9" w:rsidR="009E7CE9" w:rsidRDefault="4859B133" w:rsidP="00FF509B">
      <w:pPr>
        <w:pStyle w:val="BodyText"/>
        <w:numPr>
          <w:ilvl w:val="0"/>
          <w:numId w:val="14"/>
        </w:numPr>
      </w:pPr>
      <w:r w:rsidRPr="101B4185">
        <w:t>To review the assumptions and theory of change in the BCEP design, especially its highly adaptive components (CfC and SA);</w:t>
      </w:r>
    </w:p>
    <w:p w14:paraId="09504CF2" w14:textId="7117417C" w:rsidR="009E7CE9" w:rsidRDefault="4859B133" w:rsidP="00FF509B">
      <w:pPr>
        <w:pStyle w:val="BodyText"/>
        <w:numPr>
          <w:ilvl w:val="0"/>
          <w:numId w:val="14"/>
        </w:numPr>
      </w:pPr>
      <w:r w:rsidRPr="101B4185">
        <w:t>To inform program management decisions for the future of the portfolio;</w:t>
      </w:r>
    </w:p>
    <w:p w14:paraId="58632204" w14:textId="2DF7F3BC" w:rsidR="009E7CE9" w:rsidRDefault="4859B133" w:rsidP="00FF509B">
      <w:pPr>
        <w:pStyle w:val="BodyText"/>
        <w:numPr>
          <w:ilvl w:val="0"/>
          <w:numId w:val="14"/>
        </w:numPr>
      </w:pPr>
      <w:r w:rsidRPr="101B4185">
        <w:t xml:space="preserve">To understand how the program-supported activities and principles are contributing to the </w:t>
      </w:r>
      <w:r w:rsidR="001C3250">
        <w:t>end-of-program outcomes (</w:t>
      </w:r>
      <w:r w:rsidRPr="101B4185">
        <w:t>EOPOs</w:t>
      </w:r>
      <w:r w:rsidR="001C3250">
        <w:t>)</w:t>
      </w:r>
      <w:r w:rsidRPr="101B4185">
        <w:t xml:space="preserve">, including the </w:t>
      </w:r>
      <w:r w:rsidR="001C3250">
        <w:t>monitoring, evaluation and learning (</w:t>
      </w:r>
      <w:r w:rsidRPr="101B4185">
        <w:t>MEL</w:t>
      </w:r>
      <w:r w:rsidR="001C3250">
        <w:t>)</w:t>
      </w:r>
      <w:r w:rsidRPr="101B4185">
        <w:t xml:space="preserve"> strategy;</w:t>
      </w:r>
    </w:p>
    <w:p w14:paraId="1B2DCDF4" w14:textId="2024E4A0" w:rsidR="009E7CE9" w:rsidRDefault="4859B133" w:rsidP="00FF509B">
      <w:pPr>
        <w:pStyle w:val="BodyText"/>
        <w:numPr>
          <w:ilvl w:val="0"/>
          <w:numId w:val="14"/>
        </w:numPr>
      </w:pPr>
      <w:r w:rsidRPr="101B4185">
        <w:t xml:space="preserve">To assess key value for money </w:t>
      </w:r>
      <w:r w:rsidR="002C7202">
        <w:t xml:space="preserve">(VfM) </w:t>
      </w:r>
      <w:r w:rsidRPr="101B4185">
        <w:t>measures / assumptions identified during design and/or during implementation</w:t>
      </w:r>
      <w:r w:rsidR="00091A53">
        <w:t>;</w:t>
      </w:r>
    </w:p>
    <w:p w14:paraId="6058F10B" w14:textId="47D4D281" w:rsidR="009E7CE9" w:rsidRDefault="4859B133" w:rsidP="00FF509B">
      <w:pPr>
        <w:pStyle w:val="BodyText"/>
        <w:numPr>
          <w:ilvl w:val="0"/>
          <w:numId w:val="14"/>
        </w:numPr>
      </w:pPr>
      <w:r w:rsidRPr="101B4185">
        <w:t>To assess the extent to which gender equality and disability-inclusive strategies are being implemented</w:t>
      </w:r>
      <w:r w:rsidR="00421199">
        <w:t>;</w:t>
      </w:r>
      <w:r w:rsidRPr="101B4185">
        <w:t xml:space="preserve"> and</w:t>
      </w:r>
    </w:p>
    <w:p w14:paraId="23F9A2F5" w14:textId="2F0C50DC" w:rsidR="009E7CE9" w:rsidRDefault="4859B133" w:rsidP="00FF509B">
      <w:pPr>
        <w:pStyle w:val="BodyText"/>
        <w:numPr>
          <w:ilvl w:val="0"/>
          <w:numId w:val="14"/>
        </w:numPr>
      </w:pPr>
      <w:r w:rsidRPr="101B4185">
        <w:t>To assess the effectiveness and efficiency of highly adaptive and politically informed components of BCEP, including understanding how BCEP has adapted since it’s design and how it might continue to adapt to maximise effectiveness.</w:t>
      </w:r>
      <w:r w:rsidR="23F22478">
        <w:t xml:space="preserve"> </w:t>
      </w:r>
    </w:p>
    <w:p w14:paraId="5567E5F7" w14:textId="6F7C4B57" w:rsidR="009E7CE9" w:rsidRDefault="5D944102" w:rsidP="32EB5457">
      <w:pPr>
        <w:pStyle w:val="BodyText"/>
        <w:rPr>
          <w:lang w:val="en-AU"/>
        </w:rPr>
      </w:pPr>
      <w:r w:rsidRPr="101B4185">
        <w:rPr>
          <w:lang w:val="en-AU"/>
        </w:rPr>
        <w:t>The principal audiences for this report include:</w:t>
      </w:r>
    </w:p>
    <w:p w14:paraId="74F172B5" w14:textId="7432B6DF" w:rsidR="009E7CE9" w:rsidRDefault="00091A53" w:rsidP="00FF509B">
      <w:pPr>
        <w:pStyle w:val="ListBullet"/>
        <w:numPr>
          <w:ilvl w:val="0"/>
          <w:numId w:val="15"/>
        </w:numPr>
      </w:pPr>
      <w:r>
        <w:t>Department of Foreign Affairs and Trade (DFAT)</w:t>
      </w:r>
      <w:r w:rsidR="5D944102">
        <w:t xml:space="preserve"> accountability and citizenship engagement team in Papua New Guinea</w:t>
      </w:r>
    </w:p>
    <w:p w14:paraId="4DDA8B68" w14:textId="31368CC4" w:rsidR="009E7CE9" w:rsidRDefault="5D944102" w:rsidP="00FF509B">
      <w:pPr>
        <w:pStyle w:val="ListBullet"/>
        <w:numPr>
          <w:ilvl w:val="0"/>
          <w:numId w:val="15"/>
        </w:numPr>
      </w:pPr>
      <w:r>
        <w:t>BCEP program management team</w:t>
      </w:r>
    </w:p>
    <w:p w14:paraId="2AA44A25" w14:textId="283C7668" w:rsidR="009E7CE9" w:rsidRDefault="00775CDB" w:rsidP="00FF509B">
      <w:pPr>
        <w:pStyle w:val="ListBullet"/>
        <w:numPr>
          <w:ilvl w:val="0"/>
          <w:numId w:val="15"/>
        </w:numPr>
      </w:pPr>
      <w:r>
        <w:t xml:space="preserve">BCEP </w:t>
      </w:r>
      <w:r w:rsidR="5D944102">
        <w:t xml:space="preserve">monitoring, evaluation and learning </w:t>
      </w:r>
      <w:r w:rsidR="00213AF6">
        <w:t xml:space="preserve">(MEL) </w:t>
      </w:r>
      <w:r w:rsidR="5D944102">
        <w:t>team.</w:t>
      </w:r>
    </w:p>
    <w:p w14:paraId="41CE20E8" w14:textId="50E2C965" w:rsidR="009E7CE9" w:rsidRDefault="5D944102" w:rsidP="00FF509B">
      <w:pPr>
        <w:pStyle w:val="ListBullet"/>
        <w:numPr>
          <w:ilvl w:val="0"/>
          <w:numId w:val="15"/>
        </w:numPr>
      </w:pPr>
      <w:r>
        <w:t>The Government of PNG</w:t>
      </w:r>
      <w:r w:rsidR="00421199">
        <w:t>.</w:t>
      </w:r>
    </w:p>
    <w:p w14:paraId="65B51C5D" w14:textId="2A63FA80" w:rsidR="009E7CE9" w:rsidRDefault="77B984BF" w:rsidP="32EB5457">
      <w:pPr>
        <w:pStyle w:val="BodyText"/>
        <w:rPr>
          <w:lang w:val="en-AU"/>
        </w:rPr>
      </w:pPr>
      <w:r w:rsidRPr="101B4185">
        <w:rPr>
          <w:lang w:val="en-AU"/>
        </w:rPr>
        <w:t xml:space="preserve">This report presents the review team’s findings in relation to the agreed evaluation criteria and </w:t>
      </w:r>
      <w:r w:rsidR="00336375">
        <w:rPr>
          <w:lang w:val="en-AU"/>
        </w:rPr>
        <w:t>KEQs</w:t>
      </w:r>
      <w:r w:rsidRPr="101B4185">
        <w:rPr>
          <w:lang w:val="en-AU"/>
        </w:rPr>
        <w:t xml:space="preserve"> (further detailed in </w:t>
      </w:r>
      <w:r w:rsidR="00E42500">
        <w:rPr>
          <w:lang w:val="en-AU"/>
        </w:rPr>
        <w:t>S</w:t>
      </w:r>
      <w:r w:rsidRPr="101B4185">
        <w:rPr>
          <w:lang w:val="en-AU"/>
        </w:rPr>
        <w:t xml:space="preserve">ection </w:t>
      </w:r>
      <w:r w:rsidR="00AD5763">
        <w:rPr>
          <w:lang w:val="en-AU"/>
        </w:rPr>
        <w:fldChar w:fldCharType="begin"/>
      </w:r>
      <w:r w:rsidR="00AD5763">
        <w:rPr>
          <w:lang w:val="en-AU"/>
        </w:rPr>
        <w:instrText xml:space="preserve"> REF _Ref202695892 \r \h </w:instrText>
      </w:r>
      <w:r w:rsidR="00AD5763">
        <w:rPr>
          <w:lang w:val="en-AU"/>
        </w:rPr>
      </w:r>
      <w:r w:rsidR="00AD5763">
        <w:rPr>
          <w:lang w:val="en-AU"/>
        </w:rPr>
        <w:fldChar w:fldCharType="separate"/>
      </w:r>
      <w:r w:rsidR="009434C3">
        <w:rPr>
          <w:lang w:val="en-AU"/>
        </w:rPr>
        <w:t>4</w:t>
      </w:r>
      <w:r w:rsidR="00AD5763">
        <w:rPr>
          <w:lang w:val="en-AU"/>
        </w:rPr>
        <w:fldChar w:fldCharType="end"/>
      </w:r>
      <w:r w:rsidR="004629B0">
        <w:rPr>
          <w:lang w:val="en-AU"/>
        </w:rPr>
        <w:t xml:space="preserve"> Review findings</w:t>
      </w:r>
      <w:r w:rsidRPr="101B4185">
        <w:rPr>
          <w:lang w:val="en-AU"/>
        </w:rPr>
        <w:t>).</w:t>
      </w:r>
      <w:r w:rsidR="00180020">
        <w:rPr>
          <w:lang w:val="en-AU"/>
        </w:rPr>
        <w:t xml:space="preserve"> </w:t>
      </w:r>
      <w:r w:rsidRPr="101B4185">
        <w:rPr>
          <w:lang w:val="en-AU"/>
        </w:rPr>
        <w:t xml:space="preserve">It </w:t>
      </w:r>
      <w:r w:rsidR="1B5D446D" w:rsidRPr="32EB5457">
        <w:rPr>
          <w:lang w:val="en-AU"/>
        </w:rPr>
        <w:t>assesses</w:t>
      </w:r>
      <w:r w:rsidR="0049259B">
        <w:rPr>
          <w:lang w:val="en-AU"/>
        </w:rPr>
        <w:t xml:space="preserve"> </w:t>
      </w:r>
      <w:r w:rsidR="7BD70F2B" w:rsidRPr="00AD485A">
        <w:t>progress across BCEP’s</w:t>
      </w:r>
      <w:r w:rsidR="76124CA6" w:rsidRPr="00AD485A">
        <w:t xml:space="preserve"> three </w:t>
      </w:r>
      <w:r w:rsidR="2126F535" w:rsidRPr="00AD485A">
        <w:t>EOPO</w:t>
      </w:r>
      <w:r w:rsidR="24FF20F3" w:rsidRPr="00AD485A">
        <w:t xml:space="preserve">s, </w:t>
      </w:r>
      <w:r w:rsidR="74971C71" w:rsidRPr="00AD485A">
        <w:rPr>
          <w:lang w:val="en-AU"/>
        </w:rPr>
        <w:t>pay</w:t>
      </w:r>
      <w:r w:rsidR="378C909B" w:rsidRPr="00AD485A">
        <w:rPr>
          <w:lang w:val="en-AU"/>
        </w:rPr>
        <w:t>ing</w:t>
      </w:r>
      <w:r w:rsidR="74971C71" w:rsidRPr="00AD485A">
        <w:rPr>
          <w:lang w:val="en-AU"/>
        </w:rPr>
        <w:t xml:space="preserve"> special attention to </w:t>
      </w:r>
      <w:r w:rsidR="00765F83">
        <w:rPr>
          <w:lang w:val="en-AU"/>
        </w:rPr>
        <w:t>the</w:t>
      </w:r>
      <w:r w:rsidR="74971C71" w:rsidRPr="00AD485A">
        <w:rPr>
          <w:lang w:val="en-AU"/>
        </w:rPr>
        <w:t xml:space="preserve"> </w:t>
      </w:r>
      <w:r w:rsidR="46A19644">
        <w:rPr>
          <w:lang w:val="en-AU"/>
        </w:rPr>
        <w:t>CfC</w:t>
      </w:r>
      <w:r w:rsidR="74971C71" w:rsidRPr="00AD485A">
        <w:rPr>
          <w:lang w:val="en-AU"/>
        </w:rPr>
        <w:t xml:space="preserve"> and </w:t>
      </w:r>
      <w:r w:rsidR="007F6D3E">
        <w:rPr>
          <w:lang w:val="en-AU"/>
        </w:rPr>
        <w:t>SA</w:t>
      </w:r>
      <w:r w:rsidR="46A19644" w:rsidRPr="00AD485A">
        <w:rPr>
          <w:lang w:val="en-AU"/>
        </w:rPr>
        <w:t xml:space="preserve"> </w:t>
      </w:r>
      <w:r w:rsidR="74971C71" w:rsidRPr="00AD485A">
        <w:rPr>
          <w:lang w:val="en-AU"/>
        </w:rPr>
        <w:t>components</w:t>
      </w:r>
      <w:r w:rsidR="46A19644">
        <w:rPr>
          <w:lang w:val="en-AU"/>
        </w:rPr>
        <w:t>,</w:t>
      </w:r>
      <w:r w:rsidR="0C853B8A" w:rsidRPr="00AD485A">
        <w:rPr>
          <w:lang w:val="en-AU"/>
        </w:rPr>
        <w:t xml:space="preserve"> and presents finding</w:t>
      </w:r>
      <w:r w:rsidR="678DCEBD" w:rsidRPr="00AD485A">
        <w:rPr>
          <w:lang w:val="en-AU"/>
        </w:rPr>
        <w:t>s</w:t>
      </w:r>
      <w:r w:rsidR="0C853B8A" w:rsidRPr="00AD485A">
        <w:rPr>
          <w:lang w:val="en-AU"/>
        </w:rPr>
        <w:t xml:space="preserve"> and recommendations to improve delivery </w:t>
      </w:r>
      <w:r w:rsidR="1703A27A" w:rsidRPr="00AD485A">
        <w:rPr>
          <w:lang w:val="en-AU"/>
        </w:rPr>
        <w:t xml:space="preserve">for the remainder of the contract period and </w:t>
      </w:r>
      <w:r w:rsidR="00765F83">
        <w:rPr>
          <w:lang w:val="en-AU"/>
        </w:rPr>
        <w:t xml:space="preserve">potential </w:t>
      </w:r>
      <w:r w:rsidR="1703A27A" w:rsidRPr="00AD485A">
        <w:rPr>
          <w:lang w:val="en-AU"/>
        </w:rPr>
        <w:t>extension option</w:t>
      </w:r>
      <w:r w:rsidR="74971C71" w:rsidRPr="00AD485A">
        <w:rPr>
          <w:lang w:val="en-AU"/>
        </w:rPr>
        <w:t>.</w:t>
      </w:r>
      <w:r w:rsidR="17EEA8DD" w:rsidRPr="00AD485A">
        <w:rPr>
          <w:lang w:val="en-AU"/>
        </w:rPr>
        <w:t xml:space="preserve"> </w:t>
      </w:r>
    </w:p>
    <w:p w14:paraId="2FE46103" w14:textId="3C3F4B2F" w:rsidR="09EEF3D5" w:rsidRPr="001E27DD" w:rsidRDefault="3BADFDAD" w:rsidP="002A25DC">
      <w:pPr>
        <w:pStyle w:val="Heading1"/>
      </w:pPr>
      <w:bookmarkStart w:id="7" w:name="_Toc204764136"/>
      <w:r w:rsidRPr="004770F7">
        <w:lastRenderedPageBreak/>
        <w:t>Overview</w:t>
      </w:r>
      <w:r>
        <w:t xml:space="preserve"> of BCE</w:t>
      </w:r>
      <w:r w:rsidR="2F066A8C">
        <w:t>P</w:t>
      </w:r>
      <w:bookmarkEnd w:id="7"/>
    </w:p>
    <w:p w14:paraId="03139F0A" w14:textId="7E1DD638" w:rsidR="4CEF0DC6" w:rsidRPr="001E27DD" w:rsidRDefault="262F8224" w:rsidP="32EB5457">
      <w:pPr>
        <w:pStyle w:val="BodyText"/>
        <w:rPr>
          <w:rFonts w:ascii="Calibri" w:eastAsia="Calibri" w:hAnsi="Calibri" w:cs="Calibri"/>
          <w:color w:val="000000" w:themeColor="text1"/>
          <w:lang w:val="en-AU"/>
        </w:rPr>
      </w:pPr>
      <w:r w:rsidRPr="101B4185">
        <w:rPr>
          <w:lang w:val="en-AU"/>
        </w:rPr>
        <w:t xml:space="preserve">BCEP’s overarching goal is to strengthen citizen–government engagement to improve the delivery of services and provision of public goods which meet the needs of all citizens, including women and marginalised groups. </w:t>
      </w:r>
      <w:r w:rsidR="7BB7EB04" w:rsidRPr="101B4185">
        <w:rPr>
          <w:lang w:val="en-AU"/>
        </w:rPr>
        <w:t>It</w:t>
      </w:r>
      <w:r w:rsidRPr="101B4185">
        <w:rPr>
          <w:lang w:val="en-AU"/>
        </w:rPr>
        <w:t xml:space="preserve"> has three end</w:t>
      </w:r>
      <w:r w:rsidR="007A0E3A">
        <w:rPr>
          <w:lang w:val="en-AU"/>
        </w:rPr>
        <w:t>-</w:t>
      </w:r>
      <w:r w:rsidRPr="101B4185">
        <w:rPr>
          <w:lang w:val="en-AU"/>
        </w:rPr>
        <w:t>of</w:t>
      </w:r>
      <w:r w:rsidR="007A0E3A">
        <w:rPr>
          <w:lang w:val="en-AU"/>
        </w:rPr>
        <w:t>-</w:t>
      </w:r>
      <w:r w:rsidRPr="101B4185">
        <w:rPr>
          <w:lang w:val="en-AU"/>
        </w:rPr>
        <w:t>program outcomes (EOPOs):</w:t>
      </w:r>
    </w:p>
    <w:p w14:paraId="0BE9EB14" w14:textId="448AD636" w:rsidR="4CEF0DC6" w:rsidRPr="001E27DD" w:rsidRDefault="262F8224" w:rsidP="32EB5457">
      <w:pPr>
        <w:pStyle w:val="BodyText"/>
        <w:tabs>
          <w:tab w:val="left" w:pos="1180"/>
          <w:tab w:val="left" w:pos="1181"/>
        </w:tabs>
        <w:ind w:left="1134" w:hanging="1134"/>
        <w:rPr>
          <w:rFonts w:ascii="Calibri" w:eastAsia="Calibri" w:hAnsi="Calibri" w:cs="Calibri"/>
          <w:color w:val="000000" w:themeColor="text1"/>
          <w:lang w:val="en-AU"/>
        </w:rPr>
      </w:pPr>
      <w:r w:rsidRPr="101B4185">
        <w:rPr>
          <w:lang w:val="en-AU"/>
        </w:rPr>
        <w:t>EOPO 1:</w:t>
      </w:r>
      <w:r>
        <w:tab/>
      </w:r>
      <w:r w:rsidRPr="101B4185">
        <w:rPr>
          <w:lang w:val="en-AU"/>
        </w:rPr>
        <w:t xml:space="preserve">Selected state and non-state actors collaborate effectively to tackle targeted development </w:t>
      </w:r>
      <w:r w:rsidR="007440A0">
        <w:rPr>
          <w:lang w:val="en-AU"/>
        </w:rPr>
        <w:t>problems</w:t>
      </w:r>
      <w:r w:rsidRPr="101B4185">
        <w:rPr>
          <w:lang w:val="en-AU"/>
        </w:rPr>
        <w:t>.</w:t>
      </w:r>
    </w:p>
    <w:p w14:paraId="76FC13FB" w14:textId="17A482E9" w:rsidR="4CEF0DC6" w:rsidRPr="001E27DD" w:rsidRDefault="262F8224" w:rsidP="32EB5457">
      <w:pPr>
        <w:pStyle w:val="BodyText"/>
        <w:tabs>
          <w:tab w:val="left" w:pos="1180"/>
          <w:tab w:val="left" w:pos="1181"/>
        </w:tabs>
        <w:ind w:left="1180" w:hanging="1180"/>
        <w:rPr>
          <w:rFonts w:ascii="Calibri" w:eastAsia="Calibri" w:hAnsi="Calibri" w:cs="Calibri"/>
          <w:color w:val="000000" w:themeColor="text1"/>
          <w:lang w:val="en-AU"/>
        </w:rPr>
      </w:pPr>
      <w:r w:rsidRPr="101B4185">
        <w:rPr>
          <w:lang w:val="en-AU"/>
        </w:rPr>
        <w:t>EOPO 2:</w:t>
      </w:r>
      <w:r>
        <w:tab/>
      </w:r>
      <w:r w:rsidRPr="101B4185">
        <w:rPr>
          <w:lang w:val="en-AU"/>
        </w:rPr>
        <w:t>State</w:t>
      </w:r>
      <w:r w:rsidR="00186265">
        <w:rPr>
          <w:lang w:val="en-AU"/>
        </w:rPr>
        <w:t xml:space="preserve"> actors</w:t>
      </w:r>
      <w:r w:rsidRPr="101B4185">
        <w:rPr>
          <w:lang w:val="en-AU"/>
        </w:rPr>
        <w:t xml:space="preserve"> and </w:t>
      </w:r>
      <w:r w:rsidR="002E58D3">
        <w:rPr>
          <w:lang w:val="en-AU"/>
        </w:rPr>
        <w:t>churches</w:t>
      </w:r>
      <w:r w:rsidRPr="101B4185">
        <w:rPr>
          <w:lang w:val="en-AU"/>
        </w:rPr>
        <w:t xml:space="preserve"> deliver development solutions which promote GEDSI and better meet the needs of women and marginalised groups.</w:t>
      </w:r>
    </w:p>
    <w:p w14:paraId="3E06964C" w14:textId="6F3DFF33" w:rsidR="4CEF0DC6" w:rsidRPr="001E27DD" w:rsidRDefault="262F8224" w:rsidP="32EB5457">
      <w:pPr>
        <w:pStyle w:val="BodyText"/>
        <w:tabs>
          <w:tab w:val="left" w:pos="1180"/>
          <w:tab w:val="left" w:pos="1181"/>
        </w:tabs>
        <w:ind w:left="1180" w:hanging="1180"/>
        <w:rPr>
          <w:rFonts w:ascii="Calibri" w:eastAsia="Calibri" w:hAnsi="Calibri" w:cs="Calibri"/>
          <w:color w:val="000000" w:themeColor="text1"/>
          <w:lang w:val="en-AU"/>
        </w:rPr>
      </w:pPr>
      <w:r w:rsidRPr="101B4185">
        <w:rPr>
          <w:lang w:val="en-AU"/>
        </w:rPr>
        <w:t>EOPO 3:</w:t>
      </w:r>
      <w:r>
        <w:tab/>
      </w:r>
      <w:r w:rsidRPr="101B4185">
        <w:rPr>
          <w:lang w:val="en-AU"/>
        </w:rPr>
        <w:t xml:space="preserve">Selected non-state actors are more effective, inclusive, and ready to sustain successful BCEP-supported approaches. </w:t>
      </w:r>
    </w:p>
    <w:p w14:paraId="2AC98997" w14:textId="7418D0B0" w:rsidR="4CEF0DC6" w:rsidRPr="001E27DD" w:rsidRDefault="7FBB9BE7">
      <w:pPr>
        <w:pStyle w:val="BodyText"/>
        <w:rPr>
          <w:rFonts w:ascii="Calibri" w:eastAsia="Calibri" w:hAnsi="Calibri" w:cs="Calibri"/>
          <w:color w:val="000000" w:themeColor="text1"/>
          <w:lang w:val="en-AU"/>
        </w:rPr>
      </w:pPr>
      <w:r w:rsidRPr="101B4185">
        <w:rPr>
          <w:lang w:val="en-AU"/>
        </w:rPr>
        <w:t xml:space="preserve">The </w:t>
      </w:r>
      <w:r w:rsidR="004259F9" w:rsidRPr="101B4185">
        <w:rPr>
          <w:lang w:val="en-AU"/>
        </w:rPr>
        <w:t xml:space="preserve">BCEP </w:t>
      </w:r>
      <w:r w:rsidRPr="101B4185">
        <w:rPr>
          <w:lang w:val="en-AU"/>
        </w:rPr>
        <w:t xml:space="preserve">design </w:t>
      </w:r>
      <w:r w:rsidR="7180BD2E" w:rsidRPr="101B4185">
        <w:rPr>
          <w:lang w:val="en-AU"/>
        </w:rPr>
        <w:t>sets out</w:t>
      </w:r>
      <w:r w:rsidR="5AD3F648" w:rsidRPr="101B4185">
        <w:rPr>
          <w:lang w:val="en-AU"/>
        </w:rPr>
        <w:t xml:space="preserve"> five components</w:t>
      </w:r>
      <w:r w:rsidR="7534F4ED" w:rsidRPr="101B4185">
        <w:rPr>
          <w:lang w:val="en-AU"/>
        </w:rPr>
        <w:t>,</w:t>
      </w:r>
      <w:r w:rsidR="69A101D3" w:rsidRPr="101B4185">
        <w:rPr>
          <w:lang w:val="en-AU"/>
        </w:rPr>
        <w:t xml:space="preserve"> </w:t>
      </w:r>
      <w:r w:rsidR="2831BD3E" w:rsidRPr="101B4185">
        <w:rPr>
          <w:lang w:val="en-AU"/>
        </w:rPr>
        <w:t>e</w:t>
      </w:r>
      <w:r w:rsidR="69A101D3" w:rsidRPr="101B4185">
        <w:rPr>
          <w:lang w:val="en-AU"/>
        </w:rPr>
        <w:t xml:space="preserve">ach </w:t>
      </w:r>
      <w:r w:rsidR="0017556D" w:rsidRPr="101B4185">
        <w:rPr>
          <w:lang w:val="en-AU"/>
        </w:rPr>
        <w:t>designed to</w:t>
      </w:r>
      <w:r w:rsidR="5A4D3820" w:rsidRPr="101B4185">
        <w:rPr>
          <w:lang w:val="en-AU"/>
        </w:rPr>
        <w:t xml:space="preserve"> </w:t>
      </w:r>
      <w:r w:rsidR="69A101D3" w:rsidRPr="101B4185">
        <w:rPr>
          <w:lang w:val="en-AU"/>
        </w:rPr>
        <w:t>foster inclusive partnerships among state and non-state actors.</w:t>
      </w:r>
      <w:r w:rsidR="2394465E" w:rsidRPr="101B4185">
        <w:rPr>
          <w:lang w:val="en-AU"/>
        </w:rPr>
        <w:t xml:space="preserve"> </w:t>
      </w:r>
      <w:r w:rsidR="7E58B042" w:rsidRPr="101B4185">
        <w:rPr>
          <w:lang w:val="en-AU"/>
        </w:rPr>
        <w:t xml:space="preserve">Integrated management and </w:t>
      </w:r>
      <w:r w:rsidR="7FE9499E" w:rsidRPr="101B4185">
        <w:rPr>
          <w:lang w:val="en-AU"/>
        </w:rPr>
        <w:t xml:space="preserve">potential to </w:t>
      </w:r>
      <w:r w:rsidR="37037F1E" w:rsidRPr="101B4185">
        <w:rPr>
          <w:lang w:val="en-AU"/>
        </w:rPr>
        <w:t>amplify</w:t>
      </w:r>
      <w:r w:rsidR="7FE9499E" w:rsidRPr="101B4185">
        <w:rPr>
          <w:lang w:val="en-AU"/>
        </w:rPr>
        <w:t xml:space="preserve"> impact </w:t>
      </w:r>
      <w:r w:rsidR="6D65A492" w:rsidRPr="101B4185">
        <w:rPr>
          <w:lang w:val="en-AU"/>
        </w:rPr>
        <w:t>by achieving</w:t>
      </w:r>
      <w:r w:rsidR="7FE9499E" w:rsidRPr="101B4185">
        <w:rPr>
          <w:lang w:val="en-AU"/>
        </w:rPr>
        <w:t xml:space="preserve"> </w:t>
      </w:r>
      <w:r w:rsidR="4A8D88B1" w:rsidRPr="101B4185">
        <w:rPr>
          <w:lang w:val="en-AU"/>
        </w:rPr>
        <w:t>synergies between components was a defining feature of the original offer.</w:t>
      </w:r>
    </w:p>
    <w:p w14:paraId="1CD4BEBD" w14:textId="0C08829B" w:rsidR="17381F82" w:rsidRPr="00A97B62" w:rsidRDefault="5C2C9000" w:rsidP="101B4185">
      <w:pPr>
        <w:pStyle w:val="ListNumberedFinal"/>
        <w:numPr>
          <w:ilvl w:val="0"/>
          <w:numId w:val="0"/>
        </w:numPr>
        <w:rPr>
          <w:rFonts w:eastAsia="Calibri"/>
        </w:rPr>
      </w:pPr>
      <w:r w:rsidRPr="51DB9BD9">
        <w:rPr>
          <w:b/>
          <w:bCs/>
        </w:rPr>
        <w:t>Coalitions for Change</w:t>
      </w:r>
      <w:r w:rsidR="008D7BB2" w:rsidRPr="51DB9BD9">
        <w:rPr>
          <w:b/>
          <w:bCs/>
        </w:rPr>
        <w:t xml:space="preserve"> (CfC)</w:t>
      </w:r>
      <w:r>
        <w:t xml:space="preserve">: A highly adaptive and innovative component </w:t>
      </w:r>
      <w:r w:rsidR="00A717D0">
        <w:t xml:space="preserve">supporting </w:t>
      </w:r>
      <w:r w:rsidR="00877C79">
        <w:t>CSOs</w:t>
      </w:r>
      <w:r>
        <w:t xml:space="preserve"> to build coalitions around issues of national and subnational significance. Partners include The Voice Inc</w:t>
      </w:r>
      <w:r w:rsidR="000D1982">
        <w:t>orporated (TVI)</w:t>
      </w:r>
      <w:r>
        <w:t>, Melanesian Institute</w:t>
      </w:r>
      <w:r w:rsidR="007B26E9">
        <w:t xml:space="preserve"> (MI)</w:t>
      </w:r>
      <w:r>
        <w:t>, National Research Institute</w:t>
      </w:r>
      <w:r w:rsidR="00ED6C60">
        <w:t xml:space="preserve"> (NRI)</w:t>
      </w:r>
      <w:r>
        <w:t xml:space="preserve"> and Transparency International. This component also includes the Responsive Fund, which support</w:t>
      </w:r>
      <w:r w:rsidR="0EF46892">
        <w:t>s</w:t>
      </w:r>
      <w:r>
        <w:t xml:space="preserve"> local organisations, </w:t>
      </w:r>
      <w:r w:rsidR="6396DA46">
        <w:t xml:space="preserve">such as the Business Coalition for Women </w:t>
      </w:r>
      <w:r w:rsidR="00153CFF">
        <w:t xml:space="preserve">(BCFW) </w:t>
      </w:r>
      <w:r w:rsidR="6396DA46">
        <w:t xml:space="preserve">and the Christian Professionals Network, </w:t>
      </w:r>
      <w:r>
        <w:t xml:space="preserve">enabling them to undertake timely research and advocacy activities that respond to emerging ‘windows of opportunity’. </w:t>
      </w:r>
      <w:r w:rsidR="000861FC">
        <w:t>CfC</w:t>
      </w:r>
      <w:r>
        <w:t xml:space="preserve"> is a new </w:t>
      </w:r>
      <w:r w:rsidR="00B51AC8">
        <w:t xml:space="preserve">aid modality </w:t>
      </w:r>
      <w:r w:rsidR="002A195A">
        <w:t>and</w:t>
      </w:r>
      <w:r w:rsidR="00DE4183">
        <w:t xml:space="preserve"> the</w:t>
      </w:r>
      <w:r w:rsidR="002A195A">
        <w:t xml:space="preserve"> </w:t>
      </w:r>
      <w:r w:rsidR="002E0EF6">
        <w:t>theory of change</w:t>
      </w:r>
      <w:r w:rsidR="00B51AC8">
        <w:t xml:space="preserve"> </w:t>
      </w:r>
      <w:r>
        <w:t xml:space="preserve">has not been tested extensively in </w:t>
      </w:r>
      <w:r w:rsidR="000D1982">
        <w:t>Papua New Guinea</w:t>
      </w:r>
      <w:r>
        <w:t>.</w:t>
      </w:r>
    </w:p>
    <w:p w14:paraId="2173FBCF" w14:textId="5AA05F36" w:rsidR="17381F82" w:rsidRPr="00A97B62" w:rsidRDefault="5C2C9000" w:rsidP="101B4185">
      <w:pPr>
        <w:pStyle w:val="ListNumberedFinal"/>
        <w:numPr>
          <w:ilvl w:val="0"/>
          <w:numId w:val="0"/>
        </w:numPr>
        <w:rPr>
          <w:rFonts w:eastAsia="Calibri"/>
        </w:rPr>
      </w:pPr>
      <w:r w:rsidRPr="101B4185">
        <w:rPr>
          <w:b/>
          <w:bCs/>
        </w:rPr>
        <w:t xml:space="preserve">Media </w:t>
      </w:r>
      <w:r w:rsidR="000D1982" w:rsidRPr="101B4185">
        <w:rPr>
          <w:b/>
          <w:bCs/>
        </w:rPr>
        <w:t>p</w:t>
      </w:r>
      <w:r w:rsidRPr="101B4185">
        <w:rPr>
          <w:b/>
          <w:bCs/>
        </w:rPr>
        <w:t>artnerships</w:t>
      </w:r>
      <w:r>
        <w:t xml:space="preserve">: The </w:t>
      </w:r>
      <w:r w:rsidR="001D100E">
        <w:t>Media Development Initiative (</w:t>
      </w:r>
      <w:r>
        <w:t>MDI</w:t>
      </w:r>
      <w:r w:rsidR="001D100E">
        <w:t>)</w:t>
      </w:r>
      <w:r>
        <w:t xml:space="preserve"> program goal is to see a more professional, free and diverse media </w:t>
      </w:r>
      <w:r w:rsidR="000D1982">
        <w:t xml:space="preserve">in Papua New Guinea </w:t>
      </w:r>
      <w:r>
        <w:t>that serves the public interest and supports democratic processes. MDI also collaborate</w:t>
      </w:r>
      <w:r w:rsidR="00302F6E">
        <w:t>s</w:t>
      </w:r>
      <w:r>
        <w:t xml:space="preserve"> and support</w:t>
      </w:r>
      <w:r w:rsidR="00AF6090">
        <w:t>s across</w:t>
      </w:r>
      <w:r>
        <w:t xml:space="preserve"> BCEP program partners in engaging with the media more effectively. ABC International Development implements MDI and works with various media partners, including the National Broadcasting Corporation</w:t>
      </w:r>
      <w:r w:rsidR="00DD12FA">
        <w:t xml:space="preserve"> (NBC)</w:t>
      </w:r>
      <w:r>
        <w:t xml:space="preserve"> and the Media Council of </w:t>
      </w:r>
      <w:r w:rsidR="000D1982">
        <w:t>Papua New Guinea</w:t>
      </w:r>
      <w:r>
        <w:t>. MDI has its own design.</w:t>
      </w:r>
    </w:p>
    <w:p w14:paraId="2892F967" w14:textId="1AA7C880" w:rsidR="17381F82" w:rsidRPr="00A97B62" w:rsidRDefault="5C2C9000" w:rsidP="51DB9BD9">
      <w:pPr>
        <w:pStyle w:val="ListNumberedFinal"/>
        <w:numPr>
          <w:ilvl w:val="0"/>
          <w:numId w:val="0"/>
        </w:numPr>
        <w:rPr>
          <w:lang w:val="en-AU"/>
        </w:rPr>
      </w:pPr>
      <w:r w:rsidRPr="51DB9BD9">
        <w:rPr>
          <w:b/>
          <w:bCs/>
        </w:rPr>
        <w:t xml:space="preserve">Social </w:t>
      </w:r>
      <w:r w:rsidR="000D1982" w:rsidRPr="51DB9BD9">
        <w:rPr>
          <w:b/>
          <w:bCs/>
        </w:rPr>
        <w:t>a</w:t>
      </w:r>
      <w:r w:rsidRPr="51DB9BD9">
        <w:rPr>
          <w:b/>
          <w:bCs/>
        </w:rPr>
        <w:t xml:space="preserve">ccountability </w:t>
      </w:r>
      <w:r w:rsidR="002220EA" w:rsidRPr="51DB9BD9">
        <w:rPr>
          <w:b/>
          <w:bCs/>
        </w:rPr>
        <w:t xml:space="preserve">(SA) </w:t>
      </w:r>
      <w:r w:rsidR="000D1982" w:rsidRPr="51DB9BD9">
        <w:rPr>
          <w:b/>
          <w:bCs/>
        </w:rPr>
        <w:t>p</w:t>
      </w:r>
      <w:r w:rsidRPr="51DB9BD9">
        <w:rPr>
          <w:b/>
          <w:bCs/>
        </w:rPr>
        <w:t>artnerships</w:t>
      </w:r>
      <w:r>
        <w:t xml:space="preserve">: This component seeks to empower community voices to hold the government and other service providers (including churches) more accountable for delivering public goods and more inclusive services. Implementing </w:t>
      </w:r>
      <w:r w:rsidR="007F6D3E">
        <w:t>SA</w:t>
      </w:r>
      <w:r w:rsidR="2BE2ADAB">
        <w:t xml:space="preserve"> </w:t>
      </w:r>
      <w:r>
        <w:t xml:space="preserve">measures captures a mix of strategic options for action. The aim is to test and expand the application of </w:t>
      </w:r>
      <w:r w:rsidR="007F6D3E">
        <w:t>SA</w:t>
      </w:r>
      <w:r>
        <w:t xml:space="preserve"> initiatives in </w:t>
      </w:r>
      <w:r w:rsidR="000D1982">
        <w:t>the local</w:t>
      </w:r>
      <w:r>
        <w:t xml:space="preserve"> context. Partners include</w:t>
      </w:r>
      <w:r w:rsidR="5DBF612B">
        <w:t xml:space="preserve"> the </w:t>
      </w:r>
      <w:r w:rsidR="5DBF612B" w:rsidRPr="51DB9BD9">
        <w:rPr>
          <w:lang w:val="en-AU"/>
        </w:rPr>
        <w:t>Department of National Planning and Monitoring (DNPM), the OGP</w:t>
      </w:r>
      <w:r w:rsidR="36DDC42C" w:rsidRPr="51DB9BD9">
        <w:rPr>
          <w:lang w:val="en-AU"/>
        </w:rPr>
        <w:t>, Department for Community Development and Religion (DfCDR),</w:t>
      </w:r>
      <w:r w:rsidR="5DBF612B">
        <w:t xml:space="preserve"> </w:t>
      </w:r>
      <w:r>
        <w:t>C</w:t>
      </w:r>
      <w:r w:rsidR="00CA3EA1">
        <w:t>ARE</w:t>
      </w:r>
      <w:r>
        <w:t xml:space="preserve"> and the Member for Wau-Waria, the Hon</w:t>
      </w:r>
      <w:r w:rsidR="000D1982">
        <w:t>.</w:t>
      </w:r>
      <w:r>
        <w:t xml:space="preserve"> Marsh Narewec.</w:t>
      </w:r>
      <w:r w:rsidR="68D02D94">
        <w:t xml:space="preserve"> </w:t>
      </w:r>
    </w:p>
    <w:p w14:paraId="2255E061" w14:textId="02F334AB" w:rsidR="17381F82" w:rsidRPr="00A97B62" w:rsidRDefault="727EA44F" w:rsidP="32EB5457">
      <w:pPr>
        <w:pStyle w:val="ListNumberedFinal"/>
        <w:numPr>
          <w:ilvl w:val="0"/>
          <w:numId w:val="0"/>
        </w:numPr>
      </w:pPr>
      <w:r w:rsidRPr="51DB9BD9">
        <w:rPr>
          <w:b/>
          <w:bCs/>
        </w:rPr>
        <w:t xml:space="preserve">Church </w:t>
      </w:r>
      <w:r w:rsidR="63577196" w:rsidRPr="51DB9BD9">
        <w:rPr>
          <w:b/>
          <w:bCs/>
        </w:rPr>
        <w:t>p</w:t>
      </w:r>
      <w:r w:rsidRPr="51DB9BD9">
        <w:rPr>
          <w:b/>
          <w:bCs/>
        </w:rPr>
        <w:t>artnerships</w:t>
      </w:r>
      <w:r>
        <w:t xml:space="preserve">: This component engages with </w:t>
      </w:r>
      <w:r w:rsidR="63577196">
        <w:t>Papua New Guinea</w:t>
      </w:r>
      <w:r>
        <w:t xml:space="preserve">’s seven mainline churches, the </w:t>
      </w:r>
      <w:r w:rsidR="63577196">
        <w:t>Papua New Guinea</w:t>
      </w:r>
      <w:r>
        <w:t xml:space="preserve"> Council of Churches (PNGCC) and the National Churches Education Council (NCEC). Phase 4 of the CPP is focused on organisation strengthening,</w:t>
      </w:r>
      <w:r w:rsidR="33CC3463">
        <w:t xml:space="preserve"> </w:t>
      </w:r>
      <w:r>
        <w:t xml:space="preserve">collaborating to solve local development issues, </w:t>
      </w:r>
      <w:r w:rsidR="007F6D3E">
        <w:t>SA</w:t>
      </w:r>
      <w:r>
        <w:t xml:space="preserve">, and promoting </w:t>
      </w:r>
      <w:r w:rsidR="7A6FCBE1">
        <w:t xml:space="preserve">GEDSI. Churches also have embarked on using policy influencing as </w:t>
      </w:r>
      <w:r w:rsidR="00CA3EA1">
        <w:t xml:space="preserve">a </w:t>
      </w:r>
      <w:r w:rsidR="7A6FCBE1">
        <w:t>tool to increase citizen and state engagement. CPP has its own design and MEL strategy</w:t>
      </w:r>
      <w:r w:rsidR="5A9465CA">
        <w:t>, building on 18 years as a distinct partnership</w:t>
      </w:r>
      <w:r w:rsidR="46265C9D">
        <w:t xml:space="preserve"> prior to integrating within BCEP</w:t>
      </w:r>
      <w:r w:rsidR="5A9465CA">
        <w:t>.</w:t>
      </w:r>
    </w:p>
    <w:p w14:paraId="10383DA2" w14:textId="33EDC7B3" w:rsidR="17381F82" w:rsidRPr="00A97B62" w:rsidRDefault="61FEAD77" w:rsidP="101B4185">
      <w:pPr>
        <w:pStyle w:val="ListNumberedFinal"/>
        <w:numPr>
          <w:ilvl w:val="0"/>
          <w:numId w:val="0"/>
        </w:numPr>
        <w:rPr>
          <w:rFonts w:eastAsia="Calibri"/>
        </w:rPr>
      </w:pPr>
      <w:r w:rsidRPr="101B4185">
        <w:rPr>
          <w:b/>
          <w:bCs/>
        </w:rPr>
        <w:t xml:space="preserve">GoPNG </w:t>
      </w:r>
      <w:r w:rsidR="000D1982" w:rsidRPr="101B4185">
        <w:rPr>
          <w:b/>
          <w:bCs/>
        </w:rPr>
        <w:t>p</w:t>
      </w:r>
      <w:r w:rsidRPr="101B4185">
        <w:rPr>
          <w:b/>
          <w:bCs/>
        </w:rPr>
        <w:t>artnerships</w:t>
      </w:r>
      <w:r>
        <w:t>: This component works with selected GoPNG departments interested in improving their transparency and citizen engagement. Partners include the government’s key department coordinating development assistance</w:t>
      </w:r>
      <w:r w:rsidR="000D1982">
        <w:t xml:space="preserve"> (</w:t>
      </w:r>
      <w:r w:rsidR="00272987">
        <w:t>DNPM</w:t>
      </w:r>
      <w:r>
        <w:t>)</w:t>
      </w:r>
      <w:r w:rsidR="00ED278C">
        <w:t>,</w:t>
      </w:r>
      <w:r>
        <w:t xml:space="preserve"> the department responsible </w:t>
      </w:r>
      <w:r>
        <w:lastRenderedPageBreak/>
        <w:t xml:space="preserve">for coordinating with the </w:t>
      </w:r>
      <w:r w:rsidR="000D1982">
        <w:t>c</w:t>
      </w:r>
      <w:r>
        <w:t xml:space="preserve">hurches and promoting </w:t>
      </w:r>
      <w:r w:rsidR="00713EB0">
        <w:t>GEDSI</w:t>
      </w:r>
      <w:r w:rsidR="00ED278C">
        <w:t xml:space="preserve"> (</w:t>
      </w:r>
      <w:r w:rsidR="00AB71D7">
        <w:t>DfCDR</w:t>
      </w:r>
      <w:r>
        <w:t>)</w:t>
      </w:r>
      <w:r w:rsidR="00ED278C">
        <w:t>,</w:t>
      </w:r>
      <w:r>
        <w:t xml:space="preserve"> and the department</w:t>
      </w:r>
      <w:r w:rsidR="748F1A8F">
        <w:t xml:space="preserve"> </w:t>
      </w:r>
      <w:r>
        <w:t>responsible for monitoring key subnational government finance flows</w:t>
      </w:r>
      <w:r w:rsidR="00ED278C">
        <w:t xml:space="preserve"> (</w:t>
      </w:r>
      <w:r>
        <w:t>Department for Implementation and Rural Development</w:t>
      </w:r>
      <w:r w:rsidR="00496393">
        <w:t xml:space="preserve"> [DIRD]</w:t>
      </w:r>
      <w:r w:rsidR="00ED278C">
        <w:t>)</w:t>
      </w:r>
      <w:r>
        <w:t>.</w:t>
      </w:r>
    </w:p>
    <w:p w14:paraId="3F969633" w14:textId="00845936" w:rsidR="17381F82" w:rsidRPr="001E27DD" w:rsidRDefault="00ED278C" w:rsidP="00EB289C">
      <w:pPr>
        <w:pStyle w:val="BodyText"/>
        <w:spacing w:after="60"/>
        <w:rPr>
          <w:lang w:val="en-AU"/>
        </w:rPr>
      </w:pPr>
      <w:r w:rsidRPr="101B4185">
        <w:rPr>
          <w:lang w:val="en-AU"/>
        </w:rPr>
        <w:t xml:space="preserve">BCEP’s </w:t>
      </w:r>
      <w:r w:rsidR="61FEAD77" w:rsidRPr="101B4185">
        <w:rPr>
          <w:lang w:val="en-AU"/>
        </w:rPr>
        <w:t xml:space="preserve">work is guided by a </w:t>
      </w:r>
      <w:r w:rsidR="61FEAD77" w:rsidRPr="009100D3">
        <w:rPr>
          <w:lang w:val="en-AU"/>
        </w:rPr>
        <w:t>set of program principles</w:t>
      </w:r>
      <w:r w:rsidR="70BDDD71" w:rsidRPr="009100D3">
        <w:rPr>
          <w:lang w:val="en-AU"/>
        </w:rPr>
        <w:t xml:space="preserve"> or w</w:t>
      </w:r>
      <w:r w:rsidR="61FEAD77" w:rsidRPr="009100D3">
        <w:rPr>
          <w:lang w:val="en-AU"/>
        </w:rPr>
        <w:t>ay</w:t>
      </w:r>
      <w:r w:rsidR="16042446" w:rsidRPr="009100D3">
        <w:rPr>
          <w:lang w:val="en-AU"/>
        </w:rPr>
        <w:t>s</w:t>
      </w:r>
      <w:r w:rsidR="61FEAD77" w:rsidRPr="009100D3">
        <w:rPr>
          <w:lang w:val="en-AU"/>
        </w:rPr>
        <w:t xml:space="preserve"> of working</w:t>
      </w:r>
      <w:r w:rsidR="3EF6BDF6" w:rsidRPr="101B4185">
        <w:rPr>
          <w:lang w:val="en-AU"/>
        </w:rPr>
        <w:t xml:space="preserve"> which</w:t>
      </w:r>
      <w:r w:rsidR="61FEAD77" w:rsidRPr="101B4185">
        <w:rPr>
          <w:lang w:val="en-AU"/>
        </w:rPr>
        <w:t xml:space="preserve"> are</w:t>
      </w:r>
      <w:r w:rsidR="0D3B2669" w:rsidRPr="101B4185">
        <w:rPr>
          <w:lang w:val="en-AU"/>
        </w:rPr>
        <w:t xml:space="preserve"> seen as critical to its</w:t>
      </w:r>
      <w:r w:rsidR="61FEAD77" w:rsidRPr="101B4185">
        <w:rPr>
          <w:lang w:val="en-AU"/>
        </w:rPr>
        <w:t xml:space="preserve"> effective</w:t>
      </w:r>
      <w:r w:rsidR="0942A966" w:rsidRPr="101B4185">
        <w:rPr>
          <w:lang w:val="en-AU"/>
        </w:rPr>
        <w:t>ness in</w:t>
      </w:r>
      <w:r w:rsidR="61FEAD77" w:rsidRPr="101B4185">
        <w:rPr>
          <w:lang w:val="en-AU"/>
        </w:rPr>
        <w:t xml:space="preserve"> contribut</w:t>
      </w:r>
      <w:r w:rsidR="24CFEEFC" w:rsidRPr="101B4185">
        <w:rPr>
          <w:lang w:val="en-AU"/>
        </w:rPr>
        <w:t>ing</w:t>
      </w:r>
      <w:r w:rsidR="61FEAD77" w:rsidRPr="101B4185">
        <w:rPr>
          <w:lang w:val="en-AU"/>
        </w:rPr>
        <w:t xml:space="preserve"> to its EOPOs: </w:t>
      </w:r>
    </w:p>
    <w:p w14:paraId="06702B94" w14:textId="0A296DF9" w:rsidR="17381F82" w:rsidRPr="001E27DD" w:rsidRDefault="61FEAD77" w:rsidP="00FF509B">
      <w:pPr>
        <w:pStyle w:val="ListBullet"/>
        <w:numPr>
          <w:ilvl w:val="0"/>
          <w:numId w:val="16"/>
        </w:numPr>
        <w:rPr>
          <w:lang w:val="en-AU"/>
        </w:rPr>
      </w:pPr>
      <w:r w:rsidRPr="001E27DD">
        <w:rPr>
          <w:lang w:val="en-AU"/>
        </w:rPr>
        <w:t>maximise synergies</w:t>
      </w:r>
    </w:p>
    <w:p w14:paraId="7AD4DF3B" w14:textId="6AFB7A60" w:rsidR="17381F82" w:rsidRPr="001E27DD" w:rsidRDefault="61FEAD77" w:rsidP="00FF509B">
      <w:pPr>
        <w:pStyle w:val="ListBullet"/>
        <w:numPr>
          <w:ilvl w:val="0"/>
          <w:numId w:val="16"/>
        </w:numPr>
        <w:rPr>
          <w:lang w:val="en-AU"/>
        </w:rPr>
      </w:pPr>
      <w:r w:rsidRPr="001E27DD">
        <w:rPr>
          <w:lang w:val="en-AU"/>
        </w:rPr>
        <w:t>GEDSI-transformative approaches</w:t>
      </w:r>
    </w:p>
    <w:p w14:paraId="20BD9490" w14:textId="4B379E2D" w:rsidR="17381F82" w:rsidRPr="001E27DD" w:rsidRDefault="61FEAD77" w:rsidP="00FF509B">
      <w:pPr>
        <w:pStyle w:val="ListBullet"/>
        <w:numPr>
          <w:ilvl w:val="0"/>
          <w:numId w:val="16"/>
        </w:numPr>
        <w:rPr>
          <w:lang w:val="en-AU"/>
        </w:rPr>
      </w:pPr>
      <w:r w:rsidRPr="001E27DD">
        <w:rPr>
          <w:lang w:val="en-AU"/>
        </w:rPr>
        <w:t>adaptive management</w:t>
      </w:r>
    </w:p>
    <w:p w14:paraId="1B37C07F" w14:textId="10AB50BF" w:rsidR="17381F82" w:rsidRPr="001E27DD" w:rsidRDefault="61FEAD77" w:rsidP="00FF509B">
      <w:pPr>
        <w:pStyle w:val="ListBullet"/>
        <w:numPr>
          <w:ilvl w:val="0"/>
          <w:numId w:val="16"/>
        </w:numPr>
        <w:rPr>
          <w:lang w:val="en-AU"/>
        </w:rPr>
      </w:pPr>
      <w:r w:rsidRPr="001E27DD">
        <w:rPr>
          <w:lang w:val="en-AU"/>
        </w:rPr>
        <w:t>building respectful partnerships</w:t>
      </w:r>
    </w:p>
    <w:p w14:paraId="22C555B1" w14:textId="54DF88D9" w:rsidR="17381F82" w:rsidRPr="001E27DD" w:rsidRDefault="61FEAD77" w:rsidP="00FF509B">
      <w:pPr>
        <w:pStyle w:val="ListBullet"/>
        <w:numPr>
          <w:ilvl w:val="0"/>
          <w:numId w:val="16"/>
        </w:numPr>
        <w:rPr>
          <w:lang w:val="en-AU"/>
        </w:rPr>
      </w:pPr>
      <w:r w:rsidRPr="001E27DD">
        <w:rPr>
          <w:lang w:val="en-AU"/>
        </w:rPr>
        <w:t xml:space="preserve">promoting sustainability. </w:t>
      </w:r>
    </w:p>
    <w:p w14:paraId="3C646E4D" w14:textId="17DC1E3D" w:rsidR="17381F82" w:rsidRPr="001E27DD" w:rsidRDefault="7A6FCBE1" w:rsidP="3C999EFA">
      <w:pPr>
        <w:pStyle w:val="BodyText"/>
        <w:rPr>
          <w:rFonts w:ascii="Calibri" w:eastAsia="Calibri" w:hAnsi="Calibri" w:cs="Calibri"/>
          <w:color w:val="000000" w:themeColor="text1"/>
          <w:lang w:val="en-AU"/>
        </w:rPr>
      </w:pPr>
      <w:r w:rsidRPr="007056D7">
        <w:rPr>
          <w:lang w:val="en-AU"/>
        </w:rPr>
        <w:t xml:space="preserve">BCEP is </w:t>
      </w:r>
      <w:r w:rsidRPr="007056D7">
        <w:rPr>
          <w:bCs/>
          <w:lang w:val="en-AU"/>
        </w:rPr>
        <w:t>implemented adaptively</w:t>
      </w:r>
      <w:r w:rsidRPr="007056D7">
        <w:rPr>
          <w:b/>
          <w:lang w:val="en-AU"/>
        </w:rPr>
        <w:t xml:space="preserve"> </w:t>
      </w:r>
      <w:r w:rsidRPr="007056D7">
        <w:rPr>
          <w:lang w:val="en-AU"/>
        </w:rPr>
        <w:t>through a twin-track approach of bedrock (minimally adaptive) and adaptive (highly adaptive) programming</w:t>
      </w:r>
      <w:r w:rsidR="1E8FFC9A" w:rsidRPr="007056D7">
        <w:rPr>
          <w:lang w:val="en-AU"/>
        </w:rPr>
        <w:t xml:space="preserve"> based on h</w:t>
      </w:r>
      <w:r w:rsidRPr="007056D7">
        <w:rPr>
          <w:lang w:val="en-AU"/>
        </w:rPr>
        <w:t>igh-level assessments of partner capacity</w:t>
      </w:r>
      <w:r w:rsidR="2EA9EEDC" w:rsidRPr="007056D7">
        <w:rPr>
          <w:lang w:val="en-AU"/>
        </w:rPr>
        <w:t xml:space="preserve">. </w:t>
      </w:r>
      <w:r w:rsidR="6E2B4274" w:rsidRPr="007056D7">
        <w:rPr>
          <w:lang w:val="en-AU"/>
        </w:rPr>
        <w:t xml:space="preserve">The ambition for adaptive management in the </w:t>
      </w:r>
      <w:r w:rsidRPr="007056D7">
        <w:rPr>
          <w:lang w:val="en-AU"/>
        </w:rPr>
        <w:t xml:space="preserve">CPP, MDI and government </w:t>
      </w:r>
      <w:r w:rsidR="6E2B4274" w:rsidRPr="007056D7">
        <w:rPr>
          <w:lang w:val="en-AU"/>
        </w:rPr>
        <w:t xml:space="preserve">partnerships </w:t>
      </w:r>
      <w:r w:rsidR="5D864263" w:rsidRPr="007056D7">
        <w:rPr>
          <w:lang w:val="en-AU"/>
        </w:rPr>
        <w:t xml:space="preserve">elements of the program </w:t>
      </w:r>
      <w:r w:rsidR="1ADEE515" w:rsidRPr="007056D7">
        <w:rPr>
          <w:lang w:val="en-AU"/>
        </w:rPr>
        <w:t>is</w:t>
      </w:r>
      <w:r w:rsidR="5D864263" w:rsidRPr="007056D7">
        <w:rPr>
          <w:lang w:val="en-AU"/>
        </w:rPr>
        <w:t xml:space="preserve"> lower</w:t>
      </w:r>
      <w:r w:rsidR="3BC61689" w:rsidRPr="007056D7">
        <w:rPr>
          <w:lang w:val="en-AU"/>
        </w:rPr>
        <w:t>,</w:t>
      </w:r>
      <w:r w:rsidR="5D864263" w:rsidRPr="007056D7">
        <w:rPr>
          <w:lang w:val="en-AU"/>
        </w:rPr>
        <w:t xml:space="preserve"> with </w:t>
      </w:r>
      <w:r w:rsidRPr="007056D7">
        <w:rPr>
          <w:lang w:val="en-AU"/>
        </w:rPr>
        <w:t xml:space="preserve">the focus </w:t>
      </w:r>
      <w:r w:rsidR="3BC61689" w:rsidRPr="007056D7">
        <w:rPr>
          <w:lang w:val="en-AU"/>
        </w:rPr>
        <w:t xml:space="preserve">being </w:t>
      </w:r>
      <w:r w:rsidRPr="007056D7">
        <w:rPr>
          <w:lang w:val="en-AU"/>
        </w:rPr>
        <w:t xml:space="preserve">on institutional strengthening and improving program quality. </w:t>
      </w:r>
      <w:r w:rsidR="0F621F4E" w:rsidRPr="007056D7">
        <w:rPr>
          <w:lang w:val="en-AU"/>
        </w:rPr>
        <w:t>A higher level of adaptive</w:t>
      </w:r>
      <w:r w:rsidR="0F621F4E" w:rsidRPr="101B4185">
        <w:rPr>
          <w:lang w:val="en-AU"/>
        </w:rPr>
        <w:t xml:space="preserve"> management for the </w:t>
      </w:r>
      <w:r w:rsidR="1C9867AE" w:rsidRPr="101B4185">
        <w:rPr>
          <w:lang w:val="en-AU"/>
        </w:rPr>
        <w:t>CfC</w:t>
      </w:r>
      <w:r w:rsidRPr="101B4185">
        <w:rPr>
          <w:lang w:val="en-AU"/>
        </w:rPr>
        <w:t xml:space="preserve"> and </w:t>
      </w:r>
      <w:r w:rsidR="007F6D3E">
        <w:rPr>
          <w:lang w:val="en-AU"/>
        </w:rPr>
        <w:t>SA</w:t>
      </w:r>
      <w:r w:rsidR="3BC61689" w:rsidRPr="101B4185">
        <w:rPr>
          <w:lang w:val="en-AU"/>
        </w:rPr>
        <w:t xml:space="preserve"> </w:t>
      </w:r>
      <w:r w:rsidR="0F621F4E" w:rsidRPr="101B4185">
        <w:rPr>
          <w:lang w:val="en-AU"/>
        </w:rPr>
        <w:t xml:space="preserve">was built into the </w:t>
      </w:r>
      <w:r w:rsidR="77144422" w:rsidRPr="101B4185">
        <w:rPr>
          <w:lang w:val="en-AU"/>
        </w:rPr>
        <w:t xml:space="preserve">design. The focus on </w:t>
      </w:r>
      <w:r w:rsidRPr="101B4185">
        <w:rPr>
          <w:lang w:val="en-AU"/>
        </w:rPr>
        <w:t>testing</w:t>
      </w:r>
      <w:r w:rsidR="455B89BF" w:rsidRPr="101B4185">
        <w:rPr>
          <w:lang w:val="en-AU"/>
        </w:rPr>
        <w:t>, developing evidence and bring</w:t>
      </w:r>
      <w:r w:rsidR="68D0A8F9" w:rsidRPr="101B4185">
        <w:rPr>
          <w:lang w:val="en-AU"/>
        </w:rPr>
        <w:t>ing</w:t>
      </w:r>
      <w:r w:rsidR="455B89BF" w:rsidRPr="101B4185">
        <w:rPr>
          <w:lang w:val="en-AU"/>
        </w:rPr>
        <w:t xml:space="preserve"> partners together </w:t>
      </w:r>
      <w:r w:rsidR="47F0CEB7" w:rsidRPr="101B4185">
        <w:rPr>
          <w:lang w:val="en-AU"/>
        </w:rPr>
        <w:t xml:space="preserve">to </w:t>
      </w:r>
      <w:r w:rsidR="455B89BF" w:rsidRPr="101B4185">
        <w:rPr>
          <w:lang w:val="en-AU"/>
        </w:rPr>
        <w:t>learn</w:t>
      </w:r>
      <w:r w:rsidR="6057D9F7" w:rsidRPr="101B4185">
        <w:rPr>
          <w:lang w:val="en-AU"/>
        </w:rPr>
        <w:t>,</w:t>
      </w:r>
      <w:r w:rsidR="47F0CEB7" w:rsidRPr="101B4185">
        <w:rPr>
          <w:lang w:val="en-AU"/>
        </w:rPr>
        <w:t xml:space="preserve"> was reinforced during BCEP’s inception phase.</w:t>
      </w:r>
    </w:p>
    <w:p w14:paraId="35EB5046" w14:textId="175829D4" w:rsidR="2B2431E2" w:rsidRPr="001E27DD" w:rsidRDefault="6EBA4256" w:rsidP="32EB5457">
      <w:pPr>
        <w:pStyle w:val="BodyText"/>
        <w:rPr>
          <w:rFonts w:ascii="Calibri" w:eastAsia="Calibri" w:hAnsi="Calibri" w:cs="Calibri"/>
          <w:color w:val="000000" w:themeColor="text1"/>
          <w:lang w:val="en-AU"/>
        </w:rPr>
      </w:pPr>
      <w:r w:rsidRPr="101B4185">
        <w:rPr>
          <w:lang w:val="en-AU"/>
        </w:rPr>
        <w:t xml:space="preserve">Key </w:t>
      </w:r>
      <w:r w:rsidRPr="007056D7">
        <w:rPr>
          <w:lang w:val="en-AU"/>
        </w:rPr>
        <w:t>phases</w:t>
      </w:r>
      <w:r w:rsidRPr="101B4185">
        <w:rPr>
          <w:b/>
          <w:bCs/>
          <w:lang w:val="en-AU"/>
        </w:rPr>
        <w:t xml:space="preserve"> </w:t>
      </w:r>
      <w:r w:rsidRPr="101B4185">
        <w:rPr>
          <w:lang w:val="en-AU"/>
        </w:rPr>
        <w:t>of the BCEP investment are:</w:t>
      </w:r>
    </w:p>
    <w:p w14:paraId="5B6D1E6B" w14:textId="751927A8" w:rsidR="2B2431E2" w:rsidRPr="001E27DD" w:rsidRDefault="6EBA4256" w:rsidP="00FF509B">
      <w:pPr>
        <w:pStyle w:val="BodyText"/>
        <w:numPr>
          <w:ilvl w:val="0"/>
          <w:numId w:val="2"/>
        </w:numPr>
        <w:spacing w:after="0" w:line="240" w:lineRule="auto"/>
      </w:pPr>
      <w:r>
        <w:t>Planning (approved 10 September 2021)</w:t>
      </w:r>
    </w:p>
    <w:p w14:paraId="2B062BFA" w14:textId="6338A99C" w:rsidR="2B2431E2" w:rsidRPr="001E27DD" w:rsidRDefault="6EBA4256" w:rsidP="00FF509B">
      <w:pPr>
        <w:pStyle w:val="BodyText"/>
        <w:numPr>
          <w:ilvl w:val="0"/>
          <w:numId w:val="2"/>
        </w:numPr>
        <w:spacing w:after="0" w:line="240" w:lineRule="auto"/>
      </w:pPr>
      <w:r>
        <w:t>Concept development (approved 20 September 2021)</w:t>
      </w:r>
    </w:p>
    <w:p w14:paraId="193A9EFF" w14:textId="12175273" w:rsidR="2B2431E2" w:rsidRPr="001E27DD" w:rsidRDefault="6EBA4256" w:rsidP="00FF509B">
      <w:pPr>
        <w:pStyle w:val="BodyText"/>
        <w:numPr>
          <w:ilvl w:val="0"/>
          <w:numId w:val="2"/>
        </w:numPr>
        <w:spacing w:after="0" w:line="240" w:lineRule="auto"/>
      </w:pPr>
      <w:r>
        <w:t>Design phase (approved 7 October 2021)</w:t>
      </w:r>
    </w:p>
    <w:p w14:paraId="13E358DA" w14:textId="115B2F8F" w:rsidR="2B2431E2" w:rsidRPr="001E27DD" w:rsidRDefault="6EBA4256" w:rsidP="00FF509B">
      <w:pPr>
        <w:pStyle w:val="BodyText"/>
        <w:numPr>
          <w:ilvl w:val="0"/>
          <w:numId w:val="2"/>
        </w:numPr>
        <w:spacing w:after="0" w:line="240" w:lineRule="auto"/>
      </w:pPr>
      <w:r>
        <w:t>Mobilisation phase (1 March 2022 to 31 May 2022)</w:t>
      </w:r>
    </w:p>
    <w:p w14:paraId="2EE3D53B" w14:textId="05055AAD" w:rsidR="2B2431E2" w:rsidRPr="001E27DD" w:rsidRDefault="6EBA4256" w:rsidP="00FF509B">
      <w:pPr>
        <w:pStyle w:val="BodyText"/>
        <w:numPr>
          <w:ilvl w:val="0"/>
          <w:numId w:val="2"/>
        </w:numPr>
        <w:spacing w:after="0" w:line="240" w:lineRule="auto"/>
      </w:pPr>
      <w:r>
        <w:t xml:space="preserve">Inception phase (1 June 2022- 31 August 2022) </w:t>
      </w:r>
    </w:p>
    <w:p w14:paraId="7D703B0A" w14:textId="3EADD8B5" w:rsidR="2B2431E2" w:rsidRPr="001E27DD" w:rsidRDefault="6EBA4256" w:rsidP="00FF509B">
      <w:pPr>
        <w:pStyle w:val="BodyText"/>
        <w:numPr>
          <w:ilvl w:val="0"/>
          <w:numId w:val="2"/>
        </w:numPr>
        <w:spacing w:after="0" w:line="240" w:lineRule="auto"/>
      </w:pPr>
      <w:r>
        <w:t>Delivery phase (1 September 2022 to 28 February 2026)</w:t>
      </w:r>
    </w:p>
    <w:p w14:paraId="6DA798BF" w14:textId="3AFBFCE9" w:rsidR="2B2431E2" w:rsidRPr="001E27DD" w:rsidRDefault="6EBA4256" w:rsidP="00FF509B">
      <w:pPr>
        <w:pStyle w:val="BodyText"/>
        <w:numPr>
          <w:ilvl w:val="0"/>
          <w:numId w:val="2"/>
        </w:numPr>
        <w:spacing w:after="0" w:line="240" w:lineRule="auto"/>
      </w:pPr>
      <w:r>
        <w:t>Potential extension phase (2026–2030)</w:t>
      </w:r>
      <w:r w:rsidR="008E0101">
        <w:t>.</w:t>
      </w:r>
    </w:p>
    <w:p w14:paraId="066023FA" w14:textId="7923E879" w:rsidR="2B2431E2" w:rsidRPr="001E27DD" w:rsidRDefault="61C1CBD6" w:rsidP="32EB5457">
      <w:pPr>
        <w:pStyle w:val="BodyText"/>
        <w:rPr>
          <w:lang w:val="en-AU"/>
        </w:rPr>
      </w:pPr>
      <w:r w:rsidRPr="2504E739">
        <w:rPr>
          <w:rFonts w:eastAsia="Arial"/>
          <w:color w:val="000000" w:themeColor="text1"/>
          <w:lang w:val="en-AU"/>
        </w:rPr>
        <w:t xml:space="preserve">As well as incorporating existing civil society partners, several components of BCEP </w:t>
      </w:r>
      <w:r w:rsidR="024F76BA" w:rsidRPr="2504E739">
        <w:rPr>
          <w:rFonts w:eastAsia="Arial"/>
          <w:color w:val="000000" w:themeColor="text1"/>
          <w:lang w:val="en-AU"/>
        </w:rPr>
        <w:t xml:space="preserve">pre-date the </w:t>
      </w:r>
      <w:r w:rsidR="00643430">
        <w:rPr>
          <w:rFonts w:eastAsia="Arial"/>
          <w:color w:val="000000" w:themeColor="text1"/>
          <w:lang w:val="en-AU"/>
        </w:rPr>
        <w:t>program</w:t>
      </w:r>
      <w:r w:rsidR="024F76BA" w:rsidRPr="2504E739">
        <w:rPr>
          <w:rFonts w:eastAsia="Arial"/>
          <w:color w:val="000000" w:themeColor="text1"/>
          <w:lang w:val="en-AU"/>
        </w:rPr>
        <w:t xml:space="preserve"> and therefore have their own</w:t>
      </w:r>
      <w:r w:rsidRPr="2504E739">
        <w:rPr>
          <w:rFonts w:eastAsia="Arial"/>
          <w:color w:val="000000" w:themeColor="text1"/>
          <w:lang w:val="en-AU"/>
        </w:rPr>
        <w:t xml:space="preserve"> institutional history </w:t>
      </w:r>
      <w:r w:rsidR="2150DDE2" w:rsidRPr="2504E739">
        <w:rPr>
          <w:rFonts w:eastAsia="Arial"/>
          <w:color w:val="000000" w:themeColor="text1"/>
          <w:lang w:val="en-AU"/>
        </w:rPr>
        <w:t>and identity in addition to BCEP</w:t>
      </w:r>
      <w:r w:rsidR="7D93B635" w:rsidRPr="2504E739">
        <w:rPr>
          <w:rFonts w:eastAsia="Arial"/>
          <w:color w:val="000000" w:themeColor="text1"/>
          <w:lang w:val="en-AU"/>
        </w:rPr>
        <w:t>. Several components transition</w:t>
      </w:r>
      <w:r w:rsidR="44DF6ABC" w:rsidRPr="2504E739">
        <w:rPr>
          <w:rFonts w:eastAsia="Arial"/>
          <w:color w:val="000000" w:themeColor="text1"/>
          <w:lang w:val="en-AU"/>
        </w:rPr>
        <w:t>ed</w:t>
      </w:r>
      <w:r w:rsidR="0410D172" w:rsidRPr="32EB5457">
        <w:rPr>
          <w:rFonts w:eastAsia="Arial"/>
          <w:color w:val="000000" w:themeColor="text1"/>
          <w:lang w:val="en-AU"/>
        </w:rPr>
        <w:t xml:space="preserve"> from </w:t>
      </w:r>
      <w:r w:rsidR="5BCDA8EA" w:rsidRPr="32EB5457">
        <w:rPr>
          <w:rFonts w:eastAsia="Arial"/>
          <w:color w:val="000000" w:themeColor="text1"/>
          <w:lang w:val="en-AU"/>
        </w:rPr>
        <w:t xml:space="preserve">the </w:t>
      </w:r>
      <w:r w:rsidR="32EB5457" w:rsidRPr="32EB5457">
        <w:rPr>
          <w:lang w:val="en-AU"/>
        </w:rPr>
        <w:t>Papua New Guinea–Australia Governance Partnership (PAGP)</w:t>
      </w:r>
      <w:r w:rsidR="57A9C03C" w:rsidRPr="32EB5457">
        <w:rPr>
          <w:lang w:val="en-AU"/>
        </w:rPr>
        <w:t xml:space="preserve"> implemented from </w:t>
      </w:r>
      <w:r w:rsidR="32EB5457" w:rsidRPr="32EB5457">
        <w:rPr>
          <w:lang w:val="en-AU"/>
        </w:rPr>
        <w:t>2016–2022 with an overall spend of AUD 616.8 million.</w:t>
      </w:r>
      <w:r w:rsidR="2B2431E2" w:rsidRPr="32EB5457">
        <w:rPr>
          <w:rStyle w:val="FootnoteReference"/>
          <w:lang w:val="en-AU"/>
        </w:rPr>
        <w:footnoteReference w:id="9"/>
      </w:r>
      <w:r w:rsidR="32EB5457" w:rsidRPr="32EB5457">
        <w:rPr>
          <w:lang w:val="en-AU"/>
        </w:rPr>
        <w:t xml:space="preserve"> </w:t>
      </w:r>
      <w:r w:rsidR="4146F76B" w:rsidRPr="32EB5457">
        <w:rPr>
          <w:lang w:val="en-AU"/>
        </w:rPr>
        <w:t>Th</w:t>
      </w:r>
      <w:r w:rsidR="00EC101E">
        <w:rPr>
          <w:lang w:val="en-AU"/>
        </w:rPr>
        <w:t>ese</w:t>
      </w:r>
      <w:r w:rsidR="4146F76B" w:rsidRPr="32EB5457">
        <w:rPr>
          <w:lang w:val="en-AU"/>
        </w:rPr>
        <w:t xml:space="preserve"> include</w:t>
      </w:r>
      <w:r w:rsidR="799B18AE" w:rsidRPr="32EB5457">
        <w:rPr>
          <w:lang w:val="en-AU"/>
        </w:rPr>
        <w:t xml:space="preserve"> the CPP, </w:t>
      </w:r>
      <w:r w:rsidR="46167E59" w:rsidRPr="32EB5457">
        <w:rPr>
          <w:lang w:val="en-AU"/>
        </w:rPr>
        <w:t xml:space="preserve">Catalpa/Bilum, Care, </w:t>
      </w:r>
      <w:r w:rsidR="799B18AE" w:rsidRPr="32EB5457">
        <w:rPr>
          <w:lang w:val="en-AU"/>
        </w:rPr>
        <w:t>MDI and TVI. CPP and MDI have long histor</w:t>
      </w:r>
      <w:r w:rsidR="19295120" w:rsidRPr="32EB5457">
        <w:rPr>
          <w:lang w:val="en-AU"/>
        </w:rPr>
        <w:t>ies</w:t>
      </w:r>
      <w:r w:rsidR="799B18AE" w:rsidRPr="32EB5457">
        <w:rPr>
          <w:lang w:val="en-AU"/>
        </w:rPr>
        <w:t xml:space="preserve"> as Australian-funded programs</w:t>
      </w:r>
      <w:r w:rsidR="2FCC9938" w:rsidRPr="32EB5457">
        <w:rPr>
          <w:lang w:val="en-AU"/>
        </w:rPr>
        <w:t>,</w:t>
      </w:r>
      <w:r w:rsidR="639C09B1" w:rsidRPr="32EB5457">
        <w:rPr>
          <w:lang w:val="en-AU"/>
        </w:rPr>
        <w:t xml:space="preserve"> </w:t>
      </w:r>
      <w:r w:rsidR="4E06AFDD" w:rsidRPr="32EB5457">
        <w:rPr>
          <w:lang w:val="en-AU"/>
        </w:rPr>
        <w:t>a</w:t>
      </w:r>
      <w:r w:rsidR="00811DEF">
        <w:rPr>
          <w:lang w:val="en-AU"/>
        </w:rPr>
        <w:t>nd</w:t>
      </w:r>
      <w:r w:rsidR="4E06AFDD" w:rsidRPr="32EB5457">
        <w:rPr>
          <w:lang w:val="en-AU"/>
        </w:rPr>
        <w:t xml:space="preserve"> </w:t>
      </w:r>
      <w:r w:rsidR="00945243">
        <w:rPr>
          <w:lang w:val="en-AU"/>
        </w:rPr>
        <w:t xml:space="preserve">the partners </w:t>
      </w:r>
      <w:r w:rsidR="639C09B1" w:rsidRPr="32EB5457">
        <w:rPr>
          <w:lang w:val="en-AU"/>
        </w:rPr>
        <w:t xml:space="preserve">have a high degree of ownership and </w:t>
      </w:r>
      <w:r w:rsidR="017B4945" w:rsidRPr="32EB5457">
        <w:rPr>
          <w:rFonts w:eastAsia="Arial"/>
          <w:color w:val="000000" w:themeColor="text1"/>
          <w:lang w:val="en-AU"/>
        </w:rPr>
        <w:t>their own designs</w:t>
      </w:r>
      <w:r w:rsidR="639C09B1" w:rsidRPr="32EB5457">
        <w:rPr>
          <w:lang w:val="en-AU"/>
        </w:rPr>
        <w:t>. TVI became a partner towards the end of PAGP a</w:t>
      </w:r>
      <w:r w:rsidR="7AA0069A" w:rsidRPr="32EB5457">
        <w:rPr>
          <w:lang w:val="en-AU"/>
        </w:rPr>
        <w:t>nd, although it</w:t>
      </w:r>
      <w:r w:rsidR="662AC196" w:rsidRPr="32EB5457">
        <w:rPr>
          <w:lang w:val="en-AU"/>
        </w:rPr>
        <w:t xml:space="preserve"> is incorporated within </w:t>
      </w:r>
      <w:r w:rsidR="00622A27">
        <w:rPr>
          <w:lang w:val="en-AU"/>
        </w:rPr>
        <w:t>CfC</w:t>
      </w:r>
      <w:r w:rsidR="7AA0069A" w:rsidRPr="32EB5457">
        <w:rPr>
          <w:lang w:val="en-AU"/>
        </w:rPr>
        <w:t>, it also has a distinct design that pre-dates BCEP.</w:t>
      </w:r>
      <w:r w:rsidR="2D662A47" w:rsidRPr="32EB5457">
        <w:rPr>
          <w:lang w:val="en-AU"/>
        </w:rPr>
        <w:t xml:space="preserve"> This history results in a degree of independence within these components such that building linkages within BCEP has required</w:t>
      </w:r>
      <w:r w:rsidR="248643B0" w:rsidRPr="32EB5457">
        <w:rPr>
          <w:lang w:val="en-AU"/>
        </w:rPr>
        <w:t xml:space="preserve"> a slow process of reflection and identification of ways to align with common goals.</w:t>
      </w:r>
    </w:p>
    <w:p w14:paraId="4584527D" w14:textId="4E5B2718" w:rsidR="00BE2A32" w:rsidRDefault="00BE2A32" w:rsidP="002A25DC">
      <w:pPr>
        <w:pStyle w:val="Heading1"/>
      </w:pPr>
      <w:bookmarkStart w:id="8" w:name="_Ref198826245"/>
      <w:bookmarkStart w:id="9" w:name="_Toc204764137"/>
      <w:r w:rsidRPr="009B412A">
        <w:lastRenderedPageBreak/>
        <w:t>Approach</w:t>
      </w:r>
      <w:r>
        <w:t xml:space="preserve"> and </w:t>
      </w:r>
      <w:r w:rsidR="009F4A12" w:rsidRPr="002A25DC">
        <w:t>m</w:t>
      </w:r>
      <w:r w:rsidRPr="002A25DC">
        <w:t>ethodology</w:t>
      </w:r>
      <w:bookmarkEnd w:id="8"/>
      <w:bookmarkEnd w:id="9"/>
    </w:p>
    <w:p w14:paraId="4C2EEE1B" w14:textId="68AFF2FD" w:rsidR="0065085D" w:rsidRPr="00A7600A" w:rsidRDefault="00A04E08" w:rsidP="005E2FAB">
      <w:pPr>
        <w:pStyle w:val="Heading2"/>
      </w:pPr>
      <w:bookmarkStart w:id="10" w:name="_Toc204764138"/>
      <w:r w:rsidRPr="00A7600A">
        <w:t xml:space="preserve">General </w:t>
      </w:r>
      <w:r w:rsidRPr="005E2FAB">
        <w:t>approach</w:t>
      </w:r>
      <w:bookmarkEnd w:id="10"/>
    </w:p>
    <w:p w14:paraId="2F96FAE6" w14:textId="1C300AAD" w:rsidR="00B77963" w:rsidRPr="00E20398" w:rsidRDefault="3BC61689" w:rsidP="00E20398">
      <w:pPr>
        <w:pStyle w:val="BodyText"/>
      </w:pPr>
      <w:r w:rsidRPr="00E20398">
        <w:t>Th</w:t>
      </w:r>
      <w:r w:rsidR="37590080" w:rsidRPr="00E20398">
        <w:t>e</w:t>
      </w:r>
      <w:r w:rsidRPr="00E20398">
        <w:t xml:space="preserve"> </w:t>
      </w:r>
      <w:r w:rsidR="5A60C593" w:rsidRPr="00E20398">
        <w:t>MTR</w:t>
      </w:r>
      <w:r w:rsidR="317084F9" w:rsidRPr="00E20398">
        <w:t xml:space="preserve"> </w:t>
      </w:r>
      <w:r w:rsidR="627C320F" w:rsidRPr="00E20398">
        <w:t xml:space="preserve">has </w:t>
      </w:r>
      <w:r w:rsidR="0084796D" w:rsidRPr="00E20398">
        <w:t>been guided by</w:t>
      </w:r>
      <w:r w:rsidR="00E14FB6" w:rsidRPr="00E20398">
        <w:t xml:space="preserve"> </w:t>
      </w:r>
      <w:r w:rsidR="008E0101">
        <w:t xml:space="preserve">a </w:t>
      </w:r>
      <w:r w:rsidR="317084F9" w:rsidRPr="00E20398">
        <w:t>utilisation-focused</w:t>
      </w:r>
      <w:r w:rsidR="00B77963" w:rsidRPr="007F1D8F">
        <w:rPr>
          <w:rStyle w:val="FootnoteReference"/>
        </w:rPr>
        <w:footnoteReference w:id="10"/>
      </w:r>
      <w:r w:rsidR="317084F9" w:rsidRPr="00E20398">
        <w:t xml:space="preserve"> approach, aiming to ensure that its process and output</w:t>
      </w:r>
      <w:r w:rsidR="627C320F" w:rsidRPr="00E20398">
        <w:t>s</w:t>
      </w:r>
      <w:r w:rsidR="317084F9" w:rsidRPr="00E20398">
        <w:t xml:space="preserve"> support BCEP</w:t>
      </w:r>
      <w:r w:rsidRPr="00E20398">
        <w:t>’</w:t>
      </w:r>
      <w:r w:rsidR="317084F9" w:rsidRPr="00E20398">
        <w:t>s strategic goals and DFAT’s requirements</w:t>
      </w:r>
      <w:r w:rsidRPr="00E20398">
        <w:t xml:space="preserve"> for the review</w:t>
      </w:r>
      <w:r w:rsidR="317084F9" w:rsidRPr="00E20398">
        <w:t>, with a focus on enabling decisions to shape future implementation and enhance outcomes.</w:t>
      </w:r>
      <w:r w:rsidR="490355EB" w:rsidRPr="00E20398">
        <w:t xml:space="preserve"> </w:t>
      </w:r>
    </w:p>
    <w:p w14:paraId="1E8D360B" w14:textId="68D96340" w:rsidR="00B77963" w:rsidRPr="00E20398" w:rsidRDefault="22116F80" w:rsidP="00E20398">
      <w:pPr>
        <w:pStyle w:val="BodyText"/>
      </w:pPr>
      <w:r w:rsidRPr="00E20398">
        <w:t xml:space="preserve">The MTR draws on BCEP’s </w:t>
      </w:r>
      <w:r w:rsidR="32EB5457" w:rsidRPr="00E20398">
        <w:t>complex underlying theory of change</w:t>
      </w:r>
      <w:r w:rsidR="5E614ED0" w:rsidRPr="00E20398">
        <w:t xml:space="preserve"> (ToC)</w:t>
      </w:r>
      <w:r w:rsidR="32EB5457" w:rsidRPr="00E20398">
        <w:t xml:space="preserve"> </w:t>
      </w:r>
      <w:r w:rsidR="5AD386CC" w:rsidRPr="00E20398">
        <w:t>and articulation of how change is expected to happen, leading the review to focus as much on change mechanisms and causal pathways as results themselves</w:t>
      </w:r>
      <w:r w:rsidR="00C01452">
        <w:t>.</w:t>
      </w:r>
      <w:r w:rsidR="00ED278C" w:rsidRPr="00C01452">
        <w:rPr>
          <w:rStyle w:val="FootnoteReference"/>
        </w:rPr>
        <w:footnoteReference w:id="11"/>
      </w:r>
      <w:r w:rsidR="58DC7129" w:rsidRPr="00E20398">
        <w:rPr>
          <w:rStyle w:val="FootnoteReference"/>
          <w:vertAlign w:val="baseline"/>
        </w:rPr>
        <w:t xml:space="preserve"> </w:t>
      </w:r>
      <w:r w:rsidR="55C4705A" w:rsidRPr="00E20398">
        <w:t>Based on the underlying ToC</w:t>
      </w:r>
      <w:r w:rsidR="5B2BC43A" w:rsidRPr="00E20398">
        <w:t>, the review specificall</w:t>
      </w:r>
      <w:r w:rsidR="2DDE65E1" w:rsidRPr="00E20398">
        <w:t>y</w:t>
      </w:r>
      <w:r w:rsidR="5B2BC43A" w:rsidRPr="00E20398">
        <w:t xml:space="preserve"> seeks to understand</w:t>
      </w:r>
      <w:r w:rsidR="47D326E8" w:rsidRPr="00E20398">
        <w:t>:</w:t>
      </w:r>
      <w:r w:rsidR="5B2BC43A" w:rsidRPr="00E20398">
        <w:t xml:space="preserve"> </w:t>
      </w:r>
      <w:r w:rsidR="32EB5457" w:rsidRPr="00E20398">
        <w:t xml:space="preserve">how community engagement contributes to development outcomes, how BCEP’s components </w:t>
      </w:r>
      <w:r w:rsidR="7789C98B" w:rsidRPr="00E20398">
        <w:t xml:space="preserve">singularly and collectively </w:t>
      </w:r>
      <w:r w:rsidR="32EB5457" w:rsidRPr="00E20398">
        <w:t>drive change (including through synergies between components), and whether adaptive management and responsiveness to the context steer those changes appropriately.</w:t>
      </w:r>
    </w:p>
    <w:p w14:paraId="15BABB56" w14:textId="64C0CF0A" w:rsidR="00B77963" w:rsidRPr="00E20398" w:rsidRDefault="317084F9" w:rsidP="00E20398">
      <w:pPr>
        <w:pStyle w:val="BodyText"/>
      </w:pPr>
      <w:r w:rsidRPr="00E20398">
        <w:t xml:space="preserve">The approach assesses BCEP against the key criteria of relevance, effectiveness, efficiency, </w:t>
      </w:r>
      <w:r w:rsidR="007C758C">
        <w:t xml:space="preserve">and </w:t>
      </w:r>
      <w:r w:rsidRPr="00E20398">
        <w:t>inclusion</w:t>
      </w:r>
      <w:r w:rsidR="00DC0D82" w:rsidRPr="00E20398">
        <w:t>.</w:t>
      </w:r>
      <w:r w:rsidRPr="00E20398">
        <w:t xml:space="preserve"> </w:t>
      </w:r>
      <w:r w:rsidR="0BFF6EAB" w:rsidRPr="00E20398">
        <w:t>Our review also takes a politically</w:t>
      </w:r>
      <w:r w:rsidR="29107839" w:rsidRPr="00E20398">
        <w:t xml:space="preserve"> </w:t>
      </w:r>
      <w:r w:rsidR="0BFF6EAB" w:rsidRPr="00E20398">
        <w:t>informed approach</w:t>
      </w:r>
      <w:r w:rsidR="06700058" w:rsidRPr="00E20398">
        <w:t>, recognising that the success of BCEP engagements is constrained or enabled by complex external factors</w:t>
      </w:r>
      <w:r w:rsidR="607F94F7" w:rsidRPr="00E20398">
        <w:t xml:space="preserve"> as well as power dynamics between BCEP </w:t>
      </w:r>
      <w:r w:rsidR="607F94F7" w:rsidRPr="00BE7DAC">
        <w:t>partners and the wider context</w:t>
      </w:r>
      <w:r w:rsidR="06700058" w:rsidRPr="00BE7DAC">
        <w:t xml:space="preserve">. </w:t>
      </w:r>
      <w:r w:rsidR="16B14862" w:rsidRPr="00BE7DAC">
        <w:t xml:space="preserve">The team </w:t>
      </w:r>
      <w:r w:rsidR="39383353" w:rsidRPr="00BE7DAC">
        <w:t xml:space="preserve">referred to </w:t>
      </w:r>
      <w:r w:rsidR="16B14862" w:rsidRPr="00BE7DAC">
        <w:t xml:space="preserve">the </w:t>
      </w:r>
      <w:r w:rsidR="0BFF6EAB" w:rsidRPr="00BE7DAC">
        <w:t xml:space="preserve">BCEP-generated </w:t>
      </w:r>
      <w:r w:rsidR="5D89DBA6" w:rsidRPr="00BE7DAC">
        <w:t>P</w:t>
      </w:r>
      <w:r w:rsidR="009C3ADB" w:rsidRPr="00BE7DAC">
        <w:t xml:space="preserve">olitical </w:t>
      </w:r>
      <w:r w:rsidR="5D89DBA6" w:rsidRPr="00BE7DAC" w:rsidDel="71B45C99">
        <w:t>E</w:t>
      </w:r>
      <w:r w:rsidR="009C3ADB" w:rsidRPr="00BE7DAC">
        <w:t xml:space="preserve">conomy </w:t>
      </w:r>
      <w:r w:rsidR="5D89DBA6" w:rsidRPr="00BE7DAC">
        <w:t>A</w:t>
      </w:r>
      <w:r w:rsidR="009C3ADB" w:rsidRPr="00BE7DAC">
        <w:t>nalysis</w:t>
      </w:r>
      <w:r w:rsidR="29107839" w:rsidRPr="00BE7DAC">
        <w:t xml:space="preserve"> </w:t>
      </w:r>
      <w:r w:rsidR="0BFF6EAB" w:rsidRPr="00BE7DAC">
        <w:t>(PEA</w:t>
      </w:r>
      <w:r w:rsidR="00C01452" w:rsidRPr="00BE7DAC">
        <w:t>)</w:t>
      </w:r>
      <w:r w:rsidR="00B77963" w:rsidRPr="00BE7DAC">
        <w:rPr>
          <w:rStyle w:val="FootnoteReference"/>
        </w:rPr>
        <w:footnoteReference w:id="12"/>
      </w:r>
      <w:r w:rsidR="5D214F6F" w:rsidRPr="00BE7DAC">
        <w:t xml:space="preserve"> </w:t>
      </w:r>
      <w:r w:rsidR="5D8DDC52" w:rsidRPr="00BE7DAC">
        <w:t xml:space="preserve">to understand </w:t>
      </w:r>
      <w:r w:rsidR="5D214F6F" w:rsidRPr="00BE7DAC">
        <w:t xml:space="preserve">the specific contextual factors that BCEP components have been designed to respond </w:t>
      </w:r>
      <w:r w:rsidR="5D214F6F" w:rsidRPr="00BE7DAC" w:rsidDel="71B45C99">
        <w:t>to</w:t>
      </w:r>
      <w:r w:rsidR="00D17C03" w:rsidRPr="00BE7DAC">
        <w:t>.</w:t>
      </w:r>
      <w:r w:rsidR="00436BD9" w:rsidRPr="00BE7DAC">
        <w:t xml:space="preserve"> </w:t>
      </w:r>
      <w:r w:rsidR="06700058" w:rsidRPr="00BE7DAC">
        <w:t>Our team</w:t>
      </w:r>
      <w:r w:rsidR="25CBBBBA" w:rsidRPr="00BE7DAC">
        <w:t xml:space="preserve"> also</w:t>
      </w:r>
      <w:r w:rsidR="06700058" w:rsidRPr="00BE7DAC">
        <w:t xml:space="preserve"> included a political economy</w:t>
      </w:r>
      <w:r w:rsidR="51291446" w:rsidRPr="00BE7DAC">
        <w:t xml:space="preserve"> expert to ensure that the team considered </w:t>
      </w:r>
      <w:r w:rsidR="2059B284" w:rsidRPr="00BE7DAC">
        <w:t xml:space="preserve">more broadly </w:t>
      </w:r>
      <w:r w:rsidR="1FA404E2" w:rsidRPr="00BE7DAC">
        <w:t>how BCEP responds</w:t>
      </w:r>
      <w:r w:rsidR="51291446" w:rsidRPr="00BE7DAC">
        <w:t xml:space="preserve"> to the </w:t>
      </w:r>
      <w:r w:rsidR="289D1B95" w:rsidRPr="00BE7DAC">
        <w:t xml:space="preserve">PNG </w:t>
      </w:r>
      <w:r w:rsidR="51291446" w:rsidRPr="00BE7DAC">
        <w:t>context</w:t>
      </w:r>
      <w:r w:rsidR="4352BB49" w:rsidRPr="00BE7DAC">
        <w:t xml:space="preserve"> </w:t>
      </w:r>
      <w:r w:rsidR="430A8923" w:rsidRPr="00BE7DAC">
        <w:t>as it changes over time and how activities take into account power structures in seeking to drive change</w:t>
      </w:r>
      <w:r w:rsidR="0A86157E" w:rsidRPr="00BE7DAC">
        <w:t>.</w:t>
      </w:r>
      <w:r w:rsidR="0BFF6EAB" w:rsidRPr="00BE7DAC">
        <w:t xml:space="preserve"> </w:t>
      </w:r>
      <w:r w:rsidR="00436BD9" w:rsidRPr="00BE7DAC">
        <w:t>Th</w:t>
      </w:r>
      <w:r w:rsidR="002DF588" w:rsidRPr="00BE7DAC">
        <w:t xml:space="preserve">is approach </w:t>
      </w:r>
      <w:r w:rsidR="0BFF6EAB" w:rsidRPr="00BE7DAC">
        <w:t xml:space="preserve">helped </w:t>
      </w:r>
      <w:r w:rsidR="75CA130B" w:rsidRPr="00BE7DAC">
        <w:t>the MTR team to</w:t>
      </w:r>
      <w:r w:rsidR="0BFF6EAB" w:rsidRPr="00BE7DAC">
        <w:t xml:space="preserve"> identify how key actors and institutions shap</w:t>
      </w:r>
      <w:r w:rsidR="00436BD9" w:rsidRPr="00BE7DAC" w:rsidDel="71B45C99">
        <w:t>ing</w:t>
      </w:r>
      <w:r w:rsidR="0BFF6EAB" w:rsidRPr="00BE7DAC">
        <w:t xml:space="preserve"> the governance</w:t>
      </w:r>
      <w:r w:rsidR="0BFF6EAB" w:rsidRPr="00E20398">
        <w:t xml:space="preserve"> environment in </w:t>
      </w:r>
      <w:r w:rsidR="71B45C99" w:rsidRPr="00E20398" w:rsidDel="71B45C99">
        <w:t>Papua New Guinea</w:t>
      </w:r>
      <w:r w:rsidR="00436BD9" w:rsidRPr="00E20398">
        <w:t xml:space="preserve"> </w:t>
      </w:r>
      <w:r w:rsidR="29107839" w:rsidRPr="00E20398" w:rsidDel="71B45C99">
        <w:t xml:space="preserve">affect </w:t>
      </w:r>
      <w:r w:rsidR="0BFF6EAB" w:rsidRPr="00E20398" w:rsidDel="71B45C99">
        <w:t>the implementation of BCEP’s initiatives,</w:t>
      </w:r>
      <w:r w:rsidR="077FC555" w:rsidRPr="00E20398">
        <w:t xml:space="preserve"> and how</w:t>
      </w:r>
      <w:r w:rsidR="0BFF6EAB" w:rsidRPr="00E20398" w:rsidDel="71B45C99">
        <w:t xml:space="preserve"> the institutional relationships and socio-political factors </w:t>
      </w:r>
      <w:r w:rsidR="0BFF6EAB" w:rsidRPr="00E20398">
        <w:t>influence program outcomes.</w:t>
      </w:r>
    </w:p>
    <w:p w14:paraId="7BB469FC" w14:textId="30215713" w:rsidR="001C2087" w:rsidRPr="00210194" w:rsidRDefault="0537B1DA" w:rsidP="005E2FAB">
      <w:pPr>
        <w:pStyle w:val="Heading2"/>
      </w:pPr>
      <w:bookmarkStart w:id="11" w:name="_Toc204764139"/>
      <w:r>
        <w:t xml:space="preserve">Key elements of the </w:t>
      </w:r>
      <w:r w:rsidRPr="00984392">
        <w:t>methodology</w:t>
      </w:r>
      <w:bookmarkEnd w:id="11"/>
    </w:p>
    <w:p w14:paraId="1973F796" w14:textId="642CE746" w:rsidR="001C2087" w:rsidRDefault="2465AC38" w:rsidP="4664BE44">
      <w:pPr>
        <w:spacing w:line="276" w:lineRule="auto"/>
        <w:rPr>
          <w:lang w:val="en-AU"/>
        </w:rPr>
      </w:pPr>
      <w:r w:rsidRPr="33FADF1A">
        <w:rPr>
          <w:lang w:val="en-AU"/>
        </w:rPr>
        <w:t xml:space="preserve">During the planning phase, the review team reviewed core program documentation and held an inception meeting with DFAT and separately with BCEP. An evaluation </w:t>
      </w:r>
      <w:r w:rsidR="2A825B8D" w:rsidRPr="1CBC96F4">
        <w:rPr>
          <w:lang w:val="en-AU"/>
        </w:rPr>
        <w:t>matrix</w:t>
      </w:r>
      <w:r w:rsidRPr="33FADF1A">
        <w:rPr>
          <w:lang w:val="en-AU"/>
        </w:rPr>
        <w:t xml:space="preserve"> was then developed which set out KEQs and sub-questions against the identified criteria. </w:t>
      </w:r>
      <w:r w:rsidRPr="5D54B220">
        <w:rPr>
          <w:lang w:val="en-AU"/>
        </w:rPr>
        <w:t xml:space="preserve">The </w:t>
      </w:r>
      <w:r w:rsidR="197E089C" w:rsidRPr="5D54B220">
        <w:rPr>
          <w:lang w:val="en-AU"/>
        </w:rPr>
        <w:t>matrix</w:t>
      </w:r>
      <w:r w:rsidRPr="33FADF1A">
        <w:rPr>
          <w:lang w:val="en-AU"/>
        </w:rPr>
        <w:t xml:space="preserve"> guided data collection and analysis, grounded in BCEP’s program logic. The review applied a theory-based </w:t>
      </w:r>
      <w:r w:rsidR="7938F97A" w:rsidRPr="69EA20B7">
        <w:rPr>
          <w:lang w:val="en-AU"/>
        </w:rPr>
        <w:t xml:space="preserve">design </w:t>
      </w:r>
      <w:r w:rsidRPr="69EA20B7">
        <w:rPr>
          <w:lang w:val="en-AU"/>
        </w:rPr>
        <w:t>to</w:t>
      </w:r>
      <w:r w:rsidRPr="33FADF1A">
        <w:rPr>
          <w:lang w:val="en-AU"/>
        </w:rPr>
        <w:t xml:space="preserve"> explore the contribution of BCEP’s activities to observed outcomes, paying attention to causal mechanisms and change pathways identified in the program logic. The methodology combined qualitative methods, primarily document review and semi-structured interviews with targeted political economy insights to ensure findings reflected both evidence and context. We relied on secondary quantitative information </w:t>
      </w:r>
      <w:r w:rsidRPr="33FADF1A">
        <w:rPr>
          <w:lang w:val="en-AU"/>
        </w:rPr>
        <w:lastRenderedPageBreak/>
        <w:t>obtained from the BCEP team</w:t>
      </w:r>
      <w:r w:rsidR="0BFF6EAB" w:rsidRPr="33FADF1A">
        <w:rPr>
          <w:lang w:val="en-AU"/>
        </w:rPr>
        <w:t xml:space="preserve">. </w:t>
      </w:r>
      <w:r w:rsidR="43E5A0D9" w:rsidRPr="33FADF1A">
        <w:rPr>
          <w:lang w:val="en-AU"/>
        </w:rPr>
        <w:t>We included s</w:t>
      </w:r>
      <w:r w:rsidR="0BFF6EAB" w:rsidRPr="33FADF1A">
        <w:rPr>
          <w:lang w:val="en-AU"/>
        </w:rPr>
        <w:t>pecific evaluation questions of interest to DFAT alongside general evaluative questions.</w:t>
      </w:r>
    </w:p>
    <w:p w14:paraId="4268D257" w14:textId="7CA4C50B" w:rsidR="001C2087" w:rsidRPr="00740735" w:rsidRDefault="001C2087" w:rsidP="005572FF">
      <w:pPr>
        <w:pStyle w:val="BodyText"/>
      </w:pPr>
      <w:r>
        <w:t>KEQ 1: In what ways do the BCEP strategies and their implementation reflect a) the intent of the original design</w:t>
      </w:r>
      <w:r w:rsidR="003A09CF">
        <w:t>;</w:t>
      </w:r>
      <w:r>
        <w:t xml:space="preserve"> b) the evolving context; and c) emerging knowledge on how governance and collaboration support service deliver</w:t>
      </w:r>
      <w:r w:rsidR="003A09CF">
        <w:t>y</w:t>
      </w:r>
      <w:r>
        <w:t xml:space="preserve"> and development outcomes</w:t>
      </w:r>
      <w:r w:rsidR="003A09CF">
        <w:t>?</w:t>
      </w:r>
      <w:r>
        <w:t xml:space="preserve"> </w:t>
      </w:r>
    </w:p>
    <w:p w14:paraId="77CEEE6C" w14:textId="77777777" w:rsidR="001C2087" w:rsidRPr="00740735" w:rsidRDefault="001C2087" w:rsidP="005572FF">
      <w:pPr>
        <w:pStyle w:val="BodyText"/>
      </w:pPr>
      <w:r w:rsidRPr="00740735">
        <w:t xml:space="preserve">KEQ 2: To what extent is BCEP making adequate progress towards the EOPOs? </w:t>
      </w:r>
    </w:p>
    <w:p w14:paraId="0AC65500" w14:textId="5B5A5C69" w:rsidR="001C2087" w:rsidRPr="00740735" w:rsidRDefault="001C2087" w:rsidP="005572FF">
      <w:pPr>
        <w:pStyle w:val="BodyText"/>
      </w:pPr>
      <w:r w:rsidRPr="00740735">
        <w:t xml:space="preserve">KEQ 3: What are the main contributions of </w:t>
      </w:r>
      <w:r w:rsidR="00DB6098" w:rsidRPr="00740735">
        <w:t xml:space="preserve">social accountability </w:t>
      </w:r>
      <w:r w:rsidRPr="00740735">
        <w:t>and Coalitions for Change to achievement of the EOPOs and how have these been achieved?</w:t>
      </w:r>
    </w:p>
    <w:p w14:paraId="745FE2EE" w14:textId="77777777" w:rsidR="001C2087" w:rsidRPr="00463D7A" w:rsidRDefault="001C2087" w:rsidP="005572FF">
      <w:pPr>
        <w:pStyle w:val="BodyText"/>
      </w:pPr>
      <w:r w:rsidRPr="00463D7A">
        <w:t xml:space="preserve">KEQ 4: What in BCEP’s overall approach and ways of working enables or hinders effectiveness in achieving the EOPOs? </w:t>
      </w:r>
    </w:p>
    <w:p w14:paraId="05684CC6" w14:textId="77777777" w:rsidR="001C2087" w:rsidRPr="00463D7A" w:rsidRDefault="001C2087" w:rsidP="005572FF">
      <w:pPr>
        <w:pStyle w:val="BodyText"/>
      </w:pPr>
      <w:r w:rsidRPr="00463D7A">
        <w:t>KEQ 5: To what extent is BCEP’s approach efficient?</w:t>
      </w:r>
    </w:p>
    <w:p w14:paraId="02915715" w14:textId="1703BCA2" w:rsidR="001C2087" w:rsidRPr="00463D7A" w:rsidRDefault="001C2087" w:rsidP="005572FF">
      <w:pPr>
        <w:pStyle w:val="BodyText"/>
      </w:pPr>
      <w:r w:rsidRPr="00463D7A">
        <w:t>KEQ 6: To what extent is BCEP’s approach and implementation of the strategies on inclusion contributing to achievement of the EOPOs?</w:t>
      </w:r>
    </w:p>
    <w:p w14:paraId="35FAD3DC" w14:textId="719AEE60" w:rsidR="001C2087" w:rsidRPr="00463D7A" w:rsidRDefault="001C2087" w:rsidP="005572FF">
      <w:pPr>
        <w:pStyle w:val="BodyText"/>
      </w:pPr>
      <w:r w:rsidRPr="00463D7A">
        <w:t>KEQ 7: To what extent, and how, does BCEP demonstrate its value as an investment?</w:t>
      </w:r>
    </w:p>
    <w:p w14:paraId="3CD64211" w14:textId="47874290" w:rsidR="00AB16C3" w:rsidRDefault="00C560DA" w:rsidP="00B77963">
      <w:pPr>
        <w:pStyle w:val="BodyText"/>
        <w:rPr>
          <w:lang w:val="en-AU"/>
        </w:rPr>
      </w:pPr>
      <w:r w:rsidRPr="000605CD">
        <w:rPr>
          <w:lang w:val="en-AU"/>
        </w:rPr>
        <w:t xml:space="preserve">These </w:t>
      </w:r>
      <w:r w:rsidR="001C2087">
        <w:rPr>
          <w:lang w:val="en-AU"/>
        </w:rPr>
        <w:t xml:space="preserve">KEQs </w:t>
      </w:r>
      <w:r w:rsidRPr="000605CD">
        <w:rPr>
          <w:lang w:val="en-AU"/>
        </w:rPr>
        <w:t xml:space="preserve">are listed </w:t>
      </w:r>
      <w:r w:rsidR="001C2087">
        <w:rPr>
          <w:lang w:val="en-AU"/>
        </w:rPr>
        <w:t xml:space="preserve">together with </w:t>
      </w:r>
      <w:r w:rsidR="00DB6098">
        <w:rPr>
          <w:lang w:val="en-AU"/>
        </w:rPr>
        <w:t xml:space="preserve">the </w:t>
      </w:r>
      <w:r w:rsidR="001C2087">
        <w:rPr>
          <w:lang w:val="en-AU"/>
        </w:rPr>
        <w:t>sub-questions</w:t>
      </w:r>
      <w:r w:rsidR="00641A97" w:rsidRPr="000605CD">
        <w:rPr>
          <w:lang w:val="en-AU"/>
        </w:rPr>
        <w:t xml:space="preserve"> in full </w:t>
      </w:r>
      <w:r w:rsidR="00AD485A">
        <w:rPr>
          <w:lang w:val="en-AU"/>
        </w:rPr>
        <w:t>i</w:t>
      </w:r>
      <w:r w:rsidR="00641A97" w:rsidRPr="000605CD">
        <w:rPr>
          <w:lang w:val="en-AU"/>
        </w:rPr>
        <w:t xml:space="preserve">n </w:t>
      </w:r>
      <w:r w:rsidR="00DB6098">
        <w:rPr>
          <w:lang w:val="en-AU"/>
        </w:rPr>
        <w:t>Appendix</w:t>
      </w:r>
      <w:r w:rsidR="00DB6098" w:rsidRPr="000605CD">
        <w:rPr>
          <w:lang w:val="en-AU"/>
        </w:rPr>
        <w:t xml:space="preserve"> </w:t>
      </w:r>
      <w:r w:rsidR="007621BB">
        <w:rPr>
          <w:lang w:val="en-AU"/>
        </w:rPr>
        <w:t>A</w:t>
      </w:r>
      <w:r w:rsidR="000605CD" w:rsidRPr="000605CD">
        <w:rPr>
          <w:lang w:val="en-AU"/>
        </w:rPr>
        <w:t>.</w:t>
      </w:r>
    </w:p>
    <w:p w14:paraId="2B7A5E97" w14:textId="6DCE378E" w:rsidR="00B77963" w:rsidRDefault="18C53B25" w:rsidP="00C765C7">
      <w:pPr>
        <w:pStyle w:val="BodyText"/>
        <w:rPr>
          <w:lang w:val="en-AU"/>
        </w:rPr>
      </w:pPr>
      <w:r w:rsidRPr="28F1BD6B">
        <w:rPr>
          <w:lang w:val="en-AU"/>
        </w:rPr>
        <w:t>The</w:t>
      </w:r>
      <w:r w:rsidR="7B5FE99F" w:rsidRPr="28F1BD6B">
        <w:rPr>
          <w:lang w:val="en-AU"/>
        </w:rPr>
        <w:t xml:space="preserve"> team set about answering the </w:t>
      </w:r>
      <w:r w:rsidRPr="28F1BD6B">
        <w:rPr>
          <w:lang w:val="en-AU"/>
        </w:rPr>
        <w:t xml:space="preserve">KEQs by drawing on a range of sources. </w:t>
      </w:r>
      <w:r w:rsidR="3F0D7686" w:rsidRPr="28F1BD6B">
        <w:rPr>
          <w:lang w:val="en-AU"/>
        </w:rPr>
        <w:t>This included r</w:t>
      </w:r>
      <w:r w:rsidR="7B5FE99F" w:rsidRPr="28F1BD6B">
        <w:rPr>
          <w:lang w:val="en-AU"/>
        </w:rPr>
        <w:t>eview</w:t>
      </w:r>
      <w:r w:rsidR="6F2AF561" w:rsidRPr="28F1BD6B">
        <w:rPr>
          <w:lang w:val="en-AU"/>
        </w:rPr>
        <w:t xml:space="preserve"> of</w:t>
      </w:r>
      <w:r w:rsidR="7B5FE99F" w:rsidRPr="28F1BD6B">
        <w:rPr>
          <w:lang w:val="en-AU"/>
        </w:rPr>
        <w:t xml:space="preserve"> a</w:t>
      </w:r>
      <w:r w:rsidRPr="28F1BD6B">
        <w:rPr>
          <w:lang w:val="en-AU"/>
        </w:rPr>
        <w:t xml:space="preserve"> wide range of program documentation </w:t>
      </w:r>
      <w:r w:rsidR="53ABB346" w:rsidRPr="28F1BD6B">
        <w:rPr>
          <w:lang w:val="en-AU"/>
        </w:rPr>
        <w:t>(</w:t>
      </w:r>
      <w:r w:rsidR="7B5FE99F" w:rsidRPr="28F1BD6B">
        <w:rPr>
          <w:lang w:val="en-AU"/>
        </w:rPr>
        <w:t>see</w:t>
      </w:r>
      <w:r w:rsidR="53ABB346" w:rsidRPr="28F1BD6B">
        <w:rPr>
          <w:lang w:val="en-AU"/>
        </w:rPr>
        <w:t xml:space="preserve"> </w:t>
      </w:r>
      <w:r w:rsidR="7B5FE99F" w:rsidRPr="28F1BD6B">
        <w:rPr>
          <w:lang w:val="en-AU"/>
        </w:rPr>
        <w:t xml:space="preserve">Appendix </w:t>
      </w:r>
      <w:r w:rsidR="006C240E">
        <w:rPr>
          <w:lang w:val="en-AU"/>
        </w:rPr>
        <w:t>C</w:t>
      </w:r>
      <w:r w:rsidR="7B5FE99F" w:rsidRPr="28F1BD6B">
        <w:rPr>
          <w:lang w:val="en-AU"/>
        </w:rPr>
        <w:t xml:space="preserve"> for the full list</w:t>
      </w:r>
      <w:r w:rsidR="53ABB346" w:rsidRPr="28F1BD6B">
        <w:rPr>
          <w:lang w:val="en-AU"/>
        </w:rPr>
        <w:t xml:space="preserve">) and </w:t>
      </w:r>
      <w:r w:rsidR="76A9A884" w:rsidRPr="508BEDBA">
        <w:rPr>
          <w:lang w:val="en-AU"/>
        </w:rPr>
        <w:t>key informant</w:t>
      </w:r>
      <w:r w:rsidR="317084F9" w:rsidRPr="28F1BD6B">
        <w:rPr>
          <w:lang w:val="en-AU"/>
        </w:rPr>
        <w:t xml:space="preserve"> interviews </w:t>
      </w:r>
      <w:r w:rsidR="29E5CFF0" w:rsidRPr="28F1BD6B">
        <w:rPr>
          <w:lang w:val="en-AU"/>
        </w:rPr>
        <w:t>cond</w:t>
      </w:r>
      <w:r w:rsidR="005738FD">
        <w:rPr>
          <w:lang w:val="en-AU"/>
        </w:rPr>
        <w:t>u</w:t>
      </w:r>
      <w:r w:rsidR="29E5CFF0" w:rsidRPr="28F1BD6B">
        <w:rPr>
          <w:lang w:val="en-AU"/>
        </w:rPr>
        <w:t xml:space="preserve">cted </w:t>
      </w:r>
      <w:r w:rsidR="317084F9" w:rsidRPr="28F1BD6B">
        <w:rPr>
          <w:lang w:val="en-AU"/>
        </w:rPr>
        <w:t>both remotely and in</w:t>
      </w:r>
      <w:r w:rsidR="7B5FE99F" w:rsidRPr="28F1BD6B">
        <w:rPr>
          <w:lang w:val="en-AU"/>
        </w:rPr>
        <w:t xml:space="preserve"> Papua New Guinea </w:t>
      </w:r>
      <w:r w:rsidR="317084F9" w:rsidRPr="28F1BD6B">
        <w:rPr>
          <w:lang w:val="en-AU"/>
        </w:rPr>
        <w:t>during March 2025</w:t>
      </w:r>
      <w:r w:rsidR="53ABB346" w:rsidRPr="28F1BD6B">
        <w:rPr>
          <w:lang w:val="en-AU"/>
        </w:rPr>
        <w:t xml:space="preserve"> (</w:t>
      </w:r>
      <w:r w:rsidR="7B5FE99F" w:rsidRPr="28F1BD6B">
        <w:rPr>
          <w:lang w:val="en-AU"/>
        </w:rPr>
        <w:t xml:space="preserve">see Appendix </w:t>
      </w:r>
      <w:r w:rsidR="006C240E">
        <w:rPr>
          <w:lang w:val="en-AU"/>
        </w:rPr>
        <w:t>B</w:t>
      </w:r>
      <w:r w:rsidR="7B5FE99F" w:rsidRPr="28F1BD6B">
        <w:rPr>
          <w:lang w:val="en-AU"/>
        </w:rPr>
        <w:t xml:space="preserve"> for </w:t>
      </w:r>
      <w:r w:rsidR="53ABB346" w:rsidRPr="28F1BD6B">
        <w:rPr>
          <w:lang w:val="en-AU"/>
        </w:rPr>
        <w:t>stakeholder</w:t>
      </w:r>
      <w:r w:rsidR="7B5FE99F" w:rsidRPr="28F1BD6B">
        <w:rPr>
          <w:lang w:val="en-AU"/>
        </w:rPr>
        <w:t xml:space="preserve"> details</w:t>
      </w:r>
      <w:r w:rsidR="6B38F9A0" w:rsidRPr="28F1BD6B">
        <w:rPr>
          <w:lang w:val="en-AU"/>
        </w:rPr>
        <w:t>)</w:t>
      </w:r>
      <w:r w:rsidR="317084F9" w:rsidRPr="28F1BD6B">
        <w:rPr>
          <w:lang w:val="en-AU"/>
        </w:rPr>
        <w:t xml:space="preserve">. </w:t>
      </w:r>
      <w:r w:rsidR="1637D6D0" w:rsidRPr="28F1BD6B">
        <w:rPr>
          <w:lang w:val="en-AU"/>
        </w:rPr>
        <w:t>The team</w:t>
      </w:r>
      <w:r w:rsidR="317084F9" w:rsidRPr="28F1BD6B">
        <w:rPr>
          <w:lang w:val="en-AU"/>
        </w:rPr>
        <w:t xml:space="preserve"> consult</w:t>
      </w:r>
      <w:r w:rsidR="119CA4E1" w:rsidRPr="28F1BD6B">
        <w:rPr>
          <w:lang w:val="en-AU"/>
        </w:rPr>
        <w:t>ed</w:t>
      </w:r>
      <w:r w:rsidR="317084F9" w:rsidRPr="28F1BD6B">
        <w:rPr>
          <w:lang w:val="en-AU"/>
        </w:rPr>
        <w:t xml:space="preserve"> broadly across BCEP partners in P</w:t>
      </w:r>
      <w:r w:rsidR="4EDA3C3A" w:rsidRPr="28F1BD6B">
        <w:rPr>
          <w:lang w:val="en-AU"/>
        </w:rPr>
        <w:t>ort Moresby</w:t>
      </w:r>
      <w:r w:rsidR="317084F9" w:rsidRPr="28F1BD6B">
        <w:rPr>
          <w:lang w:val="en-AU"/>
        </w:rPr>
        <w:t xml:space="preserve"> </w:t>
      </w:r>
      <w:r w:rsidR="119CA4E1" w:rsidRPr="28F1BD6B">
        <w:rPr>
          <w:lang w:val="en-AU"/>
        </w:rPr>
        <w:t>and</w:t>
      </w:r>
      <w:r w:rsidR="317084F9" w:rsidRPr="28F1BD6B">
        <w:rPr>
          <w:lang w:val="en-AU"/>
        </w:rPr>
        <w:t xml:space="preserve"> capitalis</w:t>
      </w:r>
      <w:r w:rsidR="119CA4E1" w:rsidRPr="28F1BD6B">
        <w:rPr>
          <w:lang w:val="en-AU"/>
        </w:rPr>
        <w:t>ed</w:t>
      </w:r>
      <w:r w:rsidR="317084F9" w:rsidRPr="28F1BD6B">
        <w:rPr>
          <w:lang w:val="en-AU"/>
        </w:rPr>
        <w:t xml:space="preserve"> on a gathering of partners for a </w:t>
      </w:r>
      <w:r w:rsidR="007F6D3E">
        <w:rPr>
          <w:lang w:val="en-AU"/>
        </w:rPr>
        <w:t>SA</w:t>
      </w:r>
      <w:r w:rsidR="119CA4E1" w:rsidRPr="28F1BD6B">
        <w:rPr>
          <w:lang w:val="en-AU"/>
        </w:rPr>
        <w:t xml:space="preserve"> community of practice </w:t>
      </w:r>
      <w:r w:rsidR="317084F9" w:rsidRPr="28F1BD6B">
        <w:rPr>
          <w:lang w:val="en-AU"/>
        </w:rPr>
        <w:t xml:space="preserve">event in Goroka during the review period. </w:t>
      </w:r>
    </w:p>
    <w:p w14:paraId="76621B7A" w14:textId="5EC9C6AC" w:rsidR="003A28B5" w:rsidRDefault="006C1A4B" w:rsidP="006C1A4B">
      <w:pPr>
        <w:pStyle w:val="Caption"/>
        <w:rPr>
          <w:lang w:val="en-AU"/>
        </w:rPr>
      </w:pPr>
      <w:bookmarkStart w:id="12" w:name="_Ref202632894"/>
      <w:bookmarkStart w:id="13" w:name="_Toc204938600"/>
      <w:r>
        <w:t xml:space="preserve">Table </w:t>
      </w:r>
      <w:r>
        <w:fldChar w:fldCharType="begin"/>
      </w:r>
      <w:r>
        <w:instrText xml:space="preserve"> SEQ Table \* ARABIC </w:instrText>
      </w:r>
      <w:r>
        <w:fldChar w:fldCharType="separate"/>
      </w:r>
      <w:r w:rsidR="009434C3">
        <w:rPr>
          <w:noProof/>
        </w:rPr>
        <w:t>1</w:t>
      </w:r>
      <w:r>
        <w:fldChar w:fldCharType="end"/>
      </w:r>
      <w:bookmarkEnd w:id="12"/>
      <w:r>
        <w:t>: Document review</w:t>
      </w:r>
      <w:bookmarkEnd w:id="13"/>
    </w:p>
    <w:tbl>
      <w:tblPr>
        <w:tblStyle w:val="OPMTable"/>
        <w:tblW w:w="0" w:type="auto"/>
        <w:tblLook w:val="0420" w:firstRow="1" w:lastRow="0" w:firstColumn="0" w:lastColumn="0" w:noHBand="0" w:noVBand="1"/>
        <w:tblCaption w:val="Table 1: Document review"/>
        <w:tblDescription w:val="The table includes document type and number"/>
      </w:tblPr>
      <w:tblGrid>
        <w:gridCol w:w="4245"/>
        <w:gridCol w:w="1134"/>
      </w:tblGrid>
      <w:tr w:rsidR="005C5C7C" w:rsidRPr="003357C3" w14:paraId="747A0A76" w14:textId="0702B305" w:rsidTr="00B07817">
        <w:trPr>
          <w:cnfStyle w:val="100000000000" w:firstRow="1" w:lastRow="0" w:firstColumn="0" w:lastColumn="0" w:oddVBand="0" w:evenVBand="0" w:oddHBand="0" w:evenHBand="0" w:firstRowFirstColumn="0" w:firstRowLastColumn="0" w:lastRowFirstColumn="0" w:lastRowLastColumn="0"/>
        </w:trPr>
        <w:tc>
          <w:tcPr>
            <w:tcW w:w="4245" w:type="dxa"/>
          </w:tcPr>
          <w:p w14:paraId="7D81B7ED" w14:textId="3C76557E" w:rsidR="00B07817" w:rsidRPr="003357C3" w:rsidRDefault="00B07817" w:rsidP="006817EE">
            <w:pPr>
              <w:pStyle w:val="Tableheadingswhitebold"/>
              <w:rPr>
                <w:szCs w:val="21"/>
              </w:rPr>
            </w:pPr>
            <w:r w:rsidRPr="003357C3">
              <w:rPr>
                <w:bCs/>
                <w:szCs w:val="21"/>
                <w:lang w:val="en-AU"/>
              </w:rPr>
              <w:t xml:space="preserve">Document </w:t>
            </w:r>
            <w:r w:rsidR="006C1A4B" w:rsidRPr="003357C3">
              <w:rPr>
                <w:bCs/>
                <w:szCs w:val="21"/>
                <w:lang w:val="en-AU"/>
              </w:rPr>
              <w:t>type</w:t>
            </w:r>
          </w:p>
        </w:tc>
        <w:tc>
          <w:tcPr>
            <w:tcW w:w="1134" w:type="dxa"/>
          </w:tcPr>
          <w:p w14:paraId="0D9A805D" w14:textId="4500529A" w:rsidR="00B07817" w:rsidRPr="003357C3" w:rsidRDefault="00B07817" w:rsidP="006817EE">
            <w:pPr>
              <w:pStyle w:val="Tableheadingswhitebold"/>
              <w:rPr>
                <w:szCs w:val="21"/>
                <w:lang w:val="en-AU"/>
              </w:rPr>
            </w:pPr>
            <w:r w:rsidRPr="003357C3">
              <w:rPr>
                <w:szCs w:val="21"/>
                <w:lang w:val="en-AU"/>
              </w:rPr>
              <w:t>No.</w:t>
            </w:r>
          </w:p>
        </w:tc>
      </w:tr>
      <w:tr w:rsidR="00B07817" w:rsidRPr="003357C3" w14:paraId="05887B1E" w14:textId="24B297A4" w:rsidTr="006817EE">
        <w:tc>
          <w:tcPr>
            <w:tcW w:w="4245" w:type="dxa"/>
            <w:vAlign w:val="top"/>
          </w:tcPr>
          <w:p w14:paraId="08F04B61" w14:textId="2D32D013" w:rsidR="00B07817" w:rsidRPr="003357C3" w:rsidRDefault="00B07817" w:rsidP="00B07817">
            <w:pPr>
              <w:pStyle w:val="BodyText"/>
              <w:rPr>
                <w:rStyle w:val="normaltextrun"/>
                <w:sz w:val="21"/>
                <w:szCs w:val="21"/>
              </w:rPr>
            </w:pPr>
            <w:r w:rsidRPr="003357C3">
              <w:rPr>
                <w:sz w:val="21"/>
                <w:szCs w:val="21"/>
                <w:lang w:val="en-AU"/>
              </w:rPr>
              <w:t>Core program documentation</w:t>
            </w:r>
          </w:p>
        </w:tc>
        <w:tc>
          <w:tcPr>
            <w:tcW w:w="1134" w:type="dxa"/>
            <w:vAlign w:val="top"/>
          </w:tcPr>
          <w:p w14:paraId="7270378E" w14:textId="116521ED" w:rsidR="00B07817" w:rsidRPr="003357C3" w:rsidRDefault="00B07817" w:rsidP="00B07817">
            <w:pPr>
              <w:pStyle w:val="BodyText"/>
              <w:rPr>
                <w:color w:val="000000" w:themeColor="text1"/>
                <w:sz w:val="21"/>
                <w:szCs w:val="21"/>
                <w:lang w:val="en-US"/>
              </w:rPr>
            </w:pPr>
            <w:r w:rsidRPr="003357C3">
              <w:rPr>
                <w:sz w:val="21"/>
                <w:szCs w:val="21"/>
                <w:lang w:val="en-AU"/>
              </w:rPr>
              <w:t>39</w:t>
            </w:r>
          </w:p>
        </w:tc>
      </w:tr>
      <w:tr w:rsidR="00B07817" w:rsidRPr="003357C3" w14:paraId="5FA97B6E" w14:textId="19139FF1" w:rsidTr="006817EE">
        <w:tc>
          <w:tcPr>
            <w:tcW w:w="4245" w:type="dxa"/>
            <w:vAlign w:val="top"/>
          </w:tcPr>
          <w:p w14:paraId="5FE7EE2F" w14:textId="08E275FB" w:rsidR="00B07817" w:rsidRPr="003357C3" w:rsidRDefault="00B07817" w:rsidP="00B07817">
            <w:pPr>
              <w:pStyle w:val="BodyText"/>
              <w:rPr>
                <w:rStyle w:val="normaltextrun"/>
                <w:color w:val="000000" w:themeColor="text1"/>
                <w:sz w:val="21"/>
                <w:szCs w:val="21"/>
              </w:rPr>
            </w:pPr>
            <w:r w:rsidRPr="003357C3">
              <w:rPr>
                <w:sz w:val="21"/>
                <w:szCs w:val="21"/>
                <w:lang w:val="en-AU"/>
              </w:rPr>
              <w:t xml:space="preserve">Additional program documentation </w:t>
            </w:r>
          </w:p>
        </w:tc>
        <w:tc>
          <w:tcPr>
            <w:tcW w:w="1134" w:type="dxa"/>
            <w:vAlign w:val="top"/>
          </w:tcPr>
          <w:p w14:paraId="20EB9AEC" w14:textId="72D4C5D1" w:rsidR="00B07817" w:rsidRPr="003357C3" w:rsidRDefault="00B07817" w:rsidP="00B07817">
            <w:pPr>
              <w:pStyle w:val="BodyText"/>
              <w:rPr>
                <w:rStyle w:val="normaltextrun"/>
                <w:color w:val="000000" w:themeColor="text1"/>
                <w:sz w:val="21"/>
                <w:szCs w:val="21"/>
              </w:rPr>
            </w:pPr>
            <w:r w:rsidRPr="003357C3">
              <w:rPr>
                <w:sz w:val="21"/>
                <w:szCs w:val="21"/>
                <w:lang w:val="en-AU"/>
              </w:rPr>
              <w:t>28</w:t>
            </w:r>
          </w:p>
        </w:tc>
      </w:tr>
      <w:tr w:rsidR="00B07817" w:rsidRPr="003357C3" w14:paraId="01C0CA2D" w14:textId="0B9E6A65" w:rsidTr="006817EE">
        <w:tc>
          <w:tcPr>
            <w:tcW w:w="4245" w:type="dxa"/>
            <w:vAlign w:val="top"/>
          </w:tcPr>
          <w:p w14:paraId="53E13526" w14:textId="0FEA9F16" w:rsidR="00B07817" w:rsidRPr="003357C3" w:rsidRDefault="00B07817" w:rsidP="00B07817">
            <w:pPr>
              <w:pStyle w:val="BodyText"/>
              <w:rPr>
                <w:sz w:val="21"/>
                <w:szCs w:val="21"/>
              </w:rPr>
            </w:pPr>
            <w:r w:rsidRPr="003357C3">
              <w:rPr>
                <w:sz w:val="21"/>
                <w:szCs w:val="21"/>
                <w:lang w:val="en-AU"/>
              </w:rPr>
              <w:t>DFAT policies and guides</w:t>
            </w:r>
          </w:p>
        </w:tc>
        <w:tc>
          <w:tcPr>
            <w:tcW w:w="1134" w:type="dxa"/>
            <w:vAlign w:val="top"/>
          </w:tcPr>
          <w:p w14:paraId="57645F5C" w14:textId="36E5B8A7" w:rsidR="00B07817" w:rsidRPr="003357C3" w:rsidRDefault="00B07817" w:rsidP="00B07817">
            <w:pPr>
              <w:pStyle w:val="BodyText"/>
              <w:rPr>
                <w:sz w:val="21"/>
                <w:szCs w:val="21"/>
              </w:rPr>
            </w:pPr>
            <w:r w:rsidRPr="003357C3">
              <w:rPr>
                <w:sz w:val="21"/>
                <w:szCs w:val="21"/>
                <w:lang w:val="en-AU"/>
              </w:rPr>
              <w:t>9</w:t>
            </w:r>
          </w:p>
        </w:tc>
      </w:tr>
      <w:tr w:rsidR="00B07817" w:rsidRPr="003357C3" w14:paraId="2208DA14" w14:textId="77777777" w:rsidTr="006817EE">
        <w:tc>
          <w:tcPr>
            <w:tcW w:w="4245" w:type="dxa"/>
            <w:vAlign w:val="top"/>
          </w:tcPr>
          <w:p w14:paraId="7B73E6FD" w14:textId="38FA70DE" w:rsidR="00B07817" w:rsidRPr="003357C3" w:rsidRDefault="00B07817" w:rsidP="00B07817">
            <w:pPr>
              <w:pStyle w:val="BodyText"/>
              <w:rPr>
                <w:sz w:val="21"/>
                <w:szCs w:val="21"/>
                <w:lang w:val="en-AU"/>
              </w:rPr>
            </w:pPr>
            <w:r w:rsidRPr="003357C3">
              <w:rPr>
                <w:b/>
                <w:sz w:val="21"/>
                <w:szCs w:val="21"/>
                <w:lang w:val="en-AU"/>
              </w:rPr>
              <w:t>Total</w:t>
            </w:r>
          </w:p>
        </w:tc>
        <w:tc>
          <w:tcPr>
            <w:tcW w:w="1134" w:type="dxa"/>
            <w:vAlign w:val="top"/>
          </w:tcPr>
          <w:p w14:paraId="28716A54" w14:textId="7AC8C425" w:rsidR="00B07817" w:rsidRPr="003357C3" w:rsidRDefault="00B07817" w:rsidP="00B07817">
            <w:pPr>
              <w:pStyle w:val="BodyText"/>
              <w:rPr>
                <w:sz w:val="21"/>
                <w:szCs w:val="21"/>
                <w:lang w:val="en-AU"/>
              </w:rPr>
            </w:pPr>
            <w:r w:rsidRPr="003357C3">
              <w:rPr>
                <w:b/>
                <w:bCs/>
                <w:sz w:val="21"/>
                <w:szCs w:val="21"/>
                <w:lang w:val="en-AU"/>
              </w:rPr>
              <w:t>76</w:t>
            </w:r>
          </w:p>
        </w:tc>
      </w:tr>
    </w:tbl>
    <w:p w14:paraId="4D7427BB" w14:textId="6B685C51" w:rsidR="1095DE11" w:rsidRPr="003357C3" w:rsidRDefault="006C1A4B" w:rsidP="006C1A4B">
      <w:pPr>
        <w:pStyle w:val="Caption"/>
        <w:rPr>
          <w:sz w:val="21"/>
          <w:szCs w:val="21"/>
          <w:lang w:val="en-AU"/>
        </w:rPr>
      </w:pPr>
      <w:bookmarkStart w:id="14" w:name="_Toc204938601"/>
      <w:r w:rsidRPr="003357C3">
        <w:rPr>
          <w:sz w:val="21"/>
          <w:szCs w:val="21"/>
        </w:rPr>
        <w:t xml:space="preserve">Table </w:t>
      </w:r>
      <w:r w:rsidRPr="003357C3">
        <w:rPr>
          <w:sz w:val="21"/>
          <w:szCs w:val="21"/>
        </w:rPr>
        <w:fldChar w:fldCharType="begin"/>
      </w:r>
      <w:r w:rsidRPr="003357C3">
        <w:rPr>
          <w:sz w:val="21"/>
          <w:szCs w:val="21"/>
        </w:rPr>
        <w:instrText xml:space="preserve"> SEQ Table \* ARABIC </w:instrText>
      </w:r>
      <w:r w:rsidRPr="003357C3">
        <w:rPr>
          <w:sz w:val="21"/>
          <w:szCs w:val="21"/>
        </w:rPr>
        <w:fldChar w:fldCharType="separate"/>
      </w:r>
      <w:r w:rsidR="009434C3">
        <w:rPr>
          <w:noProof/>
          <w:sz w:val="21"/>
          <w:szCs w:val="21"/>
        </w:rPr>
        <w:t>2</w:t>
      </w:r>
      <w:r w:rsidRPr="003357C3">
        <w:rPr>
          <w:sz w:val="21"/>
          <w:szCs w:val="21"/>
        </w:rPr>
        <w:fldChar w:fldCharType="end"/>
      </w:r>
      <w:r w:rsidRPr="003357C3">
        <w:rPr>
          <w:sz w:val="21"/>
          <w:szCs w:val="21"/>
        </w:rPr>
        <w:t>: Key informant interviews</w:t>
      </w:r>
      <w:bookmarkEnd w:id="14"/>
    </w:p>
    <w:tbl>
      <w:tblPr>
        <w:tblStyle w:val="OPMTable"/>
        <w:tblW w:w="0" w:type="auto"/>
        <w:tblLook w:val="0420" w:firstRow="1" w:lastRow="0" w:firstColumn="0" w:lastColumn="0" w:noHBand="0" w:noVBand="1"/>
        <w:tblCaption w:val="Table 2: Key informant interviews"/>
        <w:tblDescription w:val="The table includes gender disaggregation of interviews and number"/>
      </w:tblPr>
      <w:tblGrid>
        <w:gridCol w:w="4245"/>
        <w:gridCol w:w="1134"/>
      </w:tblGrid>
      <w:tr w:rsidR="005C5C7C" w:rsidRPr="003357C3" w14:paraId="30E787DA" w14:textId="77777777" w:rsidTr="006817EE">
        <w:trPr>
          <w:cnfStyle w:val="100000000000" w:firstRow="1" w:lastRow="0" w:firstColumn="0" w:lastColumn="0" w:oddVBand="0" w:evenVBand="0" w:oddHBand="0" w:evenHBand="0" w:firstRowFirstColumn="0" w:firstRowLastColumn="0" w:lastRowFirstColumn="0" w:lastRowLastColumn="0"/>
        </w:trPr>
        <w:tc>
          <w:tcPr>
            <w:tcW w:w="4245" w:type="dxa"/>
          </w:tcPr>
          <w:p w14:paraId="52C9397B" w14:textId="7E086EFB" w:rsidR="00B07817" w:rsidRPr="003357C3" w:rsidRDefault="006C1A4B" w:rsidP="006817EE">
            <w:pPr>
              <w:pStyle w:val="Tableheadingswhitebold"/>
              <w:rPr>
                <w:szCs w:val="21"/>
              </w:rPr>
            </w:pPr>
            <w:r w:rsidRPr="003357C3">
              <w:rPr>
                <w:szCs w:val="21"/>
                <w:lang w:val="en-AU"/>
              </w:rPr>
              <w:t>Gender disaggregation</w:t>
            </w:r>
            <w:r w:rsidR="00EB70A6" w:rsidRPr="003357C3">
              <w:rPr>
                <w:szCs w:val="21"/>
                <w:lang w:val="en-AU"/>
              </w:rPr>
              <w:t xml:space="preserve"> of interviewees</w:t>
            </w:r>
          </w:p>
        </w:tc>
        <w:tc>
          <w:tcPr>
            <w:tcW w:w="1134" w:type="dxa"/>
          </w:tcPr>
          <w:p w14:paraId="0CAF01DF" w14:textId="77777777" w:rsidR="00B07817" w:rsidRPr="003357C3" w:rsidRDefault="00B07817" w:rsidP="006817EE">
            <w:pPr>
              <w:pStyle w:val="Tableheadingswhitebold"/>
              <w:rPr>
                <w:szCs w:val="21"/>
                <w:lang w:val="en-AU"/>
              </w:rPr>
            </w:pPr>
            <w:r w:rsidRPr="003357C3">
              <w:rPr>
                <w:szCs w:val="21"/>
                <w:lang w:val="en-AU"/>
              </w:rPr>
              <w:t>No.</w:t>
            </w:r>
          </w:p>
        </w:tc>
      </w:tr>
      <w:tr w:rsidR="00B07817" w:rsidRPr="003357C3" w14:paraId="6762FE7F" w14:textId="77777777" w:rsidTr="006817EE">
        <w:tc>
          <w:tcPr>
            <w:tcW w:w="4245" w:type="dxa"/>
            <w:vAlign w:val="top"/>
          </w:tcPr>
          <w:p w14:paraId="3D5386BE" w14:textId="6ABBC44D" w:rsidR="00B07817" w:rsidRPr="003357C3" w:rsidRDefault="00B07817" w:rsidP="00B07817">
            <w:pPr>
              <w:pStyle w:val="BodyText"/>
              <w:rPr>
                <w:rStyle w:val="normaltextrun"/>
                <w:sz w:val="21"/>
                <w:szCs w:val="21"/>
              </w:rPr>
            </w:pPr>
            <w:r w:rsidRPr="003357C3">
              <w:rPr>
                <w:b/>
                <w:bCs/>
                <w:sz w:val="21"/>
                <w:szCs w:val="21"/>
                <w:lang w:val="en-AU"/>
              </w:rPr>
              <w:t>Male</w:t>
            </w:r>
          </w:p>
        </w:tc>
        <w:tc>
          <w:tcPr>
            <w:tcW w:w="1134" w:type="dxa"/>
            <w:vAlign w:val="top"/>
          </w:tcPr>
          <w:p w14:paraId="48650AFA" w14:textId="40669B1C" w:rsidR="00B07817" w:rsidRPr="003357C3" w:rsidRDefault="00B07817" w:rsidP="00B07817">
            <w:pPr>
              <w:pStyle w:val="BodyText"/>
              <w:rPr>
                <w:color w:val="000000" w:themeColor="text1"/>
                <w:sz w:val="21"/>
                <w:szCs w:val="21"/>
                <w:lang w:val="en-US"/>
              </w:rPr>
            </w:pPr>
            <w:r w:rsidRPr="003357C3">
              <w:rPr>
                <w:sz w:val="21"/>
                <w:szCs w:val="21"/>
                <w:lang w:val="en-AU"/>
              </w:rPr>
              <w:t>32</w:t>
            </w:r>
          </w:p>
        </w:tc>
      </w:tr>
      <w:tr w:rsidR="00B07817" w:rsidRPr="003357C3" w14:paraId="1F1480F1" w14:textId="77777777" w:rsidTr="006817EE">
        <w:tc>
          <w:tcPr>
            <w:tcW w:w="4245" w:type="dxa"/>
            <w:vAlign w:val="top"/>
          </w:tcPr>
          <w:p w14:paraId="5BCA3AA2" w14:textId="3B59528B" w:rsidR="00B07817" w:rsidRPr="003357C3" w:rsidRDefault="00B07817" w:rsidP="00B07817">
            <w:pPr>
              <w:pStyle w:val="BodyText"/>
              <w:rPr>
                <w:rStyle w:val="normaltextrun"/>
                <w:color w:val="000000" w:themeColor="text1"/>
                <w:sz w:val="21"/>
                <w:szCs w:val="21"/>
              </w:rPr>
            </w:pPr>
            <w:r w:rsidRPr="003357C3">
              <w:rPr>
                <w:b/>
                <w:bCs/>
                <w:sz w:val="21"/>
                <w:szCs w:val="21"/>
                <w:lang w:val="en-AU"/>
              </w:rPr>
              <w:t>Female</w:t>
            </w:r>
          </w:p>
        </w:tc>
        <w:tc>
          <w:tcPr>
            <w:tcW w:w="1134" w:type="dxa"/>
            <w:vAlign w:val="top"/>
          </w:tcPr>
          <w:p w14:paraId="78383349" w14:textId="6CC08260" w:rsidR="00B07817" w:rsidRPr="003357C3" w:rsidRDefault="00B07817" w:rsidP="00B07817">
            <w:pPr>
              <w:pStyle w:val="BodyText"/>
              <w:rPr>
                <w:rStyle w:val="normaltextrun"/>
                <w:color w:val="000000" w:themeColor="text1"/>
                <w:sz w:val="21"/>
                <w:szCs w:val="21"/>
              </w:rPr>
            </w:pPr>
            <w:r w:rsidRPr="003357C3">
              <w:rPr>
                <w:sz w:val="21"/>
                <w:szCs w:val="21"/>
                <w:lang w:val="en-AU"/>
              </w:rPr>
              <w:t>49</w:t>
            </w:r>
          </w:p>
        </w:tc>
      </w:tr>
      <w:tr w:rsidR="00B07817" w:rsidRPr="003357C3" w14:paraId="3ACE7716" w14:textId="77777777" w:rsidTr="006817EE">
        <w:tc>
          <w:tcPr>
            <w:tcW w:w="4245" w:type="dxa"/>
            <w:vAlign w:val="top"/>
          </w:tcPr>
          <w:p w14:paraId="70A3561E" w14:textId="30567B96" w:rsidR="00B07817" w:rsidRPr="003357C3" w:rsidRDefault="00B07817" w:rsidP="00B07817">
            <w:pPr>
              <w:pStyle w:val="BodyText"/>
              <w:rPr>
                <w:sz w:val="21"/>
                <w:szCs w:val="21"/>
              </w:rPr>
            </w:pPr>
            <w:r w:rsidRPr="003357C3">
              <w:rPr>
                <w:b/>
                <w:bCs/>
                <w:sz w:val="21"/>
                <w:szCs w:val="21"/>
                <w:lang w:val="en-AU"/>
              </w:rPr>
              <w:t>Total</w:t>
            </w:r>
          </w:p>
        </w:tc>
        <w:tc>
          <w:tcPr>
            <w:tcW w:w="1134" w:type="dxa"/>
            <w:vAlign w:val="top"/>
          </w:tcPr>
          <w:p w14:paraId="452BC26C" w14:textId="00CFF3C0" w:rsidR="00B07817" w:rsidRPr="003357C3" w:rsidRDefault="00B07817" w:rsidP="00B07817">
            <w:pPr>
              <w:pStyle w:val="BodyText"/>
              <w:rPr>
                <w:sz w:val="21"/>
                <w:szCs w:val="21"/>
              </w:rPr>
            </w:pPr>
            <w:r w:rsidRPr="003357C3">
              <w:rPr>
                <w:b/>
                <w:bCs/>
                <w:sz w:val="21"/>
                <w:szCs w:val="21"/>
                <w:lang w:val="en-AU"/>
              </w:rPr>
              <w:t>81</w:t>
            </w:r>
          </w:p>
        </w:tc>
      </w:tr>
    </w:tbl>
    <w:p w14:paraId="1C318EEA" w14:textId="77777777" w:rsidR="00DB6A63" w:rsidRDefault="00DB6A63" w:rsidP="28F1BD6B">
      <w:pPr>
        <w:pStyle w:val="BodyText"/>
        <w:rPr>
          <w:lang w:val="en-AU"/>
        </w:rPr>
      </w:pPr>
    </w:p>
    <w:p w14:paraId="411BAD02" w14:textId="77777777" w:rsidR="00DB6A63" w:rsidRDefault="00DB6A63" w:rsidP="00DB6A63">
      <w:pPr>
        <w:pStyle w:val="BodyText"/>
        <w:rPr>
          <w:lang w:val="en-AU"/>
        </w:rPr>
      </w:pPr>
      <w:r>
        <w:rPr>
          <w:lang w:val="en-AU"/>
        </w:rPr>
        <w:br w:type="page"/>
      </w:r>
    </w:p>
    <w:p w14:paraId="068E7AA1" w14:textId="4129ECAE" w:rsidR="00B77963" w:rsidRDefault="5F350C0C" w:rsidP="28F1BD6B">
      <w:pPr>
        <w:pStyle w:val="BodyText"/>
        <w:rPr>
          <w:lang w:val="en-AU"/>
        </w:rPr>
      </w:pPr>
      <w:r w:rsidRPr="28F1BD6B">
        <w:rPr>
          <w:lang w:val="en-AU"/>
        </w:rPr>
        <w:lastRenderedPageBreak/>
        <w:t>T</w:t>
      </w:r>
      <w:r w:rsidR="119CA4E1" w:rsidRPr="28F1BD6B">
        <w:rPr>
          <w:lang w:val="en-AU"/>
        </w:rPr>
        <w:t>he review</w:t>
      </w:r>
      <w:r w:rsidR="317084F9" w:rsidRPr="28F1BD6B">
        <w:rPr>
          <w:lang w:val="en-AU"/>
        </w:rPr>
        <w:t xml:space="preserve"> </w:t>
      </w:r>
      <w:r w:rsidR="4A88EE36" w:rsidRPr="28F1BD6B">
        <w:rPr>
          <w:lang w:val="en-AU"/>
        </w:rPr>
        <w:t xml:space="preserve">sought to </w:t>
      </w:r>
      <w:r w:rsidR="4A88EE36" w:rsidRPr="00E354D4">
        <w:rPr>
          <w:lang w:val="en-AU"/>
        </w:rPr>
        <w:t>follow</w:t>
      </w:r>
      <w:r w:rsidR="317084F9" w:rsidRPr="00E354D4">
        <w:rPr>
          <w:lang w:val="en-AU"/>
        </w:rPr>
        <w:t xml:space="preserve"> the </w:t>
      </w:r>
      <w:hyperlink r:id="rId20">
        <w:r w:rsidR="317084F9" w:rsidRPr="00E354D4">
          <w:rPr>
            <w:rStyle w:val="Hyperlink"/>
            <w:color w:val="auto"/>
            <w:u w:val="none"/>
          </w:rPr>
          <w:t xml:space="preserve">DFAT </w:t>
        </w:r>
        <w:r w:rsidR="119CA4E1" w:rsidRPr="00E354D4">
          <w:rPr>
            <w:rStyle w:val="Hyperlink"/>
            <w:color w:val="auto"/>
            <w:u w:val="none"/>
          </w:rPr>
          <w:t>evaluation p</w:t>
        </w:r>
        <w:r w:rsidR="317084F9" w:rsidRPr="00E354D4">
          <w:rPr>
            <w:rStyle w:val="Hyperlink"/>
            <w:color w:val="auto"/>
            <w:u w:val="none"/>
          </w:rPr>
          <w:t>olicy</w:t>
        </w:r>
      </w:hyperlink>
      <w:r w:rsidR="317084F9" w:rsidRPr="00E354D4">
        <w:rPr>
          <w:lang w:val="en-AU"/>
        </w:rPr>
        <w:t xml:space="preserve"> and Standard 10 on </w:t>
      </w:r>
      <w:r w:rsidR="119CA4E1" w:rsidRPr="00E354D4">
        <w:rPr>
          <w:lang w:val="en-AU"/>
        </w:rPr>
        <w:t>independent evaluation reports</w:t>
      </w:r>
      <w:r w:rsidR="317084F9" w:rsidRPr="00E354D4">
        <w:rPr>
          <w:lang w:val="en-AU"/>
        </w:rPr>
        <w:t xml:space="preserve"> in the DFAT </w:t>
      </w:r>
      <w:hyperlink r:id="rId21">
        <w:r w:rsidR="119CA4E1" w:rsidRPr="00E354D4">
          <w:rPr>
            <w:rStyle w:val="Hyperlink"/>
            <w:color w:val="auto"/>
            <w:u w:val="none"/>
          </w:rPr>
          <w:t xml:space="preserve">Design and </w:t>
        </w:r>
        <w:r w:rsidR="00B07817" w:rsidRPr="00E354D4">
          <w:rPr>
            <w:rStyle w:val="Hyperlink"/>
            <w:color w:val="auto"/>
            <w:u w:val="none"/>
          </w:rPr>
          <w:t>M</w:t>
        </w:r>
        <w:r w:rsidR="119CA4E1" w:rsidRPr="00E354D4">
          <w:rPr>
            <w:rStyle w:val="Hyperlink"/>
            <w:color w:val="auto"/>
            <w:u w:val="none"/>
          </w:rPr>
          <w:t xml:space="preserve">onitoring, </w:t>
        </w:r>
        <w:r w:rsidR="00B07817" w:rsidRPr="00E354D4">
          <w:rPr>
            <w:rStyle w:val="Hyperlink"/>
            <w:color w:val="auto"/>
            <w:u w:val="none"/>
          </w:rPr>
          <w:t>E</w:t>
        </w:r>
        <w:r w:rsidR="119CA4E1" w:rsidRPr="00E354D4">
          <w:rPr>
            <w:rStyle w:val="Hyperlink"/>
            <w:color w:val="auto"/>
            <w:u w:val="none"/>
          </w:rPr>
          <w:t>valuation</w:t>
        </w:r>
      </w:hyperlink>
      <w:r w:rsidR="119CA4E1" w:rsidRPr="00E354D4">
        <w:t xml:space="preserve"> </w:t>
      </w:r>
      <w:hyperlink r:id="rId22">
        <w:r w:rsidR="119CA4E1" w:rsidRPr="00E354D4">
          <w:rPr>
            <w:rStyle w:val="Hyperlink"/>
            <w:color w:val="auto"/>
            <w:u w:val="none"/>
          </w:rPr>
          <w:t xml:space="preserve">and </w:t>
        </w:r>
        <w:r w:rsidR="00B07817" w:rsidRPr="00E354D4">
          <w:rPr>
            <w:rStyle w:val="Hyperlink"/>
            <w:color w:val="auto"/>
            <w:u w:val="none"/>
          </w:rPr>
          <w:t>L</w:t>
        </w:r>
        <w:r w:rsidR="119CA4E1" w:rsidRPr="00E354D4">
          <w:rPr>
            <w:rStyle w:val="Hyperlink"/>
            <w:color w:val="auto"/>
            <w:u w:val="none"/>
          </w:rPr>
          <w:t>earning standards.</w:t>
        </w:r>
      </w:hyperlink>
    </w:p>
    <w:p w14:paraId="1BC9F8F0" w14:textId="43E463AE" w:rsidR="007E76CC" w:rsidRPr="0059175E" w:rsidRDefault="007E76CC" w:rsidP="00C765C7">
      <w:pPr>
        <w:pStyle w:val="BodyText"/>
        <w:rPr>
          <w:lang w:val="en-AU"/>
        </w:rPr>
      </w:pPr>
      <w:r>
        <w:t xml:space="preserve">The findings and analysis presented below </w:t>
      </w:r>
      <w:r w:rsidR="004C4801">
        <w:t>result from triangulation across the range of sources. The team’s initial deductions drawn from project reporting having been tested through</w:t>
      </w:r>
      <w:r w:rsidR="007A4178">
        <w:t xml:space="preserve"> consultation with a wide range of BCEP staff and partners. In some cases, multiple consultations were held</w:t>
      </w:r>
      <w:r w:rsidR="0079118A">
        <w:t xml:space="preserve"> with the same stakeholders</w:t>
      </w:r>
      <w:r w:rsidR="007A4178">
        <w:t xml:space="preserve"> to probe further into </w:t>
      </w:r>
      <w:r w:rsidR="0079118A">
        <w:t>key issues.</w:t>
      </w:r>
    </w:p>
    <w:p w14:paraId="26BCCC86" w14:textId="6A1361AF" w:rsidR="00562D6F" w:rsidRDefault="00CD1C76" w:rsidP="00AD359D">
      <w:pPr>
        <w:pStyle w:val="BodyText"/>
        <w:rPr>
          <w:lang w:val="en-AU"/>
        </w:rPr>
      </w:pPr>
      <w:r w:rsidRPr="28F1BD6B">
        <w:rPr>
          <w:lang w:val="en-AU"/>
        </w:rPr>
        <w:t xml:space="preserve">See </w:t>
      </w:r>
      <w:r w:rsidRPr="00AD359D">
        <w:t>Appendix</w:t>
      </w:r>
      <w:r w:rsidRPr="28F1BD6B">
        <w:rPr>
          <w:lang w:val="en-AU"/>
        </w:rPr>
        <w:t xml:space="preserve"> </w:t>
      </w:r>
      <w:r w:rsidR="00620A04">
        <w:rPr>
          <w:lang w:val="en-AU"/>
        </w:rPr>
        <w:t>A</w:t>
      </w:r>
      <w:r w:rsidRPr="28F1BD6B">
        <w:rPr>
          <w:lang w:val="en-AU"/>
        </w:rPr>
        <w:t xml:space="preserve"> for f</w:t>
      </w:r>
      <w:r w:rsidR="00B77963" w:rsidRPr="28F1BD6B">
        <w:rPr>
          <w:lang w:val="en-AU"/>
        </w:rPr>
        <w:t xml:space="preserve">urther details </w:t>
      </w:r>
      <w:r w:rsidRPr="28F1BD6B">
        <w:rPr>
          <w:lang w:val="en-AU"/>
        </w:rPr>
        <w:t xml:space="preserve">about </w:t>
      </w:r>
      <w:r w:rsidR="1E170121" w:rsidRPr="28F1BD6B">
        <w:rPr>
          <w:lang w:val="en-AU"/>
        </w:rPr>
        <w:t xml:space="preserve">the MTR </w:t>
      </w:r>
      <w:r w:rsidR="00B77963" w:rsidRPr="28F1BD6B">
        <w:rPr>
          <w:lang w:val="en-AU"/>
        </w:rPr>
        <w:t>methodology.</w:t>
      </w:r>
    </w:p>
    <w:p w14:paraId="3717DFF8" w14:textId="2BFBC693" w:rsidR="00BE2A32" w:rsidRDefault="60C11E7A" w:rsidP="005E2FAB">
      <w:pPr>
        <w:pStyle w:val="Heading2"/>
      </w:pPr>
      <w:bookmarkStart w:id="15" w:name="_Toc204764140"/>
      <w:r>
        <w:t>M</w:t>
      </w:r>
      <w:r w:rsidR="0537B1DA">
        <w:t>ethodology</w:t>
      </w:r>
      <w:r>
        <w:t xml:space="preserve"> limitations</w:t>
      </w:r>
      <w:bookmarkEnd w:id="15"/>
    </w:p>
    <w:p w14:paraId="4D86E69B" w14:textId="0905769D" w:rsidR="6FC470B0" w:rsidRDefault="46BB88B4" w:rsidP="32EB5457">
      <w:pPr>
        <w:pStyle w:val="BodyText"/>
        <w:rPr>
          <w:lang w:val="en-AU"/>
        </w:rPr>
      </w:pPr>
      <w:bookmarkStart w:id="16" w:name="_Toc1391222072"/>
      <w:r w:rsidRPr="51DB9BD9">
        <w:rPr>
          <w:lang w:val="en-AU"/>
        </w:rPr>
        <w:t>Consultations were</w:t>
      </w:r>
      <w:r w:rsidR="7A47CC50" w:rsidRPr="51DB9BD9">
        <w:rPr>
          <w:lang w:val="en-AU"/>
        </w:rPr>
        <w:t xml:space="preserve"> held in </w:t>
      </w:r>
      <w:r w:rsidR="5F6CF03D" w:rsidRPr="51DB9BD9">
        <w:rPr>
          <w:lang w:val="en-AU"/>
        </w:rPr>
        <w:t>Port Moresby</w:t>
      </w:r>
      <w:r w:rsidR="00D1159B" w:rsidRPr="51DB9BD9">
        <w:rPr>
          <w:lang w:val="en-AU"/>
        </w:rPr>
        <w:t xml:space="preserve">, </w:t>
      </w:r>
      <w:r w:rsidR="590A707D" w:rsidRPr="51DB9BD9">
        <w:rPr>
          <w:lang w:val="en-AU"/>
        </w:rPr>
        <w:t>Goroka</w:t>
      </w:r>
      <w:r w:rsidR="5F6CF03D" w:rsidRPr="51DB9BD9">
        <w:rPr>
          <w:lang w:val="en-AU"/>
        </w:rPr>
        <w:t xml:space="preserve"> </w:t>
      </w:r>
      <w:r w:rsidR="00D1159B" w:rsidRPr="51DB9BD9">
        <w:rPr>
          <w:lang w:val="en-AU"/>
        </w:rPr>
        <w:t>and</w:t>
      </w:r>
      <w:r w:rsidR="5F6CF03D" w:rsidRPr="51DB9BD9">
        <w:rPr>
          <w:lang w:val="en-AU"/>
        </w:rPr>
        <w:t xml:space="preserve"> </w:t>
      </w:r>
      <w:r w:rsidR="7B0D518A" w:rsidRPr="51DB9BD9">
        <w:rPr>
          <w:lang w:val="en-AU"/>
        </w:rPr>
        <w:t>online</w:t>
      </w:r>
      <w:r w:rsidR="119A6D03" w:rsidRPr="51DB9BD9">
        <w:rPr>
          <w:lang w:val="en-AU"/>
        </w:rPr>
        <w:t xml:space="preserve">. </w:t>
      </w:r>
      <w:r w:rsidR="03D3EAF6" w:rsidRPr="51DB9BD9">
        <w:rPr>
          <w:lang w:val="en-AU"/>
        </w:rPr>
        <w:t>T</w:t>
      </w:r>
      <w:r w:rsidR="112877E0" w:rsidRPr="51DB9BD9">
        <w:rPr>
          <w:lang w:val="en-AU"/>
        </w:rPr>
        <w:t>he team was able to capitalise on a BCEP partner event held in Goroka as an opportunity to</w:t>
      </w:r>
      <w:r w:rsidR="309B2D45" w:rsidRPr="51DB9BD9">
        <w:rPr>
          <w:lang w:val="en-AU"/>
        </w:rPr>
        <w:t xml:space="preserve"> consult partners</w:t>
      </w:r>
      <w:r w:rsidR="63BCA3FA" w:rsidRPr="51DB9BD9">
        <w:rPr>
          <w:lang w:val="en-AU"/>
        </w:rPr>
        <w:t xml:space="preserve"> whilst they were gathered together</w:t>
      </w:r>
      <w:r w:rsidR="1EFCFCA9" w:rsidRPr="51DB9BD9">
        <w:rPr>
          <w:lang w:val="en-AU"/>
        </w:rPr>
        <w:t>. Most partners were represented, though in some cases the partner program staff present were not senior</w:t>
      </w:r>
      <w:r w:rsidR="3F8B42EF" w:rsidRPr="51DB9BD9">
        <w:rPr>
          <w:lang w:val="en-AU"/>
        </w:rPr>
        <w:t>/management level and could only speak for some parts of the partners work rather than the whole. T</w:t>
      </w:r>
      <w:r w:rsidR="7FD67A65">
        <w:t xml:space="preserve">he short timeframe available </w:t>
      </w:r>
      <w:r w:rsidR="0D7AF8AE">
        <w:t xml:space="preserve">in Goroka </w:t>
      </w:r>
      <w:r w:rsidR="7FD67A65">
        <w:t>for the consultation process</w:t>
      </w:r>
      <w:r w:rsidR="67205482">
        <w:t xml:space="preserve"> and the competing demands on participants who were attending a BCEP</w:t>
      </w:r>
      <w:r w:rsidR="6F66A9D8">
        <w:t xml:space="preserve"> Social Accountability </w:t>
      </w:r>
      <w:r w:rsidR="67205482">
        <w:t>Community of Practice event,</w:t>
      </w:r>
      <w:r w:rsidR="7FD67A65">
        <w:t xml:space="preserve"> limited how many</w:t>
      </w:r>
      <w:r w:rsidR="2E8EC323">
        <w:t xml:space="preserve"> individual</w:t>
      </w:r>
      <w:r w:rsidR="7FD67A65">
        <w:t xml:space="preserve"> interviews the team could conduct. </w:t>
      </w:r>
      <w:r w:rsidR="5EFFCADC">
        <w:t>T</w:t>
      </w:r>
      <w:r w:rsidR="7A397392">
        <w:t>he team was able to</w:t>
      </w:r>
      <w:r w:rsidR="7FD67A65">
        <w:t xml:space="preserve"> h</w:t>
      </w:r>
      <w:r w:rsidR="24584FD8">
        <w:t>old</w:t>
      </w:r>
      <w:r w:rsidR="7FD67A65">
        <w:t xml:space="preserve"> some consultations in small groups</w:t>
      </w:r>
      <w:r w:rsidR="68C4A1A2">
        <w:t>, such as consulting multiple church partners together</w:t>
      </w:r>
      <w:r w:rsidR="4EE9AE57">
        <w:t>, allowing a higher number of partners overall to be consulted</w:t>
      </w:r>
      <w:r w:rsidR="58260C98">
        <w:t>,</w:t>
      </w:r>
      <w:r w:rsidR="4EE9AE57">
        <w:t xml:space="preserve"> though limiting potential to explore sensitive issues</w:t>
      </w:r>
      <w:r w:rsidR="6F61D95A">
        <w:t xml:space="preserve"> at an individual level</w:t>
      </w:r>
      <w:r w:rsidR="68C4A1A2">
        <w:t>.</w:t>
      </w:r>
    </w:p>
    <w:p w14:paraId="44F3D808" w14:textId="201C623D" w:rsidR="041D8364" w:rsidRDefault="20668015" w:rsidP="28F1BD6B">
      <w:pPr>
        <w:pStyle w:val="BodyText"/>
        <w:rPr>
          <w:lang w:val="en-AU"/>
        </w:rPr>
      </w:pPr>
      <w:r w:rsidRPr="076FFC5B">
        <w:rPr>
          <w:lang w:val="en-AU"/>
        </w:rPr>
        <w:t xml:space="preserve">Time, budgetary and security constraints prevented the team from consulting at community levels </w:t>
      </w:r>
      <w:r w:rsidR="74B04034" w:rsidRPr="076FFC5B">
        <w:rPr>
          <w:lang w:val="en-AU"/>
        </w:rPr>
        <w:t>(</w:t>
      </w:r>
      <w:r w:rsidR="00BD6E81" w:rsidRPr="076FFC5B">
        <w:rPr>
          <w:lang w:val="en-AU"/>
        </w:rPr>
        <w:t>i.e.</w:t>
      </w:r>
      <w:r w:rsidR="74B04034" w:rsidRPr="076FFC5B">
        <w:rPr>
          <w:lang w:val="en-AU"/>
        </w:rPr>
        <w:t xml:space="preserve">, with the communities </w:t>
      </w:r>
      <w:r w:rsidR="1ED1E1C5" w:rsidRPr="076FFC5B">
        <w:rPr>
          <w:lang w:val="en-AU"/>
        </w:rPr>
        <w:t>that</w:t>
      </w:r>
      <w:r w:rsidR="74B04034" w:rsidRPr="076FFC5B">
        <w:rPr>
          <w:lang w:val="en-AU"/>
        </w:rPr>
        <w:t xml:space="preserve"> </w:t>
      </w:r>
      <w:r w:rsidR="3DD40962" w:rsidRPr="076FFC5B">
        <w:rPr>
          <w:lang w:val="en-AU"/>
        </w:rPr>
        <w:t xml:space="preserve">some of </w:t>
      </w:r>
      <w:r w:rsidR="74B04034" w:rsidRPr="076FFC5B">
        <w:rPr>
          <w:lang w:val="en-AU"/>
        </w:rPr>
        <w:t xml:space="preserve">the partners work with) </w:t>
      </w:r>
      <w:r w:rsidRPr="076FFC5B">
        <w:rPr>
          <w:lang w:val="en-AU"/>
        </w:rPr>
        <w:t xml:space="preserve">which limited potential to understand the working and the impact of specific partner-led approaches that engage communities, particularly those around </w:t>
      </w:r>
      <w:r w:rsidR="007F6D3E">
        <w:rPr>
          <w:lang w:val="en-AU"/>
        </w:rPr>
        <w:t>SA</w:t>
      </w:r>
      <w:r w:rsidRPr="076FFC5B">
        <w:rPr>
          <w:lang w:val="en-AU"/>
        </w:rPr>
        <w:t>.</w:t>
      </w:r>
    </w:p>
    <w:p w14:paraId="6AEE6C91" w14:textId="5A60C7E1" w:rsidR="6759783B" w:rsidRDefault="6759783B" w:rsidP="32EB5457">
      <w:pPr>
        <w:pStyle w:val="BodyText"/>
      </w:pPr>
      <w:r>
        <w:t xml:space="preserve">Given the </w:t>
      </w:r>
      <w:r w:rsidR="00B2410A">
        <w:t xml:space="preserve">complex operating context in PNG and the </w:t>
      </w:r>
      <w:r>
        <w:t>nature of BCEP, with innovative</w:t>
      </w:r>
      <w:r w:rsidR="5F3C5333">
        <w:t xml:space="preserve"> and evolving </w:t>
      </w:r>
      <w:r>
        <w:t>approaches within the program</w:t>
      </w:r>
      <w:r w:rsidR="6B48D7C9">
        <w:t xml:space="preserve">, </w:t>
      </w:r>
      <w:r w:rsidR="7BFE916B">
        <w:t xml:space="preserve">some elements are hard to assess </w:t>
      </w:r>
      <w:r w:rsidR="3689D1B4">
        <w:t xml:space="preserve">at this stage </w:t>
      </w:r>
      <w:r w:rsidR="7BFE916B">
        <w:t xml:space="preserve">as the program team and partners are still developing their own approaches </w:t>
      </w:r>
      <w:r w:rsidR="08B5FA87">
        <w:t xml:space="preserve">for </w:t>
      </w:r>
      <w:r w:rsidR="7BFE916B">
        <w:t xml:space="preserve">defining </w:t>
      </w:r>
      <w:r w:rsidR="08DC6EFB">
        <w:t xml:space="preserve">and measuring </w:t>
      </w:r>
      <w:r w:rsidR="7BFE916B">
        <w:t>results.</w:t>
      </w:r>
    </w:p>
    <w:p w14:paraId="5746AD48" w14:textId="64B112B2" w:rsidR="6B48D7C9" w:rsidRDefault="6B48D7C9" w:rsidP="32EB5457">
      <w:pPr>
        <w:pStyle w:val="BodyText"/>
      </w:pPr>
      <w:r>
        <w:t xml:space="preserve">The relative complexity and scale of the program meant that some elements could not be assessed in depth, including the CPP and MDI. </w:t>
      </w:r>
      <w:r w:rsidR="25B0EF6B">
        <w:t xml:space="preserve">Thus, these components are largely considered as they relate to BCEP overall and synergies with </w:t>
      </w:r>
      <w:r w:rsidR="007F6D3E">
        <w:t>SA</w:t>
      </w:r>
      <w:r w:rsidR="25B0EF6B">
        <w:t xml:space="preserve"> and CfC</w:t>
      </w:r>
      <w:r w:rsidR="73FA3793">
        <w:t>.</w:t>
      </w:r>
    </w:p>
    <w:p w14:paraId="5920D4BF" w14:textId="3D32224B" w:rsidR="32EB5457" w:rsidRDefault="6C89DC12" w:rsidP="32EB5457">
      <w:pPr>
        <w:pStyle w:val="BodyText"/>
        <w:rPr>
          <w:lang w:val="en-AU"/>
        </w:rPr>
      </w:pPr>
      <w:r w:rsidRPr="101B4185">
        <w:rPr>
          <w:lang w:val="en-AU"/>
        </w:rPr>
        <w:t xml:space="preserve">During </w:t>
      </w:r>
      <w:r w:rsidR="00222406">
        <w:rPr>
          <w:lang w:val="en-AU"/>
        </w:rPr>
        <w:t>the development of the evaluation plan</w:t>
      </w:r>
      <w:r w:rsidR="013B0B8F" w:rsidRPr="1E045D3F">
        <w:rPr>
          <w:lang w:val="en-AU"/>
        </w:rPr>
        <w:t>,</w:t>
      </w:r>
      <w:r w:rsidRPr="101B4185">
        <w:rPr>
          <w:lang w:val="en-AU"/>
        </w:rPr>
        <w:t xml:space="preserve"> the team</w:t>
      </w:r>
      <w:r w:rsidRPr="101B4185" w:rsidDel="00222406">
        <w:rPr>
          <w:lang w:val="en-AU"/>
        </w:rPr>
        <w:t xml:space="preserve"> </w:t>
      </w:r>
      <w:r w:rsidR="00222406">
        <w:rPr>
          <w:lang w:val="en-AU"/>
        </w:rPr>
        <w:t>identified</w:t>
      </w:r>
      <w:r w:rsidR="00222406" w:rsidRPr="101B4185">
        <w:rPr>
          <w:lang w:val="en-AU"/>
        </w:rPr>
        <w:t xml:space="preserve"> </w:t>
      </w:r>
      <w:r w:rsidRPr="101B4185">
        <w:rPr>
          <w:lang w:val="en-AU"/>
        </w:rPr>
        <w:t xml:space="preserve">significant overlaps between criteria in the evaluation </w:t>
      </w:r>
      <w:r w:rsidR="67CF2737" w:rsidRPr="70D5B4F2">
        <w:rPr>
          <w:lang w:val="en-AU"/>
        </w:rPr>
        <w:t>matrix</w:t>
      </w:r>
      <w:r w:rsidRPr="70D5B4F2">
        <w:rPr>
          <w:lang w:val="en-AU"/>
        </w:rPr>
        <w:t>.</w:t>
      </w:r>
      <w:r w:rsidRPr="101B4185">
        <w:rPr>
          <w:lang w:val="en-AU"/>
        </w:rPr>
        <w:t xml:space="preserve"> These overlaps are in part a natural result of the inter-connectedness of BCEP’s activities, goals and ways of working – its principles are integral to what it achieves and how it relates to the context. This was particularly clear in relation to the </w:t>
      </w:r>
      <w:r w:rsidR="007F6D3E">
        <w:rPr>
          <w:lang w:val="en-AU"/>
        </w:rPr>
        <w:t>SA</w:t>
      </w:r>
      <w:r w:rsidRPr="101B4185">
        <w:rPr>
          <w:lang w:val="en-AU"/>
        </w:rPr>
        <w:t xml:space="preserve"> and</w:t>
      </w:r>
      <w:r w:rsidR="009B1E34">
        <w:rPr>
          <w:lang w:val="en-AU"/>
        </w:rPr>
        <w:t xml:space="preserve"> </w:t>
      </w:r>
      <w:r w:rsidRPr="101B4185">
        <w:rPr>
          <w:lang w:val="en-AU"/>
        </w:rPr>
        <w:t xml:space="preserve">CfC partnerships. BCEP’s responsiveness to </w:t>
      </w:r>
      <w:r>
        <w:t>contextual</w:t>
      </w:r>
      <w:r w:rsidRPr="101B4185">
        <w:rPr>
          <w:lang w:val="en-AU"/>
        </w:rPr>
        <w:t xml:space="preserve"> changes, PEA and lessons learnt, for example, illustrates relevance, efficiency and effectiveness questions. Observations around GEDSI are related to questions under effectiveness, efficiency and inclusion.</w:t>
      </w:r>
      <w:r w:rsidR="00180020">
        <w:rPr>
          <w:lang w:val="en-AU"/>
        </w:rPr>
        <w:t xml:space="preserve"> </w:t>
      </w:r>
      <w:r w:rsidR="00222406">
        <w:rPr>
          <w:lang w:val="en-AU"/>
        </w:rPr>
        <w:t xml:space="preserve">The questions and approaches were structured to address this overlap as much as possible, and the report </w:t>
      </w:r>
      <w:r w:rsidR="1CB032DD" w:rsidRPr="1E045D3F">
        <w:rPr>
          <w:lang w:val="en-AU"/>
        </w:rPr>
        <w:t>structure</w:t>
      </w:r>
      <w:r w:rsidRPr="101B4185">
        <w:rPr>
          <w:lang w:val="en-AU"/>
        </w:rPr>
        <w:t xml:space="preserve"> aims to avoid repetition and, more importantly, seeks to convey these linkages which are key to </w:t>
      </w:r>
      <w:r>
        <w:t>BCEP’s</w:t>
      </w:r>
      <w:r w:rsidRPr="101B4185">
        <w:rPr>
          <w:lang w:val="en-AU"/>
        </w:rPr>
        <w:t xml:space="preserve"> design</w:t>
      </w:r>
      <w:r w:rsidR="004562F8" w:rsidRPr="101B4185">
        <w:rPr>
          <w:lang w:val="en-AU"/>
        </w:rPr>
        <w:t>.</w:t>
      </w:r>
      <w:r w:rsidR="3478E9A6" w:rsidRPr="101B4185">
        <w:rPr>
          <w:lang w:val="en-AU"/>
        </w:rPr>
        <w:t xml:space="preserve"> </w:t>
      </w:r>
      <w:r w:rsidR="00CD2122">
        <w:t>The team has given evaluative judgement on progress after assessing the balance of evidence.</w:t>
      </w:r>
    </w:p>
    <w:p w14:paraId="149CEFE6" w14:textId="681695F9" w:rsidR="5F201710" w:rsidRPr="001E27DD" w:rsidRDefault="507AA329" w:rsidP="002A25DC">
      <w:pPr>
        <w:pStyle w:val="Heading1"/>
      </w:pPr>
      <w:bookmarkStart w:id="17" w:name="_Ref202695892"/>
      <w:bookmarkStart w:id="18" w:name="_Toc204764141"/>
      <w:r>
        <w:lastRenderedPageBreak/>
        <w:t xml:space="preserve">Review </w:t>
      </w:r>
      <w:bookmarkEnd w:id="16"/>
      <w:r w:rsidR="00FD0176">
        <w:t>findings</w:t>
      </w:r>
      <w:bookmarkEnd w:id="17"/>
      <w:bookmarkEnd w:id="18"/>
    </w:p>
    <w:p w14:paraId="39B74806" w14:textId="478CD79F" w:rsidR="00C077CE" w:rsidRPr="00946AD0" w:rsidDel="00CB3B9B" w:rsidRDefault="0537B1DA" w:rsidP="005E2FAB">
      <w:pPr>
        <w:pStyle w:val="Heading2"/>
        <w:rPr>
          <w:lang w:val="en-AU"/>
        </w:rPr>
      </w:pPr>
      <w:bookmarkStart w:id="19" w:name="_Ref198799830"/>
      <w:bookmarkStart w:id="20" w:name="_Ref198799840"/>
      <w:bookmarkStart w:id="21" w:name="_Ref198799873"/>
      <w:bookmarkStart w:id="22" w:name="_Toc204764142"/>
      <w:r>
        <w:t>Relevance</w:t>
      </w:r>
      <w:bookmarkEnd w:id="19"/>
      <w:bookmarkEnd w:id="20"/>
      <w:bookmarkEnd w:id="21"/>
      <w:bookmarkEnd w:id="22"/>
    </w:p>
    <w:p w14:paraId="48BBF6C1" w14:textId="16FDAFE9" w:rsidR="00945BA3" w:rsidRPr="00945BA3" w:rsidRDefault="001A496F" w:rsidP="00E7090F">
      <w:pPr>
        <w:spacing w:line="240" w:lineRule="auto"/>
        <w:rPr>
          <w:i/>
          <w:iCs/>
          <w:color w:val="000000" w:themeColor="text1"/>
          <w:lang w:eastAsia="en-US"/>
        </w:rPr>
      </w:pPr>
      <w:r w:rsidRPr="528DF324">
        <w:rPr>
          <w:i/>
          <w:iCs/>
          <w:color w:val="000000" w:themeColor="text1"/>
          <w:lang w:eastAsia="en-US"/>
        </w:rPr>
        <w:t>KEQ 1:</w:t>
      </w:r>
      <w:r w:rsidRPr="528DF324">
        <w:rPr>
          <w:b/>
          <w:bCs/>
          <w:i/>
          <w:iCs/>
          <w:color w:val="000000" w:themeColor="text1"/>
          <w:lang w:eastAsia="en-US"/>
        </w:rPr>
        <w:t xml:space="preserve"> </w:t>
      </w:r>
      <w:r w:rsidRPr="528DF324">
        <w:rPr>
          <w:i/>
          <w:iCs/>
          <w:color w:val="000000" w:themeColor="text1"/>
          <w:lang w:eastAsia="en-US"/>
        </w:rPr>
        <w:t>In what ways do the BCEP strategies and their implementation reflect:</w:t>
      </w:r>
      <w:r w:rsidR="007D19ED">
        <w:rPr>
          <w:i/>
          <w:iCs/>
          <w:color w:val="000000" w:themeColor="text1"/>
          <w:lang w:eastAsia="en-US"/>
        </w:rPr>
        <w:t xml:space="preserve"> </w:t>
      </w:r>
      <w:r w:rsidRPr="528DF324">
        <w:rPr>
          <w:i/>
          <w:iCs/>
          <w:color w:val="000000" w:themeColor="text1"/>
          <w:lang w:eastAsia="en-US"/>
        </w:rPr>
        <w:t>a) the intent of the original design; b) the evolving context; c) emerging knowledge on how governance and collaboration support service delivery and development outcomes</w:t>
      </w:r>
      <w:r w:rsidR="006F07F8">
        <w:rPr>
          <w:i/>
          <w:iCs/>
          <w:color w:val="000000" w:themeColor="text1"/>
          <w:lang w:eastAsia="en-US"/>
        </w:rPr>
        <w:t>?</w:t>
      </w:r>
    </w:p>
    <w:tbl>
      <w:tblPr>
        <w:tblStyle w:val="OPMTable"/>
        <w:tblW w:w="0" w:type="auto"/>
        <w:tblLook w:val="0420" w:firstRow="1" w:lastRow="0" w:firstColumn="0" w:lastColumn="0" w:noHBand="0" w:noVBand="1"/>
        <w:tblCaption w:val="4.1 Relevance"/>
        <w:tblDescription w:val="The table includes key findings on relevance"/>
      </w:tblPr>
      <w:tblGrid>
        <w:gridCol w:w="9004"/>
      </w:tblGrid>
      <w:tr w:rsidR="002F2582" w:rsidRPr="00D16933" w14:paraId="3995A4B5" w14:textId="77777777" w:rsidTr="5B1B19CD">
        <w:trPr>
          <w:cnfStyle w:val="100000000000" w:firstRow="1" w:lastRow="0" w:firstColumn="0" w:lastColumn="0" w:oddVBand="0" w:evenVBand="0" w:oddHBand="0" w:evenHBand="0" w:firstRowFirstColumn="0" w:firstRowLastColumn="0" w:lastRowFirstColumn="0" w:lastRowLastColumn="0"/>
        </w:trPr>
        <w:tc>
          <w:tcPr>
            <w:tcW w:w="9004" w:type="dxa"/>
          </w:tcPr>
          <w:p w14:paraId="72BC36F7" w14:textId="472C4BBA" w:rsidR="00E42D49" w:rsidRPr="00761625" w:rsidRDefault="00E42D49" w:rsidP="00761625">
            <w:pPr>
              <w:pStyle w:val="Tableheadingswhitebold"/>
            </w:pPr>
            <w:bookmarkStart w:id="23" w:name="_Hlk202454194"/>
            <w:r w:rsidRPr="00C6179F">
              <w:t xml:space="preserve">Key </w:t>
            </w:r>
            <w:r w:rsidR="00F12FB2" w:rsidRPr="00C6179F">
              <w:t>findings on relevance</w:t>
            </w:r>
          </w:p>
        </w:tc>
      </w:tr>
      <w:tr w:rsidR="00945BA3" w:rsidRPr="00D16933" w14:paraId="2EBB4F8B" w14:textId="77777777" w:rsidTr="00796D34">
        <w:tc>
          <w:tcPr>
            <w:tcW w:w="9004" w:type="dxa"/>
            <w:vAlign w:val="top"/>
          </w:tcPr>
          <w:p w14:paraId="388DB090" w14:textId="650603D3" w:rsidR="00945BA3" w:rsidRPr="00945BA3" w:rsidRDefault="00945BA3" w:rsidP="00945BA3">
            <w:pPr>
              <w:pStyle w:val="BodyText"/>
              <w:rPr>
                <w:rStyle w:val="normaltextrun"/>
                <w:sz w:val="21"/>
                <w:szCs w:val="21"/>
              </w:rPr>
            </w:pPr>
            <w:r w:rsidRPr="42F20C8B">
              <w:rPr>
                <w:color w:val="000000" w:themeColor="text1"/>
                <w:sz w:val="21"/>
                <w:szCs w:val="21"/>
                <w:lang w:val="en-US"/>
              </w:rPr>
              <w:t xml:space="preserve">EOPO 1 and EOPO 2 remain highly relevant. The addition of EOPO 3 responded to an identified gap </w:t>
            </w:r>
            <w:r w:rsidR="005D465E" w:rsidRPr="42F20C8B">
              <w:rPr>
                <w:color w:val="000000" w:themeColor="text1"/>
                <w:sz w:val="21"/>
                <w:szCs w:val="21"/>
                <w:lang w:val="en-US"/>
              </w:rPr>
              <w:t>in the Theory of Change</w:t>
            </w:r>
            <w:r w:rsidR="00773412" w:rsidRPr="42F20C8B">
              <w:rPr>
                <w:color w:val="000000" w:themeColor="text1"/>
                <w:sz w:val="21"/>
                <w:szCs w:val="21"/>
                <w:lang w:val="en-US"/>
              </w:rPr>
              <w:t xml:space="preserve">: </w:t>
            </w:r>
            <w:r w:rsidR="00AB3A2A" w:rsidRPr="42F20C8B">
              <w:rPr>
                <w:color w:val="000000" w:themeColor="text1"/>
                <w:sz w:val="21"/>
                <w:szCs w:val="21"/>
                <w:lang w:val="en-US"/>
              </w:rPr>
              <w:t xml:space="preserve">enhanced </w:t>
            </w:r>
            <w:r w:rsidR="005D465E" w:rsidRPr="42F20C8B">
              <w:rPr>
                <w:color w:val="000000" w:themeColor="text1"/>
                <w:sz w:val="21"/>
                <w:szCs w:val="21"/>
                <w:lang w:val="en-US"/>
              </w:rPr>
              <w:t>capacity</w:t>
            </w:r>
            <w:r w:rsidR="001F3001" w:rsidRPr="42F20C8B">
              <w:rPr>
                <w:color w:val="000000" w:themeColor="text1"/>
                <w:sz w:val="21"/>
                <w:szCs w:val="21"/>
                <w:lang w:val="en-US"/>
              </w:rPr>
              <w:t xml:space="preserve"> of civil society partners being both a means and an end.</w:t>
            </w:r>
            <w:r w:rsidR="00180020">
              <w:rPr>
                <w:color w:val="000000" w:themeColor="text1"/>
                <w:sz w:val="21"/>
                <w:szCs w:val="21"/>
                <w:lang w:val="en-US"/>
              </w:rPr>
              <w:t xml:space="preserve"> </w:t>
            </w:r>
            <w:r w:rsidR="006F69F9" w:rsidRPr="42F20C8B">
              <w:rPr>
                <w:color w:val="000000" w:themeColor="text1"/>
                <w:sz w:val="21"/>
                <w:szCs w:val="21"/>
                <w:lang w:val="en-US"/>
              </w:rPr>
              <w:t xml:space="preserve">Building that capacity </w:t>
            </w:r>
            <w:r w:rsidR="00BB46BF" w:rsidRPr="42F20C8B">
              <w:rPr>
                <w:color w:val="000000" w:themeColor="text1"/>
                <w:sz w:val="21"/>
                <w:szCs w:val="21"/>
                <w:lang w:val="en-US"/>
              </w:rPr>
              <w:t>will</w:t>
            </w:r>
            <w:r w:rsidR="00870CA7" w:rsidRPr="42F20C8B">
              <w:rPr>
                <w:color w:val="000000" w:themeColor="text1"/>
                <w:sz w:val="21"/>
                <w:szCs w:val="21"/>
                <w:lang w:val="en-US"/>
              </w:rPr>
              <w:t xml:space="preserve"> </w:t>
            </w:r>
            <w:r w:rsidR="0098440D" w:rsidRPr="42F20C8B">
              <w:rPr>
                <w:color w:val="000000" w:themeColor="text1"/>
                <w:sz w:val="21"/>
                <w:szCs w:val="21"/>
                <w:lang w:val="en-US"/>
              </w:rPr>
              <w:t xml:space="preserve">help </w:t>
            </w:r>
            <w:r w:rsidR="005D465E" w:rsidRPr="42F20C8B">
              <w:rPr>
                <w:color w:val="000000" w:themeColor="text1"/>
                <w:sz w:val="21"/>
                <w:szCs w:val="21"/>
                <w:lang w:val="en-US"/>
              </w:rPr>
              <w:t>achieve</w:t>
            </w:r>
            <w:r w:rsidR="0098440D" w:rsidRPr="42F20C8B">
              <w:rPr>
                <w:color w:val="000000" w:themeColor="text1"/>
                <w:sz w:val="21"/>
                <w:szCs w:val="21"/>
                <w:lang w:val="en-US"/>
              </w:rPr>
              <w:t xml:space="preserve"> the program’s</w:t>
            </w:r>
            <w:r w:rsidR="0085580F" w:rsidRPr="42F20C8B">
              <w:rPr>
                <w:color w:val="000000" w:themeColor="text1"/>
                <w:sz w:val="21"/>
                <w:szCs w:val="21"/>
                <w:lang w:val="en-US"/>
              </w:rPr>
              <w:t xml:space="preserve"> impact</w:t>
            </w:r>
            <w:r w:rsidR="00775923" w:rsidRPr="42F20C8B">
              <w:rPr>
                <w:color w:val="000000" w:themeColor="text1"/>
                <w:sz w:val="21"/>
                <w:szCs w:val="21"/>
                <w:lang w:val="en-US"/>
              </w:rPr>
              <w:t xml:space="preserve"> </w:t>
            </w:r>
            <w:r w:rsidR="00B97DCD" w:rsidRPr="42F20C8B">
              <w:rPr>
                <w:color w:val="000000" w:themeColor="text1"/>
                <w:sz w:val="21"/>
                <w:szCs w:val="21"/>
                <w:lang w:val="en-US"/>
              </w:rPr>
              <w:t>a</w:t>
            </w:r>
            <w:r w:rsidR="00CE4DF9" w:rsidRPr="42F20C8B">
              <w:rPr>
                <w:color w:val="000000" w:themeColor="text1"/>
                <w:sz w:val="21"/>
                <w:szCs w:val="21"/>
                <w:lang w:val="en-US"/>
              </w:rPr>
              <w:t>n</w:t>
            </w:r>
            <w:r w:rsidR="0085580F" w:rsidRPr="42F20C8B">
              <w:rPr>
                <w:color w:val="000000" w:themeColor="text1"/>
                <w:sz w:val="21"/>
                <w:szCs w:val="21"/>
                <w:lang w:val="en-US"/>
              </w:rPr>
              <w:t xml:space="preserve">d presents </w:t>
            </w:r>
            <w:r w:rsidR="00775923" w:rsidRPr="42F20C8B">
              <w:rPr>
                <w:color w:val="000000" w:themeColor="text1"/>
                <w:sz w:val="21"/>
                <w:szCs w:val="21"/>
                <w:lang w:val="en-US"/>
              </w:rPr>
              <w:t xml:space="preserve">public diplomacy opportunities </w:t>
            </w:r>
            <w:r w:rsidR="00CE4DF9" w:rsidRPr="42F20C8B">
              <w:rPr>
                <w:color w:val="000000" w:themeColor="text1"/>
                <w:sz w:val="21"/>
                <w:szCs w:val="21"/>
                <w:lang w:val="en-US"/>
              </w:rPr>
              <w:t xml:space="preserve">through the celebration of </w:t>
            </w:r>
            <w:r w:rsidR="00870CA7" w:rsidRPr="42F20C8B">
              <w:rPr>
                <w:color w:val="000000" w:themeColor="text1"/>
                <w:sz w:val="21"/>
                <w:szCs w:val="21"/>
                <w:lang w:val="en-US"/>
              </w:rPr>
              <w:t xml:space="preserve">stronger </w:t>
            </w:r>
            <w:r w:rsidR="00375CA8" w:rsidRPr="42F20C8B">
              <w:rPr>
                <w:color w:val="000000" w:themeColor="text1"/>
                <w:sz w:val="21"/>
                <w:szCs w:val="21"/>
                <w:lang w:val="en-US"/>
              </w:rPr>
              <w:t>PNG</w:t>
            </w:r>
            <w:r w:rsidR="33234BC4" w:rsidRPr="1F969355">
              <w:rPr>
                <w:color w:val="000000" w:themeColor="text1"/>
                <w:sz w:val="21"/>
                <w:szCs w:val="21"/>
                <w:lang w:val="en-US"/>
              </w:rPr>
              <w:t>-</w:t>
            </w:r>
            <w:r w:rsidR="00375CA8" w:rsidRPr="42F20C8B">
              <w:rPr>
                <w:color w:val="000000" w:themeColor="text1"/>
                <w:sz w:val="21"/>
                <w:szCs w:val="21"/>
                <w:lang w:val="en-US"/>
              </w:rPr>
              <w:t xml:space="preserve">led </w:t>
            </w:r>
            <w:r w:rsidR="00870CA7" w:rsidRPr="42F20C8B">
              <w:rPr>
                <w:color w:val="000000" w:themeColor="text1"/>
                <w:sz w:val="21"/>
                <w:szCs w:val="21"/>
                <w:lang w:val="en-US"/>
              </w:rPr>
              <w:t xml:space="preserve">organisations. </w:t>
            </w:r>
            <w:r w:rsidR="0098440D" w:rsidRPr="42F20C8B">
              <w:rPr>
                <w:color w:val="000000" w:themeColor="text1"/>
                <w:sz w:val="21"/>
                <w:szCs w:val="21"/>
                <w:lang w:val="en-US"/>
              </w:rPr>
              <w:t xml:space="preserve">There is </w:t>
            </w:r>
            <w:r w:rsidR="00344214" w:rsidRPr="42F20C8B">
              <w:rPr>
                <w:color w:val="000000" w:themeColor="text1"/>
                <w:sz w:val="21"/>
                <w:szCs w:val="21"/>
                <w:lang w:val="en-US"/>
              </w:rPr>
              <w:t xml:space="preserve">also </w:t>
            </w:r>
            <w:r w:rsidR="0098440D" w:rsidRPr="42F20C8B">
              <w:rPr>
                <w:color w:val="000000" w:themeColor="text1"/>
                <w:sz w:val="21"/>
                <w:szCs w:val="21"/>
                <w:lang w:val="en-US"/>
              </w:rPr>
              <w:t>scope to broaden the</w:t>
            </w:r>
            <w:r w:rsidRPr="42F20C8B">
              <w:rPr>
                <w:color w:val="000000" w:themeColor="text1"/>
                <w:sz w:val="21"/>
                <w:szCs w:val="21"/>
                <w:lang w:val="en-US"/>
              </w:rPr>
              <w:t xml:space="preserve"> framing </w:t>
            </w:r>
            <w:r w:rsidR="009579B8" w:rsidRPr="42F20C8B">
              <w:rPr>
                <w:color w:val="000000" w:themeColor="text1"/>
                <w:sz w:val="21"/>
                <w:szCs w:val="21"/>
                <w:lang w:val="en-US"/>
              </w:rPr>
              <w:t xml:space="preserve">beyond strengthened </w:t>
            </w:r>
            <w:r w:rsidRPr="42F20C8B">
              <w:rPr>
                <w:color w:val="000000" w:themeColor="text1"/>
                <w:sz w:val="21"/>
                <w:szCs w:val="21"/>
                <w:lang w:val="en-US"/>
              </w:rPr>
              <w:t>BCEP partners</w:t>
            </w:r>
            <w:r w:rsidR="009579B8" w:rsidRPr="42F20C8B">
              <w:rPr>
                <w:color w:val="000000" w:themeColor="text1"/>
                <w:sz w:val="21"/>
                <w:szCs w:val="21"/>
                <w:lang w:val="en-US"/>
              </w:rPr>
              <w:t xml:space="preserve"> to capture the</w:t>
            </w:r>
            <w:r w:rsidRPr="42F20C8B">
              <w:rPr>
                <w:color w:val="000000" w:themeColor="text1"/>
                <w:sz w:val="21"/>
                <w:szCs w:val="21"/>
                <w:lang w:val="en-US"/>
              </w:rPr>
              <w:t xml:space="preserve"> impact of BCEP on the wider civic space in Papua New Guinea. </w:t>
            </w:r>
          </w:p>
        </w:tc>
      </w:tr>
      <w:tr w:rsidR="004A3185" w:rsidRPr="00D16933" w14:paraId="2C734F32" w14:textId="77777777" w:rsidTr="00796D34">
        <w:tc>
          <w:tcPr>
            <w:tcW w:w="9004" w:type="dxa"/>
            <w:vAlign w:val="top"/>
          </w:tcPr>
          <w:p w14:paraId="460AEEAD" w14:textId="63BB6A43" w:rsidR="004A3185" w:rsidRPr="00EB289C" w:rsidRDefault="791A75B2" w:rsidP="32EB5457">
            <w:pPr>
              <w:pStyle w:val="BodyText"/>
              <w:rPr>
                <w:rStyle w:val="normaltextrun"/>
                <w:color w:val="000000" w:themeColor="text1"/>
                <w:sz w:val="21"/>
                <w:szCs w:val="21"/>
              </w:rPr>
            </w:pPr>
            <w:r w:rsidRPr="42F20C8B">
              <w:rPr>
                <w:rStyle w:val="normaltextrun"/>
                <w:color w:val="000000" w:themeColor="text1"/>
                <w:sz w:val="21"/>
                <w:szCs w:val="21"/>
              </w:rPr>
              <w:t xml:space="preserve">The growing imperative for visibility of aid outcomes is understood across BCEP. </w:t>
            </w:r>
            <w:r w:rsidR="00637172" w:rsidRPr="42F20C8B">
              <w:rPr>
                <w:rStyle w:val="normaltextrun"/>
                <w:color w:val="000000" w:themeColor="text1"/>
                <w:sz w:val="21"/>
                <w:szCs w:val="21"/>
              </w:rPr>
              <w:t xml:space="preserve">Program </w:t>
            </w:r>
            <w:r w:rsidRPr="42F20C8B">
              <w:rPr>
                <w:rStyle w:val="normaltextrun"/>
                <w:color w:val="000000" w:themeColor="text1"/>
                <w:sz w:val="21"/>
                <w:szCs w:val="21"/>
              </w:rPr>
              <w:t>reporting</w:t>
            </w:r>
            <w:r w:rsidR="00C12D13" w:rsidRPr="42F20C8B">
              <w:rPr>
                <w:rStyle w:val="normaltextrun"/>
                <w:color w:val="000000" w:themeColor="text1"/>
                <w:sz w:val="21"/>
                <w:szCs w:val="21"/>
              </w:rPr>
              <w:t xml:space="preserve"> is increasingly focussed on tangible results </w:t>
            </w:r>
            <w:r w:rsidRPr="42F20C8B">
              <w:rPr>
                <w:rStyle w:val="normaltextrun"/>
                <w:color w:val="000000" w:themeColor="text1"/>
                <w:sz w:val="21"/>
                <w:szCs w:val="21"/>
              </w:rPr>
              <w:t xml:space="preserve">that can be easily demonstrated to the public or government counterparts. </w:t>
            </w:r>
            <w:r w:rsidR="00DF5C87" w:rsidRPr="42F20C8B">
              <w:rPr>
                <w:rStyle w:val="normaltextrun"/>
                <w:color w:val="000000" w:themeColor="text1"/>
                <w:sz w:val="21"/>
                <w:szCs w:val="21"/>
              </w:rPr>
              <w:t xml:space="preserve">There is scope </w:t>
            </w:r>
            <w:r w:rsidR="005365BD" w:rsidRPr="42F20C8B">
              <w:rPr>
                <w:rStyle w:val="normaltextrun"/>
                <w:color w:val="000000" w:themeColor="text1"/>
                <w:sz w:val="21"/>
                <w:szCs w:val="21"/>
              </w:rPr>
              <w:t>t</w:t>
            </w:r>
            <w:r w:rsidR="005365BD" w:rsidRPr="42F20C8B">
              <w:rPr>
                <w:rStyle w:val="normaltextrun"/>
              </w:rPr>
              <w:t>o</w:t>
            </w:r>
            <w:r w:rsidR="005365BD" w:rsidRPr="42F20C8B">
              <w:rPr>
                <w:rStyle w:val="normaltextrun"/>
                <w:color w:val="000000" w:themeColor="text1"/>
                <w:sz w:val="21"/>
                <w:szCs w:val="21"/>
              </w:rPr>
              <w:t xml:space="preserve"> </w:t>
            </w:r>
            <w:r w:rsidR="00B227C1" w:rsidRPr="42F20C8B">
              <w:rPr>
                <w:rStyle w:val="normaltextrun"/>
                <w:color w:val="000000" w:themeColor="text1"/>
                <w:sz w:val="21"/>
                <w:szCs w:val="21"/>
              </w:rPr>
              <w:t xml:space="preserve">maximise the public diplomacy benefits of publicising these results through </w:t>
            </w:r>
            <w:r w:rsidR="00C17E7E" w:rsidRPr="42F20C8B">
              <w:rPr>
                <w:rStyle w:val="normaltextrun"/>
                <w:color w:val="000000" w:themeColor="text1"/>
                <w:sz w:val="21"/>
                <w:szCs w:val="21"/>
              </w:rPr>
              <w:t xml:space="preserve">increased coordination </w:t>
            </w:r>
            <w:r w:rsidR="00AD065F" w:rsidRPr="42F20C8B">
              <w:rPr>
                <w:rStyle w:val="normaltextrun"/>
                <w:color w:val="000000" w:themeColor="text1"/>
                <w:sz w:val="21"/>
                <w:szCs w:val="21"/>
              </w:rPr>
              <w:t xml:space="preserve">between the AHC and the </w:t>
            </w:r>
            <w:r w:rsidR="00AC1BA6" w:rsidRPr="42F20C8B">
              <w:rPr>
                <w:rStyle w:val="normaltextrun"/>
                <w:color w:val="000000" w:themeColor="text1"/>
                <w:sz w:val="21"/>
                <w:szCs w:val="21"/>
              </w:rPr>
              <w:t xml:space="preserve">managing </w:t>
            </w:r>
            <w:r w:rsidR="009C4E35" w:rsidRPr="42F20C8B">
              <w:rPr>
                <w:rStyle w:val="normaltextrun"/>
                <w:color w:val="000000" w:themeColor="text1"/>
                <w:sz w:val="21"/>
                <w:szCs w:val="21"/>
              </w:rPr>
              <w:t>contractor</w:t>
            </w:r>
            <w:r w:rsidR="0EE697E0" w:rsidRPr="42F20C8B">
              <w:rPr>
                <w:rStyle w:val="normaltextrun"/>
                <w:color w:val="000000" w:themeColor="text1"/>
                <w:sz w:val="21"/>
                <w:szCs w:val="21"/>
              </w:rPr>
              <w:t>.</w:t>
            </w:r>
          </w:p>
        </w:tc>
      </w:tr>
      <w:tr w:rsidR="004A3185" w:rsidRPr="00D16933" w14:paraId="6D5D4E0D" w14:textId="77777777" w:rsidTr="00796D34">
        <w:tc>
          <w:tcPr>
            <w:tcW w:w="9004" w:type="dxa"/>
            <w:vAlign w:val="top"/>
          </w:tcPr>
          <w:p w14:paraId="72DBF126" w14:textId="120361D3" w:rsidR="00945BA3" w:rsidRPr="006F531C" w:rsidRDefault="00637172" w:rsidP="00945BA3">
            <w:pPr>
              <w:pStyle w:val="BodyText"/>
              <w:rPr>
                <w:rStyle w:val="normaltextrun"/>
                <w:sz w:val="21"/>
                <w:szCs w:val="21"/>
              </w:rPr>
            </w:pPr>
            <w:r w:rsidRPr="42F20C8B">
              <w:rPr>
                <w:rStyle w:val="normaltextrun"/>
                <w:color w:val="000000" w:themeColor="text1"/>
                <w:sz w:val="21"/>
                <w:szCs w:val="21"/>
              </w:rPr>
              <w:t>In gene</w:t>
            </w:r>
            <w:r w:rsidR="00CA0061" w:rsidRPr="42F20C8B">
              <w:rPr>
                <w:rStyle w:val="normaltextrun"/>
                <w:color w:val="000000" w:themeColor="text1"/>
                <w:sz w:val="21"/>
                <w:szCs w:val="21"/>
              </w:rPr>
              <w:t>ral</w:t>
            </w:r>
            <w:r w:rsidR="00BA61A7" w:rsidRPr="42F20C8B">
              <w:rPr>
                <w:rStyle w:val="normaltextrun"/>
                <w:color w:val="000000" w:themeColor="text1"/>
                <w:sz w:val="21"/>
                <w:szCs w:val="21"/>
              </w:rPr>
              <w:t>,</w:t>
            </w:r>
            <w:r w:rsidR="00CA0061" w:rsidRPr="42F20C8B">
              <w:rPr>
                <w:rStyle w:val="normaltextrun"/>
                <w:color w:val="000000" w:themeColor="text1"/>
                <w:sz w:val="21"/>
                <w:szCs w:val="21"/>
              </w:rPr>
              <w:t xml:space="preserve"> t</w:t>
            </w:r>
            <w:r w:rsidR="791A75B2" w:rsidRPr="42F20C8B">
              <w:rPr>
                <w:rStyle w:val="normaltextrun"/>
                <w:color w:val="000000" w:themeColor="text1"/>
                <w:sz w:val="21"/>
                <w:szCs w:val="21"/>
              </w:rPr>
              <w:t>he potential to align and amplify BCEP activities</w:t>
            </w:r>
            <w:r w:rsidR="00675689">
              <w:rPr>
                <w:rStyle w:val="normaltextrun"/>
                <w:color w:val="000000" w:themeColor="text1"/>
                <w:sz w:val="21"/>
                <w:szCs w:val="21"/>
              </w:rPr>
              <w:t>,</w:t>
            </w:r>
            <w:r w:rsidR="791A75B2" w:rsidRPr="42F20C8B">
              <w:rPr>
                <w:rStyle w:val="normaltextrun"/>
                <w:color w:val="000000" w:themeColor="text1"/>
                <w:sz w:val="21"/>
                <w:szCs w:val="21"/>
              </w:rPr>
              <w:t xml:space="preserve"> AHC diplomatic activities or wider in-country engagements is recognised by both BCEP</w:t>
            </w:r>
            <w:r w:rsidR="37D2376E" w:rsidRPr="42F20C8B">
              <w:rPr>
                <w:rStyle w:val="normaltextrun"/>
                <w:color w:val="000000" w:themeColor="text1"/>
                <w:sz w:val="21"/>
                <w:szCs w:val="21"/>
              </w:rPr>
              <w:t xml:space="preserve"> and AHC</w:t>
            </w:r>
            <w:r w:rsidR="791A75B2" w:rsidRPr="42F20C8B">
              <w:rPr>
                <w:rStyle w:val="normaltextrun"/>
                <w:color w:val="000000" w:themeColor="text1"/>
                <w:sz w:val="21"/>
                <w:szCs w:val="21"/>
              </w:rPr>
              <w:t>. There has been caution</w:t>
            </w:r>
            <w:r w:rsidR="00C11C54" w:rsidRPr="42F20C8B">
              <w:rPr>
                <w:rStyle w:val="normaltextrun"/>
                <w:color w:val="000000" w:themeColor="text1"/>
                <w:sz w:val="21"/>
                <w:szCs w:val="21"/>
              </w:rPr>
              <w:t>, however,</w:t>
            </w:r>
            <w:r w:rsidR="791A75B2" w:rsidRPr="42F20C8B">
              <w:rPr>
                <w:rStyle w:val="normaltextrun"/>
                <w:color w:val="000000" w:themeColor="text1"/>
                <w:sz w:val="21"/>
                <w:szCs w:val="21"/>
              </w:rPr>
              <w:t xml:space="preserve"> about how to balance direct engagement of the AHC with BCEP partners against the precepts of locally led development </w:t>
            </w:r>
            <w:r w:rsidR="00C41C86">
              <w:rPr>
                <w:rStyle w:val="normaltextrun"/>
                <w:color w:val="000000" w:themeColor="text1"/>
                <w:sz w:val="21"/>
                <w:szCs w:val="21"/>
              </w:rPr>
              <w:t>(</w:t>
            </w:r>
            <w:r w:rsidR="00C41C86">
              <w:rPr>
                <w:rStyle w:val="normaltextrun"/>
                <w:sz w:val="21"/>
                <w:szCs w:val="21"/>
              </w:rPr>
              <w:t xml:space="preserve">LLD) </w:t>
            </w:r>
            <w:r w:rsidR="791A75B2" w:rsidRPr="42F20C8B">
              <w:rPr>
                <w:rStyle w:val="normaltextrun"/>
                <w:color w:val="000000" w:themeColor="text1"/>
                <w:sz w:val="21"/>
                <w:szCs w:val="21"/>
              </w:rPr>
              <w:t>engrained in BCEP.</w:t>
            </w:r>
            <w:r w:rsidR="00C11C54" w:rsidRPr="42F20C8B">
              <w:rPr>
                <w:rStyle w:val="normaltextrun"/>
                <w:color w:val="000000" w:themeColor="text1"/>
                <w:sz w:val="21"/>
                <w:szCs w:val="21"/>
              </w:rPr>
              <w:t xml:space="preserve"> </w:t>
            </w:r>
            <w:r w:rsidR="00EF10BA" w:rsidRPr="42F20C8B">
              <w:rPr>
                <w:rStyle w:val="normaltextrun"/>
                <w:color w:val="000000" w:themeColor="text1"/>
                <w:sz w:val="21"/>
                <w:szCs w:val="21"/>
              </w:rPr>
              <w:t>Regular f</w:t>
            </w:r>
            <w:r w:rsidR="00A92068" w:rsidRPr="42F20C8B">
              <w:rPr>
                <w:rStyle w:val="normaltextrun"/>
                <w:color w:val="000000" w:themeColor="text1"/>
                <w:sz w:val="21"/>
                <w:szCs w:val="21"/>
              </w:rPr>
              <w:t xml:space="preserve">rank discussions </w:t>
            </w:r>
            <w:r w:rsidR="00705AE1">
              <w:rPr>
                <w:rStyle w:val="normaltextrun"/>
                <w:color w:val="000000" w:themeColor="text1"/>
                <w:sz w:val="21"/>
                <w:szCs w:val="21"/>
              </w:rPr>
              <w:t>b</w:t>
            </w:r>
            <w:r w:rsidR="00705AE1">
              <w:rPr>
                <w:rStyle w:val="normaltextrun"/>
                <w:sz w:val="21"/>
                <w:szCs w:val="21"/>
              </w:rPr>
              <w:t xml:space="preserve">etween AHC and BCEP leadership </w:t>
            </w:r>
            <w:r w:rsidR="00A92068" w:rsidRPr="42F20C8B">
              <w:rPr>
                <w:rStyle w:val="normaltextrun"/>
                <w:color w:val="000000" w:themeColor="text1"/>
                <w:sz w:val="21"/>
                <w:szCs w:val="21"/>
              </w:rPr>
              <w:t xml:space="preserve">around </w:t>
            </w:r>
            <w:r w:rsidR="00F2382B" w:rsidRPr="42F20C8B">
              <w:rPr>
                <w:rStyle w:val="normaltextrun"/>
                <w:color w:val="000000" w:themeColor="text1"/>
                <w:sz w:val="21"/>
                <w:szCs w:val="21"/>
              </w:rPr>
              <w:t xml:space="preserve">pros and cons </w:t>
            </w:r>
            <w:r w:rsidR="00926148" w:rsidRPr="42F20C8B">
              <w:rPr>
                <w:rStyle w:val="normaltextrun"/>
                <w:color w:val="000000" w:themeColor="text1"/>
                <w:sz w:val="21"/>
                <w:szCs w:val="21"/>
              </w:rPr>
              <w:t xml:space="preserve">leading to a careful selection of events </w:t>
            </w:r>
            <w:r w:rsidR="00483435" w:rsidRPr="42F20C8B">
              <w:rPr>
                <w:rStyle w:val="normaltextrun"/>
                <w:color w:val="000000" w:themeColor="text1"/>
                <w:sz w:val="21"/>
                <w:szCs w:val="21"/>
              </w:rPr>
              <w:t>will overcome the</w:t>
            </w:r>
            <w:r w:rsidR="007B1E7C" w:rsidRPr="42F20C8B">
              <w:rPr>
                <w:rStyle w:val="normaltextrun"/>
                <w:color w:val="000000" w:themeColor="text1"/>
                <w:sz w:val="21"/>
                <w:szCs w:val="21"/>
              </w:rPr>
              <w:t>se concerns.</w:t>
            </w:r>
          </w:p>
          <w:p w14:paraId="5EB1FDAA" w14:textId="700F6049" w:rsidR="004A3185" w:rsidRPr="00EB289C" w:rsidRDefault="12BF9F6C" w:rsidP="5B1B19CD">
            <w:pPr>
              <w:pStyle w:val="BodyText"/>
              <w:rPr>
                <w:rStyle w:val="normaltextrun"/>
                <w:color w:val="000000" w:themeColor="text1"/>
                <w:sz w:val="21"/>
                <w:szCs w:val="21"/>
              </w:rPr>
            </w:pPr>
            <w:r w:rsidRPr="5B1B19CD">
              <w:rPr>
                <w:rStyle w:val="normaltextrun"/>
                <w:color w:val="000000" w:themeColor="text1"/>
                <w:sz w:val="21"/>
                <w:szCs w:val="21"/>
              </w:rPr>
              <w:t xml:space="preserve">BCEP has a range of mechanisms and capacities </w:t>
            </w:r>
            <w:r w:rsidR="74D71CD1" w:rsidRPr="5EFD6DB8">
              <w:rPr>
                <w:rStyle w:val="normaltextrun"/>
                <w:color w:val="000000" w:themeColor="text1"/>
                <w:sz w:val="21"/>
                <w:szCs w:val="21"/>
              </w:rPr>
              <w:t xml:space="preserve">which offer </w:t>
            </w:r>
            <w:r w:rsidR="74D71CD1" w:rsidRPr="123E28FB">
              <w:rPr>
                <w:rStyle w:val="normaltextrun"/>
                <w:color w:val="000000" w:themeColor="text1"/>
                <w:sz w:val="21"/>
                <w:szCs w:val="21"/>
              </w:rPr>
              <w:t xml:space="preserve">potential </w:t>
            </w:r>
            <w:r w:rsidRPr="5B1B19CD">
              <w:rPr>
                <w:rStyle w:val="normaltextrun"/>
                <w:color w:val="000000" w:themeColor="text1"/>
                <w:sz w:val="21"/>
                <w:szCs w:val="21"/>
              </w:rPr>
              <w:t>for maintaining relevance over time, including a focus on PEA</w:t>
            </w:r>
            <w:r w:rsidR="786DE8B5" w:rsidRPr="06A7F6D5">
              <w:rPr>
                <w:rStyle w:val="normaltextrun"/>
                <w:color w:val="000000" w:themeColor="text1"/>
                <w:sz w:val="21"/>
                <w:szCs w:val="21"/>
              </w:rPr>
              <w:t>,</w:t>
            </w:r>
            <w:r w:rsidR="7F1BCF52" w:rsidRPr="709E7A05">
              <w:rPr>
                <w:rStyle w:val="normaltextrun"/>
                <w:color w:val="000000" w:themeColor="text1"/>
                <w:sz w:val="21"/>
                <w:szCs w:val="21"/>
              </w:rPr>
              <w:t xml:space="preserve"> </w:t>
            </w:r>
            <w:r w:rsidRPr="5B1B19CD">
              <w:rPr>
                <w:rStyle w:val="normaltextrun"/>
                <w:color w:val="000000" w:themeColor="text1"/>
                <w:sz w:val="21"/>
                <w:szCs w:val="21"/>
              </w:rPr>
              <w:t>introduction of a Responsive Fund component</w:t>
            </w:r>
            <w:r w:rsidR="6BF93D12" w:rsidRPr="5DF61F33">
              <w:rPr>
                <w:rStyle w:val="normaltextrun"/>
                <w:color w:val="000000" w:themeColor="text1"/>
                <w:sz w:val="21"/>
                <w:szCs w:val="21"/>
              </w:rPr>
              <w:t xml:space="preserve">, external advisory capacity </w:t>
            </w:r>
            <w:r w:rsidR="6BF93D12" w:rsidRPr="39866D42">
              <w:rPr>
                <w:rStyle w:val="normaltextrun"/>
                <w:color w:val="000000" w:themeColor="text1"/>
                <w:sz w:val="21"/>
                <w:szCs w:val="21"/>
              </w:rPr>
              <w:t xml:space="preserve">and </w:t>
            </w:r>
            <w:r w:rsidR="6BF93D12" w:rsidRPr="56D964F4">
              <w:rPr>
                <w:rStyle w:val="normaltextrun"/>
                <w:color w:val="000000" w:themeColor="text1"/>
                <w:sz w:val="21"/>
                <w:szCs w:val="21"/>
              </w:rPr>
              <w:t>adaptive capacity</w:t>
            </w:r>
            <w:r w:rsidRPr="56D964F4">
              <w:rPr>
                <w:rStyle w:val="normaltextrun"/>
                <w:color w:val="000000" w:themeColor="text1"/>
                <w:sz w:val="21"/>
                <w:szCs w:val="21"/>
              </w:rPr>
              <w:t>.</w:t>
            </w:r>
            <w:r w:rsidR="77EB181A" w:rsidRPr="56D964F4">
              <w:rPr>
                <w:rStyle w:val="normaltextrun"/>
                <w:color w:val="000000" w:themeColor="text1"/>
                <w:sz w:val="21"/>
                <w:szCs w:val="21"/>
              </w:rPr>
              <w:t xml:space="preserve"> However, these </w:t>
            </w:r>
            <w:r w:rsidR="77EB181A" w:rsidRPr="3BE4D771">
              <w:rPr>
                <w:rStyle w:val="normaltextrun"/>
                <w:color w:val="000000" w:themeColor="text1"/>
                <w:sz w:val="21"/>
                <w:szCs w:val="21"/>
              </w:rPr>
              <w:t xml:space="preserve">mechanisms are </w:t>
            </w:r>
            <w:r w:rsidR="77EB181A" w:rsidRPr="49C5BD25">
              <w:rPr>
                <w:rStyle w:val="normaltextrun"/>
                <w:color w:val="000000" w:themeColor="text1"/>
                <w:sz w:val="21"/>
                <w:szCs w:val="21"/>
              </w:rPr>
              <w:t>not fully utilised</w:t>
            </w:r>
            <w:r w:rsidR="04D870A1" w:rsidRPr="123E28FB">
              <w:rPr>
                <w:rStyle w:val="normaltextrun"/>
                <w:color w:val="000000" w:themeColor="text1"/>
                <w:sz w:val="21"/>
                <w:szCs w:val="21"/>
              </w:rPr>
              <w:t>.</w:t>
            </w:r>
            <w:r w:rsidR="77EB181A" w:rsidRPr="49C5BD25">
              <w:rPr>
                <w:rStyle w:val="normaltextrun"/>
                <w:color w:val="000000" w:themeColor="text1"/>
                <w:sz w:val="21"/>
                <w:szCs w:val="21"/>
              </w:rPr>
              <w:t xml:space="preserve"> </w:t>
            </w:r>
            <w:r w:rsidR="04D870A1" w:rsidRPr="11C1D12A">
              <w:rPr>
                <w:rStyle w:val="normaltextrun"/>
                <w:color w:val="000000" w:themeColor="text1"/>
                <w:sz w:val="21"/>
                <w:szCs w:val="21"/>
              </w:rPr>
              <w:t>O</w:t>
            </w:r>
            <w:r w:rsidR="77EB181A" w:rsidRPr="11C1D12A">
              <w:rPr>
                <w:rStyle w:val="normaltextrun"/>
                <w:color w:val="000000" w:themeColor="text1"/>
                <w:sz w:val="21"/>
                <w:szCs w:val="21"/>
              </w:rPr>
              <w:t>pportunities</w:t>
            </w:r>
            <w:r w:rsidR="77EB181A" w:rsidRPr="49C5BD25">
              <w:rPr>
                <w:rStyle w:val="normaltextrun"/>
                <w:color w:val="000000" w:themeColor="text1"/>
                <w:sz w:val="21"/>
                <w:szCs w:val="21"/>
              </w:rPr>
              <w:t xml:space="preserve"> </w:t>
            </w:r>
            <w:r w:rsidR="77EB181A" w:rsidRPr="36FF6729">
              <w:rPr>
                <w:rStyle w:val="normaltextrun"/>
                <w:color w:val="000000" w:themeColor="text1"/>
                <w:sz w:val="21"/>
                <w:szCs w:val="21"/>
              </w:rPr>
              <w:t>are being missed for</w:t>
            </w:r>
            <w:r w:rsidRPr="5B1B19CD">
              <w:rPr>
                <w:rStyle w:val="normaltextrun"/>
                <w:color w:val="000000" w:themeColor="text1"/>
                <w:sz w:val="21"/>
                <w:szCs w:val="21"/>
              </w:rPr>
              <w:t xml:space="preserve"> </w:t>
            </w:r>
            <w:r w:rsidR="761FA890" w:rsidRPr="2230DCB3">
              <w:rPr>
                <w:rStyle w:val="normaltextrun"/>
                <w:color w:val="000000" w:themeColor="text1"/>
                <w:sz w:val="21"/>
                <w:szCs w:val="21"/>
              </w:rPr>
              <w:t xml:space="preserve">adaptations at strategic </w:t>
            </w:r>
            <w:r w:rsidR="761FA890" w:rsidRPr="0FF8E875">
              <w:rPr>
                <w:rStyle w:val="normaltextrun"/>
                <w:color w:val="000000" w:themeColor="text1"/>
                <w:sz w:val="21"/>
                <w:szCs w:val="21"/>
              </w:rPr>
              <w:t xml:space="preserve">level and for </w:t>
            </w:r>
            <w:r w:rsidR="26C06C55" w:rsidRPr="5F16F143">
              <w:rPr>
                <w:rStyle w:val="normaltextrun"/>
                <w:color w:val="000000" w:themeColor="text1"/>
                <w:sz w:val="21"/>
                <w:szCs w:val="21"/>
              </w:rPr>
              <w:t xml:space="preserve">responsiveness to the evolving political </w:t>
            </w:r>
            <w:r w:rsidR="26C06C55" w:rsidRPr="2F84AAA9">
              <w:rPr>
                <w:rStyle w:val="normaltextrun"/>
                <w:color w:val="000000" w:themeColor="text1"/>
                <w:sz w:val="21"/>
                <w:szCs w:val="21"/>
              </w:rPr>
              <w:t xml:space="preserve">context beyond specific </w:t>
            </w:r>
            <w:r w:rsidR="26C06C55" w:rsidRPr="4683B9C6">
              <w:rPr>
                <w:rStyle w:val="normaltextrun"/>
                <w:color w:val="000000" w:themeColor="text1"/>
                <w:sz w:val="21"/>
                <w:szCs w:val="21"/>
              </w:rPr>
              <w:t>focus areas</w:t>
            </w:r>
            <w:r w:rsidR="1DBD8579" w:rsidRPr="2F3BCD60">
              <w:rPr>
                <w:rStyle w:val="normaltextrun"/>
                <w:color w:val="000000" w:themeColor="text1"/>
                <w:sz w:val="21"/>
                <w:szCs w:val="21"/>
              </w:rPr>
              <w:t xml:space="preserve"> </w:t>
            </w:r>
            <w:r w:rsidR="1DBD8579" w:rsidRPr="60026DE1">
              <w:rPr>
                <w:rStyle w:val="normaltextrun"/>
                <w:color w:val="000000" w:themeColor="text1"/>
                <w:sz w:val="21"/>
                <w:szCs w:val="21"/>
              </w:rPr>
              <w:t xml:space="preserve">– more regular </w:t>
            </w:r>
            <w:r w:rsidR="1DBD8579" w:rsidRPr="3D0CEC3F">
              <w:rPr>
                <w:rStyle w:val="normaltextrun"/>
                <w:color w:val="000000" w:themeColor="text1"/>
                <w:sz w:val="21"/>
                <w:szCs w:val="21"/>
              </w:rPr>
              <w:t xml:space="preserve">and structured </w:t>
            </w:r>
            <w:r w:rsidR="1DBD8579" w:rsidRPr="60026DE1">
              <w:rPr>
                <w:rStyle w:val="normaltextrun"/>
                <w:color w:val="000000" w:themeColor="text1"/>
                <w:sz w:val="21"/>
                <w:szCs w:val="21"/>
              </w:rPr>
              <w:t xml:space="preserve">engagement with external </w:t>
            </w:r>
            <w:r w:rsidR="1DBD8579" w:rsidRPr="3D0CEC3F">
              <w:rPr>
                <w:rStyle w:val="normaltextrun"/>
                <w:color w:val="000000" w:themeColor="text1"/>
                <w:sz w:val="21"/>
                <w:szCs w:val="21"/>
              </w:rPr>
              <w:t>analytical</w:t>
            </w:r>
            <w:r w:rsidR="1DBD8579" w:rsidRPr="68E74109">
              <w:rPr>
                <w:rStyle w:val="normaltextrun"/>
                <w:color w:val="000000" w:themeColor="text1"/>
                <w:sz w:val="21"/>
                <w:szCs w:val="21"/>
              </w:rPr>
              <w:t xml:space="preserve"> capacity is </w:t>
            </w:r>
            <w:r w:rsidR="1DBD8579" w:rsidRPr="7C875562">
              <w:rPr>
                <w:rStyle w:val="normaltextrun"/>
                <w:color w:val="000000" w:themeColor="text1"/>
                <w:sz w:val="21"/>
                <w:szCs w:val="21"/>
              </w:rPr>
              <w:t xml:space="preserve">a key </w:t>
            </w:r>
            <w:r w:rsidR="00675689">
              <w:rPr>
                <w:rStyle w:val="normaltextrun"/>
                <w:color w:val="000000" w:themeColor="text1"/>
                <w:sz w:val="21"/>
                <w:szCs w:val="21"/>
              </w:rPr>
              <w:t>opportunity</w:t>
            </w:r>
            <w:r w:rsidR="26C06C55" w:rsidRPr="7C875562">
              <w:rPr>
                <w:rStyle w:val="normaltextrun"/>
                <w:color w:val="000000" w:themeColor="text1"/>
                <w:sz w:val="21"/>
                <w:szCs w:val="21"/>
              </w:rPr>
              <w:t xml:space="preserve">. </w:t>
            </w:r>
          </w:p>
        </w:tc>
      </w:tr>
    </w:tbl>
    <w:bookmarkEnd w:id="23"/>
    <w:p w14:paraId="1CB39B82" w14:textId="297C4919" w:rsidR="0059211D" w:rsidRDefault="00A04E08" w:rsidP="004C4FDB">
      <w:pPr>
        <w:pStyle w:val="Heading3"/>
      </w:pPr>
      <w:r>
        <w:t>Key changes to the implementation approach/design</w:t>
      </w:r>
    </w:p>
    <w:p w14:paraId="259F5691" w14:textId="04D7145E" w:rsidR="00E86724" w:rsidRDefault="010FC9C2" w:rsidP="00C765C7">
      <w:pPr>
        <w:pStyle w:val="BodyText"/>
        <w:rPr>
          <w:lang w:val="en-US"/>
        </w:rPr>
      </w:pPr>
      <w:r w:rsidRPr="5B1B19CD">
        <w:rPr>
          <w:lang w:val="en-US"/>
        </w:rPr>
        <w:t xml:space="preserve">While the </w:t>
      </w:r>
      <w:r w:rsidR="06E2F428" w:rsidRPr="5B1B19CD">
        <w:rPr>
          <w:lang w:val="en-US"/>
        </w:rPr>
        <w:t xml:space="preserve">overall </w:t>
      </w:r>
      <w:r w:rsidR="1E476DB0" w:rsidRPr="5B1B19CD">
        <w:rPr>
          <w:lang w:val="en-US"/>
        </w:rPr>
        <w:t xml:space="preserve">intent of the original design remains relevant to </w:t>
      </w:r>
      <w:r w:rsidR="60C76AE8" w:rsidRPr="5B1B19CD">
        <w:rPr>
          <w:lang w:val="en-US"/>
        </w:rPr>
        <w:t>Papua New Guinea</w:t>
      </w:r>
      <w:r w:rsidR="1E476DB0" w:rsidRPr="5B1B19CD">
        <w:rPr>
          <w:lang w:val="en-US"/>
        </w:rPr>
        <w:t xml:space="preserve"> and the implementation strategy remains largely consistent with </w:t>
      </w:r>
      <w:r w:rsidR="23179397" w:rsidRPr="5B1B19CD">
        <w:rPr>
          <w:lang w:val="en-US"/>
        </w:rPr>
        <w:t>it</w:t>
      </w:r>
      <w:r w:rsidR="4CF1C422" w:rsidRPr="5B1B19CD">
        <w:rPr>
          <w:lang w:val="en-US"/>
        </w:rPr>
        <w:t xml:space="preserve">, there have been some changes made </w:t>
      </w:r>
      <w:r w:rsidR="1F0795DA" w:rsidRPr="5B1B19CD">
        <w:rPr>
          <w:lang w:val="en-US"/>
        </w:rPr>
        <w:t xml:space="preserve">to </w:t>
      </w:r>
      <w:r w:rsidR="4D441E32" w:rsidRPr="5B1B19CD">
        <w:rPr>
          <w:lang w:val="en-US"/>
        </w:rPr>
        <w:t xml:space="preserve">EOPOs and </w:t>
      </w:r>
      <w:r w:rsidR="4E8655BF" w:rsidRPr="5B1B19CD">
        <w:rPr>
          <w:lang w:val="en-US"/>
        </w:rPr>
        <w:t xml:space="preserve">the approach to </w:t>
      </w:r>
      <w:r w:rsidR="6CE2EC5D" w:rsidRPr="5B1B19CD">
        <w:rPr>
          <w:lang w:val="en-US"/>
        </w:rPr>
        <w:t>implementation, as discussed below</w:t>
      </w:r>
      <w:r w:rsidR="1F0795DA" w:rsidRPr="5B1B19CD">
        <w:rPr>
          <w:lang w:val="en-US"/>
        </w:rPr>
        <w:t>.</w:t>
      </w:r>
      <w:r w:rsidR="46D99283" w:rsidRPr="5B1B19CD">
        <w:rPr>
          <w:lang w:val="en-US"/>
        </w:rPr>
        <w:t xml:space="preserve"> </w:t>
      </w:r>
    </w:p>
    <w:p w14:paraId="0CF61362" w14:textId="2E48C616" w:rsidR="001A496F" w:rsidRPr="000874B6" w:rsidRDefault="00BC5768" w:rsidP="00C765C7">
      <w:pPr>
        <w:pStyle w:val="BodyText"/>
        <w:rPr>
          <w:lang w:val="en-AU" w:eastAsia="en-US"/>
        </w:rPr>
      </w:pPr>
      <w:r>
        <w:t xml:space="preserve">These changes </w:t>
      </w:r>
      <w:r w:rsidR="00B435AD">
        <w:t xml:space="preserve">to the EOPOs </w:t>
      </w:r>
      <w:r>
        <w:t>are the result of s</w:t>
      </w:r>
      <w:r w:rsidR="7B9222FA">
        <w:t xml:space="preserve">crutiny of the design </w:t>
      </w:r>
      <w:r w:rsidR="17CBA064">
        <w:t xml:space="preserve">during the BCEP inception phase </w:t>
      </w:r>
      <w:r w:rsidR="2CAE99F9">
        <w:t xml:space="preserve">(see </w:t>
      </w:r>
      <w:r w:rsidR="003B239D">
        <w:fldChar w:fldCharType="begin"/>
      </w:r>
      <w:r w:rsidR="003B239D">
        <w:instrText xml:space="preserve"> REF _Ref202782933 \h </w:instrText>
      </w:r>
      <w:r w:rsidR="003B239D">
        <w:fldChar w:fldCharType="separate"/>
      </w:r>
      <w:r w:rsidR="009434C3">
        <w:t xml:space="preserve">Table </w:t>
      </w:r>
      <w:r w:rsidR="009434C3">
        <w:rPr>
          <w:noProof/>
        </w:rPr>
        <w:t>3</w:t>
      </w:r>
      <w:r w:rsidR="009434C3">
        <w:t xml:space="preserve">: </w:t>
      </w:r>
      <w:r w:rsidR="009434C3" w:rsidRPr="005C2E19">
        <w:t>EOPOs in the design and post inception</w:t>
      </w:r>
      <w:r w:rsidR="003B239D">
        <w:fldChar w:fldCharType="end"/>
      </w:r>
      <w:r w:rsidR="2CAE99F9">
        <w:t>)</w:t>
      </w:r>
      <w:r w:rsidR="04C530E3">
        <w:t>.</w:t>
      </w:r>
    </w:p>
    <w:p w14:paraId="57525072" w14:textId="7C1E9A22" w:rsidR="001A496F" w:rsidRPr="002D53AD" w:rsidRDefault="00E044DD" w:rsidP="00E044DD">
      <w:pPr>
        <w:pStyle w:val="Caption"/>
        <w:rPr>
          <w:lang w:val="en-AU"/>
        </w:rPr>
      </w:pPr>
      <w:bookmarkStart w:id="24" w:name="_Ref202782933"/>
      <w:bookmarkStart w:id="25" w:name="_Toc204938602"/>
      <w:r>
        <w:lastRenderedPageBreak/>
        <w:t xml:space="preserve">Table </w:t>
      </w:r>
      <w:r>
        <w:fldChar w:fldCharType="begin"/>
      </w:r>
      <w:r>
        <w:instrText xml:space="preserve"> SEQ Table \* ARABIC </w:instrText>
      </w:r>
      <w:r>
        <w:fldChar w:fldCharType="separate"/>
      </w:r>
      <w:r w:rsidR="009434C3">
        <w:rPr>
          <w:noProof/>
        </w:rPr>
        <w:t>3</w:t>
      </w:r>
      <w:r>
        <w:fldChar w:fldCharType="end"/>
      </w:r>
      <w:r>
        <w:t xml:space="preserve">: </w:t>
      </w:r>
      <w:r w:rsidRPr="005C2E19">
        <w:t>EOPOs in the design and post inception</w:t>
      </w:r>
      <w:bookmarkEnd w:id="24"/>
      <w:bookmarkEnd w:id="25"/>
      <w:r w:rsidR="003C2D2E">
        <w:t xml:space="preserve"> </w:t>
      </w:r>
    </w:p>
    <w:tbl>
      <w:tblPr>
        <w:tblStyle w:val="OPMTable"/>
        <w:tblpPr w:leftFromText="180" w:rightFromText="180" w:vertAnchor="text" w:tblpY="1"/>
        <w:tblOverlap w:val="never"/>
        <w:tblW w:w="8923" w:type="dxa"/>
        <w:tblLook w:val="0420" w:firstRow="1" w:lastRow="0" w:firstColumn="0" w:lastColumn="0" w:noHBand="0" w:noVBand="1"/>
        <w:tblCaption w:val="Table 3: EOPOs in the design and post inception"/>
        <w:tblDescription w:val="The table includes EOPO number, EOPOs in approved design and EOPOs approved post inception"/>
      </w:tblPr>
      <w:tblGrid>
        <w:gridCol w:w="1126"/>
        <w:gridCol w:w="3898"/>
        <w:gridCol w:w="3899"/>
      </w:tblGrid>
      <w:tr w:rsidR="004D365A" w:rsidRPr="00477D0A" w14:paraId="6B7AEF39" w14:textId="77777777" w:rsidTr="008619C7">
        <w:trPr>
          <w:cnfStyle w:val="100000000000" w:firstRow="1" w:lastRow="0" w:firstColumn="0" w:lastColumn="0" w:oddVBand="0" w:evenVBand="0" w:oddHBand="0" w:evenHBand="0" w:firstRowFirstColumn="0" w:firstRowLastColumn="0" w:lastRowFirstColumn="0" w:lastRowLastColumn="0"/>
          <w:trHeight w:val="596"/>
        </w:trPr>
        <w:tc>
          <w:tcPr>
            <w:tcW w:w="1126" w:type="dxa"/>
          </w:tcPr>
          <w:p w14:paraId="6D86E482" w14:textId="6F8A918B" w:rsidR="009706CC" w:rsidRPr="00477D0A" w:rsidRDefault="009706CC" w:rsidP="00B56BF8">
            <w:pPr>
              <w:pStyle w:val="Tableheadingswhitebold"/>
              <w:jc w:val="both"/>
            </w:pPr>
            <w:r>
              <w:t>EOPO No.</w:t>
            </w:r>
          </w:p>
        </w:tc>
        <w:tc>
          <w:tcPr>
            <w:tcW w:w="3898" w:type="dxa"/>
          </w:tcPr>
          <w:p w14:paraId="0BE507F3" w14:textId="0B34394D" w:rsidR="009706CC" w:rsidRPr="00477D0A" w:rsidRDefault="009706CC" w:rsidP="00B56BF8">
            <w:pPr>
              <w:pStyle w:val="Tableheadingswhitebold"/>
              <w:jc w:val="both"/>
              <w:rPr>
                <w:b w:val="0"/>
              </w:rPr>
            </w:pPr>
            <w:r w:rsidRPr="00477D0A">
              <w:t>EOPOs in approved design</w:t>
            </w:r>
          </w:p>
        </w:tc>
        <w:tc>
          <w:tcPr>
            <w:tcW w:w="3899" w:type="dxa"/>
          </w:tcPr>
          <w:p w14:paraId="6C6EA348" w14:textId="48D229E6" w:rsidR="009706CC" w:rsidRPr="00477D0A" w:rsidRDefault="0DF94027" w:rsidP="00B56BF8">
            <w:pPr>
              <w:pStyle w:val="Tableheadingswhitebold"/>
              <w:jc w:val="both"/>
              <w:rPr>
                <w:b w:val="0"/>
              </w:rPr>
            </w:pPr>
            <w:r>
              <w:t xml:space="preserve">EOPOs </w:t>
            </w:r>
            <w:r w:rsidR="001F5C23">
              <w:t xml:space="preserve">approved </w:t>
            </w:r>
            <w:r>
              <w:t>post inception</w:t>
            </w:r>
          </w:p>
        </w:tc>
      </w:tr>
      <w:tr w:rsidR="009706CC" w:rsidRPr="00477D0A" w14:paraId="479D9B17" w14:textId="77777777" w:rsidTr="008619C7">
        <w:trPr>
          <w:trHeight w:val="909"/>
        </w:trPr>
        <w:tc>
          <w:tcPr>
            <w:tcW w:w="1126" w:type="dxa"/>
          </w:tcPr>
          <w:p w14:paraId="5612E8E5" w14:textId="30EC89DD" w:rsidR="009706CC" w:rsidRPr="00EB289C" w:rsidRDefault="009706CC" w:rsidP="008619C7">
            <w:pPr>
              <w:pStyle w:val="Tablebody"/>
            </w:pPr>
            <w:r>
              <w:t>1</w:t>
            </w:r>
          </w:p>
        </w:tc>
        <w:tc>
          <w:tcPr>
            <w:tcW w:w="3898" w:type="dxa"/>
          </w:tcPr>
          <w:p w14:paraId="66385777" w14:textId="3A908A35" w:rsidR="009706CC" w:rsidRPr="00EB289C" w:rsidRDefault="009706CC" w:rsidP="00B56BF8">
            <w:pPr>
              <w:pStyle w:val="Tablebody"/>
            </w:pPr>
            <w:r w:rsidRPr="00EB289C">
              <w:t>Selected state and non-state actors collaborate effectively to tackle targeted development problems</w:t>
            </w:r>
            <w:r>
              <w:t>.</w:t>
            </w:r>
          </w:p>
        </w:tc>
        <w:tc>
          <w:tcPr>
            <w:tcW w:w="3899" w:type="dxa"/>
          </w:tcPr>
          <w:p w14:paraId="1A805084" w14:textId="4C57F238" w:rsidR="009706CC" w:rsidRPr="00EB289C" w:rsidRDefault="009706CC" w:rsidP="00B56BF8">
            <w:pPr>
              <w:pStyle w:val="Tablebody"/>
            </w:pPr>
            <w:r w:rsidRPr="00EB289C">
              <w:t xml:space="preserve">Selected state and non-state actors collaborate effectively to tackle targeted development </w:t>
            </w:r>
            <w:r w:rsidR="002301A4">
              <w:t>problems</w:t>
            </w:r>
            <w:r>
              <w:t>.</w:t>
            </w:r>
          </w:p>
        </w:tc>
      </w:tr>
      <w:tr w:rsidR="009706CC" w:rsidRPr="00477D0A" w14:paraId="16265F21" w14:textId="77777777" w:rsidTr="008619C7">
        <w:trPr>
          <w:trHeight w:val="1375"/>
        </w:trPr>
        <w:tc>
          <w:tcPr>
            <w:tcW w:w="1126" w:type="dxa"/>
          </w:tcPr>
          <w:p w14:paraId="7EFD6AA0" w14:textId="11E08211" w:rsidR="009706CC" w:rsidRPr="00EB289C" w:rsidRDefault="009706CC" w:rsidP="008619C7">
            <w:pPr>
              <w:pStyle w:val="Tablebody"/>
            </w:pPr>
            <w:r>
              <w:t>2</w:t>
            </w:r>
          </w:p>
        </w:tc>
        <w:tc>
          <w:tcPr>
            <w:tcW w:w="3898" w:type="dxa"/>
          </w:tcPr>
          <w:p w14:paraId="0453919C" w14:textId="22A4C8A7" w:rsidR="009706CC" w:rsidRPr="00EB289C" w:rsidRDefault="009706CC" w:rsidP="00B56BF8">
            <w:pPr>
              <w:pStyle w:val="Tablebody"/>
            </w:pPr>
            <w:r w:rsidRPr="00EB289C">
              <w:t xml:space="preserve">Targeted </w:t>
            </w:r>
            <w:r>
              <w:t>Papua New Guinean</w:t>
            </w:r>
            <w:r w:rsidRPr="00EB289C">
              <w:t xml:space="preserve"> decision-makers explicitly integrate gender equality </w:t>
            </w:r>
            <w:r>
              <w:t>and</w:t>
            </w:r>
            <w:r w:rsidRPr="00EB289C">
              <w:t xml:space="preserve"> inclusive social norms into efforts to </w:t>
            </w:r>
            <w:r w:rsidR="005E1540">
              <w:t>address</w:t>
            </w:r>
            <w:r w:rsidRPr="00EB289C">
              <w:t xml:space="preserve"> development problems</w:t>
            </w:r>
            <w:r>
              <w:t>.</w:t>
            </w:r>
          </w:p>
        </w:tc>
        <w:tc>
          <w:tcPr>
            <w:tcW w:w="3899" w:type="dxa"/>
          </w:tcPr>
          <w:p w14:paraId="1505AF64" w14:textId="4A441253" w:rsidR="009706CC" w:rsidRPr="00EB289C" w:rsidRDefault="009706CC" w:rsidP="00B56BF8">
            <w:pPr>
              <w:pStyle w:val="Tablebody"/>
            </w:pPr>
            <w:r w:rsidRPr="00EB289C">
              <w:t xml:space="preserve">State </w:t>
            </w:r>
            <w:r w:rsidR="009E059E">
              <w:t xml:space="preserve">actors </w:t>
            </w:r>
            <w:r w:rsidRPr="00EB289C">
              <w:t xml:space="preserve">and </w:t>
            </w:r>
            <w:r w:rsidR="00CC2747">
              <w:t>churches</w:t>
            </w:r>
            <w:r w:rsidRPr="00EB289C">
              <w:t xml:space="preserve"> deliver development solutions which promote GEDSI and better meet the needs of women and marginalised groups</w:t>
            </w:r>
            <w:r>
              <w:t>.</w:t>
            </w:r>
          </w:p>
        </w:tc>
      </w:tr>
      <w:tr w:rsidR="009706CC" w:rsidRPr="00477D0A" w14:paraId="3F95E645" w14:textId="77777777" w:rsidTr="008619C7">
        <w:trPr>
          <w:trHeight w:val="759"/>
        </w:trPr>
        <w:tc>
          <w:tcPr>
            <w:tcW w:w="1126" w:type="dxa"/>
          </w:tcPr>
          <w:p w14:paraId="6590AF9E" w14:textId="6D63BCF6" w:rsidR="009706CC" w:rsidRPr="00EB289C" w:rsidRDefault="009706CC" w:rsidP="008619C7">
            <w:pPr>
              <w:pStyle w:val="Tablebody"/>
            </w:pPr>
            <w:r>
              <w:t>3</w:t>
            </w:r>
          </w:p>
        </w:tc>
        <w:tc>
          <w:tcPr>
            <w:tcW w:w="3898" w:type="dxa"/>
          </w:tcPr>
          <w:p w14:paraId="591C399F" w14:textId="1CCBCEA5" w:rsidR="009706CC" w:rsidRPr="00EB289C" w:rsidRDefault="004D2986" w:rsidP="00B56BF8">
            <w:pPr>
              <w:pStyle w:val="Tablebody"/>
            </w:pPr>
            <w:r>
              <w:t>NA</w:t>
            </w:r>
          </w:p>
        </w:tc>
        <w:tc>
          <w:tcPr>
            <w:tcW w:w="3899" w:type="dxa"/>
          </w:tcPr>
          <w:p w14:paraId="2ADB714A" w14:textId="30FE927C" w:rsidR="009706CC" w:rsidRPr="00EB289C" w:rsidRDefault="009706CC" w:rsidP="00B56BF8">
            <w:pPr>
              <w:pStyle w:val="Tablebody"/>
            </w:pPr>
            <w:r w:rsidRPr="00EB289C">
              <w:t>Selected non-state actors are more effective, inclusive, and ready to sustain successful BCEP</w:t>
            </w:r>
            <w:r>
              <w:t>-</w:t>
            </w:r>
            <w:r w:rsidRPr="00EB289C">
              <w:t>supported approaches</w:t>
            </w:r>
            <w:r>
              <w:t>.</w:t>
            </w:r>
          </w:p>
        </w:tc>
      </w:tr>
    </w:tbl>
    <w:p w14:paraId="74AFBC5B" w14:textId="52394377" w:rsidR="001A496F" w:rsidRPr="001E27DD" w:rsidRDefault="001A496F" w:rsidP="42F20C8B">
      <w:pPr>
        <w:pStyle w:val="BodyText"/>
        <w:rPr>
          <w:lang w:val="en-US"/>
        </w:rPr>
      </w:pPr>
      <w:r>
        <w:t xml:space="preserve">The </w:t>
      </w:r>
      <w:r w:rsidR="00091D9E">
        <w:t xml:space="preserve">wording of the </w:t>
      </w:r>
      <w:r>
        <w:t xml:space="preserve">original EOPO 2 </w:t>
      </w:r>
      <w:r w:rsidR="00091D9E">
        <w:t>emphasised</w:t>
      </w:r>
      <w:r>
        <w:t xml:space="preserve"> that changes in societal norms were critical to achieving development</w:t>
      </w:r>
      <w:r w:rsidR="0088706C">
        <w:t>,</w:t>
      </w:r>
      <w:r>
        <w:t xml:space="preserve"> </w:t>
      </w:r>
      <w:r w:rsidR="00CA0812">
        <w:t>aiming for</w:t>
      </w:r>
      <w:r>
        <w:t xml:space="preserve"> </w:t>
      </w:r>
      <w:r w:rsidR="00091D9E">
        <w:t xml:space="preserve">a </w:t>
      </w:r>
      <w:r>
        <w:t xml:space="preserve">change </w:t>
      </w:r>
      <w:r w:rsidR="00A140DC">
        <w:t xml:space="preserve">in </w:t>
      </w:r>
      <w:r>
        <w:t xml:space="preserve">process </w:t>
      </w:r>
      <w:r w:rsidR="00274CC9">
        <w:t xml:space="preserve">rather than </w:t>
      </w:r>
      <w:r>
        <w:t xml:space="preserve">tangible outcomes. The wording of the revised EOPO conveys the importance of </w:t>
      </w:r>
      <w:r w:rsidR="00F311DF">
        <w:t xml:space="preserve">both </w:t>
      </w:r>
      <w:r>
        <w:t xml:space="preserve">tangible </w:t>
      </w:r>
      <w:r w:rsidR="00CD4205">
        <w:t xml:space="preserve">GEDSI </w:t>
      </w:r>
      <w:r>
        <w:t xml:space="preserve">outcomes </w:t>
      </w:r>
      <w:r w:rsidR="007B14FF">
        <w:t>and inclusive</w:t>
      </w:r>
      <w:r>
        <w:t xml:space="preserve"> process</w:t>
      </w:r>
      <w:r w:rsidR="007B14FF">
        <w:t>es</w:t>
      </w:r>
      <w:r>
        <w:t xml:space="preserve">. This change enables reporting of results at </w:t>
      </w:r>
      <w:r w:rsidR="00686DCA">
        <w:t>outcome</w:t>
      </w:r>
      <w:r>
        <w:t xml:space="preserve"> level, </w:t>
      </w:r>
      <w:r w:rsidR="00091D9E">
        <w:t>such that</w:t>
      </w:r>
      <w:r>
        <w:t xml:space="preserve"> </w:t>
      </w:r>
      <w:r w:rsidR="00091D9E">
        <w:t xml:space="preserve">the </w:t>
      </w:r>
      <w:r w:rsidR="00CD6D50">
        <w:t>development outcomes realised through</w:t>
      </w:r>
      <w:r>
        <w:t xml:space="preserve"> BCEP’s approach</w:t>
      </w:r>
      <w:r w:rsidR="00091D9E">
        <w:t xml:space="preserve"> can be conveyed clearly</w:t>
      </w:r>
      <w:r>
        <w:t>.</w:t>
      </w:r>
    </w:p>
    <w:p w14:paraId="4DE67BE8" w14:textId="49EACD7B" w:rsidR="42F20C8B" w:rsidRDefault="001A496F" w:rsidP="42F20C8B">
      <w:pPr>
        <w:pStyle w:val="BodyText"/>
      </w:pPr>
      <w:r>
        <w:t>The rationale for</w:t>
      </w:r>
      <w:r w:rsidR="00CD6D50">
        <w:t xml:space="preserve"> adding a third </w:t>
      </w:r>
      <w:r>
        <w:t>EOPO</w:t>
      </w:r>
      <w:r w:rsidR="00942928">
        <w:t>,</w:t>
      </w:r>
      <w:r>
        <w:t xml:space="preserve"> is that strengthened organisations </w:t>
      </w:r>
      <w:r w:rsidR="00CD6D50">
        <w:t>are</w:t>
      </w:r>
      <w:r>
        <w:t xml:space="preserve"> required to sustain the approaches BCEP introduces beyond the life of the program. </w:t>
      </w:r>
      <w:r w:rsidR="00EE4813">
        <w:t xml:space="preserve">In the context of </w:t>
      </w:r>
      <w:r w:rsidR="00F17382">
        <w:t xml:space="preserve">a </w:t>
      </w:r>
      <w:r w:rsidR="007A4A95">
        <w:t>program</w:t>
      </w:r>
      <w:r w:rsidR="0036685E">
        <w:t xml:space="preserve"> that seeks to </w:t>
      </w:r>
      <w:r w:rsidR="00F572F9">
        <w:t>e</w:t>
      </w:r>
      <w:r w:rsidR="008D4DB3">
        <w:t xml:space="preserve">ffect </w:t>
      </w:r>
      <w:r w:rsidR="62DD8B01">
        <w:t xml:space="preserve">constructive </w:t>
      </w:r>
      <w:r w:rsidR="00495A60">
        <w:t xml:space="preserve">engagement </w:t>
      </w:r>
      <w:r w:rsidR="215F20ED">
        <w:t>between state and non-state actors</w:t>
      </w:r>
      <w:r w:rsidR="00EE403A">
        <w:t>,</w:t>
      </w:r>
      <w:r w:rsidR="215F20ED">
        <w:t xml:space="preserve"> </w:t>
      </w:r>
      <w:r w:rsidR="00CD0FFA">
        <w:t>strengthened capacity</w:t>
      </w:r>
      <w:r w:rsidR="00255A16">
        <w:t xml:space="preserve"> is </w:t>
      </w:r>
      <w:r w:rsidR="00495A60">
        <w:t>both a</w:t>
      </w:r>
      <w:r w:rsidR="00314ADA">
        <w:t xml:space="preserve"> means and</w:t>
      </w:r>
      <w:r w:rsidR="009A17DB">
        <w:t xml:space="preserve"> an </w:t>
      </w:r>
      <w:r w:rsidR="00495A60">
        <w:t>end</w:t>
      </w:r>
      <w:r w:rsidR="004B0678">
        <w:t xml:space="preserve">. </w:t>
      </w:r>
      <w:r w:rsidR="000E7D30">
        <w:t xml:space="preserve">The </w:t>
      </w:r>
      <w:r w:rsidR="00CC6FA6">
        <w:t xml:space="preserve">inclusion </w:t>
      </w:r>
      <w:r w:rsidR="000E7D30">
        <w:t xml:space="preserve">of this </w:t>
      </w:r>
      <w:r w:rsidR="00E9282C">
        <w:t xml:space="preserve">sustainability-focused </w:t>
      </w:r>
      <w:r w:rsidR="004B0678">
        <w:t xml:space="preserve">outcome </w:t>
      </w:r>
      <w:r w:rsidR="00BA61A7">
        <w:t xml:space="preserve">increases the relevance of BCEP. </w:t>
      </w:r>
      <w:r w:rsidR="00A5732B">
        <w:t xml:space="preserve">Reframing </w:t>
      </w:r>
      <w:r w:rsidR="0030073C">
        <w:t xml:space="preserve">the EOPO </w:t>
      </w:r>
      <w:r w:rsidR="00DE6000">
        <w:t>to capture BCEP</w:t>
      </w:r>
      <w:r w:rsidR="00735377">
        <w:t>’</w:t>
      </w:r>
      <w:r w:rsidR="00DE6000">
        <w:t xml:space="preserve">s contribution to the </w:t>
      </w:r>
      <w:r>
        <w:t>long-term strength</w:t>
      </w:r>
      <w:r w:rsidR="009D6449">
        <w:t>, diversity</w:t>
      </w:r>
      <w:r>
        <w:t xml:space="preserve"> </w:t>
      </w:r>
      <w:r w:rsidR="0018782C">
        <w:t xml:space="preserve">and sustainability </w:t>
      </w:r>
      <w:r>
        <w:t>of civil society</w:t>
      </w:r>
      <w:r w:rsidR="004B0678">
        <w:t xml:space="preserve"> </w:t>
      </w:r>
      <w:r w:rsidR="00DE6000">
        <w:t xml:space="preserve">in </w:t>
      </w:r>
      <w:r w:rsidR="001422A0">
        <w:t>Papua New Guinea</w:t>
      </w:r>
      <w:r w:rsidR="00DE6000">
        <w:t xml:space="preserve"> more generally would add further relevance</w:t>
      </w:r>
      <w:r w:rsidR="00B27214">
        <w:t xml:space="preserve">. </w:t>
      </w:r>
    </w:p>
    <w:p w14:paraId="0580A8C0" w14:textId="5BED1495" w:rsidR="001A496F" w:rsidRPr="001E27DD" w:rsidRDefault="001A496F" w:rsidP="001A496F">
      <w:pPr>
        <w:pStyle w:val="BodyText"/>
        <w:rPr>
          <w:lang w:val="en-AU" w:eastAsia="en-US"/>
        </w:rPr>
      </w:pPr>
      <w:r w:rsidRPr="0B9F33BC">
        <w:rPr>
          <w:lang w:val="en-AU" w:eastAsia="en-US"/>
        </w:rPr>
        <w:t xml:space="preserve">Other additions and departures from the </w:t>
      </w:r>
      <w:r w:rsidR="006C6718" w:rsidRPr="0B9F33BC">
        <w:rPr>
          <w:lang w:val="en-AU" w:eastAsia="en-US"/>
        </w:rPr>
        <w:t xml:space="preserve">BCEP’s </w:t>
      </w:r>
      <w:r w:rsidRPr="0B9F33BC">
        <w:rPr>
          <w:lang w:val="en-AU" w:eastAsia="en-US"/>
        </w:rPr>
        <w:t xml:space="preserve">original design </w:t>
      </w:r>
      <w:r w:rsidR="006C6718" w:rsidRPr="0B9F33BC">
        <w:rPr>
          <w:lang w:val="en-AU" w:eastAsia="en-US"/>
        </w:rPr>
        <w:t>have been to</w:t>
      </w:r>
      <w:r w:rsidRPr="0B9F33BC">
        <w:rPr>
          <w:lang w:val="en-AU" w:eastAsia="en-US"/>
        </w:rPr>
        <w:t>:</w:t>
      </w:r>
    </w:p>
    <w:p w14:paraId="33D68F3D" w14:textId="5CE95F1D" w:rsidR="001A496F" w:rsidRPr="00CF5851" w:rsidRDefault="006C6718" w:rsidP="007A63F5">
      <w:pPr>
        <w:pStyle w:val="BodyText"/>
        <w:numPr>
          <w:ilvl w:val="0"/>
          <w:numId w:val="19"/>
        </w:numPr>
      </w:pPr>
      <w:r w:rsidRPr="003B53ED">
        <w:rPr>
          <w:i/>
          <w:iCs/>
        </w:rPr>
        <w:t>Reframe t</w:t>
      </w:r>
      <w:r w:rsidR="001A496F" w:rsidRPr="003B53ED">
        <w:rPr>
          <w:i/>
          <w:iCs/>
        </w:rPr>
        <w:t xml:space="preserve">he inception phase PEA as an </w:t>
      </w:r>
      <w:r w:rsidRPr="003B53ED">
        <w:rPr>
          <w:i/>
          <w:iCs/>
        </w:rPr>
        <w:t>o</w:t>
      </w:r>
      <w:r w:rsidR="001A496F" w:rsidRPr="003B53ED">
        <w:rPr>
          <w:i/>
          <w:iCs/>
        </w:rPr>
        <w:t xml:space="preserve">pportunity </w:t>
      </w:r>
      <w:r w:rsidRPr="003B53ED">
        <w:rPr>
          <w:i/>
          <w:iCs/>
        </w:rPr>
        <w:t>a</w:t>
      </w:r>
      <w:r w:rsidR="001A496F" w:rsidRPr="003B53ED">
        <w:rPr>
          <w:i/>
          <w:iCs/>
        </w:rPr>
        <w:t>ssessment</w:t>
      </w:r>
      <w:r>
        <w:t>. This</w:t>
      </w:r>
      <w:r w:rsidR="00046E42" w:rsidRPr="00CF5851">
        <w:t xml:space="preserve"> </w:t>
      </w:r>
      <w:r w:rsidRPr="00CF5851">
        <w:t>buil</w:t>
      </w:r>
      <w:r>
        <w:t>t</w:t>
      </w:r>
      <w:r w:rsidRPr="00CF5851">
        <w:t xml:space="preserve"> </w:t>
      </w:r>
      <w:r w:rsidR="00046E42" w:rsidRPr="00CF5851">
        <w:t xml:space="preserve">on </w:t>
      </w:r>
      <w:r>
        <w:t xml:space="preserve">a </w:t>
      </w:r>
      <w:r w:rsidR="00046E42" w:rsidRPr="00CF5851">
        <w:t>context analysis</w:t>
      </w:r>
      <w:r w:rsidR="007A4A95" w:rsidRPr="00CF5851">
        <w:t xml:space="preserve"> to identify</w:t>
      </w:r>
      <w:r w:rsidR="001A496F" w:rsidRPr="00CF5851">
        <w:t xml:space="preserve"> programming entry points</w:t>
      </w:r>
      <w:r w:rsidR="00DC2006" w:rsidRPr="00CF5851">
        <w:t xml:space="preserve"> and strategic </w:t>
      </w:r>
      <w:r w:rsidR="001A496F" w:rsidRPr="00CF5851">
        <w:t>the</w:t>
      </w:r>
      <w:r w:rsidR="00046E42" w:rsidRPr="00CF5851">
        <w:t>mes as a</w:t>
      </w:r>
      <w:r w:rsidR="001A496F" w:rsidRPr="00CF5851">
        <w:t xml:space="preserve"> means </w:t>
      </w:r>
      <w:r>
        <w:t>for</w:t>
      </w:r>
      <w:r w:rsidR="001A496F" w:rsidRPr="00CF5851">
        <w:t xml:space="preserve"> BCEP </w:t>
      </w:r>
      <w:r>
        <w:t>to</w:t>
      </w:r>
      <w:r w:rsidRPr="00CF5851">
        <w:t xml:space="preserve"> </w:t>
      </w:r>
      <w:r w:rsidR="001A496F" w:rsidRPr="00CF5851">
        <w:t>achieve collective impact</w:t>
      </w:r>
      <w:r>
        <w:t xml:space="preserve"> –</w:t>
      </w:r>
      <w:r w:rsidR="001A496F" w:rsidRPr="00CF5851">
        <w:t xml:space="preserve"> a key original justification for the investment.</w:t>
      </w:r>
      <w:r w:rsidR="007D19ED">
        <w:t xml:space="preserve"> </w:t>
      </w:r>
    </w:p>
    <w:p w14:paraId="4941E78F" w14:textId="55BAAA62" w:rsidR="001A496F" w:rsidRPr="00CF5851" w:rsidRDefault="006C6718" w:rsidP="007A63F5">
      <w:pPr>
        <w:pStyle w:val="BodyText"/>
        <w:numPr>
          <w:ilvl w:val="0"/>
          <w:numId w:val="19"/>
        </w:numPr>
      </w:pPr>
      <w:r w:rsidRPr="42F20C8B">
        <w:rPr>
          <w:i/>
          <w:iCs/>
        </w:rPr>
        <w:t>Develop a</w:t>
      </w:r>
      <w:r w:rsidR="001A496F" w:rsidRPr="42F20C8B">
        <w:rPr>
          <w:i/>
          <w:iCs/>
        </w:rPr>
        <w:t xml:space="preserve"> </w:t>
      </w:r>
      <w:r w:rsidR="00037FA7" w:rsidRPr="42F20C8B">
        <w:rPr>
          <w:i/>
          <w:iCs/>
        </w:rPr>
        <w:t>‘</w:t>
      </w:r>
      <w:r w:rsidR="00BD5AD6" w:rsidRPr="42F20C8B">
        <w:rPr>
          <w:i/>
          <w:iCs/>
        </w:rPr>
        <w:t>Responsive Fund</w:t>
      </w:r>
      <w:r w:rsidR="00037FA7" w:rsidRPr="42F20C8B">
        <w:rPr>
          <w:i/>
          <w:iCs/>
        </w:rPr>
        <w:t xml:space="preserve"> facility’ </w:t>
      </w:r>
      <w:r w:rsidR="00DA4DC9" w:rsidRPr="42F20C8B">
        <w:rPr>
          <w:i/>
          <w:iCs/>
        </w:rPr>
        <w:t xml:space="preserve">after </w:t>
      </w:r>
      <w:r w:rsidRPr="42F20C8B">
        <w:rPr>
          <w:i/>
          <w:iCs/>
        </w:rPr>
        <w:t>finding that</w:t>
      </w:r>
      <w:r w:rsidR="00DA4DC9" w:rsidRPr="42F20C8B">
        <w:rPr>
          <w:i/>
          <w:iCs/>
        </w:rPr>
        <w:t xml:space="preserve"> the original structure</w:t>
      </w:r>
      <w:r w:rsidR="00037FA7" w:rsidRPr="42F20C8B">
        <w:rPr>
          <w:i/>
          <w:iCs/>
        </w:rPr>
        <w:t>’s flexibility</w:t>
      </w:r>
      <w:r w:rsidRPr="42F20C8B">
        <w:rPr>
          <w:i/>
          <w:iCs/>
        </w:rPr>
        <w:t xml:space="preserve"> was limited</w:t>
      </w:r>
      <w:r w:rsidR="00DA4DC9">
        <w:t>.</w:t>
      </w:r>
      <w:r w:rsidR="00AC4613">
        <w:t xml:space="preserve"> This support</w:t>
      </w:r>
      <w:r>
        <w:t>ed</w:t>
      </w:r>
      <w:r w:rsidR="00AC4613">
        <w:t xml:space="preserve"> adaptive management ambitions </w:t>
      </w:r>
      <w:r w:rsidR="00037FA7">
        <w:t xml:space="preserve">given the facility could </w:t>
      </w:r>
      <w:r w:rsidR="001A496F">
        <w:t>respon</w:t>
      </w:r>
      <w:r w:rsidR="00E50E0B">
        <w:t>d</w:t>
      </w:r>
      <w:r w:rsidR="001A496F">
        <w:t xml:space="preserve"> to </w:t>
      </w:r>
      <w:r w:rsidR="00DA4DC9">
        <w:t xml:space="preserve">new </w:t>
      </w:r>
      <w:r w:rsidR="001A496F">
        <w:t>opportunities</w:t>
      </w:r>
      <w:r w:rsidR="00E50E0B">
        <w:t>.</w:t>
      </w:r>
      <w:r w:rsidR="001A496F">
        <w:t xml:space="preserve"> At 2 per cent of the total, the changes in budget allocation were </w:t>
      </w:r>
      <w:r>
        <w:t>minor but enabled</w:t>
      </w:r>
      <w:r w:rsidR="00740986">
        <w:t xml:space="preserve"> </w:t>
      </w:r>
      <w:r w:rsidR="001A496F">
        <w:t>additional approaches</w:t>
      </w:r>
      <w:r>
        <w:t xml:space="preserve"> to be trialled and</w:t>
      </w:r>
      <w:r w:rsidR="00740986">
        <w:t xml:space="preserve"> </w:t>
      </w:r>
      <w:r w:rsidR="001A496F">
        <w:t>new partnerships</w:t>
      </w:r>
      <w:r w:rsidR="00740986">
        <w:t xml:space="preserve"> </w:t>
      </w:r>
      <w:r>
        <w:t>to be tested</w:t>
      </w:r>
      <w:r w:rsidR="001A496F">
        <w:t>.</w:t>
      </w:r>
    </w:p>
    <w:p w14:paraId="005D2EF9" w14:textId="246D8DE4" w:rsidR="001A496F" w:rsidRPr="00CF5851" w:rsidRDefault="45B805DE" w:rsidP="007A63F5">
      <w:pPr>
        <w:pStyle w:val="BodyText"/>
        <w:numPr>
          <w:ilvl w:val="0"/>
          <w:numId w:val="19"/>
        </w:numPr>
      </w:pPr>
      <w:r w:rsidRPr="42F20C8B">
        <w:rPr>
          <w:i/>
          <w:iCs/>
        </w:rPr>
        <w:t>Take a different approach to t</w:t>
      </w:r>
      <w:r w:rsidR="7EE22B7C" w:rsidRPr="42F20C8B">
        <w:rPr>
          <w:i/>
          <w:iCs/>
        </w:rPr>
        <w:t>he CfC budget</w:t>
      </w:r>
      <w:r w:rsidR="7EE22B7C">
        <w:t xml:space="preserve"> </w:t>
      </w:r>
      <w:r w:rsidRPr="42F20C8B">
        <w:rPr>
          <w:i/>
          <w:iCs/>
        </w:rPr>
        <w:t>(</w:t>
      </w:r>
      <w:r w:rsidR="6354DB84" w:rsidRPr="42F20C8B">
        <w:rPr>
          <w:i/>
          <w:iCs/>
        </w:rPr>
        <w:t>initially</w:t>
      </w:r>
      <w:r w:rsidR="7EE22B7C" w:rsidRPr="42F20C8B">
        <w:rPr>
          <w:i/>
          <w:iCs/>
        </w:rPr>
        <w:t xml:space="preserve"> largely absorbed by </w:t>
      </w:r>
      <w:r w:rsidR="6354DB84" w:rsidRPr="42F20C8B">
        <w:rPr>
          <w:i/>
          <w:iCs/>
        </w:rPr>
        <w:t>a</w:t>
      </w:r>
      <w:r w:rsidR="7EE22B7C" w:rsidRPr="42F20C8B">
        <w:rPr>
          <w:i/>
          <w:iCs/>
        </w:rPr>
        <w:t xml:space="preserve"> forward commitment to </w:t>
      </w:r>
      <w:r w:rsidR="7AC9284A" w:rsidRPr="42F20C8B">
        <w:rPr>
          <w:i/>
          <w:iCs/>
        </w:rPr>
        <w:t>TVI</w:t>
      </w:r>
      <w:r w:rsidR="624998A3" w:rsidRPr="42F20C8B">
        <w:rPr>
          <w:i/>
          <w:iCs/>
        </w:rPr>
        <w:t>)</w:t>
      </w:r>
      <w:r w:rsidR="624998A3">
        <w:t>.</w:t>
      </w:r>
      <w:r w:rsidR="7EE22B7C">
        <w:t xml:space="preserve"> </w:t>
      </w:r>
      <w:r w:rsidR="624998A3">
        <w:t xml:space="preserve">The approach </w:t>
      </w:r>
      <w:r w:rsidR="00864585">
        <w:t xml:space="preserve">was </w:t>
      </w:r>
      <w:r w:rsidR="624998A3">
        <w:t>changed d</w:t>
      </w:r>
      <w:r w:rsidR="7EE22B7C">
        <w:t>uring the inception phase</w:t>
      </w:r>
      <w:r w:rsidR="624998A3">
        <w:t xml:space="preserve"> when BCEP created</w:t>
      </w:r>
      <w:r w:rsidR="7EE22B7C">
        <w:t xml:space="preserve"> space </w:t>
      </w:r>
      <w:r w:rsidR="624998A3">
        <w:t>to</w:t>
      </w:r>
      <w:r w:rsidR="7EE22B7C">
        <w:t xml:space="preserve"> support coalitions to tackle two other issues </w:t>
      </w:r>
      <w:r w:rsidR="624998A3">
        <w:t>that</w:t>
      </w:r>
      <w:r w:rsidR="7EE22B7C">
        <w:t xml:space="preserve"> the </w:t>
      </w:r>
      <w:r>
        <w:t>opportunities assessment</w:t>
      </w:r>
      <w:r w:rsidR="624998A3">
        <w:t xml:space="preserve"> identified</w:t>
      </w:r>
      <w:r w:rsidR="7EE22B7C">
        <w:t xml:space="preserve">. </w:t>
      </w:r>
      <w:r w:rsidR="47313595">
        <w:t>Thus</w:t>
      </w:r>
      <w:r w:rsidR="06DD036E">
        <w:t>,</w:t>
      </w:r>
      <w:r w:rsidR="7EE22B7C">
        <w:t xml:space="preserve"> the strategic themes for the program as </w:t>
      </w:r>
      <w:r w:rsidR="624998A3">
        <w:t xml:space="preserve">a </w:t>
      </w:r>
      <w:r w:rsidR="7EE22B7C">
        <w:t>whole have become the issues to be addressed with</w:t>
      </w:r>
      <w:r w:rsidR="624998A3">
        <w:t>in</w:t>
      </w:r>
      <w:r w:rsidR="7EE22B7C">
        <w:t xml:space="preserve"> the CfC component.</w:t>
      </w:r>
    </w:p>
    <w:p w14:paraId="295C90E7" w14:textId="1F4D16D3" w:rsidR="00DC309F" w:rsidRPr="00CF5851" w:rsidRDefault="00EF4DFD" w:rsidP="007A63F5">
      <w:pPr>
        <w:pStyle w:val="BodyText"/>
        <w:numPr>
          <w:ilvl w:val="0"/>
          <w:numId w:val="19"/>
        </w:numPr>
      </w:pPr>
      <w:r>
        <w:rPr>
          <w:i/>
          <w:iCs/>
        </w:rPr>
        <w:t>Adjust the mode of implementation</w:t>
      </w:r>
      <w:r w:rsidR="57AB69B3" w:rsidRPr="51DB9BD9">
        <w:rPr>
          <w:i/>
          <w:iCs/>
        </w:rPr>
        <w:t xml:space="preserve"> of</w:t>
      </w:r>
      <w:r w:rsidR="7EE22B7C" w:rsidRPr="51DB9BD9">
        <w:rPr>
          <w:i/>
          <w:iCs/>
        </w:rPr>
        <w:t xml:space="preserve"> the </w:t>
      </w:r>
      <w:r w:rsidR="624998A3" w:rsidRPr="51DB9BD9">
        <w:rPr>
          <w:i/>
          <w:iCs/>
        </w:rPr>
        <w:t xml:space="preserve">social accountability </w:t>
      </w:r>
      <w:r w:rsidR="7EE22B7C" w:rsidRPr="51DB9BD9">
        <w:rPr>
          <w:i/>
          <w:iCs/>
        </w:rPr>
        <w:t>component</w:t>
      </w:r>
      <w:r w:rsidR="624998A3" w:rsidRPr="51DB9BD9">
        <w:rPr>
          <w:i/>
          <w:iCs/>
        </w:rPr>
        <w:t>.</w:t>
      </w:r>
      <w:r w:rsidR="7EE22B7C">
        <w:t xml:space="preserve"> </w:t>
      </w:r>
      <w:r w:rsidR="624998A3">
        <w:t>T</w:t>
      </w:r>
      <w:r w:rsidR="06F3996E">
        <w:t xml:space="preserve">he </w:t>
      </w:r>
      <w:r w:rsidR="772D279F">
        <w:t xml:space="preserve">ambition to partner with </w:t>
      </w:r>
      <w:r w:rsidR="624998A3">
        <w:t>three to five</w:t>
      </w:r>
      <w:r w:rsidR="59170876">
        <w:t xml:space="preserve"> </w:t>
      </w:r>
      <w:r w:rsidR="001F0CA1">
        <w:t>international non-government organisations (</w:t>
      </w:r>
      <w:r w:rsidR="59170876">
        <w:t>INGOs</w:t>
      </w:r>
      <w:r w:rsidR="001F0CA1">
        <w:t>)</w:t>
      </w:r>
      <w:r w:rsidR="624998A3">
        <w:t xml:space="preserve"> </w:t>
      </w:r>
      <w:r w:rsidR="00037FA7">
        <w:t>has not</w:t>
      </w:r>
      <w:r w:rsidR="5F02C649">
        <w:t xml:space="preserve"> been realised due to </w:t>
      </w:r>
      <w:r w:rsidR="7EACAC92">
        <w:t xml:space="preserve">the </w:t>
      </w:r>
      <w:r w:rsidR="5F02C649">
        <w:t>absence of feasible partners</w:t>
      </w:r>
      <w:r w:rsidR="00EC3DB9">
        <w:t xml:space="preserve">. </w:t>
      </w:r>
      <w:r w:rsidR="7220EE3F">
        <w:t>I</w:t>
      </w:r>
      <w:r w:rsidR="0DBCA5FA">
        <w:t>n practice</w:t>
      </w:r>
      <w:r w:rsidR="624998A3">
        <w:t>,</w:t>
      </w:r>
      <w:r w:rsidR="0DBCA5FA">
        <w:t xml:space="preserve"> only one </w:t>
      </w:r>
      <w:r w:rsidR="2C7AE187">
        <w:t>INGO is implementing</w:t>
      </w:r>
      <w:r w:rsidR="624998A3">
        <w:t xml:space="preserve"> the component at present.</w:t>
      </w:r>
      <w:r w:rsidR="00180020">
        <w:t xml:space="preserve"> </w:t>
      </w:r>
    </w:p>
    <w:p w14:paraId="11DFA7A7" w14:textId="795BD3C7" w:rsidR="001A496F" w:rsidRPr="00DF35F7" w:rsidRDefault="00037FA7" w:rsidP="007A63F5">
      <w:pPr>
        <w:pStyle w:val="BodyText"/>
        <w:numPr>
          <w:ilvl w:val="0"/>
          <w:numId w:val="19"/>
        </w:numPr>
      </w:pPr>
      <w:r w:rsidRPr="42F20C8B">
        <w:rPr>
          <w:i/>
          <w:iCs/>
        </w:rPr>
        <w:lastRenderedPageBreak/>
        <w:t>E</w:t>
      </w:r>
      <w:r w:rsidR="00162C61" w:rsidRPr="42F20C8B">
        <w:rPr>
          <w:i/>
          <w:iCs/>
        </w:rPr>
        <w:t>xpand</w:t>
      </w:r>
      <w:r w:rsidR="002538D6" w:rsidRPr="42F20C8B">
        <w:rPr>
          <w:i/>
          <w:iCs/>
        </w:rPr>
        <w:t xml:space="preserve"> </w:t>
      </w:r>
      <w:r w:rsidRPr="42F20C8B">
        <w:rPr>
          <w:i/>
          <w:iCs/>
        </w:rPr>
        <w:t xml:space="preserve">the </w:t>
      </w:r>
      <w:r w:rsidR="002538D6" w:rsidRPr="42F20C8B">
        <w:rPr>
          <w:i/>
          <w:iCs/>
        </w:rPr>
        <w:t xml:space="preserve">application of social accountability beyond the </w:t>
      </w:r>
      <w:r w:rsidR="009E420D" w:rsidRPr="42F20C8B">
        <w:rPr>
          <w:i/>
          <w:iCs/>
        </w:rPr>
        <w:t xml:space="preserve">partners funded under the discrete </w:t>
      </w:r>
      <w:r w:rsidRPr="42F20C8B">
        <w:rPr>
          <w:i/>
          <w:iCs/>
        </w:rPr>
        <w:t xml:space="preserve">social accountability </w:t>
      </w:r>
      <w:r w:rsidR="009E420D" w:rsidRPr="42F20C8B">
        <w:rPr>
          <w:i/>
          <w:iCs/>
        </w:rPr>
        <w:t>component</w:t>
      </w:r>
      <w:r w:rsidR="003973C0">
        <w:t xml:space="preserve">. This </w:t>
      </w:r>
      <w:r w:rsidR="009E420D">
        <w:t>reflect</w:t>
      </w:r>
      <w:r w:rsidR="003973C0">
        <w:t>s</w:t>
      </w:r>
      <w:r w:rsidR="009E420D">
        <w:t xml:space="preserve"> less</w:t>
      </w:r>
      <w:r w:rsidR="001A496F">
        <w:t xml:space="preserve"> cautio</w:t>
      </w:r>
      <w:r w:rsidR="009E420D">
        <w:t>n</w:t>
      </w:r>
      <w:r w:rsidR="001A496F">
        <w:t xml:space="preserve"> about </w:t>
      </w:r>
      <w:r w:rsidR="00D1337D">
        <w:t xml:space="preserve">an explicit </w:t>
      </w:r>
      <w:r w:rsidR="00BC32D4">
        <w:t xml:space="preserve">focus on </w:t>
      </w:r>
      <w:r w:rsidR="009E420D">
        <w:t xml:space="preserve">accountability </w:t>
      </w:r>
      <w:r w:rsidR="001A496F">
        <w:t xml:space="preserve">programming </w:t>
      </w:r>
      <w:r w:rsidR="00127483">
        <w:t xml:space="preserve">than </w:t>
      </w:r>
      <w:r w:rsidR="0019505D">
        <w:t>there was</w:t>
      </w:r>
      <w:r w:rsidR="00BC32D4">
        <w:t xml:space="preserve"> </w:t>
      </w:r>
      <w:r w:rsidR="001A496F">
        <w:t xml:space="preserve">at the design stage. The focus has turned to embedding the </w:t>
      </w:r>
      <w:r w:rsidR="007F6D3E">
        <w:t>SA</w:t>
      </w:r>
      <w:r>
        <w:t xml:space="preserve"> </w:t>
      </w:r>
      <w:r w:rsidR="001A496F">
        <w:t>approach</w:t>
      </w:r>
      <w:r>
        <w:t xml:space="preserve"> </w:t>
      </w:r>
      <w:r w:rsidR="001A496F">
        <w:t xml:space="preserve">across components and extending its use beyond mainstream service delivery, such as areas related to </w:t>
      </w:r>
      <w:r>
        <w:t>sorcery accusation related violence</w:t>
      </w:r>
      <w:r w:rsidR="00F1251A">
        <w:t xml:space="preserve"> </w:t>
      </w:r>
      <w:r w:rsidR="001141F4">
        <w:t>(</w:t>
      </w:r>
      <w:r w:rsidR="001A496F">
        <w:t>SARV</w:t>
      </w:r>
      <w:r w:rsidR="001141F4">
        <w:t>)</w:t>
      </w:r>
      <w:r w:rsidR="001A496F">
        <w:t xml:space="preserve"> and </w:t>
      </w:r>
      <w:r w:rsidR="007E7BFC">
        <w:t>EE</w:t>
      </w:r>
      <w:r w:rsidR="001A496F">
        <w:t xml:space="preserve">. </w:t>
      </w:r>
    </w:p>
    <w:p w14:paraId="1B73E80E" w14:textId="7208BC55" w:rsidR="009054B3" w:rsidRDefault="00753F88" w:rsidP="007A63F5">
      <w:pPr>
        <w:pStyle w:val="BodyText"/>
        <w:numPr>
          <w:ilvl w:val="0"/>
          <w:numId w:val="19"/>
        </w:numPr>
        <w:rPr>
          <w:lang w:val="en-US"/>
        </w:rPr>
      </w:pPr>
      <w:r w:rsidRPr="42F20C8B">
        <w:rPr>
          <w:i/>
          <w:iCs/>
          <w:lang w:val="en-US"/>
        </w:rPr>
        <w:t>E</w:t>
      </w:r>
      <w:r w:rsidR="001A496F" w:rsidRPr="42F20C8B">
        <w:rPr>
          <w:i/>
          <w:iCs/>
          <w:lang w:val="en-US"/>
        </w:rPr>
        <w:t>mphasis</w:t>
      </w:r>
      <w:r w:rsidRPr="42F20C8B">
        <w:rPr>
          <w:i/>
          <w:iCs/>
          <w:lang w:val="en-US"/>
        </w:rPr>
        <w:t>e</w:t>
      </w:r>
      <w:r w:rsidR="001A496F" w:rsidRPr="42F20C8B">
        <w:rPr>
          <w:i/>
          <w:iCs/>
          <w:lang w:val="en-US"/>
        </w:rPr>
        <w:t xml:space="preserve"> </w:t>
      </w:r>
      <w:r w:rsidRPr="42F20C8B">
        <w:rPr>
          <w:i/>
          <w:iCs/>
          <w:lang w:val="en-US"/>
        </w:rPr>
        <w:t>‘</w:t>
      </w:r>
      <w:r w:rsidR="001A496F" w:rsidRPr="42F20C8B">
        <w:rPr>
          <w:i/>
          <w:iCs/>
          <w:lang w:val="en-US"/>
        </w:rPr>
        <w:t>positive deviance</w:t>
      </w:r>
      <w:r w:rsidRPr="42F20C8B">
        <w:rPr>
          <w:i/>
          <w:iCs/>
          <w:lang w:val="en-US"/>
        </w:rPr>
        <w:t>’</w:t>
      </w:r>
      <w:r w:rsidR="001A496F" w:rsidRPr="42F20C8B">
        <w:rPr>
          <w:i/>
          <w:iCs/>
          <w:lang w:val="en-US"/>
        </w:rPr>
        <w:t xml:space="preserve"> </w:t>
      </w:r>
      <w:r w:rsidR="0097505E" w:rsidRPr="42F20C8B">
        <w:rPr>
          <w:i/>
          <w:iCs/>
          <w:lang w:val="en-US"/>
        </w:rPr>
        <w:t>alongside</w:t>
      </w:r>
      <w:r w:rsidR="001A496F" w:rsidRPr="42F20C8B">
        <w:rPr>
          <w:i/>
          <w:iCs/>
          <w:lang w:val="en-US"/>
        </w:rPr>
        <w:t xml:space="preserve"> problem-based programming</w:t>
      </w:r>
      <w:r w:rsidR="001A496F" w:rsidRPr="42F20C8B">
        <w:rPr>
          <w:lang w:val="en-US"/>
        </w:rPr>
        <w:t xml:space="preserve">. In both </w:t>
      </w:r>
      <w:r w:rsidR="007F6D3E">
        <w:rPr>
          <w:lang w:val="en-US"/>
        </w:rPr>
        <w:t>SA</w:t>
      </w:r>
      <w:r w:rsidR="001A496F" w:rsidRPr="42F20C8B">
        <w:rPr>
          <w:lang w:val="en-US"/>
        </w:rPr>
        <w:t xml:space="preserve"> and GEDSI interventions the strategy has shifted to embrace and scale-up existing good local practice.</w:t>
      </w:r>
      <w:r w:rsidR="007D19ED" w:rsidRPr="42F20C8B">
        <w:rPr>
          <w:lang w:val="en-US"/>
        </w:rPr>
        <w:t xml:space="preserve"> </w:t>
      </w:r>
    </w:p>
    <w:p w14:paraId="2A42A80F" w14:textId="66D8A721" w:rsidR="009054B3" w:rsidRPr="006E4E2F" w:rsidRDefault="23A09E94" w:rsidP="002960BB">
      <w:pPr>
        <w:pStyle w:val="BodyText"/>
      </w:pPr>
      <w:r w:rsidRPr="006E4E2F">
        <w:t>In co</w:t>
      </w:r>
      <w:r w:rsidR="63D07BC2" w:rsidRPr="006E4E2F">
        <w:t>m</w:t>
      </w:r>
      <w:r w:rsidRPr="006E4E2F">
        <w:t>bination, the changes have increased program relevance. In particular, through the greater emphasis on results that can be easily communicated</w:t>
      </w:r>
      <w:r w:rsidR="37F7BA39" w:rsidRPr="006E4E2F">
        <w:t xml:space="preserve"> under EOPO 2</w:t>
      </w:r>
      <w:r w:rsidRPr="006E4E2F">
        <w:t>, the adaptations have the potential to support the relevance of BCEP in the context of an increased requirement to support public diplomacy.</w:t>
      </w:r>
    </w:p>
    <w:p w14:paraId="79224B5E" w14:textId="1CDE11EB" w:rsidR="009054B3" w:rsidRDefault="0537B1DA" w:rsidP="42F20C8B">
      <w:pPr>
        <w:pStyle w:val="Heading3"/>
        <w:rPr>
          <w:bCs/>
          <w:szCs w:val="24"/>
        </w:rPr>
      </w:pPr>
      <w:r>
        <w:t>Responsiveness to a changing strategic environment for aid</w:t>
      </w:r>
    </w:p>
    <w:p w14:paraId="47D4DD80" w14:textId="2E3E53AC" w:rsidR="419249C5" w:rsidRDefault="419249C5" w:rsidP="32EB5457">
      <w:pPr>
        <w:pStyle w:val="BodyText"/>
        <w:rPr>
          <w:rFonts w:eastAsia="Arial"/>
          <w:lang w:val="en-AU"/>
        </w:rPr>
      </w:pPr>
      <w:r w:rsidRPr="51DB9BD9">
        <w:rPr>
          <w:lang w:val="en-AU"/>
        </w:rPr>
        <w:t>BCEP is a ke</w:t>
      </w:r>
      <w:r w:rsidR="003C7FA5" w:rsidRPr="51DB9BD9">
        <w:rPr>
          <w:lang w:val="en-AU"/>
        </w:rPr>
        <w:t>y</w:t>
      </w:r>
      <w:r w:rsidRPr="51DB9BD9">
        <w:rPr>
          <w:lang w:val="en-AU"/>
        </w:rPr>
        <w:t xml:space="preserve"> </w:t>
      </w:r>
      <w:r w:rsidR="008743AF" w:rsidRPr="51DB9BD9">
        <w:rPr>
          <w:lang w:val="en-AU"/>
        </w:rPr>
        <w:t>element</w:t>
      </w:r>
      <w:r w:rsidR="00CD2A78" w:rsidRPr="51DB9BD9">
        <w:rPr>
          <w:lang w:val="en-AU"/>
        </w:rPr>
        <w:t xml:space="preserve"> of </w:t>
      </w:r>
      <w:r w:rsidR="000F7374" w:rsidRPr="51DB9BD9">
        <w:rPr>
          <w:lang w:val="en-AU"/>
        </w:rPr>
        <w:t xml:space="preserve">the </w:t>
      </w:r>
      <w:r w:rsidRPr="51DB9BD9">
        <w:rPr>
          <w:lang w:val="en-AU"/>
        </w:rPr>
        <w:t>deliver</w:t>
      </w:r>
      <w:r w:rsidR="000F7374" w:rsidRPr="51DB9BD9">
        <w:rPr>
          <w:lang w:val="en-AU"/>
        </w:rPr>
        <w:t>y</w:t>
      </w:r>
      <w:r w:rsidRPr="51DB9BD9">
        <w:rPr>
          <w:lang w:val="en-AU"/>
        </w:rPr>
        <w:t xml:space="preserve"> on the longstanding shared commitment of Australia and Papua New Guinea (PNG) to strengthen PNG’s growth as a stable and secure democracy. In August 2020, Papua New Guinea and Australia renewed their joint vision through the Comprehensive Strategic and Economic Partnership (CSEP). The commitment to deepen engagement on democratic governance and service delivery has since been reaffirmed at leader and ministerial levels, including at the 30th Papua New Guinea–Australia Ministerial Forum in July 2024. The GoPNG vision for improving the governance and accountability of its public institutions has been outlined in successive medium</w:t>
      </w:r>
      <w:r w:rsidR="00DE61EF" w:rsidRPr="51DB9BD9">
        <w:rPr>
          <w:lang w:val="en-AU"/>
        </w:rPr>
        <w:t xml:space="preserve"> </w:t>
      </w:r>
      <w:r w:rsidRPr="51DB9BD9">
        <w:rPr>
          <w:lang w:val="en-AU"/>
        </w:rPr>
        <w:t>term development plans, including most recently in the 2023–2027 plan.</w:t>
      </w:r>
    </w:p>
    <w:p w14:paraId="72ABBA03" w14:textId="2F17A8E3" w:rsidR="00C87DA9" w:rsidRPr="00A82C82" w:rsidRDefault="0D8A4B95" w:rsidP="00761625">
      <w:pPr>
        <w:pStyle w:val="BodyText"/>
      </w:pPr>
      <w:r w:rsidRPr="00985DDD">
        <w:t xml:space="preserve">The Australian Government is </w:t>
      </w:r>
      <w:r w:rsidR="119CA4E1">
        <w:t>Papua New Guinea</w:t>
      </w:r>
      <w:r w:rsidRPr="00985DDD">
        <w:t xml:space="preserve">’s largest donor, </w:t>
      </w:r>
      <w:r w:rsidR="74BE148A" w:rsidRPr="00985DDD">
        <w:t>providing around 40</w:t>
      </w:r>
      <w:r w:rsidR="0252C3AF">
        <w:t xml:space="preserve"> per cent</w:t>
      </w:r>
      <w:r w:rsidR="0252C3AF" w:rsidRPr="00985DDD">
        <w:t xml:space="preserve"> </w:t>
      </w:r>
      <w:r w:rsidR="6DCA31D6" w:rsidRPr="00985DDD">
        <w:t xml:space="preserve">of </w:t>
      </w:r>
      <w:r w:rsidR="119CA4E1">
        <w:t>the country</w:t>
      </w:r>
      <w:r w:rsidR="119CA4E1" w:rsidRPr="00985DDD">
        <w:t xml:space="preserve">’s </w:t>
      </w:r>
      <w:r w:rsidR="74E0C230">
        <w:t>Official Development Assistance (</w:t>
      </w:r>
      <w:r w:rsidR="6DCA31D6" w:rsidRPr="00985DDD">
        <w:t>ODA</w:t>
      </w:r>
      <w:r w:rsidR="74E0C230">
        <w:t>)</w:t>
      </w:r>
      <w:r w:rsidR="47313595">
        <w:t>,</w:t>
      </w:r>
      <w:r w:rsidR="6DCA31D6" w:rsidRPr="00985DDD">
        <w:t xml:space="preserve"> </w:t>
      </w:r>
      <w:r w:rsidRPr="00985DDD">
        <w:t xml:space="preserve">with an aid </w:t>
      </w:r>
      <w:r w:rsidR="169862CB" w:rsidRPr="00985DDD">
        <w:t>investment</w:t>
      </w:r>
      <w:r w:rsidRPr="00985DDD">
        <w:t xml:space="preserve"> of </w:t>
      </w:r>
      <w:r w:rsidR="47313595">
        <w:t>more tha</w:t>
      </w:r>
      <w:r w:rsidR="694C0121">
        <w:t>n</w:t>
      </w:r>
      <w:r w:rsidR="47313595" w:rsidRPr="00985DDD">
        <w:t xml:space="preserve"> </w:t>
      </w:r>
      <w:r w:rsidR="0252C3AF">
        <w:t xml:space="preserve">AUD </w:t>
      </w:r>
      <w:r w:rsidRPr="00985DDD">
        <w:t>600 million this financial year.</w:t>
      </w:r>
      <w:r w:rsidR="55449738" w:rsidRPr="00985DDD">
        <w:t xml:space="preserve"> These investments are guided by </w:t>
      </w:r>
      <w:r w:rsidR="55449738" w:rsidRPr="00985DDD">
        <w:rPr>
          <w:rFonts w:eastAsia="Times New Roman"/>
          <w:color w:val="313131"/>
        </w:rPr>
        <w:t>t</w:t>
      </w:r>
      <w:r w:rsidR="55449738" w:rsidRPr="00E04E79">
        <w:rPr>
          <w:rFonts w:eastAsia="Times New Roman"/>
          <w:color w:val="313131"/>
        </w:rPr>
        <w:t xml:space="preserve">he </w:t>
      </w:r>
      <w:r w:rsidR="55449738" w:rsidRPr="00985DDD">
        <w:rPr>
          <w:rFonts w:eastAsia="Times New Roman"/>
          <w:color w:val="313131"/>
        </w:rPr>
        <w:t xml:space="preserve">commitments in the </w:t>
      </w:r>
      <w:r w:rsidR="55449738" w:rsidRPr="51DB9BD9">
        <w:rPr>
          <w:i/>
          <w:iCs/>
        </w:rPr>
        <w:t xml:space="preserve">Australia–Papua New Guinea </w:t>
      </w:r>
      <w:r w:rsidR="00553782" w:rsidRPr="51DB9BD9">
        <w:rPr>
          <w:i/>
          <w:iCs/>
        </w:rPr>
        <w:t>D</w:t>
      </w:r>
      <w:r w:rsidR="694C0121" w:rsidRPr="51DB9BD9">
        <w:rPr>
          <w:i/>
          <w:iCs/>
        </w:rPr>
        <w:t xml:space="preserve">evelopment </w:t>
      </w:r>
      <w:r w:rsidR="00553782" w:rsidRPr="51DB9BD9">
        <w:rPr>
          <w:i/>
          <w:iCs/>
        </w:rPr>
        <w:t>P</w:t>
      </w:r>
      <w:r w:rsidR="694C0121" w:rsidRPr="51DB9BD9">
        <w:rPr>
          <w:i/>
          <w:iCs/>
        </w:rPr>
        <w:t xml:space="preserve">artnership </w:t>
      </w:r>
      <w:r w:rsidR="00553782" w:rsidRPr="51DB9BD9">
        <w:rPr>
          <w:i/>
          <w:iCs/>
        </w:rPr>
        <w:t>P</w:t>
      </w:r>
      <w:r w:rsidR="694C0121" w:rsidRPr="51DB9BD9">
        <w:rPr>
          <w:i/>
          <w:iCs/>
        </w:rPr>
        <w:t xml:space="preserve">lan </w:t>
      </w:r>
      <w:r w:rsidR="55449738" w:rsidRPr="51DB9BD9">
        <w:rPr>
          <w:i/>
          <w:iCs/>
        </w:rPr>
        <w:t>2024—2029</w:t>
      </w:r>
      <w:r w:rsidR="55449738" w:rsidRPr="00E04E79">
        <w:rPr>
          <w:rFonts w:eastAsia="Times New Roman"/>
          <w:color w:val="313131"/>
        </w:rPr>
        <w:t xml:space="preserve"> (DPP</w:t>
      </w:r>
      <w:r w:rsidR="55449738" w:rsidRPr="00985DDD">
        <w:rPr>
          <w:rFonts w:eastAsia="Times New Roman"/>
          <w:color w:val="313131"/>
        </w:rPr>
        <w:t>)</w:t>
      </w:r>
      <w:r w:rsidR="1079E34C" w:rsidRPr="00985DDD">
        <w:rPr>
          <w:rFonts w:eastAsia="Times New Roman"/>
          <w:color w:val="313131"/>
        </w:rPr>
        <w:t>,</w:t>
      </w:r>
      <w:r w:rsidR="00155C4C" w:rsidRPr="51DB9BD9">
        <w:rPr>
          <w:rStyle w:val="FootnoteReference"/>
          <w:rFonts w:cstheme="minorBidi"/>
          <w:lang w:val="en-US"/>
        </w:rPr>
        <w:footnoteReference w:id="13"/>
      </w:r>
      <w:r w:rsidRPr="00985DDD">
        <w:t xml:space="preserve"> </w:t>
      </w:r>
      <w:r w:rsidR="1079E34C" w:rsidRPr="00985DDD">
        <w:t>which aligns with</w:t>
      </w:r>
      <w:r w:rsidR="1079E34C" w:rsidRPr="00985DDD">
        <w:rPr>
          <w:lang w:eastAsia="en-AU"/>
        </w:rPr>
        <w:t xml:space="preserve"> </w:t>
      </w:r>
      <w:r w:rsidR="0D269A0A" w:rsidRPr="00985DDD">
        <w:rPr>
          <w:lang w:eastAsia="en-AU"/>
        </w:rPr>
        <w:t xml:space="preserve">the </w:t>
      </w:r>
      <w:r w:rsidR="119CA4E1" w:rsidRPr="51DB9BD9">
        <w:rPr>
          <w:i/>
          <w:iCs/>
          <w:lang w:eastAsia="en-AU"/>
        </w:rPr>
        <w:t>Papua New Guinea</w:t>
      </w:r>
      <w:r w:rsidR="0D269A0A" w:rsidRPr="51DB9BD9">
        <w:rPr>
          <w:i/>
          <w:iCs/>
          <w:lang w:eastAsia="en-AU"/>
        </w:rPr>
        <w:t xml:space="preserve"> </w:t>
      </w:r>
      <w:r w:rsidR="00553782" w:rsidRPr="51DB9BD9">
        <w:rPr>
          <w:i/>
          <w:iCs/>
          <w:lang w:eastAsia="en-AU"/>
        </w:rPr>
        <w:t>V</w:t>
      </w:r>
      <w:r w:rsidR="694C0121" w:rsidRPr="51DB9BD9">
        <w:rPr>
          <w:i/>
          <w:iCs/>
          <w:lang w:eastAsia="en-AU"/>
        </w:rPr>
        <w:t>i</w:t>
      </w:r>
      <w:r w:rsidR="0D269A0A" w:rsidRPr="51DB9BD9">
        <w:rPr>
          <w:i/>
          <w:iCs/>
          <w:lang w:eastAsia="en-AU"/>
        </w:rPr>
        <w:t xml:space="preserve">sion 2050, Development </w:t>
      </w:r>
      <w:r w:rsidR="694C0121" w:rsidRPr="51DB9BD9">
        <w:rPr>
          <w:i/>
          <w:iCs/>
          <w:lang w:eastAsia="en-AU"/>
        </w:rPr>
        <w:t xml:space="preserve">strategic plan </w:t>
      </w:r>
      <w:r w:rsidR="0D269A0A" w:rsidRPr="51DB9BD9">
        <w:rPr>
          <w:i/>
          <w:iCs/>
          <w:lang w:eastAsia="en-AU"/>
        </w:rPr>
        <w:t>2010–2030</w:t>
      </w:r>
      <w:r w:rsidR="0D269A0A" w:rsidRPr="00985DDD">
        <w:rPr>
          <w:lang w:eastAsia="en-AU"/>
        </w:rPr>
        <w:t xml:space="preserve"> and </w:t>
      </w:r>
      <w:r w:rsidR="0D269A0A" w:rsidRPr="51DB9BD9">
        <w:rPr>
          <w:i/>
          <w:iCs/>
          <w:lang w:eastAsia="en-AU"/>
        </w:rPr>
        <w:t>Medium</w:t>
      </w:r>
      <w:r w:rsidR="00DE61EF" w:rsidRPr="51DB9BD9">
        <w:rPr>
          <w:i/>
          <w:iCs/>
          <w:lang w:eastAsia="en-AU"/>
        </w:rPr>
        <w:t xml:space="preserve"> T</w:t>
      </w:r>
      <w:r w:rsidR="694C0121" w:rsidRPr="51DB9BD9">
        <w:rPr>
          <w:i/>
          <w:iCs/>
          <w:lang w:eastAsia="en-AU"/>
        </w:rPr>
        <w:t xml:space="preserve">erm </w:t>
      </w:r>
      <w:r w:rsidR="0073552A" w:rsidRPr="51DB9BD9">
        <w:rPr>
          <w:i/>
          <w:iCs/>
          <w:lang w:eastAsia="en-AU"/>
        </w:rPr>
        <w:t>D</w:t>
      </w:r>
      <w:r w:rsidR="694C0121" w:rsidRPr="51DB9BD9">
        <w:rPr>
          <w:i/>
          <w:iCs/>
          <w:lang w:eastAsia="en-AU"/>
        </w:rPr>
        <w:t xml:space="preserve">evelopment </w:t>
      </w:r>
      <w:r w:rsidR="0073552A" w:rsidRPr="51DB9BD9">
        <w:rPr>
          <w:i/>
          <w:iCs/>
          <w:lang w:eastAsia="en-AU"/>
        </w:rPr>
        <w:t>P</w:t>
      </w:r>
      <w:r w:rsidR="694C0121" w:rsidRPr="51DB9BD9">
        <w:rPr>
          <w:i/>
          <w:iCs/>
          <w:lang w:eastAsia="en-AU"/>
        </w:rPr>
        <w:t>lan</w:t>
      </w:r>
      <w:r w:rsidR="0D269A0A" w:rsidRPr="51DB9BD9">
        <w:rPr>
          <w:i/>
          <w:iCs/>
          <w:lang w:eastAsia="en-AU"/>
        </w:rPr>
        <w:t> IV 2023</w:t>
      </w:r>
      <w:r w:rsidR="0D269A0A" w:rsidRPr="51DB9BD9">
        <w:rPr>
          <w:i/>
          <w:iCs/>
        </w:rPr>
        <w:t>–</w:t>
      </w:r>
      <w:r w:rsidR="0D269A0A" w:rsidRPr="51DB9BD9">
        <w:rPr>
          <w:i/>
          <w:iCs/>
          <w:lang w:eastAsia="en-AU"/>
        </w:rPr>
        <w:t>2027</w:t>
      </w:r>
      <w:r w:rsidR="00A5397A">
        <w:rPr>
          <w:lang w:eastAsia="en-AU"/>
        </w:rPr>
        <w:t>.</w:t>
      </w:r>
      <w:r w:rsidR="00A5397A">
        <w:rPr>
          <w:rStyle w:val="FootnoteReference"/>
          <w:lang w:eastAsia="en-AU"/>
        </w:rPr>
        <w:footnoteReference w:id="14"/>
      </w:r>
      <w:r w:rsidR="00A5397A" w:rsidRPr="00985DDD">
        <w:rPr>
          <w:lang w:eastAsia="en-AU"/>
        </w:rPr>
        <w:t xml:space="preserve"> </w:t>
      </w:r>
      <w:r w:rsidR="0D269A0A" w:rsidRPr="00985DDD">
        <w:rPr>
          <w:lang w:eastAsia="en-AU"/>
        </w:rPr>
        <w:t xml:space="preserve">The MTDP IV outlines </w:t>
      </w:r>
      <w:r w:rsidR="119CA4E1">
        <w:rPr>
          <w:lang w:eastAsia="en-AU"/>
        </w:rPr>
        <w:t>Papua New Guinea</w:t>
      </w:r>
      <w:r w:rsidR="0D269A0A" w:rsidRPr="00985DDD">
        <w:rPr>
          <w:lang w:eastAsia="en-AU"/>
        </w:rPr>
        <w:t>’s aspiration to protect its democratic institutions and improve the effectiveness, transparency and accountability of the public sector.</w:t>
      </w:r>
      <w:r w:rsidR="5701B97D" w:rsidRPr="00985DDD">
        <w:t xml:space="preserve"> </w:t>
      </w:r>
    </w:p>
    <w:p w14:paraId="500F6A6C" w14:textId="7E5F207A" w:rsidR="00B243BD" w:rsidRPr="00A514F3" w:rsidRDefault="001A496F" w:rsidP="00A514F3">
      <w:pPr>
        <w:pStyle w:val="BodyText"/>
        <w:rPr>
          <w:rStyle w:val="normaltextrun"/>
        </w:rPr>
      </w:pPr>
      <w:r w:rsidRPr="42F20C8B">
        <w:rPr>
          <w:color w:val="000000" w:themeColor="text1"/>
        </w:rPr>
        <w:t>The</w:t>
      </w:r>
      <w:r w:rsidR="00CA07FD" w:rsidRPr="42F20C8B">
        <w:rPr>
          <w:color w:val="000000" w:themeColor="text1"/>
        </w:rPr>
        <w:t xml:space="preserve"> underlying</w:t>
      </w:r>
      <w:r w:rsidRPr="42F20C8B">
        <w:rPr>
          <w:color w:val="000000" w:themeColor="text1"/>
        </w:rPr>
        <w:t xml:space="preserve"> </w:t>
      </w:r>
      <w:r w:rsidR="00B722F0" w:rsidRPr="42F20C8B">
        <w:rPr>
          <w:color w:val="000000" w:themeColor="text1"/>
        </w:rPr>
        <w:t xml:space="preserve">issues </w:t>
      </w:r>
      <w:r w:rsidRPr="42F20C8B">
        <w:rPr>
          <w:color w:val="000000" w:themeColor="text1"/>
        </w:rPr>
        <w:t>addressed by BCEP and the</w:t>
      </w:r>
      <w:r>
        <w:t xml:space="preserve"> shared strategic intent of ensuring a stable and prosperous region </w:t>
      </w:r>
      <w:r w:rsidR="00DF1E2C">
        <w:t xml:space="preserve">remain highly relevant. </w:t>
      </w:r>
      <w:r w:rsidR="00605847">
        <w:t xml:space="preserve">Changes in </w:t>
      </w:r>
      <w:r>
        <w:t xml:space="preserve">the wider strategic environment for aid </w:t>
      </w:r>
      <w:r w:rsidR="00127A6E">
        <w:t xml:space="preserve">are reflected in </w:t>
      </w:r>
      <w:r w:rsidR="00E5180C">
        <w:t>a</w:t>
      </w:r>
      <w:r>
        <w:t xml:space="preserve"> growing emphasis on public diplomacy, an imperative to demonstrate tangible results</w:t>
      </w:r>
      <w:r w:rsidR="00A514F3">
        <w:t>,</w:t>
      </w:r>
      <w:r>
        <w:t xml:space="preserve"> and a desire for deeper direct engagement between</w:t>
      </w:r>
      <w:r w:rsidR="00117739">
        <w:t xml:space="preserve"> </w:t>
      </w:r>
      <w:r w:rsidR="00A514F3">
        <w:t xml:space="preserve">the </w:t>
      </w:r>
      <w:r w:rsidR="00117739">
        <w:t>AHC</w:t>
      </w:r>
      <w:r>
        <w:t xml:space="preserve"> and BCEP</w:t>
      </w:r>
      <w:r w:rsidR="00A514F3">
        <w:t>’s</w:t>
      </w:r>
      <w:r>
        <w:t xml:space="preserve"> partners.</w:t>
      </w:r>
      <w:r w:rsidR="34C920A4">
        <w:t xml:space="preserve"> This </w:t>
      </w:r>
      <w:r w:rsidR="34C920A4" w:rsidRPr="42F20C8B">
        <w:rPr>
          <w:rStyle w:val="normaltextrun"/>
        </w:rPr>
        <w:t>sometimes sits uneasily with the nature of BCEP programming where changes are often incremental, intangible or politically sensitive.</w:t>
      </w:r>
    </w:p>
    <w:p w14:paraId="359A1A7E" w14:textId="0D5A0A58" w:rsidR="00D5091B" w:rsidRPr="00763A08" w:rsidRDefault="0012610D" w:rsidP="00763A08">
      <w:pPr>
        <w:pStyle w:val="BodyText"/>
        <w:rPr>
          <w:rStyle w:val="normaltextrun"/>
        </w:rPr>
      </w:pPr>
      <w:r>
        <w:t xml:space="preserve">As noted </w:t>
      </w:r>
      <w:r w:rsidR="00265546">
        <w:t>earlier in the report</w:t>
      </w:r>
      <w:r>
        <w:t>, the</w:t>
      </w:r>
      <w:r w:rsidR="003820F3">
        <w:t xml:space="preserve"> growing imperative for visibility of aid outcomes is </w:t>
      </w:r>
      <w:r w:rsidR="771B7AC5">
        <w:t xml:space="preserve">well </w:t>
      </w:r>
      <w:r w:rsidR="003820F3">
        <w:t>understood across BCEP. Program reporting is increasingly focussed on tangible results that can be easily demonstrated to the public or government counterparts.</w:t>
      </w:r>
      <w:r w:rsidR="003820F3" w:rsidRPr="42F20C8B">
        <w:rPr>
          <w:rStyle w:val="normaltextrun"/>
          <w:color w:val="000000" w:themeColor="text1"/>
          <w:sz w:val="21"/>
          <w:szCs w:val="21"/>
        </w:rPr>
        <w:t xml:space="preserve"> </w:t>
      </w:r>
      <w:r w:rsidR="008D2A06" w:rsidRPr="00763A08">
        <w:rPr>
          <w:rStyle w:val="normaltextrun"/>
        </w:rPr>
        <w:t xml:space="preserve">There is scope </w:t>
      </w:r>
      <w:r w:rsidR="00531DE4" w:rsidRPr="00763A08">
        <w:rPr>
          <w:rStyle w:val="normaltextrun"/>
        </w:rPr>
        <w:t xml:space="preserve">to </w:t>
      </w:r>
      <w:r w:rsidR="008D2A06" w:rsidRPr="00763A08">
        <w:rPr>
          <w:rStyle w:val="normaltextrun"/>
        </w:rPr>
        <w:t xml:space="preserve">maximise the public diplomacy benefits of publicising these results through increased coordination between the AHC and the </w:t>
      </w:r>
      <w:r w:rsidR="009822CD" w:rsidRPr="00763A08">
        <w:rPr>
          <w:rStyle w:val="normaltextrun"/>
        </w:rPr>
        <w:t xml:space="preserve">managing </w:t>
      </w:r>
      <w:r w:rsidR="008D2A06" w:rsidRPr="00763A08">
        <w:rPr>
          <w:rStyle w:val="normaltextrun"/>
        </w:rPr>
        <w:t>contractor.</w:t>
      </w:r>
    </w:p>
    <w:p w14:paraId="064ABD48" w14:textId="14B8065F" w:rsidR="00BD277F" w:rsidRDefault="00E7410F" w:rsidP="00763A08">
      <w:pPr>
        <w:pStyle w:val="BodyText"/>
      </w:pPr>
      <w:r w:rsidRPr="00763A08">
        <w:lastRenderedPageBreak/>
        <w:t>Implementation has remained faithful to the original Theory of Change and</w:t>
      </w:r>
      <w:r w:rsidR="1BD9D947" w:rsidRPr="00763A08">
        <w:t xml:space="preserve"> is</w:t>
      </w:r>
      <w:r w:rsidRPr="00763A08">
        <w:t xml:space="preserve"> based on a constructive and problem-solving engagement with GoPNG</w:t>
      </w:r>
      <w:r w:rsidR="00B971C3" w:rsidRPr="00763A08">
        <w:t xml:space="preserve"> driven by</w:t>
      </w:r>
      <w:r w:rsidR="791EC261" w:rsidRPr="00763A08">
        <w:t xml:space="preserve"> BCEP’s</w:t>
      </w:r>
      <w:r w:rsidR="00B971C3" w:rsidRPr="00763A08">
        <w:t xml:space="preserve"> own </w:t>
      </w:r>
      <w:r w:rsidR="009410A3" w:rsidRPr="00763A08">
        <w:t>analysis of where the opportunities lie</w:t>
      </w:r>
      <w:r w:rsidRPr="00763A08">
        <w:t>.</w:t>
      </w:r>
      <w:r w:rsidR="00180020" w:rsidRPr="00763A08">
        <w:t xml:space="preserve"> </w:t>
      </w:r>
      <w:r w:rsidR="00F53D10">
        <w:t>T</w:t>
      </w:r>
      <w:r w:rsidRPr="00763A08">
        <w:t xml:space="preserve">here is scope to discuss issues and share approaches with other </w:t>
      </w:r>
      <w:r w:rsidR="18212011" w:rsidRPr="00763A08">
        <w:t>Australian</w:t>
      </w:r>
      <w:r w:rsidR="006A0415" w:rsidRPr="00763A08">
        <w:t>-funded</w:t>
      </w:r>
      <w:r w:rsidR="18212011" w:rsidRPr="00763A08">
        <w:t xml:space="preserve"> </w:t>
      </w:r>
      <w:r w:rsidRPr="00763A08">
        <w:t xml:space="preserve">programs </w:t>
      </w:r>
      <w:r w:rsidR="00E375C9" w:rsidRPr="00763A08">
        <w:t>without comp</w:t>
      </w:r>
      <w:r w:rsidR="00EF66ED" w:rsidRPr="00763A08">
        <w:t>romising that orientation.</w:t>
      </w:r>
      <w:r w:rsidR="00180020" w:rsidRPr="00763A08">
        <w:t xml:space="preserve"> </w:t>
      </w:r>
      <w:r w:rsidR="0091469C" w:rsidRPr="00763A08">
        <w:t>For instance</w:t>
      </w:r>
      <w:r w:rsidR="6C2C9589" w:rsidRPr="00763A08">
        <w:t>,</w:t>
      </w:r>
      <w:r w:rsidR="0091469C" w:rsidRPr="00763A08">
        <w:t xml:space="preserve"> t</w:t>
      </w:r>
      <w:r w:rsidRPr="00763A08">
        <w:t>he policy</w:t>
      </w:r>
      <w:r w:rsidRPr="3DAD7CB3">
        <w:t xml:space="preserve"> interventions of all parties could be made more effective if more closely coordinated with wider sectoral programs.</w:t>
      </w:r>
      <w:r w:rsidR="6EE73A96" w:rsidRPr="3DAD7CB3">
        <w:t xml:space="preserve"> For example, it is worth exploring </w:t>
      </w:r>
      <w:r w:rsidR="00837FB7" w:rsidRPr="3DAD7CB3">
        <w:t xml:space="preserve">opportunities for </w:t>
      </w:r>
      <w:r w:rsidR="6EE73A96" w:rsidRPr="3DAD7CB3">
        <w:t>greater synergy and exchange between Australia</w:t>
      </w:r>
      <w:r w:rsidR="00580D91">
        <w:t>-funded</w:t>
      </w:r>
      <w:r w:rsidR="6EE73A96" w:rsidRPr="3DAD7CB3">
        <w:t xml:space="preserve"> health and education </w:t>
      </w:r>
      <w:r w:rsidR="6EE73A96" w:rsidRPr="009B5A1F">
        <w:t>programs</w:t>
      </w:r>
      <w:r w:rsidR="00D47996" w:rsidRPr="009B5A1F">
        <w:rPr>
          <w:rStyle w:val="FootnoteReference"/>
        </w:rPr>
        <w:footnoteReference w:id="15"/>
      </w:r>
      <w:r w:rsidR="6EE73A96" w:rsidRPr="009B5A1F">
        <w:t xml:space="preserve"> and the</w:t>
      </w:r>
      <w:r w:rsidR="6EE73A96" w:rsidRPr="3DAD7CB3">
        <w:t xml:space="preserve"> health and education sector engagements un</w:t>
      </w:r>
      <w:r w:rsidR="7D665153" w:rsidRPr="3DAD7CB3">
        <w:t>der CPP.</w:t>
      </w:r>
    </w:p>
    <w:p w14:paraId="0ADADD76" w14:textId="2813AD3C" w:rsidR="00BD277F" w:rsidRDefault="00BD277F" w:rsidP="007D6C1B">
      <w:pPr>
        <w:pStyle w:val="BodyText"/>
      </w:pPr>
      <w:r>
        <w:t xml:space="preserve">BCEP also provides the AHC with a chance to engage with a range of influential figures in PNG civil society. CSO and Church leaders, academics, journalists and other civil society figures engage with actors within the state; </w:t>
      </w:r>
      <w:r w:rsidR="007D084C">
        <w:t xml:space="preserve">with </w:t>
      </w:r>
      <w:r>
        <w:t>some becom</w:t>
      </w:r>
      <w:r w:rsidR="007D084C">
        <w:t>ing</w:t>
      </w:r>
      <w:r>
        <w:t xml:space="preserve"> figures with authority in their</w:t>
      </w:r>
      <w:r w:rsidR="006B6688">
        <w:t xml:space="preserve"> own</w:t>
      </w:r>
      <w:r>
        <w:t xml:space="preserve"> right within the state.</w:t>
      </w:r>
      <w:r w:rsidR="00180020">
        <w:t xml:space="preserve"> </w:t>
      </w:r>
      <w:r>
        <w:t xml:space="preserve">To fully </w:t>
      </w:r>
      <w:r w:rsidR="00923916">
        <w:t xml:space="preserve">engage with </w:t>
      </w:r>
      <w:r>
        <w:t>this network of influence</w:t>
      </w:r>
      <w:r w:rsidR="00DD13FE">
        <w:t>,</w:t>
      </w:r>
      <w:r>
        <w:t xml:space="preserve"> the BCEP leadership and the AHC must ensure a regular flow of information in both directions.</w:t>
      </w:r>
      <w:r w:rsidR="00180020">
        <w:t xml:space="preserve"> </w:t>
      </w:r>
      <w:r>
        <w:t>At the same time the sensitivity of processes to shift broader state–society relationships also mean that public diplomacy initiatives need to be implemented with awareness of partnership dynamics, relationships between stakeholders, careful timing and considered messaging.</w:t>
      </w:r>
    </w:p>
    <w:p w14:paraId="0488F065" w14:textId="794800AB" w:rsidR="00BC4D0A" w:rsidRPr="00D52674" w:rsidRDefault="00A04E08" w:rsidP="197519C3">
      <w:pPr>
        <w:pStyle w:val="Heading3"/>
      </w:pPr>
      <w:r>
        <w:t>Mechanisms for ensuring responsiveness to contextual changes</w:t>
      </w:r>
    </w:p>
    <w:p w14:paraId="147AF922" w14:textId="26047D2B" w:rsidR="00BC4D0A" w:rsidRPr="00D52674" w:rsidRDefault="00BC4D0A" w:rsidP="007D6C1B">
      <w:pPr>
        <w:pStyle w:val="BodyText"/>
      </w:pPr>
      <w:r w:rsidRPr="002E2704">
        <w:t>BCEP has undertaken PEA in several forms: at strategic level and within individual components to ensure that programs are responsive to needs and dynamics within the context.</w:t>
      </w:r>
      <w:r>
        <w:t xml:space="preserve"> </w:t>
      </w:r>
      <w:r w:rsidR="00764392">
        <w:t xml:space="preserve">The framing of the </w:t>
      </w:r>
      <w:r>
        <w:t>initial Political Economy A</w:t>
      </w:r>
      <w:r w:rsidR="00D9109C">
        <w:t>nalysis</w:t>
      </w:r>
      <w:r>
        <w:t xml:space="preserve"> (PEA)</w:t>
      </w:r>
      <w:r w:rsidR="00764392">
        <w:t xml:space="preserve"> was modified to become an opportunity assessment</w:t>
      </w:r>
      <w:r>
        <w:t xml:space="preserve"> </w:t>
      </w:r>
      <w:r w:rsidR="00764392">
        <w:t xml:space="preserve">and </w:t>
      </w:r>
      <w:r>
        <w:t>is augmented by</w:t>
      </w:r>
      <w:r w:rsidR="0AC11794">
        <w:t xml:space="preserve"> Quarterly Insight Updates</w:t>
      </w:r>
      <w:r>
        <w:t>.</w:t>
      </w:r>
      <w:r w:rsidRPr="006C630B">
        <w:rPr>
          <w:rStyle w:val="FootnoteReference"/>
        </w:rPr>
        <w:footnoteReference w:id="16"/>
      </w:r>
      <w:r>
        <w:t xml:space="preserve"> This had the explicit aim of identifying issues and </w:t>
      </w:r>
      <w:r w:rsidRPr="007D6C1B">
        <w:t>entry</w:t>
      </w:r>
      <w:r>
        <w:t xml:space="preserve"> points that go with the grain of Papua New Guinean politics (arguably a marker of relevance) among other criteria. Twelve potential themes and issues were assessed against a number of criteria. This was a thorough evidence-based exercise. </w:t>
      </w:r>
      <w:r w:rsidR="00901B16">
        <w:t xml:space="preserve">The strategy of </w:t>
      </w:r>
      <w:r w:rsidR="004C3C28">
        <w:t xml:space="preserve">making </w:t>
      </w:r>
      <w:r>
        <w:t xml:space="preserve">political salience </w:t>
      </w:r>
      <w:r w:rsidR="00F4733B">
        <w:t>and</w:t>
      </w:r>
      <w:r w:rsidR="3B9B17DA">
        <w:t>/or</w:t>
      </w:r>
      <w:r w:rsidR="00F4733B">
        <w:t xml:space="preserve"> relevance </w:t>
      </w:r>
      <w:r w:rsidR="526CD1DD">
        <w:t xml:space="preserve">to </w:t>
      </w:r>
      <w:r w:rsidR="00F4733B">
        <w:t xml:space="preserve">existing partners </w:t>
      </w:r>
      <w:r w:rsidR="004C3C28">
        <w:t>the key driver</w:t>
      </w:r>
      <w:r w:rsidR="00AA7F4D">
        <w:t>s</w:t>
      </w:r>
      <w:r w:rsidR="004C3C28">
        <w:t xml:space="preserve"> </w:t>
      </w:r>
      <w:r w:rsidR="007D3CB1">
        <w:t>in</w:t>
      </w:r>
      <w:r w:rsidR="004C3C28">
        <w:t xml:space="preserve"> the</w:t>
      </w:r>
      <w:r>
        <w:t xml:space="preserve"> choice of issues</w:t>
      </w:r>
      <w:r w:rsidR="0034659C">
        <w:t xml:space="preserve"> increased likelihood of successful outcomes</w:t>
      </w:r>
      <w:r w:rsidR="006A2E1D">
        <w:t xml:space="preserve">. It also </w:t>
      </w:r>
      <w:r>
        <w:t>increase</w:t>
      </w:r>
      <w:r w:rsidR="0034659C">
        <w:t>d</w:t>
      </w:r>
      <w:r>
        <w:t xml:space="preserve"> the potential value of BCEP in terms of opportunities for </w:t>
      </w:r>
      <w:r w:rsidR="00011CEF">
        <w:t>engagement by the AHC in support of public diplomacy</w:t>
      </w:r>
      <w:r>
        <w:t>.</w:t>
      </w:r>
    </w:p>
    <w:p w14:paraId="4CB447CC" w14:textId="0EB2D07F" w:rsidR="00BC4D0A" w:rsidRPr="00D52674" w:rsidRDefault="00BC4D0A" w:rsidP="007D6C1B">
      <w:pPr>
        <w:pStyle w:val="BodyText"/>
      </w:pPr>
      <w:r w:rsidRPr="002E2704">
        <w:t>BCEP has impressive internal capabilities to understand the operating context among its staff and implementing partners.</w:t>
      </w:r>
      <w:r w:rsidRPr="00D52674">
        <w:t xml:space="preserve"> In a context where personal relations are vitally important, senior </w:t>
      </w:r>
      <w:r w:rsidRPr="00D52674" w:rsidDel="00326F81">
        <w:t xml:space="preserve">BCEP team members </w:t>
      </w:r>
      <w:r>
        <w:t>have valuable long-standing connections that enable them to engage at different levels</w:t>
      </w:r>
      <w:r w:rsidRPr="00D52674">
        <w:t xml:space="preserve"> of the Papua New Guinean governing system and across civil society</w:t>
      </w:r>
      <w:r w:rsidR="002E4674">
        <w:t>. I</w:t>
      </w:r>
      <w:r w:rsidRPr="00D52674">
        <w:t xml:space="preserve">n line with DFAT policy and priorities, </w:t>
      </w:r>
      <w:r w:rsidRPr="002E2704">
        <w:t xml:space="preserve">BCEP places a strong emphasis on </w:t>
      </w:r>
      <w:r w:rsidR="00C41C86" w:rsidRPr="002E2704">
        <w:t>LLD</w:t>
      </w:r>
      <w:r w:rsidRPr="00AA4317">
        <w:rPr>
          <w:rStyle w:val="FootnoteReference"/>
        </w:rPr>
        <w:footnoteReference w:id="17"/>
      </w:r>
      <w:r w:rsidRPr="002E2704">
        <w:t xml:space="preserve">, including a </w:t>
      </w:r>
      <w:r>
        <w:t>focus on capacity building and empowerment with the intent of enabling BCEP staff and partners to harness their knowledge, analysis</w:t>
      </w:r>
      <w:r w:rsidRPr="00D52674">
        <w:t xml:space="preserve"> and networks to shape BCEP’s understanding of the context it responds to. </w:t>
      </w:r>
    </w:p>
    <w:p w14:paraId="3B332AA9" w14:textId="54FE7D73" w:rsidR="00BC4D0A" w:rsidRPr="002E2704" w:rsidRDefault="173D28BE" w:rsidP="197519C3">
      <w:pPr>
        <w:pStyle w:val="BodyText"/>
      </w:pPr>
      <w:r w:rsidRPr="5C90A746">
        <w:t>BCEP has put in place systems to embed the knowledge and networks of staff into the program’s strategic thinking.</w:t>
      </w:r>
      <w:r w:rsidR="00483CCD" w:rsidRPr="5C90A746">
        <w:t xml:space="preserve"> </w:t>
      </w:r>
      <w:r w:rsidRPr="5C90A746">
        <w:t>At Tok Politic sessions</w:t>
      </w:r>
      <w:r w:rsidR="00BC4D0A" w:rsidRPr="00AA4317">
        <w:rPr>
          <w:rStyle w:val="FootnoteReference"/>
        </w:rPr>
        <w:footnoteReference w:id="18"/>
      </w:r>
      <w:r w:rsidRPr="5C90A746">
        <w:t xml:space="preserve"> the team discusses current political issues relevant to BCEP</w:t>
      </w:r>
      <w:r w:rsidR="252B0ADE" w:rsidRPr="5C90A746">
        <w:t>, such as the media policy or the economic context,</w:t>
      </w:r>
      <w:r w:rsidRPr="5C90A746">
        <w:t xml:space="preserve"> and attempt to distil the implications for programming. </w:t>
      </w:r>
      <w:r w:rsidR="45C9D52A" w:rsidRPr="5C90A746">
        <w:t>These</w:t>
      </w:r>
      <w:r w:rsidRPr="5C90A746">
        <w:t xml:space="preserve"> </w:t>
      </w:r>
      <w:r w:rsidR="45C9D52A" w:rsidRPr="5C90A746">
        <w:t xml:space="preserve">sessions </w:t>
      </w:r>
      <w:r w:rsidRPr="5C90A746">
        <w:t>are supported by frequent informal discussions of political developments.</w:t>
      </w:r>
      <w:r w:rsidR="00483CCD" w:rsidRPr="5C90A746">
        <w:t xml:space="preserve"> </w:t>
      </w:r>
      <w:r w:rsidRPr="5C90A746">
        <w:t>The weakness observed by the MTR lies in extent to which information is captured through the MEL system to document these discussion</w:t>
      </w:r>
      <w:r w:rsidR="34D6FCBB" w:rsidRPr="5C90A746">
        <w:t>s</w:t>
      </w:r>
      <w:r w:rsidRPr="5C90A746">
        <w:t xml:space="preserve"> to produce an account of why decisions are taken. This is important for reasons of </w:t>
      </w:r>
      <w:r w:rsidRPr="5C90A746">
        <w:lastRenderedPageBreak/>
        <w:t xml:space="preserve">accountability and to learn lessons. For instance, the accounts of the Tok Politics sessions indicate these are valuable discussions, but the key learnings and their implications have not been documented. </w:t>
      </w:r>
    </w:p>
    <w:p w14:paraId="34F86F29" w14:textId="385F7543" w:rsidR="00BC4D0A" w:rsidRDefault="00BC4D0A" w:rsidP="197519C3">
      <w:pPr>
        <w:pStyle w:val="BodyText"/>
      </w:pPr>
      <w:r>
        <w:t>BCEP includes partners that can mobilise in response to key events and pivot to address emerging events and issues. All MDI partners are driven by current affairs and the desire to represent and influence on issues of topical concern. The MTR were given convincing accounts of the Churches and the CfC participants reacting to emerging opportunities in the political context.</w:t>
      </w:r>
      <w:r w:rsidR="00483CCD">
        <w:t xml:space="preserve"> </w:t>
      </w:r>
      <w:r w:rsidR="221A94BB">
        <w:t>The</w:t>
      </w:r>
      <w:r w:rsidR="0A53D346">
        <w:t xml:space="preserve"> quarterly</w:t>
      </w:r>
      <w:r>
        <w:t xml:space="preserve"> Minds Meet forum, hosted by the Christian Professionals Network (CPN)</w:t>
      </w:r>
      <w:r w:rsidR="633BD80B">
        <w:t>,</w:t>
      </w:r>
      <w:r>
        <w:t xml:space="preserve"> </w:t>
      </w:r>
      <w:r w:rsidR="00F82A69">
        <w:t>is</w:t>
      </w:r>
      <w:r>
        <w:t xml:space="preserve"> </w:t>
      </w:r>
      <w:r w:rsidR="42FD9622">
        <w:t>a useful mechanism for mobilising decision makers and experts to address emerging challenges. This</w:t>
      </w:r>
      <w:r>
        <w:t xml:space="preserve"> was convened to </w:t>
      </w:r>
      <w:r w:rsidR="4167A1F5">
        <w:t>respond to</w:t>
      </w:r>
      <w:r>
        <w:t xml:space="preserve"> the January 2024 riots</w:t>
      </w:r>
      <w:r w:rsidR="7E1AF8EA">
        <w:t xml:space="preserve"> by considering underlying factors that could be addressed</w:t>
      </w:r>
      <w:r>
        <w:t>.</w:t>
      </w:r>
      <w:r w:rsidR="00DE31BF">
        <w:t xml:space="preserve"> </w:t>
      </w:r>
      <w:r>
        <w:t>A</w:t>
      </w:r>
      <w:r w:rsidR="781C67A0">
        <w:t>nother</w:t>
      </w:r>
      <w:r>
        <w:t xml:space="preserve"> meeting </w:t>
      </w:r>
      <w:r w:rsidR="45D5A86D">
        <w:t>of the forum</w:t>
      </w:r>
      <w:r w:rsidR="6ADEEA74">
        <w:t>,</w:t>
      </w:r>
      <w:r w:rsidR="45D5A86D">
        <w:t xml:space="preserve"> </w:t>
      </w:r>
      <w:r>
        <w:t>on taxation</w:t>
      </w:r>
      <w:r w:rsidR="3973871B">
        <w:t>,</w:t>
      </w:r>
      <w:r>
        <w:t xml:space="preserve"> was convened in response to the increasing prominence </w:t>
      </w:r>
      <w:r w:rsidR="527B68CE">
        <w:t xml:space="preserve">of the issue </w:t>
      </w:r>
      <w:r>
        <w:t>in government policy making</w:t>
      </w:r>
      <w:r w:rsidR="00445F9D">
        <w:t xml:space="preserve">, which </w:t>
      </w:r>
      <w:r>
        <w:t xml:space="preserve">led to CPN gaining access to key officials to lobby </w:t>
      </w:r>
      <w:r w:rsidR="34A54288">
        <w:t xml:space="preserve">for </w:t>
      </w:r>
      <w:r>
        <w:t>reduced rates w</w:t>
      </w:r>
      <w:r w:rsidR="2797C331">
        <w:t>hile</w:t>
      </w:r>
      <w:r>
        <w:t xml:space="preserve"> growing the tax base.</w:t>
      </w:r>
      <w:r w:rsidR="00483CCD">
        <w:t xml:space="preserve"> </w:t>
      </w:r>
      <w:r w:rsidR="2BDF0C0F">
        <w:t xml:space="preserve">This demonstrates a valuable capacity to mobilise BCEP partners, wider civil society, government and private sector stakeholders to generate analysis and responses to emerging challenges.” </w:t>
      </w:r>
      <w:r>
        <w:t>Multiple respondents noted that they found the forum useful for learning, sharing, meeting other civil society actors and government representatives, and remaining responsive to events.</w:t>
      </w:r>
    </w:p>
    <w:p w14:paraId="3139EE53" w14:textId="2D5BF0D7" w:rsidR="00795296" w:rsidRPr="00076B5D" w:rsidRDefault="00795296" w:rsidP="00795296">
      <w:pPr>
        <w:pStyle w:val="BodyText"/>
      </w:pPr>
      <w:r>
        <w:t xml:space="preserve">BCEP benefits from a range of intellectual capital within its staff, partners, and from external </w:t>
      </w:r>
      <w:r w:rsidR="00755199">
        <w:t>adviser</w:t>
      </w:r>
      <w:r>
        <w:t xml:space="preserve">s. However, there is a risk of disconnection from challenges and opportunities in Papua New Guinea over time. </w:t>
      </w:r>
      <w:r w:rsidR="007D164D">
        <w:t xml:space="preserve">The </w:t>
      </w:r>
      <w:r w:rsidR="00612B03">
        <w:t>external advisers</w:t>
      </w:r>
      <w:r>
        <w:t xml:space="preserve">, in particular, provide a </w:t>
      </w:r>
      <w:r w:rsidR="00612B03">
        <w:t>‘critical friend’ role</w:t>
      </w:r>
      <w:r w:rsidR="005256DF">
        <w:t>, they are a</w:t>
      </w:r>
      <w:r w:rsidR="3509601F">
        <w:t xml:space="preserve"> </w:t>
      </w:r>
      <w:r>
        <w:t xml:space="preserve">sounding board for new ideas and provide suggestions on how to solve leadership challenges. However, it was noted that these interactions tend to be one-on-one to enable the </w:t>
      </w:r>
      <w:r w:rsidR="00671C51">
        <w:t>BCEP Team Leader</w:t>
      </w:r>
      <w:r>
        <w:t xml:space="preserve"> to explore specific operational </w:t>
      </w:r>
      <w:r w:rsidR="00C9712F">
        <w:t xml:space="preserve">and implementation </w:t>
      </w:r>
      <w:r>
        <w:t>challenges, missing the potential to reflect back the wider strategic context. There is a</w:t>
      </w:r>
      <w:r w:rsidR="007710B4">
        <w:t xml:space="preserve">n </w:t>
      </w:r>
      <w:r>
        <w:t xml:space="preserve">opportunity to harness the power of BCEP’s </w:t>
      </w:r>
      <w:r w:rsidR="00BE7198">
        <w:t>external advisers</w:t>
      </w:r>
      <w:r>
        <w:t xml:space="preserve"> to connect to informal networks with influence, such as women’s networks, and influential individuals. Another opportunity is to engage this group of short-term and occasional expert advis</w:t>
      </w:r>
      <w:r w:rsidR="00C9712F">
        <w:t>e</w:t>
      </w:r>
      <w:r>
        <w:t>rs collectively to enhance the robustness of insight and debate that shapes political economic analysis over time and to identify various opportunities for collaboration, partnerships and effective coalitions.</w:t>
      </w:r>
    </w:p>
    <w:p w14:paraId="1651C01D" w14:textId="5F125A20" w:rsidR="001848B7" w:rsidRPr="002E2704" w:rsidRDefault="00BC4D0A" w:rsidP="197519C3">
      <w:pPr>
        <w:pStyle w:val="BodyText"/>
      </w:pPr>
      <w:r w:rsidRPr="002E2704">
        <w:t>The GoPNG departments consulted for the review reported positive views of BCEP but noted low levels of regular strategic engagement with the program.</w:t>
      </w:r>
      <w:r>
        <w:t xml:space="preserve"> GoPNG representatives said their capacity to engage in the BCEP Joint Steering Committee had been limited because of similar commitments across multiple DFAT-funded programs, as well as personnel changes and competing priorities, with engagement on larger investments taking precedence.</w:t>
      </w:r>
      <w:r w:rsidRPr="002E2704">
        <w:rPr>
          <w:rStyle w:val="apple-converted-space"/>
        </w:rPr>
        <w:t> </w:t>
      </w:r>
      <w:r>
        <w:t>Thus,</w:t>
      </w:r>
      <w:r w:rsidRPr="002E2704">
        <w:rPr>
          <w:rStyle w:val="apple-converted-space"/>
        </w:rPr>
        <w:t xml:space="preserve"> the visibility of BCEP’s work was low among these respondents. Whilst a desire to engage in more depth and more strategically was stated, some caution about the capacity of busy civil servants to fulfil that promise is needed. In particular, the level of immediate interest in a program that implements largely through non-governmental actors, will be lower for officials at all levels than one that directly supports governmen</w:t>
      </w:r>
      <w:r w:rsidR="62DE3059" w:rsidRPr="002E2704">
        <w:rPr>
          <w:rStyle w:val="apple-converted-space"/>
        </w:rPr>
        <w:t>t</w:t>
      </w:r>
      <w:r w:rsidR="5B30AA14" w:rsidRPr="002E2704">
        <w:rPr>
          <w:rStyle w:val="apple-converted-space"/>
        </w:rPr>
        <w:t>. H</w:t>
      </w:r>
      <w:r w:rsidR="62DE3059" w:rsidRPr="002E2704">
        <w:rPr>
          <w:rStyle w:val="apple-converted-space"/>
        </w:rPr>
        <w:t>owever</w:t>
      </w:r>
      <w:r w:rsidR="006975E3">
        <w:rPr>
          <w:rStyle w:val="apple-converted-space"/>
        </w:rPr>
        <w:t>,</w:t>
      </w:r>
      <w:r w:rsidR="74020BFD" w:rsidRPr="002E2704">
        <w:rPr>
          <w:rStyle w:val="apple-converted-space"/>
        </w:rPr>
        <w:t xml:space="preserve"> </w:t>
      </w:r>
      <w:r w:rsidR="62DE3059" w:rsidRPr="002E2704">
        <w:rPr>
          <w:rStyle w:val="apple-converted-space"/>
        </w:rPr>
        <w:t>strong GoPNG engageme</w:t>
      </w:r>
      <w:r w:rsidR="23E3F636" w:rsidRPr="002E2704">
        <w:rPr>
          <w:rStyle w:val="apple-converted-space"/>
        </w:rPr>
        <w:t>nt is needed for the approach to be fully effective in forging government-citizen</w:t>
      </w:r>
      <w:r w:rsidR="62DE3059" w:rsidRPr="002E2704">
        <w:rPr>
          <w:rStyle w:val="apple-converted-space"/>
        </w:rPr>
        <w:t xml:space="preserve"> </w:t>
      </w:r>
      <w:r w:rsidR="5C5BABF5" w:rsidRPr="002E2704">
        <w:rPr>
          <w:rStyle w:val="apple-converted-space"/>
        </w:rPr>
        <w:t>collaboration</w:t>
      </w:r>
      <w:r w:rsidRPr="002E2704">
        <w:rPr>
          <w:rStyle w:val="apple-converted-space"/>
        </w:rPr>
        <w:t xml:space="preserve">. In </w:t>
      </w:r>
      <w:r w:rsidR="00E42500">
        <w:rPr>
          <w:rStyle w:val="apple-converted-space"/>
        </w:rPr>
        <w:t xml:space="preserve">Section </w:t>
      </w:r>
      <w:r w:rsidR="00397C66">
        <w:rPr>
          <w:rStyle w:val="apple-converted-space"/>
        </w:rPr>
        <w:fldChar w:fldCharType="begin"/>
      </w:r>
      <w:r w:rsidR="00397C66">
        <w:rPr>
          <w:rStyle w:val="apple-converted-space"/>
        </w:rPr>
        <w:instrText xml:space="preserve"> REF _Ref198799922 \r \h </w:instrText>
      </w:r>
      <w:r w:rsidR="00397C66">
        <w:rPr>
          <w:rStyle w:val="apple-converted-space"/>
        </w:rPr>
      </w:r>
      <w:r w:rsidR="00397C66">
        <w:rPr>
          <w:rStyle w:val="apple-converted-space"/>
        </w:rPr>
        <w:fldChar w:fldCharType="separate"/>
      </w:r>
      <w:r w:rsidR="009434C3">
        <w:rPr>
          <w:rStyle w:val="apple-converted-space"/>
        </w:rPr>
        <w:t>0</w:t>
      </w:r>
      <w:r w:rsidR="00397C66">
        <w:rPr>
          <w:rStyle w:val="apple-converted-space"/>
        </w:rPr>
        <w:fldChar w:fldCharType="end"/>
      </w:r>
      <w:r w:rsidRPr="002E2704">
        <w:rPr>
          <w:rStyle w:val="apple-converted-space"/>
        </w:rPr>
        <w:t xml:space="preserve"> </w:t>
      </w:r>
      <w:r w:rsidR="00397C66">
        <w:rPr>
          <w:rStyle w:val="apple-converted-space"/>
        </w:rPr>
        <w:t>E</w:t>
      </w:r>
      <w:r w:rsidRPr="002E2704">
        <w:rPr>
          <w:rStyle w:val="apple-converted-space"/>
        </w:rPr>
        <w:t>fficiency</w:t>
      </w:r>
      <w:r w:rsidR="00397C66">
        <w:rPr>
          <w:rStyle w:val="apple-converted-space"/>
        </w:rPr>
        <w:t>,</w:t>
      </w:r>
      <w:r w:rsidRPr="002E2704">
        <w:rPr>
          <w:rStyle w:val="apple-converted-space"/>
        </w:rPr>
        <w:t xml:space="preserve"> we discuss how a more strategic engagement by the AHC, that draws on its convening power, could help BCEP identify and respond to additional opportunities to work together with government departments. One example would be ensuring an effective engagement for the program and partners with the planned CSO policy. </w:t>
      </w:r>
    </w:p>
    <w:p w14:paraId="208683BF" w14:textId="29DC9696" w:rsidR="00623C12" w:rsidRDefault="00BC4D0A" w:rsidP="197519C3">
      <w:pPr>
        <w:pStyle w:val="BodyText"/>
      </w:pPr>
      <w:r w:rsidRPr="002E2704">
        <w:t>In summary, BCEP has a robust system to generate information on the context and on which it can base decision-making.</w:t>
      </w:r>
      <w:r>
        <w:t xml:space="preserve"> As noted above, the documentation could be improved. But it is </w:t>
      </w:r>
      <w:r w:rsidR="00415ED4">
        <w:t>from</w:t>
      </w:r>
      <w:r>
        <w:t xml:space="preserve"> the processing of that information that more added value could be derived. </w:t>
      </w:r>
    </w:p>
    <w:tbl>
      <w:tblPr>
        <w:tblStyle w:val="OPMTable"/>
        <w:tblW w:w="0" w:type="auto"/>
        <w:tblLayout w:type="fixed"/>
        <w:tblLook w:val="0620" w:firstRow="1" w:lastRow="0" w:firstColumn="0" w:lastColumn="0" w:noHBand="1" w:noVBand="1"/>
        <w:tblCaption w:val="Recommendations to enhance relevance"/>
        <w:tblDescription w:val="The table includes recommendations to enhance relevance"/>
      </w:tblPr>
      <w:tblGrid>
        <w:gridCol w:w="9015"/>
      </w:tblGrid>
      <w:tr w:rsidR="002F2582" w14:paraId="6050B12E" w14:textId="77777777" w:rsidTr="33FADF1A">
        <w:trPr>
          <w:cnfStyle w:val="100000000000" w:firstRow="1" w:lastRow="0" w:firstColumn="0" w:lastColumn="0" w:oddVBand="0" w:evenVBand="0" w:oddHBand="0" w:evenHBand="0" w:firstRowFirstColumn="0" w:firstRowLastColumn="0" w:lastRowFirstColumn="0" w:lastRowLastColumn="0"/>
          <w:trHeight w:val="300"/>
        </w:trPr>
        <w:tc>
          <w:tcPr>
            <w:tcW w:w="9015" w:type="dxa"/>
          </w:tcPr>
          <w:p w14:paraId="33ECAB3B" w14:textId="1FF3AEB7" w:rsidR="51620C00" w:rsidRPr="00471FF1" w:rsidRDefault="51620C00" w:rsidP="00761625">
            <w:pPr>
              <w:pStyle w:val="Tableheadingswhitebold"/>
              <w:rPr>
                <w:b w:val="0"/>
                <w:szCs w:val="21"/>
              </w:rPr>
            </w:pPr>
            <w:r w:rsidRPr="00471FF1">
              <w:rPr>
                <w:szCs w:val="21"/>
              </w:rPr>
              <w:lastRenderedPageBreak/>
              <w:t>Recommendations to enhance relevance</w:t>
            </w:r>
          </w:p>
        </w:tc>
      </w:tr>
      <w:tr w:rsidR="3AC50425" w14:paraId="4E29795A" w14:textId="77777777" w:rsidTr="33FADF1A">
        <w:trPr>
          <w:trHeight w:val="300"/>
        </w:trPr>
        <w:tc>
          <w:tcPr>
            <w:tcW w:w="9015" w:type="dxa"/>
          </w:tcPr>
          <w:p w14:paraId="7DB43D93" w14:textId="2A110816" w:rsidR="00945BA3" w:rsidRPr="00945BA3" w:rsidRDefault="00945BA3" w:rsidP="00945BA3">
            <w:pPr>
              <w:pStyle w:val="BodyText"/>
              <w:rPr>
                <w:sz w:val="21"/>
                <w:szCs w:val="21"/>
              </w:rPr>
            </w:pPr>
            <w:r w:rsidRPr="0C6234D4">
              <w:rPr>
                <w:sz w:val="21"/>
                <w:szCs w:val="21"/>
              </w:rPr>
              <w:t xml:space="preserve">The AHC and BCEP Senior Leadership should </w:t>
            </w:r>
            <w:r w:rsidR="00A407D8" w:rsidRPr="0C6234D4">
              <w:rPr>
                <w:sz w:val="21"/>
                <w:szCs w:val="21"/>
              </w:rPr>
              <w:t xml:space="preserve">review </w:t>
            </w:r>
            <w:r w:rsidR="07F8D6A5" w:rsidRPr="0C6234D4">
              <w:rPr>
                <w:sz w:val="21"/>
                <w:szCs w:val="21"/>
              </w:rPr>
              <w:t xml:space="preserve">their respective roles and responsibilities </w:t>
            </w:r>
            <w:r w:rsidR="7BC488FF" w:rsidRPr="0C6234D4">
              <w:rPr>
                <w:sz w:val="21"/>
                <w:szCs w:val="21"/>
              </w:rPr>
              <w:t xml:space="preserve">in </w:t>
            </w:r>
            <w:r w:rsidR="370CB4F3" w:rsidRPr="0C6234D4">
              <w:rPr>
                <w:sz w:val="21"/>
                <w:szCs w:val="21"/>
              </w:rPr>
              <w:t>the engagement with GoPNG</w:t>
            </w:r>
            <w:r w:rsidR="614FB795" w:rsidRPr="0C6234D4">
              <w:rPr>
                <w:sz w:val="21"/>
                <w:szCs w:val="21"/>
              </w:rPr>
              <w:t xml:space="preserve"> and with other components of the </w:t>
            </w:r>
            <w:r w:rsidR="2721D1A3" w:rsidRPr="0C6234D4">
              <w:rPr>
                <w:sz w:val="21"/>
                <w:szCs w:val="21"/>
              </w:rPr>
              <w:t>Australian</w:t>
            </w:r>
            <w:r w:rsidR="614FB795" w:rsidRPr="0C6234D4">
              <w:rPr>
                <w:sz w:val="21"/>
                <w:szCs w:val="21"/>
              </w:rPr>
              <w:t xml:space="preserve"> </w:t>
            </w:r>
            <w:r w:rsidR="00232FD5" w:rsidRPr="0C6234D4">
              <w:rPr>
                <w:sz w:val="21"/>
                <w:szCs w:val="21"/>
              </w:rPr>
              <w:t xml:space="preserve">aid </w:t>
            </w:r>
            <w:r w:rsidR="7F6FFF8B" w:rsidRPr="0C6234D4">
              <w:rPr>
                <w:sz w:val="21"/>
                <w:szCs w:val="21"/>
              </w:rPr>
              <w:t>program</w:t>
            </w:r>
            <w:r w:rsidR="370CB4F3" w:rsidRPr="0C6234D4">
              <w:rPr>
                <w:sz w:val="21"/>
                <w:szCs w:val="21"/>
              </w:rPr>
              <w:t>.</w:t>
            </w:r>
            <w:r w:rsidR="00180020" w:rsidRPr="0C6234D4">
              <w:rPr>
                <w:sz w:val="21"/>
                <w:szCs w:val="21"/>
              </w:rPr>
              <w:t xml:space="preserve"> </w:t>
            </w:r>
            <w:r w:rsidR="210A38A0" w:rsidRPr="0C6234D4">
              <w:rPr>
                <w:sz w:val="21"/>
                <w:szCs w:val="21"/>
              </w:rPr>
              <w:t xml:space="preserve">The refresh should </w:t>
            </w:r>
            <w:r w:rsidR="556EA99B" w:rsidRPr="0C6234D4">
              <w:rPr>
                <w:sz w:val="21"/>
                <w:szCs w:val="21"/>
              </w:rPr>
              <w:t>be designed to</w:t>
            </w:r>
            <w:r w:rsidR="06DBA351" w:rsidRPr="0C6234D4">
              <w:rPr>
                <w:sz w:val="21"/>
                <w:szCs w:val="21"/>
              </w:rPr>
              <w:t xml:space="preserve"> exploit </w:t>
            </w:r>
            <w:r w:rsidR="3971A8F2" w:rsidRPr="0C6234D4">
              <w:rPr>
                <w:sz w:val="21"/>
                <w:szCs w:val="21"/>
              </w:rPr>
              <w:t xml:space="preserve">BCEPs ability to generate contextual information and </w:t>
            </w:r>
            <w:r w:rsidR="7D1BFB04" w:rsidRPr="0C6234D4">
              <w:rPr>
                <w:sz w:val="21"/>
                <w:szCs w:val="21"/>
              </w:rPr>
              <w:t xml:space="preserve">the greater convening power of the AHC </w:t>
            </w:r>
            <w:r w:rsidR="50F02F38" w:rsidRPr="0C6234D4">
              <w:rPr>
                <w:sz w:val="21"/>
                <w:szCs w:val="21"/>
              </w:rPr>
              <w:t xml:space="preserve">at high levels of </w:t>
            </w:r>
            <w:r w:rsidR="556EA99B" w:rsidRPr="0C6234D4">
              <w:rPr>
                <w:sz w:val="21"/>
                <w:szCs w:val="21"/>
              </w:rPr>
              <w:t>GoPNG.</w:t>
            </w:r>
            <w:r w:rsidR="00180020" w:rsidRPr="0C6234D4">
              <w:rPr>
                <w:sz w:val="21"/>
                <w:szCs w:val="21"/>
              </w:rPr>
              <w:t xml:space="preserve"> </w:t>
            </w:r>
            <w:r w:rsidR="5BA7BC0E" w:rsidRPr="0C6234D4">
              <w:rPr>
                <w:sz w:val="21"/>
                <w:szCs w:val="21"/>
              </w:rPr>
              <w:t>The aim should be to</w:t>
            </w:r>
            <w:r w:rsidRPr="0C6234D4">
              <w:rPr>
                <w:sz w:val="21"/>
                <w:szCs w:val="21"/>
              </w:rPr>
              <w:t xml:space="preserve"> bolster strategic alignment </w:t>
            </w:r>
            <w:r w:rsidR="5BA7BC0E" w:rsidRPr="0C6234D4">
              <w:rPr>
                <w:sz w:val="21"/>
                <w:szCs w:val="21"/>
              </w:rPr>
              <w:t>with government priorities where that is appropriate</w:t>
            </w:r>
            <w:r w:rsidR="00FC28B9">
              <w:rPr>
                <w:sz w:val="21"/>
                <w:szCs w:val="21"/>
              </w:rPr>
              <w:t xml:space="preserve"> and</w:t>
            </w:r>
            <w:r w:rsidR="5BA7BC0E" w:rsidRPr="0C6234D4">
              <w:rPr>
                <w:sz w:val="21"/>
                <w:szCs w:val="21"/>
              </w:rPr>
              <w:t xml:space="preserve"> to </w:t>
            </w:r>
            <w:r w:rsidRPr="0C6234D4">
              <w:rPr>
                <w:sz w:val="21"/>
                <w:szCs w:val="21"/>
              </w:rPr>
              <w:t xml:space="preserve">respond </w:t>
            </w:r>
            <w:r w:rsidR="5BA7BC0E" w:rsidRPr="0C6234D4">
              <w:rPr>
                <w:sz w:val="21"/>
                <w:szCs w:val="21"/>
              </w:rPr>
              <w:t xml:space="preserve">more effectively </w:t>
            </w:r>
            <w:r w:rsidRPr="0C6234D4">
              <w:rPr>
                <w:sz w:val="21"/>
                <w:szCs w:val="21"/>
              </w:rPr>
              <w:t xml:space="preserve">to the needs of public diplomacy. </w:t>
            </w:r>
          </w:p>
          <w:p w14:paraId="3C227056" w14:textId="5FE6FC17" w:rsidR="00945BA3" w:rsidRPr="00BE7DAC" w:rsidRDefault="007E3ABB" w:rsidP="00945BA3">
            <w:pPr>
              <w:pStyle w:val="BodyText"/>
              <w:rPr>
                <w:sz w:val="21"/>
                <w:szCs w:val="21"/>
              </w:rPr>
            </w:pPr>
            <w:r>
              <w:rPr>
                <w:sz w:val="21"/>
                <w:szCs w:val="21"/>
              </w:rPr>
              <w:t xml:space="preserve">The </w:t>
            </w:r>
            <w:r w:rsidR="00945BA3" w:rsidRPr="0C6234D4">
              <w:rPr>
                <w:sz w:val="21"/>
                <w:szCs w:val="21"/>
              </w:rPr>
              <w:t xml:space="preserve">BCEP </w:t>
            </w:r>
            <w:r>
              <w:rPr>
                <w:sz w:val="21"/>
                <w:szCs w:val="21"/>
              </w:rPr>
              <w:t xml:space="preserve">leadership team </w:t>
            </w:r>
            <w:r w:rsidR="00E17E23">
              <w:rPr>
                <w:sz w:val="21"/>
                <w:szCs w:val="21"/>
              </w:rPr>
              <w:t>s</w:t>
            </w:r>
            <w:r w:rsidR="00945BA3" w:rsidRPr="0C6234D4">
              <w:rPr>
                <w:sz w:val="21"/>
                <w:szCs w:val="21"/>
              </w:rPr>
              <w:t xml:space="preserve">hould develop the existing </w:t>
            </w:r>
            <w:r w:rsidR="4F7BCE93" w:rsidRPr="0C6234D4">
              <w:rPr>
                <w:sz w:val="21"/>
                <w:szCs w:val="21"/>
              </w:rPr>
              <w:t xml:space="preserve">group </w:t>
            </w:r>
            <w:r w:rsidR="00945BA3" w:rsidRPr="0C6234D4">
              <w:rPr>
                <w:sz w:val="21"/>
                <w:szCs w:val="21"/>
              </w:rPr>
              <w:t xml:space="preserve">of </w:t>
            </w:r>
            <w:r w:rsidR="29E16C40" w:rsidRPr="0C6234D4">
              <w:rPr>
                <w:sz w:val="21"/>
                <w:szCs w:val="21"/>
              </w:rPr>
              <w:t>external</w:t>
            </w:r>
            <w:r w:rsidR="003045B3" w:rsidRPr="0C6234D4">
              <w:rPr>
                <w:sz w:val="21"/>
                <w:szCs w:val="21"/>
              </w:rPr>
              <w:t xml:space="preserve"> advisers</w:t>
            </w:r>
            <w:r w:rsidR="00945BA3" w:rsidRPr="0C6234D4">
              <w:rPr>
                <w:sz w:val="21"/>
                <w:szCs w:val="21"/>
              </w:rPr>
              <w:t xml:space="preserve"> (which at present operate in an on-demand modality)</w:t>
            </w:r>
            <w:r w:rsidR="6FE07E4E" w:rsidRPr="0C6234D4">
              <w:rPr>
                <w:sz w:val="21"/>
                <w:szCs w:val="21"/>
              </w:rPr>
              <w:t xml:space="preserve"> into a standing advisory panel that meets regularly</w:t>
            </w:r>
            <w:r w:rsidR="477B68F2" w:rsidRPr="0C6234D4">
              <w:rPr>
                <w:sz w:val="21"/>
                <w:szCs w:val="21"/>
              </w:rPr>
              <w:t>.</w:t>
            </w:r>
            <w:r w:rsidR="6FE07E4E" w:rsidRPr="0C6234D4">
              <w:rPr>
                <w:sz w:val="21"/>
                <w:szCs w:val="21"/>
              </w:rPr>
              <w:t xml:space="preserve"> </w:t>
            </w:r>
            <w:r w:rsidR="477B68F2" w:rsidRPr="0C6234D4">
              <w:rPr>
                <w:sz w:val="21"/>
                <w:szCs w:val="21"/>
              </w:rPr>
              <w:t>This</w:t>
            </w:r>
            <w:r w:rsidR="6FE07E4E" w:rsidRPr="0C6234D4">
              <w:rPr>
                <w:sz w:val="21"/>
                <w:szCs w:val="21"/>
              </w:rPr>
              <w:t xml:space="preserve"> would provide an opportunity to make sense of the wealth of contextual information available and provide broader strategic guidance. Th</w:t>
            </w:r>
            <w:r w:rsidR="0056759F">
              <w:rPr>
                <w:sz w:val="21"/>
                <w:szCs w:val="21"/>
              </w:rPr>
              <w:t>i</w:t>
            </w:r>
            <w:r w:rsidR="00F1438E">
              <w:rPr>
                <w:sz w:val="21"/>
                <w:szCs w:val="21"/>
              </w:rPr>
              <w:t>s</w:t>
            </w:r>
            <w:r w:rsidR="6FE07E4E" w:rsidRPr="0C6234D4">
              <w:rPr>
                <w:sz w:val="21"/>
                <w:szCs w:val="21"/>
              </w:rPr>
              <w:t xml:space="preserve"> arrangement would provide validation of the quality of the analysis being generated</w:t>
            </w:r>
            <w:r w:rsidR="3A6AC9B2" w:rsidRPr="0C6234D4">
              <w:rPr>
                <w:sz w:val="21"/>
                <w:szCs w:val="21"/>
              </w:rPr>
              <w:t xml:space="preserve">, </w:t>
            </w:r>
            <w:r w:rsidR="3A6AC9B2" w:rsidRPr="00BE7DAC">
              <w:rPr>
                <w:sz w:val="21"/>
                <w:szCs w:val="21"/>
              </w:rPr>
              <w:t xml:space="preserve">link to contextual opportunities, </w:t>
            </w:r>
            <w:r w:rsidR="6FE07E4E" w:rsidRPr="00BE7DAC">
              <w:rPr>
                <w:sz w:val="21"/>
                <w:szCs w:val="21"/>
              </w:rPr>
              <w:t>ensure the continued relevance to the dynamic PNG context</w:t>
            </w:r>
            <w:r w:rsidR="18C9E440" w:rsidRPr="00BE7DAC">
              <w:rPr>
                <w:sz w:val="21"/>
                <w:szCs w:val="21"/>
              </w:rPr>
              <w:t xml:space="preserve"> and strengthen coherence with wider change processes</w:t>
            </w:r>
            <w:r w:rsidR="6FE07E4E" w:rsidRPr="00BE7DAC">
              <w:rPr>
                <w:sz w:val="21"/>
                <w:szCs w:val="21"/>
              </w:rPr>
              <w:t>.</w:t>
            </w:r>
            <w:r w:rsidR="003D0067" w:rsidRPr="00BE7DAC">
              <w:t xml:space="preserve"> </w:t>
            </w:r>
            <w:r w:rsidR="003D0067" w:rsidRPr="00BE7DAC">
              <w:rPr>
                <w:sz w:val="21"/>
                <w:szCs w:val="21"/>
              </w:rPr>
              <w:t xml:space="preserve">The cost would be minimal, in the range of </w:t>
            </w:r>
            <w:r w:rsidR="009D59D6">
              <w:rPr>
                <w:sz w:val="21"/>
                <w:szCs w:val="21"/>
              </w:rPr>
              <w:t>60</w:t>
            </w:r>
            <w:r w:rsidR="003D0067" w:rsidRPr="00BE7DAC">
              <w:rPr>
                <w:sz w:val="21"/>
                <w:szCs w:val="21"/>
              </w:rPr>
              <w:t xml:space="preserve"> </w:t>
            </w:r>
            <w:r w:rsidR="001B64A1" w:rsidRPr="00BE7DAC">
              <w:rPr>
                <w:sz w:val="21"/>
                <w:szCs w:val="21"/>
              </w:rPr>
              <w:t xml:space="preserve">consultancy </w:t>
            </w:r>
            <w:r w:rsidR="003D0067" w:rsidRPr="00BE7DAC">
              <w:rPr>
                <w:sz w:val="21"/>
                <w:szCs w:val="21"/>
              </w:rPr>
              <w:t xml:space="preserve">days per </w:t>
            </w:r>
            <w:r w:rsidR="18DB5550" w:rsidRPr="00BE7DAC">
              <w:rPr>
                <w:sz w:val="21"/>
                <w:szCs w:val="21"/>
              </w:rPr>
              <w:t>year</w:t>
            </w:r>
            <w:r w:rsidR="003D0067" w:rsidRPr="00BE7DAC">
              <w:rPr>
                <w:sz w:val="21"/>
                <w:szCs w:val="21"/>
              </w:rPr>
              <w:t>.</w:t>
            </w:r>
          </w:p>
          <w:p w14:paraId="0887936D" w14:textId="70A245AA" w:rsidR="37038DB1" w:rsidRDefault="00945BA3" w:rsidP="00053330">
            <w:pPr>
              <w:pStyle w:val="BodyText"/>
              <w:rPr>
                <w:sz w:val="21"/>
                <w:szCs w:val="21"/>
              </w:rPr>
            </w:pPr>
            <w:r w:rsidRPr="0C6234D4">
              <w:rPr>
                <w:sz w:val="21"/>
                <w:szCs w:val="21"/>
              </w:rPr>
              <w:t>BCEP should systematically document the recommendations of Tok Politi</w:t>
            </w:r>
            <w:r w:rsidR="7E260A54" w:rsidRPr="0C6234D4">
              <w:rPr>
                <w:sz w:val="21"/>
                <w:szCs w:val="21"/>
              </w:rPr>
              <w:t>c</w:t>
            </w:r>
            <w:r w:rsidRPr="0C6234D4">
              <w:rPr>
                <w:sz w:val="21"/>
                <w:szCs w:val="21"/>
              </w:rPr>
              <w:t xml:space="preserve"> sessions’ recommendations to enhance responsiveness to the context based on the tacit knowledge of staff and advis</w:t>
            </w:r>
            <w:r w:rsidR="005E2043">
              <w:rPr>
                <w:sz w:val="21"/>
                <w:szCs w:val="21"/>
              </w:rPr>
              <w:t>e</w:t>
            </w:r>
            <w:r w:rsidRPr="0C6234D4">
              <w:rPr>
                <w:sz w:val="21"/>
                <w:szCs w:val="21"/>
              </w:rPr>
              <w:t>rs.</w:t>
            </w:r>
          </w:p>
          <w:p w14:paraId="50D1AF34" w14:textId="0F3772A8" w:rsidR="0007237F" w:rsidRDefault="2B10C6D8" w:rsidP="00053330">
            <w:pPr>
              <w:pStyle w:val="BodyText"/>
              <w:rPr>
                <w:sz w:val="21"/>
                <w:szCs w:val="21"/>
              </w:rPr>
            </w:pPr>
            <w:r w:rsidRPr="0C6234D4">
              <w:rPr>
                <w:sz w:val="21"/>
                <w:szCs w:val="21"/>
              </w:rPr>
              <w:t>EOPO 3</w:t>
            </w:r>
            <w:r w:rsidR="781AD381" w:rsidRPr="0C6234D4" w:rsidDel="00D86E09">
              <w:rPr>
                <w:sz w:val="21"/>
                <w:szCs w:val="21"/>
              </w:rPr>
              <w:t xml:space="preserve"> </w:t>
            </w:r>
            <w:r w:rsidR="781AD381" w:rsidRPr="0C6234D4">
              <w:rPr>
                <w:sz w:val="21"/>
                <w:szCs w:val="21"/>
              </w:rPr>
              <w:t xml:space="preserve">should be reframed to </w:t>
            </w:r>
            <w:r w:rsidR="4056A77E" w:rsidRPr="0C6234D4">
              <w:rPr>
                <w:sz w:val="21"/>
                <w:szCs w:val="21"/>
              </w:rPr>
              <w:t xml:space="preserve">also </w:t>
            </w:r>
            <w:r w:rsidR="004B447A" w:rsidRPr="0C6234D4">
              <w:rPr>
                <w:sz w:val="21"/>
                <w:szCs w:val="21"/>
              </w:rPr>
              <w:t xml:space="preserve">capture the contribution </w:t>
            </w:r>
            <w:r w:rsidR="65FD31AA" w:rsidRPr="0C6234D4">
              <w:rPr>
                <w:sz w:val="21"/>
                <w:szCs w:val="21"/>
              </w:rPr>
              <w:t xml:space="preserve">of BCEP </w:t>
            </w:r>
            <w:r w:rsidR="004B447A" w:rsidRPr="0C6234D4">
              <w:rPr>
                <w:sz w:val="21"/>
                <w:szCs w:val="21"/>
              </w:rPr>
              <w:t xml:space="preserve">to </w:t>
            </w:r>
            <w:r w:rsidR="65FD31AA" w:rsidRPr="0C6234D4">
              <w:rPr>
                <w:sz w:val="21"/>
                <w:szCs w:val="21"/>
              </w:rPr>
              <w:t xml:space="preserve">developing </w:t>
            </w:r>
            <w:r w:rsidR="4056A77E" w:rsidRPr="0C6234D4">
              <w:rPr>
                <w:sz w:val="21"/>
                <w:szCs w:val="21"/>
              </w:rPr>
              <w:t xml:space="preserve">an effective and sustainable civil society </w:t>
            </w:r>
            <w:r w:rsidR="5B9BE279" w:rsidRPr="0C6234D4">
              <w:rPr>
                <w:sz w:val="21"/>
                <w:szCs w:val="21"/>
              </w:rPr>
              <w:t xml:space="preserve">more widely </w:t>
            </w:r>
            <w:r w:rsidR="7E1E0910" w:rsidRPr="0C6234D4">
              <w:rPr>
                <w:sz w:val="21"/>
                <w:szCs w:val="21"/>
              </w:rPr>
              <w:t>within PNG.</w:t>
            </w:r>
            <w:r w:rsidR="00180020" w:rsidRPr="0C6234D4">
              <w:rPr>
                <w:sz w:val="21"/>
                <w:szCs w:val="21"/>
              </w:rPr>
              <w:t xml:space="preserve"> </w:t>
            </w:r>
            <w:r w:rsidR="002E4E84">
              <w:rPr>
                <w:sz w:val="21"/>
                <w:szCs w:val="21"/>
              </w:rPr>
              <w:t xml:space="preserve">There is also potential </w:t>
            </w:r>
            <w:r w:rsidR="005D323C">
              <w:rPr>
                <w:sz w:val="21"/>
                <w:szCs w:val="21"/>
              </w:rPr>
              <w:t xml:space="preserve">to disseminate BCEP approaches more widely </w:t>
            </w:r>
            <w:r w:rsidR="00A152CF">
              <w:rPr>
                <w:sz w:val="21"/>
                <w:szCs w:val="21"/>
              </w:rPr>
              <w:t>in PNG civil society. The cost implications should be assessed carefully in advance. This may be an action for a future phase of BCEP.</w:t>
            </w:r>
          </w:p>
          <w:p w14:paraId="5FEA98ED" w14:textId="77777777" w:rsidR="002538D7" w:rsidRDefault="00A03025" w:rsidP="00053330">
            <w:pPr>
              <w:pStyle w:val="BodyText"/>
              <w:rPr>
                <w:sz w:val="21"/>
                <w:szCs w:val="21"/>
              </w:rPr>
            </w:pPr>
            <w:r w:rsidRPr="0C6234D4">
              <w:rPr>
                <w:sz w:val="21"/>
                <w:szCs w:val="21"/>
              </w:rPr>
              <w:t>BCEP explore with other Aust</w:t>
            </w:r>
            <w:r w:rsidR="00EF2A93" w:rsidRPr="0C6234D4">
              <w:rPr>
                <w:sz w:val="21"/>
                <w:szCs w:val="21"/>
              </w:rPr>
              <w:t xml:space="preserve">ralian programs the potential for </w:t>
            </w:r>
            <w:r w:rsidR="000F5395" w:rsidRPr="0C6234D4">
              <w:rPr>
                <w:sz w:val="21"/>
                <w:szCs w:val="21"/>
              </w:rPr>
              <w:t xml:space="preserve">synergy between policy interventions for instance in the </w:t>
            </w:r>
            <w:r w:rsidR="01477F37" w:rsidRPr="0C6234D4">
              <w:rPr>
                <w:sz w:val="21"/>
                <w:szCs w:val="21"/>
              </w:rPr>
              <w:t xml:space="preserve">health and education </w:t>
            </w:r>
            <w:r w:rsidR="002538D7" w:rsidRPr="0C6234D4">
              <w:rPr>
                <w:sz w:val="21"/>
                <w:szCs w:val="21"/>
              </w:rPr>
              <w:t>sector</w:t>
            </w:r>
            <w:r w:rsidR="000F5395" w:rsidRPr="0C6234D4">
              <w:rPr>
                <w:sz w:val="21"/>
                <w:szCs w:val="21"/>
              </w:rPr>
              <w:t>s.</w:t>
            </w:r>
            <w:r w:rsidR="002538D7" w:rsidRPr="0C6234D4">
              <w:rPr>
                <w:sz w:val="21"/>
                <w:szCs w:val="21"/>
              </w:rPr>
              <w:t xml:space="preserve"> </w:t>
            </w:r>
          </w:p>
          <w:p w14:paraId="79D3E8E3" w14:textId="66C6475F" w:rsidR="00D818E6" w:rsidRPr="00053330" w:rsidRDefault="00AB6D2A" w:rsidP="00053330">
            <w:pPr>
              <w:pStyle w:val="BodyText"/>
              <w:rPr>
                <w:sz w:val="21"/>
                <w:szCs w:val="21"/>
              </w:rPr>
            </w:pPr>
            <w:r w:rsidRPr="00AB6D2A">
              <w:rPr>
                <w:sz w:val="21"/>
                <w:szCs w:val="21"/>
              </w:rPr>
              <w:t>BCEP should support public diplomacy by doing more to publicise the results it is achieving in ways that the Papua New Guinea public and leadership will relate to.</w:t>
            </w:r>
          </w:p>
        </w:tc>
      </w:tr>
    </w:tbl>
    <w:p w14:paraId="5DECDEAF" w14:textId="2A5E388A" w:rsidR="004F7A4A" w:rsidRPr="001E27DD" w:rsidRDefault="00A04E08" w:rsidP="005E2FAB">
      <w:pPr>
        <w:pStyle w:val="Heading2"/>
      </w:pPr>
      <w:bookmarkStart w:id="26" w:name="_Ref198799889"/>
      <w:bookmarkStart w:id="27" w:name="_Toc204764143"/>
      <w:r>
        <w:t>Effectiveness</w:t>
      </w:r>
      <w:bookmarkEnd w:id="26"/>
      <w:bookmarkEnd w:id="27"/>
    </w:p>
    <w:p w14:paraId="4B61C403" w14:textId="72B5670F" w:rsidR="043695DE" w:rsidRPr="00CE41A8" w:rsidRDefault="043695DE" w:rsidP="197519C3">
      <w:pPr>
        <w:rPr>
          <w:rStyle w:val="BodyTextChar"/>
        </w:rPr>
      </w:pPr>
      <w:r w:rsidRPr="197519C3">
        <w:rPr>
          <w:rFonts w:eastAsia="Arial"/>
          <w:i/>
          <w:iCs/>
          <w:color w:val="000000" w:themeColor="text1"/>
          <w:lang w:val="en-AU"/>
        </w:rPr>
        <w:t>KEQ 2: To what extent is BCEP making adequate progress towards the EOPOs?</w:t>
      </w:r>
    </w:p>
    <w:p w14:paraId="456D3308" w14:textId="39FC2715" w:rsidR="57CA2B22" w:rsidRDefault="043695DE" w:rsidP="50659C0B">
      <w:pPr>
        <w:rPr>
          <w:rFonts w:eastAsia="Arial"/>
          <w:color w:val="000000" w:themeColor="text1"/>
        </w:rPr>
      </w:pPr>
      <w:r w:rsidRPr="33FADF1A">
        <w:rPr>
          <w:rFonts w:eastAsia="Arial"/>
          <w:i/>
          <w:iCs/>
          <w:color w:val="000000" w:themeColor="text1"/>
          <w:lang w:val="en-AU"/>
        </w:rPr>
        <w:t>KEQ 3: What are the main contributions of social accountability and Coalitions for Change to achievement of the EOPOs and how have these been achieved?</w:t>
      </w:r>
      <w:r w:rsidRPr="33FADF1A">
        <w:rPr>
          <w:rFonts w:eastAsia="Arial"/>
          <w:color w:val="000000" w:themeColor="text1"/>
        </w:rPr>
        <w:t> </w:t>
      </w:r>
    </w:p>
    <w:p w14:paraId="155E4FF1" w14:textId="56933192" w:rsidR="5AB2282B" w:rsidRDefault="743B2DC5" w:rsidP="5AB2282B">
      <w:pPr>
        <w:pStyle w:val="BodyText"/>
      </w:pPr>
      <w:r>
        <w:t>The MTR team determined that progress towards each intermediate outcome (IO) is the appropriate signifier of progress towards each EOPO and overall program effectiveness. As far as possible, where findings could be allocated to more than one IO, we cross-reference rather than restate the point.</w:t>
      </w:r>
    </w:p>
    <w:tbl>
      <w:tblPr>
        <w:tblStyle w:val="OPMTable"/>
        <w:tblW w:w="0" w:type="auto"/>
        <w:tblLook w:val="04A0" w:firstRow="1" w:lastRow="0" w:firstColumn="1" w:lastColumn="0" w:noHBand="0" w:noVBand="1"/>
        <w:tblCaption w:val="Key findings on effectiveness"/>
        <w:tblDescription w:val="The table includes key findings on effectiveness"/>
      </w:tblPr>
      <w:tblGrid>
        <w:gridCol w:w="9000"/>
      </w:tblGrid>
      <w:tr w:rsidR="0013463F" w:rsidRPr="00A43556" w14:paraId="3EBB6435" w14:textId="77777777" w:rsidTr="009E261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00" w:type="dxa"/>
          </w:tcPr>
          <w:p w14:paraId="6B5F3684" w14:textId="403A40E7" w:rsidR="0013463F" w:rsidRPr="00A43556" w:rsidRDefault="00BF3665" w:rsidP="0013463F">
            <w:pPr>
              <w:pStyle w:val="BodyText"/>
              <w:rPr>
                <w:bCs/>
                <w:sz w:val="21"/>
                <w:szCs w:val="21"/>
              </w:rPr>
            </w:pPr>
            <w:r w:rsidRPr="00A43556">
              <w:rPr>
                <w:bCs/>
                <w:sz w:val="21"/>
                <w:szCs w:val="21"/>
              </w:rPr>
              <w:t>K</w:t>
            </w:r>
            <w:r w:rsidR="0013463F" w:rsidRPr="00A43556">
              <w:rPr>
                <w:bCs/>
                <w:sz w:val="21"/>
                <w:szCs w:val="21"/>
              </w:rPr>
              <w:t>ey findings</w:t>
            </w:r>
            <w:r w:rsidR="00340CFA" w:rsidRPr="00A43556">
              <w:rPr>
                <w:bCs/>
                <w:sz w:val="21"/>
                <w:szCs w:val="21"/>
              </w:rPr>
              <w:t xml:space="preserve"> </w:t>
            </w:r>
            <w:r w:rsidR="0013463F" w:rsidRPr="00A43556">
              <w:rPr>
                <w:bCs/>
                <w:sz w:val="21"/>
                <w:szCs w:val="21"/>
              </w:rPr>
              <w:t>on Effectiveness</w:t>
            </w:r>
          </w:p>
        </w:tc>
      </w:tr>
      <w:tr w:rsidR="0013463F" w:rsidRPr="00A43556" w14:paraId="2D633DF7" w14:textId="77777777" w:rsidTr="009E2618">
        <w:trPr>
          <w:trHeight w:val="300"/>
        </w:trPr>
        <w:tc>
          <w:tcPr>
            <w:cnfStyle w:val="001000000000" w:firstRow="0" w:lastRow="0" w:firstColumn="1" w:lastColumn="0" w:oddVBand="0" w:evenVBand="0" w:oddHBand="0" w:evenHBand="0" w:firstRowFirstColumn="0" w:firstRowLastColumn="0" w:lastRowFirstColumn="0" w:lastRowLastColumn="0"/>
            <w:tcW w:w="9000" w:type="dxa"/>
          </w:tcPr>
          <w:p w14:paraId="2323BF01" w14:textId="1DA1C5E2" w:rsidR="0013463F" w:rsidRPr="00A43556" w:rsidRDefault="0013463F" w:rsidP="006B0D5C">
            <w:pPr>
              <w:pStyle w:val="BodyText"/>
              <w:rPr>
                <w:b w:val="0"/>
                <w:sz w:val="21"/>
                <w:szCs w:val="21"/>
              </w:rPr>
            </w:pPr>
            <w:r w:rsidRPr="00A43556">
              <w:rPr>
                <w:b w:val="0"/>
                <w:sz w:val="21"/>
                <w:szCs w:val="21"/>
              </w:rPr>
              <w:t>There is strong progress overall in fostering collaborative processes within and between partnerships, which is beginning to demonstrate onwards effects on policies and practices more widely.</w:t>
            </w:r>
          </w:p>
        </w:tc>
      </w:tr>
      <w:tr w:rsidR="0013463F" w:rsidRPr="00A43556" w14:paraId="4A33410B" w14:textId="77777777" w:rsidTr="009E2618">
        <w:trPr>
          <w:trHeight w:val="612"/>
        </w:trPr>
        <w:tc>
          <w:tcPr>
            <w:cnfStyle w:val="001000000000" w:firstRow="0" w:lastRow="0" w:firstColumn="1" w:lastColumn="0" w:oddVBand="0" w:evenVBand="0" w:oddHBand="0" w:evenHBand="0" w:firstRowFirstColumn="0" w:firstRowLastColumn="0" w:lastRowFirstColumn="0" w:lastRowLastColumn="0"/>
            <w:tcW w:w="9000" w:type="dxa"/>
          </w:tcPr>
          <w:p w14:paraId="534CF3D6" w14:textId="459B02E5" w:rsidR="0013463F" w:rsidRPr="00A43556" w:rsidRDefault="00F33434" w:rsidP="006B0D5C">
            <w:pPr>
              <w:pStyle w:val="BodyText"/>
              <w:rPr>
                <w:b w:val="0"/>
                <w:sz w:val="21"/>
                <w:szCs w:val="21"/>
              </w:rPr>
            </w:pPr>
            <w:r w:rsidRPr="00A43556">
              <w:rPr>
                <w:b w:val="0"/>
                <w:sz w:val="21"/>
                <w:szCs w:val="21"/>
              </w:rPr>
              <w:t xml:space="preserve">The building blocks are in place for Bilum to support the achievement of improved transparency and efficiency. </w:t>
            </w:r>
            <w:r w:rsidR="00ED60F2" w:rsidRPr="00A43556">
              <w:rPr>
                <w:b w:val="0"/>
                <w:sz w:val="21"/>
                <w:szCs w:val="21"/>
              </w:rPr>
              <w:t>The route to a</w:t>
            </w:r>
            <w:r w:rsidRPr="00A43556">
              <w:rPr>
                <w:b w:val="0"/>
                <w:sz w:val="21"/>
                <w:szCs w:val="21"/>
              </w:rPr>
              <w:t>chieving those outcomes at scale</w:t>
            </w:r>
            <w:r w:rsidR="00ED60F2" w:rsidRPr="00A43556">
              <w:rPr>
                <w:b w:val="0"/>
                <w:sz w:val="21"/>
                <w:szCs w:val="21"/>
              </w:rPr>
              <w:t xml:space="preserve"> may</w:t>
            </w:r>
            <w:r w:rsidRPr="00A43556">
              <w:rPr>
                <w:b w:val="0"/>
                <w:sz w:val="21"/>
                <w:szCs w:val="21"/>
              </w:rPr>
              <w:t xml:space="preserve"> rel</w:t>
            </w:r>
            <w:r w:rsidR="00ED60F2" w:rsidRPr="00A43556">
              <w:rPr>
                <w:b w:val="0"/>
                <w:sz w:val="21"/>
                <w:szCs w:val="21"/>
              </w:rPr>
              <w:t xml:space="preserve">y </w:t>
            </w:r>
            <w:r w:rsidRPr="00A43556">
              <w:rPr>
                <w:b w:val="0"/>
                <w:sz w:val="21"/>
                <w:szCs w:val="21"/>
              </w:rPr>
              <w:t xml:space="preserve">on the example of reformist districts </w:t>
            </w:r>
            <w:r w:rsidRPr="00A43556" w:rsidDel="00BF3665">
              <w:rPr>
                <w:b w:val="0"/>
                <w:sz w:val="21"/>
                <w:szCs w:val="21"/>
              </w:rPr>
              <w:t>incentivising</w:t>
            </w:r>
            <w:r w:rsidRPr="00A43556">
              <w:rPr>
                <w:b w:val="0"/>
                <w:sz w:val="21"/>
                <w:szCs w:val="21"/>
              </w:rPr>
              <w:t xml:space="preserve"> other districts to follow suit in exploiting the potential of the platform. The review finds, however, that the prospects for the platform to improve </w:t>
            </w:r>
            <w:r w:rsidRPr="00A43556">
              <w:rPr>
                <w:b w:val="0"/>
                <w:sz w:val="21"/>
                <w:szCs w:val="21"/>
              </w:rPr>
              <w:lastRenderedPageBreak/>
              <w:t xml:space="preserve">accountability are at best uncertain. The politics surrounding </w:t>
            </w:r>
            <w:r w:rsidR="0074265C" w:rsidRPr="00A43556">
              <w:rPr>
                <w:b w:val="0"/>
                <w:sz w:val="21"/>
                <w:szCs w:val="21"/>
              </w:rPr>
              <w:t>Service Improvement Programs (</w:t>
            </w:r>
            <w:r w:rsidRPr="00A43556">
              <w:rPr>
                <w:b w:val="0"/>
                <w:sz w:val="21"/>
                <w:szCs w:val="21"/>
              </w:rPr>
              <w:t>SIPs</w:t>
            </w:r>
            <w:r w:rsidR="0074265C" w:rsidRPr="00A43556">
              <w:rPr>
                <w:b w:val="0"/>
                <w:sz w:val="21"/>
                <w:szCs w:val="21"/>
              </w:rPr>
              <w:t>)</w:t>
            </w:r>
            <w:r w:rsidRPr="00A43556">
              <w:rPr>
                <w:b w:val="0"/>
                <w:sz w:val="21"/>
                <w:szCs w:val="21"/>
              </w:rPr>
              <w:t xml:space="preserve"> mean that highly ambitious objective is unlikely to be attained within this phase of BCEP. </w:t>
            </w:r>
          </w:p>
        </w:tc>
      </w:tr>
      <w:tr w:rsidR="0013463F" w:rsidRPr="00A43556" w14:paraId="2DA019C3" w14:textId="77777777" w:rsidTr="009E2618">
        <w:trPr>
          <w:trHeight w:val="300"/>
        </w:trPr>
        <w:tc>
          <w:tcPr>
            <w:cnfStyle w:val="001000000000" w:firstRow="0" w:lastRow="0" w:firstColumn="1" w:lastColumn="0" w:oddVBand="0" w:evenVBand="0" w:oddHBand="0" w:evenHBand="0" w:firstRowFirstColumn="0" w:firstRowLastColumn="0" w:lastRowFirstColumn="0" w:lastRowLastColumn="0"/>
            <w:tcW w:w="9000" w:type="dxa"/>
          </w:tcPr>
          <w:p w14:paraId="2B5316D8" w14:textId="480E45E6" w:rsidR="0013463F" w:rsidRPr="00A43556" w:rsidRDefault="00CB3CBA" w:rsidP="006B0D5C">
            <w:pPr>
              <w:pStyle w:val="BodyText"/>
              <w:rPr>
                <w:b w:val="0"/>
                <w:sz w:val="21"/>
                <w:szCs w:val="21"/>
              </w:rPr>
            </w:pPr>
            <w:r w:rsidRPr="00A43556">
              <w:rPr>
                <w:b w:val="0"/>
                <w:sz w:val="21"/>
                <w:szCs w:val="21"/>
              </w:rPr>
              <w:lastRenderedPageBreak/>
              <w:t>The SA investment is leading to returns at a local level of the sort envisaged at design</w:t>
            </w:r>
            <w:r w:rsidR="00EB6ACB" w:rsidRPr="00A43556">
              <w:rPr>
                <w:b w:val="0"/>
                <w:sz w:val="21"/>
                <w:szCs w:val="21"/>
              </w:rPr>
              <w:t xml:space="preserve">, </w:t>
            </w:r>
            <w:r w:rsidRPr="00A43556">
              <w:rPr>
                <w:b w:val="0"/>
                <w:sz w:val="21"/>
                <w:szCs w:val="21"/>
              </w:rPr>
              <w:t>improving citizen-state engagement. Progress in embedding the process in church partners is slower but promising. The foundations have been built for productive budget and policy engagement.</w:t>
            </w:r>
          </w:p>
        </w:tc>
      </w:tr>
      <w:tr w:rsidR="0013463F" w:rsidRPr="00A43556" w14:paraId="61DCEB8F" w14:textId="77777777" w:rsidTr="009E2618">
        <w:trPr>
          <w:trHeight w:val="300"/>
        </w:trPr>
        <w:tc>
          <w:tcPr>
            <w:cnfStyle w:val="001000000000" w:firstRow="0" w:lastRow="0" w:firstColumn="1" w:lastColumn="0" w:oddVBand="0" w:evenVBand="0" w:oddHBand="0" w:evenHBand="0" w:firstRowFirstColumn="0" w:firstRowLastColumn="0" w:lastRowFirstColumn="0" w:lastRowLastColumn="0"/>
            <w:tcW w:w="9000" w:type="dxa"/>
          </w:tcPr>
          <w:p w14:paraId="720917A4" w14:textId="074EE798" w:rsidR="0013463F" w:rsidRPr="00A43556" w:rsidRDefault="0013463F" w:rsidP="006B0D5C">
            <w:pPr>
              <w:pStyle w:val="BodyText"/>
              <w:rPr>
                <w:b w:val="0"/>
                <w:sz w:val="21"/>
                <w:szCs w:val="21"/>
              </w:rPr>
            </w:pPr>
            <w:r w:rsidRPr="00A43556">
              <w:rPr>
                <w:b w:val="0"/>
                <w:sz w:val="21"/>
                <w:szCs w:val="21"/>
              </w:rPr>
              <w:t>The CfC component has chosen vital issues around which coalitions of influential actors have formed.</w:t>
            </w:r>
            <w:r w:rsidR="00180020" w:rsidRPr="00A43556">
              <w:rPr>
                <w:b w:val="0"/>
                <w:sz w:val="21"/>
                <w:szCs w:val="21"/>
              </w:rPr>
              <w:t xml:space="preserve"> </w:t>
            </w:r>
            <w:r w:rsidRPr="00A43556">
              <w:rPr>
                <w:b w:val="0"/>
                <w:sz w:val="21"/>
                <w:szCs w:val="21"/>
              </w:rPr>
              <w:t xml:space="preserve">On both SARV and </w:t>
            </w:r>
            <w:r w:rsidR="008D779C" w:rsidRPr="00A43556">
              <w:rPr>
                <w:b w:val="0"/>
                <w:sz w:val="21"/>
                <w:szCs w:val="21"/>
              </w:rPr>
              <w:t>EE</w:t>
            </w:r>
            <w:r w:rsidRPr="00A43556">
              <w:rPr>
                <w:b w:val="0"/>
                <w:sz w:val="21"/>
                <w:szCs w:val="21"/>
              </w:rPr>
              <w:t xml:space="preserve"> well-targeted research has been conducted and advocacy strategies are in place that provide the basis for influence.</w:t>
            </w:r>
          </w:p>
        </w:tc>
      </w:tr>
      <w:tr w:rsidR="0013463F" w:rsidRPr="00A43556" w14:paraId="48EBF2CA" w14:textId="77777777" w:rsidTr="009E2618">
        <w:trPr>
          <w:trHeight w:val="300"/>
        </w:trPr>
        <w:tc>
          <w:tcPr>
            <w:cnfStyle w:val="001000000000" w:firstRow="0" w:lastRow="0" w:firstColumn="1" w:lastColumn="0" w:oddVBand="0" w:evenVBand="0" w:oddHBand="0" w:evenHBand="0" w:firstRowFirstColumn="0" w:firstRowLastColumn="0" w:lastRowFirstColumn="0" w:lastRowLastColumn="0"/>
            <w:tcW w:w="9000" w:type="dxa"/>
          </w:tcPr>
          <w:p w14:paraId="0472F349" w14:textId="1612CD84" w:rsidR="0013463F" w:rsidRPr="00A43556" w:rsidRDefault="004675FA" w:rsidP="006B0D5C">
            <w:pPr>
              <w:pStyle w:val="BodyText"/>
              <w:rPr>
                <w:b w:val="0"/>
                <w:sz w:val="21"/>
                <w:szCs w:val="21"/>
              </w:rPr>
            </w:pPr>
            <w:r w:rsidRPr="00A43556">
              <w:rPr>
                <w:b w:val="0"/>
                <w:sz w:val="21"/>
                <w:szCs w:val="21"/>
              </w:rPr>
              <w:t>There is good evidence of progress in supporting women leaders to influence policy formulation and implementation o</w:t>
            </w:r>
            <w:r w:rsidR="00803DE2" w:rsidRPr="00A43556">
              <w:rPr>
                <w:b w:val="0"/>
                <w:sz w:val="21"/>
                <w:szCs w:val="21"/>
              </w:rPr>
              <w:t>f</w:t>
            </w:r>
            <w:r w:rsidRPr="00A43556">
              <w:rPr>
                <w:b w:val="0"/>
                <w:sz w:val="21"/>
                <w:szCs w:val="21"/>
              </w:rPr>
              <w:t xml:space="preserve"> programming in selected thematic or sectoral areas. There is, however, little evidence of coherence or contributions to the wider context of women’s rights machinery, or programs and policy supporting gender equality in PNG.</w:t>
            </w:r>
          </w:p>
        </w:tc>
      </w:tr>
      <w:tr w:rsidR="0013463F" w:rsidRPr="00A43556" w14:paraId="10CA0515" w14:textId="77777777" w:rsidTr="009E2618">
        <w:trPr>
          <w:trHeight w:val="300"/>
        </w:trPr>
        <w:tc>
          <w:tcPr>
            <w:cnfStyle w:val="001000000000" w:firstRow="0" w:lastRow="0" w:firstColumn="1" w:lastColumn="0" w:oddVBand="0" w:evenVBand="0" w:oddHBand="0" w:evenHBand="0" w:firstRowFirstColumn="0" w:firstRowLastColumn="0" w:lastRowFirstColumn="0" w:lastRowLastColumn="0"/>
            <w:tcW w:w="9000" w:type="dxa"/>
          </w:tcPr>
          <w:p w14:paraId="521528C6" w14:textId="6A0142D1" w:rsidR="0013463F" w:rsidRPr="00A43556" w:rsidRDefault="00DA62A5" w:rsidP="006B0D5C">
            <w:pPr>
              <w:pStyle w:val="BodyText"/>
              <w:rPr>
                <w:b w:val="0"/>
                <w:sz w:val="21"/>
                <w:szCs w:val="21"/>
              </w:rPr>
            </w:pPr>
            <w:r w:rsidRPr="00A43556">
              <w:rPr>
                <w:b w:val="0"/>
                <w:sz w:val="21"/>
                <w:szCs w:val="21"/>
              </w:rPr>
              <w:t>The commitment to a politically-informed way of working is becoming embedded amongst the BCEP partners</w:t>
            </w:r>
            <w:r w:rsidR="00295597" w:rsidRPr="00A43556">
              <w:rPr>
                <w:b w:val="0"/>
                <w:sz w:val="21"/>
                <w:szCs w:val="21"/>
              </w:rPr>
              <w:t xml:space="preserve"> which </w:t>
            </w:r>
            <w:r w:rsidR="0E4BFE3B" w:rsidRPr="00A43556">
              <w:rPr>
                <w:b w:val="0"/>
                <w:sz w:val="21"/>
                <w:szCs w:val="21"/>
              </w:rPr>
              <w:t xml:space="preserve">is </w:t>
            </w:r>
            <w:r w:rsidR="41C5617F" w:rsidRPr="00A43556">
              <w:rPr>
                <w:b w:val="0"/>
                <w:sz w:val="21"/>
                <w:szCs w:val="21"/>
              </w:rPr>
              <w:t>aiding</w:t>
            </w:r>
            <w:r w:rsidRPr="00A43556">
              <w:rPr>
                <w:b w:val="0"/>
                <w:sz w:val="21"/>
                <w:szCs w:val="21"/>
              </w:rPr>
              <w:t xml:space="preserve"> the adoption of BCEP supported approaches. This is amongst the most significant of the program’s effects.</w:t>
            </w:r>
          </w:p>
        </w:tc>
      </w:tr>
      <w:tr w:rsidR="0013463F" w:rsidRPr="00A43556" w14:paraId="132084C6" w14:textId="77777777" w:rsidTr="009E2618">
        <w:trPr>
          <w:trHeight w:val="300"/>
        </w:trPr>
        <w:tc>
          <w:tcPr>
            <w:cnfStyle w:val="001000000000" w:firstRow="0" w:lastRow="0" w:firstColumn="1" w:lastColumn="0" w:oddVBand="0" w:evenVBand="0" w:oddHBand="0" w:evenHBand="0" w:firstRowFirstColumn="0" w:firstRowLastColumn="0" w:lastRowFirstColumn="0" w:lastRowLastColumn="0"/>
            <w:tcW w:w="9000" w:type="dxa"/>
          </w:tcPr>
          <w:p w14:paraId="0128BE7D" w14:textId="146B21CD" w:rsidR="0013463F" w:rsidRPr="00A43556" w:rsidRDefault="003B5E94" w:rsidP="006B0D5C">
            <w:pPr>
              <w:pStyle w:val="BodyText"/>
              <w:rPr>
                <w:b w:val="0"/>
                <w:sz w:val="21"/>
                <w:szCs w:val="21"/>
              </w:rPr>
            </w:pPr>
            <w:r w:rsidRPr="00A43556">
              <w:rPr>
                <w:b w:val="0"/>
                <w:sz w:val="21"/>
                <w:szCs w:val="21"/>
              </w:rPr>
              <w:t xml:space="preserve">The overall partnership approach strengthens trust in BCEP as a PNG-led program, builds institutional and technical approaches needed for sustained influence of civil society and allows BCEP both stability and flexibility in its partnership base which in turn enables strategic approaches to influence. </w:t>
            </w:r>
            <w:r w:rsidR="6B2C9751" w:rsidRPr="00A43556">
              <w:rPr>
                <w:b w:val="0"/>
                <w:sz w:val="21"/>
                <w:szCs w:val="21"/>
              </w:rPr>
              <w:t xml:space="preserve">However, BCEP </w:t>
            </w:r>
            <w:r w:rsidR="00C86949" w:rsidRPr="00A43556">
              <w:rPr>
                <w:b w:val="0"/>
                <w:sz w:val="21"/>
                <w:szCs w:val="21"/>
              </w:rPr>
              <w:t>will have to plan for</w:t>
            </w:r>
            <w:r w:rsidR="00EC4903" w:rsidRPr="00A43556">
              <w:rPr>
                <w:b w:val="0"/>
                <w:sz w:val="21"/>
                <w:szCs w:val="21"/>
              </w:rPr>
              <w:t xml:space="preserve"> </w:t>
            </w:r>
            <w:r w:rsidR="6B2C9751" w:rsidRPr="00A43556">
              <w:rPr>
                <w:b w:val="0"/>
                <w:sz w:val="21"/>
                <w:szCs w:val="21"/>
              </w:rPr>
              <w:t>future challenges</w:t>
            </w:r>
            <w:r w:rsidR="00777F64" w:rsidRPr="00A43556">
              <w:rPr>
                <w:b w:val="0"/>
                <w:sz w:val="21"/>
                <w:szCs w:val="21"/>
              </w:rPr>
              <w:t xml:space="preserve">, in particular exiting when </w:t>
            </w:r>
            <w:r w:rsidR="001D38CE" w:rsidRPr="00A43556">
              <w:rPr>
                <w:b w:val="0"/>
                <w:sz w:val="21"/>
                <w:szCs w:val="21"/>
              </w:rPr>
              <w:t xml:space="preserve">a </w:t>
            </w:r>
            <w:r w:rsidR="00777F64" w:rsidRPr="00A43556">
              <w:rPr>
                <w:b w:val="0"/>
                <w:sz w:val="21"/>
                <w:szCs w:val="21"/>
              </w:rPr>
              <w:t>partners</w:t>
            </w:r>
            <w:r w:rsidR="001D38CE" w:rsidRPr="00A43556">
              <w:rPr>
                <w:b w:val="0"/>
                <w:sz w:val="21"/>
                <w:szCs w:val="21"/>
              </w:rPr>
              <w:t>hip becomes less relevant to the future agenda.</w:t>
            </w:r>
            <w:r w:rsidR="00EC4903" w:rsidRPr="00A43556">
              <w:rPr>
                <w:b w:val="0"/>
                <w:sz w:val="21"/>
                <w:szCs w:val="21"/>
              </w:rPr>
              <w:t xml:space="preserve">  </w:t>
            </w:r>
          </w:p>
        </w:tc>
      </w:tr>
    </w:tbl>
    <w:p w14:paraId="030F99D7" w14:textId="75201CAA" w:rsidR="15CABE72" w:rsidRDefault="5CDE1043" w:rsidP="54EF56F5">
      <w:pPr>
        <w:pStyle w:val="Heading3"/>
        <w:rPr>
          <w:rFonts w:ascii="Aptos Display" w:eastAsia="Aptos Display" w:hAnsi="Aptos Display" w:cs="Aptos Display"/>
          <w:szCs w:val="24"/>
        </w:rPr>
      </w:pPr>
      <w:bookmarkStart w:id="28" w:name="_Ref202628102"/>
      <w:r w:rsidRPr="792BE13C">
        <w:rPr>
          <w:lang w:val="en-US"/>
        </w:rPr>
        <w:t xml:space="preserve">Assessment of Progress towards EOPO 1: selected state and non-state actors collaborate effectively to tackle targeted development </w:t>
      </w:r>
      <w:bookmarkEnd w:id="28"/>
      <w:r w:rsidR="00FF0470">
        <w:rPr>
          <w:lang w:val="en-US"/>
        </w:rPr>
        <w:t>problems</w:t>
      </w:r>
    </w:p>
    <w:p w14:paraId="64E50997" w14:textId="29A6C9AA" w:rsidR="5A86070A" w:rsidRDefault="5A86070A" w:rsidP="004D134F">
      <w:pPr>
        <w:pStyle w:val="Heading4"/>
        <w:rPr>
          <w:rFonts w:ascii="Aptos" w:eastAsia="Aptos" w:hAnsi="Aptos" w:cs="Aptos"/>
          <w:color w:val="0F4761"/>
          <w:sz w:val="28"/>
          <w:szCs w:val="28"/>
          <w:lang w:val="en-GB"/>
        </w:rPr>
      </w:pPr>
      <w:r w:rsidRPr="381D017A">
        <w:rPr>
          <w:lang w:val="en-GB"/>
        </w:rPr>
        <w:t>I</w:t>
      </w:r>
      <w:r w:rsidR="46B23ABE" w:rsidRPr="381D017A">
        <w:rPr>
          <w:lang w:val="en-GB"/>
        </w:rPr>
        <w:t>O</w:t>
      </w:r>
      <w:r w:rsidRPr="381D017A">
        <w:rPr>
          <w:lang w:val="en-GB"/>
        </w:rPr>
        <w:t>1</w:t>
      </w:r>
      <w:r w:rsidR="546F3414" w:rsidRPr="381D017A">
        <w:rPr>
          <w:lang w:val="en-GB"/>
        </w:rPr>
        <w:t>.1</w:t>
      </w:r>
      <w:r w:rsidRPr="381D017A">
        <w:rPr>
          <w:lang w:val="en-GB"/>
        </w:rPr>
        <w:t>: National GoPNG partners take action to strengthen accountability, transparency and efficiency of government work</w:t>
      </w:r>
    </w:p>
    <w:p w14:paraId="519989BE" w14:textId="418494F9" w:rsidR="5A86070A" w:rsidRDefault="5A86070A" w:rsidP="57CA2B22">
      <w:pPr>
        <w:pStyle w:val="FirstParagraph"/>
        <w:rPr>
          <w:color w:val="000000" w:themeColor="text1"/>
          <w:sz w:val="22"/>
          <w:szCs w:val="22"/>
        </w:rPr>
      </w:pPr>
      <w:r w:rsidRPr="23C3824A">
        <w:rPr>
          <w:b/>
          <w:color w:val="000000" w:themeColor="text1"/>
          <w:sz w:val="22"/>
          <w:szCs w:val="22"/>
          <w:lang w:val="en-US"/>
        </w:rPr>
        <w:t>Progress Rating: Good Progress</w:t>
      </w:r>
    </w:p>
    <w:p w14:paraId="78FC108D" w14:textId="667EB52C" w:rsidR="5A86070A" w:rsidRDefault="5A86070A" w:rsidP="50659C0B">
      <w:pPr>
        <w:pStyle w:val="BodyText"/>
        <w:spacing w:before="180" w:after="180"/>
        <w:rPr>
          <w:rFonts w:asciiTheme="minorHAnsi" w:eastAsiaTheme="minorEastAsia" w:hAnsiTheme="minorHAnsi" w:cstheme="minorBidi"/>
          <w:color w:val="000000" w:themeColor="text1"/>
        </w:rPr>
      </w:pPr>
      <w:r w:rsidRPr="50659C0B">
        <w:rPr>
          <w:rFonts w:asciiTheme="minorHAnsi" w:eastAsiaTheme="minorEastAsia" w:hAnsiTheme="minorHAnsi" w:cstheme="minorBidi"/>
          <w:color w:val="000000" w:themeColor="text1"/>
          <w:lang w:val="en-US"/>
        </w:rPr>
        <w:t xml:space="preserve">The review of IO1 addresses those actions that </w:t>
      </w:r>
      <w:r w:rsidR="623F470E" w:rsidRPr="50659C0B">
        <w:rPr>
          <w:rFonts w:asciiTheme="minorHAnsi" w:eastAsiaTheme="minorEastAsia" w:hAnsiTheme="minorHAnsi" w:cstheme="minorBidi"/>
          <w:color w:val="000000" w:themeColor="text1"/>
          <w:lang w:val="en-US"/>
        </w:rPr>
        <w:t>Government Partnership</w:t>
      </w:r>
      <w:r w:rsidRPr="50659C0B">
        <w:rPr>
          <w:rFonts w:asciiTheme="minorHAnsi" w:eastAsiaTheme="minorEastAsia" w:hAnsiTheme="minorHAnsi" w:cstheme="minorBidi"/>
          <w:color w:val="000000" w:themeColor="text1"/>
          <w:lang w:val="en-US"/>
        </w:rPr>
        <w:t xml:space="preserve"> ha</w:t>
      </w:r>
      <w:r w:rsidR="14E71E52" w:rsidRPr="50659C0B">
        <w:rPr>
          <w:rFonts w:asciiTheme="minorHAnsi" w:eastAsiaTheme="minorEastAsia" w:hAnsiTheme="minorHAnsi" w:cstheme="minorBidi"/>
          <w:color w:val="000000" w:themeColor="text1"/>
          <w:lang w:val="en-US"/>
        </w:rPr>
        <w:t>s</w:t>
      </w:r>
      <w:r w:rsidRPr="50659C0B">
        <w:rPr>
          <w:rFonts w:asciiTheme="minorHAnsi" w:eastAsiaTheme="minorEastAsia" w:hAnsiTheme="minorHAnsi" w:cstheme="minorBidi"/>
          <w:color w:val="000000" w:themeColor="text1"/>
          <w:lang w:val="en-US"/>
        </w:rPr>
        <w:t xml:space="preserve"> taken independent of other BCEP </w:t>
      </w:r>
      <w:r w:rsidR="465D7EB5" w:rsidRPr="50659C0B">
        <w:rPr>
          <w:rFonts w:asciiTheme="minorHAnsi" w:eastAsiaTheme="minorEastAsia" w:hAnsiTheme="minorHAnsi" w:cstheme="minorBidi"/>
          <w:color w:val="000000" w:themeColor="text1"/>
          <w:lang w:val="en-US"/>
        </w:rPr>
        <w:t>partnerships</w:t>
      </w:r>
      <w:r w:rsidRPr="50659C0B">
        <w:rPr>
          <w:rFonts w:asciiTheme="minorHAnsi" w:eastAsiaTheme="minorEastAsia" w:hAnsiTheme="minorHAnsi" w:cstheme="minorBidi"/>
          <w:color w:val="000000" w:themeColor="text1"/>
          <w:lang w:val="en-US"/>
        </w:rPr>
        <w:t>. Under the remaining two intermediate outcomes this review met evidence of a wealth of instances where non-governmental partners have worked with government to influence policies and practice.</w:t>
      </w:r>
    </w:p>
    <w:p w14:paraId="3269FAB6" w14:textId="76F4F514" w:rsidR="5A86070A" w:rsidRPr="002E2704" w:rsidRDefault="5A86070A" w:rsidP="002E2704">
      <w:pPr>
        <w:pStyle w:val="BodyText"/>
      </w:pPr>
      <w:r w:rsidRPr="5C90A746">
        <w:rPr>
          <w:lang w:val="en-US"/>
        </w:rPr>
        <w:t>The most significant engagement with GoPNG has been on the Bilum Platform, which aims to address systemic information gaps in subnational reporting.</w:t>
      </w:r>
      <w:r w:rsidR="00180020" w:rsidRPr="5C90A746">
        <w:rPr>
          <w:lang w:val="en-US"/>
        </w:rPr>
        <w:t xml:space="preserve"> </w:t>
      </w:r>
      <w:r w:rsidRPr="5C90A746">
        <w:rPr>
          <w:lang w:val="en-US"/>
        </w:rPr>
        <w:t xml:space="preserve">Making information more accessible to the public and to civil servants should have a direct impact on transparency and effectiveness, the latter through evidence-based planning and resource allocation. </w:t>
      </w:r>
      <w:r w:rsidR="0622D547" w:rsidRPr="5C90A746">
        <w:rPr>
          <w:lang w:val="en-US"/>
        </w:rPr>
        <w:t>Improved access</w:t>
      </w:r>
      <w:r w:rsidR="0A205A3F" w:rsidRPr="5C90A746">
        <w:rPr>
          <w:lang w:val="en-US"/>
        </w:rPr>
        <w:t xml:space="preserve">, </w:t>
      </w:r>
      <w:r w:rsidR="5BCA73B2" w:rsidRPr="5C90A746">
        <w:rPr>
          <w:lang w:val="en-US"/>
        </w:rPr>
        <w:t>planning</w:t>
      </w:r>
      <w:r w:rsidR="0622D547" w:rsidRPr="5C90A746">
        <w:rPr>
          <w:lang w:val="en-US"/>
        </w:rPr>
        <w:t xml:space="preserve"> and </w:t>
      </w:r>
      <w:r w:rsidR="0A205A3F" w:rsidRPr="5C90A746">
        <w:rPr>
          <w:lang w:val="en-US"/>
        </w:rPr>
        <w:t>resourcing</w:t>
      </w:r>
      <w:r w:rsidRPr="5C90A746">
        <w:rPr>
          <w:lang w:val="en-US"/>
        </w:rPr>
        <w:t xml:space="preserve"> should eventually support improved accountability.</w:t>
      </w:r>
      <w:r w:rsidR="00180020" w:rsidRPr="5C90A746">
        <w:rPr>
          <w:lang w:val="en-US"/>
        </w:rPr>
        <w:t xml:space="preserve"> </w:t>
      </w:r>
      <w:r w:rsidRPr="5C90A746">
        <w:rPr>
          <w:lang w:val="en-US"/>
        </w:rPr>
        <w:t>Significant technical progress has been made, a</w:t>
      </w:r>
      <w:r w:rsidR="01F1B03E" w:rsidRPr="5C90A746">
        <w:rPr>
          <w:lang w:val="en-US"/>
        </w:rPr>
        <w:t>id</w:t>
      </w:r>
      <w:r w:rsidRPr="5C90A746">
        <w:rPr>
          <w:lang w:val="en-US"/>
        </w:rPr>
        <w:t xml:space="preserve">ed by a high degree of ownership within the relevant departments. Key elements are: </w:t>
      </w:r>
    </w:p>
    <w:p w14:paraId="11323686" w14:textId="37DC0461" w:rsidR="5A86070A" w:rsidRDefault="5A86070A" w:rsidP="00FF509B">
      <w:pPr>
        <w:pStyle w:val="BodyText"/>
        <w:numPr>
          <w:ilvl w:val="0"/>
          <w:numId w:val="13"/>
        </w:numPr>
        <w:spacing w:before="180" w:after="180"/>
        <w:rPr>
          <w:rFonts w:asciiTheme="minorHAnsi" w:eastAsiaTheme="minorEastAsia" w:hAnsiTheme="minorHAnsi" w:cstheme="minorBidi"/>
          <w:color w:val="000000" w:themeColor="text1"/>
        </w:rPr>
      </w:pPr>
      <w:r w:rsidRPr="50659C0B">
        <w:rPr>
          <w:rFonts w:asciiTheme="minorHAnsi" w:eastAsiaTheme="minorEastAsia" w:hAnsiTheme="minorHAnsi" w:cstheme="minorBidi"/>
          <w:color w:val="000000" w:themeColor="text1"/>
          <w:lang w:val="en-US"/>
        </w:rPr>
        <w:t>The DIRD Corporate plan 2023–2027 recogni</w:t>
      </w:r>
      <w:r w:rsidR="00872522" w:rsidRPr="50659C0B">
        <w:rPr>
          <w:rFonts w:asciiTheme="minorHAnsi" w:eastAsiaTheme="minorEastAsia" w:hAnsiTheme="minorHAnsi" w:cstheme="minorBidi"/>
          <w:color w:val="000000" w:themeColor="text1"/>
          <w:lang w:val="en-US"/>
        </w:rPr>
        <w:t>s</w:t>
      </w:r>
      <w:r w:rsidRPr="50659C0B">
        <w:rPr>
          <w:rFonts w:asciiTheme="minorHAnsi" w:eastAsiaTheme="minorEastAsia" w:hAnsiTheme="minorHAnsi" w:cstheme="minorBidi"/>
          <w:color w:val="000000" w:themeColor="text1"/>
          <w:lang w:val="en-US"/>
        </w:rPr>
        <w:t xml:space="preserve">es the Bilum Platform, embedding it within GoPNG’s national digital governance strategy. GoPNG has allocated almost K9 million across the life of the investment. </w:t>
      </w:r>
    </w:p>
    <w:p w14:paraId="6C0D2B92" w14:textId="7D814106" w:rsidR="5A86070A" w:rsidRDefault="5A86070A" w:rsidP="00FF509B">
      <w:pPr>
        <w:pStyle w:val="BodyText"/>
        <w:numPr>
          <w:ilvl w:val="0"/>
          <w:numId w:val="13"/>
        </w:numPr>
        <w:spacing w:before="180" w:after="180"/>
        <w:rPr>
          <w:rFonts w:asciiTheme="minorHAnsi" w:eastAsiaTheme="minorEastAsia" w:hAnsiTheme="minorHAnsi" w:cstheme="minorBidi"/>
          <w:color w:val="000000" w:themeColor="text1"/>
        </w:rPr>
      </w:pPr>
      <w:r w:rsidRPr="50659C0B">
        <w:rPr>
          <w:rFonts w:asciiTheme="minorHAnsi" w:eastAsiaTheme="minorEastAsia" w:hAnsiTheme="minorHAnsi" w:cstheme="minorBidi"/>
          <w:color w:val="000000" w:themeColor="text1"/>
          <w:lang w:val="en-US"/>
        </w:rPr>
        <w:lastRenderedPageBreak/>
        <w:t>The platform has proven potential to improve access to useful information for district level staff. The Bilum project has trained over 500 staff in 60 districts to navigate the platform and to input data.</w:t>
      </w:r>
      <w:r w:rsidR="00180020">
        <w:rPr>
          <w:rFonts w:asciiTheme="minorHAnsi" w:eastAsiaTheme="minorEastAsia" w:hAnsiTheme="minorHAnsi" w:cstheme="minorBidi"/>
          <w:color w:val="000000" w:themeColor="text1"/>
          <w:lang w:val="en-US"/>
        </w:rPr>
        <w:t xml:space="preserve"> </w:t>
      </w:r>
      <w:r w:rsidRPr="50659C0B">
        <w:rPr>
          <w:rFonts w:asciiTheme="minorHAnsi" w:eastAsiaTheme="minorEastAsia" w:hAnsiTheme="minorHAnsi" w:cstheme="minorBidi"/>
          <w:color w:val="000000" w:themeColor="text1"/>
          <w:lang w:val="en-US"/>
        </w:rPr>
        <w:t xml:space="preserve">The feedback from the training indicates that 90% were able to use the platform after the training. The useability has been enhanced by over 120 changes to the system following feedback from users. A team is currently working on SIP performance reporting </w:t>
      </w:r>
      <w:r w:rsidR="00D36005">
        <w:rPr>
          <w:rFonts w:asciiTheme="minorHAnsi" w:eastAsiaTheme="minorEastAsia" w:hAnsiTheme="minorHAnsi" w:cstheme="minorBidi"/>
          <w:color w:val="000000" w:themeColor="text1"/>
          <w:lang w:val="en-US"/>
        </w:rPr>
        <w:t>which</w:t>
      </w:r>
      <w:r w:rsidRPr="50659C0B">
        <w:rPr>
          <w:rFonts w:asciiTheme="minorHAnsi" w:eastAsiaTheme="minorEastAsia" w:hAnsiTheme="minorHAnsi" w:cstheme="minorBidi"/>
          <w:color w:val="000000" w:themeColor="text1"/>
          <w:lang w:val="en-US"/>
        </w:rPr>
        <w:t xml:space="preserve"> will assist in assessing district performance.</w:t>
      </w:r>
    </w:p>
    <w:p w14:paraId="51E83D78" w14:textId="2DF766F0" w:rsidR="5A86070A" w:rsidRDefault="5A86070A" w:rsidP="7F926E78">
      <w:pPr>
        <w:pStyle w:val="BodyText"/>
        <w:numPr>
          <w:ilvl w:val="0"/>
          <w:numId w:val="13"/>
        </w:numPr>
        <w:spacing w:before="180" w:after="180"/>
        <w:rPr>
          <w:rFonts w:asciiTheme="minorHAnsi" w:eastAsiaTheme="minorEastAsia" w:hAnsiTheme="minorHAnsi" w:cstheme="minorBidi"/>
          <w:color w:val="000000" w:themeColor="text1"/>
        </w:rPr>
      </w:pPr>
      <w:r w:rsidRPr="7F926E78">
        <w:rPr>
          <w:rFonts w:asciiTheme="minorHAnsi" w:eastAsiaTheme="minorEastAsia" w:hAnsiTheme="minorHAnsi" w:cstheme="minorBidi"/>
          <w:color w:val="000000" w:themeColor="text1"/>
          <w:lang w:val="en-US"/>
        </w:rPr>
        <w:t>One district, Nuku, has used the Platform to generate and submit a SIP report.</w:t>
      </w:r>
      <w:r w:rsidR="00180020" w:rsidRPr="7F926E78">
        <w:rPr>
          <w:rFonts w:asciiTheme="minorHAnsi" w:eastAsiaTheme="minorEastAsia" w:hAnsiTheme="minorHAnsi" w:cstheme="minorBidi"/>
          <w:color w:val="000000" w:themeColor="text1"/>
          <w:lang w:val="en-US"/>
        </w:rPr>
        <w:t xml:space="preserve"> </w:t>
      </w:r>
      <w:r w:rsidRPr="7F926E78">
        <w:rPr>
          <w:rFonts w:asciiTheme="minorHAnsi" w:eastAsiaTheme="minorEastAsia" w:hAnsiTheme="minorHAnsi" w:cstheme="minorBidi"/>
          <w:color w:val="000000" w:themeColor="text1"/>
          <w:lang w:val="en-US"/>
        </w:rPr>
        <w:t>Two others have submitted trial reports. These are districts where the leadership, the Open MPs, can be counted as reformers in terms of a desire to improve the effectiveness of SIP investments.</w:t>
      </w:r>
      <w:r w:rsidR="00180020" w:rsidRPr="7F926E78">
        <w:rPr>
          <w:rFonts w:asciiTheme="minorHAnsi" w:eastAsiaTheme="minorEastAsia" w:hAnsiTheme="minorHAnsi" w:cstheme="minorBidi"/>
          <w:color w:val="000000" w:themeColor="text1"/>
          <w:lang w:val="en-US"/>
        </w:rPr>
        <w:t xml:space="preserve"> </w:t>
      </w:r>
      <w:r w:rsidRPr="7F926E78">
        <w:rPr>
          <w:rFonts w:asciiTheme="minorHAnsi" w:eastAsiaTheme="minorEastAsia" w:hAnsiTheme="minorHAnsi" w:cstheme="minorBidi"/>
          <w:color w:val="000000" w:themeColor="text1"/>
          <w:lang w:val="en-US"/>
        </w:rPr>
        <w:t>In Nuku, adherence to the SIP guidelines has improved with the use of the platform, aided by the attitude of the leadership.</w:t>
      </w:r>
    </w:p>
    <w:p w14:paraId="77814603" w14:textId="65213429" w:rsidR="5A86070A" w:rsidRDefault="0D9B0AAB" w:rsidP="51DB9BD9">
      <w:pPr>
        <w:pStyle w:val="BodyText"/>
        <w:spacing w:before="180" w:after="180"/>
        <w:rPr>
          <w:rFonts w:asciiTheme="minorHAnsi" w:eastAsiaTheme="minorEastAsia" w:hAnsiTheme="minorHAnsi" w:cstheme="minorBidi"/>
          <w:color w:val="000000" w:themeColor="text1"/>
        </w:rPr>
      </w:pPr>
      <w:r w:rsidRPr="51DB9BD9">
        <w:rPr>
          <w:rFonts w:asciiTheme="minorHAnsi" w:eastAsiaTheme="minorEastAsia" w:hAnsiTheme="minorHAnsi" w:cstheme="minorBidi"/>
          <w:color w:val="000000" w:themeColor="text1"/>
          <w:lang w:val="en-US"/>
        </w:rPr>
        <w:t>Discussions with DIRD officials reveal how decentrali</w:t>
      </w:r>
      <w:r w:rsidR="2ECA5F55" w:rsidRPr="51DB9BD9">
        <w:rPr>
          <w:rFonts w:asciiTheme="minorHAnsi" w:eastAsiaTheme="minorEastAsia" w:hAnsiTheme="minorHAnsi" w:cstheme="minorBidi"/>
          <w:color w:val="000000" w:themeColor="text1"/>
          <w:lang w:val="en-US"/>
        </w:rPr>
        <w:t>s</w:t>
      </w:r>
      <w:r w:rsidRPr="51DB9BD9">
        <w:rPr>
          <w:rFonts w:asciiTheme="minorHAnsi" w:eastAsiaTheme="minorEastAsia" w:hAnsiTheme="minorHAnsi" w:cstheme="minorBidi"/>
          <w:color w:val="000000" w:themeColor="text1"/>
          <w:lang w:val="en-US"/>
        </w:rPr>
        <w:t>ed data</w:t>
      </w:r>
      <w:r w:rsidR="71956C08" w:rsidRPr="51DB9BD9">
        <w:rPr>
          <w:rFonts w:asciiTheme="minorHAnsi" w:eastAsiaTheme="minorEastAsia" w:hAnsiTheme="minorHAnsi" w:cstheme="minorBidi"/>
          <w:color w:val="000000" w:themeColor="text1"/>
          <w:lang w:val="en-US"/>
        </w:rPr>
        <w:t>-</w:t>
      </w:r>
      <w:r w:rsidRPr="51DB9BD9">
        <w:rPr>
          <w:rFonts w:asciiTheme="minorHAnsi" w:eastAsiaTheme="minorEastAsia" w:hAnsiTheme="minorHAnsi" w:cstheme="minorBidi"/>
          <w:color w:val="000000" w:themeColor="text1"/>
          <w:lang w:val="en-US"/>
        </w:rPr>
        <w:t>entry could significantly increase the prospects for the delivery of this IO.</w:t>
      </w:r>
      <w:r w:rsidR="606D4518" w:rsidRPr="51DB9BD9">
        <w:rPr>
          <w:rFonts w:asciiTheme="minorHAnsi" w:eastAsiaTheme="minorEastAsia" w:hAnsiTheme="minorHAnsi" w:cstheme="minorBidi"/>
          <w:color w:val="000000" w:themeColor="text1"/>
          <w:lang w:val="en-US"/>
        </w:rPr>
        <w:t xml:space="preserve"> </w:t>
      </w:r>
      <w:r w:rsidRPr="51DB9BD9">
        <w:rPr>
          <w:rFonts w:asciiTheme="minorHAnsi" w:eastAsiaTheme="minorEastAsia" w:hAnsiTheme="minorHAnsi" w:cstheme="minorBidi"/>
          <w:color w:val="000000" w:themeColor="text1"/>
          <w:lang w:val="en-US"/>
        </w:rPr>
        <w:t xml:space="preserve">Data entry at </w:t>
      </w:r>
      <w:r w:rsidR="305723EF" w:rsidRPr="51DB9BD9">
        <w:rPr>
          <w:rFonts w:asciiTheme="minorHAnsi" w:eastAsiaTheme="minorEastAsia" w:hAnsiTheme="minorHAnsi" w:cstheme="minorBidi"/>
          <w:color w:val="000000" w:themeColor="text1"/>
          <w:lang w:val="en-US"/>
        </w:rPr>
        <w:t xml:space="preserve">a </w:t>
      </w:r>
      <w:r w:rsidRPr="51DB9BD9">
        <w:rPr>
          <w:rFonts w:asciiTheme="minorHAnsi" w:eastAsiaTheme="minorEastAsia" w:hAnsiTheme="minorHAnsi" w:cstheme="minorBidi"/>
          <w:color w:val="000000" w:themeColor="text1"/>
          <w:lang w:val="en-US"/>
        </w:rPr>
        <w:t>central level can take place several years after the implementation of projects at district level.</w:t>
      </w:r>
      <w:r w:rsidR="606D4518" w:rsidRPr="51DB9BD9">
        <w:rPr>
          <w:rFonts w:asciiTheme="minorHAnsi" w:eastAsiaTheme="minorEastAsia" w:hAnsiTheme="minorHAnsi" w:cstheme="minorBidi"/>
          <w:color w:val="000000" w:themeColor="text1"/>
          <w:lang w:val="en-US"/>
        </w:rPr>
        <w:t xml:space="preserve"> </w:t>
      </w:r>
      <w:r w:rsidRPr="51DB9BD9">
        <w:rPr>
          <w:rFonts w:asciiTheme="minorHAnsi" w:eastAsiaTheme="minorEastAsia" w:hAnsiTheme="minorHAnsi" w:cstheme="minorBidi"/>
          <w:color w:val="000000" w:themeColor="text1"/>
          <w:lang w:val="en-US"/>
        </w:rPr>
        <w:t>Those kinds of delays hinder the achievement of all three elements of this outcome.</w:t>
      </w:r>
      <w:r w:rsidR="606D4518" w:rsidRPr="51DB9BD9">
        <w:rPr>
          <w:rFonts w:asciiTheme="minorHAnsi" w:eastAsiaTheme="minorEastAsia" w:hAnsiTheme="minorHAnsi" w:cstheme="minorBidi"/>
          <w:color w:val="000000" w:themeColor="text1"/>
          <w:lang w:val="en-US"/>
        </w:rPr>
        <w:t xml:space="preserve"> </w:t>
      </w:r>
      <w:r w:rsidRPr="51DB9BD9">
        <w:rPr>
          <w:rFonts w:asciiTheme="minorHAnsi" w:eastAsiaTheme="minorEastAsia" w:hAnsiTheme="minorHAnsi" w:cstheme="minorBidi"/>
          <w:color w:val="000000" w:themeColor="text1"/>
          <w:lang w:val="en-US"/>
        </w:rPr>
        <w:t>In districts where the political will exists to use the system as intended</w:t>
      </w:r>
      <w:r w:rsidR="2D8F7060" w:rsidRPr="51DB9BD9">
        <w:rPr>
          <w:rFonts w:asciiTheme="minorHAnsi" w:eastAsiaTheme="minorEastAsia" w:hAnsiTheme="minorHAnsi" w:cstheme="minorBidi"/>
          <w:color w:val="000000" w:themeColor="text1"/>
          <w:lang w:val="en-US"/>
        </w:rPr>
        <w:t>,</w:t>
      </w:r>
      <w:r w:rsidRPr="51DB9BD9">
        <w:rPr>
          <w:rFonts w:asciiTheme="minorHAnsi" w:eastAsiaTheme="minorEastAsia" w:hAnsiTheme="minorHAnsi" w:cstheme="minorBidi"/>
          <w:color w:val="000000" w:themeColor="text1"/>
          <w:lang w:val="en-US"/>
        </w:rPr>
        <w:t xml:space="preserve"> </w:t>
      </w:r>
      <w:r w:rsidR="1530C1B3" w:rsidRPr="51DB9BD9">
        <w:rPr>
          <w:rFonts w:asciiTheme="minorHAnsi" w:eastAsiaTheme="minorEastAsia" w:hAnsiTheme="minorHAnsi" w:cstheme="minorBidi"/>
          <w:color w:val="000000" w:themeColor="text1"/>
          <w:lang w:val="en-US"/>
        </w:rPr>
        <w:t>more timely and accurate</w:t>
      </w:r>
      <w:r w:rsidRPr="51DB9BD9">
        <w:rPr>
          <w:rFonts w:asciiTheme="minorHAnsi" w:eastAsiaTheme="minorEastAsia" w:hAnsiTheme="minorHAnsi" w:cstheme="minorBidi"/>
          <w:color w:val="000000" w:themeColor="text1"/>
          <w:lang w:val="en-US"/>
        </w:rPr>
        <w:t xml:space="preserve"> information should become available. Decentralising data entry will also enable DIRD to focus on its core mandate: oversight, compliance, and quality. This is a potentially positive scenario; still previous analysis</w:t>
      </w:r>
      <w:r w:rsidR="0030293F" w:rsidRPr="51DB9BD9">
        <w:rPr>
          <w:rStyle w:val="FootnoteReference"/>
          <w:rFonts w:asciiTheme="minorHAnsi" w:eastAsiaTheme="minorEastAsia" w:hAnsiTheme="minorHAnsi" w:cstheme="minorBidi"/>
          <w:color w:val="000000" w:themeColor="text1"/>
          <w:lang w:val="en-US"/>
        </w:rPr>
        <w:footnoteReference w:id="19"/>
      </w:r>
      <w:r w:rsidRPr="51DB9BD9">
        <w:rPr>
          <w:rFonts w:asciiTheme="minorHAnsi" w:eastAsiaTheme="minorEastAsia" w:hAnsiTheme="minorHAnsi" w:cstheme="minorBidi"/>
          <w:color w:val="000000" w:themeColor="text1"/>
          <w:lang w:val="en-US"/>
        </w:rPr>
        <w:t xml:space="preserve"> suggests</w:t>
      </w:r>
      <w:r w:rsidR="00F270B1">
        <w:t xml:space="preserve"> </w:t>
      </w:r>
      <w:r w:rsidRPr="51DB9BD9">
        <w:rPr>
          <w:rFonts w:asciiTheme="minorHAnsi" w:eastAsiaTheme="minorEastAsia" w:hAnsiTheme="minorHAnsi" w:cstheme="minorBidi"/>
          <w:color w:val="000000" w:themeColor="text1"/>
          <w:lang w:val="en-US"/>
        </w:rPr>
        <w:t>it is likely that districts where the political will currently exists to use SIP funds effectively are in the minority.</w:t>
      </w:r>
      <w:r w:rsidR="606D4518" w:rsidRPr="51DB9BD9">
        <w:rPr>
          <w:rFonts w:asciiTheme="minorHAnsi" w:eastAsiaTheme="minorEastAsia" w:hAnsiTheme="minorHAnsi" w:cstheme="minorBidi"/>
          <w:color w:val="000000" w:themeColor="text1"/>
          <w:lang w:val="en-US"/>
        </w:rPr>
        <w:t xml:space="preserve"> </w:t>
      </w:r>
    </w:p>
    <w:p w14:paraId="125625DD" w14:textId="6EF56D2E" w:rsidR="25F9FAF2" w:rsidRDefault="5A86070A" w:rsidP="50659C0B">
      <w:pPr>
        <w:pStyle w:val="BodyText"/>
        <w:spacing w:before="180" w:after="180"/>
        <w:rPr>
          <w:rFonts w:asciiTheme="minorHAnsi" w:eastAsiaTheme="minorEastAsia" w:hAnsiTheme="minorHAnsi" w:cstheme="minorBidi"/>
          <w:color w:val="000000" w:themeColor="text1"/>
          <w:lang w:val="en-US"/>
        </w:rPr>
      </w:pPr>
      <w:r w:rsidRPr="002E2704">
        <w:t>The other major limitation is the limited access that the public has to the platform</w:t>
      </w:r>
      <w:r w:rsidR="008513EA" w:rsidRPr="002E2704">
        <w:t>,</w:t>
      </w:r>
      <w:r w:rsidR="00437D77" w:rsidRPr="002E2704">
        <w:t xml:space="preserve"> </w:t>
      </w:r>
      <w:r w:rsidR="00D45CA5" w:rsidRPr="002E2704">
        <w:t>impacting</w:t>
      </w:r>
      <w:r w:rsidRPr="002E2704">
        <w:t xml:space="preserve"> the return o</w:t>
      </w:r>
      <w:r w:rsidR="4D9A7D7C" w:rsidRPr="002E2704">
        <w:t>n</w:t>
      </w:r>
      <w:r w:rsidRPr="002E2704">
        <w:t xml:space="preserve"> the investment </w:t>
      </w:r>
      <w:r w:rsidR="00483957" w:rsidRPr="002E2704">
        <w:t>against</w:t>
      </w:r>
      <w:r w:rsidRPr="002E2704">
        <w:t xml:space="preserve"> all three elements of the IO.</w:t>
      </w:r>
      <w:r w:rsidR="00180020" w:rsidRPr="002E2704">
        <w:t xml:space="preserve"> </w:t>
      </w:r>
      <w:r w:rsidRPr="002E2704">
        <w:t>Public access and the potential identification of misleading entries on SIP projects would also represent a cost-effective check against falsified data.</w:t>
      </w:r>
      <w:r w:rsidR="00180020" w:rsidRPr="002E2704">
        <w:t xml:space="preserve"> </w:t>
      </w:r>
      <w:r w:rsidRPr="002E2704">
        <w:t>The review heard differing accounts of the prospects for public use of the platform in future.</w:t>
      </w:r>
      <w:r w:rsidR="00180020" w:rsidRPr="002E2704">
        <w:t xml:space="preserve"> </w:t>
      </w:r>
      <w:r w:rsidRPr="002E2704">
        <w:t xml:space="preserve">One view is that the current rules governing government statistics make the release </w:t>
      </w:r>
      <w:r w:rsidR="006A3975" w:rsidRPr="002E2704">
        <w:t xml:space="preserve">of </w:t>
      </w:r>
      <w:r w:rsidRPr="002E2704">
        <w:t>data difficult, if not illegal.</w:t>
      </w:r>
      <w:r w:rsidR="00180020" w:rsidRPr="002E2704">
        <w:t xml:space="preserve"> </w:t>
      </w:r>
      <w:r w:rsidRPr="002E2704">
        <w:t>By that account</w:t>
      </w:r>
      <w:r w:rsidR="00467389" w:rsidRPr="002E2704">
        <w:t>,</w:t>
      </w:r>
      <w:r w:rsidRPr="002E2704">
        <w:t xml:space="preserve"> in the absence of an Access to Information law, the public will </w:t>
      </w:r>
      <w:r w:rsidR="00467389" w:rsidRPr="002E2704">
        <w:t xml:space="preserve">not </w:t>
      </w:r>
      <w:r w:rsidRPr="002E2704">
        <w:t>gain assured access to the platform.</w:t>
      </w:r>
      <w:r w:rsidR="00180020" w:rsidRPr="002E2704">
        <w:t xml:space="preserve"> </w:t>
      </w:r>
      <w:r w:rsidRPr="002E2704">
        <w:t>An alternative account is that even without such a law, Section 51 of the National Constitution grants citizens’ rights to reasonable access to official documents.</w:t>
      </w:r>
      <w:r w:rsidR="00180020" w:rsidRPr="002E2704">
        <w:t xml:space="preserve"> </w:t>
      </w:r>
      <w:r w:rsidRPr="002E2704">
        <w:t xml:space="preserve">That condition would at least allow the pilot districts to release information even if others wished </w:t>
      </w:r>
      <w:r w:rsidR="00DF70C9" w:rsidRPr="002E2704">
        <w:t xml:space="preserve">to </w:t>
      </w:r>
      <w:r w:rsidRPr="002E2704">
        <w:t>restrict access.</w:t>
      </w:r>
      <w:r w:rsidR="00BB0361" w:rsidRPr="002E2704">
        <w:t xml:space="preserve"> </w:t>
      </w:r>
      <w:r w:rsidR="00DF70C9" w:rsidRPr="002E2704">
        <w:t>Moreover, t</w:t>
      </w:r>
      <w:r w:rsidRPr="002E2704">
        <w:t xml:space="preserve">hrough its </w:t>
      </w:r>
      <w:r w:rsidR="00A45B1E">
        <w:t>OGP</w:t>
      </w:r>
      <w:r w:rsidRPr="002E2704">
        <w:t xml:space="preserve"> commitments</w:t>
      </w:r>
      <w:r w:rsidR="005C03C0" w:rsidRPr="002E2704">
        <w:t>,</w:t>
      </w:r>
      <w:r w:rsidRPr="002E2704">
        <w:t xml:space="preserve"> GoPNG, is committed to enacting an Access to Information law. </w:t>
      </w:r>
      <w:r w:rsidR="00740170" w:rsidRPr="002E2704">
        <w:t>This is a complex area</w:t>
      </w:r>
      <w:r w:rsidR="00023ECF" w:rsidRPr="002E2704">
        <w:t xml:space="preserve">. </w:t>
      </w:r>
      <w:r w:rsidR="0073281C" w:rsidRPr="002E2704">
        <w:t xml:space="preserve">BCEP should </w:t>
      </w:r>
      <w:r w:rsidR="00064149" w:rsidRPr="002E2704">
        <w:t xml:space="preserve">deepen the understanding of </w:t>
      </w:r>
      <w:r w:rsidR="006B32EF" w:rsidRPr="002E2704">
        <w:t xml:space="preserve">the incentives and forces at play </w:t>
      </w:r>
      <w:r w:rsidR="004902CA" w:rsidRPr="002E2704">
        <w:t xml:space="preserve">so that an informed </w:t>
      </w:r>
      <w:r w:rsidR="00632B90" w:rsidRPr="002E2704">
        <w:t xml:space="preserve">position can be taken on the prospects for </w:t>
      </w:r>
      <w:r w:rsidR="006E4740" w:rsidRPr="002E2704">
        <w:t>transparency and accountability</w:t>
      </w:r>
      <w:r w:rsidR="006B32EF" w:rsidRPr="002E2704">
        <w:t xml:space="preserve"> </w:t>
      </w:r>
      <w:r w:rsidR="006E4740" w:rsidRPr="002E2704">
        <w:t>resulting from further</w:t>
      </w:r>
      <w:r w:rsidR="006E4740">
        <w:rPr>
          <w:rFonts w:asciiTheme="minorHAnsi" w:eastAsiaTheme="minorEastAsia" w:hAnsiTheme="minorHAnsi" w:cstheme="minorBidi"/>
          <w:color w:val="000000" w:themeColor="text1"/>
          <w:lang w:val="en-US"/>
        </w:rPr>
        <w:t xml:space="preserve"> investment</w:t>
      </w:r>
      <w:r w:rsidRPr="50659C0B">
        <w:rPr>
          <w:rFonts w:asciiTheme="minorHAnsi" w:eastAsiaTheme="minorEastAsia" w:hAnsiTheme="minorHAnsi" w:cstheme="minorBidi"/>
          <w:color w:val="000000" w:themeColor="text1"/>
          <w:lang w:val="en-US"/>
        </w:rPr>
        <w:t xml:space="preserve">. </w:t>
      </w:r>
    </w:p>
    <w:p w14:paraId="416A36FD" w14:textId="05895E7B" w:rsidR="25F9FAF2" w:rsidRDefault="004B5AD6" w:rsidP="18826FED">
      <w:pPr>
        <w:pStyle w:val="BodyText"/>
        <w:spacing w:before="180" w:after="180"/>
        <w:rPr>
          <w:rFonts w:asciiTheme="minorHAnsi" w:eastAsiaTheme="minorEastAsia" w:hAnsiTheme="minorHAnsi" w:cstheme="minorBidi"/>
          <w:color w:val="000000" w:themeColor="text1"/>
          <w:lang w:val="en-US"/>
        </w:rPr>
      </w:pPr>
      <w:r w:rsidRPr="33FADF1A">
        <w:rPr>
          <w:rFonts w:asciiTheme="minorHAnsi" w:eastAsiaTheme="minorEastAsia" w:hAnsiTheme="minorHAnsi" w:cstheme="minorBidi"/>
          <w:b/>
          <w:bCs/>
          <w:color w:val="000000" w:themeColor="text1"/>
          <w:lang w:val="en-US"/>
        </w:rPr>
        <w:t>Key findin</w:t>
      </w:r>
      <w:r w:rsidR="003F2374" w:rsidRPr="33FADF1A">
        <w:rPr>
          <w:rFonts w:asciiTheme="minorHAnsi" w:eastAsiaTheme="minorEastAsia" w:hAnsiTheme="minorHAnsi" w:cstheme="minorBidi"/>
          <w:b/>
          <w:bCs/>
          <w:color w:val="000000" w:themeColor="text1"/>
          <w:lang w:val="en-US"/>
        </w:rPr>
        <w:t>g:</w:t>
      </w:r>
      <w:r w:rsidR="003F2374" w:rsidRPr="33FADF1A">
        <w:rPr>
          <w:rFonts w:asciiTheme="minorHAnsi" w:eastAsiaTheme="minorEastAsia" w:hAnsiTheme="minorHAnsi" w:cstheme="minorBidi"/>
          <w:color w:val="000000" w:themeColor="text1"/>
          <w:lang w:val="en-US"/>
        </w:rPr>
        <w:t xml:space="preserve"> </w:t>
      </w:r>
    </w:p>
    <w:p w14:paraId="6ADF7D9D" w14:textId="085DB0EB" w:rsidR="25F9FAF2" w:rsidRDefault="003F2374" w:rsidP="007A63F5">
      <w:pPr>
        <w:pStyle w:val="BodyText"/>
        <w:numPr>
          <w:ilvl w:val="0"/>
          <w:numId w:val="26"/>
        </w:numPr>
        <w:spacing w:before="180" w:after="180"/>
        <w:rPr>
          <w:rFonts w:asciiTheme="minorHAnsi" w:eastAsiaTheme="minorEastAsia" w:hAnsiTheme="minorHAnsi" w:cstheme="minorBidi"/>
          <w:color w:val="000000" w:themeColor="text1"/>
          <w:lang w:val="en-US"/>
        </w:rPr>
      </w:pPr>
      <w:r w:rsidRPr="33FADF1A">
        <w:rPr>
          <w:rFonts w:asciiTheme="minorHAnsi" w:eastAsiaTheme="minorEastAsia" w:hAnsiTheme="minorHAnsi" w:cstheme="minorBidi"/>
          <w:color w:val="000000" w:themeColor="text1"/>
          <w:lang w:val="en-US"/>
        </w:rPr>
        <w:t xml:space="preserve">The building blocks are in place for Bilum to support the achievement of improved </w:t>
      </w:r>
      <w:r w:rsidRPr="33FADF1A">
        <w:rPr>
          <w:rFonts w:asciiTheme="minorHAnsi" w:eastAsiaTheme="minorEastAsia" w:hAnsiTheme="minorHAnsi" w:cstheme="minorBidi"/>
          <w:i/>
          <w:iCs/>
          <w:color w:val="000000" w:themeColor="text1"/>
          <w:lang w:val="en-US"/>
        </w:rPr>
        <w:t>transparency</w:t>
      </w:r>
      <w:r w:rsidRPr="33FADF1A">
        <w:rPr>
          <w:rFonts w:asciiTheme="minorHAnsi" w:eastAsiaTheme="minorEastAsia" w:hAnsiTheme="minorHAnsi" w:cstheme="minorBidi"/>
          <w:color w:val="000000" w:themeColor="text1"/>
          <w:lang w:val="en-US"/>
        </w:rPr>
        <w:t xml:space="preserve"> and </w:t>
      </w:r>
      <w:r w:rsidRPr="33FADF1A">
        <w:rPr>
          <w:rFonts w:asciiTheme="minorHAnsi" w:eastAsiaTheme="minorEastAsia" w:hAnsiTheme="minorHAnsi" w:cstheme="minorBidi"/>
          <w:i/>
          <w:iCs/>
          <w:color w:val="000000" w:themeColor="text1"/>
          <w:lang w:val="en-US"/>
        </w:rPr>
        <w:t>efficiency</w:t>
      </w:r>
      <w:r w:rsidRPr="33FADF1A">
        <w:rPr>
          <w:rFonts w:asciiTheme="minorHAnsi" w:eastAsiaTheme="minorEastAsia" w:hAnsiTheme="minorHAnsi" w:cstheme="minorBidi"/>
          <w:color w:val="000000" w:themeColor="text1"/>
          <w:lang w:val="en-US"/>
        </w:rPr>
        <w:t>.</w:t>
      </w:r>
      <w:r w:rsidR="00180020">
        <w:rPr>
          <w:rFonts w:asciiTheme="minorHAnsi" w:eastAsiaTheme="minorEastAsia" w:hAnsiTheme="minorHAnsi" w:cstheme="minorBidi"/>
          <w:color w:val="000000" w:themeColor="text1"/>
          <w:lang w:val="en-US"/>
        </w:rPr>
        <w:t xml:space="preserve"> </w:t>
      </w:r>
      <w:r w:rsidRPr="33FADF1A">
        <w:rPr>
          <w:rFonts w:asciiTheme="minorHAnsi" w:eastAsiaTheme="minorEastAsia" w:hAnsiTheme="minorHAnsi" w:cstheme="minorBidi"/>
          <w:color w:val="000000" w:themeColor="text1"/>
          <w:lang w:val="en-US"/>
        </w:rPr>
        <w:t>Achieving those outcomes at scale relies on the example of reformist districts incentivising other districts to follow suit in exploiting the potential of the platform.</w:t>
      </w:r>
      <w:r w:rsidR="00180020">
        <w:rPr>
          <w:rFonts w:asciiTheme="minorHAnsi" w:eastAsiaTheme="minorEastAsia" w:hAnsiTheme="minorHAnsi" w:cstheme="minorBidi"/>
          <w:color w:val="000000" w:themeColor="text1"/>
          <w:lang w:val="en-US"/>
        </w:rPr>
        <w:t xml:space="preserve"> </w:t>
      </w:r>
      <w:r w:rsidRPr="33FADF1A">
        <w:rPr>
          <w:rFonts w:asciiTheme="minorHAnsi" w:eastAsiaTheme="minorEastAsia" w:hAnsiTheme="minorHAnsi" w:cstheme="minorBidi"/>
          <w:color w:val="000000" w:themeColor="text1"/>
          <w:lang w:val="en-US"/>
        </w:rPr>
        <w:t xml:space="preserve">The review finds, however, that the prospects for the platform to improve </w:t>
      </w:r>
      <w:r w:rsidRPr="33FADF1A">
        <w:rPr>
          <w:rFonts w:asciiTheme="minorHAnsi" w:eastAsiaTheme="minorEastAsia" w:hAnsiTheme="minorHAnsi" w:cstheme="minorBidi"/>
          <w:i/>
          <w:iCs/>
          <w:color w:val="000000" w:themeColor="text1"/>
          <w:lang w:val="en-US"/>
        </w:rPr>
        <w:t>accountability</w:t>
      </w:r>
      <w:r w:rsidRPr="33FADF1A">
        <w:rPr>
          <w:rFonts w:asciiTheme="minorHAnsi" w:eastAsiaTheme="minorEastAsia" w:hAnsiTheme="minorHAnsi" w:cstheme="minorBidi"/>
          <w:color w:val="000000" w:themeColor="text1"/>
          <w:lang w:val="en-US"/>
        </w:rPr>
        <w:t xml:space="preserve"> are at best uncertain.</w:t>
      </w:r>
      <w:r w:rsidR="00DE31BF">
        <w:rPr>
          <w:rFonts w:asciiTheme="minorHAnsi" w:eastAsiaTheme="minorEastAsia" w:hAnsiTheme="minorHAnsi" w:cstheme="minorBidi"/>
          <w:color w:val="000000" w:themeColor="text1"/>
          <w:lang w:val="en-US"/>
        </w:rPr>
        <w:t xml:space="preserve"> </w:t>
      </w:r>
      <w:r w:rsidRPr="33FADF1A">
        <w:rPr>
          <w:rFonts w:asciiTheme="minorHAnsi" w:eastAsiaTheme="minorEastAsia" w:hAnsiTheme="minorHAnsi" w:cstheme="minorBidi"/>
          <w:color w:val="000000" w:themeColor="text1"/>
          <w:lang w:val="en-US"/>
        </w:rPr>
        <w:t>The politics surrounding SIPs mean that highly ambitious objective is unlikely to be attained within this phase of BCEP.</w:t>
      </w:r>
      <w:r w:rsidR="00180020">
        <w:rPr>
          <w:rFonts w:asciiTheme="minorHAnsi" w:eastAsiaTheme="minorEastAsia" w:hAnsiTheme="minorHAnsi" w:cstheme="minorBidi"/>
          <w:color w:val="000000" w:themeColor="text1"/>
          <w:lang w:val="en-US"/>
        </w:rPr>
        <w:t xml:space="preserve"> </w:t>
      </w:r>
    </w:p>
    <w:p w14:paraId="706869C7" w14:textId="77777777" w:rsidR="009434C3" w:rsidRDefault="009434C3">
      <w:pPr>
        <w:spacing w:after="0" w:line="240" w:lineRule="auto"/>
        <w:rPr>
          <w:rFonts w:asciiTheme="minorHAnsi" w:eastAsiaTheme="minorEastAsia" w:hAnsiTheme="minorHAnsi" w:cstheme="minorBidi"/>
          <w:b/>
          <w:bCs/>
          <w:color w:val="000000" w:themeColor="text1"/>
          <w:lang w:val="en-US"/>
        </w:rPr>
      </w:pPr>
      <w:r>
        <w:rPr>
          <w:rFonts w:asciiTheme="minorHAnsi" w:eastAsiaTheme="minorEastAsia" w:hAnsiTheme="minorHAnsi" w:cstheme="minorBidi"/>
          <w:b/>
          <w:bCs/>
          <w:color w:val="000000" w:themeColor="text1"/>
          <w:lang w:val="en-US"/>
        </w:rPr>
        <w:br w:type="page"/>
      </w:r>
    </w:p>
    <w:p w14:paraId="29DD2340" w14:textId="133EEF20" w:rsidR="0544DCC7" w:rsidRDefault="0544DCC7" w:rsidP="75A7D921">
      <w:pPr>
        <w:pStyle w:val="BodyText"/>
        <w:spacing w:before="180" w:after="180"/>
        <w:rPr>
          <w:rFonts w:asciiTheme="minorHAnsi" w:eastAsiaTheme="minorEastAsia" w:hAnsiTheme="minorHAnsi" w:cstheme="minorBidi"/>
          <w:b/>
          <w:color w:val="000000" w:themeColor="text1"/>
          <w:lang w:val="en-US"/>
        </w:rPr>
      </w:pPr>
      <w:r w:rsidRPr="50659C0B">
        <w:rPr>
          <w:rFonts w:asciiTheme="minorHAnsi" w:eastAsiaTheme="minorEastAsia" w:hAnsiTheme="minorHAnsi" w:cstheme="minorBidi"/>
          <w:b/>
          <w:bCs/>
          <w:color w:val="000000" w:themeColor="text1"/>
          <w:lang w:val="en-US"/>
        </w:rPr>
        <w:lastRenderedPageBreak/>
        <w:t xml:space="preserve">Recommendation: </w:t>
      </w:r>
    </w:p>
    <w:p w14:paraId="2E754470" w14:textId="1CEA6463" w:rsidR="0544DCC7" w:rsidRPr="00506193" w:rsidRDefault="0544DCC7" w:rsidP="51DB9BD9">
      <w:pPr>
        <w:pStyle w:val="BodyText"/>
        <w:numPr>
          <w:ilvl w:val="0"/>
          <w:numId w:val="26"/>
        </w:numPr>
        <w:spacing w:before="180" w:after="180"/>
        <w:rPr>
          <w:rFonts w:asciiTheme="minorHAnsi" w:eastAsiaTheme="minorEastAsia" w:hAnsiTheme="minorHAnsi" w:cstheme="minorBidi"/>
          <w:color w:val="000000" w:themeColor="text1"/>
          <w:lang w:val="en-US"/>
        </w:rPr>
      </w:pPr>
      <w:r w:rsidRPr="51DB9BD9">
        <w:rPr>
          <w:rFonts w:asciiTheme="minorHAnsi" w:eastAsiaTheme="minorEastAsia" w:hAnsiTheme="minorHAnsi" w:cstheme="minorBidi"/>
          <w:color w:val="000000" w:themeColor="text1"/>
          <w:lang w:val="en-US"/>
        </w:rPr>
        <w:t>BCEP should conduct a Political Economy A</w:t>
      </w:r>
      <w:r w:rsidR="00A84F0E" w:rsidRPr="51DB9BD9">
        <w:rPr>
          <w:rFonts w:asciiTheme="minorHAnsi" w:eastAsiaTheme="minorEastAsia" w:hAnsiTheme="minorHAnsi" w:cstheme="minorBidi"/>
          <w:color w:val="000000" w:themeColor="text1"/>
          <w:lang w:val="en-US"/>
        </w:rPr>
        <w:t>naly</w:t>
      </w:r>
      <w:r w:rsidR="009B67ED" w:rsidRPr="51DB9BD9">
        <w:rPr>
          <w:rFonts w:asciiTheme="minorHAnsi" w:eastAsiaTheme="minorEastAsia" w:hAnsiTheme="minorHAnsi" w:cstheme="minorBidi"/>
          <w:color w:val="000000" w:themeColor="text1"/>
          <w:lang w:val="en-US"/>
        </w:rPr>
        <w:t>sis</w:t>
      </w:r>
      <w:r w:rsidRPr="51DB9BD9">
        <w:rPr>
          <w:rFonts w:asciiTheme="minorHAnsi" w:eastAsiaTheme="minorEastAsia" w:hAnsiTheme="minorHAnsi" w:cstheme="minorBidi"/>
          <w:color w:val="000000" w:themeColor="text1"/>
          <w:lang w:val="en-US"/>
        </w:rPr>
        <w:t xml:space="preserve"> that reviews the prospects for Bilum to achieve greater accountability in the use of SIP funds over the medium to long-term.</w:t>
      </w:r>
      <w:r w:rsidR="00180020" w:rsidRPr="51DB9BD9">
        <w:rPr>
          <w:rFonts w:asciiTheme="minorHAnsi" w:eastAsiaTheme="minorEastAsia" w:hAnsiTheme="minorHAnsi" w:cstheme="minorBidi"/>
          <w:color w:val="000000" w:themeColor="text1"/>
          <w:lang w:val="en-US"/>
        </w:rPr>
        <w:t xml:space="preserve"> </w:t>
      </w:r>
      <w:r w:rsidRPr="51DB9BD9">
        <w:rPr>
          <w:rFonts w:asciiTheme="minorHAnsi" w:eastAsiaTheme="minorEastAsia" w:hAnsiTheme="minorHAnsi" w:cstheme="minorBidi"/>
          <w:color w:val="000000" w:themeColor="text1"/>
          <w:lang w:val="en-US"/>
        </w:rPr>
        <w:t>The PEA should examine the potential for other components of BCEP to support and exploit the platform.</w:t>
      </w:r>
      <w:r w:rsidR="00180020" w:rsidRPr="51DB9BD9">
        <w:rPr>
          <w:rFonts w:asciiTheme="minorHAnsi" w:eastAsiaTheme="minorEastAsia" w:hAnsiTheme="minorHAnsi" w:cstheme="minorBidi"/>
          <w:color w:val="000000" w:themeColor="text1"/>
          <w:lang w:val="en-US"/>
        </w:rPr>
        <w:t xml:space="preserve"> </w:t>
      </w:r>
      <w:r w:rsidRPr="51DB9BD9">
        <w:rPr>
          <w:rFonts w:asciiTheme="minorHAnsi" w:eastAsiaTheme="minorEastAsia" w:hAnsiTheme="minorHAnsi" w:cstheme="minorBidi"/>
          <w:color w:val="000000" w:themeColor="text1"/>
          <w:lang w:val="en-US"/>
        </w:rPr>
        <w:t>That assessment should be the basis of future investment decisions on the platform</w:t>
      </w:r>
      <w:r w:rsidR="00506193" w:rsidRPr="51DB9BD9">
        <w:rPr>
          <w:rFonts w:asciiTheme="minorHAnsi" w:eastAsiaTheme="minorEastAsia" w:hAnsiTheme="minorHAnsi" w:cstheme="minorBidi"/>
          <w:color w:val="000000" w:themeColor="text1"/>
          <w:lang w:val="en-US"/>
        </w:rPr>
        <w:t>. The cost implications are around 40 days consultancy fees.</w:t>
      </w:r>
    </w:p>
    <w:p w14:paraId="23D62DD0" w14:textId="0D049224" w:rsidR="5A86070A" w:rsidRDefault="6E7E6D1B" w:rsidP="004D134F">
      <w:pPr>
        <w:pStyle w:val="Heading4"/>
        <w:rPr>
          <w:rFonts w:ascii="Aptos" w:eastAsia="Aptos" w:hAnsi="Aptos" w:cs="Aptos"/>
          <w:color w:val="0F4761"/>
          <w:sz w:val="28"/>
          <w:szCs w:val="28"/>
        </w:rPr>
      </w:pPr>
      <w:r w:rsidRPr="792BE13C">
        <w:t>IO</w:t>
      </w:r>
      <w:r w:rsidR="5A86070A" w:rsidRPr="792BE13C">
        <w:t>1.2 BCEP partners develop and implement social accountability interventions for constructive engagement between government and communities</w:t>
      </w:r>
    </w:p>
    <w:p w14:paraId="243B9090" w14:textId="36B6A432" w:rsidR="5A86070A" w:rsidRDefault="5A86070A" w:rsidP="57CA2B22">
      <w:pPr>
        <w:pStyle w:val="FirstParagraph"/>
        <w:rPr>
          <w:rFonts w:ascii="Aptos" w:eastAsia="Aptos" w:hAnsi="Aptos" w:cs="Aptos"/>
          <w:color w:val="000000" w:themeColor="text1"/>
        </w:rPr>
      </w:pPr>
      <w:r w:rsidRPr="57CA2B22">
        <w:rPr>
          <w:rFonts w:ascii="Aptos" w:eastAsia="Aptos" w:hAnsi="Aptos" w:cs="Aptos"/>
          <w:b/>
          <w:bCs/>
          <w:color w:val="000000" w:themeColor="text1"/>
          <w:lang w:val="en-US"/>
        </w:rPr>
        <w:t>Progress Rating: Good Progress</w:t>
      </w:r>
    </w:p>
    <w:p w14:paraId="16169E22" w14:textId="48F6EA36" w:rsidR="5A86070A" w:rsidRPr="00D74BDA" w:rsidRDefault="5A86070A" w:rsidP="00D74BDA">
      <w:pPr>
        <w:pStyle w:val="BodyText"/>
      </w:pPr>
      <w:r>
        <w:t xml:space="preserve">The MTR conducted a deep-dive into the </w:t>
      </w:r>
      <w:r w:rsidR="007F6D3E">
        <w:t>SA</w:t>
      </w:r>
      <w:r>
        <w:t xml:space="preserve"> component.</w:t>
      </w:r>
      <w:r w:rsidR="00180020">
        <w:t xml:space="preserve"> </w:t>
      </w:r>
      <w:r>
        <w:t xml:space="preserve">The full case-study is presented at Annex </w:t>
      </w:r>
      <w:r w:rsidR="00D624E1">
        <w:t>D</w:t>
      </w:r>
      <w:r w:rsidR="005778AC">
        <w:t>.</w:t>
      </w:r>
    </w:p>
    <w:p w14:paraId="11D19CAC" w14:textId="487E3AB3" w:rsidR="5A86070A" w:rsidRPr="00D74BDA" w:rsidRDefault="5A86070A" w:rsidP="0041027E">
      <w:pPr>
        <w:pStyle w:val="BodyText"/>
      </w:pPr>
      <w:r w:rsidRPr="002E2704">
        <w:t xml:space="preserve">There is strong evidence of results emerging from BCEP’s core work in </w:t>
      </w:r>
      <w:r w:rsidR="007F6D3E" w:rsidRPr="002E2704">
        <w:t>SA</w:t>
      </w:r>
      <w:r w:rsidRPr="002E2704">
        <w:t>, most notably CARE International’s work on local health services</w:t>
      </w:r>
      <w:r w:rsidRPr="33FADF1A">
        <w:t>.</w:t>
      </w:r>
      <w:r w:rsidR="00180020">
        <w:t xml:space="preserve"> </w:t>
      </w:r>
      <w:r>
        <w:t xml:space="preserve">CARE has applied four </w:t>
      </w:r>
      <w:r w:rsidR="007F6D3E">
        <w:t>SA</w:t>
      </w:r>
      <w:r>
        <w:t xml:space="preserve"> tools to improve community understanding and assertion of rights. This has improved citizen participation and strengthened relationships between community leaders and local frontline staff of health centres. In turn, this has led to a range of improvements within local health centres, including better staffing, increased drug supply, health boards, and new ambulances. As an example, CARE worked with the communities and staff associated with six rural health facilities. It reported reaching 274 people with these activities (119 male, 65 female, 1 PWD, 89 youth) in the Bulolo, Markham, Nawae and Lae districts of Morobe Province. In Morobe Province, it supported the local community and village chiefs to engage with local authorities to improve access to health services, resulting in Markham District Health Services re-opening the </w:t>
      </w:r>
      <w:r w:rsidRPr="00F80075">
        <w:t xml:space="preserve">Insti Aid Post and assigning a health worker. This outcome will directly improve access to health services for Insti and the surrounding villages and remove the need for local people to travel long </w:t>
      </w:r>
      <w:r w:rsidRPr="0041027E">
        <w:t>distances</w:t>
      </w:r>
      <w:r w:rsidRPr="00F80075">
        <w:t xml:space="preserve"> to access services</w:t>
      </w:r>
      <w:r>
        <w:t>.</w:t>
      </w:r>
      <w:r w:rsidR="00DA757F" w:rsidRPr="00173490">
        <w:rPr>
          <w:rStyle w:val="FootnoteReference"/>
        </w:rPr>
        <w:footnoteReference w:id="20"/>
      </w:r>
    </w:p>
    <w:p w14:paraId="6F0462AF" w14:textId="3859B324" w:rsidR="5A86070A" w:rsidRPr="00D74BDA" w:rsidRDefault="5A86070A" w:rsidP="00D74BDA">
      <w:pPr>
        <w:pStyle w:val="BodyText"/>
      </w:pPr>
      <w:r w:rsidRPr="002E2704">
        <w:t>CARE’s approach is</w:t>
      </w:r>
      <w:r w:rsidRPr="002E2704" w:rsidDel="00E8461C">
        <w:t xml:space="preserve"> </w:t>
      </w:r>
      <w:r w:rsidR="00E8461C">
        <w:t>deli</w:t>
      </w:r>
      <w:r w:rsidR="009363ED">
        <w:t>berately a</w:t>
      </w:r>
      <w:r w:rsidR="00E8461C" w:rsidRPr="002E2704">
        <w:t xml:space="preserve"> </w:t>
      </w:r>
      <w:r w:rsidRPr="002E2704">
        <w:t>problem-solving</w:t>
      </w:r>
      <w:r w:rsidR="009363ED">
        <w:t xml:space="preserve"> one</w:t>
      </w:r>
      <w:r w:rsidRPr="002E2704">
        <w:t>, building consensus and strengthening relationships between providers and communities.</w:t>
      </w:r>
      <w:r w:rsidR="00180020">
        <w:t xml:space="preserve"> </w:t>
      </w:r>
      <w:r>
        <w:t xml:space="preserve">The investment has shown that it is possible to change the attitudes and behaviours of local health workers. Reports that health-care staff feel greater professional pride as a result of the improvements are particularly encouraging. </w:t>
      </w:r>
      <w:r w:rsidR="009C3136">
        <w:t xml:space="preserve">As </w:t>
      </w:r>
      <w:r w:rsidR="00862023">
        <w:t>discussed</w:t>
      </w:r>
      <w:r w:rsidR="009C3136">
        <w:t xml:space="preserve"> under </w:t>
      </w:r>
      <w:r w:rsidR="00862023">
        <w:t>EOPO 2</w:t>
      </w:r>
      <w:r w:rsidR="00AF3A6B">
        <w:t>,</w:t>
      </w:r>
      <w:r w:rsidR="00862023">
        <w:t xml:space="preserve"> t</w:t>
      </w:r>
      <w:r>
        <w:t xml:space="preserve">he core </w:t>
      </w:r>
      <w:r w:rsidR="007F6D3E">
        <w:t>SA</w:t>
      </w:r>
      <w:r>
        <w:t xml:space="preserve"> initiative is demonstrating the potential to improve inclusion in development outcomes through the participation of women and people with disabilit</w:t>
      </w:r>
      <w:r w:rsidR="00D4460E">
        <w:t>y</w:t>
      </w:r>
      <w:r>
        <w:t xml:space="preserve"> (PWD)</w:t>
      </w:r>
      <w:r w:rsidRPr="002E2704">
        <w:t>.</w:t>
      </w:r>
      <w:r>
        <w:t xml:space="preserve"> </w:t>
      </w:r>
    </w:p>
    <w:p w14:paraId="1807CB75" w14:textId="6067B1FE" w:rsidR="5A86070A" w:rsidRPr="00D74BDA" w:rsidRDefault="5A86070A" w:rsidP="00D74BDA">
      <w:pPr>
        <w:pStyle w:val="BodyText"/>
      </w:pPr>
      <w:r>
        <w:t>CARE is also making progress in supporting the original design objective of proving the concept and promoting adoption.</w:t>
      </w:r>
      <w:r w:rsidR="00180020">
        <w:t xml:space="preserve"> </w:t>
      </w:r>
      <w:r>
        <w:t xml:space="preserve">It is training local CSOs to use </w:t>
      </w:r>
      <w:r w:rsidR="007F6D3E">
        <w:t>SA</w:t>
      </w:r>
      <w:r>
        <w:t xml:space="preserve"> techniques. Similarly, there is anecdotal evidence that district officials are adopting these processes. The engagement with BCEP has also resulted in CARE addressing SARV with </w:t>
      </w:r>
      <w:r w:rsidR="007F6D3E">
        <w:t>SA</w:t>
      </w:r>
      <w:r>
        <w:t xml:space="preserve"> processes. It does so in a way that holds communities as well as service providers accountable. Future BCEP engagement on SARV – now </w:t>
      </w:r>
      <w:r w:rsidR="13BFD04F">
        <w:t xml:space="preserve">that </w:t>
      </w:r>
      <w:r w:rsidR="0915F65D">
        <w:t xml:space="preserve">the issue’s </w:t>
      </w:r>
      <w:r>
        <w:t xml:space="preserve">salience has </w:t>
      </w:r>
      <w:r w:rsidR="3CD9760C">
        <w:t>started to rise</w:t>
      </w:r>
      <w:r>
        <w:t xml:space="preserve"> and progress on provincial and church policy has </w:t>
      </w:r>
      <w:r w:rsidR="0D49C602">
        <w:t>begun</w:t>
      </w:r>
      <w:r>
        <w:t xml:space="preserve"> – </w:t>
      </w:r>
      <w:r w:rsidR="0254AA39">
        <w:t xml:space="preserve">could intensify </w:t>
      </w:r>
      <w:r w:rsidR="463D6D49">
        <w:t>its</w:t>
      </w:r>
      <w:r w:rsidR="762C7665">
        <w:t>’</w:t>
      </w:r>
      <w:r w:rsidR="463D6D49">
        <w:t xml:space="preserve"> </w:t>
      </w:r>
      <w:r>
        <w:t>focus on accountability of those inside and outside government that have made commitments.</w:t>
      </w:r>
      <w:r w:rsidR="00DE31BF">
        <w:t xml:space="preserve"> </w:t>
      </w:r>
    </w:p>
    <w:p w14:paraId="766108DE" w14:textId="780A1742" w:rsidR="5A86070A" w:rsidRPr="00D74BDA" w:rsidRDefault="5A86070A" w:rsidP="00D74BDA">
      <w:pPr>
        <w:pStyle w:val="BodyText"/>
      </w:pPr>
      <w:r w:rsidRPr="002E2704">
        <w:t xml:space="preserve">Progressing </w:t>
      </w:r>
      <w:r w:rsidR="007F6D3E" w:rsidRPr="002E2704">
        <w:t>SA</w:t>
      </w:r>
      <w:r w:rsidRPr="002E2704">
        <w:t xml:space="preserve"> within the churches presents unique challenges, but adoption is now progressing.</w:t>
      </w:r>
      <w:r>
        <w:t xml:space="preserve"> The original design was partly predicated on the assumption that the investments in INGOs would cross-fertili</w:t>
      </w:r>
      <w:r w:rsidR="00326F19">
        <w:t>s</w:t>
      </w:r>
      <w:r>
        <w:t xml:space="preserve">e the adoption of </w:t>
      </w:r>
      <w:r w:rsidR="007F6D3E">
        <w:t>SA</w:t>
      </w:r>
      <w:r>
        <w:t xml:space="preserve"> by the mainline churches through CPP.</w:t>
      </w:r>
      <w:r w:rsidR="00180020">
        <w:t xml:space="preserve"> </w:t>
      </w:r>
      <w:r>
        <w:t>This was always recogni</w:t>
      </w:r>
      <w:r w:rsidR="004D1239">
        <w:t>s</w:t>
      </w:r>
      <w:r>
        <w:t xml:space="preserve">ed as a steeper challenge that would require careful </w:t>
      </w:r>
      <w:r>
        <w:lastRenderedPageBreak/>
        <w:t>management of the churches special position in PNG.</w:t>
      </w:r>
      <w:r w:rsidR="00180020">
        <w:t xml:space="preserve"> </w:t>
      </w:r>
      <w:r>
        <w:t>In particular, there is understandable wariness about a role in holding government service providers to account given the reliance on government to finance their own services.</w:t>
      </w:r>
      <w:r w:rsidR="00180020">
        <w:t xml:space="preserve"> </w:t>
      </w:r>
      <w:r>
        <w:t xml:space="preserve">CPP is adopting a steady and differentiated strategy that allows individual churches to apply </w:t>
      </w:r>
      <w:r w:rsidR="007F6D3E">
        <w:t>SA</w:t>
      </w:r>
      <w:r>
        <w:t xml:space="preserve"> to suit their own context.</w:t>
      </w:r>
      <w:r w:rsidR="00180020">
        <w:t xml:space="preserve"> </w:t>
      </w:r>
    </w:p>
    <w:p w14:paraId="1384610D" w14:textId="2FA3D76D" w:rsidR="5A86070A" w:rsidRPr="00D74BDA" w:rsidRDefault="0D9B0AAB" w:rsidP="00D74BDA">
      <w:pPr>
        <w:pStyle w:val="BodyText"/>
      </w:pPr>
      <w:r>
        <w:t>It is improving the churches’ own delivery of services – mainly health and education – where progress has so far been most significant.</w:t>
      </w:r>
      <w:r w:rsidR="606D4518">
        <w:t xml:space="preserve"> </w:t>
      </w:r>
      <w:r>
        <w:t xml:space="preserve">Among the early signs of progress on </w:t>
      </w:r>
      <w:r w:rsidR="76315D6C">
        <w:t>SA</w:t>
      </w:r>
      <w:r>
        <w:t xml:space="preserve"> through CPP is the decision of the Baptist Union</w:t>
      </w:r>
      <w:r w:rsidR="1061CE69">
        <w:t xml:space="preserve"> (BUPNG) </w:t>
      </w:r>
      <w:r>
        <w:t xml:space="preserve">and United Church to review its health and education policies to incorporate </w:t>
      </w:r>
      <w:r w:rsidR="76315D6C">
        <w:t>SA</w:t>
      </w:r>
      <w:r>
        <w:t xml:space="preserve"> principles. BUPNG has trialled community score cards and service monitoring tools, which it is now expanding more broadly</w:t>
      </w:r>
      <w:r w:rsidR="5D1E8E9F">
        <w:t xml:space="preserve"> although it is too early to see subsequent results</w:t>
      </w:r>
      <w:r>
        <w:t xml:space="preserve">. </w:t>
      </w:r>
    </w:p>
    <w:p w14:paraId="4E45CCBB" w14:textId="06088DFE" w:rsidR="5A86070A" w:rsidRPr="00D74BDA" w:rsidRDefault="0D9B0AAB" w:rsidP="00D74BDA">
      <w:pPr>
        <w:pStyle w:val="BodyText"/>
      </w:pPr>
      <w:r>
        <w:t>To underpin an engagement with government</w:t>
      </w:r>
      <w:r w:rsidR="62B49F64">
        <w:t>,</w:t>
      </w:r>
      <w:r>
        <w:t xml:space="preserve"> CPP has supported the churches </w:t>
      </w:r>
      <w:r w:rsidR="5C2335A1">
        <w:t>to</w:t>
      </w:r>
      <w:r>
        <w:t xml:space="preserve"> develop </w:t>
      </w:r>
      <w:r w:rsidR="76315D6C">
        <w:t>SA</w:t>
      </w:r>
      <w:r>
        <w:t xml:space="preserve"> approach</w:t>
      </w:r>
      <w:r w:rsidR="07E6AF91">
        <w:t>es</w:t>
      </w:r>
      <w:r>
        <w:t xml:space="preserve"> centred on theological concepts of ‘stewardship’ in seeking to ensure sound use of the resources.</w:t>
      </w:r>
      <w:r w:rsidR="606D4518">
        <w:t xml:space="preserve"> </w:t>
      </w:r>
      <w:r w:rsidR="614746BE">
        <w:t xml:space="preserve">All CPP partners </w:t>
      </w:r>
      <w:r w:rsidR="6F92BF27">
        <w:t>described how</w:t>
      </w:r>
      <w:r w:rsidR="614746BE">
        <w:t xml:space="preserve"> they have designed initiatives that fit with their sectoral focus as well as the institutional, political and social dynamics of individual churches and their developmen</w:t>
      </w:r>
      <w:r w:rsidR="2EF49592">
        <w:t>t</w:t>
      </w:r>
      <w:r w:rsidR="614746BE">
        <w:t xml:space="preserve"> </w:t>
      </w:r>
      <w:r w:rsidR="2EF49592">
        <w:t>partners</w:t>
      </w:r>
      <w:r w:rsidR="04EE63D2">
        <w:t>.</w:t>
      </w:r>
      <w:r w:rsidR="1C2CAEE1">
        <w:t xml:space="preserve"> </w:t>
      </w:r>
      <w:r w:rsidR="04EE63D2">
        <w:t>Some are</w:t>
      </w:r>
      <w:r w:rsidR="1C2CAEE1">
        <w:t xml:space="preserve"> displaying greater levels of confidence than others in introducing </w:t>
      </w:r>
      <w:r w:rsidR="1ADD4237">
        <w:t xml:space="preserve">what is </w:t>
      </w:r>
      <w:r w:rsidR="04C0DD70">
        <w:t xml:space="preserve">a fairly radical departure to how they </w:t>
      </w:r>
      <w:r w:rsidR="7A654189">
        <w:t xml:space="preserve">engage with </w:t>
      </w:r>
      <w:r w:rsidR="1C2CAEE1">
        <w:t>govern</w:t>
      </w:r>
      <w:r w:rsidR="5C4BD41E">
        <w:t>ment</w:t>
      </w:r>
      <w:r w:rsidR="2EF49592">
        <w:t>.</w:t>
      </w:r>
      <w:r w:rsidR="606D4518">
        <w:t xml:space="preserve"> </w:t>
      </w:r>
      <w:r w:rsidR="57AAFEAD">
        <w:t xml:space="preserve">Promising </w:t>
      </w:r>
      <w:r w:rsidR="738598E4">
        <w:t xml:space="preserve">examples </w:t>
      </w:r>
      <w:r w:rsidR="37E5531A">
        <w:t>are emerging.</w:t>
      </w:r>
      <w:r w:rsidR="00DE31BF">
        <w:t xml:space="preserve"> </w:t>
      </w:r>
      <w:r w:rsidR="6F462D48">
        <w:t>For example</w:t>
      </w:r>
      <w:r w:rsidR="653EC016">
        <w:t xml:space="preserve">: </w:t>
      </w:r>
      <w:r>
        <w:t>BUPNG has engaged provincial education boards to improve the quality of education</w:t>
      </w:r>
      <w:r w:rsidR="653EC016">
        <w:t>:</w:t>
      </w:r>
      <w:r w:rsidR="1BFEECB8">
        <w:t xml:space="preserve"> Adventist Development and Relief Agency</w:t>
      </w:r>
      <w:r>
        <w:t xml:space="preserve"> </w:t>
      </w:r>
      <w:r w:rsidR="1BFEECB8">
        <w:t>(</w:t>
      </w:r>
      <w:r>
        <w:t>ADRA</w:t>
      </w:r>
      <w:r w:rsidR="1BFEECB8">
        <w:t>)</w:t>
      </w:r>
      <w:r>
        <w:t xml:space="preserve"> has engaged local police and hospital staff as part of its SARV survivor counselling training</w:t>
      </w:r>
      <w:r w:rsidR="653EC016">
        <w:t>; and</w:t>
      </w:r>
      <w:r w:rsidR="46F39031">
        <w:t xml:space="preserve"> </w:t>
      </w:r>
      <w:r w:rsidR="00942F4B">
        <w:t>TSA</w:t>
      </w:r>
      <w:r>
        <w:t xml:space="preserve"> has engaged with health authorities and courts to improve services for SARV survivors as part of its Restorative Justice Program.</w:t>
      </w:r>
      <w:r w:rsidR="47FD3A80">
        <w:t xml:space="preserve"> The church partners demonstrate strong levels of reflection on the purpose and process for </w:t>
      </w:r>
      <w:r w:rsidR="76315D6C">
        <w:t>SA</w:t>
      </w:r>
      <w:r w:rsidR="47FD3A80">
        <w:t xml:space="preserve"> that bodes well for further development and roll out once approaches have been tested</w:t>
      </w:r>
      <w:r w:rsidR="734FDE83">
        <w:t>.</w:t>
      </w:r>
    </w:p>
    <w:p w14:paraId="476D82EF" w14:textId="40523846" w:rsidR="5A86070A" w:rsidRDefault="0D9B0AAB" w:rsidP="00D74BDA">
      <w:pPr>
        <w:pStyle w:val="BodyText"/>
      </w:pPr>
      <w:r>
        <w:t xml:space="preserve">The </w:t>
      </w:r>
      <w:r w:rsidR="42217D97">
        <w:t>groundwork</w:t>
      </w:r>
      <w:r>
        <w:t xml:space="preserve"> has begun to enable the local level SA based engagement to be linked to higher level policy change.</w:t>
      </w:r>
      <w:r w:rsidR="606D4518">
        <w:t xml:space="preserve"> </w:t>
      </w:r>
      <w:r>
        <w:t>BCEP partners recogni</w:t>
      </w:r>
      <w:r w:rsidR="734FDE83">
        <w:t>se</w:t>
      </w:r>
      <w:r>
        <w:t xml:space="preserve"> that without strategic interventions to tackle systemic problems through policy change, demand could remain localised and short-lived.</w:t>
      </w:r>
    </w:p>
    <w:p w14:paraId="61F6FCE2" w14:textId="56466023" w:rsidR="00B76077" w:rsidRPr="00D74BDA" w:rsidRDefault="26A5D12E" w:rsidP="00D74BDA">
      <w:pPr>
        <w:pStyle w:val="BodyText"/>
      </w:pPr>
      <w:r>
        <w:t>Examples of action taken are as follows:</w:t>
      </w:r>
    </w:p>
    <w:p w14:paraId="0D3FB05A" w14:textId="7FFF5227" w:rsidR="5A86070A" w:rsidRPr="00D74BDA" w:rsidRDefault="5A86070A" w:rsidP="00FF509B">
      <w:pPr>
        <w:pStyle w:val="BodyText"/>
        <w:numPr>
          <w:ilvl w:val="0"/>
          <w:numId w:val="12"/>
        </w:numPr>
        <w:spacing w:before="180" w:after="180"/>
        <w:rPr>
          <w:rFonts w:asciiTheme="minorHAnsi" w:eastAsia="Aptos" w:hAnsiTheme="minorHAnsi" w:cstheme="minorBidi"/>
          <w:color w:val="000000" w:themeColor="text1"/>
        </w:rPr>
      </w:pPr>
      <w:r w:rsidRPr="50659C0B">
        <w:rPr>
          <w:rFonts w:asciiTheme="minorHAnsi" w:eastAsia="Aptos" w:hAnsiTheme="minorHAnsi" w:cstheme="minorBidi"/>
          <w:color w:val="000000" w:themeColor="text1"/>
          <w:lang w:val="en-US"/>
        </w:rPr>
        <w:t xml:space="preserve">BCEP is a supporter of the </w:t>
      </w:r>
      <w:r w:rsidR="00A45B1E">
        <w:rPr>
          <w:rFonts w:asciiTheme="minorHAnsi" w:eastAsia="Aptos" w:hAnsiTheme="minorHAnsi" w:cstheme="minorBidi"/>
          <w:color w:val="000000" w:themeColor="text1"/>
          <w:lang w:val="en-US"/>
        </w:rPr>
        <w:t>OGP</w:t>
      </w:r>
      <w:r w:rsidRPr="50659C0B">
        <w:rPr>
          <w:rFonts w:asciiTheme="minorHAnsi" w:eastAsia="Aptos" w:hAnsiTheme="minorHAnsi" w:cstheme="minorBidi"/>
          <w:color w:val="000000" w:themeColor="text1"/>
          <w:lang w:val="en-US"/>
        </w:rPr>
        <w:t xml:space="preserve"> in PNG and through that is championing the development of a national framework for </w:t>
      </w:r>
      <w:r w:rsidR="007F6D3E">
        <w:rPr>
          <w:rFonts w:asciiTheme="minorHAnsi" w:eastAsia="Aptos" w:hAnsiTheme="minorHAnsi" w:cstheme="minorBidi"/>
          <w:color w:val="000000" w:themeColor="text1"/>
          <w:lang w:val="en-US"/>
        </w:rPr>
        <w:t>SA</w:t>
      </w:r>
      <w:r w:rsidRPr="50659C0B">
        <w:rPr>
          <w:rFonts w:asciiTheme="minorHAnsi" w:eastAsia="Aptos" w:hAnsiTheme="minorHAnsi" w:cstheme="minorBidi"/>
          <w:color w:val="000000" w:themeColor="text1"/>
          <w:lang w:val="en-US"/>
        </w:rPr>
        <w:t>.</w:t>
      </w:r>
    </w:p>
    <w:p w14:paraId="76688DE5" w14:textId="003F6354" w:rsidR="5A86070A" w:rsidRPr="00D74BDA" w:rsidRDefault="0D9B0AAB" w:rsidP="00FF509B">
      <w:pPr>
        <w:pStyle w:val="BodyText"/>
        <w:numPr>
          <w:ilvl w:val="0"/>
          <w:numId w:val="12"/>
        </w:numPr>
        <w:spacing w:before="180" w:after="180"/>
        <w:rPr>
          <w:rFonts w:asciiTheme="minorHAnsi" w:eastAsia="Aptos" w:hAnsiTheme="minorHAnsi" w:cstheme="minorBidi"/>
          <w:color w:val="000000" w:themeColor="text1"/>
        </w:rPr>
      </w:pPr>
      <w:r w:rsidRPr="5B1B19CD">
        <w:rPr>
          <w:rFonts w:asciiTheme="minorHAnsi" w:eastAsia="Aptos" w:hAnsiTheme="minorHAnsi" w:cstheme="minorBidi"/>
          <w:color w:val="000000" w:themeColor="text1"/>
          <w:lang w:val="en-US"/>
        </w:rPr>
        <w:t>With BCEP support,</w:t>
      </w:r>
      <w:r w:rsidR="00863F27">
        <w:rPr>
          <w:rFonts w:asciiTheme="minorHAnsi" w:eastAsia="Aptos" w:hAnsiTheme="minorHAnsi" w:cstheme="minorBidi"/>
          <w:color w:val="000000" w:themeColor="text1"/>
          <w:lang w:val="en-US"/>
        </w:rPr>
        <w:t xml:space="preserve"> </w:t>
      </w:r>
      <w:r w:rsidR="3C9CE0AF" w:rsidRPr="5B1B19CD">
        <w:rPr>
          <w:rFonts w:asciiTheme="minorHAnsi" w:eastAsia="Aptos" w:hAnsiTheme="minorHAnsi" w:cstheme="minorBidi"/>
          <w:color w:val="000000" w:themeColor="text1"/>
          <w:lang w:val="en-US"/>
        </w:rPr>
        <w:t>the Consultative Implementation and Monitoring Council (</w:t>
      </w:r>
      <w:r w:rsidRPr="5B1B19CD">
        <w:rPr>
          <w:rFonts w:asciiTheme="minorHAnsi" w:eastAsia="Aptos" w:hAnsiTheme="minorHAnsi" w:cstheme="minorBidi"/>
          <w:color w:val="000000" w:themeColor="text1"/>
          <w:lang w:val="en-US"/>
        </w:rPr>
        <w:t>CIMC</w:t>
      </w:r>
      <w:r w:rsidR="4AEB4254" w:rsidRPr="5B1B19CD">
        <w:rPr>
          <w:rFonts w:asciiTheme="minorHAnsi" w:eastAsia="Aptos" w:hAnsiTheme="minorHAnsi" w:cstheme="minorBidi"/>
          <w:color w:val="000000" w:themeColor="text1"/>
          <w:lang w:val="en-US"/>
        </w:rPr>
        <w:t>)</w:t>
      </w:r>
      <w:r w:rsidRPr="5B1B19CD">
        <w:rPr>
          <w:rFonts w:asciiTheme="minorHAnsi" w:eastAsia="Aptos" w:hAnsiTheme="minorHAnsi" w:cstheme="minorBidi"/>
          <w:color w:val="000000" w:themeColor="text1"/>
          <w:lang w:val="en-US"/>
        </w:rPr>
        <w:t xml:space="preserve"> and DNPM have implemented four regional budget forums and one national forum. DNPM has </w:t>
      </w:r>
      <w:r w:rsidR="5935241C" w:rsidRPr="5B1B19CD">
        <w:rPr>
          <w:rFonts w:asciiTheme="minorHAnsi" w:eastAsia="Aptos" w:hAnsiTheme="minorHAnsi" w:cstheme="minorBidi"/>
          <w:color w:val="000000" w:themeColor="text1"/>
          <w:lang w:val="en-US"/>
        </w:rPr>
        <w:t xml:space="preserve">also </w:t>
      </w:r>
      <w:r w:rsidRPr="5B1B19CD">
        <w:rPr>
          <w:rFonts w:asciiTheme="minorHAnsi" w:eastAsia="Aptos" w:hAnsiTheme="minorHAnsi" w:cstheme="minorBidi"/>
          <w:color w:val="000000" w:themeColor="text1"/>
          <w:lang w:val="en-US"/>
        </w:rPr>
        <w:t xml:space="preserve">developed a policy submission on institutionalising the regional budget forums. </w:t>
      </w:r>
    </w:p>
    <w:p w14:paraId="41EFA0AD" w14:textId="0001D6C0" w:rsidR="5A86070A" w:rsidRPr="00D74BDA" w:rsidRDefault="0D9B0AAB" w:rsidP="00FF509B">
      <w:pPr>
        <w:pStyle w:val="BodyText"/>
        <w:numPr>
          <w:ilvl w:val="0"/>
          <w:numId w:val="12"/>
        </w:numPr>
        <w:spacing w:before="180" w:after="180"/>
        <w:rPr>
          <w:rFonts w:asciiTheme="minorHAnsi" w:eastAsia="Aptos" w:hAnsiTheme="minorHAnsi" w:cstheme="minorBidi"/>
          <w:color w:val="000000" w:themeColor="text1"/>
        </w:rPr>
      </w:pPr>
      <w:r w:rsidRPr="5B1B19CD">
        <w:rPr>
          <w:rFonts w:asciiTheme="minorHAnsi" w:eastAsia="Aptos" w:hAnsiTheme="minorHAnsi" w:cstheme="minorBidi"/>
          <w:color w:val="000000" w:themeColor="text1"/>
          <w:lang w:val="en-US"/>
        </w:rPr>
        <w:t>CIMC has taken community leaders and frontline health staff through a participatory budgetary process. The intent is to then influence an increased distribution to health centres and boards from the District SIP budget. This will take community leaders and frontline health staff into a highly politicised space, where they will need to compete against a wide range of other interest groups lobbying for assistance.</w:t>
      </w:r>
    </w:p>
    <w:p w14:paraId="027BB405" w14:textId="5E340B80" w:rsidR="5A86070A" w:rsidRDefault="0D9B0AAB" w:rsidP="50659C0B">
      <w:pPr>
        <w:pStyle w:val="BodyText"/>
      </w:pPr>
      <w:r>
        <w:t xml:space="preserve">BCEP has the foundations in place to engage with national policies to exploit the potential in </w:t>
      </w:r>
      <w:r w:rsidR="76315D6C">
        <w:t>SA</w:t>
      </w:r>
      <w:r>
        <w:t xml:space="preserve">. </w:t>
      </w:r>
      <w:r w:rsidR="01A06C64">
        <w:t xml:space="preserve">This engagement </w:t>
      </w:r>
      <w:r>
        <w:t xml:space="preserve">will be </w:t>
      </w:r>
      <w:r w:rsidR="00902C98">
        <w:t>challenging but</w:t>
      </w:r>
      <w:r>
        <w:t xml:space="preserve"> is essential to fully gain the returns on the investment.</w:t>
      </w:r>
      <w:r w:rsidR="606D4518">
        <w:t xml:space="preserve"> </w:t>
      </w:r>
      <w:r w:rsidR="0B503BDD">
        <w:t xml:space="preserve">Until now, </w:t>
      </w:r>
      <w:r>
        <w:t>the emphasis has been on engagement with budgets</w:t>
      </w:r>
      <w:r w:rsidR="68E86F9A">
        <w:t xml:space="preserve"> and with local-level government (LLG) or District Development Authorities (DDA)</w:t>
      </w:r>
      <w:r w:rsidR="3CBCBBE3">
        <w:t>, however, t</w:t>
      </w:r>
      <w:r>
        <w:t xml:space="preserve">he BCEP design also envisaged taking evidence into national level sectoral policy processes relating to health and education. As evidence on issues that are systemic in origin emerges from the </w:t>
      </w:r>
      <w:r w:rsidR="76315D6C">
        <w:t>SA</w:t>
      </w:r>
      <w:r>
        <w:t xml:space="preserve"> work, there is now a chance to engage effectively in those processes.</w:t>
      </w:r>
      <w:r w:rsidR="606D4518">
        <w:t xml:space="preserve"> </w:t>
      </w:r>
      <w:r>
        <w:t>BCEP possesses policy influence expertise in the CfC and media components.</w:t>
      </w:r>
      <w:r w:rsidR="606D4518">
        <w:t xml:space="preserve"> </w:t>
      </w:r>
      <w:r>
        <w:t xml:space="preserve">The churches are gaining </w:t>
      </w:r>
      <w:r>
        <w:lastRenderedPageBreak/>
        <w:t>confidence in the policy arena and will soon begin to generate evidence from their SA work.</w:t>
      </w:r>
      <w:r w:rsidR="606D4518">
        <w:t xml:space="preserve"> </w:t>
      </w:r>
      <w:r>
        <w:t xml:space="preserve">BCEP is well-placed to use its </w:t>
      </w:r>
      <w:r w:rsidR="76315D6C">
        <w:t>SA</w:t>
      </w:r>
      <w:r>
        <w:t xml:space="preserve"> evidence to take forward policy engagement.</w:t>
      </w:r>
    </w:p>
    <w:p w14:paraId="4DC8DCD3" w14:textId="56CD3072" w:rsidR="50659C0B" w:rsidRDefault="0062660A" w:rsidP="50659C0B">
      <w:pPr>
        <w:pStyle w:val="BodyText"/>
      </w:pPr>
      <w:r>
        <w:rPr>
          <w:b/>
          <w:bCs/>
        </w:rPr>
        <w:t>Key f</w:t>
      </w:r>
      <w:r w:rsidR="74DB5906" w:rsidRPr="076FFC5B">
        <w:rPr>
          <w:b/>
          <w:bCs/>
        </w:rPr>
        <w:t xml:space="preserve">inding: </w:t>
      </w:r>
    </w:p>
    <w:p w14:paraId="0BC1111F" w14:textId="6BF51517" w:rsidR="50659C0B" w:rsidRDefault="3216344E" w:rsidP="007A63F5">
      <w:pPr>
        <w:pStyle w:val="BodyText"/>
        <w:numPr>
          <w:ilvl w:val="0"/>
          <w:numId w:val="35"/>
        </w:numPr>
      </w:pPr>
      <w:r>
        <w:t xml:space="preserve">The </w:t>
      </w:r>
      <w:r w:rsidR="007F6D3E">
        <w:t>SA</w:t>
      </w:r>
      <w:r>
        <w:t xml:space="preserve"> investment is leading to returns at a local level of the sort envisaged at design. It is producing important results that are improving citizen-state engagement at the local level.</w:t>
      </w:r>
      <w:r w:rsidR="7C8B1132">
        <w:t xml:space="preserve"> </w:t>
      </w:r>
      <w:r>
        <w:t>The foundations have been built for productive budget and policy engagement.</w:t>
      </w:r>
      <w:r w:rsidR="0071313C">
        <w:t xml:space="preserve"> Progress in embedding the process in church partners </w:t>
      </w:r>
      <w:r w:rsidR="00BF7929">
        <w:t>has been</w:t>
      </w:r>
      <w:r w:rsidR="0071313C">
        <w:t xml:space="preserve"> slower</w:t>
      </w:r>
      <w:r w:rsidR="00A10F60">
        <w:t xml:space="preserve"> but</w:t>
      </w:r>
      <w:r w:rsidR="0071313C">
        <w:t xml:space="preserve"> promisin</w:t>
      </w:r>
      <w:r w:rsidR="004A2249">
        <w:t xml:space="preserve">g </w:t>
      </w:r>
      <w:r w:rsidR="00323DE2">
        <w:t>signs of adoption are emerging.</w:t>
      </w:r>
      <w:r w:rsidR="00EC4903">
        <w:t xml:space="preserve"> </w:t>
      </w:r>
      <w:r w:rsidR="00323DE2">
        <w:t>T</w:t>
      </w:r>
      <w:r w:rsidR="00D76D71">
        <w:t xml:space="preserve">he </w:t>
      </w:r>
      <w:r w:rsidR="00475C93">
        <w:t xml:space="preserve">use of SA concepts and approaches </w:t>
      </w:r>
      <w:r w:rsidR="00D76D71">
        <w:t xml:space="preserve">by churches </w:t>
      </w:r>
      <w:r w:rsidR="00452DF1">
        <w:t>to</w:t>
      </w:r>
      <w:r w:rsidR="00D76D71">
        <w:t xml:space="preserve"> improve their own service delivery </w:t>
      </w:r>
      <w:r w:rsidR="002364C8">
        <w:t>and as they engage with government</w:t>
      </w:r>
      <w:r w:rsidR="00BF7929">
        <w:t xml:space="preserve"> is a highly significant contribution.</w:t>
      </w:r>
      <w:r w:rsidR="00EC4903">
        <w:t xml:space="preserve"> </w:t>
      </w:r>
    </w:p>
    <w:p w14:paraId="3AC5571A" w14:textId="5E795A02" w:rsidR="269FC3F7" w:rsidRDefault="56D567C9" w:rsidP="0C5702A8">
      <w:pPr>
        <w:pStyle w:val="BodyText"/>
        <w:rPr>
          <w:b/>
        </w:rPr>
      </w:pPr>
      <w:r w:rsidRPr="50659C0B">
        <w:rPr>
          <w:b/>
          <w:bCs/>
        </w:rPr>
        <w:t xml:space="preserve">Recommendation: </w:t>
      </w:r>
    </w:p>
    <w:p w14:paraId="7ACC89A9" w14:textId="05ADABBA" w:rsidR="269FC3F7" w:rsidRPr="002B6DDD" w:rsidRDefault="56D567C9" w:rsidP="007A63F5">
      <w:pPr>
        <w:pStyle w:val="BodyText"/>
        <w:numPr>
          <w:ilvl w:val="0"/>
          <w:numId w:val="35"/>
        </w:numPr>
      </w:pPr>
      <w:r>
        <w:t xml:space="preserve">Review the structure of the components within BCEP to exploit the full synergy between </w:t>
      </w:r>
      <w:r w:rsidR="76315D6C">
        <w:t>SA</w:t>
      </w:r>
      <w:r>
        <w:t xml:space="preserve"> and CfC. </w:t>
      </w:r>
      <w:r w:rsidR="269FC3F7" w:rsidRPr="006234EC">
        <w:rPr>
          <w:rStyle w:val="FootnoteReference"/>
        </w:rPr>
        <w:footnoteReference w:id="21"/>
      </w:r>
    </w:p>
    <w:p w14:paraId="2E44D06B" w14:textId="024E1A0C" w:rsidR="5A86070A" w:rsidRDefault="345D5701" w:rsidP="004D134F">
      <w:pPr>
        <w:pStyle w:val="Heading4"/>
        <w:rPr>
          <w:rFonts w:ascii="Aptos" w:eastAsia="Aptos" w:hAnsi="Aptos" w:cs="Aptos"/>
          <w:color w:val="0F4761"/>
          <w:sz w:val="28"/>
          <w:szCs w:val="28"/>
          <w:lang w:val="en-GB"/>
        </w:rPr>
      </w:pPr>
      <w:r w:rsidRPr="381D017A">
        <w:rPr>
          <w:lang w:val="en-GB"/>
        </w:rPr>
        <w:t>IO</w:t>
      </w:r>
      <w:r w:rsidR="1D39FB96" w:rsidRPr="381D017A">
        <w:rPr>
          <w:lang w:val="en-GB"/>
        </w:rPr>
        <w:t xml:space="preserve">1.3 BCEP partners collaborate together and with others to tackle targeted development </w:t>
      </w:r>
      <w:r w:rsidR="005C6635">
        <w:rPr>
          <w:lang w:val="en-GB"/>
        </w:rPr>
        <w:t>problems</w:t>
      </w:r>
    </w:p>
    <w:p w14:paraId="4BEAC838" w14:textId="3AC0A142" w:rsidR="5A86070A" w:rsidRDefault="5A86070A" w:rsidP="57CA2B22">
      <w:pPr>
        <w:pStyle w:val="FirstParagraph"/>
        <w:rPr>
          <w:rFonts w:ascii="Aptos" w:eastAsia="Aptos" w:hAnsi="Aptos" w:cs="Aptos"/>
          <w:color w:val="000000" w:themeColor="text1"/>
        </w:rPr>
      </w:pPr>
      <w:r w:rsidRPr="57CA2B22">
        <w:rPr>
          <w:rFonts w:ascii="Aptos" w:eastAsia="Aptos" w:hAnsi="Aptos" w:cs="Aptos"/>
          <w:b/>
          <w:bCs/>
          <w:color w:val="000000" w:themeColor="text1"/>
          <w:lang w:val="en-US"/>
        </w:rPr>
        <w:t>Progress Rating: Good Progress</w:t>
      </w:r>
    </w:p>
    <w:p w14:paraId="49E1635F" w14:textId="0568F03E" w:rsidR="5A86070A" w:rsidRPr="006B054F" w:rsidRDefault="0D9B0AAB" w:rsidP="5CA0A970">
      <w:pPr>
        <w:pStyle w:val="BodyText"/>
        <w:spacing w:before="180" w:after="180"/>
      </w:pPr>
      <w:r>
        <w:t>This section of the report address</w:t>
      </w:r>
      <w:r w:rsidR="5ABED190">
        <w:t>es</w:t>
      </w:r>
      <w:r>
        <w:t xml:space="preserve"> the specific contribution of the </w:t>
      </w:r>
      <w:r w:rsidR="7CB0B3B7">
        <w:t>CfC</w:t>
      </w:r>
      <w:r>
        <w:t xml:space="preserve"> component to this outcome (</w:t>
      </w:r>
      <w:r w:rsidR="14CD8EE5">
        <w:t xml:space="preserve">noting </w:t>
      </w:r>
      <w:r>
        <w:t>this IO is very similar to the overall EOPO statement).</w:t>
      </w:r>
      <w:r w:rsidR="606D4518">
        <w:t xml:space="preserve"> </w:t>
      </w:r>
      <w:r>
        <w:t xml:space="preserve">The MTR conducted a deep-dive into the </w:t>
      </w:r>
      <w:r w:rsidR="17CD6262">
        <w:t>CfC</w:t>
      </w:r>
      <w:r>
        <w:t xml:space="preserve"> component.</w:t>
      </w:r>
      <w:r w:rsidR="606D4518">
        <w:t xml:space="preserve"> </w:t>
      </w:r>
      <w:r>
        <w:t xml:space="preserve">The full case-study is presented at </w:t>
      </w:r>
      <w:r w:rsidRPr="00CB5D22">
        <w:t xml:space="preserve">Annex </w:t>
      </w:r>
      <w:r w:rsidR="00CB5D22" w:rsidRPr="00CB5D22">
        <w:t>D</w:t>
      </w:r>
      <w:r w:rsidR="00CB5D22">
        <w:t>.</w:t>
      </w:r>
    </w:p>
    <w:p w14:paraId="43922615" w14:textId="04EAB043" w:rsidR="5A86070A" w:rsidRPr="00D74BDA" w:rsidRDefault="0D9B0AAB" w:rsidP="00D74BDA">
      <w:pPr>
        <w:pStyle w:val="BodyText"/>
      </w:pPr>
      <w:r>
        <w:t xml:space="preserve">The CfC component has been implemented through three initiatives – TVI, the SARV coalition and the </w:t>
      </w:r>
      <w:r w:rsidR="008D779C">
        <w:t>EE</w:t>
      </w:r>
      <w:r>
        <w:t xml:space="preserve"> coalition. One of these, the support for TVI</w:t>
      </w:r>
      <w:r w:rsidR="371951C1">
        <w:t>,</w:t>
      </w:r>
      <w:r>
        <w:t xml:space="preserve"> was the subject of a separate review in 2024. That review concluded, in broad terms, that:</w:t>
      </w:r>
    </w:p>
    <w:p w14:paraId="07614906" w14:textId="4D0D4301" w:rsidR="5A86070A" w:rsidRDefault="0D9B0AAB" w:rsidP="007A63F5">
      <w:pPr>
        <w:pStyle w:val="BodyText"/>
        <w:numPr>
          <w:ilvl w:val="0"/>
          <w:numId w:val="20"/>
        </w:numPr>
      </w:pPr>
      <w:r>
        <w:t xml:space="preserve">The experiment with </w:t>
      </w:r>
      <w:r w:rsidR="404BBEC3">
        <w:t xml:space="preserve">problem-driven iterative </w:t>
      </w:r>
      <w:r w:rsidR="66E587CD">
        <w:t>adaptation</w:t>
      </w:r>
      <w:r w:rsidR="404BBEC3">
        <w:t xml:space="preserve"> (</w:t>
      </w:r>
      <w:r>
        <w:t>PDIA</w:t>
      </w:r>
      <w:r w:rsidR="404BBEC3">
        <w:t>)</w:t>
      </w:r>
      <w:r>
        <w:t>, supported by training from Harvard School of Governance, was yielding results in the field of SARV but less so in economic empowerment. On SARV</w:t>
      </w:r>
      <w:r w:rsidR="3D2A829B">
        <w:t>,</w:t>
      </w:r>
      <w:r>
        <w:t xml:space="preserve"> the coalition has established a provincial legal</w:t>
      </w:r>
      <w:r w:rsidR="00DA29E4">
        <w:t xml:space="preserve"> </w:t>
      </w:r>
      <w:r>
        <w:t>helpdesk</w:t>
      </w:r>
      <w:r w:rsidR="3D2A829B">
        <w:t>,</w:t>
      </w:r>
      <w:r>
        <w:t xml:space="preserve"> </w:t>
      </w:r>
      <w:r w:rsidR="3D2A829B">
        <w:t xml:space="preserve">and </w:t>
      </w:r>
      <w:r>
        <w:t xml:space="preserve">churches in the locality are changing how they support </w:t>
      </w:r>
      <w:r w:rsidR="48F26FC0">
        <w:t>survivor</w:t>
      </w:r>
      <w:r>
        <w:t xml:space="preserve">s. </w:t>
      </w:r>
    </w:p>
    <w:p w14:paraId="2CC88D41" w14:textId="4D24EFD3" w:rsidR="5A86070A" w:rsidRDefault="5A86070A" w:rsidP="007A63F5">
      <w:pPr>
        <w:pStyle w:val="BodyText"/>
        <w:numPr>
          <w:ilvl w:val="0"/>
          <w:numId w:val="20"/>
        </w:numPr>
      </w:pPr>
      <w:r w:rsidRPr="57CA2B22">
        <w:t xml:space="preserve">More impact </w:t>
      </w:r>
      <w:r w:rsidR="003D43BE">
        <w:t>would</w:t>
      </w:r>
      <w:r w:rsidRPr="57CA2B22">
        <w:t xml:space="preserve"> be achieved for TVI and BCEP as a whole </w:t>
      </w:r>
      <w:r w:rsidR="003D43BE">
        <w:t>if</w:t>
      </w:r>
      <w:r w:rsidRPr="57CA2B22">
        <w:t xml:space="preserve"> opportunities for synergy </w:t>
      </w:r>
      <w:r w:rsidR="003D43BE">
        <w:t xml:space="preserve">were </w:t>
      </w:r>
      <w:r w:rsidRPr="57CA2B22">
        <w:t>exploited. An opportunity to draw on BCEP’s expertise, in particular in PEA and gender</w:t>
      </w:r>
      <w:r w:rsidR="006302DF">
        <w:t>,</w:t>
      </w:r>
      <w:r w:rsidRPr="57CA2B22">
        <w:t xml:space="preserve"> had been missed. That should be applied in selecting future issues around which TVI coalitions would be built.</w:t>
      </w:r>
    </w:p>
    <w:p w14:paraId="61A4F8C2" w14:textId="77777777" w:rsidR="0026694D" w:rsidRDefault="0026694D" w:rsidP="007A63F5">
      <w:pPr>
        <w:pStyle w:val="BodyText"/>
        <w:numPr>
          <w:ilvl w:val="0"/>
          <w:numId w:val="20"/>
        </w:numPr>
      </w:pPr>
      <w:r w:rsidRPr="50659C0B">
        <w:t>The level of commitment to a single organisation to implement the bulk of the CfC component was high and had constrained other efforts in this component.</w:t>
      </w:r>
    </w:p>
    <w:p w14:paraId="04CB9789" w14:textId="7940DF13" w:rsidR="57CA2B22" w:rsidRDefault="7D34915D" w:rsidP="007A63F5">
      <w:pPr>
        <w:pStyle w:val="BodyText"/>
        <w:numPr>
          <w:ilvl w:val="0"/>
          <w:numId w:val="20"/>
        </w:numPr>
      </w:pPr>
      <w:r w:rsidRPr="076FFC5B">
        <w:t xml:space="preserve">A reset of relations between the AHC, the managing contractor and TVI was needed, a fact recognised by all parties. </w:t>
      </w:r>
    </w:p>
    <w:p w14:paraId="0568E645" w14:textId="6756D606" w:rsidR="5A86070A" w:rsidRPr="002E2704" w:rsidRDefault="0D9B0AAB" w:rsidP="5B1B19CD">
      <w:pPr>
        <w:pStyle w:val="BodyText"/>
        <w:rPr>
          <w:lang w:val="en-AU"/>
        </w:rPr>
      </w:pPr>
      <w:r w:rsidRPr="5B1B19CD">
        <w:rPr>
          <w:lang w:val="en-AU"/>
        </w:rPr>
        <w:t>Since that review</w:t>
      </w:r>
      <w:r w:rsidR="000B4AC8">
        <w:rPr>
          <w:lang w:val="en-AU"/>
        </w:rPr>
        <w:t>,</w:t>
      </w:r>
      <w:r w:rsidRPr="5B1B19CD">
        <w:rPr>
          <w:lang w:val="en-AU"/>
        </w:rPr>
        <w:t xml:space="preserve"> TVI has continued to work collaboratively with established networks</w:t>
      </w:r>
      <w:r w:rsidR="5A86070A" w:rsidRPr="5B1B19CD">
        <w:rPr>
          <w:rStyle w:val="FootnoteReference"/>
          <w:lang w:val="en-AU"/>
        </w:rPr>
        <w:footnoteReference w:id="22"/>
      </w:r>
      <w:r w:rsidRPr="5B1B19CD">
        <w:rPr>
          <w:lang w:val="en-AU"/>
        </w:rPr>
        <w:t>, focused on engaging power holders and influencers on youth</w:t>
      </w:r>
      <w:r w:rsidR="00C37818">
        <w:rPr>
          <w:lang w:val="en-AU"/>
        </w:rPr>
        <w:t>-</w:t>
      </w:r>
      <w:r w:rsidRPr="5B1B19CD">
        <w:rPr>
          <w:lang w:val="en-AU"/>
        </w:rPr>
        <w:t>focused reform issues and helping to amplify youth voices in government decision-making. TVI signed a memorandum of agreement with the DfCD</w:t>
      </w:r>
      <w:r w:rsidR="3A1E7046" w:rsidRPr="5B1B19CD">
        <w:rPr>
          <w:lang w:val="en-AU"/>
        </w:rPr>
        <w:t>R</w:t>
      </w:r>
      <w:r w:rsidRPr="5B1B19CD">
        <w:rPr>
          <w:lang w:val="en-AU"/>
        </w:rPr>
        <w:t xml:space="preserve"> aiming to influence community development priorities and address systemic challenges in SARV and youth empowerment. TVI has facilitated the </w:t>
      </w:r>
      <w:r w:rsidRPr="5B1B19CD">
        <w:rPr>
          <w:lang w:val="en-AU"/>
        </w:rPr>
        <w:lastRenderedPageBreak/>
        <w:t xml:space="preserve">establishment of the SARV </w:t>
      </w:r>
      <w:r w:rsidR="00D96A78">
        <w:rPr>
          <w:lang w:val="en-AU"/>
        </w:rPr>
        <w:t>h</w:t>
      </w:r>
      <w:r w:rsidRPr="5B1B19CD">
        <w:rPr>
          <w:lang w:val="en-AU"/>
        </w:rPr>
        <w:t xml:space="preserve">elp </w:t>
      </w:r>
      <w:r w:rsidR="00D96A78">
        <w:rPr>
          <w:lang w:val="en-AU"/>
        </w:rPr>
        <w:t>d</w:t>
      </w:r>
      <w:r w:rsidRPr="5B1B19CD">
        <w:rPr>
          <w:lang w:val="en-AU"/>
        </w:rPr>
        <w:t xml:space="preserve">esk in collaboration with local authorities, the Catholic Church and other civil society partners in Kundiawa, Chimbu Province. TVI also engaged with the National Youth Development Authority to influence development of the National Youth Policy and National Youth Development Authority Act. Several informants noted that instances of engagement, sharing and learning between TVI and other BCEP supported work had increased. </w:t>
      </w:r>
    </w:p>
    <w:p w14:paraId="2DDE00F0" w14:textId="32C627FE" w:rsidR="5A86070A" w:rsidRPr="00D74BDA" w:rsidRDefault="0D9B0AAB" w:rsidP="00D74BDA">
      <w:pPr>
        <w:pStyle w:val="BodyText"/>
      </w:pPr>
      <w:r>
        <w:t xml:space="preserve">The starting point for the BCEP approach to coalition building (which is highly consistent with the original design) is that the choice of issue is critical. </w:t>
      </w:r>
      <w:r w:rsidR="0C630C99">
        <w:t xml:space="preserve">This approach </w:t>
      </w:r>
      <w:r>
        <w:t xml:space="preserve">is consistent with </w:t>
      </w:r>
      <w:r w:rsidR="00017CF9">
        <w:t>good</w:t>
      </w:r>
      <w:r>
        <w:t xml:space="preserve"> practice:</w:t>
      </w:r>
      <w:r w:rsidR="606D4518">
        <w:t xml:space="preserve"> </w:t>
      </w:r>
      <w:r>
        <w:t xml:space="preserve">if the political context does not present a plausible route to reform, the potential benefits of a coalition approach are unlikely to be realised. It is also essential that partners with some degree of capacity and willingness to address the issue are available. The issues selected, </w:t>
      </w:r>
      <w:r w:rsidR="4A2193A7">
        <w:t>E</w:t>
      </w:r>
      <w:r>
        <w:t xml:space="preserve">conomic </w:t>
      </w:r>
      <w:r w:rsidR="4A2193A7">
        <w:t>E</w:t>
      </w:r>
      <w:r>
        <w:t xml:space="preserve">mpowerment </w:t>
      </w:r>
      <w:r w:rsidR="4A2193A7">
        <w:t xml:space="preserve">(EE) </w:t>
      </w:r>
      <w:r>
        <w:t>and SARV, were the best fit at the time</w:t>
      </w:r>
      <w:r w:rsidR="4A2193A7">
        <w:t>.</w:t>
      </w:r>
      <w:r w:rsidR="00DE31BF">
        <w:t xml:space="preserve"> </w:t>
      </w:r>
      <w:r w:rsidR="4A2193A7">
        <w:t>A</w:t>
      </w:r>
      <w:r w:rsidR="64FF98CE">
        <w:t>s explained below</w:t>
      </w:r>
      <w:r w:rsidR="4D4A0B94">
        <w:t>,</w:t>
      </w:r>
      <w:r w:rsidR="64FF98CE">
        <w:t xml:space="preserve"> </w:t>
      </w:r>
      <w:r w:rsidR="4D4A0B94">
        <w:t xml:space="preserve">these issues </w:t>
      </w:r>
      <w:r w:rsidR="0F56C7A3">
        <w:t xml:space="preserve">differed in </w:t>
      </w:r>
      <w:r w:rsidR="1F2F69B6">
        <w:t>strength against the two key criteria.</w:t>
      </w:r>
      <w:r w:rsidR="00DE31BF">
        <w:t xml:space="preserve"> </w:t>
      </w:r>
    </w:p>
    <w:p w14:paraId="247C8D92" w14:textId="691B512C" w:rsidR="5A86070A" w:rsidRPr="00D74BDA" w:rsidRDefault="5A86070A" w:rsidP="00D74BDA">
      <w:pPr>
        <w:pStyle w:val="BodyText"/>
      </w:pPr>
      <w:r>
        <w:t>The decision to engage on SARV was driven by its relevance to existing BCEP partners. SARV did not score highly in terms of political salience.</w:t>
      </w:r>
      <w:r w:rsidR="00180020">
        <w:t xml:space="preserve"> </w:t>
      </w:r>
      <w:r>
        <w:t>But it is an issue on which the churches can play both positive and negative roles and it speaks to the imperative to support excluded people that is at the heart of many CSOs’ missions. The results being achieved together with the degree to which SARV ha</w:t>
      </w:r>
      <w:r w:rsidR="638F5EB8">
        <w:t>s</w:t>
      </w:r>
      <w:r>
        <w:t xml:space="preserve"> united actors across BCEP justify the decision to proceed with this issue.</w:t>
      </w:r>
      <w:r w:rsidR="00180020">
        <w:t xml:space="preserve"> </w:t>
      </w:r>
    </w:p>
    <w:p w14:paraId="32F24796" w14:textId="787A73DE" w:rsidR="5A86070A" w:rsidRPr="00D74BDA" w:rsidRDefault="5A86070A" w:rsidP="00D74BDA">
      <w:pPr>
        <w:pStyle w:val="BodyText"/>
      </w:pPr>
      <w:r>
        <w:t>An effective coalition that has actors with the capacity to fulfil the different functions required has been formed.</w:t>
      </w:r>
      <w:r w:rsidR="00180020">
        <w:t xml:space="preserve"> </w:t>
      </w:r>
      <w:r>
        <w:t>This coalition is distinct from the TVI interventions.</w:t>
      </w:r>
      <w:r w:rsidR="00180020">
        <w:t xml:space="preserve"> </w:t>
      </w:r>
      <w:r>
        <w:t xml:space="preserve">It consists of one ‘anchor’ partner, the </w:t>
      </w:r>
      <w:r w:rsidR="007C6C11">
        <w:t>MI</w:t>
      </w:r>
      <w:r>
        <w:t>, together with five CSOs working at provincial level</w:t>
      </w:r>
      <w:r w:rsidR="00DB735C">
        <w:t xml:space="preserve"> at the time of the review</w:t>
      </w:r>
      <w:r>
        <w:t>. These CSOs were supported</w:t>
      </w:r>
      <w:r w:rsidR="004F4AA8">
        <w:t xml:space="preserve"> by the BCEP GEDSI team</w:t>
      </w:r>
      <w:r>
        <w:t xml:space="preserve"> to proactively engage with their provincial leaders in preparation for the Highlands Leaders SARV Summit.</w:t>
      </w:r>
    </w:p>
    <w:p w14:paraId="685A902B" w14:textId="76DB16C9" w:rsidR="5A86070A" w:rsidRPr="00D74BDA" w:rsidRDefault="0D9B0AAB" w:rsidP="00D74BDA">
      <w:pPr>
        <w:pStyle w:val="BodyText"/>
      </w:pPr>
      <w:r>
        <w:t xml:space="preserve">Strategic lobbying and advocacy at provincial level, </w:t>
      </w:r>
      <w:r w:rsidR="005B2FC2">
        <w:t>supported</w:t>
      </w:r>
      <w:r>
        <w:t xml:space="preserve"> by </w:t>
      </w:r>
      <w:r w:rsidR="0050730E">
        <w:t xml:space="preserve">emerging </w:t>
      </w:r>
      <w:r>
        <w:t>research</w:t>
      </w:r>
      <w:r w:rsidR="0050730E">
        <w:t xml:space="preserve"> findings</w:t>
      </w:r>
      <w:r>
        <w:t xml:space="preserve"> through the </w:t>
      </w:r>
      <w:r w:rsidR="79E0F675">
        <w:t>MI</w:t>
      </w:r>
      <w:r>
        <w:t>, has garnered significant commitment and support from the police and provincial and district administration.</w:t>
      </w:r>
      <w:r w:rsidR="5FAB921D">
        <w:t xml:space="preserve"> Kafe Urban Settlers’ Women’s Association</w:t>
      </w:r>
      <w:r>
        <w:t xml:space="preserve"> </w:t>
      </w:r>
      <w:r w:rsidR="3DDF5618">
        <w:t>(</w:t>
      </w:r>
      <w:r>
        <w:t>KUSWA</w:t>
      </w:r>
      <w:r w:rsidR="579C8941">
        <w:t>)</w:t>
      </w:r>
      <w:r w:rsidR="5A86070A" w:rsidRPr="5B1B19CD">
        <w:rPr>
          <w:rStyle w:val="FootnoteReference"/>
        </w:rPr>
        <w:footnoteReference w:id="23"/>
      </w:r>
      <w:r w:rsidR="579C8941">
        <w:t xml:space="preserve"> engaged</w:t>
      </w:r>
      <w:r>
        <w:t xml:space="preserve"> </w:t>
      </w:r>
      <w:r w:rsidR="7060B6EC">
        <w:t xml:space="preserve">and supported </w:t>
      </w:r>
      <w:r>
        <w:t xml:space="preserve">the Deputy Provincial Administrator and District Administrators for Okapa and Henganofi </w:t>
      </w:r>
      <w:r w:rsidR="336DDF37">
        <w:t xml:space="preserve">who </w:t>
      </w:r>
      <w:r>
        <w:t>tabled the Summit Outcomes Statement at the Eastern Highlands Province annual budget meeting in Port Moresby in September 2024.</w:t>
      </w:r>
      <w:r w:rsidR="606D4518">
        <w:t xml:space="preserve"> </w:t>
      </w:r>
      <w:r>
        <w:t>The Provincial Administrator requested KUSWA to re-submit its project implementation document for funding to the Provincial Administrator's Office. This was KUSWA's first engagement with the high-profile provincial leader after more than four years of trying to secure a meeting with his office. BCEP’s support and capacity building in advocacy strategies has been key to this progress. The coalition partners interviewed for this review noted the value of BCEP’s support in becoming effective advocates.</w:t>
      </w:r>
      <w:r w:rsidR="606D4518">
        <w:t xml:space="preserve"> </w:t>
      </w:r>
      <w:r>
        <w:t>In conducting their research</w:t>
      </w:r>
      <w:r w:rsidR="49760A14">
        <w:t>,</w:t>
      </w:r>
      <w:r>
        <w:t xml:space="preserve"> the emphasis on uptake means the coalition has an evidence base </w:t>
      </w:r>
      <w:r w:rsidR="2BD04589">
        <w:t xml:space="preserve">that is </w:t>
      </w:r>
      <w:r>
        <w:t>tailored to its advocacy strategy.</w:t>
      </w:r>
    </w:p>
    <w:p w14:paraId="620CE9FC" w14:textId="45CD7950" w:rsidR="5A86070A" w:rsidRPr="00D74BDA" w:rsidRDefault="0D9B0AAB" w:rsidP="00D74BDA">
      <w:pPr>
        <w:pStyle w:val="BodyText"/>
      </w:pPr>
      <w:r>
        <w:t xml:space="preserve">The central aim has been to achieve recognition of the importance of the issue. An important marker of increased salience would be the allocation of </w:t>
      </w:r>
      <w:r w:rsidR="009D77DC">
        <w:t>resources (especially funds)</w:t>
      </w:r>
      <w:r>
        <w:t xml:space="preserve"> to support</w:t>
      </w:r>
      <w:r w:rsidR="1D58AE1A">
        <w:t xml:space="preserve"> survivors</w:t>
      </w:r>
      <w:r>
        <w:t xml:space="preserve">. Importantly, the </w:t>
      </w:r>
      <w:r w:rsidR="6C35AED3">
        <w:t>resources</w:t>
      </w:r>
      <w:r>
        <w:t xml:space="preserve"> and services provided should be distinct from support allocated to gender-based violence</w:t>
      </w:r>
      <w:r w:rsidR="76EC90EB">
        <w:t>,</w:t>
      </w:r>
      <w:r>
        <w:t xml:space="preserve"> as needs vary. The conflation of the two problems is itself a failure to understand the causes and consequences of SARV</w:t>
      </w:r>
      <w:r w:rsidR="6860090D">
        <w:t xml:space="preserve"> and i</w:t>
      </w:r>
      <w:r>
        <w:t>t is a mistake that leads to inappropriate policy responses</w:t>
      </w:r>
      <w:r w:rsidR="6A97C017">
        <w:t xml:space="preserve"> and resource allocations</w:t>
      </w:r>
      <w:r>
        <w:t>. The coalition has achieved SARV</w:t>
      </w:r>
      <w:r w:rsidR="002530A9">
        <w:t>-</w:t>
      </w:r>
      <w:r>
        <w:t xml:space="preserve">specific commitments from four provinces. This is an important step in itself, and one which presents opportunities to shift to an approach rooted in </w:t>
      </w:r>
      <w:r w:rsidR="76315D6C">
        <w:t>SA</w:t>
      </w:r>
      <w:r>
        <w:t xml:space="preserve">. It is also a marker that heightened prominence is being achieved. A particularly notable example of </w:t>
      </w:r>
      <w:r>
        <w:lastRenderedPageBreak/>
        <w:t>increased salience came during the Pope’s visit to Papua New Guinea: the decision that he address the issue</w:t>
      </w:r>
      <w:r w:rsidR="18AF01D8">
        <w:t xml:space="preserve"> of SARV</w:t>
      </w:r>
      <w:r>
        <w:t xml:space="preserve"> </w:t>
      </w:r>
      <w:r w:rsidR="404AABFE">
        <w:t xml:space="preserve">(as he did in speeches in Port Moresby and Vanimo) </w:t>
      </w:r>
      <w:r>
        <w:t>can be partly attributed to the coalition. The evidence that the coalition has elevated SARV as a public policy issue through media, church engagement, and policy briefs is convincing.</w:t>
      </w:r>
    </w:p>
    <w:p w14:paraId="6A666A1E" w14:textId="553D0116" w:rsidR="5A86070A" w:rsidRPr="00D74BDA" w:rsidRDefault="5A86070A" w:rsidP="00D74BDA">
      <w:pPr>
        <w:pStyle w:val="BodyText"/>
      </w:pPr>
      <w:r>
        <w:t>Economic empowerment, in contrast, was chosen for its existing political salience that would mean positive solutions would be in demand. The starting point for BCEP’s ‘economic empowerment’ work through the CfC component was quite different to SARV. Within that broad term the specific objective is job creation</w:t>
      </w:r>
      <w:r w:rsidR="0317F8B7">
        <w:t>, including</w:t>
      </w:r>
      <w:r>
        <w:t xml:space="preserve"> through positive change on labour market policy. This is not a classic CSO issue. It was also selected for its potential to raise gender up the political agenda. Taking a tangential approach and making the link to jobs offered the prospect of getting an aspect of gender onto the radar of politicians. This engagement has required partnerships with a new set of actors, quite distinct from the traditional constituency. It was also thought to be ideal ground on which to develop an innovative approach to policy influencing, which would help make a reality of the ambitions for politically informed adaptive management.</w:t>
      </w:r>
    </w:p>
    <w:p w14:paraId="279A663A" w14:textId="4962076D" w:rsidR="5A86070A" w:rsidRPr="00D74BDA" w:rsidRDefault="0D9B0AAB" w:rsidP="00D74BDA">
      <w:pPr>
        <w:pStyle w:val="BodyText"/>
      </w:pPr>
      <w:r>
        <w:t>The formation of a complementary coalition of partners for economic empowerment with a suitable range of policy influencing capabilities has been a painstaking and time-consuming process.</w:t>
      </w:r>
      <w:r w:rsidR="606D4518">
        <w:t xml:space="preserve"> </w:t>
      </w:r>
      <w:r>
        <w:t>This is an area on which the expertise available within the traditional CSO partners would be insufficient to produce the required evidence or to engage and influence key players within government.</w:t>
      </w:r>
      <w:r w:rsidR="00DE31BF">
        <w:t xml:space="preserve"> </w:t>
      </w:r>
      <w:r w:rsidR="3E827FA4">
        <w:t>NRI is the “</w:t>
      </w:r>
      <w:r>
        <w:t>anchor partner</w:t>
      </w:r>
      <w:r w:rsidR="3E827FA4">
        <w:t>”</w:t>
      </w:r>
      <w:r w:rsidR="6ED0BB1D">
        <w:t xml:space="preserve">, </w:t>
      </w:r>
      <w:r w:rsidR="6DAEFA7F">
        <w:t xml:space="preserve">essentially the lead </w:t>
      </w:r>
      <w:r w:rsidR="6AAF3AB1">
        <w:t xml:space="preserve">organisation in terms of conducting the </w:t>
      </w:r>
      <w:r w:rsidR="3ACC288D">
        <w:t xml:space="preserve">prime </w:t>
      </w:r>
      <w:r w:rsidR="6AAF3AB1">
        <w:t>research</w:t>
      </w:r>
      <w:r w:rsidR="17F07173">
        <w:t>.</w:t>
      </w:r>
      <w:r w:rsidR="606D4518">
        <w:t xml:space="preserve"> </w:t>
      </w:r>
      <w:r>
        <w:t xml:space="preserve">The other partners are also of a non-traditional </w:t>
      </w:r>
      <w:r w:rsidR="5561E9D8">
        <w:t xml:space="preserve">development partner </w:t>
      </w:r>
      <w:r>
        <w:t xml:space="preserve">type and include: </w:t>
      </w:r>
    </w:p>
    <w:p w14:paraId="7EA713B2" w14:textId="65A5A448" w:rsidR="5A86070A" w:rsidRDefault="5A86070A" w:rsidP="007A63F5">
      <w:pPr>
        <w:pStyle w:val="BodyText"/>
        <w:numPr>
          <w:ilvl w:val="0"/>
          <w:numId w:val="18"/>
        </w:numPr>
      </w:pPr>
      <w:r>
        <w:t>The Christian Professional</w:t>
      </w:r>
      <w:r w:rsidR="003D4724">
        <w:t>s</w:t>
      </w:r>
      <w:r>
        <w:t xml:space="preserve"> Network – chosen for its links to decision-makers and ability to convene topical debates, as well as for its existing interests in social enterprise and employment for youth.</w:t>
      </w:r>
    </w:p>
    <w:p w14:paraId="3C8CFB21" w14:textId="494E6910" w:rsidR="5A86070A" w:rsidRDefault="0D9B0AAB" w:rsidP="007A63F5">
      <w:pPr>
        <w:pStyle w:val="BodyText"/>
        <w:numPr>
          <w:ilvl w:val="0"/>
          <w:numId w:val="18"/>
        </w:numPr>
      </w:pPr>
      <w:r>
        <w:t>The</w:t>
      </w:r>
      <w:r w:rsidR="00C52C4C">
        <w:t xml:space="preserve"> BCFW</w:t>
      </w:r>
      <w:r>
        <w:t xml:space="preserve">, a women’s advocacy organisation </w:t>
      </w:r>
      <w:r w:rsidR="147DB3F8">
        <w:t>comprising</w:t>
      </w:r>
      <w:r>
        <w:t xml:space="preserve"> Papua New Guinean businesses –</w:t>
      </w:r>
      <w:r w:rsidR="005A61C9">
        <w:t xml:space="preserve"> </w:t>
      </w:r>
      <w:r>
        <w:t xml:space="preserve">added to provide a gender perspective in the labour market debate. </w:t>
      </w:r>
    </w:p>
    <w:p w14:paraId="1DFD15A8" w14:textId="3FC28660" w:rsidR="5A86070A" w:rsidRDefault="0D9B0AAB" w:rsidP="00D74BDA">
      <w:pPr>
        <w:pStyle w:val="BodyText"/>
      </w:pPr>
      <w:r>
        <w:t>BCEP is managing this coalition in an appropriately adaptive manner.</w:t>
      </w:r>
      <w:r w:rsidR="606D4518">
        <w:t xml:space="preserve"> </w:t>
      </w:r>
      <w:r>
        <w:t>The BCEP design and best practice points to the centrality of a flexible and adaptive approach to successful coalitions.</w:t>
      </w:r>
      <w:r w:rsidR="606D4518">
        <w:t xml:space="preserve"> </w:t>
      </w:r>
      <w:r>
        <w:t>The initial lines of research on technical and vocational education and training in P</w:t>
      </w:r>
      <w:r w:rsidR="3B721640">
        <w:t>NG</w:t>
      </w:r>
      <w:r>
        <w:t xml:space="preserve"> colleges and on financing of small to medium enterprises yielded interesting results</w:t>
      </w:r>
      <w:r w:rsidR="66749462">
        <w:t xml:space="preserve"> b</w:t>
      </w:r>
      <w:r>
        <w:t xml:space="preserve">ut were judged not to be central to an influencing strategy that would resonate. The approach shifted </w:t>
      </w:r>
      <w:r w:rsidR="109D0979">
        <w:t xml:space="preserve">to building on </w:t>
      </w:r>
      <w:r w:rsidR="00064E5B">
        <w:t>a</w:t>
      </w:r>
      <w:r w:rsidR="7F9110EA">
        <w:t xml:space="preserve"> </w:t>
      </w:r>
      <w:r>
        <w:t>labour market survey</w:t>
      </w:r>
      <w:r w:rsidR="2871E687">
        <w:t xml:space="preserve"> spearheaded by BCFW (</w:t>
      </w:r>
      <w:r w:rsidR="007E0CDB">
        <w:t xml:space="preserve">in collaboration with </w:t>
      </w:r>
      <w:r w:rsidR="00852781">
        <w:t>Digicel and the World Bank</w:t>
      </w:r>
      <w:r w:rsidR="63EA6B26">
        <w:t>). This</w:t>
      </w:r>
      <w:r w:rsidR="00852781">
        <w:t xml:space="preserve"> generat</w:t>
      </w:r>
      <w:r w:rsidR="23E6BC51">
        <w:t>ed</w:t>
      </w:r>
      <w:r w:rsidR="00852781">
        <w:t xml:space="preserve"> an evidence base that was otherwise missing</w:t>
      </w:r>
      <w:r w:rsidR="79E832B1">
        <w:t>, providing a basis for</w:t>
      </w:r>
      <w:r w:rsidR="00852781">
        <w:t xml:space="preserve"> impactful forward advocacy on e.g. reform of the Employment Act and changes to the Minimum Wage. </w:t>
      </w:r>
    </w:p>
    <w:p w14:paraId="36D4D1FC" w14:textId="58F5DD77" w:rsidR="5A86070A" w:rsidRDefault="0D9B0AAB" w:rsidP="00D74BDA">
      <w:pPr>
        <w:pStyle w:val="BodyText"/>
      </w:pPr>
      <w:r>
        <w:t>There are initial signs that senior decision-makers are paying heed to the debate. The Prime Minister participated in a session on skills training for young people</w:t>
      </w:r>
      <w:r w:rsidR="47651074">
        <w:t xml:space="preserve"> and</w:t>
      </w:r>
      <w:r w:rsidR="47D6375C">
        <w:t xml:space="preserve"> </w:t>
      </w:r>
      <w:r w:rsidR="47651074">
        <w:t>t</w:t>
      </w:r>
      <w:r>
        <w:t>he Minister of Labour has been keen to engage on how to get more women into the workforce. Treasury officials have also engaged on the labour market proposals. BCFW met with Minister for Labour and shared findings</w:t>
      </w:r>
      <w:r w:rsidR="31B1D86B">
        <w:t xml:space="preserve"> which t</w:t>
      </w:r>
      <w:r>
        <w:t xml:space="preserve">hey will also be presenting to the </w:t>
      </w:r>
      <w:r w:rsidR="4E9FF8CF">
        <w:t>M</w:t>
      </w:r>
      <w:r>
        <w:t xml:space="preserve">inimum </w:t>
      </w:r>
      <w:r w:rsidR="779222BE">
        <w:t>W</w:t>
      </w:r>
      <w:r>
        <w:t xml:space="preserve">age </w:t>
      </w:r>
      <w:r w:rsidR="37C33444">
        <w:t>B</w:t>
      </w:r>
      <w:r>
        <w:t>oard</w:t>
      </w:r>
      <w:r w:rsidR="5C0E92BC">
        <w:t xml:space="preserve"> and to the National Tripartite Consultative Council</w:t>
      </w:r>
      <w:r>
        <w:t xml:space="preserve">. </w:t>
      </w:r>
    </w:p>
    <w:p w14:paraId="555BB0D5" w14:textId="686CE8C8" w:rsidR="5A86070A" w:rsidRPr="00D74BDA" w:rsidRDefault="0D9B0AAB" w:rsidP="00D74BDA">
      <w:pPr>
        <w:pStyle w:val="BodyText"/>
      </w:pPr>
      <w:r>
        <w:t>The coalition has reached the stage where it can make</w:t>
      </w:r>
      <w:r w:rsidR="0260BF17">
        <w:t xml:space="preserve"> </w:t>
      </w:r>
      <w:r>
        <w:t>informed choices on the focus of advocacy.</w:t>
      </w:r>
      <w:r w:rsidR="606D4518">
        <w:t xml:space="preserve"> </w:t>
      </w:r>
      <w:r>
        <w:t xml:space="preserve">With BCEP advisory support the partners will narrow focus to three </w:t>
      </w:r>
      <w:r w:rsidR="216FC45F">
        <w:t>or</w:t>
      </w:r>
      <w:r>
        <w:t xml:space="preserve"> four specific policy issues. These will be selected based on the demand for change, and where coalition members have the most potential to achieve impact at either central or sub-national government level. The focus of BCEP support will then be on coordinating activity and facilitating collaboration across the coalition. This coalition has evolved more slowly than the SARV coalition and is still carving out a cohesive space for collective action.</w:t>
      </w:r>
    </w:p>
    <w:p w14:paraId="37CEFD94" w14:textId="57F42D6D" w:rsidR="5A86070A" w:rsidRPr="00D74BDA" w:rsidRDefault="5A86070A" w:rsidP="00D74BDA">
      <w:pPr>
        <w:pStyle w:val="BodyText"/>
      </w:pPr>
      <w:r w:rsidRPr="002E2704">
        <w:lastRenderedPageBreak/>
        <w:t xml:space="preserve">BCEP has invested heavily in the capacity development of its partners, taking a very hands-on approach. </w:t>
      </w:r>
      <w:r w:rsidRPr="00D74BDA">
        <w:t>The review team found strong appreciation across both coalitions for BCEP’s approach to policy-focused research and its commitment to stakeholder engagement and uptake. All the partners consulted for this review expressed a</w:t>
      </w:r>
      <w:r w:rsidR="00180020">
        <w:t xml:space="preserve"> </w:t>
      </w:r>
      <w:r w:rsidRPr="00D74BDA">
        <w:t xml:space="preserve">high level of appreciation from partners for the politically informed approach to developing viable policy solutions. This has been noted as a mindset change. </w:t>
      </w:r>
    </w:p>
    <w:p w14:paraId="120594BA" w14:textId="6989CBEB" w:rsidR="5A86070A" w:rsidRPr="00D74BDA" w:rsidRDefault="5A86070A" w:rsidP="00D74BDA">
      <w:pPr>
        <w:pStyle w:val="BodyText"/>
      </w:pPr>
      <w:r>
        <w:t xml:space="preserve">The GEDSI team has made significant resource commitments to support building the capacity of non-state actors responding to SARV. SARV is a heavily gendered issue, both in terms of those who experience SARV (overwhelmingly female) and many of the drivers being related to patriarchal norms and power. The Highlands SARV Coalition, TVI, </w:t>
      </w:r>
      <w:r w:rsidR="00D4493C">
        <w:t>The Salvation Army (</w:t>
      </w:r>
      <w:r>
        <w:t>TSA</w:t>
      </w:r>
      <w:r w:rsidR="00D4493C">
        <w:t>)</w:t>
      </w:r>
      <w:r>
        <w:t xml:space="preserve"> and the </w:t>
      </w:r>
      <w:r w:rsidR="007C6C11">
        <w:t>MI</w:t>
      </w:r>
      <w:r>
        <w:t xml:space="preserve"> each work to prevent and address the needs of individuals and families who have been stigmatised and marginalised because of sorcery accusations. TSA supports </w:t>
      </w:r>
      <w:r w:rsidR="4B96B01A">
        <w:t>survivor</w:t>
      </w:r>
      <w:r>
        <w:t>s of SARV and gender-based violence through its network of safe houses and facilitates modern slavery and human trafficking response training. This seeks to build strong collaborations between both state and non-state actors in Kundiawa and the Women’s Human Rights Defenders Network. One of the identified needs in this space was access to justice, which has been supported by state and non-state actors in the province. Effectiveness has been measured through the increase in cases now being registered for legal support through the legal help desk set up through support from BCEP.</w:t>
      </w:r>
      <w:r w:rsidR="00180020">
        <w:t xml:space="preserve"> </w:t>
      </w:r>
    </w:p>
    <w:p w14:paraId="4422AD79" w14:textId="3B64C869" w:rsidR="5A86070A" w:rsidRPr="00D74BDA" w:rsidRDefault="5A86070A" w:rsidP="00D74BDA">
      <w:pPr>
        <w:pStyle w:val="BodyText"/>
      </w:pPr>
      <w:r w:rsidRPr="002E2704">
        <w:t xml:space="preserve">The </w:t>
      </w:r>
      <w:r w:rsidR="00E00F9E">
        <w:t>EE</w:t>
      </w:r>
      <w:r w:rsidRPr="002E2704">
        <w:t xml:space="preserve"> coalition has identified GEDSI-related focus areas.</w:t>
      </w:r>
      <w:r w:rsidRPr="00D74BDA">
        <w:t xml:space="preserve"> NRI is applying a strong GEDSI lens to the research studies they are undertaking, including on youth employment, and will develop an advocacy strategy. BCFW are focused on women's economic empowerment and women in formal employment – such as policy change to address gender pay gaps.</w:t>
      </w:r>
    </w:p>
    <w:p w14:paraId="08500B65" w14:textId="00022A4B" w:rsidR="5A86070A" w:rsidRPr="00D74BDA" w:rsidRDefault="5A86070A" w:rsidP="00D74BDA">
      <w:pPr>
        <w:pStyle w:val="BodyText"/>
      </w:pPr>
      <w:r w:rsidRPr="002E2704">
        <w:t xml:space="preserve">There are some gaps in coordination and learning at the coalition level. </w:t>
      </w:r>
      <w:r w:rsidRPr="00D74BDA">
        <w:t>The capacity building of individual partners is vital, and program and component level reflection events are useful. However, in terms of achieving change on the specific issues, the members of individual coalitions need to reflect on what is working on their specific issue. The MTR encountered little evidence of this happening at issue/coalition level.</w:t>
      </w:r>
      <w:r w:rsidR="00DE31BF">
        <w:t xml:space="preserve"> </w:t>
      </w:r>
    </w:p>
    <w:p w14:paraId="2B4BAE2A" w14:textId="1F5DD8C7" w:rsidR="5A86070A" w:rsidRPr="00D74BDA" w:rsidRDefault="0D9B0AAB" w:rsidP="00D74BDA">
      <w:pPr>
        <w:pStyle w:val="BodyText"/>
      </w:pPr>
      <w:r>
        <w:t xml:space="preserve">BCEP could make an important contribution </w:t>
      </w:r>
      <w:r w:rsidR="7BCF4C09">
        <w:t xml:space="preserve">to </w:t>
      </w:r>
      <w:r>
        <w:t xml:space="preserve">the body </w:t>
      </w:r>
      <w:r w:rsidR="630419DE">
        <w:t>of</w:t>
      </w:r>
      <w:r>
        <w:t xml:space="preserve"> knowledge on coalition approaches by documenting the strengths and weaknesses of contrasting approaches. The two specific CfC coalitions themselves provide a useful contrast: one built around the interests of existing partners, the other for existing political salience.</w:t>
      </w:r>
      <w:r w:rsidR="606D4518">
        <w:t xml:space="preserve"> </w:t>
      </w:r>
      <w:r>
        <w:t>The CfC component takes a highly managed and tightly coordinated approach to achieving impact. At the same time, BCEP also works with other organically formed but looser coalitions. The most obvious of these is CPP</w:t>
      </w:r>
      <w:r w:rsidR="2E9FE79C">
        <w:t>,</w:t>
      </w:r>
      <w:r>
        <w:t xml:space="preserve"> but in some respects MDI is also a coalition of media outlets.</w:t>
      </w:r>
      <w:r w:rsidR="606D4518">
        <w:t xml:space="preserve"> </w:t>
      </w:r>
    </w:p>
    <w:p w14:paraId="395A3320" w14:textId="29F0F3A0" w:rsidR="5A86070A" w:rsidRPr="00D74BDA" w:rsidRDefault="0D9B0AAB" w:rsidP="00D74BDA">
      <w:pPr>
        <w:pStyle w:val="BodyText"/>
      </w:pPr>
      <w:r>
        <w:t xml:space="preserve">Synergies between </w:t>
      </w:r>
      <w:r w:rsidR="76315D6C">
        <w:t>SA</w:t>
      </w:r>
      <w:r>
        <w:t xml:space="preserve"> and CfC have been exploited, demonstrating the added value in addressing an issue through multiple channels. Work on SARV demonstrates the value of addressing issues through multiple approaches, with coalitions working through CfC and other BCEP components to affect the policy sphere and higher-level discourse around SARV, complemented by </w:t>
      </w:r>
      <w:r w:rsidR="76315D6C">
        <w:t>SA</w:t>
      </w:r>
      <w:r>
        <w:t xml:space="preserve"> approaches at local levels to monitor government commitments. </w:t>
      </w:r>
    </w:p>
    <w:p w14:paraId="573C1736" w14:textId="22C1B28C" w:rsidR="5A86070A" w:rsidRPr="00D74BDA" w:rsidRDefault="0D9B0AAB" w:rsidP="00D74BDA">
      <w:pPr>
        <w:pStyle w:val="BodyText"/>
      </w:pPr>
      <w:r>
        <w:t>There is scope to revisit the original opportunity assessment to renew the issues and cross-cutting themes. Even though the time is not ripe to declare the saliency battle won, gradually giving SARV more accountability focus makes sense. It is also the case that BCEP, if the TVI investment is included, applies significant resources to SARV</w:t>
      </w:r>
      <w:r w:rsidR="319F5214">
        <w:t xml:space="preserve"> and i</w:t>
      </w:r>
      <w:r>
        <w:t xml:space="preserve">t is time to </w:t>
      </w:r>
      <w:r w:rsidR="005142FA">
        <w:t xml:space="preserve">also </w:t>
      </w:r>
      <w:r>
        <w:t>invest in other areas</w:t>
      </w:r>
      <w:r w:rsidR="005142FA">
        <w:t>.</w:t>
      </w:r>
      <w:r w:rsidR="606D4518">
        <w:t xml:space="preserve"> </w:t>
      </w:r>
      <w:r>
        <w:t>The emerging BCEP analysis is that job creation and livelihood opportunity enhancement within the agriculture sector would be strong on many fronts</w:t>
      </w:r>
      <w:r w:rsidR="0974E40C">
        <w:t xml:space="preserve"> and </w:t>
      </w:r>
      <w:r>
        <w:t xml:space="preserve">could potentially build on the work </w:t>
      </w:r>
      <w:r w:rsidR="002D2CF1">
        <w:t xml:space="preserve">already being done </w:t>
      </w:r>
      <w:r>
        <w:t>on job creation. It would play to the interests and strengths of several existing partners</w:t>
      </w:r>
      <w:r w:rsidR="711DB67C">
        <w:t>.</w:t>
      </w:r>
      <w:r>
        <w:t xml:space="preserve"> </w:t>
      </w:r>
      <w:r w:rsidR="711DB67C">
        <w:t>L</w:t>
      </w:r>
      <w:r>
        <w:t>abo</w:t>
      </w:r>
      <w:r w:rsidR="0DC59F55">
        <w:t>u</w:t>
      </w:r>
      <w:r>
        <w:t xml:space="preserve">r market policy is not an area to which </w:t>
      </w:r>
      <w:r>
        <w:lastRenderedPageBreak/>
        <w:t>many in CPP would gravitate</w:t>
      </w:r>
      <w:r w:rsidR="711DB67C">
        <w:t>, b</w:t>
      </w:r>
      <w:r>
        <w:t>ut many of the mainline churches have experience in the wider livelihoods arena. At the same time</w:t>
      </w:r>
      <w:r w:rsidR="41D8C41E">
        <w:t>,</w:t>
      </w:r>
      <w:r>
        <w:t xml:space="preserve"> the job creation coalition should be supported to take its program of influence forwards.</w:t>
      </w:r>
    </w:p>
    <w:p w14:paraId="6B0C95BC" w14:textId="7DBD0090" w:rsidR="269441A3" w:rsidRDefault="009C17D3" w:rsidP="0A6D1A04">
      <w:pPr>
        <w:pStyle w:val="BodyText"/>
        <w:rPr>
          <w:b/>
        </w:rPr>
      </w:pPr>
      <w:r>
        <w:rPr>
          <w:b/>
          <w:bCs/>
        </w:rPr>
        <w:t>Key f</w:t>
      </w:r>
      <w:r w:rsidR="6EFFFBCA" w:rsidRPr="5B1B19CD">
        <w:rPr>
          <w:b/>
          <w:bCs/>
        </w:rPr>
        <w:t>inding:</w:t>
      </w:r>
      <w:r w:rsidR="57A73B0C" w:rsidRPr="5B1B19CD">
        <w:rPr>
          <w:b/>
          <w:bCs/>
        </w:rPr>
        <w:t xml:space="preserve"> </w:t>
      </w:r>
    </w:p>
    <w:p w14:paraId="360DCF9F" w14:textId="4CF364C4" w:rsidR="269441A3" w:rsidRDefault="6EFFFBCA" w:rsidP="007A63F5">
      <w:pPr>
        <w:pStyle w:val="BodyText"/>
        <w:numPr>
          <w:ilvl w:val="0"/>
          <w:numId w:val="25"/>
        </w:numPr>
        <w:rPr>
          <w:rFonts w:eastAsia="Arial"/>
          <w:color w:val="000000" w:themeColor="text1"/>
        </w:rPr>
      </w:pPr>
      <w:r w:rsidRPr="5B1B19CD">
        <w:rPr>
          <w:rFonts w:eastAsia="Arial"/>
          <w:color w:val="000000" w:themeColor="text1"/>
        </w:rPr>
        <w:t>The CfC component has chosen vital issues around which coalitions of influential actors have formed.</w:t>
      </w:r>
      <w:r w:rsidR="606D4518" w:rsidRPr="5B1B19CD">
        <w:rPr>
          <w:rFonts w:eastAsia="Arial"/>
          <w:color w:val="000000" w:themeColor="text1"/>
        </w:rPr>
        <w:t xml:space="preserve"> </w:t>
      </w:r>
      <w:r w:rsidRPr="5B1B19CD">
        <w:rPr>
          <w:rFonts w:eastAsia="Arial"/>
          <w:color w:val="000000" w:themeColor="text1"/>
        </w:rPr>
        <w:t>On both SARV and Economic Empowerment</w:t>
      </w:r>
      <w:r w:rsidR="4E8EA263" w:rsidRPr="5B1B19CD">
        <w:rPr>
          <w:rFonts w:eastAsia="Arial"/>
          <w:color w:val="000000" w:themeColor="text1"/>
        </w:rPr>
        <w:t>,</w:t>
      </w:r>
      <w:r w:rsidRPr="5B1B19CD">
        <w:rPr>
          <w:rFonts w:eastAsia="Arial"/>
          <w:color w:val="000000" w:themeColor="text1"/>
        </w:rPr>
        <w:t xml:space="preserve"> well-targeted research has been conducted and advocacy strategies are in place that will provide the basis for influence.</w:t>
      </w:r>
      <w:r w:rsidR="00483B25">
        <w:rPr>
          <w:rFonts w:eastAsia="Arial"/>
          <w:color w:val="000000" w:themeColor="text1"/>
        </w:rPr>
        <w:t xml:space="preserve"> The </w:t>
      </w:r>
      <w:r w:rsidR="00655D0A">
        <w:rPr>
          <w:rFonts w:eastAsia="Arial"/>
          <w:color w:val="000000" w:themeColor="text1"/>
        </w:rPr>
        <w:t xml:space="preserve">component is making a significant contribution towards developing a new approach to </w:t>
      </w:r>
      <w:r w:rsidR="000E1D80">
        <w:rPr>
          <w:rFonts w:eastAsia="Arial"/>
          <w:color w:val="000000" w:themeColor="text1"/>
        </w:rPr>
        <w:t xml:space="preserve">achieving influence that is relevant to rest of BCEP and </w:t>
      </w:r>
      <w:r w:rsidR="003D4AEE">
        <w:rPr>
          <w:rFonts w:eastAsia="Arial"/>
          <w:color w:val="000000" w:themeColor="text1"/>
        </w:rPr>
        <w:t>to civil society in general in PNG.</w:t>
      </w:r>
    </w:p>
    <w:p w14:paraId="7FF62795" w14:textId="1643C81F" w:rsidR="269441A3" w:rsidRDefault="269441A3" w:rsidP="50659C0B">
      <w:pPr>
        <w:rPr>
          <w:b/>
          <w:bCs/>
        </w:rPr>
      </w:pPr>
      <w:r w:rsidRPr="50659C0B">
        <w:rPr>
          <w:b/>
          <w:bCs/>
        </w:rPr>
        <w:t xml:space="preserve">Recommendations: </w:t>
      </w:r>
    </w:p>
    <w:p w14:paraId="79834A60" w14:textId="38B5C633" w:rsidR="4131E451" w:rsidRDefault="4131E451" w:rsidP="007A63F5">
      <w:pPr>
        <w:pStyle w:val="BodyText"/>
        <w:numPr>
          <w:ilvl w:val="0"/>
          <w:numId w:val="24"/>
        </w:numPr>
      </w:pPr>
      <w:r>
        <w:t xml:space="preserve">Revitalise the coalition change strategy process to ensure lessons learned lead to revision of </w:t>
      </w:r>
      <w:r w:rsidRPr="007121AB">
        <w:t>approach</w:t>
      </w:r>
      <w:r>
        <w:t xml:space="preserve"> and tactics.</w:t>
      </w:r>
      <w:r w:rsidR="00180020">
        <w:t xml:space="preserve"> </w:t>
      </w:r>
      <w:r>
        <w:t>BCEP should deploy coalition facilitators to ensure local coordination of the actors.</w:t>
      </w:r>
      <w:r w:rsidR="00180020">
        <w:t xml:space="preserve"> </w:t>
      </w:r>
      <w:r>
        <w:t>These may be existing staff or part-time consultants recruited to the roles.</w:t>
      </w:r>
    </w:p>
    <w:p w14:paraId="11D4CF2E" w14:textId="6400454B" w:rsidR="4131E451" w:rsidRDefault="4131E451" w:rsidP="007A63F5">
      <w:pPr>
        <w:pStyle w:val="BodyText"/>
        <w:numPr>
          <w:ilvl w:val="0"/>
          <w:numId w:val="24"/>
        </w:numPr>
      </w:pPr>
      <w:r>
        <w:t>Capture the strengths and weaknesses of the different approaches to coalitions to support BCEP’s own effectiveness and to contribute to the wider body of knowledge.</w:t>
      </w:r>
    </w:p>
    <w:p w14:paraId="159A7720" w14:textId="3FBA206A" w:rsidR="4131E451" w:rsidRDefault="5F50933A" w:rsidP="007A63F5">
      <w:pPr>
        <w:pStyle w:val="BodyText"/>
        <w:numPr>
          <w:ilvl w:val="0"/>
          <w:numId w:val="24"/>
        </w:numPr>
      </w:pPr>
      <w:r>
        <w:t xml:space="preserve">Consider the amalgamation of </w:t>
      </w:r>
      <w:r w:rsidR="76315D6C">
        <w:t>SA</w:t>
      </w:r>
      <w:r>
        <w:t xml:space="preserve"> and </w:t>
      </w:r>
      <w:r w:rsidR="4B61B4BE">
        <w:t>CfC</w:t>
      </w:r>
      <w:r>
        <w:t xml:space="preserve"> so that issues can be addressed under the most appropriate component and so that the combined expertise can be brought to bear.</w:t>
      </w:r>
    </w:p>
    <w:p w14:paraId="1B8B551B" w14:textId="31D42962" w:rsidR="0933E379" w:rsidRPr="00D74BDA" w:rsidRDefault="5F50933A" w:rsidP="007A63F5">
      <w:pPr>
        <w:pStyle w:val="BodyText"/>
        <w:numPr>
          <w:ilvl w:val="0"/>
          <w:numId w:val="24"/>
        </w:numPr>
        <w:spacing w:before="180" w:after="180"/>
      </w:pPr>
      <w:r>
        <w:t>Revisit the opportunities assessment and consider the addition of a new issue to the combined workstream</w:t>
      </w:r>
      <w:r w:rsidR="65BCD814">
        <w:t>.</w:t>
      </w:r>
    </w:p>
    <w:p w14:paraId="7B3BB25A" w14:textId="6F2727E5" w:rsidR="02EBED1A" w:rsidRDefault="12C5C365" w:rsidP="004D134F">
      <w:pPr>
        <w:pStyle w:val="Heading4"/>
      </w:pPr>
      <w:r w:rsidRPr="381D017A">
        <w:rPr>
          <w:lang w:val="en-GB"/>
        </w:rPr>
        <w:t xml:space="preserve">IO1.4 Media partners </w:t>
      </w:r>
      <w:r w:rsidR="0D9B0AAB" w:rsidRPr="381D017A">
        <w:rPr>
          <w:lang w:val="en-GB"/>
        </w:rPr>
        <w:t xml:space="preserve">produce and disseminate better </w:t>
      </w:r>
      <w:r w:rsidRPr="381D017A">
        <w:rPr>
          <w:lang w:val="en-GB"/>
        </w:rPr>
        <w:t xml:space="preserve">quality and more inclusive media reporting on </w:t>
      </w:r>
      <w:r w:rsidR="0D9B0AAB" w:rsidRPr="381D017A">
        <w:rPr>
          <w:lang w:val="en-GB"/>
        </w:rPr>
        <w:t xml:space="preserve">citizens’ rights </w:t>
      </w:r>
      <w:r w:rsidRPr="381D017A">
        <w:rPr>
          <w:lang w:val="en-GB"/>
        </w:rPr>
        <w:t xml:space="preserve">and </w:t>
      </w:r>
      <w:r w:rsidR="4B23F2FC" w:rsidRPr="381D017A">
        <w:rPr>
          <w:lang w:val="en-GB"/>
        </w:rPr>
        <w:t>responsibilities and government performance and increase positive representations of women and marginalised groups in the media</w:t>
      </w:r>
      <w:r w:rsidR="2536EF4D" w:rsidRPr="381D017A">
        <w:rPr>
          <w:lang w:val="en-GB"/>
        </w:rPr>
        <w:t>.</w:t>
      </w:r>
    </w:p>
    <w:p w14:paraId="21027E2D" w14:textId="3333056C" w:rsidR="4F216729" w:rsidRDefault="006E7DE8" w:rsidP="50659C0B">
      <w:pPr>
        <w:pStyle w:val="BodyText"/>
        <w:rPr>
          <w:rFonts w:asciiTheme="minorHAnsi" w:eastAsiaTheme="minorEastAsia" w:hAnsiTheme="minorHAnsi" w:cstheme="minorBidi"/>
          <w:b/>
          <w:bCs/>
          <w:lang w:val="en-US"/>
        </w:rPr>
      </w:pPr>
      <w:r w:rsidRPr="50659C0B">
        <w:rPr>
          <w:rFonts w:asciiTheme="minorHAnsi" w:eastAsiaTheme="minorEastAsia" w:hAnsiTheme="minorHAnsi" w:cstheme="minorBidi"/>
          <w:b/>
          <w:bCs/>
          <w:color w:val="000000" w:themeColor="text1"/>
          <w:lang w:val="en-US"/>
        </w:rPr>
        <w:t xml:space="preserve">Progress Rating: </w:t>
      </w:r>
      <w:r w:rsidR="4F216729" w:rsidRPr="50659C0B">
        <w:rPr>
          <w:rFonts w:asciiTheme="minorHAnsi" w:eastAsiaTheme="minorEastAsia" w:hAnsiTheme="minorHAnsi" w:cstheme="minorBidi"/>
          <w:b/>
          <w:bCs/>
          <w:lang w:val="en-US"/>
        </w:rPr>
        <w:t>Good progress</w:t>
      </w:r>
    </w:p>
    <w:p w14:paraId="245F5459" w14:textId="350C3D43" w:rsidR="00B90C65" w:rsidRPr="002E2704" w:rsidRDefault="7C9498E2" w:rsidP="5B1B19CD">
      <w:pPr>
        <w:pStyle w:val="BodyText"/>
        <w:rPr>
          <w:lang w:val="en-US"/>
        </w:rPr>
      </w:pPr>
      <w:r w:rsidRPr="4BF12C76">
        <w:rPr>
          <w:lang w:val="en-US"/>
        </w:rPr>
        <w:t xml:space="preserve">MDI initiatives to shape the quality and focus of media coverage and to improve inclusivity across different groups have addressed key barriers to a free and balanced media that can support democratic processes. </w:t>
      </w:r>
      <w:r w:rsidR="2C84FCEE" w:rsidRPr="4BF12C76">
        <w:rPr>
          <w:lang w:val="en-US"/>
        </w:rPr>
        <w:t>MDI’s most significant achievement has been</w:t>
      </w:r>
      <w:r w:rsidR="064CD92D" w:rsidRPr="4BF12C76">
        <w:rPr>
          <w:lang w:val="en-US"/>
        </w:rPr>
        <w:t xml:space="preserve"> their</w:t>
      </w:r>
      <w:r w:rsidR="6DE1929F" w:rsidRPr="4BF12C76">
        <w:rPr>
          <w:lang w:val="en-US"/>
        </w:rPr>
        <w:t xml:space="preserve"> technical advisory support to partners to inform the Media Development Policy</w:t>
      </w:r>
      <w:r w:rsidR="2C84FCEE" w:rsidRPr="4BF12C76">
        <w:rPr>
          <w:lang w:val="en-US"/>
        </w:rPr>
        <w:t>.</w:t>
      </w:r>
      <w:r w:rsidR="606D4518" w:rsidRPr="4BF12C76">
        <w:rPr>
          <w:lang w:val="en-US"/>
        </w:rPr>
        <w:t xml:space="preserve"> </w:t>
      </w:r>
      <w:r w:rsidR="3F96A1F7" w:rsidRPr="4BF12C76">
        <w:rPr>
          <w:lang w:val="en-US"/>
        </w:rPr>
        <w:t>This is a central policy with potentially wide-ranging benefits</w:t>
      </w:r>
      <w:r w:rsidR="532539F5" w:rsidRPr="4BF12C76">
        <w:rPr>
          <w:lang w:val="en-US"/>
        </w:rPr>
        <w:t>.</w:t>
      </w:r>
      <w:r w:rsidR="70F4791C" w:rsidRPr="4BF12C76">
        <w:rPr>
          <w:lang w:val="en-US"/>
        </w:rPr>
        <w:t xml:space="preserve"> As earlier </w:t>
      </w:r>
      <w:r w:rsidR="25D18CB3" w:rsidRPr="4BF12C76">
        <w:rPr>
          <w:lang w:val="en-US"/>
        </w:rPr>
        <w:t>indications were that policy could be restrictive</w:t>
      </w:r>
      <w:r w:rsidR="6C8844A2" w:rsidRPr="4BF12C76">
        <w:rPr>
          <w:lang w:val="en-US"/>
        </w:rPr>
        <w:t>,</w:t>
      </w:r>
      <w:r w:rsidR="25D18CB3" w:rsidRPr="4BF12C76">
        <w:rPr>
          <w:lang w:val="en-US"/>
        </w:rPr>
        <w:t xml:space="preserve"> </w:t>
      </w:r>
      <w:r w:rsidR="443F3DAC" w:rsidRPr="4BF12C76">
        <w:rPr>
          <w:lang w:val="en-US"/>
        </w:rPr>
        <w:t xml:space="preserve">strengthening the protection for independent journalism </w:t>
      </w:r>
      <w:r w:rsidR="25D18CB3" w:rsidRPr="4BF12C76">
        <w:rPr>
          <w:lang w:val="en-US"/>
        </w:rPr>
        <w:t>is a</w:t>
      </w:r>
      <w:r w:rsidR="443F3DAC" w:rsidRPr="4BF12C76">
        <w:rPr>
          <w:lang w:val="en-US"/>
        </w:rPr>
        <w:t xml:space="preserve">n important policy gain. It will help safeguard the ability of the media to report on rights and responsibilities </w:t>
      </w:r>
      <w:r w:rsidR="5B01237B" w:rsidRPr="4BF12C76">
        <w:rPr>
          <w:lang w:val="en-US"/>
        </w:rPr>
        <w:t xml:space="preserve">and government </w:t>
      </w:r>
      <w:r w:rsidR="5A244C17" w:rsidRPr="4BF12C76">
        <w:rPr>
          <w:lang w:val="en-US"/>
        </w:rPr>
        <w:t>performance.</w:t>
      </w:r>
    </w:p>
    <w:p w14:paraId="5A4F1A67" w14:textId="5F4222B6" w:rsidR="0024381F" w:rsidRPr="002E2704" w:rsidRDefault="7C9498E2" w:rsidP="5C90A746">
      <w:pPr>
        <w:pStyle w:val="BodyText"/>
        <w:rPr>
          <w:highlight w:val="yellow"/>
          <w:lang w:val="en-AU"/>
        </w:rPr>
      </w:pPr>
      <w:r w:rsidRPr="5B1B19CD">
        <w:rPr>
          <w:lang w:val="en-AU"/>
        </w:rPr>
        <w:t xml:space="preserve">MDI convened stakeholders to comment on the draft </w:t>
      </w:r>
      <w:r w:rsidR="47EC1F93" w:rsidRPr="5B1B19CD">
        <w:rPr>
          <w:lang w:val="en-AU"/>
        </w:rPr>
        <w:t>policy</w:t>
      </w:r>
      <w:r w:rsidR="1366A008" w:rsidRPr="5B1B19CD">
        <w:rPr>
          <w:lang w:val="en-AU"/>
        </w:rPr>
        <w:t xml:space="preserve"> whilst</w:t>
      </w:r>
      <w:r w:rsidRPr="5B1B19CD">
        <w:rPr>
          <w:lang w:val="en-AU"/>
        </w:rPr>
        <w:t xml:space="preserve"> providing technical advice</w:t>
      </w:r>
      <w:r w:rsidR="532539F5" w:rsidRPr="5B1B19CD">
        <w:rPr>
          <w:lang w:val="en-AU"/>
        </w:rPr>
        <w:t xml:space="preserve"> to </w:t>
      </w:r>
      <w:r w:rsidR="65CF9752" w:rsidRPr="5B1B19CD">
        <w:rPr>
          <w:lang w:val="en-AU"/>
        </w:rPr>
        <w:t>government</w:t>
      </w:r>
      <w:r w:rsidRPr="5B1B19CD">
        <w:rPr>
          <w:lang w:val="en-AU"/>
        </w:rPr>
        <w:t>.</w:t>
      </w:r>
      <w:r w:rsidR="606D4518" w:rsidRPr="5B1B19CD">
        <w:rPr>
          <w:lang w:val="en-AU"/>
        </w:rPr>
        <w:t xml:space="preserve"> </w:t>
      </w:r>
      <w:r w:rsidRPr="5B1B19CD">
        <w:rPr>
          <w:lang w:val="en-AU"/>
        </w:rPr>
        <w:t xml:space="preserve">The approved policy is seen as progressive and includes provisions for training, professional development, and accreditation to enhance media industry standards. MDI has complemented </w:t>
      </w:r>
      <w:r w:rsidR="5A244C17" w:rsidRPr="5B1B19CD">
        <w:rPr>
          <w:lang w:val="en-AU"/>
        </w:rPr>
        <w:t>the policy work</w:t>
      </w:r>
      <w:r w:rsidRPr="5B1B19CD">
        <w:rPr>
          <w:lang w:val="en-AU"/>
        </w:rPr>
        <w:t xml:space="preserve"> with direct support to build media capacities and standards, including helping to strengthen the Media Council of PNG through a Code of Ethics and Professional Practice.</w:t>
      </w:r>
    </w:p>
    <w:p w14:paraId="3AEFE42D" w14:textId="358C10FB" w:rsidR="0024381F" w:rsidRPr="002E2704" w:rsidRDefault="5CEE9170" w:rsidP="5B1B19CD">
      <w:pPr>
        <w:pStyle w:val="BodyText"/>
        <w:rPr>
          <w:lang w:val="en-AU"/>
        </w:rPr>
      </w:pPr>
      <w:r w:rsidRPr="5B1B19CD">
        <w:rPr>
          <w:lang w:val="en-AU"/>
        </w:rPr>
        <w:t>Much</w:t>
      </w:r>
      <w:r w:rsidR="7C445FBD" w:rsidRPr="5B1B19CD">
        <w:rPr>
          <w:lang w:val="en-AU"/>
        </w:rPr>
        <w:t xml:space="preserve"> of </w:t>
      </w:r>
      <w:r w:rsidRPr="5B1B19CD">
        <w:rPr>
          <w:lang w:val="en-AU"/>
        </w:rPr>
        <w:t>the progress against this outcome ha</w:t>
      </w:r>
      <w:r w:rsidR="0057339C">
        <w:rPr>
          <w:lang w:val="en-AU"/>
        </w:rPr>
        <w:t>s</w:t>
      </w:r>
      <w:r w:rsidRPr="5B1B19CD">
        <w:rPr>
          <w:lang w:val="en-AU"/>
        </w:rPr>
        <w:t xml:space="preserve"> involved </w:t>
      </w:r>
      <w:r w:rsidR="7C445FBD" w:rsidRPr="5B1B19CD">
        <w:rPr>
          <w:lang w:val="en-AU"/>
        </w:rPr>
        <w:t xml:space="preserve">MDI’s </w:t>
      </w:r>
      <w:r w:rsidRPr="5B1B19CD">
        <w:rPr>
          <w:lang w:val="en-AU"/>
        </w:rPr>
        <w:t>support of the other components of BCEP.</w:t>
      </w:r>
      <w:r w:rsidR="00DE31BF">
        <w:rPr>
          <w:lang w:val="en-AU"/>
        </w:rPr>
        <w:t xml:space="preserve"> </w:t>
      </w:r>
      <w:r w:rsidR="729CCB07" w:rsidRPr="5B1B19CD">
        <w:rPr>
          <w:lang w:val="en-AU"/>
        </w:rPr>
        <w:t xml:space="preserve">Underpinning that support is the </w:t>
      </w:r>
      <w:r w:rsidR="7C9498E2" w:rsidRPr="5B1B19CD">
        <w:rPr>
          <w:lang w:val="en-AU"/>
        </w:rPr>
        <w:t xml:space="preserve">research </w:t>
      </w:r>
      <w:r w:rsidR="729CCB07" w:rsidRPr="5B1B19CD">
        <w:rPr>
          <w:lang w:val="en-AU"/>
        </w:rPr>
        <w:t>undertaken</w:t>
      </w:r>
      <w:r w:rsidR="7C9498E2" w:rsidRPr="5B1B19CD">
        <w:rPr>
          <w:lang w:val="en-AU"/>
        </w:rPr>
        <w:t xml:space="preserve"> to understand how issues are approached</w:t>
      </w:r>
      <w:r w:rsidR="7E122E34" w:rsidRPr="5B1B19CD">
        <w:rPr>
          <w:lang w:val="en-AU"/>
        </w:rPr>
        <w:t xml:space="preserve"> in the media and how that affects the impact on </w:t>
      </w:r>
      <w:r w:rsidR="7C9498E2" w:rsidRPr="5B1B19CD">
        <w:rPr>
          <w:lang w:val="en-AU"/>
        </w:rPr>
        <w:t xml:space="preserve">different social groups. </w:t>
      </w:r>
      <w:r w:rsidR="74C604D2" w:rsidRPr="5B1B19CD">
        <w:rPr>
          <w:lang w:val="en-AU"/>
        </w:rPr>
        <w:t xml:space="preserve">This </w:t>
      </w:r>
      <w:r w:rsidR="2455C3F1" w:rsidRPr="5B1B19CD">
        <w:rPr>
          <w:lang w:val="en-AU"/>
        </w:rPr>
        <w:t xml:space="preserve">research </w:t>
      </w:r>
      <w:r w:rsidR="74C604D2" w:rsidRPr="5B1B19CD">
        <w:rPr>
          <w:lang w:val="en-AU"/>
        </w:rPr>
        <w:t xml:space="preserve">has created valuable synergies with other </w:t>
      </w:r>
      <w:r w:rsidR="00F61690" w:rsidRPr="5B1B19CD">
        <w:rPr>
          <w:lang w:val="en-AU"/>
        </w:rPr>
        <w:t>partnerships,</w:t>
      </w:r>
      <w:r w:rsidR="00FB3F0E">
        <w:rPr>
          <w:lang w:val="en-AU"/>
        </w:rPr>
        <w:t xml:space="preserve"> and the </w:t>
      </w:r>
      <w:r w:rsidR="00FB3F0E">
        <w:rPr>
          <w:lang w:val="en-AU"/>
        </w:rPr>
        <w:lastRenderedPageBreak/>
        <w:t>evidence</w:t>
      </w:r>
      <w:r w:rsidR="7C9498E2" w:rsidRPr="5B1B19CD">
        <w:rPr>
          <w:lang w:val="en-AU"/>
        </w:rPr>
        <w:t xml:space="preserve"> is now being used to inform advocacy and program planning aimed at engaging youth. </w:t>
      </w:r>
    </w:p>
    <w:p w14:paraId="3BF15B73" w14:textId="0D3A86F9" w:rsidR="00B80CE0" w:rsidRPr="002E2704" w:rsidRDefault="132B8A7A" w:rsidP="5B1B19CD">
      <w:pPr>
        <w:pStyle w:val="BodyText"/>
      </w:pPr>
      <w:r w:rsidRPr="5B1B19CD">
        <w:t>MDI support across BCEP partnerships has helped civil society partners to better utilise media channels to support advocacy and influencing</w:t>
      </w:r>
      <w:r w:rsidR="38674104" w:rsidRPr="5B1B19CD">
        <w:t>.</w:t>
      </w:r>
      <w:r w:rsidR="00DE31BF">
        <w:t xml:space="preserve"> </w:t>
      </w:r>
      <w:r w:rsidR="00074A89" w:rsidRPr="5B1B19CD">
        <w:t xml:space="preserve">Notable examples </w:t>
      </w:r>
      <w:r w:rsidR="0D09B7CB" w:rsidRPr="5B1B19CD">
        <w:t>include:</w:t>
      </w:r>
      <w:r w:rsidR="00DE31BF">
        <w:t xml:space="preserve"> </w:t>
      </w:r>
    </w:p>
    <w:p w14:paraId="2ACF0D44" w14:textId="3C0F98C4" w:rsidR="0024381F" w:rsidRPr="00185FFC" w:rsidRDefault="41D50BC7" w:rsidP="007A63F5">
      <w:pPr>
        <w:pStyle w:val="BodyText"/>
        <w:numPr>
          <w:ilvl w:val="0"/>
          <w:numId w:val="39"/>
        </w:numPr>
      </w:pPr>
      <w:r w:rsidRPr="5B1B19CD">
        <w:rPr>
          <w:lang w:val="en-AU"/>
        </w:rPr>
        <w:t>Support to</w:t>
      </w:r>
      <w:r w:rsidR="04C3FCFD" w:rsidRPr="5B1B19CD">
        <w:rPr>
          <w:lang w:val="en-AU"/>
        </w:rPr>
        <w:t xml:space="preserve"> the</w:t>
      </w:r>
      <w:r w:rsidR="07D59E55" w:rsidRPr="5B1B19CD">
        <w:rPr>
          <w:lang w:val="en-AU"/>
        </w:rPr>
        <w:t xml:space="preserve"> </w:t>
      </w:r>
      <w:r w:rsidR="04C3FCFD" w:rsidRPr="5B1B19CD">
        <w:rPr>
          <w:lang w:val="en-AU"/>
        </w:rPr>
        <w:t xml:space="preserve">MI </w:t>
      </w:r>
      <w:r w:rsidR="2869AEBC" w:rsidRPr="5B1B19CD">
        <w:rPr>
          <w:lang w:val="en-AU"/>
        </w:rPr>
        <w:t xml:space="preserve">in </w:t>
      </w:r>
      <w:r w:rsidR="04C3FCFD" w:rsidRPr="5B1B19CD">
        <w:rPr>
          <w:lang w:val="en-AU"/>
        </w:rPr>
        <w:t>present</w:t>
      </w:r>
      <w:r w:rsidR="2869AEBC" w:rsidRPr="5B1B19CD">
        <w:rPr>
          <w:lang w:val="en-AU"/>
        </w:rPr>
        <w:t>ing</w:t>
      </w:r>
      <w:r w:rsidR="04C3FCFD" w:rsidRPr="5B1B19CD">
        <w:rPr>
          <w:lang w:val="en-AU"/>
        </w:rPr>
        <w:t xml:space="preserve"> </w:t>
      </w:r>
      <w:r w:rsidR="753601B5" w:rsidRPr="5B1B19CD">
        <w:rPr>
          <w:lang w:val="en-AU"/>
        </w:rPr>
        <w:t xml:space="preserve">its’ research findings and recommendations on SARV. </w:t>
      </w:r>
      <w:r w:rsidR="04C3FCFD" w:rsidRPr="5B1B19CD">
        <w:rPr>
          <w:lang w:val="en-AU"/>
        </w:rPr>
        <w:t xml:space="preserve">MI </w:t>
      </w:r>
      <w:r w:rsidR="0B0E02DB" w:rsidRPr="5B1B19CD">
        <w:rPr>
          <w:lang w:val="en-AU"/>
        </w:rPr>
        <w:t>testified</w:t>
      </w:r>
      <w:r w:rsidR="04C3FCFD" w:rsidRPr="5B1B19CD">
        <w:rPr>
          <w:lang w:val="en-AU"/>
        </w:rPr>
        <w:t xml:space="preserve"> that </w:t>
      </w:r>
      <w:r w:rsidR="7274DA58" w:rsidRPr="5B1B19CD">
        <w:rPr>
          <w:lang w:val="en-AU"/>
        </w:rPr>
        <w:t>the interaction with MDI had helped them get the attention of the media.</w:t>
      </w:r>
      <w:r w:rsidR="00EC4903">
        <w:rPr>
          <w:lang w:val="en-AU"/>
        </w:rPr>
        <w:t xml:space="preserve"> </w:t>
      </w:r>
      <w:r w:rsidR="0FD11174" w:rsidRPr="5B1B19CD">
        <w:rPr>
          <w:lang w:val="en-AU"/>
        </w:rPr>
        <w:t>The lessons MI took away w</w:t>
      </w:r>
      <w:r w:rsidR="73D25E54" w:rsidRPr="5B1B19CD">
        <w:rPr>
          <w:lang w:val="en-AU"/>
        </w:rPr>
        <w:t>ere</w:t>
      </w:r>
      <w:r w:rsidR="0FD11174" w:rsidRPr="5B1B19CD">
        <w:rPr>
          <w:lang w:val="en-AU"/>
        </w:rPr>
        <w:t xml:space="preserve"> to </w:t>
      </w:r>
      <w:r w:rsidR="480A76D6" w:rsidRPr="5B1B19CD">
        <w:rPr>
          <w:lang w:val="en-AU"/>
        </w:rPr>
        <w:t xml:space="preserve">ensure that </w:t>
      </w:r>
      <w:r w:rsidR="3023E66E" w:rsidRPr="5B1B19CD">
        <w:rPr>
          <w:lang w:val="en-AU"/>
        </w:rPr>
        <w:t>policy asks are</w:t>
      </w:r>
      <w:r w:rsidR="0305DF7F" w:rsidRPr="5B1B19CD">
        <w:rPr>
          <w:lang w:val="en-AU"/>
        </w:rPr>
        <w:t xml:space="preserve"> </w:t>
      </w:r>
      <w:r w:rsidR="04C3FCFD" w:rsidRPr="5B1B19CD">
        <w:rPr>
          <w:lang w:val="en-AU"/>
        </w:rPr>
        <w:t xml:space="preserve">specific, targeted and realistic: </w:t>
      </w:r>
      <w:r w:rsidR="04C3FCFD" w:rsidRPr="5B1B19CD">
        <w:rPr>
          <w:lang w:val="en-US"/>
        </w:rPr>
        <w:t xml:space="preserve">free healthcare for SARV survivors; record SARV as distinct from </w:t>
      </w:r>
      <w:r w:rsidR="67DC4CF5" w:rsidRPr="5B1B19CD">
        <w:rPr>
          <w:lang w:val="en-US"/>
        </w:rPr>
        <w:t>gender-based violence (</w:t>
      </w:r>
      <w:r w:rsidR="04C3FCFD" w:rsidRPr="5B1B19CD">
        <w:rPr>
          <w:lang w:val="en-US"/>
        </w:rPr>
        <w:t>GBV</w:t>
      </w:r>
      <w:r w:rsidR="67DC4CF5" w:rsidRPr="5B1B19CD">
        <w:rPr>
          <w:lang w:val="en-US"/>
        </w:rPr>
        <w:t>)</w:t>
      </w:r>
      <w:r w:rsidR="04C3FCFD" w:rsidRPr="5B1B19CD">
        <w:rPr>
          <w:lang w:val="en-US"/>
        </w:rPr>
        <w:t xml:space="preserve"> to enable tracking; </w:t>
      </w:r>
      <w:r w:rsidR="00E32A0E">
        <w:rPr>
          <w:lang w:val="en-US"/>
        </w:rPr>
        <w:t xml:space="preserve">and </w:t>
      </w:r>
      <w:r w:rsidR="04C3FCFD" w:rsidRPr="5B1B19CD">
        <w:rPr>
          <w:lang w:val="en-US"/>
        </w:rPr>
        <w:t>ensure comprehensive referral pathways.</w:t>
      </w:r>
      <w:r w:rsidR="29D3B7AE" w:rsidRPr="5B1B19CD">
        <w:rPr>
          <w:lang w:val="en-US"/>
        </w:rPr>
        <w:t xml:space="preserve"> </w:t>
      </w:r>
      <w:r w:rsidR="07E96860" w:rsidRPr="5B1B19CD">
        <w:rPr>
          <w:lang w:val="en-US"/>
        </w:rPr>
        <w:t>The support to</w:t>
      </w:r>
      <w:r w:rsidR="04C3FCFD" w:rsidRPr="5B1B19CD">
        <w:rPr>
          <w:lang w:val="en-US"/>
        </w:rPr>
        <w:t xml:space="preserve"> change thinking on SARV amongst both citizens and power brokers </w:t>
      </w:r>
      <w:r w:rsidR="3BAC67F2" w:rsidRPr="5B1B19CD">
        <w:rPr>
          <w:lang w:val="en-US"/>
        </w:rPr>
        <w:t xml:space="preserve">- </w:t>
      </w:r>
      <w:r w:rsidR="04C3FCFD" w:rsidRPr="5B1B19CD">
        <w:rPr>
          <w:lang w:val="en-US"/>
        </w:rPr>
        <w:t xml:space="preserve">including a feature on </w:t>
      </w:r>
      <w:hyperlink r:id="rId23" w:history="1">
        <w:r w:rsidR="04C3FCFD" w:rsidRPr="005A1238">
          <w:rPr>
            <w:rStyle w:val="Hyperlink"/>
            <w:rFonts w:asciiTheme="minorHAnsi" w:eastAsia="apto" w:hAnsiTheme="minorHAnsi" w:cstheme="minorBidi"/>
            <w:color w:val="14577E" w:themeColor="accent1" w:themeShade="80"/>
            <w:lang w:val="en-US"/>
          </w:rPr>
          <w:t>EMTV’s InFocus Program</w:t>
        </w:r>
      </w:hyperlink>
      <w:r w:rsidR="04C3FCFD" w:rsidRPr="5B1B19CD">
        <w:rPr>
          <w:lang w:val="en-US"/>
        </w:rPr>
        <w:t xml:space="preserve"> which remains available onlin</w:t>
      </w:r>
      <w:r w:rsidR="2C3A3501" w:rsidRPr="5B1B19CD">
        <w:rPr>
          <w:lang w:val="en-US"/>
        </w:rPr>
        <w:t>e</w:t>
      </w:r>
      <w:r w:rsidR="55DD16BA" w:rsidRPr="4BF12C76">
        <w:rPr>
          <w:rStyle w:val="FootnoteReference"/>
          <w:rFonts w:asciiTheme="minorHAnsi" w:eastAsiaTheme="minorEastAsia" w:hAnsiTheme="minorHAnsi" w:cstheme="minorBidi"/>
          <w:color w:val="000000" w:themeColor="text1"/>
          <w:lang w:val="en-US"/>
        </w:rPr>
        <w:footnoteReference w:id="24"/>
      </w:r>
      <w:r w:rsidR="0F0FA571" w:rsidRPr="5B1B19CD">
        <w:rPr>
          <w:lang w:val="en-US"/>
        </w:rPr>
        <w:t xml:space="preserve"> - </w:t>
      </w:r>
      <w:r w:rsidR="2924C7B7" w:rsidRPr="5B1B19CD">
        <w:rPr>
          <w:lang w:val="en-US"/>
        </w:rPr>
        <w:t>h</w:t>
      </w:r>
      <w:r w:rsidR="29BCD8A4" w:rsidRPr="5B1B19CD">
        <w:rPr>
          <w:lang w:val="en-US"/>
        </w:rPr>
        <w:t xml:space="preserve">as </w:t>
      </w:r>
      <w:r w:rsidR="503C4B1C" w:rsidRPr="5B1B19CD">
        <w:rPr>
          <w:lang w:val="en-US"/>
        </w:rPr>
        <w:t xml:space="preserve">led to </w:t>
      </w:r>
      <w:r w:rsidR="04C3FCFD" w:rsidRPr="5B1B19CD">
        <w:rPr>
          <w:lang w:val="en-US"/>
        </w:rPr>
        <w:t>solution</w:t>
      </w:r>
      <w:r w:rsidR="328DF5F0" w:rsidRPr="5B1B19CD">
        <w:rPr>
          <w:lang w:val="en-US"/>
        </w:rPr>
        <w:t>-</w:t>
      </w:r>
      <w:r w:rsidR="04C3FCFD" w:rsidRPr="5B1B19CD">
        <w:rPr>
          <w:lang w:val="en-US"/>
        </w:rPr>
        <w:t>oriented coverage</w:t>
      </w:r>
      <w:r w:rsidR="503C4B1C" w:rsidRPr="5B1B19CD">
        <w:rPr>
          <w:lang w:val="en-US"/>
        </w:rPr>
        <w:t>.</w:t>
      </w:r>
      <w:r w:rsidR="04C3FCFD" w:rsidRPr="4BF12C76">
        <w:rPr>
          <w:lang w:val="en-US"/>
        </w:rPr>
        <w:t xml:space="preserve"> </w:t>
      </w:r>
    </w:p>
    <w:p w14:paraId="35E83BF3" w14:textId="0B08096E" w:rsidR="00186D8A" w:rsidRDefault="683A5143" w:rsidP="007A63F5">
      <w:pPr>
        <w:pStyle w:val="BodyText"/>
        <w:numPr>
          <w:ilvl w:val="0"/>
          <w:numId w:val="39"/>
        </w:numPr>
        <w:rPr>
          <w:lang w:val="en-US"/>
        </w:rPr>
      </w:pPr>
      <w:r w:rsidRPr="5B1B19CD">
        <w:t>Media-CSO networking events facilitated by MDIs</w:t>
      </w:r>
      <w:r w:rsidR="3B1D23B1" w:rsidRPr="5B1B19CD">
        <w:t xml:space="preserve">. The </w:t>
      </w:r>
      <w:r w:rsidRPr="5B1B19CD">
        <w:rPr>
          <w:lang w:val="en-US"/>
        </w:rPr>
        <w:t>five events attended by 305 people</w:t>
      </w:r>
      <w:r w:rsidR="2DC8F3FC" w:rsidRPr="5B1B19CD">
        <w:rPr>
          <w:lang w:val="en-US"/>
        </w:rPr>
        <w:t>,</w:t>
      </w:r>
      <w:r w:rsidRPr="5B1B19CD">
        <w:rPr>
          <w:lang w:val="en-US"/>
        </w:rPr>
        <w:t xml:space="preserve"> </w:t>
      </w:r>
      <w:r w:rsidR="69A90B0B" w:rsidRPr="5B1B19CD">
        <w:rPr>
          <w:lang w:val="en-US"/>
        </w:rPr>
        <w:t>deepen</w:t>
      </w:r>
      <w:r w:rsidR="68DD72B1" w:rsidRPr="5B1B19CD">
        <w:rPr>
          <w:lang w:val="en-US"/>
        </w:rPr>
        <w:t>ed</w:t>
      </w:r>
      <w:r w:rsidR="69A90B0B" w:rsidRPr="5B1B19CD">
        <w:rPr>
          <w:lang w:val="en-US"/>
        </w:rPr>
        <w:t xml:space="preserve"> the media’s understanding of development issue</w:t>
      </w:r>
      <w:r w:rsidR="20D5E9EB" w:rsidRPr="5B1B19CD">
        <w:rPr>
          <w:lang w:val="en-US"/>
        </w:rPr>
        <w:t>s</w:t>
      </w:r>
      <w:r w:rsidR="69A90B0B" w:rsidRPr="5B1B19CD">
        <w:rPr>
          <w:lang w:val="en-US"/>
        </w:rPr>
        <w:t>.</w:t>
      </w:r>
      <w:r w:rsidR="00DE31BF">
        <w:rPr>
          <w:lang w:val="en-US"/>
        </w:rPr>
        <w:t xml:space="preserve"> </w:t>
      </w:r>
      <w:r w:rsidR="15A0C350" w:rsidRPr="5B1B19CD">
        <w:rPr>
          <w:lang w:val="en-US"/>
        </w:rPr>
        <w:t xml:space="preserve">The </w:t>
      </w:r>
      <w:r w:rsidR="378AD9D4" w:rsidRPr="5B1B19CD">
        <w:rPr>
          <w:lang w:val="en-US"/>
        </w:rPr>
        <w:t>incentive for media is the ability to generate st</w:t>
      </w:r>
      <w:r w:rsidR="779C8C01" w:rsidRPr="5B1B19CD">
        <w:rPr>
          <w:lang w:val="en-US"/>
        </w:rPr>
        <w:t>ories through the networks being formed.</w:t>
      </w:r>
      <w:r w:rsidR="00DE31BF">
        <w:rPr>
          <w:lang w:val="en-US"/>
        </w:rPr>
        <w:t xml:space="preserve"> </w:t>
      </w:r>
    </w:p>
    <w:p w14:paraId="5E350BAF" w14:textId="33B934F9" w:rsidR="00383B41" w:rsidRPr="00383B41" w:rsidRDefault="56BD1655" w:rsidP="007A63F5">
      <w:pPr>
        <w:pStyle w:val="BodyText"/>
        <w:numPr>
          <w:ilvl w:val="0"/>
          <w:numId w:val="39"/>
        </w:numPr>
        <w:rPr>
          <w:lang w:val="en-US"/>
        </w:rPr>
      </w:pPr>
      <w:r w:rsidRPr="52678637">
        <w:rPr>
          <w:lang w:val="en-US"/>
        </w:rPr>
        <w:t>A</w:t>
      </w:r>
      <w:r w:rsidR="683A5143" w:rsidRPr="52678637">
        <w:rPr>
          <w:lang w:val="en-US"/>
        </w:rPr>
        <w:t xml:space="preserve"> church media partnership</w:t>
      </w:r>
      <w:r w:rsidR="4224C26C" w:rsidRPr="52678637">
        <w:rPr>
          <w:b/>
          <w:bCs/>
          <w:lang w:val="en-US"/>
        </w:rPr>
        <w:t xml:space="preserve"> </w:t>
      </w:r>
      <w:r w:rsidRPr="52678637">
        <w:rPr>
          <w:lang w:val="en-US"/>
        </w:rPr>
        <w:t xml:space="preserve">- </w:t>
      </w:r>
      <w:r w:rsidR="00803A76">
        <w:rPr>
          <w:lang w:val="en-US"/>
        </w:rPr>
        <w:t>R</w:t>
      </w:r>
      <w:r w:rsidR="683A5143" w:rsidRPr="52678637">
        <w:rPr>
          <w:lang w:val="en-US"/>
        </w:rPr>
        <w:t>adio Mari</w:t>
      </w:r>
      <w:r w:rsidR="00D226BF">
        <w:rPr>
          <w:lang w:val="en-US"/>
        </w:rPr>
        <w:t>a</w:t>
      </w:r>
      <w:r w:rsidR="683A5143" w:rsidRPr="52678637">
        <w:rPr>
          <w:lang w:val="en-US"/>
        </w:rPr>
        <w:t xml:space="preserve"> and Wantok Radio</w:t>
      </w:r>
      <w:r w:rsidR="00803A76">
        <w:rPr>
          <w:lang w:val="en-US"/>
        </w:rPr>
        <w:t xml:space="preserve"> L</w:t>
      </w:r>
      <w:r w:rsidR="00CB0115">
        <w:rPr>
          <w:lang w:val="en-US"/>
        </w:rPr>
        <w:t>ight</w:t>
      </w:r>
      <w:r w:rsidR="683A5143" w:rsidRPr="52678637">
        <w:rPr>
          <w:lang w:val="en-US"/>
        </w:rPr>
        <w:t xml:space="preserve"> </w:t>
      </w:r>
      <w:r w:rsidRPr="52678637">
        <w:rPr>
          <w:lang w:val="en-US"/>
        </w:rPr>
        <w:t xml:space="preserve">– has led to </w:t>
      </w:r>
      <w:r w:rsidR="683A5143" w:rsidRPr="52678637">
        <w:rPr>
          <w:lang w:val="en-US"/>
        </w:rPr>
        <w:t>strengthened technical skills and story</w:t>
      </w:r>
      <w:r w:rsidR="6BFBEDA9" w:rsidRPr="52678637">
        <w:rPr>
          <w:lang w:val="en-US"/>
        </w:rPr>
        <w:t>-</w:t>
      </w:r>
      <w:r w:rsidR="683A5143" w:rsidRPr="52678637">
        <w:rPr>
          <w:lang w:val="en-US"/>
        </w:rPr>
        <w:t>telling capabilities</w:t>
      </w:r>
      <w:r w:rsidR="67D04C24" w:rsidRPr="52678637">
        <w:rPr>
          <w:lang w:val="en-US"/>
        </w:rPr>
        <w:t xml:space="preserve">. </w:t>
      </w:r>
      <w:r w:rsidR="683A5143" w:rsidRPr="52678637">
        <w:rPr>
          <w:lang w:val="en-US"/>
        </w:rPr>
        <w:t>This supports church</w:t>
      </w:r>
      <w:r w:rsidR="67D04C24" w:rsidRPr="52678637">
        <w:rPr>
          <w:lang w:val="en-US"/>
        </w:rPr>
        <w:t>es</w:t>
      </w:r>
      <w:r w:rsidR="7F031497" w:rsidRPr="52678637">
        <w:rPr>
          <w:lang w:val="en-US"/>
        </w:rPr>
        <w:t xml:space="preserve"> to</w:t>
      </w:r>
      <w:r w:rsidR="683A5143" w:rsidRPr="52678637">
        <w:rPr>
          <w:lang w:val="en-US"/>
        </w:rPr>
        <w:t xml:space="preserve"> inform and connect communities.</w:t>
      </w:r>
      <w:r w:rsidR="683A5143">
        <w:t xml:space="preserve"> </w:t>
      </w:r>
    </w:p>
    <w:p w14:paraId="4ED55C79" w14:textId="4B462CE4" w:rsidR="00A43768" w:rsidRPr="00383B41" w:rsidRDefault="7CD98225" w:rsidP="007A63F5">
      <w:pPr>
        <w:pStyle w:val="BodyText"/>
        <w:numPr>
          <w:ilvl w:val="0"/>
          <w:numId w:val="39"/>
        </w:numPr>
        <w:rPr>
          <w:lang w:val="en-US"/>
        </w:rPr>
      </w:pPr>
      <w:r w:rsidRPr="5B1B19CD">
        <w:rPr>
          <w:rStyle w:val="BodyTextChar"/>
        </w:rPr>
        <w:t>Press clubs have provided a platform for informed public dialogue</w:t>
      </w:r>
      <w:r w:rsidR="141E9362" w:rsidRPr="5B1B19CD">
        <w:rPr>
          <w:rStyle w:val="BodyTextChar"/>
        </w:rPr>
        <w:t>,</w:t>
      </w:r>
      <w:r w:rsidR="4402463B" w:rsidRPr="5B1B19CD">
        <w:rPr>
          <w:rStyle w:val="BodyTextChar"/>
        </w:rPr>
        <w:t xml:space="preserve"> help</w:t>
      </w:r>
      <w:r w:rsidR="141E9362" w:rsidRPr="5B1B19CD">
        <w:rPr>
          <w:rStyle w:val="BodyTextChar"/>
        </w:rPr>
        <w:t xml:space="preserve">ing </w:t>
      </w:r>
      <w:r w:rsidR="4402463B" w:rsidRPr="5B1B19CD">
        <w:rPr>
          <w:rStyle w:val="BodyTextChar"/>
        </w:rPr>
        <w:t xml:space="preserve">directly </w:t>
      </w:r>
      <w:r w:rsidR="140419FF" w:rsidRPr="5B1B19CD">
        <w:rPr>
          <w:rStyle w:val="BodyTextChar"/>
        </w:rPr>
        <w:t xml:space="preserve">to </w:t>
      </w:r>
      <w:r w:rsidR="4402463B" w:rsidRPr="5B1B19CD">
        <w:rPr>
          <w:rStyle w:val="BodyTextChar"/>
        </w:rPr>
        <w:t>achieve the outcome.</w:t>
      </w:r>
      <w:r w:rsidR="00DE31BF">
        <w:rPr>
          <w:rStyle w:val="BodyTextChar"/>
        </w:rPr>
        <w:t xml:space="preserve"> </w:t>
      </w:r>
      <w:r w:rsidR="466FD4CC" w:rsidRPr="5B1B19CD">
        <w:rPr>
          <w:rStyle w:val="BodyTextChar"/>
        </w:rPr>
        <w:t>The three events held so far have</w:t>
      </w:r>
      <w:r w:rsidRPr="5B1B19CD">
        <w:rPr>
          <w:rStyle w:val="BodyTextChar"/>
        </w:rPr>
        <w:t xml:space="preserve"> conven</w:t>
      </w:r>
      <w:r w:rsidR="466FD4CC" w:rsidRPr="5B1B19CD">
        <w:rPr>
          <w:rStyle w:val="BodyTextChar"/>
        </w:rPr>
        <w:t>ed</w:t>
      </w:r>
      <w:r w:rsidRPr="5B1B19CD">
        <w:rPr>
          <w:rStyle w:val="BodyTextChar"/>
        </w:rPr>
        <w:t xml:space="preserve"> leaders, policy makers, </w:t>
      </w:r>
      <w:r w:rsidR="042AB368" w:rsidRPr="5B1B19CD">
        <w:rPr>
          <w:rStyle w:val="BodyTextChar"/>
        </w:rPr>
        <w:t>CSOs</w:t>
      </w:r>
      <w:r w:rsidRPr="5B1B19CD">
        <w:rPr>
          <w:rStyle w:val="BodyTextChar"/>
        </w:rPr>
        <w:t xml:space="preserve"> and media around critical national issues. </w:t>
      </w:r>
      <w:r w:rsidR="17FFF1DE" w:rsidRPr="5B1B19CD">
        <w:rPr>
          <w:rStyle w:val="BodyTextChar"/>
        </w:rPr>
        <w:t xml:space="preserve">Events have </w:t>
      </w:r>
      <w:r w:rsidR="62D915D5" w:rsidRPr="5B1B19CD">
        <w:rPr>
          <w:rStyle w:val="BodyTextChar"/>
        </w:rPr>
        <w:t xml:space="preserve">addressed people trafficking and </w:t>
      </w:r>
      <w:r w:rsidR="5C119BF8" w:rsidRPr="5B1B19CD">
        <w:rPr>
          <w:rStyle w:val="BodyTextChar"/>
        </w:rPr>
        <w:t>the future of the media.</w:t>
      </w:r>
      <w:r w:rsidR="00DE31BF">
        <w:rPr>
          <w:rStyle w:val="BodyTextChar"/>
        </w:rPr>
        <w:t xml:space="preserve"> </w:t>
      </w:r>
      <w:r w:rsidR="466FD4CC" w:rsidRPr="5B1B19CD">
        <w:rPr>
          <w:rStyle w:val="BodyTextChar"/>
        </w:rPr>
        <w:t>MDI has ensured that</w:t>
      </w:r>
      <w:r w:rsidR="466FD4CC" w:rsidRPr="00383B41">
        <w:rPr>
          <w:lang w:val="en-US"/>
        </w:rPr>
        <w:t xml:space="preserve"> </w:t>
      </w:r>
      <w:r w:rsidR="4B8C285A" w:rsidRPr="00383B41">
        <w:rPr>
          <w:lang w:val="en-US"/>
        </w:rPr>
        <w:t>background</w:t>
      </w:r>
      <w:r w:rsidR="17C53441" w:rsidRPr="00383B41">
        <w:rPr>
          <w:lang w:val="en-US"/>
        </w:rPr>
        <w:t xml:space="preserve"> briefings</w:t>
      </w:r>
      <w:r w:rsidRPr="00383B41">
        <w:rPr>
          <w:lang w:val="en-US"/>
        </w:rPr>
        <w:t xml:space="preserve"> </w:t>
      </w:r>
      <w:r w:rsidR="2EF5C1D8" w:rsidRPr="00383B41">
        <w:rPr>
          <w:lang w:val="en-US"/>
        </w:rPr>
        <w:t>enable</w:t>
      </w:r>
      <w:r w:rsidRPr="00383B41">
        <w:rPr>
          <w:lang w:val="en-US"/>
        </w:rPr>
        <w:t xml:space="preserve"> media partners to produce high</w:t>
      </w:r>
      <w:r w:rsidR="17FFF1DE" w:rsidRPr="00383B41">
        <w:rPr>
          <w:lang w:val="en-US"/>
        </w:rPr>
        <w:t>-</w:t>
      </w:r>
      <w:r w:rsidRPr="00383B41">
        <w:rPr>
          <w:lang w:val="en-US"/>
        </w:rPr>
        <w:t xml:space="preserve">quality </w:t>
      </w:r>
      <w:r w:rsidR="391F6E49" w:rsidRPr="00383B41">
        <w:rPr>
          <w:lang w:val="en-US"/>
        </w:rPr>
        <w:t>coverage.</w:t>
      </w:r>
    </w:p>
    <w:p w14:paraId="5E75A6DD" w14:textId="2996B0C2" w:rsidR="33343F53" w:rsidRPr="00067ABA" w:rsidRDefault="00B63962" w:rsidP="7AF57BEA">
      <w:pPr>
        <w:spacing w:line="276" w:lineRule="auto"/>
        <w:rPr>
          <w:rFonts w:asciiTheme="minorHAnsi" w:eastAsiaTheme="minorEastAsia" w:hAnsiTheme="minorHAnsi" w:cstheme="minorBidi"/>
          <w:b/>
          <w:bCs/>
        </w:rPr>
      </w:pPr>
      <w:r>
        <w:rPr>
          <w:rFonts w:asciiTheme="minorHAnsi" w:eastAsiaTheme="minorEastAsia" w:hAnsiTheme="minorHAnsi" w:cstheme="minorBidi"/>
          <w:b/>
          <w:bCs/>
        </w:rPr>
        <w:t>Key f</w:t>
      </w:r>
      <w:r w:rsidR="33343F53" w:rsidRPr="660099E3">
        <w:rPr>
          <w:rFonts w:asciiTheme="minorHAnsi" w:eastAsiaTheme="minorEastAsia" w:hAnsiTheme="minorHAnsi" w:cstheme="minorBidi"/>
          <w:b/>
          <w:bCs/>
        </w:rPr>
        <w:t xml:space="preserve">indings: </w:t>
      </w:r>
    </w:p>
    <w:p w14:paraId="4A45334D" w14:textId="4B39C04C" w:rsidR="33343F53" w:rsidRPr="00067ABA" w:rsidRDefault="33343F53" w:rsidP="007A63F5">
      <w:pPr>
        <w:pStyle w:val="BodyText"/>
        <w:numPr>
          <w:ilvl w:val="0"/>
          <w:numId w:val="36"/>
        </w:numPr>
        <w:rPr>
          <w:lang w:val="en-AU"/>
        </w:rPr>
      </w:pPr>
      <w:r w:rsidRPr="33FADF1A">
        <w:rPr>
          <w:lang w:val="en-AU"/>
        </w:rPr>
        <w:t>MDI initiatives to shape the quality and focus of media coverage and to improve inclusivity across different groups have addressed key barriers to a free and balanced media that can support democratic processes.</w:t>
      </w:r>
    </w:p>
    <w:p w14:paraId="7E719800" w14:textId="73CF0839" w:rsidR="00067ABA" w:rsidRDefault="33343F53" w:rsidP="007A63F5">
      <w:pPr>
        <w:pStyle w:val="BodyText"/>
        <w:numPr>
          <w:ilvl w:val="0"/>
          <w:numId w:val="36"/>
        </w:numPr>
        <w:rPr>
          <w:lang w:val="en-AU"/>
        </w:rPr>
      </w:pPr>
      <w:r w:rsidRPr="660099E3">
        <w:rPr>
          <w:lang w:val="en-AU"/>
        </w:rPr>
        <w:t>MDI support across BCEP partnerships has helped civil society partners to better utilise media channels to support advocacy and influencing, particularly around the uptake of research findings, efforts to raise awareness of social issues and specific policy asks arising from research.</w:t>
      </w:r>
      <w:r w:rsidR="00180020">
        <w:rPr>
          <w:lang w:val="en-AU"/>
        </w:rPr>
        <w:t xml:space="preserve"> </w:t>
      </w:r>
      <w:r w:rsidRPr="660099E3">
        <w:rPr>
          <w:lang w:val="en-AU"/>
        </w:rPr>
        <w:t>This has created valuable synergies with other partnerships.</w:t>
      </w:r>
    </w:p>
    <w:p w14:paraId="2C60F934" w14:textId="2691F7B1" w:rsidR="389D133B" w:rsidRPr="00B63962" w:rsidRDefault="4BE738F0" w:rsidP="00B63962">
      <w:pPr>
        <w:spacing w:line="276" w:lineRule="auto"/>
        <w:rPr>
          <w:rFonts w:asciiTheme="minorHAnsi" w:eastAsiaTheme="minorEastAsia" w:hAnsiTheme="minorHAnsi" w:cstheme="minorBidi"/>
          <w:b/>
          <w:bCs/>
        </w:rPr>
      </w:pPr>
      <w:r w:rsidRPr="00B63962">
        <w:rPr>
          <w:rFonts w:asciiTheme="minorHAnsi" w:eastAsiaTheme="minorEastAsia" w:hAnsiTheme="minorHAnsi" w:cstheme="minorBidi"/>
          <w:b/>
          <w:bCs/>
        </w:rPr>
        <w:t xml:space="preserve">Recommendation: </w:t>
      </w:r>
    </w:p>
    <w:p w14:paraId="68C98279" w14:textId="5FAB536A" w:rsidR="389D133B" w:rsidRDefault="4BE738F0" w:rsidP="007A63F5">
      <w:pPr>
        <w:pStyle w:val="BodyText"/>
        <w:numPr>
          <w:ilvl w:val="0"/>
          <w:numId w:val="37"/>
        </w:numPr>
        <w:rPr>
          <w:b/>
        </w:rPr>
      </w:pPr>
      <w:r>
        <w:t xml:space="preserve">Ensure that </w:t>
      </w:r>
      <w:r w:rsidR="05D0327B">
        <w:t>media strategies are supported across</w:t>
      </w:r>
      <w:r>
        <w:t xml:space="preserve"> </w:t>
      </w:r>
      <w:r w:rsidR="05D0327B">
        <w:t>all partnerships to maximise the sharing of research, policy messaging and content to shape understanding, norms</w:t>
      </w:r>
      <w:r>
        <w:t xml:space="preserve"> </w:t>
      </w:r>
      <w:r w:rsidR="05D0327B">
        <w:t>and behaviours across the range of focus areas under BCEP.</w:t>
      </w:r>
      <w:r>
        <w:t xml:space="preserve"> </w:t>
      </w:r>
    </w:p>
    <w:p w14:paraId="18F352E3" w14:textId="771D55E9" w:rsidR="389D133B" w:rsidRDefault="351EF07B" w:rsidP="004D134F">
      <w:pPr>
        <w:pStyle w:val="Heading4"/>
        <w:rPr>
          <w:color w:val="0B1F51"/>
        </w:rPr>
      </w:pPr>
      <w:r>
        <w:t xml:space="preserve">Summary </w:t>
      </w:r>
      <w:r w:rsidR="00AF738D">
        <w:t xml:space="preserve">of progress on </w:t>
      </w:r>
      <w:r>
        <w:t>EOPO 1</w:t>
      </w:r>
    </w:p>
    <w:p w14:paraId="7D19907C" w14:textId="5572AC4E" w:rsidR="5A86070A" w:rsidRDefault="25B2E3FF" w:rsidP="5B1B19CD">
      <w:pPr>
        <w:pStyle w:val="BodyText"/>
        <w:rPr>
          <w:rFonts w:asciiTheme="minorHAnsi" w:eastAsiaTheme="minorEastAsia" w:hAnsiTheme="minorHAnsi" w:cstheme="minorBidi"/>
        </w:rPr>
      </w:pPr>
      <w:r w:rsidRPr="5B1B19CD">
        <w:rPr>
          <w:rFonts w:asciiTheme="minorHAnsi" w:eastAsiaTheme="minorEastAsia" w:hAnsiTheme="minorHAnsi" w:cstheme="minorBidi"/>
          <w:b/>
          <w:bCs/>
          <w:lang w:val="en-US"/>
        </w:rPr>
        <w:t>The assessment of the Intermediate Outcomes leads to the finding that progress towards EOPO 1 is good.</w:t>
      </w:r>
      <w:r w:rsidR="00DE31BF" w:rsidRPr="003E16B9">
        <w:rPr>
          <w:rFonts w:asciiTheme="minorHAnsi" w:eastAsiaTheme="minorEastAsia" w:hAnsiTheme="minorHAnsi" w:cstheme="minorBidi"/>
          <w:lang w:val="en-US"/>
        </w:rPr>
        <w:t xml:space="preserve"> </w:t>
      </w:r>
      <w:r w:rsidRPr="5B1B19CD">
        <w:rPr>
          <w:rFonts w:asciiTheme="minorHAnsi" w:eastAsiaTheme="minorEastAsia" w:hAnsiTheme="minorHAnsi" w:cstheme="minorBidi"/>
          <w:lang w:val="en-US"/>
        </w:rPr>
        <w:t xml:space="preserve">BCEP’s interventions are leading to multiple and diverse collaborations among state and non-state partners across all component partnerships. The emphasis on constructive problem solving is leading to solutions being found to a range of </w:t>
      </w:r>
      <w:r w:rsidRPr="5B1B19CD">
        <w:rPr>
          <w:rFonts w:asciiTheme="minorHAnsi" w:eastAsiaTheme="minorEastAsia" w:hAnsiTheme="minorHAnsi" w:cstheme="minorBidi"/>
          <w:lang w:val="en-US"/>
        </w:rPr>
        <w:lastRenderedPageBreak/>
        <w:t xml:space="preserve">development </w:t>
      </w:r>
      <w:r w:rsidR="002B3085">
        <w:rPr>
          <w:rFonts w:asciiTheme="minorHAnsi" w:eastAsiaTheme="minorEastAsia" w:hAnsiTheme="minorHAnsi" w:cstheme="minorBidi"/>
          <w:lang w:val="en-US"/>
        </w:rPr>
        <w:t>issues</w:t>
      </w:r>
      <w:r w:rsidRPr="5B1B19CD">
        <w:rPr>
          <w:rFonts w:asciiTheme="minorHAnsi" w:eastAsiaTheme="minorEastAsia" w:hAnsiTheme="minorHAnsi" w:cstheme="minorBidi"/>
          <w:lang w:val="en-US"/>
        </w:rPr>
        <w:t>.</w:t>
      </w:r>
      <w:r w:rsidR="606D4518" w:rsidRPr="5B1B19CD">
        <w:rPr>
          <w:rFonts w:asciiTheme="minorHAnsi" w:eastAsiaTheme="minorEastAsia" w:hAnsiTheme="minorHAnsi" w:cstheme="minorBidi"/>
          <w:lang w:val="en-US"/>
        </w:rPr>
        <w:t xml:space="preserve"> </w:t>
      </w:r>
      <w:r w:rsidRPr="5B1B19CD">
        <w:rPr>
          <w:rFonts w:asciiTheme="minorHAnsi" w:eastAsiaTheme="minorEastAsia" w:hAnsiTheme="minorHAnsi" w:cstheme="minorBidi"/>
          <w:lang w:val="en-US"/>
        </w:rPr>
        <w:t>The consultations for this MTR also provide evidence that this constructive stance is leading to more positive state-civil society relationships.</w:t>
      </w:r>
      <w:r w:rsidR="606D4518" w:rsidRPr="5B1B19CD">
        <w:rPr>
          <w:rFonts w:asciiTheme="minorHAnsi" w:eastAsiaTheme="minorEastAsia" w:hAnsiTheme="minorHAnsi" w:cstheme="minorBidi"/>
          <w:lang w:val="en-US"/>
        </w:rPr>
        <w:t xml:space="preserve"> </w:t>
      </w:r>
    </w:p>
    <w:p w14:paraId="65E5871E" w14:textId="42DBCBC7" w:rsidR="5A86070A" w:rsidRDefault="3817B7D1" w:rsidP="00FD6EA0">
      <w:pPr>
        <w:pStyle w:val="BodyText"/>
        <w:rPr>
          <w:rFonts w:asciiTheme="minorHAnsi" w:eastAsiaTheme="minorEastAsia" w:hAnsiTheme="minorHAnsi" w:cstheme="minorBidi"/>
          <w:color w:val="000000" w:themeColor="text1"/>
        </w:rPr>
      </w:pPr>
      <w:r>
        <w:t>P</w:t>
      </w:r>
      <w:r w:rsidR="5569C411">
        <w:t>rogress is more evident on collaboration</w:t>
      </w:r>
      <w:r w:rsidR="5346BDCD">
        <w:t xml:space="preserve"> and process </w:t>
      </w:r>
      <w:r w:rsidR="0BE144A3">
        <w:t xml:space="preserve">as a mechanism for change </w:t>
      </w:r>
      <w:r w:rsidR="5346BDCD">
        <w:t xml:space="preserve">than on </w:t>
      </w:r>
      <w:r w:rsidR="2F0D8B93">
        <w:t>consequent</w:t>
      </w:r>
      <w:r w:rsidR="5346BDCD">
        <w:t xml:space="preserve"> development outcomes</w:t>
      </w:r>
      <w:r w:rsidR="07921D1D">
        <w:t xml:space="preserve">. </w:t>
      </w:r>
      <w:r w:rsidR="5569C411">
        <w:t xml:space="preserve">Still, the evidence presented above suggests that outcomes are now emerging from collective action. </w:t>
      </w:r>
      <w:r w:rsidR="7E4D5379">
        <w:t>I</w:t>
      </w:r>
      <w:r w:rsidR="24E1C36B">
        <w:t>n</w:t>
      </w:r>
      <w:r w:rsidR="24E1C36B" w:rsidRPr="5B1B19CD">
        <w:rPr>
          <w:rFonts w:asciiTheme="minorHAnsi" w:eastAsiaTheme="minorEastAsia" w:hAnsiTheme="minorHAnsi" w:cstheme="minorBidi"/>
          <w:color w:val="000000" w:themeColor="text1"/>
          <w:lang w:val="en-US"/>
        </w:rPr>
        <w:t xml:space="preserve"> the BCEP theory of change</w:t>
      </w:r>
      <w:r w:rsidR="125BE782" w:rsidRPr="5B1B19CD">
        <w:rPr>
          <w:rFonts w:asciiTheme="minorHAnsi" w:eastAsiaTheme="minorEastAsia" w:hAnsiTheme="minorHAnsi" w:cstheme="minorBidi"/>
          <w:color w:val="000000" w:themeColor="text1"/>
          <w:lang w:val="en-US"/>
        </w:rPr>
        <w:t>,</w:t>
      </w:r>
      <w:r w:rsidR="24E1C36B" w:rsidRPr="5B1B19CD">
        <w:rPr>
          <w:rFonts w:asciiTheme="minorHAnsi" w:eastAsiaTheme="minorEastAsia" w:hAnsiTheme="minorHAnsi" w:cstheme="minorBidi"/>
          <w:color w:val="000000" w:themeColor="text1"/>
          <w:lang w:val="en-US"/>
        </w:rPr>
        <w:t xml:space="preserve"> collective action is foundational to solving development problems</w:t>
      </w:r>
      <w:r w:rsidR="01D4EC63" w:rsidRPr="5B1B19CD">
        <w:rPr>
          <w:rFonts w:asciiTheme="minorHAnsi" w:eastAsiaTheme="minorEastAsia" w:hAnsiTheme="minorHAnsi" w:cstheme="minorBidi"/>
          <w:color w:val="000000" w:themeColor="text1"/>
          <w:lang w:val="en-US"/>
        </w:rPr>
        <w:t>: it is to be expected that progress is more advanced on collaboration</w:t>
      </w:r>
      <w:r w:rsidR="24E1C36B" w:rsidRPr="5B1B19CD">
        <w:rPr>
          <w:rFonts w:asciiTheme="minorHAnsi" w:eastAsiaTheme="minorEastAsia" w:hAnsiTheme="minorHAnsi" w:cstheme="minorBidi"/>
          <w:color w:val="000000" w:themeColor="text1"/>
          <w:lang w:val="en-US"/>
        </w:rPr>
        <w:t>.</w:t>
      </w:r>
      <w:r w:rsidR="24E1C36B" w:rsidRPr="00751FA2">
        <w:rPr>
          <w:rFonts w:asciiTheme="minorHAnsi" w:eastAsiaTheme="minorEastAsia" w:hAnsiTheme="minorHAnsi" w:cstheme="minorBidi"/>
          <w:color w:val="000000" w:themeColor="text1"/>
          <w:lang w:val="en-US"/>
        </w:rPr>
        <w:t xml:space="preserve"> </w:t>
      </w:r>
      <w:r w:rsidR="5569C411" w:rsidRPr="5B1B19CD">
        <w:rPr>
          <w:rFonts w:asciiTheme="minorHAnsi" w:eastAsiaTheme="minorEastAsia" w:hAnsiTheme="minorHAnsi" w:cstheme="minorBidi"/>
          <w:color w:val="000000" w:themeColor="text1"/>
          <w:lang w:val="en-US"/>
        </w:rPr>
        <w:t xml:space="preserve">As </w:t>
      </w:r>
      <w:r w:rsidR="5569C411" w:rsidRPr="00FD6EA0">
        <w:t>engagements</w:t>
      </w:r>
      <w:r w:rsidR="5569C411" w:rsidRPr="5B1B19CD">
        <w:rPr>
          <w:rFonts w:asciiTheme="minorHAnsi" w:eastAsiaTheme="minorEastAsia" w:hAnsiTheme="minorHAnsi" w:cstheme="minorBidi"/>
          <w:color w:val="000000" w:themeColor="text1"/>
          <w:lang w:val="en-US"/>
        </w:rPr>
        <w:t xml:space="preserve"> have matured the achievement of outcomes is gaining pace and can be expected to intensify over the rest of the program.</w:t>
      </w:r>
      <w:r w:rsidR="29D3B7AE" w:rsidRPr="5B1B19CD">
        <w:rPr>
          <w:rFonts w:asciiTheme="minorHAnsi" w:eastAsiaTheme="minorEastAsia" w:hAnsiTheme="minorHAnsi" w:cstheme="minorBidi"/>
          <w:color w:val="000000" w:themeColor="text1"/>
          <w:lang w:val="en-US"/>
        </w:rPr>
        <w:t xml:space="preserve"> </w:t>
      </w:r>
      <w:r w:rsidR="5569C411" w:rsidRPr="5B1B19CD">
        <w:rPr>
          <w:rFonts w:asciiTheme="minorHAnsi" w:eastAsiaTheme="minorEastAsia" w:hAnsiTheme="minorHAnsi" w:cstheme="minorBidi"/>
          <w:color w:val="000000" w:themeColor="text1"/>
          <w:lang w:val="en-US"/>
        </w:rPr>
        <w:t xml:space="preserve">BCEP’s own reporting has undergone a notable shift in emphasis. The initial Six-Monthly Reports </w:t>
      </w:r>
      <w:r w:rsidR="0A863C2D" w:rsidRPr="5B1B19CD">
        <w:rPr>
          <w:rFonts w:asciiTheme="minorHAnsi" w:eastAsiaTheme="minorEastAsia" w:hAnsiTheme="minorHAnsi" w:cstheme="minorBidi"/>
          <w:color w:val="000000" w:themeColor="text1"/>
          <w:lang w:val="en-US"/>
        </w:rPr>
        <w:t xml:space="preserve">focused </w:t>
      </w:r>
      <w:r w:rsidR="5569C411" w:rsidRPr="5B1B19CD">
        <w:rPr>
          <w:rFonts w:asciiTheme="minorHAnsi" w:eastAsiaTheme="minorEastAsia" w:hAnsiTheme="minorHAnsi" w:cstheme="minorBidi"/>
          <w:color w:val="000000" w:themeColor="text1"/>
          <w:lang w:val="en-US"/>
        </w:rPr>
        <w:t>heav</w:t>
      </w:r>
      <w:r w:rsidR="067EC80A" w:rsidRPr="5B1B19CD">
        <w:rPr>
          <w:rFonts w:asciiTheme="minorHAnsi" w:eastAsiaTheme="minorEastAsia" w:hAnsiTheme="minorHAnsi" w:cstheme="minorBidi"/>
          <w:color w:val="000000" w:themeColor="text1"/>
          <w:lang w:val="en-US"/>
        </w:rPr>
        <w:t>ily</w:t>
      </w:r>
      <w:r w:rsidR="5569C411" w:rsidRPr="5B1B19CD">
        <w:rPr>
          <w:rFonts w:asciiTheme="minorHAnsi" w:eastAsiaTheme="minorEastAsia" w:hAnsiTheme="minorHAnsi" w:cstheme="minorBidi"/>
          <w:color w:val="000000" w:themeColor="text1"/>
          <w:lang w:val="en-US"/>
        </w:rPr>
        <w:t xml:space="preserve"> on </w:t>
      </w:r>
      <w:r w:rsidR="3B923ABC" w:rsidRPr="5B1B19CD">
        <w:rPr>
          <w:rFonts w:asciiTheme="minorHAnsi" w:eastAsiaTheme="minorEastAsia" w:hAnsiTheme="minorHAnsi" w:cstheme="minorBidi"/>
          <w:color w:val="000000" w:themeColor="text1"/>
          <w:lang w:val="en-US"/>
        </w:rPr>
        <w:t xml:space="preserve">describing improved </w:t>
      </w:r>
      <w:r w:rsidR="5569C411" w:rsidRPr="5B1B19CD">
        <w:rPr>
          <w:rFonts w:asciiTheme="minorHAnsi" w:eastAsiaTheme="minorEastAsia" w:hAnsiTheme="minorHAnsi" w:cstheme="minorBidi"/>
          <w:color w:val="000000" w:themeColor="text1"/>
          <w:lang w:val="en-US"/>
        </w:rPr>
        <w:t>process</w:t>
      </w:r>
      <w:r w:rsidR="40CFEC3C" w:rsidRPr="5B1B19CD">
        <w:rPr>
          <w:rFonts w:asciiTheme="minorHAnsi" w:eastAsiaTheme="minorEastAsia" w:hAnsiTheme="minorHAnsi" w:cstheme="minorBidi"/>
          <w:color w:val="000000" w:themeColor="text1"/>
          <w:lang w:val="en-US"/>
        </w:rPr>
        <w:t>es</w:t>
      </w:r>
      <w:r w:rsidR="5569C411" w:rsidRPr="5B1B19CD">
        <w:rPr>
          <w:rFonts w:asciiTheme="minorHAnsi" w:eastAsiaTheme="minorEastAsia" w:hAnsiTheme="minorHAnsi" w:cstheme="minorBidi"/>
          <w:color w:val="000000" w:themeColor="text1"/>
          <w:lang w:val="en-US"/>
        </w:rPr>
        <w:t>.</w:t>
      </w:r>
      <w:r w:rsidR="29D3B7AE" w:rsidRPr="5B1B19CD">
        <w:rPr>
          <w:rFonts w:asciiTheme="minorHAnsi" w:eastAsiaTheme="minorEastAsia" w:hAnsiTheme="minorHAnsi" w:cstheme="minorBidi"/>
          <w:color w:val="000000" w:themeColor="text1"/>
          <w:lang w:val="en-US"/>
        </w:rPr>
        <w:t xml:space="preserve"> </w:t>
      </w:r>
      <w:r w:rsidR="5569C411" w:rsidRPr="5B1B19CD">
        <w:rPr>
          <w:rFonts w:asciiTheme="minorHAnsi" w:eastAsiaTheme="minorEastAsia" w:hAnsiTheme="minorHAnsi" w:cstheme="minorBidi"/>
          <w:color w:val="000000" w:themeColor="text1"/>
          <w:lang w:val="en-US"/>
        </w:rPr>
        <w:t>As implementation has progressed, a much greater focus on outcomes is evident. That is partly a function of the stage the program has reached.</w:t>
      </w:r>
      <w:r w:rsidR="29D3B7AE" w:rsidRPr="5B1B19CD">
        <w:rPr>
          <w:rFonts w:asciiTheme="minorHAnsi" w:eastAsiaTheme="minorEastAsia" w:hAnsiTheme="minorHAnsi" w:cstheme="minorBidi"/>
          <w:color w:val="000000" w:themeColor="text1"/>
          <w:lang w:val="en-US"/>
        </w:rPr>
        <w:t xml:space="preserve"> </w:t>
      </w:r>
      <w:r w:rsidR="5569C411" w:rsidRPr="5B1B19CD">
        <w:rPr>
          <w:rFonts w:asciiTheme="minorHAnsi" w:eastAsiaTheme="minorEastAsia" w:hAnsiTheme="minorHAnsi" w:cstheme="minorBidi"/>
          <w:color w:val="000000" w:themeColor="text1"/>
          <w:lang w:val="en-US"/>
        </w:rPr>
        <w:t xml:space="preserve">It also stems from the MEL capacity building that raised awareness in partners across the components that results in terms of tangible changes in policies and services should be central to reporting. </w:t>
      </w:r>
    </w:p>
    <w:p w14:paraId="5940E376" w14:textId="6C732DAC" w:rsidR="36986CDE" w:rsidRPr="001A1077" w:rsidRDefault="2C5DD33E" w:rsidP="001A1077">
      <w:pPr>
        <w:pStyle w:val="Heading3"/>
        <w:rPr>
          <w:rFonts w:ascii="Aptos" w:eastAsia="Aptos" w:hAnsi="Aptos" w:cs="Aptos"/>
          <w:szCs w:val="24"/>
          <w:lang w:val="en-US"/>
        </w:rPr>
      </w:pPr>
      <w:bookmarkStart w:id="29" w:name="_Ref202628113"/>
      <w:r w:rsidRPr="001A1077">
        <w:t xml:space="preserve">Assessment of </w:t>
      </w:r>
      <w:r w:rsidR="36986CDE" w:rsidRPr="001A1077">
        <w:t xml:space="preserve">Progress towards EOPO 2: selected state </w:t>
      </w:r>
      <w:r w:rsidR="00646A25">
        <w:t xml:space="preserve">actors </w:t>
      </w:r>
      <w:r w:rsidR="36986CDE" w:rsidRPr="001A1077">
        <w:t xml:space="preserve">and </w:t>
      </w:r>
      <w:r w:rsidR="00570BEB">
        <w:t>churches</w:t>
      </w:r>
      <w:r w:rsidR="36986CDE" w:rsidRPr="001A1077">
        <w:t xml:space="preserve"> deliver development solutions which promote GEDSI and better meet the needs of women and marginalised groups.</w:t>
      </w:r>
      <w:bookmarkEnd w:id="29"/>
      <w:r w:rsidR="36986CDE" w:rsidRPr="001A1077">
        <w:rPr>
          <w:lang w:val="en-US"/>
        </w:rPr>
        <w:t xml:space="preserve"> </w:t>
      </w:r>
    </w:p>
    <w:p w14:paraId="0043C0AA" w14:textId="5508B1B1" w:rsidR="36986CDE" w:rsidRDefault="36986CDE" w:rsidP="75207048">
      <w:pPr>
        <w:pStyle w:val="FirstParagraph"/>
        <w:rPr>
          <w:rFonts w:ascii="Aptos" w:eastAsia="Aptos" w:hAnsi="Aptos" w:cs="Aptos"/>
          <w:color w:val="000000" w:themeColor="text1"/>
          <w:lang w:val="en-US"/>
        </w:rPr>
      </w:pPr>
      <w:r w:rsidRPr="75207048">
        <w:rPr>
          <w:rFonts w:ascii="Aptos" w:eastAsia="Aptos" w:hAnsi="Aptos" w:cs="Aptos"/>
          <w:b/>
          <w:bCs/>
          <w:color w:val="000000" w:themeColor="text1"/>
          <w:lang w:val="en-US"/>
        </w:rPr>
        <w:t>Progress Rating: Good Progress</w:t>
      </w:r>
    </w:p>
    <w:p w14:paraId="11137828" w14:textId="26AE8025" w:rsidR="36986CDE" w:rsidRPr="00AB4474" w:rsidRDefault="48AF4CDA" w:rsidP="00AB4474">
      <w:pPr>
        <w:pStyle w:val="BodyText"/>
      </w:pPr>
      <w:r w:rsidRPr="00AB4474">
        <w:t>EOPO 2 is</w:t>
      </w:r>
      <w:r w:rsidR="0BB1B6E2" w:rsidRPr="00AB4474">
        <w:t xml:space="preserve"> intended to be</w:t>
      </w:r>
      <w:r w:rsidRPr="00AB4474">
        <w:t xml:space="preserve"> achieved by BCEP partners integrating GEDSI-transformative approaches into their interventions</w:t>
      </w:r>
      <w:r w:rsidR="4E1F4A69">
        <w:t>.</w:t>
      </w:r>
      <w:r w:rsidR="36986CDE" w:rsidRPr="00AB4474">
        <w:rPr>
          <w:rStyle w:val="FootnoteReference"/>
        </w:rPr>
        <w:footnoteReference w:id="25"/>
      </w:r>
      <w:r w:rsidR="00DE31BF">
        <w:t xml:space="preserve"> </w:t>
      </w:r>
      <w:r w:rsidR="4E1F4A69">
        <w:t>The aim is to</w:t>
      </w:r>
      <w:r w:rsidRPr="00AB4474">
        <w:t xml:space="preserve"> influence how the needs of marginalised groups are addressed in key policies and programs, and t</w:t>
      </w:r>
      <w:r w:rsidR="2E88E797">
        <w:t>o</w:t>
      </w:r>
      <w:r w:rsidRPr="00AB4474">
        <w:t xml:space="preserve"> increase the participation of these marginalised groups themselves.</w:t>
      </w:r>
      <w:r w:rsidR="0CD0C210" w:rsidRPr="00AB4474">
        <w:t xml:space="preserve"> </w:t>
      </w:r>
      <w:r w:rsidR="425A98D1" w:rsidRPr="00AB4474">
        <w:t xml:space="preserve">The achievement of this outcome has been partly determined by progress on EOPO 1. As BCEP itself notes </w:t>
      </w:r>
      <w:r w:rsidR="0061773B">
        <w:t>“</w:t>
      </w:r>
      <w:r w:rsidR="5AA83168" w:rsidRPr="00AB4474">
        <w:t>the pathway for achieving EOPO 2 is expected to be mostly through EOPO 1</w:t>
      </w:r>
      <w:r w:rsidRPr="00AB4474">
        <w:t>.</w:t>
      </w:r>
      <w:r w:rsidR="0061773B">
        <w:t>”</w:t>
      </w:r>
      <w:r w:rsidR="36986CDE" w:rsidRPr="0022434A">
        <w:rPr>
          <w:rStyle w:val="FootnoteReference"/>
        </w:rPr>
        <w:footnoteReference w:id="26"/>
      </w:r>
      <w:r w:rsidRPr="00AB4474">
        <w:t xml:space="preserve"> </w:t>
      </w:r>
    </w:p>
    <w:p w14:paraId="13186AFC" w14:textId="765B67B6" w:rsidR="36986CDE" w:rsidRDefault="36986CDE" w:rsidP="004D134F">
      <w:pPr>
        <w:pStyle w:val="Heading4"/>
        <w:rPr>
          <w:rFonts w:ascii="Aptos" w:eastAsia="Aptos" w:hAnsi="Aptos" w:cs="Aptos"/>
          <w:color w:val="0F4761"/>
          <w:sz w:val="28"/>
          <w:szCs w:val="28"/>
          <w:lang w:val="en-GB"/>
        </w:rPr>
      </w:pPr>
      <w:r w:rsidRPr="381D017A">
        <w:rPr>
          <w:lang w:val="en-GB"/>
        </w:rPr>
        <w:t>IO2.1 Targeted women and marginalised people are actively participating, playing greater leadership roles and effectively engaging with decision</w:t>
      </w:r>
      <w:r w:rsidR="00507A95">
        <w:rPr>
          <w:lang w:val="en-GB"/>
        </w:rPr>
        <w:t>-</w:t>
      </w:r>
      <w:r w:rsidRPr="381D017A">
        <w:rPr>
          <w:lang w:val="en-GB"/>
        </w:rPr>
        <w:t>makers</w:t>
      </w:r>
    </w:p>
    <w:p w14:paraId="11870731" w14:textId="48A30F5F" w:rsidR="36986CDE" w:rsidRDefault="36986CDE" w:rsidP="75207048">
      <w:pPr>
        <w:pStyle w:val="FirstParagraph"/>
        <w:rPr>
          <w:rFonts w:ascii="Aptos" w:eastAsia="Aptos" w:hAnsi="Aptos" w:cs="Aptos"/>
          <w:color w:val="000000" w:themeColor="text1"/>
          <w:lang w:val="en-US"/>
        </w:rPr>
      </w:pPr>
      <w:r w:rsidRPr="75207048">
        <w:rPr>
          <w:rFonts w:ascii="Aptos" w:eastAsia="Aptos" w:hAnsi="Aptos" w:cs="Aptos"/>
          <w:b/>
          <w:bCs/>
          <w:color w:val="000000" w:themeColor="text1"/>
          <w:lang w:val="en-US"/>
        </w:rPr>
        <w:t>Progress Rating: Good Progress</w:t>
      </w:r>
    </w:p>
    <w:p w14:paraId="278F2EDE" w14:textId="557FDAC7" w:rsidR="36986CDE" w:rsidRPr="002E2704" w:rsidRDefault="499ABF1A" w:rsidP="00F3373B">
      <w:pPr>
        <w:pStyle w:val="BodyText"/>
      </w:pPr>
      <w:r w:rsidRPr="5C90A746">
        <w:rPr>
          <w:lang w:val="en-AU"/>
        </w:rPr>
        <w:t>Several partners demonstrate effective initiatives to increase the participation and leadership of women and other marginalised people in efforts to influence decision makers at different levels and through different channels. Th</w:t>
      </w:r>
      <w:r w:rsidR="00AC3827" w:rsidRPr="5C90A746">
        <w:rPr>
          <w:lang w:val="en-AU"/>
        </w:rPr>
        <w:t>e</w:t>
      </w:r>
      <w:r w:rsidRPr="5C90A746">
        <w:rPr>
          <w:lang w:val="en-AU"/>
        </w:rPr>
        <w:t xml:space="preserve"> support </w:t>
      </w:r>
      <w:r w:rsidR="0270167C" w:rsidRPr="4F4A1DF2">
        <w:rPr>
          <w:lang w:val="en-AU"/>
        </w:rPr>
        <w:t>to partners</w:t>
      </w:r>
      <w:r w:rsidRPr="4F4A1DF2">
        <w:rPr>
          <w:lang w:val="en-AU"/>
        </w:rPr>
        <w:t xml:space="preserve"> </w:t>
      </w:r>
      <w:r w:rsidRPr="5C90A746">
        <w:rPr>
          <w:lang w:val="en-AU"/>
        </w:rPr>
        <w:t xml:space="preserve">has included skills development, lesson sharing, creating channels of engagement and providing logistical/financial support to enable participation, as well as supporting key pieces of research that can strengthen platforms for influence. </w:t>
      </w:r>
    </w:p>
    <w:p w14:paraId="333CFD59" w14:textId="5B248176" w:rsidR="75207048" w:rsidRPr="002E2704" w:rsidRDefault="4F300120" w:rsidP="002E2704">
      <w:pPr>
        <w:pStyle w:val="BodyText"/>
      </w:pPr>
      <w:r w:rsidRPr="5C90A746">
        <w:t xml:space="preserve">The Women in Media Leadership Initiative has built capacity of PNG women as leaders within the media, </w:t>
      </w:r>
      <w:r w:rsidR="6B389CA4" w:rsidRPr="5C90A746">
        <w:t xml:space="preserve">improving </w:t>
      </w:r>
      <w:r w:rsidRPr="5C90A746">
        <w:t xml:space="preserve">the quality and focus of coverage to influence attitudes around issues relevant to marginalised groups. They supported women to participate in talanoas (stories) with the Fijian Women in Media Initiative and a Women in Media conference in Australia, to build capacities. The AHC published a </w:t>
      </w:r>
      <w:hyperlink r:id="rId24">
        <w:r w:rsidRPr="5C90A746">
          <w:rPr>
            <w:rStyle w:val="Hyperlink"/>
            <w:color w:val="auto"/>
            <w:u w:val="none"/>
          </w:rPr>
          <w:t>story</w:t>
        </w:r>
      </w:hyperlink>
      <w:r w:rsidRPr="5C90A746">
        <w:t xml:space="preserve"> profiling Belinda Kora, the secretary of the Media Council of Papua New Guinea, articulating how this has supported women’s influence. There has been clear progress in putting these capacities in place at senior leadership level and improved approaches to research, analysis and advocacy were </w:t>
      </w:r>
      <w:r w:rsidRPr="5C90A746">
        <w:lastRenderedPageBreak/>
        <w:t>described by media partners and BCEP staff. It is difficult to quantify the onward impact but there is evidence that the needs of marginalised groups are better reflected within media channels (including through several BCEP partners having work featured in broadcasts/print)</w:t>
      </w:r>
      <w:r w:rsidR="10DE3F3D" w:rsidRPr="5C90A746">
        <w:t>.</w:t>
      </w:r>
      <w:r w:rsidRPr="5C90A746">
        <w:t xml:space="preserve"> </w:t>
      </w:r>
    </w:p>
    <w:p w14:paraId="30572E10" w14:textId="433EA664" w:rsidR="75207048" w:rsidRPr="002E2704" w:rsidRDefault="3B6C8D6C" w:rsidP="00FD6EA0">
      <w:pPr>
        <w:pStyle w:val="BodyText"/>
      </w:pPr>
      <w:r w:rsidRPr="002E2704">
        <w:t xml:space="preserve">BCEP supported the women-leaders of the Highlands SARV coalition </w:t>
      </w:r>
      <w:r w:rsidR="5C8E81A0" w:rsidRPr="002E2704">
        <w:t>to advocate more effectively on SARV and on GBV more generally. This included</w:t>
      </w:r>
      <w:r w:rsidRPr="002E2704">
        <w:t xml:space="preserve"> logistical, financial and technical advice to build skills and confidence in advocacy a</w:t>
      </w:r>
      <w:r w:rsidR="2CA34800" w:rsidRPr="002E2704">
        <w:t xml:space="preserve">nd </w:t>
      </w:r>
      <w:r w:rsidRPr="002E2704">
        <w:t>to establish channels of influence</w:t>
      </w:r>
      <w:r w:rsidR="6B4B65A6" w:rsidRPr="002E2704">
        <w:t xml:space="preserve"> with gatekeepers and decision makers</w:t>
      </w:r>
      <w:r w:rsidRPr="002E2704">
        <w:t>. One woman leader explained that this enabled them to lobby local officials more effectively, and that they now had a channel of communication with district government after many years of trying</w:t>
      </w:r>
      <w:r w:rsidR="74BBF9F4" w:rsidRPr="002E2704">
        <w:t>.</w:t>
      </w:r>
      <w:r w:rsidRPr="002E2704">
        <w:t xml:space="preserve"> </w:t>
      </w:r>
      <w:r w:rsidR="74BBF9F4" w:rsidRPr="002E2704">
        <w:t>T</w:t>
      </w:r>
      <w:r w:rsidRPr="002E2704">
        <w:t xml:space="preserve">hey are </w:t>
      </w:r>
      <w:r w:rsidR="74BBF9F4" w:rsidRPr="002E2704">
        <w:t xml:space="preserve">now </w:t>
      </w:r>
      <w:r w:rsidRPr="002E2704">
        <w:t>using</w:t>
      </w:r>
      <w:r w:rsidR="4008CA8A" w:rsidRPr="002E2704">
        <w:t xml:space="preserve"> this</w:t>
      </w:r>
      <w:r w:rsidRPr="002E2704">
        <w:t xml:space="preserve"> to influence budget allocations to support response and</w:t>
      </w:r>
      <w:r w:rsidRPr="076FFC5B">
        <w:rPr>
          <w:lang w:val="en-AU"/>
        </w:rPr>
        <w:t xml:space="preserve"> referral pathways for survivors. BCEP has also supported the </w:t>
      </w:r>
      <w:r w:rsidR="60FFE6DB" w:rsidRPr="076FFC5B">
        <w:rPr>
          <w:lang w:val="en-AU"/>
        </w:rPr>
        <w:t>w</w:t>
      </w:r>
      <w:r w:rsidRPr="076FFC5B">
        <w:rPr>
          <w:lang w:val="en-AU"/>
        </w:rPr>
        <w:t>omen from the SARV Coalition to develop a publication documenting their efforts on SARV prevention and response. The BCEP gender team noted that this was a transformational approach with potential to shift attitudes and practices. They have also been enabled to link with national efforts to end SARV</w:t>
      </w:r>
      <w:r w:rsidR="547D9871" w:rsidRPr="076FFC5B">
        <w:rPr>
          <w:lang w:val="en-AU"/>
        </w:rPr>
        <w:t xml:space="preserve"> and GBV,</w:t>
      </w:r>
      <w:r w:rsidRPr="076FFC5B">
        <w:rPr>
          <w:lang w:val="en-AU"/>
        </w:rPr>
        <w:t xml:space="preserve"> including </w:t>
      </w:r>
      <w:r w:rsidR="3DEEBA67" w:rsidRPr="076FFC5B">
        <w:rPr>
          <w:lang w:val="en-AU"/>
        </w:rPr>
        <w:t xml:space="preserve">review of </w:t>
      </w:r>
      <w:r w:rsidRPr="076FFC5B">
        <w:rPr>
          <w:lang w:val="en-AU"/>
        </w:rPr>
        <w:t xml:space="preserve">the </w:t>
      </w:r>
      <w:r w:rsidR="412C9A0B" w:rsidRPr="076FFC5B">
        <w:rPr>
          <w:lang w:val="en-AU"/>
        </w:rPr>
        <w:t xml:space="preserve">PNG </w:t>
      </w:r>
      <w:r w:rsidR="2A956453" w:rsidRPr="076FFC5B">
        <w:rPr>
          <w:lang w:val="en-AU"/>
        </w:rPr>
        <w:t>National</w:t>
      </w:r>
      <w:r w:rsidR="412C9A0B" w:rsidRPr="076FFC5B">
        <w:rPr>
          <w:lang w:val="en-AU"/>
        </w:rPr>
        <w:t xml:space="preserve"> Strategy on GBV, SARV National Action Plan and Human Rights </w:t>
      </w:r>
      <w:r w:rsidR="412C9A0B" w:rsidRPr="002E2704">
        <w:t>Defenders Bill</w:t>
      </w:r>
      <w:r w:rsidRPr="002E2704">
        <w:t xml:space="preserve">. This provides avenues for the voices of women </w:t>
      </w:r>
      <w:r w:rsidRPr="00FD6EA0">
        <w:t>survivors</w:t>
      </w:r>
      <w:r w:rsidRPr="002E2704">
        <w:t xml:space="preserve"> and those supporting them to be heard in wider debate</w:t>
      </w:r>
      <w:r w:rsidR="65756843" w:rsidRPr="002E2704">
        <w:t xml:space="preserve"> and policy formulation</w:t>
      </w:r>
      <w:r w:rsidRPr="002E2704">
        <w:t>.</w:t>
      </w:r>
    </w:p>
    <w:p w14:paraId="656AB881" w14:textId="4F2C8AC0" w:rsidR="36986CDE" w:rsidRPr="002E2704" w:rsidRDefault="3444F1B9" w:rsidP="00FD6EA0">
      <w:pPr>
        <w:pStyle w:val="BodyText"/>
      </w:pPr>
      <w:r w:rsidRPr="5C90A746">
        <w:rPr>
          <w:lang w:val="en-AU"/>
        </w:rPr>
        <w:t xml:space="preserve">BCEP supported the BCFW to conduct research on </w:t>
      </w:r>
      <w:r w:rsidRPr="00FD6EA0">
        <w:t>women</w:t>
      </w:r>
      <w:r w:rsidRPr="5C90A746">
        <w:rPr>
          <w:lang w:val="en-AU"/>
        </w:rPr>
        <w:t xml:space="preserve"> in the labour market, providing additional leverage for women from BCFW to engage government.</w:t>
      </w:r>
      <w:r w:rsidRPr="46FE43F4">
        <w:rPr>
          <w:rStyle w:val="FootnoteReference"/>
          <w:lang w:val="en-AU"/>
        </w:rPr>
        <w:footnoteReference w:id="27"/>
      </w:r>
      <w:r w:rsidRPr="5C90A746">
        <w:rPr>
          <w:lang w:val="en-AU"/>
        </w:rPr>
        <w:t xml:space="preserve"> Research findings on the gender pay gap ha</w:t>
      </w:r>
      <w:r w:rsidR="21A00050" w:rsidRPr="5C90A746">
        <w:rPr>
          <w:lang w:val="en-AU"/>
        </w:rPr>
        <w:t>ve</w:t>
      </w:r>
      <w:r w:rsidRPr="5C90A746">
        <w:rPr>
          <w:lang w:val="en-AU"/>
        </w:rPr>
        <w:t xml:space="preserve"> subsequently been used to engage government. Whilst BCFW demonstrates strong pre-existing awareness of advocacy approaches, the BCEP support enabled them to be more targeted in their influence. The research was presented at a meeting with the </w:t>
      </w:r>
      <w:r w:rsidR="00734E3D">
        <w:rPr>
          <w:lang w:val="en-AU"/>
        </w:rPr>
        <w:t xml:space="preserve">Department of Labour and Industrial Relations </w:t>
      </w:r>
      <w:r w:rsidRPr="5C90A746">
        <w:rPr>
          <w:lang w:val="en-AU"/>
        </w:rPr>
        <w:t xml:space="preserve">and </w:t>
      </w:r>
      <w:r w:rsidR="23FC8290" w:rsidRPr="5C90A746">
        <w:rPr>
          <w:lang w:val="en-AU"/>
        </w:rPr>
        <w:t>DfCDR</w:t>
      </w:r>
      <w:r w:rsidRPr="5C90A746">
        <w:rPr>
          <w:lang w:val="en-AU"/>
        </w:rPr>
        <w:t>.</w:t>
      </w:r>
    </w:p>
    <w:p w14:paraId="33061998" w14:textId="2EFDD945" w:rsidR="1F3F8441" w:rsidRDefault="26BF67DD" w:rsidP="002E2704">
      <w:pPr>
        <w:pStyle w:val="BodyText"/>
        <w:rPr>
          <w:lang w:val="en-US"/>
        </w:rPr>
      </w:pPr>
      <w:r>
        <w:t xml:space="preserve">There is little evidence in reporting to trace connection </w:t>
      </w:r>
      <w:r w:rsidR="00F752E2">
        <w:t xml:space="preserve">between </w:t>
      </w:r>
      <w:r w:rsidR="53B6E790">
        <w:t>BCEP’s efforts</w:t>
      </w:r>
      <w:r w:rsidR="16F5C165">
        <w:t xml:space="preserve"> to empower women and the wider</w:t>
      </w:r>
      <w:r w:rsidR="53B6E790">
        <w:t xml:space="preserve"> machinery promoting gender equality</w:t>
      </w:r>
      <w:r w:rsidR="607BE1AD">
        <w:t xml:space="preserve"> and women’s rights</w:t>
      </w:r>
      <w:r w:rsidR="53B6E790">
        <w:t xml:space="preserve"> in</w:t>
      </w:r>
      <w:r w:rsidR="6BFE2256">
        <w:t xml:space="preserve"> </w:t>
      </w:r>
      <w:r w:rsidR="53B6E790">
        <w:t>PN</w:t>
      </w:r>
      <w:r w:rsidR="7C2110D1">
        <w:t>G.</w:t>
      </w:r>
      <w:r w:rsidR="00DE31BF">
        <w:t xml:space="preserve"> </w:t>
      </w:r>
      <w:r w:rsidR="4C6C0601">
        <w:t>There i</w:t>
      </w:r>
      <w:r w:rsidR="59DDA443">
        <w:t>s</w:t>
      </w:r>
      <w:r w:rsidR="4C26701A">
        <w:t xml:space="preserve"> existing national machinery of women’s rights</w:t>
      </w:r>
      <w:r w:rsidR="25611520">
        <w:t xml:space="preserve">, such as the Office of the Development of Women and the National Council of Women, </w:t>
      </w:r>
      <w:r w:rsidR="1AC1DCB0">
        <w:t>supported by</w:t>
      </w:r>
      <w:r w:rsidR="25611520">
        <w:t xml:space="preserve"> aid programs like </w:t>
      </w:r>
      <w:r w:rsidR="009E2EA7">
        <w:t xml:space="preserve">the Australian-funded </w:t>
      </w:r>
      <w:r w:rsidR="25611520">
        <w:t>PNG Women Lead</w:t>
      </w:r>
      <w:r w:rsidR="43174DEF">
        <w:t>.</w:t>
      </w:r>
      <w:r w:rsidR="7EAB5810">
        <w:t xml:space="preserve"> </w:t>
      </w:r>
      <w:r w:rsidR="0E0852C4">
        <w:t xml:space="preserve">Although these mechanisms are included in background analysis within strategies there is little reference in reporting. </w:t>
      </w:r>
      <w:r w:rsidR="02BE0926">
        <w:t xml:space="preserve">Greater complementarity with the machinery directly supporting women in PNG would enable BCEP to have higher level influence on the policies specifically affecting women’s rights and to align their efforts under EOPO 2 with the wider state and non-state efforts to promote gender equality, including through more explicit engagement with </w:t>
      </w:r>
      <w:r w:rsidR="009E2EA7">
        <w:t xml:space="preserve">the </w:t>
      </w:r>
      <w:r w:rsidR="02BE0926">
        <w:t xml:space="preserve">PNG Women Lead </w:t>
      </w:r>
      <w:r w:rsidR="00BC0FDE">
        <w:t>p</w:t>
      </w:r>
      <w:r w:rsidR="02BE0926">
        <w:t>rogram.</w:t>
      </w:r>
    </w:p>
    <w:p w14:paraId="39D51573" w14:textId="2FDD6A8A" w:rsidR="75207048" w:rsidRDefault="00B63962" w:rsidP="4473A1CE">
      <w:pPr>
        <w:pStyle w:val="BodyText"/>
        <w:spacing w:before="180" w:after="180"/>
        <w:rPr>
          <w:rFonts w:ascii="Aptos" w:eastAsia="Aptos" w:hAnsi="Aptos" w:cs="Aptos"/>
          <w:b/>
          <w:color w:val="000000" w:themeColor="text1"/>
          <w:sz w:val="24"/>
          <w:szCs w:val="24"/>
          <w:lang w:val="en-US"/>
        </w:rPr>
      </w:pPr>
      <w:r>
        <w:rPr>
          <w:rFonts w:ascii="Aptos" w:eastAsia="Aptos" w:hAnsi="Aptos" w:cs="Aptos"/>
          <w:b/>
          <w:bCs/>
          <w:color w:val="000000" w:themeColor="text1"/>
          <w:sz w:val="24"/>
          <w:szCs w:val="24"/>
          <w:lang w:val="en-US"/>
        </w:rPr>
        <w:t>Key f</w:t>
      </w:r>
      <w:r w:rsidR="59ABBE28" w:rsidRPr="5B1B19CD">
        <w:rPr>
          <w:rFonts w:ascii="Aptos" w:eastAsia="Aptos" w:hAnsi="Aptos" w:cs="Aptos"/>
          <w:b/>
          <w:bCs/>
          <w:color w:val="000000" w:themeColor="text1"/>
          <w:sz w:val="24"/>
          <w:szCs w:val="24"/>
          <w:lang w:val="en-US"/>
        </w:rPr>
        <w:t xml:space="preserve">inding: </w:t>
      </w:r>
    </w:p>
    <w:p w14:paraId="4FF1FF08" w14:textId="5854C174" w:rsidR="75207048" w:rsidRDefault="59ABBE28" w:rsidP="007A63F5">
      <w:pPr>
        <w:pStyle w:val="BodyText"/>
        <w:numPr>
          <w:ilvl w:val="0"/>
          <w:numId w:val="28"/>
        </w:numPr>
        <w:spacing w:before="180" w:after="180"/>
        <w:rPr>
          <w:rFonts w:eastAsia="Arial"/>
          <w:color w:val="000000" w:themeColor="text1"/>
          <w:lang w:val="en-AU"/>
        </w:rPr>
      </w:pPr>
      <w:r w:rsidRPr="5B1B19CD">
        <w:rPr>
          <w:rFonts w:eastAsia="Arial"/>
          <w:color w:val="000000" w:themeColor="text1"/>
          <w:lang w:val="en-AU"/>
        </w:rPr>
        <w:t xml:space="preserve">There is good evidence of progress in </w:t>
      </w:r>
      <w:r w:rsidR="0F0CC9DF" w:rsidRPr="5B1B19CD">
        <w:rPr>
          <w:rFonts w:eastAsia="Arial"/>
          <w:color w:val="000000" w:themeColor="text1"/>
          <w:lang w:val="en-AU"/>
        </w:rPr>
        <w:t xml:space="preserve">supporting women leaders to </w:t>
      </w:r>
      <w:r w:rsidRPr="5B1B19CD">
        <w:rPr>
          <w:rFonts w:eastAsia="Arial"/>
          <w:color w:val="000000" w:themeColor="text1"/>
          <w:lang w:val="en-AU"/>
        </w:rPr>
        <w:t>influence policy formulation and implementation or programming</w:t>
      </w:r>
      <w:r w:rsidR="0933EEB4" w:rsidRPr="5B1B19CD">
        <w:rPr>
          <w:rFonts w:eastAsia="Arial"/>
          <w:color w:val="000000" w:themeColor="text1"/>
          <w:lang w:val="en-AU"/>
        </w:rPr>
        <w:t xml:space="preserve"> in selected thematic or sectoral areas</w:t>
      </w:r>
      <w:r w:rsidR="1DED3E29" w:rsidRPr="5B1B19CD">
        <w:rPr>
          <w:rFonts w:eastAsia="Arial"/>
          <w:color w:val="000000" w:themeColor="text1"/>
          <w:lang w:val="en-AU"/>
        </w:rPr>
        <w:t xml:space="preserve">. There is, however, </w:t>
      </w:r>
      <w:r w:rsidR="0933EEB4" w:rsidRPr="5B1B19CD">
        <w:rPr>
          <w:rFonts w:eastAsia="Arial"/>
          <w:color w:val="000000" w:themeColor="text1"/>
          <w:lang w:val="en-AU"/>
        </w:rPr>
        <w:t>little</w:t>
      </w:r>
      <w:r w:rsidR="3F459AA6" w:rsidRPr="5B1B19CD">
        <w:rPr>
          <w:rFonts w:eastAsia="Arial"/>
          <w:color w:val="000000" w:themeColor="text1"/>
          <w:lang w:val="en-AU"/>
        </w:rPr>
        <w:t xml:space="preserve"> evidence of coherence or contributions to the</w:t>
      </w:r>
      <w:r w:rsidR="0933EEB4" w:rsidRPr="5B1B19CD">
        <w:rPr>
          <w:rFonts w:eastAsia="Arial"/>
          <w:color w:val="000000" w:themeColor="text1"/>
          <w:lang w:val="en-AU"/>
        </w:rPr>
        <w:t xml:space="preserve"> wider context</w:t>
      </w:r>
      <w:r w:rsidR="48B4AEBF" w:rsidRPr="5B1B19CD">
        <w:rPr>
          <w:rFonts w:eastAsia="Arial"/>
          <w:color w:val="000000" w:themeColor="text1"/>
          <w:lang w:val="en-AU"/>
        </w:rPr>
        <w:t xml:space="preserve"> of</w:t>
      </w:r>
      <w:r w:rsidR="0933EEB4" w:rsidRPr="5B1B19CD">
        <w:rPr>
          <w:rFonts w:eastAsia="Arial"/>
          <w:color w:val="000000" w:themeColor="text1"/>
          <w:lang w:val="en-AU"/>
        </w:rPr>
        <w:t xml:space="preserve"> </w:t>
      </w:r>
      <w:r w:rsidR="245E3C58" w:rsidRPr="5B1B19CD">
        <w:rPr>
          <w:rFonts w:eastAsia="Arial"/>
          <w:color w:val="000000" w:themeColor="text1"/>
          <w:lang w:val="en-AU"/>
        </w:rPr>
        <w:t xml:space="preserve">women’s rights machinery, or </w:t>
      </w:r>
      <w:r w:rsidR="00643430">
        <w:rPr>
          <w:rFonts w:eastAsia="Arial"/>
          <w:color w:val="000000" w:themeColor="text1"/>
          <w:lang w:val="en-AU"/>
        </w:rPr>
        <w:t>program</w:t>
      </w:r>
      <w:r w:rsidR="0933EEB4" w:rsidRPr="5B1B19CD">
        <w:rPr>
          <w:rFonts w:eastAsia="Arial"/>
          <w:color w:val="000000" w:themeColor="text1"/>
          <w:lang w:val="en-AU"/>
        </w:rPr>
        <w:t xml:space="preserve">s and policy supporting gender equality </w:t>
      </w:r>
      <w:r w:rsidR="651625F9" w:rsidRPr="5B1B19CD">
        <w:rPr>
          <w:rFonts w:eastAsia="Arial"/>
          <w:color w:val="000000" w:themeColor="text1"/>
          <w:lang w:val="en-AU"/>
        </w:rPr>
        <w:t>in PNG.</w:t>
      </w:r>
    </w:p>
    <w:p w14:paraId="75A07A73" w14:textId="78487A76" w:rsidR="75207048" w:rsidRDefault="769BA778" w:rsidP="2E2BF087">
      <w:pPr>
        <w:pStyle w:val="BodyText"/>
        <w:spacing w:before="180" w:after="180"/>
        <w:rPr>
          <w:rFonts w:eastAsia="Arial"/>
          <w:b/>
          <w:color w:val="000000" w:themeColor="text1"/>
          <w:lang w:val="en-AU"/>
        </w:rPr>
      </w:pPr>
      <w:r w:rsidRPr="076FFC5B">
        <w:rPr>
          <w:rFonts w:eastAsia="Arial"/>
          <w:b/>
          <w:bCs/>
          <w:color w:val="000000" w:themeColor="text1"/>
          <w:lang w:val="en-AU"/>
        </w:rPr>
        <w:t xml:space="preserve">Recommendation: </w:t>
      </w:r>
    </w:p>
    <w:p w14:paraId="3EF789E2" w14:textId="7C1DEC55" w:rsidR="75207048" w:rsidRDefault="6779FF81" w:rsidP="007A63F5">
      <w:pPr>
        <w:pStyle w:val="BodyText"/>
        <w:numPr>
          <w:ilvl w:val="0"/>
          <w:numId w:val="27"/>
        </w:numPr>
        <w:spacing w:before="180" w:after="180"/>
        <w:rPr>
          <w:lang w:val="en-AU"/>
        </w:rPr>
      </w:pPr>
      <w:r>
        <w:t xml:space="preserve">The BCEP GEDSI </w:t>
      </w:r>
      <w:r w:rsidR="00EE32F5">
        <w:t>t</w:t>
      </w:r>
      <w:r>
        <w:t>eam should explore opportunities to better engage with the Office of the Development of Women and to include women’s networks such as the National Council of Women to raise engagement to a higher systemic level and increase sustainability</w:t>
      </w:r>
      <w:r w:rsidR="2DF2CA4A">
        <w:t>.</w:t>
      </w:r>
      <w:r w:rsidR="00DE31BF">
        <w:t xml:space="preserve"> </w:t>
      </w:r>
      <w:r>
        <w:t xml:space="preserve">This should re-focus on a broader strategic approach to affecting change </w:t>
      </w:r>
      <w:r>
        <w:lastRenderedPageBreak/>
        <w:t>for GEDSI, enabling it to build on the current integration primarily at thematic and activity level.</w:t>
      </w:r>
      <w:r w:rsidR="00DE31BF">
        <w:t xml:space="preserve"> </w:t>
      </w:r>
    </w:p>
    <w:p w14:paraId="34BB1F33" w14:textId="3D86B752" w:rsidR="36986CDE" w:rsidRDefault="75C20130" w:rsidP="004D134F">
      <w:pPr>
        <w:pStyle w:val="Heading4"/>
        <w:rPr>
          <w:rFonts w:ascii="Aptos" w:eastAsia="Aptos" w:hAnsi="Aptos" w:cs="Aptos"/>
          <w:color w:val="0F4761"/>
          <w:sz w:val="28"/>
          <w:szCs w:val="28"/>
        </w:rPr>
      </w:pPr>
      <w:r w:rsidRPr="076FFC5B">
        <w:t>IO</w:t>
      </w:r>
      <w:r w:rsidR="3162530C" w:rsidRPr="076FFC5B">
        <w:t>2.2 Targeted community members and coalition members support the participation and leadership of women and marginalised groups</w:t>
      </w:r>
    </w:p>
    <w:p w14:paraId="4BF4D9D0" w14:textId="4B40A549" w:rsidR="36986CDE" w:rsidRDefault="499ABF1A" w:rsidP="08460534">
      <w:pPr>
        <w:pStyle w:val="FirstParagraph"/>
        <w:rPr>
          <w:rFonts w:ascii="Aptos" w:eastAsia="Aptos" w:hAnsi="Aptos" w:cs="Aptos"/>
          <w:b/>
          <w:bCs/>
          <w:color w:val="000000" w:themeColor="text1"/>
          <w:lang w:val="en-US"/>
        </w:rPr>
      </w:pPr>
      <w:r w:rsidRPr="08460534">
        <w:rPr>
          <w:rFonts w:ascii="Aptos" w:eastAsia="Aptos" w:hAnsi="Aptos" w:cs="Aptos"/>
          <w:b/>
          <w:bCs/>
          <w:color w:val="000000" w:themeColor="text1"/>
          <w:lang w:val="en-US"/>
        </w:rPr>
        <w:t xml:space="preserve">Progress Rating: </w:t>
      </w:r>
      <w:r w:rsidR="0AD571EB" w:rsidRPr="08460534">
        <w:rPr>
          <w:rFonts w:ascii="Aptos" w:eastAsia="Aptos" w:hAnsi="Aptos" w:cs="Aptos"/>
          <w:b/>
          <w:bCs/>
          <w:color w:val="000000" w:themeColor="text1"/>
          <w:lang w:val="en-US"/>
        </w:rPr>
        <w:t>Good</w:t>
      </w:r>
      <w:r w:rsidRPr="08460534">
        <w:rPr>
          <w:rFonts w:ascii="Aptos" w:eastAsia="Aptos" w:hAnsi="Aptos" w:cs="Aptos"/>
          <w:b/>
          <w:bCs/>
          <w:color w:val="000000" w:themeColor="text1"/>
          <w:lang w:val="en-US"/>
        </w:rPr>
        <w:t xml:space="preserve"> Progress</w:t>
      </w:r>
    </w:p>
    <w:p w14:paraId="27BB817B" w14:textId="12CD310F" w:rsidR="75FBBEBC" w:rsidRPr="00157A93" w:rsidRDefault="75C47EF3" w:rsidP="00157A93">
      <w:pPr>
        <w:pStyle w:val="BodyText"/>
      </w:pPr>
      <w:r>
        <w:t>Work to support broader participation of women and other marginalised groups in addressing development challenges</w:t>
      </w:r>
      <w:r w:rsidR="5164E012">
        <w:t>,</w:t>
      </w:r>
      <w:r w:rsidR="34BFEED3">
        <w:t xml:space="preserve"> is evident across a wide range of partners</w:t>
      </w:r>
      <w:r w:rsidR="5AFD6B66">
        <w:t xml:space="preserve">. This includes efforts to support the engagement </w:t>
      </w:r>
      <w:r w:rsidR="1F1A33D7">
        <w:t xml:space="preserve">and influence </w:t>
      </w:r>
      <w:r w:rsidR="5AFD6B66">
        <w:t>of women, youth, people with disabilit</w:t>
      </w:r>
      <w:r w:rsidR="215D07B8">
        <w:t>y</w:t>
      </w:r>
      <w:r w:rsidR="5AFD6B66">
        <w:t xml:space="preserve"> and the marginalised rural poor who often lack basic government services. </w:t>
      </w:r>
      <w:r w:rsidR="2EB34C36">
        <w:t xml:space="preserve">This has taken place within the </w:t>
      </w:r>
      <w:r w:rsidR="76315D6C">
        <w:t>SA</w:t>
      </w:r>
      <w:r w:rsidR="2EB34C36">
        <w:t xml:space="preserve"> partnership through C</w:t>
      </w:r>
      <w:r w:rsidR="238F9D2B">
        <w:t>ARE</w:t>
      </w:r>
      <w:r w:rsidR="2EB34C36">
        <w:t xml:space="preserve">, as well as through a range of initiatives piloted by other partnerships. The MTR team </w:t>
      </w:r>
      <w:r w:rsidR="01C4B2DD">
        <w:t xml:space="preserve">witnessed a vibrant sharing and learning between a range of initiatives at the </w:t>
      </w:r>
      <w:r w:rsidR="76315D6C">
        <w:t>SA</w:t>
      </w:r>
      <w:r w:rsidR="60C5A56F">
        <w:t xml:space="preserve"> Community of Practice event, where partners were able to explore ways t</w:t>
      </w:r>
      <w:r w:rsidR="2F9CD8B8">
        <w:t xml:space="preserve">o engage different social groups and the benefits of doing so in different social and programming contexts. </w:t>
      </w:r>
      <w:r w:rsidR="79DC52C6">
        <w:t>A</w:t>
      </w:r>
      <w:r w:rsidR="12153D35">
        <w:t>chieving success in support for marginalised groups may require a change in attitudes or norms that takes time to realise</w:t>
      </w:r>
      <w:r w:rsidR="098D8253">
        <w:t xml:space="preserve">, as well as shifts in ways of working within partner organisations that will need time to take root. </w:t>
      </w:r>
    </w:p>
    <w:p w14:paraId="6C717E43" w14:textId="41A3C135" w:rsidR="2852D4DB" w:rsidRPr="00157A93" w:rsidRDefault="03477051" w:rsidP="00157A93">
      <w:pPr>
        <w:pStyle w:val="BodyText"/>
        <w:rPr>
          <w:highlight w:val="green"/>
        </w:rPr>
      </w:pPr>
      <w:r w:rsidRPr="002E2704">
        <w:t>CARE</w:t>
      </w:r>
      <w:r w:rsidR="67FE7F8E" w:rsidRPr="002E2704">
        <w:t xml:space="preserve"> has promoted local level women’s </w:t>
      </w:r>
      <w:r w:rsidR="41EEC464" w:rsidRPr="002E2704">
        <w:t>participation</w:t>
      </w:r>
      <w:r w:rsidR="67FE7F8E" w:rsidRPr="002E2704">
        <w:t xml:space="preserve"> effectively within </w:t>
      </w:r>
      <w:r w:rsidR="007F6D3E" w:rsidRPr="002E2704">
        <w:t>SA</w:t>
      </w:r>
      <w:r w:rsidR="67FE7F8E" w:rsidRPr="002E2704">
        <w:t xml:space="preserve"> initiatives to influence decision makers to better address women’s health needs and perspectives.</w:t>
      </w:r>
      <w:r w:rsidR="67FE7F8E" w:rsidRPr="00157A93">
        <w:t xml:space="preserve"> They did this by targeting women to engage in community score card, </w:t>
      </w:r>
      <w:r w:rsidR="67FE7F8E">
        <w:t>citizen</w:t>
      </w:r>
      <w:r w:rsidR="6A390F39">
        <w:t xml:space="preserve"> </w:t>
      </w:r>
      <w:r w:rsidR="67FE7F8E">
        <w:t>charter</w:t>
      </w:r>
      <w:r w:rsidR="3E0BFBA9">
        <w:t>,</w:t>
      </w:r>
      <w:r w:rsidR="67FE7F8E" w:rsidRPr="00157A93">
        <w:t xml:space="preserve"> and complaint / feedback box activities and creating a ‘safe space’ to raise and discuss issues. This has demonstrated results in influencing the available goods and services at health posts, such as health workers hours, drug availability and financing for an ambulance. Interviews with CARE staff confirmed good results that validate previous project reports and demonstrate a well-considered approach that is sensitive to the potential barriers to influence of women at local levels. This now has potential for scale up beyond Morobe and Eastern Highlands. CARE is also beginning to make progress on training local CSOs to use </w:t>
      </w:r>
      <w:r w:rsidR="007F6D3E">
        <w:t>SA</w:t>
      </w:r>
      <w:r w:rsidR="67FE7F8E" w:rsidRPr="00157A93">
        <w:t xml:space="preserve"> techniques. Similarly, there was anecdotal evidence that district officials are adopting these processes.</w:t>
      </w:r>
    </w:p>
    <w:p w14:paraId="1B962B6D" w14:textId="552A8A70" w:rsidR="28ABCC9C" w:rsidRPr="00157A93" w:rsidRDefault="28ABCC9C" w:rsidP="00157A93">
      <w:pPr>
        <w:pStyle w:val="BodyText"/>
      </w:pPr>
      <w:r w:rsidRPr="002E2704">
        <w:t>Compared to previous phases, CPP partners have integrated a stronger GEDSI-focused programming lens into their plans and activities, particularly around education and health.</w:t>
      </w:r>
      <w:r w:rsidRPr="00157A93">
        <w:t xml:space="preserve"> Together with a shift in thinking towards </w:t>
      </w:r>
      <w:r w:rsidR="007F6D3E">
        <w:t>SA</w:t>
      </w:r>
      <w:r w:rsidRPr="00157A93">
        <w:t xml:space="preserve"> practices, this has encouraged increased activities by church partners to mobilise and give voice to marginalised groups.</w:t>
      </w:r>
    </w:p>
    <w:p w14:paraId="55221169" w14:textId="5037FE06" w:rsidR="69A57CDF" w:rsidRPr="00157A93" w:rsidRDefault="122ACC3A" w:rsidP="00157A93">
      <w:pPr>
        <w:pStyle w:val="BodyText"/>
      </w:pPr>
      <w:r>
        <w:t>Overall, the shift towards GEDSI sensitivity is evident across the churches, with policies in place and staff able to articulate a mindset shift towards mainstreaming inclusion.</w:t>
      </w:r>
      <w:r w:rsidR="606D4518">
        <w:t xml:space="preserve"> </w:t>
      </w:r>
      <w:r>
        <w:t xml:space="preserve">The United Church (UCPNG) invited other CPP partners to participate in workshops on how to use the Pacific Council of Churches’ gender status scorecard tool and hosted Women’s Ministry Leaders seminars. On gender specifically, the church partners continue to develop and utilise Gender Equality Theology (GET) to ensure a strong underpinning for promoting gender equality through church </w:t>
      </w:r>
      <w:r w:rsidR="19ACBECB">
        <w:t>networks</w:t>
      </w:r>
      <w:r>
        <w:t xml:space="preserve">. </w:t>
      </w:r>
      <w:r w:rsidR="01F24724">
        <w:t>Each church partner has defined its own GEDSI priorities, with some focusing more on women’s empowerment and others on youth or people with disabilit</w:t>
      </w:r>
      <w:r w:rsidR="00E84C65">
        <w:t>y</w:t>
      </w:r>
      <w:r w:rsidR="01F24724">
        <w:t>.</w:t>
      </w:r>
      <w:r w:rsidR="00DE31BF">
        <w:t xml:space="preserve"> </w:t>
      </w:r>
      <w:r w:rsidR="0087F824">
        <w:t xml:space="preserve">The Evangelical Lutheran Church (ELCPNG) and the Baptist Union (BUPNG) </w:t>
      </w:r>
      <w:r w:rsidR="4047FC4D">
        <w:t xml:space="preserve">demonstrate effective empowerment of youth to influence services, </w:t>
      </w:r>
      <w:r w:rsidR="0087F824">
        <w:t>support</w:t>
      </w:r>
      <w:r w:rsidR="0E2B4DE8">
        <w:t>ing</w:t>
      </w:r>
      <w:r w:rsidR="0087F824">
        <w:t xml:space="preserve"> activities to influence health and education services to better target young people and included roll-out of training to support youth advocacy.</w:t>
      </w:r>
      <w:r w:rsidR="00DE31BF">
        <w:t xml:space="preserve"> </w:t>
      </w:r>
      <w:r w:rsidR="228CC5B7">
        <w:t xml:space="preserve">Church partners have </w:t>
      </w:r>
      <w:r w:rsidR="3C30FAB2">
        <w:t xml:space="preserve">also </w:t>
      </w:r>
      <w:r w:rsidR="228CC5B7">
        <w:t xml:space="preserve">developed Disability Inclusion Policies and implemented a training of trainers. </w:t>
      </w:r>
      <w:r w:rsidR="459CC68E">
        <w:t>T</w:t>
      </w:r>
      <w:r w:rsidR="228CC5B7">
        <w:t>he Lutheran and Adventist churches had led on disability-inclusion, forging links with organisations representing people with disabilit</w:t>
      </w:r>
      <w:r w:rsidR="006C2D9A">
        <w:t>y</w:t>
      </w:r>
      <w:r w:rsidR="5B5A6E0D">
        <w:t xml:space="preserve">. ADRA, for example, has targeted </w:t>
      </w:r>
      <w:r w:rsidR="006C2D9A">
        <w:t>people</w:t>
      </w:r>
      <w:r w:rsidR="5B5A6E0D">
        <w:t xml:space="preserve"> with disabilit</w:t>
      </w:r>
      <w:r w:rsidR="006C2D9A">
        <w:t>y</w:t>
      </w:r>
      <w:r w:rsidR="5B5A6E0D">
        <w:t xml:space="preserve"> </w:t>
      </w:r>
      <w:r w:rsidR="5B5A6E0D">
        <w:lastRenderedPageBreak/>
        <w:t xml:space="preserve">for literacy training as well as working with the NCEC to integrate disability inclusion across the curriculum and delivery of training. </w:t>
      </w:r>
      <w:r w:rsidR="3C7A0E96">
        <w:t>The ELCPNG has also led work to integrate disability inclusion into the curricula of theological colleges to ensure wider effects.</w:t>
      </w:r>
    </w:p>
    <w:p w14:paraId="3EB7D62B" w14:textId="1069BB63" w:rsidR="75207048" w:rsidRPr="00157A93" w:rsidRDefault="527A0581" w:rsidP="00157A93">
      <w:pPr>
        <w:pStyle w:val="BodyText"/>
      </w:pPr>
      <w:r>
        <w:t>Work under MDI has f</w:t>
      </w:r>
      <w:r w:rsidR="2A59BD77">
        <w:t>u</w:t>
      </w:r>
      <w:r>
        <w:t>rther supported the engagement with marginalised social groups. T</w:t>
      </w:r>
      <w:r w:rsidR="01BD6C80">
        <w:t>he 2023 Papua New Guinea citizen media engagement report</w:t>
      </w:r>
      <w:r w:rsidR="3C2FB4CE" w:rsidRPr="5B1B19CD">
        <w:rPr>
          <w:rStyle w:val="FootnoteReference"/>
        </w:rPr>
        <w:footnoteReference w:id="28"/>
      </w:r>
      <w:r w:rsidR="01BD6C80">
        <w:t xml:space="preserve"> evaluated media coverage for inclusivity, and highlighted issues related to vulnerable groups such as youth, people with disabilit</w:t>
      </w:r>
      <w:r w:rsidR="003951B9">
        <w:t>y</w:t>
      </w:r>
      <w:r w:rsidR="01BD6C80">
        <w:t>, women, and rural residents. A key finding was that ‘people with disability need to be included at the centre of coverage and representation about them’.</w:t>
      </w:r>
      <w:r w:rsidR="606D4518">
        <w:t xml:space="preserve"> </w:t>
      </w:r>
      <w:r w:rsidR="01BD6C80">
        <w:t>This strengthens the ability to utilise media to reach diverse groups, to reflect their needs and ensure appropriately targeted advocacy towards decision makers.</w:t>
      </w:r>
    </w:p>
    <w:p w14:paraId="66E262AC" w14:textId="4239EF39" w:rsidR="0A9AE338" w:rsidRPr="00157A93" w:rsidRDefault="3CEAED4A" w:rsidP="00157A93">
      <w:pPr>
        <w:pStyle w:val="BodyText"/>
      </w:pPr>
      <w:r w:rsidRPr="002E2704">
        <w:t>On SARV, efforts to empower marginalised voices extended across partnerships, with</w:t>
      </w:r>
      <w:r w:rsidR="3C62BC7D" w:rsidRPr="002E2704">
        <w:t xml:space="preserve"> partners and BCEP staff articulating how</w:t>
      </w:r>
      <w:r w:rsidRPr="002E2704">
        <w:t xml:space="preserve"> efforts on </w:t>
      </w:r>
      <w:r w:rsidR="007F6D3E" w:rsidRPr="002E2704">
        <w:t>SA</w:t>
      </w:r>
      <w:r w:rsidRPr="002E2704">
        <w:t>, CfC, MDI and CPP all contribut</w:t>
      </w:r>
      <w:r w:rsidR="00C342F7">
        <w:t>e</w:t>
      </w:r>
      <w:r w:rsidRPr="002E2704">
        <w:t xml:space="preserve"> to wider efforts. </w:t>
      </w:r>
      <w:r w:rsidRPr="00157A93">
        <w:t xml:space="preserve">This demonstrated the value of BCEP’s multiple components and initiatives to foster working relationships between them (such as </w:t>
      </w:r>
      <w:r w:rsidR="07F52B8C" w:rsidRPr="00157A93">
        <w:t>the All</w:t>
      </w:r>
      <w:r w:rsidR="521CE290" w:rsidRPr="00157A93">
        <w:t xml:space="preserve"> </w:t>
      </w:r>
      <w:r w:rsidR="07F52B8C" w:rsidRPr="00157A93">
        <w:t xml:space="preserve">Partner Meeting or Communities of Practice) as well as the </w:t>
      </w:r>
      <w:r w:rsidR="29DADF43" w:rsidRPr="00157A93">
        <w:t>thematic strategy that enables multiple partners to contribute towards common goals.</w:t>
      </w:r>
    </w:p>
    <w:p w14:paraId="3F7A2917" w14:textId="09205E60" w:rsidR="50659C0B" w:rsidRPr="00157A93" w:rsidRDefault="00B63962" w:rsidP="00157A93">
      <w:pPr>
        <w:pStyle w:val="BodyText"/>
      </w:pPr>
      <w:r>
        <w:rPr>
          <w:b/>
          <w:bCs/>
        </w:rPr>
        <w:t>Key f</w:t>
      </w:r>
      <w:r w:rsidR="5FF3DE92" w:rsidRPr="5B1B19CD">
        <w:rPr>
          <w:b/>
          <w:bCs/>
        </w:rPr>
        <w:t>inding:</w:t>
      </w:r>
      <w:r w:rsidR="5FF3DE92">
        <w:t xml:space="preserve"> </w:t>
      </w:r>
    </w:p>
    <w:p w14:paraId="6F85F85F" w14:textId="6E93A51D" w:rsidR="50659C0B" w:rsidRPr="00157A93" w:rsidRDefault="5FF3DE92" w:rsidP="007A63F5">
      <w:pPr>
        <w:pStyle w:val="BodyText"/>
        <w:numPr>
          <w:ilvl w:val="0"/>
          <w:numId w:val="29"/>
        </w:numPr>
      </w:pPr>
      <w:r>
        <w:t>There is good evidence of progress in support for the participation of marginalised people</w:t>
      </w:r>
      <w:r w:rsidR="3A6F746E">
        <w:t>, with good efforts to showcase these initiatives</w:t>
      </w:r>
      <w:r w:rsidR="6D60E27F">
        <w:t>. There is scope to showcase these more widely.</w:t>
      </w:r>
    </w:p>
    <w:p w14:paraId="63F3765E" w14:textId="4171F1B4" w:rsidR="3394FCE5" w:rsidRDefault="3394FCE5" w:rsidP="6BC6D2E2">
      <w:pPr>
        <w:pStyle w:val="BodyText"/>
        <w:rPr>
          <w:b/>
        </w:rPr>
      </w:pPr>
      <w:r w:rsidRPr="2F4CDC60">
        <w:rPr>
          <w:b/>
          <w:bCs/>
        </w:rPr>
        <w:t>Recommendation:</w:t>
      </w:r>
    </w:p>
    <w:p w14:paraId="4AA879E5" w14:textId="0E7DFD29" w:rsidR="3394FCE5" w:rsidRDefault="3394FCE5" w:rsidP="007A63F5">
      <w:pPr>
        <w:pStyle w:val="BodyText"/>
        <w:numPr>
          <w:ilvl w:val="0"/>
          <w:numId w:val="29"/>
        </w:numPr>
      </w:pPr>
      <w:r>
        <w:t>BCEP should further support partners to showcase initiatives that give voice to marginalised people, including articulating how these link to wider change processes.</w:t>
      </w:r>
    </w:p>
    <w:p w14:paraId="68235BE6" w14:textId="1BFA4A7E" w:rsidR="36986CDE" w:rsidRDefault="295B355E" w:rsidP="004D134F">
      <w:pPr>
        <w:pStyle w:val="Heading4"/>
        <w:rPr>
          <w:rFonts w:ascii="Aptos" w:eastAsia="Aptos" w:hAnsi="Aptos" w:cs="Aptos"/>
          <w:color w:val="0F4761"/>
          <w:sz w:val="28"/>
          <w:szCs w:val="28"/>
        </w:rPr>
      </w:pPr>
      <w:r w:rsidRPr="48427BDE">
        <w:t>IO</w:t>
      </w:r>
      <w:r w:rsidR="36986CDE" w:rsidRPr="48427BDE">
        <w:t>2</w:t>
      </w:r>
      <w:r w:rsidR="36986CDE" w:rsidRPr="61A67272">
        <w:t>.3 BCEP partners integrate measures to promote GEDSI through their work (e.g. addressing GEDSI attitudes, building the participation and leadership of women, working on issues affecting these groups)</w:t>
      </w:r>
    </w:p>
    <w:p w14:paraId="325930CC" w14:textId="3AFE5759" w:rsidR="36986CDE" w:rsidRDefault="499ABF1A" w:rsidP="75207048">
      <w:pPr>
        <w:pStyle w:val="FirstParagraph"/>
        <w:rPr>
          <w:rFonts w:ascii="Aptos" w:eastAsia="Aptos" w:hAnsi="Aptos" w:cs="Aptos"/>
          <w:b/>
          <w:color w:val="000000" w:themeColor="text1"/>
          <w:lang w:val="en-US"/>
        </w:rPr>
      </w:pPr>
      <w:r w:rsidRPr="08460534">
        <w:rPr>
          <w:rFonts w:ascii="Aptos" w:eastAsia="Aptos" w:hAnsi="Aptos" w:cs="Aptos"/>
          <w:b/>
          <w:bCs/>
          <w:color w:val="000000" w:themeColor="text1"/>
          <w:lang w:val="en-US"/>
        </w:rPr>
        <w:t xml:space="preserve">Progress Rating: </w:t>
      </w:r>
      <w:r w:rsidR="052B2FD1" w:rsidRPr="08460534">
        <w:rPr>
          <w:rFonts w:ascii="Aptos" w:eastAsia="Aptos" w:hAnsi="Aptos" w:cs="Aptos"/>
          <w:b/>
          <w:bCs/>
          <w:color w:val="000000" w:themeColor="text1"/>
          <w:lang w:val="en-US"/>
        </w:rPr>
        <w:t>Good</w:t>
      </w:r>
      <w:r w:rsidRPr="08460534">
        <w:rPr>
          <w:rFonts w:ascii="Aptos" w:eastAsia="Aptos" w:hAnsi="Aptos" w:cs="Aptos"/>
          <w:b/>
          <w:bCs/>
          <w:color w:val="000000" w:themeColor="text1"/>
          <w:lang w:val="en-US"/>
        </w:rPr>
        <w:t xml:space="preserve"> Progress</w:t>
      </w:r>
    </w:p>
    <w:p w14:paraId="6D4082C5" w14:textId="249138F1" w:rsidR="64880697" w:rsidRPr="003C156E" w:rsidRDefault="4B05FF58" w:rsidP="00907973">
      <w:pPr>
        <w:pStyle w:val="BodyText"/>
      </w:pPr>
      <w:r w:rsidRPr="002E2704">
        <w:t xml:space="preserve">BCEP’s strategic intent to support actors to move from gender blind to gender transformative approaches has been applied across interactions with </w:t>
      </w:r>
      <w:r w:rsidR="6B3A77B1" w:rsidRPr="002E2704">
        <w:t>BCEP partners</w:t>
      </w:r>
      <w:r w:rsidR="0070722E">
        <w:t xml:space="preserve"> and</w:t>
      </w:r>
      <w:r w:rsidR="6B3A77B1" w:rsidRPr="002E2704">
        <w:t xml:space="preserve"> </w:t>
      </w:r>
      <w:r w:rsidR="00CD4686">
        <w:t>all</w:t>
      </w:r>
      <w:r w:rsidR="00C14E17">
        <w:t xml:space="preserve"> have</w:t>
      </w:r>
      <w:r w:rsidR="6B3A77B1" w:rsidRPr="002E2704">
        <w:t xml:space="preserve"> increased the integration of GEDSI across their work</w:t>
      </w:r>
      <w:r w:rsidR="00256840">
        <w:t xml:space="preserve"> to various extents</w:t>
      </w:r>
      <w:r w:rsidR="6B3A77B1" w:rsidRPr="002E2704">
        <w:t xml:space="preserve">. </w:t>
      </w:r>
      <w:r w:rsidRPr="003C156E">
        <w:t>There has been strong support for capacity building, planning and strategy development among partners to expand and clarify their ambition for change related to GEDSI issues.</w:t>
      </w:r>
      <w:r w:rsidR="04253D48" w:rsidRPr="003C156E">
        <w:t xml:space="preserve"> This was described by the BCEP GEDSI team and by individual partners as well as being reflected in reports</w:t>
      </w:r>
      <w:r w:rsidR="423B94E8" w:rsidRPr="003C156E">
        <w:t xml:space="preserve"> and plans.</w:t>
      </w:r>
    </w:p>
    <w:p w14:paraId="440ED990" w14:textId="3FEDDA6B" w:rsidR="228084D4" w:rsidRDefault="228084D4" w:rsidP="5B1B19CD">
      <w:pPr>
        <w:pStyle w:val="BodyText"/>
      </w:pPr>
      <w:r>
        <w:t>Th</w:t>
      </w:r>
      <w:r w:rsidR="2F205130">
        <w:t>ere has b</w:t>
      </w:r>
      <w:r>
        <w:t>een an increase in the mainstreaming of GEDSI into approaches for tackling development problems and, to a lesser extent, some clear initiatives specifically targeting inclusion</w:t>
      </w:r>
      <w:r w:rsidR="3C1057B5">
        <w:t xml:space="preserve"> such as church partners support to disability inclusion in adult literacy or </w:t>
      </w:r>
      <w:r w:rsidR="35416FE5">
        <w:t>B</w:t>
      </w:r>
      <w:r w:rsidR="14BDF297">
        <w:t>C</w:t>
      </w:r>
      <w:r w:rsidR="35416FE5">
        <w:t>FW advocacy on the status of women in the labour market</w:t>
      </w:r>
      <w:r>
        <w:t>.</w:t>
      </w:r>
      <w:r w:rsidR="00DE31BF">
        <w:t xml:space="preserve"> </w:t>
      </w:r>
      <w:r>
        <w:t>All partners articulated how their thinking and practice had changed due to BCEP capacity support. This included some partners shifting from gender blind to gender sensitive approaches, whilst some moved further on the spectrum towards gender responsive and gender transformative approaches.</w:t>
      </w:r>
      <w:r w:rsidR="29D3B7AE">
        <w:t xml:space="preserve"> </w:t>
      </w:r>
      <w:r>
        <w:t xml:space="preserve">Whilst some partners are now demonstrating a transformative approach to GEDSI, many </w:t>
      </w:r>
      <w:r>
        <w:lastRenderedPageBreak/>
        <w:t xml:space="preserve">partners remain at the gender-responsive stage in the GEDSI continuum. For some this has entailed building a general awareness of GEDSI issues and considering how to take them into </w:t>
      </w:r>
      <w:r w:rsidR="04FBBF3F">
        <w:t>account</w:t>
      </w:r>
      <w:r>
        <w:t>, for other</w:t>
      </w:r>
      <w:r w:rsidR="00C77E50">
        <w:t>s</w:t>
      </w:r>
      <w:r>
        <w:t xml:space="preserve"> it involves designing activities to address gender inequality directly. </w:t>
      </w:r>
    </w:p>
    <w:p w14:paraId="6A4D6793" w14:textId="45F87FF0" w:rsidR="64880697" w:rsidRPr="00907973" w:rsidRDefault="1A0EEDEA" w:rsidP="00237B61">
      <w:pPr>
        <w:pStyle w:val="BodyText"/>
      </w:pPr>
      <w:r>
        <w:t xml:space="preserve">Within CPP, partners have been engaged in the </w:t>
      </w:r>
      <w:r w:rsidR="00283AD7">
        <w:t>GET</w:t>
      </w:r>
      <w:r>
        <w:t xml:space="preserve"> Review and have integrated stronger gender-focused programming into</w:t>
      </w:r>
      <w:r w:rsidR="4A800D9E">
        <w:t xml:space="preserve"> annual work plans (</w:t>
      </w:r>
      <w:r>
        <w:t>AWPs</w:t>
      </w:r>
      <w:r w:rsidR="0DDBDB43">
        <w:t>)</w:t>
      </w:r>
      <w:r>
        <w:t xml:space="preserve"> and activities, including educational and health focused programs. Several partners have also initiated GEDSI specific initiatives. For example, TSA conducted </w:t>
      </w:r>
      <w:r w:rsidR="7B4C007F">
        <w:t xml:space="preserve">a </w:t>
      </w:r>
      <w:r>
        <w:t xml:space="preserve">GEDSI Awareness and Mentoring program in Sepik Division, to enhance community knowledge about the importance of integrating GEDSI into church programs. </w:t>
      </w:r>
    </w:p>
    <w:p w14:paraId="0E98F606" w14:textId="45E45E09" w:rsidR="64880697" w:rsidRDefault="6D2EB466" w:rsidP="5B1B19CD">
      <w:pPr>
        <w:pStyle w:val="BodyText"/>
        <w:spacing w:before="180" w:after="180"/>
        <w:rPr>
          <w:rFonts w:eastAsia="Arial"/>
          <w:color w:val="000000" w:themeColor="text1"/>
          <w:lang w:val="en-US"/>
        </w:rPr>
      </w:pPr>
      <w:r>
        <w:t>Good progress has been made toward strengthening the GEDSI approaches of BCEP’s non-state actors as they engage state actors at different levels. Those partners have made efforts to introduce the concepts to governmental partners. There has been less focus on strengthening the GEDSI-sensitivity of BCEP’s GoPNG partners directly.</w:t>
      </w:r>
      <w:r w:rsidR="73C735CD">
        <w:t xml:space="preserve"> </w:t>
      </w:r>
      <w:r w:rsidR="439B0E8B">
        <w:t>T</w:t>
      </w:r>
      <w:r w:rsidR="00930ABA">
        <w:t>o date, t</w:t>
      </w:r>
      <w:r w:rsidR="439B0E8B">
        <w:t>here has also</w:t>
      </w:r>
      <w:r w:rsidR="00930ABA">
        <w:t xml:space="preserve"> </w:t>
      </w:r>
      <w:r w:rsidR="439B0E8B">
        <w:t>been less focus on intersectional approaches.</w:t>
      </w:r>
      <w:r w:rsidR="439B0E8B" w:rsidRPr="5B1B19CD">
        <w:rPr>
          <w:rFonts w:eastAsia="Arial"/>
          <w:color w:val="000000" w:themeColor="text1"/>
          <w:lang w:val="en-AU"/>
        </w:rPr>
        <w:t xml:space="preserve"> </w:t>
      </w:r>
    </w:p>
    <w:p w14:paraId="48F9F718" w14:textId="39B6965E" w:rsidR="64880697" w:rsidRDefault="0CC72D2E" w:rsidP="5B1B19CD">
      <w:pPr>
        <w:pStyle w:val="BodyText"/>
        <w:spacing w:before="180" w:after="180"/>
        <w:rPr>
          <w:rFonts w:eastAsia="Arial"/>
          <w:color w:val="000000" w:themeColor="text1"/>
          <w:lang w:val="en-AU"/>
        </w:rPr>
      </w:pPr>
      <w:r w:rsidRPr="5B1B19CD">
        <w:rPr>
          <w:rFonts w:eastAsia="Arial"/>
          <w:color w:val="000000" w:themeColor="text1"/>
          <w:lang w:val="en-AU"/>
        </w:rPr>
        <w:t>At the time of the review, the BCEP GEDSI team was stretched thin</w:t>
      </w:r>
      <w:r w:rsidR="0011489F">
        <w:rPr>
          <w:rFonts w:eastAsia="Arial"/>
          <w:color w:val="000000" w:themeColor="text1"/>
          <w:lang w:val="en-AU"/>
        </w:rPr>
        <w:t>ly</w:t>
      </w:r>
      <w:r w:rsidRPr="5B1B19CD">
        <w:rPr>
          <w:rFonts w:eastAsia="Arial"/>
          <w:color w:val="000000" w:themeColor="text1"/>
          <w:lang w:val="en-AU"/>
        </w:rPr>
        <w:t xml:space="preserve"> with a strong focus on supporting the SARV coalition and related transformational appro</w:t>
      </w:r>
      <w:r w:rsidR="28B7940D" w:rsidRPr="5B1B19CD">
        <w:rPr>
          <w:rFonts w:eastAsia="Arial"/>
          <w:color w:val="000000" w:themeColor="text1"/>
          <w:lang w:val="en-AU"/>
        </w:rPr>
        <w:t>a</w:t>
      </w:r>
      <w:r w:rsidRPr="5B1B19CD">
        <w:rPr>
          <w:rFonts w:eastAsia="Arial"/>
          <w:color w:val="000000" w:themeColor="text1"/>
          <w:lang w:val="en-AU"/>
        </w:rPr>
        <w:t>ches tak</w:t>
      </w:r>
      <w:r w:rsidR="7046BB45" w:rsidRPr="5B1B19CD">
        <w:rPr>
          <w:rFonts w:eastAsia="Arial"/>
          <w:color w:val="000000" w:themeColor="text1"/>
          <w:lang w:val="en-AU"/>
        </w:rPr>
        <w:t xml:space="preserve">ing a disproportionate amount of their time compared to supporting implementation of other partners GEDSI mainstreaming plans. </w:t>
      </w:r>
      <w:r w:rsidR="058F3F5B" w:rsidRPr="5B1B19CD">
        <w:rPr>
          <w:rFonts w:eastAsia="Arial"/>
          <w:color w:val="000000" w:themeColor="text1"/>
          <w:lang w:val="en-AU"/>
        </w:rPr>
        <w:t xml:space="preserve">Whilst transformational approaches are a goal, the efforts of partners to become GEDSI-responsive are equally important to progressing outcomes for women </w:t>
      </w:r>
      <w:r w:rsidR="68A0E430" w:rsidRPr="5B1B19CD">
        <w:rPr>
          <w:rFonts w:eastAsia="Arial"/>
          <w:color w:val="000000" w:themeColor="text1"/>
          <w:lang w:val="en-AU"/>
        </w:rPr>
        <w:t xml:space="preserve">and other marginalised groups. </w:t>
      </w:r>
    </w:p>
    <w:p w14:paraId="33A874AC" w14:textId="69C020CB" w:rsidR="64880697" w:rsidRDefault="2A1E1CD5" w:rsidP="08460534">
      <w:pPr>
        <w:pStyle w:val="BodyText"/>
        <w:spacing w:before="180" w:after="180"/>
        <w:rPr>
          <w:rFonts w:eastAsia="Arial"/>
          <w:color w:val="000000" w:themeColor="text1"/>
          <w:lang w:val="en-US"/>
        </w:rPr>
      </w:pPr>
      <w:r w:rsidRPr="5B1B19CD">
        <w:rPr>
          <w:rFonts w:eastAsia="Arial"/>
          <w:color w:val="000000" w:themeColor="text1"/>
          <w:lang w:val="en-AU"/>
        </w:rPr>
        <w:t xml:space="preserve">The BCEP approach to GEDSI capacity building is discussed further under </w:t>
      </w:r>
      <w:r w:rsidR="00DF5E91">
        <w:rPr>
          <w:rFonts w:eastAsia="Arial"/>
          <w:color w:val="000000" w:themeColor="text1"/>
          <w:lang w:val="en-AU"/>
        </w:rPr>
        <w:t>Section</w:t>
      </w:r>
      <w:r w:rsidRPr="5B1B19CD">
        <w:rPr>
          <w:rFonts w:eastAsia="Arial"/>
          <w:color w:val="000000" w:themeColor="text1"/>
          <w:lang w:val="en-AU"/>
        </w:rPr>
        <w:t xml:space="preserve"> </w:t>
      </w:r>
      <w:r w:rsidR="00DF5E91">
        <w:rPr>
          <w:rFonts w:eastAsia="Arial"/>
          <w:color w:val="000000" w:themeColor="text1"/>
          <w:lang w:val="en-AU"/>
        </w:rPr>
        <w:fldChar w:fldCharType="begin"/>
      </w:r>
      <w:r w:rsidR="00DF5E91">
        <w:rPr>
          <w:rFonts w:eastAsia="Arial"/>
          <w:color w:val="000000" w:themeColor="text1"/>
          <w:lang w:val="en-AU"/>
        </w:rPr>
        <w:instrText xml:space="preserve"> REF _Ref198799930 \r \h </w:instrText>
      </w:r>
      <w:r w:rsidR="00DF5E91">
        <w:rPr>
          <w:rFonts w:eastAsia="Arial"/>
          <w:color w:val="000000" w:themeColor="text1"/>
          <w:lang w:val="en-AU"/>
        </w:rPr>
      </w:r>
      <w:r w:rsidR="00DF5E91">
        <w:rPr>
          <w:rFonts w:eastAsia="Arial"/>
          <w:color w:val="000000" w:themeColor="text1"/>
          <w:lang w:val="en-AU"/>
        </w:rPr>
        <w:fldChar w:fldCharType="separate"/>
      </w:r>
      <w:r w:rsidR="009434C3">
        <w:rPr>
          <w:rFonts w:eastAsia="Arial"/>
          <w:color w:val="000000" w:themeColor="text1"/>
          <w:lang w:val="en-AU"/>
        </w:rPr>
        <w:t>4.4</w:t>
      </w:r>
      <w:r w:rsidR="00DF5E91">
        <w:rPr>
          <w:rFonts w:eastAsia="Arial"/>
          <w:color w:val="000000" w:themeColor="text1"/>
          <w:lang w:val="en-AU"/>
        </w:rPr>
        <w:fldChar w:fldCharType="end"/>
      </w:r>
      <w:r w:rsidR="00DF5E91">
        <w:rPr>
          <w:rFonts w:eastAsia="Arial"/>
          <w:color w:val="000000" w:themeColor="text1"/>
          <w:lang w:val="en-AU"/>
        </w:rPr>
        <w:t xml:space="preserve"> </w:t>
      </w:r>
      <w:r w:rsidRPr="5B1B19CD">
        <w:rPr>
          <w:rFonts w:eastAsia="Arial"/>
          <w:color w:val="000000" w:themeColor="text1"/>
          <w:lang w:val="en-AU"/>
        </w:rPr>
        <w:t>Inclusion.</w:t>
      </w:r>
    </w:p>
    <w:p w14:paraId="60E78AE8" w14:textId="32C52C62" w:rsidR="64880697" w:rsidRDefault="00B63962" w:rsidP="4311B87B">
      <w:pPr>
        <w:pStyle w:val="BodyText"/>
        <w:spacing w:after="0" w:line="259" w:lineRule="auto"/>
        <w:rPr>
          <w:lang w:val="en-AU"/>
        </w:rPr>
      </w:pPr>
      <w:r>
        <w:rPr>
          <w:rFonts w:eastAsia="Arial"/>
          <w:b/>
          <w:bCs/>
          <w:color w:val="000000" w:themeColor="text1"/>
          <w:lang w:val="en-US"/>
        </w:rPr>
        <w:t>Key f</w:t>
      </w:r>
      <w:r w:rsidR="33A364F5" w:rsidRPr="5B1B19CD">
        <w:rPr>
          <w:rFonts w:eastAsia="Arial"/>
          <w:b/>
          <w:bCs/>
          <w:color w:val="000000" w:themeColor="text1"/>
          <w:lang w:val="en-US"/>
        </w:rPr>
        <w:t>inding:</w:t>
      </w:r>
      <w:r w:rsidR="33A364F5" w:rsidRPr="5B1B19CD">
        <w:rPr>
          <w:rFonts w:eastAsia="Arial"/>
          <w:color w:val="000000" w:themeColor="text1"/>
          <w:lang w:val="en-AU"/>
        </w:rPr>
        <w:t xml:space="preserve"> </w:t>
      </w:r>
    </w:p>
    <w:p w14:paraId="747209C1" w14:textId="46797862" w:rsidR="64880697" w:rsidRDefault="33A364F5" w:rsidP="007A63F5">
      <w:pPr>
        <w:pStyle w:val="BodyText"/>
        <w:numPr>
          <w:ilvl w:val="0"/>
          <w:numId w:val="30"/>
        </w:numPr>
        <w:spacing w:after="0" w:line="259" w:lineRule="auto"/>
        <w:rPr>
          <w:lang w:val="en-AU"/>
        </w:rPr>
      </w:pPr>
      <w:r w:rsidRPr="5B1B19CD">
        <w:rPr>
          <w:lang w:val="en-AU"/>
        </w:rPr>
        <w:t>There is good evidence of progress in planning appropriate integration of GEDSI within the approaches of individuals partners as a step towards realising GEDSI-transformative approaches</w:t>
      </w:r>
      <w:r w:rsidR="015C86FE" w:rsidRPr="5B1B19CD">
        <w:rPr>
          <w:lang w:val="en-AU"/>
        </w:rPr>
        <w:t>,</w:t>
      </w:r>
      <w:r w:rsidR="61F334E1" w:rsidRPr="5B1B19CD">
        <w:rPr>
          <w:lang w:val="en-AU"/>
        </w:rPr>
        <w:t xml:space="preserve"> but partners </w:t>
      </w:r>
      <w:r w:rsidR="61F334E1">
        <w:t>are</w:t>
      </w:r>
      <w:r w:rsidR="61F334E1" w:rsidRPr="5B1B19CD">
        <w:rPr>
          <w:lang w:val="en-AU"/>
        </w:rPr>
        <w:t xml:space="preserve"> at different stages on the gender continuum</w:t>
      </w:r>
      <w:r w:rsidRPr="5B1B19CD">
        <w:rPr>
          <w:lang w:val="en-AU"/>
        </w:rPr>
        <w:t>.</w:t>
      </w:r>
      <w:r w:rsidR="1871E1F8" w:rsidRPr="5B1B19CD">
        <w:rPr>
          <w:lang w:val="en-AU"/>
        </w:rPr>
        <w:t xml:space="preserve"> Whilst good practice and influence has been demonstrated, the majority of efforts remain gender responsive rather than gender transformative.</w:t>
      </w:r>
      <w:r w:rsidR="3F8DE5B8" w:rsidRPr="5B1B19CD">
        <w:rPr>
          <w:lang w:val="en-AU"/>
        </w:rPr>
        <w:t xml:space="preserve"> However, BCEP technical support has focused increasingly on the GEDSI-transformative approaches</w:t>
      </w:r>
      <w:r w:rsidR="09E48649" w:rsidRPr="5B1B19CD">
        <w:rPr>
          <w:lang w:val="en-AU"/>
        </w:rPr>
        <w:t xml:space="preserve"> and there is a desire to increase capacity to enable more support to a broader range of approaches.</w:t>
      </w:r>
    </w:p>
    <w:p w14:paraId="3EF37881" w14:textId="048CE9EF" w:rsidR="320B574F" w:rsidRDefault="320B574F" w:rsidP="6BC6D2E2">
      <w:pPr>
        <w:pStyle w:val="BodyText"/>
        <w:rPr>
          <w:b/>
          <w:lang w:val="en-US"/>
        </w:rPr>
      </w:pPr>
      <w:r w:rsidRPr="5B1B19CD">
        <w:rPr>
          <w:b/>
          <w:bCs/>
          <w:lang w:val="en-US"/>
        </w:rPr>
        <w:t xml:space="preserve">Recommendation: </w:t>
      </w:r>
    </w:p>
    <w:p w14:paraId="391E04AE" w14:textId="2F030160" w:rsidR="320B574F" w:rsidRDefault="4BCA82A5" w:rsidP="007A63F5">
      <w:pPr>
        <w:pStyle w:val="BodyText"/>
        <w:numPr>
          <w:ilvl w:val="0"/>
          <w:numId w:val="31"/>
        </w:numPr>
        <w:rPr>
          <w:lang w:val="en-US"/>
        </w:rPr>
      </w:pPr>
      <w:r w:rsidRPr="5B1B19CD">
        <w:rPr>
          <w:lang w:val="en-US"/>
        </w:rPr>
        <w:t>Ensure that partners aiming to achieve gender-responsiveness receive sufficient technical support to implement their strategies, alongside the gender-transformative initiatives of select partners.</w:t>
      </w:r>
      <w:r w:rsidR="08AA7541" w:rsidRPr="5B1B19CD">
        <w:rPr>
          <w:lang w:val="en-US"/>
        </w:rPr>
        <w:t xml:space="preserve"> </w:t>
      </w:r>
    </w:p>
    <w:p w14:paraId="64A308EB" w14:textId="2E662CA1" w:rsidR="5FBB3DD6" w:rsidRDefault="5FBB3DD6" w:rsidP="004D134F">
      <w:pPr>
        <w:pStyle w:val="Heading4"/>
        <w:rPr>
          <w:color w:val="0B1F51"/>
        </w:rPr>
      </w:pPr>
      <w:r>
        <w:t xml:space="preserve">Summary </w:t>
      </w:r>
      <w:r w:rsidR="002C147A">
        <w:t>of progress on</w:t>
      </w:r>
      <w:r>
        <w:t xml:space="preserve"> EOPO 2</w:t>
      </w:r>
    </w:p>
    <w:p w14:paraId="71B77F2C" w14:textId="6C50B354" w:rsidR="2820818C" w:rsidRDefault="5B3E61BF" w:rsidP="5B1B19CD">
      <w:pPr>
        <w:pStyle w:val="BodyText"/>
        <w:rPr>
          <w:rFonts w:asciiTheme="minorHAnsi" w:eastAsiaTheme="minorEastAsia" w:hAnsiTheme="minorHAnsi" w:cstheme="minorBidi"/>
          <w:lang w:val="en-US"/>
        </w:rPr>
      </w:pPr>
      <w:r w:rsidRPr="5B1B19CD">
        <w:rPr>
          <w:rFonts w:asciiTheme="minorHAnsi" w:eastAsiaTheme="minorEastAsia" w:hAnsiTheme="minorHAnsi" w:cstheme="minorBidi"/>
          <w:b/>
          <w:bCs/>
          <w:lang w:val="en-US"/>
        </w:rPr>
        <w:t xml:space="preserve">The assessment of the Intermediate Outcomes leads to the finding that progress towards EOPO 2 is good. </w:t>
      </w:r>
      <w:r w:rsidRPr="5B1B19CD">
        <w:rPr>
          <w:rFonts w:asciiTheme="minorHAnsi" w:eastAsiaTheme="minorEastAsia" w:hAnsiTheme="minorHAnsi" w:cstheme="minorBidi"/>
          <w:lang w:val="en-US"/>
        </w:rPr>
        <w:t xml:space="preserve">Partners have developed strategies that </w:t>
      </w:r>
      <w:r w:rsidR="70858AC7" w:rsidRPr="5B1B19CD">
        <w:rPr>
          <w:rFonts w:asciiTheme="minorHAnsi" w:eastAsiaTheme="minorEastAsia" w:hAnsiTheme="minorHAnsi" w:cstheme="minorBidi"/>
          <w:lang w:val="en-US"/>
        </w:rPr>
        <w:t>raise their levels of ambition on GEDSI, supported by capacity building from BCEP. Some partners demonstrate a transformational approach whilst the majority are aiming to become more gender</w:t>
      </w:r>
      <w:r w:rsidR="2FF28C4D" w:rsidRPr="5B1B19CD">
        <w:rPr>
          <w:rFonts w:asciiTheme="minorHAnsi" w:eastAsiaTheme="minorEastAsia" w:hAnsiTheme="minorHAnsi" w:cstheme="minorBidi"/>
          <w:lang w:val="en-US"/>
        </w:rPr>
        <w:t>-responsive and they identify specific ways that this will be demonstrated within their individual mandates and needs of their constituencies. A range of efforts are evident to en</w:t>
      </w:r>
      <w:r w:rsidR="33C7CE2C" w:rsidRPr="5B1B19CD">
        <w:rPr>
          <w:rFonts w:asciiTheme="minorHAnsi" w:eastAsiaTheme="minorEastAsia" w:hAnsiTheme="minorHAnsi" w:cstheme="minorBidi"/>
          <w:lang w:val="en-US"/>
        </w:rPr>
        <w:t>g</w:t>
      </w:r>
      <w:r w:rsidR="2FF28C4D" w:rsidRPr="5B1B19CD">
        <w:rPr>
          <w:rFonts w:asciiTheme="minorHAnsi" w:eastAsiaTheme="minorEastAsia" w:hAnsiTheme="minorHAnsi" w:cstheme="minorBidi"/>
          <w:lang w:val="en-US"/>
        </w:rPr>
        <w:t xml:space="preserve">age marginalised groups in local level influencing and to </w:t>
      </w:r>
      <w:r w:rsidR="48AE64E6" w:rsidRPr="5B1B19CD">
        <w:rPr>
          <w:rFonts w:asciiTheme="minorHAnsi" w:eastAsiaTheme="minorEastAsia" w:hAnsiTheme="minorHAnsi" w:cstheme="minorBidi"/>
          <w:lang w:val="en-US"/>
        </w:rPr>
        <w:t>promote leadership of women and others in influencing policies to be more inclusive.</w:t>
      </w:r>
      <w:r w:rsidR="00DE31BF">
        <w:rPr>
          <w:rFonts w:asciiTheme="minorHAnsi" w:eastAsiaTheme="minorEastAsia" w:hAnsiTheme="minorHAnsi" w:cstheme="minorBidi"/>
          <w:lang w:val="en-US"/>
        </w:rPr>
        <w:t xml:space="preserve"> </w:t>
      </w:r>
    </w:p>
    <w:p w14:paraId="120F5338" w14:textId="114592AD" w:rsidR="456EF183" w:rsidRDefault="456EF183" w:rsidP="008021D2">
      <w:pPr>
        <w:pStyle w:val="BodyText"/>
      </w:pPr>
      <w:r>
        <w:t xml:space="preserve">The MTR </w:t>
      </w:r>
      <w:r w:rsidR="00FE7175">
        <w:t>recommends</w:t>
      </w:r>
      <w:r>
        <w:t xml:space="preserve"> that BCEP c</w:t>
      </w:r>
      <w:r w:rsidR="7F39147F">
        <w:t>onsider</w:t>
      </w:r>
      <w:r w:rsidR="006C37DC">
        <w:t>s</w:t>
      </w:r>
      <w:r w:rsidR="7F39147F">
        <w:t xml:space="preserve"> how to foster greater connections between a shift towards participation of marginalised social groups in local level influencing and </w:t>
      </w:r>
      <w:r w:rsidR="7F39147F">
        <w:lastRenderedPageBreak/>
        <w:t>bringing these voices and experiences to inform policy processes at national levels</w:t>
      </w:r>
      <w:r w:rsidR="09B958DF">
        <w:t xml:space="preserve">, </w:t>
      </w:r>
      <w:r w:rsidR="00FE7175">
        <w:t>including</w:t>
      </w:r>
      <w:r w:rsidR="09B958DF">
        <w:t xml:space="preserve"> tracing contributions to wider changes for women and marginalised groups at a national level.</w:t>
      </w:r>
    </w:p>
    <w:p w14:paraId="2372415A" w14:textId="5F817AB4" w:rsidR="36986CDE" w:rsidRDefault="3162530C" w:rsidP="50659C0B">
      <w:pPr>
        <w:pStyle w:val="Heading3"/>
        <w:rPr>
          <w:rFonts w:eastAsia="Arial"/>
          <w:szCs w:val="24"/>
          <w:lang w:val="en-US"/>
        </w:rPr>
      </w:pPr>
      <w:r w:rsidRPr="076FFC5B">
        <w:rPr>
          <w:lang w:val="en-AU"/>
        </w:rPr>
        <w:t>EOPO3: Selected non-state actors are more effective, inclusive, and ready to sustain successful BCEP-supported approaches</w:t>
      </w:r>
      <w:r w:rsidRPr="076FFC5B">
        <w:rPr>
          <w:lang w:val="en-US"/>
        </w:rPr>
        <w:t> </w:t>
      </w:r>
    </w:p>
    <w:p w14:paraId="6EC1E8A8" w14:textId="3B68F118" w:rsidR="36986CDE" w:rsidRDefault="1FD58938" w:rsidP="004D134F">
      <w:pPr>
        <w:pStyle w:val="Heading4"/>
        <w:rPr>
          <w:rFonts w:ascii="Aptos" w:eastAsia="Aptos" w:hAnsi="Aptos" w:cs="Aptos"/>
          <w:color w:val="0F4761"/>
          <w:sz w:val="28"/>
          <w:szCs w:val="28"/>
          <w:lang w:val="en-GB"/>
        </w:rPr>
      </w:pPr>
      <w:r w:rsidRPr="381D017A">
        <w:rPr>
          <w:lang w:val="en-GB"/>
        </w:rPr>
        <w:t>IO</w:t>
      </w:r>
      <w:r w:rsidR="499ABF1A" w:rsidRPr="381D017A">
        <w:rPr>
          <w:lang w:val="en-GB"/>
        </w:rPr>
        <w:t>3.1 BCEP partners have the organisational capacity and incentives to sustain successful BCEP-support</w:t>
      </w:r>
      <w:r w:rsidR="004F70D2" w:rsidRPr="381D017A">
        <w:rPr>
          <w:lang w:val="en-GB"/>
        </w:rPr>
        <w:t>ed</w:t>
      </w:r>
      <w:r w:rsidR="499ABF1A" w:rsidRPr="381D017A">
        <w:rPr>
          <w:lang w:val="en-GB"/>
        </w:rPr>
        <w:t xml:space="preserve"> approaches</w:t>
      </w:r>
    </w:p>
    <w:p w14:paraId="765CC810" w14:textId="62DFC28A" w:rsidR="36986CDE" w:rsidRDefault="3162530C" w:rsidP="75207048">
      <w:pPr>
        <w:pStyle w:val="FirstParagraph"/>
        <w:rPr>
          <w:rFonts w:ascii="Aptos" w:eastAsia="Aptos" w:hAnsi="Aptos" w:cs="Aptos"/>
          <w:color w:val="000000" w:themeColor="text1"/>
          <w:lang w:val="en-US"/>
        </w:rPr>
      </w:pPr>
      <w:r w:rsidRPr="076FFC5B">
        <w:rPr>
          <w:rFonts w:ascii="Aptos" w:eastAsia="Aptos" w:hAnsi="Aptos" w:cs="Aptos"/>
          <w:b/>
          <w:bCs/>
          <w:color w:val="000000" w:themeColor="text1"/>
          <w:lang w:val="en-US"/>
        </w:rPr>
        <w:t xml:space="preserve">Progress Rating: </w:t>
      </w:r>
      <w:r w:rsidR="3C8D3AA5" w:rsidRPr="51781A9F">
        <w:rPr>
          <w:rFonts w:ascii="Aptos" w:eastAsia="Aptos" w:hAnsi="Aptos" w:cs="Aptos"/>
          <w:b/>
          <w:bCs/>
          <w:color w:val="000000" w:themeColor="text1"/>
          <w:lang w:val="en-US"/>
        </w:rPr>
        <w:t xml:space="preserve">Excellent </w:t>
      </w:r>
      <w:r w:rsidRPr="076FFC5B">
        <w:rPr>
          <w:rFonts w:ascii="Aptos" w:eastAsia="Aptos" w:hAnsi="Aptos" w:cs="Aptos"/>
          <w:b/>
          <w:bCs/>
          <w:color w:val="000000" w:themeColor="text1"/>
          <w:lang w:val="en-US"/>
        </w:rPr>
        <w:t>Progress</w:t>
      </w:r>
    </w:p>
    <w:p w14:paraId="71CDF3E5" w14:textId="6A453A38" w:rsidR="0088392F" w:rsidRDefault="415DF55E" w:rsidP="004D0A38">
      <w:pPr>
        <w:pStyle w:val="BodyText"/>
        <w:rPr>
          <w:lang w:val="en-US"/>
        </w:rPr>
      </w:pPr>
      <w:r w:rsidRPr="076FFC5B">
        <w:rPr>
          <w:lang w:val="en-US"/>
        </w:rPr>
        <w:t xml:space="preserve">The </w:t>
      </w:r>
      <w:r w:rsidR="1779F98A" w:rsidRPr="076FFC5B">
        <w:rPr>
          <w:lang w:val="en-US"/>
        </w:rPr>
        <w:t xml:space="preserve">specific </w:t>
      </w:r>
      <w:r w:rsidR="2803097D" w:rsidRPr="076FFC5B">
        <w:rPr>
          <w:lang w:val="en-US"/>
        </w:rPr>
        <w:t xml:space="preserve">BCEP </w:t>
      </w:r>
      <w:r w:rsidRPr="00237B61">
        <w:t>supported</w:t>
      </w:r>
      <w:r w:rsidRPr="076FFC5B">
        <w:rPr>
          <w:lang w:val="en-US"/>
        </w:rPr>
        <w:t xml:space="preserve"> approaches </w:t>
      </w:r>
      <w:r w:rsidR="1779F98A" w:rsidRPr="076FFC5B">
        <w:rPr>
          <w:lang w:val="en-US"/>
        </w:rPr>
        <w:t xml:space="preserve">that are relevant to this outcome are: </w:t>
      </w:r>
      <w:r w:rsidR="76315D6C">
        <w:rPr>
          <w:lang w:val="en-US"/>
        </w:rPr>
        <w:t>SA</w:t>
      </w:r>
      <w:r w:rsidR="1779F98A" w:rsidRPr="076FFC5B">
        <w:rPr>
          <w:lang w:val="en-US"/>
        </w:rPr>
        <w:t xml:space="preserve">, working </w:t>
      </w:r>
      <w:r w:rsidR="6689B7C9" w:rsidRPr="076FFC5B">
        <w:rPr>
          <w:lang w:val="en-US"/>
        </w:rPr>
        <w:t xml:space="preserve">collaboratively </w:t>
      </w:r>
      <w:r w:rsidR="1779F98A" w:rsidRPr="076FFC5B">
        <w:rPr>
          <w:lang w:val="en-US"/>
        </w:rPr>
        <w:t>in coalitions</w:t>
      </w:r>
      <w:r w:rsidR="7D3EF1CE">
        <w:rPr>
          <w:lang w:val="en-US"/>
        </w:rPr>
        <w:t>,</w:t>
      </w:r>
      <w:r w:rsidR="2D96491C" w:rsidRPr="076FFC5B">
        <w:rPr>
          <w:lang w:val="en-US"/>
        </w:rPr>
        <w:t xml:space="preserve"> and </w:t>
      </w:r>
      <w:r w:rsidR="4A6EE333" w:rsidRPr="076FFC5B">
        <w:rPr>
          <w:lang w:val="en-US"/>
        </w:rPr>
        <w:t>adaptive management.</w:t>
      </w:r>
      <w:r w:rsidR="00DE31BF">
        <w:rPr>
          <w:lang w:val="en-US"/>
        </w:rPr>
        <w:t xml:space="preserve"> </w:t>
      </w:r>
      <w:r w:rsidR="775C271E" w:rsidRPr="076FFC5B">
        <w:rPr>
          <w:lang w:val="en-US"/>
        </w:rPr>
        <w:t xml:space="preserve">Under IO 3.2 </w:t>
      </w:r>
      <w:r w:rsidR="1715F7A8" w:rsidRPr="076FFC5B">
        <w:rPr>
          <w:lang w:val="en-US"/>
        </w:rPr>
        <w:t xml:space="preserve">we address the generic capacities needed to </w:t>
      </w:r>
      <w:r w:rsidR="1715F7A8" w:rsidRPr="004D0A38">
        <w:t>sustain</w:t>
      </w:r>
      <w:r w:rsidR="1715F7A8" w:rsidRPr="076FFC5B">
        <w:rPr>
          <w:lang w:val="en-US"/>
        </w:rPr>
        <w:t xml:space="preserve"> the organi</w:t>
      </w:r>
      <w:r w:rsidR="52C88207">
        <w:rPr>
          <w:lang w:val="en-US"/>
        </w:rPr>
        <w:t>s</w:t>
      </w:r>
      <w:r w:rsidR="1715F7A8" w:rsidRPr="076FFC5B">
        <w:rPr>
          <w:lang w:val="en-US"/>
        </w:rPr>
        <w:t>ation</w:t>
      </w:r>
      <w:r w:rsidR="77A0F461" w:rsidRPr="076FFC5B">
        <w:rPr>
          <w:lang w:val="en-US"/>
        </w:rPr>
        <w:t xml:space="preserve">s to take forward these approaches in the </w:t>
      </w:r>
      <w:r w:rsidR="00A05E0D" w:rsidRPr="076FFC5B">
        <w:rPr>
          <w:lang w:val="en-US"/>
        </w:rPr>
        <w:t>long term</w:t>
      </w:r>
      <w:r w:rsidR="77A0F461" w:rsidRPr="076FFC5B">
        <w:rPr>
          <w:lang w:val="en-US"/>
        </w:rPr>
        <w:t>.</w:t>
      </w:r>
      <w:r w:rsidR="4F9C9EE7">
        <w:rPr>
          <w:lang w:val="en-US"/>
        </w:rPr>
        <w:t xml:space="preserve"> </w:t>
      </w:r>
      <w:r w:rsidR="77A0F461" w:rsidRPr="076FFC5B">
        <w:rPr>
          <w:lang w:val="en-US"/>
        </w:rPr>
        <w:t xml:space="preserve">The progress under these categories is </w:t>
      </w:r>
      <w:r w:rsidR="00FC3D52" w:rsidRPr="076FFC5B">
        <w:rPr>
          <w:lang w:val="en-US"/>
        </w:rPr>
        <w:t>largely addres</w:t>
      </w:r>
      <w:r w:rsidR="6B9CF7A9" w:rsidRPr="076FFC5B">
        <w:rPr>
          <w:lang w:val="en-US"/>
        </w:rPr>
        <w:t xml:space="preserve">sed </w:t>
      </w:r>
      <w:r w:rsidR="77A0F461" w:rsidRPr="076FFC5B">
        <w:rPr>
          <w:lang w:val="en-US"/>
        </w:rPr>
        <w:t>in other sections of this report</w:t>
      </w:r>
      <w:r w:rsidR="5DB72DC7">
        <w:rPr>
          <w:lang w:val="en-US"/>
        </w:rPr>
        <w:t xml:space="preserve"> (</w:t>
      </w:r>
      <w:r w:rsidR="16F6740A">
        <w:rPr>
          <w:lang w:val="en-US"/>
        </w:rPr>
        <w:t>primarily</w:t>
      </w:r>
      <w:r w:rsidR="5DB72DC7">
        <w:rPr>
          <w:lang w:val="en-US"/>
        </w:rPr>
        <w:t xml:space="preserve"> </w:t>
      </w:r>
      <w:r w:rsidR="00143A4B">
        <w:rPr>
          <w:lang w:val="en-US"/>
        </w:rPr>
        <w:t>S</w:t>
      </w:r>
      <w:r w:rsidR="5DB72DC7">
        <w:rPr>
          <w:lang w:val="en-US"/>
        </w:rPr>
        <w:t xml:space="preserve">ections </w:t>
      </w:r>
      <w:r w:rsidR="5692E9F7" w:rsidRPr="5B1B19CD">
        <w:rPr>
          <w:lang w:val="en-US"/>
        </w:rPr>
        <w:fldChar w:fldCharType="begin"/>
      </w:r>
      <w:r w:rsidR="5692E9F7" w:rsidRPr="5B1B19CD">
        <w:rPr>
          <w:lang w:val="en-US"/>
        </w:rPr>
        <w:instrText xml:space="preserve"> REF _Ref202628102 \r \h </w:instrText>
      </w:r>
      <w:r w:rsidR="5692E9F7" w:rsidRPr="5B1B19CD">
        <w:rPr>
          <w:lang w:val="en-US"/>
        </w:rPr>
      </w:r>
      <w:r w:rsidR="5692E9F7" w:rsidRPr="5B1B19CD">
        <w:rPr>
          <w:lang w:val="en-US"/>
        </w:rPr>
        <w:fldChar w:fldCharType="separate"/>
      </w:r>
      <w:r w:rsidR="009434C3">
        <w:rPr>
          <w:lang w:val="en-US"/>
        </w:rPr>
        <w:t>4.2.1</w:t>
      </w:r>
      <w:r w:rsidR="5692E9F7" w:rsidRPr="5B1B19CD">
        <w:rPr>
          <w:lang w:val="en-US"/>
        </w:rPr>
        <w:fldChar w:fldCharType="end"/>
      </w:r>
      <w:r w:rsidR="6EAB081E">
        <w:rPr>
          <w:lang w:val="en-US"/>
        </w:rPr>
        <w:t xml:space="preserve"> and </w:t>
      </w:r>
      <w:r w:rsidR="5692E9F7" w:rsidRPr="5B1B19CD">
        <w:rPr>
          <w:lang w:val="en-US"/>
        </w:rPr>
        <w:fldChar w:fldCharType="begin"/>
      </w:r>
      <w:r w:rsidR="5692E9F7" w:rsidRPr="5B1B19CD">
        <w:rPr>
          <w:lang w:val="en-US"/>
        </w:rPr>
        <w:instrText xml:space="preserve"> REF _Ref202628113 \r \h </w:instrText>
      </w:r>
      <w:r w:rsidR="5692E9F7" w:rsidRPr="5B1B19CD">
        <w:rPr>
          <w:lang w:val="en-US"/>
        </w:rPr>
      </w:r>
      <w:r w:rsidR="5692E9F7" w:rsidRPr="5B1B19CD">
        <w:rPr>
          <w:lang w:val="en-US"/>
        </w:rPr>
        <w:fldChar w:fldCharType="separate"/>
      </w:r>
      <w:r w:rsidR="009434C3">
        <w:rPr>
          <w:lang w:val="en-US"/>
        </w:rPr>
        <w:t>4.2.2</w:t>
      </w:r>
      <w:r w:rsidR="5692E9F7" w:rsidRPr="5B1B19CD">
        <w:rPr>
          <w:lang w:val="en-US"/>
        </w:rPr>
        <w:fldChar w:fldCharType="end"/>
      </w:r>
      <w:r w:rsidR="4194A9D7" w:rsidRPr="5B1B19CD">
        <w:rPr>
          <w:lang w:val="en-US"/>
        </w:rPr>
        <w:t xml:space="preserve"> on progress towards EOPO 1 and EOPO 2</w:t>
      </w:r>
      <w:r w:rsidR="6EAB081E">
        <w:rPr>
          <w:lang w:val="en-US"/>
        </w:rPr>
        <w:t>)</w:t>
      </w:r>
      <w:r w:rsidR="16F6740A" w:rsidRPr="5B1B19CD">
        <w:rPr>
          <w:lang w:val="en-US"/>
        </w:rPr>
        <w:t xml:space="preserve"> </w:t>
      </w:r>
      <w:r w:rsidR="16F6740A">
        <w:rPr>
          <w:lang w:val="en-US"/>
        </w:rPr>
        <w:t xml:space="preserve">and </w:t>
      </w:r>
      <w:r w:rsidR="6B9CF7A9" w:rsidRPr="076FFC5B">
        <w:rPr>
          <w:lang w:val="en-US"/>
        </w:rPr>
        <w:t>can be summari</w:t>
      </w:r>
      <w:r w:rsidR="7D3EF1CE">
        <w:rPr>
          <w:lang w:val="en-US"/>
        </w:rPr>
        <w:t>s</w:t>
      </w:r>
      <w:r w:rsidR="6B9CF7A9" w:rsidRPr="076FFC5B">
        <w:rPr>
          <w:lang w:val="en-US"/>
        </w:rPr>
        <w:t>ed as follows:</w:t>
      </w:r>
    </w:p>
    <w:p w14:paraId="73124E00" w14:textId="214B63DB" w:rsidR="003F09D4" w:rsidRPr="006940FA" w:rsidRDefault="2B1A8B20" w:rsidP="007A63F5">
      <w:pPr>
        <w:pStyle w:val="BodyText"/>
        <w:numPr>
          <w:ilvl w:val="0"/>
          <w:numId w:val="17"/>
        </w:numPr>
        <w:spacing w:before="180" w:after="180"/>
        <w:rPr>
          <w:rFonts w:asciiTheme="minorHAnsi" w:eastAsiaTheme="minorEastAsia" w:hAnsiTheme="minorHAnsi" w:cstheme="minorBidi"/>
          <w:color w:val="000000" w:themeColor="text1"/>
          <w:lang w:val="en-US"/>
        </w:rPr>
      </w:pPr>
      <w:r w:rsidRPr="5B1B19CD">
        <w:rPr>
          <w:rFonts w:asciiTheme="minorHAnsi" w:eastAsiaTheme="minorEastAsia" w:hAnsiTheme="minorHAnsi" w:cstheme="minorBidi"/>
          <w:color w:val="000000" w:themeColor="text1"/>
          <w:lang w:val="en-US"/>
        </w:rPr>
        <w:t>The core implementing partner for S</w:t>
      </w:r>
      <w:r w:rsidR="5631F0BF" w:rsidRPr="5B1B19CD">
        <w:rPr>
          <w:rFonts w:asciiTheme="minorHAnsi" w:eastAsiaTheme="minorEastAsia" w:hAnsiTheme="minorHAnsi" w:cstheme="minorBidi"/>
          <w:color w:val="000000" w:themeColor="text1"/>
          <w:lang w:val="en-US"/>
        </w:rPr>
        <w:t xml:space="preserve">ocial </w:t>
      </w:r>
      <w:r w:rsidR="00FE7175" w:rsidRPr="5B1B19CD">
        <w:rPr>
          <w:rFonts w:asciiTheme="minorHAnsi" w:eastAsiaTheme="minorEastAsia" w:hAnsiTheme="minorHAnsi" w:cstheme="minorBidi"/>
          <w:color w:val="000000" w:themeColor="text1"/>
          <w:lang w:val="en-US"/>
        </w:rPr>
        <w:t>Accountability</w:t>
      </w:r>
      <w:r w:rsidRPr="5B1B19CD">
        <w:rPr>
          <w:rFonts w:asciiTheme="minorHAnsi" w:eastAsiaTheme="minorEastAsia" w:hAnsiTheme="minorHAnsi" w:cstheme="minorBidi"/>
          <w:color w:val="000000" w:themeColor="text1"/>
          <w:lang w:val="en-US"/>
        </w:rPr>
        <w:t>, C</w:t>
      </w:r>
      <w:r w:rsidR="3E5D1FF9" w:rsidRPr="5B1B19CD">
        <w:rPr>
          <w:rFonts w:asciiTheme="minorHAnsi" w:eastAsiaTheme="minorEastAsia" w:hAnsiTheme="minorHAnsi" w:cstheme="minorBidi"/>
          <w:color w:val="000000" w:themeColor="text1"/>
          <w:lang w:val="en-US"/>
        </w:rPr>
        <w:t>ARE</w:t>
      </w:r>
      <w:r w:rsidRPr="5B1B19CD">
        <w:rPr>
          <w:rFonts w:asciiTheme="minorHAnsi" w:eastAsiaTheme="minorEastAsia" w:hAnsiTheme="minorHAnsi" w:cstheme="minorBidi"/>
          <w:color w:val="000000" w:themeColor="text1"/>
          <w:lang w:val="en-US"/>
        </w:rPr>
        <w:t>, came to BCEP with significant specialist capacity (</w:t>
      </w:r>
      <w:r w:rsidR="6119DA2A" w:rsidRPr="5B1B19CD">
        <w:rPr>
          <w:rFonts w:asciiTheme="minorHAnsi" w:eastAsiaTheme="minorEastAsia" w:hAnsiTheme="minorHAnsi" w:cstheme="minorBidi"/>
          <w:color w:val="000000" w:themeColor="text1"/>
          <w:lang w:val="en-US"/>
        </w:rPr>
        <w:t xml:space="preserve">and </w:t>
      </w:r>
      <w:r w:rsidRPr="5B1B19CD">
        <w:rPr>
          <w:rFonts w:asciiTheme="minorHAnsi" w:eastAsiaTheme="minorEastAsia" w:hAnsiTheme="minorHAnsi" w:cstheme="minorBidi"/>
          <w:color w:val="000000" w:themeColor="text1"/>
          <w:lang w:val="en-US"/>
        </w:rPr>
        <w:t xml:space="preserve">was selected for this reason). </w:t>
      </w:r>
      <w:r w:rsidR="499A1DBF" w:rsidRPr="5B1B19CD">
        <w:rPr>
          <w:rFonts w:asciiTheme="minorHAnsi" w:eastAsiaTheme="minorEastAsia" w:hAnsiTheme="minorHAnsi" w:cstheme="minorBidi"/>
          <w:color w:val="000000" w:themeColor="text1"/>
          <w:lang w:val="en-US"/>
        </w:rPr>
        <w:t xml:space="preserve">CARE </w:t>
      </w:r>
      <w:r w:rsidRPr="5B1B19CD">
        <w:rPr>
          <w:rFonts w:asciiTheme="minorHAnsi" w:eastAsiaTheme="minorEastAsia" w:hAnsiTheme="minorHAnsi" w:cstheme="minorBidi"/>
          <w:color w:val="000000" w:themeColor="text1"/>
          <w:lang w:val="en-US"/>
        </w:rPr>
        <w:t xml:space="preserve">is making progress in training </w:t>
      </w:r>
      <w:r w:rsidR="24A2D67B" w:rsidRPr="5B1B19CD">
        <w:rPr>
          <w:rFonts w:asciiTheme="minorHAnsi" w:eastAsiaTheme="minorEastAsia" w:hAnsiTheme="minorHAnsi" w:cstheme="minorBidi"/>
          <w:color w:val="000000" w:themeColor="text1"/>
          <w:lang w:val="en-US"/>
        </w:rPr>
        <w:t xml:space="preserve">local CSOs and in supporting government officials </w:t>
      </w:r>
      <w:r w:rsidR="05E84FFC" w:rsidRPr="5B1B19CD">
        <w:rPr>
          <w:rFonts w:asciiTheme="minorHAnsi" w:eastAsiaTheme="minorEastAsia" w:hAnsiTheme="minorHAnsi" w:cstheme="minorBidi"/>
          <w:color w:val="000000" w:themeColor="text1"/>
          <w:lang w:val="en-US"/>
        </w:rPr>
        <w:t xml:space="preserve">to </w:t>
      </w:r>
      <w:r w:rsidR="24A2D67B" w:rsidRPr="5B1B19CD">
        <w:rPr>
          <w:rFonts w:asciiTheme="minorHAnsi" w:eastAsiaTheme="minorEastAsia" w:hAnsiTheme="minorHAnsi" w:cstheme="minorBidi"/>
          <w:color w:val="000000" w:themeColor="text1"/>
          <w:lang w:val="en-US"/>
        </w:rPr>
        <w:t>adopt the process.</w:t>
      </w:r>
      <w:r w:rsidR="4F9C9EE7" w:rsidRPr="5B1B19CD">
        <w:rPr>
          <w:rFonts w:asciiTheme="minorHAnsi" w:eastAsiaTheme="minorEastAsia" w:hAnsiTheme="minorHAnsi" w:cstheme="minorBidi"/>
          <w:color w:val="000000" w:themeColor="text1"/>
          <w:lang w:val="en-US"/>
        </w:rPr>
        <w:t xml:space="preserve"> </w:t>
      </w:r>
      <w:r w:rsidR="102721E1" w:rsidRPr="5B1B19CD">
        <w:rPr>
          <w:rFonts w:asciiTheme="minorHAnsi" w:eastAsiaTheme="minorEastAsia" w:hAnsiTheme="minorHAnsi" w:cstheme="minorBidi"/>
          <w:color w:val="000000" w:themeColor="text1"/>
          <w:lang w:val="en-US"/>
        </w:rPr>
        <w:t>A Community of Practice supports</w:t>
      </w:r>
      <w:r w:rsidR="519F80B4" w:rsidRPr="5B1B19CD">
        <w:rPr>
          <w:rFonts w:asciiTheme="minorHAnsi" w:eastAsiaTheme="minorEastAsia" w:hAnsiTheme="minorHAnsi" w:cstheme="minorBidi"/>
          <w:color w:val="000000" w:themeColor="text1"/>
          <w:lang w:val="en-US"/>
        </w:rPr>
        <w:t xml:space="preserve"> </w:t>
      </w:r>
      <w:r w:rsidR="00FE7175" w:rsidRPr="5B1B19CD">
        <w:rPr>
          <w:rFonts w:asciiTheme="minorHAnsi" w:eastAsiaTheme="minorEastAsia" w:hAnsiTheme="minorHAnsi" w:cstheme="minorBidi"/>
          <w:color w:val="000000" w:themeColor="text1"/>
          <w:lang w:val="en-US"/>
        </w:rPr>
        <w:t>the dissemination</w:t>
      </w:r>
      <w:r w:rsidR="519F80B4" w:rsidRPr="5B1B19CD">
        <w:rPr>
          <w:rFonts w:asciiTheme="minorHAnsi" w:eastAsiaTheme="minorEastAsia" w:hAnsiTheme="minorHAnsi" w:cstheme="minorBidi"/>
          <w:color w:val="000000" w:themeColor="text1"/>
          <w:lang w:val="en-US"/>
        </w:rPr>
        <w:t xml:space="preserve"> of understanding and expertise in SA</w:t>
      </w:r>
      <w:r w:rsidR="4F9C9EE7" w:rsidRPr="5B1B19CD">
        <w:rPr>
          <w:rFonts w:asciiTheme="minorHAnsi" w:eastAsiaTheme="minorEastAsia" w:hAnsiTheme="minorHAnsi" w:cstheme="minorBidi"/>
          <w:color w:val="000000" w:themeColor="text1"/>
          <w:lang w:val="en-US"/>
        </w:rPr>
        <w:t xml:space="preserve"> </w:t>
      </w:r>
      <w:r w:rsidR="2BC13AE6" w:rsidRPr="5B1B19CD">
        <w:rPr>
          <w:rFonts w:asciiTheme="minorHAnsi" w:eastAsiaTheme="minorEastAsia" w:hAnsiTheme="minorHAnsi" w:cstheme="minorBidi"/>
          <w:color w:val="000000" w:themeColor="text1"/>
          <w:lang w:val="en-US"/>
        </w:rPr>
        <w:t>across BCEP</w:t>
      </w:r>
      <w:r w:rsidR="1F7A28A7" w:rsidRPr="5B1B19CD">
        <w:rPr>
          <w:rFonts w:asciiTheme="minorHAnsi" w:eastAsiaTheme="minorEastAsia" w:hAnsiTheme="minorHAnsi" w:cstheme="minorBidi"/>
          <w:color w:val="000000" w:themeColor="text1"/>
          <w:lang w:val="en-US"/>
        </w:rPr>
        <w:t>.</w:t>
      </w:r>
      <w:r w:rsidR="00DE31BF">
        <w:rPr>
          <w:rFonts w:asciiTheme="minorHAnsi" w:eastAsiaTheme="minorEastAsia" w:hAnsiTheme="minorHAnsi" w:cstheme="minorBidi"/>
          <w:color w:val="000000" w:themeColor="text1"/>
          <w:lang w:val="en-US"/>
        </w:rPr>
        <w:t xml:space="preserve"> </w:t>
      </w:r>
      <w:r w:rsidR="24A2D67B" w:rsidRPr="5B1B19CD">
        <w:rPr>
          <w:rFonts w:asciiTheme="minorHAnsi" w:eastAsiaTheme="minorEastAsia" w:hAnsiTheme="minorHAnsi" w:cstheme="minorBidi"/>
          <w:color w:val="000000" w:themeColor="text1"/>
          <w:lang w:val="en-US"/>
        </w:rPr>
        <w:t xml:space="preserve">Progress </w:t>
      </w:r>
      <w:r w:rsidR="68428FF9" w:rsidRPr="5B1B19CD">
        <w:rPr>
          <w:rFonts w:asciiTheme="minorHAnsi" w:eastAsiaTheme="minorEastAsia" w:hAnsiTheme="minorHAnsi" w:cstheme="minorBidi"/>
          <w:color w:val="000000" w:themeColor="text1"/>
          <w:lang w:val="en-US"/>
        </w:rPr>
        <w:t>was initially slow through CPP</w:t>
      </w:r>
      <w:r w:rsidR="67EFA85F" w:rsidRPr="5B1B19CD">
        <w:rPr>
          <w:rFonts w:asciiTheme="minorHAnsi" w:eastAsiaTheme="minorEastAsia" w:hAnsiTheme="minorHAnsi" w:cstheme="minorBidi"/>
          <w:color w:val="000000" w:themeColor="text1"/>
          <w:lang w:val="en-US"/>
        </w:rPr>
        <w:t>,</w:t>
      </w:r>
      <w:r w:rsidR="68428FF9" w:rsidRPr="5B1B19CD">
        <w:rPr>
          <w:rFonts w:asciiTheme="minorHAnsi" w:eastAsiaTheme="minorEastAsia" w:hAnsiTheme="minorHAnsi" w:cstheme="minorBidi"/>
          <w:color w:val="000000" w:themeColor="text1"/>
          <w:lang w:val="en-US"/>
        </w:rPr>
        <w:t xml:space="preserve"> but there are </w:t>
      </w:r>
      <w:r w:rsidR="499A1DBF" w:rsidRPr="5B1B19CD">
        <w:rPr>
          <w:rFonts w:asciiTheme="minorHAnsi" w:eastAsiaTheme="minorEastAsia" w:hAnsiTheme="minorHAnsi" w:cstheme="minorBidi"/>
          <w:color w:val="000000" w:themeColor="text1"/>
          <w:lang w:val="en-US"/>
        </w:rPr>
        <w:t xml:space="preserve">now </w:t>
      </w:r>
      <w:r w:rsidR="68428FF9" w:rsidRPr="5B1B19CD">
        <w:rPr>
          <w:rFonts w:asciiTheme="minorHAnsi" w:eastAsiaTheme="minorEastAsia" w:hAnsiTheme="minorHAnsi" w:cstheme="minorBidi"/>
          <w:color w:val="000000" w:themeColor="text1"/>
          <w:lang w:val="en-US"/>
        </w:rPr>
        <w:t xml:space="preserve">promising signs </w:t>
      </w:r>
      <w:r w:rsidR="3DEA966D" w:rsidRPr="5B1B19CD">
        <w:rPr>
          <w:rFonts w:asciiTheme="minorHAnsi" w:eastAsiaTheme="minorEastAsia" w:hAnsiTheme="minorHAnsi" w:cstheme="minorBidi"/>
          <w:color w:val="000000" w:themeColor="text1"/>
          <w:lang w:val="en-US"/>
        </w:rPr>
        <w:t>in the</w:t>
      </w:r>
      <w:r w:rsidR="68428FF9" w:rsidRPr="5B1B19CD">
        <w:rPr>
          <w:rFonts w:asciiTheme="minorHAnsi" w:eastAsiaTheme="minorEastAsia" w:hAnsiTheme="minorHAnsi" w:cstheme="minorBidi"/>
          <w:color w:val="000000" w:themeColor="text1"/>
          <w:lang w:val="en-US"/>
        </w:rPr>
        <w:t xml:space="preserve"> church partners adapting the approach to their circumstances</w:t>
      </w:r>
      <w:r w:rsidR="04B6E62C" w:rsidRPr="5B1B19CD">
        <w:rPr>
          <w:rFonts w:asciiTheme="minorHAnsi" w:eastAsiaTheme="minorEastAsia" w:hAnsiTheme="minorHAnsi" w:cstheme="minorBidi"/>
          <w:color w:val="000000" w:themeColor="text1"/>
          <w:lang w:val="en-US"/>
        </w:rPr>
        <w:t xml:space="preserve">. The development of a </w:t>
      </w:r>
      <w:r w:rsidR="3DEA966D" w:rsidRPr="5B1B19CD">
        <w:rPr>
          <w:rFonts w:asciiTheme="minorHAnsi" w:eastAsiaTheme="minorEastAsia" w:hAnsiTheme="minorHAnsi" w:cstheme="minorBidi"/>
          <w:color w:val="000000" w:themeColor="text1"/>
          <w:lang w:val="en-US"/>
        </w:rPr>
        <w:t>theology</w:t>
      </w:r>
      <w:r w:rsidR="04B6E62C" w:rsidRPr="5B1B19CD">
        <w:rPr>
          <w:rFonts w:asciiTheme="minorHAnsi" w:eastAsiaTheme="minorEastAsia" w:hAnsiTheme="minorHAnsi" w:cstheme="minorBidi"/>
          <w:color w:val="000000" w:themeColor="text1"/>
          <w:lang w:val="en-US"/>
        </w:rPr>
        <w:t xml:space="preserve"> is a key step in making the </w:t>
      </w:r>
      <w:r w:rsidR="2DD8B5F8" w:rsidRPr="5B1B19CD">
        <w:rPr>
          <w:rFonts w:asciiTheme="minorHAnsi" w:eastAsiaTheme="minorEastAsia" w:hAnsiTheme="minorHAnsi" w:cstheme="minorBidi"/>
          <w:color w:val="000000" w:themeColor="text1"/>
          <w:lang w:val="en-US"/>
        </w:rPr>
        <w:t>adoption sustainable.</w:t>
      </w:r>
      <w:r w:rsidR="00DE31BF">
        <w:rPr>
          <w:rFonts w:asciiTheme="minorHAnsi" w:eastAsiaTheme="minorEastAsia" w:hAnsiTheme="minorHAnsi" w:cstheme="minorBidi"/>
          <w:color w:val="000000" w:themeColor="text1"/>
          <w:lang w:val="en-US"/>
        </w:rPr>
        <w:t xml:space="preserve"> </w:t>
      </w:r>
      <w:r w:rsidR="34CEE641" w:rsidRPr="5B1B19CD">
        <w:rPr>
          <w:rFonts w:asciiTheme="minorHAnsi" w:eastAsiaTheme="minorEastAsia" w:hAnsiTheme="minorHAnsi" w:cstheme="minorBidi"/>
          <w:color w:val="000000" w:themeColor="text1"/>
          <w:lang w:val="en-US"/>
        </w:rPr>
        <w:t xml:space="preserve">Some </w:t>
      </w:r>
      <w:r w:rsidR="2DD8B5F8" w:rsidRPr="5B1B19CD">
        <w:rPr>
          <w:rFonts w:asciiTheme="minorHAnsi" w:eastAsiaTheme="minorEastAsia" w:hAnsiTheme="minorHAnsi" w:cstheme="minorBidi"/>
          <w:color w:val="000000" w:themeColor="text1"/>
          <w:lang w:val="en-US"/>
        </w:rPr>
        <w:t xml:space="preserve">churches </w:t>
      </w:r>
      <w:r w:rsidR="34CEE641" w:rsidRPr="5B1B19CD">
        <w:rPr>
          <w:rFonts w:asciiTheme="minorHAnsi" w:eastAsiaTheme="minorEastAsia" w:hAnsiTheme="minorHAnsi" w:cstheme="minorBidi"/>
          <w:color w:val="000000" w:themeColor="text1"/>
          <w:lang w:val="en-US"/>
        </w:rPr>
        <w:t>have begun to implement</w:t>
      </w:r>
      <w:r w:rsidR="1760EB92" w:rsidRPr="5B1B19CD">
        <w:rPr>
          <w:rFonts w:asciiTheme="minorHAnsi" w:eastAsiaTheme="minorEastAsia" w:hAnsiTheme="minorHAnsi" w:cstheme="minorBidi"/>
          <w:color w:val="000000" w:themeColor="text1"/>
          <w:lang w:val="en-US"/>
        </w:rPr>
        <w:t xml:space="preserve"> – </w:t>
      </w:r>
      <w:r w:rsidR="5DFCC16F" w:rsidRPr="5B1B19CD">
        <w:rPr>
          <w:rFonts w:asciiTheme="minorHAnsi" w:eastAsiaTheme="minorEastAsia" w:hAnsiTheme="minorHAnsi" w:cstheme="minorBidi"/>
          <w:color w:val="000000" w:themeColor="text1"/>
          <w:lang w:val="en-US"/>
        </w:rPr>
        <w:t>m</w:t>
      </w:r>
      <w:r w:rsidR="7E420029" w:rsidRPr="5B1B19CD">
        <w:rPr>
          <w:rFonts w:asciiTheme="minorHAnsi" w:eastAsiaTheme="minorEastAsia" w:hAnsiTheme="minorHAnsi" w:cstheme="minorBidi"/>
          <w:color w:val="000000" w:themeColor="text1"/>
          <w:lang w:val="en-US"/>
        </w:rPr>
        <w:t>ost commonly to</w:t>
      </w:r>
      <w:r w:rsidR="34CEE641" w:rsidRPr="5B1B19CD">
        <w:rPr>
          <w:rFonts w:asciiTheme="minorHAnsi" w:eastAsiaTheme="minorEastAsia" w:hAnsiTheme="minorHAnsi" w:cstheme="minorBidi"/>
          <w:color w:val="000000" w:themeColor="text1"/>
          <w:lang w:val="en-US"/>
        </w:rPr>
        <w:t xml:space="preserve"> improve their own service provision</w:t>
      </w:r>
      <w:r w:rsidR="7E420029" w:rsidRPr="5B1B19CD">
        <w:rPr>
          <w:rFonts w:asciiTheme="minorHAnsi" w:eastAsiaTheme="minorEastAsia" w:hAnsiTheme="minorHAnsi" w:cstheme="minorBidi"/>
          <w:color w:val="000000" w:themeColor="text1"/>
          <w:lang w:val="en-US"/>
        </w:rPr>
        <w:t xml:space="preserve"> but with some signs they are developing the confidence to hold government officials to account</w:t>
      </w:r>
      <w:r w:rsidR="2DD8B5F8" w:rsidRPr="5B1B19CD">
        <w:rPr>
          <w:rFonts w:asciiTheme="minorHAnsi" w:eastAsiaTheme="minorEastAsia" w:hAnsiTheme="minorHAnsi" w:cstheme="minorBidi"/>
          <w:color w:val="000000" w:themeColor="text1"/>
          <w:lang w:val="en-US"/>
        </w:rPr>
        <w:t xml:space="preserve"> on specific issues</w:t>
      </w:r>
      <w:r w:rsidR="241232F3" w:rsidRPr="5B1B19CD">
        <w:rPr>
          <w:rFonts w:asciiTheme="minorHAnsi" w:eastAsiaTheme="minorEastAsia" w:hAnsiTheme="minorHAnsi" w:cstheme="minorBidi"/>
          <w:color w:val="000000" w:themeColor="text1"/>
          <w:lang w:val="en-US"/>
        </w:rPr>
        <w:t>.</w:t>
      </w:r>
    </w:p>
    <w:p w14:paraId="099F55A8" w14:textId="6F70859C" w:rsidR="007250B8" w:rsidRDefault="007250B8" w:rsidP="007A63F5">
      <w:pPr>
        <w:pStyle w:val="BodyText"/>
        <w:numPr>
          <w:ilvl w:val="0"/>
          <w:numId w:val="17"/>
        </w:numPr>
        <w:spacing w:before="180" w:after="180"/>
        <w:rPr>
          <w:rFonts w:asciiTheme="minorHAnsi" w:eastAsiaTheme="minorEastAsia" w:hAnsiTheme="minorHAnsi" w:cstheme="minorBidi"/>
          <w:color w:val="000000" w:themeColor="text1"/>
          <w:lang w:val="en-US"/>
        </w:rPr>
      </w:pPr>
      <w:r>
        <w:rPr>
          <w:rFonts w:asciiTheme="minorHAnsi" w:eastAsiaTheme="minorEastAsia" w:hAnsiTheme="minorHAnsi" w:cstheme="minorBidi"/>
          <w:color w:val="000000" w:themeColor="text1"/>
          <w:lang w:val="en-US"/>
        </w:rPr>
        <w:t xml:space="preserve">The progress on </w:t>
      </w:r>
      <w:r w:rsidR="00187034">
        <w:rPr>
          <w:rFonts w:asciiTheme="minorHAnsi" w:eastAsiaTheme="minorEastAsia" w:hAnsiTheme="minorHAnsi" w:cstheme="minorBidi"/>
          <w:color w:val="000000" w:themeColor="text1"/>
          <w:lang w:val="en-US"/>
        </w:rPr>
        <w:t>collaborati</w:t>
      </w:r>
      <w:r w:rsidR="00DA730F">
        <w:rPr>
          <w:rFonts w:asciiTheme="minorHAnsi" w:eastAsiaTheme="minorEastAsia" w:hAnsiTheme="minorHAnsi" w:cstheme="minorBidi"/>
          <w:color w:val="000000" w:themeColor="text1"/>
          <w:lang w:val="en-US"/>
        </w:rPr>
        <w:t>on across the program is rated good under EOPO 1.</w:t>
      </w:r>
      <w:r w:rsidR="00DE31BF">
        <w:rPr>
          <w:rFonts w:asciiTheme="minorHAnsi" w:eastAsiaTheme="minorEastAsia" w:hAnsiTheme="minorHAnsi" w:cstheme="minorBidi"/>
          <w:color w:val="000000" w:themeColor="text1"/>
          <w:lang w:val="en-US"/>
        </w:rPr>
        <w:t xml:space="preserve"> </w:t>
      </w:r>
      <w:r w:rsidR="001935D1">
        <w:rPr>
          <w:rFonts w:asciiTheme="minorHAnsi" w:eastAsiaTheme="minorEastAsia" w:hAnsiTheme="minorHAnsi" w:cstheme="minorBidi"/>
          <w:color w:val="000000" w:themeColor="text1"/>
          <w:lang w:val="en-US"/>
        </w:rPr>
        <w:t>That has been underpinned by a range of interventions to strengthen linkages between BCEP partners. Th</w:t>
      </w:r>
      <w:r w:rsidR="005A0A1E">
        <w:rPr>
          <w:rFonts w:asciiTheme="minorHAnsi" w:eastAsiaTheme="minorEastAsia" w:hAnsiTheme="minorHAnsi" w:cstheme="minorBidi"/>
          <w:color w:val="000000" w:themeColor="text1"/>
          <w:lang w:val="en-US"/>
        </w:rPr>
        <w:t xml:space="preserve">e mutual support available through those networks will be valuable going forward. The particular style of </w:t>
      </w:r>
      <w:r w:rsidR="00136EC7">
        <w:rPr>
          <w:rFonts w:asciiTheme="minorHAnsi" w:eastAsiaTheme="minorEastAsia" w:hAnsiTheme="minorHAnsi" w:cstheme="minorBidi"/>
          <w:color w:val="000000" w:themeColor="text1"/>
          <w:lang w:val="en-US"/>
        </w:rPr>
        <w:t xml:space="preserve">coalition-based working </w:t>
      </w:r>
      <w:r w:rsidR="00FA3F8A">
        <w:rPr>
          <w:rFonts w:asciiTheme="minorHAnsi" w:eastAsiaTheme="minorEastAsia" w:hAnsiTheme="minorHAnsi" w:cstheme="minorBidi"/>
          <w:color w:val="000000" w:themeColor="text1"/>
          <w:lang w:val="en-US"/>
        </w:rPr>
        <w:t xml:space="preserve">adopted by BCEP </w:t>
      </w:r>
      <w:r w:rsidR="00136EC7">
        <w:rPr>
          <w:rFonts w:asciiTheme="minorHAnsi" w:eastAsiaTheme="minorEastAsia" w:hAnsiTheme="minorHAnsi" w:cstheme="minorBidi"/>
          <w:color w:val="000000" w:themeColor="text1"/>
          <w:lang w:val="en-US"/>
        </w:rPr>
        <w:t>is received very positively by CfC partners.</w:t>
      </w:r>
      <w:r w:rsidR="00DE31BF">
        <w:rPr>
          <w:rFonts w:asciiTheme="minorHAnsi" w:eastAsiaTheme="minorEastAsia" w:hAnsiTheme="minorHAnsi" w:cstheme="minorBidi"/>
          <w:color w:val="000000" w:themeColor="text1"/>
          <w:lang w:val="en-US"/>
        </w:rPr>
        <w:t xml:space="preserve"> </w:t>
      </w:r>
      <w:r w:rsidR="00C83BA1">
        <w:rPr>
          <w:rFonts w:asciiTheme="minorHAnsi" w:eastAsiaTheme="minorEastAsia" w:hAnsiTheme="minorHAnsi" w:cstheme="minorBidi"/>
          <w:color w:val="000000" w:themeColor="text1"/>
          <w:lang w:val="en-US"/>
        </w:rPr>
        <w:t>The capacity to tailor research to address s</w:t>
      </w:r>
      <w:r w:rsidR="004B7819">
        <w:rPr>
          <w:rFonts w:asciiTheme="minorHAnsi" w:eastAsiaTheme="minorEastAsia" w:hAnsiTheme="minorHAnsi" w:cstheme="minorBidi"/>
          <w:color w:val="000000" w:themeColor="text1"/>
          <w:lang w:val="en-US"/>
        </w:rPr>
        <w:t>pecific problems and to use it in effective advocacy is a notable gain. The spread of th</w:t>
      </w:r>
      <w:r w:rsidR="007C2FD9">
        <w:rPr>
          <w:rFonts w:asciiTheme="minorHAnsi" w:eastAsiaTheme="minorEastAsia" w:hAnsiTheme="minorHAnsi" w:cstheme="minorBidi"/>
          <w:color w:val="000000" w:themeColor="text1"/>
          <w:lang w:val="en-US"/>
        </w:rPr>
        <w:t>e capacity to utili</w:t>
      </w:r>
      <w:r w:rsidR="00CB5D22">
        <w:rPr>
          <w:rFonts w:asciiTheme="minorHAnsi" w:eastAsiaTheme="minorEastAsia" w:hAnsiTheme="minorHAnsi" w:cstheme="minorBidi"/>
          <w:color w:val="000000" w:themeColor="text1"/>
          <w:lang w:val="en-US"/>
        </w:rPr>
        <w:t>s</w:t>
      </w:r>
      <w:r w:rsidR="007C2FD9">
        <w:rPr>
          <w:rFonts w:asciiTheme="minorHAnsi" w:eastAsiaTheme="minorEastAsia" w:hAnsiTheme="minorHAnsi" w:cstheme="minorBidi"/>
          <w:color w:val="000000" w:themeColor="text1"/>
          <w:lang w:val="en-US"/>
        </w:rPr>
        <w:t xml:space="preserve">e the </w:t>
      </w:r>
      <w:r w:rsidR="004B7819">
        <w:rPr>
          <w:rFonts w:asciiTheme="minorHAnsi" w:eastAsiaTheme="minorEastAsia" w:hAnsiTheme="minorHAnsi" w:cstheme="minorBidi"/>
          <w:color w:val="000000" w:themeColor="text1"/>
          <w:lang w:val="en-US"/>
        </w:rPr>
        <w:t xml:space="preserve">methodology </w:t>
      </w:r>
      <w:r w:rsidR="00CE7A9B">
        <w:rPr>
          <w:rFonts w:asciiTheme="minorHAnsi" w:eastAsiaTheme="minorEastAsia" w:hAnsiTheme="minorHAnsi" w:cstheme="minorBidi"/>
          <w:color w:val="000000" w:themeColor="text1"/>
          <w:lang w:val="en-US"/>
        </w:rPr>
        <w:t xml:space="preserve">across other elements of the program </w:t>
      </w:r>
      <w:r w:rsidR="007C2FD9">
        <w:rPr>
          <w:rFonts w:asciiTheme="minorHAnsi" w:eastAsiaTheme="minorEastAsia" w:hAnsiTheme="minorHAnsi" w:cstheme="minorBidi"/>
          <w:color w:val="000000" w:themeColor="text1"/>
          <w:lang w:val="en-US"/>
        </w:rPr>
        <w:t>has sta</w:t>
      </w:r>
      <w:r w:rsidR="00BF1FD5">
        <w:rPr>
          <w:rFonts w:asciiTheme="minorHAnsi" w:eastAsiaTheme="minorEastAsia" w:hAnsiTheme="minorHAnsi" w:cstheme="minorBidi"/>
          <w:color w:val="000000" w:themeColor="text1"/>
          <w:lang w:val="en-US"/>
        </w:rPr>
        <w:t>r</w:t>
      </w:r>
      <w:r w:rsidR="007C2FD9">
        <w:rPr>
          <w:rFonts w:asciiTheme="minorHAnsi" w:eastAsiaTheme="minorEastAsia" w:hAnsiTheme="minorHAnsi" w:cstheme="minorBidi"/>
          <w:color w:val="000000" w:themeColor="text1"/>
          <w:lang w:val="en-US"/>
        </w:rPr>
        <w:t xml:space="preserve">ted but is so far </w:t>
      </w:r>
      <w:r w:rsidR="00CE7A9B">
        <w:rPr>
          <w:rFonts w:asciiTheme="minorHAnsi" w:eastAsiaTheme="minorEastAsia" w:hAnsiTheme="minorHAnsi" w:cstheme="minorBidi"/>
          <w:color w:val="000000" w:themeColor="text1"/>
          <w:lang w:val="en-US"/>
        </w:rPr>
        <w:t>limited.</w:t>
      </w:r>
      <w:r w:rsidR="00DE31BF">
        <w:rPr>
          <w:rFonts w:asciiTheme="minorHAnsi" w:eastAsiaTheme="minorEastAsia" w:hAnsiTheme="minorHAnsi" w:cstheme="minorBidi"/>
          <w:color w:val="000000" w:themeColor="text1"/>
          <w:lang w:val="en-US"/>
        </w:rPr>
        <w:t xml:space="preserve"> </w:t>
      </w:r>
      <w:r w:rsidR="00720CF2">
        <w:rPr>
          <w:rFonts w:asciiTheme="minorHAnsi" w:eastAsiaTheme="minorEastAsia" w:hAnsiTheme="minorHAnsi" w:cstheme="minorBidi"/>
          <w:color w:val="000000" w:themeColor="text1"/>
          <w:lang w:val="en-US"/>
        </w:rPr>
        <w:t xml:space="preserve">Making the expertise more widely available to build that capacity </w:t>
      </w:r>
      <w:r w:rsidR="007C2FD9">
        <w:rPr>
          <w:rFonts w:asciiTheme="minorHAnsi" w:eastAsiaTheme="minorEastAsia" w:hAnsiTheme="minorHAnsi" w:cstheme="minorBidi"/>
          <w:color w:val="000000" w:themeColor="text1"/>
          <w:lang w:val="en-US"/>
        </w:rPr>
        <w:t xml:space="preserve">is one reason for </w:t>
      </w:r>
      <w:r w:rsidR="00EE0AA0">
        <w:rPr>
          <w:rFonts w:asciiTheme="minorHAnsi" w:eastAsiaTheme="minorEastAsia" w:hAnsiTheme="minorHAnsi" w:cstheme="minorBidi"/>
          <w:color w:val="000000" w:themeColor="text1"/>
          <w:lang w:val="en-US"/>
        </w:rPr>
        <w:t>the recommendation to merge the SA and CfC components</w:t>
      </w:r>
      <w:r w:rsidR="00720CF2">
        <w:rPr>
          <w:rFonts w:asciiTheme="minorHAnsi" w:eastAsiaTheme="minorEastAsia" w:hAnsiTheme="minorHAnsi" w:cstheme="minorBidi"/>
          <w:color w:val="000000" w:themeColor="text1"/>
          <w:lang w:val="en-US"/>
        </w:rPr>
        <w:t>.</w:t>
      </w:r>
    </w:p>
    <w:p w14:paraId="21BB12E2" w14:textId="6F19FF7B" w:rsidR="00915AAC" w:rsidRPr="000D6A9B" w:rsidRDefault="6BDFD683" w:rsidP="007A63F5">
      <w:pPr>
        <w:pStyle w:val="BodyText"/>
        <w:numPr>
          <w:ilvl w:val="0"/>
          <w:numId w:val="17"/>
        </w:numPr>
        <w:spacing w:before="180" w:after="180"/>
        <w:rPr>
          <w:rFonts w:asciiTheme="minorHAnsi" w:eastAsiaTheme="minorEastAsia" w:hAnsiTheme="minorHAnsi" w:cstheme="minorBidi"/>
          <w:color w:val="000000" w:themeColor="text1"/>
          <w:lang w:val="en-US"/>
        </w:rPr>
      </w:pPr>
      <w:r w:rsidRPr="5B1B19CD">
        <w:rPr>
          <w:rFonts w:asciiTheme="minorHAnsi" w:eastAsiaTheme="minorEastAsia" w:hAnsiTheme="minorHAnsi" w:cstheme="minorBidi"/>
          <w:color w:val="000000" w:themeColor="text1"/>
          <w:lang w:val="en-US"/>
        </w:rPr>
        <w:t xml:space="preserve">The </w:t>
      </w:r>
      <w:r w:rsidR="0939798E" w:rsidRPr="5B1B19CD">
        <w:rPr>
          <w:rFonts w:asciiTheme="minorHAnsi" w:eastAsiaTheme="minorEastAsia" w:hAnsiTheme="minorHAnsi" w:cstheme="minorBidi"/>
          <w:color w:val="000000" w:themeColor="text1"/>
          <w:lang w:val="en-US"/>
        </w:rPr>
        <w:t xml:space="preserve">BCEP design envisaged that the </w:t>
      </w:r>
      <w:r w:rsidRPr="5B1B19CD">
        <w:rPr>
          <w:rFonts w:asciiTheme="minorHAnsi" w:eastAsiaTheme="minorEastAsia" w:hAnsiTheme="minorHAnsi" w:cstheme="minorBidi"/>
          <w:color w:val="000000" w:themeColor="text1"/>
          <w:lang w:val="en-US"/>
        </w:rPr>
        <w:t xml:space="preserve">CfC </w:t>
      </w:r>
      <w:r w:rsidR="6689B7C9" w:rsidRPr="5B1B19CD">
        <w:rPr>
          <w:rFonts w:asciiTheme="minorHAnsi" w:eastAsiaTheme="minorEastAsia" w:hAnsiTheme="minorHAnsi" w:cstheme="minorBidi"/>
          <w:color w:val="000000" w:themeColor="text1"/>
          <w:lang w:val="en-US"/>
        </w:rPr>
        <w:t xml:space="preserve">and SA components </w:t>
      </w:r>
      <w:r w:rsidR="0939798E" w:rsidRPr="5B1B19CD">
        <w:rPr>
          <w:rFonts w:asciiTheme="minorHAnsi" w:eastAsiaTheme="minorEastAsia" w:hAnsiTheme="minorHAnsi" w:cstheme="minorBidi"/>
          <w:color w:val="000000" w:themeColor="text1"/>
          <w:lang w:val="en-US"/>
        </w:rPr>
        <w:t>would be the most adaptive in their management.</w:t>
      </w:r>
      <w:r w:rsidR="00DE31BF">
        <w:rPr>
          <w:rFonts w:asciiTheme="minorHAnsi" w:eastAsiaTheme="minorEastAsia" w:hAnsiTheme="minorHAnsi" w:cstheme="minorBidi"/>
          <w:color w:val="000000" w:themeColor="text1"/>
          <w:lang w:val="en-US"/>
        </w:rPr>
        <w:t xml:space="preserve"> </w:t>
      </w:r>
      <w:r w:rsidR="3DC0A417" w:rsidRPr="5B1B19CD">
        <w:rPr>
          <w:rFonts w:asciiTheme="minorHAnsi" w:eastAsiaTheme="minorEastAsia" w:hAnsiTheme="minorHAnsi" w:cstheme="minorBidi"/>
          <w:color w:val="000000" w:themeColor="text1"/>
          <w:lang w:val="en-US"/>
        </w:rPr>
        <w:t>As noted above</w:t>
      </w:r>
      <w:r w:rsidR="0BD8A868" w:rsidRPr="5B1B19CD">
        <w:rPr>
          <w:rFonts w:asciiTheme="minorHAnsi" w:eastAsiaTheme="minorEastAsia" w:hAnsiTheme="minorHAnsi" w:cstheme="minorBidi"/>
          <w:color w:val="000000" w:themeColor="text1"/>
          <w:lang w:val="en-US"/>
        </w:rPr>
        <w:t>,</w:t>
      </w:r>
      <w:r w:rsidR="3DC0A417" w:rsidRPr="5B1B19CD">
        <w:rPr>
          <w:rFonts w:asciiTheme="minorHAnsi" w:eastAsiaTheme="minorEastAsia" w:hAnsiTheme="minorHAnsi" w:cstheme="minorBidi"/>
          <w:color w:val="000000" w:themeColor="text1"/>
          <w:lang w:val="en-US"/>
        </w:rPr>
        <w:t xml:space="preserve"> the churches are taking </w:t>
      </w:r>
      <w:r w:rsidR="6626480D" w:rsidRPr="5B1B19CD">
        <w:rPr>
          <w:rFonts w:asciiTheme="minorHAnsi" w:eastAsiaTheme="minorEastAsia" w:hAnsiTheme="minorHAnsi" w:cstheme="minorBidi"/>
          <w:color w:val="000000" w:themeColor="text1"/>
          <w:lang w:val="en-US"/>
        </w:rPr>
        <w:t xml:space="preserve">critical steps to adapt the </w:t>
      </w:r>
      <w:r w:rsidR="72FCED76" w:rsidRPr="5B1B19CD">
        <w:rPr>
          <w:rFonts w:asciiTheme="minorHAnsi" w:eastAsiaTheme="minorEastAsia" w:hAnsiTheme="minorHAnsi" w:cstheme="minorBidi"/>
          <w:color w:val="000000" w:themeColor="text1"/>
          <w:lang w:val="en-US"/>
        </w:rPr>
        <w:t xml:space="preserve">SA </w:t>
      </w:r>
      <w:r w:rsidR="6626480D" w:rsidRPr="5B1B19CD">
        <w:rPr>
          <w:rFonts w:asciiTheme="minorHAnsi" w:eastAsiaTheme="minorEastAsia" w:hAnsiTheme="minorHAnsi" w:cstheme="minorBidi"/>
          <w:color w:val="000000" w:themeColor="text1"/>
          <w:lang w:val="en-US"/>
        </w:rPr>
        <w:t>process to their needs</w:t>
      </w:r>
      <w:r w:rsidR="72FCED76" w:rsidRPr="5B1B19CD">
        <w:rPr>
          <w:rFonts w:asciiTheme="minorHAnsi" w:eastAsiaTheme="minorEastAsia" w:hAnsiTheme="minorHAnsi" w:cstheme="minorBidi"/>
          <w:color w:val="000000" w:themeColor="text1"/>
          <w:lang w:val="en-US"/>
        </w:rPr>
        <w:t xml:space="preserve">; the SARV coalition is doing similarly. </w:t>
      </w:r>
      <w:r w:rsidR="4B8BE3AD" w:rsidRPr="5B1B19CD">
        <w:rPr>
          <w:rFonts w:asciiTheme="minorHAnsi" w:eastAsiaTheme="minorEastAsia" w:hAnsiTheme="minorHAnsi" w:cstheme="minorBidi"/>
          <w:color w:val="000000" w:themeColor="text1"/>
          <w:lang w:val="en-US"/>
        </w:rPr>
        <w:t>The two CfC coalitions are working in a highly adaptive manner</w:t>
      </w:r>
      <w:r w:rsidR="258663BE" w:rsidRPr="5B1B19CD">
        <w:rPr>
          <w:rFonts w:asciiTheme="minorHAnsi" w:eastAsiaTheme="minorEastAsia" w:hAnsiTheme="minorHAnsi" w:cstheme="minorBidi"/>
          <w:color w:val="000000" w:themeColor="text1"/>
          <w:lang w:val="en-US"/>
        </w:rPr>
        <w:t>,</w:t>
      </w:r>
      <w:r w:rsidR="46F612FF" w:rsidRPr="5B1B19CD">
        <w:rPr>
          <w:rFonts w:asciiTheme="minorHAnsi" w:eastAsiaTheme="minorEastAsia" w:hAnsiTheme="minorHAnsi" w:cstheme="minorBidi"/>
          <w:color w:val="000000" w:themeColor="text1"/>
          <w:lang w:val="en-US"/>
        </w:rPr>
        <w:t xml:space="preserve"> but one in which changes in strategy are </w:t>
      </w:r>
      <w:r w:rsidR="6B66A9AB" w:rsidRPr="5B1B19CD">
        <w:rPr>
          <w:rFonts w:asciiTheme="minorHAnsi" w:eastAsiaTheme="minorEastAsia" w:hAnsiTheme="minorHAnsi" w:cstheme="minorBidi"/>
          <w:color w:val="000000" w:themeColor="text1"/>
          <w:lang w:val="en-US"/>
        </w:rPr>
        <w:t xml:space="preserve">largely </w:t>
      </w:r>
      <w:r w:rsidR="46F612FF" w:rsidRPr="5B1B19CD">
        <w:rPr>
          <w:rFonts w:asciiTheme="minorHAnsi" w:eastAsiaTheme="minorEastAsia" w:hAnsiTheme="minorHAnsi" w:cstheme="minorBidi"/>
          <w:color w:val="000000" w:themeColor="text1"/>
          <w:lang w:val="en-US"/>
        </w:rPr>
        <w:t xml:space="preserve">driven </w:t>
      </w:r>
      <w:r w:rsidR="02CED20A" w:rsidRPr="5B1B19CD">
        <w:rPr>
          <w:rFonts w:asciiTheme="minorHAnsi" w:eastAsiaTheme="minorEastAsia" w:hAnsiTheme="minorHAnsi" w:cstheme="minorBidi"/>
          <w:color w:val="000000" w:themeColor="text1"/>
          <w:lang w:val="en-US"/>
        </w:rPr>
        <w:t>by BCEP personnel</w:t>
      </w:r>
      <w:r w:rsidR="5C66B963" w:rsidRPr="5B1B19CD">
        <w:rPr>
          <w:rFonts w:asciiTheme="minorHAnsi" w:eastAsiaTheme="minorEastAsia" w:hAnsiTheme="minorHAnsi" w:cstheme="minorBidi"/>
          <w:color w:val="000000" w:themeColor="text1"/>
          <w:lang w:val="en-US"/>
        </w:rPr>
        <w:t>.</w:t>
      </w:r>
      <w:r w:rsidR="00DE31BF">
        <w:rPr>
          <w:rFonts w:asciiTheme="minorHAnsi" w:eastAsiaTheme="minorEastAsia" w:hAnsiTheme="minorHAnsi" w:cstheme="minorBidi"/>
          <w:color w:val="000000" w:themeColor="text1"/>
          <w:lang w:val="en-US"/>
        </w:rPr>
        <w:t xml:space="preserve"> </w:t>
      </w:r>
      <w:r w:rsidR="47B2EA60" w:rsidRPr="5B1B19CD">
        <w:rPr>
          <w:rFonts w:asciiTheme="minorHAnsi" w:eastAsiaTheme="minorEastAsia" w:hAnsiTheme="minorHAnsi" w:cstheme="minorBidi"/>
          <w:color w:val="000000" w:themeColor="text1"/>
          <w:lang w:val="en-US"/>
        </w:rPr>
        <w:t>Nevertheless, progress</w:t>
      </w:r>
      <w:r w:rsidR="46F612FF" w:rsidRPr="5B1B19CD">
        <w:rPr>
          <w:rFonts w:asciiTheme="minorHAnsi" w:eastAsiaTheme="minorEastAsia" w:hAnsiTheme="minorHAnsi" w:cstheme="minorBidi"/>
          <w:color w:val="000000" w:themeColor="text1"/>
          <w:lang w:val="en-US"/>
        </w:rPr>
        <w:t xml:space="preserve"> </w:t>
      </w:r>
      <w:r w:rsidR="734D48F1" w:rsidRPr="5B1B19CD">
        <w:rPr>
          <w:rFonts w:asciiTheme="minorHAnsi" w:eastAsiaTheme="minorEastAsia" w:hAnsiTheme="minorHAnsi" w:cstheme="minorBidi"/>
          <w:color w:val="000000" w:themeColor="text1"/>
          <w:lang w:val="en-US"/>
        </w:rPr>
        <w:t xml:space="preserve">is </w:t>
      </w:r>
      <w:r w:rsidR="47B2EA60" w:rsidRPr="5B1B19CD">
        <w:rPr>
          <w:rFonts w:asciiTheme="minorHAnsi" w:eastAsiaTheme="minorEastAsia" w:hAnsiTheme="minorHAnsi" w:cstheme="minorBidi"/>
          <w:color w:val="000000" w:themeColor="text1"/>
          <w:lang w:val="en-US"/>
        </w:rPr>
        <w:t xml:space="preserve">being made on </w:t>
      </w:r>
      <w:r w:rsidR="46F612FF" w:rsidRPr="5B1B19CD">
        <w:rPr>
          <w:rFonts w:asciiTheme="minorHAnsi" w:eastAsiaTheme="minorEastAsia" w:hAnsiTheme="minorHAnsi" w:cstheme="minorBidi"/>
          <w:color w:val="000000" w:themeColor="text1"/>
          <w:lang w:val="en-US"/>
        </w:rPr>
        <w:t>build</w:t>
      </w:r>
      <w:r w:rsidR="47B2EA60" w:rsidRPr="5B1B19CD">
        <w:rPr>
          <w:rFonts w:asciiTheme="minorHAnsi" w:eastAsiaTheme="minorEastAsia" w:hAnsiTheme="minorHAnsi" w:cstheme="minorBidi"/>
          <w:color w:val="000000" w:themeColor="text1"/>
          <w:lang w:val="en-US"/>
        </w:rPr>
        <w:t>ing</w:t>
      </w:r>
      <w:r w:rsidR="46F612FF" w:rsidRPr="5B1B19CD">
        <w:rPr>
          <w:rFonts w:asciiTheme="minorHAnsi" w:eastAsiaTheme="minorEastAsia" w:hAnsiTheme="minorHAnsi" w:cstheme="minorBidi"/>
          <w:color w:val="000000" w:themeColor="text1"/>
          <w:lang w:val="en-US"/>
        </w:rPr>
        <w:t xml:space="preserve"> the capacity of the partners to </w:t>
      </w:r>
      <w:r w:rsidR="01A5B99A" w:rsidRPr="5B1B19CD">
        <w:rPr>
          <w:rFonts w:asciiTheme="minorHAnsi" w:eastAsiaTheme="minorEastAsia" w:hAnsiTheme="minorHAnsi" w:cstheme="minorBidi"/>
          <w:color w:val="000000" w:themeColor="text1"/>
          <w:lang w:val="en-US"/>
        </w:rPr>
        <w:t xml:space="preserve">be more in charge of driving </w:t>
      </w:r>
      <w:r w:rsidR="6B66A9AB" w:rsidRPr="5B1B19CD">
        <w:rPr>
          <w:rFonts w:asciiTheme="minorHAnsi" w:eastAsiaTheme="minorEastAsia" w:hAnsiTheme="minorHAnsi" w:cstheme="minorBidi"/>
          <w:color w:val="000000" w:themeColor="text1"/>
          <w:lang w:val="en-US"/>
        </w:rPr>
        <w:t>adaptation</w:t>
      </w:r>
      <w:r w:rsidR="47B2EA60" w:rsidRPr="5B1B19CD">
        <w:rPr>
          <w:rFonts w:asciiTheme="minorHAnsi" w:eastAsiaTheme="minorEastAsia" w:hAnsiTheme="minorHAnsi" w:cstheme="minorBidi"/>
          <w:color w:val="000000" w:themeColor="text1"/>
          <w:lang w:val="en-US"/>
        </w:rPr>
        <w:t xml:space="preserve"> to strategy and tactics.</w:t>
      </w:r>
      <w:r w:rsidR="00DE31BF">
        <w:rPr>
          <w:rFonts w:asciiTheme="minorHAnsi" w:eastAsiaTheme="minorEastAsia" w:hAnsiTheme="minorHAnsi" w:cstheme="minorBidi"/>
          <w:color w:val="000000" w:themeColor="text1"/>
          <w:lang w:val="en-US"/>
        </w:rPr>
        <w:t xml:space="preserve"> </w:t>
      </w:r>
      <w:r w:rsidR="52B5A80D" w:rsidRPr="5B1B19CD">
        <w:rPr>
          <w:rFonts w:asciiTheme="minorHAnsi" w:eastAsiaTheme="minorEastAsia" w:hAnsiTheme="minorHAnsi" w:cstheme="minorBidi"/>
          <w:color w:val="000000" w:themeColor="text1"/>
          <w:lang w:val="en-US"/>
        </w:rPr>
        <w:t xml:space="preserve">As noted in </w:t>
      </w:r>
      <w:r w:rsidR="005B6FFF">
        <w:rPr>
          <w:rFonts w:asciiTheme="minorHAnsi" w:eastAsiaTheme="minorEastAsia" w:hAnsiTheme="minorHAnsi" w:cstheme="minorBidi"/>
          <w:color w:val="000000" w:themeColor="text1"/>
          <w:lang w:val="en-US"/>
        </w:rPr>
        <w:t xml:space="preserve">Section </w:t>
      </w:r>
      <w:r w:rsidR="005B6FFF">
        <w:rPr>
          <w:rFonts w:asciiTheme="minorHAnsi" w:eastAsiaTheme="minorEastAsia" w:hAnsiTheme="minorHAnsi" w:cstheme="minorBidi"/>
          <w:color w:val="000000" w:themeColor="text1"/>
          <w:lang w:val="en-US"/>
        </w:rPr>
        <w:fldChar w:fldCharType="begin"/>
      </w:r>
      <w:r w:rsidR="005B6FFF">
        <w:rPr>
          <w:rFonts w:asciiTheme="minorHAnsi" w:eastAsiaTheme="minorEastAsia" w:hAnsiTheme="minorHAnsi" w:cstheme="minorBidi"/>
          <w:color w:val="000000" w:themeColor="text1"/>
          <w:lang w:val="en-US"/>
        </w:rPr>
        <w:instrText xml:space="preserve"> REF _Ref202782518 \r \h </w:instrText>
      </w:r>
      <w:r w:rsidR="005B6FFF">
        <w:rPr>
          <w:rFonts w:asciiTheme="minorHAnsi" w:eastAsiaTheme="minorEastAsia" w:hAnsiTheme="minorHAnsi" w:cstheme="minorBidi"/>
          <w:color w:val="000000" w:themeColor="text1"/>
          <w:lang w:val="en-US"/>
        </w:rPr>
      </w:r>
      <w:r w:rsidR="005B6FFF">
        <w:rPr>
          <w:rFonts w:asciiTheme="minorHAnsi" w:eastAsiaTheme="minorEastAsia" w:hAnsiTheme="minorHAnsi" w:cstheme="minorBidi"/>
          <w:color w:val="000000" w:themeColor="text1"/>
          <w:lang w:val="en-US"/>
        </w:rPr>
        <w:fldChar w:fldCharType="separate"/>
      </w:r>
      <w:r w:rsidR="009434C3">
        <w:rPr>
          <w:rFonts w:asciiTheme="minorHAnsi" w:eastAsiaTheme="minorEastAsia" w:hAnsiTheme="minorHAnsi" w:cstheme="minorBidi"/>
          <w:color w:val="000000" w:themeColor="text1"/>
          <w:lang w:val="en-US"/>
        </w:rPr>
        <w:t>4.3.3</w:t>
      </w:r>
      <w:r w:rsidR="005B6FFF">
        <w:rPr>
          <w:rFonts w:asciiTheme="minorHAnsi" w:eastAsiaTheme="minorEastAsia" w:hAnsiTheme="minorHAnsi" w:cstheme="minorBidi"/>
          <w:color w:val="000000" w:themeColor="text1"/>
          <w:lang w:val="en-US"/>
        </w:rPr>
        <w:fldChar w:fldCharType="end"/>
      </w:r>
      <w:r w:rsidR="005B6FFF">
        <w:rPr>
          <w:rFonts w:asciiTheme="minorHAnsi" w:eastAsiaTheme="minorEastAsia" w:hAnsiTheme="minorHAnsi" w:cstheme="minorBidi"/>
          <w:color w:val="000000" w:themeColor="text1"/>
          <w:lang w:val="en-US"/>
        </w:rPr>
        <w:t xml:space="preserve"> </w:t>
      </w:r>
      <w:r w:rsidR="008073D5" w:rsidRPr="5B1B19CD">
        <w:rPr>
          <w:rFonts w:asciiTheme="minorHAnsi" w:eastAsiaTheme="minorEastAsia" w:hAnsiTheme="minorHAnsi" w:cstheme="minorBidi"/>
          <w:color w:val="000000" w:themeColor="text1"/>
          <w:lang w:val="en-US"/>
        </w:rPr>
        <w:t>Adaptive Management</w:t>
      </w:r>
      <w:r w:rsidR="440628D0" w:rsidRPr="5B1B19CD">
        <w:rPr>
          <w:rFonts w:asciiTheme="minorHAnsi" w:eastAsiaTheme="minorEastAsia" w:hAnsiTheme="minorHAnsi" w:cstheme="minorBidi"/>
          <w:color w:val="000000" w:themeColor="text1"/>
          <w:lang w:val="en-US"/>
        </w:rPr>
        <w:t>,</w:t>
      </w:r>
      <w:r w:rsidR="4CFAED7E" w:rsidRPr="5B1B19CD">
        <w:rPr>
          <w:rFonts w:asciiTheme="minorHAnsi" w:eastAsiaTheme="minorEastAsia" w:hAnsiTheme="minorHAnsi" w:cstheme="minorBidi"/>
          <w:color w:val="000000" w:themeColor="text1"/>
          <w:lang w:val="en-US"/>
        </w:rPr>
        <w:t xml:space="preserve"> </w:t>
      </w:r>
      <w:proofErr w:type="spellStart"/>
      <w:r w:rsidR="5C88AF43" w:rsidRPr="5B1B19CD">
        <w:rPr>
          <w:rFonts w:asciiTheme="minorHAnsi" w:eastAsiaTheme="minorEastAsia" w:hAnsiTheme="minorHAnsi" w:cstheme="minorBidi"/>
          <w:color w:val="000000" w:themeColor="text1"/>
          <w:lang w:val="en-US"/>
        </w:rPr>
        <w:t>revitali</w:t>
      </w:r>
      <w:r w:rsidR="00CB5D22">
        <w:rPr>
          <w:rFonts w:asciiTheme="minorHAnsi" w:eastAsiaTheme="minorEastAsia" w:hAnsiTheme="minorHAnsi" w:cstheme="minorBidi"/>
          <w:color w:val="000000" w:themeColor="text1"/>
          <w:lang w:val="en-US"/>
        </w:rPr>
        <w:t>s</w:t>
      </w:r>
      <w:r w:rsidR="5C88AF43" w:rsidRPr="5B1B19CD">
        <w:rPr>
          <w:rFonts w:asciiTheme="minorHAnsi" w:eastAsiaTheme="minorEastAsia" w:hAnsiTheme="minorHAnsi" w:cstheme="minorBidi"/>
          <w:color w:val="000000" w:themeColor="text1"/>
          <w:lang w:val="en-US"/>
        </w:rPr>
        <w:t>ing</w:t>
      </w:r>
      <w:proofErr w:type="spellEnd"/>
      <w:r w:rsidR="5C88AF43" w:rsidRPr="5B1B19CD">
        <w:rPr>
          <w:rFonts w:asciiTheme="minorHAnsi" w:eastAsiaTheme="minorEastAsia" w:hAnsiTheme="minorHAnsi" w:cstheme="minorBidi"/>
          <w:color w:val="000000" w:themeColor="text1"/>
          <w:lang w:val="en-US"/>
        </w:rPr>
        <w:t xml:space="preserve"> the Change Strategy process </w:t>
      </w:r>
      <w:r w:rsidR="74366A18" w:rsidRPr="5B1B19CD">
        <w:rPr>
          <w:rFonts w:asciiTheme="minorHAnsi" w:eastAsiaTheme="minorEastAsia" w:hAnsiTheme="minorHAnsi" w:cstheme="minorBidi"/>
          <w:color w:val="000000" w:themeColor="text1"/>
          <w:lang w:val="en-US"/>
        </w:rPr>
        <w:t>is one way to drive that forward.</w:t>
      </w:r>
      <w:r w:rsidR="00DE31BF">
        <w:rPr>
          <w:rFonts w:asciiTheme="minorHAnsi" w:eastAsiaTheme="minorEastAsia" w:hAnsiTheme="minorHAnsi" w:cstheme="minorBidi"/>
          <w:color w:val="000000" w:themeColor="text1"/>
          <w:lang w:val="en-US"/>
        </w:rPr>
        <w:t xml:space="preserve"> </w:t>
      </w:r>
    </w:p>
    <w:p w14:paraId="775A461E" w14:textId="1A9FB0F8" w:rsidR="648D00F7" w:rsidRDefault="7764B276" w:rsidP="00237B61">
      <w:pPr>
        <w:pStyle w:val="BodyText"/>
        <w:rPr>
          <w:lang w:val="en-US"/>
        </w:rPr>
      </w:pPr>
      <w:r>
        <w:t xml:space="preserve">The key competence that underpins </w:t>
      </w:r>
      <w:r w:rsidR="23BE5B51">
        <w:t xml:space="preserve">the application of </w:t>
      </w:r>
      <w:r>
        <w:t xml:space="preserve">these </w:t>
      </w:r>
      <w:r w:rsidR="4CF5CE2E">
        <w:t>approaches</w:t>
      </w:r>
      <w:r>
        <w:t xml:space="preserve"> is </w:t>
      </w:r>
      <w:r w:rsidR="7ED05315">
        <w:t>Thinking and Working Politically.</w:t>
      </w:r>
      <w:r w:rsidR="00DE31BF">
        <w:t xml:space="preserve"> </w:t>
      </w:r>
      <w:r w:rsidR="0C81D869">
        <w:t>Building that capacity has been a specific</w:t>
      </w:r>
      <w:r w:rsidR="0C0314F6">
        <w:t xml:space="preserve"> theme of the on-the-job training conducted as part of the support to </w:t>
      </w:r>
      <w:r w:rsidR="00492122">
        <w:t>the SARV and</w:t>
      </w:r>
      <w:r w:rsidR="00492122" w:rsidRPr="5B1B19CD">
        <w:rPr>
          <w:lang w:val="en-US"/>
        </w:rPr>
        <w:t xml:space="preserve"> EE </w:t>
      </w:r>
      <w:r w:rsidR="0C0314F6" w:rsidRPr="5B1B19CD">
        <w:rPr>
          <w:lang w:val="en-US"/>
        </w:rPr>
        <w:t>coalitions.</w:t>
      </w:r>
      <w:r w:rsidR="00DE31BF">
        <w:rPr>
          <w:lang w:val="en-US"/>
        </w:rPr>
        <w:t xml:space="preserve"> </w:t>
      </w:r>
      <w:r w:rsidR="545F8151" w:rsidRPr="5B1B19CD">
        <w:rPr>
          <w:lang w:val="en-US"/>
        </w:rPr>
        <w:t xml:space="preserve">Political thinking </w:t>
      </w:r>
      <w:r w:rsidR="70E95125" w:rsidRPr="5B1B19CD">
        <w:rPr>
          <w:lang w:val="en-US"/>
        </w:rPr>
        <w:lastRenderedPageBreak/>
        <w:t>was</w:t>
      </w:r>
      <w:r w:rsidR="545F8151" w:rsidRPr="5B1B19CD">
        <w:rPr>
          <w:lang w:val="en-US"/>
        </w:rPr>
        <w:t xml:space="preserve"> a central theme of the </w:t>
      </w:r>
      <w:r w:rsidR="70E95125" w:rsidRPr="5B1B19CD">
        <w:rPr>
          <w:lang w:val="en-US"/>
        </w:rPr>
        <w:t>technical working group meeting that resulted in the churches developing Policy Influencing Roadmaps.</w:t>
      </w:r>
      <w:r w:rsidR="545F8151" w:rsidRPr="5B1B19CD">
        <w:rPr>
          <w:lang w:val="en-US"/>
        </w:rPr>
        <w:t xml:space="preserve"> </w:t>
      </w:r>
      <w:r w:rsidR="70E95125" w:rsidRPr="5B1B19CD">
        <w:rPr>
          <w:lang w:val="en-US"/>
        </w:rPr>
        <w:t>How to work in a politically adept fashion</w:t>
      </w:r>
      <w:r w:rsidR="19FF3949" w:rsidRPr="5B1B19CD">
        <w:rPr>
          <w:lang w:val="en-US"/>
        </w:rPr>
        <w:t xml:space="preserve"> </w:t>
      </w:r>
      <w:r w:rsidR="58028E20" w:rsidRPr="5B1B19CD">
        <w:rPr>
          <w:lang w:val="en-US"/>
        </w:rPr>
        <w:t>is</w:t>
      </w:r>
      <w:r w:rsidR="19FF3949" w:rsidRPr="5B1B19CD">
        <w:rPr>
          <w:lang w:val="en-US"/>
        </w:rPr>
        <w:t xml:space="preserve"> </w:t>
      </w:r>
      <w:r w:rsidR="70E95125" w:rsidRPr="5B1B19CD">
        <w:rPr>
          <w:lang w:val="en-US"/>
        </w:rPr>
        <w:t>a</w:t>
      </w:r>
      <w:r w:rsidR="19FF3949" w:rsidRPr="5B1B19CD">
        <w:rPr>
          <w:lang w:val="en-US"/>
        </w:rPr>
        <w:t xml:space="preserve"> central theme of</w:t>
      </w:r>
      <w:r w:rsidR="69B8F839" w:rsidRPr="5B1B19CD">
        <w:rPr>
          <w:lang w:val="en-US"/>
        </w:rPr>
        <w:t xml:space="preserve"> </w:t>
      </w:r>
      <w:r w:rsidR="7ED05315" w:rsidRPr="5B1B19CD">
        <w:rPr>
          <w:lang w:val="en-US"/>
        </w:rPr>
        <w:t xml:space="preserve">BCEP’s learning events at </w:t>
      </w:r>
      <w:r w:rsidR="79441F21" w:rsidRPr="5B1B19CD">
        <w:rPr>
          <w:lang w:val="en-US"/>
        </w:rPr>
        <w:t xml:space="preserve">program </w:t>
      </w:r>
      <w:r w:rsidR="79441F21">
        <w:t>and</w:t>
      </w:r>
      <w:r w:rsidR="79441F21" w:rsidRPr="5B1B19CD">
        <w:rPr>
          <w:lang w:val="en-US"/>
        </w:rPr>
        <w:t xml:space="preserve"> component level focus</w:t>
      </w:r>
      <w:r w:rsidR="70E95125" w:rsidRPr="5B1B19CD">
        <w:rPr>
          <w:lang w:val="en-US"/>
        </w:rPr>
        <w:t>.</w:t>
      </w:r>
      <w:r w:rsidR="79441F21" w:rsidRPr="5B1B19CD">
        <w:rPr>
          <w:lang w:val="en-US"/>
        </w:rPr>
        <w:t xml:space="preserve"> </w:t>
      </w:r>
      <w:r w:rsidR="30A36CCA" w:rsidRPr="5B1B19CD">
        <w:rPr>
          <w:lang w:val="en-US"/>
        </w:rPr>
        <w:t xml:space="preserve">In </w:t>
      </w:r>
      <w:r w:rsidR="00F50052" w:rsidRPr="5B1B19CD">
        <w:rPr>
          <w:lang w:val="en-US"/>
        </w:rPr>
        <w:t xml:space="preserve">BCEP’s own </w:t>
      </w:r>
      <w:r w:rsidR="30A36CCA" w:rsidRPr="5B1B19CD">
        <w:rPr>
          <w:lang w:val="en-US"/>
        </w:rPr>
        <w:t xml:space="preserve">survey </w:t>
      </w:r>
      <w:r w:rsidR="00F50052" w:rsidRPr="5B1B19CD">
        <w:rPr>
          <w:lang w:val="en-US"/>
        </w:rPr>
        <w:t>of</w:t>
      </w:r>
      <w:r w:rsidR="0C0314F6" w:rsidRPr="5B1B19CD">
        <w:rPr>
          <w:lang w:val="en-US"/>
        </w:rPr>
        <w:t xml:space="preserve"> the </w:t>
      </w:r>
      <w:r w:rsidR="249FEC3F" w:rsidRPr="5B1B19CD">
        <w:rPr>
          <w:lang w:val="en-US"/>
        </w:rPr>
        <w:t xml:space="preserve">Adaptive Management </w:t>
      </w:r>
      <w:r w:rsidR="54A47200" w:rsidRPr="5B1B19CD">
        <w:rPr>
          <w:lang w:val="en-US"/>
        </w:rPr>
        <w:t>Community of Practice</w:t>
      </w:r>
      <w:r w:rsidR="70E95125" w:rsidRPr="5B1B19CD">
        <w:rPr>
          <w:lang w:val="en-US"/>
        </w:rPr>
        <w:t>,</w:t>
      </w:r>
      <w:r w:rsidR="54A47200" w:rsidRPr="5B1B19CD">
        <w:rPr>
          <w:lang w:val="en-US"/>
        </w:rPr>
        <w:t xml:space="preserve"> </w:t>
      </w:r>
      <w:r w:rsidR="30A36CCA" w:rsidRPr="5B1B19CD">
        <w:rPr>
          <w:lang w:val="en-US"/>
        </w:rPr>
        <w:t xml:space="preserve">partners </w:t>
      </w:r>
      <w:r w:rsidR="55219DC0" w:rsidRPr="5B1B19CD">
        <w:rPr>
          <w:lang w:val="en-US"/>
        </w:rPr>
        <w:t>made the following comments</w:t>
      </w:r>
      <w:r w:rsidR="4E1643B2" w:rsidRPr="5B1B19CD">
        <w:rPr>
          <w:lang w:val="en-US"/>
        </w:rPr>
        <w:t>:</w:t>
      </w:r>
    </w:p>
    <w:p w14:paraId="57B62C79" w14:textId="3CB10C48" w:rsidR="000B4FB3" w:rsidRPr="005C476D" w:rsidRDefault="4E1643B2" w:rsidP="000B4FB3">
      <w:pPr>
        <w:spacing w:after="160" w:line="278" w:lineRule="auto"/>
        <w:rPr>
          <w:lang w:val="en-AU"/>
        </w:rPr>
      </w:pPr>
      <w:r w:rsidRPr="5B1B19CD">
        <w:rPr>
          <w:i/>
          <w:iCs/>
          <w:lang w:val="en-US"/>
        </w:rPr>
        <w:t>"I developed a simple power mapping tool to identify different levels of power/decision-making at DDA, LLG, and community level. This analysis guided my discussions with decision-makers."</w:t>
      </w:r>
    </w:p>
    <w:p w14:paraId="02D4F806" w14:textId="77777777" w:rsidR="000B4FB3" w:rsidRPr="005C476D" w:rsidRDefault="000B4FB3" w:rsidP="000B4FB3">
      <w:pPr>
        <w:spacing w:after="160" w:line="278" w:lineRule="auto"/>
        <w:rPr>
          <w:lang w:val="en-AU"/>
        </w:rPr>
      </w:pPr>
      <w:r w:rsidRPr="005C476D">
        <w:rPr>
          <w:i/>
          <w:iCs/>
          <w:lang w:val="en-US"/>
        </w:rPr>
        <w:t>"We had to change a lot to accommodate different interests and views on how we conduct the O</w:t>
      </w:r>
      <w:r>
        <w:rPr>
          <w:i/>
          <w:iCs/>
          <w:lang w:val="en-US"/>
        </w:rPr>
        <w:t>rganisational Capacity Assessments</w:t>
      </w:r>
      <w:r w:rsidRPr="005C476D">
        <w:rPr>
          <w:i/>
          <w:iCs/>
          <w:lang w:val="en-US"/>
        </w:rPr>
        <w:t>"</w:t>
      </w:r>
      <w:r w:rsidRPr="005C476D">
        <w:rPr>
          <w:i/>
          <w:iCs/>
          <w:lang w:val="en-AU"/>
        </w:rPr>
        <w:t> </w:t>
      </w:r>
    </w:p>
    <w:p w14:paraId="3F3BBE65" w14:textId="49B52B34" w:rsidR="000B4FB3" w:rsidRPr="005C476D" w:rsidRDefault="000B4FB3" w:rsidP="000B4FB3">
      <w:pPr>
        <w:spacing w:after="160" w:line="278" w:lineRule="auto"/>
        <w:rPr>
          <w:lang w:val="en-AU"/>
        </w:rPr>
      </w:pPr>
      <w:r w:rsidRPr="005C476D">
        <w:rPr>
          <w:i/>
          <w:iCs/>
          <w:lang w:val="en-US"/>
        </w:rPr>
        <w:t xml:space="preserve">"Targeted advocacy </w:t>
      </w:r>
      <w:r>
        <w:rPr>
          <w:i/>
          <w:iCs/>
          <w:lang w:val="en-US"/>
        </w:rPr>
        <w:t xml:space="preserve">[on GBV] </w:t>
      </w:r>
      <w:r w:rsidRPr="005C476D">
        <w:rPr>
          <w:i/>
          <w:iCs/>
          <w:lang w:val="en-US"/>
        </w:rPr>
        <w:t>worked well because it aligned with their immediate concerns and demonstrated clear benefits.</w:t>
      </w:r>
      <w:r w:rsidR="00DB295A">
        <w:rPr>
          <w:i/>
          <w:iCs/>
          <w:lang w:val="en-US"/>
        </w:rPr>
        <w:t>”</w:t>
      </w:r>
    </w:p>
    <w:p w14:paraId="54F41C21" w14:textId="77777777" w:rsidR="00B63962" w:rsidRDefault="00B63962" w:rsidP="004B615C">
      <w:pPr>
        <w:pStyle w:val="BodyText"/>
        <w:spacing w:before="180" w:after="180"/>
        <w:rPr>
          <w:rFonts w:eastAsia="Arial"/>
          <w:b/>
          <w:bCs/>
          <w:color w:val="000000" w:themeColor="text1"/>
          <w:lang w:val="en-US"/>
        </w:rPr>
      </w:pPr>
      <w:r>
        <w:rPr>
          <w:rFonts w:eastAsia="Arial"/>
          <w:b/>
          <w:bCs/>
          <w:color w:val="000000" w:themeColor="text1"/>
          <w:lang w:val="en-US"/>
        </w:rPr>
        <w:t>Key f</w:t>
      </w:r>
      <w:r w:rsidR="57ABE3B4" w:rsidRPr="50659C0B">
        <w:rPr>
          <w:rFonts w:eastAsia="Arial"/>
          <w:b/>
          <w:bCs/>
          <w:color w:val="000000" w:themeColor="text1"/>
          <w:lang w:val="en-US"/>
        </w:rPr>
        <w:t>inding:</w:t>
      </w:r>
      <w:r w:rsidR="004B615C">
        <w:rPr>
          <w:rFonts w:eastAsia="Arial"/>
          <w:b/>
          <w:bCs/>
          <w:color w:val="000000" w:themeColor="text1"/>
          <w:lang w:val="en-US"/>
        </w:rPr>
        <w:t xml:space="preserve"> </w:t>
      </w:r>
    </w:p>
    <w:p w14:paraId="0A928CDD" w14:textId="6BA0ADF8" w:rsidR="64880697" w:rsidRPr="004B615C" w:rsidRDefault="00F76219" w:rsidP="007A63F5">
      <w:pPr>
        <w:pStyle w:val="BodyText"/>
        <w:numPr>
          <w:ilvl w:val="0"/>
          <w:numId w:val="37"/>
        </w:numPr>
        <w:spacing w:before="180" w:after="180"/>
        <w:rPr>
          <w:rFonts w:eastAsia="Arial"/>
          <w:b/>
          <w:bCs/>
          <w:color w:val="000000" w:themeColor="text1"/>
          <w:lang w:val="en-US"/>
        </w:rPr>
      </w:pPr>
      <w:r w:rsidRPr="00E27B3E">
        <w:rPr>
          <w:lang w:val="en-US"/>
        </w:rPr>
        <w:t xml:space="preserve">The commitment to a </w:t>
      </w:r>
      <w:r w:rsidR="00F45C25" w:rsidRPr="00E27B3E">
        <w:rPr>
          <w:lang w:val="en-US"/>
        </w:rPr>
        <w:t>politically informed</w:t>
      </w:r>
      <w:r w:rsidRPr="00E27B3E">
        <w:rPr>
          <w:lang w:val="en-US"/>
        </w:rPr>
        <w:t xml:space="preserve"> way of working is becoming embedded </w:t>
      </w:r>
      <w:r w:rsidR="00E27B3E">
        <w:rPr>
          <w:lang w:val="en-US"/>
        </w:rPr>
        <w:t xml:space="preserve">amongst the </w:t>
      </w:r>
      <w:r w:rsidR="003915BF">
        <w:rPr>
          <w:lang w:val="en-US"/>
        </w:rPr>
        <w:t xml:space="preserve">BCEP partners. </w:t>
      </w:r>
      <w:r w:rsidR="000D6A9B">
        <w:rPr>
          <w:lang w:val="en-US"/>
        </w:rPr>
        <w:t>That is supporting th</w:t>
      </w:r>
      <w:r w:rsidR="004337D0">
        <w:rPr>
          <w:lang w:val="en-US"/>
        </w:rPr>
        <w:t>e adoption of BCEP</w:t>
      </w:r>
      <w:r w:rsidR="00661595">
        <w:rPr>
          <w:lang w:val="en-US"/>
        </w:rPr>
        <w:t>-</w:t>
      </w:r>
      <w:r w:rsidR="004337D0">
        <w:rPr>
          <w:lang w:val="en-US"/>
        </w:rPr>
        <w:t>supported approaches.</w:t>
      </w:r>
      <w:r w:rsidR="00DE31BF">
        <w:rPr>
          <w:lang w:val="en-US"/>
        </w:rPr>
        <w:t xml:space="preserve"> </w:t>
      </w:r>
      <w:r w:rsidR="003915BF">
        <w:rPr>
          <w:lang w:val="en-US"/>
        </w:rPr>
        <w:t xml:space="preserve">This is amongst the most significant </w:t>
      </w:r>
      <w:r w:rsidR="003532F3" w:rsidRPr="00237B61">
        <w:t>of</w:t>
      </w:r>
      <w:r w:rsidR="003532F3">
        <w:rPr>
          <w:lang w:val="en-US"/>
        </w:rPr>
        <w:t xml:space="preserve"> the program’s effects.</w:t>
      </w:r>
      <w:r w:rsidR="00DE31BF">
        <w:rPr>
          <w:lang w:val="en-US"/>
        </w:rPr>
        <w:t xml:space="preserve"> </w:t>
      </w:r>
    </w:p>
    <w:p w14:paraId="11FEE31C" w14:textId="77777777" w:rsidR="00B63962" w:rsidRDefault="57ABE3B4" w:rsidP="004B615C">
      <w:pPr>
        <w:pStyle w:val="BodyText"/>
        <w:spacing w:before="180" w:after="180"/>
        <w:rPr>
          <w:rFonts w:eastAsia="Arial"/>
          <w:b/>
          <w:bCs/>
          <w:color w:val="000000" w:themeColor="text1"/>
          <w:lang w:val="en-US"/>
        </w:rPr>
      </w:pPr>
      <w:r w:rsidRPr="50659C0B">
        <w:rPr>
          <w:rFonts w:eastAsia="Arial"/>
          <w:b/>
          <w:bCs/>
          <w:color w:val="000000" w:themeColor="text1"/>
          <w:lang w:val="en-US"/>
        </w:rPr>
        <w:t xml:space="preserve">Recommendation: </w:t>
      </w:r>
    </w:p>
    <w:p w14:paraId="7906DC3B" w14:textId="416C83CC" w:rsidR="75207048" w:rsidRPr="004B615C" w:rsidRDefault="019F88C8" w:rsidP="007A63F5">
      <w:pPr>
        <w:pStyle w:val="BodyText"/>
        <w:numPr>
          <w:ilvl w:val="0"/>
          <w:numId w:val="37"/>
        </w:numPr>
        <w:spacing w:before="180" w:after="180"/>
        <w:rPr>
          <w:rFonts w:eastAsia="Arial"/>
          <w:b/>
          <w:bCs/>
          <w:color w:val="000000" w:themeColor="text1"/>
          <w:lang w:val="en-US"/>
        </w:rPr>
      </w:pPr>
      <w:r>
        <w:t>BCEP should d</w:t>
      </w:r>
      <w:r w:rsidR="1C0046F7">
        <w:t xml:space="preserve">evelop a strategy that enables </w:t>
      </w:r>
      <w:r w:rsidR="3221EFAF">
        <w:t>organisations in the wider CSO community in PNG to develop the comp</w:t>
      </w:r>
      <w:r w:rsidR="3A1F72BD">
        <w:t>e</w:t>
      </w:r>
      <w:r w:rsidR="3221EFAF">
        <w:t>tenc</w:t>
      </w:r>
      <w:r w:rsidR="1199A071">
        <w:t>i</w:t>
      </w:r>
      <w:r w:rsidR="3221EFAF">
        <w:t>es</w:t>
      </w:r>
      <w:r w:rsidR="00E873FE">
        <w:t xml:space="preserve"> to adopt </w:t>
      </w:r>
      <w:r w:rsidR="00EF5F21">
        <w:t>successful approaches</w:t>
      </w:r>
      <w:r w:rsidR="4631E3EC">
        <w:t>, including through sharing lessons on capacity building with partners</w:t>
      </w:r>
      <w:r w:rsidR="3A1F72BD">
        <w:t>.</w:t>
      </w:r>
    </w:p>
    <w:p w14:paraId="5BB16166" w14:textId="62EC1EF8" w:rsidR="36986CDE" w:rsidRDefault="20AAA00C" w:rsidP="004D134F">
      <w:pPr>
        <w:pStyle w:val="Heading4"/>
        <w:rPr>
          <w:rFonts w:ascii="Aptos" w:eastAsia="Aptos" w:hAnsi="Aptos" w:cs="Aptos"/>
          <w:color w:val="0B1F51"/>
          <w:lang w:val="en-GB"/>
        </w:rPr>
      </w:pPr>
      <w:r w:rsidRPr="381D017A">
        <w:rPr>
          <w:lang w:val="en-GB"/>
        </w:rPr>
        <w:t>IO</w:t>
      </w:r>
      <w:r w:rsidR="499ABF1A" w:rsidRPr="381D017A">
        <w:rPr>
          <w:lang w:val="en-GB"/>
        </w:rPr>
        <w:t>3.2 BCEP partners improve both their organisational capacity and incentives in priority areas, including strengthening</w:t>
      </w:r>
      <w:r w:rsidR="006C7FEB" w:rsidRPr="381D017A">
        <w:rPr>
          <w:lang w:val="en-GB"/>
        </w:rPr>
        <w:t xml:space="preserve"> GEDSI </w:t>
      </w:r>
      <w:r w:rsidR="00EF2A6C" w:rsidRPr="381D017A">
        <w:rPr>
          <w:lang w:val="en-GB"/>
        </w:rPr>
        <w:t>policies</w:t>
      </w:r>
      <w:r w:rsidR="001F3EDD" w:rsidRPr="381D017A">
        <w:rPr>
          <w:lang w:val="en-GB"/>
        </w:rPr>
        <w:t>, practices and attitudes</w:t>
      </w:r>
    </w:p>
    <w:p w14:paraId="02AC6E04" w14:textId="77777777" w:rsidR="00791F24" w:rsidRPr="00BB2773" w:rsidRDefault="00791F24" w:rsidP="00791F24">
      <w:pPr>
        <w:pStyle w:val="FirstParagraph"/>
        <w:rPr>
          <w:rFonts w:ascii="Arial" w:eastAsia="Aptos" w:hAnsi="Arial" w:cs="Arial"/>
          <w:color w:val="000000" w:themeColor="text1"/>
          <w:sz w:val="22"/>
          <w:szCs w:val="22"/>
          <w:lang w:val="en-US"/>
        </w:rPr>
      </w:pPr>
      <w:r w:rsidRPr="00BB2773">
        <w:rPr>
          <w:rFonts w:ascii="Arial" w:eastAsia="Aptos" w:hAnsi="Arial" w:cs="Arial"/>
          <w:b/>
          <w:bCs/>
          <w:color w:val="000000" w:themeColor="text1"/>
          <w:sz w:val="22"/>
          <w:szCs w:val="22"/>
          <w:lang w:val="en-US"/>
        </w:rPr>
        <w:t xml:space="preserve">Progress Rating: </w:t>
      </w:r>
      <w:r w:rsidRPr="00BB2773">
        <w:rPr>
          <w:rFonts w:ascii="Arial" w:eastAsia="Aptos" w:hAnsi="Arial" w:cs="Arial"/>
          <w:b/>
          <w:color w:val="000000" w:themeColor="text1"/>
          <w:sz w:val="22"/>
          <w:szCs w:val="22"/>
          <w:lang w:val="en-US"/>
        </w:rPr>
        <w:t>Excellent</w:t>
      </w:r>
      <w:r w:rsidRPr="00BB2773">
        <w:rPr>
          <w:rFonts w:ascii="Arial" w:eastAsia="Aptos" w:hAnsi="Arial" w:cs="Arial"/>
          <w:b/>
          <w:bCs/>
          <w:color w:val="000000" w:themeColor="text1"/>
          <w:sz w:val="22"/>
          <w:szCs w:val="22"/>
          <w:lang w:val="en-US"/>
        </w:rPr>
        <w:t xml:space="preserve"> Progress</w:t>
      </w:r>
    </w:p>
    <w:p w14:paraId="2C053B70" w14:textId="467B820C" w:rsidR="00791F24" w:rsidRPr="00BB2773" w:rsidRDefault="00791F24" w:rsidP="00C70D58">
      <w:pPr>
        <w:pStyle w:val="BodyText"/>
        <w:rPr>
          <w:lang w:val="en-US"/>
        </w:rPr>
      </w:pPr>
      <w:r w:rsidRPr="00BB2773">
        <w:rPr>
          <w:lang w:val="en-US"/>
        </w:rPr>
        <w:t>The interventions under this outcome have been largely driven by the conditions attached to participation in the program.</w:t>
      </w:r>
      <w:r w:rsidR="00DE31BF">
        <w:rPr>
          <w:lang w:val="en-US"/>
        </w:rPr>
        <w:t xml:space="preserve"> </w:t>
      </w:r>
      <w:r w:rsidRPr="00BB2773">
        <w:rPr>
          <w:lang w:val="en-US"/>
        </w:rPr>
        <w:t xml:space="preserve">Some of these are related to the standard </w:t>
      </w:r>
      <w:r w:rsidR="00267330">
        <w:rPr>
          <w:lang w:val="en-US"/>
        </w:rPr>
        <w:t>d</w:t>
      </w:r>
      <w:r w:rsidRPr="00BB2773">
        <w:rPr>
          <w:lang w:val="en-US"/>
        </w:rPr>
        <w:t xml:space="preserve">ue </w:t>
      </w:r>
      <w:r w:rsidR="00267330">
        <w:rPr>
          <w:lang w:val="en-US"/>
        </w:rPr>
        <w:t>d</w:t>
      </w:r>
      <w:r w:rsidRPr="00BB2773">
        <w:rPr>
          <w:lang w:val="en-US"/>
        </w:rPr>
        <w:t xml:space="preserve">iligence (DD) that organisations need to go </w:t>
      </w:r>
      <w:r w:rsidRPr="00C70D58">
        <w:t>through</w:t>
      </w:r>
      <w:r w:rsidRPr="00BB2773">
        <w:rPr>
          <w:lang w:val="en-US"/>
        </w:rPr>
        <w:t xml:space="preserve"> to receive funding.</w:t>
      </w:r>
      <w:r w:rsidR="00DE31BF">
        <w:rPr>
          <w:lang w:val="en-US"/>
        </w:rPr>
        <w:t xml:space="preserve"> </w:t>
      </w:r>
      <w:r w:rsidRPr="00BB2773">
        <w:rPr>
          <w:lang w:val="en-US"/>
        </w:rPr>
        <w:t xml:space="preserve">A range of capacities are required of partners in the areas of </w:t>
      </w:r>
      <w:r w:rsidRPr="00BB2773">
        <w:rPr>
          <w:rStyle w:val="normaltextrun"/>
          <w:rFonts w:eastAsia="Calibri Light"/>
          <w:color w:val="000000" w:themeColor="text1"/>
          <w:lang w:val="en-AU"/>
        </w:rPr>
        <w:t>organisational governance, human resources management, financial management and safeguarding.</w:t>
      </w:r>
      <w:r w:rsidR="00DE31BF">
        <w:rPr>
          <w:rStyle w:val="normaltextrun"/>
          <w:rFonts w:eastAsia="Calibri Light"/>
          <w:color w:val="000000" w:themeColor="text1"/>
          <w:lang w:val="en-AU"/>
        </w:rPr>
        <w:t xml:space="preserve"> </w:t>
      </w:r>
      <w:r w:rsidRPr="00BB2773">
        <w:rPr>
          <w:lang w:val="en-US"/>
        </w:rPr>
        <w:t xml:space="preserve">Others relate to </w:t>
      </w:r>
      <w:r>
        <w:rPr>
          <w:lang w:val="en-US"/>
        </w:rPr>
        <w:t xml:space="preserve">being an </w:t>
      </w:r>
      <w:r w:rsidRPr="00BB2773">
        <w:rPr>
          <w:lang w:val="en-US"/>
        </w:rPr>
        <w:t>efficient and effective partner to the program</w:t>
      </w:r>
      <w:r w:rsidR="00274A52">
        <w:rPr>
          <w:lang w:val="en-US"/>
        </w:rPr>
        <w:t xml:space="preserve"> with</w:t>
      </w:r>
      <w:r w:rsidRPr="00BB2773">
        <w:rPr>
          <w:lang w:val="en-US"/>
        </w:rPr>
        <w:t xml:space="preserve"> MEL </w:t>
      </w:r>
      <w:r>
        <w:rPr>
          <w:lang w:val="en-US"/>
        </w:rPr>
        <w:t xml:space="preserve">and GEDSI </w:t>
      </w:r>
      <w:r w:rsidRPr="00BB2773">
        <w:rPr>
          <w:lang w:val="en-US"/>
        </w:rPr>
        <w:t>being the prime example</w:t>
      </w:r>
      <w:r>
        <w:rPr>
          <w:lang w:val="en-US"/>
        </w:rPr>
        <w:t>s</w:t>
      </w:r>
      <w:r w:rsidRPr="00BB2773">
        <w:rPr>
          <w:lang w:val="en-US"/>
        </w:rPr>
        <w:t>.</w:t>
      </w:r>
    </w:p>
    <w:p w14:paraId="5FC60311" w14:textId="4A0367CD" w:rsidR="00791F24" w:rsidRPr="00BB2773" w:rsidRDefault="00791F24" w:rsidP="00C70D58">
      <w:pPr>
        <w:pStyle w:val="BodyText"/>
        <w:rPr>
          <w:b/>
          <w:lang w:val="en-US"/>
        </w:rPr>
      </w:pPr>
      <w:r w:rsidRPr="00BB2773">
        <w:rPr>
          <w:rFonts w:eastAsiaTheme="minorEastAsia"/>
          <w:color w:val="000000" w:themeColor="text1"/>
          <w:lang w:val="en-US"/>
        </w:rPr>
        <w:t xml:space="preserve">An </w:t>
      </w:r>
      <w:r>
        <w:rPr>
          <w:rFonts w:eastAsiaTheme="minorEastAsia"/>
          <w:color w:val="000000" w:themeColor="text1"/>
          <w:lang w:val="en-US"/>
        </w:rPr>
        <w:t xml:space="preserve">initial </w:t>
      </w:r>
      <w:r w:rsidR="00FB69FA">
        <w:rPr>
          <w:rFonts w:eastAsiaTheme="minorEastAsia"/>
          <w:color w:val="000000" w:themeColor="text1"/>
          <w:lang w:val="en-US"/>
        </w:rPr>
        <w:t>o</w:t>
      </w:r>
      <w:r w:rsidRPr="00BB2773">
        <w:rPr>
          <w:rFonts w:eastAsiaTheme="minorEastAsia"/>
          <w:color w:val="000000" w:themeColor="text1"/>
          <w:lang w:val="en-US"/>
        </w:rPr>
        <w:t>rgani</w:t>
      </w:r>
      <w:r w:rsidR="00FB69FA">
        <w:rPr>
          <w:rFonts w:eastAsiaTheme="minorEastAsia"/>
          <w:color w:val="000000" w:themeColor="text1"/>
          <w:lang w:val="en-US"/>
        </w:rPr>
        <w:t>s</w:t>
      </w:r>
      <w:r w:rsidRPr="00BB2773">
        <w:rPr>
          <w:rFonts w:eastAsiaTheme="minorEastAsia"/>
          <w:color w:val="000000" w:themeColor="text1"/>
          <w:lang w:val="en-US"/>
        </w:rPr>
        <w:t xml:space="preserve">ational </w:t>
      </w:r>
      <w:r w:rsidR="00FB69FA">
        <w:rPr>
          <w:lang w:val="en-US"/>
        </w:rPr>
        <w:t>c</w:t>
      </w:r>
      <w:r w:rsidRPr="00BB2773">
        <w:rPr>
          <w:lang w:val="en-US"/>
        </w:rPr>
        <w:t xml:space="preserve">apacity </w:t>
      </w:r>
      <w:r w:rsidR="00FB69FA">
        <w:rPr>
          <w:lang w:val="en-US"/>
        </w:rPr>
        <w:t>a</w:t>
      </w:r>
      <w:r w:rsidRPr="00BB2773">
        <w:rPr>
          <w:lang w:val="en-US"/>
        </w:rPr>
        <w:t>ssessment underpins th</w:t>
      </w:r>
      <w:r>
        <w:rPr>
          <w:lang w:val="en-US"/>
        </w:rPr>
        <w:t>e</w:t>
      </w:r>
      <w:r w:rsidRPr="00BB2773">
        <w:rPr>
          <w:lang w:val="en-US"/>
        </w:rPr>
        <w:t xml:space="preserve"> process. Th</w:t>
      </w:r>
      <w:r w:rsidR="0086116A">
        <w:rPr>
          <w:lang w:val="en-US"/>
        </w:rPr>
        <w:t xml:space="preserve">e assessment </w:t>
      </w:r>
      <w:r w:rsidRPr="00BB2773">
        <w:rPr>
          <w:lang w:val="en-US"/>
        </w:rPr>
        <w:t xml:space="preserve">leads to the development of a tailored </w:t>
      </w:r>
      <w:r w:rsidRPr="00C70D58">
        <w:t>Capacity</w:t>
      </w:r>
      <w:r w:rsidRPr="00BB2773">
        <w:rPr>
          <w:lang w:val="en-US"/>
        </w:rPr>
        <w:t xml:space="preserve"> Action Plan that addresses specific needs and priorities. </w:t>
      </w:r>
      <w:r w:rsidRPr="00BB2773">
        <w:rPr>
          <w:rFonts w:eastAsiaTheme="minorEastAsia"/>
          <w:color w:val="000000" w:themeColor="text1"/>
          <w:lang w:val="en-US"/>
        </w:rPr>
        <w:t xml:space="preserve">BCEP handles the </w:t>
      </w:r>
      <w:r w:rsidR="0086116A">
        <w:rPr>
          <w:rFonts w:eastAsiaTheme="minorEastAsia"/>
          <w:color w:val="000000" w:themeColor="text1"/>
          <w:lang w:val="en-US"/>
        </w:rPr>
        <w:t>DD</w:t>
      </w:r>
      <w:r w:rsidRPr="00BB2773">
        <w:rPr>
          <w:rFonts w:eastAsiaTheme="minorEastAsia"/>
          <w:color w:val="000000" w:themeColor="text1"/>
          <w:lang w:val="en-US"/>
        </w:rPr>
        <w:t xml:space="preserve"> aspect of this process sensitively, recogni</w:t>
      </w:r>
      <w:r w:rsidR="00FB69FA">
        <w:rPr>
          <w:rFonts w:eastAsiaTheme="minorEastAsia"/>
          <w:color w:val="000000" w:themeColor="text1"/>
          <w:lang w:val="en-US"/>
        </w:rPr>
        <w:t>s</w:t>
      </w:r>
      <w:r w:rsidRPr="00BB2773">
        <w:rPr>
          <w:rFonts w:eastAsiaTheme="minorEastAsia"/>
          <w:color w:val="000000" w:themeColor="text1"/>
          <w:lang w:val="en-US"/>
        </w:rPr>
        <w:t xml:space="preserve">ing that many organsations will fail to meet the required </w:t>
      </w:r>
      <w:r>
        <w:rPr>
          <w:rFonts w:eastAsiaTheme="minorEastAsia"/>
          <w:color w:val="000000" w:themeColor="text1"/>
          <w:lang w:val="en-US"/>
        </w:rPr>
        <w:t>conditions</w:t>
      </w:r>
      <w:r w:rsidRPr="00BB2773">
        <w:rPr>
          <w:rFonts w:eastAsiaTheme="minorEastAsia"/>
          <w:color w:val="000000" w:themeColor="text1"/>
          <w:lang w:val="en-US"/>
        </w:rPr>
        <w:t xml:space="preserve"> and finding ways to enable work to continue whilst the necessary improvements are made.</w:t>
      </w:r>
      <w:r w:rsidR="00DE31BF">
        <w:rPr>
          <w:rFonts w:eastAsiaTheme="minorEastAsia"/>
          <w:color w:val="000000" w:themeColor="text1"/>
          <w:lang w:val="en-US"/>
        </w:rPr>
        <w:t xml:space="preserve"> </w:t>
      </w:r>
      <w:r w:rsidRPr="00BB2773">
        <w:rPr>
          <w:rFonts w:eastAsiaTheme="minorEastAsia"/>
          <w:color w:val="000000" w:themeColor="text1"/>
          <w:lang w:val="en-US"/>
        </w:rPr>
        <w:t>Assessing an organisation’s strengths and weaknesses is a process that carries the risk of friction developing between the parties.</w:t>
      </w:r>
      <w:r w:rsidR="00DE31BF">
        <w:rPr>
          <w:rFonts w:eastAsiaTheme="minorEastAsia"/>
          <w:color w:val="000000" w:themeColor="text1"/>
          <w:lang w:val="en-US"/>
        </w:rPr>
        <w:t xml:space="preserve"> </w:t>
      </w:r>
      <w:r w:rsidRPr="00BB2773">
        <w:rPr>
          <w:rFonts w:eastAsiaTheme="minorEastAsia"/>
          <w:color w:val="000000" w:themeColor="text1"/>
          <w:lang w:val="en-US"/>
        </w:rPr>
        <w:t>The TVI review of 2025 revealed how that risk had been reali</w:t>
      </w:r>
      <w:r w:rsidR="007300D2">
        <w:rPr>
          <w:rFonts w:eastAsiaTheme="minorEastAsia"/>
          <w:color w:val="000000" w:themeColor="text1"/>
          <w:lang w:val="en-US"/>
        </w:rPr>
        <w:t>s</w:t>
      </w:r>
      <w:r w:rsidRPr="00BB2773">
        <w:rPr>
          <w:rFonts w:eastAsiaTheme="minorEastAsia"/>
          <w:color w:val="000000" w:themeColor="text1"/>
          <w:lang w:val="en-US"/>
        </w:rPr>
        <w:t>ed, particularly stemming from the spot-checks.</w:t>
      </w:r>
      <w:r w:rsidR="00DE31BF">
        <w:rPr>
          <w:rFonts w:eastAsiaTheme="minorEastAsia"/>
          <w:color w:val="000000" w:themeColor="text1"/>
          <w:lang w:val="en-US"/>
        </w:rPr>
        <w:t xml:space="preserve"> </w:t>
      </w:r>
      <w:r w:rsidRPr="00BB2773">
        <w:rPr>
          <w:rFonts w:eastAsiaTheme="minorEastAsia"/>
          <w:color w:val="000000" w:themeColor="text1"/>
          <w:lang w:val="en-US"/>
        </w:rPr>
        <w:t>The discussions for this review were, however, more positive about the process with the strong Papua New Guinean staff identity helping BCEP navigate this territory.</w:t>
      </w:r>
    </w:p>
    <w:p w14:paraId="4A7089AD" w14:textId="3F15C75C" w:rsidR="00791F24" w:rsidRDefault="00791F24" w:rsidP="00C70D58">
      <w:pPr>
        <w:pStyle w:val="BodyText"/>
        <w:rPr>
          <w:rStyle w:val="normaltextrun"/>
          <w:rFonts w:eastAsia="Calibri Light"/>
          <w:color w:val="000000" w:themeColor="text1"/>
          <w:lang w:val="en-US"/>
        </w:rPr>
      </w:pPr>
      <w:r w:rsidRPr="4BF12C76">
        <w:rPr>
          <w:rStyle w:val="normaltextrun"/>
          <w:rFonts w:eastAsia="Calibri Light"/>
          <w:color w:val="000000" w:themeColor="text1"/>
          <w:lang w:val="en-AU"/>
        </w:rPr>
        <w:t xml:space="preserve">A mix of approaches has </w:t>
      </w:r>
      <w:r w:rsidR="00962E1B" w:rsidRPr="4BF12C76">
        <w:rPr>
          <w:rStyle w:val="normaltextrun"/>
          <w:rFonts w:eastAsia="Calibri Light"/>
          <w:color w:val="000000" w:themeColor="text1"/>
          <w:lang w:val="en-AU"/>
        </w:rPr>
        <w:t xml:space="preserve">been </w:t>
      </w:r>
      <w:r w:rsidRPr="4BF12C76">
        <w:rPr>
          <w:rStyle w:val="normaltextrun"/>
          <w:rFonts w:eastAsia="Calibri Light"/>
          <w:color w:val="000000" w:themeColor="text1"/>
          <w:lang w:val="en-AU"/>
        </w:rPr>
        <w:t xml:space="preserve">used to develop capacity. Training courses are generally a </w:t>
      </w:r>
      <w:r w:rsidR="534CC4F9" w:rsidRPr="4BF12C76">
        <w:rPr>
          <w:rStyle w:val="normaltextrun"/>
          <w:rFonts w:eastAsia="Calibri Light"/>
          <w:color w:val="000000" w:themeColor="text1"/>
          <w:lang w:val="en-AU"/>
        </w:rPr>
        <w:t xml:space="preserve">good </w:t>
      </w:r>
      <w:r w:rsidR="000D180E" w:rsidRPr="4BF12C76">
        <w:rPr>
          <w:rStyle w:val="normaltextrun"/>
          <w:rFonts w:eastAsia="Calibri Light"/>
          <w:color w:val="000000" w:themeColor="text1"/>
          <w:lang w:val="en-AU"/>
        </w:rPr>
        <w:t>value for money</w:t>
      </w:r>
      <w:r w:rsidRPr="4BF12C76">
        <w:rPr>
          <w:rStyle w:val="normaltextrun"/>
          <w:rFonts w:eastAsia="Calibri Light"/>
          <w:color w:val="000000" w:themeColor="text1"/>
          <w:lang w:val="en-AU"/>
        </w:rPr>
        <w:t xml:space="preserve"> approach. These have been used in BCEP to develop some of the basics in a range of DD related topics training and in MEL and GEDSI.</w:t>
      </w:r>
      <w:r w:rsidR="00DE31BF" w:rsidRPr="4BF12C76">
        <w:rPr>
          <w:rStyle w:val="normaltextrun"/>
          <w:rFonts w:eastAsia="Calibri Light"/>
          <w:color w:val="000000" w:themeColor="text1"/>
          <w:lang w:val="en-AU"/>
        </w:rPr>
        <w:t xml:space="preserve"> </w:t>
      </w:r>
      <w:r w:rsidRPr="4BF12C76">
        <w:rPr>
          <w:rStyle w:val="normaltextrun"/>
          <w:rFonts w:eastAsia="Calibri Light"/>
          <w:color w:val="000000" w:themeColor="text1"/>
          <w:lang w:val="en-AU"/>
        </w:rPr>
        <w:t xml:space="preserve">But standard training </w:t>
      </w:r>
      <w:r w:rsidRPr="4BF12C76">
        <w:rPr>
          <w:rStyle w:val="normaltextrun"/>
          <w:rFonts w:eastAsia="Calibri Light"/>
          <w:color w:val="000000" w:themeColor="text1"/>
          <w:lang w:val="en-AU"/>
        </w:rPr>
        <w:lastRenderedPageBreak/>
        <w:t>courses alone are often insufficient to embed new processes. In BCEP</w:t>
      </w:r>
      <w:r w:rsidR="00EE4632" w:rsidRPr="4BF12C76">
        <w:rPr>
          <w:rStyle w:val="normaltextrun"/>
          <w:rFonts w:eastAsia="Calibri Light"/>
          <w:color w:val="000000" w:themeColor="text1"/>
          <w:lang w:val="en-AU"/>
        </w:rPr>
        <w:t>,</w:t>
      </w:r>
      <w:r w:rsidRPr="4BF12C76">
        <w:rPr>
          <w:rStyle w:val="normaltextrun"/>
          <w:rFonts w:eastAsia="Calibri Light"/>
          <w:color w:val="000000" w:themeColor="text1"/>
          <w:lang w:val="en-AU"/>
        </w:rPr>
        <w:t xml:space="preserve"> training is supported by tailored </w:t>
      </w:r>
      <w:r w:rsidR="00EE4632" w:rsidRPr="4BF12C76">
        <w:rPr>
          <w:rStyle w:val="normaltextrun"/>
          <w:rFonts w:eastAsia="Calibri Light"/>
          <w:color w:val="000000" w:themeColor="text1"/>
          <w:lang w:val="en-AU"/>
        </w:rPr>
        <w:t>(</w:t>
      </w:r>
      <w:r w:rsidRPr="4BF12C76">
        <w:rPr>
          <w:rStyle w:val="normaltextrun"/>
          <w:rFonts w:eastAsia="Calibri Light"/>
          <w:color w:val="000000" w:themeColor="text1"/>
          <w:lang w:val="en-AU"/>
        </w:rPr>
        <w:t>often on the job</w:t>
      </w:r>
      <w:r w:rsidR="00EE4632" w:rsidRPr="4BF12C76">
        <w:rPr>
          <w:rStyle w:val="normaltextrun"/>
          <w:rFonts w:eastAsia="Calibri Light"/>
          <w:color w:val="000000" w:themeColor="text1"/>
          <w:lang w:val="en-AU"/>
        </w:rPr>
        <w:t>)</w:t>
      </w:r>
      <w:r w:rsidRPr="4BF12C76">
        <w:rPr>
          <w:rStyle w:val="normaltextrun"/>
          <w:rFonts w:eastAsia="Calibri Light"/>
          <w:color w:val="000000" w:themeColor="text1"/>
          <w:lang w:val="en-AU"/>
        </w:rPr>
        <w:t xml:space="preserve"> support to the individual organisation.</w:t>
      </w:r>
      <w:r w:rsidR="00DE31BF" w:rsidRPr="4BF12C76">
        <w:rPr>
          <w:rStyle w:val="normaltextrun"/>
          <w:rFonts w:eastAsia="Calibri Light"/>
          <w:color w:val="000000" w:themeColor="text1"/>
          <w:lang w:val="en-AU"/>
        </w:rPr>
        <w:t xml:space="preserve"> </w:t>
      </w:r>
      <w:r w:rsidRPr="4BF12C76">
        <w:rPr>
          <w:rStyle w:val="normaltextrun"/>
          <w:rFonts w:eastAsia="Calibri Light"/>
          <w:color w:val="000000" w:themeColor="text1"/>
          <w:lang w:val="en-AU"/>
        </w:rPr>
        <w:t xml:space="preserve">The partner learning and reflection meetings also allow sharing of </w:t>
      </w:r>
      <w:r w:rsidRPr="4BF12C76">
        <w:rPr>
          <w:rStyle w:val="normaltextrun"/>
        </w:rPr>
        <w:t>experience</w:t>
      </w:r>
      <w:r w:rsidRPr="4BF12C76">
        <w:rPr>
          <w:rStyle w:val="normaltextrun"/>
          <w:rFonts w:eastAsia="Calibri Light"/>
          <w:color w:val="000000" w:themeColor="text1"/>
          <w:lang w:val="en-AU"/>
        </w:rPr>
        <w:t xml:space="preserve"> between partners in areas </w:t>
      </w:r>
      <w:r w:rsidR="00183375" w:rsidRPr="4BF12C76">
        <w:rPr>
          <w:rStyle w:val="normaltextrun"/>
          <w:rFonts w:eastAsia="Calibri Light"/>
          <w:color w:val="000000" w:themeColor="text1"/>
          <w:lang w:val="en-AU"/>
        </w:rPr>
        <w:t xml:space="preserve">including </w:t>
      </w:r>
      <w:r w:rsidRPr="4BF12C76">
        <w:rPr>
          <w:rStyle w:val="normaltextrun"/>
          <w:rFonts w:eastAsia="Calibri Light"/>
          <w:color w:val="000000" w:themeColor="text1"/>
          <w:lang w:val="en-AU"/>
        </w:rPr>
        <w:t>MEL, GEDSI</w:t>
      </w:r>
      <w:r w:rsidR="005651A1" w:rsidRPr="4BF12C76">
        <w:rPr>
          <w:rStyle w:val="normaltextrun"/>
          <w:rFonts w:eastAsia="Calibri Light"/>
          <w:color w:val="000000" w:themeColor="text1"/>
          <w:lang w:val="en-AU"/>
        </w:rPr>
        <w:t>,</w:t>
      </w:r>
      <w:r w:rsidRPr="4BF12C76">
        <w:rPr>
          <w:rStyle w:val="normaltextrun"/>
          <w:rFonts w:eastAsia="Calibri Light"/>
          <w:color w:val="000000" w:themeColor="text1"/>
          <w:lang w:val="en-AU"/>
        </w:rPr>
        <w:t xml:space="preserve"> strategic planning</w:t>
      </w:r>
      <w:r w:rsidR="005651A1" w:rsidRPr="4BF12C76">
        <w:rPr>
          <w:rStyle w:val="normaltextrun"/>
          <w:rFonts w:eastAsia="Calibri Light"/>
          <w:color w:val="000000" w:themeColor="text1"/>
          <w:lang w:val="en-AU"/>
        </w:rPr>
        <w:t xml:space="preserve"> and management</w:t>
      </w:r>
      <w:r w:rsidRPr="4BF12C76">
        <w:rPr>
          <w:rStyle w:val="normaltextrun"/>
          <w:rFonts w:eastAsia="Calibri Light"/>
          <w:color w:val="000000" w:themeColor="text1"/>
          <w:lang w:val="en-AU"/>
        </w:rPr>
        <w:t>.</w:t>
      </w:r>
      <w:r w:rsidR="00DE31BF" w:rsidRPr="4BF12C76">
        <w:rPr>
          <w:rStyle w:val="normaltextrun"/>
          <w:rFonts w:eastAsia="Calibri Light"/>
          <w:color w:val="000000" w:themeColor="text1"/>
          <w:lang w:val="en-AU"/>
        </w:rPr>
        <w:t xml:space="preserve"> </w:t>
      </w:r>
      <w:r w:rsidRPr="4BF12C76">
        <w:rPr>
          <w:rStyle w:val="normaltextrun"/>
          <w:rFonts w:eastAsia="Calibri Light"/>
          <w:color w:val="000000" w:themeColor="text1"/>
          <w:lang w:val="en-AU"/>
        </w:rPr>
        <w:t>The MTR finds that BCEP has achieved a good degree of efficiency in what is an area of significant investment.</w:t>
      </w:r>
      <w:r w:rsidR="00DE31BF" w:rsidRPr="4BF12C76">
        <w:rPr>
          <w:rStyle w:val="normaltextrun"/>
          <w:rFonts w:eastAsia="Calibri Light"/>
          <w:color w:val="000000" w:themeColor="text1"/>
          <w:lang w:val="en-AU"/>
        </w:rPr>
        <w:t xml:space="preserve"> </w:t>
      </w:r>
      <w:r w:rsidRPr="4BF12C76">
        <w:rPr>
          <w:rStyle w:val="normaltextrun"/>
          <w:rFonts w:eastAsia="Calibri Light"/>
          <w:color w:val="000000" w:themeColor="text1"/>
          <w:lang w:val="en-AU"/>
        </w:rPr>
        <w:t>It is notable</w:t>
      </w:r>
      <w:r w:rsidR="00215A01">
        <w:rPr>
          <w:rStyle w:val="normaltextrun"/>
          <w:rFonts w:eastAsia="Calibri Light"/>
          <w:color w:val="000000" w:themeColor="text1"/>
          <w:lang w:val="en-AU"/>
        </w:rPr>
        <w:t>,</w:t>
      </w:r>
      <w:r w:rsidRPr="4BF12C76">
        <w:rPr>
          <w:rStyle w:val="normaltextrun"/>
          <w:rFonts w:eastAsia="Calibri Light"/>
          <w:color w:val="000000" w:themeColor="text1"/>
          <w:lang w:val="en-AU"/>
        </w:rPr>
        <w:t xml:space="preserve"> for instance</w:t>
      </w:r>
      <w:r w:rsidR="00215A01">
        <w:rPr>
          <w:rStyle w:val="normaltextrun"/>
          <w:rFonts w:eastAsia="Calibri Light"/>
          <w:color w:val="000000" w:themeColor="text1"/>
          <w:lang w:val="en-AU"/>
        </w:rPr>
        <w:t>,</w:t>
      </w:r>
      <w:r w:rsidRPr="4BF12C76">
        <w:rPr>
          <w:rStyle w:val="normaltextrun"/>
          <w:rFonts w:eastAsia="Calibri Light"/>
          <w:color w:val="000000" w:themeColor="text1"/>
          <w:lang w:val="en-AU"/>
        </w:rPr>
        <w:t xml:space="preserve"> that all 23 CSO partners </w:t>
      </w:r>
      <w:r w:rsidR="00A35684">
        <w:rPr>
          <w:rStyle w:val="normaltextrun"/>
          <w:rFonts w:eastAsia="Calibri Light"/>
          <w:color w:val="000000" w:themeColor="text1"/>
          <w:lang w:val="en-AU"/>
        </w:rPr>
        <w:t xml:space="preserve">that received grants </w:t>
      </w:r>
      <w:r w:rsidRPr="4BF12C76">
        <w:rPr>
          <w:rStyle w:val="normaltextrun"/>
          <w:rFonts w:eastAsia="Calibri Light"/>
          <w:color w:val="000000" w:themeColor="text1"/>
          <w:lang w:val="en-AU"/>
        </w:rPr>
        <w:t xml:space="preserve">have made progress in the quality and accuracy </w:t>
      </w:r>
      <w:r w:rsidRPr="4BF12C76">
        <w:rPr>
          <w:rStyle w:val="normaltextrun"/>
          <w:rFonts w:eastAsia="Calibri Light"/>
          <w:color w:val="000000" w:themeColor="text1"/>
          <w:lang w:val="en-US"/>
        </w:rPr>
        <w:t>of financial reporting.</w:t>
      </w:r>
      <w:r w:rsidR="00DE31BF" w:rsidRPr="4BF12C76">
        <w:rPr>
          <w:rStyle w:val="normaltextrun"/>
          <w:rFonts w:eastAsia="Calibri Light"/>
          <w:color w:val="000000" w:themeColor="text1"/>
          <w:lang w:val="en-US"/>
        </w:rPr>
        <w:t xml:space="preserve"> </w:t>
      </w:r>
    </w:p>
    <w:p w14:paraId="5A5E9E45" w14:textId="4A192B90" w:rsidR="00791F24" w:rsidRPr="00BB2773" w:rsidRDefault="00791F24" w:rsidP="00C70D58">
      <w:pPr>
        <w:pStyle w:val="BodyText"/>
        <w:rPr>
          <w:rStyle w:val="normaltextrun"/>
          <w:rFonts w:eastAsiaTheme="minorEastAsia"/>
          <w:color w:val="000000" w:themeColor="text1"/>
          <w:lang w:val="en-AU"/>
        </w:rPr>
      </w:pPr>
      <w:r>
        <w:rPr>
          <w:rStyle w:val="normaltextrun"/>
          <w:rFonts w:eastAsia="Calibri Light"/>
          <w:color w:val="000000" w:themeColor="text1"/>
          <w:lang w:val="en-US"/>
        </w:rPr>
        <w:t xml:space="preserve">The MEL section highlights the gains being made in partners’ willingness and ability to report on outcomes as well as process. Organisations </w:t>
      </w:r>
      <w:r w:rsidRPr="00C70D58">
        <w:rPr>
          <w:rStyle w:val="normaltextrun"/>
        </w:rPr>
        <w:t>that</w:t>
      </w:r>
      <w:r>
        <w:rPr>
          <w:rStyle w:val="normaltextrun"/>
          <w:rFonts w:eastAsia="Calibri Light"/>
          <w:color w:val="000000" w:themeColor="text1"/>
          <w:lang w:val="en-US"/>
        </w:rPr>
        <w:t xml:space="preserve"> are able to provide evidence and publicise their achievements are inherently more sustainable – they are more likely to attract support.</w:t>
      </w:r>
      <w:r w:rsidR="00DE31BF">
        <w:rPr>
          <w:rStyle w:val="normaltextrun"/>
          <w:rFonts w:eastAsia="Calibri Light"/>
          <w:color w:val="000000" w:themeColor="text1"/>
          <w:lang w:val="en-US"/>
        </w:rPr>
        <w:t xml:space="preserve"> </w:t>
      </w:r>
      <w:r w:rsidRPr="00DA72AE">
        <w:rPr>
          <w:rStyle w:val="normaltextrun"/>
          <w:rFonts w:eastAsiaTheme="minorEastAsia"/>
          <w:color w:val="000000" w:themeColor="text1"/>
          <w:lang w:val="en-AU"/>
        </w:rPr>
        <w:t>There have been clear gains in GEDSI capacity, with no partners remaining gender blind, and all partners showing some level of commitment.</w:t>
      </w:r>
      <w:r w:rsidRPr="00BB2773">
        <w:rPr>
          <w:rStyle w:val="normaltextrun"/>
          <w:rFonts w:eastAsiaTheme="minorEastAsia"/>
          <w:b/>
          <w:bCs/>
          <w:color w:val="000000" w:themeColor="text1"/>
          <w:lang w:val="en-AU"/>
        </w:rPr>
        <w:t xml:space="preserve"> </w:t>
      </w:r>
      <w:r w:rsidRPr="00BB2773">
        <w:rPr>
          <w:rStyle w:val="normaltextrun"/>
          <w:rFonts w:eastAsiaTheme="minorEastAsia"/>
          <w:color w:val="000000" w:themeColor="text1"/>
          <w:lang w:val="en-AU"/>
        </w:rPr>
        <w:t xml:space="preserve">However, the BCEP GEDSI team noted that they had been stretched thinly and there was not always enough time to fully support partners as they </w:t>
      </w:r>
      <w:r w:rsidRPr="00BB2773">
        <w:rPr>
          <w:rStyle w:val="normaltextrun"/>
        </w:rPr>
        <w:t>moved</w:t>
      </w:r>
      <w:r w:rsidRPr="00BB2773">
        <w:rPr>
          <w:rStyle w:val="normaltextrun"/>
          <w:rFonts w:eastAsiaTheme="minorEastAsia"/>
          <w:color w:val="000000" w:themeColor="text1"/>
          <w:lang w:val="en-AU"/>
        </w:rPr>
        <w:t xml:space="preserve"> towards GEDSI-transformative approaches. This</w:t>
      </w:r>
      <w:r w:rsidR="00A517B0">
        <w:rPr>
          <w:rStyle w:val="normaltextrun"/>
          <w:rFonts w:eastAsiaTheme="minorEastAsia"/>
          <w:color w:val="000000" w:themeColor="text1"/>
          <w:lang w:val="en-AU"/>
        </w:rPr>
        <w:t xml:space="preserve"> observation</w:t>
      </w:r>
      <w:r w:rsidRPr="00BB2773">
        <w:rPr>
          <w:rStyle w:val="normaltextrun"/>
          <w:rFonts w:eastAsiaTheme="minorEastAsia"/>
          <w:color w:val="000000" w:themeColor="text1"/>
          <w:lang w:val="en-AU"/>
        </w:rPr>
        <w:t xml:space="preserve"> is discussed further under </w:t>
      </w:r>
      <w:r w:rsidR="00BF1AB0">
        <w:rPr>
          <w:rStyle w:val="normaltextrun"/>
          <w:rFonts w:eastAsiaTheme="minorEastAsia"/>
          <w:color w:val="000000" w:themeColor="text1"/>
          <w:lang w:val="en-AU"/>
        </w:rPr>
        <w:t>S</w:t>
      </w:r>
      <w:r w:rsidR="00F3068D">
        <w:rPr>
          <w:rStyle w:val="normaltextrun"/>
          <w:rFonts w:eastAsiaTheme="minorEastAsia"/>
          <w:color w:val="000000" w:themeColor="text1"/>
          <w:lang w:val="en-AU"/>
        </w:rPr>
        <w:t xml:space="preserve">ection </w:t>
      </w:r>
      <w:r w:rsidR="00F3068D">
        <w:rPr>
          <w:rStyle w:val="normaltextrun"/>
          <w:rFonts w:eastAsiaTheme="minorEastAsia"/>
          <w:color w:val="000000" w:themeColor="text1"/>
          <w:lang w:val="en-AU"/>
        </w:rPr>
        <w:fldChar w:fldCharType="begin"/>
      </w:r>
      <w:r w:rsidR="00F3068D">
        <w:rPr>
          <w:rStyle w:val="normaltextrun"/>
          <w:rFonts w:eastAsiaTheme="minorEastAsia"/>
          <w:color w:val="000000" w:themeColor="text1"/>
          <w:lang w:val="en-AU"/>
        </w:rPr>
        <w:instrText xml:space="preserve"> REF _Ref198799930 \r \h </w:instrText>
      </w:r>
      <w:r w:rsidR="00F3068D">
        <w:rPr>
          <w:rStyle w:val="normaltextrun"/>
          <w:rFonts w:eastAsiaTheme="minorEastAsia"/>
          <w:color w:val="000000" w:themeColor="text1"/>
          <w:lang w:val="en-AU"/>
        </w:rPr>
      </w:r>
      <w:r w:rsidR="00F3068D">
        <w:rPr>
          <w:rStyle w:val="normaltextrun"/>
          <w:rFonts w:eastAsiaTheme="minorEastAsia"/>
          <w:color w:val="000000" w:themeColor="text1"/>
          <w:lang w:val="en-AU"/>
        </w:rPr>
        <w:fldChar w:fldCharType="separate"/>
      </w:r>
      <w:r w:rsidR="009434C3">
        <w:rPr>
          <w:rStyle w:val="normaltextrun"/>
          <w:rFonts w:eastAsiaTheme="minorEastAsia"/>
          <w:color w:val="000000" w:themeColor="text1"/>
          <w:lang w:val="en-AU"/>
        </w:rPr>
        <w:t>4.4</w:t>
      </w:r>
      <w:r w:rsidR="00F3068D">
        <w:rPr>
          <w:rStyle w:val="normaltextrun"/>
          <w:rFonts w:eastAsiaTheme="minorEastAsia"/>
          <w:color w:val="000000" w:themeColor="text1"/>
          <w:lang w:val="en-AU"/>
        </w:rPr>
        <w:fldChar w:fldCharType="end"/>
      </w:r>
      <w:r w:rsidR="00247586">
        <w:rPr>
          <w:rStyle w:val="normaltextrun"/>
          <w:rFonts w:eastAsiaTheme="minorEastAsia"/>
          <w:color w:val="000000" w:themeColor="text1"/>
          <w:lang w:val="en-AU"/>
        </w:rPr>
        <w:t xml:space="preserve"> Inclusion</w:t>
      </w:r>
      <w:r w:rsidRPr="0EEA2A6C">
        <w:rPr>
          <w:rStyle w:val="normaltextrun"/>
          <w:rFonts w:eastAsiaTheme="minorEastAsia"/>
          <w:color w:val="000000" w:themeColor="text1"/>
          <w:lang w:val="en-AU"/>
        </w:rPr>
        <w:t xml:space="preserve">. </w:t>
      </w:r>
    </w:p>
    <w:p w14:paraId="4E872148" w14:textId="3B50CF55" w:rsidR="00FF509B" w:rsidRDefault="00FF509B" w:rsidP="00C70D58">
      <w:pPr>
        <w:pStyle w:val="BodyText"/>
        <w:rPr>
          <w:lang w:val="en-US"/>
        </w:rPr>
      </w:pPr>
      <w:r>
        <w:rPr>
          <w:b/>
          <w:bCs/>
          <w:lang w:val="en-US"/>
        </w:rPr>
        <w:t>Key f</w:t>
      </w:r>
      <w:r w:rsidR="00791F24" w:rsidRPr="00F34DB6">
        <w:rPr>
          <w:b/>
          <w:bCs/>
          <w:lang w:val="en-US"/>
        </w:rPr>
        <w:t>inding</w:t>
      </w:r>
      <w:r w:rsidR="00267B32">
        <w:rPr>
          <w:b/>
          <w:bCs/>
          <w:lang w:val="en-US"/>
        </w:rPr>
        <w:t>:</w:t>
      </w:r>
      <w:r w:rsidR="00DE31BF">
        <w:rPr>
          <w:lang w:val="en-US"/>
        </w:rPr>
        <w:t xml:space="preserve"> </w:t>
      </w:r>
    </w:p>
    <w:p w14:paraId="13B7BEF3" w14:textId="71C08E6C" w:rsidR="00791F24" w:rsidRPr="00BB2773" w:rsidRDefault="00791F24" w:rsidP="007A63F5">
      <w:pPr>
        <w:pStyle w:val="BodyText"/>
        <w:numPr>
          <w:ilvl w:val="0"/>
          <w:numId w:val="37"/>
        </w:numPr>
        <w:rPr>
          <w:rFonts w:eastAsia="Calibri Light"/>
          <w:lang w:val="en-US"/>
        </w:rPr>
      </w:pPr>
      <w:r w:rsidRPr="00BB2773">
        <w:rPr>
          <w:lang w:val="en-US"/>
        </w:rPr>
        <w:t>Capacity building has been systematic and thorough</w:t>
      </w:r>
      <w:r w:rsidR="00811226">
        <w:rPr>
          <w:lang w:val="en-US"/>
        </w:rPr>
        <w:t>,</w:t>
      </w:r>
      <w:r w:rsidRPr="00BB2773">
        <w:rPr>
          <w:lang w:val="en-US"/>
        </w:rPr>
        <w:t xml:space="preserve"> based on </w:t>
      </w:r>
      <w:r>
        <w:rPr>
          <w:lang w:val="en-US"/>
        </w:rPr>
        <w:t xml:space="preserve">a clear assessment of </w:t>
      </w:r>
      <w:r w:rsidRPr="00BB2773">
        <w:rPr>
          <w:lang w:val="en-US"/>
        </w:rPr>
        <w:t>needs.</w:t>
      </w:r>
      <w:r>
        <w:rPr>
          <w:lang w:val="en-US"/>
        </w:rPr>
        <w:t xml:space="preserve"> The partners</w:t>
      </w:r>
      <w:r w:rsidRPr="00F6231E">
        <w:rPr>
          <w:lang w:val="en-US"/>
        </w:rPr>
        <w:t xml:space="preserve"> have found the </w:t>
      </w:r>
      <w:r>
        <w:rPr>
          <w:lang w:val="en-US"/>
        </w:rPr>
        <w:t xml:space="preserve">conditions attached to being part of </w:t>
      </w:r>
      <w:r w:rsidR="00DF338F">
        <w:rPr>
          <w:lang w:val="en-US"/>
        </w:rPr>
        <w:t>BCEP</w:t>
      </w:r>
      <w:r>
        <w:rPr>
          <w:lang w:val="en-US"/>
        </w:rPr>
        <w:t xml:space="preserve"> </w:t>
      </w:r>
      <w:r w:rsidR="00F552B2" w:rsidRPr="00F6231E">
        <w:rPr>
          <w:lang w:val="en-US"/>
        </w:rPr>
        <w:t>challenging</w:t>
      </w:r>
      <w:r w:rsidR="00F552B2">
        <w:rPr>
          <w:lang w:val="en-US"/>
        </w:rPr>
        <w:t xml:space="preserve"> but</w:t>
      </w:r>
      <w:r w:rsidRPr="00F6231E">
        <w:rPr>
          <w:lang w:val="en-US"/>
        </w:rPr>
        <w:t xml:space="preserve"> </w:t>
      </w:r>
      <w:r>
        <w:rPr>
          <w:lang w:val="en-US"/>
        </w:rPr>
        <w:t xml:space="preserve">also </w:t>
      </w:r>
      <w:r w:rsidRPr="00F6231E">
        <w:rPr>
          <w:lang w:val="en-US"/>
        </w:rPr>
        <w:t>testify to</w:t>
      </w:r>
      <w:r w:rsidRPr="00BB2773">
        <w:rPr>
          <w:b/>
          <w:bCs/>
          <w:lang w:val="en-US"/>
        </w:rPr>
        <w:t xml:space="preserve"> </w:t>
      </w:r>
      <w:r w:rsidRPr="00BB2773">
        <w:rPr>
          <w:lang w:val="en-US"/>
        </w:rPr>
        <w:t>the benefits in terms of better functioning and more sustainable organi</w:t>
      </w:r>
      <w:r w:rsidR="00D2561F">
        <w:rPr>
          <w:lang w:val="en-US"/>
        </w:rPr>
        <w:t>s</w:t>
      </w:r>
      <w:r w:rsidRPr="00BB2773">
        <w:rPr>
          <w:lang w:val="en-US"/>
        </w:rPr>
        <w:t xml:space="preserve">ations. </w:t>
      </w:r>
    </w:p>
    <w:p w14:paraId="007F5C28" w14:textId="3D57D666" w:rsidR="00FF509B" w:rsidRDefault="646B6097" w:rsidP="00C70D58">
      <w:pPr>
        <w:pStyle w:val="BodyText"/>
        <w:rPr>
          <w:b/>
          <w:bCs/>
          <w:lang w:val="en-US"/>
        </w:rPr>
      </w:pPr>
      <w:r w:rsidRPr="14EB7ED4">
        <w:rPr>
          <w:b/>
          <w:bCs/>
          <w:lang w:val="en-US"/>
        </w:rPr>
        <w:t xml:space="preserve">Recommendation: </w:t>
      </w:r>
    </w:p>
    <w:p w14:paraId="4BC0489E" w14:textId="2C19B275" w:rsidR="6A1CC285" w:rsidRDefault="437BDEB6" w:rsidP="007A63F5">
      <w:pPr>
        <w:pStyle w:val="BodyText"/>
        <w:numPr>
          <w:ilvl w:val="0"/>
          <w:numId w:val="37"/>
        </w:numPr>
        <w:rPr>
          <w:lang w:val="en-US"/>
        </w:rPr>
      </w:pPr>
      <w:r w:rsidRPr="4BF12C76">
        <w:rPr>
          <w:lang w:val="en-US"/>
        </w:rPr>
        <w:t>Bolster</w:t>
      </w:r>
      <w:r w:rsidR="4AED827A" w:rsidRPr="4BF12C76">
        <w:rPr>
          <w:lang w:val="en-US"/>
        </w:rPr>
        <w:t xml:space="preserve"> </w:t>
      </w:r>
      <w:r w:rsidR="646B6097" w:rsidRPr="4BF12C76">
        <w:rPr>
          <w:lang w:val="en-US"/>
        </w:rPr>
        <w:t xml:space="preserve">capacity building support </w:t>
      </w:r>
      <w:r w:rsidR="00E60F39">
        <w:rPr>
          <w:lang w:val="en-US"/>
        </w:rPr>
        <w:t xml:space="preserve">with an emphasis on mentoring </w:t>
      </w:r>
      <w:r w:rsidR="646B6097" w:rsidRPr="4BF12C76">
        <w:rPr>
          <w:lang w:val="en-US"/>
        </w:rPr>
        <w:t xml:space="preserve">partners </w:t>
      </w:r>
      <w:r w:rsidR="00E60F39">
        <w:rPr>
          <w:lang w:val="en-US"/>
        </w:rPr>
        <w:t xml:space="preserve">to </w:t>
      </w:r>
      <w:r w:rsidR="646B6097" w:rsidRPr="4BF12C76">
        <w:rPr>
          <w:lang w:val="en-US"/>
        </w:rPr>
        <w:t xml:space="preserve">implement their own strategies on </w:t>
      </w:r>
      <w:r w:rsidR="646B6097">
        <w:t>in</w:t>
      </w:r>
      <w:r w:rsidR="2FB11E1B">
        <w:t>cl</w:t>
      </w:r>
      <w:r w:rsidR="646B6097">
        <w:t>usion</w:t>
      </w:r>
      <w:r w:rsidR="646B6097" w:rsidRPr="4BF12C76">
        <w:rPr>
          <w:lang w:val="en-US"/>
        </w:rPr>
        <w:t>, balancing support to responsive and transformative approaches</w:t>
      </w:r>
      <w:r w:rsidR="3CD678AC" w:rsidRPr="4BF12C76">
        <w:rPr>
          <w:lang w:val="en-US"/>
        </w:rPr>
        <w:t xml:space="preserve">, and </w:t>
      </w:r>
      <w:r w:rsidR="10782994" w:rsidRPr="4BF12C76">
        <w:rPr>
          <w:lang w:val="en-US"/>
        </w:rPr>
        <w:t>considering how to enhance outcomes as well as processes.</w:t>
      </w:r>
    </w:p>
    <w:p w14:paraId="65D265AC" w14:textId="287C18FA" w:rsidR="004E3955" w:rsidRDefault="004E3955" w:rsidP="004D134F">
      <w:pPr>
        <w:pStyle w:val="Heading4"/>
        <w:rPr>
          <w:color w:val="0B1F51"/>
        </w:rPr>
      </w:pPr>
      <w:r>
        <w:t xml:space="preserve">Summary </w:t>
      </w:r>
      <w:r w:rsidR="002C147A">
        <w:t xml:space="preserve">of progress on </w:t>
      </w:r>
      <w:r>
        <w:t>EOPO 3</w:t>
      </w:r>
    </w:p>
    <w:p w14:paraId="2436F439" w14:textId="09DEF8AE" w:rsidR="002D5229" w:rsidRPr="00B655A0" w:rsidRDefault="1BAA8A45" w:rsidP="5DC2CEDF">
      <w:pPr>
        <w:pStyle w:val="BodyText"/>
        <w:rPr>
          <w:lang w:val="en-US"/>
        </w:rPr>
      </w:pPr>
      <w:r w:rsidRPr="5DC2CEDF">
        <w:rPr>
          <w:b/>
          <w:bCs/>
          <w:lang w:val="en-US"/>
        </w:rPr>
        <w:t xml:space="preserve">The assessment of the Intermediate Outcomes leads to the finding that progress towards EOPO </w:t>
      </w:r>
      <w:r w:rsidR="7A280A17" w:rsidRPr="5DC2CEDF">
        <w:rPr>
          <w:b/>
          <w:bCs/>
          <w:lang w:val="en-US"/>
        </w:rPr>
        <w:t>3</w:t>
      </w:r>
      <w:r w:rsidRPr="5DC2CEDF">
        <w:rPr>
          <w:b/>
          <w:bCs/>
          <w:lang w:val="en-US"/>
        </w:rPr>
        <w:t xml:space="preserve"> is </w:t>
      </w:r>
      <w:r w:rsidR="7A280A17" w:rsidRPr="5DC2CEDF">
        <w:rPr>
          <w:b/>
          <w:bCs/>
          <w:lang w:val="en-US"/>
        </w:rPr>
        <w:t>excellent</w:t>
      </w:r>
      <w:r w:rsidRPr="5DC2CEDF">
        <w:rPr>
          <w:b/>
          <w:bCs/>
          <w:lang w:val="en-US"/>
        </w:rPr>
        <w:t>.</w:t>
      </w:r>
      <w:r w:rsidR="00DE31BF" w:rsidRPr="5DC2CEDF">
        <w:rPr>
          <w:b/>
          <w:bCs/>
          <w:lang w:val="en-US"/>
        </w:rPr>
        <w:t xml:space="preserve"> </w:t>
      </w:r>
      <w:r w:rsidR="6DFAE22B" w:rsidRPr="5DC2CEDF">
        <w:rPr>
          <w:lang w:val="en-US"/>
        </w:rPr>
        <w:t xml:space="preserve">The impact of </w:t>
      </w:r>
      <w:r w:rsidR="0974DF81" w:rsidRPr="5DC2CEDF">
        <w:rPr>
          <w:lang w:val="en-US"/>
        </w:rPr>
        <w:t xml:space="preserve">BCEP </w:t>
      </w:r>
      <w:r w:rsidR="6DFAE22B" w:rsidRPr="5DC2CEDF">
        <w:rPr>
          <w:lang w:val="en-US"/>
        </w:rPr>
        <w:t xml:space="preserve">on its partners on both </w:t>
      </w:r>
      <w:r w:rsidR="0F77D55B" w:rsidRPr="5DC2CEDF">
        <w:rPr>
          <w:lang w:val="en-US"/>
        </w:rPr>
        <w:t>organi</w:t>
      </w:r>
      <w:r w:rsidR="00D2561F" w:rsidRPr="5DC2CEDF">
        <w:rPr>
          <w:lang w:val="en-US"/>
        </w:rPr>
        <w:t>s</w:t>
      </w:r>
      <w:r w:rsidR="0F77D55B" w:rsidRPr="5DC2CEDF">
        <w:rPr>
          <w:lang w:val="en-US"/>
        </w:rPr>
        <w:t>ational</w:t>
      </w:r>
      <w:r w:rsidR="6DFAE22B" w:rsidRPr="5DC2CEDF">
        <w:rPr>
          <w:lang w:val="en-US"/>
        </w:rPr>
        <w:t xml:space="preserve"> basic</w:t>
      </w:r>
      <w:r w:rsidR="00AE08D8" w:rsidRPr="5DC2CEDF">
        <w:rPr>
          <w:lang w:val="en-US"/>
        </w:rPr>
        <w:t>s</w:t>
      </w:r>
      <w:r w:rsidR="6DFAE22B" w:rsidRPr="5DC2CEDF">
        <w:rPr>
          <w:lang w:val="en-US"/>
        </w:rPr>
        <w:t xml:space="preserve"> and the will and ability to implement </w:t>
      </w:r>
      <w:r w:rsidR="51BB646E" w:rsidRPr="5DC2CEDF">
        <w:rPr>
          <w:lang w:val="en-US"/>
        </w:rPr>
        <w:t>new approaches has been significant.</w:t>
      </w:r>
      <w:r w:rsidR="00DE31BF" w:rsidRPr="5DC2CEDF">
        <w:rPr>
          <w:lang w:val="en-US"/>
        </w:rPr>
        <w:t xml:space="preserve"> </w:t>
      </w:r>
      <w:r w:rsidR="575C39A7" w:rsidRPr="5DC2CEDF">
        <w:rPr>
          <w:lang w:val="en-US"/>
        </w:rPr>
        <w:t>BCEP could now consider how it can</w:t>
      </w:r>
      <w:r w:rsidR="30007E09" w:rsidRPr="5DC2CEDF">
        <w:rPr>
          <w:lang w:val="en-US"/>
        </w:rPr>
        <w:t xml:space="preserve"> </w:t>
      </w:r>
      <w:r w:rsidR="575C39A7" w:rsidRPr="5DC2CEDF">
        <w:rPr>
          <w:lang w:val="en-US"/>
        </w:rPr>
        <w:t>foster capacity improvements more widely within civil society, potentially through sharing lessons.</w:t>
      </w:r>
      <w:r w:rsidR="30007E09" w:rsidRPr="5DC2CEDF">
        <w:rPr>
          <w:lang w:val="en-US"/>
        </w:rPr>
        <w:t xml:space="preserve"> </w:t>
      </w:r>
      <w:r w:rsidR="09D28D9C" w:rsidRPr="5DC2CEDF">
        <w:rPr>
          <w:lang w:val="en-US"/>
        </w:rPr>
        <w:t>On inclusion specifically, t</w:t>
      </w:r>
      <w:r w:rsidR="30007E09" w:rsidRPr="5DC2CEDF">
        <w:rPr>
          <w:lang w:val="en-US"/>
        </w:rPr>
        <w:t xml:space="preserve">his could be further enhanced through bolstering technical accompaniment as partners implement their own strategies on </w:t>
      </w:r>
      <w:r w:rsidR="30007E09">
        <w:t>inclusion</w:t>
      </w:r>
      <w:r w:rsidR="1212D627">
        <w:t>.</w:t>
      </w:r>
    </w:p>
    <w:p w14:paraId="0A222E99" w14:textId="689B97A9" w:rsidR="002D5229" w:rsidRPr="00B655A0" w:rsidRDefault="7145472C" w:rsidP="00C70D58">
      <w:pPr>
        <w:pStyle w:val="BodyText"/>
        <w:rPr>
          <w:lang w:val="en-US"/>
        </w:rPr>
      </w:pPr>
      <w:r w:rsidRPr="5B1B19CD">
        <w:rPr>
          <w:lang w:val="en-US"/>
        </w:rPr>
        <w:t xml:space="preserve">As </w:t>
      </w:r>
      <w:r w:rsidR="3A4936FB" w:rsidRPr="5B1B19CD">
        <w:rPr>
          <w:lang w:val="en-US"/>
        </w:rPr>
        <w:t xml:space="preserve">first </w:t>
      </w:r>
      <w:r w:rsidR="122E386E" w:rsidRPr="5B1B19CD">
        <w:rPr>
          <w:lang w:val="en-US"/>
        </w:rPr>
        <w:t>raised</w:t>
      </w:r>
      <w:r w:rsidRPr="5B1B19CD">
        <w:rPr>
          <w:lang w:val="en-US"/>
        </w:rPr>
        <w:t xml:space="preserve"> in </w:t>
      </w:r>
      <w:r w:rsidR="00BF1AB0">
        <w:rPr>
          <w:lang w:val="en-US"/>
        </w:rPr>
        <w:t xml:space="preserve">Section </w:t>
      </w:r>
      <w:r w:rsidR="00BF1AB0">
        <w:rPr>
          <w:lang w:val="en-US"/>
        </w:rPr>
        <w:fldChar w:fldCharType="begin"/>
      </w:r>
      <w:r w:rsidR="00BF1AB0">
        <w:rPr>
          <w:lang w:val="en-US"/>
        </w:rPr>
        <w:instrText xml:space="preserve"> REF _Ref198799830 \r \h </w:instrText>
      </w:r>
      <w:r w:rsidR="00BF1AB0">
        <w:rPr>
          <w:lang w:val="en-US"/>
        </w:rPr>
      </w:r>
      <w:r w:rsidR="00BF1AB0">
        <w:rPr>
          <w:lang w:val="en-US"/>
        </w:rPr>
        <w:fldChar w:fldCharType="separate"/>
      </w:r>
      <w:r w:rsidR="009434C3">
        <w:rPr>
          <w:lang w:val="en-US"/>
        </w:rPr>
        <w:t>4.1</w:t>
      </w:r>
      <w:r w:rsidR="00BF1AB0">
        <w:rPr>
          <w:lang w:val="en-US"/>
        </w:rPr>
        <w:fldChar w:fldCharType="end"/>
      </w:r>
      <w:r w:rsidRPr="5B1B19CD">
        <w:rPr>
          <w:lang w:val="en-US"/>
        </w:rPr>
        <w:t xml:space="preserve"> </w:t>
      </w:r>
      <w:r w:rsidR="00BF1AB0">
        <w:rPr>
          <w:lang w:val="en-US"/>
        </w:rPr>
        <w:t>R</w:t>
      </w:r>
      <w:r w:rsidRPr="5B1B19CD">
        <w:rPr>
          <w:lang w:val="en-US"/>
        </w:rPr>
        <w:t>elevance</w:t>
      </w:r>
      <w:r w:rsidR="3A4936FB" w:rsidRPr="5B1B19CD">
        <w:rPr>
          <w:lang w:val="en-US"/>
        </w:rPr>
        <w:t>,</w:t>
      </w:r>
      <w:r w:rsidRPr="5B1B19CD">
        <w:rPr>
          <w:lang w:val="en-US"/>
        </w:rPr>
        <w:t xml:space="preserve"> the MTR recommends that BCEP consider whether the framing of the EOPO represents the appropriate level of ambition.</w:t>
      </w:r>
      <w:r w:rsidR="00DE31BF">
        <w:rPr>
          <w:lang w:val="en-US"/>
        </w:rPr>
        <w:t xml:space="preserve"> </w:t>
      </w:r>
      <w:r w:rsidR="22E79556" w:rsidRPr="5B1B19CD">
        <w:rPr>
          <w:lang w:val="en-US"/>
        </w:rPr>
        <w:t xml:space="preserve">BCEP has the potential to </w:t>
      </w:r>
      <w:r w:rsidR="4C3E65C2" w:rsidRPr="5B1B19CD">
        <w:rPr>
          <w:lang w:val="en-US"/>
        </w:rPr>
        <w:t>have an impact on the broader civic space.</w:t>
      </w:r>
      <w:r w:rsidR="00DE31BF">
        <w:rPr>
          <w:lang w:val="en-US"/>
        </w:rPr>
        <w:t xml:space="preserve"> </w:t>
      </w:r>
      <w:r w:rsidR="4C3E65C2" w:rsidRPr="5B1B19CD">
        <w:rPr>
          <w:lang w:val="en-US"/>
        </w:rPr>
        <w:t>In particular</w:t>
      </w:r>
      <w:r w:rsidR="3A4936FB" w:rsidRPr="5B1B19CD">
        <w:rPr>
          <w:lang w:val="en-US"/>
        </w:rPr>
        <w:t>,</w:t>
      </w:r>
      <w:r w:rsidR="4C3E65C2" w:rsidRPr="5B1B19CD">
        <w:rPr>
          <w:lang w:val="en-US"/>
        </w:rPr>
        <w:t xml:space="preserve"> the </w:t>
      </w:r>
      <w:r w:rsidR="00ED27F5" w:rsidRPr="5B1B19CD">
        <w:rPr>
          <w:lang w:val="en-US"/>
        </w:rPr>
        <w:t>politically informed</w:t>
      </w:r>
      <w:r w:rsidR="3BC0692E" w:rsidRPr="5B1B19CD">
        <w:rPr>
          <w:lang w:val="en-US"/>
        </w:rPr>
        <w:t>,</w:t>
      </w:r>
      <w:r w:rsidR="10FF530C" w:rsidRPr="5B1B19CD">
        <w:rPr>
          <w:lang w:val="en-US"/>
        </w:rPr>
        <w:t xml:space="preserve"> </w:t>
      </w:r>
      <w:r w:rsidR="3AE7481E" w:rsidRPr="5B1B19CD">
        <w:rPr>
          <w:lang w:val="en-US"/>
        </w:rPr>
        <w:t>coalition</w:t>
      </w:r>
      <w:r w:rsidR="10FF530C" w:rsidRPr="5B1B19CD">
        <w:rPr>
          <w:lang w:val="en-US"/>
        </w:rPr>
        <w:t>-</w:t>
      </w:r>
      <w:r w:rsidR="3AE7481E" w:rsidRPr="5B1B19CD">
        <w:rPr>
          <w:lang w:val="en-US"/>
        </w:rPr>
        <w:t xml:space="preserve">based </w:t>
      </w:r>
      <w:r w:rsidR="3A4936FB" w:rsidRPr="5B1B19CD">
        <w:rPr>
          <w:lang w:val="en-US"/>
        </w:rPr>
        <w:t xml:space="preserve">approach to </w:t>
      </w:r>
      <w:r w:rsidR="10FF530C" w:rsidRPr="5B1B19CD">
        <w:rPr>
          <w:lang w:val="en-US"/>
        </w:rPr>
        <w:t>engagement</w:t>
      </w:r>
      <w:r w:rsidR="2BE8CD13" w:rsidRPr="5B1B19CD">
        <w:rPr>
          <w:lang w:val="en-US"/>
        </w:rPr>
        <w:t xml:space="preserve"> that </w:t>
      </w:r>
      <w:r w:rsidR="30A64A17" w:rsidRPr="5B1B19CD">
        <w:rPr>
          <w:lang w:val="en-US"/>
        </w:rPr>
        <w:t xml:space="preserve">presents </w:t>
      </w:r>
      <w:r w:rsidR="6E3AE8E4" w:rsidRPr="5B1B19CD">
        <w:rPr>
          <w:lang w:val="en-US"/>
        </w:rPr>
        <w:t xml:space="preserve">realistic options </w:t>
      </w:r>
      <w:r w:rsidR="00A61996">
        <w:rPr>
          <w:lang w:val="en-US"/>
        </w:rPr>
        <w:t xml:space="preserve">to </w:t>
      </w:r>
      <w:r w:rsidR="00D06369" w:rsidRPr="5B1B19CD">
        <w:rPr>
          <w:lang w:val="en-US"/>
        </w:rPr>
        <w:t xml:space="preserve">power-holders </w:t>
      </w:r>
      <w:r w:rsidR="6E3AE8E4" w:rsidRPr="5B1B19CD">
        <w:rPr>
          <w:lang w:val="en-US"/>
        </w:rPr>
        <w:t xml:space="preserve">to solve </w:t>
      </w:r>
      <w:r w:rsidR="2BE8CD13" w:rsidRPr="5B1B19CD">
        <w:rPr>
          <w:lang w:val="en-US"/>
        </w:rPr>
        <w:t>problems</w:t>
      </w:r>
      <w:r w:rsidR="00A61996">
        <w:rPr>
          <w:lang w:val="en-US"/>
        </w:rPr>
        <w:t>,</w:t>
      </w:r>
      <w:r w:rsidR="2BE8CD13" w:rsidRPr="5B1B19CD">
        <w:rPr>
          <w:lang w:val="en-US"/>
        </w:rPr>
        <w:t xml:space="preserve"> is of wider relevance.</w:t>
      </w:r>
      <w:r w:rsidR="00DE31BF">
        <w:rPr>
          <w:lang w:val="en-US"/>
        </w:rPr>
        <w:t xml:space="preserve"> </w:t>
      </w:r>
      <w:r w:rsidR="30A64A17" w:rsidRPr="5B1B19CD">
        <w:rPr>
          <w:lang w:val="en-US"/>
        </w:rPr>
        <w:t xml:space="preserve">It would be a mistake for BCEP to dilute its impact </w:t>
      </w:r>
      <w:r w:rsidR="1DC10B22" w:rsidRPr="5B1B19CD">
        <w:rPr>
          <w:lang w:val="en-US"/>
        </w:rPr>
        <w:t xml:space="preserve">by taking on the </w:t>
      </w:r>
      <w:r w:rsidR="1DC10B22" w:rsidRPr="00C70D58">
        <w:t>responsibility</w:t>
      </w:r>
      <w:r w:rsidR="1DC10B22" w:rsidRPr="5B1B19CD">
        <w:rPr>
          <w:lang w:val="en-US"/>
        </w:rPr>
        <w:t xml:space="preserve"> to transform how </w:t>
      </w:r>
      <w:r w:rsidR="2CF79628" w:rsidRPr="5B1B19CD">
        <w:rPr>
          <w:lang w:val="en-US"/>
        </w:rPr>
        <w:t xml:space="preserve">PNG </w:t>
      </w:r>
      <w:r w:rsidR="1DC10B22" w:rsidRPr="5B1B19CD">
        <w:rPr>
          <w:lang w:val="en-US"/>
        </w:rPr>
        <w:t xml:space="preserve">CSOs </w:t>
      </w:r>
      <w:r w:rsidR="5CF62A5C" w:rsidRPr="6DED2EAF">
        <w:rPr>
          <w:lang w:val="en-US"/>
        </w:rPr>
        <w:t>overall</w:t>
      </w:r>
      <w:r w:rsidR="1DC10B22" w:rsidRPr="6DED2EAF">
        <w:rPr>
          <w:lang w:val="en-US"/>
        </w:rPr>
        <w:t xml:space="preserve"> </w:t>
      </w:r>
      <w:r w:rsidR="1DC10B22" w:rsidRPr="5B1B19CD">
        <w:rPr>
          <w:lang w:val="en-US"/>
        </w:rPr>
        <w:t>engage with government. Nevertheless</w:t>
      </w:r>
      <w:r w:rsidR="2CF79628" w:rsidRPr="5B1B19CD">
        <w:rPr>
          <w:lang w:val="en-US"/>
        </w:rPr>
        <w:t>,</w:t>
      </w:r>
      <w:r w:rsidR="1DC10B22" w:rsidRPr="5B1B19CD">
        <w:rPr>
          <w:lang w:val="en-US"/>
        </w:rPr>
        <w:t xml:space="preserve"> </w:t>
      </w:r>
      <w:r w:rsidR="0645BE67" w:rsidRPr="5B1B19CD">
        <w:rPr>
          <w:lang w:val="en-US"/>
        </w:rPr>
        <w:t xml:space="preserve">there is scope to do more on the </w:t>
      </w:r>
      <w:r w:rsidR="52CFDB29" w:rsidRPr="5B1B19CD">
        <w:rPr>
          <w:lang w:val="en-US"/>
        </w:rPr>
        <w:t xml:space="preserve">dissemination of these </w:t>
      </w:r>
      <w:r w:rsidR="2CF79628" w:rsidRPr="5B1B19CD">
        <w:rPr>
          <w:lang w:val="en-US"/>
        </w:rPr>
        <w:t xml:space="preserve">concepts and </w:t>
      </w:r>
      <w:r w:rsidR="3BC0692E" w:rsidRPr="5B1B19CD">
        <w:rPr>
          <w:lang w:val="en-US"/>
        </w:rPr>
        <w:t>approaches.</w:t>
      </w:r>
      <w:r w:rsidR="00DE31BF">
        <w:rPr>
          <w:lang w:val="en-US"/>
        </w:rPr>
        <w:t xml:space="preserve"> </w:t>
      </w:r>
      <w:r w:rsidR="3BC0692E" w:rsidRPr="5B1B19CD">
        <w:rPr>
          <w:lang w:val="en-US"/>
        </w:rPr>
        <w:t xml:space="preserve">The Results Framework should be </w:t>
      </w:r>
      <w:r w:rsidR="2CF79628" w:rsidRPr="5B1B19CD">
        <w:rPr>
          <w:lang w:val="en-US"/>
        </w:rPr>
        <w:t xml:space="preserve">adapted to enable the capture of </w:t>
      </w:r>
      <w:r w:rsidR="3A4936FB" w:rsidRPr="5B1B19CD">
        <w:rPr>
          <w:lang w:val="en-US"/>
        </w:rPr>
        <w:t>an impact on civic space.</w:t>
      </w:r>
    </w:p>
    <w:p w14:paraId="1298633F" w14:textId="4B8BF8F2" w:rsidR="6622418B" w:rsidRDefault="6646810B" w:rsidP="00620F89">
      <w:pPr>
        <w:pStyle w:val="Heading3"/>
      </w:pPr>
      <w:bookmarkStart w:id="30" w:name="_Ref202782437"/>
      <w:r>
        <w:t>Approach and Ways of Working</w:t>
      </w:r>
      <w:bookmarkEnd w:id="30"/>
    </w:p>
    <w:p w14:paraId="339E602A" w14:textId="06F23371" w:rsidR="004633A2" w:rsidRDefault="23CFA782" w:rsidP="101B4185">
      <w:pPr>
        <w:spacing w:after="120" w:line="276" w:lineRule="auto"/>
        <w:rPr>
          <w:rFonts w:eastAsia="Arial"/>
          <w:i/>
          <w:iCs/>
        </w:rPr>
      </w:pPr>
      <w:r w:rsidRPr="101B4185">
        <w:rPr>
          <w:rFonts w:eastAsia="Arial"/>
          <w:i/>
          <w:iCs/>
        </w:rPr>
        <w:t>KEQ 4: What in BCEP’s overall approach and ways of working enables or hinders effectiveness in achieving the EOPOs?</w:t>
      </w:r>
      <w:r w:rsidR="7EA8B9F6" w:rsidRPr="101B4185">
        <w:rPr>
          <w:rFonts w:eastAsia="Arial"/>
          <w:i/>
          <w:iCs/>
        </w:rPr>
        <w:t xml:space="preserve"> </w:t>
      </w:r>
    </w:p>
    <w:p w14:paraId="7CCA25F2" w14:textId="3CCBBE6F" w:rsidR="0B52A6E7" w:rsidRDefault="5F38B536" w:rsidP="00C70D58">
      <w:pPr>
        <w:pStyle w:val="BodyText"/>
      </w:pPr>
      <w:r>
        <w:lastRenderedPageBreak/>
        <w:t>This section considers BCEP’s ways of working (WoW) and principles</w:t>
      </w:r>
      <w:r w:rsidR="3ADDD405">
        <w:t xml:space="preserve">, including BCEP’s approach to partnership, </w:t>
      </w:r>
      <w:r w:rsidR="7716EEF9">
        <w:t>locally</w:t>
      </w:r>
      <w:r w:rsidR="004D56E3">
        <w:t xml:space="preserve"> </w:t>
      </w:r>
      <w:r w:rsidR="7716EEF9">
        <w:t>led development (</w:t>
      </w:r>
      <w:r w:rsidR="0BDE980B">
        <w:t>LLD</w:t>
      </w:r>
      <w:r w:rsidR="60C93C42">
        <w:t>)</w:t>
      </w:r>
      <w:r w:rsidR="3ADDD405">
        <w:t xml:space="preserve">, cross-BCEP </w:t>
      </w:r>
      <w:r w:rsidR="3ADDD405" w:rsidRPr="00C70D58">
        <w:t>synergies</w:t>
      </w:r>
      <w:r w:rsidR="3ADDD405">
        <w:t xml:space="preserve"> and capacity development.</w:t>
      </w:r>
      <w:r>
        <w:t xml:space="preserve"> It provides analysis and evidence to determine if the current model is appropriate and effective</w:t>
      </w:r>
      <w:r w:rsidR="55180A19">
        <w:t>.</w:t>
      </w:r>
    </w:p>
    <w:p w14:paraId="767F2A8A" w14:textId="416279C0" w:rsidR="00A732D0" w:rsidRPr="00A732D0" w:rsidRDefault="00A04E08" w:rsidP="004D134F">
      <w:pPr>
        <w:pStyle w:val="Heading4"/>
      </w:pPr>
      <w:r>
        <w:t xml:space="preserve">Approach to </w:t>
      </w:r>
      <w:r w:rsidR="3E85B5A7">
        <w:t xml:space="preserve">respectful </w:t>
      </w:r>
      <w:r>
        <w:t>partnership</w:t>
      </w:r>
    </w:p>
    <w:p w14:paraId="0EB39945" w14:textId="6C5FA29C" w:rsidR="00306BDD" w:rsidRPr="005C026A" w:rsidRDefault="28B15CD9" w:rsidP="00B262C9">
      <w:pPr>
        <w:pStyle w:val="BodyText"/>
      </w:pPr>
      <w:r>
        <w:t>BCEP has invested heavily in brokering partnerships, developing organi</w:t>
      </w:r>
      <w:r w:rsidR="4B1501A0">
        <w:t>s</w:t>
      </w:r>
      <w:r>
        <w:t>ational capacity and building trust through a respectful partnership</w:t>
      </w:r>
      <w:r w:rsidR="084828C0">
        <w:t>-building</w:t>
      </w:r>
      <w:r>
        <w:t xml:space="preserve"> approach</w:t>
      </w:r>
      <w:r w:rsidR="155DDE3B">
        <w:t xml:space="preserve"> over an extended period</w:t>
      </w:r>
      <w:r>
        <w:t xml:space="preserve">. This has been highly appreciated by partners and provides a </w:t>
      </w:r>
      <w:r w:rsidR="6F11D7D9">
        <w:t xml:space="preserve">strong </w:t>
      </w:r>
      <w:r>
        <w:t xml:space="preserve">basis for future collaborations. </w:t>
      </w:r>
      <w:r w:rsidR="6D592D7E">
        <w:t>T</w:t>
      </w:r>
      <w:r>
        <w:t>hat level of effort</w:t>
      </w:r>
      <w:r w:rsidR="3EA04484">
        <w:t xml:space="preserve"> – </w:t>
      </w:r>
      <w:r>
        <w:t>putting staffing and systems in place and building relationships</w:t>
      </w:r>
      <w:r w:rsidR="3EA04484">
        <w:t xml:space="preserve"> – </w:t>
      </w:r>
      <w:r>
        <w:t xml:space="preserve">in the context of </w:t>
      </w:r>
      <w:r w:rsidR="15ADA482">
        <w:t>many partnerships</w:t>
      </w:r>
      <w:r w:rsidR="3EA04484">
        <w:t xml:space="preserve"> – </w:t>
      </w:r>
      <w:r>
        <w:t xml:space="preserve">means the </w:t>
      </w:r>
      <w:r w:rsidRPr="00C70D58">
        <w:t>process</w:t>
      </w:r>
      <w:r>
        <w:t xml:space="preserve"> of establishing BCEP was </w:t>
      </w:r>
      <w:r w:rsidR="1BB7F4EC">
        <w:t>slow</w:t>
      </w:r>
      <w:r>
        <w:t>.</w:t>
      </w:r>
      <w:r w:rsidR="6262FE1E">
        <w:t xml:space="preserve"> However, given low partner capacities in a range of aspects and the intention to support sustainable </w:t>
      </w:r>
      <w:r w:rsidR="042AB368">
        <w:t>CSOs</w:t>
      </w:r>
      <w:r w:rsidR="6262FE1E">
        <w:t xml:space="preserve"> as an end in itself, the i</w:t>
      </w:r>
      <w:r w:rsidR="5B4B95AD">
        <w:t>n</w:t>
      </w:r>
      <w:r w:rsidR="6262FE1E">
        <w:t xml:space="preserve">vestment is worthwhile. </w:t>
      </w:r>
      <w:r w:rsidR="41910EF5">
        <w:t xml:space="preserve">This </w:t>
      </w:r>
      <w:r w:rsidR="0C206EA0">
        <w:t xml:space="preserve">type of institutional investment in partners, </w:t>
      </w:r>
      <w:r w:rsidR="2F92ED4D">
        <w:t>however,</w:t>
      </w:r>
      <w:r w:rsidR="41910EF5">
        <w:t xml:space="preserve"> provide</w:t>
      </w:r>
      <w:r w:rsidR="24BD040A">
        <w:t>s</w:t>
      </w:r>
      <w:r w:rsidR="41910EF5">
        <w:t xml:space="preserve"> a disincentive to flexib</w:t>
      </w:r>
      <w:r w:rsidR="43D9AE85">
        <w:t>ility that must be born</w:t>
      </w:r>
      <w:r w:rsidR="10BD38EC">
        <w:t>e</w:t>
      </w:r>
      <w:r w:rsidR="43D9AE85">
        <w:t xml:space="preserve"> in mind</w:t>
      </w:r>
      <w:r w:rsidR="7B10DF8F">
        <w:t>, although BCEP has managed this risk well to date</w:t>
      </w:r>
      <w:r w:rsidR="41910EF5">
        <w:t>.</w:t>
      </w:r>
      <w:r w:rsidR="4ECB396E">
        <w:t xml:space="preserve"> BCEP may need to consider different forms of broader partnership and engagement where opportunities require engagements beyond the </w:t>
      </w:r>
      <w:r w:rsidR="2FE62D15">
        <w:t>existing</w:t>
      </w:r>
      <w:r w:rsidR="4ECB396E">
        <w:t xml:space="preserve"> BCEP partners in order to influence change</w:t>
      </w:r>
      <w:r w:rsidR="2C8C3763">
        <w:t xml:space="preserve">, as well as ensuring fluid levels </w:t>
      </w:r>
      <w:r w:rsidR="5027C845">
        <w:t xml:space="preserve">and forms </w:t>
      </w:r>
      <w:r w:rsidR="2C8C3763">
        <w:t xml:space="preserve">of engagement with </w:t>
      </w:r>
      <w:r w:rsidR="184B523D">
        <w:t xml:space="preserve">existing </w:t>
      </w:r>
      <w:r w:rsidR="2C8C3763">
        <w:t>partners over time</w:t>
      </w:r>
      <w:r w:rsidR="4ECB396E">
        <w:t>.</w:t>
      </w:r>
    </w:p>
    <w:p w14:paraId="3AC6B1DB" w14:textId="4252289D" w:rsidR="008437F9" w:rsidRPr="005C026A" w:rsidRDefault="6F67C2CC" w:rsidP="00C70D58">
      <w:pPr>
        <w:pStyle w:val="BodyText"/>
        <w:rPr>
          <w:lang w:val="en-AU"/>
        </w:rPr>
      </w:pPr>
      <w:r w:rsidRPr="4BF12C76">
        <w:rPr>
          <w:lang w:val="en-AU"/>
        </w:rPr>
        <w:t xml:space="preserve">BCEP’s approach to </w:t>
      </w:r>
      <w:r w:rsidR="1821335E" w:rsidRPr="4BF12C76">
        <w:rPr>
          <w:lang w:val="en-AU"/>
        </w:rPr>
        <w:t xml:space="preserve">issue selection and </w:t>
      </w:r>
      <w:r w:rsidRPr="4BF12C76">
        <w:rPr>
          <w:lang w:val="en-AU"/>
        </w:rPr>
        <w:t xml:space="preserve">coalition building has implications for the </w:t>
      </w:r>
      <w:r w:rsidR="1821335E" w:rsidRPr="4BF12C76">
        <w:rPr>
          <w:lang w:val="en-AU"/>
        </w:rPr>
        <w:t>number and nature of partnerships.</w:t>
      </w:r>
      <w:r w:rsidR="7A0E3529" w:rsidRPr="4BF12C76">
        <w:rPr>
          <w:lang w:val="en-AU"/>
        </w:rPr>
        <w:t xml:space="preserve"> </w:t>
      </w:r>
      <w:r w:rsidR="1821335E" w:rsidRPr="4BF12C76">
        <w:rPr>
          <w:lang w:val="en-AU"/>
        </w:rPr>
        <w:t>As d</w:t>
      </w:r>
      <w:r w:rsidR="1F580BA9" w:rsidRPr="4BF12C76">
        <w:rPr>
          <w:lang w:val="en-AU"/>
        </w:rPr>
        <w:t xml:space="preserve">escribed in the </w:t>
      </w:r>
      <w:r w:rsidR="1CFEF3CF" w:rsidRPr="4BF12C76">
        <w:rPr>
          <w:lang w:val="en-AU"/>
        </w:rPr>
        <w:t>C</w:t>
      </w:r>
      <w:r w:rsidR="7BF52048" w:rsidRPr="4BF12C76">
        <w:rPr>
          <w:lang w:val="en-AU"/>
        </w:rPr>
        <w:t>f</w:t>
      </w:r>
      <w:r w:rsidR="1CFEF3CF" w:rsidRPr="4BF12C76">
        <w:rPr>
          <w:lang w:val="en-AU"/>
        </w:rPr>
        <w:t xml:space="preserve">C </w:t>
      </w:r>
      <w:r w:rsidR="1F580BA9" w:rsidRPr="4BF12C76">
        <w:rPr>
          <w:lang w:val="en-AU"/>
        </w:rPr>
        <w:t>case study</w:t>
      </w:r>
      <w:r w:rsidR="14C864CD" w:rsidRPr="4BF12C76">
        <w:rPr>
          <w:lang w:val="en-AU"/>
        </w:rPr>
        <w:t xml:space="preserve"> it is largely</w:t>
      </w:r>
      <w:r w:rsidR="72460379" w:rsidRPr="4BF12C76">
        <w:rPr>
          <w:lang w:val="en-AU"/>
        </w:rPr>
        <w:t xml:space="preserve"> the nature of</w:t>
      </w:r>
      <w:r w:rsidR="1F580BA9" w:rsidRPr="4BF12C76">
        <w:rPr>
          <w:lang w:val="en-AU"/>
        </w:rPr>
        <w:t xml:space="preserve"> </w:t>
      </w:r>
      <w:r w:rsidR="4794C416" w:rsidRPr="4BF12C76">
        <w:rPr>
          <w:lang w:val="en-AU"/>
        </w:rPr>
        <w:t xml:space="preserve">the </w:t>
      </w:r>
      <w:r w:rsidR="1F580BA9" w:rsidRPr="4BF12C76">
        <w:rPr>
          <w:lang w:val="en-AU"/>
        </w:rPr>
        <w:t xml:space="preserve">issue </w:t>
      </w:r>
      <w:r w:rsidR="72460379" w:rsidRPr="4BF12C76">
        <w:rPr>
          <w:lang w:val="en-AU"/>
        </w:rPr>
        <w:t xml:space="preserve">that </w:t>
      </w:r>
      <w:r w:rsidR="1F580BA9" w:rsidRPr="4BF12C76">
        <w:rPr>
          <w:lang w:val="en-AU"/>
        </w:rPr>
        <w:t>determines the</w:t>
      </w:r>
      <w:r w:rsidR="6A6AC083" w:rsidRPr="4BF12C76">
        <w:rPr>
          <w:lang w:val="en-AU"/>
        </w:rPr>
        <w:t xml:space="preserve"> coalition. </w:t>
      </w:r>
      <w:r w:rsidR="1CFEF3CF" w:rsidRPr="4BF12C76">
        <w:rPr>
          <w:lang w:val="en-AU"/>
        </w:rPr>
        <w:t xml:space="preserve">This approach enables BCEP to </w:t>
      </w:r>
      <w:r w:rsidR="72460379" w:rsidRPr="4BF12C76">
        <w:rPr>
          <w:lang w:val="en-AU"/>
        </w:rPr>
        <w:t xml:space="preserve">ensure it </w:t>
      </w:r>
      <w:r w:rsidR="30E96232" w:rsidRPr="4BF12C76">
        <w:rPr>
          <w:lang w:val="en-AU"/>
        </w:rPr>
        <w:t xml:space="preserve">works on issues </w:t>
      </w:r>
      <w:r w:rsidR="38E3BF9E" w:rsidRPr="4BF12C76">
        <w:rPr>
          <w:lang w:val="en-AU"/>
        </w:rPr>
        <w:t>where</w:t>
      </w:r>
      <w:r w:rsidR="30E96232" w:rsidRPr="4BF12C76">
        <w:rPr>
          <w:lang w:val="en-AU"/>
        </w:rPr>
        <w:t xml:space="preserve"> there a</w:t>
      </w:r>
      <w:r w:rsidR="4224533B" w:rsidRPr="4BF12C76">
        <w:rPr>
          <w:lang w:val="en-AU"/>
        </w:rPr>
        <w:t>re</w:t>
      </w:r>
      <w:r w:rsidR="30E96232" w:rsidRPr="4BF12C76">
        <w:rPr>
          <w:lang w:val="en-AU"/>
        </w:rPr>
        <w:t xml:space="preserve"> plausible </w:t>
      </w:r>
      <w:r w:rsidR="4224533B" w:rsidRPr="4BF12C76">
        <w:rPr>
          <w:lang w:val="en-AU"/>
        </w:rPr>
        <w:t xml:space="preserve">prospects for </w:t>
      </w:r>
      <w:r w:rsidR="5999CF22" w:rsidRPr="4BF12C76">
        <w:rPr>
          <w:lang w:val="en-AU"/>
        </w:rPr>
        <w:t>change</w:t>
      </w:r>
      <w:r w:rsidR="4224533B" w:rsidRPr="4BF12C76">
        <w:rPr>
          <w:lang w:val="en-AU"/>
        </w:rPr>
        <w:t xml:space="preserve">. </w:t>
      </w:r>
      <w:r w:rsidR="5999CF22" w:rsidRPr="4BF12C76">
        <w:rPr>
          <w:lang w:val="en-AU"/>
        </w:rPr>
        <w:t xml:space="preserve">But it does </w:t>
      </w:r>
      <w:r w:rsidR="2C9DC701" w:rsidRPr="4BF12C76">
        <w:rPr>
          <w:lang w:val="en-AU"/>
        </w:rPr>
        <w:t xml:space="preserve">have implications for partnerships </w:t>
      </w:r>
      <w:r w:rsidR="4314C99E" w:rsidRPr="4BF12C76">
        <w:rPr>
          <w:lang w:val="en-AU"/>
        </w:rPr>
        <w:t>–</w:t>
      </w:r>
      <w:r w:rsidR="2C9DC701" w:rsidRPr="4BF12C76">
        <w:rPr>
          <w:lang w:val="en-AU"/>
        </w:rPr>
        <w:t xml:space="preserve"> </w:t>
      </w:r>
      <w:r w:rsidR="4314C99E" w:rsidRPr="4BF12C76">
        <w:rPr>
          <w:lang w:val="en-AU"/>
        </w:rPr>
        <w:t xml:space="preserve">it </w:t>
      </w:r>
      <w:r w:rsidR="752C2BBE" w:rsidRPr="4BF12C76">
        <w:rPr>
          <w:lang w:val="en-AU"/>
        </w:rPr>
        <w:t xml:space="preserve">may </w:t>
      </w:r>
      <w:r w:rsidR="4314C99E" w:rsidRPr="4BF12C76">
        <w:rPr>
          <w:lang w:val="en-AU"/>
        </w:rPr>
        <w:t xml:space="preserve">require an investment </w:t>
      </w:r>
      <w:r w:rsidR="4794C416" w:rsidRPr="4BF12C76">
        <w:rPr>
          <w:lang w:val="en-AU"/>
        </w:rPr>
        <w:t xml:space="preserve">to </w:t>
      </w:r>
      <w:r w:rsidR="4314C99E" w:rsidRPr="4BF12C76">
        <w:rPr>
          <w:lang w:val="en-AU"/>
        </w:rPr>
        <w:t xml:space="preserve">support new partners </w:t>
      </w:r>
      <w:r w:rsidR="4794C416" w:rsidRPr="4BF12C76">
        <w:rPr>
          <w:lang w:val="en-AU"/>
        </w:rPr>
        <w:t xml:space="preserve">to </w:t>
      </w:r>
      <w:r w:rsidR="752C2BBE" w:rsidRPr="4BF12C76">
        <w:rPr>
          <w:lang w:val="en-AU"/>
        </w:rPr>
        <w:t xml:space="preserve">improve their systems and governance to </w:t>
      </w:r>
      <w:r w:rsidR="4794C416" w:rsidRPr="4BF12C76">
        <w:rPr>
          <w:lang w:val="en-AU"/>
        </w:rPr>
        <w:t xml:space="preserve">make them </w:t>
      </w:r>
      <w:r w:rsidR="752C2BBE" w:rsidRPr="4BF12C76">
        <w:rPr>
          <w:lang w:val="en-AU"/>
        </w:rPr>
        <w:t xml:space="preserve">eligible for funding. </w:t>
      </w:r>
      <w:r w:rsidR="1446A205" w:rsidRPr="4BF12C76">
        <w:rPr>
          <w:lang w:val="en-AU"/>
        </w:rPr>
        <w:t xml:space="preserve">Where it becomes apparent that </w:t>
      </w:r>
      <w:r w:rsidR="07AB1E61" w:rsidRPr="4BF12C76">
        <w:rPr>
          <w:lang w:val="en-AU"/>
        </w:rPr>
        <w:t>progress on an issue</w:t>
      </w:r>
      <w:r w:rsidR="1A7CF831" w:rsidRPr="4BF12C76">
        <w:rPr>
          <w:lang w:val="en-AU"/>
        </w:rPr>
        <w:t xml:space="preserve"> is not forthcoming, </w:t>
      </w:r>
      <w:r w:rsidR="07E9422F" w:rsidRPr="4BF12C76">
        <w:rPr>
          <w:lang w:val="en-AU"/>
        </w:rPr>
        <w:t xml:space="preserve">some partnerships logically </w:t>
      </w:r>
      <w:r w:rsidR="5C540A30" w:rsidRPr="4BF12C76">
        <w:rPr>
          <w:lang w:val="en-AU"/>
        </w:rPr>
        <w:t>should</w:t>
      </w:r>
      <w:r w:rsidR="07A32F0C" w:rsidRPr="4BF12C76">
        <w:rPr>
          <w:lang w:val="en-AU"/>
        </w:rPr>
        <w:t xml:space="preserve"> be downscaled or dropped</w:t>
      </w:r>
      <w:r w:rsidR="3256CF52" w:rsidRPr="4BF12C76">
        <w:rPr>
          <w:lang w:val="en-AU"/>
        </w:rPr>
        <w:t>, although this has not happened significantly to date</w:t>
      </w:r>
      <w:r w:rsidR="001B631D" w:rsidRPr="4BF12C76">
        <w:rPr>
          <w:lang w:val="en-AU"/>
        </w:rPr>
        <w:t>,</w:t>
      </w:r>
      <w:r w:rsidR="3256CF52" w:rsidRPr="4BF12C76">
        <w:rPr>
          <w:lang w:val="en-AU"/>
        </w:rPr>
        <w:t xml:space="preserve"> it will be needed to ensure responsiveness to new needs and opportunities</w:t>
      </w:r>
      <w:r w:rsidR="07A32F0C" w:rsidRPr="4BF12C76">
        <w:rPr>
          <w:lang w:val="en-AU"/>
        </w:rPr>
        <w:t>.</w:t>
      </w:r>
      <w:r w:rsidR="29D3B7AE" w:rsidRPr="4BF12C76">
        <w:rPr>
          <w:lang w:val="en-AU"/>
        </w:rPr>
        <w:t xml:space="preserve"> </w:t>
      </w:r>
      <w:r w:rsidR="07A32F0C" w:rsidRPr="4BF12C76">
        <w:rPr>
          <w:lang w:val="en-AU"/>
        </w:rPr>
        <w:t xml:space="preserve">These </w:t>
      </w:r>
      <w:r w:rsidR="7572F4AF" w:rsidRPr="4BF12C76">
        <w:rPr>
          <w:lang w:val="en-AU"/>
        </w:rPr>
        <w:t>would be</w:t>
      </w:r>
      <w:r w:rsidR="07A32F0C" w:rsidRPr="4BF12C76">
        <w:rPr>
          <w:lang w:val="en-AU"/>
        </w:rPr>
        <w:t xml:space="preserve"> hard choices that </w:t>
      </w:r>
      <w:r w:rsidR="00DE7737" w:rsidRPr="4BF12C76">
        <w:rPr>
          <w:lang w:val="en-AU"/>
        </w:rPr>
        <w:t>c</w:t>
      </w:r>
      <w:r w:rsidR="00F9338B" w:rsidRPr="4BF12C76">
        <w:rPr>
          <w:lang w:val="en-AU"/>
        </w:rPr>
        <w:t>ould</w:t>
      </w:r>
      <w:r w:rsidR="00DE7737" w:rsidRPr="4BF12C76">
        <w:rPr>
          <w:lang w:val="en-AU"/>
        </w:rPr>
        <w:t xml:space="preserve"> </w:t>
      </w:r>
      <w:r w:rsidR="07A32F0C" w:rsidRPr="4BF12C76">
        <w:rPr>
          <w:lang w:val="en-AU"/>
        </w:rPr>
        <w:t xml:space="preserve">run counter to </w:t>
      </w:r>
      <w:r w:rsidR="5D5B6A02" w:rsidRPr="4BF12C76">
        <w:rPr>
          <w:lang w:val="en-AU"/>
        </w:rPr>
        <w:t>Australia’s</w:t>
      </w:r>
      <w:r w:rsidR="00C463CB" w:rsidRPr="4BF12C76">
        <w:rPr>
          <w:lang w:val="en-AU"/>
        </w:rPr>
        <w:t xml:space="preserve"> </w:t>
      </w:r>
      <w:r w:rsidR="00FE535B" w:rsidRPr="4BF12C76">
        <w:rPr>
          <w:lang w:val="en-AU"/>
        </w:rPr>
        <w:t>commitment to be</w:t>
      </w:r>
      <w:r w:rsidR="00C463CB" w:rsidRPr="4BF12C76">
        <w:rPr>
          <w:lang w:val="en-AU"/>
        </w:rPr>
        <w:t xml:space="preserve"> a </w:t>
      </w:r>
      <w:r w:rsidR="00F9338B" w:rsidRPr="4BF12C76">
        <w:rPr>
          <w:lang w:val="en-AU"/>
        </w:rPr>
        <w:t>reliable</w:t>
      </w:r>
      <w:r w:rsidR="00237B62" w:rsidRPr="4BF12C76">
        <w:rPr>
          <w:lang w:val="en-AU"/>
        </w:rPr>
        <w:t>, long term</w:t>
      </w:r>
      <w:r w:rsidR="00F9338B" w:rsidRPr="4BF12C76">
        <w:rPr>
          <w:lang w:val="en-AU"/>
        </w:rPr>
        <w:t xml:space="preserve"> partner.</w:t>
      </w:r>
      <w:r w:rsidR="5D5B6A02" w:rsidRPr="4BF12C76">
        <w:rPr>
          <w:lang w:val="en-AU"/>
        </w:rPr>
        <w:t xml:space="preserve"> </w:t>
      </w:r>
    </w:p>
    <w:p w14:paraId="4DDA1DBC" w14:textId="25A5020C" w:rsidR="008437F9" w:rsidRPr="002E2704" w:rsidRDefault="063F0D6A" w:rsidP="00C70D58">
      <w:pPr>
        <w:pStyle w:val="BodyText"/>
        <w:rPr>
          <w:lang w:val="en-AU"/>
        </w:rPr>
      </w:pPr>
      <w:r w:rsidRPr="5B1B19CD">
        <w:rPr>
          <w:lang w:val="en-AU"/>
        </w:rPr>
        <w:t>Given the investment made in the existing partners, there are strong incentives to select future focus issues to which a range of existing partners can contribute</w:t>
      </w:r>
      <w:r w:rsidR="4794C416" w:rsidRPr="5B1B19CD">
        <w:rPr>
          <w:lang w:val="en-AU"/>
        </w:rPr>
        <w:t>,</w:t>
      </w:r>
      <w:r w:rsidRPr="5B1B19CD">
        <w:rPr>
          <w:lang w:val="en-AU"/>
        </w:rPr>
        <w:t xml:space="preserve"> whil</w:t>
      </w:r>
      <w:r w:rsidR="4794C416" w:rsidRPr="5B1B19CD">
        <w:rPr>
          <w:lang w:val="en-AU"/>
        </w:rPr>
        <w:t>e</w:t>
      </w:r>
      <w:r w:rsidRPr="5B1B19CD">
        <w:rPr>
          <w:lang w:val="en-AU"/>
        </w:rPr>
        <w:t xml:space="preserve"> retaining some flexibility to engage wider civil society through various modalities</w:t>
      </w:r>
      <w:r w:rsidR="2FC6BDE2" w:rsidRPr="5B1B19CD">
        <w:rPr>
          <w:lang w:val="en-AU"/>
        </w:rPr>
        <w:t>. It is useful to have anchor partners, partners under</w:t>
      </w:r>
      <w:r w:rsidRPr="5B1B19CD">
        <w:rPr>
          <w:lang w:val="en-AU"/>
        </w:rPr>
        <w:t xml:space="preserve"> the </w:t>
      </w:r>
      <w:r w:rsidR="2FC6BDE2" w:rsidRPr="5B1B19CD">
        <w:rPr>
          <w:lang w:val="en-AU"/>
        </w:rPr>
        <w:t>responsive fund and partners who</w:t>
      </w:r>
      <w:r w:rsidRPr="5B1B19CD">
        <w:rPr>
          <w:lang w:val="en-AU"/>
        </w:rPr>
        <w:t xml:space="preserve"> engage in other ways that do not involve direct receipt of funds</w:t>
      </w:r>
      <w:r w:rsidR="01645703" w:rsidRPr="5B1B19CD">
        <w:rPr>
          <w:lang w:val="en-AU"/>
        </w:rPr>
        <w:t xml:space="preserve"> as this takes into account different interests, needs and capacities</w:t>
      </w:r>
      <w:r w:rsidRPr="5B1B19CD">
        <w:rPr>
          <w:lang w:val="en-AU"/>
        </w:rPr>
        <w:t xml:space="preserve">. </w:t>
      </w:r>
      <w:r w:rsidR="0F1062A4" w:rsidRPr="5B1B19CD">
        <w:rPr>
          <w:lang w:val="en-AU"/>
        </w:rPr>
        <w:t xml:space="preserve">Some anchor partners have unique functional roles that may apply across a wide range of themes and issues, particularly research partners like NRI and MI. The willingness to fund modalities that enable organisations to participate without controlling funds themselves has been crucial. This has enabled engagement with some partners who had low management and compliance capacities but who demonstrated potential for impact. BCEP is </w:t>
      </w:r>
      <w:r w:rsidR="0F1062A4" w:rsidRPr="00C70D58">
        <w:t>working</w:t>
      </w:r>
      <w:r w:rsidR="0F1062A4" w:rsidRPr="5B1B19CD">
        <w:rPr>
          <w:lang w:val="en-AU"/>
        </w:rPr>
        <w:t xml:space="preserve"> towards organisations having capacity to manage funds</w:t>
      </w:r>
      <w:r w:rsidR="035198DB" w:rsidRPr="5B1B19CD">
        <w:rPr>
          <w:lang w:val="en-AU"/>
        </w:rPr>
        <w:t>,</w:t>
      </w:r>
      <w:r w:rsidR="0F1062A4" w:rsidRPr="5B1B19CD">
        <w:rPr>
          <w:lang w:val="en-AU"/>
        </w:rPr>
        <w:t xml:space="preserve"> but this model allows engagement where this capacity is not yet strong enough.</w:t>
      </w:r>
      <w:r w:rsidR="00DE31BF">
        <w:rPr>
          <w:lang w:val="en-AU"/>
        </w:rPr>
        <w:t xml:space="preserve"> </w:t>
      </w:r>
      <w:r w:rsidR="7F38ADEB" w:rsidRPr="5B1B19CD">
        <w:rPr>
          <w:lang w:val="en-AU"/>
        </w:rPr>
        <w:t xml:space="preserve">Currently, BCEP has not fully addressed the future challenges of fluid partnerships as opportunities and needs change. Planning for this could include defining an exit </w:t>
      </w:r>
      <w:r w:rsidR="00CF580D">
        <w:rPr>
          <w:lang w:val="en-AU"/>
        </w:rPr>
        <w:t>plan</w:t>
      </w:r>
      <w:r w:rsidR="7F38ADEB" w:rsidRPr="5B1B19CD">
        <w:rPr>
          <w:lang w:val="en-AU"/>
        </w:rPr>
        <w:t xml:space="preserve"> where support to some partners would need to end</w:t>
      </w:r>
      <w:r w:rsidR="608B6CA9" w:rsidRPr="5B1B19CD">
        <w:rPr>
          <w:lang w:val="en-AU"/>
        </w:rPr>
        <w:t>,</w:t>
      </w:r>
      <w:r w:rsidR="7F38ADEB" w:rsidRPr="5B1B19CD">
        <w:rPr>
          <w:lang w:val="en-AU"/>
        </w:rPr>
        <w:t xml:space="preserve"> or </w:t>
      </w:r>
      <w:r w:rsidR="00F02676">
        <w:rPr>
          <w:lang w:val="en-AU"/>
        </w:rPr>
        <w:t xml:space="preserve">by </w:t>
      </w:r>
      <w:r w:rsidR="7F38ADEB" w:rsidRPr="5B1B19CD">
        <w:rPr>
          <w:lang w:val="en-AU"/>
        </w:rPr>
        <w:t>defining new ways of engaging with BCEP beyond funding for specific activities.</w:t>
      </w:r>
    </w:p>
    <w:p w14:paraId="591C8853" w14:textId="2A92F569" w:rsidR="43D22DD2" w:rsidRPr="002E2704" w:rsidRDefault="27C19B83" w:rsidP="00C70D58">
      <w:pPr>
        <w:pStyle w:val="BodyText"/>
      </w:pPr>
      <w:r>
        <w:t xml:space="preserve">BCEP supports partners individually as well as bringing them together to foster cross-learning and to work collectively on core </w:t>
      </w:r>
      <w:r w:rsidR="1C7ED2A4">
        <w:t xml:space="preserve">thematic and technical approaches. </w:t>
      </w:r>
      <w:r w:rsidR="4FA6F642">
        <w:t xml:space="preserve">All partners interviewed expressed appreciation for these opportunities to meet, </w:t>
      </w:r>
      <w:r w:rsidR="4FA6F642" w:rsidRPr="00C70D58">
        <w:t>learn</w:t>
      </w:r>
      <w:r w:rsidR="4FA6F642">
        <w:t xml:space="preserve"> from and forge working-relationships with other civil society actors as well as engaging government partners in informal spaces. </w:t>
      </w:r>
      <w:r w:rsidR="04D36003">
        <w:t>The approach supports partners to co-create new approaches</w:t>
      </w:r>
      <w:r w:rsidR="04D36003" w:rsidRPr="5B1B19CD">
        <w:rPr>
          <w:lang w:val="en-AU"/>
        </w:rPr>
        <w:t xml:space="preserve"> in line with their mandates</w:t>
      </w:r>
      <w:r w:rsidR="6B89D3D1" w:rsidRPr="5B1B19CD">
        <w:rPr>
          <w:lang w:val="en-AU"/>
        </w:rPr>
        <w:t>,</w:t>
      </w:r>
      <w:r w:rsidR="04D36003" w:rsidRPr="5B1B19CD">
        <w:rPr>
          <w:lang w:val="en-AU"/>
        </w:rPr>
        <w:t xml:space="preserve"> strategies and strengths, rather than expecting them to deliver specific </w:t>
      </w:r>
      <w:r w:rsidR="66A630AB" w:rsidRPr="5B1B19CD">
        <w:rPr>
          <w:lang w:val="en-AU"/>
        </w:rPr>
        <w:lastRenderedPageBreak/>
        <w:t>activities. This approach to partnership enables BCEP and its partners to focus where there are opportunities, energy and capacities</w:t>
      </w:r>
      <w:r w:rsidR="046C5BBD" w:rsidRPr="5B1B19CD">
        <w:rPr>
          <w:lang w:val="en-AU"/>
        </w:rPr>
        <w:t>,</w:t>
      </w:r>
      <w:r w:rsidR="66A630AB" w:rsidRPr="5B1B19CD">
        <w:rPr>
          <w:lang w:val="en-AU"/>
        </w:rPr>
        <w:t xml:space="preserve"> and to implement strategies through a diverse range of co</w:t>
      </w:r>
      <w:r w:rsidR="2DF8EC18" w:rsidRPr="5B1B19CD">
        <w:rPr>
          <w:lang w:val="en-AU"/>
        </w:rPr>
        <w:t xml:space="preserve">ntextualised approaches. This was evident at the </w:t>
      </w:r>
      <w:r w:rsidR="76315D6C" w:rsidRPr="5B1B19CD">
        <w:rPr>
          <w:lang w:val="en-AU"/>
        </w:rPr>
        <w:t>SA</w:t>
      </w:r>
      <w:r w:rsidR="2DF8EC18" w:rsidRPr="5B1B19CD">
        <w:rPr>
          <w:lang w:val="en-AU"/>
        </w:rPr>
        <w:t xml:space="preserve"> Community of P</w:t>
      </w:r>
      <w:r w:rsidR="5EA55C84" w:rsidRPr="5B1B19CD">
        <w:rPr>
          <w:lang w:val="en-AU"/>
        </w:rPr>
        <w:t>r</w:t>
      </w:r>
      <w:r w:rsidR="2DF8EC18" w:rsidRPr="5B1B19CD">
        <w:rPr>
          <w:lang w:val="en-AU"/>
        </w:rPr>
        <w:t xml:space="preserve">actice </w:t>
      </w:r>
      <w:r w:rsidR="2DF8EC18">
        <w:t xml:space="preserve">event where diverse partners shared approaches they were implementing in different institutional contexts and sectors, based on their own capacities and constraints. </w:t>
      </w:r>
      <w:r w:rsidR="08A492DA">
        <w:t>The emphasis on learning and reflection in these part</w:t>
      </w:r>
      <w:r w:rsidR="71EECDB2">
        <w:t>ner</w:t>
      </w:r>
      <w:r w:rsidR="08A492DA">
        <w:t xml:space="preserve"> forums harnesses the experience of partners as a group.</w:t>
      </w:r>
    </w:p>
    <w:p w14:paraId="134C7BB8" w14:textId="2D7A209A" w:rsidR="1AB16DC9" w:rsidRPr="005C026A" w:rsidRDefault="5E0141C1" w:rsidP="00C70D58">
      <w:pPr>
        <w:pStyle w:val="BodyText"/>
      </w:pPr>
      <w:r>
        <w:t>The diversity of partners with different institutional histories and different relationships to BCEP has required complex management of partner relationships. Some legacy program partnerships – which have their own institutional histories, existing networks and established development approaches – have been slower to engage in cross-partnership collaborations. The program has, in the main, managed these challenges sensitively and the partner base now offers a good springboard for collaborative initiatives.</w:t>
      </w:r>
    </w:p>
    <w:p w14:paraId="3BDFA89C" w14:textId="72FC5A38" w:rsidR="4F96E948" w:rsidRPr="005C026A" w:rsidRDefault="7CB2534E" w:rsidP="00C70D58">
      <w:pPr>
        <w:pStyle w:val="BodyText"/>
        <w:rPr>
          <w:highlight w:val="yellow"/>
        </w:rPr>
      </w:pPr>
      <w:r w:rsidRPr="002E2704">
        <w:t xml:space="preserve">The implications of adding and dropping certain partners is an area where a frank discussion of the trade-offs between the program and AHC is important. </w:t>
      </w:r>
      <w:r w:rsidRPr="005C026A">
        <w:t xml:space="preserve">The original criteria used in the opportunity assessment remains highly relevant. In the interests of a </w:t>
      </w:r>
      <w:r w:rsidR="00717A0E">
        <w:t>LLD</w:t>
      </w:r>
      <w:r w:rsidRPr="005C026A">
        <w:t xml:space="preserve"> approach, which also incorporates the principles of thinking and working politically, these criteria should be central to joint decision-making about, and with, partnerships.</w:t>
      </w:r>
      <w:r w:rsidR="696A7DEE" w:rsidRPr="005C026A">
        <w:t xml:space="preserve"> </w:t>
      </w:r>
    </w:p>
    <w:p w14:paraId="7C843EA8" w14:textId="077457F6" w:rsidR="76C967F8" w:rsidRDefault="08A492DA" w:rsidP="004D134F">
      <w:pPr>
        <w:pStyle w:val="Heading4"/>
        <w:rPr>
          <w:lang w:val="en-AU"/>
        </w:rPr>
      </w:pPr>
      <w:r>
        <w:t>L</w:t>
      </w:r>
      <w:r w:rsidR="0FDF3169">
        <w:t>ocally</w:t>
      </w:r>
      <w:r w:rsidR="7CD790C0">
        <w:t xml:space="preserve"> </w:t>
      </w:r>
      <w:r w:rsidR="0FDF3169">
        <w:t>led development</w:t>
      </w:r>
    </w:p>
    <w:p w14:paraId="6594BE35" w14:textId="3C23A844" w:rsidR="0AA7E81D" w:rsidRPr="00F47033" w:rsidRDefault="75525658" w:rsidP="00F47033">
      <w:pPr>
        <w:pStyle w:val="BodyText"/>
      </w:pPr>
      <w:r w:rsidRPr="002E2704">
        <w:t xml:space="preserve">BCEP’s </w:t>
      </w:r>
      <w:r w:rsidR="1774385F" w:rsidRPr="002E2704">
        <w:t xml:space="preserve">overall </w:t>
      </w:r>
      <w:r w:rsidRPr="002E2704">
        <w:t>appr</w:t>
      </w:r>
      <w:r w:rsidR="74CEC12E" w:rsidRPr="002E2704">
        <w:t>o</w:t>
      </w:r>
      <w:r w:rsidR="4E3E6DD8" w:rsidRPr="002E2704">
        <w:t>a</w:t>
      </w:r>
      <w:r w:rsidRPr="002E2704">
        <w:t xml:space="preserve">ch </w:t>
      </w:r>
      <w:r w:rsidR="1774385F" w:rsidRPr="002E2704">
        <w:t>reflects</w:t>
      </w:r>
      <w:r w:rsidRPr="002E2704">
        <w:t xml:space="preserve"> </w:t>
      </w:r>
      <w:r w:rsidR="04D2B957" w:rsidRPr="002E2704">
        <w:t>LLD</w:t>
      </w:r>
      <w:r w:rsidRPr="002E2704">
        <w:t xml:space="preserve"> </w:t>
      </w:r>
      <w:r w:rsidR="3F941C64" w:rsidRPr="002E2704">
        <w:t>as envisage</w:t>
      </w:r>
      <w:r w:rsidR="04D2B957" w:rsidRPr="002E2704">
        <w:t>d</w:t>
      </w:r>
      <w:r w:rsidR="3F941C64" w:rsidRPr="002E2704">
        <w:t xml:space="preserve"> in Australia’s Internat</w:t>
      </w:r>
      <w:r w:rsidR="2ACE6F7D" w:rsidRPr="002E2704">
        <w:t>i</w:t>
      </w:r>
      <w:r w:rsidR="3F941C64" w:rsidRPr="002E2704">
        <w:t>onal Development Policy</w:t>
      </w:r>
      <w:r w:rsidR="24795632" w:rsidRPr="002E2704">
        <w:t xml:space="preserve"> and guidance note on LLD</w:t>
      </w:r>
      <w:r w:rsidR="3F941C64" w:rsidRPr="002E2704">
        <w:t>.</w:t>
      </w:r>
      <w:r w:rsidR="7A2F10BF" w:rsidRPr="00F02676">
        <w:rPr>
          <w:rStyle w:val="FootnoteReference"/>
        </w:rPr>
        <w:footnoteReference w:id="29"/>
      </w:r>
      <w:r w:rsidR="3F941C64" w:rsidRPr="00F47033">
        <w:t xml:space="preserve"> This </w:t>
      </w:r>
      <w:r w:rsidRPr="00F47033">
        <w:t xml:space="preserve">centres support to local </w:t>
      </w:r>
      <w:r w:rsidR="2AF14EB2" w:rsidRPr="00F47033">
        <w:t>CSO’s</w:t>
      </w:r>
      <w:r w:rsidRPr="00F47033">
        <w:t xml:space="preserve">, fostering </w:t>
      </w:r>
      <w:r w:rsidR="27C5D983" w:rsidRPr="00F47033">
        <w:t>space for</w:t>
      </w:r>
      <w:r w:rsidR="0D65A85C" w:rsidRPr="00F47033">
        <w:t xml:space="preserve"> them to engage with each other, the media and policy processes to ensure that development is informed by diverse local voices</w:t>
      </w:r>
      <w:r w:rsidR="50F86936" w:rsidRPr="00F47033">
        <w:t xml:space="preserve"> </w:t>
      </w:r>
      <w:r w:rsidR="0D65A85C" w:rsidRPr="00F47033">
        <w:t>and that mecha</w:t>
      </w:r>
      <w:r w:rsidR="695BAE5B" w:rsidRPr="00F47033">
        <w:t>n</w:t>
      </w:r>
      <w:r w:rsidR="0D65A85C" w:rsidRPr="00F47033">
        <w:t xml:space="preserve">isms are in place </w:t>
      </w:r>
      <w:r w:rsidR="005C79F5" w:rsidRPr="00F47033">
        <w:t xml:space="preserve">to sustain this influence </w:t>
      </w:r>
      <w:r w:rsidR="5805CEFF" w:rsidRPr="00F47033">
        <w:t xml:space="preserve">and role within the planning and delivery of development </w:t>
      </w:r>
      <w:r w:rsidR="005C79F5" w:rsidRPr="00F47033">
        <w:t>over time.</w:t>
      </w:r>
      <w:r w:rsidR="00DE31BF">
        <w:t xml:space="preserve"> </w:t>
      </w:r>
    </w:p>
    <w:p w14:paraId="667DFBF6" w14:textId="41FA650C" w:rsidR="0AA7E81D" w:rsidRPr="00F47033" w:rsidRDefault="66FAA9E9" w:rsidP="5B1B19CD">
      <w:pPr>
        <w:pStyle w:val="BodyText"/>
        <w:shd w:val="clear" w:color="auto" w:fill="FFFFFF" w:themeFill="background1"/>
      </w:pPr>
      <w:r w:rsidRPr="002E2704">
        <w:t xml:space="preserve">BCEP’s LLD strategy also places a large focus on its own staffing </w:t>
      </w:r>
      <w:r w:rsidR="147FB137" w:rsidRPr="002E2704">
        <w:t>and supporting the capacities, visibility and influence of PNG staff within the delivery of BCEP.</w:t>
      </w:r>
      <w:r w:rsidR="7A2F10BF" w:rsidRPr="00C70D58">
        <w:rPr>
          <w:rStyle w:val="FootnoteReference"/>
        </w:rPr>
        <w:footnoteReference w:id="30"/>
      </w:r>
      <w:r w:rsidR="1BA27454" w:rsidRPr="00E24AAE">
        <w:t xml:space="preserve"> </w:t>
      </w:r>
      <w:r w:rsidR="1BA27454" w:rsidRPr="00F47033">
        <w:t>BCEP has strong and highly capable PNG senior leadership</w:t>
      </w:r>
      <w:r w:rsidR="1A38D85C" w:rsidRPr="00F47033">
        <w:t xml:space="preserve">, supported by a range of PNG and international advisory capacities. Whilst other senior management roles are currently filled by international staff, </w:t>
      </w:r>
      <w:r w:rsidR="2EDD29F0" w:rsidRPr="00F47033">
        <w:t>discussions on when and how to localise key roles are ongoing</w:t>
      </w:r>
      <w:r w:rsidR="61CAAE7A" w:rsidRPr="00F47033">
        <w:t xml:space="preserve"> and the staff overall </w:t>
      </w:r>
      <w:r w:rsidR="1EA4C7FE" w:rsidRPr="00F47033">
        <w:t>appeared</w:t>
      </w:r>
      <w:r w:rsidR="61CAAE7A" w:rsidRPr="00F47033">
        <w:t xml:space="preserve"> very </w:t>
      </w:r>
      <w:r w:rsidR="773546F2" w:rsidRPr="00F47033">
        <w:t>cognisant</w:t>
      </w:r>
      <w:r w:rsidR="61CAAE7A" w:rsidRPr="00F47033">
        <w:t xml:space="preserve"> of how to empower PNG staff across a range of roles. </w:t>
      </w:r>
      <w:r w:rsidR="2EDD29F0" w:rsidRPr="00F47033">
        <w:t>BCEP has reflect</w:t>
      </w:r>
      <w:r w:rsidR="326516EA" w:rsidRPr="00F47033">
        <w:t xml:space="preserve">ed on the power and influence of its PNG program staff and is adjusting its structure and job specifications to help some capable individuals operate at a more strategic level. </w:t>
      </w:r>
      <w:r w:rsidR="142774B5" w:rsidRPr="00F47033">
        <w:t xml:space="preserve">PNG staff are encouraged </w:t>
      </w:r>
      <w:r w:rsidR="75E0F01D" w:rsidRPr="00F47033">
        <w:t>to utilise their existing networks and to contribute substantively to regular analysis and reflection.</w:t>
      </w:r>
      <w:r w:rsidR="00DE31BF">
        <w:t xml:space="preserve"> </w:t>
      </w:r>
    </w:p>
    <w:p w14:paraId="28F9A486" w14:textId="00ACD64C" w:rsidR="494AD187" w:rsidRPr="00F47033" w:rsidRDefault="6173E464" w:rsidP="5B1B19CD">
      <w:pPr>
        <w:pStyle w:val="BodyText"/>
        <w:rPr>
          <w:lang w:val="en-US"/>
        </w:rPr>
      </w:pPr>
      <w:r w:rsidRPr="5B1B19CD">
        <w:rPr>
          <w:lang w:val="en-US"/>
        </w:rPr>
        <w:t xml:space="preserve">BCEP’s partners across civil society and government all noted an appreciation for the PNG identity of </w:t>
      </w:r>
      <w:r w:rsidR="29E54310" w:rsidRPr="5B1B19CD">
        <w:rPr>
          <w:lang w:val="en-US"/>
        </w:rPr>
        <w:t>BCEP, with some noting that this is very different than the norm for aid programs. One partner commented that it made them think better of Australia for shifting from m</w:t>
      </w:r>
      <w:r w:rsidR="2507E15F" w:rsidRPr="5B1B19CD">
        <w:rPr>
          <w:lang w:val="en-US"/>
        </w:rPr>
        <w:t>ore traditional aid delivery models</w:t>
      </w:r>
      <w:r w:rsidR="0E54488A" w:rsidRPr="5B1B19CD">
        <w:rPr>
          <w:lang w:val="en-US"/>
        </w:rPr>
        <w:t xml:space="preserve"> and </w:t>
      </w:r>
      <w:r w:rsidR="00E64D80">
        <w:rPr>
          <w:lang w:val="en-US"/>
        </w:rPr>
        <w:t>because of this,</w:t>
      </w:r>
      <w:r w:rsidR="0E54488A" w:rsidRPr="5B1B19CD">
        <w:rPr>
          <w:lang w:val="en-US"/>
        </w:rPr>
        <w:t xml:space="preserve"> they had a high degree of trust in BCEP.</w:t>
      </w:r>
    </w:p>
    <w:p w14:paraId="344B8D54" w14:textId="30B34705" w:rsidR="0AA7E81D" w:rsidRPr="00F47033" w:rsidRDefault="0538B736" w:rsidP="5B1B19CD">
      <w:pPr>
        <w:pStyle w:val="BodyText"/>
        <w:rPr>
          <w:lang w:val="en-US"/>
        </w:rPr>
      </w:pPr>
      <w:r w:rsidRPr="5B1B19CD">
        <w:rPr>
          <w:lang w:val="en-US"/>
        </w:rPr>
        <w:t xml:space="preserve">BCEP has specifically supported greater localisation within CPP compared to previous phases. Prior to the current phase, all CPP funds were </w:t>
      </w:r>
      <w:r w:rsidR="00DE31BF" w:rsidRPr="5B1B19CD">
        <w:rPr>
          <w:lang w:val="en-US"/>
        </w:rPr>
        <w:t>channeled</w:t>
      </w:r>
      <w:r w:rsidR="525CDDE8" w:rsidRPr="5B1B19CD">
        <w:rPr>
          <w:lang w:val="en-US"/>
        </w:rPr>
        <w:t xml:space="preserve"> to Australia</w:t>
      </w:r>
      <w:r w:rsidR="004C3BA4">
        <w:rPr>
          <w:lang w:val="en-US"/>
        </w:rPr>
        <w:t>n</w:t>
      </w:r>
      <w:r w:rsidR="525CDDE8" w:rsidRPr="5B1B19CD">
        <w:rPr>
          <w:lang w:val="en-US"/>
        </w:rPr>
        <w:t xml:space="preserve"> church agencies before reaching PNG churches or their associated development organisations. In the current phase</w:t>
      </w:r>
      <w:r w:rsidR="308E9E8F" w:rsidRPr="5B1B19CD">
        <w:rPr>
          <w:lang w:val="en-US"/>
        </w:rPr>
        <w:t>, Caritas in PNG has received funding directly for the first time and other church partners are working towards this. BCEP has a good sense of the capacities needed to achieve this</w:t>
      </w:r>
      <w:r w:rsidR="3139062A" w:rsidRPr="5B1B19CD">
        <w:rPr>
          <w:lang w:val="en-US"/>
        </w:rPr>
        <w:t xml:space="preserve"> and partners are working at their own pace. This transition involves a </w:t>
      </w:r>
      <w:r w:rsidR="3139062A" w:rsidRPr="5B1B19CD">
        <w:rPr>
          <w:lang w:val="en-US"/>
        </w:rPr>
        <w:lastRenderedPageBreak/>
        <w:t>redefinition of the relationship with the Australian counterpart agency, towards one of partnership and solidarity rather than being primarily a financial and oversight relationship. The i</w:t>
      </w:r>
      <w:r w:rsidR="6F0CB0F8" w:rsidRPr="5B1B19CD">
        <w:rPr>
          <w:lang w:val="en-US"/>
        </w:rPr>
        <w:t xml:space="preserve">nclusion of the </w:t>
      </w:r>
      <w:r w:rsidR="6F0CB0F8" w:rsidRPr="5283805A">
        <w:rPr>
          <w:lang w:val="en-US"/>
        </w:rPr>
        <w:t>PNG</w:t>
      </w:r>
      <w:r w:rsidR="0CCD8AC7" w:rsidRPr="5283805A">
        <w:rPr>
          <w:lang w:val="en-US"/>
        </w:rPr>
        <w:t>CC</w:t>
      </w:r>
      <w:r w:rsidR="6F0CB0F8" w:rsidRPr="5B1B19CD">
        <w:rPr>
          <w:lang w:val="en-US"/>
        </w:rPr>
        <w:t xml:space="preserve"> as a formal partner under CPP4 has f</w:t>
      </w:r>
      <w:r w:rsidR="4DBD772C" w:rsidRPr="5B1B19CD">
        <w:rPr>
          <w:lang w:val="en-US"/>
        </w:rPr>
        <w:t>u</w:t>
      </w:r>
      <w:r w:rsidR="6F0CB0F8" w:rsidRPr="5B1B19CD">
        <w:rPr>
          <w:lang w:val="en-US"/>
        </w:rPr>
        <w:t>rther added to the sense of PNG ownership and collective voice of the PNG churches.</w:t>
      </w:r>
      <w:r w:rsidR="7F1565BB" w:rsidRPr="5B1B19CD">
        <w:rPr>
          <w:lang w:val="en-US"/>
        </w:rPr>
        <w:t xml:space="preserve"> The Apex Governance Committee of CPP is also developing into CPP’s strategic body for engaging church leaders in national policy issues such as climate change and SARV</w:t>
      </w:r>
      <w:r w:rsidR="3BA49DA5" w:rsidRPr="5B1B19CD">
        <w:rPr>
          <w:lang w:val="en-US"/>
        </w:rPr>
        <w:t>, bringing greater strength to the local voice of the churches.</w:t>
      </w:r>
    </w:p>
    <w:p w14:paraId="20AEB0B1" w14:textId="3A0D97B8" w:rsidR="7FB4B46E" w:rsidRDefault="00A04E08" w:rsidP="004D134F">
      <w:pPr>
        <w:pStyle w:val="Heading4"/>
      </w:pPr>
      <w:r w:rsidRPr="381D017A">
        <w:rPr>
          <w:lang w:val="en-GB"/>
        </w:rPr>
        <w:t>Collective working, synergies and collaborative approaches</w:t>
      </w:r>
    </w:p>
    <w:p w14:paraId="723A461D" w14:textId="4DE784B7" w:rsidR="3495B384" w:rsidRPr="002E2704" w:rsidRDefault="0F59DC76" w:rsidP="5B1B19CD">
      <w:pPr>
        <w:pStyle w:val="BodyText"/>
        <w:rPr>
          <w:lang w:val="en-US"/>
        </w:rPr>
      </w:pPr>
      <w:r>
        <w:t xml:space="preserve">It was also clear from speaking with partners that they have a good awareness of different approaches under BCEP and that many partners were working on similar themes and approaches that complement each other, particularly around SARV and around SA in the health and education sectors. Many of these are noted in Section </w:t>
      </w:r>
      <w:r w:rsidR="7ED41664">
        <w:fldChar w:fldCharType="begin"/>
      </w:r>
      <w:r w:rsidR="7ED41664">
        <w:instrText xml:space="preserve"> REF _Ref198799922 \w \h </w:instrText>
      </w:r>
      <w:r w:rsidR="7ED41664">
        <w:fldChar w:fldCharType="separate"/>
      </w:r>
      <w:r w:rsidR="009434C3">
        <w:t>0</w:t>
      </w:r>
      <w:r w:rsidR="7ED41664">
        <w:fldChar w:fldCharType="end"/>
      </w:r>
      <w:r w:rsidR="005B1042">
        <w:t xml:space="preserve"> Efficiency</w:t>
      </w:r>
      <w:r>
        <w:t xml:space="preserve">. However, the benefits of this synergy are not yet fully apparent in reporting. </w:t>
      </w:r>
      <w:r w:rsidR="225EDDDA">
        <w:t>P</w:t>
      </w:r>
      <w:r w:rsidR="55423A35">
        <w:t xml:space="preserve">artners pointed out that </w:t>
      </w:r>
      <w:r w:rsidR="7BDDE0A0">
        <w:t xml:space="preserve">the All Partner Forum was helpful in </w:t>
      </w:r>
      <w:r w:rsidR="55423A35">
        <w:t xml:space="preserve">establishing relationships and networks, learning more about the program and other partners and sharing information </w:t>
      </w:r>
      <w:r w:rsidR="3E7E5BA1">
        <w:t>- all</w:t>
      </w:r>
      <w:r w:rsidR="55423A35">
        <w:t xml:space="preserve"> important pre-cursors for working well together under the BCEP banner.</w:t>
      </w:r>
      <w:r w:rsidR="00EC4903">
        <w:t xml:space="preserve"> </w:t>
      </w:r>
      <w:r w:rsidR="7ED41664" w:rsidRPr="5B1B19CD">
        <w:rPr>
          <w:lang w:val="en-US"/>
        </w:rPr>
        <w:t xml:space="preserve">Collaborations to date have enabled individual partners to align and benefit from the different identities and opportunities that individual partners bring, often enabling the connection of evidence with opportunities for influence. Some organisations have broad </w:t>
      </w:r>
      <w:r w:rsidR="250E30D9" w:rsidRPr="5B1B19CD">
        <w:rPr>
          <w:lang w:val="en-US"/>
        </w:rPr>
        <w:t xml:space="preserve">research </w:t>
      </w:r>
      <w:r w:rsidR="7ED41664" w:rsidRPr="5B1B19CD">
        <w:rPr>
          <w:lang w:val="en-US"/>
        </w:rPr>
        <w:t>mandates, such as NRI or MI</w:t>
      </w:r>
      <w:r w:rsidR="18790E6B" w:rsidRPr="5B1B19CD">
        <w:rPr>
          <w:lang w:val="en-US"/>
        </w:rPr>
        <w:t>,</w:t>
      </w:r>
      <w:r w:rsidR="7ED41664" w:rsidRPr="5B1B19CD">
        <w:rPr>
          <w:lang w:val="en-US"/>
        </w:rPr>
        <w:t xml:space="preserve"> </w:t>
      </w:r>
      <w:r w:rsidR="7E1CC5A6" w:rsidRPr="5B1B19CD">
        <w:rPr>
          <w:lang w:val="en-US"/>
        </w:rPr>
        <w:t xml:space="preserve">and an ability to reach </w:t>
      </w:r>
      <w:r w:rsidR="28C71F37" w:rsidRPr="5B1B19CD">
        <w:rPr>
          <w:lang w:val="en-US"/>
        </w:rPr>
        <w:t>key</w:t>
      </w:r>
      <w:r w:rsidR="7E1CC5A6" w:rsidRPr="5B1B19CD">
        <w:rPr>
          <w:lang w:val="en-US"/>
        </w:rPr>
        <w:t xml:space="preserve"> audiences.</w:t>
      </w:r>
      <w:r w:rsidR="7ED41664" w:rsidRPr="5B1B19CD">
        <w:rPr>
          <w:lang w:val="en-US"/>
        </w:rPr>
        <w:t xml:space="preserve"> </w:t>
      </w:r>
      <w:r w:rsidR="5867E2D8" w:rsidRPr="5B1B19CD">
        <w:rPr>
          <w:lang w:val="en-US"/>
        </w:rPr>
        <w:t>O</w:t>
      </w:r>
      <w:r w:rsidR="7ED41664" w:rsidRPr="5B1B19CD">
        <w:rPr>
          <w:lang w:val="en-US"/>
        </w:rPr>
        <w:t>thers have narrower issue-specific and/or localised focus</w:t>
      </w:r>
      <w:r w:rsidR="18790E6B" w:rsidRPr="5B1B19CD">
        <w:rPr>
          <w:lang w:val="en-US"/>
        </w:rPr>
        <w:t xml:space="preserve"> areas</w:t>
      </w:r>
      <w:r w:rsidR="3375777E" w:rsidRPr="5B1B19CD">
        <w:rPr>
          <w:lang w:val="en-US"/>
        </w:rPr>
        <w:t xml:space="preserve"> and deep first-hand knowledge of problems and solutions</w:t>
      </w:r>
      <w:r w:rsidR="7ED41664" w:rsidRPr="5B1B19CD">
        <w:rPr>
          <w:lang w:val="en-US"/>
        </w:rPr>
        <w:t xml:space="preserve">, such as SARV frontline defenders. </w:t>
      </w:r>
      <w:r w:rsidR="3015DF4B" w:rsidRPr="5B1B19CD">
        <w:rPr>
          <w:lang w:val="en-US"/>
        </w:rPr>
        <w:t>Initially collaboration relied on facilitation by BCEP staff, building on the opportunities BCEP has presented for sharing, learning and networking. The MTR team heard accounts from partners such as TVI, MDI, and CPP of how networking at learning and sharing events had enabled them to form productive partnerships. Increasingly</w:t>
      </w:r>
      <w:r w:rsidR="1939F1A8" w:rsidRPr="5B1B19CD">
        <w:rPr>
          <w:lang w:val="en-US"/>
        </w:rPr>
        <w:t>,</w:t>
      </w:r>
      <w:r w:rsidR="3015DF4B" w:rsidRPr="5B1B19CD">
        <w:rPr>
          <w:lang w:val="en-US"/>
        </w:rPr>
        <w:t xml:space="preserve"> collaboration is partner</w:t>
      </w:r>
      <w:r w:rsidR="1939F1A8" w:rsidRPr="5B1B19CD">
        <w:rPr>
          <w:lang w:val="en-US"/>
        </w:rPr>
        <w:t>-</w:t>
      </w:r>
      <w:r w:rsidR="3015DF4B" w:rsidRPr="5B1B19CD">
        <w:rPr>
          <w:lang w:val="en-US"/>
        </w:rPr>
        <w:t>led</w:t>
      </w:r>
      <w:r w:rsidR="1939F1A8" w:rsidRPr="5B1B19CD">
        <w:rPr>
          <w:lang w:val="en-US"/>
        </w:rPr>
        <w:t>,</w:t>
      </w:r>
      <w:r w:rsidR="3015DF4B" w:rsidRPr="5B1B19CD">
        <w:rPr>
          <w:lang w:val="en-US"/>
        </w:rPr>
        <w:t xml:space="preserve"> drawing in a range of organisations and power holder</w:t>
      </w:r>
      <w:r w:rsidR="1939F1A8" w:rsidRPr="5B1B19CD">
        <w:rPr>
          <w:lang w:val="en-US"/>
        </w:rPr>
        <w:t>s</w:t>
      </w:r>
      <w:r w:rsidR="3015DF4B" w:rsidRPr="5B1B19CD">
        <w:rPr>
          <w:lang w:val="en-US"/>
        </w:rPr>
        <w:t xml:space="preserve"> such as reform-minded Members of Parliament.</w:t>
      </w:r>
    </w:p>
    <w:p w14:paraId="25CEB529" w14:textId="683FB258" w:rsidR="686C3C95" w:rsidRDefault="7ED41664" w:rsidP="00881674">
      <w:pPr>
        <w:pStyle w:val="BodyText"/>
      </w:pPr>
      <w:r>
        <w:t>BCEP is undergoing internal restructuring to optimi</w:t>
      </w:r>
      <w:r w:rsidR="48AE0BE9">
        <w:t>s</w:t>
      </w:r>
      <w:r>
        <w:t>e roles, strengthen program management, and foster a more holistic approach across components.</w:t>
      </w:r>
      <w:r w:rsidR="40E32401">
        <w:t xml:space="preserve"> </w:t>
      </w:r>
      <w:r>
        <w:t>This offers promising prospects for capitalising on the linkages between partners in a more strategic way and enabling greater influence.</w:t>
      </w:r>
    </w:p>
    <w:p w14:paraId="722145E0" w14:textId="4A727DAE" w:rsidR="26BF8AF1" w:rsidRDefault="00A04E08" w:rsidP="004D134F">
      <w:pPr>
        <w:pStyle w:val="Heading4"/>
      </w:pPr>
      <w:r w:rsidRPr="381D017A">
        <w:rPr>
          <w:lang w:val="en-GB"/>
        </w:rPr>
        <w:t xml:space="preserve">Approach to capacity building </w:t>
      </w:r>
    </w:p>
    <w:p w14:paraId="1875FFBF" w14:textId="1FC521C1" w:rsidR="3760FFFB" w:rsidRPr="002E2704" w:rsidRDefault="472E55D5" w:rsidP="5B1B19CD">
      <w:pPr>
        <w:pStyle w:val="BodyText"/>
        <w:rPr>
          <w:lang w:val="en-AU"/>
        </w:rPr>
      </w:pPr>
      <w:r w:rsidRPr="5B1B19CD">
        <w:rPr>
          <w:lang w:val="en-AU"/>
        </w:rPr>
        <w:t xml:space="preserve">BCEP is developing organisational systems </w:t>
      </w:r>
      <w:r w:rsidR="7743566C" w:rsidRPr="5B1B19CD">
        <w:rPr>
          <w:lang w:val="en-AU"/>
        </w:rPr>
        <w:t xml:space="preserve">to </w:t>
      </w:r>
      <w:r w:rsidRPr="5B1B19CD">
        <w:rPr>
          <w:lang w:val="en-AU"/>
        </w:rPr>
        <w:t xml:space="preserve">support </w:t>
      </w:r>
      <w:r w:rsidR="7743566C" w:rsidRPr="5B1B19CD">
        <w:rPr>
          <w:lang w:val="en-AU"/>
        </w:rPr>
        <w:t xml:space="preserve">the </w:t>
      </w:r>
      <w:r w:rsidRPr="5B1B19CD">
        <w:rPr>
          <w:lang w:val="en-AU"/>
        </w:rPr>
        <w:t>long</w:t>
      </w:r>
      <w:r w:rsidR="562E0B28" w:rsidRPr="5B1B19CD">
        <w:rPr>
          <w:lang w:val="en-AU"/>
        </w:rPr>
        <w:t>-</w:t>
      </w:r>
      <w:r w:rsidRPr="5B1B19CD">
        <w:rPr>
          <w:lang w:val="en-AU"/>
        </w:rPr>
        <w:t xml:space="preserve">term sustainability of individual CSOs </w:t>
      </w:r>
      <w:r w:rsidR="32001782" w:rsidRPr="5B1B19CD">
        <w:rPr>
          <w:lang w:val="en-AU"/>
        </w:rPr>
        <w:t xml:space="preserve">and to </w:t>
      </w:r>
      <w:r w:rsidR="12F399CA" w:rsidRPr="5B1B19CD">
        <w:rPr>
          <w:lang w:val="en-AU"/>
        </w:rPr>
        <w:t>strengthen</w:t>
      </w:r>
      <w:r w:rsidRPr="5B1B19CD">
        <w:rPr>
          <w:lang w:val="en-AU"/>
        </w:rPr>
        <w:t xml:space="preserve"> the networks between them that should sustain and expand civil space more generally over the longer term.</w:t>
      </w:r>
      <w:r w:rsidR="7D166943" w:rsidRPr="5B1B19CD">
        <w:rPr>
          <w:lang w:val="en-AU"/>
        </w:rPr>
        <w:t xml:space="preserve"> </w:t>
      </w:r>
      <w:r w:rsidR="159EACC9" w:rsidRPr="5B1B19CD">
        <w:rPr>
          <w:lang w:val="en-AU"/>
        </w:rPr>
        <w:t>As detailed under EOPO 3, t</w:t>
      </w:r>
      <w:r w:rsidR="7D166943" w:rsidRPr="5B1B19CD">
        <w:rPr>
          <w:lang w:val="en-AU"/>
        </w:rPr>
        <w:t>his appears to be very effective.</w:t>
      </w:r>
      <w:r w:rsidR="00DE31BF">
        <w:rPr>
          <w:lang w:val="en-AU"/>
        </w:rPr>
        <w:t xml:space="preserve"> </w:t>
      </w:r>
      <w:r w:rsidR="04EDDEB0" w:rsidRPr="5B1B19CD">
        <w:rPr>
          <w:lang w:val="en-AU"/>
        </w:rPr>
        <w:t xml:space="preserve">As a result, </w:t>
      </w:r>
      <w:r w:rsidR="61560E97" w:rsidRPr="5B1B19CD">
        <w:rPr>
          <w:lang w:val="en-AU"/>
        </w:rPr>
        <w:t xml:space="preserve">several </w:t>
      </w:r>
      <w:r w:rsidR="04EDDEB0" w:rsidRPr="5B1B19CD">
        <w:rPr>
          <w:lang w:val="en-AU"/>
        </w:rPr>
        <w:t>p</w:t>
      </w:r>
      <w:r w:rsidRPr="5B1B19CD">
        <w:rPr>
          <w:lang w:val="en-AU"/>
        </w:rPr>
        <w:t xml:space="preserve">artners have demonstrated an increasing ownership of the planning and implementation of program activities, which bodes well for future success and sustainability. </w:t>
      </w:r>
      <w:r w:rsidR="38AAB6B8" w:rsidRPr="5B1B19CD">
        <w:rPr>
          <w:lang w:val="en-AU"/>
        </w:rPr>
        <w:t>In addition to institutional management capacities, BCEP has built capacities for advocacy, including designing, imp</w:t>
      </w:r>
      <w:r w:rsidR="3FF8CE98" w:rsidRPr="5B1B19CD">
        <w:rPr>
          <w:lang w:val="en-AU"/>
        </w:rPr>
        <w:t>le</w:t>
      </w:r>
      <w:r w:rsidR="38AAB6B8" w:rsidRPr="5B1B19CD">
        <w:rPr>
          <w:lang w:val="en-AU"/>
        </w:rPr>
        <w:t>menting a</w:t>
      </w:r>
      <w:r w:rsidR="489DFC02" w:rsidRPr="5B1B19CD">
        <w:rPr>
          <w:lang w:val="en-AU"/>
        </w:rPr>
        <w:t>nd utilising advocacy-oriented research</w:t>
      </w:r>
      <w:r w:rsidR="5B92F642" w:rsidRPr="5B1B19CD">
        <w:rPr>
          <w:lang w:val="en-AU"/>
        </w:rPr>
        <w:t>, and developing and delivering policy messages.</w:t>
      </w:r>
      <w:r w:rsidR="7E92CAAE" w:rsidRPr="5B1B19CD">
        <w:rPr>
          <w:lang w:val="en-AU"/>
        </w:rPr>
        <w:t xml:space="preserve"> Both NRI and MI expressed that this support had made a big difference to their ability to increase the uptake of research within policy discussion. </w:t>
      </w:r>
    </w:p>
    <w:p w14:paraId="6EAE40D2" w14:textId="6652BCD6" w:rsidR="6122B991" w:rsidRDefault="2223537A" w:rsidP="002E2704">
      <w:pPr>
        <w:pStyle w:val="BodyText"/>
        <w:rPr>
          <w:color w:val="000000" w:themeColor="text1"/>
          <w:lang w:val="en-US"/>
        </w:rPr>
      </w:pPr>
      <w:r>
        <w:t xml:space="preserve">The churches remain the source of greatest influence available to BCEP. This potential has to be managed carefully and in a way that respects the </w:t>
      </w:r>
      <w:r w:rsidR="166CC771">
        <w:t xml:space="preserve">pace </w:t>
      </w:r>
      <w:r>
        <w:t>at which the churches individually and collectively are comfortable to take on a policy role.</w:t>
      </w:r>
      <w:r w:rsidR="00DE31BF">
        <w:t xml:space="preserve"> </w:t>
      </w:r>
      <w:r>
        <w:t>These could be leveraged to a greater extent as long as such efforts take into account the unique position of the churches in relation to the government</w:t>
      </w:r>
      <w:r w:rsidR="2FC85361">
        <w:t>.</w:t>
      </w:r>
      <w:r w:rsidR="00DE31BF">
        <w:t xml:space="preserve"> </w:t>
      </w:r>
      <w:r w:rsidR="592E1770">
        <w:t xml:space="preserve">There is evidence of good progress overall in </w:t>
      </w:r>
      <w:r w:rsidR="592E1770">
        <w:lastRenderedPageBreak/>
        <w:t xml:space="preserve">recognising the collective </w:t>
      </w:r>
      <w:r w:rsidR="0C379563">
        <w:t>in</w:t>
      </w:r>
      <w:r w:rsidR="7246AA4F">
        <w:t>fl</w:t>
      </w:r>
      <w:r w:rsidR="0C379563">
        <w:t xml:space="preserve">uencing </w:t>
      </w:r>
      <w:r w:rsidR="592E1770">
        <w:t>power of the churches</w:t>
      </w:r>
      <w:r w:rsidR="1068EB2B">
        <w:t xml:space="preserve"> and the role of their leaders in this</w:t>
      </w:r>
      <w:r w:rsidR="592E1770">
        <w:t>, as reflected in a</w:t>
      </w:r>
      <w:r w:rsidR="4FA25EBD">
        <w:t xml:space="preserve"> PNG Church Leaders Advocacy Message</w:t>
      </w:r>
      <w:r w:rsidR="109DAA48">
        <w:t xml:space="preserve"> posted on the PNGCC website. This is</w:t>
      </w:r>
      <w:r w:rsidR="4FA25EBD">
        <w:t xml:space="preserve"> entitled ‘C</w:t>
      </w:r>
      <w:r w:rsidR="492FDB2F">
        <w:t>a</w:t>
      </w:r>
      <w:r w:rsidR="4FA25EBD">
        <w:t>ll for Collaboration to Add</w:t>
      </w:r>
      <w:r w:rsidR="32A0F0DD">
        <w:t>ress Social and D</w:t>
      </w:r>
      <w:r w:rsidR="419D7B0C">
        <w:t>e</w:t>
      </w:r>
      <w:r w:rsidR="32A0F0DD">
        <w:t>velopment Challenges’</w:t>
      </w:r>
      <w:r w:rsidRPr="03DAD9E7">
        <w:rPr>
          <w:rStyle w:val="FootnoteReference"/>
        </w:rPr>
        <w:footnoteReference w:id="31"/>
      </w:r>
      <w:r w:rsidR="32A0F0DD">
        <w:t xml:space="preserve"> </w:t>
      </w:r>
      <w:r w:rsidR="7BA35CFE">
        <w:t>and</w:t>
      </w:r>
      <w:r w:rsidR="4D5F03BB">
        <w:t xml:space="preserve"> featur</w:t>
      </w:r>
      <w:r w:rsidR="06B67B60">
        <w:t>es</w:t>
      </w:r>
      <w:r w:rsidR="4D5F03BB">
        <w:t xml:space="preserve"> all church leaders</w:t>
      </w:r>
      <w:r w:rsidR="759DBAA9">
        <w:t xml:space="preserve"> making the case for change around key development issues</w:t>
      </w:r>
      <w:r w:rsidR="4D5F03BB">
        <w:t>. With increasing realisation of this role, Apex</w:t>
      </w:r>
      <w:r w:rsidR="4D5F03BB" w:rsidRPr="03DAD9E7">
        <w:rPr>
          <w:color w:val="000000" w:themeColor="text1"/>
          <w:lang w:val="en-US"/>
        </w:rPr>
        <w:t xml:space="preserve"> leaders have specifically requested policy influencing training for church leaders. This is a highly positive step.</w:t>
      </w:r>
      <w:r w:rsidR="6E31D7B5" w:rsidRPr="03DAD9E7">
        <w:rPr>
          <w:color w:val="000000" w:themeColor="text1"/>
          <w:lang w:val="en-US"/>
        </w:rPr>
        <w:t xml:space="preserve"> Public diplomacy opportunities exist through this partnership.</w:t>
      </w:r>
    </w:p>
    <w:p w14:paraId="27103420" w14:textId="22C8D591" w:rsidR="1FF796C4" w:rsidRPr="00C35B73" w:rsidRDefault="00BE7D83" w:rsidP="00761C9D">
      <w:pPr>
        <w:pStyle w:val="BodyText"/>
        <w:spacing w:before="180" w:after="180"/>
      </w:pPr>
      <w:r>
        <w:rPr>
          <w:rFonts w:ascii="Aptos" w:eastAsia="Aptos" w:hAnsi="Aptos" w:cs="Aptos"/>
          <w:b/>
          <w:bCs/>
          <w:color w:val="000000" w:themeColor="text1"/>
          <w:sz w:val="24"/>
          <w:szCs w:val="24"/>
          <w:lang w:val="en-US"/>
        </w:rPr>
        <w:t>Key f</w:t>
      </w:r>
      <w:r w:rsidR="2FC85361" w:rsidRPr="5B1B19CD">
        <w:rPr>
          <w:rFonts w:ascii="Aptos" w:eastAsia="Aptos" w:hAnsi="Aptos" w:cs="Aptos"/>
          <w:b/>
          <w:bCs/>
          <w:color w:val="000000" w:themeColor="text1"/>
          <w:sz w:val="24"/>
          <w:szCs w:val="24"/>
          <w:lang w:val="en-US"/>
        </w:rPr>
        <w:t>indings:</w:t>
      </w:r>
      <w:r w:rsidR="6CCE5874" w:rsidRPr="5B1B19CD">
        <w:rPr>
          <w:rFonts w:ascii="Aptos" w:eastAsia="Aptos" w:hAnsi="Aptos" w:cs="Aptos"/>
          <w:color w:val="000000" w:themeColor="text1"/>
          <w:sz w:val="24"/>
          <w:szCs w:val="24"/>
          <w:lang w:val="en-US"/>
        </w:rPr>
        <w:t xml:space="preserve"> </w:t>
      </w:r>
    </w:p>
    <w:p w14:paraId="516C8EF1" w14:textId="4F5F118E" w:rsidR="1FF796C4" w:rsidRPr="00C70D58" w:rsidRDefault="559483B9" w:rsidP="007A63F5">
      <w:pPr>
        <w:pStyle w:val="BodyText"/>
        <w:numPr>
          <w:ilvl w:val="0"/>
          <w:numId w:val="37"/>
        </w:numPr>
      </w:pPr>
      <w:r w:rsidRPr="00C70D58">
        <w:t>The overall partnership approach strengthens trust in BCEP as a PNG-led program</w:t>
      </w:r>
      <w:r w:rsidR="052697E8" w:rsidRPr="00C70D58">
        <w:t>, builds institutional and technical approaches needed for sustained influence of civil society and</w:t>
      </w:r>
      <w:r w:rsidR="0FB8BCBD" w:rsidRPr="00C70D58">
        <w:t xml:space="preserve"> allows BCEP both stability and flexibility in its partnership base which in turn enables strategic approaches to influence.</w:t>
      </w:r>
      <w:r w:rsidR="052697E8" w:rsidRPr="00C70D58">
        <w:t xml:space="preserve"> </w:t>
      </w:r>
      <w:r w:rsidR="2024A7D6" w:rsidRPr="00C70D58">
        <w:t>Stakeholders within PNG appreciate Australia supporting this approach.</w:t>
      </w:r>
    </w:p>
    <w:p w14:paraId="1A75D9F4" w14:textId="25F71D53" w:rsidR="60FBBBE4" w:rsidRPr="00C70D58" w:rsidRDefault="2FC85361" w:rsidP="007A63F5">
      <w:pPr>
        <w:pStyle w:val="BodyText"/>
        <w:numPr>
          <w:ilvl w:val="0"/>
          <w:numId w:val="37"/>
        </w:numPr>
      </w:pPr>
      <w:r w:rsidRPr="00C70D58">
        <w:t>BCEP facilitation of space for collective action and synergies, its sharing of evidence and information, and promotion of genuine engagement and partnerships (over contractual obligations) is appreciated by all partners. However, it could more effectively tell stories of change around shared thematic or sectoral focus areas to highlight how collaboration works and the cumulative impact of aligned approaches to shared focus issues.</w:t>
      </w:r>
    </w:p>
    <w:p w14:paraId="2600AF6E" w14:textId="3F59DE56" w:rsidR="2222AA97" w:rsidRPr="00C70D58" w:rsidRDefault="2222AA97" w:rsidP="007A63F5">
      <w:pPr>
        <w:pStyle w:val="BodyText"/>
        <w:numPr>
          <w:ilvl w:val="0"/>
          <w:numId w:val="37"/>
        </w:numPr>
      </w:pPr>
      <w:r w:rsidRPr="00C70D58">
        <w:t xml:space="preserve">Currently, BCEP has not fully addressed the future challenges of fluid partnerships as opportunities and needs change. Planning for this could include defining an exit </w:t>
      </w:r>
      <w:r w:rsidR="00C24826">
        <w:t>plan</w:t>
      </w:r>
      <w:r w:rsidRPr="00C70D58">
        <w:t xml:space="preserve"> where support to some partners would need to end or defining new </w:t>
      </w:r>
      <w:r w:rsidRPr="00B262C9">
        <w:t>ways</w:t>
      </w:r>
      <w:r w:rsidRPr="00C70D58">
        <w:t xml:space="preserve"> of engaging with BCEP beyond funding for specific activities.</w:t>
      </w:r>
    </w:p>
    <w:p w14:paraId="4E7A6063" w14:textId="03FA8080" w:rsidR="64321BAA" w:rsidRDefault="64321BAA" w:rsidP="2476E113">
      <w:pPr>
        <w:pStyle w:val="BodyText"/>
        <w:spacing w:before="180" w:after="180"/>
        <w:rPr>
          <w:rFonts w:ascii="Aptos" w:eastAsia="Aptos" w:hAnsi="Aptos" w:cs="Aptos"/>
          <w:b/>
          <w:bCs/>
          <w:color w:val="000000" w:themeColor="text1"/>
          <w:sz w:val="24"/>
          <w:szCs w:val="24"/>
          <w:lang w:val="en-US"/>
        </w:rPr>
      </w:pPr>
      <w:r w:rsidRPr="61613621">
        <w:rPr>
          <w:rFonts w:ascii="Aptos" w:eastAsia="Aptos" w:hAnsi="Aptos" w:cs="Aptos"/>
          <w:b/>
          <w:bCs/>
          <w:color w:val="000000" w:themeColor="text1"/>
          <w:sz w:val="24"/>
          <w:szCs w:val="24"/>
          <w:lang w:val="en-US"/>
        </w:rPr>
        <w:t>Recommendation:</w:t>
      </w:r>
    </w:p>
    <w:p w14:paraId="1B1B7698" w14:textId="7A9B7DE9" w:rsidR="7F271BAE" w:rsidRPr="009D5BFE" w:rsidRDefault="009D5BFE" w:rsidP="007A63F5">
      <w:pPr>
        <w:pStyle w:val="BodyText"/>
        <w:numPr>
          <w:ilvl w:val="0"/>
          <w:numId w:val="37"/>
        </w:numPr>
      </w:pPr>
      <w:r w:rsidRPr="009D5BFE">
        <w:t xml:space="preserve">BCEP should clarify the process for reducing or pausing support to partners where they have achieved sustainability or where their potential to influence change has diminished. </w:t>
      </w:r>
      <w:r>
        <w:t>Flexibility</w:t>
      </w:r>
      <w:r w:rsidRPr="009D5BFE">
        <w:t xml:space="preserve"> is key to BCEP’s underlying theory and there should be guidelines to support hard decisions that enable this. Developing an exit plan which could include transition to a different mode of engagement or support, through to graduation from the program, will give clarity and confidence to all parties.</w:t>
      </w:r>
    </w:p>
    <w:p w14:paraId="347D86D1" w14:textId="28B89749" w:rsidR="596ABF70" w:rsidRDefault="596ABF70" w:rsidP="004D134F">
      <w:pPr>
        <w:pStyle w:val="Heading4"/>
      </w:pPr>
      <w:r w:rsidRPr="4064AD28">
        <w:t>Overall findings</w:t>
      </w:r>
      <w:r w:rsidRPr="0E51FBD7">
        <w:t xml:space="preserve"> and </w:t>
      </w:r>
      <w:r w:rsidRPr="5E94FF23">
        <w:t>recommendations on</w:t>
      </w:r>
      <w:r w:rsidRPr="7E3B7F31">
        <w:t xml:space="preserve"> </w:t>
      </w:r>
      <w:r w:rsidRPr="00B262C9">
        <w:t>effectiveness</w:t>
      </w:r>
    </w:p>
    <w:p w14:paraId="6FB6CA32" w14:textId="091868AD" w:rsidR="08DA0280" w:rsidRDefault="407A2EF8" w:rsidP="00B262C9">
      <w:pPr>
        <w:pStyle w:val="BodyText"/>
        <w:rPr>
          <w:lang w:val="en-US"/>
        </w:rPr>
      </w:pPr>
      <w:r w:rsidRPr="38ECA3FC">
        <w:rPr>
          <w:lang w:val="en-US"/>
        </w:rPr>
        <w:t>There is strong progress overall in fostering collaborative processes within and between partnerships, which is beginning to demonstrate onwards effects on policies and practices more widely.</w:t>
      </w:r>
      <w:r w:rsidR="00EC4903">
        <w:rPr>
          <w:lang w:val="en-US"/>
        </w:rPr>
        <w:t xml:space="preserve"> </w:t>
      </w:r>
      <w:r w:rsidRPr="08EC42B1">
        <w:rPr>
          <w:lang w:val="en-US"/>
        </w:rPr>
        <w:t>Progress against EOPO 1 and EOPO 2 is</w:t>
      </w:r>
      <w:r w:rsidRPr="5AE022FB">
        <w:rPr>
          <w:lang w:val="en-US"/>
        </w:rPr>
        <w:t xml:space="preserve"> bolstered by the </w:t>
      </w:r>
      <w:r w:rsidR="5EE58545" w:rsidRPr="3F4518DA">
        <w:rPr>
          <w:lang w:val="en-US"/>
        </w:rPr>
        <w:t xml:space="preserve">excellent </w:t>
      </w:r>
      <w:r w:rsidRPr="5AE022FB">
        <w:rPr>
          <w:lang w:val="en-US"/>
        </w:rPr>
        <w:t xml:space="preserve">capacity building </w:t>
      </w:r>
      <w:r w:rsidRPr="59F4C7B6">
        <w:rPr>
          <w:lang w:val="en-US"/>
        </w:rPr>
        <w:t>delivered under EO</w:t>
      </w:r>
      <w:r w:rsidR="2AF0E5FE" w:rsidRPr="59F4C7B6">
        <w:rPr>
          <w:lang w:val="en-US"/>
        </w:rPr>
        <w:t>PO 3</w:t>
      </w:r>
      <w:r w:rsidR="11CB9A43" w:rsidRPr="3F4518DA">
        <w:rPr>
          <w:lang w:val="en-US"/>
        </w:rPr>
        <w:t xml:space="preserve">. </w:t>
      </w:r>
      <w:r w:rsidR="11CB9A43" w:rsidRPr="2558808B">
        <w:rPr>
          <w:lang w:val="en-US"/>
        </w:rPr>
        <w:t xml:space="preserve">Throughout, there is very good attention to </w:t>
      </w:r>
      <w:r w:rsidR="11CB9A43" w:rsidRPr="7832AB88">
        <w:rPr>
          <w:lang w:val="en-US"/>
        </w:rPr>
        <w:t>inclusive process</w:t>
      </w:r>
      <w:r w:rsidR="0074203F">
        <w:rPr>
          <w:lang w:val="en-US"/>
        </w:rPr>
        <w:t>es</w:t>
      </w:r>
      <w:r w:rsidR="11CB9A43" w:rsidRPr="7832AB88">
        <w:rPr>
          <w:lang w:val="en-US"/>
        </w:rPr>
        <w:t xml:space="preserve"> and </w:t>
      </w:r>
      <w:r w:rsidR="11CB9A43" w:rsidRPr="76AEBE87">
        <w:rPr>
          <w:lang w:val="en-US"/>
        </w:rPr>
        <w:t xml:space="preserve">key initiatives focus </w:t>
      </w:r>
      <w:r w:rsidR="11CB9A43" w:rsidRPr="1514CDDD">
        <w:rPr>
          <w:lang w:val="en-US"/>
        </w:rPr>
        <w:t xml:space="preserve">directly on transformational approaches to </w:t>
      </w:r>
      <w:r w:rsidR="11CB9A43" w:rsidRPr="1D4C5314">
        <w:rPr>
          <w:lang w:val="en-US"/>
        </w:rPr>
        <w:t>GEDSI.</w:t>
      </w:r>
    </w:p>
    <w:p w14:paraId="508EE417" w14:textId="2E98A2BB" w:rsidR="00072C65" w:rsidRDefault="00072C65">
      <w:pPr>
        <w:spacing w:after="0" w:line="240" w:lineRule="auto"/>
        <w:rPr>
          <w:lang w:val="en-US"/>
        </w:rPr>
      </w:pPr>
      <w:r>
        <w:rPr>
          <w:lang w:val="en-US"/>
        </w:rPr>
        <w:br w:type="page"/>
      </w:r>
    </w:p>
    <w:tbl>
      <w:tblPr>
        <w:tblW w:w="0" w:type="auto"/>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Caption w:val="Selected recommendations on effectiveness"/>
        <w:tblDescription w:val="The table includes selected recommendations on effectiveness"/>
      </w:tblPr>
      <w:tblGrid>
        <w:gridCol w:w="9000"/>
      </w:tblGrid>
      <w:tr w:rsidR="00244DBC" w:rsidRPr="00244DBC" w14:paraId="6A308E1B" w14:textId="77777777" w:rsidTr="004D2986">
        <w:trPr>
          <w:trHeight w:val="300"/>
          <w:tblHeader/>
        </w:trPr>
        <w:tc>
          <w:tcPr>
            <w:tcW w:w="9000" w:type="dxa"/>
            <w:shd w:val="clear" w:color="auto" w:fill="0B1F51"/>
            <w:vAlign w:val="center"/>
          </w:tcPr>
          <w:p w14:paraId="0211776A" w14:textId="7A3F051A" w:rsidR="50659C0B" w:rsidRPr="00244DBC" w:rsidRDefault="620540D5" w:rsidP="50659C0B">
            <w:pPr>
              <w:rPr>
                <w:rFonts w:asciiTheme="minorHAnsi" w:eastAsiaTheme="minorEastAsia" w:hAnsiTheme="minorHAnsi" w:cstheme="minorBidi"/>
                <w:b/>
                <w:color w:val="FFFFFF" w:themeColor="background1"/>
              </w:rPr>
            </w:pPr>
            <w:r w:rsidRPr="00244DBC">
              <w:rPr>
                <w:rFonts w:asciiTheme="minorHAnsi" w:eastAsiaTheme="minorEastAsia" w:hAnsiTheme="minorHAnsi" w:cstheme="minorBidi"/>
                <w:b/>
                <w:color w:val="FFFFFF" w:themeColor="background1"/>
              </w:rPr>
              <w:lastRenderedPageBreak/>
              <w:t xml:space="preserve">Selected </w:t>
            </w:r>
            <w:r w:rsidR="69A87698" w:rsidRPr="00244DBC">
              <w:rPr>
                <w:rFonts w:asciiTheme="minorHAnsi" w:eastAsiaTheme="minorEastAsia" w:hAnsiTheme="minorHAnsi" w:cstheme="minorBidi"/>
                <w:b/>
                <w:color w:val="FFFFFF" w:themeColor="background1"/>
              </w:rPr>
              <w:t>R</w:t>
            </w:r>
            <w:r w:rsidR="0301BE35" w:rsidRPr="00244DBC">
              <w:rPr>
                <w:rFonts w:asciiTheme="minorHAnsi" w:eastAsiaTheme="minorEastAsia" w:hAnsiTheme="minorHAnsi" w:cstheme="minorBidi"/>
                <w:b/>
                <w:color w:val="FFFFFF" w:themeColor="background1"/>
              </w:rPr>
              <w:t>ecommendation</w:t>
            </w:r>
            <w:r w:rsidR="2F5F6591" w:rsidRPr="00244DBC">
              <w:rPr>
                <w:rFonts w:asciiTheme="minorHAnsi" w:eastAsiaTheme="minorEastAsia" w:hAnsiTheme="minorHAnsi" w:cstheme="minorBidi"/>
                <w:b/>
                <w:color w:val="FFFFFF" w:themeColor="background1"/>
              </w:rPr>
              <w:t>s</w:t>
            </w:r>
            <w:r w:rsidR="6948B8E2" w:rsidRPr="00244DBC">
              <w:rPr>
                <w:rFonts w:asciiTheme="minorHAnsi" w:eastAsiaTheme="minorEastAsia" w:hAnsiTheme="minorHAnsi" w:cstheme="minorBidi"/>
                <w:b/>
                <w:color w:val="FFFFFF" w:themeColor="background1"/>
              </w:rPr>
              <w:t xml:space="preserve"> on Effectiveness</w:t>
            </w:r>
          </w:p>
        </w:tc>
      </w:tr>
      <w:tr w:rsidR="1981E8D7" w14:paraId="08256ADD" w14:textId="77777777" w:rsidTr="00B561F1">
        <w:trPr>
          <w:trHeight w:val="300"/>
        </w:trPr>
        <w:tc>
          <w:tcPr>
            <w:tcW w:w="9000" w:type="dxa"/>
            <w:shd w:val="clear" w:color="auto" w:fill="DBE4ED"/>
          </w:tcPr>
          <w:p w14:paraId="5812E883" w14:textId="6DDC2AAF" w:rsidR="1981E8D7" w:rsidRPr="00C70D58" w:rsidRDefault="74F2AAF4" w:rsidP="00C70D58">
            <w:pPr>
              <w:pStyle w:val="BodyText"/>
              <w:rPr>
                <w:color w:val="000000" w:themeColor="text1"/>
                <w:sz w:val="21"/>
                <w:szCs w:val="21"/>
              </w:rPr>
            </w:pPr>
            <w:r w:rsidRPr="00C70D58">
              <w:rPr>
                <w:color w:val="000000" w:themeColor="text1"/>
                <w:sz w:val="21"/>
                <w:szCs w:val="21"/>
                <w:lang w:val="en-US"/>
              </w:rPr>
              <w:t>BCEP should conduct a Political Economy A</w:t>
            </w:r>
            <w:r w:rsidR="004A6B65">
              <w:rPr>
                <w:color w:val="000000" w:themeColor="text1"/>
                <w:sz w:val="21"/>
                <w:szCs w:val="21"/>
                <w:lang w:val="en-US"/>
              </w:rPr>
              <w:t>nalysis</w:t>
            </w:r>
            <w:r w:rsidRPr="00C70D58">
              <w:rPr>
                <w:color w:val="000000" w:themeColor="text1"/>
                <w:sz w:val="21"/>
                <w:szCs w:val="21"/>
                <w:lang w:val="en-US"/>
              </w:rPr>
              <w:t xml:space="preserve"> that reviews the prospects for </w:t>
            </w:r>
            <w:r w:rsidRPr="00C70D58">
              <w:rPr>
                <w:sz w:val="21"/>
                <w:szCs w:val="21"/>
              </w:rPr>
              <w:t xml:space="preserve">Bilum to achieve greater accountability in the use of SIP funds over the medium to long-term. The PEA should examine the potential for other components of BCEP to support and exploit the </w:t>
            </w:r>
            <w:r w:rsidR="00835A23" w:rsidRPr="00C70D58">
              <w:rPr>
                <w:sz w:val="21"/>
                <w:szCs w:val="21"/>
              </w:rPr>
              <w:t xml:space="preserve">potential of the </w:t>
            </w:r>
            <w:r w:rsidRPr="00C70D58">
              <w:rPr>
                <w:sz w:val="21"/>
                <w:szCs w:val="21"/>
              </w:rPr>
              <w:t>platform. That assessment should be the basis of future investment decisions on the platform.</w:t>
            </w:r>
            <w:r w:rsidR="001805A1" w:rsidRPr="00C70D58">
              <w:rPr>
                <w:sz w:val="21"/>
                <w:szCs w:val="21"/>
              </w:rPr>
              <w:t xml:space="preserve"> </w:t>
            </w:r>
            <w:r w:rsidR="002F39EF" w:rsidRPr="00C70D58">
              <w:rPr>
                <w:sz w:val="21"/>
                <w:szCs w:val="21"/>
              </w:rPr>
              <w:t>The cost implications are around 40 days consultancy fees.</w:t>
            </w:r>
          </w:p>
        </w:tc>
      </w:tr>
      <w:tr w:rsidR="50659C0B" w14:paraId="25AC7E47" w14:textId="77777777" w:rsidTr="00B561F1">
        <w:trPr>
          <w:trHeight w:val="300"/>
        </w:trPr>
        <w:tc>
          <w:tcPr>
            <w:tcW w:w="9000" w:type="dxa"/>
            <w:shd w:val="clear" w:color="auto" w:fill="DBE4ED"/>
          </w:tcPr>
          <w:p w14:paraId="70D94783" w14:textId="6C638E1F" w:rsidR="50659C0B" w:rsidRPr="00C70D58" w:rsidRDefault="74F2AAF4" w:rsidP="00C70D58">
            <w:pPr>
              <w:pStyle w:val="BodyText"/>
              <w:rPr>
                <w:sz w:val="21"/>
                <w:szCs w:val="21"/>
              </w:rPr>
            </w:pPr>
            <w:r w:rsidRPr="00C70D58">
              <w:rPr>
                <w:color w:val="000000" w:themeColor="text1"/>
                <w:sz w:val="21"/>
                <w:szCs w:val="21"/>
              </w:rPr>
              <w:t xml:space="preserve">BCEP should review the structure of the components within BCEP to exploit the full </w:t>
            </w:r>
            <w:r w:rsidRPr="00C70D58">
              <w:rPr>
                <w:sz w:val="21"/>
                <w:szCs w:val="21"/>
              </w:rPr>
              <w:t>synergy between SA and CfC.</w:t>
            </w:r>
            <w:r w:rsidR="00EC4903">
              <w:rPr>
                <w:sz w:val="21"/>
                <w:szCs w:val="21"/>
              </w:rPr>
              <w:t xml:space="preserve"> </w:t>
            </w:r>
            <w:r w:rsidRPr="00C70D58">
              <w:rPr>
                <w:sz w:val="21"/>
                <w:szCs w:val="21"/>
              </w:rPr>
              <w:t>Consider</w:t>
            </w:r>
            <w:r w:rsidR="00FA0650">
              <w:rPr>
                <w:sz w:val="21"/>
                <w:szCs w:val="21"/>
              </w:rPr>
              <w:t>ation</w:t>
            </w:r>
            <w:r w:rsidRPr="00C70D58">
              <w:rPr>
                <w:sz w:val="21"/>
                <w:szCs w:val="21"/>
              </w:rPr>
              <w:t xml:space="preserve"> </w:t>
            </w:r>
            <w:r w:rsidR="007A5F09" w:rsidRPr="00C70D58">
              <w:rPr>
                <w:sz w:val="21"/>
                <w:szCs w:val="21"/>
              </w:rPr>
              <w:t xml:space="preserve">should be given to </w:t>
            </w:r>
            <w:r w:rsidRPr="00C70D58">
              <w:rPr>
                <w:sz w:val="21"/>
                <w:szCs w:val="21"/>
              </w:rPr>
              <w:t xml:space="preserve">the amalgamation of SA and CfC so that issues can be addressed under the most appropriate component and so that the combined expertise can be brought to bear. </w:t>
            </w:r>
          </w:p>
        </w:tc>
      </w:tr>
      <w:tr w:rsidR="4EB4114A" w14:paraId="54121DAD" w14:textId="77777777" w:rsidTr="00B561F1">
        <w:trPr>
          <w:trHeight w:val="300"/>
        </w:trPr>
        <w:tc>
          <w:tcPr>
            <w:tcW w:w="9000" w:type="dxa"/>
            <w:shd w:val="clear" w:color="auto" w:fill="DBE4ED"/>
          </w:tcPr>
          <w:p w14:paraId="3AD60229" w14:textId="7CAE3669" w:rsidR="4EB4114A" w:rsidRPr="00C70D58" w:rsidRDefault="00AE2874" w:rsidP="00C70D58">
            <w:pPr>
              <w:pStyle w:val="BodyText"/>
              <w:rPr>
                <w:sz w:val="21"/>
                <w:szCs w:val="21"/>
              </w:rPr>
            </w:pPr>
            <w:r w:rsidRPr="00C70D58">
              <w:rPr>
                <w:sz w:val="21"/>
                <w:szCs w:val="21"/>
              </w:rPr>
              <w:t xml:space="preserve">BCEP </w:t>
            </w:r>
            <w:r w:rsidR="00131AF9" w:rsidRPr="00C70D58">
              <w:rPr>
                <w:sz w:val="21"/>
                <w:szCs w:val="21"/>
              </w:rPr>
              <w:t>should r</w:t>
            </w:r>
            <w:r w:rsidR="74F2AAF4" w:rsidRPr="00C70D58">
              <w:rPr>
                <w:sz w:val="21"/>
                <w:szCs w:val="21"/>
              </w:rPr>
              <w:t xml:space="preserve">evitalise the coalition change strategy process to ensure lessons learned lead to revision of approach and tactics. </w:t>
            </w:r>
            <w:r w:rsidR="00131AF9" w:rsidRPr="00C70D58">
              <w:rPr>
                <w:sz w:val="21"/>
                <w:szCs w:val="21"/>
              </w:rPr>
              <w:t>This is of particular relevance to the CfC component</w:t>
            </w:r>
            <w:r w:rsidR="0039380B" w:rsidRPr="00C70D58">
              <w:rPr>
                <w:sz w:val="21"/>
                <w:szCs w:val="21"/>
              </w:rPr>
              <w:t>,</w:t>
            </w:r>
            <w:r w:rsidR="00131AF9" w:rsidRPr="00C70D58">
              <w:rPr>
                <w:sz w:val="21"/>
                <w:szCs w:val="21"/>
              </w:rPr>
              <w:t xml:space="preserve"> but </w:t>
            </w:r>
            <w:r w:rsidR="00695905">
              <w:rPr>
                <w:sz w:val="21"/>
                <w:szCs w:val="21"/>
              </w:rPr>
              <w:t>should also be explore</w:t>
            </w:r>
            <w:r w:rsidR="00880B1D">
              <w:rPr>
                <w:sz w:val="21"/>
                <w:szCs w:val="21"/>
              </w:rPr>
              <w:t>d</w:t>
            </w:r>
            <w:r w:rsidR="00695905">
              <w:rPr>
                <w:sz w:val="21"/>
                <w:szCs w:val="21"/>
              </w:rPr>
              <w:t xml:space="preserve"> in relation to</w:t>
            </w:r>
            <w:r w:rsidR="00131AF9" w:rsidRPr="00C70D58">
              <w:rPr>
                <w:sz w:val="21"/>
                <w:szCs w:val="21"/>
              </w:rPr>
              <w:t xml:space="preserve"> other interventions.</w:t>
            </w:r>
            <w:r w:rsidR="00EC4903">
              <w:rPr>
                <w:sz w:val="21"/>
                <w:szCs w:val="21"/>
              </w:rPr>
              <w:t xml:space="preserve"> </w:t>
            </w:r>
            <w:r w:rsidR="74F2AAF4" w:rsidRPr="00C70D58">
              <w:rPr>
                <w:sz w:val="21"/>
                <w:szCs w:val="21"/>
              </w:rPr>
              <w:t>BCEP should deploy coalition facilitators to ensure local coordination of the actors. These may be existing staff or part-time consultants recruited to the roles.</w:t>
            </w:r>
            <w:r w:rsidR="00E601E7" w:rsidRPr="00C70D58">
              <w:rPr>
                <w:sz w:val="21"/>
                <w:szCs w:val="21"/>
              </w:rPr>
              <w:t xml:space="preserve"> The cost implications of hiring additional staff </w:t>
            </w:r>
            <w:r w:rsidR="00073299" w:rsidRPr="00C70D58">
              <w:rPr>
                <w:sz w:val="21"/>
                <w:szCs w:val="21"/>
              </w:rPr>
              <w:t>should be assessed</w:t>
            </w:r>
            <w:r w:rsidR="00880B1D">
              <w:rPr>
                <w:sz w:val="21"/>
                <w:szCs w:val="21"/>
              </w:rPr>
              <w:t xml:space="preserve"> and</w:t>
            </w:r>
            <w:r w:rsidR="00073299" w:rsidRPr="00C70D58">
              <w:rPr>
                <w:sz w:val="21"/>
                <w:szCs w:val="21"/>
              </w:rPr>
              <w:t xml:space="preserve"> weighed against potential savings in international fees</w:t>
            </w:r>
            <w:r w:rsidR="00131AF9" w:rsidRPr="00C70D58">
              <w:rPr>
                <w:sz w:val="21"/>
                <w:szCs w:val="21"/>
              </w:rPr>
              <w:t>.</w:t>
            </w:r>
          </w:p>
        </w:tc>
      </w:tr>
      <w:tr w:rsidR="420E0442" w14:paraId="3DF05A7E" w14:textId="77777777" w:rsidTr="00B561F1">
        <w:trPr>
          <w:trHeight w:val="300"/>
        </w:trPr>
        <w:tc>
          <w:tcPr>
            <w:tcW w:w="9000" w:type="dxa"/>
            <w:shd w:val="clear" w:color="auto" w:fill="DBE4ED"/>
          </w:tcPr>
          <w:p w14:paraId="4CA749A6" w14:textId="7C4F5563" w:rsidR="420E0442" w:rsidRPr="00C70D58" w:rsidRDefault="74F2AAF4" w:rsidP="00C70D58">
            <w:pPr>
              <w:pStyle w:val="BodyText"/>
              <w:rPr>
                <w:sz w:val="21"/>
                <w:szCs w:val="21"/>
              </w:rPr>
            </w:pPr>
            <w:r w:rsidRPr="00C70D58">
              <w:rPr>
                <w:sz w:val="21"/>
                <w:szCs w:val="21"/>
              </w:rPr>
              <w:t xml:space="preserve">The BCEP GEDSI </w:t>
            </w:r>
            <w:r w:rsidR="006B6D2E">
              <w:rPr>
                <w:sz w:val="21"/>
                <w:szCs w:val="21"/>
              </w:rPr>
              <w:t>t</w:t>
            </w:r>
            <w:r w:rsidRPr="00C70D58">
              <w:rPr>
                <w:sz w:val="21"/>
                <w:szCs w:val="21"/>
              </w:rPr>
              <w:t xml:space="preserve">eam should explore opportunities to better engage with the Office of the Development of Women and to include women’s networks such as the National Council of Women to raise engagement to a higher systemic level and increase sustainability This should re-focus on a broader strategic approach to </w:t>
            </w:r>
            <w:r w:rsidR="004F2958">
              <w:rPr>
                <w:sz w:val="21"/>
                <w:szCs w:val="21"/>
              </w:rPr>
              <w:t>e</w:t>
            </w:r>
            <w:r w:rsidRPr="00C70D58">
              <w:rPr>
                <w:sz w:val="21"/>
                <w:szCs w:val="21"/>
              </w:rPr>
              <w:t>ffecting change for GEDSI, enabling it to build on the current integration primarily at thematic and activity level.</w:t>
            </w:r>
            <w:r w:rsidR="00EC4903">
              <w:rPr>
                <w:sz w:val="21"/>
                <w:szCs w:val="21"/>
              </w:rPr>
              <w:t xml:space="preserve"> </w:t>
            </w:r>
            <w:r w:rsidR="000E59D9" w:rsidRPr="00C70D58">
              <w:rPr>
                <w:sz w:val="21"/>
                <w:szCs w:val="21"/>
              </w:rPr>
              <w:t xml:space="preserve">The cost </w:t>
            </w:r>
            <w:r w:rsidR="006C0349" w:rsidRPr="00C70D58">
              <w:rPr>
                <w:sz w:val="21"/>
                <w:szCs w:val="21"/>
              </w:rPr>
              <w:t>implications of technical support to government agencies would have to be assessed.</w:t>
            </w:r>
            <w:r w:rsidR="00EC4903">
              <w:rPr>
                <w:sz w:val="21"/>
                <w:szCs w:val="21"/>
              </w:rPr>
              <w:t xml:space="preserve"> </w:t>
            </w:r>
            <w:r w:rsidR="006C0349" w:rsidRPr="00C70D58">
              <w:rPr>
                <w:sz w:val="21"/>
                <w:szCs w:val="21"/>
              </w:rPr>
              <w:t xml:space="preserve">This action </w:t>
            </w:r>
            <w:r w:rsidR="00865CF4" w:rsidRPr="00C70D58">
              <w:rPr>
                <w:sz w:val="21"/>
                <w:szCs w:val="21"/>
              </w:rPr>
              <w:t xml:space="preserve">may be </w:t>
            </w:r>
            <w:r w:rsidR="006C0349" w:rsidRPr="00C70D58">
              <w:rPr>
                <w:sz w:val="21"/>
                <w:szCs w:val="21"/>
              </w:rPr>
              <w:t>more suited to a future phase.</w:t>
            </w:r>
          </w:p>
        </w:tc>
      </w:tr>
      <w:tr w:rsidR="75E9AF30" w14:paraId="6CCE320D" w14:textId="77777777" w:rsidTr="00B561F1">
        <w:trPr>
          <w:trHeight w:val="300"/>
        </w:trPr>
        <w:tc>
          <w:tcPr>
            <w:tcW w:w="9000" w:type="dxa"/>
            <w:shd w:val="clear" w:color="auto" w:fill="DBE4ED"/>
          </w:tcPr>
          <w:p w14:paraId="205FB9D9" w14:textId="285CCE12" w:rsidR="75E9AF30" w:rsidRPr="00C70D58" w:rsidRDefault="74F2AAF4" w:rsidP="00C70D58">
            <w:pPr>
              <w:pStyle w:val="BodyText"/>
              <w:rPr>
                <w:sz w:val="21"/>
                <w:szCs w:val="21"/>
              </w:rPr>
            </w:pPr>
            <w:r w:rsidRPr="00C70D58">
              <w:rPr>
                <w:sz w:val="21"/>
                <w:szCs w:val="21"/>
                <w:lang w:val="en-US"/>
              </w:rPr>
              <w:t>Ensure that partners aiming to achieve gender-responsiveness receive sufficient technical support to implement their strategies, alongside the gender-</w:t>
            </w:r>
            <w:r w:rsidRPr="00C70D58">
              <w:rPr>
                <w:sz w:val="21"/>
                <w:szCs w:val="21"/>
              </w:rPr>
              <w:t>transformative</w:t>
            </w:r>
            <w:r w:rsidRPr="00C70D58">
              <w:rPr>
                <w:sz w:val="21"/>
                <w:szCs w:val="21"/>
                <w:lang w:val="en-US"/>
              </w:rPr>
              <w:t xml:space="preserve"> initiatives of select partners.</w:t>
            </w:r>
            <w:r w:rsidR="00EC4903">
              <w:rPr>
                <w:sz w:val="21"/>
                <w:szCs w:val="21"/>
              </w:rPr>
              <w:t xml:space="preserve"> </w:t>
            </w:r>
          </w:p>
        </w:tc>
      </w:tr>
      <w:tr w:rsidR="6799592B" w14:paraId="7A9BB046" w14:textId="77777777" w:rsidTr="00B561F1">
        <w:trPr>
          <w:trHeight w:val="300"/>
        </w:trPr>
        <w:tc>
          <w:tcPr>
            <w:tcW w:w="9000" w:type="dxa"/>
            <w:shd w:val="clear" w:color="auto" w:fill="DBE4ED"/>
          </w:tcPr>
          <w:p w14:paraId="7945A827" w14:textId="4F125A49" w:rsidR="00E53907" w:rsidRPr="00C70D58" w:rsidRDefault="74F2AAF4" w:rsidP="37125EE7">
            <w:pPr>
              <w:pStyle w:val="BodyText"/>
              <w:rPr>
                <w:sz w:val="21"/>
                <w:szCs w:val="21"/>
              </w:rPr>
            </w:pPr>
            <w:r w:rsidRPr="00C70D58">
              <w:rPr>
                <w:sz w:val="21"/>
                <w:szCs w:val="21"/>
                <w:lang w:val="en-AU"/>
              </w:rPr>
              <w:t xml:space="preserve">BCEP should clarify the process for reducing or pausing support to partners where they have achieved sustainability or where </w:t>
            </w:r>
            <w:r w:rsidR="000F77E2" w:rsidRPr="00C70D58">
              <w:rPr>
                <w:sz w:val="21"/>
                <w:szCs w:val="21"/>
                <w:lang w:val="en-AU"/>
              </w:rPr>
              <w:t>the</w:t>
            </w:r>
            <w:r w:rsidR="009C6040" w:rsidRPr="00C70D58">
              <w:rPr>
                <w:sz w:val="21"/>
                <w:szCs w:val="21"/>
                <w:lang w:val="en-AU"/>
              </w:rPr>
              <w:t>ir potential to</w:t>
            </w:r>
            <w:r w:rsidRPr="00C70D58">
              <w:rPr>
                <w:sz w:val="21"/>
                <w:szCs w:val="21"/>
                <w:lang w:val="en-AU"/>
              </w:rPr>
              <w:t xml:space="preserve"> influence change</w:t>
            </w:r>
            <w:r w:rsidR="009C6040" w:rsidRPr="00C70D58">
              <w:rPr>
                <w:sz w:val="21"/>
                <w:szCs w:val="21"/>
                <w:lang w:val="en-AU"/>
              </w:rPr>
              <w:t xml:space="preserve"> has diminished. </w:t>
            </w:r>
            <w:r w:rsidR="00D34B8D">
              <w:rPr>
                <w:sz w:val="21"/>
                <w:szCs w:val="21"/>
                <w:lang w:val="en-AU"/>
              </w:rPr>
              <w:t>Flexibility</w:t>
            </w:r>
            <w:r w:rsidRPr="00C70D58">
              <w:rPr>
                <w:sz w:val="21"/>
                <w:szCs w:val="21"/>
              </w:rPr>
              <w:t xml:space="preserve"> is key to BCEP’s underlying theory and there should be guidelines to support hard decisions that enable this. </w:t>
            </w:r>
            <w:r w:rsidR="00E53907" w:rsidRPr="00E53907">
              <w:rPr>
                <w:sz w:val="21"/>
                <w:szCs w:val="21"/>
              </w:rPr>
              <w:t>Develop</w:t>
            </w:r>
            <w:r w:rsidR="00152720">
              <w:rPr>
                <w:sz w:val="21"/>
                <w:szCs w:val="21"/>
              </w:rPr>
              <w:t>ing</w:t>
            </w:r>
            <w:r w:rsidR="00E53907" w:rsidRPr="00E53907">
              <w:rPr>
                <w:sz w:val="21"/>
                <w:szCs w:val="21"/>
              </w:rPr>
              <w:t xml:space="preserve"> an exit plan which could include transition to a different mode of engagement or support, through to graduation from the program</w:t>
            </w:r>
            <w:r w:rsidR="00152720">
              <w:rPr>
                <w:sz w:val="21"/>
                <w:szCs w:val="21"/>
              </w:rPr>
              <w:t>,</w:t>
            </w:r>
            <w:r w:rsidR="00E53907" w:rsidRPr="00E53907">
              <w:rPr>
                <w:sz w:val="21"/>
                <w:szCs w:val="21"/>
              </w:rPr>
              <w:t xml:space="preserve"> will give clarity and confidence to all parties.</w:t>
            </w:r>
          </w:p>
        </w:tc>
      </w:tr>
    </w:tbl>
    <w:p w14:paraId="72941932" w14:textId="77777777" w:rsidR="005336EA" w:rsidRDefault="005336EA" w:rsidP="005336EA">
      <w:pPr>
        <w:pStyle w:val="BodyText"/>
        <w:rPr>
          <w:rFonts w:eastAsia="Times New Roman" w:cs="Times New Roman"/>
          <w:color w:val="0B1F51"/>
          <w:kern w:val="32"/>
          <w:sz w:val="28"/>
          <w:szCs w:val="28"/>
        </w:rPr>
      </w:pPr>
      <w:bookmarkStart w:id="31" w:name="_Ref198799922"/>
      <w:r>
        <w:br w:type="page"/>
      </w:r>
    </w:p>
    <w:p w14:paraId="17B0889E" w14:textId="46593172" w:rsidR="00110024" w:rsidRPr="001E27DD" w:rsidRDefault="00A04E08" w:rsidP="005E2FAB">
      <w:pPr>
        <w:pStyle w:val="Heading2"/>
        <w:rPr>
          <w:rFonts w:eastAsiaTheme="minorEastAsia"/>
          <w:color w:val="000000" w:themeColor="text1"/>
          <w:lang w:val="en-AU"/>
        </w:rPr>
      </w:pPr>
      <w:bookmarkStart w:id="32" w:name="_Toc204764144"/>
      <w:r>
        <w:lastRenderedPageBreak/>
        <w:t>Efficiency</w:t>
      </w:r>
      <w:bookmarkEnd w:id="31"/>
      <w:bookmarkEnd w:id="32"/>
    </w:p>
    <w:p w14:paraId="7ABD8479" w14:textId="313326E2" w:rsidR="00945BA3" w:rsidRDefault="33FA8D07" w:rsidP="101B4185">
      <w:pPr>
        <w:pStyle w:val="BodyText"/>
        <w:rPr>
          <w:i/>
          <w:iCs/>
          <w:lang w:val="en-AU"/>
        </w:rPr>
      </w:pPr>
      <w:r w:rsidRPr="101B4185">
        <w:rPr>
          <w:i/>
          <w:iCs/>
          <w:lang w:val="en-AU"/>
        </w:rPr>
        <w:t>KEQ 5: To what extent is BCEP's approach efficient?</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Caption w:val="Key findings on efficiency"/>
        <w:tblDescription w:val="The table includes key findings on efficiency"/>
      </w:tblPr>
      <w:tblGrid>
        <w:gridCol w:w="9000"/>
      </w:tblGrid>
      <w:tr w:rsidR="00DD35F3" w:rsidRPr="0013463F" w14:paraId="32C539D7" w14:textId="77777777" w:rsidTr="004D2986">
        <w:trPr>
          <w:trHeight w:val="300"/>
          <w:tblHeader/>
        </w:trPr>
        <w:tc>
          <w:tcPr>
            <w:tcW w:w="900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0B1F51"/>
            <w:vAlign w:val="center"/>
          </w:tcPr>
          <w:p w14:paraId="32EFC0D3" w14:textId="324C8C9A" w:rsidR="00DD35F3" w:rsidRPr="0013463F" w:rsidRDefault="00DD35F3" w:rsidP="0021431F">
            <w:pPr>
              <w:pStyle w:val="BodyText"/>
              <w:rPr>
                <w:b/>
                <w:bCs/>
                <w:sz w:val="20"/>
                <w:szCs w:val="20"/>
              </w:rPr>
            </w:pPr>
            <w:r>
              <w:rPr>
                <w:b/>
                <w:bCs/>
                <w:sz w:val="20"/>
                <w:szCs w:val="20"/>
              </w:rPr>
              <w:t>K</w:t>
            </w:r>
            <w:r w:rsidRPr="0013463F">
              <w:rPr>
                <w:b/>
                <w:bCs/>
                <w:sz w:val="20"/>
                <w:szCs w:val="20"/>
              </w:rPr>
              <w:t>ey findings</w:t>
            </w:r>
            <w:r>
              <w:rPr>
                <w:b/>
                <w:bCs/>
                <w:sz w:val="20"/>
                <w:szCs w:val="20"/>
              </w:rPr>
              <w:t xml:space="preserve"> </w:t>
            </w:r>
            <w:r w:rsidRPr="0013463F">
              <w:rPr>
                <w:b/>
                <w:bCs/>
                <w:sz w:val="20"/>
                <w:szCs w:val="20"/>
              </w:rPr>
              <w:t xml:space="preserve">on </w:t>
            </w:r>
            <w:r>
              <w:rPr>
                <w:b/>
                <w:bCs/>
                <w:sz w:val="20"/>
                <w:szCs w:val="20"/>
              </w:rPr>
              <w:t>Efficiency</w:t>
            </w:r>
          </w:p>
        </w:tc>
      </w:tr>
      <w:tr w:rsidR="00DD35F3" w:rsidRPr="0013463F" w14:paraId="2A585FD6" w14:textId="77777777" w:rsidTr="0021431F">
        <w:trPr>
          <w:trHeight w:val="300"/>
        </w:trPr>
        <w:tc>
          <w:tcPr>
            <w:tcW w:w="900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BE4ED"/>
          </w:tcPr>
          <w:p w14:paraId="5348C91E" w14:textId="56905231" w:rsidR="00DD35F3" w:rsidRPr="00DD35F3" w:rsidRDefault="00DD35F3" w:rsidP="00DD35F3">
            <w:pPr>
              <w:pStyle w:val="BodyText"/>
              <w:rPr>
                <w:sz w:val="21"/>
                <w:szCs w:val="21"/>
              </w:rPr>
            </w:pPr>
            <w:r w:rsidRPr="00DD35F3">
              <w:rPr>
                <w:sz w:val="21"/>
                <w:szCs w:val="21"/>
              </w:rPr>
              <w:t>BCEP has 23 CSO partners. This relatively large number is driven by an approach in which the issue largely determines the composition of the coalition. A smaller number of partners would have delivered cost savings, however, given the benefits to the approach BCEP takes, the MTR finds that the investment in this number of partners has been an efficient allocation of resources.</w:t>
            </w:r>
          </w:p>
        </w:tc>
      </w:tr>
      <w:tr w:rsidR="00DD35F3" w:rsidRPr="0013463F" w14:paraId="03214436" w14:textId="77777777" w:rsidTr="0021431F">
        <w:trPr>
          <w:trHeight w:val="612"/>
        </w:trPr>
        <w:tc>
          <w:tcPr>
            <w:tcW w:w="900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BE4ED"/>
          </w:tcPr>
          <w:p w14:paraId="1B6169B7" w14:textId="5404F17C" w:rsidR="00DD35F3" w:rsidRPr="00DD35F3" w:rsidRDefault="00DD35F3" w:rsidP="00DD35F3">
            <w:pPr>
              <w:pStyle w:val="BodyText"/>
              <w:rPr>
                <w:sz w:val="21"/>
                <w:szCs w:val="21"/>
              </w:rPr>
            </w:pPr>
            <w:r w:rsidRPr="0048557F">
              <w:rPr>
                <w:sz w:val="21"/>
                <w:szCs w:val="21"/>
                <w:lang w:val="en-US"/>
              </w:rPr>
              <w:t>The MTR interviewed four of the external advisers who provide input on a drawdown basis. These are experts recognised in specific fields, with the majority deeply involved in driving social change in PNG. They provide BCEP with specialist insights, primarily where there is a need to understand deep contextual dynamics. These are professionals who are highly respected in their fields. There is scope to go further in harnessing the expertise of this group to connect to informal networks with influence, such as women’s networks, and influential individuals, as well as engaging this group collectively to enhance the robustness of insight and debate that shapes political economic analysis.</w:t>
            </w:r>
          </w:p>
        </w:tc>
      </w:tr>
      <w:tr w:rsidR="00DD35F3" w:rsidRPr="0013463F" w14:paraId="47E76F55" w14:textId="77777777" w:rsidTr="0021431F">
        <w:trPr>
          <w:trHeight w:val="300"/>
        </w:trPr>
        <w:tc>
          <w:tcPr>
            <w:tcW w:w="900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BE4ED"/>
          </w:tcPr>
          <w:p w14:paraId="2E427DF8" w14:textId="326D36E2" w:rsidR="00DD35F3" w:rsidRPr="00DD35F3" w:rsidRDefault="00DD35F3" w:rsidP="00DD35F3">
            <w:pPr>
              <w:pStyle w:val="BodyText"/>
              <w:rPr>
                <w:sz w:val="21"/>
                <w:szCs w:val="21"/>
              </w:rPr>
            </w:pPr>
            <w:r w:rsidRPr="0048557F">
              <w:rPr>
                <w:sz w:val="21"/>
                <w:szCs w:val="21"/>
                <w:lang w:val="en-US"/>
              </w:rPr>
              <w:t xml:space="preserve">The MTR finds that BCEP </w:t>
            </w:r>
            <w:r w:rsidR="001C7F96">
              <w:rPr>
                <w:sz w:val="21"/>
                <w:szCs w:val="21"/>
                <w:lang w:val="en-US"/>
              </w:rPr>
              <w:t xml:space="preserve">has </w:t>
            </w:r>
            <w:r w:rsidRPr="0048557F">
              <w:rPr>
                <w:sz w:val="21"/>
                <w:szCs w:val="21"/>
                <w:lang w:val="en-US"/>
              </w:rPr>
              <w:t>been highly effective in supporting learning (</w:t>
            </w:r>
            <w:r w:rsidR="00176A24">
              <w:rPr>
                <w:sz w:val="21"/>
                <w:szCs w:val="21"/>
                <w:lang w:val="en-US"/>
              </w:rPr>
              <w:t>al</w:t>
            </w:r>
            <w:r w:rsidRPr="0048557F">
              <w:rPr>
                <w:sz w:val="21"/>
                <w:szCs w:val="21"/>
                <w:lang w:val="en-US"/>
              </w:rPr>
              <w:t>though documentation of the decisions that stem from learning could be improved). The approach has strengthened partner ownership</w:t>
            </w:r>
            <w:r w:rsidR="001C7F96">
              <w:rPr>
                <w:sz w:val="21"/>
                <w:szCs w:val="21"/>
                <w:lang w:val="en-US"/>
              </w:rPr>
              <w:t xml:space="preserve"> a</w:t>
            </w:r>
            <w:r w:rsidRPr="0048557F">
              <w:rPr>
                <w:sz w:val="21"/>
                <w:szCs w:val="21"/>
                <w:lang w:val="en-US"/>
              </w:rPr>
              <w:t>nd good progress has been made in capturing complex change through qualitative and partner-led approaches. However, the system has shortcomings in its ability to provide a consolidated and proportional view of progress toward outcomes in a way that would make implementers fully accountable.</w:t>
            </w:r>
          </w:p>
        </w:tc>
      </w:tr>
      <w:tr w:rsidR="00DD35F3" w:rsidRPr="0013463F" w14:paraId="63863C53" w14:textId="77777777" w:rsidTr="0021431F">
        <w:trPr>
          <w:trHeight w:val="300"/>
        </w:trPr>
        <w:tc>
          <w:tcPr>
            <w:tcW w:w="900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BE4ED"/>
          </w:tcPr>
          <w:p w14:paraId="14A6F15D" w14:textId="0D6B5D40" w:rsidR="00DD35F3" w:rsidRPr="00DD35F3" w:rsidRDefault="00DD35F3" w:rsidP="00DD35F3">
            <w:pPr>
              <w:pStyle w:val="BodyText"/>
              <w:rPr>
                <w:sz w:val="21"/>
                <w:szCs w:val="21"/>
              </w:rPr>
            </w:pPr>
            <w:r w:rsidRPr="00883B6B">
              <w:rPr>
                <w:rFonts w:eastAsia="Times New Roman"/>
                <w:color w:val="000000" w:themeColor="text1"/>
                <w:sz w:val="21"/>
                <w:szCs w:val="21"/>
                <w:lang w:val="en-US"/>
              </w:rPr>
              <w:t>BCEP is committed to its adaptive management approach and has enacted changes based on learning and contextual analysis, primarily at program level. However, it faces systemic barriers to swift and decisive action to adapt approaches.</w:t>
            </w:r>
          </w:p>
        </w:tc>
      </w:tr>
    </w:tbl>
    <w:p w14:paraId="1EE27EB6" w14:textId="0203C6E9" w:rsidR="005E438F" w:rsidRPr="001E27DD" w:rsidRDefault="00A04E08" w:rsidP="00076B5D">
      <w:pPr>
        <w:pStyle w:val="Heading3"/>
      </w:pPr>
      <w:r w:rsidRPr="3EA008E5">
        <w:t xml:space="preserve">Efficiency in partnerships and human </w:t>
      </w:r>
      <w:r w:rsidRPr="00076B5D">
        <w:t>resources</w:t>
      </w:r>
    </w:p>
    <w:p w14:paraId="71DB7783" w14:textId="6A62F1A7" w:rsidR="00444FC5" w:rsidRDefault="38273390" w:rsidP="00244DBC">
      <w:pPr>
        <w:pStyle w:val="BodyText"/>
      </w:pPr>
      <w:r>
        <w:t xml:space="preserve">BCEP has </w:t>
      </w:r>
      <w:r w:rsidR="26D8AD0E">
        <w:t xml:space="preserve">complex </w:t>
      </w:r>
      <w:r w:rsidR="70DE0B75">
        <w:t xml:space="preserve">range of </w:t>
      </w:r>
      <w:r w:rsidR="1F7AEA9D">
        <w:t xml:space="preserve">partner and </w:t>
      </w:r>
      <w:r>
        <w:t>partnership</w:t>
      </w:r>
      <w:r w:rsidR="1F7AEA9D">
        <w:t xml:space="preserve"> types</w:t>
      </w:r>
      <w:r w:rsidR="08DB7830">
        <w:t xml:space="preserve"> in its portfolio</w:t>
      </w:r>
      <w:r>
        <w:t xml:space="preserve">. Some partners have broad mandates and clear functions, particularly those with a </w:t>
      </w:r>
      <w:r w:rsidR="73B8FEBD">
        <w:t xml:space="preserve">defined </w:t>
      </w:r>
      <w:r>
        <w:t>constituency, such as TVI representing youth</w:t>
      </w:r>
      <w:r w:rsidR="562E0B28">
        <w:t>.</w:t>
      </w:r>
      <w:r>
        <w:t xml:space="preserve"> </w:t>
      </w:r>
      <w:r w:rsidR="562E0B28">
        <w:t>O</w:t>
      </w:r>
      <w:r>
        <w:t xml:space="preserve">thers perform essential functions within </w:t>
      </w:r>
      <w:r w:rsidR="6603D764">
        <w:t>an</w:t>
      </w:r>
      <w:r>
        <w:t xml:space="preserve"> influencing space, such as NRI and MI on evidence-based advocacy. </w:t>
      </w:r>
      <w:r w:rsidR="233ACFF7">
        <w:t xml:space="preserve">Others </w:t>
      </w:r>
      <w:r>
        <w:t xml:space="preserve">have </w:t>
      </w:r>
      <w:r w:rsidR="5FEA24CB">
        <w:t>quite</w:t>
      </w:r>
      <w:r>
        <w:t xml:space="preserve"> limited functions in relation to a specific focus area</w:t>
      </w:r>
      <w:r w:rsidR="5D55BFE9">
        <w:t>, s</w:t>
      </w:r>
      <w:r w:rsidR="72B95DBC">
        <w:t xml:space="preserve">uch as </w:t>
      </w:r>
      <w:r w:rsidR="69069998">
        <w:t xml:space="preserve">the SARV partners. </w:t>
      </w:r>
    </w:p>
    <w:p w14:paraId="7BBE3AC2" w14:textId="0D79733B" w:rsidR="73FE4228" w:rsidRDefault="75A3136C" w:rsidP="006C1799">
      <w:pPr>
        <w:pStyle w:val="BodyText"/>
      </w:pPr>
      <w:r w:rsidRPr="6E8C6AE2">
        <w:t xml:space="preserve">In comparison to the predecessor </w:t>
      </w:r>
      <w:r w:rsidR="294552B7" w:rsidRPr="6E8C6AE2">
        <w:t>program</w:t>
      </w:r>
      <w:r w:rsidR="7D862DB8" w:rsidRPr="6E8C6AE2">
        <w:t xml:space="preserve"> components under</w:t>
      </w:r>
      <w:r w:rsidR="294552B7" w:rsidRPr="6E8C6AE2">
        <w:t xml:space="preserve"> </w:t>
      </w:r>
      <w:r w:rsidR="0EC52781" w:rsidRPr="6E8C6AE2">
        <w:t>PAGP,</w:t>
      </w:r>
      <w:r w:rsidR="294552B7" w:rsidRPr="6E8C6AE2">
        <w:t xml:space="preserve"> BCEP</w:t>
      </w:r>
      <w:r w:rsidR="3FBE2BF8" w:rsidRPr="6E8C6AE2">
        <w:t xml:space="preserve"> shift</w:t>
      </w:r>
      <w:r w:rsidR="294552B7" w:rsidRPr="6E8C6AE2">
        <w:t>ed</w:t>
      </w:r>
      <w:r w:rsidR="3FBE2BF8" w:rsidRPr="6E8C6AE2">
        <w:t xml:space="preserve"> towards </w:t>
      </w:r>
      <w:r w:rsidR="2644FA24" w:rsidRPr="63EBA190">
        <w:rPr>
          <w:bCs/>
        </w:rPr>
        <w:t>a number</w:t>
      </w:r>
      <w:r w:rsidR="2644FA24" w:rsidRPr="70192BDD">
        <w:rPr>
          <w:bCs/>
        </w:rPr>
        <w:t xml:space="preserve"> of </w:t>
      </w:r>
      <w:r w:rsidR="3FBE2BF8" w:rsidRPr="6E8C6AE2">
        <w:t>actively managed partnerships</w:t>
      </w:r>
      <w:r w:rsidR="3E7C6E2F" w:rsidRPr="6648FBA8">
        <w:rPr>
          <w:bCs/>
        </w:rPr>
        <w:t>,</w:t>
      </w:r>
      <w:r w:rsidR="3165B555" w:rsidRPr="1A85D118">
        <w:rPr>
          <w:bCs/>
        </w:rPr>
        <w:t xml:space="preserve"> </w:t>
      </w:r>
      <w:r w:rsidR="3E7C6E2F" w:rsidRPr="5EA6C3E2">
        <w:rPr>
          <w:bCs/>
        </w:rPr>
        <w:t>with sustained relationship building</w:t>
      </w:r>
      <w:r w:rsidRPr="5EA6C3E2" w:rsidDel="2B9FC8CF">
        <w:rPr>
          <w:bCs/>
        </w:rPr>
        <w:t xml:space="preserve"> </w:t>
      </w:r>
      <w:r w:rsidR="2B9FC8CF" w:rsidRPr="38D95926">
        <w:rPr>
          <w:bCs/>
        </w:rPr>
        <w:t>underpin</w:t>
      </w:r>
      <w:r w:rsidR="558AB9D5" w:rsidRPr="38D95926">
        <w:rPr>
          <w:bCs/>
        </w:rPr>
        <w:t>ning</w:t>
      </w:r>
      <w:r w:rsidR="3FBE2BF8" w:rsidRPr="3493F036">
        <w:t xml:space="preserve"> </w:t>
      </w:r>
      <w:r w:rsidR="713CFD37" w:rsidRPr="11B17B5F">
        <w:t xml:space="preserve">BCEPs </w:t>
      </w:r>
      <w:r w:rsidR="3FBE2BF8" w:rsidRPr="701CC551">
        <w:t xml:space="preserve">collaborative </w:t>
      </w:r>
      <w:r w:rsidR="713CFD37" w:rsidRPr="11B17B5F">
        <w:t>app</w:t>
      </w:r>
      <w:r w:rsidR="48FDF410" w:rsidRPr="3493F036">
        <w:t>roach.</w:t>
      </w:r>
      <w:r w:rsidR="48FDF410" w:rsidRPr="009E76C6">
        <w:t xml:space="preserve"> </w:t>
      </w:r>
      <w:r w:rsidR="7AFA6E01" w:rsidRPr="009E76C6">
        <w:t>As note</w:t>
      </w:r>
      <w:r w:rsidR="5B196F27" w:rsidRPr="009E76C6">
        <w:t>d</w:t>
      </w:r>
      <w:r w:rsidR="7AFA6E01" w:rsidRPr="009E76C6">
        <w:t xml:space="preserve"> elsewhere in this report, t</w:t>
      </w:r>
      <w:r w:rsidR="48FDF410" w:rsidRPr="009E76C6">
        <w:t>his</w:t>
      </w:r>
      <w:r w:rsidR="7AFA6E01" w:rsidRPr="009E76C6">
        <w:t xml:space="preserve"> approach</w:t>
      </w:r>
      <w:r w:rsidR="48FDF410" w:rsidRPr="009E76C6">
        <w:t xml:space="preserve"> has required a significant investment in </w:t>
      </w:r>
      <w:r w:rsidR="52733C77" w:rsidRPr="009E76C6">
        <w:t xml:space="preserve">a </w:t>
      </w:r>
      <w:r w:rsidR="48FDF410" w:rsidRPr="009E76C6">
        <w:t xml:space="preserve">capacity </w:t>
      </w:r>
      <w:r w:rsidR="48FDF410" w:rsidRPr="006C1799">
        <w:t>building</w:t>
      </w:r>
      <w:r w:rsidR="52733C77" w:rsidRPr="009E76C6">
        <w:t xml:space="preserve"> effort that </w:t>
      </w:r>
      <w:r w:rsidR="3FBE2BF8" w:rsidRPr="009E76C6">
        <w:t>provid</w:t>
      </w:r>
      <w:r w:rsidR="522CCB15" w:rsidRPr="009E76C6">
        <w:t>es</w:t>
      </w:r>
      <w:r w:rsidR="3FBE2BF8" w:rsidRPr="009E76C6">
        <w:t xml:space="preserve"> a combination </w:t>
      </w:r>
      <w:r w:rsidR="1CDF1836" w:rsidRPr="009E76C6">
        <w:t xml:space="preserve">of </w:t>
      </w:r>
      <w:r w:rsidR="522CCB15" w:rsidRPr="009E76C6">
        <w:t>financial</w:t>
      </w:r>
      <w:r w:rsidR="3F7455A7" w:rsidRPr="009E76C6">
        <w:t xml:space="preserve">, </w:t>
      </w:r>
      <w:r w:rsidR="522CCB15" w:rsidRPr="009E76C6">
        <w:t xml:space="preserve">managerial and technical </w:t>
      </w:r>
      <w:r w:rsidR="4F8C4929" w:rsidRPr="009E76C6">
        <w:t xml:space="preserve">assistance </w:t>
      </w:r>
      <w:r w:rsidR="3FBE2BF8" w:rsidRPr="009E76C6">
        <w:t xml:space="preserve">tailored to the capacities, identities and aspirations of individual organisations. </w:t>
      </w:r>
      <w:r w:rsidR="285928AD" w:rsidRPr="009E76C6">
        <w:t>To receive funding</w:t>
      </w:r>
      <w:r w:rsidR="6337D89A" w:rsidRPr="009E76C6">
        <w:t>,</w:t>
      </w:r>
      <w:r w:rsidR="285928AD" w:rsidRPr="009E76C6">
        <w:t xml:space="preserve"> </w:t>
      </w:r>
      <w:r w:rsidR="086AF0D9" w:rsidRPr="009E76C6">
        <w:t xml:space="preserve">organisations </w:t>
      </w:r>
      <w:r w:rsidR="272375B0" w:rsidRPr="009E76C6">
        <w:t xml:space="preserve">are </w:t>
      </w:r>
      <w:r w:rsidR="57370951" w:rsidRPr="009E76C6">
        <w:t>require</w:t>
      </w:r>
      <w:r w:rsidR="272375B0" w:rsidRPr="009E76C6">
        <w:t>d</w:t>
      </w:r>
      <w:r w:rsidR="57370951" w:rsidRPr="009E76C6">
        <w:t xml:space="preserve"> to go through a standard </w:t>
      </w:r>
      <w:r w:rsidR="0012680D">
        <w:t>DD</w:t>
      </w:r>
      <w:r w:rsidR="57370951" w:rsidRPr="009E76C6">
        <w:t xml:space="preserve"> process.</w:t>
      </w:r>
      <w:r w:rsidR="3236EF77" w:rsidRPr="009E76C6">
        <w:t xml:space="preserve"> </w:t>
      </w:r>
      <w:r w:rsidR="43C5F5A5" w:rsidRPr="009E76C6">
        <w:t>In combination</w:t>
      </w:r>
      <w:r w:rsidR="01A05DD6" w:rsidRPr="009E76C6">
        <w:t>,</w:t>
      </w:r>
      <w:r w:rsidR="43C5F5A5" w:rsidRPr="009E76C6">
        <w:t xml:space="preserve"> these factors require BCEP staff to invest </w:t>
      </w:r>
      <w:r w:rsidR="61D9B524" w:rsidRPr="009E76C6">
        <w:t xml:space="preserve">a </w:t>
      </w:r>
      <w:r w:rsidR="6042EC19" w:rsidRPr="009E76C6">
        <w:t xml:space="preserve">high </w:t>
      </w:r>
      <w:r w:rsidR="35E611FF" w:rsidRPr="009E76C6">
        <w:t xml:space="preserve">level of effort </w:t>
      </w:r>
      <w:r w:rsidR="3236EF77" w:rsidRPr="009E76C6">
        <w:t>get</w:t>
      </w:r>
      <w:r w:rsidR="35E611FF" w:rsidRPr="009E76C6">
        <w:t>ting to</w:t>
      </w:r>
      <w:r w:rsidR="3236EF77" w:rsidRPr="009E76C6">
        <w:t xml:space="preserve"> </w:t>
      </w:r>
      <w:r w:rsidR="2D447916" w:rsidRPr="009E76C6">
        <w:t xml:space="preserve">know </w:t>
      </w:r>
      <w:r w:rsidR="3236EF77" w:rsidRPr="009E76C6">
        <w:t xml:space="preserve">the partners, </w:t>
      </w:r>
      <w:r w:rsidR="27D75B86" w:rsidRPr="009E76C6">
        <w:t>to</w:t>
      </w:r>
      <w:r w:rsidR="35E611FF" w:rsidRPr="009E76C6">
        <w:t xml:space="preserve"> develop</w:t>
      </w:r>
      <w:r w:rsidR="3236EF77" w:rsidRPr="009E76C6">
        <w:t xml:space="preserve"> a strong understanding of their differing capacities and expectations </w:t>
      </w:r>
      <w:r w:rsidR="6B5B865B" w:rsidRPr="009E76C6">
        <w:t>from the</w:t>
      </w:r>
      <w:r w:rsidR="3236EF77" w:rsidRPr="009E76C6">
        <w:t xml:space="preserve"> engagement</w:t>
      </w:r>
      <w:r w:rsidR="6B5B865B" w:rsidRPr="009E76C6">
        <w:t xml:space="preserve"> with BCEP</w:t>
      </w:r>
      <w:r w:rsidR="3236EF77" w:rsidRPr="009E76C6">
        <w:t xml:space="preserve">. </w:t>
      </w:r>
      <w:r w:rsidR="6C4620D1" w:rsidRPr="009E76C6">
        <w:t xml:space="preserve">This hands-on </w:t>
      </w:r>
      <w:r w:rsidR="229B7E10" w:rsidRPr="009E76C6">
        <w:t xml:space="preserve">approach </w:t>
      </w:r>
      <w:r w:rsidR="555451BC" w:rsidRPr="009E76C6">
        <w:t xml:space="preserve">has </w:t>
      </w:r>
      <w:r w:rsidR="229B7E10" w:rsidRPr="009E76C6">
        <w:t>higher</w:t>
      </w:r>
      <w:r w:rsidR="555451BC" w:rsidRPr="009E76C6">
        <w:t xml:space="preserve"> costs </w:t>
      </w:r>
      <w:r w:rsidR="555451BC" w:rsidRPr="006C1799">
        <w:t>per</w:t>
      </w:r>
      <w:r w:rsidR="555451BC" w:rsidRPr="009E76C6">
        <w:t xml:space="preserve"> organisation than a </w:t>
      </w:r>
      <w:r w:rsidR="5C532BA2" w:rsidRPr="009E76C6">
        <w:t>simple grant</w:t>
      </w:r>
      <w:r w:rsidR="12D0D182" w:rsidRPr="009E76C6">
        <w:t>-</w:t>
      </w:r>
      <w:r w:rsidR="5C532BA2" w:rsidRPr="009E76C6">
        <w:t xml:space="preserve">making </w:t>
      </w:r>
      <w:r w:rsidR="12D0D182" w:rsidRPr="009E76C6">
        <w:t>approach would entail</w:t>
      </w:r>
      <w:r w:rsidR="721C3E38">
        <w:t>, and it</w:t>
      </w:r>
      <w:r w:rsidR="229B7E10" w:rsidRPr="009E76C6">
        <w:t xml:space="preserve"> has implications for the level of staffing required</w:t>
      </w:r>
      <w:r w:rsidR="2A1AD2EC" w:rsidRPr="009E76C6">
        <w:t xml:space="preserve">. </w:t>
      </w:r>
      <w:r w:rsidR="474ED273">
        <w:t>However, t</w:t>
      </w:r>
      <w:r w:rsidR="25BAE830" w:rsidRPr="20193D47">
        <w:rPr>
          <w:lang w:val="en-AU"/>
        </w:rPr>
        <w:t>his</w:t>
      </w:r>
      <w:r w:rsidR="25BAE830" w:rsidRPr="7A0490E6">
        <w:rPr>
          <w:lang w:val="en-AU"/>
        </w:rPr>
        <w:t xml:space="preserve"> level of effort is justified by longer-term sustainability benefits.</w:t>
      </w:r>
      <w:r w:rsidR="25BAE830">
        <w:t xml:space="preserve"> </w:t>
      </w:r>
      <w:r w:rsidR="006529CA">
        <w:fldChar w:fldCharType="begin"/>
      </w:r>
      <w:r w:rsidR="006529CA">
        <w:instrText xml:space="preserve"> REF _Ref202783018 \h </w:instrText>
      </w:r>
      <w:r w:rsidR="006529CA">
        <w:fldChar w:fldCharType="separate"/>
      </w:r>
      <w:r w:rsidR="009434C3">
        <w:t xml:space="preserve">Table </w:t>
      </w:r>
      <w:r w:rsidR="009434C3">
        <w:rPr>
          <w:noProof/>
        </w:rPr>
        <w:t>4</w:t>
      </w:r>
      <w:r w:rsidR="009434C3">
        <w:t>: Disaggregated BCEP staffing</w:t>
      </w:r>
      <w:r w:rsidR="006529CA">
        <w:fldChar w:fldCharType="end"/>
      </w:r>
      <w:r w:rsidR="006529CA">
        <w:t>,</w:t>
      </w:r>
      <w:r w:rsidR="3F2EA4E9" w:rsidRPr="009E76C6">
        <w:t xml:space="preserve"> </w:t>
      </w:r>
      <w:r w:rsidR="7D8CE61E" w:rsidRPr="009E76C6">
        <w:t xml:space="preserve">below </w:t>
      </w:r>
      <w:r w:rsidR="47FA6FF7" w:rsidRPr="009E76C6">
        <w:t xml:space="preserve">captures the </w:t>
      </w:r>
      <w:r w:rsidR="49CC33CA" w:rsidRPr="009E76C6">
        <w:t>breakdown in staffing</w:t>
      </w:r>
      <w:r w:rsidR="056D167D" w:rsidRPr="009E76C6">
        <w:t xml:space="preserve"> that </w:t>
      </w:r>
      <w:r w:rsidR="6C5560B8" w:rsidRPr="009E76C6">
        <w:t xml:space="preserve">BCEP </w:t>
      </w:r>
      <w:r w:rsidR="4F796DA4" w:rsidRPr="009E76C6">
        <w:t>deploy</w:t>
      </w:r>
      <w:r w:rsidR="234C8C7C" w:rsidRPr="009E76C6">
        <w:t xml:space="preserve">. </w:t>
      </w:r>
    </w:p>
    <w:p w14:paraId="530A87E7" w14:textId="1A8189FD" w:rsidR="00444FC5" w:rsidRPr="00444FC5" w:rsidRDefault="006529CA" w:rsidP="006529CA">
      <w:pPr>
        <w:pStyle w:val="Caption"/>
      </w:pPr>
      <w:bookmarkStart w:id="33" w:name="_Ref202783018"/>
      <w:bookmarkStart w:id="34" w:name="_Toc204938603"/>
      <w:r>
        <w:lastRenderedPageBreak/>
        <w:t xml:space="preserve">Table </w:t>
      </w:r>
      <w:r>
        <w:fldChar w:fldCharType="begin"/>
      </w:r>
      <w:r>
        <w:instrText xml:space="preserve"> SEQ Table \* ARABIC </w:instrText>
      </w:r>
      <w:r>
        <w:fldChar w:fldCharType="separate"/>
      </w:r>
      <w:r w:rsidR="009434C3">
        <w:rPr>
          <w:noProof/>
        </w:rPr>
        <w:t>4</w:t>
      </w:r>
      <w:r>
        <w:fldChar w:fldCharType="end"/>
      </w:r>
      <w:r>
        <w:t>: Disaggregated BCEP staffing</w:t>
      </w:r>
      <w:bookmarkEnd w:id="33"/>
      <w:bookmarkEnd w:id="34"/>
    </w:p>
    <w:tbl>
      <w:tblPr>
        <w:tblW w:w="89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4: Disaggregated BCEP staffing"/>
        <w:tblDescription w:val="The table includes period, total, male, female, national, international, delivery, admin and delivery percentage"/>
      </w:tblPr>
      <w:tblGrid>
        <w:gridCol w:w="1925"/>
        <w:gridCol w:w="758"/>
        <w:gridCol w:w="760"/>
        <w:gridCol w:w="760"/>
        <w:gridCol w:w="900"/>
        <w:gridCol w:w="1211"/>
        <w:gridCol w:w="992"/>
        <w:gridCol w:w="850"/>
        <w:gridCol w:w="789"/>
      </w:tblGrid>
      <w:tr w:rsidR="003C0D7D" w:rsidRPr="003C0D7D" w14:paraId="3F95D396" w14:textId="77777777" w:rsidTr="0074491F">
        <w:trPr>
          <w:trHeight w:val="300"/>
          <w:tblHeader/>
        </w:trPr>
        <w:tc>
          <w:tcPr>
            <w:tcW w:w="1923" w:type="dxa"/>
            <w:tcBorders>
              <w:bottom w:val="single" w:sz="4" w:space="0" w:color="auto"/>
            </w:tcBorders>
            <w:shd w:val="clear" w:color="auto" w:fill="002060"/>
            <w:noWrap/>
            <w:vAlign w:val="bottom"/>
            <w:hideMark/>
          </w:tcPr>
          <w:p w14:paraId="3B290552" w14:textId="77777777" w:rsidR="003C0D7D" w:rsidRPr="003C0D7D" w:rsidRDefault="003C0D7D" w:rsidP="00444FC5">
            <w:pPr>
              <w:pStyle w:val="BodyText"/>
              <w:rPr>
                <w:rFonts w:asciiTheme="minorHAnsi" w:hAnsiTheme="minorHAnsi" w:cstheme="minorHAnsi"/>
                <w:b/>
                <w:bCs/>
                <w:sz w:val="20"/>
                <w:szCs w:val="20"/>
              </w:rPr>
            </w:pPr>
            <w:r w:rsidRPr="003C0D7D">
              <w:rPr>
                <w:rFonts w:asciiTheme="minorHAnsi" w:hAnsiTheme="minorHAnsi" w:cstheme="minorHAnsi"/>
                <w:b/>
                <w:bCs/>
                <w:sz w:val="20"/>
                <w:szCs w:val="20"/>
              </w:rPr>
              <w:t>Period</w:t>
            </w:r>
          </w:p>
        </w:tc>
        <w:tc>
          <w:tcPr>
            <w:tcW w:w="758" w:type="dxa"/>
            <w:tcBorders>
              <w:bottom w:val="single" w:sz="4" w:space="0" w:color="auto"/>
            </w:tcBorders>
            <w:shd w:val="clear" w:color="auto" w:fill="002060"/>
            <w:noWrap/>
            <w:vAlign w:val="bottom"/>
            <w:hideMark/>
          </w:tcPr>
          <w:p w14:paraId="2FBDDC34" w14:textId="77777777" w:rsidR="003C0D7D" w:rsidRPr="003C0D7D" w:rsidRDefault="003C0D7D" w:rsidP="00444FC5">
            <w:pPr>
              <w:pStyle w:val="BodyText"/>
              <w:rPr>
                <w:rFonts w:asciiTheme="minorHAnsi" w:hAnsiTheme="minorHAnsi" w:cstheme="minorHAnsi"/>
                <w:b/>
                <w:bCs/>
                <w:sz w:val="20"/>
                <w:szCs w:val="20"/>
              </w:rPr>
            </w:pPr>
            <w:r w:rsidRPr="003C0D7D">
              <w:rPr>
                <w:rFonts w:asciiTheme="minorHAnsi" w:hAnsiTheme="minorHAnsi" w:cstheme="minorHAnsi"/>
                <w:b/>
                <w:bCs/>
                <w:sz w:val="20"/>
                <w:szCs w:val="20"/>
              </w:rPr>
              <w:t>Total</w:t>
            </w:r>
          </w:p>
        </w:tc>
        <w:tc>
          <w:tcPr>
            <w:tcW w:w="760" w:type="dxa"/>
            <w:tcBorders>
              <w:bottom w:val="single" w:sz="4" w:space="0" w:color="auto"/>
            </w:tcBorders>
            <w:shd w:val="clear" w:color="auto" w:fill="002060"/>
            <w:noWrap/>
            <w:vAlign w:val="bottom"/>
            <w:hideMark/>
          </w:tcPr>
          <w:p w14:paraId="21B58053" w14:textId="77777777" w:rsidR="003C0D7D" w:rsidRPr="003C0D7D" w:rsidRDefault="003C0D7D" w:rsidP="00444FC5">
            <w:pPr>
              <w:pStyle w:val="BodyText"/>
              <w:rPr>
                <w:rFonts w:asciiTheme="minorHAnsi" w:hAnsiTheme="minorHAnsi" w:cstheme="minorHAnsi"/>
                <w:b/>
                <w:bCs/>
                <w:sz w:val="20"/>
                <w:szCs w:val="20"/>
              </w:rPr>
            </w:pPr>
            <w:r w:rsidRPr="003C0D7D">
              <w:rPr>
                <w:rFonts w:asciiTheme="minorHAnsi" w:hAnsiTheme="minorHAnsi" w:cstheme="minorHAnsi"/>
                <w:b/>
                <w:bCs/>
                <w:sz w:val="20"/>
                <w:szCs w:val="20"/>
              </w:rPr>
              <w:t>Male</w:t>
            </w:r>
          </w:p>
        </w:tc>
        <w:tc>
          <w:tcPr>
            <w:tcW w:w="760" w:type="dxa"/>
            <w:tcBorders>
              <w:bottom w:val="single" w:sz="4" w:space="0" w:color="auto"/>
            </w:tcBorders>
            <w:shd w:val="clear" w:color="auto" w:fill="002060"/>
            <w:noWrap/>
            <w:vAlign w:val="bottom"/>
            <w:hideMark/>
          </w:tcPr>
          <w:p w14:paraId="4B08A3ED" w14:textId="77777777" w:rsidR="003C0D7D" w:rsidRPr="003C0D7D" w:rsidRDefault="003C0D7D" w:rsidP="00444FC5">
            <w:pPr>
              <w:pStyle w:val="BodyText"/>
              <w:rPr>
                <w:rFonts w:asciiTheme="minorHAnsi" w:hAnsiTheme="minorHAnsi" w:cstheme="minorHAnsi"/>
                <w:b/>
                <w:bCs/>
                <w:sz w:val="20"/>
                <w:szCs w:val="20"/>
              </w:rPr>
            </w:pPr>
            <w:r w:rsidRPr="003C0D7D">
              <w:rPr>
                <w:rFonts w:asciiTheme="minorHAnsi" w:hAnsiTheme="minorHAnsi" w:cstheme="minorHAnsi"/>
                <w:b/>
                <w:bCs/>
                <w:sz w:val="20"/>
                <w:szCs w:val="20"/>
              </w:rPr>
              <w:t>Female</w:t>
            </w:r>
          </w:p>
        </w:tc>
        <w:tc>
          <w:tcPr>
            <w:tcW w:w="900" w:type="dxa"/>
            <w:tcBorders>
              <w:bottom w:val="single" w:sz="4" w:space="0" w:color="auto"/>
            </w:tcBorders>
            <w:shd w:val="clear" w:color="auto" w:fill="002060"/>
            <w:noWrap/>
            <w:vAlign w:val="bottom"/>
            <w:hideMark/>
          </w:tcPr>
          <w:p w14:paraId="2585A8A5" w14:textId="77777777" w:rsidR="003C0D7D" w:rsidRPr="003C0D7D" w:rsidRDefault="003C0D7D" w:rsidP="00444FC5">
            <w:pPr>
              <w:pStyle w:val="BodyText"/>
              <w:rPr>
                <w:rFonts w:asciiTheme="minorHAnsi" w:hAnsiTheme="minorHAnsi" w:cstheme="minorHAnsi"/>
                <w:b/>
                <w:bCs/>
                <w:sz w:val="20"/>
                <w:szCs w:val="20"/>
              </w:rPr>
            </w:pPr>
            <w:r w:rsidRPr="003C0D7D">
              <w:rPr>
                <w:rFonts w:asciiTheme="minorHAnsi" w:hAnsiTheme="minorHAnsi" w:cstheme="minorHAnsi"/>
                <w:b/>
                <w:bCs/>
                <w:sz w:val="20"/>
                <w:szCs w:val="20"/>
              </w:rPr>
              <w:t>National</w:t>
            </w:r>
          </w:p>
        </w:tc>
        <w:tc>
          <w:tcPr>
            <w:tcW w:w="1211" w:type="dxa"/>
            <w:tcBorders>
              <w:bottom w:val="single" w:sz="4" w:space="0" w:color="auto"/>
            </w:tcBorders>
            <w:shd w:val="clear" w:color="auto" w:fill="002060"/>
            <w:noWrap/>
            <w:vAlign w:val="bottom"/>
            <w:hideMark/>
          </w:tcPr>
          <w:p w14:paraId="13A38ADA" w14:textId="2C912045" w:rsidR="003C0D7D" w:rsidRPr="003C0D7D" w:rsidRDefault="003C0D7D" w:rsidP="00444FC5">
            <w:pPr>
              <w:pStyle w:val="BodyText"/>
              <w:rPr>
                <w:rFonts w:asciiTheme="minorHAnsi" w:hAnsiTheme="minorHAnsi" w:cstheme="minorHAnsi"/>
                <w:b/>
                <w:bCs/>
                <w:sz w:val="20"/>
                <w:szCs w:val="20"/>
              </w:rPr>
            </w:pPr>
            <w:r w:rsidRPr="003C0D7D">
              <w:rPr>
                <w:rFonts w:asciiTheme="minorHAnsi" w:hAnsiTheme="minorHAnsi" w:cstheme="minorHAnsi"/>
                <w:b/>
                <w:bCs/>
                <w:sz w:val="20"/>
                <w:szCs w:val="20"/>
              </w:rPr>
              <w:t>Internat</w:t>
            </w:r>
            <w:r w:rsidR="007D7280">
              <w:rPr>
                <w:rFonts w:asciiTheme="minorHAnsi" w:hAnsiTheme="minorHAnsi" w:cstheme="minorHAnsi"/>
                <w:b/>
                <w:bCs/>
                <w:sz w:val="20"/>
                <w:szCs w:val="20"/>
              </w:rPr>
              <w:t>ional</w:t>
            </w:r>
          </w:p>
        </w:tc>
        <w:tc>
          <w:tcPr>
            <w:tcW w:w="992" w:type="dxa"/>
            <w:tcBorders>
              <w:bottom w:val="single" w:sz="4" w:space="0" w:color="auto"/>
            </w:tcBorders>
            <w:shd w:val="clear" w:color="auto" w:fill="002060"/>
            <w:noWrap/>
            <w:vAlign w:val="bottom"/>
            <w:hideMark/>
          </w:tcPr>
          <w:p w14:paraId="0412768F" w14:textId="77777777" w:rsidR="003C0D7D" w:rsidRPr="003C0D7D" w:rsidRDefault="003C0D7D" w:rsidP="00444FC5">
            <w:pPr>
              <w:pStyle w:val="BodyText"/>
              <w:rPr>
                <w:rFonts w:asciiTheme="minorHAnsi" w:hAnsiTheme="minorHAnsi" w:cstheme="minorHAnsi"/>
                <w:b/>
                <w:bCs/>
                <w:sz w:val="20"/>
                <w:szCs w:val="20"/>
              </w:rPr>
            </w:pPr>
            <w:r w:rsidRPr="003C0D7D">
              <w:rPr>
                <w:rFonts w:asciiTheme="minorHAnsi" w:hAnsiTheme="minorHAnsi" w:cstheme="minorHAnsi"/>
                <w:b/>
                <w:bCs/>
                <w:sz w:val="20"/>
                <w:szCs w:val="20"/>
              </w:rPr>
              <w:t>Delivery</w:t>
            </w:r>
          </w:p>
        </w:tc>
        <w:tc>
          <w:tcPr>
            <w:tcW w:w="850" w:type="dxa"/>
            <w:tcBorders>
              <w:bottom w:val="single" w:sz="4" w:space="0" w:color="auto"/>
            </w:tcBorders>
            <w:shd w:val="clear" w:color="auto" w:fill="002060"/>
            <w:noWrap/>
            <w:vAlign w:val="bottom"/>
            <w:hideMark/>
          </w:tcPr>
          <w:p w14:paraId="535B099D" w14:textId="77777777" w:rsidR="003C0D7D" w:rsidRPr="003C0D7D" w:rsidRDefault="003C0D7D" w:rsidP="00444FC5">
            <w:pPr>
              <w:pStyle w:val="BodyText"/>
              <w:rPr>
                <w:rFonts w:asciiTheme="minorHAnsi" w:hAnsiTheme="minorHAnsi" w:cstheme="minorHAnsi"/>
                <w:b/>
                <w:bCs/>
                <w:sz w:val="20"/>
                <w:szCs w:val="20"/>
              </w:rPr>
            </w:pPr>
            <w:r w:rsidRPr="003C0D7D">
              <w:rPr>
                <w:rFonts w:asciiTheme="minorHAnsi" w:hAnsiTheme="minorHAnsi" w:cstheme="minorHAnsi"/>
                <w:b/>
                <w:bCs/>
                <w:sz w:val="20"/>
                <w:szCs w:val="20"/>
              </w:rPr>
              <w:t>Admin</w:t>
            </w:r>
          </w:p>
        </w:tc>
        <w:tc>
          <w:tcPr>
            <w:tcW w:w="767" w:type="dxa"/>
            <w:tcBorders>
              <w:bottom w:val="single" w:sz="4" w:space="0" w:color="auto"/>
            </w:tcBorders>
            <w:shd w:val="clear" w:color="auto" w:fill="002060"/>
            <w:noWrap/>
            <w:vAlign w:val="bottom"/>
            <w:hideMark/>
          </w:tcPr>
          <w:p w14:paraId="668CB8AE" w14:textId="77777777" w:rsidR="003C0D7D" w:rsidRPr="003C0D7D" w:rsidRDefault="003C0D7D" w:rsidP="00444FC5">
            <w:pPr>
              <w:pStyle w:val="BodyText"/>
              <w:rPr>
                <w:rFonts w:asciiTheme="minorHAnsi" w:hAnsiTheme="minorHAnsi" w:cstheme="minorHAnsi"/>
                <w:b/>
                <w:bCs/>
                <w:sz w:val="20"/>
                <w:szCs w:val="20"/>
              </w:rPr>
            </w:pPr>
            <w:r w:rsidRPr="003C0D7D">
              <w:rPr>
                <w:rFonts w:asciiTheme="minorHAnsi" w:hAnsiTheme="minorHAnsi" w:cstheme="minorHAnsi"/>
                <w:b/>
                <w:bCs/>
                <w:sz w:val="20"/>
                <w:szCs w:val="20"/>
              </w:rPr>
              <w:t>% Delivery</w:t>
            </w:r>
          </w:p>
        </w:tc>
      </w:tr>
      <w:tr w:rsidR="003C0D7D" w:rsidRPr="009E5FC0" w14:paraId="1ABE7A95" w14:textId="77777777" w:rsidTr="007D7280">
        <w:trPr>
          <w:trHeight w:val="300"/>
        </w:trPr>
        <w:tc>
          <w:tcPr>
            <w:tcW w:w="0" w:type="auto"/>
            <w:noWrap/>
            <w:vAlign w:val="bottom"/>
            <w:hideMark/>
          </w:tcPr>
          <w:p w14:paraId="2BF61BDF" w14:textId="77777777" w:rsidR="003C0D7D" w:rsidRPr="006C1799" w:rsidRDefault="003C0D7D" w:rsidP="00444FC5">
            <w:pPr>
              <w:pStyle w:val="BodyText"/>
              <w:rPr>
                <w:rFonts w:asciiTheme="minorHAnsi" w:hAnsiTheme="minorHAnsi" w:cstheme="minorHAnsi"/>
                <w:sz w:val="21"/>
                <w:szCs w:val="21"/>
              </w:rPr>
            </w:pPr>
            <w:r w:rsidRPr="006C1799">
              <w:rPr>
                <w:rFonts w:asciiTheme="minorHAnsi" w:hAnsiTheme="minorHAnsi" w:cstheme="minorHAnsi"/>
                <w:sz w:val="21"/>
                <w:szCs w:val="21"/>
              </w:rPr>
              <w:t>Jul 2024 - Dec 2024</w:t>
            </w:r>
          </w:p>
        </w:tc>
        <w:tc>
          <w:tcPr>
            <w:tcW w:w="0" w:type="auto"/>
            <w:noWrap/>
            <w:vAlign w:val="bottom"/>
            <w:hideMark/>
          </w:tcPr>
          <w:p w14:paraId="1B980445" w14:textId="77777777" w:rsidR="003C0D7D" w:rsidRPr="006C1799" w:rsidRDefault="003C0D7D" w:rsidP="00444FC5">
            <w:pPr>
              <w:pStyle w:val="BodyText"/>
              <w:rPr>
                <w:rFonts w:asciiTheme="minorHAnsi" w:hAnsiTheme="minorHAnsi" w:cstheme="minorHAnsi"/>
                <w:b/>
                <w:bCs/>
                <w:sz w:val="21"/>
                <w:szCs w:val="21"/>
              </w:rPr>
            </w:pPr>
            <w:r w:rsidRPr="006C1799">
              <w:rPr>
                <w:rFonts w:asciiTheme="minorHAnsi" w:hAnsiTheme="minorHAnsi" w:cstheme="minorHAnsi"/>
                <w:b/>
                <w:bCs/>
                <w:sz w:val="21"/>
                <w:szCs w:val="21"/>
              </w:rPr>
              <w:t>38</w:t>
            </w:r>
          </w:p>
        </w:tc>
        <w:tc>
          <w:tcPr>
            <w:tcW w:w="0" w:type="auto"/>
            <w:noWrap/>
            <w:vAlign w:val="bottom"/>
            <w:hideMark/>
          </w:tcPr>
          <w:p w14:paraId="31E87EC5" w14:textId="77777777" w:rsidR="003C0D7D" w:rsidRPr="006C1799" w:rsidRDefault="003C0D7D" w:rsidP="00444FC5">
            <w:pPr>
              <w:pStyle w:val="BodyText"/>
              <w:rPr>
                <w:rFonts w:asciiTheme="minorHAnsi" w:hAnsiTheme="minorHAnsi" w:cstheme="minorHAnsi"/>
                <w:sz w:val="21"/>
                <w:szCs w:val="21"/>
              </w:rPr>
            </w:pPr>
            <w:r w:rsidRPr="006C1799">
              <w:rPr>
                <w:rFonts w:asciiTheme="minorHAnsi" w:hAnsiTheme="minorHAnsi" w:cstheme="minorHAnsi"/>
                <w:sz w:val="21"/>
                <w:szCs w:val="21"/>
              </w:rPr>
              <w:t>14</w:t>
            </w:r>
          </w:p>
        </w:tc>
        <w:tc>
          <w:tcPr>
            <w:tcW w:w="0" w:type="auto"/>
            <w:noWrap/>
            <w:vAlign w:val="bottom"/>
            <w:hideMark/>
          </w:tcPr>
          <w:p w14:paraId="3F540BC8" w14:textId="77777777" w:rsidR="003C0D7D" w:rsidRPr="006C1799" w:rsidRDefault="003C0D7D" w:rsidP="00444FC5">
            <w:pPr>
              <w:pStyle w:val="BodyText"/>
              <w:rPr>
                <w:rFonts w:asciiTheme="minorHAnsi" w:hAnsiTheme="minorHAnsi" w:cstheme="minorHAnsi"/>
                <w:sz w:val="21"/>
                <w:szCs w:val="21"/>
              </w:rPr>
            </w:pPr>
            <w:r w:rsidRPr="006C1799">
              <w:rPr>
                <w:rFonts w:asciiTheme="minorHAnsi" w:hAnsiTheme="minorHAnsi" w:cstheme="minorHAnsi"/>
                <w:sz w:val="21"/>
                <w:szCs w:val="21"/>
              </w:rPr>
              <w:t>24</w:t>
            </w:r>
          </w:p>
        </w:tc>
        <w:tc>
          <w:tcPr>
            <w:tcW w:w="0" w:type="auto"/>
            <w:noWrap/>
            <w:vAlign w:val="bottom"/>
            <w:hideMark/>
          </w:tcPr>
          <w:p w14:paraId="1654C4AF" w14:textId="77777777" w:rsidR="003C0D7D" w:rsidRPr="006C1799" w:rsidRDefault="003C0D7D" w:rsidP="00444FC5">
            <w:pPr>
              <w:pStyle w:val="BodyText"/>
              <w:rPr>
                <w:rFonts w:asciiTheme="minorHAnsi" w:hAnsiTheme="minorHAnsi" w:cstheme="minorHAnsi"/>
                <w:sz w:val="21"/>
                <w:szCs w:val="21"/>
              </w:rPr>
            </w:pPr>
            <w:r w:rsidRPr="006C1799">
              <w:rPr>
                <w:rFonts w:asciiTheme="minorHAnsi" w:hAnsiTheme="minorHAnsi" w:cstheme="minorHAnsi"/>
                <w:sz w:val="21"/>
                <w:szCs w:val="21"/>
              </w:rPr>
              <w:t>32</w:t>
            </w:r>
          </w:p>
        </w:tc>
        <w:tc>
          <w:tcPr>
            <w:tcW w:w="1211" w:type="dxa"/>
            <w:noWrap/>
            <w:vAlign w:val="bottom"/>
            <w:hideMark/>
          </w:tcPr>
          <w:p w14:paraId="4D0A3CEC" w14:textId="77777777" w:rsidR="003C0D7D" w:rsidRPr="006C1799" w:rsidRDefault="003C0D7D" w:rsidP="00444FC5">
            <w:pPr>
              <w:pStyle w:val="BodyText"/>
              <w:rPr>
                <w:rFonts w:asciiTheme="minorHAnsi" w:hAnsiTheme="minorHAnsi" w:cstheme="minorHAnsi"/>
                <w:sz w:val="21"/>
                <w:szCs w:val="21"/>
              </w:rPr>
            </w:pPr>
            <w:r w:rsidRPr="006C1799">
              <w:rPr>
                <w:rFonts w:asciiTheme="minorHAnsi" w:hAnsiTheme="minorHAnsi" w:cstheme="minorHAnsi"/>
                <w:sz w:val="21"/>
                <w:szCs w:val="21"/>
              </w:rPr>
              <w:t>6</w:t>
            </w:r>
          </w:p>
        </w:tc>
        <w:tc>
          <w:tcPr>
            <w:tcW w:w="992" w:type="dxa"/>
            <w:noWrap/>
            <w:vAlign w:val="bottom"/>
            <w:hideMark/>
          </w:tcPr>
          <w:p w14:paraId="1CD0114A" w14:textId="77777777" w:rsidR="003C0D7D" w:rsidRPr="006C1799" w:rsidRDefault="003C0D7D" w:rsidP="00444FC5">
            <w:pPr>
              <w:pStyle w:val="BodyText"/>
              <w:rPr>
                <w:rFonts w:asciiTheme="minorHAnsi" w:hAnsiTheme="minorHAnsi" w:cstheme="minorHAnsi"/>
                <w:b/>
                <w:bCs/>
                <w:sz w:val="21"/>
                <w:szCs w:val="21"/>
              </w:rPr>
            </w:pPr>
            <w:r w:rsidRPr="006C1799">
              <w:rPr>
                <w:rFonts w:asciiTheme="minorHAnsi" w:hAnsiTheme="minorHAnsi" w:cstheme="minorHAnsi"/>
                <w:b/>
                <w:bCs/>
                <w:sz w:val="21"/>
                <w:szCs w:val="21"/>
              </w:rPr>
              <w:t>25</w:t>
            </w:r>
          </w:p>
        </w:tc>
        <w:tc>
          <w:tcPr>
            <w:tcW w:w="850" w:type="dxa"/>
            <w:noWrap/>
            <w:vAlign w:val="bottom"/>
            <w:hideMark/>
          </w:tcPr>
          <w:p w14:paraId="7533F868" w14:textId="77777777" w:rsidR="003C0D7D" w:rsidRPr="006C1799" w:rsidRDefault="003C0D7D" w:rsidP="00444FC5">
            <w:pPr>
              <w:pStyle w:val="BodyText"/>
              <w:rPr>
                <w:rFonts w:asciiTheme="minorHAnsi" w:hAnsiTheme="minorHAnsi" w:cstheme="minorHAnsi"/>
                <w:b/>
                <w:bCs/>
                <w:sz w:val="21"/>
                <w:szCs w:val="21"/>
              </w:rPr>
            </w:pPr>
            <w:r w:rsidRPr="006C1799">
              <w:rPr>
                <w:rFonts w:asciiTheme="minorHAnsi" w:hAnsiTheme="minorHAnsi" w:cstheme="minorHAnsi"/>
                <w:b/>
                <w:bCs/>
                <w:sz w:val="21"/>
                <w:szCs w:val="21"/>
              </w:rPr>
              <w:t>13</w:t>
            </w:r>
          </w:p>
        </w:tc>
        <w:tc>
          <w:tcPr>
            <w:tcW w:w="767" w:type="dxa"/>
            <w:noWrap/>
            <w:vAlign w:val="bottom"/>
            <w:hideMark/>
          </w:tcPr>
          <w:p w14:paraId="65CD9448" w14:textId="77777777" w:rsidR="003C0D7D" w:rsidRPr="006C1799" w:rsidRDefault="003C0D7D" w:rsidP="00444FC5">
            <w:pPr>
              <w:pStyle w:val="BodyText"/>
              <w:rPr>
                <w:rFonts w:asciiTheme="minorHAnsi" w:hAnsiTheme="minorHAnsi" w:cstheme="minorHAnsi"/>
                <w:b/>
                <w:bCs/>
                <w:sz w:val="21"/>
                <w:szCs w:val="21"/>
              </w:rPr>
            </w:pPr>
            <w:r w:rsidRPr="006C1799">
              <w:rPr>
                <w:rFonts w:asciiTheme="minorHAnsi" w:hAnsiTheme="minorHAnsi" w:cstheme="minorHAnsi"/>
                <w:b/>
                <w:bCs/>
                <w:sz w:val="21"/>
                <w:szCs w:val="21"/>
              </w:rPr>
              <w:t>66%</w:t>
            </w:r>
          </w:p>
        </w:tc>
      </w:tr>
      <w:tr w:rsidR="003C0D7D" w:rsidRPr="009E5FC0" w14:paraId="768BAF3E" w14:textId="77777777" w:rsidTr="007D7280">
        <w:trPr>
          <w:trHeight w:val="300"/>
        </w:trPr>
        <w:tc>
          <w:tcPr>
            <w:tcW w:w="0" w:type="auto"/>
            <w:noWrap/>
            <w:vAlign w:val="bottom"/>
            <w:hideMark/>
          </w:tcPr>
          <w:p w14:paraId="4E930BF9" w14:textId="77777777" w:rsidR="003C0D7D" w:rsidRPr="006C1799" w:rsidRDefault="003C0D7D" w:rsidP="00444FC5">
            <w:pPr>
              <w:pStyle w:val="BodyText"/>
              <w:rPr>
                <w:rFonts w:asciiTheme="minorHAnsi" w:hAnsiTheme="minorHAnsi" w:cstheme="minorHAnsi"/>
                <w:sz w:val="21"/>
                <w:szCs w:val="21"/>
              </w:rPr>
            </w:pPr>
            <w:r w:rsidRPr="006C1799">
              <w:rPr>
                <w:rFonts w:asciiTheme="minorHAnsi" w:hAnsiTheme="minorHAnsi" w:cstheme="minorHAnsi"/>
                <w:sz w:val="21"/>
                <w:szCs w:val="21"/>
              </w:rPr>
              <w:t>Jul 2023 - Jun 2024</w:t>
            </w:r>
          </w:p>
        </w:tc>
        <w:tc>
          <w:tcPr>
            <w:tcW w:w="0" w:type="auto"/>
            <w:noWrap/>
            <w:vAlign w:val="bottom"/>
            <w:hideMark/>
          </w:tcPr>
          <w:p w14:paraId="7A3F2DDD" w14:textId="77777777" w:rsidR="003C0D7D" w:rsidRPr="006C1799" w:rsidRDefault="003C0D7D" w:rsidP="00444FC5">
            <w:pPr>
              <w:pStyle w:val="BodyText"/>
              <w:rPr>
                <w:rFonts w:asciiTheme="minorHAnsi" w:hAnsiTheme="minorHAnsi" w:cstheme="minorHAnsi"/>
                <w:b/>
                <w:bCs/>
                <w:sz w:val="21"/>
                <w:szCs w:val="21"/>
              </w:rPr>
            </w:pPr>
            <w:r w:rsidRPr="006C1799">
              <w:rPr>
                <w:rFonts w:asciiTheme="minorHAnsi" w:hAnsiTheme="minorHAnsi" w:cstheme="minorHAnsi"/>
                <w:b/>
                <w:bCs/>
                <w:sz w:val="21"/>
                <w:szCs w:val="21"/>
              </w:rPr>
              <w:t>39</w:t>
            </w:r>
          </w:p>
        </w:tc>
        <w:tc>
          <w:tcPr>
            <w:tcW w:w="0" w:type="auto"/>
            <w:noWrap/>
            <w:vAlign w:val="bottom"/>
            <w:hideMark/>
          </w:tcPr>
          <w:p w14:paraId="64CF7264" w14:textId="77777777" w:rsidR="003C0D7D" w:rsidRPr="006C1799" w:rsidRDefault="003C0D7D" w:rsidP="00444FC5">
            <w:pPr>
              <w:pStyle w:val="BodyText"/>
              <w:rPr>
                <w:rFonts w:asciiTheme="minorHAnsi" w:hAnsiTheme="minorHAnsi" w:cstheme="minorHAnsi"/>
                <w:sz w:val="21"/>
                <w:szCs w:val="21"/>
              </w:rPr>
            </w:pPr>
            <w:r w:rsidRPr="006C1799">
              <w:rPr>
                <w:rFonts w:asciiTheme="minorHAnsi" w:hAnsiTheme="minorHAnsi" w:cstheme="minorHAnsi"/>
                <w:sz w:val="21"/>
                <w:szCs w:val="21"/>
              </w:rPr>
              <w:t>16</w:t>
            </w:r>
          </w:p>
        </w:tc>
        <w:tc>
          <w:tcPr>
            <w:tcW w:w="0" w:type="auto"/>
            <w:noWrap/>
            <w:vAlign w:val="bottom"/>
            <w:hideMark/>
          </w:tcPr>
          <w:p w14:paraId="056450F4" w14:textId="77777777" w:rsidR="003C0D7D" w:rsidRPr="006C1799" w:rsidRDefault="003C0D7D" w:rsidP="00444FC5">
            <w:pPr>
              <w:pStyle w:val="BodyText"/>
              <w:rPr>
                <w:rFonts w:asciiTheme="minorHAnsi" w:hAnsiTheme="minorHAnsi" w:cstheme="minorHAnsi"/>
                <w:sz w:val="21"/>
                <w:szCs w:val="21"/>
              </w:rPr>
            </w:pPr>
            <w:r w:rsidRPr="006C1799">
              <w:rPr>
                <w:rFonts w:asciiTheme="minorHAnsi" w:hAnsiTheme="minorHAnsi" w:cstheme="minorHAnsi"/>
                <w:sz w:val="21"/>
                <w:szCs w:val="21"/>
              </w:rPr>
              <w:t>23</w:t>
            </w:r>
          </w:p>
        </w:tc>
        <w:tc>
          <w:tcPr>
            <w:tcW w:w="0" w:type="auto"/>
            <w:noWrap/>
            <w:vAlign w:val="bottom"/>
            <w:hideMark/>
          </w:tcPr>
          <w:p w14:paraId="74826652" w14:textId="77777777" w:rsidR="003C0D7D" w:rsidRPr="006C1799" w:rsidRDefault="003C0D7D" w:rsidP="00444FC5">
            <w:pPr>
              <w:pStyle w:val="BodyText"/>
              <w:rPr>
                <w:rFonts w:asciiTheme="minorHAnsi" w:hAnsiTheme="minorHAnsi" w:cstheme="minorHAnsi"/>
                <w:sz w:val="21"/>
                <w:szCs w:val="21"/>
              </w:rPr>
            </w:pPr>
            <w:r w:rsidRPr="006C1799">
              <w:rPr>
                <w:rFonts w:asciiTheme="minorHAnsi" w:hAnsiTheme="minorHAnsi" w:cstheme="minorHAnsi"/>
                <w:sz w:val="21"/>
                <w:szCs w:val="21"/>
              </w:rPr>
              <w:t>33</w:t>
            </w:r>
          </w:p>
        </w:tc>
        <w:tc>
          <w:tcPr>
            <w:tcW w:w="1211" w:type="dxa"/>
            <w:noWrap/>
            <w:vAlign w:val="bottom"/>
            <w:hideMark/>
          </w:tcPr>
          <w:p w14:paraId="499C5525" w14:textId="77777777" w:rsidR="003C0D7D" w:rsidRPr="006C1799" w:rsidRDefault="003C0D7D" w:rsidP="00444FC5">
            <w:pPr>
              <w:pStyle w:val="BodyText"/>
              <w:rPr>
                <w:rFonts w:asciiTheme="minorHAnsi" w:hAnsiTheme="minorHAnsi" w:cstheme="minorHAnsi"/>
                <w:sz w:val="21"/>
                <w:szCs w:val="21"/>
              </w:rPr>
            </w:pPr>
            <w:r w:rsidRPr="006C1799">
              <w:rPr>
                <w:rFonts w:asciiTheme="minorHAnsi" w:hAnsiTheme="minorHAnsi" w:cstheme="minorHAnsi"/>
                <w:sz w:val="21"/>
                <w:szCs w:val="21"/>
              </w:rPr>
              <w:t>6</w:t>
            </w:r>
          </w:p>
        </w:tc>
        <w:tc>
          <w:tcPr>
            <w:tcW w:w="992" w:type="dxa"/>
            <w:noWrap/>
            <w:vAlign w:val="bottom"/>
            <w:hideMark/>
          </w:tcPr>
          <w:p w14:paraId="0D7B41F0" w14:textId="77777777" w:rsidR="003C0D7D" w:rsidRPr="006C1799" w:rsidRDefault="003C0D7D" w:rsidP="00444FC5">
            <w:pPr>
              <w:pStyle w:val="BodyText"/>
              <w:rPr>
                <w:rFonts w:asciiTheme="minorHAnsi" w:hAnsiTheme="minorHAnsi" w:cstheme="minorHAnsi"/>
                <w:b/>
                <w:bCs/>
                <w:sz w:val="21"/>
                <w:szCs w:val="21"/>
              </w:rPr>
            </w:pPr>
            <w:r w:rsidRPr="006C1799">
              <w:rPr>
                <w:rFonts w:asciiTheme="minorHAnsi" w:hAnsiTheme="minorHAnsi" w:cstheme="minorHAnsi"/>
                <w:b/>
                <w:bCs/>
                <w:sz w:val="21"/>
                <w:szCs w:val="21"/>
              </w:rPr>
              <w:t>25</w:t>
            </w:r>
          </w:p>
        </w:tc>
        <w:tc>
          <w:tcPr>
            <w:tcW w:w="850" w:type="dxa"/>
            <w:noWrap/>
            <w:vAlign w:val="bottom"/>
            <w:hideMark/>
          </w:tcPr>
          <w:p w14:paraId="4C9D5154" w14:textId="77777777" w:rsidR="003C0D7D" w:rsidRPr="006C1799" w:rsidRDefault="003C0D7D" w:rsidP="00444FC5">
            <w:pPr>
              <w:pStyle w:val="BodyText"/>
              <w:rPr>
                <w:rFonts w:asciiTheme="minorHAnsi" w:hAnsiTheme="minorHAnsi" w:cstheme="minorHAnsi"/>
                <w:b/>
                <w:bCs/>
                <w:sz w:val="21"/>
                <w:szCs w:val="21"/>
              </w:rPr>
            </w:pPr>
            <w:r w:rsidRPr="006C1799">
              <w:rPr>
                <w:rFonts w:asciiTheme="minorHAnsi" w:hAnsiTheme="minorHAnsi" w:cstheme="minorHAnsi"/>
                <w:b/>
                <w:bCs/>
                <w:sz w:val="21"/>
                <w:szCs w:val="21"/>
              </w:rPr>
              <w:t>14</w:t>
            </w:r>
          </w:p>
        </w:tc>
        <w:tc>
          <w:tcPr>
            <w:tcW w:w="767" w:type="dxa"/>
            <w:noWrap/>
            <w:vAlign w:val="bottom"/>
            <w:hideMark/>
          </w:tcPr>
          <w:p w14:paraId="4A45E5BF" w14:textId="77777777" w:rsidR="003C0D7D" w:rsidRPr="006C1799" w:rsidRDefault="003C0D7D" w:rsidP="00444FC5">
            <w:pPr>
              <w:pStyle w:val="BodyText"/>
              <w:rPr>
                <w:rFonts w:asciiTheme="minorHAnsi" w:hAnsiTheme="minorHAnsi" w:cstheme="minorHAnsi"/>
                <w:b/>
                <w:bCs/>
                <w:sz w:val="21"/>
                <w:szCs w:val="21"/>
              </w:rPr>
            </w:pPr>
            <w:r w:rsidRPr="006C1799">
              <w:rPr>
                <w:rFonts w:asciiTheme="minorHAnsi" w:hAnsiTheme="minorHAnsi" w:cstheme="minorHAnsi"/>
                <w:b/>
                <w:bCs/>
                <w:sz w:val="21"/>
                <w:szCs w:val="21"/>
              </w:rPr>
              <w:t>64%</w:t>
            </w:r>
          </w:p>
        </w:tc>
      </w:tr>
      <w:tr w:rsidR="003C0D7D" w:rsidRPr="009E5FC0" w14:paraId="308DBCAE" w14:textId="77777777" w:rsidTr="007D7280">
        <w:trPr>
          <w:trHeight w:val="300"/>
        </w:trPr>
        <w:tc>
          <w:tcPr>
            <w:tcW w:w="0" w:type="auto"/>
            <w:noWrap/>
            <w:vAlign w:val="bottom"/>
            <w:hideMark/>
          </w:tcPr>
          <w:p w14:paraId="05DDBD2B" w14:textId="77777777" w:rsidR="003C0D7D" w:rsidRPr="006C1799" w:rsidRDefault="003C0D7D" w:rsidP="00444FC5">
            <w:pPr>
              <w:pStyle w:val="BodyText"/>
              <w:rPr>
                <w:rFonts w:asciiTheme="minorHAnsi" w:hAnsiTheme="minorHAnsi" w:cstheme="minorHAnsi"/>
                <w:sz w:val="21"/>
                <w:szCs w:val="21"/>
              </w:rPr>
            </w:pPr>
            <w:r w:rsidRPr="006C1799">
              <w:rPr>
                <w:rFonts w:asciiTheme="minorHAnsi" w:hAnsiTheme="minorHAnsi" w:cstheme="minorHAnsi"/>
                <w:sz w:val="21"/>
                <w:szCs w:val="21"/>
              </w:rPr>
              <w:t>Jan 2023 - Jun 2023</w:t>
            </w:r>
          </w:p>
        </w:tc>
        <w:tc>
          <w:tcPr>
            <w:tcW w:w="0" w:type="auto"/>
            <w:noWrap/>
            <w:vAlign w:val="bottom"/>
            <w:hideMark/>
          </w:tcPr>
          <w:p w14:paraId="26AEBC31" w14:textId="77777777" w:rsidR="003C0D7D" w:rsidRPr="006C1799" w:rsidRDefault="003C0D7D" w:rsidP="00444FC5">
            <w:pPr>
              <w:pStyle w:val="BodyText"/>
              <w:rPr>
                <w:rFonts w:asciiTheme="minorHAnsi" w:hAnsiTheme="minorHAnsi" w:cstheme="minorHAnsi"/>
                <w:b/>
                <w:bCs/>
                <w:sz w:val="21"/>
                <w:szCs w:val="21"/>
              </w:rPr>
            </w:pPr>
            <w:r w:rsidRPr="006C1799">
              <w:rPr>
                <w:rFonts w:asciiTheme="minorHAnsi" w:hAnsiTheme="minorHAnsi" w:cstheme="minorHAnsi"/>
                <w:b/>
                <w:bCs/>
                <w:sz w:val="21"/>
                <w:szCs w:val="21"/>
              </w:rPr>
              <w:t>31</w:t>
            </w:r>
          </w:p>
        </w:tc>
        <w:tc>
          <w:tcPr>
            <w:tcW w:w="0" w:type="auto"/>
            <w:noWrap/>
            <w:vAlign w:val="bottom"/>
            <w:hideMark/>
          </w:tcPr>
          <w:p w14:paraId="187665AA" w14:textId="77777777" w:rsidR="003C0D7D" w:rsidRPr="006C1799" w:rsidRDefault="003C0D7D" w:rsidP="00444FC5">
            <w:pPr>
              <w:pStyle w:val="BodyText"/>
              <w:rPr>
                <w:rFonts w:asciiTheme="minorHAnsi" w:hAnsiTheme="minorHAnsi" w:cstheme="minorHAnsi"/>
                <w:sz w:val="21"/>
                <w:szCs w:val="21"/>
              </w:rPr>
            </w:pPr>
            <w:r w:rsidRPr="006C1799">
              <w:rPr>
                <w:rFonts w:asciiTheme="minorHAnsi" w:hAnsiTheme="minorHAnsi" w:cstheme="minorHAnsi"/>
                <w:sz w:val="21"/>
                <w:szCs w:val="21"/>
              </w:rPr>
              <w:t>12</w:t>
            </w:r>
          </w:p>
        </w:tc>
        <w:tc>
          <w:tcPr>
            <w:tcW w:w="0" w:type="auto"/>
            <w:noWrap/>
            <w:vAlign w:val="bottom"/>
            <w:hideMark/>
          </w:tcPr>
          <w:p w14:paraId="1126F7A3" w14:textId="77777777" w:rsidR="003C0D7D" w:rsidRPr="006C1799" w:rsidRDefault="003C0D7D" w:rsidP="00444FC5">
            <w:pPr>
              <w:pStyle w:val="BodyText"/>
              <w:rPr>
                <w:rFonts w:asciiTheme="minorHAnsi" w:hAnsiTheme="minorHAnsi" w:cstheme="minorHAnsi"/>
                <w:sz w:val="21"/>
                <w:szCs w:val="21"/>
              </w:rPr>
            </w:pPr>
            <w:r w:rsidRPr="006C1799">
              <w:rPr>
                <w:rFonts w:asciiTheme="minorHAnsi" w:hAnsiTheme="minorHAnsi" w:cstheme="minorHAnsi"/>
                <w:sz w:val="21"/>
                <w:szCs w:val="21"/>
              </w:rPr>
              <w:t>19</w:t>
            </w:r>
          </w:p>
        </w:tc>
        <w:tc>
          <w:tcPr>
            <w:tcW w:w="0" w:type="auto"/>
            <w:noWrap/>
            <w:vAlign w:val="bottom"/>
            <w:hideMark/>
          </w:tcPr>
          <w:p w14:paraId="1EF6E9A1" w14:textId="77777777" w:rsidR="003C0D7D" w:rsidRPr="006C1799" w:rsidRDefault="003C0D7D" w:rsidP="00444FC5">
            <w:pPr>
              <w:pStyle w:val="BodyText"/>
              <w:rPr>
                <w:rFonts w:asciiTheme="minorHAnsi" w:hAnsiTheme="minorHAnsi" w:cstheme="minorHAnsi"/>
                <w:sz w:val="21"/>
                <w:szCs w:val="21"/>
              </w:rPr>
            </w:pPr>
            <w:r w:rsidRPr="006C1799">
              <w:rPr>
                <w:rFonts w:asciiTheme="minorHAnsi" w:hAnsiTheme="minorHAnsi" w:cstheme="minorHAnsi"/>
                <w:sz w:val="21"/>
                <w:szCs w:val="21"/>
              </w:rPr>
              <w:t>26</w:t>
            </w:r>
          </w:p>
        </w:tc>
        <w:tc>
          <w:tcPr>
            <w:tcW w:w="1211" w:type="dxa"/>
            <w:noWrap/>
            <w:vAlign w:val="bottom"/>
            <w:hideMark/>
          </w:tcPr>
          <w:p w14:paraId="016D8EEC" w14:textId="77777777" w:rsidR="003C0D7D" w:rsidRPr="006C1799" w:rsidRDefault="003C0D7D" w:rsidP="00444FC5">
            <w:pPr>
              <w:pStyle w:val="BodyText"/>
              <w:rPr>
                <w:rFonts w:asciiTheme="minorHAnsi" w:hAnsiTheme="minorHAnsi" w:cstheme="minorHAnsi"/>
                <w:sz w:val="21"/>
                <w:szCs w:val="21"/>
              </w:rPr>
            </w:pPr>
            <w:r w:rsidRPr="006C1799">
              <w:rPr>
                <w:rFonts w:asciiTheme="minorHAnsi" w:hAnsiTheme="minorHAnsi" w:cstheme="minorHAnsi"/>
                <w:sz w:val="21"/>
                <w:szCs w:val="21"/>
              </w:rPr>
              <w:t>5</w:t>
            </w:r>
          </w:p>
        </w:tc>
        <w:tc>
          <w:tcPr>
            <w:tcW w:w="992" w:type="dxa"/>
            <w:noWrap/>
            <w:vAlign w:val="bottom"/>
            <w:hideMark/>
          </w:tcPr>
          <w:p w14:paraId="6310A782" w14:textId="77777777" w:rsidR="003C0D7D" w:rsidRPr="006C1799" w:rsidRDefault="003C0D7D" w:rsidP="00444FC5">
            <w:pPr>
              <w:pStyle w:val="BodyText"/>
              <w:rPr>
                <w:rFonts w:asciiTheme="minorHAnsi" w:hAnsiTheme="minorHAnsi" w:cstheme="minorHAnsi"/>
                <w:b/>
                <w:bCs/>
                <w:sz w:val="21"/>
                <w:szCs w:val="21"/>
              </w:rPr>
            </w:pPr>
            <w:r w:rsidRPr="006C1799">
              <w:rPr>
                <w:rFonts w:asciiTheme="minorHAnsi" w:hAnsiTheme="minorHAnsi" w:cstheme="minorHAnsi"/>
                <w:b/>
                <w:bCs/>
                <w:sz w:val="21"/>
                <w:szCs w:val="21"/>
              </w:rPr>
              <w:t>19</w:t>
            </w:r>
          </w:p>
        </w:tc>
        <w:tc>
          <w:tcPr>
            <w:tcW w:w="850" w:type="dxa"/>
            <w:noWrap/>
            <w:vAlign w:val="bottom"/>
            <w:hideMark/>
          </w:tcPr>
          <w:p w14:paraId="10F713C7" w14:textId="77777777" w:rsidR="003C0D7D" w:rsidRPr="006C1799" w:rsidRDefault="003C0D7D" w:rsidP="00444FC5">
            <w:pPr>
              <w:pStyle w:val="BodyText"/>
              <w:rPr>
                <w:rFonts w:asciiTheme="minorHAnsi" w:hAnsiTheme="minorHAnsi" w:cstheme="minorHAnsi"/>
                <w:b/>
                <w:bCs/>
                <w:sz w:val="21"/>
                <w:szCs w:val="21"/>
              </w:rPr>
            </w:pPr>
            <w:r w:rsidRPr="006C1799">
              <w:rPr>
                <w:rFonts w:asciiTheme="minorHAnsi" w:hAnsiTheme="minorHAnsi" w:cstheme="minorHAnsi"/>
                <w:b/>
                <w:bCs/>
                <w:sz w:val="21"/>
                <w:szCs w:val="21"/>
              </w:rPr>
              <w:t>12</w:t>
            </w:r>
          </w:p>
        </w:tc>
        <w:tc>
          <w:tcPr>
            <w:tcW w:w="767" w:type="dxa"/>
            <w:noWrap/>
            <w:vAlign w:val="bottom"/>
            <w:hideMark/>
          </w:tcPr>
          <w:p w14:paraId="71BE674C" w14:textId="77777777" w:rsidR="003C0D7D" w:rsidRPr="006C1799" w:rsidRDefault="003C0D7D" w:rsidP="00444FC5">
            <w:pPr>
              <w:pStyle w:val="BodyText"/>
              <w:rPr>
                <w:rFonts w:asciiTheme="minorHAnsi" w:hAnsiTheme="minorHAnsi" w:cstheme="minorHAnsi"/>
                <w:b/>
                <w:bCs/>
                <w:sz w:val="21"/>
                <w:szCs w:val="21"/>
              </w:rPr>
            </w:pPr>
            <w:r w:rsidRPr="006C1799">
              <w:rPr>
                <w:rFonts w:asciiTheme="minorHAnsi" w:hAnsiTheme="minorHAnsi" w:cstheme="minorHAnsi"/>
                <w:b/>
                <w:bCs/>
                <w:sz w:val="21"/>
                <w:szCs w:val="21"/>
              </w:rPr>
              <w:t>61%</w:t>
            </w:r>
          </w:p>
        </w:tc>
      </w:tr>
      <w:tr w:rsidR="003C0D7D" w:rsidRPr="009E5FC0" w14:paraId="37C90183" w14:textId="77777777" w:rsidTr="007D7280">
        <w:trPr>
          <w:trHeight w:val="300"/>
        </w:trPr>
        <w:tc>
          <w:tcPr>
            <w:tcW w:w="0" w:type="auto"/>
            <w:noWrap/>
            <w:vAlign w:val="bottom"/>
            <w:hideMark/>
          </w:tcPr>
          <w:p w14:paraId="457E4484" w14:textId="77777777" w:rsidR="003C0D7D" w:rsidRPr="006C1799" w:rsidRDefault="003C0D7D" w:rsidP="00444FC5">
            <w:pPr>
              <w:pStyle w:val="BodyText"/>
              <w:rPr>
                <w:rFonts w:asciiTheme="minorHAnsi" w:hAnsiTheme="minorHAnsi" w:cstheme="minorHAnsi"/>
                <w:sz w:val="21"/>
                <w:szCs w:val="21"/>
              </w:rPr>
            </w:pPr>
            <w:r w:rsidRPr="006C1799">
              <w:rPr>
                <w:rFonts w:asciiTheme="minorHAnsi" w:hAnsiTheme="minorHAnsi" w:cstheme="minorHAnsi"/>
                <w:sz w:val="21"/>
                <w:szCs w:val="21"/>
              </w:rPr>
              <w:t>APR 2022</w:t>
            </w:r>
          </w:p>
        </w:tc>
        <w:tc>
          <w:tcPr>
            <w:tcW w:w="0" w:type="auto"/>
            <w:noWrap/>
            <w:vAlign w:val="bottom"/>
            <w:hideMark/>
          </w:tcPr>
          <w:p w14:paraId="18175E7D" w14:textId="77777777" w:rsidR="003C0D7D" w:rsidRPr="006C1799" w:rsidRDefault="003C0D7D" w:rsidP="00444FC5">
            <w:pPr>
              <w:pStyle w:val="BodyText"/>
              <w:rPr>
                <w:rFonts w:asciiTheme="minorHAnsi" w:hAnsiTheme="minorHAnsi" w:cstheme="minorHAnsi"/>
                <w:b/>
                <w:bCs/>
                <w:sz w:val="21"/>
                <w:szCs w:val="21"/>
              </w:rPr>
            </w:pPr>
            <w:r w:rsidRPr="006C1799">
              <w:rPr>
                <w:rFonts w:asciiTheme="minorHAnsi" w:hAnsiTheme="minorHAnsi" w:cstheme="minorHAnsi"/>
                <w:b/>
                <w:bCs/>
                <w:sz w:val="21"/>
                <w:szCs w:val="21"/>
              </w:rPr>
              <w:t>28</w:t>
            </w:r>
          </w:p>
        </w:tc>
        <w:tc>
          <w:tcPr>
            <w:tcW w:w="0" w:type="auto"/>
            <w:noWrap/>
            <w:vAlign w:val="bottom"/>
            <w:hideMark/>
          </w:tcPr>
          <w:p w14:paraId="53908F6A" w14:textId="2151743D" w:rsidR="003C0D7D" w:rsidRPr="006C1799" w:rsidRDefault="007C574F" w:rsidP="00444FC5">
            <w:pPr>
              <w:pStyle w:val="BodyText"/>
              <w:rPr>
                <w:rFonts w:asciiTheme="minorHAnsi" w:hAnsiTheme="minorHAnsi" w:cstheme="minorHAnsi"/>
                <w:sz w:val="21"/>
                <w:szCs w:val="21"/>
              </w:rPr>
            </w:pPr>
            <w:r>
              <w:rPr>
                <w:rFonts w:asciiTheme="minorHAnsi" w:hAnsiTheme="minorHAnsi" w:cstheme="minorHAnsi"/>
                <w:sz w:val="21"/>
                <w:szCs w:val="21"/>
              </w:rPr>
              <w:t>No data</w:t>
            </w:r>
          </w:p>
        </w:tc>
        <w:tc>
          <w:tcPr>
            <w:tcW w:w="0" w:type="auto"/>
            <w:noWrap/>
            <w:vAlign w:val="bottom"/>
            <w:hideMark/>
          </w:tcPr>
          <w:p w14:paraId="6BDAC393" w14:textId="192EF49E" w:rsidR="003C0D7D" w:rsidRPr="006C1799" w:rsidRDefault="007C574F" w:rsidP="00444FC5">
            <w:pPr>
              <w:pStyle w:val="BodyText"/>
              <w:rPr>
                <w:rFonts w:asciiTheme="minorHAnsi" w:hAnsiTheme="minorHAnsi" w:cstheme="minorHAnsi"/>
                <w:sz w:val="21"/>
                <w:szCs w:val="21"/>
              </w:rPr>
            </w:pPr>
            <w:r>
              <w:rPr>
                <w:rFonts w:asciiTheme="minorHAnsi" w:hAnsiTheme="minorHAnsi" w:cstheme="minorHAnsi"/>
                <w:sz w:val="21"/>
                <w:szCs w:val="21"/>
              </w:rPr>
              <w:t>No data</w:t>
            </w:r>
          </w:p>
        </w:tc>
        <w:tc>
          <w:tcPr>
            <w:tcW w:w="0" w:type="auto"/>
            <w:noWrap/>
            <w:vAlign w:val="bottom"/>
            <w:hideMark/>
          </w:tcPr>
          <w:p w14:paraId="428DD816" w14:textId="1ADC33AE" w:rsidR="003C0D7D" w:rsidRPr="006C1799" w:rsidRDefault="007C574F" w:rsidP="00444FC5">
            <w:pPr>
              <w:pStyle w:val="BodyText"/>
              <w:rPr>
                <w:rFonts w:asciiTheme="minorHAnsi" w:hAnsiTheme="minorHAnsi" w:cstheme="minorHAnsi"/>
                <w:sz w:val="21"/>
                <w:szCs w:val="21"/>
              </w:rPr>
            </w:pPr>
            <w:r>
              <w:rPr>
                <w:rFonts w:asciiTheme="minorHAnsi" w:hAnsiTheme="minorHAnsi" w:cstheme="minorHAnsi"/>
                <w:sz w:val="21"/>
                <w:szCs w:val="21"/>
              </w:rPr>
              <w:t>No data</w:t>
            </w:r>
          </w:p>
        </w:tc>
        <w:tc>
          <w:tcPr>
            <w:tcW w:w="1211" w:type="dxa"/>
            <w:noWrap/>
            <w:vAlign w:val="bottom"/>
            <w:hideMark/>
          </w:tcPr>
          <w:p w14:paraId="56A79D3B" w14:textId="28D5ACB5" w:rsidR="003C0D7D" w:rsidRPr="006C1799" w:rsidRDefault="007C574F" w:rsidP="00444FC5">
            <w:pPr>
              <w:pStyle w:val="BodyText"/>
              <w:rPr>
                <w:rFonts w:asciiTheme="minorHAnsi" w:hAnsiTheme="minorHAnsi" w:cstheme="minorHAnsi"/>
                <w:sz w:val="21"/>
                <w:szCs w:val="21"/>
              </w:rPr>
            </w:pPr>
            <w:r>
              <w:rPr>
                <w:rFonts w:asciiTheme="minorHAnsi" w:hAnsiTheme="minorHAnsi" w:cstheme="minorHAnsi"/>
                <w:sz w:val="21"/>
                <w:szCs w:val="21"/>
              </w:rPr>
              <w:t>No data</w:t>
            </w:r>
          </w:p>
        </w:tc>
        <w:tc>
          <w:tcPr>
            <w:tcW w:w="992" w:type="dxa"/>
            <w:noWrap/>
            <w:vAlign w:val="bottom"/>
            <w:hideMark/>
          </w:tcPr>
          <w:p w14:paraId="7747C715" w14:textId="77777777" w:rsidR="003C0D7D" w:rsidRPr="006C1799" w:rsidRDefault="003C0D7D" w:rsidP="00444FC5">
            <w:pPr>
              <w:pStyle w:val="BodyText"/>
              <w:rPr>
                <w:rFonts w:asciiTheme="minorHAnsi" w:hAnsiTheme="minorHAnsi" w:cstheme="minorHAnsi"/>
                <w:b/>
                <w:bCs/>
                <w:sz w:val="21"/>
                <w:szCs w:val="21"/>
              </w:rPr>
            </w:pPr>
            <w:r w:rsidRPr="006C1799">
              <w:rPr>
                <w:rFonts w:asciiTheme="minorHAnsi" w:hAnsiTheme="minorHAnsi" w:cstheme="minorHAnsi"/>
                <w:b/>
                <w:bCs/>
                <w:sz w:val="21"/>
                <w:szCs w:val="21"/>
              </w:rPr>
              <w:t>18</w:t>
            </w:r>
          </w:p>
        </w:tc>
        <w:tc>
          <w:tcPr>
            <w:tcW w:w="850" w:type="dxa"/>
            <w:noWrap/>
            <w:vAlign w:val="bottom"/>
            <w:hideMark/>
          </w:tcPr>
          <w:p w14:paraId="17AD6AFD" w14:textId="77777777" w:rsidR="003C0D7D" w:rsidRPr="006C1799" w:rsidRDefault="003C0D7D" w:rsidP="00444FC5">
            <w:pPr>
              <w:pStyle w:val="BodyText"/>
              <w:rPr>
                <w:rFonts w:asciiTheme="minorHAnsi" w:hAnsiTheme="minorHAnsi" w:cstheme="minorHAnsi"/>
                <w:b/>
                <w:bCs/>
                <w:sz w:val="21"/>
                <w:szCs w:val="21"/>
              </w:rPr>
            </w:pPr>
            <w:r w:rsidRPr="006C1799">
              <w:rPr>
                <w:rFonts w:asciiTheme="minorHAnsi" w:hAnsiTheme="minorHAnsi" w:cstheme="minorHAnsi"/>
                <w:b/>
                <w:bCs/>
                <w:sz w:val="21"/>
                <w:szCs w:val="21"/>
              </w:rPr>
              <w:t>10</w:t>
            </w:r>
          </w:p>
        </w:tc>
        <w:tc>
          <w:tcPr>
            <w:tcW w:w="767" w:type="dxa"/>
            <w:noWrap/>
            <w:vAlign w:val="bottom"/>
            <w:hideMark/>
          </w:tcPr>
          <w:p w14:paraId="72EE3736" w14:textId="77777777" w:rsidR="003C0D7D" w:rsidRPr="006C1799" w:rsidRDefault="003C0D7D" w:rsidP="00444FC5">
            <w:pPr>
              <w:pStyle w:val="BodyText"/>
              <w:rPr>
                <w:rFonts w:asciiTheme="minorHAnsi" w:hAnsiTheme="minorHAnsi" w:cstheme="minorHAnsi"/>
                <w:b/>
                <w:bCs/>
                <w:sz w:val="21"/>
                <w:szCs w:val="21"/>
              </w:rPr>
            </w:pPr>
            <w:r w:rsidRPr="006C1799">
              <w:rPr>
                <w:rFonts w:asciiTheme="minorHAnsi" w:hAnsiTheme="minorHAnsi" w:cstheme="minorHAnsi"/>
                <w:b/>
                <w:bCs/>
                <w:sz w:val="21"/>
                <w:szCs w:val="21"/>
              </w:rPr>
              <w:t>64%</w:t>
            </w:r>
          </w:p>
        </w:tc>
      </w:tr>
    </w:tbl>
    <w:p w14:paraId="7FD6DDCF" w14:textId="62C02B10" w:rsidR="0060152C" w:rsidRPr="00076B5D" w:rsidRDefault="3EA6ABBB" w:rsidP="00875BEC">
      <w:pPr>
        <w:pStyle w:val="BodyText"/>
      </w:pPr>
      <w:r w:rsidRPr="006720FF">
        <w:t xml:space="preserve">To the extent possible </w:t>
      </w:r>
      <w:r w:rsidR="365942A1" w:rsidRPr="006720FF">
        <w:t>within</w:t>
      </w:r>
      <w:r w:rsidRPr="006720FF">
        <w:t xml:space="preserve"> the standard </w:t>
      </w:r>
      <w:r w:rsidR="00F82C33">
        <w:t>DD</w:t>
      </w:r>
      <w:r w:rsidRPr="006720FF">
        <w:t xml:space="preserve"> requirements</w:t>
      </w:r>
      <w:r w:rsidR="09F76E01" w:rsidRPr="006720FF">
        <w:t>,</w:t>
      </w:r>
      <w:r w:rsidRPr="006720FF">
        <w:t xml:space="preserve"> </w:t>
      </w:r>
      <w:r w:rsidR="38273390" w:rsidRPr="006720FF">
        <w:t>BCEP</w:t>
      </w:r>
      <w:r w:rsidR="25DEA1C3" w:rsidRPr="006720FF">
        <w:t xml:space="preserve"> </w:t>
      </w:r>
      <w:r w:rsidR="73787E75" w:rsidRPr="006720FF">
        <w:t>has</w:t>
      </w:r>
      <w:r w:rsidR="3F729ACF" w:rsidRPr="006720FF">
        <w:t xml:space="preserve"> </w:t>
      </w:r>
      <w:r w:rsidR="7D489E70" w:rsidRPr="006720FF">
        <w:t xml:space="preserve">made </w:t>
      </w:r>
      <w:r w:rsidR="73787E75" w:rsidRPr="006720FF">
        <w:t xml:space="preserve">attempts </w:t>
      </w:r>
      <w:r w:rsidR="7D489E70" w:rsidRPr="006720FF">
        <w:t>at</w:t>
      </w:r>
      <w:r w:rsidR="73787E75" w:rsidRPr="006720FF">
        <w:t xml:space="preserve"> </w:t>
      </w:r>
      <w:r w:rsidR="3F729ACF" w:rsidRPr="006720FF">
        <w:t xml:space="preserve">efficiency by </w:t>
      </w:r>
      <w:r w:rsidR="4E64514F" w:rsidRPr="006720FF">
        <w:t>calibrat</w:t>
      </w:r>
      <w:r w:rsidR="3F729ACF" w:rsidRPr="006720FF">
        <w:t>ing</w:t>
      </w:r>
      <w:r w:rsidR="4E64514F" w:rsidRPr="006720FF">
        <w:t xml:space="preserve"> its </w:t>
      </w:r>
      <w:r w:rsidR="25DEA1C3" w:rsidRPr="006720FF">
        <w:t xml:space="preserve">investment </w:t>
      </w:r>
      <w:r w:rsidR="2DDE0850" w:rsidRPr="006720FF">
        <w:t xml:space="preserve">in particular </w:t>
      </w:r>
      <w:r w:rsidR="2FC64F35" w:rsidRPr="006720FF">
        <w:t xml:space="preserve">partners </w:t>
      </w:r>
      <w:r w:rsidR="4A84DF36">
        <w:t>to</w:t>
      </w:r>
      <w:r w:rsidR="3F729ACF" w:rsidRPr="006720FF">
        <w:t xml:space="preserve"> the role it </w:t>
      </w:r>
      <w:r w:rsidR="7461000D" w:rsidRPr="006720FF">
        <w:t xml:space="preserve">plays and the importance of the issue on which </w:t>
      </w:r>
      <w:r w:rsidR="5FA6C4B9" w:rsidRPr="006720FF">
        <w:t>it works.</w:t>
      </w:r>
      <w:r w:rsidR="6AF5CFC7">
        <w:t xml:space="preserve"> </w:t>
      </w:r>
      <w:r w:rsidR="6A44AE2D">
        <w:t xml:space="preserve">The </w:t>
      </w:r>
      <w:r w:rsidR="57F650E6">
        <w:t xml:space="preserve">level of </w:t>
      </w:r>
      <w:r w:rsidR="73787E75">
        <w:t xml:space="preserve">human resources deployed by </w:t>
      </w:r>
      <w:r w:rsidR="6A44AE2D">
        <w:t>the program</w:t>
      </w:r>
      <w:r w:rsidR="73787E75">
        <w:t xml:space="preserve"> is</w:t>
      </w:r>
      <w:r w:rsidR="73336721">
        <w:t xml:space="preserve"> necessarily</w:t>
      </w:r>
      <w:r w:rsidR="73787E75">
        <w:t xml:space="preserve"> a function of the approach taken</w:t>
      </w:r>
      <w:r w:rsidR="057F4389">
        <w:t xml:space="preserve"> and </w:t>
      </w:r>
      <w:r w:rsidR="73336721">
        <w:t xml:space="preserve">in particular </w:t>
      </w:r>
      <w:r w:rsidR="057F4389">
        <w:t>the num</w:t>
      </w:r>
      <w:r w:rsidR="0647E510">
        <w:t xml:space="preserve">ber of grants </w:t>
      </w:r>
      <w:r w:rsidR="02CF7280">
        <w:t>and the support given</w:t>
      </w:r>
      <w:r w:rsidR="73787E75">
        <w:t>.</w:t>
      </w:r>
      <w:r w:rsidR="00DE31BF">
        <w:t xml:space="preserve"> </w:t>
      </w:r>
      <w:r w:rsidR="748C5D79">
        <w:t>T</w:t>
      </w:r>
      <w:r w:rsidR="73787E75">
        <w:t>he MTR team have personal knowledge of similar programs</w:t>
      </w:r>
      <w:r w:rsidR="002629F2">
        <w:rPr>
          <w:rStyle w:val="FootnoteReference"/>
        </w:rPr>
        <w:footnoteReference w:id="32"/>
      </w:r>
      <w:r w:rsidR="73787E75">
        <w:t xml:space="preserve"> </w:t>
      </w:r>
      <w:r w:rsidR="7128291F">
        <w:t xml:space="preserve">that operate with fewer full-time staff. </w:t>
      </w:r>
      <w:r w:rsidR="213C79FE">
        <w:t xml:space="preserve">That said, </w:t>
      </w:r>
      <w:r w:rsidR="3182F338">
        <w:t>a f</w:t>
      </w:r>
      <w:r w:rsidR="33F45F8C">
        <w:t>air</w:t>
      </w:r>
      <w:r w:rsidR="3182F338">
        <w:t xml:space="preserve"> </w:t>
      </w:r>
      <w:r w:rsidR="243469C0">
        <w:t>com</w:t>
      </w:r>
      <w:r w:rsidR="13FB9465">
        <w:t>parison</w:t>
      </w:r>
      <w:r w:rsidR="3182F338">
        <w:t xml:space="preserve"> would </w:t>
      </w:r>
      <w:r w:rsidR="528D50D8">
        <w:t>need to factor in</w:t>
      </w:r>
      <w:r w:rsidR="3182F338">
        <w:t xml:space="preserve"> </w:t>
      </w:r>
      <w:r w:rsidR="42756BF0">
        <w:t xml:space="preserve">the short-term </w:t>
      </w:r>
      <w:r w:rsidR="528D50D8">
        <w:t xml:space="preserve">consultants </w:t>
      </w:r>
      <w:r w:rsidR="78958E08">
        <w:t>deployed</w:t>
      </w:r>
      <w:r w:rsidR="13FB9465">
        <w:t xml:space="preserve"> </w:t>
      </w:r>
      <w:r w:rsidR="213C79FE">
        <w:t>alongside</w:t>
      </w:r>
      <w:r w:rsidR="13FB9465">
        <w:t xml:space="preserve"> a number of other factors</w:t>
      </w:r>
      <w:r w:rsidR="78958E08">
        <w:t>.</w:t>
      </w:r>
      <w:r w:rsidR="00DE31BF">
        <w:t xml:space="preserve"> </w:t>
      </w:r>
      <w:r w:rsidR="61B3B5A2">
        <w:t>Given th</w:t>
      </w:r>
      <w:r w:rsidR="156B0B63">
        <w:t>e complexity</w:t>
      </w:r>
      <w:r w:rsidR="72B9C672">
        <w:t xml:space="preserve"> of the factors at play</w:t>
      </w:r>
      <w:r w:rsidR="156B0B63">
        <w:t xml:space="preserve"> </w:t>
      </w:r>
      <w:r w:rsidR="72B9C672">
        <w:t>i</w:t>
      </w:r>
      <w:r w:rsidR="02CF7280">
        <w:t xml:space="preserve">t is beyond the </w:t>
      </w:r>
      <w:r w:rsidR="233367FC">
        <w:t xml:space="preserve">ability </w:t>
      </w:r>
      <w:r w:rsidR="02CF7280">
        <w:t xml:space="preserve">of the MTR to take a definitive stance on </w:t>
      </w:r>
      <w:r w:rsidR="7332FFCE">
        <w:t xml:space="preserve">whether the staffing levels </w:t>
      </w:r>
      <w:r w:rsidR="61B3B5A2">
        <w:t>represent value to the client.</w:t>
      </w:r>
      <w:r w:rsidR="00DE31BF">
        <w:t xml:space="preserve"> </w:t>
      </w:r>
      <w:r w:rsidR="4642EC40">
        <w:t>Rather</w:t>
      </w:r>
      <w:r w:rsidR="79074D9D">
        <w:t>,</w:t>
      </w:r>
      <w:r w:rsidR="4642EC40">
        <w:t xml:space="preserve"> the MTR recommends that </w:t>
      </w:r>
      <w:r w:rsidR="52C5B63C">
        <w:t xml:space="preserve">BCEP </w:t>
      </w:r>
      <w:r w:rsidR="1B33ED19">
        <w:t>agree with the AHC</w:t>
      </w:r>
      <w:r w:rsidR="52C5B63C">
        <w:t xml:space="preserve"> an appro</w:t>
      </w:r>
      <w:r w:rsidR="1B33ED19">
        <w:t xml:space="preserve">priate basis on which </w:t>
      </w:r>
      <w:r w:rsidR="13FB9465">
        <w:t>to</w:t>
      </w:r>
      <w:r w:rsidR="1B33ED19">
        <w:t xml:space="preserve"> calculate a ratio of overhead costs to funds disbursed to </w:t>
      </w:r>
      <w:r w:rsidR="6EF895B1">
        <w:t xml:space="preserve">partners. </w:t>
      </w:r>
      <w:r w:rsidR="0667BF4C">
        <w:t xml:space="preserve">The two parties should further agree a </w:t>
      </w:r>
      <w:r w:rsidR="59C4073A">
        <w:t xml:space="preserve">suitable </w:t>
      </w:r>
      <w:r w:rsidR="45648B59">
        <w:t>ceiling for the overhead ratio.</w:t>
      </w:r>
      <w:r w:rsidR="00DE31BF">
        <w:t xml:space="preserve"> </w:t>
      </w:r>
    </w:p>
    <w:p w14:paraId="605D4500" w14:textId="54F65A9E" w:rsidR="00756F10" w:rsidRDefault="6AF5CFC7" w:rsidP="00076B5D">
      <w:pPr>
        <w:pStyle w:val="BodyText"/>
      </w:pPr>
      <w:r>
        <w:t xml:space="preserve">Going forward, </w:t>
      </w:r>
      <w:r w:rsidR="528D765E">
        <w:t>retaining</w:t>
      </w:r>
      <w:r>
        <w:t xml:space="preserve"> </w:t>
      </w:r>
      <w:r w:rsidR="6CFB37F8">
        <w:t>the</w:t>
      </w:r>
      <w:r w:rsidR="7C9D744F">
        <w:t xml:space="preserve"> </w:t>
      </w:r>
      <w:r w:rsidR="528D765E">
        <w:t xml:space="preserve">bulk of the </w:t>
      </w:r>
      <w:r>
        <w:t>current partner</w:t>
      </w:r>
      <w:r w:rsidR="2FA0ECA4">
        <w:t>s</w:t>
      </w:r>
      <w:r>
        <w:t xml:space="preserve"> </w:t>
      </w:r>
      <w:r w:rsidR="528D765E">
        <w:t>will</w:t>
      </w:r>
      <w:r>
        <w:t xml:space="preserve"> lower </w:t>
      </w:r>
      <w:r w:rsidR="528D765E">
        <w:t xml:space="preserve">the investment required in capacity building </w:t>
      </w:r>
      <w:r w:rsidR="7967DE26">
        <w:t xml:space="preserve">and deliver </w:t>
      </w:r>
      <w:r w:rsidR="0B7FD0B7">
        <w:t xml:space="preserve">greater </w:t>
      </w:r>
      <w:r w:rsidR="7967DE26">
        <w:t>effici</w:t>
      </w:r>
      <w:r w:rsidR="0B7FD0B7">
        <w:t xml:space="preserve">ency. </w:t>
      </w:r>
      <w:r w:rsidR="69F8F003">
        <w:t xml:space="preserve">This should also </w:t>
      </w:r>
      <w:r>
        <w:t>enabl</w:t>
      </w:r>
      <w:r w:rsidR="120F1F75">
        <w:t>e</w:t>
      </w:r>
      <w:r>
        <w:t xml:space="preserve"> the focus to shift to capability of the wider collective civic space. </w:t>
      </w:r>
      <w:r w:rsidR="4EDAE34D">
        <w:t>Still, i</w:t>
      </w:r>
      <w:r>
        <w:t xml:space="preserve">t is important that </w:t>
      </w:r>
      <w:r w:rsidR="739BB89F">
        <w:t xml:space="preserve">maintaining existing </w:t>
      </w:r>
      <w:r>
        <w:t>partnership</w:t>
      </w:r>
      <w:r w:rsidR="739BB89F">
        <w:t>s</w:t>
      </w:r>
      <w:r>
        <w:t xml:space="preserve"> base does not restrict BCEP’s adaptive approach. Maintaining flexibility will </w:t>
      </w:r>
      <w:r w:rsidR="213C79FE">
        <w:t xml:space="preserve">remain a </w:t>
      </w:r>
      <w:r>
        <w:t>key</w:t>
      </w:r>
      <w:r w:rsidR="213C79FE">
        <w:t xml:space="preserve"> success factor</w:t>
      </w:r>
      <w:r>
        <w:t>.</w:t>
      </w:r>
    </w:p>
    <w:p w14:paraId="46660AF7" w14:textId="4EADEC40" w:rsidR="00FB6493" w:rsidRPr="00076B5D" w:rsidRDefault="1347F78F" w:rsidP="002E2704">
      <w:pPr>
        <w:pStyle w:val="BodyText"/>
      </w:pPr>
      <w:r>
        <w:t xml:space="preserve">BCEP has sought to achieve an appropriate balance of Papua New Guinean and international staff. </w:t>
      </w:r>
      <w:r w:rsidR="004D131A">
        <w:fldChar w:fldCharType="begin"/>
      </w:r>
      <w:r w:rsidR="004D131A">
        <w:instrText xml:space="preserve"> REF _Ref202783018 \h </w:instrText>
      </w:r>
      <w:r w:rsidR="004D131A">
        <w:fldChar w:fldCharType="separate"/>
      </w:r>
      <w:r w:rsidR="009434C3">
        <w:t xml:space="preserve">Table </w:t>
      </w:r>
      <w:r w:rsidR="009434C3">
        <w:rPr>
          <w:noProof/>
        </w:rPr>
        <w:t>4</w:t>
      </w:r>
      <w:r w:rsidR="009434C3">
        <w:t>: Disaggregated BCEP staffing</w:t>
      </w:r>
      <w:r w:rsidR="004D131A">
        <w:fldChar w:fldCharType="end"/>
      </w:r>
      <w:r w:rsidR="004D131A">
        <w:t xml:space="preserve">, </w:t>
      </w:r>
      <w:r w:rsidR="431C7DA0">
        <w:t>above</w:t>
      </w:r>
      <w:r w:rsidR="004D131A">
        <w:t>,</w:t>
      </w:r>
      <w:r w:rsidR="431C7DA0">
        <w:t xml:space="preserve"> illustrates that </w:t>
      </w:r>
      <w:r w:rsidR="36A64020">
        <w:t xml:space="preserve">the </w:t>
      </w:r>
      <w:r w:rsidR="150A3975">
        <w:t xml:space="preserve">raw ratio </w:t>
      </w:r>
      <w:r w:rsidR="36A64020">
        <w:t xml:space="preserve">of local to international </w:t>
      </w:r>
      <w:r w:rsidR="150A3975">
        <w:t xml:space="preserve">has </w:t>
      </w:r>
      <w:r w:rsidR="36A64020">
        <w:t>moved</w:t>
      </w:r>
      <w:r w:rsidR="150A3975">
        <w:t xml:space="preserve"> slightly</w:t>
      </w:r>
      <w:r w:rsidR="36A64020">
        <w:t xml:space="preserve"> in favour of the former</w:t>
      </w:r>
      <w:r w:rsidR="150A3975">
        <w:t xml:space="preserve"> over </w:t>
      </w:r>
      <w:r w:rsidR="36A64020">
        <w:t>the period of the program (</w:t>
      </w:r>
      <w:r w:rsidR="431C7DA0">
        <w:t>albeit within a</w:t>
      </w:r>
      <w:r w:rsidR="36A64020">
        <w:t>n</w:t>
      </w:r>
      <w:r w:rsidR="431C7DA0">
        <w:t xml:space="preserve"> expanded establishment</w:t>
      </w:r>
      <w:r w:rsidR="36A64020">
        <w:t>)</w:t>
      </w:r>
      <w:r w:rsidR="431C7DA0">
        <w:t>.</w:t>
      </w:r>
      <w:r w:rsidR="00DE31BF">
        <w:t xml:space="preserve"> </w:t>
      </w:r>
      <w:r w:rsidR="79D35484">
        <w:t>The s</w:t>
      </w:r>
      <w:r>
        <w:t>enior Papua New Guinean leadership</w:t>
      </w:r>
      <w:r w:rsidR="79D35484">
        <w:t xml:space="preserve"> </w:t>
      </w:r>
      <w:r>
        <w:t xml:space="preserve">is supported by international </w:t>
      </w:r>
      <w:r w:rsidR="427B074B">
        <w:t xml:space="preserve">support </w:t>
      </w:r>
      <w:r>
        <w:t>staff</w:t>
      </w:r>
      <w:r w:rsidR="79D35484">
        <w:t xml:space="preserve">. </w:t>
      </w:r>
      <w:r w:rsidR="5383768D">
        <w:t xml:space="preserve">The MTR </w:t>
      </w:r>
      <w:r w:rsidR="6889D583">
        <w:t>were given convincing accounts of the</w:t>
      </w:r>
      <w:r w:rsidR="09F943CC">
        <w:t xml:space="preserve"> </w:t>
      </w:r>
      <w:r>
        <w:t xml:space="preserve">rationale for </w:t>
      </w:r>
      <w:r w:rsidR="5383768D">
        <w:t xml:space="preserve">the </w:t>
      </w:r>
      <w:r w:rsidR="3F6C6F93">
        <w:t>international</w:t>
      </w:r>
      <w:r w:rsidR="6889D583">
        <w:t xml:space="preserve"> presence</w:t>
      </w:r>
      <w:r w:rsidR="0C7C9B12">
        <w:t xml:space="preserve"> </w:t>
      </w:r>
      <w:r>
        <w:t>along with plans to transition to greater local presence in these roles.</w:t>
      </w:r>
      <w:r w:rsidR="34183E4F">
        <w:t xml:space="preserve"> The senior leadership describe clear plans to further empower local staff; for example, creating senior program manager roles and restructuring responsibilities to enable these individuals to operate at more strategic levels. The approach has marked BCEP as a program committed to </w:t>
      </w:r>
      <w:r w:rsidR="487EF101">
        <w:t>LLD</w:t>
      </w:r>
      <w:r w:rsidR="0429BC1D">
        <w:t xml:space="preserve">. </w:t>
      </w:r>
      <w:r>
        <w:t>Several partners articulated a strong appreciation of BCEP’s strong Papua New Guinean identity due to its staffing composition and the respectful relationships fostered</w:t>
      </w:r>
      <w:r w:rsidR="04C4E612">
        <w:t xml:space="preserve">. </w:t>
      </w:r>
      <w:r w:rsidR="0429BC1D">
        <w:t xml:space="preserve">Establishing this type of credibility within civil society </w:t>
      </w:r>
      <w:r w:rsidR="04C4E612">
        <w:t xml:space="preserve">heightens ownership </w:t>
      </w:r>
      <w:r w:rsidR="074EADCE">
        <w:t xml:space="preserve">and promotes </w:t>
      </w:r>
      <w:r w:rsidR="0429BC1D">
        <w:t>sustainability.</w:t>
      </w:r>
    </w:p>
    <w:p w14:paraId="4EB39AC5" w14:textId="07704E4C" w:rsidR="005E438F" w:rsidRPr="001E27DD" w:rsidRDefault="00A04E08" w:rsidP="00076B5D">
      <w:pPr>
        <w:pStyle w:val="Heading3"/>
        <w:rPr>
          <w:szCs w:val="24"/>
          <w:lang w:val="en-AU"/>
        </w:rPr>
      </w:pPr>
      <w:r w:rsidRPr="001E27DD">
        <w:rPr>
          <w:lang w:val="en-AU"/>
        </w:rPr>
        <w:t>M</w:t>
      </w:r>
      <w:r>
        <w:rPr>
          <w:lang w:val="en-AU"/>
        </w:rPr>
        <w:t>onitoring</w:t>
      </w:r>
      <w:r w:rsidR="00F12FB2">
        <w:rPr>
          <w:lang w:val="en-AU"/>
        </w:rPr>
        <w:t>,</w:t>
      </w:r>
      <w:r>
        <w:rPr>
          <w:lang w:val="en-AU"/>
        </w:rPr>
        <w:t xml:space="preserve"> </w:t>
      </w:r>
      <w:r w:rsidRPr="001E27DD">
        <w:rPr>
          <w:lang w:val="en-AU"/>
        </w:rPr>
        <w:t>e</w:t>
      </w:r>
      <w:r>
        <w:rPr>
          <w:lang w:val="en-AU"/>
        </w:rPr>
        <w:t xml:space="preserve">valuation and </w:t>
      </w:r>
      <w:r w:rsidRPr="001E27DD">
        <w:rPr>
          <w:lang w:val="en-AU"/>
        </w:rPr>
        <w:t>l</w:t>
      </w:r>
      <w:r>
        <w:rPr>
          <w:lang w:val="en-AU"/>
        </w:rPr>
        <w:t>earning</w:t>
      </w:r>
    </w:p>
    <w:p w14:paraId="114EBB85" w14:textId="6D54B7A1" w:rsidR="004F0A9E" w:rsidRDefault="78794C72" w:rsidP="00EB259A">
      <w:pPr>
        <w:pStyle w:val="BodyText"/>
      </w:pPr>
      <w:r w:rsidRPr="002E2704">
        <w:t xml:space="preserve">Based on assessment </w:t>
      </w:r>
      <w:r w:rsidR="4D1B3D2B" w:rsidRPr="002E2704">
        <w:t xml:space="preserve">using the </w:t>
      </w:r>
      <w:r w:rsidRPr="002E2704">
        <w:t xml:space="preserve">DFAT Design and MEL Standard 5, the MTR finds the </w:t>
      </w:r>
      <w:r w:rsidR="4DEA7396" w:rsidRPr="002E2704">
        <w:t>MEL</w:t>
      </w:r>
      <w:r w:rsidRPr="002E2704">
        <w:t xml:space="preserve"> system to be innovative and adaptive, tailored to the </w:t>
      </w:r>
      <w:r w:rsidRPr="00EB259A">
        <w:t>program’s</w:t>
      </w:r>
      <w:r w:rsidRPr="002E2704">
        <w:t xml:space="preserve"> components and diverse </w:t>
      </w:r>
      <w:r w:rsidRPr="002E2704">
        <w:lastRenderedPageBreak/>
        <w:t>range of partners strategy, program logic, and partner MEL plans.</w:t>
      </w:r>
      <w:r w:rsidRPr="00076B5D">
        <w:t xml:space="preserve"> </w:t>
      </w:r>
      <w:r>
        <w:t>Over time</w:t>
      </w:r>
      <w:r w:rsidR="4535DF00">
        <w:t>,</w:t>
      </w:r>
      <w:r w:rsidR="1E6E38CA" w:rsidRPr="00076B5D">
        <w:t xml:space="preserve"> the system has become more structured, with regular reflection sessions</w:t>
      </w:r>
      <w:r w:rsidR="0598721C" w:rsidRPr="00076B5D">
        <w:t xml:space="preserve"> and</w:t>
      </w:r>
      <w:r w:rsidR="1E6E38CA" w:rsidRPr="00076B5D">
        <w:t xml:space="preserve"> after-action reviews</w:t>
      </w:r>
      <w:r w:rsidR="3CA01F10" w:rsidRPr="00076B5D">
        <w:t xml:space="preserve">. Innovations include </w:t>
      </w:r>
      <w:r w:rsidR="1E6E38CA" w:rsidRPr="00076B5D">
        <w:t>integrat</w:t>
      </w:r>
      <w:r w:rsidR="6E4BD945" w:rsidRPr="00076B5D">
        <w:t>ing</w:t>
      </w:r>
      <w:r w:rsidR="1E6E38CA" w:rsidRPr="00076B5D">
        <w:t xml:space="preserve"> qualitative approaches and MEL tools such as storytelling through </w:t>
      </w:r>
      <w:r w:rsidR="29023312">
        <w:t>F</w:t>
      </w:r>
      <w:r w:rsidR="29023312" w:rsidRPr="00076B5D">
        <w:t>olktale</w:t>
      </w:r>
      <w:r w:rsidR="1E6E38CA" w:rsidRPr="00076B5D">
        <w:t xml:space="preserve"> and </w:t>
      </w:r>
      <w:proofErr w:type="spellStart"/>
      <w:r w:rsidR="1E6E38CA" w:rsidRPr="00076B5D">
        <w:t>Umben</w:t>
      </w:r>
      <w:proofErr w:type="spellEnd"/>
      <w:r w:rsidR="261655E7" w:rsidRPr="2983F29D">
        <w:rPr>
          <w:rStyle w:val="FootnoteReference"/>
        </w:rPr>
        <w:footnoteReference w:id="33"/>
      </w:r>
      <w:r w:rsidR="569307AC">
        <w:t xml:space="preserve"> </w:t>
      </w:r>
      <w:hyperlink r:id="rId25" w:anchor="_ftn1" w:history="1"/>
      <w:hyperlink r:id="rId26" w:anchor="_ftnref1" w:history="1"/>
      <w:r w:rsidR="69137BDE">
        <w:t xml:space="preserve">data </w:t>
      </w:r>
      <w:r w:rsidR="1E6E38CA" w:rsidRPr="00076B5D">
        <w:t>tagging, allowing for nuanced tracking of change</w:t>
      </w:r>
      <w:r w:rsidR="117585DB" w:rsidRPr="00076B5D">
        <w:t xml:space="preserve"> processes in a complex program</w:t>
      </w:r>
      <w:r w:rsidR="1E6E38CA">
        <w:t xml:space="preserve">. </w:t>
      </w:r>
    </w:p>
    <w:p w14:paraId="39F1EB40" w14:textId="4B75FB43" w:rsidR="52EDD2B9" w:rsidRPr="00076B5D" w:rsidRDefault="17CD88DD" w:rsidP="00EB259A">
      <w:pPr>
        <w:pStyle w:val="BodyText"/>
      </w:pPr>
      <w:r>
        <w:t xml:space="preserve">In promoting </w:t>
      </w:r>
      <w:r w:rsidR="4B8D8B54">
        <w:t xml:space="preserve">the adoption of </w:t>
      </w:r>
      <w:r w:rsidR="1A28A08F">
        <w:t xml:space="preserve">its processes BCEP </w:t>
      </w:r>
      <w:r w:rsidR="103C3C1A">
        <w:t xml:space="preserve">has </w:t>
      </w:r>
      <w:r w:rsidR="26CD6675">
        <w:t xml:space="preserve">emphasised </w:t>
      </w:r>
      <w:r w:rsidR="73A4F872">
        <w:t xml:space="preserve">the benefits of a highly functional </w:t>
      </w:r>
      <w:r w:rsidR="103C3C1A">
        <w:t xml:space="preserve">MEL </w:t>
      </w:r>
      <w:r w:rsidR="73A4F872">
        <w:t>system.</w:t>
      </w:r>
      <w:r w:rsidR="00DE31BF">
        <w:t xml:space="preserve"> </w:t>
      </w:r>
      <w:r w:rsidR="391FCDD8">
        <w:t xml:space="preserve">The BCEP MEL strategy outlines clear KEQs, learning processes, and activities that provide partners the opportunity to drive their own MEL. </w:t>
      </w:r>
      <w:r w:rsidR="5F300B0C">
        <w:t xml:space="preserve">This has been supported through capacity development, MEL planning, and </w:t>
      </w:r>
      <w:r w:rsidR="5F300B0C" w:rsidRPr="00EB259A">
        <w:t>initiatives</w:t>
      </w:r>
      <w:r w:rsidR="5F300B0C">
        <w:t xml:space="preserve"> such as a MEL Working Group and community of practice. Several partners have developed their own MEL plans with BCEP support, incorporating learning and adaptive elements suited to their operating contexts. For example, partners engage in regular reflection sessions and report against </w:t>
      </w:r>
      <w:r w:rsidR="1DD8EF55">
        <w:t>KEQs</w:t>
      </w:r>
      <w:r w:rsidR="5F300B0C">
        <w:t xml:space="preserve"> using evidence tables and stories of change captured </w:t>
      </w:r>
      <w:r w:rsidR="00544A60">
        <w:t xml:space="preserve">through </w:t>
      </w:r>
      <w:r w:rsidR="5F300B0C">
        <w:t>Folktale and Umben</w:t>
      </w:r>
      <w:r w:rsidR="103C3C1A">
        <w:t>.</w:t>
      </w:r>
      <w:r w:rsidR="00DE31BF">
        <w:t xml:space="preserve"> </w:t>
      </w:r>
      <w:r w:rsidR="3B5E3E92">
        <w:t>Partners have also begun to adopt more culturally grounded and participatory approaches to programming and MEL, moving away from top-down reporting.</w:t>
      </w:r>
    </w:p>
    <w:p w14:paraId="3EA45EAB" w14:textId="27B0706D" w:rsidR="60C01CCD" w:rsidRPr="00076B5D" w:rsidRDefault="60C01CCD" w:rsidP="00076B5D">
      <w:pPr>
        <w:pStyle w:val="BodyText"/>
      </w:pPr>
      <w:r w:rsidRPr="002E2704">
        <w:t xml:space="preserve">Given the challenges of written reporting in the </w:t>
      </w:r>
      <w:r w:rsidR="00CD1C76" w:rsidRPr="002E2704">
        <w:t>Papua New Guinea</w:t>
      </w:r>
      <w:r w:rsidR="00890A26" w:rsidRPr="002E2704">
        <w:t>n</w:t>
      </w:r>
      <w:r w:rsidRPr="002E2704">
        <w:t xml:space="preserve"> context, BCEP’s MEL leverages verbal communication, digital tools, and participatory learning approaches to ensure </w:t>
      </w:r>
      <w:r w:rsidR="3FEDBF15">
        <w:t>wider</w:t>
      </w:r>
      <w:r w:rsidRPr="002E2704">
        <w:t xml:space="preserve"> engagement with partners.</w:t>
      </w:r>
      <w:r w:rsidRPr="00076B5D">
        <w:t xml:space="preserve"> </w:t>
      </w:r>
      <w:r w:rsidR="332C351C" w:rsidRPr="00076B5D">
        <w:t>The program partners input qualitative data</w:t>
      </w:r>
      <w:r w:rsidR="00890A26">
        <w:t>,</w:t>
      </w:r>
      <w:r w:rsidR="332C351C" w:rsidRPr="00076B5D">
        <w:t xml:space="preserve"> generating a large </w:t>
      </w:r>
      <w:r w:rsidR="007811D7" w:rsidRPr="00076B5D">
        <w:t xml:space="preserve">pool </w:t>
      </w:r>
      <w:r w:rsidR="332C351C" w:rsidRPr="00076B5D">
        <w:t xml:space="preserve">of narrative evidence. </w:t>
      </w:r>
      <w:r w:rsidR="007811D7" w:rsidRPr="00076B5D">
        <w:t xml:space="preserve">The downside is </w:t>
      </w:r>
      <w:r w:rsidRPr="00076B5D">
        <w:t xml:space="preserve">these tools require the program </w:t>
      </w:r>
      <w:r w:rsidR="007811D7" w:rsidRPr="00076B5D">
        <w:t xml:space="preserve">team </w:t>
      </w:r>
      <w:r w:rsidRPr="00076B5D">
        <w:t xml:space="preserve">to spend time and effort on making sense of the large amount of qualitative data from their MIS and the videos they </w:t>
      </w:r>
      <w:r w:rsidR="00FC06FF" w:rsidRPr="00076B5D">
        <w:t>receive</w:t>
      </w:r>
      <w:r w:rsidRPr="00076B5D">
        <w:t xml:space="preserve"> through </w:t>
      </w:r>
      <w:r w:rsidR="00FC06FF" w:rsidRPr="00076B5D">
        <w:t xml:space="preserve">the </w:t>
      </w:r>
      <w:r w:rsidRPr="00076B5D">
        <w:t>Folktale platform.</w:t>
      </w:r>
    </w:p>
    <w:p w14:paraId="42D5CA15" w14:textId="6BC2CBEF" w:rsidR="001040E4" w:rsidRDefault="00F40352" w:rsidP="00076B5D">
      <w:pPr>
        <w:pStyle w:val="BodyText"/>
        <w:rPr>
          <w:rFonts w:eastAsia="Arial"/>
        </w:rPr>
      </w:pPr>
      <w:r w:rsidRPr="002E2704">
        <w:t xml:space="preserve">The </w:t>
      </w:r>
      <w:r w:rsidR="33B2D75B" w:rsidRPr="002E2704">
        <w:t xml:space="preserve">partners </w:t>
      </w:r>
      <w:r w:rsidRPr="002E2704">
        <w:t xml:space="preserve">are improving in their proficiency </w:t>
      </w:r>
      <w:r w:rsidR="00667EFA" w:rsidRPr="002E2704">
        <w:t xml:space="preserve">in </w:t>
      </w:r>
      <w:r w:rsidR="542C8174" w:rsidRPr="002E2704">
        <w:t>document</w:t>
      </w:r>
      <w:r w:rsidR="00667EFA" w:rsidRPr="002E2704">
        <w:t>ing</w:t>
      </w:r>
      <w:r w:rsidR="542C8174" w:rsidRPr="002E2704">
        <w:t xml:space="preserve"> how their own activities </w:t>
      </w:r>
      <w:r w:rsidR="00667EFA" w:rsidRPr="002E2704">
        <w:t xml:space="preserve">and results </w:t>
      </w:r>
      <w:r w:rsidR="542C8174" w:rsidRPr="002E2704">
        <w:t>contribute to BCEP</w:t>
      </w:r>
      <w:r w:rsidR="00890A26" w:rsidRPr="002E2704">
        <w:t>’</w:t>
      </w:r>
      <w:r w:rsidR="542C8174" w:rsidRPr="002E2704">
        <w:t xml:space="preserve">s </w:t>
      </w:r>
      <w:r w:rsidR="33B2D75B" w:rsidRPr="002E2704">
        <w:t>program outcomes.</w:t>
      </w:r>
      <w:r w:rsidR="33B2D75B" w:rsidRPr="00076B5D">
        <w:t xml:space="preserve"> It is still early in the grant/contract implementation cycle for most</w:t>
      </w:r>
      <w:r w:rsidR="00D42A42">
        <w:t>.</w:t>
      </w:r>
      <w:r w:rsidR="00DE31BF">
        <w:t xml:space="preserve"> </w:t>
      </w:r>
      <w:r w:rsidR="00F572D6">
        <w:t xml:space="preserve">As </w:t>
      </w:r>
      <w:r w:rsidR="006C01E5">
        <w:t>a</w:t>
      </w:r>
      <w:r w:rsidR="00F572D6">
        <w:t xml:space="preserve"> result</w:t>
      </w:r>
      <w:r w:rsidR="006C01E5">
        <w:t>,</w:t>
      </w:r>
      <w:r w:rsidR="00F572D6">
        <w:t xml:space="preserve"> </w:t>
      </w:r>
      <w:r w:rsidR="6405FF53">
        <w:t>their</w:t>
      </w:r>
      <w:r w:rsidR="00F572D6">
        <w:t xml:space="preserve"> </w:t>
      </w:r>
      <w:r w:rsidR="33B2D75B" w:rsidRPr="00076B5D">
        <w:t xml:space="preserve">MEL systems and processes </w:t>
      </w:r>
      <w:r w:rsidR="00F572D6">
        <w:t>have not fully matured.</w:t>
      </w:r>
      <w:r w:rsidR="00DE31BF">
        <w:t xml:space="preserve"> </w:t>
      </w:r>
      <w:r w:rsidR="00216270">
        <w:t xml:space="preserve">Moreover, </w:t>
      </w:r>
      <w:r w:rsidR="00667EFA">
        <w:t xml:space="preserve">the </w:t>
      </w:r>
      <w:r w:rsidR="00216270" w:rsidRPr="51056E20">
        <w:rPr>
          <w:rFonts w:eastAsia="Arial"/>
        </w:rPr>
        <w:t>partners operate as independent CSOs with their own mandates</w:t>
      </w:r>
      <w:r w:rsidR="00216270" w:rsidRPr="7EC316EF">
        <w:rPr>
          <w:rFonts w:eastAsia="Arial"/>
        </w:rPr>
        <w:t xml:space="preserve"> </w:t>
      </w:r>
      <w:r w:rsidR="00667EFA">
        <w:rPr>
          <w:rFonts w:eastAsia="Arial"/>
        </w:rPr>
        <w:t xml:space="preserve">and existing </w:t>
      </w:r>
      <w:r w:rsidR="00216270" w:rsidRPr="7EC316EF">
        <w:rPr>
          <w:rFonts w:eastAsia="Arial"/>
        </w:rPr>
        <w:t>programs of work and MEL processes to support these.</w:t>
      </w:r>
      <w:r w:rsidR="00216270">
        <w:t xml:space="preserve"> </w:t>
      </w:r>
      <w:r w:rsidR="00667EFA">
        <w:rPr>
          <w:rFonts w:eastAsia="Arial"/>
        </w:rPr>
        <w:t>A</w:t>
      </w:r>
      <w:r w:rsidR="54801E70" w:rsidRPr="51056E20">
        <w:rPr>
          <w:rFonts w:eastAsia="Arial"/>
        </w:rPr>
        <w:t xml:space="preserve">lignment with BCEP’s goal and EOPOs </w:t>
      </w:r>
      <w:r w:rsidR="00667EFA">
        <w:rPr>
          <w:rFonts w:eastAsia="Arial"/>
        </w:rPr>
        <w:t>is a f</w:t>
      </w:r>
      <w:r w:rsidR="00561751">
        <w:rPr>
          <w:rFonts w:eastAsia="Arial"/>
        </w:rPr>
        <w:t xml:space="preserve">actor in selecting partners </w:t>
      </w:r>
      <w:r w:rsidR="00CF2C6B">
        <w:rPr>
          <w:rFonts w:eastAsia="Arial"/>
        </w:rPr>
        <w:t xml:space="preserve">and enters into the </w:t>
      </w:r>
      <w:r w:rsidR="54801E70" w:rsidRPr="51056E20">
        <w:rPr>
          <w:rFonts w:eastAsia="Arial"/>
        </w:rPr>
        <w:t xml:space="preserve">design </w:t>
      </w:r>
      <w:r w:rsidR="00CF2C6B">
        <w:rPr>
          <w:rFonts w:eastAsia="Arial"/>
        </w:rPr>
        <w:t xml:space="preserve">of the joint engagement. </w:t>
      </w:r>
      <w:r w:rsidR="00467A73">
        <w:rPr>
          <w:rFonts w:eastAsia="Arial"/>
        </w:rPr>
        <w:t>Nevertheless</w:t>
      </w:r>
      <w:r w:rsidR="00FC5BF8">
        <w:rPr>
          <w:rFonts w:eastAsia="Arial"/>
        </w:rPr>
        <w:t>,</w:t>
      </w:r>
      <w:r w:rsidR="00467A73">
        <w:rPr>
          <w:rFonts w:eastAsia="Arial"/>
        </w:rPr>
        <w:t xml:space="preserve"> </w:t>
      </w:r>
      <w:r w:rsidR="00EA2BD6">
        <w:rPr>
          <w:rFonts w:eastAsia="Arial"/>
        </w:rPr>
        <w:t xml:space="preserve">embedding the </w:t>
      </w:r>
      <w:r w:rsidR="002F2582">
        <w:rPr>
          <w:rFonts w:eastAsia="Arial"/>
        </w:rPr>
        <w:t xml:space="preserve">BCEP </w:t>
      </w:r>
      <w:r w:rsidR="008F3B30">
        <w:rPr>
          <w:rFonts w:eastAsia="Arial"/>
        </w:rPr>
        <w:t>support into the MEL processes takes ti</w:t>
      </w:r>
      <w:r w:rsidR="009F4F78">
        <w:rPr>
          <w:rFonts w:eastAsia="Arial"/>
        </w:rPr>
        <w:t>m</w:t>
      </w:r>
      <w:r w:rsidR="008F3B30">
        <w:rPr>
          <w:rFonts w:eastAsia="Arial"/>
        </w:rPr>
        <w:t>e</w:t>
      </w:r>
      <w:r w:rsidR="009F4F78">
        <w:rPr>
          <w:rFonts w:eastAsia="Arial"/>
        </w:rPr>
        <w:t>.</w:t>
      </w:r>
    </w:p>
    <w:p w14:paraId="20606EAB" w14:textId="5F5D9A9E" w:rsidR="00B96F38" w:rsidRDefault="2876C4AA" w:rsidP="00076B5D">
      <w:pPr>
        <w:pStyle w:val="BodyText"/>
        <w:rPr>
          <w:rFonts w:eastAsia="Arial"/>
        </w:rPr>
      </w:pPr>
      <w:r>
        <w:t xml:space="preserve">The scope accorded to partners to develop and use MEL approaches suited to their own contexts has led to </w:t>
      </w:r>
      <w:r w:rsidR="717CD87F">
        <w:t xml:space="preserve">a high level of </w:t>
      </w:r>
      <w:r>
        <w:t xml:space="preserve">ownership. However, as many partners are still building their ability to document contributions to BCEP EOPOs, this approach requires an increased level of support, interpretation, and aggregation by BCEP staff. This reflects the reality of working with independent organisations within an adaptive, partnership-driven model. </w:t>
      </w:r>
    </w:p>
    <w:p w14:paraId="2F2C67EE" w14:textId="3AAB2467" w:rsidR="33B2D75B" w:rsidRDefault="33B2D75B" w:rsidP="00AD5790">
      <w:pPr>
        <w:pStyle w:val="BodyText"/>
      </w:pPr>
      <w:r w:rsidRPr="002E2704">
        <w:t xml:space="preserve">BCEP will </w:t>
      </w:r>
      <w:r w:rsidR="001040E4" w:rsidRPr="002E2704">
        <w:t xml:space="preserve">need to </w:t>
      </w:r>
      <w:r w:rsidRPr="002E2704">
        <w:t>continue to support partners to implement and strengthen their MEL and reporting, with the aim of capturing and understanding planned and unplanned outcomes and communicating these in progress reports.</w:t>
      </w:r>
      <w:r w:rsidRPr="00076B5D">
        <w:t xml:space="preserve"> This will include support for developing simple yet effective MEL tools, such as photo narratives</w:t>
      </w:r>
      <w:r w:rsidR="00C41BCF" w:rsidRPr="00076B5D">
        <w:t>, videos</w:t>
      </w:r>
      <w:r w:rsidRPr="00076B5D">
        <w:t xml:space="preserve"> and most significant change stories</w:t>
      </w:r>
      <w:r w:rsidR="5CB3612E">
        <w:t>. The table below</w:t>
      </w:r>
      <w:r w:rsidR="23C8870D">
        <w:t xml:space="preserve"> provides an </w:t>
      </w:r>
      <w:r w:rsidR="23C8870D" w:rsidRPr="00AD5790">
        <w:t>overview</w:t>
      </w:r>
      <w:r w:rsidR="23C8870D">
        <w:t xml:space="preserve"> of the evolution of BCEP’s MEL system, processes and tools to highlight support to partners and evolution of capacities for reporting.</w:t>
      </w:r>
    </w:p>
    <w:p w14:paraId="4A848137" w14:textId="44E2FE86" w:rsidR="6CA15B83" w:rsidRPr="00076B5D" w:rsidRDefault="00076B5D" w:rsidP="00076B5D">
      <w:pPr>
        <w:pStyle w:val="Caption"/>
        <w:rPr>
          <w:rFonts w:eastAsia="Arial"/>
        </w:rPr>
      </w:pPr>
      <w:bookmarkStart w:id="35" w:name="_Ref202632915"/>
      <w:bookmarkStart w:id="36" w:name="_Ref202783101"/>
      <w:bookmarkStart w:id="37" w:name="_Toc204938604"/>
      <w:r>
        <w:lastRenderedPageBreak/>
        <w:t xml:space="preserve">Table </w:t>
      </w:r>
      <w:r>
        <w:fldChar w:fldCharType="begin"/>
      </w:r>
      <w:r>
        <w:instrText xml:space="preserve"> SEQ Table \* ARABIC </w:instrText>
      </w:r>
      <w:r>
        <w:fldChar w:fldCharType="separate"/>
      </w:r>
      <w:r w:rsidR="009434C3">
        <w:rPr>
          <w:noProof/>
        </w:rPr>
        <w:t>5</w:t>
      </w:r>
      <w:r>
        <w:fldChar w:fldCharType="end"/>
      </w:r>
      <w:bookmarkEnd w:id="35"/>
      <w:r w:rsidR="00935A6A">
        <w:rPr>
          <w:rFonts w:eastAsia="Arial"/>
        </w:rPr>
        <w:t xml:space="preserve">: </w:t>
      </w:r>
      <w:r w:rsidR="00EA0BA4" w:rsidRPr="00076B5D">
        <w:rPr>
          <w:rFonts w:eastAsia="Arial"/>
        </w:rPr>
        <w:t>MEL system progress</w:t>
      </w:r>
      <w:r w:rsidR="002D53AD" w:rsidRPr="00076B5D">
        <w:rPr>
          <w:rFonts w:eastAsia="Arial"/>
        </w:rPr>
        <w:t xml:space="preserve"> over the period</w:t>
      </w:r>
      <w:bookmarkEnd w:id="36"/>
      <w:bookmarkEnd w:id="37"/>
    </w:p>
    <w:tbl>
      <w:tblPr>
        <w:tblStyle w:val="OPMTable"/>
        <w:tblW w:w="9015" w:type="dxa"/>
        <w:tblLayout w:type="fixed"/>
        <w:tblLook w:val="04A0" w:firstRow="1" w:lastRow="0" w:firstColumn="1" w:lastColumn="0" w:noHBand="0" w:noVBand="1"/>
        <w:tblCaption w:val="Table 5: MEL system progress over the period"/>
        <w:tblDescription w:val="The table includes report and key MEL progress"/>
      </w:tblPr>
      <w:tblGrid>
        <w:gridCol w:w="1977"/>
        <w:gridCol w:w="7038"/>
      </w:tblGrid>
      <w:tr w:rsidR="005C5C7C" w:rsidRPr="00076B5D" w14:paraId="7AD94DD7" w14:textId="77777777" w:rsidTr="00F7739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7" w:type="dxa"/>
          </w:tcPr>
          <w:p w14:paraId="40DACA53" w14:textId="0D7EFB0F" w:rsidR="0339CE9C" w:rsidRPr="00EB289C" w:rsidRDefault="0339CE9C" w:rsidP="00EB289C">
            <w:pPr>
              <w:pStyle w:val="Tableheadingswhitebold"/>
            </w:pPr>
            <w:r w:rsidRPr="00EB289C">
              <w:t>Report</w:t>
            </w:r>
          </w:p>
        </w:tc>
        <w:tc>
          <w:tcPr>
            <w:tcW w:w="7038" w:type="dxa"/>
          </w:tcPr>
          <w:p w14:paraId="69A2698B" w14:textId="0CB1171B" w:rsidR="0339CE9C" w:rsidRPr="00EB289C" w:rsidRDefault="0339CE9C" w:rsidP="00EB289C">
            <w:pPr>
              <w:pStyle w:val="Tableheadingswhitebold"/>
              <w:cnfStyle w:val="100000000000" w:firstRow="1" w:lastRow="0" w:firstColumn="0" w:lastColumn="0" w:oddVBand="0" w:evenVBand="0" w:oddHBand="0" w:evenHBand="0" w:firstRowFirstColumn="0" w:firstRowLastColumn="0" w:lastRowFirstColumn="0" w:lastRowLastColumn="0"/>
            </w:pPr>
            <w:r w:rsidRPr="00EB289C">
              <w:t xml:space="preserve">Key MEL </w:t>
            </w:r>
            <w:r w:rsidR="00F12FB2">
              <w:t>p</w:t>
            </w:r>
            <w:r w:rsidRPr="00EB289C">
              <w:t>rogress</w:t>
            </w:r>
          </w:p>
        </w:tc>
      </w:tr>
      <w:tr w:rsidR="0339CE9C" w:rsidRPr="00076B5D" w14:paraId="15C4CA0A" w14:textId="77777777" w:rsidTr="00F7739F">
        <w:trPr>
          <w:trHeight w:val="300"/>
        </w:trPr>
        <w:tc>
          <w:tcPr>
            <w:cnfStyle w:val="001000000000" w:firstRow="0" w:lastRow="0" w:firstColumn="1" w:lastColumn="0" w:oddVBand="0" w:evenVBand="0" w:oddHBand="0" w:evenHBand="0" w:firstRowFirstColumn="0" w:firstRowLastColumn="0" w:lastRowFirstColumn="0" w:lastRowLastColumn="0"/>
            <w:tcW w:w="1977" w:type="dxa"/>
          </w:tcPr>
          <w:p w14:paraId="08965C59" w14:textId="16816283" w:rsidR="0339CE9C" w:rsidRPr="00EB289C" w:rsidRDefault="0339CE9C" w:rsidP="00EB289C">
            <w:pPr>
              <w:pStyle w:val="Tablebody"/>
              <w:rPr>
                <w:rFonts w:eastAsia="Arial"/>
              </w:rPr>
            </w:pPr>
            <w:r w:rsidRPr="00EB289C">
              <w:rPr>
                <w:rFonts w:eastAsia="Arial"/>
              </w:rPr>
              <w:t>Mar – Dec 2022</w:t>
            </w:r>
          </w:p>
        </w:tc>
        <w:tc>
          <w:tcPr>
            <w:tcW w:w="7038" w:type="dxa"/>
          </w:tcPr>
          <w:p w14:paraId="43FE9260" w14:textId="7C2600D8" w:rsidR="0339CE9C" w:rsidRPr="00AD5790" w:rsidRDefault="20DDA765" w:rsidP="00AD5790">
            <w:pPr>
              <w:pStyle w:val="BodyText"/>
              <w:cnfStyle w:val="000000000000" w:firstRow="0" w:lastRow="0" w:firstColumn="0" w:lastColumn="0" w:oddVBand="0" w:evenVBand="0" w:oddHBand="0" w:evenHBand="0" w:firstRowFirstColumn="0" w:firstRowLastColumn="0" w:lastRowFirstColumn="0" w:lastRowLastColumn="0"/>
              <w:rPr>
                <w:rFonts w:eastAsia="Arial"/>
                <w:sz w:val="21"/>
                <w:szCs w:val="21"/>
              </w:rPr>
            </w:pPr>
            <w:r w:rsidRPr="00AD5790">
              <w:rPr>
                <w:rFonts w:eastAsia="Arial"/>
                <w:sz w:val="21"/>
                <w:szCs w:val="21"/>
              </w:rPr>
              <w:t>Focus on foundational systems: MEL strategy, program logic, and partner onboarding. Early signs of coalition formation and interest in GEDSI.</w:t>
            </w:r>
          </w:p>
        </w:tc>
      </w:tr>
      <w:tr w:rsidR="0339CE9C" w:rsidRPr="00076B5D" w14:paraId="074CEB45" w14:textId="77777777" w:rsidTr="00F7739F">
        <w:trPr>
          <w:trHeight w:val="300"/>
        </w:trPr>
        <w:tc>
          <w:tcPr>
            <w:cnfStyle w:val="001000000000" w:firstRow="0" w:lastRow="0" w:firstColumn="1" w:lastColumn="0" w:oddVBand="0" w:evenVBand="0" w:oddHBand="0" w:evenHBand="0" w:firstRowFirstColumn="0" w:firstRowLastColumn="0" w:lastRowFirstColumn="0" w:lastRowLastColumn="0"/>
            <w:tcW w:w="1977" w:type="dxa"/>
          </w:tcPr>
          <w:p w14:paraId="0424A8C7" w14:textId="113D0625" w:rsidR="0339CE9C" w:rsidRPr="00EB289C" w:rsidRDefault="0339CE9C" w:rsidP="00EB289C">
            <w:pPr>
              <w:pStyle w:val="Tablebody"/>
              <w:rPr>
                <w:rFonts w:eastAsia="Arial"/>
              </w:rPr>
            </w:pPr>
            <w:r w:rsidRPr="00EB289C">
              <w:rPr>
                <w:rFonts w:eastAsia="Arial"/>
              </w:rPr>
              <w:t>Jan – Jun 2023</w:t>
            </w:r>
          </w:p>
        </w:tc>
        <w:tc>
          <w:tcPr>
            <w:tcW w:w="7038" w:type="dxa"/>
          </w:tcPr>
          <w:p w14:paraId="4FB95D8E" w14:textId="00A568BF" w:rsidR="0339CE9C" w:rsidRPr="00AD5790" w:rsidRDefault="20DDA765" w:rsidP="00AD5790">
            <w:pPr>
              <w:pStyle w:val="BodyText"/>
              <w:cnfStyle w:val="000000000000" w:firstRow="0" w:lastRow="0" w:firstColumn="0" w:lastColumn="0" w:oddVBand="0" w:evenVBand="0" w:oddHBand="0" w:evenHBand="0" w:firstRowFirstColumn="0" w:firstRowLastColumn="0" w:lastRowFirstColumn="0" w:lastRowLastColumn="0"/>
              <w:rPr>
                <w:rFonts w:eastAsia="Arial"/>
                <w:sz w:val="21"/>
                <w:szCs w:val="21"/>
              </w:rPr>
            </w:pPr>
            <w:r w:rsidRPr="00AD5790">
              <w:rPr>
                <w:rFonts w:eastAsia="Arial"/>
                <w:sz w:val="21"/>
                <w:szCs w:val="21"/>
              </w:rPr>
              <w:t>Operationalisation of MEL tools and strategies. First-time development of MEL plans by partners. Introduction of EOPO-aligned reporting and political economy analyse</w:t>
            </w:r>
            <w:r w:rsidR="00770732" w:rsidRPr="00AD5790">
              <w:rPr>
                <w:rFonts w:eastAsia="Arial"/>
                <w:sz w:val="21"/>
                <w:szCs w:val="21"/>
              </w:rPr>
              <w:t>s.</w:t>
            </w:r>
          </w:p>
        </w:tc>
      </w:tr>
      <w:tr w:rsidR="0339CE9C" w:rsidRPr="00076B5D" w14:paraId="600AC5AC" w14:textId="77777777" w:rsidTr="00F7739F">
        <w:trPr>
          <w:trHeight w:val="300"/>
        </w:trPr>
        <w:tc>
          <w:tcPr>
            <w:cnfStyle w:val="001000000000" w:firstRow="0" w:lastRow="0" w:firstColumn="1" w:lastColumn="0" w:oddVBand="0" w:evenVBand="0" w:oddHBand="0" w:evenHBand="0" w:firstRowFirstColumn="0" w:firstRowLastColumn="0" w:lastRowFirstColumn="0" w:lastRowLastColumn="0"/>
            <w:tcW w:w="1977" w:type="dxa"/>
          </w:tcPr>
          <w:p w14:paraId="11AF442C" w14:textId="2D3FA712" w:rsidR="0339CE9C" w:rsidRPr="00EB289C" w:rsidRDefault="0339CE9C" w:rsidP="00EB289C">
            <w:pPr>
              <w:pStyle w:val="Tablebody"/>
              <w:rPr>
                <w:rFonts w:eastAsia="Arial"/>
              </w:rPr>
            </w:pPr>
            <w:r w:rsidRPr="00EB289C">
              <w:rPr>
                <w:rFonts w:eastAsia="Arial"/>
              </w:rPr>
              <w:t>Jul 2023 – Jun 2024</w:t>
            </w:r>
          </w:p>
        </w:tc>
        <w:tc>
          <w:tcPr>
            <w:tcW w:w="7038" w:type="dxa"/>
          </w:tcPr>
          <w:p w14:paraId="40017B14" w14:textId="1FA555CA" w:rsidR="0339CE9C" w:rsidRPr="00AD5790" w:rsidRDefault="0339CE9C" w:rsidP="00AD5790">
            <w:pPr>
              <w:pStyle w:val="BodyText"/>
              <w:cnfStyle w:val="000000000000" w:firstRow="0" w:lastRow="0" w:firstColumn="0" w:lastColumn="0" w:oddVBand="0" w:evenVBand="0" w:oddHBand="0" w:evenHBand="0" w:firstRowFirstColumn="0" w:firstRowLastColumn="0" w:lastRowFirstColumn="0" w:lastRowLastColumn="0"/>
              <w:rPr>
                <w:rFonts w:eastAsia="Arial"/>
                <w:sz w:val="21"/>
                <w:szCs w:val="21"/>
              </w:rPr>
            </w:pPr>
            <w:r w:rsidRPr="00AD5790">
              <w:rPr>
                <w:rFonts w:eastAsia="Arial"/>
                <w:sz w:val="21"/>
                <w:szCs w:val="21"/>
              </w:rPr>
              <w:t xml:space="preserve">Strategic focus introduced (SARV, economic empowerment). Reporting maturity increases. Use of Umben/Folktale expands. Outcome-focused analysis becomes more </w:t>
            </w:r>
            <w:r w:rsidR="004D1072" w:rsidRPr="00AD5790">
              <w:rPr>
                <w:rFonts w:eastAsia="Arial"/>
                <w:sz w:val="21"/>
                <w:szCs w:val="21"/>
              </w:rPr>
              <w:t>visible.</w:t>
            </w:r>
          </w:p>
        </w:tc>
      </w:tr>
      <w:tr w:rsidR="0339CE9C" w:rsidRPr="00076B5D" w14:paraId="77B5E30B" w14:textId="77777777" w:rsidTr="00F7739F">
        <w:trPr>
          <w:trHeight w:val="300"/>
        </w:trPr>
        <w:tc>
          <w:tcPr>
            <w:cnfStyle w:val="001000000000" w:firstRow="0" w:lastRow="0" w:firstColumn="1" w:lastColumn="0" w:oddVBand="0" w:evenVBand="0" w:oddHBand="0" w:evenHBand="0" w:firstRowFirstColumn="0" w:firstRowLastColumn="0" w:lastRowFirstColumn="0" w:lastRowLastColumn="0"/>
            <w:tcW w:w="1977" w:type="dxa"/>
          </w:tcPr>
          <w:p w14:paraId="0346ACED" w14:textId="76F6F679" w:rsidR="0339CE9C" w:rsidRPr="00EB289C" w:rsidRDefault="0339CE9C" w:rsidP="00EB289C">
            <w:pPr>
              <w:pStyle w:val="Tablebody"/>
              <w:rPr>
                <w:rFonts w:eastAsia="Arial"/>
              </w:rPr>
            </w:pPr>
            <w:r w:rsidRPr="00EB289C">
              <w:rPr>
                <w:rFonts w:eastAsia="Arial"/>
              </w:rPr>
              <w:t>Jul – Dec 2024</w:t>
            </w:r>
          </w:p>
        </w:tc>
        <w:tc>
          <w:tcPr>
            <w:tcW w:w="7038" w:type="dxa"/>
          </w:tcPr>
          <w:p w14:paraId="0777FB49" w14:textId="2565FC6D" w:rsidR="0339CE9C" w:rsidRPr="00AD5790" w:rsidRDefault="7931F643" w:rsidP="00AD5790">
            <w:pPr>
              <w:pStyle w:val="BodyText"/>
              <w:cnfStyle w:val="000000000000" w:firstRow="0" w:lastRow="0" w:firstColumn="0" w:lastColumn="0" w:oddVBand="0" w:evenVBand="0" w:oddHBand="0" w:evenHBand="0" w:firstRowFirstColumn="0" w:firstRowLastColumn="0" w:lastRowFirstColumn="0" w:lastRowLastColumn="0"/>
              <w:rPr>
                <w:rFonts w:eastAsia="Arial"/>
                <w:sz w:val="21"/>
                <w:szCs w:val="21"/>
              </w:rPr>
            </w:pPr>
            <w:r w:rsidRPr="00AD5790">
              <w:rPr>
                <w:rFonts w:eastAsia="Arial"/>
                <w:sz w:val="21"/>
                <w:szCs w:val="21"/>
              </w:rPr>
              <w:t xml:space="preserve">Use </w:t>
            </w:r>
            <w:r w:rsidR="4129FBC7" w:rsidRPr="00AD5790">
              <w:rPr>
                <w:rFonts w:eastAsia="Arial"/>
                <w:sz w:val="21"/>
                <w:szCs w:val="21"/>
              </w:rPr>
              <w:t>of</w:t>
            </w:r>
            <w:r w:rsidR="20DDA765" w:rsidRPr="00AD5790">
              <w:rPr>
                <w:rFonts w:eastAsia="Arial"/>
                <w:sz w:val="21"/>
                <w:szCs w:val="21"/>
              </w:rPr>
              <w:t xml:space="preserve"> annual progress markers and rubrics to assess progress systematically. Improved integration of MEL with strategic themes and program learning.</w:t>
            </w:r>
          </w:p>
        </w:tc>
      </w:tr>
    </w:tbl>
    <w:p w14:paraId="07920F8B" w14:textId="5A90E3F5" w:rsidR="00745887" w:rsidRPr="0020302B" w:rsidRDefault="35122DDD" w:rsidP="005336EA">
      <w:pPr>
        <w:pStyle w:val="BodyText"/>
      </w:pPr>
      <w:r w:rsidRPr="002E2704">
        <w:t xml:space="preserve">The program KEQs are aligned with DFAT’s MEL </w:t>
      </w:r>
      <w:r w:rsidR="00890A26" w:rsidRPr="002E2704">
        <w:t>s</w:t>
      </w:r>
      <w:r w:rsidRPr="002E2704">
        <w:t>tandards and are being addressed to varying extents in the latest BCEP reporting.</w:t>
      </w:r>
      <w:r w:rsidRPr="0020302B">
        <w:t xml:space="preserve"> The program uses </w:t>
      </w:r>
      <w:r w:rsidR="002F31C3">
        <w:t xml:space="preserve">the </w:t>
      </w:r>
      <w:r w:rsidRPr="0020302B">
        <w:t>outcome achievement</w:t>
      </w:r>
      <w:r w:rsidR="002F31C3">
        <w:t>,</w:t>
      </w:r>
      <w:r w:rsidRPr="0020302B">
        <w:t xml:space="preserve"> KEQ 3</w:t>
      </w:r>
      <w:r w:rsidR="002F31C3">
        <w:t>,</w:t>
      </w:r>
      <w:r w:rsidRPr="0020302B">
        <w:t xml:space="preserve"> to demonstrate emerging results, particularly in areas such as SARV, </w:t>
      </w:r>
      <w:r w:rsidR="007F6D3E">
        <w:t>SA</w:t>
      </w:r>
      <w:r w:rsidRPr="0020302B">
        <w:t xml:space="preserve">, and coalition building as evidence that BCEP is influencing positive </w:t>
      </w:r>
      <w:r w:rsidRPr="005336EA">
        <w:t>change</w:t>
      </w:r>
      <w:r w:rsidRPr="0020302B">
        <w:t xml:space="preserve">. KEQs on delivery (KEQ 2) and ways of working (KEQ 4) are also addressed, but with less strategic depth. The KEQ related to learning and adaptation (KEQ 5) </w:t>
      </w:r>
      <w:r w:rsidR="002F31C3">
        <w:t>is</w:t>
      </w:r>
      <w:r w:rsidRPr="0020302B">
        <w:t xml:space="preserve"> not as strongly explored in </w:t>
      </w:r>
      <w:r w:rsidR="00890A26">
        <w:t xml:space="preserve">the </w:t>
      </w:r>
      <w:r w:rsidRPr="0020302B">
        <w:t>narrativ</w:t>
      </w:r>
      <w:r w:rsidR="362530D8" w:rsidRPr="0020302B">
        <w:t>e.</w:t>
      </w:r>
    </w:p>
    <w:p w14:paraId="713FAF59" w14:textId="6B821B2B" w:rsidR="00745887" w:rsidRPr="0020302B" w:rsidRDefault="35122DDD" w:rsidP="00AD5790">
      <w:pPr>
        <w:pStyle w:val="BodyText"/>
        <w:rPr>
          <w:rFonts w:eastAsia="Arial"/>
        </w:rPr>
      </w:pPr>
      <w:r w:rsidRPr="002E2704">
        <w:t xml:space="preserve">The </w:t>
      </w:r>
      <w:r w:rsidR="0025677F" w:rsidRPr="002E2704">
        <w:t xml:space="preserve">formulation of the </w:t>
      </w:r>
      <w:r w:rsidRPr="002E2704">
        <w:t xml:space="preserve">KEQs </w:t>
      </w:r>
      <w:r w:rsidR="574D138B" w:rsidRPr="002E2704">
        <w:t>provide</w:t>
      </w:r>
      <w:r w:rsidR="0025677F" w:rsidRPr="002E2704">
        <w:t>s</w:t>
      </w:r>
      <w:r w:rsidR="574D138B" w:rsidRPr="002E2704">
        <w:t xml:space="preserve"> a</w:t>
      </w:r>
      <w:r w:rsidRPr="002E2704">
        <w:t xml:space="preserve"> good </w:t>
      </w:r>
      <w:r w:rsidR="36437A6D" w:rsidRPr="002E2704">
        <w:t>basis for</w:t>
      </w:r>
      <w:r w:rsidRPr="002E2704">
        <w:t xml:space="preserve"> tracking delivery and </w:t>
      </w:r>
      <w:r w:rsidR="0C6F7ACC" w:rsidRPr="002E2704">
        <w:t xml:space="preserve">supporting </w:t>
      </w:r>
      <w:r w:rsidRPr="002E2704">
        <w:t xml:space="preserve">accountability. </w:t>
      </w:r>
      <w:r w:rsidR="64CA381D" w:rsidRPr="002E2704">
        <w:t xml:space="preserve">However, there is a need for </w:t>
      </w:r>
      <w:r w:rsidR="00DD78E5" w:rsidRPr="002E2704">
        <w:t xml:space="preserve">a </w:t>
      </w:r>
      <w:r w:rsidR="64CA381D" w:rsidRPr="002E2704">
        <w:t xml:space="preserve">more consolidated </w:t>
      </w:r>
      <w:r w:rsidR="64CA381D" w:rsidRPr="00AD5790">
        <w:t>results</w:t>
      </w:r>
      <w:r w:rsidR="64CA381D" w:rsidRPr="002E2704">
        <w:t xml:space="preserve"> tracking </w:t>
      </w:r>
      <w:r w:rsidR="00826A48" w:rsidRPr="002E2704">
        <w:t>approach</w:t>
      </w:r>
      <w:r w:rsidR="64CA381D" w:rsidRPr="002E2704">
        <w:t xml:space="preserve"> disaggregated by </w:t>
      </w:r>
      <w:r w:rsidR="74552525" w:rsidRPr="002E2704">
        <w:t xml:space="preserve">KEQs alongside </w:t>
      </w:r>
      <w:r w:rsidR="64CA381D" w:rsidRPr="002E2704">
        <w:t>EOPOs</w:t>
      </w:r>
      <w:r w:rsidR="64CA381D">
        <w:t>.</w:t>
      </w:r>
      <w:r w:rsidR="64CA381D" w:rsidRPr="0020302B">
        <w:t xml:space="preserve"> </w:t>
      </w:r>
      <w:r w:rsidRPr="0020302B">
        <w:t>KEQs 2 and 3 are addressed across the program</w:t>
      </w:r>
      <w:r w:rsidR="00890A26">
        <w:t>’s</w:t>
      </w:r>
      <w:r w:rsidRPr="0020302B">
        <w:t xml:space="preserve"> reporting with evidence that is fairly robust, particularly around reach, partner engagement, and contributions to EOPOs. The program reports show examples and instances of progress and collaborations. For instance, C</w:t>
      </w:r>
      <w:r w:rsidR="00826A48" w:rsidRPr="0020302B">
        <w:t>ARE</w:t>
      </w:r>
      <w:r w:rsidRPr="0020302B">
        <w:t xml:space="preserve">’s </w:t>
      </w:r>
      <w:r w:rsidR="007F6D3E">
        <w:t>SA</w:t>
      </w:r>
      <w:r w:rsidRPr="0020302B">
        <w:t xml:space="preserve"> tools</w:t>
      </w:r>
      <w:r w:rsidR="00890A26">
        <w:t>’</w:t>
      </w:r>
      <w:r w:rsidRPr="0020302B">
        <w:t xml:space="preserve"> </w:t>
      </w:r>
      <w:r w:rsidR="00890A26" w:rsidRPr="0020302B">
        <w:t>influenc</w:t>
      </w:r>
      <w:r w:rsidR="00890A26">
        <w:t>e on</w:t>
      </w:r>
      <w:r w:rsidR="00890A26" w:rsidRPr="0020302B">
        <w:t xml:space="preserve"> </w:t>
      </w:r>
      <w:r w:rsidRPr="0020302B">
        <w:t xml:space="preserve">service delivery and the Highlands SARV coalition’s advocacy has led to provincial government commitments which </w:t>
      </w:r>
      <w:r w:rsidR="00890A26">
        <w:t>are</w:t>
      </w:r>
      <w:r w:rsidRPr="0020302B">
        <w:t xml:space="preserve"> strong example</w:t>
      </w:r>
      <w:r w:rsidR="00890A26">
        <w:t>s</w:t>
      </w:r>
      <w:r w:rsidRPr="0020302B">
        <w:t xml:space="preserve"> of </w:t>
      </w:r>
      <w:r w:rsidRPr="00AD5790">
        <w:t>collaborative</w:t>
      </w:r>
      <w:r w:rsidRPr="0020302B">
        <w:t xml:space="preserve"> influence (KEQ 3.1) and the Bilum </w:t>
      </w:r>
      <w:r w:rsidR="00890A26">
        <w:t>P</w:t>
      </w:r>
      <w:r w:rsidRPr="0020302B">
        <w:t>latform’s integration into government system</w:t>
      </w:r>
      <w:r w:rsidR="39AD9DAB" w:rsidRPr="0020302B">
        <w:t>s</w:t>
      </w:r>
      <w:r w:rsidRPr="0020302B">
        <w:t xml:space="preserve"> (DIRD </w:t>
      </w:r>
      <w:r w:rsidR="00890A26" w:rsidRPr="0020302B">
        <w:t>corporate p</w:t>
      </w:r>
      <w:r w:rsidRPr="0020302B">
        <w:t xml:space="preserve">lan) illustrates movement toward sustainability (KEQ 3.3). </w:t>
      </w:r>
      <w:r w:rsidR="00890A26">
        <w:t>These</w:t>
      </w:r>
      <w:r w:rsidR="00890A26" w:rsidRPr="0020302B">
        <w:t xml:space="preserve"> </w:t>
      </w:r>
      <w:r w:rsidRPr="0020302B">
        <w:t>support DFAT’s ability to judge whether BCEP is on trac</w:t>
      </w:r>
      <w:r w:rsidR="4A99237E" w:rsidRPr="0020302B">
        <w:t>k.</w:t>
      </w:r>
      <w:r w:rsidR="736E93B3" w:rsidRPr="0020302B">
        <w:t xml:space="preserve"> The progress reporting is designed to capture the evolving nature of the program, with an emphasis on sense-making and iterative learning.</w:t>
      </w:r>
      <w:r w:rsidR="00180020">
        <w:t xml:space="preserve"> </w:t>
      </w:r>
      <w:r w:rsidR="004C6F17">
        <w:rPr>
          <w:rFonts w:eastAsia="Arial"/>
        </w:rPr>
        <w:t>However, i</w:t>
      </w:r>
      <w:r w:rsidR="004C6F17" w:rsidRPr="0020302B">
        <w:rPr>
          <w:rFonts w:eastAsia="Arial"/>
        </w:rPr>
        <w:t>nclusive reporting</w:t>
      </w:r>
      <w:r w:rsidR="004C6F17">
        <w:rPr>
          <w:rFonts w:eastAsia="Arial"/>
        </w:rPr>
        <w:t xml:space="preserve"> </w:t>
      </w:r>
      <w:r w:rsidR="004C6F17" w:rsidRPr="0020302B">
        <w:rPr>
          <w:rFonts w:eastAsia="Arial"/>
        </w:rPr>
        <w:t>–</w:t>
      </w:r>
      <w:r w:rsidR="004C6F17">
        <w:rPr>
          <w:rFonts w:eastAsia="Arial"/>
        </w:rPr>
        <w:t xml:space="preserve"> </w:t>
      </w:r>
      <w:r w:rsidR="004C6F17" w:rsidRPr="0020302B">
        <w:rPr>
          <w:rFonts w:eastAsia="Arial"/>
        </w:rPr>
        <w:t>especially in disability and social inclusion</w:t>
      </w:r>
      <w:r w:rsidR="004C6F17">
        <w:rPr>
          <w:rFonts w:eastAsia="Arial"/>
        </w:rPr>
        <w:t xml:space="preserve"> </w:t>
      </w:r>
      <w:r w:rsidR="004C6F17" w:rsidRPr="0020302B">
        <w:rPr>
          <w:rFonts w:eastAsia="Arial"/>
        </w:rPr>
        <w:t>–</w:t>
      </w:r>
      <w:r w:rsidR="004C6F17">
        <w:rPr>
          <w:rFonts w:eastAsia="Arial"/>
        </w:rPr>
        <w:t xml:space="preserve"> </w:t>
      </w:r>
      <w:r w:rsidR="004C6F17" w:rsidRPr="0020302B">
        <w:rPr>
          <w:rFonts w:eastAsia="Arial"/>
        </w:rPr>
        <w:t xml:space="preserve">requires refinement </w:t>
      </w:r>
      <w:r w:rsidR="57C2CF7A" w:rsidRPr="4712540D">
        <w:rPr>
          <w:rFonts w:eastAsia="Arial"/>
        </w:rPr>
        <w:t>to better reflect participation, outcomes, and change processes for marginalised groups, including people with disabilit</w:t>
      </w:r>
      <w:r w:rsidR="002210E8">
        <w:rPr>
          <w:rFonts w:eastAsia="Arial"/>
        </w:rPr>
        <w:t>y</w:t>
      </w:r>
      <w:r w:rsidR="57C2CF7A" w:rsidRPr="4712540D">
        <w:rPr>
          <w:rFonts w:eastAsia="Arial"/>
        </w:rPr>
        <w:t xml:space="preserve"> in line with </w:t>
      </w:r>
      <w:r w:rsidR="004C6F17" w:rsidRPr="07C72694">
        <w:rPr>
          <w:rFonts w:eastAsia="Arial"/>
        </w:rPr>
        <w:t>Australia’s evolving policy standards.</w:t>
      </w:r>
    </w:p>
    <w:p w14:paraId="402B2197" w14:textId="57C945A3" w:rsidR="6DFE7761" w:rsidRDefault="3991A48D" w:rsidP="00AD5790">
      <w:pPr>
        <w:pStyle w:val="BodyText"/>
      </w:pPr>
      <w:r>
        <w:t xml:space="preserve">BCEP’s KEQs </w:t>
      </w:r>
      <w:r w:rsidR="15267CE8">
        <w:t>support</w:t>
      </w:r>
      <w:r>
        <w:t xml:space="preserve"> learning at the program level. The design of the MEL system, where partners develop evidence tables and use a question-based approach, has encouraged reflection and iterative improvement. Over </w:t>
      </w:r>
      <w:r w:rsidR="7C584448" w:rsidRPr="00AD5790">
        <w:t>successive</w:t>
      </w:r>
      <w:r w:rsidR="7C584448">
        <w:t xml:space="preserve"> </w:t>
      </w:r>
      <w:r>
        <w:t xml:space="preserve">progress reports we see growing maturity in responses to KEQ 3 (progress toward outcomes), with nuanced accounts of coalition building, GEDSI integration, and locally led innovation. However, </w:t>
      </w:r>
      <w:r w:rsidR="29023312">
        <w:t>learning related</w:t>
      </w:r>
      <w:r>
        <w:t xml:space="preserve"> KEQs (KEQ 5) remain underdeveloped in terms of synthesis and reporting. </w:t>
      </w:r>
      <w:r w:rsidR="29023312">
        <w:t>P</w:t>
      </w:r>
      <w:r>
        <w:t xml:space="preserve">otentially rich qualitative data </w:t>
      </w:r>
      <w:r w:rsidR="29023312">
        <w:t xml:space="preserve">exists – </w:t>
      </w:r>
      <w:r w:rsidR="56B33AEC">
        <w:t xml:space="preserve">the </w:t>
      </w:r>
      <w:r>
        <w:t>synthesis</w:t>
      </w:r>
      <w:r w:rsidR="56B33AEC">
        <w:t xml:space="preserve"> of which</w:t>
      </w:r>
      <w:r>
        <w:t xml:space="preserve"> is still developing</w:t>
      </w:r>
      <w:r w:rsidR="56B33AEC">
        <w:t>.</w:t>
      </w:r>
      <w:r w:rsidR="254CFCF5">
        <w:t xml:space="preserve"> </w:t>
      </w:r>
      <w:r w:rsidR="56B33AEC">
        <w:t>S</w:t>
      </w:r>
      <w:r>
        <w:t xml:space="preserve">ense-making remains largely informal. Going forward, the BCEP team has expressed interest in expanding analysis and better structuring </w:t>
      </w:r>
      <w:r w:rsidR="56B33AEC">
        <w:t xml:space="preserve">of </w:t>
      </w:r>
      <w:r>
        <w:t>reflection logs, after-action reviews, and use of Umben data to capture and interpret learning more intentionally. The use of Umben and Folktale for story capture and data management shows digital tools can be very effective in supporting MEL (KEQ 4.3)</w:t>
      </w:r>
      <w:r w:rsidR="5D604FF9">
        <w:t>.</w:t>
      </w:r>
    </w:p>
    <w:p w14:paraId="345BDDE7" w14:textId="0E7ED47F" w:rsidR="008C7725" w:rsidRPr="0020302B" w:rsidRDefault="14870B3F" w:rsidP="00AD5790">
      <w:pPr>
        <w:pStyle w:val="BodyText"/>
      </w:pPr>
      <w:r>
        <w:lastRenderedPageBreak/>
        <w:t xml:space="preserve">The BCEP program has instituted a range of spaces and processes for learning, both in terms of sharing technical approaches and in reflecting on how the program itself is functioning. Lessons on how BCEP is working, and what could work better, have been documented regularly in progress reports between 2022 and 2024. In addition, BCEP has created a series of learning events that bring together partners to discuss approaches to specific themes (such as SARV) or to collaborative influencing (such as the </w:t>
      </w:r>
      <w:r w:rsidR="76315D6C">
        <w:t>SA</w:t>
      </w:r>
      <w:r>
        <w:t xml:space="preserve"> community of practice event). These events allow sharing of lessons from BCEP specifically, as well as sharing from partners’ wider work and experiences.</w:t>
      </w:r>
    </w:p>
    <w:p w14:paraId="00E17B80" w14:textId="1A8B2111" w:rsidR="0080576A" w:rsidRPr="00896B5D" w:rsidRDefault="3D3ACC04" w:rsidP="00AD5790">
      <w:pPr>
        <w:pStyle w:val="BodyText"/>
        <w:rPr>
          <w:rFonts w:asciiTheme="minorHAnsi" w:eastAsiaTheme="minorEastAsia" w:hAnsiTheme="minorHAnsi" w:cstheme="minorBidi"/>
        </w:rPr>
      </w:pPr>
      <w:r>
        <w:t>T</w:t>
      </w:r>
      <w:r w:rsidR="0428D894">
        <w:t xml:space="preserve">he MTR finds that BCEP </w:t>
      </w:r>
      <w:r w:rsidR="00B825A7">
        <w:t xml:space="preserve">has </w:t>
      </w:r>
      <w:r w:rsidR="00CA7FB5">
        <w:t xml:space="preserve">been highly </w:t>
      </w:r>
      <w:r w:rsidR="0428D894">
        <w:t xml:space="preserve">effectively </w:t>
      </w:r>
      <w:r w:rsidR="00CA7FB5">
        <w:t xml:space="preserve">in </w:t>
      </w:r>
      <w:r w:rsidR="0428D894">
        <w:t>support</w:t>
      </w:r>
      <w:r w:rsidR="00CA7FB5">
        <w:t>ing</w:t>
      </w:r>
      <w:r w:rsidR="0428D894">
        <w:t xml:space="preserve"> learning</w:t>
      </w:r>
      <w:r w:rsidR="00CA7FB5">
        <w:t xml:space="preserve"> (</w:t>
      </w:r>
      <w:r w:rsidR="00D43C31">
        <w:t xml:space="preserve">however, </w:t>
      </w:r>
      <w:r w:rsidR="00F203BA">
        <w:t xml:space="preserve">documentation of the decisions that </w:t>
      </w:r>
      <w:r w:rsidR="00831E5A">
        <w:t>stem from learning could be impr</w:t>
      </w:r>
      <w:r w:rsidR="006449E0">
        <w:t>oved).</w:t>
      </w:r>
      <w:r w:rsidR="00EC4903">
        <w:t xml:space="preserve"> </w:t>
      </w:r>
      <w:r w:rsidR="00B825A7">
        <w:t>An approach that builds on partners’ existing systems has strengthened ownership</w:t>
      </w:r>
      <w:r w:rsidR="00185577">
        <w:t>, and g</w:t>
      </w:r>
      <w:r w:rsidR="4E42DA20">
        <w:t>ood</w:t>
      </w:r>
      <w:r w:rsidR="0428D894">
        <w:t xml:space="preserve"> progress </w:t>
      </w:r>
      <w:r w:rsidR="006449E0">
        <w:t xml:space="preserve">has been made </w:t>
      </w:r>
      <w:r w:rsidR="0428D894">
        <w:t xml:space="preserve">in capturing complex change through qualitative and partner-led approaches. </w:t>
      </w:r>
      <w:r w:rsidR="5A13F1F7" w:rsidRPr="5B1B19CD">
        <w:rPr>
          <w:rFonts w:asciiTheme="minorHAnsi" w:eastAsiaTheme="minorEastAsia" w:hAnsiTheme="minorHAnsi" w:cstheme="minorBidi"/>
        </w:rPr>
        <w:t>However, the system has shortcoming</w:t>
      </w:r>
      <w:r w:rsidR="0CD86CCA" w:rsidRPr="5B1B19CD">
        <w:rPr>
          <w:rFonts w:asciiTheme="minorHAnsi" w:eastAsiaTheme="minorEastAsia" w:hAnsiTheme="minorHAnsi" w:cstheme="minorBidi"/>
        </w:rPr>
        <w:t>s</w:t>
      </w:r>
      <w:r w:rsidR="5A13F1F7" w:rsidRPr="5B1B19CD">
        <w:rPr>
          <w:rFonts w:asciiTheme="minorHAnsi" w:eastAsiaTheme="minorEastAsia" w:hAnsiTheme="minorHAnsi" w:cstheme="minorBidi"/>
        </w:rPr>
        <w:t xml:space="preserve"> in its ability to provide a consolidated and proportional view of progress toward </w:t>
      </w:r>
      <w:r w:rsidR="3E2E8250" w:rsidRPr="5B1B19CD">
        <w:rPr>
          <w:rFonts w:asciiTheme="minorHAnsi" w:eastAsiaTheme="minorEastAsia" w:hAnsiTheme="minorHAnsi" w:cstheme="minorBidi"/>
        </w:rPr>
        <w:t xml:space="preserve">outcomes </w:t>
      </w:r>
      <w:r w:rsidR="1D9FC7C5" w:rsidRPr="5B1B19CD">
        <w:rPr>
          <w:rFonts w:asciiTheme="minorHAnsi" w:eastAsiaTheme="minorEastAsia" w:hAnsiTheme="minorHAnsi" w:cstheme="minorBidi"/>
        </w:rPr>
        <w:t xml:space="preserve">in a way that would make implementers </w:t>
      </w:r>
      <w:r w:rsidR="7A6B6B3E" w:rsidRPr="5B1B19CD">
        <w:rPr>
          <w:rFonts w:asciiTheme="minorHAnsi" w:eastAsiaTheme="minorEastAsia" w:hAnsiTheme="minorHAnsi" w:cstheme="minorBidi"/>
        </w:rPr>
        <w:t>fully accountable</w:t>
      </w:r>
      <w:r w:rsidR="3E2E8250" w:rsidRPr="5B1B19CD">
        <w:rPr>
          <w:rFonts w:asciiTheme="minorHAnsi" w:eastAsiaTheme="minorEastAsia" w:hAnsiTheme="minorHAnsi" w:cstheme="minorBidi"/>
        </w:rPr>
        <w:t xml:space="preserve">. </w:t>
      </w:r>
      <w:r w:rsidR="7A6B6B3E" w:rsidRPr="5B1B19CD">
        <w:rPr>
          <w:rFonts w:asciiTheme="minorHAnsi" w:eastAsiaTheme="minorEastAsia" w:hAnsiTheme="minorHAnsi" w:cstheme="minorBidi"/>
        </w:rPr>
        <w:t xml:space="preserve">The </w:t>
      </w:r>
      <w:r w:rsidR="7A2DDC5C" w:rsidRPr="5B1B19CD">
        <w:rPr>
          <w:rFonts w:asciiTheme="minorHAnsi" w:eastAsiaTheme="minorEastAsia" w:hAnsiTheme="minorHAnsi" w:cstheme="minorBidi"/>
        </w:rPr>
        <w:t xml:space="preserve">BCEP MEL team correctly point </w:t>
      </w:r>
      <w:r w:rsidR="48821DD7" w:rsidRPr="5B1B19CD">
        <w:rPr>
          <w:rFonts w:asciiTheme="minorHAnsi" w:eastAsiaTheme="minorEastAsia" w:hAnsiTheme="minorHAnsi" w:cstheme="minorBidi"/>
        </w:rPr>
        <w:t>to the risk</w:t>
      </w:r>
      <w:r w:rsidR="1102CE12" w:rsidRPr="5B1B19CD">
        <w:rPr>
          <w:rFonts w:asciiTheme="minorHAnsi" w:eastAsiaTheme="minorEastAsia" w:hAnsiTheme="minorHAnsi" w:cstheme="minorBidi"/>
        </w:rPr>
        <w:t xml:space="preserve"> that targets </w:t>
      </w:r>
      <w:r w:rsidR="41D030BC" w:rsidRPr="5B1B19CD">
        <w:rPr>
          <w:rFonts w:asciiTheme="minorHAnsi" w:eastAsiaTheme="minorEastAsia" w:hAnsiTheme="minorHAnsi" w:cstheme="minorBidi"/>
        </w:rPr>
        <w:t xml:space="preserve">will </w:t>
      </w:r>
      <w:r w:rsidR="0009FEE7" w:rsidRPr="5B1B19CD">
        <w:rPr>
          <w:rFonts w:asciiTheme="minorHAnsi" w:eastAsiaTheme="minorEastAsia" w:hAnsiTheme="minorHAnsi" w:cstheme="minorBidi"/>
        </w:rPr>
        <w:t xml:space="preserve">have the unintended consequence of </w:t>
      </w:r>
      <w:r w:rsidR="3072DF95" w:rsidRPr="5B1B19CD">
        <w:rPr>
          <w:rFonts w:asciiTheme="minorHAnsi" w:eastAsiaTheme="minorEastAsia" w:hAnsiTheme="minorHAnsi" w:cstheme="minorBidi"/>
        </w:rPr>
        <w:t>obstructing adaptive management</w:t>
      </w:r>
      <w:r w:rsidR="5E063A48" w:rsidRPr="5B1B19CD">
        <w:rPr>
          <w:rFonts w:asciiTheme="minorHAnsi" w:eastAsiaTheme="minorEastAsia" w:hAnsiTheme="minorHAnsi" w:cstheme="minorBidi"/>
        </w:rPr>
        <w:t xml:space="preserve">. </w:t>
      </w:r>
      <w:r w:rsidR="00244B83" w:rsidRPr="601A9157">
        <w:rPr>
          <w:rFonts w:asciiTheme="minorHAnsi" w:eastAsiaTheme="minorEastAsia" w:hAnsiTheme="minorHAnsi" w:cstheme="minorBidi"/>
        </w:rPr>
        <w:t>In</w:t>
      </w:r>
      <w:r w:rsidR="00160DBF">
        <w:rPr>
          <w:rFonts w:asciiTheme="minorHAnsi" w:eastAsiaTheme="minorEastAsia" w:hAnsiTheme="minorHAnsi" w:cstheme="minorBidi"/>
        </w:rPr>
        <w:t xml:space="preserve"> that view, </w:t>
      </w:r>
      <w:r w:rsidR="00160DBF" w:rsidRPr="604D75A2">
        <w:rPr>
          <w:rFonts w:asciiTheme="minorHAnsi" w:eastAsiaTheme="minorEastAsia" w:hAnsiTheme="minorHAnsi" w:cstheme="minorBidi"/>
        </w:rPr>
        <w:t>d</w:t>
      </w:r>
      <w:r w:rsidR="486CDF67" w:rsidRPr="604D75A2">
        <w:rPr>
          <w:rFonts w:asciiTheme="minorHAnsi" w:eastAsiaTheme="minorEastAsia" w:hAnsiTheme="minorHAnsi" w:cstheme="minorBidi"/>
        </w:rPr>
        <w:t>elivery</w:t>
      </w:r>
      <w:r w:rsidR="3072DF95" w:rsidRPr="5B1B19CD">
        <w:rPr>
          <w:rFonts w:asciiTheme="minorHAnsi" w:eastAsiaTheme="minorEastAsia" w:hAnsiTheme="minorHAnsi" w:cstheme="minorBidi"/>
        </w:rPr>
        <w:t xml:space="preserve"> </w:t>
      </w:r>
      <w:r w:rsidR="5E063A48" w:rsidRPr="5B1B19CD">
        <w:rPr>
          <w:rFonts w:asciiTheme="minorHAnsi" w:eastAsiaTheme="minorEastAsia" w:hAnsiTheme="minorHAnsi" w:cstheme="minorBidi"/>
        </w:rPr>
        <w:t xml:space="preserve">may </w:t>
      </w:r>
      <w:r w:rsidR="21E80A84" w:rsidRPr="5B1B19CD">
        <w:rPr>
          <w:rFonts w:asciiTheme="minorHAnsi" w:eastAsiaTheme="minorEastAsia" w:hAnsiTheme="minorHAnsi" w:cstheme="minorBidi"/>
        </w:rPr>
        <w:t>be</w:t>
      </w:r>
      <w:r w:rsidR="5E063A48" w:rsidRPr="5B1B19CD">
        <w:rPr>
          <w:rFonts w:asciiTheme="minorHAnsi" w:eastAsiaTheme="minorEastAsia" w:hAnsiTheme="minorHAnsi" w:cstheme="minorBidi"/>
        </w:rPr>
        <w:t xml:space="preserve"> </w:t>
      </w:r>
      <w:r w:rsidR="3072DF95" w:rsidRPr="5B1B19CD">
        <w:rPr>
          <w:rFonts w:asciiTheme="minorHAnsi" w:eastAsiaTheme="minorEastAsia" w:hAnsiTheme="minorHAnsi" w:cstheme="minorBidi"/>
        </w:rPr>
        <w:t xml:space="preserve">skewed </w:t>
      </w:r>
      <w:r w:rsidR="5E063A48" w:rsidRPr="5B1B19CD">
        <w:rPr>
          <w:rFonts w:asciiTheme="minorHAnsi" w:eastAsiaTheme="minorEastAsia" w:hAnsiTheme="minorHAnsi" w:cstheme="minorBidi"/>
        </w:rPr>
        <w:t xml:space="preserve">to the </w:t>
      </w:r>
      <w:r w:rsidR="23E0A511" w:rsidRPr="5B1B19CD">
        <w:rPr>
          <w:rFonts w:asciiTheme="minorHAnsi" w:eastAsiaTheme="minorEastAsia" w:hAnsiTheme="minorHAnsi" w:cstheme="minorBidi"/>
        </w:rPr>
        <w:t xml:space="preserve">pursuit of the </w:t>
      </w:r>
      <w:r w:rsidR="23E0A511" w:rsidRPr="601A9157">
        <w:rPr>
          <w:rFonts w:asciiTheme="minorHAnsi" w:eastAsiaTheme="minorEastAsia" w:hAnsiTheme="minorHAnsi" w:cstheme="minorBidi"/>
        </w:rPr>
        <w:t>target</w:t>
      </w:r>
      <w:r w:rsidR="00160DBF" w:rsidRPr="601A9157">
        <w:rPr>
          <w:rFonts w:asciiTheme="minorHAnsi" w:eastAsiaTheme="minorEastAsia" w:hAnsiTheme="minorHAnsi" w:cstheme="minorBidi"/>
        </w:rPr>
        <w:t>s</w:t>
      </w:r>
      <w:r w:rsidR="5E063A48" w:rsidRPr="5B1B19CD">
        <w:rPr>
          <w:rFonts w:asciiTheme="minorHAnsi" w:eastAsiaTheme="minorEastAsia" w:hAnsiTheme="minorHAnsi" w:cstheme="minorBidi"/>
        </w:rPr>
        <w:t xml:space="preserve"> in an unhelpful way.</w:t>
      </w:r>
      <w:r w:rsidR="00DE31BF">
        <w:rPr>
          <w:rFonts w:asciiTheme="minorHAnsi" w:eastAsiaTheme="minorEastAsia" w:hAnsiTheme="minorHAnsi" w:cstheme="minorBidi"/>
        </w:rPr>
        <w:t xml:space="preserve"> </w:t>
      </w:r>
      <w:r w:rsidR="5E063A48" w:rsidRPr="5B1B19CD">
        <w:rPr>
          <w:rFonts w:asciiTheme="minorHAnsi" w:eastAsiaTheme="minorEastAsia" w:hAnsiTheme="minorHAnsi" w:cstheme="minorBidi"/>
        </w:rPr>
        <w:t>The absence of EOPO targets is also consistent with DFAT MEL standards.</w:t>
      </w:r>
      <w:r w:rsidR="00DE31BF">
        <w:rPr>
          <w:rFonts w:asciiTheme="minorHAnsi" w:eastAsiaTheme="minorEastAsia" w:hAnsiTheme="minorHAnsi" w:cstheme="minorBidi"/>
        </w:rPr>
        <w:t xml:space="preserve"> </w:t>
      </w:r>
      <w:r w:rsidR="5E063A48" w:rsidRPr="5B1B19CD">
        <w:rPr>
          <w:rFonts w:asciiTheme="minorHAnsi" w:eastAsiaTheme="minorEastAsia" w:hAnsiTheme="minorHAnsi" w:cstheme="minorBidi"/>
        </w:rPr>
        <w:t>Still</w:t>
      </w:r>
      <w:r w:rsidR="6CA05722" w:rsidRPr="5B1B19CD">
        <w:rPr>
          <w:rFonts w:asciiTheme="minorHAnsi" w:eastAsiaTheme="minorEastAsia" w:hAnsiTheme="minorHAnsi" w:cstheme="minorBidi"/>
        </w:rPr>
        <w:t>,</w:t>
      </w:r>
      <w:r w:rsidR="5E063A48" w:rsidRPr="5B1B19CD">
        <w:rPr>
          <w:rFonts w:asciiTheme="minorHAnsi" w:eastAsiaTheme="minorEastAsia" w:hAnsiTheme="minorHAnsi" w:cstheme="minorBidi"/>
        </w:rPr>
        <w:t xml:space="preserve"> </w:t>
      </w:r>
      <w:r w:rsidR="3E2E8250" w:rsidRPr="5B1B19CD">
        <w:rPr>
          <w:rFonts w:asciiTheme="minorHAnsi" w:eastAsiaTheme="minorEastAsia" w:hAnsiTheme="minorHAnsi" w:cstheme="minorBidi"/>
        </w:rPr>
        <w:t xml:space="preserve">it </w:t>
      </w:r>
      <w:r w:rsidR="630CE763" w:rsidRPr="5B1B19CD">
        <w:rPr>
          <w:rFonts w:asciiTheme="minorHAnsi" w:eastAsiaTheme="minorEastAsia" w:hAnsiTheme="minorHAnsi" w:cstheme="minorBidi"/>
        </w:rPr>
        <w:t xml:space="preserve">would be possible to </w:t>
      </w:r>
      <w:r w:rsidR="422C70B0" w:rsidRPr="5B1B19CD">
        <w:rPr>
          <w:rFonts w:asciiTheme="minorHAnsi" w:eastAsiaTheme="minorEastAsia" w:hAnsiTheme="minorHAnsi" w:cstheme="minorBidi"/>
        </w:rPr>
        <w:t>annu</w:t>
      </w:r>
      <w:r w:rsidR="261BDC66" w:rsidRPr="5B1B19CD">
        <w:rPr>
          <w:rFonts w:asciiTheme="minorHAnsi" w:eastAsiaTheme="minorEastAsia" w:hAnsiTheme="minorHAnsi" w:cstheme="minorBidi"/>
        </w:rPr>
        <w:t>a</w:t>
      </w:r>
      <w:r w:rsidR="0EC7BE94" w:rsidRPr="5B1B19CD">
        <w:rPr>
          <w:rFonts w:asciiTheme="minorHAnsi" w:eastAsiaTheme="minorEastAsia" w:hAnsiTheme="minorHAnsi" w:cstheme="minorBidi"/>
        </w:rPr>
        <w:t>ll</w:t>
      </w:r>
      <w:r w:rsidR="422C70B0" w:rsidRPr="5B1B19CD">
        <w:rPr>
          <w:rFonts w:asciiTheme="minorHAnsi" w:eastAsiaTheme="minorEastAsia" w:hAnsiTheme="minorHAnsi" w:cstheme="minorBidi"/>
        </w:rPr>
        <w:t xml:space="preserve">y </w:t>
      </w:r>
      <w:r w:rsidR="630CE763" w:rsidRPr="5B1B19CD">
        <w:rPr>
          <w:rFonts w:asciiTheme="minorHAnsi" w:eastAsiaTheme="minorEastAsia" w:hAnsiTheme="minorHAnsi" w:cstheme="minorBidi"/>
        </w:rPr>
        <w:t xml:space="preserve">negotiate </w:t>
      </w:r>
      <w:r w:rsidR="0E625558" w:rsidRPr="5B1B19CD">
        <w:rPr>
          <w:rFonts w:asciiTheme="minorHAnsi" w:eastAsiaTheme="minorEastAsia" w:hAnsiTheme="minorHAnsi" w:cstheme="minorBidi"/>
        </w:rPr>
        <w:t xml:space="preserve">targets against </w:t>
      </w:r>
      <w:r w:rsidR="0EC7BE94" w:rsidRPr="5B1B19CD">
        <w:rPr>
          <w:rFonts w:asciiTheme="minorHAnsi" w:eastAsiaTheme="minorEastAsia" w:hAnsiTheme="minorHAnsi" w:cstheme="minorBidi"/>
        </w:rPr>
        <w:t xml:space="preserve">IO indicators </w:t>
      </w:r>
      <w:r w:rsidR="2DFEAC42" w:rsidRPr="5B1B19CD">
        <w:rPr>
          <w:rFonts w:asciiTheme="minorHAnsi" w:eastAsiaTheme="minorEastAsia" w:hAnsiTheme="minorHAnsi" w:cstheme="minorBidi"/>
        </w:rPr>
        <w:t>with an understanding that whe</w:t>
      </w:r>
      <w:r w:rsidR="18A63DCC" w:rsidRPr="5B1B19CD">
        <w:rPr>
          <w:rFonts w:asciiTheme="minorHAnsi" w:eastAsiaTheme="minorEastAsia" w:hAnsiTheme="minorHAnsi" w:cstheme="minorBidi"/>
        </w:rPr>
        <w:t>n the course of implementation has made these irrelevant that they can be revised</w:t>
      </w:r>
      <w:r w:rsidR="0CD86CCA" w:rsidRPr="5B1B19CD">
        <w:rPr>
          <w:rFonts w:asciiTheme="minorHAnsi" w:eastAsiaTheme="minorEastAsia" w:hAnsiTheme="minorHAnsi" w:cstheme="minorBidi"/>
        </w:rPr>
        <w:t>.</w:t>
      </w:r>
      <w:r w:rsidR="00DE31BF">
        <w:rPr>
          <w:rFonts w:asciiTheme="minorHAnsi" w:eastAsiaTheme="minorEastAsia" w:hAnsiTheme="minorHAnsi" w:cstheme="minorBidi"/>
        </w:rPr>
        <w:t xml:space="preserve"> </w:t>
      </w:r>
      <w:r w:rsidR="48BF7696" w:rsidRPr="5B1B19CD">
        <w:rPr>
          <w:rFonts w:asciiTheme="minorHAnsi" w:eastAsiaTheme="minorEastAsia" w:hAnsiTheme="minorHAnsi" w:cstheme="minorBidi"/>
        </w:rPr>
        <w:t>Whilst retaining a reasonable degree of flexibility</w:t>
      </w:r>
      <w:r w:rsidR="007F3306">
        <w:rPr>
          <w:rFonts w:asciiTheme="minorHAnsi" w:eastAsiaTheme="minorEastAsia" w:hAnsiTheme="minorHAnsi" w:cstheme="minorBidi"/>
        </w:rPr>
        <w:t>,</w:t>
      </w:r>
      <w:r w:rsidR="48BF7696" w:rsidRPr="5B1B19CD">
        <w:rPr>
          <w:rFonts w:asciiTheme="minorHAnsi" w:eastAsiaTheme="minorEastAsia" w:hAnsiTheme="minorHAnsi" w:cstheme="minorBidi"/>
        </w:rPr>
        <w:t xml:space="preserve"> </w:t>
      </w:r>
      <w:r w:rsidR="52465EC8" w:rsidRPr="5B1B19CD">
        <w:rPr>
          <w:rFonts w:asciiTheme="minorHAnsi" w:eastAsiaTheme="minorEastAsia" w:hAnsiTheme="minorHAnsi" w:cstheme="minorBidi"/>
        </w:rPr>
        <w:t xml:space="preserve">the negotiation of </w:t>
      </w:r>
      <w:r w:rsidR="541A4E8B" w:rsidRPr="5B1B19CD">
        <w:rPr>
          <w:rFonts w:asciiTheme="minorHAnsi" w:eastAsiaTheme="minorEastAsia" w:hAnsiTheme="minorHAnsi" w:cstheme="minorBidi"/>
        </w:rPr>
        <w:t>targets</w:t>
      </w:r>
      <w:r w:rsidR="0CD86CCA" w:rsidRPr="5B1B19CD">
        <w:rPr>
          <w:rFonts w:asciiTheme="minorHAnsi" w:eastAsiaTheme="minorEastAsia" w:hAnsiTheme="minorHAnsi" w:cstheme="minorBidi"/>
        </w:rPr>
        <w:t xml:space="preserve"> would give additional clarity to all parties on expectations in terms of results.</w:t>
      </w:r>
      <w:r w:rsidR="00DE31BF">
        <w:rPr>
          <w:rFonts w:asciiTheme="minorHAnsi" w:eastAsiaTheme="minorEastAsia" w:hAnsiTheme="minorHAnsi" w:cstheme="minorBidi"/>
        </w:rPr>
        <w:t xml:space="preserve"> </w:t>
      </w:r>
      <w:r w:rsidR="2E5DA8A2" w:rsidRPr="5B1B19CD">
        <w:rPr>
          <w:rFonts w:asciiTheme="minorHAnsi" w:eastAsiaTheme="minorEastAsia" w:hAnsiTheme="minorHAnsi" w:cstheme="minorBidi"/>
        </w:rPr>
        <w:t xml:space="preserve">If the </w:t>
      </w:r>
      <w:r w:rsidR="63B13F23" w:rsidRPr="5B1B19CD">
        <w:rPr>
          <w:rFonts w:asciiTheme="minorHAnsi" w:eastAsiaTheme="minorEastAsia" w:hAnsiTheme="minorHAnsi" w:cstheme="minorBidi"/>
        </w:rPr>
        <w:t xml:space="preserve">recommendation </w:t>
      </w:r>
      <w:r w:rsidR="2E5DA8A2" w:rsidRPr="5B1B19CD">
        <w:rPr>
          <w:rFonts w:asciiTheme="minorHAnsi" w:eastAsiaTheme="minorEastAsia" w:hAnsiTheme="minorHAnsi" w:cstheme="minorBidi"/>
        </w:rPr>
        <w:t xml:space="preserve">to adopt indicators and targets </w:t>
      </w:r>
      <w:r w:rsidR="49CBEE8B" w:rsidRPr="5B1B19CD">
        <w:rPr>
          <w:rFonts w:asciiTheme="minorHAnsi" w:eastAsiaTheme="minorEastAsia" w:hAnsiTheme="minorHAnsi" w:cstheme="minorBidi"/>
        </w:rPr>
        <w:t xml:space="preserve">is taken </w:t>
      </w:r>
      <w:r w:rsidR="23C20825" w:rsidRPr="5B1B19CD">
        <w:rPr>
          <w:rFonts w:asciiTheme="minorHAnsi" w:eastAsiaTheme="minorEastAsia" w:hAnsiTheme="minorHAnsi" w:cstheme="minorBidi"/>
        </w:rPr>
        <w:t>forward</w:t>
      </w:r>
      <w:r w:rsidR="541A4E8B" w:rsidRPr="5B1B19CD">
        <w:rPr>
          <w:rFonts w:asciiTheme="minorHAnsi" w:eastAsiaTheme="minorEastAsia" w:hAnsiTheme="minorHAnsi" w:cstheme="minorBidi"/>
        </w:rPr>
        <w:t>,</w:t>
      </w:r>
      <w:r w:rsidR="23C20825" w:rsidRPr="5B1B19CD">
        <w:rPr>
          <w:rFonts w:asciiTheme="minorHAnsi" w:eastAsiaTheme="minorEastAsia" w:hAnsiTheme="minorHAnsi" w:cstheme="minorBidi"/>
        </w:rPr>
        <w:t xml:space="preserve"> the structure and wording of the</w:t>
      </w:r>
      <w:r w:rsidR="0F1B8113" w:rsidRPr="5B1B19CD">
        <w:rPr>
          <w:rFonts w:asciiTheme="minorHAnsi" w:eastAsiaTheme="minorEastAsia" w:hAnsiTheme="minorHAnsi" w:cstheme="minorBidi"/>
          <w:b/>
          <w:bCs/>
        </w:rPr>
        <w:t xml:space="preserve"> </w:t>
      </w:r>
      <w:r w:rsidR="0031311A">
        <w:rPr>
          <w:rFonts w:asciiTheme="minorHAnsi" w:eastAsiaTheme="minorEastAsia" w:hAnsiTheme="minorHAnsi" w:cstheme="minorBidi"/>
        </w:rPr>
        <w:t>IOs</w:t>
      </w:r>
      <w:r w:rsidR="0F1B8113" w:rsidRPr="5B1B19CD">
        <w:rPr>
          <w:rFonts w:asciiTheme="minorHAnsi" w:eastAsiaTheme="minorEastAsia" w:hAnsiTheme="minorHAnsi" w:cstheme="minorBidi"/>
        </w:rPr>
        <w:t xml:space="preserve"> in the current</w:t>
      </w:r>
      <w:r w:rsidR="690B3044" w:rsidRPr="5B1B19CD">
        <w:rPr>
          <w:rFonts w:asciiTheme="minorHAnsi" w:eastAsiaTheme="minorEastAsia" w:hAnsiTheme="minorHAnsi" w:cstheme="minorBidi"/>
        </w:rPr>
        <w:t xml:space="preserve"> </w:t>
      </w:r>
      <w:r w:rsidR="0031311A">
        <w:rPr>
          <w:rFonts w:asciiTheme="minorHAnsi" w:eastAsiaTheme="minorEastAsia" w:hAnsiTheme="minorHAnsi" w:cstheme="minorBidi"/>
        </w:rPr>
        <w:t>ToC</w:t>
      </w:r>
      <w:r w:rsidR="690B3044" w:rsidRPr="5B1B19CD">
        <w:rPr>
          <w:rFonts w:asciiTheme="minorHAnsi" w:eastAsiaTheme="minorEastAsia" w:hAnsiTheme="minorHAnsi" w:cstheme="minorBidi"/>
        </w:rPr>
        <w:t xml:space="preserve"> </w:t>
      </w:r>
      <w:r w:rsidR="23C20825" w:rsidRPr="5B1B19CD">
        <w:rPr>
          <w:rFonts w:asciiTheme="minorHAnsi" w:eastAsiaTheme="minorEastAsia" w:hAnsiTheme="minorHAnsi" w:cstheme="minorBidi"/>
        </w:rPr>
        <w:t>should be revisited. The MTR has detect</w:t>
      </w:r>
      <w:r w:rsidR="09D48050" w:rsidRPr="5B1B19CD">
        <w:rPr>
          <w:rFonts w:asciiTheme="minorHAnsi" w:eastAsiaTheme="minorEastAsia" w:hAnsiTheme="minorHAnsi" w:cstheme="minorBidi"/>
        </w:rPr>
        <w:t xml:space="preserve">ed overlap </w:t>
      </w:r>
      <w:r w:rsidR="656639CB" w:rsidRPr="5B1B19CD">
        <w:rPr>
          <w:rFonts w:asciiTheme="minorHAnsi" w:eastAsiaTheme="minorEastAsia" w:hAnsiTheme="minorHAnsi" w:cstheme="minorBidi"/>
        </w:rPr>
        <w:t>in the statements, particularly under EOPOs two and three.</w:t>
      </w:r>
    </w:p>
    <w:p w14:paraId="523E772C" w14:textId="600D4B8A" w:rsidR="1370C1B3" w:rsidRPr="001E27DD" w:rsidRDefault="00A04E08" w:rsidP="0020302B">
      <w:pPr>
        <w:pStyle w:val="Heading3"/>
        <w:rPr>
          <w:lang w:val="en-AU"/>
        </w:rPr>
      </w:pPr>
      <w:bookmarkStart w:id="38" w:name="_Ref202782518"/>
      <w:r w:rsidRPr="21266C96">
        <w:rPr>
          <w:lang w:val="en-AU"/>
        </w:rPr>
        <w:t>Adaptive management</w:t>
      </w:r>
      <w:bookmarkEnd w:id="38"/>
      <w:r w:rsidRPr="21266C96">
        <w:rPr>
          <w:lang w:val="en-AU"/>
        </w:rPr>
        <w:t xml:space="preserve"> </w:t>
      </w:r>
    </w:p>
    <w:p w14:paraId="789772C2" w14:textId="085C7D64" w:rsidR="2BAB1F37" w:rsidRPr="00B5142B" w:rsidRDefault="50E7D05F" w:rsidP="00AD5790">
      <w:pPr>
        <w:pStyle w:val="BodyText"/>
      </w:pPr>
      <w:r w:rsidRPr="002E2704">
        <w:t>This review has assessed BCEP’s performance in adaptive management across three factors: learning,</w:t>
      </w:r>
      <w:r w:rsidR="4E4DF048" w:rsidRPr="002E2704">
        <w:t xml:space="preserve"> </w:t>
      </w:r>
      <w:r w:rsidRPr="002E2704">
        <w:t>responsiveness and culture</w:t>
      </w:r>
      <w:r w:rsidR="575D90FE" w:rsidRPr="002E2704">
        <w:t>.</w:t>
      </w:r>
      <w:r w:rsidR="2BAB1F37" w:rsidRPr="00437821">
        <w:rPr>
          <w:rStyle w:val="FootnoteReference"/>
        </w:rPr>
        <w:footnoteReference w:id="34"/>
      </w:r>
      <w:r w:rsidR="748C721E" w:rsidRPr="00B5142B">
        <w:t xml:space="preserve"> </w:t>
      </w:r>
      <w:r w:rsidRPr="00B5142B">
        <w:t>The performance in each, and the degree to which a program is able to connect these strands, will determine a program’s ability to adapt.</w:t>
      </w:r>
      <w:r w:rsidR="14E61877" w:rsidRPr="00B5142B">
        <w:t xml:space="preserve"> </w:t>
      </w:r>
      <w:r w:rsidRPr="00B5142B">
        <w:t>Overall</w:t>
      </w:r>
      <w:r w:rsidR="21E841D6" w:rsidRPr="00B5142B">
        <w:t>,</w:t>
      </w:r>
      <w:r w:rsidRPr="00B5142B">
        <w:t xml:space="preserve"> we find that BCEP is performing strongly in instilling a supportive culture and in resp</w:t>
      </w:r>
      <w:r w:rsidRPr="002E2704">
        <w:t xml:space="preserve">onding at program level </w:t>
      </w:r>
      <w:r w:rsidR="5A16E99C" w:rsidRPr="002E2704">
        <w:t>to</w:t>
      </w:r>
      <w:r w:rsidRPr="002E2704">
        <w:t xml:space="preserve"> develop understanding of the context.</w:t>
      </w:r>
      <w:r w:rsidR="603B359A" w:rsidRPr="002E2704">
        <w:t xml:space="preserve"> </w:t>
      </w:r>
      <w:r w:rsidRPr="002E2704">
        <w:t>It has been less able to respond to learning about wha</w:t>
      </w:r>
      <w:r w:rsidRPr="00B5142B">
        <w:t xml:space="preserve">t works and what </w:t>
      </w:r>
      <w:r w:rsidRPr="00AD5790">
        <w:t>doesn’t</w:t>
      </w:r>
      <w:r w:rsidRPr="00B5142B">
        <w:t xml:space="preserve"> from implementation</w:t>
      </w:r>
      <w:r w:rsidR="3BAAF192" w:rsidRPr="00B5142B">
        <w:t>,</w:t>
      </w:r>
      <w:r w:rsidRPr="00B5142B">
        <w:t xml:space="preserve"> although there are marked differences between components on that measure.</w:t>
      </w:r>
      <w:r w:rsidR="4D6B6CEB" w:rsidRPr="00B5142B">
        <w:t xml:space="preserve"> T</w:t>
      </w:r>
      <w:r w:rsidRPr="00B5142B">
        <w:t xml:space="preserve">here are strong foundations to </w:t>
      </w:r>
      <w:r w:rsidR="3BAAF192" w:rsidRPr="00B5142B">
        <w:t>build on</w:t>
      </w:r>
      <w:r w:rsidRPr="00B5142B">
        <w:t>, particular</w:t>
      </w:r>
      <w:r w:rsidR="3BAAF192" w:rsidRPr="00B5142B">
        <w:t>ly given</w:t>
      </w:r>
      <w:r w:rsidRPr="00B5142B">
        <w:t xml:space="preserve"> the improvements in MEL and the increasing emphasis on how outcomes are achieved. Still, a number of structural factors</w:t>
      </w:r>
      <w:r w:rsidR="02DFDB90">
        <w:t xml:space="preserve">, </w:t>
      </w:r>
      <w:r w:rsidR="41869B96" w:rsidRPr="002E2704">
        <w:t xml:space="preserve">detailed below, </w:t>
      </w:r>
      <w:r w:rsidRPr="00B5142B">
        <w:t>have inhibited adaptive management, some of which will be hard to overcome.</w:t>
      </w:r>
    </w:p>
    <w:p w14:paraId="6DDBD8B7" w14:textId="51E362D8" w:rsidR="2BAB1F37" w:rsidRPr="00B5142B" w:rsidRDefault="2F56872E" w:rsidP="00AD5790">
      <w:pPr>
        <w:pStyle w:val="BodyText"/>
      </w:pPr>
      <w:r>
        <w:t>BCEP has been most responsive at the program level</w:t>
      </w:r>
      <w:r w:rsidR="046757F3">
        <w:t>,</w:t>
      </w:r>
      <w:r>
        <w:t xml:space="preserve"> </w:t>
      </w:r>
      <w:r w:rsidR="57DD443C">
        <w:t xml:space="preserve">reacting </w:t>
      </w:r>
      <w:r>
        <w:t xml:space="preserve">to </w:t>
      </w:r>
      <w:r w:rsidR="57DD443C">
        <w:t xml:space="preserve">identified </w:t>
      </w:r>
      <w:r>
        <w:t>changes in operating context.</w:t>
      </w:r>
      <w:r w:rsidR="254CFCF5">
        <w:t xml:space="preserve"> </w:t>
      </w:r>
      <w:r>
        <w:t xml:space="preserve">The program conducted an initial PEA in late 2022 to guide overall strategy making and inform choices on issues and themes. </w:t>
      </w:r>
      <w:r w:rsidR="5BFC31DA">
        <w:t>S</w:t>
      </w:r>
      <w:r>
        <w:t>ubsequent QIU keep BCEP partners and wider stakeholders current on political, economic and social developments in BCEP’s operating environment.</w:t>
      </w:r>
      <w:r w:rsidR="130DC6E4">
        <w:t xml:space="preserve"> </w:t>
      </w:r>
      <w:r>
        <w:t>The analysis is positively orientated around change</w:t>
      </w:r>
      <w:r w:rsidR="561DFC31">
        <w:t>,</w:t>
      </w:r>
      <w:r>
        <w:t xml:space="preserve"> but does not shy away from </w:t>
      </w:r>
      <w:r w:rsidR="3FFF91AB">
        <w:t xml:space="preserve">issues </w:t>
      </w:r>
      <w:r>
        <w:t>o</w:t>
      </w:r>
      <w:r w:rsidR="5BFC31DA">
        <w:t>f</w:t>
      </w:r>
      <w:r>
        <w:t xml:space="preserve"> patronage or corruption. It seeks out entry points on issues where there is demand and political will for change and reforms to occur in the short term.</w:t>
      </w:r>
      <w:r w:rsidR="254CFCF5">
        <w:t xml:space="preserve"> </w:t>
      </w:r>
    </w:p>
    <w:p w14:paraId="59BDDB16" w14:textId="3FD3EB0E" w:rsidR="2BAB1F37" w:rsidRPr="00B5142B" w:rsidRDefault="78CD83D5" w:rsidP="00AD5790">
      <w:pPr>
        <w:pStyle w:val="BodyText"/>
      </w:pPr>
      <w:r>
        <w:t xml:space="preserve">BCEP has also created a culture </w:t>
      </w:r>
      <w:r w:rsidR="093D2C8B">
        <w:t>in which politic</w:t>
      </w:r>
      <w:r w:rsidR="11911564">
        <w:t xml:space="preserve">al developments are </w:t>
      </w:r>
      <w:r w:rsidR="46653AAD">
        <w:t>part</w:t>
      </w:r>
      <w:r w:rsidR="11911564">
        <w:t xml:space="preserve"> of everyday </w:t>
      </w:r>
      <w:r w:rsidR="093D2C8B">
        <w:t>discussion</w:t>
      </w:r>
      <w:r w:rsidR="42311C3A">
        <w:t>,</w:t>
      </w:r>
      <w:r w:rsidR="03F2AFC4">
        <w:t xml:space="preserve"> enabling a rapid response to events. </w:t>
      </w:r>
      <w:r w:rsidR="1D3437E8">
        <w:t>BCEP</w:t>
      </w:r>
      <w:r>
        <w:t xml:space="preserve"> facilitates </w:t>
      </w:r>
      <w:r w:rsidR="7F6253B1">
        <w:t>disc</w:t>
      </w:r>
      <w:r w:rsidR="42311C3A">
        <w:t xml:space="preserve">ussion and </w:t>
      </w:r>
      <w:r>
        <w:t xml:space="preserve">information </w:t>
      </w:r>
      <w:r w:rsidR="42311C3A">
        <w:lastRenderedPageBreak/>
        <w:t xml:space="preserve">exchange </w:t>
      </w:r>
      <w:r>
        <w:t xml:space="preserve">quickly via messaging on WhatsApp and Teams, </w:t>
      </w:r>
      <w:r w:rsidR="550AFE73">
        <w:t>including</w:t>
      </w:r>
      <w:r w:rsidR="3BAAF192">
        <w:t xml:space="preserve"> </w:t>
      </w:r>
      <w:r>
        <w:t>sharing of media headlines.</w:t>
      </w:r>
      <w:r w:rsidR="119892C9">
        <w:t xml:space="preserve"> </w:t>
      </w:r>
      <w:r>
        <w:t xml:space="preserve">External experts working within BCEP </w:t>
      </w:r>
      <w:r w:rsidRPr="00AD5790">
        <w:t>positively</w:t>
      </w:r>
      <w:r>
        <w:t xml:space="preserve"> described their approach of embedding themselves into the daily flow of the </w:t>
      </w:r>
      <w:r w:rsidR="0DDD1405">
        <w:t>program</w:t>
      </w:r>
      <w:r>
        <w:t xml:space="preserve">, building a culture of </w:t>
      </w:r>
      <w:r w:rsidR="3BAAF192">
        <w:t xml:space="preserve">thinking and working politically </w:t>
      </w:r>
      <w:r>
        <w:t>supported by a ‘strengths-based approach</w:t>
      </w:r>
      <w:r w:rsidR="1F41AAF4">
        <w:t>’</w:t>
      </w:r>
      <w:r>
        <w:t xml:space="preserve"> and ‘learning by doing’. The program is deliberate in creating the informal space for its staff </w:t>
      </w:r>
      <w:r w:rsidR="42311C3A">
        <w:t>to</w:t>
      </w:r>
      <w:r>
        <w:t xml:space="preserve"> reflect on PEA. The formal analysis that underpins those discussions</w:t>
      </w:r>
      <w:r w:rsidR="179E739C">
        <w:t>, in particular the QIU process,</w:t>
      </w:r>
      <w:r>
        <w:t xml:space="preserve"> is largely conducted by externally based experts (from Kivu International).</w:t>
      </w:r>
      <w:r w:rsidR="7F8AC672">
        <w:t xml:space="preserve"> </w:t>
      </w:r>
      <w:r w:rsidR="70A5A1DF">
        <w:t xml:space="preserve">The program gains from the objectivity which a distance from events tends to confer. But it is in the </w:t>
      </w:r>
      <w:r w:rsidR="3E1C8CC4">
        <w:t>internal</w:t>
      </w:r>
      <w:r>
        <w:t xml:space="preserve"> discussions of what these outputs mean in programming terms</w:t>
      </w:r>
      <w:r w:rsidR="3E1C8CC4">
        <w:t xml:space="preserve"> that the responses are formulated. The PEA support extend</w:t>
      </w:r>
      <w:r w:rsidR="179E739C">
        <w:t>s</w:t>
      </w:r>
      <w:r w:rsidR="3E1C8CC4">
        <w:t xml:space="preserve"> to the </w:t>
      </w:r>
      <w:r w:rsidR="41E64DAA">
        <w:t xml:space="preserve">mentoring of the BCEP </w:t>
      </w:r>
      <w:r w:rsidR="007575DE">
        <w:t>Team Leader</w:t>
      </w:r>
      <w:r w:rsidR="179E739C">
        <w:t xml:space="preserve">. </w:t>
      </w:r>
      <w:r w:rsidR="11E46DAD">
        <w:t xml:space="preserve">Still, as explained in </w:t>
      </w:r>
      <w:r w:rsidR="005B1042">
        <w:t>S</w:t>
      </w:r>
      <w:r w:rsidR="11E46DAD">
        <w:t>ection</w:t>
      </w:r>
      <w:r w:rsidR="3019CF9C">
        <w:t xml:space="preserve"> </w:t>
      </w:r>
      <w:r w:rsidR="2800C59C">
        <w:fldChar w:fldCharType="begin"/>
      </w:r>
      <w:r w:rsidR="2800C59C">
        <w:instrText xml:space="preserve"> REF _Ref198799830 \r \h  \* MERGEFORMAT </w:instrText>
      </w:r>
      <w:r w:rsidR="2800C59C">
        <w:fldChar w:fldCharType="separate"/>
      </w:r>
      <w:r w:rsidR="009434C3">
        <w:t>4.1</w:t>
      </w:r>
      <w:r w:rsidR="2800C59C">
        <w:fldChar w:fldCharType="end"/>
      </w:r>
      <w:r w:rsidR="0042508C">
        <w:t xml:space="preserve"> Relevance</w:t>
      </w:r>
      <w:r w:rsidR="2EA432CA">
        <w:t>,</w:t>
      </w:r>
      <w:r w:rsidR="11E46DAD">
        <w:t xml:space="preserve"> there is scope to </w:t>
      </w:r>
      <w:r w:rsidR="176B201B">
        <w:t xml:space="preserve">upgrade the group of on-call PNG experts into a standing advisory panel to strengthen to the </w:t>
      </w:r>
      <w:r w:rsidR="5CE4285C">
        <w:t>strategic reflection</w:t>
      </w:r>
      <w:r w:rsidR="0B6AEC7C">
        <w:t>, sense-making and opportunity identification.</w:t>
      </w:r>
    </w:p>
    <w:p w14:paraId="7DC7BC67" w14:textId="3A6A6D18" w:rsidR="2BAB1F37" w:rsidRPr="00B5142B" w:rsidRDefault="50E7D05F" w:rsidP="00AD5790">
      <w:pPr>
        <w:pStyle w:val="BodyText"/>
      </w:pPr>
      <w:r w:rsidRPr="002E2704">
        <w:t xml:space="preserve">BCEP has established an </w:t>
      </w:r>
      <w:r w:rsidR="3BAAF192" w:rsidRPr="002E2704">
        <w:t>adaptive management community of practice</w:t>
      </w:r>
      <w:r w:rsidR="31395A95" w:rsidRPr="002E2704">
        <w:t xml:space="preserve"> for </w:t>
      </w:r>
      <w:r w:rsidR="6D7F4CCC" w:rsidRPr="002E2704">
        <w:t>team members and partner</w:t>
      </w:r>
      <w:r w:rsidR="194DA692" w:rsidRPr="002E2704">
        <w:t>s</w:t>
      </w:r>
      <w:r w:rsidR="6D7F4CCC" w:rsidRPr="002E2704">
        <w:t>.</w:t>
      </w:r>
      <w:r w:rsidR="00DE31BF">
        <w:t xml:space="preserve"> </w:t>
      </w:r>
      <w:r w:rsidR="6D7F4CCC" w:rsidRPr="002E2704">
        <w:t xml:space="preserve">The </w:t>
      </w:r>
      <w:r w:rsidR="2793604A" w:rsidRPr="002E2704">
        <w:t xml:space="preserve">feedback from participants is positive. </w:t>
      </w:r>
      <w:r w:rsidR="00FB67C4">
        <w:t>However</w:t>
      </w:r>
      <w:r w:rsidR="00A63281">
        <w:t>,</w:t>
      </w:r>
      <w:r w:rsidR="2793604A" w:rsidRPr="002E2704">
        <w:t xml:space="preserve"> it</w:t>
      </w:r>
      <w:r w:rsidR="6D7F4CCC" w:rsidRPr="002E2704">
        <w:t xml:space="preserve"> has</w:t>
      </w:r>
      <w:r w:rsidRPr="002E2704">
        <w:t xml:space="preserve"> </w:t>
      </w:r>
      <w:r w:rsidR="6D7F4CCC" w:rsidRPr="002E2704">
        <w:t>tended</w:t>
      </w:r>
      <w:r w:rsidRPr="002E2704">
        <w:t xml:space="preserve"> </w:t>
      </w:r>
      <w:r w:rsidR="2793604A" w:rsidRPr="002E2704">
        <w:t xml:space="preserve">to </w:t>
      </w:r>
      <w:r w:rsidRPr="002E2704">
        <w:t>operate at a process level and has only engaged selectively with BCEP’s programming.</w:t>
      </w:r>
      <w:r w:rsidR="1D083F00" w:rsidRPr="00B5142B">
        <w:t xml:space="preserve"> </w:t>
      </w:r>
      <w:r w:rsidRPr="00B5142B">
        <w:t xml:space="preserve">BCEP is one of three projects in DT Global’s Tracking AM </w:t>
      </w:r>
      <w:r w:rsidR="1D083F00" w:rsidRPr="00B5142B">
        <w:t>I</w:t>
      </w:r>
      <w:r w:rsidRPr="00B5142B">
        <w:t>nitiative</w:t>
      </w:r>
      <w:r w:rsidR="3BAAF192" w:rsidRPr="00B5142B">
        <w:t>.</w:t>
      </w:r>
      <w:r w:rsidR="2BAB1F37" w:rsidRPr="00B03AE3">
        <w:rPr>
          <w:rStyle w:val="FootnoteReference"/>
        </w:rPr>
        <w:footnoteReference w:id="35"/>
      </w:r>
      <w:r w:rsidR="29400E1E" w:rsidRPr="00B5142B">
        <w:t xml:space="preserve"> </w:t>
      </w:r>
      <w:r w:rsidRPr="00B5142B">
        <w:t xml:space="preserve">The </w:t>
      </w:r>
      <w:r w:rsidR="3BAAF192" w:rsidRPr="00B5142B">
        <w:t xml:space="preserve">community of practice </w:t>
      </w:r>
      <w:r w:rsidRPr="00B5142B">
        <w:t>has included facilitation by leading specialists in international development, including Duncan Green</w:t>
      </w:r>
      <w:r w:rsidR="5A55DCDC" w:rsidRPr="00B5142B">
        <w:t>, a global thought-leader, author and practitioner on how change happens, currently at the London School of Economics</w:t>
      </w:r>
      <w:r w:rsidR="00B03AE3">
        <w:t>.</w:t>
      </w:r>
      <w:r w:rsidR="1A3928DB" w:rsidRPr="00B5142B">
        <w:t xml:space="preserve"> </w:t>
      </w:r>
      <w:r w:rsidRPr="00B5142B">
        <w:t xml:space="preserve">Two </w:t>
      </w:r>
      <w:r w:rsidR="3BAAF192" w:rsidRPr="00B5142B">
        <w:t xml:space="preserve">adaptive management community of practice </w:t>
      </w:r>
      <w:r w:rsidRPr="00B5142B">
        <w:t xml:space="preserve">forums were </w:t>
      </w:r>
      <w:r w:rsidR="3BAAF192" w:rsidRPr="00B5142B">
        <w:t xml:space="preserve">held in </w:t>
      </w:r>
      <w:r w:rsidRPr="00B5142B">
        <w:t>2024, with others scheduled for 2025.</w:t>
      </w:r>
      <w:r w:rsidR="119892C9" w:rsidRPr="00B5142B">
        <w:t xml:space="preserve"> </w:t>
      </w:r>
      <w:r w:rsidRPr="00B5142B">
        <w:t xml:space="preserve">Data was </w:t>
      </w:r>
      <w:r w:rsidRPr="00AD5790">
        <w:t>collected</w:t>
      </w:r>
      <w:r w:rsidRPr="00B5142B">
        <w:t xml:space="preserve"> using an online survey, Folktale </w:t>
      </w:r>
      <w:r w:rsidR="6F90BFCC" w:rsidRPr="00B5142B">
        <w:t>videos</w:t>
      </w:r>
      <w:r w:rsidRPr="00B5142B">
        <w:t xml:space="preserve"> and </w:t>
      </w:r>
      <w:r w:rsidR="3BAAF192" w:rsidRPr="00B5142B">
        <w:t xml:space="preserve">a </w:t>
      </w:r>
      <w:r w:rsidRPr="00B5142B">
        <w:t>feedback survey.</w:t>
      </w:r>
      <w:r w:rsidR="6F90BFCC" w:rsidRPr="00B5142B">
        <w:t xml:space="preserve"> </w:t>
      </w:r>
      <w:r w:rsidR="00B5182A">
        <w:t xml:space="preserve">The focus </w:t>
      </w:r>
      <w:r w:rsidR="00787E05">
        <w:t xml:space="preserve">so far </w:t>
      </w:r>
      <w:r w:rsidR="00B5182A">
        <w:t>has been</w:t>
      </w:r>
      <w:r w:rsidRPr="00B5142B">
        <w:t xml:space="preserve"> on </w:t>
      </w:r>
      <w:r w:rsidR="3BAAF192" w:rsidRPr="00B5142B">
        <w:t>adaptive management</w:t>
      </w:r>
      <w:r w:rsidRPr="00B5142B">
        <w:t xml:space="preserve"> as a process, with only selective engagement </w:t>
      </w:r>
      <w:r w:rsidR="3BAAF192" w:rsidRPr="00B5142B">
        <w:t xml:space="preserve">with </w:t>
      </w:r>
      <w:r w:rsidRPr="00B5142B">
        <w:t>BCEP’s programming.</w:t>
      </w:r>
      <w:r w:rsidR="119892C9" w:rsidRPr="00B5142B">
        <w:t xml:space="preserve"> </w:t>
      </w:r>
      <w:r w:rsidRPr="00B5142B">
        <w:t>An alternative approach would be to purposively engage with some of the complex implementation problems that BCEP is facing, which are in high need of an adaptive learning approac</w:t>
      </w:r>
      <w:r w:rsidR="5095AE11" w:rsidRPr="00B5142B">
        <w:t>h.</w:t>
      </w:r>
    </w:p>
    <w:p w14:paraId="3F714FA0" w14:textId="6B9C47D1" w:rsidR="004E45A0" w:rsidRDefault="5E91017B" w:rsidP="00AD5790">
      <w:pPr>
        <w:pStyle w:val="BodyText"/>
      </w:pPr>
      <w:r>
        <w:t xml:space="preserve">In general, the formal PEAs and the informal discussions of context have had a more marked impact on decision-making than discussions around the </w:t>
      </w:r>
      <w:r w:rsidRPr="00AD5790">
        <w:t>hard</w:t>
      </w:r>
      <w:r>
        <w:t xml:space="preserve"> data and analysis emerging from the MEL system. </w:t>
      </w:r>
      <w:r w:rsidR="78CD83D5">
        <w:t xml:space="preserve">The team works particularly well with tacit knowledge drawing on the networks and informal contacts of national staff and leaders working for BCEP and </w:t>
      </w:r>
      <w:r w:rsidR="663A322F">
        <w:t>international partners</w:t>
      </w:r>
      <w:r w:rsidR="78CD83D5">
        <w:t>.</w:t>
      </w:r>
      <w:r w:rsidR="119892C9">
        <w:t xml:space="preserve"> </w:t>
      </w:r>
      <w:r w:rsidR="00553332">
        <w:t xml:space="preserve">The weakness lies in the </w:t>
      </w:r>
      <w:r w:rsidR="00B82DAA">
        <w:t>absence of a</w:t>
      </w:r>
      <w:r w:rsidR="78CD83D5">
        <w:t xml:space="preserve"> system</w:t>
      </w:r>
      <w:r w:rsidR="006C5AF1">
        <w:t xml:space="preserve"> to</w:t>
      </w:r>
      <w:r w:rsidR="78CD83D5">
        <w:t xml:space="preserve"> capture</w:t>
      </w:r>
      <w:r w:rsidR="006C5AF1">
        <w:t xml:space="preserve"> and document th</w:t>
      </w:r>
      <w:r w:rsidR="2F51315C">
        <w:t>at</w:t>
      </w:r>
      <w:r w:rsidR="005C7CCD">
        <w:t xml:space="preserve"> analysis in </w:t>
      </w:r>
      <w:r w:rsidR="78CD83D5">
        <w:t>the MEL system to guide decision</w:t>
      </w:r>
      <w:r w:rsidR="663A322F">
        <w:t>-</w:t>
      </w:r>
      <w:r w:rsidR="78CD83D5">
        <w:t>making.</w:t>
      </w:r>
      <w:r w:rsidR="04FA7D1B">
        <w:t xml:space="preserve"> </w:t>
      </w:r>
      <w:r w:rsidR="005C7CCD">
        <w:t>For instance</w:t>
      </w:r>
      <w:r w:rsidR="79644559">
        <w:t>,</w:t>
      </w:r>
      <w:r w:rsidR="005C7CCD">
        <w:t xml:space="preserve"> </w:t>
      </w:r>
      <w:r w:rsidR="00971070">
        <w:t xml:space="preserve">convincing accounts were given of the rich discussion in </w:t>
      </w:r>
      <w:r w:rsidR="78CD83D5">
        <w:t xml:space="preserve">Tok Politic sessions </w:t>
      </w:r>
      <w:r w:rsidR="1E90491B">
        <w:t>involving staff</w:t>
      </w:r>
      <w:r w:rsidR="597DC07B">
        <w:t>,</w:t>
      </w:r>
      <w:r w:rsidR="1E90491B">
        <w:t xml:space="preserve"> </w:t>
      </w:r>
      <w:r w:rsidR="78CD83D5">
        <w:t xml:space="preserve">but key learnings have not been written up other than </w:t>
      </w:r>
      <w:r w:rsidR="663A322F">
        <w:t>in note form</w:t>
      </w:r>
      <w:r w:rsidR="78CD83D5">
        <w:t>.</w:t>
      </w:r>
      <w:r w:rsidR="00EC4903">
        <w:t xml:space="preserve"> </w:t>
      </w:r>
      <w:r w:rsidR="33FAA932">
        <w:t>T</w:t>
      </w:r>
      <w:r w:rsidR="78CD83D5">
        <w:t>here would be gains in terms of transparency of decision</w:t>
      </w:r>
      <w:r w:rsidR="663A322F">
        <w:t>-</w:t>
      </w:r>
      <w:r w:rsidR="78CD83D5">
        <w:t xml:space="preserve">making if the basis for choices </w:t>
      </w:r>
      <w:r w:rsidR="78CD83D5" w:rsidRPr="00DD390C">
        <w:t>were</w:t>
      </w:r>
      <w:r w:rsidR="78CD83D5">
        <w:t xml:space="preserve"> captured in the ‘reflection log’ recommended in the 2024 MEL strategy.</w:t>
      </w:r>
      <w:r w:rsidR="0521ECAC">
        <w:t xml:space="preserve"> </w:t>
      </w:r>
    </w:p>
    <w:p w14:paraId="3DD086B9" w14:textId="1CF74D81" w:rsidR="2BAB1F37" w:rsidRPr="00B5142B" w:rsidRDefault="0023700C" w:rsidP="00AD5790">
      <w:pPr>
        <w:pStyle w:val="BodyText"/>
      </w:pPr>
      <w:r w:rsidRPr="002E2704">
        <w:t>The MTR</w:t>
      </w:r>
      <w:r w:rsidR="00EB0870" w:rsidRPr="002E2704">
        <w:t>’s</w:t>
      </w:r>
      <w:r w:rsidRPr="002E2704">
        <w:t xml:space="preserve"> discussions </w:t>
      </w:r>
      <w:r w:rsidR="00EB0870" w:rsidRPr="002E2704">
        <w:t>with implementers provided evidence that the</w:t>
      </w:r>
      <w:r w:rsidR="2800C59C" w:rsidRPr="002E2704">
        <w:t xml:space="preserve"> </w:t>
      </w:r>
      <w:r w:rsidR="007F6D3E" w:rsidRPr="002E2704">
        <w:t>SA</w:t>
      </w:r>
      <w:r w:rsidR="2800C59C" w:rsidRPr="002E2704">
        <w:t xml:space="preserve"> and </w:t>
      </w:r>
      <w:r w:rsidR="00F13BEE" w:rsidRPr="002E2704">
        <w:t xml:space="preserve">CfC </w:t>
      </w:r>
      <w:r w:rsidR="2800C59C" w:rsidRPr="002E2704">
        <w:t xml:space="preserve">components are </w:t>
      </w:r>
      <w:r w:rsidR="00EB0870" w:rsidRPr="002E2704">
        <w:t xml:space="preserve">being </w:t>
      </w:r>
      <w:r w:rsidR="2800C59C" w:rsidRPr="002E2704">
        <w:t>responsive to context and lessons.</w:t>
      </w:r>
      <w:r w:rsidR="2800C59C">
        <w:t xml:space="preserve"> This </w:t>
      </w:r>
      <w:r w:rsidR="00EB0870">
        <w:t xml:space="preserve">SA </w:t>
      </w:r>
      <w:r w:rsidR="2800C59C">
        <w:t xml:space="preserve">component has </w:t>
      </w:r>
      <w:r w:rsidR="00EB0870">
        <w:t xml:space="preserve">shown </w:t>
      </w:r>
      <w:r w:rsidR="2800C59C">
        <w:t>a high degree of adaptability in its overall strategy – the</w:t>
      </w:r>
      <w:r w:rsidR="61C8F7FA">
        <w:t xml:space="preserve"> </w:t>
      </w:r>
      <w:r w:rsidR="2800C59C">
        <w:t>strategy document is deeply analytical</w:t>
      </w:r>
      <w:r w:rsidR="00213F13">
        <w:t>,</w:t>
      </w:r>
      <w:r w:rsidR="2800C59C">
        <w:t xml:space="preserve"> if rather complex. In </w:t>
      </w:r>
      <w:r w:rsidR="7FF9E4DB">
        <w:t>CfC</w:t>
      </w:r>
      <w:r w:rsidR="27A72208">
        <w:t>,</w:t>
      </w:r>
      <w:r w:rsidR="2800C59C">
        <w:t xml:space="preserve"> implementation of the </w:t>
      </w:r>
      <w:r w:rsidR="27A72208">
        <w:t xml:space="preserve">job creation </w:t>
      </w:r>
      <w:r w:rsidR="2800C59C">
        <w:t xml:space="preserve">work has been highly responsive to a </w:t>
      </w:r>
      <w:r w:rsidR="00213F13">
        <w:t xml:space="preserve">deepening understanding </w:t>
      </w:r>
      <w:r w:rsidR="2800C59C">
        <w:t>of the context and the opportunities it presents.</w:t>
      </w:r>
      <w:r w:rsidR="60926EA0">
        <w:t xml:space="preserve"> </w:t>
      </w:r>
      <w:r w:rsidR="2800C59C">
        <w:t xml:space="preserve">In making choices about partners </w:t>
      </w:r>
      <w:r w:rsidR="27A72208">
        <w:t xml:space="preserve">and </w:t>
      </w:r>
      <w:r w:rsidR="2800C59C">
        <w:t>the roles they play</w:t>
      </w:r>
      <w:r w:rsidR="27A72208">
        <w:t>,</w:t>
      </w:r>
      <w:r w:rsidR="2800C59C">
        <w:t xml:space="preserve"> the </w:t>
      </w:r>
      <w:r w:rsidR="006D3E46">
        <w:t xml:space="preserve">CfC </w:t>
      </w:r>
      <w:r w:rsidR="2800C59C">
        <w:t>component lead</w:t>
      </w:r>
      <w:r w:rsidR="006D3E46">
        <w:t>ership</w:t>
      </w:r>
      <w:r w:rsidR="2800C59C">
        <w:t xml:space="preserve"> have been highly responsive to a developing understanding of </w:t>
      </w:r>
      <w:r w:rsidR="006D3E46">
        <w:t xml:space="preserve">the combined </w:t>
      </w:r>
      <w:r w:rsidR="2800C59C">
        <w:t>strengths and weaknesses and how to make sure the coalition covers all the bases.</w:t>
      </w:r>
      <w:r w:rsidR="60926EA0">
        <w:t xml:space="preserve"> </w:t>
      </w:r>
      <w:r w:rsidR="2800C59C">
        <w:t xml:space="preserve">Still, as explained in the </w:t>
      </w:r>
      <w:r w:rsidR="7FF9E4DB">
        <w:t>CfC</w:t>
      </w:r>
      <w:r w:rsidR="2800C59C">
        <w:t xml:space="preserve"> case study</w:t>
      </w:r>
      <w:r w:rsidR="27A72208">
        <w:t>,</w:t>
      </w:r>
      <w:r w:rsidR="2800C59C">
        <w:t xml:space="preserve"> there is room for more learning and coordination to be done locally between the partners</w:t>
      </w:r>
      <w:r w:rsidR="003E1991">
        <w:t xml:space="preserve"> at coalition level</w:t>
      </w:r>
      <w:r w:rsidR="2800C59C">
        <w:t xml:space="preserve">. </w:t>
      </w:r>
    </w:p>
    <w:p w14:paraId="2C0AE737" w14:textId="2E0A3AB6" w:rsidR="2BAB1F37" w:rsidRPr="00B5142B" w:rsidRDefault="2F56872E" w:rsidP="0020302B">
      <w:pPr>
        <w:pStyle w:val="BodyText"/>
      </w:pPr>
      <w:r>
        <w:lastRenderedPageBreak/>
        <w:t>Whil</w:t>
      </w:r>
      <w:r w:rsidR="1B605DCD">
        <w:t>e</w:t>
      </w:r>
      <w:r>
        <w:t xml:space="preserve"> the original design envisaged an adaptive approach would be mainly the preserve of </w:t>
      </w:r>
      <w:r w:rsidR="76315D6C">
        <w:t>SA</w:t>
      </w:r>
      <w:r w:rsidR="1B605DCD">
        <w:t xml:space="preserve"> </w:t>
      </w:r>
      <w:r>
        <w:t xml:space="preserve">and </w:t>
      </w:r>
      <w:r w:rsidR="4E87AF29">
        <w:t>CfC</w:t>
      </w:r>
      <w:r w:rsidR="6916FB59">
        <w:t>,</w:t>
      </w:r>
      <w:r>
        <w:t xml:space="preserve"> MDI </w:t>
      </w:r>
      <w:r w:rsidR="6916FB59">
        <w:t>and CPP partners have</w:t>
      </w:r>
      <w:r>
        <w:t xml:space="preserve"> also shown willingness</w:t>
      </w:r>
      <w:r w:rsidR="6916FB59">
        <w:t xml:space="preserve"> and ability</w:t>
      </w:r>
      <w:r>
        <w:t xml:space="preserve"> to respond to context</w:t>
      </w:r>
      <w:r w:rsidR="6916FB59">
        <w:t>ual</w:t>
      </w:r>
      <w:r>
        <w:t xml:space="preserve"> changes</w:t>
      </w:r>
      <w:r w:rsidR="0245AE56">
        <w:t>, albeit slowly at times</w:t>
      </w:r>
      <w:r>
        <w:t xml:space="preserve">. </w:t>
      </w:r>
      <w:r w:rsidR="1B605DCD">
        <w:t xml:space="preserve">This </w:t>
      </w:r>
      <w:r>
        <w:t>is apparent in adapting to emerging regulatory challenges</w:t>
      </w:r>
      <w:r w:rsidR="6916FB59">
        <w:t xml:space="preserve"> for MDI</w:t>
      </w:r>
      <w:r w:rsidR="40E5F082">
        <w:t xml:space="preserve"> and in subsequent inputs to national policy. MDI </w:t>
      </w:r>
      <w:r>
        <w:t xml:space="preserve">has also taken up the opportunities offered by BCEP to collaborate with </w:t>
      </w:r>
      <w:r w:rsidR="334E57EF">
        <w:t>CSOs</w:t>
      </w:r>
      <w:r>
        <w:t xml:space="preserve">. With its high degree of independence, most of the flexibility shown by MDI happens </w:t>
      </w:r>
      <w:r w:rsidR="41106314">
        <w:t>independently</w:t>
      </w:r>
      <w:r w:rsidR="1B605DCD">
        <w:t xml:space="preserve"> from</w:t>
      </w:r>
      <w:r>
        <w:t xml:space="preserve"> BCEP’s management.</w:t>
      </w:r>
      <w:r w:rsidR="66C690AF">
        <w:t xml:space="preserve"> </w:t>
      </w:r>
      <w:r>
        <w:t xml:space="preserve">The </w:t>
      </w:r>
      <w:r w:rsidR="1B605DCD">
        <w:t>CPP</w:t>
      </w:r>
      <w:r>
        <w:t xml:space="preserve"> is another case.</w:t>
      </w:r>
      <w:r w:rsidR="254CFCF5">
        <w:t xml:space="preserve"> </w:t>
      </w:r>
      <w:r>
        <w:t>It has strong legacy structures and a culture of joint</w:t>
      </w:r>
      <w:r w:rsidR="1B605DCD">
        <w:t xml:space="preserve"> </w:t>
      </w:r>
      <w:r>
        <w:t>decision</w:t>
      </w:r>
      <w:r w:rsidR="1B605DCD">
        <w:t>-making</w:t>
      </w:r>
      <w:r>
        <w:t>. With seven partners needing to achieve consensus</w:t>
      </w:r>
      <w:r w:rsidR="1B605DCD">
        <w:t>,</w:t>
      </w:r>
      <w:r>
        <w:t xml:space="preserve"> a rapid response is inevitably challenging</w:t>
      </w:r>
      <w:r w:rsidR="390246C5">
        <w:t xml:space="preserve"> and adaptation among CPP partners is notably slow</w:t>
      </w:r>
      <w:r>
        <w:t>.</w:t>
      </w:r>
      <w:r w:rsidR="254CFCF5">
        <w:t xml:space="preserve"> </w:t>
      </w:r>
    </w:p>
    <w:p w14:paraId="1E44EA3B" w14:textId="5ADF0160" w:rsidR="2BAB1F37" w:rsidRPr="00B5142B" w:rsidRDefault="2AD80974" w:rsidP="0020302B">
      <w:pPr>
        <w:pStyle w:val="BodyText"/>
      </w:pPr>
      <w:r>
        <w:t>BCEP</w:t>
      </w:r>
      <w:r w:rsidR="55095665">
        <w:t>’s</w:t>
      </w:r>
      <w:r w:rsidR="2A9EDEFD">
        <w:t xml:space="preserve"> </w:t>
      </w:r>
      <w:r>
        <w:t xml:space="preserve">MEL </w:t>
      </w:r>
      <w:r w:rsidR="52D50B20">
        <w:t>foundations</w:t>
      </w:r>
      <w:r w:rsidR="0AED133F">
        <w:t xml:space="preserve"> </w:t>
      </w:r>
      <w:r w:rsidR="37154357">
        <w:t>provide building blocks for</w:t>
      </w:r>
      <w:r w:rsidR="6C369FE9">
        <w:t xml:space="preserve"> </w:t>
      </w:r>
      <w:r w:rsidR="0AED133F">
        <w:t>Adaptive Management</w:t>
      </w:r>
      <w:r w:rsidR="03F51C03">
        <w:t xml:space="preserve"> b</w:t>
      </w:r>
      <w:r w:rsidR="0AED133F">
        <w:t xml:space="preserve">ut </w:t>
      </w:r>
      <w:r w:rsidR="226BFBDC">
        <w:t xml:space="preserve">one aspect of </w:t>
      </w:r>
      <w:r w:rsidR="0AED133F">
        <w:t>the way decisions are take</w:t>
      </w:r>
      <w:r w:rsidR="226BFBDC">
        <w:t xml:space="preserve">n </w:t>
      </w:r>
      <w:r>
        <w:t>tend</w:t>
      </w:r>
      <w:r w:rsidR="226BFBDC">
        <w:t>s</w:t>
      </w:r>
      <w:r>
        <w:t xml:space="preserve"> to inhibit responsive programming. The problem lies with the level of delegated authority. On </w:t>
      </w:r>
      <w:r w:rsidR="66A538DE">
        <w:t xml:space="preserve">the </w:t>
      </w:r>
      <w:r>
        <w:t>positive side</w:t>
      </w:r>
      <w:r w:rsidR="1B605DCD">
        <w:t>,</w:t>
      </w:r>
      <w:r>
        <w:t xml:space="preserve"> the BCEP management team ha</w:t>
      </w:r>
      <w:r w:rsidR="15E8B54F">
        <w:t>d</w:t>
      </w:r>
      <w:r>
        <w:t xml:space="preserve"> the authority and confidence to use </w:t>
      </w:r>
      <w:r w:rsidR="0BF97A0E">
        <w:t xml:space="preserve">limited flexible </w:t>
      </w:r>
      <w:r>
        <w:t xml:space="preserve">finance to fund the </w:t>
      </w:r>
      <w:r w:rsidR="1B605DCD">
        <w:t>‘</w:t>
      </w:r>
      <w:r>
        <w:t>complementary</w:t>
      </w:r>
      <w:r w:rsidR="1B605DCD">
        <w:t>’</w:t>
      </w:r>
      <w:r>
        <w:t xml:space="preserve"> coalitions (</w:t>
      </w:r>
      <w:r w:rsidR="1B605DCD">
        <w:t>i.e.</w:t>
      </w:r>
      <w:r>
        <w:t xml:space="preserve"> the non</w:t>
      </w:r>
      <w:r w:rsidR="1B605DCD">
        <w:t>-</w:t>
      </w:r>
      <w:r>
        <w:t xml:space="preserve">TVI element of the </w:t>
      </w:r>
      <w:r w:rsidR="4E87AF29">
        <w:t>CfC</w:t>
      </w:r>
      <w:r>
        <w:t xml:space="preserve"> component). </w:t>
      </w:r>
      <w:r w:rsidR="2BD4046B">
        <w:t>O</w:t>
      </w:r>
      <w:r>
        <w:t xml:space="preserve">fficially the team can issue contracts </w:t>
      </w:r>
      <w:r w:rsidR="1B605DCD">
        <w:t xml:space="preserve">up to </w:t>
      </w:r>
      <w:r>
        <w:t xml:space="preserve">a value </w:t>
      </w:r>
      <w:r w:rsidR="1B605DCD">
        <w:t>of</w:t>
      </w:r>
      <w:r>
        <w:t xml:space="preserve"> </w:t>
      </w:r>
      <w:r w:rsidR="20BC0D28">
        <w:t xml:space="preserve">AUD </w:t>
      </w:r>
      <w:r>
        <w:t>100,00</w:t>
      </w:r>
      <w:r w:rsidR="20BC0D28">
        <w:t>0</w:t>
      </w:r>
      <w:r>
        <w:t xml:space="preserve"> </w:t>
      </w:r>
      <w:r w:rsidR="2BD4046B">
        <w:t xml:space="preserve">but </w:t>
      </w:r>
      <w:r w:rsidR="10223B23">
        <w:t>i</w:t>
      </w:r>
      <w:r>
        <w:t xml:space="preserve">n practice </w:t>
      </w:r>
      <w:r w:rsidR="1B605DCD">
        <w:t xml:space="preserve">it </w:t>
      </w:r>
      <w:r>
        <w:t>seek</w:t>
      </w:r>
      <w:r w:rsidR="1B605DCD">
        <w:t>s</w:t>
      </w:r>
      <w:r>
        <w:t xml:space="preserve"> no-objection signals from the AHC.</w:t>
      </w:r>
      <w:r w:rsidR="3267CBF0">
        <w:t xml:space="preserve"> I</w:t>
      </w:r>
      <w:r>
        <w:t>n a context where public diplomacy is critical</w:t>
      </w:r>
      <w:r w:rsidR="0BF97A0E">
        <w:t xml:space="preserve"> and </w:t>
      </w:r>
      <w:r w:rsidR="0424333E">
        <w:t xml:space="preserve">proposed activities may cut across </w:t>
      </w:r>
      <w:r w:rsidR="0343A3B8">
        <w:t xml:space="preserve">the remit of </w:t>
      </w:r>
      <w:r w:rsidR="0424333E">
        <w:t>several AHC teams (</w:t>
      </w:r>
      <w:r w:rsidR="1B605DCD">
        <w:t>e.g.</w:t>
      </w:r>
      <w:r w:rsidR="0424333E">
        <w:t xml:space="preserve"> </w:t>
      </w:r>
      <w:r w:rsidR="1B605DCD">
        <w:t xml:space="preserve">the CfC </w:t>
      </w:r>
      <w:r w:rsidR="72239952">
        <w:t>economic empowerment activity</w:t>
      </w:r>
      <w:r w:rsidR="0424333E">
        <w:t xml:space="preserve"> </w:t>
      </w:r>
      <w:r w:rsidR="72239952">
        <w:t>potentially cutting across governance and economic section focus areas</w:t>
      </w:r>
      <w:r w:rsidR="01785874">
        <w:t xml:space="preserve">, and </w:t>
      </w:r>
      <w:r w:rsidR="76315D6C">
        <w:t>SA</w:t>
      </w:r>
      <w:r w:rsidR="1B605DCD">
        <w:t xml:space="preserve"> </w:t>
      </w:r>
      <w:r w:rsidR="01785874">
        <w:t>cutting across governance, health and education section remits</w:t>
      </w:r>
      <w:r w:rsidR="72239952">
        <w:t>)</w:t>
      </w:r>
      <w:r w:rsidR="0BF97A0E">
        <w:t>,</w:t>
      </w:r>
      <w:r>
        <w:t xml:space="preserve"> permissions can take time </w:t>
      </w:r>
      <w:r w:rsidR="1B605DCD">
        <w:t xml:space="preserve">to </w:t>
      </w:r>
      <w:r>
        <w:t xml:space="preserve">come through. </w:t>
      </w:r>
      <w:r w:rsidR="4C4F5146">
        <w:t>Wider</w:t>
      </w:r>
      <w:r>
        <w:t xml:space="preserve"> AHC teams have an entirely justified stake in decisions</w:t>
      </w:r>
      <w:r w:rsidR="4C4F5146">
        <w:t xml:space="preserve"> and staying informed is key, </w:t>
      </w:r>
      <w:r w:rsidR="1B605DCD">
        <w:t xml:space="preserve">yet </w:t>
      </w:r>
      <w:r>
        <w:t>consulting takes time</w:t>
      </w:r>
      <w:r w:rsidR="4C4F5146">
        <w:t xml:space="preserve"> and has, at times, caused bottlenecks in BCEP’s </w:t>
      </w:r>
      <w:r w:rsidR="033FB116">
        <w:t xml:space="preserve">ability to progress </w:t>
      </w:r>
      <w:r w:rsidR="1B605DCD">
        <w:t xml:space="preserve">important </w:t>
      </w:r>
      <w:r w:rsidR="033FB116">
        <w:t>work</w:t>
      </w:r>
      <w:r>
        <w:t>.</w:t>
      </w:r>
      <w:r w:rsidR="00DE31BF">
        <w:t xml:space="preserve"> </w:t>
      </w:r>
    </w:p>
    <w:p w14:paraId="23564DBC" w14:textId="7E32C9E4" w:rsidR="00E0743E" w:rsidRPr="00B5142B" w:rsidRDefault="78CD83D5" w:rsidP="00E0743E">
      <w:pPr>
        <w:pStyle w:val="BodyText"/>
      </w:pPr>
      <w:r>
        <w:t xml:space="preserve">BCEP’s </w:t>
      </w:r>
      <w:r w:rsidR="116C804F">
        <w:t>uses the DAKI</w:t>
      </w:r>
      <w:r w:rsidR="00B06C64" w:rsidRPr="004473B7">
        <w:rPr>
          <w:rStyle w:val="FootnoteReference"/>
        </w:rPr>
        <w:footnoteReference w:id="36"/>
      </w:r>
      <w:r w:rsidR="116C804F">
        <w:t xml:space="preserve"> retrospective approach </w:t>
      </w:r>
      <w:r w:rsidR="490D7103">
        <w:t xml:space="preserve">using the process to </w:t>
      </w:r>
      <w:r w:rsidR="50C87329">
        <w:t xml:space="preserve">think strategically about which elements of </w:t>
      </w:r>
      <w:r w:rsidR="77D33459">
        <w:t>the program to</w:t>
      </w:r>
      <w:r>
        <w:t xml:space="preserve"> </w:t>
      </w:r>
      <w:r w:rsidR="14704DAC">
        <w:t>‘drop, add, keep, improve’</w:t>
      </w:r>
      <w:r w:rsidR="77D33459">
        <w:t>.</w:t>
      </w:r>
      <w:r w:rsidR="00EC4903">
        <w:t xml:space="preserve"> </w:t>
      </w:r>
      <w:r w:rsidR="28B6C3AF">
        <w:t xml:space="preserve">In practice, however, the </w:t>
      </w:r>
      <w:r w:rsidR="4659B749">
        <w:t xml:space="preserve">team has </w:t>
      </w:r>
      <w:r w:rsidR="3AA839B6">
        <w:t>different</w:t>
      </w:r>
      <w:r w:rsidR="53BDD486">
        <w:t>ial levels of control</w:t>
      </w:r>
      <w:r>
        <w:t>. Dropping has implications</w:t>
      </w:r>
      <w:r w:rsidR="53BDD486">
        <w:t xml:space="preserve"> for </w:t>
      </w:r>
      <w:r w:rsidR="6A37E9C9">
        <w:t>relations with organisations some of which are sensitive</w:t>
      </w:r>
      <w:r>
        <w:t>; adding has budgetary ones.</w:t>
      </w:r>
      <w:r w:rsidR="1F75CD81">
        <w:t xml:space="preserve"> </w:t>
      </w:r>
      <w:r>
        <w:t>In reality, the decisions that can be made internally are to keep and improve. Also</w:t>
      </w:r>
      <w:r w:rsidR="7F9671E3">
        <w:t>,</w:t>
      </w:r>
      <w:r>
        <w:t xml:space="preserve"> the need for high quality documentation that can withstand scrutiny is having a dampening effect on the willingness to innovate. In particular</w:t>
      </w:r>
      <w:r w:rsidR="5ED496C8">
        <w:t>,</w:t>
      </w:r>
      <w:r>
        <w:t xml:space="preserve"> this applies to team members who are developing their writing skills and may not wish to test them in this pressured environment.</w:t>
      </w:r>
      <w:r w:rsidR="30AAC675">
        <w:t xml:space="preserve"> The AHC and BCEP should review the decision-making process and develop an agreement on levels of authority addressing which kinds of decisions need to be checked and which don’t.</w:t>
      </w:r>
      <w:r w:rsidR="00DE31BF">
        <w:t xml:space="preserve"> </w:t>
      </w:r>
    </w:p>
    <w:p w14:paraId="6D5C5772" w14:textId="0593C6BC" w:rsidR="009D3A79" w:rsidRPr="00B5142B" w:rsidRDefault="3CFE18F0" w:rsidP="00BA1340">
      <w:pPr>
        <w:pStyle w:val="BodyText"/>
      </w:pPr>
      <w:r>
        <w:t>BCEP should also examine the locus of its adaptive management efforts. There has been a heavy, though not exclusive, emphasis on program-level decision-making.</w:t>
      </w:r>
      <w:r w:rsidR="00DE31BF">
        <w:t xml:space="preserve"> </w:t>
      </w:r>
      <w:r w:rsidR="00D54C66">
        <w:t>Most of the formal reflection sessions are program-wide events.</w:t>
      </w:r>
      <w:r w:rsidR="00EC4903">
        <w:t xml:space="preserve"> </w:t>
      </w:r>
      <w:r w:rsidR="00D54C66">
        <w:t>These influenc</w:t>
      </w:r>
      <w:r w:rsidR="00645731">
        <w:t>e</w:t>
      </w:r>
      <w:r w:rsidR="00D54C66">
        <w:t xml:space="preserve"> </w:t>
      </w:r>
      <w:r w:rsidR="00445EAE">
        <w:t xml:space="preserve">the </w:t>
      </w:r>
      <w:r w:rsidR="00D54C66">
        <w:t>decisions</w:t>
      </w:r>
      <w:r w:rsidR="005D0056">
        <w:t xml:space="preserve"> </w:t>
      </w:r>
      <w:r w:rsidR="00445EAE">
        <w:t xml:space="preserve">that apply to the program as </w:t>
      </w:r>
      <w:r w:rsidR="00EF4E66">
        <w:t xml:space="preserve">a </w:t>
      </w:r>
      <w:r w:rsidR="0088432D">
        <w:t>whole but</w:t>
      </w:r>
      <w:r w:rsidR="005D0056">
        <w:t xml:space="preserve"> </w:t>
      </w:r>
      <w:r w:rsidR="00645731">
        <w:t xml:space="preserve">are </w:t>
      </w:r>
      <w:r w:rsidR="005D0056">
        <w:t xml:space="preserve">less </w:t>
      </w:r>
      <w:r w:rsidR="00645731">
        <w:t xml:space="preserve">valuable </w:t>
      </w:r>
      <w:r w:rsidR="005B433C">
        <w:t xml:space="preserve">to support </w:t>
      </w:r>
      <w:r w:rsidR="00D65CE2">
        <w:t>com</w:t>
      </w:r>
      <w:r w:rsidR="00522B8C">
        <w:t xml:space="preserve">ponents or </w:t>
      </w:r>
      <w:r w:rsidR="008F5BA7">
        <w:t>individual coalitions</w:t>
      </w:r>
      <w:r w:rsidR="005B433C">
        <w:t xml:space="preserve"> adapt</w:t>
      </w:r>
      <w:r w:rsidR="008F5BA7">
        <w:t xml:space="preserve">. </w:t>
      </w:r>
      <w:r>
        <w:t xml:space="preserve">A focus on strategy and tactics at component and partner level would run into fewer authorisation barriers (in most </w:t>
      </w:r>
      <w:r w:rsidR="0E220BA6">
        <w:t>programs,</w:t>
      </w:r>
      <w:r>
        <w:t xml:space="preserve"> managers have increasing levels of authority at lower levels of the results chain). Early in implementation the CfC component developed change strategies for individual issues/coalitions. These were the basis for periodic discussions about strategy and tactics.</w:t>
      </w:r>
      <w:r w:rsidR="00DE31BF">
        <w:t xml:space="preserve"> </w:t>
      </w:r>
      <w:r>
        <w:t>This is a level of intervention at which the BCEP team and partners have the authority to make many of required changes without referring to the AHC. BCEP and partners have should reinvigorate the approach, adapting it to the needs of different components.</w:t>
      </w:r>
    </w:p>
    <w:tbl>
      <w:tblPr>
        <w:tblStyle w:val="OPMTable"/>
        <w:tblW w:w="9015" w:type="dxa"/>
        <w:tblLayout w:type="fixed"/>
        <w:tblLook w:val="0620" w:firstRow="1" w:lastRow="0" w:firstColumn="0" w:lastColumn="0" w:noHBand="1" w:noVBand="1"/>
        <w:tblCaption w:val="Recommendations on efficiency"/>
        <w:tblDescription w:val="The table includes recommendations on efficiency"/>
      </w:tblPr>
      <w:tblGrid>
        <w:gridCol w:w="9015"/>
      </w:tblGrid>
      <w:tr w:rsidR="002F2582" w14:paraId="1AA915BF" w14:textId="77777777" w:rsidTr="4BF12C76">
        <w:trPr>
          <w:cnfStyle w:val="100000000000" w:firstRow="1" w:lastRow="0" w:firstColumn="0" w:lastColumn="0" w:oddVBand="0" w:evenVBand="0" w:oddHBand="0" w:evenHBand="0" w:firstRowFirstColumn="0" w:firstRowLastColumn="0" w:lastRowFirstColumn="0" w:lastRowLastColumn="0"/>
          <w:trHeight w:val="300"/>
        </w:trPr>
        <w:tc>
          <w:tcPr>
            <w:tcW w:w="9015" w:type="dxa"/>
          </w:tcPr>
          <w:p w14:paraId="64F7D3AC" w14:textId="463DEA7D" w:rsidR="2A75168E" w:rsidRPr="0020302B" w:rsidRDefault="0784FD08" w:rsidP="0020302B">
            <w:pPr>
              <w:pStyle w:val="Tableheadingswhitebold"/>
              <w:rPr>
                <w:rFonts w:eastAsia="Aptos"/>
              </w:rPr>
            </w:pPr>
            <w:r>
              <w:lastRenderedPageBreak/>
              <w:t>R</w:t>
            </w:r>
            <w:r w:rsidR="6046F2C9">
              <w:t>e</w:t>
            </w:r>
            <w:r>
              <w:t>commendation</w:t>
            </w:r>
            <w:r w:rsidR="66439510">
              <w:t xml:space="preserve">s on </w:t>
            </w:r>
            <w:r w:rsidR="007B4595">
              <w:t>e</w:t>
            </w:r>
            <w:r w:rsidR="66439510">
              <w:t>fficiency</w:t>
            </w:r>
          </w:p>
        </w:tc>
      </w:tr>
      <w:tr w:rsidR="00E54C82" w14:paraId="3AB76425" w14:textId="77777777" w:rsidTr="4BF12C76">
        <w:trPr>
          <w:trHeight w:val="300"/>
        </w:trPr>
        <w:tc>
          <w:tcPr>
            <w:tcW w:w="9015" w:type="dxa"/>
            <w:vAlign w:val="top"/>
          </w:tcPr>
          <w:p w14:paraId="73AFCF7A" w14:textId="7945012F" w:rsidR="00E54C82" w:rsidRPr="008903D2" w:rsidRDefault="00E54C82" w:rsidP="00E54C82">
            <w:pPr>
              <w:pStyle w:val="BodyText"/>
              <w:rPr>
                <w:color w:val="222222"/>
                <w:sz w:val="21"/>
                <w:szCs w:val="21"/>
              </w:rPr>
            </w:pPr>
            <w:r w:rsidRPr="008903D2">
              <w:rPr>
                <w:sz w:val="21"/>
                <w:szCs w:val="21"/>
              </w:rPr>
              <w:t xml:space="preserve">In the interests of ensuring a balance between the cost </w:t>
            </w:r>
            <w:r w:rsidR="00854E77" w:rsidRPr="008903D2">
              <w:rPr>
                <w:sz w:val="21"/>
                <w:szCs w:val="21"/>
              </w:rPr>
              <w:t>of</w:t>
            </w:r>
            <w:r w:rsidRPr="008903D2">
              <w:rPr>
                <w:sz w:val="21"/>
                <w:szCs w:val="21"/>
              </w:rPr>
              <w:t xml:space="preserve"> </w:t>
            </w:r>
            <w:r w:rsidR="00F84063" w:rsidRPr="008903D2">
              <w:rPr>
                <w:sz w:val="21"/>
                <w:szCs w:val="21"/>
              </w:rPr>
              <w:t xml:space="preserve">BCEP’s </w:t>
            </w:r>
            <w:r w:rsidRPr="008903D2">
              <w:rPr>
                <w:sz w:val="21"/>
                <w:szCs w:val="21"/>
              </w:rPr>
              <w:t>support</w:t>
            </w:r>
            <w:r w:rsidR="00854E77" w:rsidRPr="008903D2">
              <w:rPr>
                <w:sz w:val="21"/>
                <w:szCs w:val="21"/>
              </w:rPr>
              <w:t xml:space="preserve"> </w:t>
            </w:r>
            <w:r w:rsidR="00D3108B" w:rsidRPr="008903D2">
              <w:rPr>
                <w:sz w:val="21"/>
                <w:szCs w:val="21"/>
              </w:rPr>
              <w:t xml:space="preserve">to </w:t>
            </w:r>
            <w:r w:rsidR="00854E77" w:rsidRPr="008903D2">
              <w:rPr>
                <w:sz w:val="21"/>
                <w:szCs w:val="21"/>
              </w:rPr>
              <w:t>partners</w:t>
            </w:r>
            <w:r w:rsidRPr="008903D2">
              <w:rPr>
                <w:sz w:val="21"/>
                <w:szCs w:val="21"/>
              </w:rPr>
              <w:t xml:space="preserve"> and the funding provided to partners to deliver outcomes</w:t>
            </w:r>
            <w:r w:rsidR="00854E77" w:rsidRPr="008903D2">
              <w:rPr>
                <w:sz w:val="21"/>
                <w:szCs w:val="21"/>
              </w:rPr>
              <w:t>,</w:t>
            </w:r>
            <w:r w:rsidRPr="008903D2">
              <w:rPr>
                <w:sz w:val="21"/>
                <w:szCs w:val="21"/>
              </w:rPr>
              <w:t xml:space="preserve"> BCEP should develop and agree with the AHC an appropriate methodology to calculate an overhead ratio</w:t>
            </w:r>
            <w:r w:rsidR="00AD681E">
              <w:rPr>
                <w:sz w:val="21"/>
                <w:szCs w:val="21"/>
              </w:rPr>
              <w:t xml:space="preserve"> and</w:t>
            </w:r>
            <w:r w:rsidR="00854E77" w:rsidRPr="008903D2">
              <w:rPr>
                <w:sz w:val="21"/>
                <w:szCs w:val="21"/>
              </w:rPr>
              <w:t xml:space="preserve"> agree an appropriate target.</w:t>
            </w:r>
          </w:p>
        </w:tc>
      </w:tr>
      <w:tr w:rsidR="00E54C82" w14:paraId="35B463C1" w14:textId="77777777" w:rsidTr="4BF12C76">
        <w:trPr>
          <w:trHeight w:val="300"/>
        </w:trPr>
        <w:tc>
          <w:tcPr>
            <w:tcW w:w="9015" w:type="dxa"/>
          </w:tcPr>
          <w:p w14:paraId="02313B16" w14:textId="13B90EC3" w:rsidR="00E54C82" w:rsidRPr="008903D2" w:rsidRDefault="00AD681E" w:rsidP="00E54C82">
            <w:pPr>
              <w:pStyle w:val="BodyText"/>
              <w:rPr>
                <w:sz w:val="21"/>
                <w:szCs w:val="21"/>
              </w:rPr>
            </w:pPr>
            <w:r w:rsidRPr="008903D2">
              <w:rPr>
                <w:color w:val="222222"/>
                <w:sz w:val="21"/>
                <w:szCs w:val="21"/>
              </w:rPr>
              <w:t>BCEP and the AHC should d</w:t>
            </w:r>
            <w:r w:rsidRPr="008903D2">
              <w:rPr>
                <w:sz w:val="21"/>
                <w:szCs w:val="21"/>
              </w:rPr>
              <w:t xml:space="preserve">evelop more fit-for-purpose decision-making structures to support adaptive management. The level of authority delegated to the BCEP team to make changes should be clarified. </w:t>
            </w:r>
          </w:p>
        </w:tc>
      </w:tr>
      <w:tr w:rsidR="00AD681E" w14:paraId="0A9E6B63" w14:textId="77777777" w:rsidTr="4BF12C76">
        <w:trPr>
          <w:trHeight w:val="300"/>
        </w:trPr>
        <w:tc>
          <w:tcPr>
            <w:tcW w:w="9015" w:type="dxa"/>
          </w:tcPr>
          <w:p w14:paraId="60327424" w14:textId="7739170E" w:rsidR="00AD681E" w:rsidRPr="008903D2" w:rsidRDefault="00AD681E" w:rsidP="00AD681E">
            <w:pPr>
              <w:pStyle w:val="BodyText"/>
              <w:rPr>
                <w:color w:val="222222"/>
                <w:sz w:val="21"/>
                <w:szCs w:val="21"/>
              </w:rPr>
            </w:pPr>
            <w:r w:rsidRPr="008903D2">
              <w:rPr>
                <w:color w:val="222222"/>
                <w:sz w:val="21"/>
                <w:szCs w:val="21"/>
              </w:rPr>
              <w:t xml:space="preserve">The BCEP team should move the focus of its adaptive management towards the component, partnership and issue levels. It should revisit the change strategy process as </w:t>
            </w:r>
            <w:r w:rsidR="00317646">
              <w:rPr>
                <w:color w:val="222222"/>
                <w:sz w:val="21"/>
                <w:szCs w:val="21"/>
              </w:rPr>
              <w:t xml:space="preserve">a </w:t>
            </w:r>
            <w:r w:rsidRPr="008903D2">
              <w:rPr>
                <w:color w:val="222222"/>
                <w:sz w:val="21"/>
                <w:szCs w:val="21"/>
              </w:rPr>
              <w:t>means to review and revise the strategy and tactics of coalitions and other interventions.</w:t>
            </w:r>
          </w:p>
        </w:tc>
      </w:tr>
      <w:tr w:rsidR="00AD681E" w14:paraId="4F87DD2D" w14:textId="77777777" w:rsidTr="4BF12C76">
        <w:trPr>
          <w:trHeight w:val="300"/>
        </w:trPr>
        <w:tc>
          <w:tcPr>
            <w:tcW w:w="9015" w:type="dxa"/>
          </w:tcPr>
          <w:p w14:paraId="13556EC9" w14:textId="68E2F550" w:rsidR="00AD681E" w:rsidRPr="00AD681E" w:rsidRDefault="00B2469B" w:rsidP="00AD681E">
            <w:pPr>
              <w:pStyle w:val="BodyText"/>
              <w:rPr>
                <w:sz w:val="21"/>
                <w:szCs w:val="21"/>
              </w:rPr>
            </w:pPr>
            <w:r>
              <w:rPr>
                <w:sz w:val="21"/>
                <w:szCs w:val="21"/>
              </w:rPr>
              <w:t xml:space="preserve">As part of the annual planning process, </w:t>
            </w:r>
            <w:r w:rsidR="00AD681E" w:rsidRPr="008903D2">
              <w:rPr>
                <w:sz w:val="21"/>
                <w:szCs w:val="21"/>
              </w:rPr>
              <w:t>BCEP should agree with the AHC annual targets to demonstrate its progress toward the Intermediate Outcomes. The process should incorporate a high degree of flexibility so that targets that have become irrelevant do not lead to sub-optimal programming choices.</w:t>
            </w:r>
          </w:p>
        </w:tc>
      </w:tr>
    </w:tbl>
    <w:p w14:paraId="495E0CE1" w14:textId="78AE4C79" w:rsidR="00ED4B4E" w:rsidRDefault="00A04E08" w:rsidP="005E2FAB">
      <w:pPr>
        <w:pStyle w:val="Heading2"/>
      </w:pPr>
      <w:bookmarkStart w:id="39" w:name="_Ref198799930"/>
      <w:bookmarkStart w:id="40" w:name="_Toc204764145"/>
      <w:r>
        <w:t>Inclusion</w:t>
      </w:r>
      <w:bookmarkEnd w:id="39"/>
      <w:bookmarkEnd w:id="40"/>
    </w:p>
    <w:p w14:paraId="62DD903A" w14:textId="600C245D" w:rsidR="00E655ED" w:rsidRPr="0020302B" w:rsidRDefault="14446920" w:rsidP="5B1B19CD">
      <w:pPr>
        <w:pStyle w:val="BodyText"/>
        <w:rPr>
          <w:i/>
          <w:iCs/>
          <w:lang w:val="en-AU"/>
        </w:rPr>
      </w:pPr>
      <w:r w:rsidRPr="03DAD9E7">
        <w:rPr>
          <w:i/>
          <w:iCs/>
        </w:rPr>
        <w:t xml:space="preserve">KEQ 6: To what extent is BCEP’s approach and implementation of the strategies on inclusion contributing to achievement of the </w:t>
      </w:r>
      <w:r w:rsidR="17B4342D" w:rsidRPr="03DAD9E7">
        <w:rPr>
          <w:i/>
          <w:iCs/>
        </w:rPr>
        <w:t>EOPOs</w:t>
      </w:r>
      <w:r w:rsidRPr="03DAD9E7">
        <w:rPr>
          <w:i/>
          <w:iCs/>
        </w:rPr>
        <w:t>?</w:t>
      </w:r>
      <w:r w:rsidR="6F51DABE" w:rsidRPr="03DAD9E7">
        <w:rPr>
          <w:rStyle w:val="FootnoteReference"/>
          <w:i/>
          <w:iCs/>
        </w:rPr>
        <w:footnoteReference w:id="37"/>
      </w:r>
      <w:r w:rsidRPr="03DAD9E7">
        <w:rPr>
          <w:i/>
          <w:iCs/>
        </w:rPr>
        <w:t xml:space="preserve"> </w:t>
      </w:r>
    </w:p>
    <w:tbl>
      <w:tblPr>
        <w:tblStyle w:val="OPMTable"/>
        <w:tblW w:w="0" w:type="auto"/>
        <w:tblLayout w:type="fixed"/>
        <w:tblLook w:val="0420" w:firstRow="1" w:lastRow="0" w:firstColumn="0" w:lastColumn="0" w:noHBand="0" w:noVBand="1"/>
        <w:tblCaption w:val="4.4 Inclusion"/>
        <w:tblDescription w:val="The table includes key findings on inclusion"/>
      </w:tblPr>
      <w:tblGrid>
        <w:gridCol w:w="9015"/>
      </w:tblGrid>
      <w:tr w:rsidR="002F2582" w14:paraId="58E1ABCA" w14:textId="77777777" w:rsidTr="03DAD9E7">
        <w:trPr>
          <w:cnfStyle w:val="100000000000" w:firstRow="1" w:lastRow="0" w:firstColumn="0" w:lastColumn="0" w:oddVBand="0" w:evenVBand="0" w:oddHBand="0" w:evenHBand="0" w:firstRowFirstColumn="0" w:firstRowLastColumn="0" w:lastRowFirstColumn="0" w:lastRowLastColumn="0"/>
          <w:trHeight w:val="300"/>
        </w:trPr>
        <w:tc>
          <w:tcPr>
            <w:tcW w:w="9015" w:type="dxa"/>
          </w:tcPr>
          <w:p w14:paraId="0746A185" w14:textId="5C3FF56F" w:rsidR="46C5093E" w:rsidRPr="0020302B" w:rsidRDefault="005F2B47" w:rsidP="0020302B">
            <w:pPr>
              <w:pStyle w:val="Tableheadingswhitebold"/>
              <w:rPr>
                <w:sz w:val="22"/>
              </w:rPr>
            </w:pPr>
            <w:r w:rsidRPr="0322F518">
              <w:rPr>
                <w:sz w:val="22"/>
              </w:rPr>
              <w:t xml:space="preserve">Key </w:t>
            </w:r>
            <w:r w:rsidR="003A6DDC" w:rsidRPr="0322F518">
              <w:rPr>
                <w:sz w:val="22"/>
              </w:rPr>
              <w:t>f</w:t>
            </w:r>
            <w:r w:rsidRPr="0322F518">
              <w:rPr>
                <w:sz w:val="22"/>
              </w:rPr>
              <w:t>indings</w:t>
            </w:r>
            <w:r w:rsidR="6C9F48C4" w:rsidRPr="0322F518">
              <w:rPr>
                <w:sz w:val="22"/>
              </w:rPr>
              <w:t xml:space="preserve"> on </w:t>
            </w:r>
            <w:r w:rsidR="007B4595" w:rsidRPr="0322F518">
              <w:rPr>
                <w:sz w:val="22"/>
              </w:rPr>
              <w:t>i</w:t>
            </w:r>
            <w:r w:rsidR="6C9F48C4" w:rsidRPr="0322F518">
              <w:rPr>
                <w:sz w:val="22"/>
              </w:rPr>
              <w:t>nclusion</w:t>
            </w:r>
          </w:p>
        </w:tc>
      </w:tr>
      <w:tr w:rsidR="46C5093E" w14:paraId="7984DC9A" w14:textId="77777777" w:rsidTr="03DAD9E7">
        <w:trPr>
          <w:trHeight w:val="300"/>
        </w:trPr>
        <w:tc>
          <w:tcPr>
            <w:tcW w:w="9015" w:type="dxa"/>
          </w:tcPr>
          <w:p w14:paraId="113F2252" w14:textId="726EC219" w:rsidR="6E384B6B" w:rsidRPr="009D253D" w:rsidRDefault="7A314801" w:rsidP="7B1BA59C">
            <w:pPr>
              <w:pStyle w:val="BodyText"/>
              <w:rPr>
                <w:lang w:val="en-AU"/>
              </w:rPr>
            </w:pPr>
            <w:r w:rsidRPr="64A2BDF6">
              <w:t>BCEP’s implementation of its GEDSI</w:t>
            </w:r>
            <w:r w:rsidR="009630CA" w:rsidRPr="64A2BDF6">
              <w:t xml:space="preserve"> strategies</w:t>
            </w:r>
            <w:r w:rsidR="009630CA" w:rsidRPr="64A2BDF6">
              <w:rPr>
                <w:rStyle w:val="FootnoteReference"/>
              </w:rPr>
              <w:t xml:space="preserve"> </w:t>
            </w:r>
            <w:r w:rsidR="37C430EE" w:rsidRPr="64A2BDF6">
              <w:rPr>
                <w:rStyle w:val="FootnoteReference"/>
              </w:rPr>
              <w:footnoteReference w:id="38"/>
            </w:r>
            <w:r w:rsidRPr="64A2BDF6">
              <w:t xml:space="preserve"> ha</w:t>
            </w:r>
            <w:r w:rsidR="000C05D4">
              <w:t>s</w:t>
            </w:r>
            <w:r w:rsidRPr="64A2BDF6">
              <w:t xml:space="preserve"> been central to all three EOPOs, providing </w:t>
            </w:r>
            <w:r w:rsidR="000C05D4">
              <w:t xml:space="preserve">a </w:t>
            </w:r>
            <w:r w:rsidRPr="64A2BDF6">
              <w:t>common thematic focus, commitment to transformative processes and participation of marginalised groups in shaping development</w:t>
            </w:r>
            <w:r w:rsidR="00D26620">
              <w:t>.</w:t>
            </w:r>
            <w:r w:rsidR="00EC4903">
              <w:t xml:space="preserve"> </w:t>
            </w:r>
            <w:r w:rsidR="00D26620">
              <w:t xml:space="preserve">A </w:t>
            </w:r>
            <w:r w:rsidRPr="64A2BDF6">
              <w:t xml:space="preserve">framework </w:t>
            </w:r>
            <w:r w:rsidR="00D26620">
              <w:t xml:space="preserve">has been developed </w:t>
            </w:r>
            <w:r w:rsidRPr="64A2BDF6">
              <w:t>for building capacities amongst partners to move from gender blind to gender transformative programming.</w:t>
            </w:r>
          </w:p>
        </w:tc>
      </w:tr>
      <w:tr w:rsidR="3EBD26B8" w14:paraId="0812A8D9" w14:textId="77777777" w:rsidTr="03DAD9E7">
        <w:trPr>
          <w:trHeight w:val="300"/>
        </w:trPr>
        <w:tc>
          <w:tcPr>
            <w:tcW w:w="9015" w:type="dxa"/>
          </w:tcPr>
          <w:p w14:paraId="5D55C408" w14:textId="33173146" w:rsidR="3EBD26B8" w:rsidRDefault="00E87485" w:rsidP="00E56DE4">
            <w:pPr>
              <w:pStyle w:val="BodyText"/>
              <w:rPr>
                <w:lang w:val="en-AU"/>
              </w:rPr>
            </w:pPr>
            <w:r w:rsidRPr="64A2BDF6">
              <w:rPr>
                <w:lang w:val="en-AU"/>
              </w:rPr>
              <w:t>There is good evidence of progress in integration of GEDSI within the approaches of individual partners</w:t>
            </w:r>
            <w:r w:rsidR="76F33A2B" w:rsidRPr="71AB69BD">
              <w:rPr>
                <w:lang w:val="en-AU"/>
              </w:rPr>
              <w:t>,</w:t>
            </w:r>
            <w:r w:rsidR="3E7F1D52" w:rsidRPr="71DF60AF">
              <w:rPr>
                <w:lang w:val="en-AU"/>
              </w:rPr>
              <w:t xml:space="preserve"> with</w:t>
            </w:r>
            <w:r w:rsidR="76F33A2B" w:rsidRPr="71AB69BD">
              <w:rPr>
                <w:lang w:val="en-AU"/>
              </w:rPr>
              <w:t xml:space="preserve"> the </w:t>
            </w:r>
            <w:r w:rsidR="76F33A2B" w:rsidRPr="27EC9E52">
              <w:rPr>
                <w:lang w:val="en-AU"/>
              </w:rPr>
              <w:t xml:space="preserve">majority </w:t>
            </w:r>
            <w:r w:rsidRPr="64A2BDF6">
              <w:rPr>
                <w:lang w:val="en-AU"/>
              </w:rPr>
              <w:t>of efforts gender responsive rather than gender transformative.</w:t>
            </w:r>
            <w:r w:rsidR="3CC1CBEC" w:rsidRPr="2F4301AE">
              <w:rPr>
                <w:lang w:val="en-AU"/>
              </w:rPr>
              <w:t xml:space="preserve"> </w:t>
            </w:r>
          </w:p>
        </w:tc>
      </w:tr>
      <w:tr w:rsidR="7426A279" w14:paraId="0961B7BF" w14:textId="77777777" w:rsidTr="03DAD9E7">
        <w:trPr>
          <w:trHeight w:val="300"/>
        </w:trPr>
        <w:tc>
          <w:tcPr>
            <w:tcW w:w="9015" w:type="dxa"/>
          </w:tcPr>
          <w:p w14:paraId="5C06B0FD" w14:textId="2D39E060" w:rsidR="7426A279" w:rsidRDefault="32F16179" w:rsidP="7B1BA59C">
            <w:pPr>
              <w:pStyle w:val="BodyText"/>
              <w:rPr>
                <w:rFonts w:eastAsiaTheme="minorEastAsia"/>
                <w:lang w:val="en-AU"/>
              </w:rPr>
            </w:pPr>
            <w:r>
              <w:t xml:space="preserve">The scope of ambition is high relative to the technical resources to support this. </w:t>
            </w:r>
            <w:r w:rsidR="3F4B5BA1" w:rsidRPr="2A85A5D3">
              <w:rPr>
                <w:lang w:val="en-AU"/>
              </w:rPr>
              <w:t xml:space="preserve">BCEP technical support </w:t>
            </w:r>
            <w:r w:rsidR="2DAAC95D" w:rsidRPr="482A8066">
              <w:rPr>
                <w:lang w:val="en-AU"/>
              </w:rPr>
              <w:t>has</w:t>
            </w:r>
            <w:r w:rsidR="3F4B5BA1" w:rsidRPr="2A85A5D3">
              <w:rPr>
                <w:lang w:val="en-AU"/>
              </w:rPr>
              <w:t xml:space="preserve"> increasingly focussed on </w:t>
            </w:r>
            <w:r w:rsidR="7BE7D5ED" w:rsidRPr="1218491A">
              <w:rPr>
                <w:lang w:val="en-AU"/>
              </w:rPr>
              <w:t>delivering</w:t>
            </w:r>
            <w:r w:rsidR="3F4B5BA1" w:rsidRPr="3C344C34">
              <w:rPr>
                <w:lang w:val="en-AU"/>
              </w:rPr>
              <w:t xml:space="preserve"> </w:t>
            </w:r>
            <w:r w:rsidR="3F4B5BA1" w:rsidRPr="2A85A5D3">
              <w:rPr>
                <w:lang w:val="en-AU"/>
              </w:rPr>
              <w:t>the GEDSI-transformative approaches and there is a desire to increase or rebalance capacity to enable more support to a broader range of approaches</w:t>
            </w:r>
            <w:r w:rsidR="7B94A564" w:rsidRPr="1218491A">
              <w:rPr>
                <w:lang w:val="en-AU"/>
              </w:rPr>
              <w:t xml:space="preserve"> across </w:t>
            </w:r>
            <w:r w:rsidR="7B94A564" w:rsidRPr="16A506BB">
              <w:rPr>
                <w:lang w:val="en-AU"/>
              </w:rPr>
              <w:t>partners</w:t>
            </w:r>
            <w:r w:rsidR="3F4B5BA1" w:rsidRPr="16A506BB">
              <w:rPr>
                <w:lang w:val="en-AU"/>
              </w:rPr>
              <w:t>.</w:t>
            </w:r>
            <w:r w:rsidR="3F4B5BA1" w:rsidRPr="2A85A5D3">
              <w:rPr>
                <w:lang w:val="en-AU"/>
              </w:rPr>
              <w:t xml:space="preserve"> </w:t>
            </w:r>
            <w:r>
              <w:t>Overstretch of GEDSI technical resources, coupled with a lack of recent strategic guidance, means that initiatives c</w:t>
            </w:r>
            <w:r w:rsidR="41D8CCB0">
              <w:t>urrently</w:t>
            </w:r>
            <w:r>
              <w:t xml:space="preserve"> appear disparate and miss opportunities for synergies both within BCEP and with wider movements for change in PNG.</w:t>
            </w:r>
          </w:p>
        </w:tc>
      </w:tr>
    </w:tbl>
    <w:p w14:paraId="220DD93E" w14:textId="7CB69F8F" w:rsidR="6BCC1C9B" w:rsidRDefault="6BCC1C9B" w:rsidP="5B1B19CD">
      <w:pPr>
        <w:pStyle w:val="BodyText"/>
      </w:pPr>
      <w:r>
        <w:lastRenderedPageBreak/>
        <w:t xml:space="preserve">BCEP’s strategies on </w:t>
      </w:r>
      <w:r w:rsidR="00944661">
        <w:t>GEDSI</w:t>
      </w:r>
      <w:r>
        <w:t xml:space="preserve"> focus on improving the approaches within BCEP as well as those by partners. </w:t>
      </w:r>
      <w:r w:rsidR="19597158" w:rsidRPr="470DB15D">
        <w:rPr>
          <w:rFonts w:asciiTheme="minorHAnsi" w:eastAsiaTheme="minorEastAsia" w:hAnsiTheme="minorHAnsi" w:cstheme="minorBidi"/>
          <w:color w:val="000000" w:themeColor="text1"/>
          <w:lang w:val="en-AU"/>
        </w:rPr>
        <w:t xml:space="preserve">The BCEP GEDSI Strategy models the Gender at Work Framework and DFAT’s twin-track approach (mainstreaming GEDSI and incorporating GEDSI specific programming), focusing on five key pillars: robust foundations (GEDSI capabilities and resources); coalition building and social accountability; GBV (including SARV) prevention and response; attitude and norms change; and </w:t>
      </w:r>
      <w:r w:rsidR="004303FE" w:rsidRPr="470DB15D">
        <w:rPr>
          <w:rFonts w:asciiTheme="minorHAnsi" w:eastAsiaTheme="minorEastAsia" w:hAnsiTheme="minorHAnsi" w:cstheme="minorBidi"/>
          <w:color w:val="000000" w:themeColor="text1"/>
          <w:lang w:val="en-AU"/>
        </w:rPr>
        <w:t>disabil</w:t>
      </w:r>
      <w:r w:rsidR="13AD847D" w:rsidRPr="470DB15D">
        <w:rPr>
          <w:rFonts w:asciiTheme="minorHAnsi" w:eastAsiaTheme="minorEastAsia" w:hAnsiTheme="minorHAnsi" w:cstheme="minorBidi"/>
          <w:color w:val="000000" w:themeColor="text1"/>
          <w:lang w:val="en-AU"/>
        </w:rPr>
        <w:t>i</w:t>
      </w:r>
      <w:r w:rsidR="004303FE" w:rsidRPr="470DB15D">
        <w:rPr>
          <w:rFonts w:asciiTheme="minorHAnsi" w:eastAsiaTheme="minorEastAsia" w:hAnsiTheme="minorHAnsi" w:cstheme="minorBidi"/>
          <w:color w:val="000000" w:themeColor="text1"/>
          <w:lang w:val="en-AU"/>
        </w:rPr>
        <w:t>ty and social inclusion (</w:t>
      </w:r>
      <w:r w:rsidR="19597158" w:rsidRPr="470DB15D">
        <w:rPr>
          <w:rFonts w:asciiTheme="minorHAnsi" w:eastAsiaTheme="minorEastAsia" w:hAnsiTheme="minorHAnsi" w:cstheme="minorBidi"/>
          <w:color w:val="000000" w:themeColor="text1"/>
          <w:lang w:val="en-AU"/>
        </w:rPr>
        <w:t>DSI</w:t>
      </w:r>
      <w:r w:rsidR="004303FE" w:rsidRPr="470DB15D">
        <w:rPr>
          <w:rFonts w:asciiTheme="minorHAnsi" w:eastAsiaTheme="minorEastAsia" w:hAnsiTheme="minorHAnsi" w:cstheme="minorBidi"/>
          <w:color w:val="000000" w:themeColor="text1"/>
          <w:lang w:val="en-AU"/>
        </w:rPr>
        <w:t>)</w:t>
      </w:r>
      <w:r w:rsidR="19597158" w:rsidRPr="470DB15D">
        <w:rPr>
          <w:rFonts w:asciiTheme="minorHAnsi" w:eastAsiaTheme="minorEastAsia" w:hAnsiTheme="minorHAnsi" w:cstheme="minorBidi"/>
          <w:color w:val="000000" w:themeColor="text1"/>
          <w:lang w:val="en-AU"/>
        </w:rPr>
        <w:t xml:space="preserve">. The DSI Strategy complements the GEDSI Strategy, emphasising church-led inclusion, inclusive economic empowerment, and policy related research, all developed through extensive consultations with persons with disabilities. </w:t>
      </w:r>
    </w:p>
    <w:p w14:paraId="3F694A0B" w14:textId="56E767EC" w:rsidR="6BCC1C9B" w:rsidRDefault="6BCC1C9B" w:rsidP="5B1B19CD">
      <w:pPr>
        <w:pStyle w:val="BodyText"/>
      </w:pPr>
      <w:r w:rsidRPr="470DB15D">
        <w:rPr>
          <w:rFonts w:asciiTheme="minorHAnsi" w:eastAsiaTheme="minorEastAsia" w:hAnsiTheme="minorHAnsi" w:cstheme="minorBidi"/>
          <w:color w:val="000000" w:themeColor="text1"/>
          <w:lang w:val="en-AU"/>
        </w:rPr>
        <w:t xml:space="preserve">These </w:t>
      </w:r>
      <w:r w:rsidR="2AB75425">
        <w:t>strategies</w:t>
      </w:r>
      <w:r w:rsidR="56E78BF8">
        <w:t xml:space="preserve"> contribute to achievement of all EOPO’s.</w:t>
      </w:r>
      <w:r w:rsidR="00DE31BF">
        <w:t xml:space="preserve"> </w:t>
      </w:r>
      <w:r w:rsidR="1F264CF9">
        <w:t xml:space="preserve">Under EOPO 1, much of the collaborative working that brings partners together is focussed on </w:t>
      </w:r>
      <w:r w:rsidR="7BF8CE0C">
        <w:t>GEDSI, particularly the coalition working around SARV and around economic empowerment of women.</w:t>
      </w:r>
      <w:r w:rsidR="64276EEA">
        <w:t xml:space="preserve"> </w:t>
      </w:r>
      <w:r w:rsidR="7BF8CE0C">
        <w:t xml:space="preserve">Thus, commitment to a gender-transformative approach </w:t>
      </w:r>
      <w:r w:rsidR="3E804912">
        <w:t>informed identification o</w:t>
      </w:r>
      <w:r w:rsidR="1FE6CACB">
        <w:t xml:space="preserve">f </w:t>
      </w:r>
      <w:r w:rsidR="3E804912">
        <w:t>common issues</w:t>
      </w:r>
      <w:r w:rsidR="18C58429">
        <w:t xml:space="preserve"> that support coordin</w:t>
      </w:r>
      <w:r w:rsidR="111BDDA6">
        <w:t>a</w:t>
      </w:r>
      <w:r w:rsidR="18C58429">
        <w:t xml:space="preserve">ted approaches. Under EOPO 2, the strategies provide a guide </w:t>
      </w:r>
      <w:r w:rsidR="30D1D97E">
        <w:t xml:space="preserve">to specifically support the voices of women and marginalised people in influencing decision makers and in participating at different levels to shape development processes. </w:t>
      </w:r>
      <w:r w:rsidR="2C07B40D">
        <w:t xml:space="preserve">Under EOPO 3, capacity building of partners has included training on gender equality and disability equality, helping partners to understand different ways to approach GEDSI and to understand </w:t>
      </w:r>
      <w:r w:rsidR="345A8957">
        <w:t xml:space="preserve">how different approaches may help achieve development goals. </w:t>
      </w:r>
      <w:r w:rsidR="4ADB28D8">
        <w:t>These are detailed under effectiveness.</w:t>
      </w:r>
      <w:r w:rsidR="00DE31BF">
        <w:t xml:space="preserve"> </w:t>
      </w:r>
    </w:p>
    <w:p w14:paraId="1221CA4F" w14:textId="7CE43028" w:rsidR="10AF61CF" w:rsidRDefault="76274FE9" w:rsidP="0B34864D">
      <w:pPr>
        <w:pStyle w:val="BodyText"/>
        <w:rPr>
          <w:rFonts w:asciiTheme="minorHAnsi" w:eastAsiaTheme="minorEastAsia" w:hAnsiTheme="minorHAnsi" w:cstheme="minorBidi"/>
          <w:lang w:val="en-AU"/>
        </w:rPr>
      </w:pPr>
      <w:r w:rsidRPr="670441BD">
        <w:rPr>
          <w:rFonts w:eastAsia="Arial"/>
          <w:color w:val="000000" w:themeColor="text1"/>
        </w:rPr>
        <w:t>BCEP has a strategic intent to support actors to move along a continuum of ambition from gender blind to gender transformative approaches.</w:t>
      </w:r>
      <w:r w:rsidR="75890329" w:rsidRPr="670441BD">
        <w:rPr>
          <w:rStyle w:val="FootnoteReference"/>
          <w:rFonts w:eastAsia="Arial"/>
          <w:color w:val="000000" w:themeColor="text1"/>
        </w:rPr>
        <w:footnoteReference w:id="39"/>
      </w:r>
      <w:r w:rsidRPr="38B644EF">
        <w:rPr>
          <w:rFonts w:eastAsia="Arial"/>
          <w:color w:val="000000" w:themeColor="text1"/>
        </w:rPr>
        <w:t xml:space="preserve"> The BCEP GEDSI team have worked with all partners to understand current levels of understanding, intent and capacity, developing a capacity</w:t>
      </w:r>
      <w:r w:rsidRPr="670441BD">
        <w:rPr>
          <w:rFonts w:eastAsia="Arial"/>
          <w:color w:val="000000" w:themeColor="text1"/>
        </w:rPr>
        <w:t xml:space="preserve"> baseline. </w:t>
      </w:r>
      <w:r w:rsidR="104BF449" w:rsidRPr="33ACD4BC">
        <w:rPr>
          <w:rFonts w:eastAsia="Arial"/>
          <w:color w:val="000000" w:themeColor="text1"/>
        </w:rPr>
        <w:t xml:space="preserve">BCEP’s GEDSI strategy notes that partner capacities were, in most cases, better than expected and thus enabled a good level of ambition in most partner approaches. </w:t>
      </w:r>
      <w:r w:rsidR="19F2A56E">
        <w:t>Tools to support partners have been developed in response</w:t>
      </w:r>
      <w:r w:rsidR="4AFD2B90">
        <w:t xml:space="preserve"> and the majority</w:t>
      </w:r>
      <w:r w:rsidR="19F2A56E">
        <w:t xml:space="preserve"> of BCEP</w:t>
      </w:r>
      <w:r w:rsidR="14DF4402">
        <w:t xml:space="preserve"> core</w:t>
      </w:r>
      <w:r w:rsidR="19F2A56E">
        <w:t xml:space="preserve"> partners have developed action plans aligned to BCEP’s GEDSI strategy and incorporated GEDSI into their planning</w:t>
      </w:r>
      <w:r w:rsidRPr="5805B9C0">
        <w:rPr>
          <w:rStyle w:val="FootnoteReference"/>
        </w:rPr>
        <w:footnoteReference w:id="40"/>
      </w:r>
      <w:r w:rsidR="19F2A56E">
        <w:t>.</w:t>
      </w:r>
      <w:r w:rsidR="00EC4903">
        <w:t xml:space="preserve"> </w:t>
      </w:r>
      <w:r w:rsidR="104BF449" w:rsidRPr="33ACD4BC">
        <w:rPr>
          <w:rFonts w:eastAsia="Arial"/>
          <w:color w:val="000000" w:themeColor="text1"/>
        </w:rPr>
        <w:t xml:space="preserve">While some are more advanced than others, no stakeholder remains GEDSI blind. </w:t>
      </w:r>
      <w:r w:rsidR="7276E61A">
        <w:t>This is good progress. However, s</w:t>
      </w:r>
      <w:r w:rsidR="104BF449" w:rsidRPr="33ACD4BC">
        <w:rPr>
          <w:rFonts w:eastAsia="Arial"/>
          <w:color w:val="000000" w:themeColor="text1"/>
          <w:lang w:val="en-AU"/>
        </w:rPr>
        <w:t xml:space="preserve">ome partners require further assistance to capture instances and stories of change related to GEDSI so that progress is more easily </w:t>
      </w:r>
      <w:r w:rsidR="3832EAD5" w:rsidRPr="33ACD4BC">
        <w:rPr>
          <w:rFonts w:eastAsia="Arial"/>
          <w:color w:val="000000" w:themeColor="text1"/>
          <w:lang w:val="en-AU"/>
        </w:rPr>
        <w:t>assessed</w:t>
      </w:r>
      <w:r w:rsidR="104BF449" w:rsidRPr="33ACD4BC">
        <w:rPr>
          <w:rFonts w:eastAsia="Arial"/>
          <w:color w:val="000000" w:themeColor="text1"/>
          <w:lang w:val="en-AU"/>
        </w:rPr>
        <w:t>.</w:t>
      </w:r>
      <w:r w:rsidR="6AA296F2">
        <w:t xml:space="preserve"> </w:t>
      </w:r>
    </w:p>
    <w:p w14:paraId="06FD90FE" w14:textId="6585A74A" w:rsidR="1E6845F8" w:rsidRDefault="467B0E0D" w:rsidP="4BF12C76">
      <w:pPr>
        <w:pStyle w:val="BodyText"/>
        <w:rPr>
          <w:rFonts w:asciiTheme="minorHAnsi" w:eastAsiaTheme="minorEastAsia" w:hAnsiTheme="minorHAnsi" w:cstheme="minorBidi"/>
          <w:lang w:val="en-AU"/>
        </w:rPr>
      </w:pPr>
      <w:r w:rsidRPr="4BF12C76">
        <w:rPr>
          <w:lang w:val="en-AU"/>
        </w:rPr>
        <w:t>I</w:t>
      </w:r>
      <w:r w:rsidR="77E68CC8" w:rsidRPr="4BF12C76">
        <w:rPr>
          <w:lang w:val="en-AU"/>
        </w:rPr>
        <w:t>mplementation is</w:t>
      </w:r>
      <w:r w:rsidR="031B1F40" w:rsidRPr="4BF12C76">
        <w:rPr>
          <w:lang w:val="en-AU"/>
        </w:rPr>
        <w:t>, however,</w:t>
      </w:r>
      <w:r w:rsidR="77E68CC8" w:rsidRPr="4BF12C76">
        <w:rPr>
          <w:lang w:val="en-AU"/>
        </w:rPr>
        <w:t xml:space="preserve"> limited by current resourcing</w:t>
      </w:r>
      <w:r w:rsidR="7DF6BA7D" w:rsidRPr="4BF12C76">
        <w:rPr>
          <w:lang w:val="en-AU"/>
        </w:rPr>
        <w:t>. T</w:t>
      </w:r>
      <w:r w:rsidR="77E68CC8" w:rsidRPr="4BF12C76">
        <w:rPr>
          <w:lang w:val="en-AU"/>
        </w:rPr>
        <w:t xml:space="preserve">here is potential to implement at a faster pace and greater scale if more technical support was possible from BCEP to partners. </w:t>
      </w:r>
      <w:r w:rsidR="4E2A8340" w:rsidRPr="4BF12C76">
        <w:rPr>
          <w:lang w:val="en-AU"/>
        </w:rPr>
        <w:t>A five person GEDSI team, including a GEDSI Transformative Advis</w:t>
      </w:r>
      <w:r w:rsidR="003E61A4" w:rsidRPr="4BF12C76">
        <w:rPr>
          <w:lang w:val="en-AU"/>
        </w:rPr>
        <w:t>e</w:t>
      </w:r>
      <w:r w:rsidR="4E2A8340" w:rsidRPr="4BF12C76">
        <w:rPr>
          <w:lang w:val="en-AU"/>
        </w:rPr>
        <w:t xml:space="preserve">r, GEDSI Lead, GEDSI Program Manager, CPP GEDSI Manager and a GEDSI Officer supports the implementation of the GEDSI strategies and partners. They are supported by short-term advisers. </w:t>
      </w:r>
      <w:r w:rsidR="298ECE5B" w:rsidRPr="4BF12C76">
        <w:rPr>
          <w:lang w:val="en-AU"/>
        </w:rPr>
        <w:t xml:space="preserve">The team described the challenges of supporting gender transformative approaches, with multiple barriers to overcome. They also noted that the strong cross-cutting nature of GEDSI within BCEP requires them to support </w:t>
      </w:r>
      <w:r w:rsidR="00D11FB0">
        <w:rPr>
          <w:lang w:val="en-AU"/>
        </w:rPr>
        <w:t>23 CSO</w:t>
      </w:r>
      <w:r w:rsidR="00D95DA5">
        <w:rPr>
          <w:lang w:val="en-AU"/>
        </w:rPr>
        <w:t>s</w:t>
      </w:r>
      <w:r w:rsidR="00DC5466">
        <w:rPr>
          <w:lang w:val="en-AU"/>
        </w:rPr>
        <w:t xml:space="preserve"> receiving grants</w:t>
      </w:r>
      <w:r w:rsidR="001D05A3" w:rsidRPr="4BF12C76">
        <w:rPr>
          <w:lang w:val="en-AU"/>
        </w:rPr>
        <w:t xml:space="preserve"> </w:t>
      </w:r>
      <w:r w:rsidR="00D11FB0">
        <w:rPr>
          <w:lang w:val="en-AU"/>
        </w:rPr>
        <w:t xml:space="preserve">and government </w:t>
      </w:r>
      <w:r w:rsidR="298ECE5B" w:rsidRPr="4BF12C76">
        <w:rPr>
          <w:lang w:val="en-AU"/>
        </w:rPr>
        <w:t>par</w:t>
      </w:r>
      <w:r w:rsidR="3EBADCEB" w:rsidRPr="4BF12C76">
        <w:rPr>
          <w:lang w:val="en-AU"/>
        </w:rPr>
        <w:t>tners</w:t>
      </w:r>
      <w:r w:rsidR="001D6BE1">
        <w:rPr>
          <w:lang w:val="en-AU"/>
        </w:rPr>
        <w:t>,</w:t>
      </w:r>
      <w:r w:rsidR="3EBADCEB" w:rsidRPr="4BF12C76">
        <w:rPr>
          <w:lang w:val="en-AU"/>
        </w:rPr>
        <w:t xml:space="preserve"> and that this was not optimal as focus on gender transformation has left relatively little time for the bulk of partners who are at an earlier stage of ambition on the gender spectrum.</w:t>
      </w:r>
      <w:r w:rsidR="00DE31BF" w:rsidRPr="4BF12C76">
        <w:rPr>
          <w:lang w:val="en-AU"/>
        </w:rPr>
        <w:t xml:space="preserve"> </w:t>
      </w:r>
      <w:r w:rsidR="4347B26A" w:rsidRPr="4BF12C76">
        <w:rPr>
          <w:lang w:val="en-US"/>
        </w:rPr>
        <w:t xml:space="preserve">The </w:t>
      </w:r>
      <w:r w:rsidR="1E6845F8" w:rsidRPr="4BF12C76">
        <w:rPr>
          <w:lang w:val="en-US"/>
        </w:rPr>
        <w:t>GEDSI twin-track approach is evident – mainstreamed strategies into sector activities, and targeted empowerment strategies for women, people with disabilit</w:t>
      </w:r>
      <w:r w:rsidR="006B609D">
        <w:rPr>
          <w:lang w:val="en-US"/>
        </w:rPr>
        <w:t>y</w:t>
      </w:r>
      <w:r w:rsidR="1E6845F8" w:rsidRPr="4BF12C76">
        <w:rPr>
          <w:lang w:val="en-US"/>
        </w:rPr>
        <w:t xml:space="preserve"> and marginalised groups</w:t>
      </w:r>
      <w:r w:rsidR="08770486" w:rsidRPr="4BF12C76">
        <w:rPr>
          <w:lang w:val="en-US"/>
        </w:rPr>
        <w:t>. However, there is currently not enough evidence on how these add up.</w:t>
      </w:r>
      <w:r w:rsidR="00DE31BF" w:rsidRPr="4BF12C76">
        <w:rPr>
          <w:lang w:val="en-US"/>
        </w:rPr>
        <w:t xml:space="preserve"> </w:t>
      </w:r>
      <w:r w:rsidR="1E6845F8" w:rsidRPr="4BF12C76">
        <w:rPr>
          <w:rFonts w:asciiTheme="minorHAnsi" w:eastAsiaTheme="minorEastAsia" w:hAnsiTheme="minorHAnsi" w:cstheme="minorBidi"/>
          <w:lang w:val="en-AU"/>
        </w:rPr>
        <w:t>While the</w:t>
      </w:r>
      <w:r w:rsidR="06717906" w:rsidRPr="4BF12C76">
        <w:rPr>
          <w:rFonts w:asciiTheme="minorHAnsi" w:eastAsiaTheme="minorEastAsia" w:hAnsiTheme="minorHAnsi" w:cstheme="minorBidi"/>
          <w:lang w:val="en-AU"/>
        </w:rPr>
        <w:t xml:space="preserve"> GEDSI</w:t>
      </w:r>
      <w:r w:rsidR="1E6845F8" w:rsidRPr="4BF12C76">
        <w:rPr>
          <w:rFonts w:asciiTheme="minorHAnsi" w:eastAsiaTheme="minorEastAsia" w:hAnsiTheme="minorHAnsi" w:cstheme="minorBidi"/>
          <w:lang w:val="en-AU"/>
        </w:rPr>
        <w:t xml:space="preserve"> </w:t>
      </w:r>
      <w:r w:rsidR="00CD2532" w:rsidRPr="4BF12C76">
        <w:rPr>
          <w:rFonts w:asciiTheme="minorHAnsi" w:eastAsiaTheme="minorEastAsia" w:hAnsiTheme="minorHAnsi" w:cstheme="minorBidi"/>
          <w:lang w:val="en-AU"/>
        </w:rPr>
        <w:t xml:space="preserve">team </w:t>
      </w:r>
      <w:r w:rsidR="1E6845F8" w:rsidRPr="4BF12C76">
        <w:rPr>
          <w:rFonts w:asciiTheme="minorHAnsi" w:eastAsiaTheme="minorEastAsia" w:hAnsiTheme="minorHAnsi" w:cstheme="minorBidi"/>
          <w:lang w:val="en-AU"/>
        </w:rPr>
        <w:t xml:space="preserve">have the </w:t>
      </w:r>
      <w:r w:rsidR="05974566" w:rsidRPr="4BF12C76">
        <w:rPr>
          <w:rFonts w:asciiTheme="minorHAnsi" w:eastAsiaTheme="minorEastAsia" w:hAnsiTheme="minorHAnsi" w:cstheme="minorBidi"/>
          <w:lang w:val="en-AU"/>
        </w:rPr>
        <w:t xml:space="preserve">technical </w:t>
      </w:r>
      <w:r w:rsidR="1E6845F8" w:rsidRPr="4BF12C76">
        <w:rPr>
          <w:rFonts w:asciiTheme="minorHAnsi" w:eastAsiaTheme="minorEastAsia" w:hAnsiTheme="minorHAnsi" w:cstheme="minorBidi"/>
          <w:lang w:val="en-AU"/>
        </w:rPr>
        <w:t>capacity to do more</w:t>
      </w:r>
      <w:r w:rsidR="00C74E86" w:rsidRPr="4BF12C76">
        <w:rPr>
          <w:rFonts w:asciiTheme="minorHAnsi" w:eastAsiaTheme="minorEastAsia" w:hAnsiTheme="minorHAnsi" w:cstheme="minorBidi"/>
          <w:lang w:val="en-AU"/>
        </w:rPr>
        <w:t>,</w:t>
      </w:r>
      <w:r w:rsidR="1E6845F8" w:rsidRPr="4BF12C76">
        <w:rPr>
          <w:rFonts w:asciiTheme="minorHAnsi" w:eastAsiaTheme="minorEastAsia" w:hAnsiTheme="minorHAnsi" w:cstheme="minorBidi"/>
          <w:lang w:val="en-AU"/>
        </w:rPr>
        <w:t xml:space="preserve"> the extent to which they are able to implement the strategy could be constrained by resources.</w:t>
      </w:r>
      <w:r w:rsidR="07BED056" w:rsidRPr="4BF12C76">
        <w:rPr>
          <w:rFonts w:asciiTheme="minorHAnsi" w:eastAsiaTheme="minorEastAsia" w:hAnsiTheme="minorHAnsi" w:cstheme="minorBidi"/>
          <w:lang w:val="en-AU"/>
        </w:rPr>
        <w:t xml:space="preserve"> Perhaps as a </w:t>
      </w:r>
      <w:r w:rsidR="07BED056" w:rsidRPr="4BF12C76">
        <w:rPr>
          <w:rFonts w:asciiTheme="minorHAnsi" w:eastAsiaTheme="minorEastAsia" w:hAnsiTheme="minorHAnsi" w:cstheme="minorBidi"/>
          <w:lang w:val="en-AU"/>
        </w:rPr>
        <w:lastRenderedPageBreak/>
        <w:t>result of this, there appears to be relatively little GEDSI specific learning documented given the large focus. This was recognised by BCEP in their self-rating in the Annual Report 2024.</w:t>
      </w:r>
    </w:p>
    <w:p w14:paraId="49157128" w14:textId="21D74A05" w:rsidR="1FF3E1A4" w:rsidRDefault="1FF3E1A4" w:rsidP="5B1B19CD">
      <w:pPr>
        <w:pStyle w:val="BodyText"/>
      </w:pPr>
      <w:r>
        <w:t>The team has clear ambitions to move beyond basic level training, mainstreaming and disaggregation as building blocks to ensure a basic level of GEDSI-sensitivity in programming</w:t>
      </w:r>
      <w:r w:rsidRPr="5B1B19CD">
        <w:rPr>
          <w:rStyle w:val="FootnoteReference"/>
        </w:rPr>
        <w:footnoteReference w:id="41"/>
      </w:r>
      <w:r>
        <w:t xml:space="preserve">. </w:t>
      </w:r>
      <w:r w:rsidR="00BD2420">
        <w:t>I</w:t>
      </w:r>
      <w:r>
        <w:t xml:space="preserve">n order to integrate GEDSI across all partnerships and progress EOPO 2 with greater focus on transformative approaches, a significant effort to bring all partners up to a satisfactory basic level of GEDSI awareness and capacity has been required. This relied heavily on the GEDSI team’s inputs because of the technical expertise required. </w:t>
      </w:r>
      <w:r w:rsidR="30331E92">
        <w:t>Although</w:t>
      </w:r>
      <w:r>
        <w:t>, this intense period has now been completed. There is still scope for greater technical support to implementation by partners.</w:t>
      </w:r>
    </w:p>
    <w:p w14:paraId="1FDB83BE" w14:textId="6E157A95" w:rsidR="1FF3E1A4" w:rsidRDefault="1FF3E1A4" w:rsidP="5B1B19CD">
      <w:pPr>
        <w:pStyle w:val="BodyText"/>
      </w:pPr>
      <w:r>
        <w:t>At the same time, the intense focus on influence around SARV – while successful – has been disproportionately time-consuming for the GEDSI team compared with other themes and sectoral approaches across the partners. The</w:t>
      </w:r>
      <w:r w:rsidDel="001A588A">
        <w:t xml:space="preserve"> </w:t>
      </w:r>
      <w:r w:rsidR="00BB2E69">
        <w:t xml:space="preserve">team </w:t>
      </w:r>
      <w:r>
        <w:t xml:space="preserve">has not had enough time to foster further transformative approaches on GEDSI across the wider landscape – to integrate behaviour change and empowerment, and challenge power, systems and structures. </w:t>
      </w:r>
    </w:p>
    <w:p w14:paraId="494223CA" w14:textId="2CA34D46" w:rsidR="1FF3E1A4" w:rsidRDefault="1FF3E1A4" w:rsidP="5B1B19CD">
      <w:pPr>
        <w:pStyle w:val="BodyText"/>
      </w:pPr>
      <w:r>
        <w:t>The BCEP GEDSI strategy</w:t>
      </w:r>
      <w:r w:rsidRPr="5B1B19CD">
        <w:rPr>
          <w:rStyle w:val="FootnoteReference"/>
        </w:rPr>
        <w:footnoteReference w:id="42"/>
      </w:r>
      <w:r>
        <w:t xml:space="preserve"> has not been refreshed since 2022</w:t>
      </w:r>
      <w:r w:rsidR="5634C917">
        <w:t xml:space="preserve"> and does not therefore reflect lessons learnt since then or the specific needs and potential of partners now that they have increased skills and defined </w:t>
      </w:r>
      <w:r w:rsidR="4F4EF9BB">
        <w:t>goals on GEDSI</w:t>
      </w:r>
      <w:r>
        <w:t>. The over stretch, coupled with a lack of recent strategic guidance, means that initiatives can appear disparate</w:t>
      </w:r>
      <w:r w:rsidR="2A26CAAC">
        <w:t xml:space="preserve"> and miss opportunities for synergies both within BCEP and with wider movements for change in PNG</w:t>
      </w:r>
      <w:r>
        <w:t>.</w:t>
      </w:r>
    </w:p>
    <w:p w14:paraId="2C1FA4E6" w14:textId="0A487DE0" w:rsidR="1FF3E1A4" w:rsidRDefault="1FF3E1A4" w:rsidP="5B1B19CD">
      <w:pPr>
        <w:pStyle w:val="BodyText"/>
        <w:rPr>
          <w:color w:val="000000" w:themeColor="text1"/>
        </w:rPr>
      </w:pPr>
      <w:r>
        <w:t>The focus of resources on one key development problem, such as SARV, without a clear exit strategy to phase out of this focus, reduces efficacy in adapting to shifts in political, economic and social dynamics which bring about other priorities, and further limits capacity to ensure more strategy focus on areas such as GEDSI mainstreaming across the program.</w:t>
      </w:r>
    </w:p>
    <w:tbl>
      <w:tblPr>
        <w:tblStyle w:val="OPMTable"/>
        <w:tblW w:w="9015" w:type="dxa"/>
        <w:tblLayout w:type="fixed"/>
        <w:tblLook w:val="0620" w:firstRow="1" w:lastRow="0" w:firstColumn="0" w:lastColumn="0" w:noHBand="1" w:noVBand="1"/>
        <w:tblCaption w:val="Recommendation on inclusion"/>
        <w:tblDescription w:val="The table includes recommendation on inclusion"/>
      </w:tblPr>
      <w:tblGrid>
        <w:gridCol w:w="9015"/>
      </w:tblGrid>
      <w:tr w:rsidR="002F2582" w14:paraId="77B96534" w14:textId="77777777" w:rsidTr="00F87D4F">
        <w:trPr>
          <w:cnfStyle w:val="100000000000" w:firstRow="1" w:lastRow="0" w:firstColumn="0" w:lastColumn="0" w:oddVBand="0" w:evenVBand="0" w:oddHBand="0" w:evenHBand="0" w:firstRowFirstColumn="0" w:firstRowLastColumn="0" w:lastRowFirstColumn="0" w:lastRowLastColumn="0"/>
          <w:trHeight w:val="300"/>
        </w:trPr>
        <w:tc>
          <w:tcPr>
            <w:tcW w:w="9015" w:type="dxa"/>
          </w:tcPr>
          <w:p w14:paraId="794448B0" w14:textId="0AC2C4F2" w:rsidR="62B2672E" w:rsidRPr="0020302B" w:rsidRDefault="6D7C94B3" w:rsidP="0020302B">
            <w:pPr>
              <w:pStyle w:val="Tableheadingswhitebold"/>
              <w:rPr>
                <w:rFonts w:eastAsia="Aptos"/>
              </w:rPr>
            </w:pPr>
            <w:r w:rsidRPr="3AC50425">
              <w:rPr>
                <w:rFonts w:eastAsia="Arial"/>
              </w:rPr>
              <w:t>R</w:t>
            </w:r>
            <w:r w:rsidR="007B4595">
              <w:rPr>
                <w:rFonts w:eastAsia="Arial"/>
              </w:rPr>
              <w:t>e</w:t>
            </w:r>
            <w:r w:rsidRPr="3AC50425">
              <w:rPr>
                <w:rFonts w:eastAsia="Arial"/>
              </w:rPr>
              <w:t>commendation</w:t>
            </w:r>
            <w:r w:rsidR="4E768DFB" w:rsidRPr="3AC50425">
              <w:rPr>
                <w:rFonts w:eastAsia="Arial"/>
              </w:rPr>
              <w:t xml:space="preserve"> on inclusion</w:t>
            </w:r>
          </w:p>
        </w:tc>
      </w:tr>
      <w:tr w:rsidR="0020302B" w14:paraId="718ED391" w14:textId="77777777" w:rsidTr="00F87D4F">
        <w:trPr>
          <w:trHeight w:val="300"/>
        </w:trPr>
        <w:tc>
          <w:tcPr>
            <w:tcW w:w="9015" w:type="dxa"/>
          </w:tcPr>
          <w:p w14:paraId="543432D4" w14:textId="3CAAC344" w:rsidR="0020302B" w:rsidRPr="00F7739F" w:rsidRDefault="7671E2B5" w:rsidP="28E5149F">
            <w:pPr>
              <w:pStyle w:val="BodyText"/>
            </w:pPr>
            <w:r>
              <w:t xml:space="preserve">BCEP should </w:t>
            </w:r>
            <w:r w:rsidR="72BA8746">
              <w:t xml:space="preserve">update its strategies on inclusion and </w:t>
            </w:r>
            <w:r w:rsidR="5FFB816D">
              <w:t>expand</w:t>
            </w:r>
            <w:r>
              <w:t xml:space="preserve"> its resourcing to support partner implementation of their individual strategies and annual work plans on GEDSI</w:t>
            </w:r>
            <w:r w:rsidR="000259EF">
              <w:t>.</w:t>
            </w:r>
            <w:r w:rsidR="00EC4903">
              <w:t xml:space="preserve"> </w:t>
            </w:r>
            <w:r w:rsidR="000259EF">
              <w:t>That will</w:t>
            </w:r>
            <w:r w:rsidR="00EC4903">
              <w:t xml:space="preserve"> </w:t>
            </w:r>
            <w:r>
              <w:t>increase pace and scale and ensure high quality implementation across both gen</w:t>
            </w:r>
            <w:r w:rsidR="67E51E88">
              <w:t>der-responsive and gender-transformative approaches</w:t>
            </w:r>
            <w:r w:rsidR="61BD4A41">
              <w:t>.</w:t>
            </w:r>
          </w:p>
        </w:tc>
      </w:tr>
    </w:tbl>
    <w:p w14:paraId="731C75B1" w14:textId="09A22C1D" w:rsidR="00C87E75" w:rsidRPr="001E27DD" w:rsidRDefault="6E263AC7" w:rsidP="00CE04D5">
      <w:pPr>
        <w:pStyle w:val="Heading1"/>
      </w:pPr>
      <w:bookmarkStart w:id="41" w:name="_Toc167381707"/>
      <w:bookmarkStart w:id="42" w:name="_Toc167381889"/>
      <w:bookmarkStart w:id="43" w:name="_Toc171606854"/>
      <w:bookmarkStart w:id="44" w:name="_Toc204764146"/>
      <w:r>
        <w:lastRenderedPageBreak/>
        <w:t>Conclusion</w:t>
      </w:r>
      <w:r w:rsidR="2A8F20F7">
        <w:t>, lessons</w:t>
      </w:r>
      <w:r>
        <w:t xml:space="preserve"> and </w:t>
      </w:r>
      <w:r w:rsidR="78E8B8D0">
        <w:t>r</w:t>
      </w:r>
      <w:r w:rsidR="28450E5A">
        <w:t>ecommendations</w:t>
      </w:r>
      <w:bookmarkEnd w:id="41"/>
      <w:bookmarkEnd w:id="42"/>
      <w:bookmarkEnd w:id="43"/>
      <w:bookmarkEnd w:id="44"/>
    </w:p>
    <w:p w14:paraId="3F0F0C9E" w14:textId="3A12DFCD" w:rsidR="00A65825" w:rsidRDefault="6EB65650" w:rsidP="0BCFF5F5">
      <w:pPr>
        <w:pStyle w:val="BodyText"/>
        <w:spacing w:before="240" w:after="240"/>
        <w:rPr>
          <w:lang w:val="en-AU"/>
        </w:rPr>
      </w:pPr>
      <w:r w:rsidRPr="002A3CBB">
        <w:t>The MTR concludes that BCEP is a significant and valuable investment, demonstrating commendable progress in fostering advocacy, influence, and collaboration across a diverse range of stakeholders and critical issues. Despite an initial slow establishment phase, the program has gained substantial momentum, successfully interpreting its design, developing robust strategies, and forging strong partnerships. The program's commitment to locally led development and its emphasis on strengthening the organi</w:t>
      </w:r>
      <w:r w:rsidR="00CB5D22">
        <w:t>s</w:t>
      </w:r>
      <w:r w:rsidRPr="002A3CBB">
        <w:t xml:space="preserve">ational capacities of non-state actors have been particularly successful, laying a strong foundation for the sustainability of BCEP-supported approaches. The progress in integrating </w:t>
      </w:r>
      <w:r w:rsidR="000F149A">
        <w:t>g</w:t>
      </w:r>
      <w:r w:rsidRPr="002A3CBB">
        <w:t xml:space="preserve">ender </w:t>
      </w:r>
      <w:r w:rsidR="000F149A">
        <w:t>e</w:t>
      </w:r>
      <w:r w:rsidRPr="002A3CBB">
        <w:t xml:space="preserve">quality, </w:t>
      </w:r>
      <w:r w:rsidR="000F149A">
        <w:t>d</w:t>
      </w:r>
      <w:r w:rsidRPr="002A3CBB">
        <w:t xml:space="preserve">isability, and </w:t>
      </w:r>
      <w:r w:rsidR="000F149A">
        <w:t>s</w:t>
      </w:r>
      <w:r w:rsidRPr="002A3CBB">
        <w:t xml:space="preserve">ocial </w:t>
      </w:r>
      <w:r w:rsidR="000F149A">
        <w:t>i</w:t>
      </w:r>
      <w:r w:rsidRPr="002A3CBB">
        <w:t>nclusion (GEDSI) across all partnerships, moving them towards more gender-responsive and transformative approaches, is also highly encouraging.</w:t>
      </w:r>
      <w:r w:rsidR="6700FC45" w:rsidRPr="0709AB15">
        <w:rPr>
          <w:lang w:val="en-AU"/>
        </w:rPr>
        <w:t xml:space="preserve"> </w:t>
      </w:r>
    </w:p>
    <w:p w14:paraId="4DFF23B1" w14:textId="0745CA32" w:rsidR="6EB65650" w:rsidRPr="00F87D4F" w:rsidRDefault="00A65825" w:rsidP="0BCFF5F5">
      <w:pPr>
        <w:pStyle w:val="BodyText"/>
        <w:spacing w:before="240" w:after="240"/>
        <w:rPr>
          <w:lang w:val="en-AU"/>
        </w:rPr>
      </w:pPr>
      <w:r>
        <w:t>S</w:t>
      </w:r>
      <w:r w:rsidR="6EB65650" w:rsidRPr="7B62E338">
        <w:t xml:space="preserve">everal lessons </w:t>
      </w:r>
      <w:r w:rsidR="00AC6609">
        <w:t xml:space="preserve">have </w:t>
      </w:r>
      <w:r w:rsidR="6EB65650" w:rsidRPr="7B62E338">
        <w:t>emerge</w:t>
      </w:r>
      <w:r w:rsidR="00AC6609">
        <w:t>d throughout the MTR</w:t>
      </w:r>
      <w:r w:rsidR="6EB65650" w:rsidRPr="7B62E338">
        <w:t xml:space="preserve"> that could inform BCEP’s future as well as comparable civil society programs:</w:t>
      </w:r>
    </w:p>
    <w:p w14:paraId="1612D310" w14:textId="6E4BDBD2" w:rsidR="6EB65650" w:rsidRDefault="6EB65650" w:rsidP="007A63F5">
      <w:pPr>
        <w:pStyle w:val="BodyText"/>
        <w:numPr>
          <w:ilvl w:val="0"/>
          <w:numId w:val="32"/>
        </w:numPr>
        <w:rPr>
          <w:rFonts w:asciiTheme="minorHAnsi" w:eastAsiaTheme="minorEastAsia" w:hAnsiTheme="minorHAnsi" w:cstheme="minorBidi"/>
        </w:rPr>
      </w:pPr>
      <w:r w:rsidRPr="5483D013">
        <w:t xml:space="preserve">Respectful partnership and meaningful engagement fosters co-creation and ownership, enhancing credibility and enabling the program to address politically sensitive issues. This approach builds trust and allows for effective navigation of complex relationships, which is crucial for a civil society-focused program. </w:t>
      </w:r>
    </w:p>
    <w:p w14:paraId="3DB5A8BB" w14:textId="6F9DB3E3" w:rsidR="6EB65650" w:rsidRDefault="6EB65650" w:rsidP="007A63F5">
      <w:pPr>
        <w:pStyle w:val="BodyText"/>
        <w:numPr>
          <w:ilvl w:val="0"/>
          <w:numId w:val="32"/>
        </w:numPr>
        <w:rPr>
          <w:rFonts w:asciiTheme="minorHAnsi" w:eastAsiaTheme="minorEastAsia" w:hAnsiTheme="minorHAnsi" w:cstheme="minorBidi"/>
        </w:rPr>
      </w:pPr>
      <w:r w:rsidRPr="5483D013">
        <w:t xml:space="preserve">A strong locally led development (LLD) approach is highly beneficial. It builds credibility and a sense of local ownership within the program and the wider civil society. LLD also leverages tacit knowledge and staff networks to maintain relevance and ensure that responses are politically informed. </w:t>
      </w:r>
    </w:p>
    <w:p w14:paraId="279AE1A6" w14:textId="1B01A7E4" w:rsidR="00182E20" w:rsidRPr="001E27DD" w:rsidRDefault="6EB65650" w:rsidP="007A63F5">
      <w:pPr>
        <w:pStyle w:val="BodyText"/>
        <w:numPr>
          <w:ilvl w:val="0"/>
          <w:numId w:val="32"/>
        </w:numPr>
      </w:pPr>
      <w:r w:rsidRPr="5483D013">
        <w:t>Strategic patience is vital for initiatives aiming for systemic change, as such processes are often complex, slow, and intangible. A balanced portfolio approach can help demonstrate short-term progress, reduce risk, and show value while longer-term results develop.</w:t>
      </w:r>
    </w:p>
    <w:p w14:paraId="080EC815" w14:textId="10DDCAB9" w:rsidR="4F510A67" w:rsidRDefault="4F510A67" w:rsidP="007A63F5">
      <w:pPr>
        <w:pStyle w:val="BodyText"/>
        <w:numPr>
          <w:ilvl w:val="0"/>
          <w:numId w:val="32"/>
        </w:numPr>
        <w:rPr>
          <w:rFonts w:eastAsia="Arial"/>
        </w:rPr>
      </w:pPr>
      <w:r w:rsidRPr="72FFFF9F">
        <w:rPr>
          <w:rFonts w:eastAsia="Arial"/>
        </w:rPr>
        <w:t>Thinking and working politically is an effective core tactic for leveraging engagement with government through embracing strategic windows of opportunity.</w:t>
      </w:r>
    </w:p>
    <w:p w14:paraId="1F965ED6" w14:textId="0AF41064" w:rsidR="72FFFF9F" w:rsidRDefault="4F510A67" w:rsidP="007A63F5">
      <w:pPr>
        <w:pStyle w:val="BodyText"/>
        <w:numPr>
          <w:ilvl w:val="0"/>
          <w:numId w:val="32"/>
        </w:numPr>
        <w:rPr>
          <w:rFonts w:eastAsia="Arial"/>
          <w:lang w:val="en-US"/>
        </w:rPr>
      </w:pPr>
      <w:r>
        <w:t xml:space="preserve">Responsive programming requires strong and streamlined decision-making systems, backed up with high levels of communication and trust. An adaptive management system </w:t>
      </w:r>
      <w:r w:rsidRPr="72FFFF9F">
        <w:rPr>
          <w:rFonts w:eastAsia="Arial"/>
          <w:lang w:val="en-US"/>
        </w:rPr>
        <w:t>requires heavy resourcing, clear systems and appropriate delegation of authority.</w:t>
      </w:r>
    </w:p>
    <w:p w14:paraId="32EF42AE" w14:textId="77777777" w:rsidR="00411907" w:rsidRDefault="1647A225" w:rsidP="0057150C">
      <w:pPr>
        <w:pStyle w:val="BodyText"/>
        <w:rPr>
          <w:lang w:val="en-AU"/>
        </w:rPr>
      </w:pPr>
      <w:r>
        <w:t>BCEP is well-positioned to further strengthen citizen-government engagement and contribute meaningfully to development outcomes in Papua New Guinea for the remainder of its current phase</w:t>
      </w:r>
      <w:r w:rsidR="74217BA9">
        <w:t xml:space="preserve">. </w:t>
      </w:r>
      <w:r w:rsidR="0057150C" w:rsidRPr="4BF12C76">
        <w:rPr>
          <w:lang w:val="en-AU"/>
        </w:rPr>
        <w:t xml:space="preserve">The review </w:t>
      </w:r>
      <w:r w:rsidR="0057150C">
        <w:rPr>
          <w:lang w:val="en-AU"/>
        </w:rPr>
        <w:t>finds that</w:t>
      </w:r>
      <w:r w:rsidR="0057150C" w:rsidRPr="4BF12C76">
        <w:rPr>
          <w:lang w:val="en-AU"/>
        </w:rPr>
        <w:t xml:space="preserve"> BCEP </w:t>
      </w:r>
      <w:r w:rsidR="0057150C">
        <w:rPr>
          <w:lang w:val="en-AU"/>
        </w:rPr>
        <w:t>is</w:t>
      </w:r>
      <w:r w:rsidR="0057150C" w:rsidRPr="4BF12C76">
        <w:rPr>
          <w:lang w:val="en-AU"/>
        </w:rPr>
        <w:t xml:space="preserve"> increasingly demonstrating results</w:t>
      </w:r>
      <w:r w:rsidR="00411907">
        <w:rPr>
          <w:lang w:val="en-AU"/>
        </w:rPr>
        <w:t xml:space="preserve"> - </w:t>
      </w:r>
      <w:r w:rsidR="0057150C" w:rsidRPr="4BF12C76">
        <w:rPr>
          <w:lang w:val="en-AU"/>
        </w:rPr>
        <w:t xml:space="preserve">major changes in direction are not required at this stage. </w:t>
      </w:r>
    </w:p>
    <w:p w14:paraId="462261BF" w14:textId="1C7B0B3B" w:rsidR="00182E20" w:rsidRPr="001E27DD" w:rsidRDefault="74217BA9" w:rsidP="0057150C">
      <w:pPr>
        <w:pStyle w:val="BodyText"/>
        <w:rPr>
          <w:lang w:val="en-AU"/>
        </w:rPr>
      </w:pPr>
      <w:r>
        <w:t xml:space="preserve">The review team </w:t>
      </w:r>
      <w:r w:rsidR="00411907">
        <w:t xml:space="preserve">also </w:t>
      </w:r>
      <w:r w:rsidR="009B5BC1">
        <w:t>recommends that BCEP be extended</w:t>
      </w:r>
      <w:r w:rsidR="0007294A">
        <w:t xml:space="preserve">. The program </w:t>
      </w:r>
      <w:r w:rsidR="005D193C">
        <w:t>is already</w:t>
      </w:r>
      <w:r w:rsidR="00A43A0C">
        <w:t xml:space="preserve"> </w:t>
      </w:r>
      <w:r w:rsidR="003B276A">
        <w:t xml:space="preserve">delivering important results for PNG </w:t>
      </w:r>
      <w:r w:rsidR="0007294A">
        <w:t>whilst</w:t>
      </w:r>
      <w:r w:rsidR="00191AD1">
        <w:t xml:space="preserve"> </w:t>
      </w:r>
      <w:r w:rsidR="007B018E">
        <w:t>support</w:t>
      </w:r>
      <w:r w:rsidR="0007294A">
        <w:t>ing</w:t>
      </w:r>
      <w:r w:rsidR="007B018E">
        <w:t xml:space="preserve"> </w:t>
      </w:r>
      <w:r w:rsidR="00191AD1">
        <w:t>Australia</w:t>
      </w:r>
      <w:r w:rsidR="007B018E">
        <w:t>’s national interests</w:t>
      </w:r>
      <w:r w:rsidR="0007294A">
        <w:t>. The</w:t>
      </w:r>
      <w:r w:rsidR="00FB1415">
        <w:t xml:space="preserve"> </w:t>
      </w:r>
      <w:r w:rsidR="00141EA2">
        <w:t xml:space="preserve">delivery of results </w:t>
      </w:r>
      <w:r w:rsidR="00741AA8">
        <w:t xml:space="preserve">will accelerate now </w:t>
      </w:r>
      <w:r w:rsidR="009D6EC0">
        <w:t xml:space="preserve">that the foundations have been laid </w:t>
      </w:r>
      <w:r w:rsidR="00FB1415">
        <w:t xml:space="preserve">in terms of </w:t>
      </w:r>
      <w:r w:rsidR="0057150C">
        <w:t xml:space="preserve">proven operating methods and </w:t>
      </w:r>
      <w:r w:rsidR="00B65137">
        <w:t xml:space="preserve">approaches and </w:t>
      </w:r>
      <w:r w:rsidR="0057150C">
        <w:t>strong partnerships.</w:t>
      </w:r>
      <w:r w:rsidR="00A22B47">
        <w:t xml:space="preserve"> </w:t>
      </w:r>
      <w:r w:rsidR="1647A225" w:rsidRPr="4E518782">
        <w:rPr>
          <w:lang w:val="en-AU"/>
        </w:rPr>
        <w:t xml:space="preserve">However, there are several areas which can be further enhanced. </w:t>
      </w:r>
      <w:r w:rsidR="009D7032">
        <w:rPr>
          <w:lang w:val="en-AU"/>
        </w:rPr>
        <w:t xml:space="preserve">The most critical of the recommendations </w:t>
      </w:r>
      <w:r w:rsidR="002019CC">
        <w:rPr>
          <w:lang w:val="en-AU"/>
        </w:rPr>
        <w:t xml:space="preserve">being made by the MTR </w:t>
      </w:r>
      <w:r w:rsidR="009D7032">
        <w:rPr>
          <w:lang w:val="en-AU"/>
        </w:rPr>
        <w:t>are listed below.</w:t>
      </w:r>
      <w:r w:rsidR="00EC4903">
        <w:rPr>
          <w:lang w:val="en-AU"/>
        </w:rPr>
        <w:t xml:space="preserve"> </w:t>
      </w:r>
    </w:p>
    <w:p w14:paraId="4669863C" w14:textId="0D6E8AA5" w:rsidR="06FF26A9" w:rsidRPr="00FC7972" w:rsidRDefault="0064293E" w:rsidP="00B30256">
      <w:pPr>
        <w:pStyle w:val="BodyText"/>
      </w:pPr>
      <w:r w:rsidRPr="00FC7972">
        <w:rPr>
          <w:b/>
          <w:bCs/>
          <w:lang w:val="en-US"/>
        </w:rPr>
        <w:t>Key</w:t>
      </w:r>
      <w:r w:rsidR="06FF26A9" w:rsidRPr="00FC7972">
        <w:rPr>
          <w:b/>
          <w:bCs/>
          <w:lang w:val="en-US"/>
        </w:rPr>
        <w:t xml:space="preserve"> Recommendations</w:t>
      </w:r>
      <w:r w:rsidR="00FC7972">
        <w:t>:</w:t>
      </w:r>
    </w:p>
    <w:p w14:paraId="2AC880A6" w14:textId="77777777" w:rsidR="00FC7972" w:rsidRPr="00AF459E" w:rsidRDefault="00FC7972" w:rsidP="007A63F5">
      <w:pPr>
        <w:pStyle w:val="ListParagraph"/>
        <w:numPr>
          <w:ilvl w:val="0"/>
          <w:numId w:val="40"/>
        </w:numPr>
        <w:spacing w:line="276" w:lineRule="auto"/>
      </w:pPr>
      <w:r w:rsidRPr="00AF459E">
        <w:t xml:space="preserve">The AHC and BCEP Senior Leadership should review their respective roles and responsibilities in the engagement with GoPNG and with other components of the Australian aid program. The refresh should be designed to exploit BCEPs ability to </w:t>
      </w:r>
      <w:r w:rsidRPr="00AF459E">
        <w:lastRenderedPageBreak/>
        <w:t>generate contextual information and the greater convening power of the AHC at high levels of GoPNG. The aim should be to bolster strategic alignment with government priorities where that is appropriate</w:t>
      </w:r>
      <w:r>
        <w:t xml:space="preserve"> a</w:t>
      </w:r>
      <w:r w:rsidRPr="00AF459E">
        <w:t>nd to respond more effectively to the needs of public diplomacy.</w:t>
      </w:r>
    </w:p>
    <w:p w14:paraId="45031193" w14:textId="77777777" w:rsidR="00390A1F" w:rsidRDefault="00FC7972" w:rsidP="00390A1F">
      <w:pPr>
        <w:pStyle w:val="BodyText"/>
        <w:numPr>
          <w:ilvl w:val="0"/>
          <w:numId w:val="40"/>
        </w:numPr>
        <w:spacing w:line="276" w:lineRule="auto"/>
      </w:pPr>
      <w:r w:rsidRPr="00AF459E">
        <w:t>The BCEP leadership team should develop the existing group of external advisers (which at present operates in an on-demand modality) into a standing advisory panel that meets regularly. This would provide an opportunity to make sense of the wealth of contextual information available and provide broader strategic guidance. Th</w:t>
      </w:r>
      <w:r>
        <w:t>is</w:t>
      </w:r>
      <w:r w:rsidRPr="00AF459E">
        <w:t xml:space="preserve"> arrangement would provide validation of the quality of the analysis being generated, link to contextual opportunities, ensure the continued relevance to the dynamic PNG context and strengthen coherence with wider change processes. The cost would be minimal, in the range of </w:t>
      </w:r>
      <w:r w:rsidR="009D59D6">
        <w:t>60</w:t>
      </w:r>
      <w:r w:rsidRPr="00AF459E">
        <w:t xml:space="preserve"> days consultancy per </w:t>
      </w:r>
      <w:r w:rsidR="00896832">
        <w:t>year</w:t>
      </w:r>
      <w:r w:rsidRPr="00AF459E">
        <w:t>.</w:t>
      </w:r>
    </w:p>
    <w:p w14:paraId="0AAA9C52" w14:textId="77777777" w:rsidR="00390A1F" w:rsidRPr="00390A1F" w:rsidRDefault="00FC7972" w:rsidP="00390A1F">
      <w:pPr>
        <w:pStyle w:val="BodyText"/>
        <w:numPr>
          <w:ilvl w:val="0"/>
          <w:numId w:val="40"/>
        </w:numPr>
        <w:spacing w:line="276" w:lineRule="auto"/>
      </w:pPr>
      <w:r w:rsidRPr="00390A1F">
        <w:rPr>
          <w:rFonts w:eastAsiaTheme="minorEastAsia"/>
          <w:color w:val="000000" w:themeColor="text1"/>
          <w:lang w:val="en-US"/>
        </w:rPr>
        <w:t xml:space="preserve">BCEP should conduct a Political Economy </w:t>
      </w:r>
      <w:r w:rsidR="004A6B65" w:rsidRPr="00390A1F">
        <w:rPr>
          <w:rFonts w:eastAsiaTheme="minorEastAsia"/>
          <w:color w:val="000000" w:themeColor="text1"/>
          <w:lang w:val="en-US"/>
        </w:rPr>
        <w:t xml:space="preserve">Analysis </w:t>
      </w:r>
      <w:r w:rsidRPr="00390A1F">
        <w:rPr>
          <w:rFonts w:eastAsiaTheme="minorEastAsia"/>
          <w:color w:val="000000" w:themeColor="text1"/>
          <w:lang w:val="en-US"/>
        </w:rPr>
        <w:t xml:space="preserve">that reviews the prospects for </w:t>
      </w:r>
      <w:r w:rsidRPr="00390A1F">
        <w:rPr>
          <w:rFonts w:eastAsiaTheme="minorEastAsia"/>
        </w:rPr>
        <w:t>Bilum to achieve greater accountability in the use of SIP funds over the medium to long-term. The PEA should examine the potential for other components of BCEP to support and exploit the potential of the platform. That assessment should be the basis of future investment decisions on the platform. The cost implications are around 40 days consultancy fees.</w:t>
      </w:r>
    </w:p>
    <w:p w14:paraId="571DACC1" w14:textId="063A6E6A" w:rsidR="00390A1F" w:rsidRPr="00390A1F" w:rsidRDefault="00FC7972" w:rsidP="00390A1F">
      <w:pPr>
        <w:pStyle w:val="BodyText"/>
        <w:numPr>
          <w:ilvl w:val="0"/>
          <w:numId w:val="40"/>
        </w:numPr>
        <w:spacing w:line="276" w:lineRule="auto"/>
      </w:pPr>
      <w:r w:rsidRPr="00390A1F">
        <w:rPr>
          <w:rFonts w:eastAsiaTheme="minorEastAsia"/>
        </w:rPr>
        <w:t>BCEP should revitalise the coalition change strategy process to ensure lessons learned lead to revision of approach and tactics. This is of particular relevance to the CfC component, but it may have value in other interventions. BCEP should deploy coalition facilitators to ensure local coordination of the actors. These may be existing staff or part-time consultants recruited to the roles. The cost implications of hiring additional staff should be assessed and weighed against potential savings in international fees.</w:t>
      </w:r>
    </w:p>
    <w:p w14:paraId="378088B8" w14:textId="77777777" w:rsidR="00FC7972" w:rsidRPr="00F87D4F" w:rsidRDefault="00FC7972" w:rsidP="007A63F5">
      <w:pPr>
        <w:pStyle w:val="ListParagraph"/>
        <w:numPr>
          <w:ilvl w:val="0"/>
          <w:numId w:val="40"/>
        </w:numPr>
        <w:spacing w:line="276" w:lineRule="auto"/>
        <w:rPr>
          <w:rFonts w:eastAsiaTheme="minorEastAsia"/>
        </w:rPr>
      </w:pPr>
      <w:r w:rsidRPr="009C3F7C">
        <w:rPr>
          <w:rFonts w:eastAsiaTheme="minorEastAsia"/>
        </w:rPr>
        <w:t>BCEP should update its strategies on inclusion and expand its resourcing to support partner implementation of their individual strategies and annual work plans on GEDSI. That will increase pace and scale and ensure high quality implementation across both gender-responsive and gender-transformative approaches.</w:t>
      </w:r>
    </w:p>
    <w:p w14:paraId="5909D608" w14:textId="77777777" w:rsidR="00FC7972" w:rsidRPr="00AF459E" w:rsidRDefault="00FC7972" w:rsidP="007A63F5">
      <w:pPr>
        <w:pStyle w:val="BodyText"/>
        <w:numPr>
          <w:ilvl w:val="0"/>
          <w:numId w:val="40"/>
        </w:numPr>
        <w:spacing w:line="276" w:lineRule="auto"/>
      </w:pPr>
      <w:r w:rsidRPr="00AF459E">
        <w:rPr>
          <w:color w:val="222222"/>
        </w:rPr>
        <w:t>BCEP and the AHC should d</w:t>
      </w:r>
      <w:r w:rsidRPr="00AF459E">
        <w:t xml:space="preserve">evelop more fit-for-purpose decision-making structures to support adaptive management. The level of authority delegated to the BCEP team to make programming changes should be clarified. </w:t>
      </w:r>
    </w:p>
    <w:p w14:paraId="6964CCEA" w14:textId="77777777" w:rsidR="00FC7972" w:rsidRPr="00AF459E" w:rsidRDefault="00FC7972" w:rsidP="007A63F5">
      <w:pPr>
        <w:pStyle w:val="BodyText"/>
        <w:numPr>
          <w:ilvl w:val="0"/>
          <w:numId w:val="40"/>
        </w:numPr>
        <w:spacing w:line="276" w:lineRule="auto"/>
      </w:pPr>
      <w:r>
        <w:t xml:space="preserve">As part of the annual planning process, </w:t>
      </w:r>
      <w:r w:rsidRPr="00AF459E">
        <w:t>BCEP should agree with the AHC annual targets to demonstrate its progress toward the Intermediate Outcomes. The process should incorporate a high degree of flexibility so that irrelevant target that have become irrelevant do not lead to sub-optimal programming choices.</w:t>
      </w:r>
    </w:p>
    <w:p w14:paraId="5B162F4F" w14:textId="26D76A6B" w:rsidR="00FC7972" w:rsidRPr="00AF459E" w:rsidRDefault="00FC7972" w:rsidP="007A63F5">
      <w:pPr>
        <w:pStyle w:val="ListParagraph"/>
        <w:numPr>
          <w:ilvl w:val="0"/>
          <w:numId w:val="40"/>
        </w:numPr>
        <w:spacing w:line="276" w:lineRule="auto"/>
      </w:pPr>
      <w:r w:rsidRPr="00AF459E">
        <w:t xml:space="preserve">BCEP should support public diplomacy by doing more to publicise the results it is achieving in ways that the </w:t>
      </w:r>
      <w:r w:rsidR="00B76E9D">
        <w:t>Papua New Guinea</w:t>
      </w:r>
      <w:r w:rsidRPr="00AF459E">
        <w:t xml:space="preserve"> public and leadership will relate to.</w:t>
      </w:r>
    </w:p>
    <w:p w14:paraId="27BD30D3" w14:textId="188A33BF" w:rsidR="00182E20" w:rsidRPr="001E27DD" w:rsidRDefault="695005B7" w:rsidP="0096159A">
      <w:pPr>
        <w:pStyle w:val="Heading1"/>
        <w:numPr>
          <w:ilvl w:val="0"/>
          <w:numId w:val="0"/>
        </w:numPr>
        <w:ind w:left="432" w:hanging="432"/>
        <w:rPr>
          <w:lang w:val="en-US"/>
        </w:rPr>
      </w:pPr>
      <w:bookmarkStart w:id="45" w:name="_Toc204764147"/>
      <w:r>
        <w:lastRenderedPageBreak/>
        <w:t xml:space="preserve">Appendix A – </w:t>
      </w:r>
      <w:r w:rsidR="58BA2801">
        <w:t>Mid-term review approach</w:t>
      </w:r>
      <w:bookmarkEnd w:id="45"/>
    </w:p>
    <w:p w14:paraId="29FF1874" w14:textId="14A22AF8" w:rsidR="007A5767" w:rsidRDefault="1E6DE652" w:rsidP="004D134F">
      <w:pPr>
        <w:pStyle w:val="Heading4"/>
      </w:pPr>
      <w:r>
        <w:t>General approach</w:t>
      </w:r>
    </w:p>
    <w:p w14:paraId="2CECDD3E" w14:textId="4EDC23CC" w:rsidR="007A5767" w:rsidRPr="00F03422" w:rsidRDefault="2C571DA1" w:rsidP="00F03422">
      <w:pPr>
        <w:pStyle w:val="BodyText"/>
      </w:pPr>
      <w:r w:rsidRPr="00F03422">
        <w:t xml:space="preserve">The MTR combined a theory-based design with a utilisation-focused lens to ensure its process and findings directly inform BCEP’s strategic decisions and satisfy DFAT’s MTR requirements. It traced how BCEP </w:t>
      </w:r>
      <w:r w:rsidR="58BC34DE" w:rsidRPr="00F03422">
        <w:t xml:space="preserve">activities </w:t>
      </w:r>
      <w:r w:rsidRPr="00F03422">
        <w:t xml:space="preserve">contribute to outcomes by explore the </w:t>
      </w:r>
      <w:r w:rsidR="58BC34DE" w:rsidRPr="00F03422">
        <w:t xml:space="preserve">causal mechanisms and change pathways </w:t>
      </w:r>
      <w:r w:rsidRPr="00F03422">
        <w:t>set out</w:t>
      </w:r>
      <w:r w:rsidR="58BC34DE" w:rsidRPr="00F03422">
        <w:t xml:space="preserve"> in the program logic</w:t>
      </w:r>
      <w:r w:rsidRPr="00F03422">
        <w:t xml:space="preserve">, and judged performance </w:t>
      </w:r>
      <w:r w:rsidR="1E6DE652" w:rsidRPr="00F03422">
        <w:t>against the criteria of relevance, effectiveness, efficiency, inclusion</w:t>
      </w:r>
      <w:r w:rsidR="4FAA76E6" w:rsidRPr="00F03422">
        <w:t xml:space="preserve"> and </w:t>
      </w:r>
      <w:r w:rsidR="00481EA8" w:rsidRPr="00F03422">
        <w:t>VfM</w:t>
      </w:r>
      <w:r w:rsidRPr="00F03422">
        <w:t>. The MTR</w:t>
      </w:r>
      <w:r w:rsidR="1E6DE652" w:rsidRPr="00F03422">
        <w:t xml:space="preserve"> recognises the centrality and complexity of BCEP’s underlying theory of change (ToC) at different levels, including the contribution of community engagement to development outcomes overall, the various potential roles of BCEP components in driving change at different levels, and the potential roles of adaptive management and responsiveness to the context in steering this change.</w:t>
      </w:r>
    </w:p>
    <w:p w14:paraId="7CA1B978" w14:textId="58C9A4D9" w:rsidR="007A5767" w:rsidRPr="00F03422" w:rsidRDefault="2C571DA1" w:rsidP="00F03422">
      <w:pPr>
        <w:pStyle w:val="BodyText"/>
      </w:pPr>
      <w:r w:rsidRPr="00F03422">
        <w:t>A</w:t>
      </w:r>
      <w:r w:rsidR="1E6DE652" w:rsidRPr="00F03422">
        <w:t xml:space="preserve"> politically informed </w:t>
      </w:r>
      <w:r w:rsidRPr="00F03422">
        <w:t>perspective underpinned the analysis. Drawing on BCEP’s own</w:t>
      </w:r>
      <w:r w:rsidR="1E6DE652" w:rsidRPr="00F03422">
        <w:t xml:space="preserve"> political</w:t>
      </w:r>
      <w:r w:rsidRPr="00F03422">
        <w:t>-</w:t>
      </w:r>
      <w:r w:rsidR="1E6DE652" w:rsidRPr="00F03422">
        <w:t>economy analysis (PEA</w:t>
      </w:r>
      <w:r w:rsidRPr="00F03422">
        <w:t>), the team considered how PNG’s</w:t>
      </w:r>
      <w:r w:rsidR="1E6DE652" w:rsidRPr="00F03422">
        <w:t xml:space="preserve"> governance </w:t>
      </w:r>
      <w:r w:rsidRPr="00F03422">
        <w:t xml:space="preserve">dynamics and BCEP’s internal political economy shape implementation, especially </w:t>
      </w:r>
      <w:r w:rsidR="1E6DE652" w:rsidRPr="00F03422">
        <w:t>in citizen</w:t>
      </w:r>
      <w:r w:rsidRPr="00F03422">
        <w:t>–</w:t>
      </w:r>
      <w:r w:rsidR="1E6DE652" w:rsidRPr="00F03422">
        <w:t xml:space="preserve">government engagement. This process helped us understand the institutional relationships and socio-political factors that influence program outcomes at all levels and ensures that this is integrated into our questions and analysis. This is important, as in addition to the political economy that BCEP faces with the PNG public finance system, BCEP itself brings its own political economy, which influences how external stakeholders interact with it, and internally among its own implementing partners. </w:t>
      </w:r>
      <w:r w:rsidRPr="00F03422">
        <w:t xml:space="preserve">Finally, the review looked at adaptation within the Context for Change (CfC) and </w:t>
      </w:r>
      <w:r w:rsidR="007F6D3E" w:rsidRPr="00F03422">
        <w:t>SA</w:t>
      </w:r>
      <w:r w:rsidRPr="00F03422">
        <w:t xml:space="preserve"> components to gauge whether management adjustments are timely and appropriate.</w:t>
      </w:r>
    </w:p>
    <w:p w14:paraId="66FADD79" w14:textId="3DDD7BC2" w:rsidR="007A5767" w:rsidRDefault="1E6DE652" w:rsidP="004D134F">
      <w:pPr>
        <w:pStyle w:val="Heading4"/>
      </w:pPr>
      <w:r>
        <w:t>Mid-term review planning and evaluation framework</w:t>
      </w:r>
    </w:p>
    <w:p w14:paraId="7FDDA45A" w14:textId="0AEBA909" w:rsidR="007A5767" w:rsidRPr="00F03422" w:rsidRDefault="1E6DE652" w:rsidP="00F03422">
      <w:pPr>
        <w:pStyle w:val="BodyText"/>
      </w:pPr>
      <w:r w:rsidRPr="00F03422">
        <w:t xml:space="preserve">The review commenced with activities to clarify its scope and approach. This included a document review to familiarise the team with the BCEP program and identify key issues and stakeholders, as well as consultations with the </w:t>
      </w:r>
      <w:r w:rsidR="004F47A0" w:rsidRPr="00F03422">
        <w:t>AHC</w:t>
      </w:r>
      <w:r w:rsidRPr="00F03422">
        <w:t xml:space="preserve"> and BCEP to refine the evaluation focus and logistics. </w:t>
      </w:r>
      <w:r w:rsidR="00882ABF" w:rsidRPr="00F03422">
        <w:t>KEQs</w:t>
      </w:r>
      <w:r w:rsidRPr="00F03422">
        <w:t xml:space="preserve"> were developed, stakeholders mapped, and evaluation management arrangements clarified in preparation for data collection.</w:t>
      </w:r>
    </w:p>
    <w:p w14:paraId="469F07B3" w14:textId="24EAEA4D" w:rsidR="007A5767" w:rsidRPr="00F03422" w:rsidRDefault="1E6DE652" w:rsidP="00F03422">
      <w:pPr>
        <w:pStyle w:val="BodyText"/>
      </w:pPr>
      <w:r w:rsidRPr="00F03422">
        <w:t xml:space="preserve">The MTR assesses the program in terms of the </w:t>
      </w:r>
      <w:r w:rsidR="5BCA31D9" w:rsidRPr="00F03422">
        <w:t xml:space="preserve">key </w:t>
      </w:r>
      <w:r w:rsidRPr="00F03422">
        <w:t xml:space="preserve">criteria of relevance, effectiveness, efficiency, </w:t>
      </w:r>
      <w:r w:rsidR="5BCA31D9" w:rsidRPr="00F03422">
        <w:t>and Value for Money (VfM)</w:t>
      </w:r>
      <w:r w:rsidRPr="00F03422">
        <w:t>, as well as focusing in-depth on gender and inclusion. Under each of these criteria, KEQs were defined in the evaluation ToRs together with proposed sub-questions. These were reviewed and amended during the planning stage. Some sub-KEQ's are tailored to explore specific EOPOs, and some explore broader implementation issues.</w:t>
      </w:r>
    </w:p>
    <w:p w14:paraId="6FD21D52" w14:textId="77777777" w:rsidR="007A2CC6" w:rsidRDefault="1E6DE652" w:rsidP="00F03422">
      <w:pPr>
        <w:pStyle w:val="BodyText"/>
        <w:sectPr w:rsidR="007A2CC6" w:rsidSect="0048557F">
          <w:footerReference w:type="default" r:id="rId27"/>
          <w:pgSz w:w="11900" w:h="16840"/>
          <w:pgMar w:top="1440" w:right="1440" w:bottom="1440" w:left="1440" w:header="709" w:footer="709" w:gutter="0"/>
          <w:cols w:space="708"/>
          <w:docGrid w:linePitch="360"/>
        </w:sectPr>
      </w:pPr>
      <w:r w:rsidRPr="00F03422">
        <w:t>The Evaluation Matrix developed during the planning phase, provides the main framework for the evaluation, setting out the relationship between the different analytical components of the evaluation and providi</w:t>
      </w:r>
      <w:r w:rsidR="65F5ECC3" w:rsidRPr="00F03422">
        <w:t>n</w:t>
      </w:r>
      <w:r w:rsidRPr="00F03422">
        <w:t>g a structure for presenting the evaluation findings</w:t>
      </w:r>
      <w:r w:rsidRPr="020B170C">
        <w:t xml:space="preserve">. </w:t>
      </w:r>
    </w:p>
    <w:p w14:paraId="184B74C1" w14:textId="4A09668F" w:rsidR="60ADFBFF" w:rsidRDefault="60ADFBFF" w:rsidP="23160516">
      <w:pPr>
        <w:pStyle w:val="Caption"/>
      </w:pPr>
      <w:bookmarkStart w:id="46" w:name="_Toc204938605"/>
      <w:r>
        <w:lastRenderedPageBreak/>
        <w:t xml:space="preserve">Table </w:t>
      </w:r>
      <w:r w:rsidR="020B170C">
        <w:fldChar w:fldCharType="begin"/>
      </w:r>
      <w:r w:rsidR="020B170C">
        <w:instrText xml:space="preserve"> SEQ Table \* ARABIC </w:instrText>
      </w:r>
      <w:r w:rsidR="020B170C">
        <w:fldChar w:fldCharType="separate"/>
      </w:r>
      <w:r w:rsidR="009434C3">
        <w:rPr>
          <w:noProof/>
        </w:rPr>
        <w:t>6</w:t>
      </w:r>
      <w:r w:rsidR="020B170C">
        <w:fldChar w:fldCharType="end"/>
      </w:r>
      <w:bookmarkStart w:id="47" w:name="_Hlk200033275"/>
      <w:r>
        <w:t xml:space="preserve">: Evaluation </w:t>
      </w:r>
      <w:r w:rsidR="61ED0D29">
        <w:t>matrix</w:t>
      </w:r>
      <w:bookmarkEnd w:id="46"/>
    </w:p>
    <w:p w14:paraId="2FA9547A" w14:textId="0E1A9D05" w:rsidR="00542A3B" w:rsidRDefault="00542A3B" w:rsidP="00542A3B">
      <w:pPr>
        <w:pStyle w:val="BodyText"/>
        <w:rPr>
          <w:rFonts w:eastAsia="Arial"/>
          <w:b/>
        </w:rPr>
      </w:pPr>
      <w:r w:rsidRPr="00F7739F">
        <w:rPr>
          <w:rFonts w:eastAsia="Arial"/>
          <w:b/>
        </w:rPr>
        <w:t>Relevance</w:t>
      </w:r>
    </w:p>
    <w:tbl>
      <w:tblPr>
        <w:tblStyle w:val="OPMTable"/>
        <w:tblW w:w="0" w:type="auto"/>
        <w:tblLayout w:type="fixed"/>
        <w:tblLook w:val="0620" w:firstRow="1" w:lastRow="0" w:firstColumn="0" w:lastColumn="0" w:noHBand="1" w:noVBand="1"/>
      </w:tblPr>
      <w:tblGrid>
        <w:gridCol w:w="7647"/>
        <w:gridCol w:w="6237"/>
      </w:tblGrid>
      <w:tr w:rsidR="00483416" w:rsidRPr="00F7739F" w14:paraId="0DB08B83" w14:textId="77777777" w:rsidTr="00314095">
        <w:trPr>
          <w:cnfStyle w:val="100000000000" w:firstRow="1" w:lastRow="0" w:firstColumn="0" w:lastColumn="0" w:oddVBand="0" w:evenVBand="0" w:oddHBand="0" w:evenHBand="0" w:firstRowFirstColumn="0" w:firstRowLastColumn="0" w:lastRowFirstColumn="0" w:lastRowLastColumn="0"/>
          <w:trHeight w:val="300"/>
        </w:trPr>
        <w:tc>
          <w:tcPr>
            <w:tcW w:w="7647" w:type="dxa"/>
          </w:tcPr>
          <w:p w14:paraId="71832DCF" w14:textId="77777777" w:rsidR="00483416" w:rsidRPr="00F7739F" w:rsidRDefault="00483416" w:rsidP="00314095">
            <w:pPr>
              <w:pStyle w:val="Tableheadingswhitebold"/>
              <w:rPr>
                <w:rFonts w:eastAsia="Arial"/>
              </w:rPr>
            </w:pPr>
            <w:r w:rsidRPr="00F7739F">
              <w:rPr>
                <w:rFonts w:eastAsia="Arial"/>
              </w:rPr>
              <w:t>Key evaluation questions (and sub-questions) refined from the TOR</w:t>
            </w:r>
          </w:p>
        </w:tc>
        <w:tc>
          <w:tcPr>
            <w:tcW w:w="6237" w:type="dxa"/>
          </w:tcPr>
          <w:p w14:paraId="50815BEE" w14:textId="77777777" w:rsidR="00483416" w:rsidRPr="00F7739F" w:rsidRDefault="00483416" w:rsidP="00314095">
            <w:pPr>
              <w:pStyle w:val="Tableheadingswhitebold"/>
              <w:rPr>
                <w:rFonts w:eastAsia="Arial"/>
              </w:rPr>
            </w:pPr>
            <w:r w:rsidRPr="00F7739F">
              <w:rPr>
                <w:rFonts w:eastAsia="Arial"/>
              </w:rPr>
              <w:t>Data sources, and methods of collection and analysis</w:t>
            </w:r>
          </w:p>
        </w:tc>
      </w:tr>
      <w:tr w:rsidR="00483416" w14:paraId="3A516276" w14:textId="77777777" w:rsidTr="00314095">
        <w:trPr>
          <w:trHeight w:val="300"/>
        </w:trPr>
        <w:tc>
          <w:tcPr>
            <w:tcW w:w="7647" w:type="dxa"/>
          </w:tcPr>
          <w:p w14:paraId="48E4D018" w14:textId="77777777" w:rsidR="00483416" w:rsidRPr="00F7739F" w:rsidRDefault="00483416" w:rsidP="00314095">
            <w:pPr>
              <w:pStyle w:val="Tablebody"/>
              <w:rPr>
                <w:rFonts w:eastAsia="Arial"/>
                <w:i/>
                <w:iCs/>
              </w:rPr>
            </w:pPr>
            <w:r w:rsidRPr="020B170C">
              <w:rPr>
                <w:rFonts w:eastAsia="Arial"/>
                <w:i/>
                <w:iCs/>
              </w:rPr>
              <w:t>KEQ 1: In what ways do the BCEP strategies and their implementation reflect a) the intent of the original design; b) the evolving context; and c) emerging knowledge on how governance and collaboration support service delivery and development outcomes.</w:t>
            </w:r>
          </w:p>
          <w:p w14:paraId="0D1008B5" w14:textId="77777777" w:rsidR="00483416" w:rsidRPr="00F7739F" w:rsidRDefault="00483416" w:rsidP="00314095">
            <w:pPr>
              <w:pStyle w:val="Tablebody"/>
              <w:rPr>
                <w:rFonts w:eastAsia="Arial"/>
              </w:rPr>
            </w:pPr>
            <w:r w:rsidRPr="020B170C">
              <w:rPr>
                <w:rFonts w:eastAsia="Arial"/>
              </w:rPr>
              <w:t>1.1 What has changed in context from the design to now (including PNGAus priorities, GoPNG priorities, partners) and what are the implications of this change to the ongoing relevance of the overall design, theory of change and EOPOs?</w:t>
            </w:r>
          </w:p>
          <w:p w14:paraId="3B2AAF04" w14:textId="77777777" w:rsidR="00483416" w:rsidRPr="00F7739F" w:rsidRDefault="00483416" w:rsidP="00314095">
            <w:pPr>
              <w:pStyle w:val="Tablebody"/>
              <w:rPr>
                <w:rFonts w:eastAsia="Arial"/>
              </w:rPr>
            </w:pPr>
            <w:r w:rsidRPr="020B170C">
              <w:rPr>
                <w:rFonts w:eastAsia="Arial"/>
              </w:rPr>
              <w:t xml:space="preserve">1.2 How has the program adapted in response to the evolving context? [including response to analysis and key events, contextual challenges and opportunities] </w:t>
            </w:r>
          </w:p>
          <w:p w14:paraId="6F890D2F" w14:textId="77777777" w:rsidR="00483416" w:rsidRPr="00F7739F" w:rsidRDefault="00483416" w:rsidP="00314095">
            <w:pPr>
              <w:pStyle w:val="Tablebody"/>
              <w:rPr>
                <w:rFonts w:eastAsia="Arial"/>
              </w:rPr>
            </w:pPr>
            <w:r w:rsidRPr="020B170C">
              <w:rPr>
                <w:rFonts w:eastAsia="Arial"/>
              </w:rPr>
              <w:t>1.3 How has the program adapted based on lessons from how BCEP support works? [based on interrogation of the ToC, learning and emerging evidence etc]</w:t>
            </w:r>
          </w:p>
          <w:p w14:paraId="77CBB104" w14:textId="77777777" w:rsidR="00483416" w:rsidRPr="00F7739F" w:rsidRDefault="00483416" w:rsidP="00314095">
            <w:pPr>
              <w:pStyle w:val="Tablebody"/>
              <w:rPr>
                <w:rFonts w:eastAsia="Arial"/>
              </w:rPr>
            </w:pPr>
            <w:r w:rsidRPr="020B170C">
              <w:rPr>
                <w:rFonts w:eastAsia="Arial"/>
              </w:rPr>
              <w:t>1.</w:t>
            </w:r>
            <w:r w:rsidRPr="4142E5F6">
              <w:rPr>
                <w:rFonts w:eastAsia="Arial"/>
              </w:rPr>
              <w:t xml:space="preserve">4 </w:t>
            </w:r>
            <w:r w:rsidRPr="020B170C">
              <w:rPr>
                <w:rFonts w:eastAsia="Arial"/>
              </w:rPr>
              <w:t>Are there appropriate processes in place to ensure that BCEP maintains relevance over time?</w:t>
            </w:r>
          </w:p>
        </w:tc>
        <w:tc>
          <w:tcPr>
            <w:tcW w:w="6237" w:type="dxa"/>
          </w:tcPr>
          <w:p w14:paraId="5C52EADA" w14:textId="00AB8CA6" w:rsidR="00483416" w:rsidRDefault="00483416" w:rsidP="00314095">
            <w:pPr>
              <w:pStyle w:val="TableListBullet"/>
              <w:ind w:left="0" w:firstLine="0"/>
              <w:rPr>
                <w:rFonts w:eastAsia="Arial"/>
              </w:rPr>
            </w:pPr>
            <w:r w:rsidRPr="020B170C">
              <w:rPr>
                <w:rFonts w:eastAsia="Arial"/>
                <w:lang w:val="en-AU"/>
              </w:rPr>
              <w:t>Document review to assess alignment and changes over time, including BCEP design document, BCEP strategies, and project reporting, Australia-PNG partnership plan and GoPNG plans</w:t>
            </w:r>
            <w:r w:rsidR="00390A1F">
              <w:rPr>
                <w:rFonts w:eastAsia="Arial"/>
                <w:lang w:val="en-AU"/>
              </w:rPr>
              <w:t>.</w:t>
            </w:r>
          </w:p>
          <w:p w14:paraId="74088588" w14:textId="77777777" w:rsidR="00483416" w:rsidRDefault="00483416" w:rsidP="00314095">
            <w:pPr>
              <w:pStyle w:val="TableListBullet"/>
              <w:ind w:left="0" w:firstLine="0"/>
              <w:rPr>
                <w:rFonts w:eastAsia="Arial"/>
              </w:rPr>
            </w:pPr>
            <w:r w:rsidRPr="3AC50425">
              <w:rPr>
                <w:rFonts w:eastAsia="Arial"/>
              </w:rPr>
              <w:t xml:space="preserve">Consultation with DFAT – to explore adaptations as well as shifts in </w:t>
            </w:r>
            <w:r w:rsidRPr="3AC50425">
              <w:rPr>
                <w:rFonts w:eastAsia="Arial"/>
                <w:lang w:val="en-AU"/>
              </w:rPr>
              <w:t>priorities</w:t>
            </w:r>
            <w:r w:rsidRPr="3AC50425">
              <w:rPr>
                <w:rFonts w:eastAsia="Arial"/>
              </w:rPr>
              <w:t>.</w:t>
            </w:r>
          </w:p>
          <w:p w14:paraId="05F7B888" w14:textId="503F5A80" w:rsidR="00483416" w:rsidRDefault="00483416" w:rsidP="00314095">
            <w:pPr>
              <w:pStyle w:val="TableListBullet"/>
              <w:ind w:left="0" w:firstLine="0"/>
              <w:rPr>
                <w:rFonts w:eastAsia="Arial"/>
              </w:rPr>
            </w:pPr>
            <w:r w:rsidRPr="020B170C">
              <w:rPr>
                <w:rFonts w:eastAsia="Arial"/>
                <w:lang w:val="en-AU"/>
              </w:rPr>
              <w:t>Consultations with GoPNG to explore how BCEP responds to the evolving context and priorities</w:t>
            </w:r>
            <w:r w:rsidR="00390A1F">
              <w:rPr>
                <w:rFonts w:eastAsia="Arial"/>
                <w:lang w:val="en-AU"/>
              </w:rPr>
              <w:t>.</w:t>
            </w:r>
          </w:p>
          <w:p w14:paraId="0B6EF248" w14:textId="297FC20F" w:rsidR="00483416" w:rsidRDefault="00483416" w:rsidP="00314095">
            <w:pPr>
              <w:pStyle w:val="TableListBullet"/>
              <w:ind w:left="0" w:firstLine="0"/>
              <w:rPr>
                <w:rFonts w:eastAsia="Arial"/>
              </w:rPr>
            </w:pPr>
            <w:r w:rsidRPr="3AC50425">
              <w:rPr>
                <w:rFonts w:eastAsia="Arial"/>
              </w:rPr>
              <w:t xml:space="preserve">Consultation with BCEP leadership to </w:t>
            </w:r>
            <w:r w:rsidRPr="3AC50425">
              <w:rPr>
                <w:rFonts w:eastAsia="Arial"/>
                <w:lang w:val="en-AU"/>
              </w:rPr>
              <w:t>understand</w:t>
            </w:r>
            <w:r w:rsidRPr="3AC50425">
              <w:rPr>
                <w:rFonts w:eastAsia="Arial"/>
              </w:rPr>
              <w:t xml:space="preserve"> what adaptations have taken place and why</w:t>
            </w:r>
            <w:r w:rsidR="00390A1F">
              <w:rPr>
                <w:rFonts w:eastAsia="Arial"/>
              </w:rPr>
              <w:t>.</w:t>
            </w:r>
          </w:p>
        </w:tc>
      </w:tr>
    </w:tbl>
    <w:p w14:paraId="77954F08" w14:textId="77777777" w:rsidR="000F29A1" w:rsidRDefault="00483416" w:rsidP="00542A3B">
      <w:pPr>
        <w:pStyle w:val="BodyText"/>
        <w:rPr>
          <w:rFonts w:eastAsia="Arial"/>
          <w:b/>
        </w:rPr>
      </w:pPr>
      <w:r>
        <w:rPr>
          <w:rFonts w:eastAsia="Arial"/>
          <w:b/>
        </w:rPr>
        <w:t>Effectiveness</w:t>
      </w:r>
    </w:p>
    <w:tbl>
      <w:tblPr>
        <w:tblStyle w:val="OPMTable"/>
        <w:tblW w:w="0" w:type="auto"/>
        <w:tblLayout w:type="fixed"/>
        <w:tblLook w:val="0620" w:firstRow="1" w:lastRow="0" w:firstColumn="0" w:lastColumn="0" w:noHBand="1" w:noVBand="1"/>
      </w:tblPr>
      <w:tblGrid>
        <w:gridCol w:w="7647"/>
        <w:gridCol w:w="6237"/>
      </w:tblGrid>
      <w:tr w:rsidR="000F29A1" w:rsidRPr="00F7739F" w14:paraId="257C5C11" w14:textId="77777777" w:rsidTr="00314095">
        <w:trPr>
          <w:cnfStyle w:val="100000000000" w:firstRow="1" w:lastRow="0" w:firstColumn="0" w:lastColumn="0" w:oddVBand="0" w:evenVBand="0" w:oddHBand="0" w:evenHBand="0" w:firstRowFirstColumn="0" w:firstRowLastColumn="0" w:lastRowFirstColumn="0" w:lastRowLastColumn="0"/>
          <w:trHeight w:val="300"/>
        </w:trPr>
        <w:tc>
          <w:tcPr>
            <w:tcW w:w="7647" w:type="dxa"/>
          </w:tcPr>
          <w:p w14:paraId="3605D361" w14:textId="77777777" w:rsidR="000F29A1" w:rsidRPr="00F7739F" w:rsidRDefault="000F29A1" w:rsidP="00314095">
            <w:pPr>
              <w:pStyle w:val="Tableheadingswhitebold"/>
              <w:rPr>
                <w:rFonts w:eastAsia="Arial"/>
              </w:rPr>
            </w:pPr>
            <w:r w:rsidRPr="00F7739F">
              <w:rPr>
                <w:rFonts w:eastAsia="Arial"/>
              </w:rPr>
              <w:t>Key evaluation questions (and sub-questions) refined from the TOR</w:t>
            </w:r>
          </w:p>
        </w:tc>
        <w:tc>
          <w:tcPr>
            <w:tcW w:w="6237" w:type="dxa"/>
          </w:tcPr>
          <w:p w14:paraId="188AF241" w14:textId="77777777" w:rsidR="000F29A1" w:rsidRPr="00F7739F" w:rsidRDefault="000F29A1" w:rsidP="00314095">
            <w:pPr>
              <w:pStyle w:val="Tableheadingswhitebold"/>
              <w:rPr>
                <w:rFonts w:eastAsia="Arial"/>
              </w:rPr>
            </w:pPr>
            <w:r w:rsidRPr="00F7739F">
              <w:rPr>
                <w:rFonts w:eastAsia="Arial"/>
              </w:rPr>
              <w:t>Data sources, and methods of collection and analysis</w:t>
            </w:r>
          </w:p>
        </w:tc>
      </w:tr>
      <w:tr w:rsidR="00A84BB1" w14:paraId="3FE44953" w14:textId="77777777" w:rsidTr="00314095">
        <w:trPr>
          <w:trHeight w:val="300"/>
        </w:trPr>
        <w:tc>
          <w:tcPr>
            <w:tcW w:w="7647" w:type="dxa"/>
          </w:tcPr>
          <w:p w14:paraId="6B39ADF9" w14:textId="77777777" w:rsidR="00A84BB1" w:rsidRPr="007B4595" w:rsidRDefault="00A84BB1" w:rsidP="00314095">
            <w:pPr>
              <w:pStyle w:val="Tablebody"/>
              <w:rPr>
                <w:rFonts w:eastAsia="Arial"/>
                <w:i/>
                <w:iCs/>
              </w:rPr>
            </w:pPr>
            <w:r w:rsidRPr="007B4595">
              <w:rPr>
                <w:rFonts w:eastAsia="Arial"/>
                <w:i/>
                <w:iCs/>
              </w:rPr>
              <w:t>KEQ 2: To what extent Is BCEP making adequate progress towards the EOPOs?</w:t>
            </w:r>
          </w:p>
          <w:p w14:paraId="1ED40A57" w14:textId="77777777" w:rsidR="00A84BB1" w:rsidRPr="00F7739F" w:rsidRDefault="00A84BB1" w:rsidP="00314095">
            <w:pPr>
              <w:pStyle w:val="Tablebody"/>
              <w:rPr>
                <w:rFonts w:eastAsia="Arial"/>
              </w:rPr>
            </w:pPr>
            <w:r w:rsidRPr="00F7739F">
              <w:rPr>
                <w:rFonts w:eastAsia="Arial"/>
              </w:rPr>
              <w:t>2.1 (EOPO1) Are state and non-state actors, including women’s networks, collaborating more effectively to tackle targeted development problems because of BCEP support? How?</w:t>
            </w:r>
          </w:p>
          <w:p w14:paraId="479D8033" w14:textId="77777777" w:rsidR="00A84BB1" w:rsidRPr="00F7739F" w:rsidRDefault="00A84BB1" w:rsidP="00314095">
            <w:pPr>
              <w:pStyle w:val="Tablebody"/>
              <w:rPr>
                <w:rFonts w:eastAsia="Arial"/>
              </w:rPr>
            </w:pPr>
            <w:r w:rsidRPr="00F7739F">
              <w:rPr>
                <w:rFonts w:eastAsia="Arial"/>
              </w:rPr>
              <w:lastRenderedPageBreak/>
              <w:t>2.2 (EOPO 2): Are state and non-state actors delivering development solutions which promote GEDSI and better meet the needs of women and marginalised groups? How?</w:t>
            </w:r>
          </w:p>
          <w:p w14:paraId="004C0125" w14:textId="77777777" w:rsidR="00A84BB1" w:rsidRPr="00F7739F" w:rsidRDefault="00A84BB1" w:rsidP="00314095">
            <w:pPr>
              <w:pStyle w:val="Tablebody"/>
              <w:rPr>
                <w:rFonts w:eastAsia="Arial"/>
              </w:rPr>
            </w:pPr>
            <w:r w:rsidRPr="00F7739F">
              <w:rPr>
                <w:rFonts w:eastAsia="Arial"/>
              </w:rPr>
              <w:t>2.3 (EOPO 3): What progress has been made towards improving non-state actors’ organisational capacity to be more effective, inclusive, and ready to sustain successful BCEP-supported approaches?</w:t>
            </w:r>
          </w:p>
        </w:tc>
        <w:tc>
          <w:tcPr>
            <w:tcW w:w="6237" w:type="dxa"/>
          </w:tcPr>
          <w:p w14:paraId="7ED48908" w14:textId="289F41C9" w:rsidR="00A84BB1" w:rsidRPr="007F2B75" w:rsidRDefault="00A84BB1" w:rsidP="00314095">
            <w:pPr>
              <w:pStyle w:val="TableListBullet"/>
              <w:ind w:left="0" w:firstLine="0"/>
              <w:rPr>
                <w:rFonts w:eastAsia="Arial"/>
              </w:rPr>
            </w:pPr>
            <w:r w:rsidRPr="3AC50425">
              <w:rPr>
                <w:rFonts w:eastAsia="Arial"/>
              </w:rPr>
              <w:lastRenderedPageBreak/>
              <w:t xml:space="preserve">Document review to understand reported progress, </w:t>
            </w:r>
            <w:r w:rsidRPr="007F2B75">
              <w:rPr>
                <w:rFonts w:eastAsia="Arial"/>
              </w:rPr>
              <w:t>challenges and lessons and early indications of change achieved, including BCEP annual reports and DFAT reporting</w:t>
            </w:r>
            <w:r w:rsidR="00390A1F">
              <w:rPr>
                <w:rFonts w:eastAsia="Arial"/>
              </w:rPr>
              <w:t>.</w:t>
            </w:r>
          </w:p>
          <w:p w14:paraId="3A99F8A3" w14:textId="46403788" w:rsidR="00A84BB1" w:rsidRDefault="00A84BB1" w:rsidP="00314095">
            <w:pPr>
              <w:pStyle w:val="TableListBullet"/>
              <w:ind w:left="0" w:firstLine="0"/>
              <w:rPr>
                <w:rFonts w:eastAsia="Arial"/>
              </w:rPr>
            </w:pPr>
            <w:r w:rsidRPr="007F2B75">
              <w:rPr>
                <w:rFonts w:eastAsia="Arial"/>
              </w:rPr>
              <w:t>Consultations with DFAT, BCEP and partners to assess progress</w:t>
            </w:r>
            <w:r w:rsidR="00390A1F">
              <w:rPr>
                <w:rFonts w:eastAsia="Arial"/>
              </w:rPr>
              <w:t>.</w:t>
            </w:r>
          </w:p>
        </w:tc>
      </w:tr>
      <w:tr w:rsidR="00A84BB1" w14:paraId="61ADBDCC" w14:textId="77777777" w:rsidTr="00314095">
        <w:trPr>
          <w:trHeight w:val="300"/>
        </w:trPr>
        <w:tc>
          <w:tcPr>
            <w:tcW w:w="7647" w:type="dxa"/>
          </w:tcPr>
          <w:p w14:paraId="33DDD343" w14:textId="77777777" w:rsidR="00A84BB1" w:rsidRPr="00F7739F" w:rsidRDefault="00A84BB1" w:rsidP="00314095">
            <w:pPr>
              <w:pStyle w:val="Tablebody"/>
              <w:rPr>
                <w:rFonts w:eastAsia="Arial"/>
                <w:i/>
                <w:iCs/>
              </w:rPr>
            </w:pPr>
            <w:r w:rsidRPr="00F7739F">
              <w:rPr>
                <w:rFonts w:eastAsia="Arial"/>
                <w:i/>
                <w:iCs/>
              </w:rPr>
              <w:t xml:space="preserve">KEQ 3: What are the main contributions of Social Accountability and Coalitions for Change to achievement of the </w:t>
            </w:r>
            <w:r>
              <w:rPr>
                <w:rFonts w:eastAsia="Arial"/>
                <w:i/>
                <w:iCs/>
              </w:rPr>
              <w:t>EOPOs</w:t>
            </w:r>
            <w:r w:rsidRPr="00F7739F">
              <w:rPr>
                <w:rFonts w:eastAsia="Arial"/>
                <w:i/>
                <w:iCs/>
              </w:rPr>
              <w:t xml:space="preserve"> and how have these been achieved?</w:t>
            </w:r>
          </w:p>
          <w:p w14:paraId="5FFE9092" w14:textId="77777777" w:rsidR="00A84BB1" w:rsidRPr="00F7739F" w:rsidRDefault="00A84BB1" w:rsidP="00314095">
            <w:pPr>
              <w:pStyle w:val="Tablebody"/>
              <w:rPr>
                <w:rFonts w:eastAsia="Arial"/>
              </w:rPr>
            </w:pPr>
            <w:r w:rsidRPr="00F7739F">
              <w:rPr>
                <w:rFonts w:eastAsia="Arial"/>
              </w:rPr>
              <w:t>3.1 How do these two components each contribute to achievement of the EOPOs?</w:t>
            </w:r>
          </w:p>
          <w:p w14:paraId="43FD2C12" w14:textId="77777777" w:rsidR="00A84BB1" w:rsidRPr="00F7739F" w:rsidRDefault="00A84BB1" w:rsidP="00314095">
            <w:pPr>
              <w:pStyle w:val="Tablebody"/>
              <w:rPr>
                <w:rFonts w:eastAsia="Arial"/>
              </w:rPr>
            </w:pPr>
            <w:r w:rsidRPr="00F7739F">
              <w:rPr>
                <w:rFonts w:eastAsia="Arial"/>
              </w:rPr>
              <w:t>3.2 What lessons can be drawn from how these components are working?</w:t>
            </w:r>
          </w:p>
          <w:p w14:paraId="6290921E" w14:textId="77777777" w:rsidR="00A84BB1" w:rsidRPr="00F7739F" w:rsidRDefault="00A84BB1" w:rsidP="00314095">
            <w:pPr>
              <w:pStyle w:val="Tablebody"/>
              <w:rPr>
                <w:rFonts w:eastAsia="Arial"/>
              </w:rPr>
            </w:pPr>
            <w:r w:rsidRPr="00F7739F">
              <w:rPr>
                <w:rFonts w:eastAsia="Arial"/>
              </w:rPr>
              <w:t>3.3 What opportunities are there to strengthen the contributions of these two programs?</w:t>
            </w:r>
          </w:p>
          <w:p w14:paraId="5F427219" w14:textId="77777777" w:rsidR="00A84BB1" w:rsidRPr="00F7739F" w:rsidRDefault="00A84BB1" w:rsidP="00314095">
            <w:pPr>
              <w:pStyle w:val="Tablebody"/>
              <w:rPr>
                <w:rFonts w:eastAsia="Arial"/>
              </w:rPr>
            </w:pPr>
            <w:r w:rsidRPr="00F7739F">
              <w:rPr>
                <w:rFonts w:eastAsia="Arial"/>
              </w:rPr>
              <w:t>3.4 How do the BCEP principles enable these components to contribute to the EOPOs? [including partnership approaches, adaptation, GEDSI etc]</w:t>
            </w:r>
          </w:p>
        </w:tc>
        <w:tc>
          <w:tcPr>
            <w:tcW w:w="6237" w:type="dxa"/>
          </w:tcPr>
          <w:p w14:paraId="132003D3" w14:textId="4170491F" w:rsidR="00A84BB1" w:rsidRDefault="00A84BB1" w:rsidP="00314095">
            <w:pPr>
              <w:pStyle w:val="TableListBullet"/>
              <w:rPr>
                <w:rFonts w:eastAsia="Arial"/>
              </w:rPr>
            </w:pPr>
            <w:r w:rsidRPr="3AC50425">
              <w:rPr>
                <w:rFonts w:eastAsia="Arial"/>
              </w:rPr>
              <w:t xml:space="preserve">Joint consultation with Social </w:t>
            </w:r>
            <w:r w:rsidRPr="3AC50425">
              <w:rPr>
                <w:rFonts w:eastAsia="Arial"/>
                <w:lang w:val="en-AU"/>
              </w:rPr>
              <w:t>Accountability</w:t>
            </w:r>
            <w:r w:rsidRPr="3AC50425">
              <w:rPr>
                <w:rFonts w:eastAsia="Arial"/>
              </w:rPr>
              <w:t xml:space="preserve"> stakeholders</w:t>
            </w:r>
            <w:r w:rsidR="00390A1F">
              <w:rPr>
                <w:rFonts w:eastAsia="Arial"/>
              </w:rPr>
              <w:t>.</w:t>
            </w:r>
          </w:p>
          <w:p w14:paraId="4E3F67DB" w14:textId="03A3E40C" w:rsidR="00A84BB1" w:rsidRDefault="00A84BB1" w:rsidP="00314095">
            <w:pPr>
              <w:pStyle w:val="TableListBullet"/>
              <w:ind w:left="0" w:firstLine="0"/>
              <w:rPr>
                <w:rFonts w:eastAsia="Arial"/>
              </w:rPr>
            </w:pPr>
            <w:r w:rsidRPr="020B170C">
              <w:rPr>
                <w:rFonts w:eastAsia="Arial"/>
                <w:lang w:val="en-AU"/>
              </w:rPr>
              <w:t>Consultations with CfC stakeholders</w:t>
            </w:r>
            <w:r w:rsidR="00390A1F">
              <w:rPr>
                <w:rFonts w:eastAsia="Arial"/>
                <w:lang w:val="en-AU"/>
              </w:rPr>
              <w:t>.</w:t>
            </w:r>
          </w:p>
          <w:p w14:paraId="71800ADB" w14:textId="247DA807" w:rsidR="00A84BB1" w:rsidRDefault="00A84BB1" w:rsidP="00314095">
            <w:pPr>
              <w:pStyle w:val="TableListBullet"/>
              <w:ind w:left="0" w:firstLine="0"/>
              <w:rPr>
                <w:rFonts w:eastAsia="Arial"/>
              </w:rPr>
            </w:pPr>
            <w:r w:rsidRPr="020B170C">
              <w:rPr>
                <w:rFonts w:eastAsia="Arial"/>
                <w:lang w:val="en-AU"/>
              </w:rPr>
              <w:t>Review of reporting for SA and CfC for indications of results and lessons on how change has been achieved, including review of BCEP case studies and rapid reviews</w:t>
            </w:r>
            <w:r w:rsidR="00390A1F">
              <w:rPr>
                <w:rFonts w:eastAsia="Arial"/>
                <w:lang w:val="en-AU"/>
              </w:rPr>
              <w:t>.</w:t>
            </w:r>
          </w:p>
          <w:p w14:paraId="582D6CA4" w14:textId="376478DE" w:rsidR="00A84BB1" w:rsidRDefault="00A84BB1" w:rsidP="00314095">
            <w:pPr>
              <w:pStyle w:val="TableListBullet"/>
              <w:rPr>
                <w:rFonts w:eastAsia="Arial"/>
              </w:rPr>
            </w:pPr>
            <w:r w:rsidRPr="3AC50425">
              <w:rPr>
                <w:rFonts w:eastAsia="Arial"/>
              </w:rPr>
              <w:t xml:space="preserve">Consultation with members of the SA </w:t>
            </w:r>
            <w:r w:rsidRPr="3AC50425">
              <w:rPr>
                <w:rFonts w:eastAsia="Arial"/>
                <w:lang w:val="en-AU"/>
              </w:rPr>
              <w:t>CoP</w:t>
            </w:r>
            <w:r w:rsidR="00390A1F">
              <w:rPr>
                <w:rFonts w:eastAsia="Arial"/>
                <w:lang w:val="en-AU"/>
              </w:rPr>
              <w:t>.</w:t>
            </w:r>
          </w:p>
        </w:tc>
      </w:tr>
      <w:tr w:rsidR="00A84BB1" w14:paraId="62F4E5E1" w14:textId="77777777" w:rsidTr="00314095">
        <w:trPr>
          <w:trHeight w:val="300"/>
        </w:trPr>
        <w:tc>
          <w:tcPr>
            <w:tcW w:w="7647" w:type="dxa"/>
          </w:tcPr>
          <w:p w14:paraId="61571C5D" w14:textId="77777777" w:rsidR="00A84BB1" w:rsidRPr="00F7739F" w:rsidRDefault="00A84BB1" w:rsidP="00314095">
            <w:pPr>
              <w:pStyle w:val="Tablebody"/>
              <w:rPr>
                <w:rFonts w:eastAsia="Arial"/>
                <w:i/>
                <w:iCs/>
              </w:rPr>
            </w:pPr>
            <w:r w:rsidRPr="00F7739F">
              <w:rPr>
                <w:rFonts w:eastAsia="Arial"/>
                <w:i/>
                <w:iCs/>
              </w:rPr>
              <w:t>KEQ 4: What in BCEP’s overall approach and ways of working enables or hinders effectiveness in achieving the EOPOs? [including both short-term results and longer-term change]</w:t>
            </w:r>
          </w:p>
          <w:p w14:paraId="65E81325" w14:textId="77777777" w:rsidR="00A84BB1" w:rsidRPr="00F7739F" w:rsidRDefault="00A84BB1" w:rsidP="00314095">
            <w:pPr>
              <w:pStyle w:val="Tablebody"/>
              <w:rPr>
                <w:rFonts w:eastAsia="Arial"/>
              </w:rPr>
            </w:pPr>
            <w:r w:rsidRPr="00F7739F">
              <w:rPr>
                <w:rFonts w:eastAsia="Arial"/>
              </w:rPr>
              <w:t xml:space="preserve">4.1 How does the approach to partnership contribute to effectiveness? </w:t>
            </w:r>
          </w:p>
          <w:p w14:paraId="133359D8" w14:textId="77777777" w:rsidR="00A84BB1" w:rsidRPr="00F7739F" w:rsidRDefault="00A84BB1" w:rsidP="00314095">
            <w:pPr>
              <w:pStyle w:val="Tablebody"/>
              <w:rPr>
                <w:rFonts w:eastAsia="Arial"/>
              </w:rPr>
            </w:pPr>
            <w:r w:rsidRPr="00F7739F">
              <w:rPr>
                <w:rFonts w:eastAsia="Arial"/>
              </w:rPr>
              <w:t>4.2 How does BCEP’s locally led development contribute to effectiveness?</w:t>
            </w:r>
          </w:p>
          <w:p w14:paraId="340A806C" w14:textId="77777777" w:rsidR="00A84BB1" w:rsidRPr="00F7739F" w:rsidRDefault="00A84BB1" w:rsidP="00314095">
            <w:pPr>
              <w:pStyle w:val="Tablebody"/>
              <w:rPr>
                <w:rFonts w:eastAsia="Arial"/>
              </w:rPr>
            </w:pPr>
            <w:r w:rsidRPr="00F7739F">
              <w:rPr>
                <w:rFonts w:eastAsia="Arial"/>
              </w:rPr>
              <w:t>4.3 How does BCEP’s approach to GEDSI support effectiveness?</w:t>
            </w:r>
          </w:p>
          <w:p w14:paraId="11ED779E" w14:textId="77777777" w:rsidR="00A84BB1" w:rsidRPr="00F7739F" w:rsidRDefault="00A84BB1" w:rsidP="00314095">
            <w:pPr>
              <w:pStyle w:val="Tablebody"/>
              <w:rPr>
                <w:rFonts w:eastAsia="Arial"/>
              </w:rPr>
            </w:pPr>
            <w:r w:rsidRPr="00F7739F">
              <w:rPr>
                <w:rFonts w:eastAsia="Arial"/>
              </w:rPr>
              <w:t xml:space="preserve">4.4 How are components and partners working collectively (synergies, cross-learning, collaborations) and how does this contribute to achievement of the </w:t>
            </w:r>
            <w:r>
              <w:rPr>
                <w:rFonts w:eastAsia="Arial"/>
              </w:rPr>
              <w:t>EOPOs</w:t>
            </w:r>
            <w:r w:rsidRPr="00F7739F">
              <w:rPr>
                <w:rFonts w:eastAsia="Arial"/>
              </w:rPr>
              <w:t>? Does collaboration amplify results as intended? What could BCEP and partners do collectively to be more effective?</w:t>
            </w:r>
          </w:p>
          <w:p w14:paraId="5E12ADB5" w14:textId="77777777" w:rsidR="00A84BB1" w:rsidRPr="00F7739F" w:rsidRDefault="00A84BB1" w:rsidP="00314095">
            <w:pPr>
              <w:pStyle w:val="Tablebody"/>
              <w:rPr>
                <w:rFonts w:eastAsia="Arial"/>
              </w:rPr>
            </w:pPr>
            <w:r w:rsidRPr="020B170C">
              <w:rPr>
                <w:rFonts w:eastAsia="Arial"/>
              </w:rPr>
              <w:lastRenderedPageBreak/>
              <w:t>4.5 Is BCEP’s reach sufficient and appropriate to influence broader change in PNG?</w:t>
            </w:r>
          </w:p>
          <w:p w14:paraId="0D9ED345" w14:textId="77777777" w:rsidR="00A84BB1" w:rsidRPr="00F7739F" w:rsidRDefault="00A84BB1" w:rsidP="00314095">
            <w:pPr>
              <w:pStyle w:val="Tablebody"/>
              <w:rPr>
                <w:rFonts w:eastAsia="Arial"/>
              </w:rPr>
            </w:pPr>
            <w:r w:rsidRPr="00F7739F">
              <w:rPr>
                <w:rFonts w:eastAsia="Arial"/>
              </w:rPr>
              <w:t>4.6 How is BCEP’s approach to organisational and capacity development contributing to achievement of results and sustainable change in governance?</w:t>
            </w:r>
          </w:p>
        </w:tc>
        <w:tc>
          <w:tcPr>
            <w:tcW w:w="6237" w:type="dxa"/>
          </w:tcPr>
          <w:p w14:paraId="211BC1BB" w14:textId="77777777" w:rsidR="00A84BB1" w:rsidRPr="00F7739F" w:rsidRDefault="00A84BB1" w:rsidP="00314095">
            <w:pPr>
              <w:pStyle w:val="TableListBullet"/>
              <w:ind w:left="0" w:firstLine="0"/>
              <w:rPr>
                <w:rFonts w:eastAsia="Arial"/>
              </w:rPr>
            </w:pPr>
            <w:r w:rsidRPr="020B170C">
              <w:rPr>
                <w:rFonts w:eastAsia="Arial"/>
              </w:rPr>
              <w:lastRenderedPageBreak/>
              <w:t>Review of documented lessons on ways of working, including adaptive management, PEA, GEDSI, collaborations, communications, and capacity building.</w:t>
            </w:r>
          </w:p>
          <w:p w14:paraId="40E3D73C" w14:textId="0BB1FCE9" w:rsidR="00A84BB1" w:rsidRPr="00F7739F" w:rsidRDefault="00A84BB1" w:rsidP="00314095">
            <w:pPr>
              <w:pStyle w:val="TableListBullet"/>
              <w:ind w:left="0" w:firstLine="0"/>
              <w:rPr>
                <w:rFonts w:eastAsia="Arial"/>
              </w:rPr>
            </w:pPr>
            <w:r w:rsidRPr="00F7739F">
              <w:rPr>
                <w:rFonts w:eastAsia="Arial"/>
              </w:rPr>
              <w:t>Consultation across a range of BCEP partners and BCEP staff</w:t>
            </w:r>
            <w:r w:rsidR="00390A1F">
              <w:rPr>
                <w:rFonts w:eastAsia="Arial"/>
              </w:rPr>
              <w:t>.</w:t>
            </w:r>
          </w:p>
          <w:p w14:paraId="7FC4EA64" w14:textId="77777777" w:rsidR="00A84BB1" w:rsidRPr="00F7739F" w:rsidRDefault="00A84BB1" w:rsidP="00314095">
            <w:pPr>
              <w:pStyle w:val="TableListBullet"/>
              <w:ind w:left="0" w:firstLine="0"/>
              <w:rPr>
                <w:rFonts w:eastAsia="Arial"/>
              </w:rPr>
            </w:pPr>
            <w:r w:rsidRPr="020B170C">
              <w:rPr>
                <w:rFonts w:eastAsia="Arial"/>
              </w:rPr>
              <w:t>Consultation with external stakeholders active in SA and CfC who are not currently an implementing partner within BCEP.</w:t>
            </w:r>
          </w:p>
          <w:p w14:paraId="4060F71D" w14:textId="77777777" w:rsidR="00A84BB1" w:rsidRDefault="00A84BB1" w:rsidP="00314095">
            <w:pPr>
              <w:pStyle w:val="TableListBullet"/>
              <w:ind w:left="0" w:firstLine="0"/>
              <w:rPr>
                <w:rFonts w:eastAsia="Arial"/>
              </w:rPr>
            </w:pPr>
            <w:r w:rsidRPr="00F7739F">
              <w:rPr>
                <w:rFonts w:eastAsia="Arial"/>
              </w:rPr>
              <w:t>Consultation with technical advisory staff in BCEP and DFAT and partners, on adaptive management, GEDSI, locally</w:t>
            </w:r>
            <w:r>
              <w:rPr>
                <w:rFonts w:eastAsia="Arial"/>
              </w:rPr>
              <w:t xml:space="preserve"> </w:t>
            </w:r>
            <w:r w:rsidRPr="00F7739F">
              <w:rPr>
                <w:rFonts w:eastAsia="Arial"/>
              </w:rPr>
              <w:t>led approaches etc.</w:t>
            </w:r>
          </w:p>
        </w:tc>
      </w:tr>
    </w:tbl>
    <w:p w14:paraId="256598A4" w14:textId="349C9F3A" w:rsidR="00483416" w:rsidRDefault="00483416" w:rsidP="00542A3B">
      <w:pPr>
        <w:pStyle w:val="BodyText"/>
        <w:rPr>
          <w:rFonts w:eastAsia="Arial"/>
          <w:b/>
        </w:rPr>
      </w:pPr>
    </w:p>
    <w:p w14:paraId="10F29E95" w14:textId="7EE04863" w:rsidR="00A84BB1" w:rsidRDefault="003C5A00" w:rsidP="00542A3B">
      <w:pPr>
        <w:pStyle w:val="BodyText"/>
        <w:rPr>
          <w:rFonts w:eastAsia="Arial"/>
          <w:b/>
        </w:rPr>
      </w:pPr>
      <w:r>
        <w:rPr>
          <w:rFonts w:eastAsia="Arial"/>
          <w:b/>
        </w:rPr>
        <w:t>Efficiency</w:t>
      </w:r>
    </w:p>
    <w:tbl>
      <w:tblPr>
        <w:tblStyle w:val="OPMTable"/>
        <w:tblW w:w="0" w:type="auto"/>
        <w:tblLayout w:type="fixed"/>
        <w:tblLook w:val="0620" w:firstRow="1" w:lastRow="0" w:firstColumn="0" w:lastColumn="0" w:noHBand="1" w:noVBand="1"/>
      </w:tblPr>
      <w:tblGrid>
        <w:gridCol w:w="7647"/>
        <w:gridCol w:w="6237"/>
      </w:tblGrid>
      <w:tr w:rsidR="002C6D37" w:rsidRPr="00F7739F" w14:paraId="7362EB4E" w14:textId="77777777" w:rsidTr="00314095">
        <w:trPr>
          <w:cnfStyle w:val="100000000000" w:firstRow="1" w:lastRow="0" w:firstColumn="0" w:lastColumn="0" w:oddVBand="0" w:evenVBand="0" w:oddHBand="0" w:evenHBand="0" w:firstRowFirstColumn="0" w:firstRowLastColumn="0" w:lastRowFirstColumn="0" w:lastRowLastColumn="0"/>
          <w:trHeight w:val="300"/>
        </w:trPr>
        <w:tc>
          <w:tcPr>
            <w:tcW w:w="7647" w:type="dxa"/>
          </w:tcPr>
          <w:p w14:paraId="7F91DEB7" w14:textId="13CB4435" w:rsidR="002C6D37" w:rsidRPr="00F7739F" w:rsidRDefault="002C6D37" w:rsidP="002C6D37">
            <w:pPr>
              <w:pStyle w:val="Tableheadingswhitebold"/>
              <w:rPr>
                <w:rFonts w:eastAsia="Arial"/>
              </w:rPr>
            </w:pPr>
            <w:r w:rsidRPr="00F7739F">
              <w:rPr>
                <w:rFonts w:eastAsia="Arial"/>
              </w:rPr>
              <w:t>Key evaluation questions (and sub-questions) refined from the TOR</w:t>
            </w:r>
          </w:p>
        </w:tc>
        <w:tc>
          <w:tcPr>
            <w:tcW w:w="6237" w:type="dxa"/>
          </w:tcPr>
          <w:p w14:paraId="1A1A05F3" w14:textId="78046E4E" w:rsidR="002C6D37" w:rsidRPr="00F7739F" w:rsidRDefault="002C6D37" w:rsidP="002C6D37">
            <w:pPr>
              <w:pStyle w:val="Tableheadingswhitebold"/>
              <w:rPr>
                <w:rFonts w:eastAsia="Arial"/>
              </w:rPr>
            </w:pPr>
            <w:r w:rsidRPr="00F7739F">
              <w:rPr>
                <w:rFonts w:eastAsia="Arial"/>
              </w:rPr>
              <w:t>Data sources, and methods of collection and analysis</w:t>
            </w:r>
          </w:p>
        </w:tc>
      </w:tr>
      <w:tr w:rsidR="002C6D37" w14:paraId="47366CB7" w14:textId="77777777" w:rsidTr="00F2716E">
        <w:trPr>
          <w:trHeight w:val="300"/>
        </w:trPr>
        <w:tc>
          <w:tcPr>
            <w:tcW w:w="7647" w:type="dxa"/>
          </w:tcPr>
          <w:p w14:paraId="540E5160" w14:textId="77777777" w:rsidR="002C6D37" w:rsidRPr="00F7739F" w:rsidRDefault="002C6D37" w:rsidP="002C6D37">
            <w:pPr>
              <w:pStyle w:val="Tablebody"/>
              <w:rPr>
                <w:rFonts w:eastAsia="Arial"/>
                <w:i/>
                <w:iCs/>
              </w:rPr>
            </w:pPr>
            <w:r w:rsidRPr="00F7739F">
              <w:rPr>
                <w:rFonts w:eastAsia="Arial"/>
                <w:i/>
                <w:iCs/>
              </w:rPr>
              <w:t xml:space="preserve">KEQ5: To what extent is BCEP's approach efficient? </w:t>
            </w:r>
          </w:p>
          <w:p w14:paraId="4454AC69" w14:textId="77777777" w:rsidR="002C6D37" w:rsidRPr="00F7739F" w:rsidRDefault="002C6D37" w:rsidP="002C6D37">
            <w:pPr>
              <w:pStyle w:val="Tablebody"/>
              <w:rPr>
                <w:rFonts w:eastAsia="Arial"/>
              </w:rPr>
            </w:pPr>
            <w:r w:rsidRPr="020B170C">
              <w:rPr>
                <w:rFonts w:eastAsia="Arial"/>
              </w:rPr>
              <w:t xml:space="preserve">5.1 How are BCEP’s governance, implementation, partnership approaches and management arrangements contributing to efficient decision making, programming and outcomes in different parts of BCEP? What could be done to make them more efficient? </w:t>
            </w:r>
          </w:p>
          <w:p w14:paraId="7F671E7E" w14:textId="77777777" w:rsidR="002C6D37" w:rsidRPr="00F7739F" w:rsidRDefault="002C6D37" w:rsidP="002C6D37">
            <w:pPr>
              <w:pStyle w:val="Tablebody"/>
              <w:rPr>
                <w:rFonts w:eastAsia="Arial"/>
              </w:rPr>
            </w:pPr>
            <w:r w:rsidRPr="00F7739F">
              <w:rPr>
                <w:rFonts w:eastAsia="Arial"/>
              </w:rPr>
              <w:t xml:space="preserve">5.2 How efficiently has BCEP delivered against its work plans and budgets? </w:t>
            </w:r>
          </w:p>
          <w:p w14:paraId="3209CC9F" w14:textId="77777777" w:rsidR="002C6D37" w:rsidRPr="00F7739F" w:rsidRDefault="002C6D37" w:rsidP="002C6D37">
            <w:pPr>
              <w:pStyle w:val="Tablebody"/>
              <w:rPr>
                <w:rFonts w:eastAsia="Arial"/>
              </w:rPr>
            </w:pPr>
            <w:r w:rsidRPr="020B170C">
              <w:rPr>
                <w:rFonts w:eastAsia="Arial"/>
              </w:rPr>
              <w:t>5.3 How does BCEP’s approach to MEL, PEA and adaptive management support efficient program delivery? [including the efficiency of adaptation in response to both successes and ‘failures’</w:t>
            </w:r>
          </w:p>
          <w:p w14:paraId="3CFBCB8D" w14:textId="77777777" w:rsidR="002C6D37" w:rsidRPr="00F7739F" w:rsidRDefault="002C6D37" w:rsidP="002C6D37">
            <w:pPr>
              <w:pStyle w:val="Tablebody"/>
              <w:rPr>
                <w:rFonts w:eastAsia="Arial"/>
              </w:rPr>
            </w:pPr>
            <w:r w:rsidRPr="00F7739F">
              <w:rPr>
                <w:rFonts w:eastAsia="Arial"/>
              </w:rPr>
              <w:t xml:space="preserve">5.4 Is BCEP appropriately and sufficiently resourced, and using resources appropriately, to make the desired impact? </w:t>
            </w:r>
          </w:p>
          <w:p w14:paraId="22BCA742" w14:textId="77777777" w:rsidR="002C6D37" w:rsidRPr="00F7739F" w:rsidRDefault="002C6D37" w:rsidP="002C6D37">
            <w:pPr>
              <w:pStyle w:val="Tablebody"/>
              <w:rPr>
                <w:rFonts w:eastAsia="Arial"/>
              </w:rPr>
            </w:pPr>
            <w:r w:rsidRPr="020B170C">
              <w:rPr>
                <w:rFonts w:eastAsia="Arial"/>
              </w:rPr>
              <w:t>5.5 How are BCEP and partners capturing, communicating and responding to lessons?</w:t>
            </w:r>
          </w:p>
          <w:p w14:paraId="1D16B3FD" w14:textId="3A6949F2" w:rsidR="002C6D37" w:rsidRPr="00F7739F" w:rsidRDefault="002C6D37" w:rsidP="002C6D37">
            <w:pPr>
              <w:pStyle w:val="Tablebody"/>
              <w:rPr>
                <w:rFonts w:eastAsia="Arial"/>
              </w:rPr>
            </w:pPr>
            <w:r w:rsidRPr="00F7739F">
              <w:rPr>
                <w:rFonts w:eastAsia="Arial"/>
              </w:rPr>
              <w:t>5.6 To what degree is evidence informing decision making, including with regards to current approaches and (dis)continuing activities?</w:t>
            </w:r>
          </w:p>
        </w:tc>
        <w:tc>
          <w:tcPr>
            <w:tcW w:w="6237" w:type="dxa"/>
          </w:tcPr>
          <w:p w14:paraId="7446A0E1" w14:textId="5979350C" w:rsidR="002C6D37" w:rsidRPr="00F7739F" w:rsidRDefault="002C6D37" w:rsidP="002C6D37">
            <w:pPr>
              <w:pStyle w:val="TableListBullet"/>
              <w:rPr>
                <w:rFonts w:eastAsia="Arial"/>
              </w:rPr>
            </w:pPr>
            <w:r w:rsidRPr="00F7739F">
              <w:rPr>
                <w:rFonts w:eastAsia="Arial"/>
              </w:rPr>
              <w:t>Document review of project reporting</w:t>
            </w:r>
            <w:r w:rsidR="00E15D37">
              <w:rPr>
                <w:rFonts w:eastAsia="Arial"/>
              </w:rPr>
              <w:t>.</w:t>
            </w:r>
            <w:r w:rsidRPr="00F7739F">
              <w:rPr>
                <w:rFonts w:eastAsia="Arial"/>
              </w:rPr>
              <w:t xml:space="preserve"> </w:t>
            </w:r>
          </w:p>
          <w:p w14:paraId="5496BB04" w14:textId="19F4F42A" w:rsidR="002C6D37" w:rsidRPr="00F7739F" w:rsidRDefault="002C6D37" w:rsidP="002C6D37">
            <w:pPr>
              <w:pStyle w:val="TableListBullet"/>
              <w:rPr>
                <w:rFonts w:eastAsia="Arial"/>
              </w:rPr>
            </w:pPr>
            <w:r w:rsidRPr="00F7739F">
              <w:rPr>
                <w:rFonts w:eastAsia="Arial"/>
              </w:rPr>
              <w:t>Consultations with BCEP management and DFAT</w:t>
            </w:r>
            <w:r w:rsidR="00E15D37">
              <w:rPr>
                <w:rFonts w:eastAsia="Arial"/>
              </w:rPr>
              <w:t>.</w:t>
            </w:r>
            <w:r w:rsidRPr="00F7739F">
              <w:rPr>
                <w:rFonts w:eastAsia="Arial"/>
              </w:rPr>
              <w:t xml:space="preserve"> </w:t>
            </w:r>
          </w:p>
          <w:p w14:paraId="35917C38" w14:textId="6547AAD3" w:rsidR="002C6D37" w:rsidRPr="00F7739F" w:rsidRDefault="002C6D37" w:rsidP="002C6D37">
            <w:pPr>
              <w:pStyle w:val="TableListBullet"/>
              <w:ind w:left="0" w:firstLine="0"/>
              <w:rPr>
                <w:rFonts w:eastAsia="Arial"/>
              </w:rPr>
            </w:pPr>
            <w:r w:rsidRPr="00F7739F">
              <w:rPr>
                <w:rFonts w:eastAsia="Arial"/>
              </w:rPr>
              <w:t>Consultation with BCEP staff on overall management / governance of the program</w:t>
            </w:r>
            <w:r w:rsidR="00E15D37">
              <w:rPr>
                <w:rFonts w:eastAsia="Arial"/>
              </w:rPr>
              <w:t>.</w:t>
            </w:r>
          </w:p>
          <w:p w14:paraId="1DBBC30C" w14:textId="44882E49" w:rsidR="002C6D37" w:rsidRDefault="002C6D37" w:rsidP="002C6D37">
            <w:pPr>
              <w:pStyle w:val="TableListBullet"/>
              <w:ind w:left="0" w:firstLine="0"/>
              <w:rPr>
                <w:rFonts w:eastAsia="Arial"/>
              </w:rPr>
            </w:pPr>
            <w:r w:rsidRPr="00F7739F">
              <w:rPr>
                <w:rFonts w:eastAsia="Arial"/>
              </w:rPr>
              <w:t>Consultation with Managing Contractor MEL staff</w:t>
            </w:r>
            <w:r w:rsidR="00390A1F">
              <w:rPr>
                <w:rFonts w:eastAsia="Arial"/>
              </w:rPr>
              <w:t>.</w:t>
            </w:r>
          </w:p>
        </w:tc>
      </w:tr>
    </w:tbl>
    <w:p w14:paraId="7C24FA9C" w14:textId="77777777" w:rsidR="00483416" w:rsidRDefault="00483416" w:rsidP="00542A3B">
      <w:pPr>
        <w:pStyle w:val="BodyText"/>
        <w:rPr>
          <w:rFonts w:eastAsia="Arial"/>
          <w:b/>
        </w:rPr>
      </w:pPr>
    </w:p>
    <w:p w14:paraId="568786F6" w14:textId="77777777" w:rsidR="002C6D37" w:rsidRDefault="002C6D37" w:rsidP="00542A3B">
      <w:pPr>
        <w:pStyle w:val="BodyText"/>
        <w:rPr>
          <w:rFonts w:eastAsia="Arial"/>
          <w:b/>
        </w:rPr>
      </w:pPr>
    </w:p>
    <w:p w14:paraId="2926CA13" w14:textId="4B17438E" w:rsidR="002C6D37" w:rsidRDefault="002C6D37" w:rsidP="00542A3B">
      <w:pPr>
        <w:pStyle w:val="BodyText"/>
        <w:rPr>
          <w:rFonts w:eastAsia="Arial"/>
          <w:b/>
        </w:rPr>
      </w:pPr>
      <w:r>
        <w:rPr>
          <w:rFonts w:eastAsia="Arial"/>
          <w:b/>
        </w:rPr>
        <w:lastRenderedPageBreak/>
        <w:t>Inclusion</w:t>
      </w:r>
    </w:p>
    <w:tbl>
      <w:tblPr>
        <w:tblStyle w:val="OPMTable"/>
        <w:tblW w:w="0" w:type="auto"/>
        <w:tblLayout w:type="fixed"/>
        <w:tblLook w:val="0620" w:firstRow="1" w:lastRow="0" w:firstColumn="0" w:lastColumn="0" w:noHBand="1" w:noVBand="1"/>
      </w:tblPr>
      <w:tblGrid>
        <w:gridCol w:w="7647"/>
        <w:gridCol w:w="6237"/>
      </w:tblGrid>
      <w:tr w:rsidR="002C6D37" w:rsidRPr="00F7739F" w14:paraId="2E30C7F8" w14:textId="77777777" w:rsidTr="00314095">
        <w:trPr>
          <w:cnfStyle w:val="100000000000" w:firstRow="1" w:lastRow="0" w:firstColumn="0" w:lastColumn="0" w:oddVBand="0" w:evenVBand="0" w:oddHBand="0" w:evenHBand="0" w:firstRowFirstColumn="0" w:firstRowLastColumn="0" w:lastRowFirstColumn="0" w:lastRowLastColumn="0"/>
          <w:trHeight w:val="300"/>
        </w:trPr>
        <w:tc>
          <w:tcPr>
            <w:tcW w:w="7647" w:type="dxa"/>
          </w:tcPr>
          <w:p w14:paraId="4B6FB6C2" w14:textId="77777777" w:rsidR="002C6D37" w:rsidRPr="00F7739F" w:rsidRDefault="002C6D37" w:rsidP="00314095">
            <w:pPr>
              <w:pStyle w:val="Tableheadingswhitebold"/>
              <w:rPr>
                <w:rFonts w:eastAsia="Arial"/>
              </w:rPr>
            </w:pPr>
            <w:r w:rsidRPr="00F7739F">
              <w:rPr>
                <w:rFonts w:eastAsia="Arial"/>
              </w:rPr>
              <w:t>Key evaluation questions (and sub-questions) refined from the TOR</w:t>
            </w:r>
          </w:p>
        </w:tc>
        <w:tc>
          <w:tcPr>
            <w:tcW w:w="6237" w:type="dxa"/>
          </w:tcPr>
          <w:p w14:paraId="17C2FB56" w14:textId="77777777" w:rsidR="002C6D37" w:rsidRPr="00F7739F" w:rsidRDefault="002C6D37" w:rsidP="00314095">
            <w:pPr>
              <w:pStyle w:val="Tableheadingswhitebold"/>
              <w:rPr>
                <w:rFonts w:eastAsia="Arial"/>
              </w:rPr>
            </w:pPr>
            <w:r w:rsidRPr="00F7739F">
              <w:rPr>
                <w:rFonts w:eastAsia="Arial"/>
              </w:rPr>
              <w:t>Data sources, and methods of collection and analysis</w:t>
            </w:r>
          </w:p>
        </w:tc>
      </w:tr>
      <w:tr w:rsidR="002C6D37" w14:paraId="54B551FD" w14:textId="77777777" w:rsidTr="00314095">
        <w:trPr>
          <w:trHeight w:val="300"/>
        </w:trPr>
        <w:tc>
          <w:tcPr>
            <w:tcW w:w="7647" w:type="dxa"/>
          </w:tcPr>
          <w:p w14:paraId="3848E55C" w14:textId="77777777" w:rsidR="002C6D37" w:rsidRPr="00F7739F" w:rsidRDefault="002C6D37" w:rsidP="002C6D37">
            <w:pPr>
              <w:pStyle w:val="Tablebody"/>
              <w:rPr>
                <w:rFonts w:eastAsia="Arial"/>
                <w:i/>
                <w:iCs/>
              </w:rPr>
            </w:pPr>
            <w:r w:rsidRPr="00F7739F">
              <w:rPr>
                <w:rFonts w:eastAsia="Arial"/>
                <w:i/>
                <w:iCs/>
              </w:rPr>
              <w:t xml:space="preserve">KEQ 6: To what extent is BCEP’s approach and implementation of the strategies on inclusion contributing to achievement of the </w:t>
            </w:r>
            <w:r>
              <w:rPr>
                <w:rFonts w:eastAsia="Arial"/>
                <w:i/>
                <w:iCs/>
              </w:rPr>
              <w:t>EOPOs</w:t>
            </w:r>
            <w:r w:rsidRPr="00F7739F">
              <w:rPr>
                <w:rFonts w:eastAsia="Arial"/>
                <w:i/>
                <w:iCs/>
              </w:rPr>
              <w:t>?</w:t>
            </w:r>
          </w:p>
          <w:p w14:paraId="5F93CCFE" w14:textId="77777777" w:rsidR="002C6D37" w:rsidRPr="00F7739F" w:rsidRDefault="002C6D37" w:rsidP="002C6D37">
            <w:pPr>
              <w:pStyle w:val="Tablebody"/>
              <w:rPr>
                <w:rFonts w:eastAsia="Arial"/>
              </w:rPr>
            </w:pPr>
            <w:r w:rsidRPr="020B170C">
              <w:rPr>
                <w:rFonts w:eastAsia="Arial"/>
              </w:rPr>
              <w:t>6.1 Is BCEP’s approach to gender appropriate, sufficient and influential? Is it changing attitudes, behaviours and practices or is it likely to over time? [include consideration of how the highly adaptive approach contributes]</w:t>
            </w:r>
          </w:p>
          <w:p w14:paraId="442C0C8E" w14:textId="77777777" w:rsidR="002C6D37" w:rsidRPr="00F7739F" w:rsidRDefault="002C6D37" w:rsidP="002C6D37">
            <w:pPr>
              <w:pStyle w:val="Tablebody"/>
              <w:rPr>
                <w:rFonts w:eastAsia="Arial"/>
              </w:rPr>
            </w:pPr>
            <w:r w:rsidRPr="020B170C">
              <w:rPr>
                <w:rFonts w:eastAsia="Arial"/>
              </w:rPr>
              <w:t xml:space="preserve">6.2 Is BCEP’s approach to disability and social inclusion appropriate, sufficient and influential? Is it changing attitudes, behaviours and practices? </w:t>
            </w:r>
          </w:p>
          <w:p w14:paraId="68EA8D15" w14:textId="77777777" w:rsidR="002C6D37" w:rsidRPr="00F7739F" w:rsidRDefault="002C6D37" w:rsidP="002C6D37">
            <w:pPr>
              <w:pStyle w:val="Tablebody"/>
              <w:rPr>
                <w:rFonts w:eastAsia="Arial"/>
              </w:rPr>
            </w:pPr>
            <w:r w:rsidRPr="020B170C">
              <w:rPr>
                <w:rFonts w:eastAsia="Arial"/>
              </w:rPr>
              <w:t>6.3 Is BCEP’s approach to child protection appropriate, sufficient and influential? Is it changing attitudes, behaviours and practices?</w:t>
            </w:r>
          </w:p>
          <w:p w14:paraId="0933553E" w14:textId="77777777" w:rsidR="002C6D37" w:rsidRPr="00F7739F" w:rsidRDefault="002C6D37" w:rsidP="002C6D37">
            <w:pPr>
              <w:pStyle w:val="Tablebody"/>
              <w:rPr>
                <w:rFonts w:eastAsia="Arial"/>
              </w:rPr>
            </w:pPr>
            <w:r w:rsidRPr="00F7739F">
              <w:rPr>
                <w:rFonts w:eastAsia="Arial"/>
              </w:rPr>
              <w:t xml:space="preserve">6.4 What evidence is there for the transformative potential of inclusive approaches? </w:t>
            </w:r>
          </w:p>
          <w:p w14:paraId="1159F39C" w14:textId="77777777" w:rsidR="002C6D37" w:rsidRPr="00F7739F" w:rsidRDefault="002C6D37" w:rsidP="002C6D37">
            <w:pPr>
              <w:pStyle w:val="Tablebody"/>
              <w:rPr>
                <w:rFonts w:eastAsia="Arial"/>
              </w:rPr>
            </w:pPr>
            <w:r w:rsidRPr="020B170C">
              <w:rPr>
                <w:rFonts w:eastAsia="Arial"/>
              </w:rPr>
              <w:t>6.5 What evidence is there for greater participation and leadership by women and marginalised people as a result of BCEP activities? How has this been achieved?</w:t>
            </w:r>
          </w:p>
          <w:p w14:paraId="50CA7131" w14:textId="42E3511B" w:rsidR="002C6D37" w:rsidRPr="00F7739F" w:rsidRDefault="002C6D37" w:rsidP="002C6D37">
            <w:pPr>
              <w:pStyle w:val="Tablebody"/>
              <w:rPr>
                <w:rFonts w:eastAsia="Arial"/>
              </w:rPr>
            </w:pPr>
            <w:r w:rsidRPr="020B170C">
              <w:rPr>
                <w:rFonts w:eastAsia="Arial"/>
              </w:rPr>
              <w:t>6.6 What evidence is there that Government, churches and civil society partners are delivering development solutions that better meet the needs of women and marginalised groups as a result of BCEP support? How has this been achieved?</w:t>
            </w:r>
          </w:p>
        </w:tc>
        <w:tc>
          <w:tcPr>
            <w:tcW w:w="6237" w:type="dxa"/>
          </w:tcPr>
          <w:p w14:paraId="25AB63CF" w14:textId="77777777" w:rsidR="002C6D37" w:rsidRPr="00F7739F" w:rsidRDefault="002C6D37" w:rsidP="002C6D37">
            <w:pPr>
              <w:pStyle w:val="TableListBullet"/>
              <w:ind w:left="0" w:firstLine="0"/>
              <w:rPr>
                <w:rFonts w:eastAsia="Arial"/>
              </w:rPr>
            </w:pPr>
            <w:r w:rsidRPr="00F7739F">
              <w:rPr>
                <w:rFonts w:eastAsia="Arial"/>
              </w:rPr>
              <w:t>Review of BCEP design and inclusion strategies to assess how inclusion is integrated across BCEP.</w:t>
            </w:r>
          </w:p>
          <w:p w14:paraId="3B20BE5D" w14:textId="77777777" w:rsidR="002C6D37" w:rsidRPr="00F7739F" w:rsidRDefault="002C6D37" w:rsidP="002C6D37">
            <w:pPr>
              <w:pStyle w:val="TableListBullet"/>
              <w:ind w:left="0" w:firstLine="0"/>
              <w:rPr>
                <w:rFonts w:eastAsia="Arial"/>
              </w:rPr>
            </w:pPr>
            <w:r w:rsidRPr="00F7739F">
              <w:rPr>
                <w:rFonts w:eastAsia="Arial"/>
              </w:rPr>
              <w:t>Review reporting on GEDSI, and BCEP guidelines on GEDSI.</w:t>
            </w:r>
          </w:p>
          <w:p w14:paraId="6ABFA1F6" w14:textId="5E642FBC" w:rsidR="002C6D37" w:rsidRDefault="002C6D37" w:rsidP="002C6D37">
            <w:pPr>
              <w:pStyle w:val="TableListBullet"/>
              <w:ind w:left="0" w:firstLine="0"/>
              <w:rPr>
                <w:rFonts w:eastAsia="Arial"/>
              </w:rPr>
            </w:pPr>
            <w:r w:rsidRPr="00F7739F">
              <w:rPr>
                <w:rFonts w:eastAsia="Arial"/>
              </w:rPr>
              <w:t>Inclusion of GEDSI questions across all consultations with DFAT, BCEP, partners and wider stakeholders as well as KII’s specifically focused on GEDSI components</w:t>
            </w:r>
            <w:r w:rsidR="00390A1F">
              <w:rPr>
                <w:rFonts w:eastAsia="Arial"/>
              </w:rPr>
              <w:t>.</w:t>
            </w:r>
          </w:p>
        </w:tc>
      </w:tr>
    </w:tbl>
    <w:p w14:paraId="5E77BCDD" w14:textId="7641E452" w:rsidR="002C6D37" w:rsidRDefault="002C6D37" w:rsidP="00542A3B">
      <w:pPr>
        <w:pStyle w:val="BodyText"/>
        <w:rPr>
          <w:rFonts w:eastAsia="Arial"/>
          <w:b/>
        </w:rPr>
      </w:pPr>
      <w:r>
        <w:rPr>
          <w:rFonts w:eastAsia="Arial"/>
          <w:b/>
        </w:rPr>
        <w:t>Value for money</w:t>
      </w:r>
    </w:p>
    <w:tbl>
      <w:tblPr>
        <w:tblStyle w:val="OPMTable"/>
        <w:tblW w:w="0" w:type="auto"/>
        <w:tblLayout w:type="fixed"/>
        <w:tblLook w:val="0620" w:firstRow="1" w:lastRow="0" w:firstColumn="0" w:lastColumn="0" w:noHBand="1" w:noVBand="1"/>
      </w:tblPr>
      <w:tblGrid>
        <w:gridCol w:w="7647"/>
        <w:gridCol w:w="6237"/>
      </w:tblGrid>
      <w:tr w:rsidR="002C6D37" w:rsidRPr="00F7739F" w14:paraId="29D02F94" w14:textId="77777777" w:rsidTr="00314095">
        <w:trPr>
          <w:cnfStyle w:val="100000000000" w:firstRow="1" w:lastRow="0" w:firstColumn="0" w:lastColumn="0" w:oddVBand="0" w:evenVBand="0" w:oddHBand="0" w:evenHBand="0" w:firstRowFirstColumn="0" w:firstRowLastColumn="0" w:lastRowFirstColumn="0" w:lastRowLastColumn="0"/>
          <w:trHeight w:val="300"/>
        </w:trPr>
        <w:tc>
          <w:tcPr>
            <w:tcW w:w="7647" w:type="dxa"/>
          </w:tcPr>
          <w:p w14:paraId="04283EA1" w14:textId="77777777" w:rsidR="002C6D37" w:rsidRPr="00F7739F" w:rsidRDefault="002C6D37" w:rsidP="00314095">
            <w:pPr>
              <w:pStyle w:val="Tableheadingswhitebold"/>
              <w:rPr>
                <w:rFonts w:eastAsia="Arial"/>
              </w:rPr>
            </w:pPr>
            <w:r w:rsidRPr="00F7739F">
              <w:rPr>
                <w:rFonts w:eastAsia="Arial"/>
              </w:rPr>
              <w:t>Key evaluation questions (and sub-questions) refined from the TOR</w:t>
            </w:r>
          </w:p>
        </w:tc>
        <w:tc>
          <w:tcPr>
            <w:tcW w:w="6237" w:type="dxa"/>
          </w:tcPr>
          <w:p w14:paraId="16F756F8" w14:textId="77777777" w:rsidR="002C6D37" w:rsidRPr="00F7739F" w:rsidRDefault="002C6D37" w:rsidP="00314095">
            <w:pPr>
              <w:pStyle w:val="Tableheadingswhitebold"/>
              <w:rPr>
                <w:rFonts w:eastAsia="Arial"/>
              </w:rPr>
            </w:pPr>
            <w:r w:rsidRPr="00F7739F">
              <w:rPr>
                <w:rFonts w:eastAsia="Arial"/>
              </w:rPr>
              <w:t>Data sources, and methods of collection and analysis</w:t>
            </w:r>
          </w:p>
        </w:tc>
      </w:tr>
      <w:tr w:rsidR="00715F0C" w14:paraId="0A0BC8E5" w14:textId="77777777" w:rsidTr="00314095">
        <w:trPr>
          <w:trHeight w:val="300"/>
        </w:trPr>
        <w:tc>
          <w:tcPr>
            <w:tcW w:w="7647" w:type="dxa"/>
          </w:tcPr>
          <w:p w14:paraId="325D742A" w14:textId="77777777" w:rsidR="00715F0C" w:rsidRPr="00F7739F" w:rsidRDefault="00715F0C" w:rsidP="00715F0C">
            <w:pPr>
              <w:pStyle w:val="Tablebody"/>
              <w:rPr>
                <w:rFonts w:eastAsia="Arial"/>
                <w:i/>
                <w:iCs/>
              </w:rPr>
            </w:pPr>
            <w:r w:rsidRPr="00F7739F">
              <w:rPr>
                <w:rFonts w:eastAsia="Arial"/>
                <w:i/>
                <w:iCs/>
              </w:rPr>
              <w:t>KEQ 7 To what extent, and how, does BCEP demonstrate its value as an investment?</w:t>
            </w:r>
          </w:p>
          <w:p w14:paraId="463E5011" w14:textId="77777777" w:rsidR="00715F0C" w:rsidRPr="00F7739F" w:rsidRDefault="00715F0C" w:rsidP="00715F0C">
            <w:pPr>
              <w:pStyle w:val="Tablebody"/>
              <w:rPr>
                <w:rFonts w:eastAsia="Arial"/>
              </w:rPr>
            </w:pPr>
            <w:r w:rsidRPr="020B170C">
              <w:rPr>
                <w:rFonts w:eastAsia="Arial"/>
              </w:rPr>
              <w:t>7.1 Are the approaches to achieving and demonstrating VfM in BCEP appropriate?</w:t>
            </w:r>
          </w:p>
          <w:p w14:paraId="5F9269BA" w14:textId="77777777" w:rsidR="00715F0C" w:rsidRPr="00F7739F" w:rsidRDefault="00715F0C" w:rsidP="00715F0C">
            <w:pPr>
              <w:pStyle w:val="Tablebody"/>
              <w:rPr>
                <w:rFonts w:eastAsia="Arial"/>
              </w:rPr>
            </w:pPr>
            <w:r w:rsidRPr="020B170C">
              <w:rPr>
                <w:rFonts w:eastAsia="Arial"/>
              </w:rPr>
              <w:lastRenderedPageBreak/>
              <w:t>7.2 What emerging evidence is there that BCEP’s structure and various approaches to partnership represent good value for money, based on economy, effectiveness, efficiency and equity?</w:t>
            </w:r>
          </w:p>
          <w:p w14:paraId="74DDD8D9" w14:textId="0EEEDE56" w:rsidR="00715F0C" w:rsidRPr="00F7739F" w:rsidRDefault="00715F0C" w:rsidP="00715F0C">
            <w:pPr>
              <w:pStyle w:val="Tablebody"/>
              <w:rPr>
                <w:rFonts w:eastAsia="Arial"/>
              </w:rPr>
            </w:pPr>
            <w:r w:rsidRPr="00F7739F">
              <w:rPr>
                <w:rFonts w:eastAsia="Arial"/>
              </w:rPr>
              <w:t>7.3 What could be done to enhance the value for money of the investment?</w:t>
            </w:r>
          </w:p>
        </w:tc>
        <w:tc>
          <w:tcPr>
            <w:tcW w:w="6237" w:type="dxa"/>
          </w:tcPr>
          <w:p w14:paraId="7CD453F1" w14:textId="09714A01" w:rsidR="00715F0C" w:rsidRPr="00F7739F" w:rsidRDefault="00715F0C" w:rsidP="00715F0C">
            <w:pPr>
              <w:pStyle w:val="TableListBullet"/>
              <w:ind w:left="0" w:firstLine="0"/>
              <w:rPr>
                <w:rFonts w:eastAsia="Arial"/>
              </w:rPr>
            </w:pPr>
            <w:r w:rsidRPr="020B170C">
              <w:rPr>
                <w:rFonts w:eastAsia="Arial"/>
              </w:rPr>
              <w:lastRenderedPageBreak/>
              <w:t>Review of VfM approach detailed int he BCEP design and subsequent reporting</w:t>
            </w:r>
            <w:r w:rsidR="00E15D37">
              <w:rPr>
                <w:rFonts w:eastAsia="Arial"/>
              </w:rPr>
              <w:t>.</w:t>
            </w:r>
          </w:p>
          <w:p w14:paraId="2C6DC42D" w14:textId="78A5486C" w:rsidR="00715F0C" w:rsidRDefault="00715F0C" w:rsidP="00715F0C">
            <w:pPr>
              <w:pStyle w:val="TableListBullet"/>
              <w:ind w:left="0" w:firstLine="0"/>
              <w:rPr>
                <w:rFonts w:eastAsia="Arial"/>
              </w:rPr>
            </w:pPr>
            <w:r w:rsidRPr="020B170C">
              <w:rPr>
                <w:rFonts w:eastAsia="Arial"/>
              </w:rPr>
              <w:t>Consultation with BCEP staff on the VfM approach and specific elements that could be enhanced to increase VfM.</w:t>
            </w:r>
          </w:p>
        </w:tc>
      </w:tr>
    </w:tbl>
    <w:p w14:paraId="4BE73206" w14:textId="77777777" w:rsidR="002C6D37" w:rsidRDefault="002C6D37" w:rsidP="00542A3B">
      <w:pPr>
        <w:pStyle w:val="BodyText"/>
        <w:rPr>
          <w:rFonts w:eastAsia="Arial"/>
          <w:b/>
        </w:rPr>
      </w:pPr>
    </w:p>
    <w:bookmarkEnd w:id="47"/>
    <w:p w14:paraId="3009CB37" w14:textId="77777777" w:rsidR="004B1A6C" w:rsidRDefault="004B1A6C" w:rsidP="3AC50425">
      <w:pPr>
        <w:spacing w:after="160" w:line="257" w:lineRule="auto"/>
        <w:rPr>
          <w:rFonts w:eastAsia="Arial"/>
          <w:b/>
          <w:bCs/>
        </w:rPr>
        <w:sectPr w:rsidR="004B1A6C" w:rsidSect="0048557F">
          <w:pgSz w:w="16820" w:h="11900" w:orient="landscape"/>
          <w:pgMar w:top="1440" w:right="1440" w:bottom="1440" w:left="1440" w:header="709" w:footer="709" w:gutter="0"/>
          <w:cols w:space="708"/>
          <w:docGrid w:linePitch="360"/>
        </w:sectPr>
      </w:pPr>
    </w:p>
    <w:p w14:paraId="04DB3A88" w14:textId="02E335EF" w:rsidR="1F158FD6" w:rsidRDefault="1B041D5C" w:rsidP="004D134F">
      <w:pPr>
        <w:pStyle w:val="Heading4"/>
      </w:pPr>
      <w:r>
        <w:lastRenderedPageBreak/>
        <w:t>Data collection</w:t>
      </w:r>
    </w:p>
    <w:p w14:paraId="1EDFE6E5" w14:textId="6975D64E" w:rsidR="1F158FD6" w:rsidRDefault="1B041D5C" w:rsidP="00A1076C">
      <w:pPr>
        <w:pStyle w:val="BodyText"/>
      </w:pPr>
      <w:r>
        <w:t xml:space="preserve">We used a mixed-method evaluation approach that incorporated both qualitative and quantitative information and data to answer a series of KEQs. Quantitative data was obtained primarily </w:t>
      </w:r>
      <w:r w:rsidRPr="00A1076C">
        <w:t>through</w:t>
      </w:r>
      <w:r>
        <w:t xml:space="preserve"> review of secondary sources including program reporting, whilst qualitative data was obtained from both primary and secondary data collection. As sources (such as documents, transcripts, notes) are reviewed, key qualitative and quantitative evidence were recorded in an evidence tracker for further analysis.</w:t>
      </w:r>
    </w:p>
    <w:p w14:paraId="30E24784" w14:textId="2A737E54" w:rsidR="1F158FD6" w:rsidRDefault="7F3607F9" w:rsidP="00A1076C">
      <w:pPr>
        <w:pStyle w:val="Heading4"/>
      </w:pPr>
      <w:r>
        <w:t>Document review and analysis</w:t>
      </w:r>
    </w:p>
    <w:p w14:paraId="3D84FF23" w14:textId="4719D7B2" w:rsidR="1F158FD6" w:rsidRDefault="1F158FD6" w:rsidP="00A1076C">
      <w:pPr>
        <w:pStyle w:val="BodyText"/>
        <w:rPr>
          <w:color w:val="000000" w:themeColor="text1"/>
        </w:rPr>
      </w:pPr>
      <w:r>
        <w:t xml:space="preserve">The program generated a large number of documentations, briefs and reports. </w:t>
      </w:r>
      <w:r w:rsidR="64397436">
        <w:t>K</w:t>
      </w:r>
      <w:r>
        <w:t xml:space="preserve">ey programmatic </w:t>
      </w:r>
      <w:r w:rsidRPr="00A1076C">
        <w:t>documents</w:t>
      </w:r>
      <w:r>
        <w:t xml:space="preserve"> from BCEP were systematically collected and analysed at portfolio, component and activity levels, drawing out key data to answer KEQs. </w:t>
      </w:r>
      <w:r w:rsidRPr="3AC50425">
        <w:rPr>
          <w:color w:val="000000" w:themeColor="text1"/>
        </w:rPr>
        <w:t xml:space="preserve">The MTR team members reviewed a set of key program documents, including the BCEP design, </w:t>
      </w:r>
      <w:r w:rsidR="00821618">
        <w:rPr>
          <w:color w:val="000000" w:themeColor="text1"/>
        </w:rPr>
        <w:t>AWPs</w:t>
      </w:r>
      <w:r w:rsidRPr="3AC50425">
        <w:rPr>
          <w:color w:val="000000" w:themeColor="text1"/>
        </w:rPr>
        <w:t xml:space="preserve">, previous evaluations of components within BCEP, and a sample of reports. </w:t>
      </w:r>
      <w:r w:rsidRPr="33F60262">
        <w:rPr>
          <w:color w:val="000000" w:themeColor="text1"/>
        </w:rPr>
        <w:t>A list of documentation reviewed is presented in Annex D</w:t>
      </w:r>
      <w:r w:rsidR="319F2487" w:rsidRPr="33F60262">
        <w:rPr>
          <w:color w:val="000000" w:themeColor="text1"/>
        </w:rPr>
        <w:t>.</w:t>
      </w:r>
    </w:p>
    <w:p w14:paraId="3A5EB2C3" w14:textId="02BBE5E2" w:rsidR="1F158FD6" w:rsidRDefault="1F158FD6" w:rsidP="3AC50425">
      <w:pPr>
        <w:pStyle w:val="BodyText"/>
      </w:pPr>
      <w:r>
        <w:t xml:space="preserve">Our approach is also informed by our familiarity with existing external analyses and reflections on </w:t>
      </w:r>
      <w:r w:rsidR="007F6D3E">
        <w:t>SA</w:t>
      </w:r>
      <w:r>
        <w:t xml:space="preserve"> and community engagement in PNG and elsewhere, including academic literature and publications INGOs and research think tanks.</w:t>
      </w:r>
    </w:p>
    <w:p w14:paraId="23C39F56" w14:textId="2B13D757" w:rsidR="25329516" w:rsidRDefault="1F158FD6" w:rsidP="25329516">
      <w:pPr>
        <w:pStyle w:val="BodyText"/>
      </w:pPr>
      <w:r>
        <w:t xml:space="preserve">The MTR team also consulted the program MEL Team and reviewed the BCEP MEL strategy </w:t>
      </w:r>
      <w:r w:rsidR="4686B5ED">
        <w:t>and platform</w:t>
      </w:r>
      <w:r>
        <w:t xml:space="preserve"> to understand the design and management of the MEL systems and their relevance and application for the program, including disaggregation by gender and disability. This helped assess the quality of the data produced by the MEL system and consider future program strategies.</w:t>
      </w:r>
    </w:p>
    <w:p w14:paraId="00ED6ADC" w14:textId="4D048ADC" w:rsidR="17D61DB0" w:rsidRDefault="17D61DB0" w:rsidP="25329516">
      <w:pPr>
        <w:pStyle w:val="Caption"/>
        <w:rPr>
          <w:lang w:val="en-AU"/>
        </w:rPr>
      </w:pPr>
      <w:bookmarkStart w:id="48" w:name="_Toc204938606"/>
      <w:r>
        <w:t xml:space="preserve">Table </w:t>
      </w:r>
      <w:r>
        <w:fldChar w:fldCharType="begin"/>
      </w:r>
      <w:r>
        <w:instrText xml:space="preserve"> SEQ Table \* ARABIC </w:instrText>
      </w:r>
      <w:r>
        <w:fldChar w:fldCharType="separate"/>
      </w:r>
      <w:r w:rsidR="009434C3">
        <w:rPr>
          <w:noProof/>
        </w:rPr>
        <w:t>7</w:t>
      </w:r>
      <w:r>
        <w:fldChar w:fldCharType="end"/>
      </w:r>
      <w:r>
        <w:t>: Document review</w:t>
      </w:r>
      <w:bookmarkEnd w:id="48"/>
    </w:p>
    <w:tbl>
      <w:tblPr>
        <w:tblStyle w:val="OPMTable"/>
        <w:tblW w:w="0" w:type="auto"/>
        <w:tblLook w:val="0420" w:firstRow="1" w:lastRow="0" w:firstColumn="0" w:lastColumn="0" w:noHBand="0" w:noVBand="1"/>
        <w:tblCaption w:val="Table 7: Document review"/>
        <w:tblDescription w:val="The table includes document type and numbers"/>
      </w:tblPr>
      <w:tblGrid>
        <w:gridCol w:w="4245"/>
        <w:gridCol w:w="1134"/>
      </w:tblGrid>
      <w:tr w:rsidR="007152F7" w14:paraId="3C888029" w14:textId="77777777" w:rsidTr="25329516">
        <w:trPr>
          <w:cnfStyle w:val="100000000000" w:firstRow="1" w:lastRow="0" w:firstColumn="0" w:lastColumn="0" w:oddVBand="0" w:evenVBand="0" w:oddHBand="0" w:evenHBand="0" w:firstRowFirstColumn="0" w:firstRowLastColumn="0" w:lastRowFirstColumn="0" w:lastRowLastColumn="0"/>
          <w:trHeight w:val="300"/>
        </w:trPr>
        <w:tc>
          <w:tcPr>
            <w:tcW w:w="4245" w:type="dxa"/>
          </w:tcPr>
          <w:p w14:paraId="5353574C" w14:textId="3C76557E" w:rsidR="25329516" w:rsidRDefault="25329516" w:rsidP="25329516">
            <w:pPr>
              <w:pStyle w:val="Tableheadingswhitebold"/>
            </w:pPr>
            <w:r w:rsidRPr="25329516">
              <w:rPr>
                <w:lang w:val="en-AU"/>
              </w:rPr>
              <w:t>Document type</w:t>
            </w:r>
          </w:p>
        </w:tc>
        <w:tc>
          <w:tcPr>
            <w:tcW w:w="1134" w:type="dxa"/>
          </w:tcPr>
          <w:p w14:paraId="49046D4B" w14:textId="4500529A" w:rsidR="25329516" w:rsidRDefault="25329516" w:rsidP="25329516">
            <w:pPr>
              <w:pStyle w:val="Tableheadingswhitebold"/>
              <w:rPr>
                <w:lang w:val="en-AU"/>
              </w:rPr>
            </w:pPr>
            <w:r w:rsidRPr="25329516">
              <w:rPr>
                <w:lang w:val="en-AU"/>
              </w:rPr>
              <w:t>No.</w:t>
            </w:r>
          </w:p>
        </w:tc>
      </w:tr>
      <w:tr w:rsidR="25329516" w14:paraId="1AE419C1" w14:textId="77777777" w:rsidTr="25329516">
        <w:trPr>
          <w:trHeight w:val="300"/>
        </w:trPr>
        <w:tc>
          <w:tcPr>
            <w:tcW w:w="4245" w:type="dxa"/>
            <w:vAlign w:val="top"/>
          </w:tcPr>
          <w:p w14:paraId="0A3CC649" w14:textId="2D32D013" w:rsidR="25329516" w:rsidRDefault="25329516" w:rsidP="25329516">
            <w:pPr>
              <w:pStyle w:val="BodyText"/>
              <w:rPr>
                <w:rStyle w:val="normaltextrun"/>
                <w:sz w:val="21"/>
                <w:szCs w:val="21"/>
              </w:rPr>
            </w:pPr>
            <w:r w:rsidRPr="25329516">
              <w:rPr>
                <w:lang w:val="en-AU"/>
              </w:rPr>
              <w:t>Core program documentation</w:t>
            </w:r>
          </w:p>
        </w:tc>
        <w:tc>
          <w:tcPr>
            <w:tcW w:w="1134" w:type="dxa"/>
            <w:vAlign w:val="top"/>
          </w:tcPr>
          <w:p w14:paraId="23079DA2" w14:textId="116521ED" w:rsidR="25329516" w:rsidRDefault="25329516" w:rsidP="25329516">
            <w:pPr>
              <w:pStyle w:val="BodyText"/>
              <w:rPr>
                <w:color w:val="000000" w:themeColor="text1"/>
                <w:lang w:val="en-US"/>
              </w:rPr>
            </w:pPr>
            <w:r w:rsidRPr="25329516">
              <w:rPr>
                <w:lang w:val="en-AU"/>
              </w:rPr>
              <w:t>39</w:t>
            </w:r>
          </w:p>
        </w:tc>
      </w:tr>
      <w:tr w:rsidR="25329516" w14:paraId="4D73DBC7" w14:textId="77777777" w:rsidTr="25329516">
        <w:trPr>
          <w:trHeight w:val="300"/>
        </w:trPr>
        <w:tc>
          <w:tcPr>
            <w:tcW w:w="4245" w:type="dxa"/>
            <w:vAlign w:val="top"/>
          </w:tcPr>
          <w:p w14:paraId="0D24C6A0" w14:textId="08E275FB" w:rsidR="25329516" w:rsidRDefault="25329516" w:rsidP="25329516">
            <w:pPr>
              <w:pStyle w:val="BodyText"/>
              <w:rPr>
                <w:rStyle w:val="normaltextrun"/>
                <w:color w:val="000000" w:themeColor="text1"/>
                <w:sz w:val="21"/>
                <w:szCs w:val="21"/>
              </w:rPr>
            </w:pPr>
            <w:r w:rsidRPr="25329516">
              <w:rPr>
                <w:lang w:val="en-AU"/>
              </w:rPr>
              <w:t xml:space="preserve">Additional program documentation </w:t>
            </w:r>
          </w:p>
        </w:tc>
        <w:tc>
          <w:tcPr>
            <w:tcW w:w="1134" w:type="dxa"/>
            <w:vAlign w:val="top"/>
          </w:tcPr>
          <w:p w14:paraId="6B018F81" w14:textId="72D4C5D1" w:rsidR="25329516" w:rsidRDefault="25329516" w:rsidP="25329516">
            <w:pPr>
              <w:pStyle w:val="BodyText"/>
              <w:rPr>
                <w:rStyle w:val="normaltextrun"/>
                <w:color w:val="000000" w:themeColor="text1"/>
                <w:sz w:val="21"/>
                <w:szCs w:val="21"/>
              </w:rPr>
            </w:pPr>
            <w:r w:rsidRPr="25329516">
              <w:rPr>
                <w:lang w:val="en-AU"/>
              </w:rPr>
              <w:t>28</w:t>
            </w:r>
          </w:p>
        </w:tc>
      </w:tr>
      <w:tr w:rsidR="25329516" w14:paraId="2017924F" w14:textId="77777777" w:rsidTr="25329516">
        <w:trPr>
          <w:trHeight w:val="300"/>
        </w:trPr>
        <w:tc>
          <w:tcPr>
            <w:tcW w:w="4245" w:type="dxa"/>
            <w:vAlign w:val="top"/>
          </w:tcPr>
          <w:p w14:paraId="6E10D8E2" w14:textId="0FEA9F16" w:rsidR="25329516" w:rsidRDefault="25329516" w:rsidP="25329516">
            <w:pPr>
              <w:pStyle w:val="BodyText"/>
            </w:pPr>
            <w:r w:rsidRPr="25329516">
              <w:rPr>
                <w:lang w:val="en-AU"/>
              </w:rPr>
              <w:t>DFAT policies and guides</w:t>
            </w:r>
          </w:p>
        </w:tc>
        <w:tc>
          <w:tcPr>
            <w:tcW w:w="1134" w:type="dxa"/>
            <w:vAlign w:val="top"/>
          </w:tcPr>
          <w:p w14:paraId="0515C054" w14:textId="36E5B8A7" w:rsidR="25329516" w:rsidRDefault="25329516" w:rsidP="25329516">
            <w:pPr>
              <w:pStyle w:val="BodyText"/>
            </w:pPr>
            <w:r w:rsidRPr="25329516">
              <w:rPr>
                <w:lang w:val="en-AU"/>
              </w:rPr>
              <w:t>9</w:t>
            </w:r>
          </w:p>
        </w:tc>
      </w:tr>
      <w:tr w:rsidR="25329516" w14:paraId="5C452054" w14:textId="77777777" w:rsidTr="25329516">
        <w:trPr>
          <w:trHeight w:val="300"/>
        </w:trPr>
        <w:tc>
          <w:tcPr>
            <w:tcW w:w="4245" w:type="dxa"/>
            <w:vAlign w:val="top"/>
          </w:tcPr>
          <w:p w14:paraId="54D5E11A" w14:textId="38FA70DE" w:rsidR="25329516" w:rsidRDefault="25329516" w:rsidP="25329516">
            <w:pPr>
              <w:pStyle w:val="BodyText"/>
              <w:rPr>
                <w:lang w:val="en-AU"/>
              </w:rPr>
            </w:pPr>
            <w:r w:rsidRPr="25329516">
              <w:rPr>
                <w:b/>
                <w:bCs/>
                <w:lang w:val="en-AU"/>
              </w:rPr>
              <w:t>Total</w:t>
            </w:r>
          </w:p>
        </w:tc>
        <w:tc>
          <w:tcPr>
            <w:tcW w:w="1134" w:type="dxa"/>
            <w:vAlign w:val="top"/>
          </w:tcPr>
          <w:p w14:paraId="00FD9CD6" w14:textId="7AC8C425" w:rsidR="25329516" w:rsidRDefault="25329516" w:rsidP="25329516">
            <w:pPr>
              <w:pStyle w:val="BodyText"/>
              <w:rPr>
                <w:lang w:val="en-AU"/>
              </w:rPr>
            </w:pPr>
            <w:r w:rsidRPr="25329516">
              <w:rPr>
                <w:b/>
                <w:bCs/>
                <w:lang w:val="en-AU"/>
              </w:rPr>
              <w:t>76</w:t>
            </w:r>
          </w:p>
        </w:tc>
      </w:tr>
    </w:tbl>
    <w:p w14:paraId="49E9159F" w14:textId="7DC35A90" w:rsidR="1F158FD6" w:rsidRPr="007B4595" w:rsidRDefault="1F158FD6" w:rsidP="00A1076C">
      <w:pPr>
        <w:pStyle w:val="Heading4"/>
      </w:pPr>
      <w:r w:rsidRPr="3AC50425">
        <w:t>Stakeholder consultations</w:t>
      </w:r>
    </w:p>
    <w:p w14:paraId="501E7EC2" w14:textId="7EE6850F" w:rsidR="1F158FD6" w:rsidRDefault="1F158FD6" w:rsidP="3AC50425">
      <w:pPr>
        <w:pStyle w:val="BodyText"/>
      </w:pPr>
      <w:r>
        <w:t>Key informants are priority stakeholders or program participants who are central decision-makers or knowledgeable about BCEP therefore we interviewed all relevant key informants. Due to the large number of stakeholders, we clustered some consultations, for example, holding collective/group discussions with relevant DFAT staff, BCEP staff and GoPNG to answer specific questions. Following this, we consulted a selection of partners from within each BCEP component to enable a wider set of perspectives to be gained initially. KIIs were conducted both in-person during the evaluation team’s in-country visit, and remotely from Australia and the UK, with remote consultations particularly focussed on informants not based in PNG.</w:t>
      </w:r>
      <w:r w:rsidR="78180EA0" w:rsidRPr="3AC50425">
        <w:rPr>
          <w:lang w:val="en-US"/>
        </w:rPr>
        <w:t xml:space="preserve"> We conducted a set of KII’s with SA-related stakeholders with members of the </w:t>
      </w:r>
      <w:r w:rsidR="007F6D3E">
        <w:t>SA</w:t>
      </w:r>
      <w:r w:rsidR="78180EA0">
        <w:t xml:space="preserve"> Community of Practice (CoP) held in Goroka during the data collection period</w:t>
      </w:r>
      <w:r w:rsidR="44ECAA71">
        <w:t>.</w:t>
      </w:r>
    </w:p>
    <w:p w14:paraId="54B9A033" w14:textId="1F53D521" w:rsidR="44ECAA71" w:rsidRDefault="44ECAA71" w:rsidP="58C92981">
      <w:pPr>
        <w:pStyle w:val="Caption"/>
        <w:rPr>
          <w:lang w:val="en-AU"/>
        </w:rPr>
      </w:pPr>
      <w:bookmarkStart w:id="49" w:name="_Toc204938607"/>
      <w:r>
        <w:lastRenderedPageBreak/>
        <w:t xml:space="preserve">Table </w:t>
      </w:r>
      <w:r>
        <w:fldChar w:fldCharType="begin"/>
      </w:r>
      <w:r>
        <w:instrText xml:space="preserve"> SEQ Table \* ARABIC </w:instrText>
      </w:r>
      <w:r>
        <w:fldChar w:fldCharType="separate"/>
      </w:r>
      <w:r w:rsidR="009434C3">
        <w:rPr>
          <w:noProof/>
        </w:rPr>
        <w:t>8</w:t>
      </w:r>
      <w:r>
        <w:fldChar w:fldCharType="end"/>
      </w:r>
      <w:r>
        <w:t>: Key informant interviews</w:t>
      </w:r>
      <w:bookmarkEnd w:id="49"/>
    </w:p>
    <w:tbl>
      <w:tblPr>
        <w:tblStyle w:val="OPMTable"/>
        <w:tblW w:w="0" w:type="auto"/>
        <w:tblLook w:val="0420" w:firstRow="1" w:lastRow="0" w:firstColumn="0" w:lastColumn="0" w:noHBand="0" w:noVBand="1"/>
        <w:tblCaption w:val="Table 8: Key informant interviews"/>
        <w:tblDescription w:val="The table includes gender disaggregation of interviewees and numbers"/>
      </w:tblPr>
      <w:tblGrid>
        <w:gridCol w:w="4245"/>
        <w:gridCol w:w="1134"/>
      </w:tblGrid>
      <w:tr w:rsidR="007152F7" w14:paraId="0462326F" w14:textId="77777777" w:rsidTr="58C92981">
        <w:trPr>
          <w:cnfStyle w:val="100000000000" w:firstRow="1" w:lastRow="0" w:firstColumn="0" w:lastColumn="0" w:oddVBand="0" w:evenVBand="0" w:oddHBand="0" w:evenHBand="0" w:firstRowFirstColumn="0" w:firstRowLastColumn="0" w:lastRowFirstColumn="0" w:lastRowLastColumn="0"/>
          <w:trHeight w:val="300"/>
        </w:trPr>
        <w:tc>
          <w:tcPr>
            <w:tcW w:w="4245" w:type="dxa"/>
          </w:tcPr>
          <w:p w14:paraId="2FF73199" w14:textId="7E086EFB" w:rsidR="58C92981" w:rsidRDefault="58C92981" w:rsidP="58C92981">
            <w:pPr>
              <w:pStyle w:val="Tableheadingswhitebold"/>
            </w:pPr>
            <w:r w:rsidRPr="58C92981">
              <w:rPr>
                <w:lang w:val="en-AU"/>
              </w:rPr>
              <w:t>Gender disaggregation of interviewees</w:t>
            </w:r>
          </w:p>
        </w:tc>
        <w:tc>
          <w:tcPr>
            <w:tcW w:w="1134" w:type="dxa"/>
          </w:tcPr>
          <w:p w14:paraId="4B634D3C" w14:textId="77777777" w:rsidR="58C92981" w:rsidRDefault="58C92981" w:rsidP="58C92981">
            <w:pPr>
              <w:pStyle w:val="Tableheadingswhitebold"/>
              <w:rPr>
                <w:lang w:val="en-AU"/>
              </w:rPr>
            </w:pPr>
            <w:r w:rsidRPr="58C92981">
              <w:rPr>
                <w:lang w:val="en-AU"/>
              </w:rPr>
              <w:t>No.</w:t>
            </w:r>
          </w:p>
        </w:tc>
      </w:tr>
      <w:tr w:rsidR="58C92981" w14:paraId="5F1C89E0" w14:textId="77777777" w:rsidTr="58C92981">
        <w:trPr>
          <w:trHeight w:val="300"/>
        </w:trPr>
        <w:tc>
          <w:tcPr>
            <w:tcW w:w="4245" w:type="dxa"/>
            <w:vAlign w:val="top"/>
          </w:tcPr>
          <w:p w14:paraId="3683E0C0" w14:textId="6ABBC44D" w:rsidR="58C92981" w:rsidRDefault="58C92981" w:rsidP="58C92981">
            <w:pPr>
              <w:pStyle w:val="BodyText"/>
              <w:rPr>
                <w:rStyle w:val="normaltextrun"/>
                <w:sz w:val="21"/>
                <w:szCs w:val="21"/>
              </w:rPr>
            </w:pPr>
            <w:r w:rsidRPr="58C92981">
              <w:rPr>
                <w:b/>
                <w:bCs/>
                <w:lang w:val="en-AU"/>
              </w:rPr>
              <w:t>Male</w:t>
            </w:r>
          </w:p>
        </w:tc>
        <w:tc>
          <w:tcPr>
            <w:tcW w:w="1134" w:type="dxa"/>
            <w:vAlign w:val="top"/>
          </w:tcPr>
          <w:p w14:paraId="1A60E61D" w14:textId="40669B1C" w:rsidR="58C92981" w:rsidRDefault="58C92981" w:rsidP="58C92981">
            <w:pPr>
              <w:pStyle w:val="BodyText"/>
              <w:rPr>
                <w:color w:val="000000" w:themeColor="text1"/>
                <w:lang w:val="en-US"/>
              </w:rPr>
            </w:pPr>
            <w:r w:rsidRPr="58C92981">
              <w:rPr>
                <w:lang w:val="en-AU"/>
              </w:rPr>
              <w:t>32</w:t>
            </w:r>
          </w:p>
        </w:tc>
      </w:tr>
      <w:tr w:rsidR="58C92981" w14:paraId="3BF3E3DB" w14:textId="77777777" w:rsidTr="58C92981">
        <w:trPr>
          <w:trHeight w:val="300"/>
        </w:trPr>
        <w:tc>
          <w:tcPr>
            <w:tcW w:w="4245" w:type="dxa"/>
            <w:vAlign w:val="top"/>
          </w:tcPr>
          <w:p w14:paraId="1F0506A1" w14:textId="3B59528B" w:rsidR="58C92981" w:rsidRDefault="58C92981" w:rsidP="58C92981">
            <w:pPr>
              <w:pStyle w:val="BodyText"/>
              <w:rPr>
                <w:rStyle w:val="normaltextrun"/>
                <w:color w:val="000000" w:themeColor="text1"/>
                <w:sz w:val="21"/>
                <w:szCs w:val="21"/>
              </w:rPr>
            </w:pPr>
            <w:r w:rsidRPr="58C92981">
              <w:rPr>
                <w:b/>
                <w:bCs/>
                <w:lang w:val="en-AU"/>
              </w:rPr>
              <w:t>Female</w:t>
            </w:r>
          </w:p>
        </w:tc>
        <w:tc>
          <w:tcPr>
            <w:tcW w:w="1134" w:type="dxa"/>
            <w:vAlign w:val="top"/>
          </w:tcPr>
          <w:p w14:paraId="22F90182" w14:textId="6CC08260" w:rsidR="58C92981" w:rsidRDefault="58C92981" w:rsidP="58C92981">
            <w:pPr>
              <w:pStyle w:val="BodyText"/>
              <w:rPr>
                <w:rStyle w:val="normaltextrun"/>
                <w:color w:val="000000" w:themeColor="text1"/>
                <w:sz w:val="21"/>
                <w:szCs w:val="21"/>
              </w:rPr>
            </w:pPr>
            <w:r w:rsidRPr="58C92981">
              <w:rPr>
                <w:lang w:val="en-AU"/>
              </w:rPr>
              <w:t>49</w:t>
            </w:r>
          </w:p>
        </w:tc>
      </w:tr>
      <w:tr w:rsidR="58C92981" w14:paraId="468497D8" w14:textId="77777777" w:rsidTr="58C92981">
        <w:trPr>
          <w:trHeight w:val="300"/>
        </w:trPr>
        <w:tc>
          <w:tcPr>
            <w:tcW w:w="4245" w:type="dxa"/>
            <w:vAlign w:val="top"/>
          </w:tcPr>
          <w:p w14:paraId="550ADC79" w14:textId="30567B96" w:rsidR="58C92981" w:rsidRDefault="58C92981" w:rsidP="58C92981">
            <w:pPr>
              <w:pStyle w:val="BodyText"/>
            </w:pPr>
            <w:r w:rsidRPr="58C92981">
              <w:rPr>
                <w:b/>
                <w:bCs/>
                <w:lang w:val="en-AU"/>
              </w:rPr>
              <w:t>Total</w:t>
            </w:r>
          </w:p>
        </w:tc>
        <w:tc>
          <w:tcPr>
            <w:tcW w:w="1134" w:type="dxa"/>
            <w:vAlign w:val="top"/>
          </w:tcPr>
          <w:p w14:paraId="228B6FEF" w14:textId="00CFF3C0" w:rsidR="58C92981" w:rsidRDefault="58C92981" w:rsidP="58C92981">
            <w:pPr>
              <w:pStyle w:val="BodyText"/>
            </w:pPr>
            <w:r w:rsidRPr="58C92981">
              <w:rPr>
                <w:b/>
                <w:bCs/>
                <w:lang w:val="en-AU"/>
              </w:rPr>
              <w:t>81</w:t>
            </w:r>
          </w:p>
        </w:tc>
      </w:tr>
    </w:tbl>
    <w:p w14:paraId="7BC99489" w14:textId="1A1CA5E1" w:rsidR="1F158FD6" w:rsidRPr="007B4595" w:rsidRDefault="1F158FD6" w:rsidP="00A1076C">
      <w:pPr>
        <w:pStyle w:val="Heading4"/>
      </w:pPr>
      <w:r w:rsidRPr="3AC50425">
        <w:t xml:space="preserve">Sampling </w:t>
      </w:r>
      <w:r w:rsidR="007B4595">
        <w:t>s</w:t>
      </w:r>
      <w:r w:rsidRPr="3AC50425">
        <w:t>trategy</w:t>
      </w:r>
    </w:p>
    <w:p w14:paraId="1D239F56" w14:textId="59952162" w:rsidR="1F158FD6" w:rsidRDefault="1F158FD6" w:rsidP="3AC50425">
      <w:pPr>
        <w:pStyle w:val="BodyText"/>
      </w:pPr>
      <w:r>
        <w:t xml:space="preserve">Across the different methods of data collection, our sampling was purposive – an approach where key informants are selected for their ability to provide insightful perspectives based on their characteristics, roles and who/what they represent. An initial set of stakeholders was proposed by DFAT and BCEP. Discussions with both DFAT and BCEP and early remote interviews with program </w:t>
      </w:r>
      <w:r w:rsidR="003E61A4">
        <w:t>adviser</w:t>
      </w:r>
      <w:r>
        <w:t>s have helped to identify priority stakeholders.</w:t>
      </w:r>
    </w:p>
    <w:p w14:paraId="39A5F503" w14:textId="3AA3E7D3" w:rsidR="1F158FD6" w:rsidRDefault="1F158FD6" w:rsidP="3AC50425">
      <w:pPr>
        <w:pStyle w:val="BodyText"/>
      </w:pPr>
      <w:r>
        <w:t>After our initial prioritisation of stakeholders for consultation, recruitment of additional stakeholders was snowballed both from the interviewees and from the analysis as it emerged. Towards the end of the process, recruitment was targeted to triangulate and confirm key findings, and to address any gaps.</w:t>
      </w:r>
    </w:p>
    <w:p w14:paraId="587AC156" w14:textId="6ACFF99B" w:rsidR="1F158FD6" w:rsidRDefault="00A04E08" w:rsidP="004D134F">
      <w:pPr>
        <w:pStyle w:val="Heading4"/>
      </w:pPr>
      <w:r>
        <w:t xml:space="preserve">Analysis and synthesis </w:t>
      </w:r>
    </w:p>
    <w:p w14:paraId="0D0E4721" w14:textId="2F0CE636" w:rsidR="1F158FD6" w:rsidRDefault="1F158FD6" w:rsidP="3AC50425">
      <w:pPr>
        <w:pStyle w:val="BodyText"/>
      </w:pPr>
      <w:r>
        <w:t>To answer the KEQs, the MTR team systematically collected and analysed data from all sources. We used an evidence repository to which all team members referred when analysing data and making judgements. We held r</w:t>
      </w:r>
      <w:r w:rsidRPr="3AC50425">
        <w:rPr>
          <w:color w:val="000000" w:themeColor="text1"/>
        </w:rPr>
        <w:t xml:space="preserve">egular reflexive discussions </w:t>
      </w:r>
      <w:r>
        <w:t xml:space="preserve">between MTR team members, where observations are discussed and cross-checked with the other team members, and particularly sense making. We held these discussions daily at the end of the day in-country, and weekly when working remotely interviewing various stakeholders and while drafting the report. </w:t>
      </w:r>
      <w:r w:rsidRPr="3AC50425">
        <w:rPr>
          <w:color w:val="000000" w:themeColor="text1"/>
        </w:rPr>
        <w:t>The team used AI research tools (Google and Otter.ai) to refine and cluster emerging themes and findings for the team to then sense check and add. Traditional (non-digital) approaches to collective analysis were also used amongst the team during collective discussions to help order findings as they emerge, such as mind maps and prompt cards.</w:t>
      </w:r>
    </w:p>
    <w:p w14:paraId="281B33BE" w14:textId="1757017C" w:rsidR="1F158FD6" w:rsidRDefault="00A04E08" w:rsidP="004D134F">
      <w:pPr>
        <w:pStyle w:val="Heading4"/>
      </w:pPr>
      <w:r>
        <w:t>Reporting and dissemination</w:t>
      </w:r>
    </w:p>
    <w:p w14:paraId="70EFAE01" w14:textId="5B07BAE1" w:rsidR="1F158FD6" w:rsidRDefault="1F158FD6" w:rsidP="3AC50425">
      <w:pPr>
        <w:pStyle w:val="BodyText"/>
      </w:pPr>
      <w:r>
        <w:t>Reporting was done in three stages:</w:t>
      </w:r>
    </w:p>
    <w:p w14:paraId="287BF624" w14:textId="4E3AF381" w:rsidR="1F158FD6" w:rsidRPr="007B4595" w:rsidRDefault="1F158FD6" w:rsidP="00543150">
      <w:pPr>
        <w:pStyle w:val="ListBullet"/>
        <w:ind w:left="0" w:firstLine="0"/>
      </w:pPr>
      <w:r w:rsidRPr="00DA1726">
        <w:rPr>
          <w:b/>
          <w:bCs/>
        </w:rPr>
        <w:t xml:space="preserve">Aide </w:t>
      </w:r>
      <w:r w:rsidR="007B4595">
        <w:rPr>
          <w:b/>
          <w:bCs/>
        </w:rPr>
        <w:t>m</w:t>
      </w:r>
      <w:r w:rsidRPr="00DA1726">
        <w:rPr>
          <w:b/>
          <w:bCs/>
        </w:rPr>
        <w:t>emoire</w:t>
      </w:r>
      <w:r w:rsidRPr="007B4595">
        <w:t>: We produced a presentation of initial findings on completion of in-country interviews which was presented in-person to AHC. Following this initial discussion of findings, remaining remote interviews and some additional validation or deeper exploratory interviews were conducted to address and outstanding questions.</w:t>
      </w:r>
    </w:p>
    <w:p w14:paraId="382B90BD" w14:textId="469C7EC5" w:rsidR="1F158FD6" w:rsidRPr="00257E88" w:rsidRDefault="1F158FD6" w:rsidP="00543150">
      <w:pPr>
        <w:pStyle w:val="ListBullet"/>
        <w:ind w:left="0" w:firstLine="0"/>
      </w:pPr>
      <w:r w:rsidRPr="00DA1726">
        <w:rPr>
          <w:b/>
          <w:bCs/>
        </w:rPr>
        <w:t xml:space="preserve">Draft </w:t>
      </w:r>
      <w:r w:rsidR="007B4595" w:rsidRPr="00DA1726">
        <w:rPr>
          <w:b/>
          <w:bCs/>
        </w:rPr>
        <w:t>evaluation report</w:t>
      </w:r>
      <w:r w:rsidRPr="007B4595">
        <w:t xml:space="preserve">: </w:t>
      </w:r>
      <w:r w:rsidR="00FB195E">
        <w:t>W</w:t>
      </w:r>
      <w:r w:rsidRPr="007B4595">
        <w:t xml:space="preserve">e started with an exposure draft to elicit DFAT feedback. Next, we drafted the full draft submitted to DFAT for review and comment. We endeavoured to ensure the full report is fewer than 30 pages with additional material in </w:t>
      </w:r>
      <w:r w:rsidRPr="00257E88">
        <w:t>annexes.</w:t>
      </w:r>
    </w:p>
    <w:p w14:paraId="49663E7C" w14:textId="48F79B5D" w:rsidR="1F158FD6" w:rsidRPr="00257E88" w:rsidRDefault="1F158FD6" w:rsidP="00543150">
      <w:pPr>
        <w:pStyle w:val="ListBullet"/>
        <w:ind w:left="0" w:firstLine="0"/>
      </w:pPr>
      <w:r w:rsidRPr="00257E88">
        <w:rPr>
          <w:b/>
        </w:rPr>
        <w:t xml:space="preserve">Final </w:t>
      </w:r>
      <w:r w:rsidR="007B4595" w:rsidRPr="00257E88">
        <w:rPr>
          <w:b/>
        </w:rPr>
        <w:t>evaluation report</w:t>
      </w:r>
      <w:r w:rsidRPr="00257E88">
        <w:t xml:space="preserve">: The report </w:t>
      </w:r>
      <w:r w:rsidR="00AE0440">
        <w:t>has been</w:t>
      </w:r>
      <w:r w:rsidRPr="00257E88">
        <w:t xml:space="preserve"> finalised by responding to comments from DFAT, aligning with DFAT’s Design, Monitoring, Evaluation, and Learning Standard 10 Independent Evaluation Reports. </w:t>
      </w:r>
    </w:p>
    <w:p w14:paraId="0B093063" w14:textId="64A4AB69" w:rsidR="1F158FD6" w:rsidRDefault="1F158FD6" w:rsidP="3AC50425">
      <w:pPr>
        <w:pStyle w:val="BodyText"/>
      </w:pPr>
      <w:r>
        <w:lastRenderedPageBreak/>
        <w:t>AHC will be responsible for dissemination of the final report to stakeholders, including any production of printed copies for primary stakeholders. The report will be published on the DFAT website and will meet defined accessibility standards.</w:t>
      </w:r>
    </w:p>
    <w:p w14:paraId="2554FB07" w14:textId="3C9DC014" w:rsidR="7CD65520" w:rsidRDefault="00A04E08" w:rsidP="004D134F">
      <w:pPr>
        <w:pStyle w:val="Heading4"/>
      </w:pPr>
      <w:r>
        <w:t xml:space="preserve">Key contributions of team </w:t>
      </w:r>
      <w:r w:rsidRPr="004B1A6C">
        <w:t>members</w:t>
      </w:r>
      <w:r>
        <w:t xml:space="preserve"> to the approach </w:t>
      </w:r>
    </w:p>
    <w:p w14:paraId="17EEF1B0" w14:textId="57350031" w:rsidR="7CD65520" w:rsidRDefault="7CD65520" w:rsidP="00C655C1">
      <w:pPr>
        <w:pStyle w:val="BodyText"/>
      </w:pPr>
      <w:r w:rsidRPr="4419DF0B">
        <w:t xml:space="preserve">The </w:t>
      </w:r>
      <w:r w:rsidR="00D95373">
        <w:t>MTR</w:t>
      </w:r>
      <w:r w:rsidRPr="4419DF0B">
        <w:t xml:space="preserve"> team comprised of the following:</w:t>
      </w:r>
    </w:p>
    <w:p w14:paraId="35D02602" w14:textId="436DF08E" w:rsidR="7CD65520" w:rsidRDefault="7B930615" w:rsidP="4419DF0B">
      <w:pPr>
        <w:spacing w:after="240" w:line="252" w:lineRule="auto"/>
        <w:rPr>
          <w:rFonts w:eastAsia="Arial"/>
        </w:rPr>
      </w:pPr>
      <w:r w:rsidRPr="3DBFF765">
        <w:rPr>
          <w:rFonts w:eastAsia="Arial"/>
          <w:b/>
        </w:rPr>
        <w:t xml:space="preserve">Team </w:t>
      </w:r>
      <w:r w:rsidR="78E8B8D0" w:rsidRPr="3DBFF765">
        <w:rPr>
          <w:rFonts w:eastAsia="Arial"/>
          <w:b/>
        </w:rPr>
        <w:t>l</w:t>
      </w:r>
      <w:r w:rsidRPr="3DBFF765">
        <w:rPr>
          <w:rFonts w:eastAsia="Arial"/>
          <w:b/>
        </w:rPr>
        <w:t>eader</w:t>
      </w:r>
      <w:r w:rsidR="020E5067" w:rsidRPr="3DBFF765">
        <w:rPr>
          <w:rFonts w:eastAsia="Arial"/>
          <w:b/>
        </w:rPr>
        <w:t xml:space="preserve"> – </w:t>
      </w:r>
      <w:r w:rsidRPr="3DBFF765">
        <w:rPr>
          <w:rFonts w:eastAsia="Arial"/>
          <w:b/>
        </w:rPr>
        <w:t>Michelle Spearing</w:t>
      </w:r>
      <w:r w:rsidRPr="020B170C">
        <w:rPr>
          <w:rFonts w:eastAsia="Arial"/>
        </w:rPr>
        <w:t xml:space="preserve"> had the overall responsibility for delivering a high-quality MTR in line with the plan through providing technical oversight and leadership throughout the process, leading consultations, technical engagement of team members, analysis and writing. She led on overall vision and approach, ensuring that the process reflect</w:t>
      </w:r>
      <w:r w:rsidR="758250B3" w:rsidRPr="020B170C">
        <w:rPr>
          <w:rFonts w:eastAsia="Arial"/>
        </w:rPr>
        <w:t>ed</w:t>
      </w:r>
      <w:r w:rsidRPr="020B170C">
        <w:rPr>
          <w:rFonts w:eastAsia="Arial"/>
        </w:rPr>
        <w:t xml:space="preserve"> the principles outlined, particularly rooting the assessment in the theory of change, portfolio approach and strong, transparent and diverse stakeholder engagement.</w:t>
      </w:r>
    </w:p>
    <w:p w14:paraId="3C3629B9" w14:textId="63AD9DB1" w:rsidR="7CD65520" w:rsidRDefault="7B930615" w:rsidP="0081294E">
      <w:pPr>
        <w:pStyle w:val="BodyText"/>
      </w:pPr>
      <w:r w:rsidRPr="020B170C">
        <w:rPr>
          <w:b/>
          <w:bCs/>
        </w:rPr>
        <w:t xml:space="preserve">Governance and </w:t>
      </w:r>
      <w:r w:rsidR="78E8B8D0" w:rsidRPr="020B170C">
        <w:rPr>
          <w:b/>
          <w:bCs/>
        </w:rPr>
        <w:t>program adaptive management specialist</w:t>
      </w:r>
      <w:r w:rsidR="78E8B8D0" w:rsidRPr="3DBFF765">
        <w:rPr>
          <w:b/>
        </w:rPr>
        <w:t xml:space="preserve"> </w:t>
      </w:r>
      <w:r w:rsidR="020E5067" w:rsidRPr="3DBFF765">
        <w:rPr>
          <w:b/>
        </w:rPr>
        <w:t xml:space="preserve">– </w:t>
      </w:r>
      <w:r w:rsidRPr="3DBFF765">
        <w:rPr>
          <w:b/>
        </w:rPr>
        <w:t>Steve Bertram</w:t>
      </w:r>
      <w:r>
        <w:t xml:space="preserve"> was the lead governance expert, focusing on adaptive management approaches employed in the Coalitions for Change and </w:t>
      </w:r>
      <w:r w:rsidR="007F6D3E">
        <w:t>SA</w:t>
      </w:r>
      <w:r>
        <w:t xml:space="preserve"> components. Steve assess</w:t>
      </w:r>
      <w:r w:rsidR="2D25341B">
        <w:t>ed</w:t>
      </w:r>
      <w:r>
        <w:t xml:space="preserve"> the effectiveness of BCEP's governance strategies in strengthening collaboration between various PNG actors. He provide</w:t>
      </w:r>
      <w:r w:rsidR="40954FCF">
        <w:t>d</w:t>
      </w:r>
      <w:r>
        <w:t xml:space="preserve"> insights into integrating adaptive management practices across highly adaptive program activities, </w:t>
      </w:r>
      <w:r w:rsidRPr="0081294E">
        <w:t>identifying</w:t>
      </w:r>
      <w:r>
        <w:t xml:space="preserve"> opportunities to enhance their responsiveness to the PNG context.</w:t>
      </w:r>
      <w:r w:rsidR="00180020">
        <w:t xml:space="preserve"> </w:t>
      </w:r>
      <w:r>
        <w:t xml:space="preserve">He </w:t>
      </w:r>
      <w:r w:rsidR="717676EE">
        <w:t>focussed on</w:t>
      </w:r>
      <w:r>
        <w:t xml:space="preserve"> how adaptive approaches have contributed to achieving BCEP's </w:t>
      </w:r>
      <w:r w:rsidR="00B867A8">
        <w:t>EOPOs</w:t>
      </w:r>
      <w:r>
        <w:t xml:space="preserve"> and guiding principles. Steve </w:t>
      </w:r>
      <w:r w:rsidR="2B02C68A">
        <w:t>also led</w:t>
      </w:r>
      <w:r>
        <w:t xml:space="preserve"> assessment of overall management of BCEP and particularly coordination between BCEP components.</w:t>
      </w:r>
    </w:p>
    <w:p w14:paraId="15882D43" w14:textId="13DFB462" w:rsidR="7CD65520" w:rsidRDefault="7B930615" w:rsidP="00AF4B77">
      <w:pPr>
        <w:pStyle w:val="BodyText"/>
      </w:pPr>
      <w:r w:rsidRPr="1CDD8991">
        <w:rPr>
          <w:b/>
        </w:rPr>
        <w:t xml:space="preserve">Political </w:t>
      </w:r>
      <w:r w:rsidR="78E8B8D0" w:rsidRPr="1CDD8991">
        <w:rPr>
          <w:b/>
        </w:rPr>
        <w:t xml:space="preserve">economy analyst </w:t>
      </w:r>
      <w:r w:rsidR="020E5067" w:rsidRPr="1CDD8991">
        <w:rPr>
          <w:b/>
        </w:rPr>
        <w:t xml:space="preserve">– </w:t>
      </w:r>
      <w:r w:rsidRPr="1CDD8991">
        <w:rPr>
          <w:b/>
        </w:rPr>
        <w:t>Mark Moran</w:t>
      </w:r>
      <w:r>
        <w:t xml:space="preserve"> applied a PEA approach to enhance the team's understanding of the institutional and socio-political dynamics that shape BCEP outcomes and integrate PEA </w:t>
      </w:r>
      <w:r w:rsidR="0BB3A42B">
        <w:t>thinking</w:t>
      </w:r>
      <w:r>
        <w:t xml:space="preserve"> into the process of assessment of BCEP's adaptive components, ensuring that this consider</w:t>
      </w:r>
      <w:r w:rsidR="3F58F748">
        <w:t>ed</w:t>
      </w:r>
      <w:r>
        <w:t xml:space="preserve"> key aspects of the political economy at all relevant levels. During in-country consultations, Mark support</w:t>
      </w:r>
      <w:r w:rsidR="4AB2AA3C">
        <w:t>ed</w:t>
      </w:r>
      <w:r>
        <w:t xml:space="preserve"> the team to explore how BCEP externally responds to the socio-political realities of PNG, and internally between the different implementing partners and stakeholders that it itself convenes. </w:t>
      </w:r>
      <w:r w:rsidRPr="020B170C">
        <w:rPr>
          <w:b/>
          <w:bCs/>
        </w:rPr>
        <w:t xml:space="preserve">Gender Equality, Disability and Social Inclusion (GEDSI) </w:t>
      </w:r>
      <w:r w:rsidR="78E8B8D0" w:rsidRPr="020B170C">
        <w:rPr>
          <w:b/>
          <w:bCs/>
        </w:rPr>
        <w:t>specia</w:t>
      </w:r>
      <w:r w:rsidRPr="020B170C">
        <w:rPr>
          <w:b/>
          <w:bCs/>
        </w:rPr>
        <w:t>list</w:t>
      </w:r>
      <w:r w:rsidR="020E5067">
        <w:t xml:space="preserve"> – </w:t>
      </w:r>
      <w:r>
        <w:t xml:space="preserve">Pamela Kamya focused on </w:t>
      </w:r>
      <w:r w:rsidR="7E4D37DE">
        <w:t xml:space="preserve">integrating </w:t>
      </w:r>
      <w:r>
        <w:t>GEDSI across the design of the MTR, enabling all team members to capture GEDSI issues arising during consultations. She led on review of documentation specific to GEDSI and on consultations with GEDSI-focussed components or stakeholders.</w:t>
      </w:r>
      <w:r w:rsidR="00180020">
        <w:t xml:space="preserve"> </w:t>
      </w:r>
      <w:r w:rsidR="2E62C5CE">
        <w:t xml:space="preserve">to </w:t>
      </w:r>
      <w:r>
        <w:t>ensure that focused findings and recommendations are presented to enhance GEDSI within BCEP.</w:t>
      </w:r>
    </w:p>
    <w:p w14:paraId="6011454F" w14:textId="62B694C1" w:rsidR="7CD65520" w:rsidRDefault="7CD65520" w:rsidP="00AF4B77">
      <w:pPr>
        <w:pStyle w:val="BodyText"/>
      </w:pPr>
      <w:r w:rsidRPr="00C655C1">
        <w:rPr>
          <w:b/>
          <w:bCs/>
        </w:rPr>
        <w:t xml:space="preserve">MEL </w:t>
      </w:r>
      <w:r w:rsidR="007B4595" w:rsidRPr="00C655C1">
        <w:rPr>
          <w:b/>
          <w:bCs/>
        </w:rPr>
        <w:t>speciali</w:t>
      </w:r>
      <w:r w:rsidRPr="00C655C1">
        <w:rPr>
          <w:b/>
          <w:bCs/>
        </w:rPr>
        <w:t>st</w:t>
      </w:r>
      <w:r w:rsidR="004B1A6C" w:rsidRPr="41DCFAEE">
        <w:rPr>
          <w:b/>
        </w:rPr>
        <w:t xml:space="preserve"> – </w:t>
      </w:r>
      <w:r w:rsidRPr="41DCFAEE">
        <w:rPr>
          <w:b/>
        </w:rPr>
        <w:t>Qudratullah Jahid</w:t>
      </w:r>
      <w:r w:rsidRPr="4419DF0B">
        <w:t xml:space="preserve"> advised on DFAT expectations for the MEL process and standards, support coordination of inputs, including taking the lead on security arrangements to enable the team to work safely within PNG, provided quality assurance for the draft and final evaluation reports, ensuring that these meet expectations defined in the Design and MEL Standards, specifically Standard 10 on Independent Evaluation Reports.</w:t>
      </w:r>
    </w:p>
    <w:p w14:paraId="145A6252" w14:textId="06C33296" w:rsidR="7CD65520" w:rsidRDefault="19786D0C" w:rsidP="00AF4B77">
      <w:pPr>
        <w:pStyle w:val="BodyText"/>
      </w:pPr>
      <w:r w:rsidRPr="020B170C">
        <w:rPr>
          <w:b/>
          <w:bCs/>
        </w:rPr>
        <w:t xml:space="preserve">Project </w:t>
      </w:r>
      <w:r w:rsidR="78E8B8D0" w:rsidRPr="020B170C">
        <w:rPr>
          <w:b/>
          <w:bCs/>
        </w:rPr>
        <w:t>mana</w:t>
      </w:r>
      <w:r w:rsidRPr="020B170C">
        <w:rPr>
          <w:b/>
          <w:bCs/>
        </w:rPr>
        <w:t>ger</w:t>
      </w:r>
      <w:r w:rsidR="020E5067" w:rsidRPr="0C688BC9">
        <w:rPr>
          <w:b/>
        </w:rPr>
        <w:t xml:space="preserve"> – </w:t>
      </w:r>
      <w:r w:rsidRPr="0C688BC9">
        <w:rPr>
          <w:b/>
        </w:rPr>
        <w:t>Dee Hartvigsen</w:t>
      </w:r>
      <w:r>
        <w:t xml:space="preserve"> facilitated contractual, practical, communication and logistical </w:t>
      </w:r>
      <w:r w:rsidR="0010124D">
        <w:t>requirements</w:t>
      </w:r>
      <w:r>
        <w:t xml:space="preserve"> that support efficient delivery.</w:t>
      </w:r>
    </w:p>
    <w:p w14:paraId="0BFDA1AF" w14:textId="1DA60E02" w:rsidR="1005A350" w:rsidRPr="00257E88" w:rsidRDefault="007F2B75" w:rsidP="0096159A">
      <w:pPr>
        <w:pStyle w:val="Heading1"/>
        <w:numPr>
          <w:ilvl w:val="0"/>
          <w:numId w:val="0"/>
        </w:numPr>
        <w:ind w:left="432" w:hanging="432"/>
      </w:pPr>
      <w:bookmarkStart w:id="50" w:name="_Toc204764148"/>
      <w:r>
        <w:lastRenderedPageBreak/>
        <w:t xml:space="preserve">Appendix </w:t>
      </w:r>
      <w:r w:rsidR="00257E88">
        <w:t>B</w:t>
      </w:r>
      <w:r>
        <w:t xml:space="preserve"> – </w:t>
      </w:r>
      <w:r w:rsidR="1005A350" w:rsidRPr="001E27DD">
        <w:t xml:space="preserve">Key </w:t>
      </w:r>
      <w:r w:rsidR="0068593D">
        <w:t>s</w:t>
      </w:r>
      <w:r w:rsidR="1005A350" w:rsidRPr="001E27DD">
        <w:t xml:space="preserve">takeholder </w:t>
      </w:r>
      <w:r w:rsidR="0068593D">
        <w:t>l</w:t>
      </w:r>
      <w:r w:rsidR="1005A350" w:rsidRPr="001E27DD">
        <w:t>ist</w:t>
      </w:r>
      <w:bookmarkEnd w:id="50"/>
    </w:p>
    <w:tbl>
      <w:tblPr>
        <w:tblStyle w:val="OPMTable"/>
        <w:tblW w:w="9442" w:type="dxa"/>
        <w:tblLayout w:type="fixed"/>
        <w:tblLook w:val="06A0" w:firstRow="1" w:lastRow="0" w:firstColumn="1" w:lastColumn="0" w:noHBand="1" w:noVBand="1"/>
        <w:tblCaption w:val="Appendix B - Key stakeholder list"/>
        <w:tblDescription w:val="The table includes names, positions, organisations and number of females and males"/>
      </w:tblPr>
      <w:tblGrid>
        <w:gridCol w:w="3412"/>
        <w:gridCol w:w="5130"/>
        <w:gridCol w:w="450"/>
        <w:gridCol w:w="450"/>
      </w:tblGrid>
      <w:tr w:rsidR="00E15D37" w:rsidRPr="0081294E" w14:paraId="42A42F25" w14:textId="7BFCDF56" w:rsidTr="004F11D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12" w:type="dxa"/>
          </w:tcPr>
          <w:p w14:paraId="16FEFDD7" w14:textId="69535DF2" w:rsidR="00E15D37" w:rsidRPr="0081294E" w:rsidRDefault="00E15D37" w:rsidP="02AA2103">
            <w:pPr>
              <w:spacing w:after="0" w:line="240" w:lineRule="auto"/>
              <w:rPr>
                <w:rFonts w:eastAsiaTheme="minorEastAsia"/>
                <w:sz w:val="21"/>
                <w:szCs w:val="21"/>
              </w:rPr>
            </w:pPr>
            <w:r w:rsidRPr="0081294E">
              <w:rPr>
                <w:rFonts w:eastAsiaTheme="minorEastAsia"/>
                <w:sz w:val="21"/>
                <w:szCs w:val="21"/>
              </w:rPr>
              <w:t xml:space="preserve">Position </w:t>
            </w:r>
          </w:p>
        </w:tc>
        <w:tc>
          <w:tcPr>
            <w:tcW w:w="5130" w:type="dxa"/>
          </w:tcPr>
          <w:p w14:paraId="4BBA73DD" w14:textId="34312E26" w:rsidR="00E15D37" w:rsidRPr="0081294E" w:rsidRDefault="00E15D37" w:rsidP="02AA2103">
            <w:pPr>
              <w:spacing w:after="0" w:line="240" w:lineRule="auto"/>
              <w:cnfStyle w:val="100000000000" w:firstRow="1" w:lastRow="0" w:firstColumn="0" w:lastColumn="0" w:oddVBand="0" w:evenVBand="0" w:oddHBand="0" w:evenHBand="0" w:firstRowFirstColumn="0" w:firstRowLastColumn="0" w:lastRowFirstColumn="0" w:lastRowLastColumn="0"/>
              <w:rPr>
                <w:rFonts w:eastAsiaTheme="minorEastAsia"/>
                <w:sz w:val="21"/>
                <w:szCs w:val="21"/>
              </w:rPr>
            </w:pPr>
            <w:r w:rsidRPr="0081294E">
              <w:rPr>
                <w:rFonts w:eastAsiaTheme="minorEastAsia"/>
                <w:sz w:val="21"/>
                <w:szCs w:val="21"/>
              </w:rPr>
              <w:t xml:space="preserve">Organisation </w:t>
            </w:r>
          </w:p>
        </w:tc>
        <w:tc>
          <w:tcPr>
            <w:tcW w:w="450" w:type="dxa"/>
          </w:tcPr>
          <w:p w14:paraId="360E8269" w14:textId="4BE386FB" w:rsidR="00E15D37" w:rsidRPr="0081294E" w:rsidRDefault="00E15D37" w:rsidP="02AA2103">
            <w:pPr>
              <w:spacing w:after="0" w:line="240" w:lineRule="auto"/>
              <w:cnfStyle w:val="100000000000" w:firstRow="1" w:lastRow="0" w:firstColumn="0" w:lastColumn="0" w:oddVBand="0" w:evenVBand="0" w:oddHBand="0" w:evenHBand="0" w:firstRowFirstColumn="0" w:firstRowLastColumn="0" w:lastRowFirstColumn="0" w:lastRowLastColumn="0"/>
              <w:rPr>
                <w:rFonts w:eastAsiaTheme="minorEastAsia"/>
                <w:sz w:val="21"/>
                <w:szCs w:val="21"/>
              </w:rPr>
            </w:pPr>
            <w:r w:rsidRPr="0081294E">
              <w:rPr>
                <w:rFonts w:eastAsiaTheme="minorEastAsia"/>
                <w:sz w:val="21"/>
                <w:szCs w:val="21"/>
              </w:rPr>
              <w:t># F</w:t>
            </w:r>
          </w:p>
        </w:tc>
        <w:tc>
          <w:tcPr>
            <w:tcW w:w="450" w:type="dxa"/>
          </w:tcPr>
          <w:p w14:paraId="2F10D4FD" w14:textId="5530FADD" w:rsidR="00E15D37" w:rsidRPr="0081294E" w:rsidRDefault="00E15D37" w:rsidP="02AA2103">
            <w:pPr>
              <w:spacing w:after="0" w:line="240" w:lineRule="auto"/>
              <w:cnfStyle w:val="100000000000" w:firstRow="1" w:lastRow="0" w:firstColumn="0" w:lastColumn="0" w:oddVBand="0" w:evenVBand="0" w:oddHBand="0" w:evenHBand="0" w:firstRowFirstColumn="0" w:firstRowLastColumn="0" w:lastRowFirstColumn="0" w:lastRowLastColumn="0"/>
              <w:rPr>
                <w:rFonts w:eastAsiaTheme="minorEastAsia"/>
                <w:sz w:val="21"/>
                <w:szCs w:val="21"/>
              </w:rPr>
            </w:pPr>
            <w:r w:rsidRPr="0081294E">
              <w:rPr>
                <w:rFonts w:eastAsiaTheme="minorEastAsia"/>
                <w:sz w:val="21"/>
                <w:szCs w:val="21"/>
              </w:rPr>
              <w:t># M</w:t>
            </w:r>
          </w:p>
        </w:tc>
      </w:tr>
      <w:tr w:rsidR="00E15D37" w:rsidRPr="0081294E" w14:paraId="6B853C9D" w14:textId="1998A05E"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3CD3F53B" w14:textId="02CAD586" w:rsidR="00E15D37" w:rsidRPr="0081294E" w:rsidRDefault="00E15D37" w:rsidP="02AA2103">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 xml:space="preserve">Minister Counsellor, Governance </w:t>
            </w:r>
          </w:p>
        </w:tc>
        <w:tc>
          <w:tcPr>
            <w:tcW w:w="5130" w:type="dxa"/>
          </w:tcPr>
          <w:p w14:paraId="110B056E" w14:textId="15BA46E4"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 xml:space="preserve">Australian High Commission </w:t>
            </w:r>
          </w:p>
        </w:tc>
        <w:tc>
          <w:tcPr>
            <w:tcW w:w="450" w:type="dxa"/>
          </w:tcPr>
          <w:p w14:paraId="115F7FBA" w14:textId="787D531D"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c>
          <w:tcPr>
            <w:tcW w:w="450" w:type="dxa"/>
          </w:tcPr>
          <w:p w14:paraId="0F4CEB33" w14:textId="41B65185"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r>
      <w:tr w:rsidR="00E15D37" w:rsidRPr="0081294E" w14:paraId="53A0F5E8" w14:textId="0D555FFD"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01211F11" w14:textId="6101478F" w:rsidR="00E15D37" w:rsidRPr="0081294E" w:rsidRDefault="00E15D37" w:rsidP="02AA2103">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 xml:space="preserve">Counsellor, Subnational and Accountability </w:t>
            </w:r>
          </w:p>
        </w:tc>
        <w:tc>
          <w:tcPr>
            <w:tcW w:w="5130" w:type="dxa"/>
          </w:tcPr>
          <w:p w14:paraId="586941BD" w14:textId="57D10BD4"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 xml:space="preserve">Australian High Commission </w:t>
            </w:r>
          </w:p>
        </w:tc>
        <w:tc>
          <w:tcPr>
            <w:tcW w:w="450" w:type="dxa"/>
          </w:tcPr>
          <w:p w14:paraId="592719B0" w14:textId="7AEA7DA3"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c>
          <w:tcPr>
            <w:tcW w:w="450" w:type="dxa"/>
          </w:tcPr>
          <w:p w14:paraId="1F501513" w14:textId="75FCC16C"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r>
      <w:tr w:rsidR="00E15D37" w:rsidRPr="0081294E" w14:paraId="1765EE41" w14:textId="6FA0E6EA"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7376FEB7" w14:textId="68CB17E8" w:rsidR="00E15D37" w:rsidRPr="0081294E" w:rsidRDefault="00E15D37" w:rsidP="02AA2103">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 xml:space="preserve">Second Secretary </w:t>
            </w:r>
          </w:p>
        </w:tc>
        <w:tc>
          <w:tcPr>
            <w:tcW w:w="5130" w:type="dxa"/>
          </w:tcPr>
          <w:p w14:paraId="6F070C30" w14:textId="15FDFCD6"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 xml:space="preserve">Australian High Commission </w:t>
            </w:r>
          </w:p>
        </w:tc>
        <w:tc>
          <w:tcPr>
            <w:tcW w:w="450" w:type="dxa"/>
          </w:tcPr>
          <w:p w14:paraId="654F3A3E" w14:textId="10E2CB08"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c>
          <w:tcPr>
            <w:tcW w:w="450" w:type="dxa"/>
          </w:tcPr>
          <w:p w14:paraId="0AC78BCF" w14:textId="05F5BE33"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r>
      <w:tr w:rsidR="00E15D37" w:rsidRPr="0081294E" w14:paraId="072E53DC" w14:textId="6BC26323"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429165B5" w14:textId="3EFCE08E" w:rsidR="00E15D37" w:rsidRPr="0081294E" w:rsidRDefault="00E15D37" w:rsidP="02AA2103">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 xml:space="preserve">Second Secretary </w:t>
            </w:r>
          </w:p>
        </w:tc>
        <w:tc>
          <w:tcPr>
            <w:tcW w:w="5130" w:type="dxa"/>
          </w:tcPr>
          <w:p w14:paraId="3265926B" w14:textId="5E3FEB1A"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 xml:space="preserve">Australian High Commission </w:t>
            </w:r>
          </w:p>
        </w:tc>
        <w:tc>
          <w:tcPr>
            <w:tcW w:w="450" w:type="dxa"/>
          </w:tcPr>
          <w:p w14:paraId="00303DF7" w14:textId="49327E8D"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c>
          <w:tcPr>
            <w:tcW w:w="450" w:type="dxa"/>
          </w:tcPr>
          <w:p w14:paraId="1B621F4B" w14:textId="5185B762"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r>
      <w:tr w:rsidR="00E15D37" w:rsidRPr="0081294E" w14:paraId="5C6EA672" w14:textId="1828ADD9"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3C4528E9" w14:textId="5068EBCC" w:rsidR="00E15D37" w:rsidRPr="0081294E" w:rsidRDefault="00E15D37" w:rsidP="02AA2103">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Assistant Program Manager</w:t>
            </w:r>
          </w:p>
        </w:tc>
        <w:tc>
          <w:tcPr>
            <w:tcW w:w="5130" w:type="dxa"/>
          </w:tcPr>
          <w:p w14:paraId="7DA21287" w14:textId="1D014108"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 xml:space="preserve">Australian High Commission </w:t>
            </w:r>
          </w:p>
        </w:tc>
        <w:tc>
          <w:tcPr>
            <w:tcW w:w="450" w:type="dxa"/>
          </w:tcPr>
          <w:p w14:paraId="76945D34" w14:textId="4DCB71E0"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c>
          <w:tcPr>
            <w:tcW w:w="450" w:type="dxa"/>
          </w:tcPr>
          <w:p w14:paraId="6BA21F51" w14:textId="6793AC46"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r>
      <w:tr w:rsidR="00E15D37" w:rsidRPr="0081294E" w14:paraId="43DF55A7" w14:textId="6EBBBFEE"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3EF1646C" w14:textId="0AC79850" w:rsidR="00E15D37" w:rsidRPr="0081294E" w:rsidRDefault="00E15D37" w:rsidP="02AA2103">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 xml:space="preserve">Program Manager </w:t>
            </w:r>
          </w:p>
        </w:tc>
        <w:tc>
          <w:tcPr>
            <w:tcW w:w="5130" w:type="dxa"/>
          </w:tcPr>
          <w:p w14:paraId="10C8ED0B" w14:textId="1195E0D9"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 xml:space="preserve">Australian High Commission </w:t>
            </w:r>
          </w:p>
        </w:tc>
        <w:tc>
          <w:tcPr>
            <w:tcW w:w="450" w:type="dxa"/>
          </w:tcPr>
          <w:p w14:paraId="296BE238" w14:textId="78947E44"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c>
          <w:tcPr>
            <w:tcW w:w="450" w:type="dxa"/>
          </w:tcPr>
          <w:p w14:paraId="33BEF517" w14:textId="10C06E74"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r>
      <w:tr w:rsidR="00E15D37" w:rsidRPr="0081294E" w14:paraId="2E24FAB5" w14:textId="618EAA77"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3D253A95" w14:textId="0A795C1F" w:rsidR="00E15D37" w:rsidRPr="0081294E" w:rsidRDefault="00E15D37" w:rsidP="02AA2103">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 xml:space="preserve">Senior Program Manager </w:t>
            </w:r>
          </w:p>
        </w:tc>
        <w:tc>
          <w:tcPr>
            <w:tcW w:w="5130" w:type="dxa"/>
          </w:tcPr>
          <w:p w14:paraId="646CC59B" w14:textId="11EF6FA5"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 xml:space="preserve">Australian High Commission </w:t>
            </w:r>
          </w:p>
        </w:tc>
        <w:tc>
          <w:tcPr>
            <w:tcW w:w="450" w:type="dxa"/>
          </w:tcPr>
          <w:p w14:paraId="7B2C1699" w14:textId="2744E661"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c>
          <w:tcPr>
            <w:tcW w:w="450" w:type="dxa"/>
          </w:tcPr>
          <w:p w14:paraId="392E7AE3" w14:textId="311FCDA3"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r>
      <w:tr w:rsidR="00E15D37" w:rsidRPr="0081294E" w14:paraId="3B055213" w14:textId="764E8B83"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5258015F" w14:textId="2AB4A74D" w:rsidR="00E15D37" w:rsidRPr="0081294E" w:rsidRDefault="00E15D37" w:rsidP="02AA2103">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 xml:space="preserve">Team Leader </w:t>
            </w:r>
          </w:p>
        </w:tc>
        <w:tc>
          <w:tcPr>
            <w:tcW w:w="5130" w:type="dxa"/>
          </w:tcPr>
          <w:p w14:paraId="36364826" w14:textId="26D2176F"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Building Community Engagement in PNG</w:t>
            </w:r>
          </w:p>
        </w:tc>
        <w:tc>
          <w:tcPr>
            <w:tcW w:w="450" w:type="dxa"/>
          </w:tcPr>
          <w:p w14:paraId="107499CB" w14:textId="1946CEC3"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c>
          <w:tcPr>
            <w:tcW w:w="450" w:type="dxa"/>
          </w:tcPr>
          <w:p w14:paraId="3E4B11BB" w14:textId="2C20AAA0"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r>
      <w:tr w:rsidR="00E15D37" w:rsidRPr="0081294E" w14:paraId="32FF16B7" w14:textId="10365298"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4DC246F2" w14:textId="044A855D" w:rsidR="00E15D37" w:rsidRPr="0081294E" w:rsidRDefault="00E15D37" w:rsidP="02AA2103">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Program Quality Director</w:t>
            </w:r>
          </w:p>
        </w:tc>
        <w:tc>
          <w:tcPr>
            <w:tcW w:w="5130" w:type="dxa"/>
          </w:tcPr>
          <w:p w14:paraId="168DA0BA" w14:textId="75A056E7"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Building Community Engagement in PNG</w:t>
            </w:r>
          </w:p>
        </w:tc>
        <w:tc>
          <w:tcPr>
            <w:tcW w:w="450" w:type="dxa"/>
          </w:tcPr>
          <w:p w14:paraId="6900A78D" w14:textId="7C3E8FBE"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c>
          <w:tcPr>
            <w:tcW w:w="450" w:type="dxa"/>
          </w:tcPr>
          <w:p w14:paraId="0F0B48AB" w14:textId="4C76D92B"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r>
      <w:tr w:rsidR="00E15D37" w:rsidRPr="0081294E" w14:paraId="7CB9B667" w14:textId="14933DD4"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39F9ED13" w14:textId="3953C920" w:rsidR="00E15D37" w:rsidRPr="0081294E" w:rsidRDefault="00E15D37" w:rsidP="02AA2103">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Program Implementation Director</w:t>
            </w:r>
          </w:p>
        </w:tc>
        <w:tc>
          <w:tcPr>
            <w:tcW w:w="5130" w:type="dxa"/>
          </w:tcPr>
          <w:p w14:paraId="6890C193" w14:textId="2A7732E3"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Building Community Engagement in PNG</w:t>
            </w:r>
          </w:p>
        </w:tc>
        <w:tc>
          <w:tcPr>
            <w:tcW w:w="450" w:type="dxa"/>
          </w:tcPr>
          <w:p w14:paraId="4A79E685" w14:textId="067627A8"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c>
          <w:tcPr>
            <w:tcW w:w="450" w:type="dxa"/>
          </w:tcPr>
          <w:p w14:paraId="6FB79893" w14:textId="071D6124"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r>
      <w:tr w:rsidR="00E15D37" w:rsidRPr="0081294E" w14:paraId="6CD9C136" w14:textId="75516AE0"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2CE3FABC" w14:textId="6A30AE26" w:rsidR="00E15D37" w:rsidRPr="0081294E" w:rsidRDefault="00E15D37" w:rsidP="02AA2103">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Strategic Adviser – DT Global PNG</w:t>
            </w:r>
          </w:p>
        </w:tc>
        <w:tc>
          <w:tcPr>
            <w:tcW w:w="5130" w:type="dxa"/>
          </w:tcPr>
          <w:p w14:paraId="7E07AB77" w14:textId="0AC932FA"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DT Global</w:t>
            </w:r>
          </w:p>
        </w:tc>
        <w:tc>
          <w:tcPr>
            <w:tcW w:w="450" w:type="dxa"/>
          </w:tcPr>
          <w:p w14:paraId="3BD68D41" w14:textId="7DDC141F"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c>
          <w:tcPr>
            <w:tcW w:w="450" w:type="dxa"/>
          </w:tcPr>
          <w:p w14:paraId="4F7E056A" w14:textId="0D2451F6"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r>
      <w:tr w:rsidR="00E15D37" w:rsidRPr="0081294E" w14:paraId="0538BBEC" w14:textId="6320DAF3"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211899CA" w14:textId="78C83333" w:rsidR="00E15D37" w:rsidRPr="0081294E" w:rsidRDefault="00E15D37" w:rsidP="10F96C56">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BCEP Technical Director</w:t>
            </w:r>
          </w:p>
        </w:tc>
        <w:tc>
          <w:tcPr>
            <w:tcW w:w="5130" w:type="dxa"/>
          </w:tcPr>
          <w:p w14:paraId="4D9E1410" w14:textId="480089E5"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DT Global</w:t>
            </w:r>
          </w:p>
        </w:tc>
        <w:tc>
          <w:tcPr>
            <w:tcW w:w="450" w:type="dxa"/>
          </w:tcPr>
          <w:p w14:paraId="1E156EA9" w14:textId="7EFCDD06"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c>
          <w:tcPr>
            <w:tcW w:w="450" w:type="dxa"/>
          </w:tcPr>
          <w:p w14:paraId="7E7C7630" w14:textId="45690077"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r>
      <w:tr w:rsidR="00E15D37" w:rsidRPr="0081294E" w14:paraId="2C8004FA" w14:textId="50EC2A42"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7ACBE9D6" w14:textId="7F4019FB" w:rsidR="00E15D37" w:rsidRPr="0081294E" w:rsidRDefault="00E15D37" w:rsidP="02AA2103">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 xml:space="preserve">Operations Director </w:t>
            </w:r>
          </w:p>
        </w:tc>
        <w:tc>
          <w:tcPr>
            <w:tcW w:w="5130" w:type="dxa"/>
          </w:tcPr>
          <w:p w14:paraId="5720C125" w14:textId="6F9CCCAD"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Building Community Engagement in PNG</w:t>
            </w:r>
          </w:p>
        </w:tc>
        <w:tc>
          <w:tcPr>
            <w:tcW w:w="450" w:type="dxa"/>
          </w:tcPr>
          <w:p w14:paraId="09D669B1" w14:textId="45B82172"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c>
          <w:tcPr>
            <w:tcW w:w="450" w:type="dxa"/>
          </w:tcPr>
          <w:p w14:paraId="0F1E1074" w14:textId="6843B49D"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r>
      <w:tr w:rsidR="00E15D37" w:rsidRPr="0081294E" w14:paraId="55A1C67B" w14:textId="130F0FB3"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185EB92B" w14:textId="5D253E63" w:rsidR="00E15D37" w:rsidRPr="0081294E" w:rsidRDefault="00E15D37" w:rsidP="020B170C">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MEL Lead</w:t>
            </w:r>
          </w:p>
        </w:tc>
        <w:tc>
          <w:tcPr>
            <w:tcW w:w="5130" w:type="dxa"/>
          </w:tcPr>
          <w:p w14:paraId="254D2E4B" w14:textId="11541B50"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Building Community Engagement in PNG</w:t>
            </w:r>
          </w:p>
        </w:tc>
        <w:tc>
          <w:tcPr>
            <w:tcW w:w="450" w:type="dxa"/>
          </w:tcPr>
          <w:p w14:paraId="6831C8D2" w14:textId="43E7EC67"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c>
          <w:tcPr>
            <w:tcW w:w="450" w:type="dxa"/>
          </w:tcPr>
          <w:p w14:paraId="43DA0365" w14:textId="0874CDA5"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r>
      <w:tr w:rsidR="00E15D37" w:rsidRPr="0081294E" w14:paraId="0F21A660" w14:textId="59083DE2"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729228BC" w14:textId="1190F953" w:rsidR="00E15D37" w:rsidRPr="0081294E" w:rsidRDefault="00E15D37" w:rsidP="10F96C56">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CPP Lead</w:t>
            </w:r>
          </w:p>
        </w:tc>
        <w:tc>
          <w:tcPr>
            <w:tcW w:w="5130" w:type="dxa"/>
          </w:tcPr>
          <w:p w14:paraId="21350470" w14:textId="7B1FBD2B"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Building Community Engagement in PNG</w:t>
            </w:r>
          </w:p>
        </w:tc>
        <w:tc>
          <w:tcPr>
            <w:tcW w:w="450" w:type="dxa"/>
          </w:tcPr>
          <w:p w14:paraId="51ED051A" w14:textId="03F63BBB" w:rsidR="00E15D37" w:rsidRPr="0081294E" w:rsidRDefault="00E15D37" w:rsidP="6CA15B8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c>
          <w:tcPr>
            <w:tcW w:w="450" w:type="dxa"/>
          </w:tcPr>
          <w:p w14:paraId="2C3AF4B9" w14:textId="0401E7EB"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r>
      <w:tr w:rsidR="00E15D37" w:rsidRPr="0081294E" w14:paraId="633C5F3A" w14:textId="4C659DE9"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17EF1E6E" w14:textId="29761AC3" w:rsidR="00E15D37" w:rsidRPr="0081294E" w:rsidRDefault="00E15D37" w:rsidP="02AA2103">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GEDSI Lead</w:t>
            </w:r>
          </w:p>
        </w:tc>
        <w:tc>
          <w:tcPr>
            <w:tcW w:w="5130" w:type="dxa"/>
          </w:tcPr>
          <w:p w14:paraId="656FD6FB" w14:textId="49D5ADFB"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Building Community Engagement in PNG</w:t>
            </w:r>
          </w:p>
        </w:tc>
        <w:tc>
          <w:tcPr>
            <w:tcW w:w="450" w:type="dxa"/>
          </w:tcPr>
          <w:p w14:paraId="1075475A" w14:textId="24990686" w:rsidR="00E15D37" w:rsidRPr="0081294E" w:rsidRDefault="00E15D37" w:rsidP="6CA15B8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c>
          <w:tcPr>
            <w:tcW w:w="450" w:type="dxa"/>
          </w:tcPr>
          <w:p w14:paraId="7167E3BC" w14:textId="582AE5F5"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r>
      <w:tr w:rsidR="00E15D37" w:rsidRPr="0081294E" w14:paraId="3F93BF24" w14:textId="267D0B1E"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61E5A6AF" w14:textId="2890C16B" w:rsidR="00E15D37" w:rsidRPr="0081294E" w:rsidRDefault="00E15D37" w:rsidP="02AA2103">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 xml:space="preserve">GEDSI Transformational Adviser </w:t>
            </w:r>
          </w:p>
        </w:tc>
        <w:tc>
          <w:tcPr>
            <w:tcW w:w="5130" w:type="dxa"/>
          </w:tcPr>
          <w:p w14:paraId="37BBE46C" w14:textId="6169177B"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Building Community Engagement in PNG</w:t>
            </w:r>
          </w:p>
        </w:tc>
        <w:tc>
          <w:tcPr>
            <w:tcW w:w="450" w:type="dxa"/>
          </w:tcPr>
          <w:p w14:paraId="3C460CB7" w14:textId="6D7EEB35" w:rsidR="00E15D37" w:rsidRPr="0081294E" w:rsidRDefault="00E15D37" w:rsidP="6CA15B8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c>
          <w:tcPr>
            <w:tcW w:w="450" w:type="dxa"/>
          </w:tcPr>
          <w:p w14:paraId="26203B6B" w14:textId="00C4BBB4"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r>
      <w:tr w:rsidR="00E15D37" w:rsidRPr="0081294E" w14:paraId="41249E3F" w14:textId="27732DA6"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19B10253" w14:textId="6DEA955F" w:rsidR="00E15D37" w:rsidRPr="0081294E" w:rsidRDefault="00E15D37" w:rsidP="02AA2103">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Program Manager – GEDSI</w:t>
            </w:r>
          </w:p>
        </w:tc>
        <w:tc>
          <w:tcPr>
            <w:tcW w:w="5130" w:type="dxa"/>
          </w:tcPr>
          <w:p w14:paraId="7028D450" w14:textId="1E716785"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Building Community Engagement in PNG</w:t>
            </w:r>
          </w:p>
        </w:tc>
        <w:tc>
          <w:tcPr>
            <w:tcW w:w="450" w:type="dxa"/>
          </w:tcPr>
          <w:p w14:paraId="0957C83D" w14:textId="41853AFF" w:rsidR="00E15D37" w:rsidRPr="0081294E" w:rsidRDefault="00E15D37" w:rsidP="6CA15B8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c>
          <w:tcPr>
            <w:tcW w:w="450" w:type="dxa"/>
          </w:tcPr>
          <w:p w14:paraId="08AAF9AC" w14:textId="166197C0"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r>
      <w:tr w:rsidR="00E15D37" w:rsidRPr="0081294E" w14:paraId="7032BB7A" w14:textId="466175BD"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5227693F" w14:textId="150EF2C4" w:rsidR="00E15D37" w:rsidRPr="0081294E" w:rsidRDefault="00E15D37" w:rsidP="020B170C">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Senior Program Manager: GoPNG and SA</w:t>
            </w:r>
          </w:p>
        </w:tc>
        <w:tc>
          <w:tcPr>
            <w:tcW w:w="5130" w:type="dxa"/>
          </w:tcPr>
          <w:p w14:paraId="7633C990" w14:textId="7F48CFD2"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Building Community Engagement in PNG</w:t>
            </w:r>
          </w:p>
        </w:tc>
        <w:tc>
          <w:tcPr>
            <w:tcW w:w="450" w:type="dxa"/>
          </w:tcPr>
          <w:p w14:paraId="7B8AED57" w14:textId="39074C6F"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c>
          <w:tcPr>
            <w:tcW w:w="450" w:type="dxa"/>
          </w:tcPr>
          <w:p w14:paraId="23EEA077" w14:textId="42C0F2D6" w:rsidR="00E15D37" w:rsidRPr="0081294E" w:rsidRDefault="00E15D37" w:rsidP="6CA15B8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r>
      <w:tr w:rsidR="00E15D37" w:rsidRPr="0081294E" w14:paraId="50738118" w14:textId="44041BD2"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36481210" w14:textId="0E7FF52F" w:rsidR="00E15D37" w:rsidRPr="0081294E" w:rsidRDefault="00E15D37" w:rsidP="10F96C56">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Social Accountability Specialist</w:t>
            </w:r>
          </w:p>
        </w:tc>
        <w:tc>
          <w:tcPr>
            <w:tcW w:w="5130" w:type="dxa"/>
          </w:tcPr>
          <w:p w14:paraId="102CCAE5" w14:textId="1C795E17"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Building Community Engagement in PNG</w:t>
            </w:r>
          </w:p>
        </w:tc>
        <w:tc>
          <w:tcPr>
            <w:tcW w:w="450" w:type="dxa"/>
          </w:tcPr>
          <w:p w14:paraId="5DCB2D7C" w14:textId="7B143FCF" w:rsidR="00E15D37" w:rsidRPr="0081294E" w:rsidRDefault="00E15D37" w:rsidP="6CA15B8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c>
          <w:tcPr>
            <w:tcW w:w="450" w:type="dxa"/>
          </w:tcPr>
          <w:p w14:paraId="6CAC11FD" w14:textId="680C1FB1"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r>
      <w:tr w:rsidR="00E15D37" w:rsidRPr="0081294E" w14:paraId="04B1C77C" w14:textId="2F67604A"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045093C2" w14:textId="5B7149B5" w:rsidR="00E15D37" w:rsidRPr="0081294E" w:rsidRDefault="00E15D37" w:rsidP="10F96C56">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Senior Program Manager – Social Accountability (left post in Dec 2024)</w:t>
            </w:r>
          </w:p>
        </w:tc>
        <w:tc>
          <w:tcPr>
            <w:tcW w:w="5130" w:type="dxa"/>
          </w:tcPr>
          <w:p w14:paraId="25D8EF2A" w14:textId="6BBA96BB"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Building Community Engagement in PNG</w:t>
            </w:r>
          </w:p>
        </w:tc>
        <w:tc>
          <w:tcPr>
            <w:tcW w:w="450" w:type="dxa"/>
          </w:tcPr>
          <w:p w14:paraId="3C48F712" w14:textId="154FE724" w:rsidR="00E15D37" w:rsidRPr="0081294E" w:rsidRDefault="00E15D37" w:rsidP="6CA15B8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c>
          <w:tcPr>
            <w:tcW w:w="450" w:type="dxa"/>
          </w:tcPr>
          <w:p w14:paraId="2BE5B11B" w14:textId="3428B7E5"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r>
      <w:tr w:rsidR="00E15D37" w:rsidRPr="0081294E" w14:paraId="794BA2B3" w14:textId="0169A1A6"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53EC93B3" w14:textId="56893B62" w:rsidR="00E15D37" w:rsidRPr="0081294E" w:rsidRDefault="00E15D37" w:rsidP="10F96C56">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CPP Grants Manager</w:t>
            </w:r>
          </w:p>
        </w:tc>
        <w:tc>
          <w:tcPr>
            <w:tcW w:w="5130" w:type="dxa"/>
          </w:tcPr>
          <w:p w14:paraId="52F660DC" w14:textId="3B3BCEC2"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Building Community Engagement in PNG</w:t>
            </w:r>
          </w:p>
        </w:tc>
        <w:tc>
          <w:tcPr>
            <w:tcW w:w="450" w:type="dxa"/>
          </w:tcPr>
          <w:p w14:paraId="16F1EE32" w14:textId="21D5D3DF" w:rsidR="00E15D37" w:rsidRPr="0081294E" w:rsidRDefault="00E15D37" w:rsidP="6CA15B8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c>
          <w:tcPr>
            <w:tcW w:w="450" w:type="dxa"/>
          </w:tcPr>
          <w:p w14:paraId="4C6B1F04" w14:textId="1923A9EE"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r>
      <w:tr w:rsidR="00E15D37" w:rsidRPr="0081294E" w14:paraId="5DEBB5D3" w14:textId="2294223F"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4408893B" w14:textId="26BA665B" w:rsidR="00E15D37" w:rsidRPr="0081294E" w:rsidRDefault="00E15D37" w:rsidP="02AA2103">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Senior Policy Manager</w:t>
            </w:r>
          </w:p>
        </w:tc>
        <w:tc>
          <w:tcPr>
            <w:tcW w:w="5130" w:type="dxa"/>
          </w:tcPr>
          <w:p w14:paraId="0B290A97" w14:textId="3D96E870"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Building Community Engagement in PNG</w:t>
            </w:r>
          </w:p>
        </w:tc>
        <w:tc>
          <w:tcPr>
            <w:tcW w:w="450" w:type="dxa"/>
          </w:tcPr>
          <w:p w14:paraId="50E13E22" w14:textId="083ACBDB"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c>
          <w:tcPr>
            <w:tcW w:w="450" w:type="dxa"/>
          </w:tcPr>
          <w:p w14:paraId="27F29B5D" w14:textId="408B4F22" w:rsidR="00E15D37" w:rsidRPr="0081294E" w:rsidRDefault="00E15D37" w:rsidP="6CA15B8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r>
      <w:tr w:rsidR="00E15D37" w:rsidRPr="0081294E" w14:paraId="7B39EE0E" w14:textId="0FA699E4"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1CD50D2E" w14:textId="350A4221" w:rsidR="00E15D37" w:rsidRPr="0081294E" w:rsidRDefault="00E15D37" w:rsidP="02AA2103">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 xml:space="preserve">Social Accountability Consultant </w:t>
            </w:r>
          </w:p>
        </w:tc>
        <w:tc>
          <w:tcPr>
            <w:tcW w:w="5130" w:type="dxa"/>
          </w:tcPr>
          <w:p w14:paraId="44E5FBD4" w14:textId="6BD65BE5"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Building Community Engagement in PNG</w:t>
            </w:r>
          </w:p>
        </w:tc>
        <w:tc>
          <w:tcPr>
            <w:tcW w:w="450" w:type="dxa"/>
          </w:tcPr>
          <w:p w14:paraId="3FF2E430" w14:textId="52AB5378"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c>
          <w:tcPr>
            <w:tcW w:w="450" w:type="dxa"/>
          </w:tcPr>
          <w:p w14:paraId="056A776E" w14:textId="7E695C2A" w:rsidR="00E15D37" w:rsidRPr="0081294E" w:rsidRDefault="00E15D37" w:rsidP="6CA15B8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r>
      <w:tr w:rsidR="00E15D37" w:rsidRPr="0081294E" w14:paraId="130BA8A7" w14:textId="0205A748"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6E93868D" w14:textId="3423528F" w:rsidR="00E15D37" w:rsidRPr="0081294E" w:rsidRDefault="00E15D37" w:rsidP="02AA2103">
            <w:pPr>
              <w:spacing w:after="0" w:line="240" w:lineRule="auto"/>
              <w:rPr>
                <w:rFonts w:eastAsiaTheme="minorEastAsia"/>
                <w:color w:val="000000" w:themeColor="text1"/>
                <w:sz w:val="21"/>
                <w:szCs w:val="21"/>
              </w:rPr>
            </w:pPr>
            <w:r>
              <w:rPr>
                <w:rFonts w:eastAsiaTheme="minorEastAsia"/>
                <w:color w:val="000000" w:themeColor="text1"/>
                <w:sz w:val="21"/>
                <w:szCs w:val="21"/>
              </w:rPr>
              <w:t>Advisers to BCEP- CfC</w:t>
            </w:r>
          </w:p>
        </w:tc>
        <w:tc>
          <w:tcPr>
            <w:tcW w:w="5130" w:type="dxa"/>
          </w:tcPr>
          <w:p w14:paraId="02D678A6" w14:textId="7652CCFC"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 xml:space="preserve">Kivu International </w:t>
            </w:r>
          </w:p>
        </w:tc>
        <w:tc>
          <w:tcPr>
            <w:tcW w:w="450" w:type="dxa"/>
          </w:tcPr>
          <w:p w14:paraId="6FDB2D2F" w14:textId="11AE044E"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c>
          <w:tcPr>
            <w:tcW w:w="450" w:type="dxa"/>
          </w:tcPr>
          <w:p w14:paraId="2DEF18C0" w14:textId="04828C2A" w:rsidR="00E15D37" w:rsidRPr="0081294E" w:rsidRDefault="00E15D37" w:rsidP="6CA15B8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3</w:t>
            </w:r>
          </w:p>
        </w:tc>
      </w:tr>
      <w:tr w:rsidR="00E15D37" w:rsidRPr="0081294E" w14:paraId="59A0A66B" w14:textId="715DA412"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3E0DBC1B" w14:textId="5DB45A3F" w:rsidR="00E15D37" w:rsidRPr="0081294E" w:rsidRDefault="00E15D37" w:rsidP="020B170C">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Adviser</w:t>
            </w:r>
            <w:r>
              <w:rPr>
                <w:rFonts w:eastAsiaTheme="minorEastAsia"/>
                <w:color w:val="000000" w:themeColor="text1"/>
                <w:sz w:val="21"/>
                <w:szCs w:val="21"/>
              </w:rPr>
              <w:t xml:space="preserve"> </w:t>
            </w:r>
            <w:r w:rsidRPr="0081294E">
              <w:rPr>
                <w:rFonts w:eastAsiaTheme="minorEastAsia"/>
                <w:color w:val="000000" w:themeColor="text1"/>
                <w:sz w:val="21"/>
                <w:szCs w:val="21"/>
              </w:rPr>
              <w:t>Program Strategy and Gender</w:t>
            </w:r>
          </w:p>
        </w:tc>
        <w:tc>
          <w:tcPr>
            <w:tcW w:w="5130" w:type="dxa"/>
          </w:tcPr>
          <w:p w14:paraId="0CE18CF1" w14:textId="21F1CF0A" w:rsidR="00E15D37" w:rsidRPr="0081294E" w:rsidRDefault="00E15D37" w:rsidP="020B170C">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Australian High Commission</w:t>
            </w:r>
          </w:p>
        </w:tc>
        <w:tc>
          <w:tcPr>
            <w:tcW w:w="450" w:type="dxa"/>
          </w:tcPr>
          <w:p w14:paraId="57C9160C" w14:textId="57C0089D" w:rsidR="00E15D37" w:rsidRPr="0081294E" w:rsidRDefault="00E15D37" w:rsidP="6CA15B8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c>
          <w:tcPr>
            <w:tcW w:w="450" w:type="dxa"/>
          </w:tcPr>
          <w:p w14:paraId="306C4B2A" w14:textId="5BE7D26A"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r>
      <w:tr w:rsidR="00E15D37" w:rsidRPr="0081294E" w14:paraId="1B600812" w14:textId="354C5D0E"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2F5AF619" w14:textId="6BBADBD3" w:rsidR="00E15D37" w:rsidRPr="0081294E" w:rsidRDefault="00E15D37" w:rsidP="02AA2103">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 xml:space="preserve">Senior Program Manager </w:t>
            </w:r>
          </w:p>
        </w:tc>
        <w:tc>
          <w:tcPr>
            <w:tcW w:w="5130" w:type="dxa"/>
          </w:tcPr>
          <w:p w14:paraId="40818A2A" w14:textId="36779CBC"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 xml:space="preserve">Australian High Commission </w:t>
            </w:r>
          </w:p>
        </w:tc>
        <w:tc>
          <w:tcPr>
            <w:tcW w:w="450" w:type="dxa"/>
          </w:tcPr>
          <w:p w14:paraId="3861BBA8" w14:textId="1D69F0F7" w:rsidR="00E15D37" w:rsidRPr="0081294E" w:rsidRDefault="00E15D37" w:rsidP="6CA15B8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c>
          <w:tcPr>
            <w:tcW w:w="450" w:type="dxa"/>
          </w:tcPr>
          <w:p w14:paraId="4D9AC4FE" w14:textId="6780218B"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r>
      <w:tr w:rsidR="00E15D37" w:rsidRPr="0081294E" w14:paraId="744D723A" w14:textId="4C6CF7C3"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70F8DC7B" w14:textId="4F1FCBC0" w:rsidR="00E15D37" w:rsidRPr="0081294E" w:rsidRDefault="00E15D37" w:rsidP="02AA2103">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 xml:space="preserve">First Secretary – Gender </w:t>
            </w:r>
          </w:p>
        </w:tc>
        <w:tc>
          <w:tcPr>
            <w:tcW w:w="5130" w:type="dxa"/>
          </w:tcPr>
          <w:p w14:paraId="3030689D" w14:textId="72A8AD92"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 xml:space="preserve">Australian High Commission </w:t>
            </w:r>
          </w:p>
        </w:tc>
        <w:tc>
          <w:tcPr>
            <w:tcW w:w="450" w:type="dxa"/>
          </w:tcPr>
          <w:p w14:paraId="71B5E15C" w14:textId="4721388E" w:rsidR="00E15D37" w:rsidRPr="0081294E" w:rsidRDefault="00E15D37" w:rsidP="6CA15B8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c>
          <w:tcPr>
            <w:tcW w:w="450" w:type="dxa"/>
          </w:tcPr>
          <w:p w14:paraId="0B69E1EA" w14:textId="3993C70F"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r>
      <w:tr w:rsidR="00E15D37" w:rsidRPr="0081294E" w14:paraId="5CE43EDD" w14:textId="60D4C6D2"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723BF618" w14:textId="4B93FCFF" w:rsidR="00E15D37" w:rsidRPr="0081294E" w:rsidRDefault="00E15D37" w:rsidP="02AA2103">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Program Manager</w:t>
            </w:r>
          </w:p>
        </w:tc>
        <w:tc>
          <w:tcPr>
            <w:tcW w:w="5130" w:type="dxa"/>
          </w:tcPr>
          <w:p w14:paraId="56274BD1" w14:textId="4B55F26F"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 xml:space="preserve">Australian High Commission </w:t>
            </w:r>
          </w:p>
        </w:tc>
        <w:tc>
          <w:tcPr>
            <w:tcW w:w="450" w:type="dxa"/>
          </w:tcPr>
          <w:p w14:paraId="6951ED6F" w14:textId="056AD807" w:rsidR="00E15D37" w:rsidRPr="0081294E" w:rsidRDefault="00E15D37" w:rsidP="6CA15B8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c>
          <w:tcPr>
            <w:tcW w:w="450" w:type="dxa"/>
          </w:tcPr>
          <w:p w14:paraId="5DDC4140" w14:textId="7548640F"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r>
      <w:tr w:rsidR="00E15D37" w:rsidRPr="0081294E" w14:paraId="4EE66ADA" w14:textId="563FF749"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735913CA" w14:textId="1EEC1B63" w:rsidR="00E15D37" w:rsidRPr="0081294E" w:rsidRDefault="00E15D37" w:rsidP="02AA2103">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Head of Open Government Partnerships (OPG)</w:t>
            </w:r>
          </w:p>
        </w:tc>
        <w:tc>
          <w:tcPr>
            <w:tcW w:w="5130" w:type="dxa"/>
          </w:tcPr>
          <w:p w14:paraId="6E811047" w14:textId="11D8620A" w:rsidR="00E15D37" w:rsidRPr="0081294E" w:rsidRDefault="00E15D37" w:rsidP="29DDE790">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Department of National Planning and Monitoring – OGP</w:t>
            </w:r>
          </w:p>
        </w:tc>
        <w:tc>
          <w:tcPr>
            <w:tcW w:w="450" w:type="dxa"/>
          </w:tcPr>
          <w:p w14:paraId="4565DC5F" w14:textId="75339CF1" w:rsidR="00E15D37" w:rsidRPr="0081294E" w:rsidRDefault="00E15D37" w:rsidP="29DDE790">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c>
          <w:tcPr>
            <w:tcW w:w="450" w:type="dxa"/>
          </w:tcPr>
          <w:p w14:paraId="6EFE8F2C" w14:textId="541DCB87" w:rsidR="00E15D37" w:rsidRPr="0081294E" w:rsidRDefault="00E15D37" w:rsidP="6CA15B8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r>
      <w:tr w:rsidR="00E15D37" w:rsidRPr="0081294E" w14:paraId="43AB6452" w14:textId="4439A0D5"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68CCDF31" w14:textId="72B90E6E" w:rsidR="00E15D37" w:rsidRPr="0081294E" w:rsidRDefault="00E15D37" w:rsidP="02AA2103">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 xml:space="preserve">Executive Officer </w:t>
            </w:r>
          </w:p>
        </w:tc>
        <w:tc>
          <w:tcPr>
            <w:tcW w:w="5130" w:type="dxa"/>
          </w:tcPr>
          <w:p w14:paraId="01F64CA3" w14:textId="200C6C24"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CIMC</w:t>
            </w:r>
          </w:p>
        </w:tc>
        <w:tc>
          <w:tcPr>
            <w:tcW w:w="450" w:type="dxa"/>
          </w:tcPr>
          <w:p w14:paraId="36147DF5" w14:textId="5818AF61"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c>
          <w:tcPr>
            <w:tcW w:w="450" w:type="dxa"/>
          </w:tcPr>
          <w:p w14:paraId="71DBD209" w14:textId="7D69F9DD" w:rsidR="00E15D37" w:rsidRPr="0081294E" w:rsidRDefault="00E15D37" w:rsidP="6CA15B8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r>
      <w:tr w:rsidR="00E15D37" w:rsidRPr="0081294E" w14:paraId="2EB0DC05" w14:textId="1B6A0188"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5C1E7466" w14:textId="3535D294" w:rsidR="00E15D37" w:rsidRPr="0081294E" w:rsidRDefault="00E15D37" w:rsidP="02AA2103">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First Assistant Secretary – Foreign Aid Desk</w:t>
            </w:r>
          </w:p>
        </w:tc>
        <w:tc>
          <w:tcPr>
            <w:tcW w:w="5130" w:type="dxa"/>
          </w:tcPr>
          <w:p w14:paraId="3255A421" w14:textId="379611F0"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 xml:space="preserve">Department of National Planning and Monitoring </w:t>
            </w:r>
          </w:p>
        </w:tc>
        <w:tc>
          <w:tcPr>
            <w:tcW w:w="450" w:type="dxa"/>
          </w:tcPr>
          <w:p w14:paraId="4DF2E823" w14:textId="460CF062"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c>
          <w:tcPr>
            <w:tcW w:w="450" w:type="dxa"/>
          </w:tcPr>
          <w:p w14:paraId="4CC96EBC" w14:textId="0B3E80A7" w:rsidR="00E15D37" w:rsidRPr="0081294E" w:rsidRDefault="00E15D37" w:rsidP="6CA15B8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r>
      <w:tr w:rsidR="00E15D37" w:rsidRPr="0081294E" w14:paraId="609D1550" w14:textId="21D5DC80"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523B364F" w14:textId="1A334230" w:rsidR="00E15D37" w:rsidRPr="0081294E" w:rsidRDefault="00E15D37" w:rsidP="02AA2103">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 xml:space="preserve">Deputy Secretary </w:t>
            </w:r>
          </w:p>
        </w:tc>
        <w:tc>
          <w:tcPr>
            <w:tcW w:w="5130" w:type="dxa"/>
          </w:tcPr>
          <w:p w14:paraId="181E3EF3" w14:textId="1C687D76"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 xml:space="preserve">Department of National Planning and Monitoring </w:t>
            </w:r>
          </w:p>
        </w:tc>
        <w:tc>
          <w:tcPr>
            <w:tcW w:w="450" w:type="dxa"/>
          </w:tcPr>
          <w:p w14:paraId="3DCF6DF8" w14:textId="796EB8C3"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c>
          <w:tcPr>
            <w:tcW w:w="450" w:type="dxa"/>
          </w:tcPr>
          <w:p w14:paraId="2478E0B6" w14:textId="442A27DD" w:rsidR="00E15D37" w:rsidRPr="0081294E" w:rsidRDefault="00E15D37" w:rsidP="6CA15B8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r>
      <w:tr w:rsidR="00E15D37" w:rsidRPr="0081294E" w14:paraId="502AE03B" w14:textId="2308E42D"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39F38328" w14:textId="2F895F15" w:rsidR="00E15D37" w:rsidRPr="0081294E" w:rsidRDefault="00E15D37" w:rsidP="02AA2103">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lastRenderedPageBreak/>
              <w:t xml:space="preserve">Deputy Secretary </w:t>
            </w:r>
          </w:p>
        </w:tc>
        <w:tc>
          <w:tcPr>
            <w:tcW w:w="5130" w:type="dxa"/>
          </w:tcPr>
          <w:p w14:paraId="7E2CE161" w14:textId="32FD8E68"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Department of Implementation and Rural Development</w:t>
            </w:r>
          </w:p>
        </w:tc>
        <w:tc>
          <w:tcPr>
            <w:tcW w:w="450" w:type="dxa"/>
          </w:tcPr>
          <w:p w14:paraId="38649135" w14:textId="27B316E3"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c>
          <w:tcPr>
            <w:tcW w:w="450" w:type="dxa"/>
          </w:tcPr>
          <w:p w14:paraId="2726600D" w14:textId="2A87D74A" w:rsidR="00E15D37" w:rsidRPr="0081294E" w:rsidRDefault="00E15D37" w:rsidP="6CA15B8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r>
      <w:tr w:rsidR="00E15D37" w:rsidRPr="0081294E" w14:paraId="78B328D5" w14:textId="73B817B0"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413E8394" w14:textId="06BAA99E" w:rsidR="00E15D37" w:rsidRPr="0081294E" w:rsidRDefault="00E15D37" w:rsidP="02AA2103">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 xml:space="preserve">First Assistant Secretary </w:t>
            </w:r>
          </w:p>
        </w:tc>
        <w:tc>
          <w:tcPr>
            <w:tcW w:w="5130" w:type="dxa"/>
          </w:tcPr>
          <w:p w14:paraId="4FA8433E" w14:textId="03CE6051"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Department of Implementation and Rural Development</w:t>
            </w:r>
          </w:p>
        </w:tc>
        <w:tc>
          <w:tcPr>
            <w:tcW w:w="450" w:type="dxa"/>
          </w:tcPr>
          <w:p w14:paraId="7B6B4F3C" w14:textId="5F3CE68E" w:rsidR="00E15D37" w:rsidRPr="0081294E" w:rsidRDefault="00E15D37" w:rsidP="6CA15B8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c>
          <w:tcPr>
            <w:tcW w:w="450" w:type="dxa"/>
          </w:tcPr>
          <w:p w14:paraId="7871A81B" w14:textId="1C81DAA8"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r>
      <w:tr w:rsidR="00E15D37" w:rsidRPr="0081294E" w14:paraId="770BB53A" w14:textId="21D7B990"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3E93B513" w14:textId="43991891" w:rsidR="00E15D37" w:rsidRPr="0081294E" w:rsidRDefault="00E15D37" w:rsidP="02AA2103">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 xml:space="preserve">Deputy Secretary </w:t>
            </w:r>
          </w:p>
        </w:tc>
        <w:tc>
          <w:tcPr>
            <w:tcW w:w="5130" w:type="dxa"/>
          </w:tcPr>
          <w:p w14:paraId="7198A100" w14:textId="71105478"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 xml:space="preserve">Department </w:t>
            </w:r>
            <w:r>
              <w:rPr>
                <w:rFonts w:eastAsiaTheme="minorEastAsia"/>
                <w:color w:val="000000" w:themeColor="text1"/>
                <w:sz w:val="21"/>
                <w:szCs w:val="21"/>
              </w:rPr>
              <w:t>for</w:t>
            </w:r>
            <w:r w:rsidRPr="0081294E">
              <w:rPr>
                <w:rFonts w:eastAsiaTheme="minorEastAsia"/>
                <w:color w:val="000000" w:themeColor="text1"/>
                <w:sz w:val="21"/>
                <w:szCs w:val="21"/>
              </w:rPr>
              <w:t xml:space="preserve"> Community Development and Religion </w:t>
            </w:r>
          </w:p>
        </w:tc>
        <w:tc>
          <w:tcPr>
            <w:tcW w:w="450" w:type="dxa"/>
          </w:tcPr>
          <w:p w14:paraId="54635CF6" w14:textId="3CAE30DA"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c>
          <w:tcPr>
            <w:tcW w:w="450" w:type="dxa"/>
          </w:tcPr>
          <w:p w14:paraId="6BF69D74" w14:textId="156B60BD" w:rsidR="00E15D37" w:rsidRPr="0081294E" w:rsidRDefault="00E15D37" w:rsidP="6CA15B8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r>
      <w:tr w:rsidR="00E15D37" w:rsidRPr="0081294E" w14:paraId="1A95EA8B" w14:textId="73F7D3C4"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6831AF40" w14:textId="6CDC5367" w:rsidR="00E15D37" w:rsidRPr="0081294E" w:rsidRDefault="00E15D37" w:rsidP="02AA2103">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 xml:space="preserve">Director/Co-Founder </w:t>
            </w:r>
          </w:p>
        </w:tc>
        <w:tc>
          <w:tcPr>
            <w:tcW w:w="5130" w:type="dxa"/>
          </w:tcPr>
          <w:p w14:paraId="4F47C5A8" w14:textId="067939E2" w:rsidR="00E15D37" w:rsidRPr="0081294E" w:rsidRDefault="00E15D37" w:rsidP="017A851D">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Catalpa</w:t>
            </w:r>
          </w:p>
        </w:tc>
        <w:tc>
          <w:tcPr>
            <w:tcW w:w="450" w:type="dxa"/>
          </w:tcPr>
          <w:p w14:paraId="530EAEB1" w14:textId="01950287" w:rsidR="00E15D37" w:rsidRPr="0081294E" w:rsidRDefault="00E15D37" w:rsidP="017A851D">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c>
          <w:tcPr>
            <w:tcW w:w="450" w:type="dxa"/>
          </w:tcPr>
          <w:p w14:paraId="0583F63A" w14:textId="03E52699" w:rsidR="00E15D37" w:rsidRPr="0081294E" w:rsidRDefault="00E15D37" w:rsidP="6CA15B8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r>
      <w:tr w:rsidR="00E15D37" w:rsidRPr="0081294E" w14:paraId="0766E235" w14:textId="645D59B9"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118DA4D1" w14:textId="3DA73DA6" w:rsidR="00E15D37" w:rsidRPr="0081294E" w:rsidRDefault="00E15D37" w:rsidP="02AA2103">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 xml:space="preserve">Team Leader </w:t>
            </w:r>
          </w:p>
        </w:tc>
        <w:tc>
          <w:tcPr>
            <w:tcW w:w="5130" w:type="dxa"/>
          </w:tcPr>
          <w:p w14:paraId="3F6C416E" w14:textId="1832ECC0"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 xml:space="preserve">Catalpa </w:t>
            </w:r>
          </w:p>
        </w:tc>
        <w:tc>
          <w:tcPr>
            <w:tcW w:w="450" w:type="dxa"/>
          </w:tcPr>
          <w:p w14:paraId="3849145E" w14:textId="75D094FB" w:rsidR="00E15D37" w:rsidRPr="0081294E" w:rsidRDefault="00E15D37" w:rsidP="6CA15B8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c>
          <w:tcPr>
            <w:tcW w:w="450" w:type="dxa"/>
          </w:tcPr>
          <w:p w14:paraId="6C47FA1A" w14:textId="4C8E94AA"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r>
      <w:tr w:rsidR="00E15D37" w:rsidRPr="0081294E" w14:paraId="5A272F2C" w14:textId="0D9C8493"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603B5E36" w14:textId="54C42EF4" w:rsidR="00E15D37" w:rsidRPr="0081294E" w:rsidRDefault="00E15D37" w:rsidP="02AA2103">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 xml:space="preserve">Team Leader </w:t>
            </w:r>
          </w:p>
        </w:tc>
        <w:tc>
          <w:tcPr>
            <w:tcW w:w="5130" w:type="dxa"/>
          </w:tcPr>
          <w:p w14:paraId="53FF6C76" w14:textId="77F05723"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 xml:space="preserve">ABC International Development </w:t>
            </w:r>
          </w:p>
        </w:tc>
        <w:tc>
          <w:tcPr>
            <w:tcW w:w="450" w:type="dxa"/>
          </w:tcPr>
          <w:p w14:paraId="1CDABA33" w14:textId="0BC878EF" w:rsidR="00E15D37" w:rsidRPr="0081294E" w:rsidRDefault="00E15D37" w:rsidP="6CA15B8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c>
          <w:tcPr>
            <w:tcW w:w="450" w:type="dxa"/>
          </w:tcPr>
          <w:p w14:paraId="4896BE50" w14:textId="14EA0A44"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r>
      <w:tr w:rsidR="00E15D37" w:rsidRPr="0081294E" w14:paraId="0E197166" w14:textId="5099F7C4"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152B463C" w14:textId="63C7D25D" w:rsidR="00E15D37" w:rsidRPr="0081294E" w:rsidRDefault="00E15D37" w:rsidP="02AA2103">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 xml:space="preserve">Project Director </w:t>
            </w:r>
          </w:p>
        </w:tc>
        <w:tc>
          <w:tcPr>
            <w:tcW w:w="5130" w:type="dxa"/>
          </w:tcPr>
          <w:p w14:paraId="2EECF175" w14:textId="04668D4A"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 xml:space="preserve">ABC International Development </w:t>
            </w:r>
          </w:p>
        </w:tc>
        <w:tc>
          <w:tcPr>
            <w:tcW w:w="450" w:type="dxa"/>
          </w:tcPr>
          <w:p w14:paraId="632CA915" w14:textId="049A1E23" w:rsidR="00E15D37" w:rsidRPr="0081294E" w:rsidRDefault="00E15D37" w:rsidP="6CA15B8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c>
          <w:tcPr>
            <w:tcW w:w="450" w:type="dxa"/>
          </w:tcPr>
          <w:p w14:paraId="3DC2E967" w14:textId="71987CBC"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r>
      <w:tr w:rsidR="00E15D37" w:rsidRPr="0081294E" w14:paraId="7B866061" w14:textId="2E611B19"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2DA3E04C" w14:textId="5B7875E0" w:rsidR="00E15D37" w:rsidRPr="0081294E" w:rsidRDefault="00E15D37" w:rsidP="02AA2103">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 xml:space="preserve">President – PNG Media Council </w:t>
            </w:r>
          </w:p>
        </w:tc>
        <w:tc>
          <w:tcPr>
            <w:tcW w:w="5130" w:type="dxa"/>
          </w:tcPr>
          <w:p w14:paraId="2A9FF4FE" w14:textId="142C4181"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 xml:space="preserve">PNG Media Council </w:t>
            </w:r>
          </w:p>
        </w:tc>
        <w:tc>
          <w:tcPr>
            <w:tcW w:w="450" w:type="dxa"/>
          </w:tcPr>
          <w:p w14:paraId="05A3871C" w14:textId="01F634AF"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c>
          <w:tcPr>
            <w:tcW w:w="450" w:type="dxa"/>
          </w:tcPr>
          <w:p w14:paraId="5E596226" w14:textId="4EA4A84E" w:rsidR="00E15D37" w:rsidRPr="0081294E" w:rsidRDefault="00E15D37" w:rsidP="6CA15B8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r>
      <w:tr w:rsidR="00E15D37" w:rsidRPr="0081294E" w14:paraId="594CA17E" w14:textId="40AC8399"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32AED3CA" w14:textId="46C34ABD" w:rsidR="00E15D37" w:rsidRPr="0081294E" w:rsidRDefault="00E15D37" w:rsidP="02AA2103">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 xml:space="preserve">Managing Director </w:t>
            </w:r>
          </w:p>
        </w:tc>
        <w:tc>
          <w:tcPr>
            <w:tcW w:w="5130" w:type="dxa"/>
          </w:tcPr>
          <w:p w14:paraId="3BEE76A6" w14:textId="2B865361"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 xml:space="preserve">National Broadcasting Cooperation </w:t>
            </w:r>
          </w:p>
        </w:tc>
        <w:tc>
          <w:tcPr>
            <w:tcW w:w="450" w:type="dxa"/>
          </w:tcPr>
          <w:p w14:paraId="6A81E6B1" w14:textId="1C8CC18D" w:rsidR="00E15D37" w:rsidRPr="0081294E" w:rsidRDefault="00E15D37" w:rsidP="6CA15B8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c>
          <w:tcPr>
            <w:tcW w:w="450" w:type="dxa"/>
          </w:tcPr>
          <w:p w14:paraId="354152F5" w14:textId="5D4FBEC4"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r>
      <w:tr w:rsidR="00E15D37" w:rsidRPr="0081294E" w14:paraId="2E463A07" w14:textId="5CA084AF"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6564A5AE" w14:textId="37DB96E4" w:rsidR="00E15D37" w:rsidRPr="0081294E" w:rsidRDefault="00E15D37" w:rsidP="02AA2103">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 xml:space="preserve">Executive Director </w:t>
            </w:r>
          </w:p>
        </w:tc>
        <w:tc>
          <w:tcPr>
            <w:tcW w:w="5130" w:type="dxa"/>
          </w:tcPr>
          <w:p w14:paraId="2A732006" w14:textId="0F81D4A0"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The Voice Inc</w:t>
            </w:r>
          </w:p>
        </w:tc>
        <w:tc>
          <w:tcPr>
            <w:tcW w:w="450" w:type="dxa"/>
          </w:tcPr>
          <w:p w14:paraId="30A1AC58" w14:textId="575650F4"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c>
          <w:tcPr>
            <w:tcW w:w="450" w:type="dxa"/>
          </w:tcPr>
          <w:p w14:paraId="150F216B" w14:textId="10A1F0A7" w:rsidR="00E15D37" w:rsidRPr="0081294E" w:rsidRDefault="00E15D37" w:rsidP="6CA15B8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r>
      <w:tr w:rsidR="00E15D37" w:rsidRPr="0081294E" w14:paraId="13D366A3" w14:textId="0A11E709"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292C7847" w14:textId="3D785585" w:rsidR="00E15D37" w:rsidRPr="0081294E" w:rsidRDefault="00E15D37" w:rsidP="02AA2103">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 xml:space="preserve">Program Manager </w:t>
            </w:r>
          </w:p>
        </w:tc>
        <w:tc>
          <w:tcPr>
            <w:tcW w:w="5130" w:type="dxa"/>
          </w:tcPr>
          <w:p w14:paraId="01D7659E" w14:textId="56AFD6D4"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CARE</w:t>
            </w:r>
          </w:p>
        </w:tc>
        <w:tc>
          <w:tcPr>
            <w:tcW w:w="450" w:type="dxa"/>
          </w:tcPr>
          <w:p w14:paraId="451FF924" w14:textId="175E31FF" w:rsidR="00E15D37" w:rsidRPr="0081294E" w:rsidRDefault="00E15D37" w:rsidP="6CA15B8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c>
          <w:tcPr>
            <w:tcW w:w="450" w:type="dxa"/>
          </w:tcPr>
          <w:p w14:paraId="6BD8FAC7" w14:textId="256C72C4"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r>
      <w:tr w:rsidR="00E15D37" w:rsidRPr="0081294E" w14:paraId="764D836A" w14:textId="5EFB4A6C"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4F561D47" w14:textId="1A33F33C" w:rsidR="00E15D37" w:rsidRPr="0081294E" w:rsidRDefault="00E15D37" w:rsidP="02AA2103">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Executive Director</w:t>
            </w:r>
          </w:p>
        </w:tc>
        <w:tc>
          <w:tcPr>
            <w:tcW w:w="5130" w:type="dxa"/>
          </w:tcPr>
          <w:p w14:paraId="294DB70A" w14:textId="7418B903"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Melanesian Institute</w:t>
            </w:r>
          </w:p>
        </w:tc>
        <w:tc>
          <w:tcPr>
            <w:tcW w:w="450" w:type="dxa"/>
          </w:tcPr>
          <w:p w14:paraId="1C25EA1B" w14:textId="4C7B7FAD"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c>
          <w:tcPr>
            <w:tcW w:w="450" w:type="dxa"/>
          </w:tcPr>
          <w:p w14:paraId="6962FBC8" w14:textId="54963D04" w:rsidR="00E15D37" w:rsidRPr="0081294E" w:rsidRDefault="00E15D37" w:rsidP="6CA15B8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r>
      <w:tr w:rsidR="00E15D37" w:rsidRPr="0081294E" w14:paraId="13922DD3" w14:textId="30E58830"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12E18157" w14:textId="669A3FD5" w:rsidR="00E15D37" w:rsidRPr="0081294E" w:rsidRDefault="00E15D37" w:rsidP="02AA2103">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Director</w:t>
            </w:r>
          </w:p>
        </w:tc>
        <w:tc>
          <w:tcPr>
            <w:tcW w:w="5130" w:type="dxa"/>
          </w:tcPr>
          <w:p w14:paraId="11EF11D2" w14:textId="11F3B028" w:rsidR="00E15D37" w:rsidRPr="0081294E" w:rsidRDefault="00E15D37" w:rsidP="020B170C">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Kup Women for Peace</w:t>
            </w:r>
          </w:p>
        </w:tc>
        <w:tc>
          <w:tcPr>
            <w:tcW w:w="450" w:type="dxa"/>
          </w:tcPr>
          <w:p w14:paraId="7EE4992D" w14:textId="765306ED" w:rsidR="00E15D37" w:rsidRPr="0081294E" w:rsidRDefault="00E15D37" w:rsidP="6CA15B8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c>
          <w:tcPr>
            <w:tcW w:w="450" w:type="dxa"/>
          </w:tcPr>
          <w:p w14:paraId="70A67991" w14:textId="38DDEBB6"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r>
      <w:tr w:rsidR="00E15D37" w:rsidRPr="0081294E" w14:paraId="6FCC26F8" w14:textId="001204C4"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39D870F8" w14:textId="526DA4A0" w:rsidR="00E15D37" w:rsidRPr="0081294E" w:rsidRDefault="00E15D37" w:rsidP="02AA2103">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Director</w:t>
            </w:r>
          </w:p>
        </w:tc>
        <w:tc>
          <w:tcPr>
            <w:tcW w:w="5130" w:type="dxa"/>
          </w:tcPr>
          <w:p w14:paraId="4C44FAEF" w14:textId="442238EB" w:rsidR="00E15D37" w:rsidRPr="0081294E" w:rsidRDefault="00E15D37" w:rsidP="020B170C">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Kafe Urban Settlers Womens Association</w:t>
            </w:r>
          </w:p>
        </w:tc>
        <w:tc>
          <w:tcPr>
            <w:tcW w:w="450" w:type="dxa"/>
          </w:tcPr>
          <w:p w14:paraId="65D9D540" w14:textId="71E6EFAA" w:rsidR="00E15D37" w:rsidRPr="0081294E" w:rsidRDefault="00E15D37" w:rsidP="6CA15B8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c>
          <w:tcPr>
            <w:tcW w:w="450" w:type="dxa"/>
          </w:tcPr>
          <w:p w14:paraId="4E4D7B70" w14:textId="34A8731E"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r>
      <w:tr w:rsidR="00E15D37" w:rsidRPr="0081294E" w14:paraId="09D3AD5A" w14:textId="2BA6F70C"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681449EB" w14:textId="0CAA8750" w:rsidR="00E15D37" w:rsidRPr="0081294E" w:rsidRDefault="00E15D37" w:rsidP="02AA2103">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Co-Director</w:t>
            </w:r>
          </w:p>
        </w:tc>
        <w:tc>
          <w:tcPr>
            <w:tcW w:w="5130" w:type="dxa"/>
          </w:tcPr>
          <w:p w14:paraId="17C0B16C" w14:textId="46CF0927"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Voice for Change</w:t>
            </w:r>
          </w:p>
        </w:tc>
        <w:tc>
          <w:tcPr>
            <w:tcW w:w="450" w:type="dxa"/>
          </w:tcPr>
          <w:p w14:paraId="054CFAFF" w14:textId="3D55231C"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c>
          <w:tcPr>
            <w:tcW w:w="450" w:type="dxa"/>
          </w:tcPr>
          <w:p w14:paraId="3F605B81" w14:textId="16B63642" w:rsidR="00E15D37" w:rsidRPr="0081294E" w:rsidRDefault="00E15D37" w:rsidP="6CA15B8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r>
      <w:tr w:rsidR="00E15D37" w:rsidRPr="0081294E" w14:paraId="15CF4F82" w14:textId="65602A42"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480F48AD" w14:textId="0E018815" w:rsidR="00E15D37" w:rsidRPr="0081294E" w:rsidRDefault="00E15D37" w:rsidP="02AA2103">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Director</w:t>
            </w:r>
          </w:p>
        </w:tc>
        <w:tc>
          <w:tcPr>
            <w:tcW w:w="5130" w:type="dxa"/>
          </w:tcPr>
          <w:p w14:paraId="2BD2195A" w14:textId="300EF862"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Hela Rural Women's Foundation Inc</w:t>
            </w:r>
          </w:p>
        </w:tc>
        <w:tc>
          <w:tcPr>
            <w:tcW w:w="450" w:type="dxa"/>
          </w:tcPr>
          <w:p w14:paraId="7A4E1020" w14:textId="07411556" w:rsidR="00E15D37" w:rsidRPr="0081294E" w:rsidRDefault="00E15D37" w:rsidP="6CA15B8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c>
          <w:tcPr>
            <w:tcW w:w="450" w:type="dxa"/>
          </w:tcPr>
          <w:p w14:paraId="35421E2A" w14:textId="0630C184"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r>
      <w:tr w:rsidR="00E15D37" w:rsidRPr="0081294E" w14:paraId="5D08A261" w14:textId="4D5064CD"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08152C21" w14:textId="5EDC6653" w:rsidR="00E15D37" w:rsidRPr="0081294E" w:rsidRDefault="00E15D37" w:rsidP="02AA2103">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Team Lead</w:t>
            </w:r>
          </w:p>
        </w:tc>
        <w:tc>
          <w:tcPr>
            <w:tcW w:w="5130" w:type="dxa"/>
          </w:tcPr>
          <w:p w14:paraId="564EEEA5" w14:textId="376E52ED"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Highlands Women Human Rights Defenders Movement</w:t>
            </w:r>
          </w:p>
        </w:tc>
        <w:tc>
          <w:tcPr>
            <w:tcW w:w="450" w:type="dxa"/>
          </w:tcPr>
          <w:p w14:paraId="4BCF3ED3" w14:textId="018A91E9"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c>
          <w:tcPr>
            <w:tcW w:w="450" w:type="dxa"/>
          </w:tcPr>
          <w:p w14:paraId="2037F7C6" w14:textId="177C9E5A"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r>
      <w:tr w:rsidR="00E15D37" w:rsidRPr="0081294E" w14:paraId="5F22D93F" w14:textId="37983A68"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2BE98404" w14:textId="374EFBF3" w:rsidR="00E15D37" w:rsidRPr="0081294E" w:rsidRDefault="00E15D37" w:rsidP="02AA2103">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CPP – Program Manager</w:t>
            </w:r>
          </w:p>
        </w:tc>
        <w:tc>
          <w:tcPr>
            <w:tcW w:w="5130" w:type="dxa"/>
          </w:tcPr>
          <w:p w14:paraId="70D64038" w14:textId="5FE9C665"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 xml:space="preserve">Baptist Union </w:t>
            </w:r>
          </w:p>
        </w:tc>
        <w:tc>
          <w:tcPr>
            <w:tcW w:w="450" w:type="dxa"/>
          </w:tcPr>
          <w:p w14:paraId="48426A91" w14:textId="4291A834" w:rsidR="00E15D37" w:rsidRPr="0081294E" w:rsidRDefault="00E15D37" w:rsidP="6CA15B8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c>
          <w:tcPr>
            <w:tcW w:w="450" w:type="dxa"/>
          </w:tcPr>
          <w:p w14:paraId="66058AFC" w14:textId="22D39B6B"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r>
      <w:tr w:rsidR="00E15D37" w:rsidRPr="0081294E" w14:paraId="0EA54FDD" w14:textId="07DD2534"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22F5F3D4" w14:textId="6C24707E" w:rsidR="00E15D37" w:rsidRPr="0081294E" w:rsidRDefault="00E15D37" w:rsidP="10F96C56">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Senior Program Manager – CfC and MDI</w:t>
            </w:r>
          </w:p>
        </w:tc>
        <w:tc>
          <w:tcPr>
            <w:tcW w:w="5130" w:type="dxa"/>
          </w:tcPr>
          <w:p w14:paraId="45AD8C61" w14:textId="0BAE648A"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Building Community Engagement in PNG</w:t>
            </w:r>
          </w:p>
        </w:tc>
        <w:tc>
          <w:tcPr>
            <w:tcW w:w="450" w:type="dxa"/>
          </w:tcPr>
          <w:p w14:paraId="5E36EA34" w14:textId="12EA56B5" w:rsidR="00E15D37" w:rsidRPr="0081294E" w:rsidRDefault="00E15D37" w:rsidP="6CA15B8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c>
          <w:tcPr>
            <w:tcW w:w="450" w:type="dxa"/>
          </w:tcPr>
          <w:p w14:paraId="49E9035F" w14:textId="2AFE1E9B"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r>
      <w:tr w:rsidR="00E15D37" w:rsidRPr="0081294E" w14:paraId="5016346B" w14:textId="65CCFE93"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1EF8EA55" w14:textId="78BD6872" w:rsidR="00E15D37" w:rsidRPr="0081294E" w:rsidRDefault="00E15D37" w:rsidP="02AA2103">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Assistant Director</w:t>
            </w:r>
          </w:p>
        </w:tc>
        <w:tc>
          <w:tcPr>
            <w:tcW w:w="5130" w:type="dxa"/>
          </w:tcPr>
          <w:p w14:paraId="1EF47EC7" w14:textId="7A81E9BF"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 xml:space="preserve">Department of Foreign Affairs and Trade </w:t>
            </w:r>
          </w:p>
        </w:tc>
        <w:tc>
          <w:tcPr>
            <w:tcW w:w="450" w:type="dxa"/>
          </w:tcPr>
          <w:p w14:paraId="71D120CA" w14:textId="5B518563"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c>
          <w:tcPr>
            <w:tcW w:w="450" w:type="dxa"/>
          </w:tcPr>
          <w:p w14:paraId="044F2BF7" w14:textId="7E503428" w:rsidR="00E15D37" w:rsidRPr="0081294E" w:rsidRDefault="00E15D37" w:rsidP="6CA15B8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r>
      <w:tr w:rsidR="00E15D37" w:rsidRPr="0081294E" w14:paraId="5242F7B8" w14:textId="2C6A4AB6"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3455FD04" w14:textId="060799A9" w:rsidR="00E15D37" w:rsidRPr="0081294E" w:rsidRDefault="00E15D37" w:rsidP="02AA2103">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Team Leader</w:t>
            </w:r>
          </w:p>
        </w:tc>
        <w:tc>
          <w:tcPr>
            <w:tcW w:w="5130" w:type="dxa"/>
          </w:tcPr>
          <w:p w14:paraId="5B4E72F3" w14:textId="08FD3173"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Western Province Program</w:t>
            </w:r>
          </w:p>
        </w:tc>
        <w:tc>
          <w:tcPr>
            <w:tcW w:w="450" w:type="dxa"/>
          </w:tcPr>
          <w:p w14:paraId="5532E05A" w14:textId="61770EF7"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c>
          <w:tcPr>
            <w:tcW w:w="450" w:type="dxa"/>
          </w:tcPr>
          <w:p w14:paraId="04C0DFC1" w14:textId="356AAFE5" w:rsidR="00E15D37" w:rsidRPr="0081294E" w:rsidRDefault="00E15D37" w:rsidP="6CA15B8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r>
      <w:tr w:rsidR="00E15D37" w:rsidRPr="0081294E" w14:paraId="0A9A92EA" w14:textId="2ED3A8F0"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2BE8D28F" w14:textId="01BACBF5" w:rsidR="00E15D37" w:rsidRPr="0081294E" w:rsidRDefault="00E15D37" w:rsidP="02AA2103">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 xml:space="preserve">Senior Program Manager </w:t>
            </w:r>
          </w:p>
        </w:tc>
        <w:tc>
          <w:tcPr>
            <w:tcW w:w="5130" w:type="dxa"/>
          </w:tcPr>
          <w:p w14:paraId="7350F1D0" w14:textId="3E8FA891"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The Voice Inc</w:t>
            </w:r>
          </w:p>
        </w:tc>
        <w:tc>
          <w:tcPr>
            <w:tcW w:w="450" w:type="dxa"/>
          </w:tcPr>
          <w:p w14:paraId="43E5DC80" w14:textId="1021F7D4"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c>
          <w:tcPr>
            <w:tcW w:w="450" w:type="dxa"/>
          </w:tcPr>
          <w:p w14:paraId="0904BE95" w14:textId="2F85F811"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r>
      <w:tr w:rsidR="00E15D37" w:rsidRPr="0081294E" w14:paraId="4C5DA517" w14:textId="755D5928"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71864F76" w14:textId="1CA0659B" w:rsidR="00E15D37" w:rsidRPr="0081294E" w:rsidRDefault="00E15D37" w:rsidP="02AA2103">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 xml:space="preserve">Coalitions and Legal Manager </w:t>
            </w:r>
          </w:p>
        </w:tc>
        <w:tc>
          <w:tcPr>
            <w:tcW w:w="5130" w:type="dxa"/>
          </w:tcPr>
          <w:p w14:paraId="2F4AC52C" w14:textId="615EA028"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The Voice Inc</w:t>
            </w:r>
          </w:p>
        </w:tc>
        <w:tc>
          <w:tcPr>
            <w:tcW w:w="450" w:type="dxa"/>
          </w:tcPr>
          <w:p w14:paraId="600D03C9" w14:textId="418A71F4"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c>
          <w:tcPr>
            <w:tcW w:w="450" w:type="dxa"/>
          </w:tcPr>
          <w:p w14:paraId="1932553C" w14:textId="72988663"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r>
      <w:tr w:rsidR="00E15D37" w:rsidRPr="0081294E" w14:paraId="7593ECA4" w14:textId="29C46C38"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2B56BCBD" w14:textId="43F5D984" w:rsidR="00E15D37" w:rsidRPr="0081294E" w:rsidRDefault="00E15D37" w:rsidP="10F96C56">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Contracts and Compliance Lead</w:t>
            </w:r>
          </w:p>
        </w:tc>
        <w:tc>
          <w:tcPr>
            <w:tcW w:w="5130" w:type="dxa"/>
          </w:tcPr>
          <w:p w14:paraId="5E04A2B0" w14:textId="4BD1F538"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Building Community Engagement in PNG</w:t>
            </w:r>
          </w:p>
        </w:tc>
        <w:tc>
          <w:tcPr>
            <w:tcW w:w="450" w:type="dxa"/>
          </w:tcPr>
          <w:p w14:paraId="7381FAA3" w14:textId="1934EF8C"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c>
          <w:tcPr>
            <w:tcW w:w="450" w:type="dxa"/>
          </w:tcPr>
          <w:p w14:paraId="6F7872C3" w14:textId="774265F2"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r>
      <w:tr w:rsidR="00E15D37" w:rsidRPr="0081294E" w14:paraId="36162E56" w14:textId="45393264"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145C3E90" w14:textId="4CFC7C19" w:rsidR="00E15D37" w:rsidRPr="0081294E" w:rsidRDefault="00E15D37" w:rsidP="291060A1">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Program Manager – Safeguarding</w:t>
            </w:r>
          </w:p>
        </w:tc>
        <w:tc>
          <w:tcPr>
            <w:tcW w:w="5130" w:type="dxa"/>
          </w:tcPr>
          <w:p w14:paraId="5F40CFA4" w14:textId="3B34A3EE"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Building Community Engagement in PNG</w:t>
            </w:r>
          </w:p>
        </w:tc>
        <w:tc>
          <w:tcPr>
            <w:tcW w:w="450" w:type="dxa"/>
          </w:tcPr>
          <w:p w14:paraId="01EFD208" w14:textId="7E8CB812"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c>
          <w:tcPr>
            <w:tcW w:w="450" w:type="dxa"/>
          </w:tcPr>
          <w:p w14:paraId="3E4EF84D" w14:textId="494DD99E"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r>
      <w:tr w:rsidR="00E15D37" w:rsidRPr="0081294E" w14:paraId="0ECAFE9C" w14:textId="12FDEF27"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01319576" w14:textId="475F3B15" w:rsidR="00E15D37" w:rsidRPr="0081294E" w:rsidRDefault="00E15D37" w:rsidP="02AA2103">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 xml:space="preserve">Country Representative </w:t>
            </w:r>
          </w:p>
        </w:tc>
        <w:tc>
          <w:tcPr>
            <w:tcW w:w="5130" w:type="dxa"/>
          </w:tcPr>
          <w:p w14:paraId="3141D0F2" w14:textId="0CA87EFD"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Oxfam PNG</w:t>
            </w:r>
          </w:p>
        </w:tc>
        <w:tc>
          <w:tcPr>
            <w:tcW w:w="450" w:type="dxa"/>
          </w:tcPr>
          <w:p w14:paraId="0D3C8604" w14:textId="4C1829E4"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c>
          <w:tcPr>
            <w:tcW w:w="450" w:type="dxa"/>
          </w:tcPr>
          <w:p w14:paraId="32CC690F" w14:textId="4AA26108"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r>
      <w:tr w:rsidR="00E15D37" w:rsidRPr="0081294E" w14:paraId="3CA5739D" w14:textId="068A8903"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06E442AF" w14:textId="7C851508" w:rsidR="00E15D37" w:rsidRPr="0081294E" w:rsidRDefault="00E15D37" w:rsidP="02AA2103">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Director of Programs</w:t>
            </w:r>
          </w:p>
        </w:tc>
        <w:tc>
          <w:tcPr>
            <w:tcW w:w="5130" w:type="dxa"/>
          </w:tcPr>
          <w:p w14:paraId="101BA38A" w14:textId="4C5F892A"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The Salvation Army</w:t>
            </w:r>
          </w:p>
        </w:tc>
        <w:tc>
          <w:tcPr>
            <w:tcW w:w="450" w:type="dxa"/>
          </w:tcPr>
          <w:p w14:paraId="6FE14CB8" w14:textId="051F9CEA"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c>
          <w:tcPr>
            <w:tcW w:w="450" w:type="dxa"/>
          </w:tcPr>
          <w:p w14:paraId="0BB6E6B3" w14:textId="5271598E"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r>
      <w:tr w:rsidR="00E15D37" w:rsidRPr="0081294E" w14:paraId="37545C8E" w14:textId="16EBC042"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5A412DE5" w14:textId="513000A2" w:rsidR="00E15D37" w:rsidRPr="0081294E" w:rsidRDefault="00E15D37" w:rsidP="02AA2103">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 xml:space="preserve">CPP Coordinator </w:t>
            </w:r>
          </w:p>
        </w:tc>
        <w:tc>
          <w:tcPr>
            <w:tcW w:w="5130" w:type="dxa"/>
          </w:tcPr>
          <w:p w14:paraId="1D28300E" w14:textId="4E287AF2"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 xml:space="preserve">The Salvation Army </w:t>
            </w:r>
          </w:p>
        </w:tc>
        <w:tc>
          <w:tcPr>
            <w:tcW w:w="450" w:type="dxa"/>
          </w:tcPr>
          <w:p w14:paraId="25BB503F" w14:textId="61857AC5"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c>
          <w:tcPr>
            <w:tcW w:w="450" w:type="dxa"/>
          </w:tcPr>
          <w:p w14:paraId="6D3B5F18" w14:textId="3C09DA92" w:rsidR="00E15D37" w:rsidRPr="0081294E" w:rsidRDefault="00E15D37" w:rsidP="6CA15B8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r>
      <w:tr w:rsidR="00E15D37" w:rsidRPr="0081294E" w14:paraId="0BCE9254" w14:textId="29AC858D"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357F514F" w14:textId="3C2489AB" w:rsidR="00E15D37" w:rsidRPr="0081294E" w:rsidRDefault="00E15D37" w:rsidP="02AA2103">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Independent consultant</w:t>
            </w:r>
          </w:p>
        </w:tc>
        <w:tc>
          <w:tcPr>
            <w:tcW w:w="5130" w:type="dxa"/>
          </w:tcPr>
          <w:p w14:paraId="0F8DC2DF" w14:textId="27A98213"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 xml:space="preserve"> </w:t>
            </w:r>
          </w:p>
        </w:tc>
        <w:tc>
          <w:tcPr>
            <w:tcW w:w="450" w:type="dxa"/>
          </w:tcPr>
          <w:p w14:paraId="2A11B000" w14:textId="06114D2A"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c>
          <w:tcPr>
            <w:tcW w:w="450" w:type="dxa"/>
          </w:tcPr>
          <w:p w14:paraId="5A8C300A" w14:textId="58C3BDC4"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r>
      <w:tr w:rsidR="00E15D37" w:rsidRPr="0081294E" w14:paraId="2D4A3675" w14:textId="560A0C14"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11EAB230" w14:textId="75205971" w:rsidR="00E15D37" w:rsidRPr="0081294E" w:rsidRDefault="00E15D37" w:rsidP="02AA2103">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 xml:space="preserve">Development Secretary </w:t>
            </w:r>
          </w:p>
        </w:tc>
        <w:tc>
          <w:tcPr>
            <w:tcW w:w="5130" w:type="dxa"/>
          </w:tcPr>
          <w:p w14:paraId="2D3FD580" w14:textId="5B574012"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 xml:space="preserve">United Church </w:t>
            </w:r>
          </w:p>
        </w:tc>
        <w:tc>
          <w:tcPr>
            <w:tcW w:w="450" w:type="dxa"/>
          </w:tcPr>
          <w:p w14:paraId="44EC9A33" w14:textId="6853FF1D"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c>
          <w:tcPr>
            <w:tcW w:w="450" w:type="dxa"/>
          </w:tcPr>
          <w:p w14:paraId="5A7E33E8" w14:textId="52CC9078" w:rsidR="00E15D37" w:rsidRPr="0081294E" w:rsidRDefault="00E15D37" w:rsidP="6CA15B8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r>
      <w:tr w:rsidR="00E15D37" w:rsidRPr="0081294E" w14:paraId="3BD8B2EB" w14:textId="089D59E3"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7F7ABDD1" w14:textId="0A12405E" w:rsidR="00E15D37" w:rsidRPr="0081294E" w:rsidRDefault="00E15D37" w:rsidP="02AA2103">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Country Director</w:t>
            </w:r>
          </w:p>
        </w:tc>
        <w:tc>
          <w:tcPr>
            <w:tcW w:w="5130" w:type="dxa"/>
          </w:tcPr>
          <w:p w14:paraId="1E3A8C6E" w14:textId="3682F884"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ADRA PNG</w:t>
            </w:r>
          </w:p>
        </w:tc>
        <w:tc>
          <w:tcPr>
            <w:tcW w:w="450" w:type="dxa"/>
          </w:tcPr>
          <w:p w14:paraId="20BA278A" w14:textId="108C965A"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c>
          <w:tcPr>
            <w:tcW w:w="450" w:type="dxa"/>
          </w:tcPr>
          <w:p w14:paraId="178E10D7" w14:textId="796EDF7C"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r>
      <w:tr w:rsidR="00E15D37" w:rsidRPr="0081294E" w14:paraId="49658BB0" w14:textId="68330ED9"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02BD4C28" w14:textId="25B1BB35" w:rsidR="00E15D37" w:rsidRPr="0081294E" w:rsidRDefault="00E15D37" w:rsidP="02AA2103">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 xml:space="preserve">National Coordinator </w:t>
            </w:r>
          </w:p>
        </w:tc>
        <w:tc>
          <w:tcPr>
            <w:tcW w:w="5130" w:type="dxa"/>
          </w:tcPr>
          <w:p w14:paraId="7A48455A" w14:textId="6BC6B993"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Caritas PNG</w:t>
            </w:r>
          </w:p>
        </w:tc>
        <w:tc>
          <w:tcPr>
            <w:tcW w:w="450" w:type="dxa"/>
          </w:tcPr>
          <w:p w14:paraId="0CD64F5F" w14:textId="2CF679D1" w:rsidR="00E15D37" w:rsidRPr="0081294E" w:rsidRDefault="00E15D37" w:rsidP="6CA15B8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c>
          <w:tcPr>
            <w:tcW w:w="450" w:type="dxa"/>
          </w:tcPr>
          <w:p w14:paraId="09CD95A5" w14:textId="2D80A417"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r>
      <w:tr w:rsidR="00E15D37" w:rsidRPr="0081294E" w14:paraId="1F2B8EE1" w14:textId="6F44BC2D"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12F0163C" w14:textId="0D319B55" w:rsidR="00E15D37" w:rsidRPr="0081294E" w:rsidRDefault="00E15D37" w:rsidP="02AA2103">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 xml:space="preserve">CPP – Coordinator </w:t>
            </w:r>
          </w:p>
        </w:tc>
        <w:tc>
          <w:tcPr>
            <w:tcW w:w="5130" w:type="dxa"/>
          </w:tcPr>
          <w:p w14:paraId="26412AF0" w14:textId="5C175F8A"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ADRA PNG</w:t>
            </w:r>
          </w:p>
        </w:tc>
        <w:tc>
          <w:tcPr>
            <w:tcW w:w="450" w:type="dxa"/>
          </w:tcPr>
          <w:p w14:paraId="1BB27A36" w14:textId="3B23CC90"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c>
          <w:tcPr>
            <w:tcW w:w="450" w:type="dxa"/>
          </w:tcPr>
          <w:p w14:paraId="3AF3ED7A" w14:textId="3384C5AB" w:rsidR="00E15D37" w:rsidRPr="0081294E" w:rsidRDefault="00E15D37" w:rsidP="6CA15B8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r>
      <w:tr w:rsidR="00E15D37" w:rsidRPr="0081294E" w14:paraId="2DDC6455" w14:textId="62037392"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0BCA0C3A" w14:textId="1FD98D96" w:rsidR="00E15D37" w:rsidRPr="0081294E" w:rsidRDefault="00E15D37" w:rsidP="02AA2103">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Caritas PNG</w:t>
            </w:r>
          </w:p>
        </w:tc>
        <w:tc>
          <w:tcPr>
            <w:tcW w:w="5130" w:type="dxa"/>
          </w:tcPr>
          <w:p w14:paraId="2D11797C" w14:textId="6BB7137F"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 xml:space="preserve">CPP-Program Manager </w:t>
            </w:r>
          </w:p>
        </w:tc>
        <w:tc>
          <w:tcPr>
            <w:tcW w:w="450" w:type="dxa"/>
          </w:tcPr>
          <w:p w14:paraId="13CB9064" w14:textId="3F265F9F"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c>
          <w:tcPr>
            <w:tcW w:w="450" w:type="dxa"/>
          </w:tcPr>
          <w:p w14:paraId="39758BD8" w14:textId="676B91B8"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r>
      <w:tr w:rsidR="00E15D37" w:rsidRPr="0081294E" w14:paraId="3E3D9423" w14:textId="1209381E"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02C7E6A3" w14:textId="4320D3F6" w:rsidR="00E15D37" w:rsidRPr="0081294E" w:rsidRDefault="00E15D37" w:rsidP="02AA2103">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 xml:space="preserve">CPP – Coordinator </w:t>
            </w:r>
          </w:p>
        </w:tc>
        <w:tc>
          <w:tcPr>
            <w:tcW w:w="5130" w:type="dxa"/>
          </w:tcPr>
          <w:p w14:paraId="2D541A58" w14:textId="201823C8"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Evangelical Lutheran Church of PNG</w:t>
            </w:r>
          </w:p>
        </w:tc>
        <w:tc>
          <w:tcPr>
            <w:tcW w:w="450" w:type="dxa"/>
          </w:tcPr>
          <w:p w14:paraId="25D43AD9" w14:textId="112B1FF4"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c>
          <w:tcPr>
            <w:tcW w:w="450" w:type="dxa"/>
          </w:tcPr>
          <w:p w14:paraId="06BA8236" w14:textId="24C21EC8"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r>
      <w:tr w:rsidR="00E15D37" w:rsidRPr="0081294E" w14:paraId="6A743039" w14:textId="598EC95F"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2E8612AD" w14:textId="0A4BE86E" w:rsidR="00E15D37" w:rsidRPr="0081294E" w:rsidRDefault="00E15D37" w:rsidP="02AA2103">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 xml:space="preserve">General Secretary </w:t>
            </w:r>
          </w:p>
        </w:tc>
        <w:tc>
          <w:tcPr>
            <w:tcW w:w="5130" w:type="dxa"/>
          </w:tcPr>
          <w:p w14:paraId="78F0CCE4" w14:textId="2D04D575"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Evangelical Lutheran Church of PNG</w:t>
            </w:r>
          </w:p>
        </w:tc>
        <w:tc>
          <w:tcPr>
            <w:tcW w:w="450" w:type="dxa"/>
          </w:tcPr>
          <w:p w14:paraId="3CE1C527" w14:textId="46239774"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c>
          <w:tcPr>
            <w:tcW w:w="450" w:type="dxa"/>
          </w:tcPr>
          <w:p w14:paraId="55D033DA" w14:textId="7551439D"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r>
      <w:tr w:rsidR="00E15D37" w:rsidRPr="0081294E" w14:paraId="3AA18B26" w14:textId="7853CEC3"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318CA349" w14:textId="629483FA" w:rsidR="00E15D37" w:rsidRPr="0081294E" w:rsidRDefault="00E15D37" w:rsidP="020B170C">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Program Lead (temporary until Feb 2025)</w:t>
            </w:r>
          </w:p>
        </w:tc>
        <w:tc>
          <w:tcPr>
            <w:tcW w:w="5130" w:type="dxa"/>
          </w:tcPr>
          <w:p w14:paraId="5826F6E9" w14:textId="517774F9"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Building Community Engagement in PNG</w:t>
            </w:r>
          </w:p>
        </w:tc>
        <w:tc>
          <w:tcPr>
            <w:tcW w:w="450" w:type="dxa"/>
          </w:tcPr>
          <w:p w14:paraId="41FE9F81" w14:textId="5E760AD7"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c>
          <w:tcPr>
            <w:tcW w:w="450" w:type="dxa"/>
          </w:tcPr>
          <w:p w14:paraId="422FF7BD" w14:textId="01DCD878" w:rsidR="00E15D37" w:rsidRPr="0081294E" w:rsidRDefault="00E15D37" w:rsidP="6CA15B8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r>
      <w:tr w:rsidR="00E15D37" w:rsidRPr="0081294E" w14:paraId="289EE2F5" w14:textId="1539AFC2"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174575E2" w14:textId="102DB393" w:rsidR="00E15D37" w:rsidRPr="0081294E" w:rsidRDefault="00E15D37" w:rsidP="02AA2103">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lastRenderedPageBreak/>
              <w:t>Critical Friend for BCEP</w:t>
            </w:r>
          </w:p>
        </w:tc>
        <w:tc>
          <w:tcPr>
            <w:tcW w:w="5130" w:type="dxa"/>
          </w:tcPr>
          <w:p w14:paraId="4219270A" w14:textId="5E7C58D4" w:rsidR="00E15D37" w:rsidRPr="0081294E" w:rsidRDefault="00E15D37" w:rsidP="020B170C">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 xml:space="preserve"> LSE</w:t>
            </w:r>
          </w:p>
        </w:tc>
        <w:tc>
          <w:tcPr>
            <w:tcW w:w="450" w:type="dxa"/>
          </w:tcPr>
          <w:p w14:paraId="791480B9" w14:textId="718AC1CE"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c>
          <w:tcPr>
            <w:tcW w:w="450" w:type="dxa"/>
          </w:tcPr>
          <w:p w14:paraId="61185FEB" w14:textId="0973B022" w:rsidR="00E15D37" w:rsidRPr="0081294E" w:rsidRDefault="00E15D37" w:rsidP="6CA15B8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r>
      <w:tr w:rsidR="00E15D37" w:rsidRPr="0081294E" w14:paraId="0F95F9C6" w14:textId="34FABB60"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4CFC769D" w14:textId="0E2AEBFA" w:rsidR="00E15D37" w:rsidRPr="0081294E" w:rsidRDefault="00E15D37" w:rsidP="02AA2103">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Critical Friend for BCEP</w:t>
            </w:r>
          </w:p>
        </w:tc>
        <w:tc>
          <w:tcPr>
            <w:tcW w:w="5130" w:type="dxa"/>
          </w:tcPr>
          <w:p w14:paraId="290927DB" w14:textId="5D70542A"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 xml:space="preserve">Independent consultant on gender equality </w:t>
            </w:r>
          </w:p>
        </w:tc>
        <w:tc>
          <w:tcPr>
            <w:tcW w:w="450" w:type="dxa"/>
          </w:tcPr>
          <w:p w14:paraId="3E069225" w14:textId="4749880A" w:rsidR="00E15D37" w:rsidRPr="0081294E" w:rsidRDefault="00E15D37" w:rsidP="6CA15B8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c>
          <w:tcPr>
            <w:tcW w:w="450" w:type="dxa"/>
          </w:tcPr>
          <w:p w14:paraId="11F316F6" w14:textId="7339E4A8"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r>
      <w:tr w:rsidR="00E15D37" w:rsidRPr="0081294E" w14:paraId="60904D59" w14:textId="34564602"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4D0181FD" w14:textId="3A58BB7D" w:rsidR="00E15D37" w:rsidRPr="0081294E" w:rsidRDefault="00E15D37" w:rsidP="02AA2103">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 xml:space="preserve">Monitoring and Evaluation Specialist </w:t>
            </w:r>
          </w:p>
        </w:tc>
        <w:tc>
          <w:tcPr>
            <w:tcW w:w="5130" w:type="dxa"/>
          </w:tcPr>
          <w:p w14:paraId="0625DDE5" w14:textId="3437C972"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 xml:space="preserve">Clear Horizon </w:t>
            </w:r>
          </w:p>
        </w:tc>
        <w:tc>
          <w:tcPr>
            <w:tcW w:w="450" w:type="dxa"/>
          </w:tcPr>
          <w:p w14:paraId="29A1D086" w14:textId="0F0605BC"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c>
          <w:tcPr>
            <w:tcW w:w="450" w:type="dxa"/>
          </w:tcPr>
          <w:p w14:paraId="6CC896E3" w14:textId="07404F5F" w:rsidR="00E15D37" w:rsidRPr="0081294E" w:rsidRDefault="00E15D37" w:rsidP="6CA15B8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r>
      <w:tr w:rsidR="00E15D37" w:rsidRPr="0081294E" w14:paraId="325D14BD" w14:textId="4FED0097"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6A8D7A22" w14:textId="7AA281EA" w:rsidR="00E15D37" w:rsidRPr="0081294E" w:rsidRDefault="00E15D37" w:rsidP="02AA2103">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 xml:space="preserve">Assistant Director </w:t>
            </w:r>
          </w:p>
        </w:tc>
        <w:tc>
          <w:tcPr>
            <w:tcW w:w="5130" w:type="dxa"/>
          </w:tcPr>
          <w:p w14:paraId="476E1B9E" w14:textId="296B1E53"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 xml:space="preserve">Department of Foreign Affairs and Trade </w:t>
            </w:r>
          </w:p>
        </w:tc>
        <w:tc>
          <w:tcPr>
            <w:tcW w:w="450" w:type="dxa"/>
          </w:tcPr>
          <w:p w14:paraId="0B97E516" w14:textId="57AC8AEB"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c>
          <w:tcPr>
            <w:tcW w:w="450" w:type="dxa"/>
          </w:tcPr>
          <w:p w14:paraId="523C6E68" w14:textId="19368CCA"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r>
      <w:tr w:rsidR="00E15D37" w:rsidRPr="0081294E" w14:paraId="3CCB8049" w14:textId="0D094FE7"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6B05BA3A" w14:textId="1446AAA0" w:rsidR="00E15D37" w:rsidRPr="0081294E" w:rsidRDefault="00E15D37" w:rsidP="02AA2103">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CEO</w:t>
            </w:r>
          </w:p>
        </w:tc>
        <w:tc>
          <w:tcPr>
            <w:tcW w:w="5130" w:type="dxa"/>
          </w:tcPr>
          <w:p w14:paraId="5F686FB3" w14:textId="449CF5A0"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Transparency International PNG (TIPNG)</w:t>
            </w:r>
          </w:p>
        </w:tc>
        <w:tc>
          <w:tcPr>
            <w:tcW w:w="450" w:type="dxa"/>
          </w:tcPr>
          <w:p w14:paraId="66079815" w14:textId="08D57A1D" w:rsidR="00E15D37" w:rsidRPr="0081294E" w:rsidRDefault="00E15D37" w:rsidP="6CA15B8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c>
          <w:tcPr>
            <w:tcW w:w="450" w:type="dxa"/>
          </w:tcPr>
          <w:p w14:paraId="394AFF73" w14:textId="5CC3D48F"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r>
      <w:tr w:rsidR="00E15D37" w:rsidRPr="0081294E" w14:paraId="24339E29" w14:textId="11A58C32"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7D60396B" w14:textId="79CFB28D" w:rsidR="00E15D37" w:rsidRPr="0081294E" w:rsidRDefault="00E15D37" w:rsidP="3AC50425">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Senior Research Fellow / Program Leader of the Economic Policy Research Program</w:t>
            </w:r>
          </w:p>
        </w:tc>
        <w:tc>
          <w:tcPr>
            <w:tcW w:w="5130" w:type="dxa"/>
          </w:tcPr>
          <w:p w14:paraId="7B2A81C9" w14:textId="2AE87060"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National Research Institute (NRI)</w:t>
            </w:r>
          </w:p>
        </w:tc>
        <w:tc>
          <w:tcPr>
            <w:tcW w:w="450" w:type="dxa"/>
          </w:tcPr>
          <w:p w14:paraId="2FE4F57B" w14:textId="5FBE4E1C"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c>
          <w:tcPr>
            <w:tcW w:w="450" w:type="dxa"/>
          </w:tcPr>
          <w:p w14:paraId="170001CE" w14:textId="7B84643F"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r>
      <w:tr w:rsidR="00E15D37" w:rsidRPr="0081294E" w14:paraId="26025920" w14:textId="38E81FD8"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7FDB2948" w14:textId="098578E2" w:rsidR="00E15D37" w:rsidRPr="0081294E" w:rsidRDefault="00E15D37" w:rsidP="020B170C">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Senior Research Fellow / Program Leader - Informal Economic Research Program</w:t>
            </w:r>
          </w:p>
        </w:tc>
        <w:tc>
          <w:tcPr>
            <w:tcW w:w="5130" w:type="dxa"/>
          </w:tcPr>
          <w:p w14:paraId="154D6739" w14:textId="76C88D10"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National Research Institute (NRI)</w:t>
            </w:r>
          </w:p>
        </w:tc>
        <w:tc>
          <w:tcPr>
            <w:tcW w:w="450" w:type="dxa"/>
          </w:tcPr>
          <w:p w14:paraId="5B1955CC" w14:textId="3EBEE911" w:rsidR="00E15D37" w:rsidRPr="0081294E" w:rsidRDefault="00E15D37" w:rsidP="6CA15B8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c>
          <w:tcPr>
            <w:tcW w:w="450" w:type="dxa"/>
          </w:tcPr>
          <w:p w14:paraId="3C1A6129" w14:textId="22C7720C"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r>
      <w:tr w:rsidR="00E15D37" w:rsidRPr="0081294E" w14:paraId="54D362D9" w14:textId="0A1B0562"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33AD8AFA" w14:textId="5684E6E5" w:rsidR="00E15D37" w:rsidRPr="0081294E" w:rsidRDefault="00E15D37" w:rsidP="02AA2103">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Executive Director</w:t>
            </w:r>
          </w:p>
        </w:tc>
        <w:tc>
          <w:tcPr>
            <w:tcW w:w="5130" w:type="dxa"/>
          </w:tcPr>
          <w:p w14:paraId="1AB826D3" w14:textId="7A9D5D41" w:rsidR="00E15D37" w:rsidRPr="0081294E" w:rsidRDefault="00E15D37" w:rsidP="020B170C">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Business Coalitions for Women (</w:t>
            </w:r>
            <w:r>
              <w:rPr>
                <w:rFonts w:eastAsiaTheme="minorEastAsia"/>
                <w:color w:val="000000" w:themeColor="text1"/>
                <w:sz w:val="21"/>
                <w:szCs w:val="21"/>
              </w:rPr>
              <w:t>BCFW</w:t>
            </w:r>
            <w:r w:rsidRPr="0081294E">
              <w:rPr>
                <w:rFonts w:eastAsiaTheme="minorEastAsia"/>
                <w:color w:val="000000" w:themeColor="text1"/>
                <w:sz w:val="21"/>
                <w:szCs w:val="21"/>
              </w:rPr>
              <w:t>)</w:t>
            </w:r>
          </w:p>
        </w:tc>
        <w:tc>
          <w:tcPr>
            <w:tcW w:w="450" w:type="dxa"/>
          </w:tcPr>
          <w:p w14:paraId="6D96A51E" w14:textId="1284E50D" w:rsidR="00E15D37" w:rsidRPr="0081294E" w:rsidRDefault="00E15D37" w:rsidP="6CA15B8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c>
          <w:tcPr>
            <w:tcW w:w="450" w:type="dxa"/>
          </w:tcPr>
          <w:p w14:paraId="49AA276A" w14:textId="586F0316"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r>
      <w:tr w:rsidR="00E15D37" w:rsidRPr="0081294E" w14:paraId="70571F07" w14:textId="6E4AEDB9" w:rsidTr="004F11D4">
        <w:trPr>
          <w:trHeight w:val="300"/>
        </w:trPr>
        <w:tc>
          <w:tcPr>
            <w:cnfStyle w:val="001000000000" w:firstRow="0" w:lastRow="0" w:firstColumn="1" w:lastColumn="0" w:oddVBand="0" w:evenVBand="0" w:oddHBand="0" w:evenHBand="0" w:firstRowFirstColumn="0" w:firstRowLastColumn="0" w:lastRowFirstColumn="0" w:lastRowLastColumn="0"/>
            <w:tcW w:w="3412" w:type="dxa"/>
          </w:tcPr>
          <w:p w14:paraId="1F904E2C" w14:textId="2A5ADEC0" w:rsidR="00E15D37" w:rsidRPr="0081294E" w:rsidRDefault="00E15D37" w:rsidP="02AA2103">
            <w:pPr>
              <w:spacing w:after="0" w:line="240" w:lineRule="auto"/>
              <w:rPr>
                <w:rFonts w:eastAsiaTheme="minorEastAsia"/>
                <w:color w:val="000000" w:themeColor="text1"/>
                <w:sz w:val="21"/>
                <w:szCs w:val="21"/>
              </w:rPr>
            </w:pPr>
            <w:r w:rsidRPr="0081294E">
              <w:rPr>
                <w:rFonts w:eastAsiaTheme="minorEastAsia"/>
                <w:color w:val="000000" w:themeColor="text1"/>
                <w:sz w:val="21"/>
                <w:szCs w:val="21"/>
              </w:rPr>
              <w:t>CEO</w:t>
            </w:r>
          </w:p>
        </w:tc>
        <w:tc>
          <w:tcPr>
            <w:tcW w:w="5130" w:type="dxa"/>
          </w:tcPr>
          <w:p w14:paraId="67629983" w14:textId="2C97FF10" w:rsidR="00E15D37" w:rsidRPr="0081294E" w:rsidRDefault="00E15D37" w:rsidP="020B170C">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PNG Christian Professionals Network (CPN)</w:t>
            </w:r>
          </w:p>
        </w:tc>
        <w:tc>
          <w:tcPr>
            <w:tcW w:w="450" w:type="dxa"/>
          </w:tcPr>
          <w:p w14:paraId="372E2796" w14:textId="35D63CD5" w:rsidR="00E15D37" w:rsidRPr="0081294E" w:rsidRDefault="00E15D37" w:rsidP="02AA210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Pr>
                <w:rFonts w:eastAsiaTheme="minorEastAsia"/>
                <w:color w:val="000000" w:themeColor="text1"/>
                <w:sz w:val="21"/>
                <w:szCs w:val="21"/>
              </w:rPr>
              <w:t>0</w:t>
            </w:r>
          </w:p>
        </w:tc>
        <w:tc>
          <w:tcPr>
            <w:tcW w:w="450" w:type="dxa"/>
          </w:tcPr>
          <w:p w14:paraId="4B8EB1AA" w14:textId="0B8DCAB1" w:rsidR="00E15D37" w:rsidRPr="0081294E" w:rsidRDefault="00E15D37" w:rsidP="6CA15B83">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1"/>
                <w:szCs w:val="21"/>
              </w:rPr>
            </w:pPr>
            <w:r w:rsidRPr="0081294E">
              <w:rPr>
                <w:rFonts w:eastAsiaTheme="minorEastAsia"/>
                <w:color w:val="000000" w:themeColor="text1"/>
                <w:sz w:val="21"/>
                <w:szCs w:val="21"/>
              </w:rPr>
              <w:t>1</w:t>
            </w:r>
          </w:p>
        </w:tc>
      </w:tr>
    </w:tbl>
    <w:p w14:paraId="3DC1D3ED" w14:textId="2D37B872" w:rsidR="4FE665FE" w:rsidRPr="00A04E08" w:rsidRDefault="41C7FD6A" w:rsidP="00A04E08">
      <w:pPr>
        <w:pStyle w:val="Tablebody"/>
      </w:pPr>
      <w:r>
        <w:t xml:space="preserve">Total: </w:t>
      </w:r>
      <w:r w:rsidR="477BA88D">
        <w:t>81</w:t>
      </w:r>
      <w:r w:rsidR="2D2C3904">
        <w:t xml:space="preserve"> / </w:t>
      </w:r>
      <w:r w:rsidR="2A043E80">
        <w:t xml:space="preserve">Female: </w:t>
      </w:r>
      <w:r w:rsidR="5CE16AA8">
        <w:t>49</w:t>
      </w:r>
      <w:r w:rsidR="2A043E80">
        <w:t xml:space="preserve"> </w:t>
      </w:r>
      <w:r w:rsidR="1D3D800F">
        <w:t xml:space="preserve">/ </w:t>
      </w:r>
      <w:r>
        <w:t>Male: 3</w:t>
      </w:r>
      <w:r w:rsidR="51E0D792">
        <w:t>2</w:t>
      </w:r>
    </w:p>
    <w:p w14:paraId="1BA98405" w14:textId="284727EB" w:rsidR="0E2F5DCE" w:rsidRPr="001E27DD" w:rsidRDefault="007F2B75" w:rsidP="0096159A">
      <w:pPr>
        <w:pStyle w:val="Heading1"/>
        <w:numPr>
          <w:ilvl w:val="0"/>
          <w:numId w:val="0"/>
        </w:numPr>
        <w:ind w:left="432" w:hanging="432"/>
      </w:pPr>
      <w:bookmarkStart w:id="51" w:name="_Toc204764149"/>
      <w:r>
        <w:lastRenderedPageBreak/>
        <w:t xml:space="preserve">Appendix </w:t>
      </w:r>
      <w:r w:rsidR="00D42544">
        <w:t>C</w:t>
      </w:r>
      <w:r>
        <w:t xml:space="preserve"> – </w:t>
      </w:r>
      <w:r w:rsidR="00DB3187">
        <w:t>Documents reviewe</w:t>
      </w:r>
      <w:r w:rsidR="001C5D2B">
        <w:t>d</w:t>
      </w:r>
      <w:bookmarkEnd w:id="51"/>
    </w:p>
    <w:tbl>
      <w:tblPr>
        <w:tblStyle w:val="OPMTable"/>
        <w:tblW w:w="9067" w:type="dxa"/>
        <w:tblLayout w:type="fixed"/>
        <w:tblLook w:val="0620" w:firstRow="1" w:lastRow="0" w:firstColumn="0" w:lastColumn="0" w:noHBand="1" w:noVBand="1"/>
        <w:tblCaption w:val="Appendix C - Documents reviewed"/>
        <w:tblDescription w:val="The table includes core program documentation for review"/>
      </w:tblPr>
      <w:tblGrid>
        <w:gridCol w:w="9067"/>
      </w:tblGrid>
      <w:tr w:rsidR="00257E88" w:rsidRPr="0081294E" w14:paraId="4A624C1C" w14:textId="77777777" w:rsidTr="000F5539">
        <w:trPr>
          <w:cnfStyle w:val="100000000000" w:firstRow="1" w:lastRow="0" w:firstColumn="0" w:lastColumn="0" w:oddVBand="0" w:evenVBand="0" w:oddHBand="0" w:evenHBand="0" w:firstRowFirstColumn="0" w:firstRowLastColumn="0" w:lastRowFirstColumn="0" w:lastRowLastColumn="0"/>
          <w:trHeight w:val="300"/>
        </w:trPr>
        <w:tc>
          <w:tcPr>
            <w:tcW w:w="9067" w:type="dxa"/>
          </w:tcPr>
          <w:p w14:paraId="1544B157" w14:textId="76BA6799" w:rsidR="7727F957" w:rsidRPr="0081294E" w:rsidRDefault="77A1EBE3" w:rsidP="020B170C">
            <w:pPr>
              <w:pStyle w:val="Tablebody"/>
              <w:spacing w:before="0" w:after="0" w:line="240" w:lineRule="auto"/>
              <w:rPr>
                <w:rFonts w:asciiTheme="minorHAnsi" w:eastAsiaTheme="minorEastAsia" w:hAnsiTheme="minorHAnsi" w:cstheme="minorHAnsi"/>
                <w:b w:val="0"/>
                <w:color w:val="FFFFFF" w:themeColor="background1"/>
                <w:szCs w:val="21"/>
              </w:rPr>
            </w:pPr>
            <w:r w:rsidRPr="0081294E">
              <w:rPr>
                <w:rFonts w:asciiTheme="minorHAnsi" w:eastAsiaTheme="minorEastAsia" w:hAnsiTheme="minorHAnsi" w:cstheme="minorHAnsi"/>
                <w:color w:val="FFFFFF" w:themeColor="background1"/>
                <w:szCs w:val="21"/>
              </w:rPr>
              <w:t xml:space="preserve">Core </w:t>
            </w:r>
            <w:r w:rsidR="78E8B8D0" w:rsidRPr="0081294E">
              <w:rPr>
                <w:rFonts w:asciiTheme="minorHAnsi" w:eastAsiaTheme="minorEastAsia" w:hAnsiTheme="minorHAnsi" w:cstheme="minorHAnsi"/>
                <w:color w:val="FFFFFF" w:themeColor="background1"/>
                <w:szCs w:val="21"/>
              </w:rPr>
              <w:t xml:space="preserve">program documentation </w:t>
            </w:r>
            <w:r w:rsidRPr="0081294E">
              <w:rPr>
                <w:rFonts w:asciiTheme="minorHAnsi" w:eastAsiaTheme="minorEastAsia" w:hAnsiTheme="minorHAnsi" w:cstheme="minorHAnsi"/>
                <w:color w:val="FFFFFF" w:themeColor="background1"/>
                <w:szCs w:val="21"/>
              </w:rPr>
              <w:t>for review</w:t>
            </w:r>
          </w:p>
        </w:tc>
      </w:tr>
      <w:tr w:rsidR="074E270F" w:rsidRPr="0081294E" w14:paraId="68496FF7" w14:textId="77777777" w:rsidTr="000F5539">
        <w:trPr>
          <w:trHeight w:val="300"/>
        </w:trPr>
        <w:tc>
          <w:tcPr>
            <w:tcW w:w="9067" w:type="dxa"/>
          </w:tcPr>
          <w:p w14:paraId="29EB242D" w14:textId="1AF62D19" w:rsidR="074E270F" w:rsidRPr="0081294E" w:rsidRDefault="23E5AC45"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 xml:space="preserve">BCEP </w:t>
            </w:r>
            <w:r w:rsidR="5D08ABA7" w:rsidRPr="0081294E">
              <w:rPr>
                <w:rFonts w:asciiTheme="minorHAnsi" w:eastAsiaTheme="minorEastAsia" w:hAnsiTheme="minorHAnsi" w:cstheme="minorHAnsi"/>
                <w:szCs w:val="21"/>
              </w:rPr>
              <w:t xml:space="preserve">design document </w:t>
            </w:r>
            <w:r w:rsidRPr="0081294E">
              <w:rPr>
                <w:rFonts w:asciiTheme="minorHAnsi" w:eastAsiaTheme="minorEastAsia" w:hAnsiTheme="minorHAnsi" w:cstheme="minorHAnsi"/>
                <w:szCs w:val="21"/>
              </w:rPr>
              <w:t>+ Annex K</w:t>
            </w:r>
          </w:p>
        </w:tc>
      </w:tr>
      <w:tr w:rsidR="074E270F" w:rsidRPr="0081294E" w14:paraId="0E01A69B" w14:textId="77777777" w:rsidTr="000F5539">
        <w:trPr>
          <w:trHeight w:val="300"/>
        </w:trPr>
        <w:tc>
          <w:tcPr>
            <w:tcW w:w="9067" w:type="dxa"/>
          </w:tcPr>
          <w:p w14:paraId="177B05E5" w14:textId="3959BA42" w:rsidR="074E270F" w:rsidRPr="0081294E" w:rsidRDefault="23E5AC45"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BCEP</w:t>
            </w:r>
            <w:r w:rsidR="020E5067" w:rsidRPr="0081294E">
              <w:rPr>
                <w:rFonts w:asciiTheme="minorHAnsi" w:eastAsiaTheme="minorEastAsia" w:hAnsiTheme="minorHAnsi" w:cstheme="minorHAnsi"/>
                <w:szCs w:val="21"/>
              </w:rPr>
              <w:t xml:space="preserve"> – </w:t>
            </w:r>
            <w:r w:rsidR="5D08ABA7" w:rsidRPr="0081294E">
              <w:rPr>
                <w:rFonts w:asciiTheme="minorHAnsi" w:eastAsiaTheme="minorEastAsia" w:hAnsiTheme="minorHAnsi" w:cstheme="minorHAnsi"/>
                <w:szCs w:val="21"/>
              </w:rPr>
              <w:t>design summary</w:t>
            </w:r>
          </w:p>
        </w:tc>
      </w:tr>
      <w:tr w:rsidR="074E270F" w:rsidRPr="0081294E" w14:paraId="07E04C9F" w14:textId="77777777" w:rsidTr="000F5539">
        <w:trPr>
          <w:trHeight w:val="300"/>
        </w:trPr>
        <w:tc>
          <w:tcPr>
            <w:tcW w:w="9067" w:type="dxa"/>
          </w:tcPr>
          <w:p w14:paraId="1A56083E" w14:textId="00CFDCF9" w:rsidR="074E270F" w:rsidRPr="0081294E" w:rsidRDefault="23E5AC45"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 xml:space="preserve">BCEP </w:t>
            </w:r>
            <w:r w:rsidR="5D08ABA7" w:rsidRPr="0081294E">
              <w:rPr>
                <w:rFonts w:asciiTheme="minorHAnsi" w:eastAsiaTheme="minorEastAsia" w:hAnsiTheme="minorHAnsi" w:cstheme="minorHAnsi"/>
                <w:szCs w:val="21"/>
              </w:rPr>
              <w:t>annual rep</w:t>
            </w:r>
            <w:r w:rsidRPr="0081294E">
              <w:rPr>
                <w:rFonts w:asciiTheme="minorHAnsi" w:eastAsiaTheme="minorEastAsia" w:hAnsiTheme="minorHAnsi" w:cstheme="minorHAnsi"/>
                <w:szCs w:val="21"/>
              </w:rPr>
              <w:t>ort: March</w:t>
            </w:r>
            <w:r w:rsidR="209FC229" w:rsidRPr="0081294E">
              <w:rPr>
                <w:rFonts w:asciiTheme="minorHAnsi" w:eastAsiaTheme="minorEastAsia" w:hAnsiTheme="minorHAnsi" w:cstheme="minorHAnsi"/>
                <w:szCs w:val="21"/>
              </w:rPr>
              <w:t>–</w:t>
            </w:r>
            <w:r w:rsidRPr="0081294E">
              <w:rPr>
                <w:rFonts w:asciiTheme="minorHAnsi" w:eastAsiaTheme="minorEastAsia" w:hAnsiTheme="minorHAnsi" w:cstheme="minorHAnsi"/>
                <w:szCs w:val="21"/>
              </w:rPr>
              <w:t>December 2022</w:t>
            </w:r>
          </w:p>
        </w:tc>
      </w:tr>
      <w:tr w:rsidR="074E270F" w:rsidRPr="0081294E" w14:paraId="35FAFB87" w14:textId="77777777" w:rsidTr="000F5539">
        <w:trPr>
          <w:trHeight w:val="300"/>
        </w:trPr>
        <w:tc>
          <w:tcPr>
            <w:tcW w:w="9067" w:type="dxa"/>
          </w:tcPr>
          <w:p w14:paraId="4283F8E3" w14:textId="114CEF2E" w:rsidR="074E270F" w:rsidRPr="0081294E" w:rsidRDefault="08CC718E"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 xml:space="preserve">BCEP </w:t>
            </w:r>
            <w:r w:rsidR="5D08ABA7" w:rsidRPr="0081294E">
              <w:rPr>
                <w:rFonts w:asciiTheme="minorHAnsi" w:eastAsiaTheme="minorEastAsia" w:hAnsiTheme="minorHAnsi" w:cstheme="minorHAnsi"/>
                <w:szCs w:val="21"/>
              </w:rPr>
              <w:t>six months progress report</w:t>
            </w:r>
            <w:r w:rsidRPr="0081294E">
              <w:rPr>
                <w:rFonts w:asciiTheme="minorHAnsi" w:eastAsiaTheme="minorEastAsia" w:hAnsiTheme="minorHAnsi" w:cstheme="minorHAnsi"/>
                <w:szCs w:val="21"/>
              </w:rPr>
              <w:t>: January</w:t>
            </w:r>
            <w:r w:rsidR="209FC229" w:rsidRPr="0081294E">
              <w:rPr>
                <w:rFonts w:asciiTheme="minorHAnsi" w:eastAsiaTheme="minorEastAsia" w:hAnsiTheme="minorHAnsi" w:cstheme="minorHAnsi"/>
                <w:szCs w:val="21"/>
              </w:rPr>
              <w:t>–</w:t>
            </w:r>
            <w:r w:rsidRPr="0081294E">
              <w:rPr>
                <w:rFonts w:asciiTheme="minorHAnsi" w:eastAsiaTheme="minorEastAsia" w:hAnsiTheme="minorHAnsi" w:cstheme="minorHAnsi"/>
                <w:szCs w:val="21"/>
              </w:rPr>
              <w:t>June 2023</w:t>
            </w:r>
          </w:p>
        </w:tc>
      </w:tr>
      <w:tr w:rsidR="074E270F" w:rsidRPr="0081294E" w14:paraId="71A7C9B8" w14:textId="77777777" w:rsidTr="000F5539">
        <w:trPr>
          <w:trHeight w:val="300"/>
        </w:trPr>
        <w:tc>
          <w:tcPr>
            <w:tcW w:w="9067" w:type="dxa"/>
          </w:tcPr>
          <w:p w14:paraId="2240BED8" w14:textId="76BEB93F" w:rsidR="074E270F" w:rsidRPr="0081294E" w:rsidRDefault="6CFA2C1C"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 xml:space="preserve">BCEP </w:t>
            </w:r>
            <w:r w:rsidR="5D08ABA7" w:rsidRPr="0081294E">
              <w:rPr>
                <w:rFonts w:asciiTheme="minorHAnsi" w:eastAsiaTheme="minorEastAsia" w:hAnsiTheme="minorHAnsi" w:cstheme="minorHAnsi"/>
                <w:szCs w:val="21"/>
              </w:rPr>
              <w:t>si</w:t>
            </w:r>
            <w:r w:rsidRPr="0081294E">
              <w:rPr>
                <w:rFonts w:asciiTheme="minorHAnsi" w:eastAsiaTheme="minorEastAsia" w:hAnsiTheme="minorHAnsi" w:cstheme="minorHAnsi"/>
                <w:szCs w:val="21"/>
              </w:rPr>
              <w:t xml:space="preserve">x </w:t>
            </w:r>
            <w:r w:rsidR="5D08ABA7" w:rsidRPr="0081294E">
              <w:rPr>
                <w:rFonts w:asciiTheme="minorHAnsi" w:eastAsiaTheme="minorEastAsia" w:hAnsiTheme="minorHAnsi" w:cstheme="minorHAnsi"/>
                <w:szCs w:val="21"/>
              </w:rPr>
              <w:t>months progress r</w:t>
            </w:r>
            <w:r w:rsidRPr="0081294E">
              <w:rPr>
                <w:rFonts w:asciiTheme="minorHAnsi" w:eastAsiaTheme="minorEastAsia" w:hAnsiTheme="minorHAnsi" w:cstheme="minorHAnsi"/>
                <w:szCs w:val="21"/>
              </w:rPr>
              <w:t>eport: July</w:t>
            </w:r>
            <w:r w:rsidR="209FC229" w:rsidRPr="0081294E">
              <w:rPr>
                <w:rFonts w:asciiTheme="minorHAnsi" w:eastAsiaTheme="minorEastAsia" w:hAnsiTheme="minorHAnsi" w:cstheme="minorHAnsi"/>
                <w:szCs w:val="21"/>
              </w:rPr>
              <w:t>–</w:t>
            </w:r>
            <w:r w:rsidRPr="0081294E">
              <w:rPr>
                <w:rFonts w:asciiTheme="minorHAnsi" w:eastAsiaTheme="minorEastAsia" w:hAnsiTheme="minorHAnsi" w:cstheme="minorHAnsi"/>
                <w:szCs w:val="21"/>
              </w:rPr>
              <w:t>December 2023</w:t>
            </w:r>
          </w:p>
        </w:tc>
      </w:tr>
      <w:tr w:rsidR="074E270F" w:rsidRPr="0081294E" w14:paraId="7F687799" w14:textId="77777777" w:rsidTr="000F5539">
        <w:trPr>
          <w:trHeight w:val="300"/>
        </w:trPr>
        <w:tc>
          <w:tcPr>
            <w:tcW w:w="9067" w:type="dxa"/>
          </w:tcPr>
          <w:p w14:paraId="5634DBAA" w14:textId="1954E33C" w:rsidR="074E270F" w:rsidRPr="0081294E" w:rsidRDefault="14BC5CB3"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 xml:space="preserve">BCEP </w:t>
            </w:r>
            <w:r w:rsidR="5D08ABA7" w:rsidRPr="0081294E">
              <w:rPr>
                <w:rFonts w:asciiTheme="minorHAnsi" w:eastAsiaTheme="minorEastAsia" w:hAnsiTheme="minorHAnsi" w:cstheme="minorHAnsi"/>
                <w:szCs w:val="21"/>
              </w:rPr>
              <w:t>annual report</w:t>
            </w:r>
            <w:r w:rsidRPr="0081294E">
              <w:rPr>
                <w:rFonts w:asciiTheme="minorHAnsi" w:eastAsiaTheme="minorEastAsia" w:hAnsiTheme="minorHAnsi" w:cstheme="minorHAnsi"/>
                <w:szCs w:val="21"/>
              </w:rPr>
              <w:t>: July 2023</w:t>
            </w:r>
            <w:r w:rsidR="209FC229" w:rsidRPr="0081294E">
              <w:rPr>
                <w:rFonts w:asciiTheme="minorHAnsi" w:eastAsiaTheme="minorEastAsia" w:hAnsiTheme="minorHAnsi" w:cstheme="minorHAnsi"/>
                <w:szCs w:val="21"/>
              </w:rPr>
              <w:t>–</w:t>
            </w:r>
            <w:r w:rsidRPr="0081294E">
              <w:rPr>
                <w:rFonts w:asciiTheme="minorHAnsi" w:eastAsiaTheme="minorEastAsia" w:hAnsiTheme="minorHAnsi" w:cstheme="minorHAnsi"/>
                <w:szCs w:val="21"/>
              </w:rPr>
              <w:t>June 2024</w:t>
            </w:r>
          </w:p>
        </w:tc>
      </w:tr>
      <w:tr w:rsidR="074E270F" w:rsidRPr="0081294E" w14:paraId="20860779" w14:textId="77777777" w:rsidTr="000F5539">
        <w:trPr>
          <w:trHeight w:val="300"/>
        </w:trPr>
        <w:tc>
          <w:tcPr>
            <w:tcW w:w="9067" w:type="dxa"/>
          </w:tcPr>
          <w:p w14:paraId="3933E465" w14:textId="45858658" w:rsidR="074E270F" w:rsidRPr="0081294E" w:rsidRDefault="23E5AC45"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 xml:space="preserve">BCEP </w:t>
            </w:r>
            <w:r w:rsidR="5D08ABA7" w:rsidRPr="0081294E">
              <w:rPr>
                <w:rFonts w:asciiTheme="minorHAnsi" w:eastAsiaTheme="minorEastAsia" w:hAnsiTheme="minorHAnsi" w:cstheme="minorHAnsi"/>
                <w:szCs w:val="21"/>
              </w:rPr>
              <w:t>s</w:t>
            </w:r>
            <w:r w:rsidRPr="0081294E">
              <w:rPr>
                <w:rFonts w:asciiTheme="minorHAnsi" w:eastAsiaTheme="minorEastAsia" w:hAnsiTheme="minorHAnsi" w:cstheme="minorHAnsi"/>
                <w:szCs w:val="21"/>
              </w:rPr>
              <w:t xml:space="preserve">ix </w:t>
            </w:r>
            <w:r w:rsidR="5D08ABA7" w:rsidRPr="0081294E">
              <w:rPr>
                <w:rFonts w:asciiTheme="minorHAnsi" w:eastAsiaTheme="minorEastAsia" w:hAnsiTheme="minorHAnsi" w:cstheme="minorHAnsi"/>
                <w:szCs w:val="21"/>
              </w:rPr>
              <w:t>months progress report</w:t>
            </w:r>
            <w:r w:rsidRPr="0081294E">
              <w:rPr>
                <w:rFonts w:asciiTheme="minorHAnsi" w:eastAsiaTheme="minorEastAsia" w:hAnsiTheme="minorHAnsi" w:cstheme="minorHAnsi"/>
                <w:szCs w:val="21"/>
              </w:rPr>
              <w:t>: July</w:t>
            </w:r>
            <w:r w:rsidR="209FC229" w:rsidRPr="0081294E">
              <w:rPr>
                <w:rFonts w:asciiTheme="minorHAnsi" w:eastAsiaTheme="minorEastAsia" w:hAnsiTheme="minorHAnsi" w:cstheme="minorHAnsi"/>
                <w:szCs w:val="21"/>
              </w:rPr>
              <w:t>–</w:t>
            </w:r>
            <w:r w:rsidRPr="0081294E">
              <w:rPr>
                <w:rFonts w:asciiTheme="minorHAnsi" w:eastAsiaTheme="minorEastAsia" w:hAnsiTheme="minorHAnsi" w:cstheme="minorHAnsi"/>
                <w:szCs w:val="21"/>
              </w:rPr>
              <w:t>December 2024</w:t>
            </w:r>
          </w:p>
        </w:tc>
      </w:tr>
      <w:tr w:rsidR="074E270F" w:rsidRPr="0081294E" w14:paraId="5E302318" w14:textId="77777777" w:rsidTr="000F5539">
        <w:trPr>
          <w:trHeight w:val="300"/>
        </w:trPr>
        <w:tc>
          <w:tcPr>
            <w:tcW w:w="9067" w:type="dxa"/>
          </w:tcPr>
          <w:p w14:paraId="7973074D" w14:textId="4F6774D2" w:rsidR="074E270F" w:rsidRPr="0081294E" w:rsidRDefault="23E5AC45"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 xml:space="preserve">BCEP </w:t>
            </w:r>
            <w:r w:rsidR="5D08ABA7" w:rsidRPr="0081294E">
              <w:rPr>
                <w:rFonts w:asciiTheme="minorHAnsi" w:eastAsiaTheme="minorEastAsia" w:hAnsiTheme="minorHAnsi" w:cstheme="minorHAnsi"/>
                <w:szCs w:val="21"/>
              </w:rPr>
              <w:t>inception plan</w:t>
            </w:r>
            <w:r w:rsidRPr="0081294E">
              <w:rPr>
                <w:rFonts w:asciiTheme="minorHAnsi" w:eastAsiaTheme="minorEastAsia" w:hAnsiTheme="minorHAnsi" w:cstheme="minorHAnsi"/>
                <w:szCs w:val="21"/>
              </w:rPr>
              <w:t>: June</w:t>
            </w:r>
            <w:r w:rsidR="209FC229" w:rsidRPr="0081294E">
              <w:rPr>
                <w:rFonts w:asciiTheme="minorHAnsi" w:eastAsiaTheme="minorEastAsia" w:hAnsiTheme="minorHAnsi" w:cstheme="minorHAnsi"/>
                <w:szCs w:val="21"/>
              </w:rPr>
              <w:t>–</w:t>
            </w:r>
            <w:r w:rsidRPr="0081294E">
              <w:rPr>
                <w:rFonts w:asciiTheme="minorHAnsi" w:eastAsiaTheme="minorEastAsia" w:hAnsiTheme="minorHAnsi" w:cstheme="minorHAnsi"/>
                <w:szCs w:val="21"/>
              </w:rPr>
              <w:t>August 2022</w:t>
            </w:r>
          </w:p>
        </w:tc>
      </w:tr>
      <w:tr w:rsidR="074E270F" w:rsidRPr="0081294E" w14:paraId="04BF69B0" w14:textId="77777777" w:rsidTr="000F5539">
        <w:trPr>
          <w:trHeight w:val="300"/>
        </w:trPr>
        <w:tc>
          <w:tcPr>
            <w:tcW w:w="9067" w:type="dxa"/>
          </w:tcPr>
          <w:p w14:paraId="24642B7F" w14:textId="084D7C74" w:rsidR="074E270F" w:rsidRPr="0081294E" w:rsidRDefault="23E5AC45"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 xml:space="preserve">BCEP </w:t>
            </w:r>
            <w:r w:rsidR="5D08ABA7" w:rsidRPr="0081294E">
              <w:rPr>
                <w:rFonts w:asciiTheme="minorHAnsi" w:eastAsiaTheme="minorEastAsia" w:hAnsiTheme="minorHAnsi" w:cstheme="minorHAnsi"/>
                <w:szCs w:val="21"/>
              </w:rPr>
              <w:t>annual workplan</w:t>
            </w:r>
            <w:r w:rsidRPr="0081294E">
              <w:rPr>
                <w:rFonts w:asciiTheme="minorHAnsi" w:eastAsiaTheme="minorEastAsia" w:hAnsiTheme="minorHAnsi" w:cstheme="minorHAnsi"/>
                <w:szCs w:val="21"/>
              </w:rPr>
              <w:t>: September 2022</w:t>
            </w:r>
            <w:r w:rsidR="209FC229" w:rsidRPr="0081294E">
              <w:rPr>
                <w:rFonts w:asciiTheme="minorHAnsi" w:eastAsiaTheme="minorEastAsia" w:hAnsiTheme="minorHAnsi" w:cstheme="minorHAnsi"/>
                <w:szCs w:val="21"/>
              </w:rPr>
              <w:t>–</w:t>
            </w:r>
            <w:r w:rsidRPr="0081294E">
              <w:rPr>
                <w:rFonts w:asciiTheme="minorHAnsi" w:eastAsiaTheme="minorEastAsia" w:hAnsiTheme="minorHAnsi" w:cstheme="minorHAnsi"/>
                <w:szCs w:val="21"/>
              </w:rPr>
              <w:t>June 2023</w:t>
            </w:r>
          </w:p>
        </w:tc>
      </w:tr>
      <w:tr w:rsidR="074E270F" w:rsidRPr="0081294E" w14:paraId="471D39FC" w14:textId="77777777" w:rsidTr="000F5539">
        <w:trPr>
          <w:trHeight w:val="300"/>
        </w:trPr>
        <w:tc>
          <w:tcPr>
            <w:tcW w:w="9067" w:type="dxa"/>
          </w:tcPr>
          <w:p w14:paraId="70877169" w14:textId="306D17CE" w:rsidR="074E270F" w:rsidRPr="0081294E" w:rsidRDefault="23E5AC45"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 xml:space="preserve">BCEP </w:t>
            </w:r>
            <w:r w:rsidR="5D08ABA7" w:rsidRPr="0081294E">
              <w:rPr>
                <w:rFonts w:asciiTheme="minorHAnsi" w:eastAsiaTheme="minorEastAsia" w:hAnsiTheme="minorHAnsi" w:cstheme="minorHAnsi"/>
                <w:szCs w:val="21"/>
              </w:rPr>
              <w:t>annual workplan</w:t>
            </w:r>
            <w:r w:rsidRPr="0081294E">
              <w:rPr>
                <w:rFonts w:asciiTheme="minorHAnsi" w:eastAsiaTheme="minorEastAsia" w:hAnsiTheme="minorHAnsi" w:cstheme="minorHAnsi"/>
                <w:szCs w:val="21"/>
              </w:rPr>
              <w:t>: July 2023</w:t>
            </w:r>
            <w:r w:rsidR="209FC229" w:rsidRPr="0081294E">
              <w:rPr>
                <w:rFonts w:asciiTheme="minorHAnsi" w:eastAsiaTheme="minorEastAsia" w:hAnsiTheme="minorHAnsi" w:cstheme="minorHAnsi"/>
                <w:szCs w:val="21"/>
              </w:rPr>
              <w:t>–</w:t>
            </w:r>
            <w:r w:rsidRPr="0081294E">
              <w:rPr>
                <w:rFonts w:asciiTheme="minorHAnsi" w:eastAsiaTheme="minorEastAsia" w:hAnsiTheme="minorHAnsi" w:cstheme="minorHAnsi"/>
                <w:szCs w:val="21"/>
              </w:rPr>
              <w:t>June 2024</w:t>
            </w:r>
          </w:p>
        </w:tc>
      </w:tr>
      <w:tr w:rsidR="074E270F" w:rsidRPr="0081294E" w14:paraId="0D5F297B" w14:textId="77777777" w:rsidTr="000F5539">
        <w:trPr>
          <w:trHeight w:val="300"/>
        </w:trPr>
        <w:tc>
          <w:tcPr>
            <w:tcW w:w="9067" w:type="dxa"/>
          </w:tcPr>
          <w:p w14:paraId="3C24FB86" w14:textId="229FF8DF" w:rsidR="074E270F" w:rsidRPr="0081294E" w:rsidRDefault="23E5AC45"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 xml:space="preserve">BCEP </w:t>
            </w:r>
            <w:r w:rsidR="5D08ABA7" w:rsidRPr="0081294E">
              <w:rPr>
                <w:rFonts w:asciiTheme="minorHAnsi" w:eastAsiaTheme="minorEastAsia" w:hAnsiTheme="minorHAnsi" w:cstheme="minorHAnsi"/>
                <w:szCs w:val="21"/>
              </w:rPr>
              <w:t>annual workplan</w:t>
            </w:r>
            <w:r w:rsidRPr="0081294E">
              <w:rPr>
                <w:rFonts w:asciiTheme="minorHAnsi" w:eastAsiaTheme="minorEastAsia" w:hAnsiTheme="minorHAnsi" w:cstheme="minorHAnsi"/>
                <w:szCs w:val="21"/>
              </w:rPr>
              <w:t>: July 2023</w:t>
            </w:r>
            <w:r w:rsidR="209FC229" w:rsidRPr="0081294E">
              <w:rPr>
                <w:rFonts w:asciiTheme="minorHAnsi" w:eastAsiaTheme="minorEastAsia" w:hAnsiTheme="minorHAnsi" w:cstheme="minorHAnsi"/>
                <w:szCs w:val="21"/>
              </w:rPr>
              <w:t>–</w:t>
            </w:r>
            <w:r w:rsidRPr="0081294E">
              <w:rPr>
                <w:rFonts w:asciiTheme="minorHAnsi" w:eastAsiaTheme="minorEastAsia" w:hAnsiTheme="minorHAnsi" w:cstheme="minorHAnsi"/>
                <w:szCs w:val="21"/>
              </w:rPr>
              <w:t>June 2024</w:t>
            </w:r>
          </w:p>
        </w:tc>
      </w:tr>
      <w:tr w:rsidR="074E270F" w:rsidRPr="0081294E" w14:paraId="476DF60C" w14:textId="77777777" w:rsidTr="000F5539">
        <w:trPr>
          <w:trHeight w:val="300"/>
        </w:trPr>
        <w:tc>
          <w:tcPr>
            <w:tcW w:w="9067" w:type="dxa"/>
          </w:tcPr>
          <w:p w14:paraId="71DD1751" w14:textId="2D3CB832" w:rsidR="074E270F" w:rsidRPr="0081294E" w:rsidRDefault="23E5AC45"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 xml:space="preserve">BCEP </w:t>
            </w:r>
            <w:r w:rsidR="5D08ABA7" w:rsidRPr="0081294E">
              <w:rPr>
                <w:rFonts w:asciiTheme="minorHAnsi" w:eastAsiaTheme="minorEastAsia" w:hAnsiTheme="minorHAnsi" w:cstheme="minorHAnsi"/>
                <w:szCs w:val="21"/>
              </w:rPr>
              <w:t>annual workplan</w:t>
            </w:r>
            <w:r w:rsidRPr="0081294E">
              <w:rPr>
                <w:rFonts w:asciiTheme="minorHAnsi" w:eastAsiaTheme="minorEastAsia" w:hAnsiTheme="minorHAnsi" w:cstheme="minorHAnsi"/>
                <w:szCs w:val="21"/>
              </w:rPr>
              <w:t>: July 2024</w:t>
            </w:r>
            <w:r w:rsidR="209FC229" w:rsidRPr="0081294E">
              <w:rPr>
                <w:rFonts w:asciiTheme="minorHAnsi" w:eastAsiaTheme="minorEastAsia" w:hAnsiTheme="minorHAnsi" w:cstheme="minorHAnsi"/>
                <w:szCs w:val="21"/>
              </w:rPr>
              <w:t>–</w:t>
            </w:r>
            <w:r w:rsidRPr="0081294E">
              <w:rPr>
                <w:rFonts w:asciiTheme="minorHAnsi" w:eastAsiaTheme="minorEastAsia" w:hAnsiTheme="minorHAnsi" w:cstheme="minorHAnsi"/>
                <w:szCs w:val="21"/>
              </w:rPr>
              <w:t>June 2025</w:t>
            </w:r>
          </w:p>
        </w:tc>
      </w:tr>
      <w:tr w:rsidR="074E270F" w:rsidRPr="0081294E" w14:paraId="2EB15268" w14:textId="77777777" w:rsidTr="000F5539">
        <w:trPr>
          <w:trHeight w:val="300"/>
        </w:trPr>
        <w:tc>
          <w:tcPr>
            <w:tcW w:w="9067" w:type="dxa"/>
          </w:tcPr>
          <w:p w14:paraId="7C8EA857" w14:textId="7895C34D" w:rsidR="074E270F" w:rsidRPr="0081294E" w:rsidRDefault="23E5AC45"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 xml:space="preserve">BCEP </w:t>
            </w:r>
            <w:r w:rsidR="5D08ABA7" w:rsidRPr="0081294E">
              <w:rPr>
                <w:rFonts w:asciiTheme="minorHAnsi" w:eastAsiaTheme="minorEastAsia" w:hAnsiTheme="minorHAnsi" w:cstheme="minorHAnsi"/>
                <w:szCs w:val="21"/>
              </w:rPr>
              <w:t xml:space="preserve">political economy analysis </w:t>
            </w:r>
            <w:r w:rsidRPr="0081294E">
              <w:rPr>
                <w:rFonts w:asciiTheme="minorHAnsi" w:eastAsiaTheme="minorEastAsia" w:hAnsiTheme="minorHAnsi" w:cstheme="minorHAnsi"/>
                <w:szCs w:val="21"/>
              </w:rPr>
              <w:t>documents (various)</w:t>
            </w:r>
          </w:p>
        </w:tc>
      </w:tr>
      <w:tr w:rsidR="074E270F" w:rsidRPr="0081294E" w14:paraId="646DEB19" w14:textId="77777777" w:rsidTr="000F5539">
        <w:trPr>
          <w:trHeight w:val="300"/>
        </w:trPr>
        <w:tc>
          <w:tcPr>
            <w:tcW w:w="9067" w:type="dxa"/>
          </w:tcPr>
          <w:p w14:paraId="0FD86898" w14:textId="69BC3365" w:rsidR="074E270F" w:rsidRPr="0081294E" w:rsidRDefault="23E5AC45"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 xml:space="preserve">BCEP </w:t>
            </w:r>
            <w:r w:rsidR="5D08ABA7" w:rsidRPr="0081294E">
              <w:rPr>
                <w:rFonts w:asciiTheme="minorHAnsi" w:eastAsiaTheme="minorEastAsia" w:hAnsiTheme="minorHAnsi" w:cstheme="minorHAnsi"/>
                <w:szCs w:val="21"/>
              </w:rPr>
              <w:t xml:space="preserve">quarterly insights papers </w:t>
            </w:r>
            <w:r w:rsidRPr="0081294E">
              <w:rPr>
                <w:rFonts w:asciiTheme="minorHAnsi" w:eastAsiaTheme="minorEastAsia" w:hAnsiTheme="minorHAnsi" w:cstheme="minorHAnsi"/>
                <w:szCs w:val="21"/>
              </w:rPr>
              <w:t>(various)</w:t>
            </w:r>
          </w:p>
        </w:tc>
      </w:tr>
      <w:tr w:rsidR="4E50B64C" w:rsidRPr="0081294E" w14:paraId="5F786043" w14:textId="77777777" w:rsidTr="000F5539">
        <w:trPr>
          <w:trHeight w:val="300"/>
        </w:trPr>
        <w:tc>
          <w:tcPr>
            <w:tcW w:w="9067" w:type="dxa"/>
          </w:tcPr>
          <w:p w14:paraId="5590887E" w14:textId="58D5B8C2" w:rsidR="1EEB2CFE" w:rsidRPr="0081294E" w:rsidRDefault="31D4AB8B"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 xml:space="preserve">Adaptive </w:t>
            </w:r>
            <w:r w:rsidR="5D08ABA7" w:rsidRPr="0081294E">
              <w:rPr>
                <w:rFonts w:asciiTheme="minorHAnsi" w:eastAsiaTheme="minorEastAsia" w:hAnsiTheme="minorHAnsi" w:cstheme="minorHAnsi"/>
                <w:szCs w:val="21"/>
              </w:rPr>
              <w:t>management and learning rapid review report</w:t>
            </w:r>
          </w:p>
        </w:tc>
      </w:tr>
      <w:tr w:rsidR="4E50B64C" w:rsidRPr="0081294E" w14:paraId="3411E58C" w14:textId="77777777" w:rsidTr="000F5539">
        <w:trPr>
          <w:trHeight w:val="300"/>
        </w:trPr>
        <w:tc>
          <w:tcPr>
            <w:tcW w:w="9067" w:type="dxa"/>
          </w:tcPr>
          <w:p w14:paraId="5C07D17A" w14:textId="0DCC090D" w:rsidR="1EEB2CFE" w:rsidRPr="0081294E" w:rsidRDefault="31D4AB8B"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 xml:space="preserve">Program </w:t>
            </w:r>
            <w:r w:rsidR="5D08ABA7" w:rsidRPr="0081294E">
              <w:rPr>
                <w:rFonts w:asciiTheme="minorHAnsi" w:eastAsiaTheme="minorEastAsia" w:hAnsiTheme="minorHAnsi" w:cstheme="minorHAnsi"/>
                <w:szCs w:val="21"/>
              </w:rPr>
              <w:t>vi</w:t>
            </w:r>
            <w:r w:rsidRPr="0081294E">
              <w:rPr>
                <w:rFonts w:asciiTheme="minorHAnsi" w:eastAsiaTheme="minorEastAsia" w:hAnsiTheme="minorHAnsi" w:cstheme="minorHAnsi"/>
                <w:szCs w:val="21"/>
              </w:rPr>
              <w:t>gnettes: (i) CPN, (ii) National Literacy Policy and (iii) SARV support</w:t>
            </w:r>
          </w:p>
        </w:tc>
      </w:tr>
      <w:tr w:rsidR="4E50B64C" w:rsidRPr="0081294E" w14:paraId="4AD26EF0" w14:textId="77777777" w:rsidTr="000F5539">
        <w:trPr>
          <w:trHeight w:val="300"/>
        </w:trPr>
        <w:tc>
          <w:tcPr>
            <w:tcW w:w="9067" w:type="dxa"/>
          </w:tcPr>
          <w:p w14:paraId="5DFBB2ED" w14:textId="71401317" w:rsidR="1EEB2CFE" w:rsidRPr="0081294E" w:rsidRDefault="31D4AB8B"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 xml:space="preserve">Progress </w:t>
            </w:r>
            <w:r w:rsidR="5D08ABA7" w:rsidRPr="0081294E">
              <w:rPr>
                <w:rFonts w:asciiTheme="minorHAnsi" w:eastAsiaTheme="minorEastAsia" w:hAnsiTheme="minorHAnsi" w:cstheme="minorHAnsi"/>
                <w:szCs w:val="21"/>
              </w:rPr>
              <w:t>up</w:t>
            </w:r>
            <w:r w:rsidRPr="0081294E">
              <w:rPr>
                <w:rFonts w:asciiTheme="minorHAnsi" w:eastAsiaTheme="minorEastAsia" w:hAnsiTheme="minorHAnsi" w:cstheme="minorHAnsi"/>
                <w:szCs w:val="21"/>
              </w:rPr>
              <w:t>dates: Social Accountability and Coalitions for Change</w:t>
            </w:r>
          </w:p>
        </w:tc>
      </w:tr>
      <w:tr w:rsidR="4E50B64C" w:rsidRPr="0081294E" w14:paraId="489FF3B9" w14:textId="77777777" w:rsidTr="000F5539">
        <w:trPr>
          <w:trHeight w:val="300"/>
        </w:trPr>
        <w:tc>
          <w:tcPr>
            <w:tcW w:w="9067" w:type="dxa"/>
          </w:tcPr>
          <w:p w14:paraId="01221AA5" w14:textId="10910E6D" w:rsidR="4E50B64C" w:rsidRPr="0081294E" w:rsidRDefault="31D4AB8B"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 xml:space="preserve">BCEP/DFAT </w:t>
            </w:r>
            <w:r w:rsidR="5D08ABA7" w:rsidRPr="0081294E">
              <w:rPr>
                <w:rFonts w:asciiTheme="minorHAnsi" w:eastAsiaTheme="minorEastAsia" w:hAnsiTheme="minorHAnsi" w:cstheme="minorHAnsi"/>
                <w:szCs w:val="21"/>
              </w:rPr>
              <w:t xml:space="preserve">ways of working document </w:t>
            </w:r>
            <w:r w:rsidRPr="0081294E">
              <w:rPr>
                <w:rFonts w:asciiTheme="minorHAnsi" w:eastAsiaTheme="minorEastAsia" w:hAnsiTheme="minorHAnsi" w:cstheme="minorHAnsi"/>
                <w:szCs w:val="21"/>
              </w:rPr>
              <w:t>(x 2 old and new)</w:t>
            </w:r>
          </w:p>
          <w:p w14:paraId="5903A3CF" w14:textId="6335FE87" w:rsidR="4E50B64C" w:rsidRPr="0081294E" w:rsidRDefault="31D4AB8B"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Two documents. DFAT/BCEP to conduct another workshop soon.</w:t>
            </w:r>
            <w:r w:rsidR="4FAC9E68" w:rsidRPr="0081294E">
              <w:rPr>
                <w:rFonts w:asciiTheme="minorHAnsi" w:eastAsiaTheme="minorEastAsia" w:hAnsiTheme="minorHAnsi" w:cstheme="minorHAnsi"/>
                <w:szCs w:val="21"/>
              </w:rPr>
              <w:t xml:space="preserve"> </w:t>
            </w:r>
          </w:p>
        </w:tc>
      </w:tr>
      <w:tr w:rsidR="4E50B64C" w:rsidRPr="0081294E" w14:paraId="7609E962" w14:textId="77777777" w:rsidTr="000F5539">
        <w:trPr>
          <w:trHeight w:val="300"/>
        </w:trPr>
        <w:tc>
          <w:tcPr>
            <w:tcW w:w="9067" w:type="dxa"/>
          </w:tcPr>
          <w:p w14:paraId="4D143E2D" w14:textId="177AFE71" w:rsidR="4E50B64C" w:rsidRPr="0081294E" w:rsidRDefault="31D4AB8B"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 xml:space="preserve">BCEP </w:t>
            </w:r>
            <w:r w:rsidR="5D08ABA7" w:rsidRPr="0081294E">
              <w:rPr>
                <w:rFonts w:asciiTheme="minorHAnsi" w:eastAsiaTheme="minorEastAsia" w:hAnsiTheme="minorHAnsi" w:cstheme="minorHAnsi"/>
                <w:szCs w:val="21"/>
              </w:rPr>
              <w:t xml:space="preserve">adaptive management strategy, final </w:t>
            </w:r>
            <w:r w:rsidRPr="0081294E">
              <w:rPr>
                <w:rFonts w:asciiTheme="minorHAnsi" w:eastAsiaTheme="minorEastAsia" w:hAnsiTheme="minorHAnsi" w:cstheme="minorHAnsi"/>
                <w:szCs w:val="21"/>
              </w:rPr>
              <w:t>30 Sep 2022 submitted (Version 1)</w:t>
            </w:r>
          </w:p>
        </w:tc>
      </w:tr>
      <w:tr w:rsidR="4E50B64C" w:rsidRPr="0081294E" w14:paraId="62246195" w14:textId="77777777" w:rsidTr="000F5539">
        <w:trPr>
          <w:trHeight w:val="300"/>
        </w:trPr>
        <w:tc>
          <w:tcPr>
            <w:tcW w:w="9067" w:type="dxa"/>
          </w:tcPr>
          <w:p w14:paraId="1451C972" w14:textId="647FE514" w:rsidR="4E50B64C" w:rsidRPr="0081294E" w:rsidRDefault="31D4AB8B"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Adaptive Management</w:t>
            </w:r>
            <w:r w:rsidR="020E5067" w:rsidRPr="0081294E">
              <w:rPr>
                <w:rFonts w:asciiTheme="minorHAnsi" w:eastAsiaTheme="minorEastAsia" w:hAnsiTheme="minorHAnsi" w:cstheme="minorHAnsi"/>
                <w:szCs w:val="21"/>
              </w:rPr>
              <w:t xml:space="preserve"> – </w:t>
            </w:r>
            <w:r w:rsidRPr="0081294E">
              <w:rPr>
                <w:rFonts w:asciiTheme="minorHAnsi" w:eastAsiaTheme="minorEastAsia" w:hAnsiTheme="minorHAnsi" w:cstheme="minorHAnsi"/>
                <w:szCs w:val="21"/>
              </w:rPr>
              <w:t>dt-global-guidance-note-introduction-to-adaptive-management</w:t>
            </w:r>
          </w:p>
        </w:tc>
      </w:tr>
      <w:tr w:rsidR="074E270F" w:rsidRPr="0081294E" w14:paraId="0EC0E303" w14:textId="77777777" w:rsidTr="000F5539">
        <w:trPr>
          <w:trHeight w:val="300"/>
        </w:trPr>
        <w:tc>
          <w:tcPr>
            <w:tcW w:w="9067" w:type="dxa"/>
          </w:tcPr>
          <w:p w14:paraId="2E42FE9B" w14:textId="0B141AD3" w:rsidR="074E270F" w:rsidRPr="0081294E" w:rsidRDefault="31D4AB8B"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 xml:space="preserve">BCEP GEDSI </w:t>
            </w:r>
            <w:r w:rsidR="5D08ABA7" w:rsidRPr="0081294E">
              <w:rPr>
                <w:rFonts w:asciiTheme="minorHAnsi" w:eastAsiaTheme="minorEastAsia" w:hAnsiTheme="minorHAnsi" w:cstheme="minorHAnsi"/>
                <w:szCs w:val="21"/>
              </w:rPr>
              <w:t xml:space="preserve">strategy, final approved </w:t>
            </w:r>
            <w:r w:rsidRPr="0081294E">
              <w:rPr>
                <w:rFonts w:asciiTheme="minorHAnsi" w:eastAsiaTheme="minorEastAsia" w:hAnsiTheme="minorHAnsi" w:cstheme="minorHAnsi"/>
                <w:szCs w:val="21"/>
              </w:rPr>
              <w:t>27 Nov 2022 (Version 1)</w:t>
            </w:r>
          </w:p>
        </w:tc>
      </w:tr>
      <w:tr w:rsidR="10F96C56" w:rsidRPr="0081294E" w14:paraId="27CFA8D3" w14:textId="77777777" w:rsidTr="000F5539">
        <w:trPr>
          <w:trHeight w:val="300"/>
        </w:trPr>
        <w:tc>
          <w:tcPr>
            <w:tcW w:w="9067" w:type="dxa"/>
          </w:tcPr>
          <w:p w14:paraId="1EFC1C9C" w14:textId="19841AAB" w:rsidR="1EEB2CFE" w:rsidRPr="0081294E" w:rsidRDefault="31D4AB8B"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 xml:space="preserve">BCEP Disability and </w:t>
            </w:r>
            <w:r w:rsidR="5D08ABA7" w:rsidRPr="0081294E">
              <w:rPr>
                <w:rFonts w:asciiTheme="minorHAnsi" w:eastAsiaTheme="minorEastAsia" w:hAnsiTheme="minorHAnsi" w:cstheme="minorHAnsi"/>
                <w:szCs w:val="21"/>
              </w:rPr>
              <w:t xml:space="preserve">social inclusion strategy </w:t>
            </w:r>
            <w:r w:rsidRPr="0081294E">
              <w:rPr>
                <w:rFonts w:asciiTheme="minorHAnsi" w:eastAsiaTheme="minorEastAsia" w:hAnsiTheme="minorHAnsi" w:cstheme="minorHAnsi"/>
                <w:szCs w:val="21"/>
              </w:rPr>
              <w:t xml:space="preserve">September 2023 and </w:t>
            </w:r>
            <w:r w:rsidR="5D08ABA7" w:rsidRPr="0081294E">
              <w:rPr>
                <w:rFonts w:asciiTheme="minorHAnsi" w:eastAsiaTheme="minorEastAsia" w:hAnsiTheme="minorHAnsi" w:cstheme="minorHAnsi"/>
                <w:szCs w:val="21"/>
              </w:rPr>
              <w:t>annexes</w:t>
            </w:r>
          </w:p>
        </w:tc>
      </w:tr>
      <w:tr w:rsidR="10F96C56" w:rsidRPr="0081294E" w14:paraId="74FFE642" w14:textId="77777777" w:rsidTr="000F5539">
        <w:trPr>
          <w:trHeight w:val="300"/>
        </w:trPr>
        <w:tc>
          <w:tcPr>
            <w:tcW w:w="9067" w:type="dxa"/>
          </w:tcPr>
          <w:p w14:paraId="45B55EC8" w14:textId="7BFFC2E5" w:rsidR="1EEB2CFE" w:rsidRPr="0081294E" w:rsidRDefault="31D4AB8B"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 xml:space="preserve">BCEP </w:t>
            </w:r>
            <w:r w:rsidR="5D08ABA7" w:rsidRPr="0081294E">
              <w:rPr>
                <w:rFonts w:asciiTheme="minorHAnsi" w:eastAsiaTheme="minorEastAsia" w:hAnsiTheme="minorHAnsi" w:cstheme="minorHAnsi"/>
                <w:szCs w:val="21"/>
              </w:rPr>
              <w:t>locally led development framework, update</w:t>
            </w:r>
            <w:r w:rsidRPr="0081294E">
              <w:rPr>
                <w:rFonts w:asciiTheme="minorHAnsi" w:eastAsiaTheme="minorEastAsia" w:hAnsiTheme="minorHAnsi" w:cstheme="minorHAnsi"/>
                <w:szCs w:val="21"/>
              </w:rPr>
              <w:t>d Nov 2023 (version 1)</w:t>
            </w:r>
          </w:p>
        </w:tc>
      </w:tr>
      <w:tr w:rsidR="10F96C56" w:rsidRPr="0081294E" w14:paraId="3A58E3C1" w14:textId="77777777" w:rsidTr="000F5539">
        <w:trPr>
          <w:trHeight w:val="300"/>
        </w:trPr>
        <w:tc>
          <w:tcPr>
            <w:tcW w:w="9067" w:type="dxa"/>
          </w:tcPr>
          <w:p w14:paraId="283268C7" w14:textId="32CCF3F5" w:rsidR="1EEB2CFE" w:rsidRPr="0081294E" w:rsidRDefault="31D4AB8B"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 xml:space="preserve">BCEP MEL </w:t>
            </w:r>
            <w:r w:rsidR="5D08ABA7" w:rsidRPr="0081294E">
              <w:rPr>
                <w:rFonts w:asciiTheme="minorHAnsi" w:eastAsiaTheme="minorEastAsia" w:hAnsiTheme="minorHAnsi" w:cstheme="minorHAnsi"/>
                <w:szCs w:val="21"/>
              </w:rPr>
              <w:t>s</w:t>
            </w:r>
            <w:r w:rsidRPr="0081294E">
              <w:rPr>
                <w:rFonts w:asciiTheme="minorHAnsi" w:eastAsiaTheme="minorEastAsia" w:hAnsiTheme="minorHAnsi" w:cstheme="minorHAnsi"/>
                <w:szCs w:val="21"/>
              </w:rPr>
              <w:t>trategy_submitted_8 Dec 22</w:t>
            </w:r>
          </w:p>
        </w:tc>
      </w:tr>
      <w:tr w:rsidR="10F96C56" w:rsidRPr="0081294E" w14:paraId="6F9C6BAA" w14:textId="77777777" w:rsidTr="000F5539">
        <w:trPr>
          <w:trHeight w:val="300"/>
        </w:trPr>
        <w:tc>
          <w:tcPr>
            <w:tcW w:w="9067" w:type="dxa"/>
          </w:tcPr>
          <w:p w14:paraId="4C618310" w14:textId="0A3BE360" w:rsidR="1EEB2CFE" w:rsidRPr="0081294E" w:rsidRDefault="31D4AB8B"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 xml:space="preserve">BCEP MEL </w:t>
            </w:r>
            <w:r w:rsidR="5D08ABA7" w:rsidRPr="0081294E">
              <w:rPr>
                <w:rFonts w:asciiTheme="minorHAnsi" w:eastAsiaTheme="minorEastAsia" w:hAnsiTheme="minorHAnsi" w:cstheme="minorHAnsi"/>
                <w:szCs w:val="21"/>
              </w:rPr>
              <w:t>s</w:t>
            </w:r>
            <w:r w:rsidRPr="0081294E">
              <w:rPr>
                <w:rFonts w:asciiTheme="minorHAnsi" w:eastAsiaTheme="minorEastAsia" w:hAnsiTheme="minorHAnsi" w:cstheme="minorHAnsi"/>
                <w:szCs w:val="21"/>
              </w:rPr>
              <w:t>trategy and separate annex (version 2 June 2024)</w:t>
            </w:r>
          </w:p>
        </w:tc>
      </w:tr>
      <w:tr w:rsidR="10F96C56" w:rsidRPr="0081294E" w14:paraId="3545C478" w14:textId="77777777" w:rsidTr="000F5539">
        <w:trPr>
          <w:trHeight w:val="300"/>
        </w:trPr>
        <w:tc>
          <w:tcPr>
            <w:tcW w:w="9067" w:type="dxa"/>
          </w:tcPr>
          <w:p w14:paraId="5599F290" w14:textId="1DE4D4E9" w:rsidR="1EEB2CFE" w:rsidRPr="0081294E" w:rsidRDefault="31D4AB8B"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 xml:space="preserve">Executive </w:t>
            </w:r>
            <w:r w:rsidR="5D08ABA7" w:rsidRPr="0081294E">
              <w:rPr>
                <w:rFonts w:asciiTheme="minorHAnsi" w:eastAsiaTheme="minorEastAsia" w:hAnsiTheme="minorHAnsi" w:cstheme="minorHAnsi"/>
                <w:szCs w:val="21"/>
              </w:rPr>
              <w:t>su</w:t>
            </w:r>
            <w:r w:rsidRPr="0081294E">
              <w:rPr>
                <w:rFonts w:asciiTheme="minorHAnsi" w:eastAsiaTheme="minorEastAsia" w:hAnsiTheme="minorHAnsi" w:cstheme="minorHAnsi"/>
                <w:szCs w:val="21"/>
              </w:rPr>
              <w:t>mmary</w:t>
            </w:r>
            <w:r w:rsidR="020E5067" w:rsidRPr="0081294E">
              <w:rPr>
                <w:rFonts w:asciiTheme="minorHAnsi" w:eastAsiaTheme="minorEastAsia" w:hAnsiTheme="minorHAnsi" w:cstheme="minorHAnsi"/>
                <w:szCs w:val="21"/>
              </w:rPr>
              <w:t xml:space="preserve"> – </w:t>
            </w:r>
            <w:r w:rsidRPr="0081294E">
              <w:rPr>
                <w:rFonts w:asciiTheme="minorHAnsi" w:eastAsiaTheme="minorEastAsia" w:hAnsiTheme="minorHAnsi" w:cstheme="minorHAnsi"/>
                <w:szCs w:val="21"/>
              </w:rPr>
              <w:t>BCEP MEL MIS 23062023</w:t>
            </w:r>
          </w:p>
        </w:tc>
      </w:tr>
      <w:tr w:rsidR="10F96C56" w:rsidRPr="0081294E" w14:paraId="55BC9F38" w14:textId="77777777" w:rsidTr="000F5539">
        <w:trPr>
          <w:trHeight w:val="300"/>
        </w:trPr>
        <w:tc>
          <w:tcPr>
            <w:tcW w:w="9067" w:type="dxa"/>
          </w:tcPr>
          <w:p w14:paraId="5022F5E1" w14:textId="0D4877C6" w:rsidR="1EEB2CFE" w:rsidRPr="0081294E" w:rsidRDefault="31D4AB8B"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 xml:space="preserve">BCEP </w:t>
            </w:r>
            <w:r w:rsidR="5D08ABA7" w:rsidRPr="0081294E">
              <w:rPr>
                <w:rFonts w:asciiTheme="minorHAnsi" w:eastAsiaTheme="minorEastAsia" w:hAnsiTheme="minorHAnsi" w:cstheme="minorHAnsi"/>
                <w:szCs w:val="21"/>
              </w:rPr>
              <w:t xml:space="preserve">communications strategy </w:t>
            </w:r>
            <w:r w:rsidRPr="0081294E">
              <w:rPr>
                <w:rFonts w:asciiTheme="minorHAnsi" w:eastAsiaTheme="minorEastAsia" w:hAnsiTheme="minorHAnsi" w:cstheme="minorHAnsi"/>
                <w:szCs w:val="21"/>
              </w:rPr>
              <w:t>22 June 2022 submitted</w:t>
            </w:r>
          </w:p>
        </w:tc>
      </w:tr>
      <w:tr w:rsidR="10F96C56" w:rsidRPr="0081294E" w14:paraId="75CB396E" w14:textId="77777777" w:rsidTr="000F5539">
        <w:trPr>
          <w:trHeight w:val="300"/>
        </w:trPr>
        <w:tc>
          <w:tcPr>
            <w:tcW w:w="9067" w:type="dxa"/>
          </w:tcPr>
          <w:p w14:paraId="5D773995" w14:textId="57F25364" w:rsidR="5CBF36FC" w:rsidRPr="0081294E" w:rsidRDefault="2CDB7910"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BCEP budget documents</w:t>
            </w:r>
          </w:p>
        </w:tc>
      </w:tr>
      <w:tr w:rsidR="10F96C56" w:rsidRPr="0081294E" w14:paraId="3C3C2AAB" w14:textId="77777777" w:rsidTr="000F5539">
        <w:trPr>
          <w:trHeight w:val="300"/>
        </w:trPr>
        <w:tc>
          <w:tcPr>
            <w:tcW w:w="9067" w:type="dxa"/>
          </w:tcPr>
          <w:p w14:paraId="5505557B" w14:textId="6E4D9B8F" w:rsidR="4FEFD5E5" w:rsidRPr="0081294E" w:rsidRDefault="04B9EA26"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Social Accountability</w:t>
            </w:r>
            <w:r w:rsidR="5D08ABA7" w:rsidRPr="0081294E">
              <w:rPr>
                <w:rFonts w:asciiTheme="minorHAnsi" w:eastAsiaTheme="minorEastAsia" w:hAnsiTheme="minorHAnsi" w:cstheme="minorHAnsi"/>
                <w:szCs w:val="21"/>
              </w:rPr>
              <w:t xml:space="preserve"> strategy </w:t>
            </w:r>
            <w:r w:rsidRPr="0081294E">
              <w:rPr>
                <w:rFonts w:asciiTheme="minorHAnsi" w:eastAsiaTheme="minorEastAsia" w:hAnsiTheme="minorHAnsi" w:cstheme="minorHAnsi"/>
                <w:szCs w:val="21"/>
              </w:rPr>
              <w:t>v1.1 28 April 2023</w:t>
            </w:r>
          </w:p>
        </w:tc>
      </w:tr>
      <w:tr w:rsidR="10F96C56" w:rsidRPr="0081294E" w14:paraId="17C1EB08" w14:textId="77777777" w:rsidTr="000F5539">
        <w:trPr>
          <w:trHeight w:val="300"/>
        </w:trPr>
        <w:tc>
          <w:tcPr>
            <w:tcW w:w="9067" w:type="dxa"/>
          </w:tcPr>
          <w:p w14:paraId="08D796A1" w14:textId="050E5A05" w:rsidR="4CA88276" w:rsidRPr="0081294E" w:rsidRDefault="77D1BDEA"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Care – a sample of project documents for all three phases</w:t>
            </w:r>
          </w:p>
        </w:tc>
      </w:tr>
      <w:tr w:rsidR="10F96C56" w:rsidRPr="0081294E" w14:paraId="0D3734D2" w14:textId="77777777" w:rsidTr="000F5539">
        <w:trPr>
          <w:trHeight w:val="300"/>
        </w:trPr>
        <w:tc>
          <w:tcPr>
            <w:tcW w:w="9067" w:type="dxa"/>
          </w:tcPr>
          <w:p w14:paraId="0A730F5B" w14:textId="344FCDF0" w:rsidR="296D1905" w:rsidRPr="0081294E" w:rsidRDefault="3B1A2992"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BCEP Annual IMR: 01 March 2022 – 28 Feb 2023</w:t>
            </w:r>
          </w:p>
          <w:p w14:paraId="22C49D27" w14:textId="7FAD3644" w:rsidR="296D1905" w:rsidRPr="0081294E" w:rsidRDefault="3B1A2992"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Provided by DFAT</w:t>
            </w:r>
          </w:p>
        </w:tc>
      </w:tr>
      <w:tr w:rsidR="10F96C56" w:rsidRPr="0081294E" w14:paraId="3CA4F700" w14:textId="77777777" w:rsidTr="000F5539">
        <w:trPr>
          <w:trHeight w:val="300"/>
        </w:trPr>
        <w:tc>
          <w:tcPr>
            <w:tcW w:w="9067" w:type="dxa"/>
          </w:tcPr>
          <w:p w14:paraId="7C776C4B" w14:textId="769AC3CE" w:rsidR="296D1905" w:rsidRPr="0081294E" w:rsidRDefault="3B1A2992"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BCEP Annual IMR: 01 March 2023 – 28 Feb 2024</w:t>
            </w:r>
          </w:p>
          <w:p w14:paraId="45C0ACEC" w14:textId="0E62708D" w:rsidR="296D1905" w:rsidRPr="0081294E" w:rsidRDefault="3B1A2992"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Provided by DFAT</w:t>
            </w:r>
          </w:p>
        </w:tc>
      </w:tr>
      <w:tr w:rsidR="10F96C56" w:rsidRPr="0081294E" w14:paraId="59576B6F" w14:textId="77777777" w:rsidTr="000F5539">
        <w:trPr>
          <w:trHeight w:val="300"/>
        </w:trPr>
        <w:tc>
          <w:tcPr>
            <w:tcW w:w="9067" w:type="dxa"/>
          </w:tcPr>
          <w:p w14:paraId="09D13998" w14:textId="58A608E9" w:rsidR="296D1905" w:rsidRPr="0081294E" w:rsidRDefault="3B1A2992"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 xml:space="preserve">BCEP </w:t>
            </w:r>
            <w:r w:rsidR="5D08ABA7" w:rsidRPr="0081294E">
              <w:rPr>
                <w:rFonts w:asciiTheme="minorHAnsi" w:eastAsiaTheme="minorEastAsia" w:hAnsiTheme="minorHAnsi" w:cstheme="minorHAnsi"/>
                <w:szCs w:val="21"/>
              </w:rPr>
              <w:t xml:space="preserve">independent financial audit report </w:t>
            </w:r>
            <w:r w:rsidRPr="0081294E">
              <w:rPr>
                <w:rFonts w:asciiTheme="minorHAnsi" w:eastAsiaTheme="minorEastAsia" w:hAnsiTheme="minorHAnsi" w:cstheme="minorHAnsi"/>
                <w:szCs w:val="21"/>
              </w:rPr>
              <w:t>(March 2022 to June 2024)</w:t>
            </w:r>
          </w:p>
        </w:tc>
      </w:tr>
      <w:tr w:rsidR="10F96C56" w:rsidRPr="0081294E" w14:paraId="65D27E0F" w14:textId="77777777" w:rsidTr="000F5539">
        <w:trPr>
          <w:trHeight w:val="300"/>
        </w:trPr>
        <w:tc>
          <w:tcPr>
            <w:tcW w:w="9067" w:type="dxa"/>
          </w:tcPr>
          <w:p w14:paraId="229E3C9C" w14:textId="1E960830" w:rsidR="296D1905" w:rsidRPr="0081294E" w:rsidRDefault="3B1A2992"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A sample of partner reports, AWPs, MELPs and GEDSI Strategies</w:t>
            </w:r>
          </w:p>
        </w:tc>
      </w:tr>
      <w:tr w:rsidR="10F96C56" w:rsidRPr="0081294E" w14:paraId="0CEDD092" w14:textId="77777777" w:rsidTr="000F5539">
        <w:trPr>
          <w:trHeight w:val="300"/>
        </w:trPr>
        <w:tc>
          <w:tcPr>
            <w:tcW w:w="9067" w:type="dxa"/>
          </w:tcPr>
          <w:p w14:paraId="6F777904" w14:textId="7E905BD3" w:rsidR="296D1905" w:rsidRPr="0081294E" w:rsidRDefault="3B1A2992"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 xml:space="preserve">BCEP </w:t>
            </w:r>
            <w:r w:rsidR="5D08ABA7" w:rsidRPr="0081294E">
              <w:rPr>
                <w:rFonts w:asciiTheme="minorHAnsi" w:eastAsiaTheme="minorEastAsia" w:hAnsiTheme="minorHAnsi" w:cstheme="minorHAnsi"/>
                <w:szCs w:val="21"/>
              </w:rPr>
              <w:t xml:space="preserve">economic empowerment influencing strategy </w:t>
            </w:r>
          </w:p>
          <w:p w14:paraId="57A5A16E" w14:textId="52B35DCF" w:rsidR="296D1905" w:rsidRPr="0081294E" w:rsidRDefault="3B1A2992"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All approved proposals</w:t>
            </w:r>
          </w:p>
        </w:tc>
      </w:tr>
      <w:tr w:rsidR="00AB082C" w:rsidRPr="0081294E" w14:paraId="5A4179C1" w14:textId="77777777" w:rsidTr="000F5539">
        <w:trPr>
          <w:trHeight w:val="300"/>
        </w:trPr>
        <w:tc>
          <w:tcPr>
            <w:tcW w:w="9067" w:type="dxa"/>
          </w:tcPr>
          <w:p w14:paraId="7641ED82" w14:textId="33420309" w:rsidR="00AB082C" w:rsidRPr="0081294E" w:rsidRDefault="00954EAA" w:rsidP="020B170C">
            <w:pPr>
              <w:pStyle w:val="Tablebody"/>
              <w:spacing w:before="0" w:after="0" w:line="240" w:lineRule="auto"/>
              <w:rPr>
                <w:rFonts w:asciiTheme="minorHAnsi" w:eastAsiaTheme="minorEastAsia" w:hAnsiTheme="minorHAnsi" w:cstheme="minorHAnsi"/>
                <w:szCs w:val="21"/>
              </w:rPr>
            </w:pPr>
            <w:r>
              <w:rPr>
                <w:rFonts w:asciiTheme="minorHAnsi" w:eastAsiaTheme="minorEastAsia" w:hAnsiTheme="minorHAnsi" w:cstheme="minorHAnsi"/>
                <w:szCs w:val="21"/>
              </w:rPr>
              <w:t>Local Leadership</w:t>
            </w:r>
            <w:r w:rsidR="00161B41">
              <w:rPr>
                <w:rFonts w:asciiTheme="minorHAnsi" w:eastAsiaTheme="minorEastAsia" w:hAnsiTheme="minorHAnsi" w:cstheme="minorHAnsi"/>
                <w:szCs w:val="21"/>
              </w:rPr>
              <w:t xml:space="preserve"> and Collective Action for Change Program (LLCAP) Mid term review</w:t>
            </w:r>
          </w:p>
        </w:tc>
      </w:tr>
      <w:tr w:rsidR="4E50B64C" w:rsidRPr="0081294E" w14:paraId="2A05CE3C" w14:textId="77777777" w:rsidTr="000F5539">
        <w:trPr>
          <w:trHeight w:val="300"/>
        </w:trPr>
        <w:tc>
          <w:tcPr>
            <w:tcW w:w="9067" w:type="dxa"/>
          </w:tcPr>
          <w:p w14:paraId="6CA971DF" w14:textId="22DDB0CE" w:rsidR="326F72AC" w:rsidRPr="0081294E" w:rsidRDefault="6F12D026" w:rsidP="020B170C">
            <w:pPr>
              <w:pStyle w:val="Tablebody"/>
              <w:spacing w:before="0" w:after="0" w:line="240" w:lineRule="auto"/>
              <w:rPr>
                <w:rFonts w:asciiTheme="minorHAnsi" w:eastAsiaTheme="minorEastAsia" w:hAnsiTheme="minorHAnsi" w:cstheme="minorHAnsi"/>
                <w:b/>
                <w:szCs w:val="21"/>
              </w:rPr>
            </w:pPr>
            <w:r w:rsidRPr="0081294E">
              <w:rPr>
                <w:rFonts w:asciiTheme="minorHAnsi" w:eastAsiaTheme="minorEastAsia" w:hAnsiTheme="minorHAnsi" w:cstheme="minorHAnsi"/>
                <w:b/>
                <w:szCs w:val="21"/>
              </w:rPr>
              <w:t xml:space="preserve">Additional </w:t>
            </w:r>
            <w:r w:rsidR="5D08ABA7" w:rsidRPr="0081294E">
              <w:rPr>
                <w:rFonts w:asciiTheme="minorHAnsi" w:eastAsiaTheme="minorEastAsia" w:hAnsiTheme="minorHAnsi" w:cstheme="minorHAnsi"/>
                <w:b/>
                <w:szCs w:val="21"/>
              </w:rPr>
              <w:t xml:space="preserve">program documentation </w:t>
            </w:r>
            <w:r w:rsidRPr="0081294E">
              <w:rPr>
                <w:rFonts w:asciiTheme="minorHAnsi" w:eastAsiaTheme="minorEastAsia" w:hAnsiTheme="minorHAnsi" w:cstheme="minorHAnsi"/>
                <w:b/>
                <w:szCs w:val="21"/>
              </w:rPr>
              <w:t>for reference on specific issues</w:t>
            </w:r>
          </w:p>
        </w:tc>
      </w:tr>
      <w:tr w:rsidR="10F96C56" w:rsidRPr="0081294E" w14:paraId="6BC47EB4" w14:textId="77777777" w:rsidTr="000F5539">
        <w:trPr>
          <w:trHeight w:val="300"/>
        </w:trPr>
        <w:tc>
          <w:tcPr>
            <w:tcW w:w="9067" w:type="dxa"/>
          </w:tcPr>
          <w:p w14:paraId="61F0F72F" w14:textId="6AB1A79B" w:rsidR="74D8DB43" w:rsidRPr="0081294E" w:rsidRDefault="74FBA00C"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lastRenderedPageBreak/>
              <w:t>Oxfam proposal – illustrative but not funded</w:t>
            </w:r>
          </w:p>
        </w:tc>
      </w:tr>
      <w:tr w:rsidR="4E50B64C" w:rsidRPr="0081294E" w14:paraId="54B5DDDF" w14:textId="77777777" w:rsidTr="000F5539">
        <w:trPr>
          <w:trHeight w:val="300"/>
        </w:trPr>
        <w:tc>
          <w:tcPr>
            <w:tcW w:w="9067" w:type="dxa"/>
          </w:tcPr>
          <w:p w14:paraId="7FAA179E" w14:textId="685F7B25" w:rsidR="33F6BC84" w:rsidRPr="0081294E" w:rsidRDefault="53B41938" w:rsidP="020B170C">
            <w:pPr>
              <w:pStyle w:val="Tablebody"/>
              <w:spacing w:before="0" w:after="0" w:line="240" w:lineRule="auto"/>
              <w:rPr>
                <w:rFonts w:asciiTheme="minorHAnsi" w:eastAsiaTheme="minorEastAsia" w:hAnsiTheme="minorHAnsi" w:cstheme="minorHAnsi"/>
                <w:szCs w:val="21"/>
              </w:rPr>
            </w:pPr>
            <w:r w:rsidRPr="03DAD9E7">
              <w:rPr>
                <w:rFonts w:asciiTheme="minorHAnsi" w:eastAsiaTheme="minorEastAsia" w:hAnsiTheme="minorHAnsi" w:cstheme="minorBidi"/>
              </w:rPr>
              <w:t xml:space="preserve">Adaptive </w:t>
            </w:r>
            <w:r w:rsidR="0B4FF314" w:rsidRPr="03DAD9E7">
              <w:rPr>
                <w:rFonts w:asciiTheme="minorHAnsi" w:eastAsiaTheme="minorEastAsia" w:hAnsiTheme="minorHAnsi" w:cstheme="minorBidi"/>
              </w:rPr>
              <w:t xml:space="preserve">management community of practice reflection note </w:t>
            </w:r>
            <w:r w:rsidRPr="03DAD9E7">
              <w:rPr>
                <w:rFonts w:asciiTheme="minorHAnsi" w:eastAsiaTheme="minorEastAsia" w:hAnsiTheme="minorHAnsi" w:cstheme="minorBidi"/>
              </w:rPr>
              <w:t>(submitted to DFAT January 2025)</w:t>
            </w:r>
            <w:r w:rsidR="33F6BC84" w:rsidRPr="03DAD9E7">
              <w:rPr>
                <w:rFonts w:asciiTheme="minorHAnsi" w:hAnsiTheme="minorHAnsi" w:cstheme="minorBidi"/>
                <w:vertAlign w:val="superscript"/>
              </w:rPr>
              <w:footnoteReference w:id="43"/>
            </w:r>
          </w:p>
        </w:tc>
      </w:tr>
      <w:tr w:rsidR="10F96C56" w:rsidRPr="0081294E" w14:paraId="12B5B81B" w14:textId="77777777" w:rsidTr="000F5539">
        <w:trPr>
          <w:trHeight w:val="300"/>
        </w:trPr>
        <w:tc>
          <w:tcPr>
            <w:tcW w:w="9067" w:type="dxa"/>
          </w:tcPr>
          <w:p w14:paraId="18B567A8" w14:textId="285938EA" w:rsidR="10F96C56" w:rsidRPr="0081294E" w:rsidRDefault="464A9C18"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GET evaluation (if available within the MTR period)</w:t>
            </w:r>
          </w:p>
        </w:tc>
      </w:tr>
      <w:tr w:rsidR="4E50B64C" w:rsidRPr="0081294E" w14:paraId="4B193A86" w14:textId="77777777" w:rsidTr="000F5539">
        <w:trPr>
          <w:trHeight w:val="300"/>
        </w:trPr>
        <w:tc>
          <w:tcPr>
            <w:tcW w:w="9067" w:type="dxa"/>
          </w:tcPr>
          <w:p w14:paraId="5D4C181E" w14:textId="16C5FB60" w:rsidR="32D44A86" w:rsidRPr="0081294E" w:rsidRDefault="522838E2"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 xml:space="preserve">TVI LLCAP </w:t>
            </w:r>
            <w:r w:rsidR="5D08ABA7" w:rsidRPr="0081294E">
              <w:rPr>
                <w:rFonts w:asciiTheme="minorHAnsi" w:eastAsiaTheme="minorEastAsia" w:hAnsiTheme="minorHAnsi" w:cstheme="minorHAnsi"/>
                <w:szCs w:val="21"/>
              </w:rPr>
              <w:t>design document</w:t>
            </w:r>
          </w:p>
        </w:tc>
      </w:tr>
      <w:tr w:rsidR="074E270F" w:rsidRPr="0081294E" w14:paraId="36A19DAC" w14:textId="77777777" w:rsidTr="000F5539">
        <w:trPr>
          <w:trHeight w:val="300"/>
        </w:trPr>
        <w:tc>
          <w:tcPr>
            <w:tcW w:w="9067" w:type="dxa"/>
          </w:tcPr>
          <w:p w14:paraId="30B3EAF6" w14:textId="67E69B14" w:rsidR="074E270F" w:rsidRPr="0081294E" w:rsidRDefault="33698B1D"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 xml:space="preserve">Bilum Project: </w:t>
            </w:r>
            <w:r w:rsidR="5D08ABA7" w:rsidRPr="0081294E">
              <w:rPr>
                <w:rFonts w:asciiTheme="minorHAnsi" w:eastAsiaTheme="minorEastAsia" w:hAnsiTheme="minorHAnsi" w:cstheme="minorHAnsi"/>
                <w:szCs w:val="21"/>
              </w:rPr>
              <w:t>independent rapid review report</w:t>
            </w:r>
          </w:p>
        </w:tc>
      </w:tr>
      <w:tr w:rsidR="074E270F" w:rsidRPr="0081294E" w14:paraId="598CCF66" w14:textId="77777777" w:rsidTr="000F5539">
        <w:trPr>
          <w:trHeight w:val="300"/>
        </w:trPr>
        <w:tc>
          <w:tcPr>
            <w:tcW w:w="9067" w:type="dxa"/>
          </w:tcPr>
          <w:p w14:paraId="6427E048" w14:textId="58918167" w:rsidR="074E270F" w:rsidRPr="0081294E" w:rsidRDefault="23E5AC45"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 xml:space="preserve">After </w:t>
            </w:r>
            <w:r w:rsidR="5D08ABA7" w:rsidRPr="0081294E">
              <w:rPr>
                <w:rFonts w:asciiTheme="minorHAnsi" w:eastAsiaTheme="minorEastAsia" w:hAnsiTheme="minorHAnsi" w:cstheme="minorHAnsi"/>
                <w:szCs w:val="21"/>
              </w:rPr>
              <w:t>action review</w:t>
            </w:r>
            <w:r w:rsidRPr="0081294E">
              <w:rPr>
                <w:rFonts w:asciiTheme="minorHAnsi" w:eastAsiaTheme="minorEastAsia" w:hAnsiTheme="minorHAnsi" w:cstheme="minorHAnsi"/>
                <w:szCs w:val="21"/>
              </w:rPr>
              <w:t xml:space="preserve">: Bilum Project </w:t>
            </w:r>
            <w:r w:rsidR="5D08ABA7" w:rsidRPr="0081294E">
              <w:rPr>
                <w:rFonts w:asciiTheme="minorHAnsi" w:eastAsiaTheme="minorEastAsia" w:hAnsiTheme="minorHAnsi" w:cstheme="minorHAnsi"/>
                <w:szCs w:val="21"/>
              </w:rPr>
              <w:t>independent rapid review</w:t>
            </w:r>
          </w:p>
        </w:tc>
      </w:tr>
      <w:tr w:rsidR="074E270F" w:rsidRPr="0081294E" w14:paraId="711B1A5F" w14:textId="77777777" w:rsidTr="000F5539">
        <w:trPr>
          <w:trHeight w:val="300"/>
        </w:trPr>
        <w:tc>
          <w:tcPr>
            <w:tcW w:w="9067" w:type="dxa"/>
          </w:tcPr>
          <w:p w14:paraId="57341898" w14:textId="251911A2" w:rsidR="074E270F" w:rsidRPr="0081294E" w:rsidRDefault="23E5AC45"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 xml:space="preserve">CPP </w:t>
            </w:r>
            <w:r w:rsidR="5D08ABA7" w:rsidRPr="0081294E">
              <w:rPr>
                <w:rFonts w:asciiTheme="minorHAnsi" w:eastAsiaTheme="minorEastAsia" w:hAnsiTheme="minorHAnsi" w:cstheme="minorHAnsi"/>
                <w:szCs w:val="21"/>
              </w:rPr>
              <w:t>design document</w:t>
            </w:r>
          </w:p>
        </w:tc>
      </w:tr>
      <w:tr w:rsidR="074E270F" w:rsidRPr="0081294E" w14:paraId="42A276A0" w14:textId="77777777" w:rsidTr="000F5539">
        <w:trPr>
          <w:trHeight w:val="300"/>
        </w:trPr>
        <w:tc>
          <w:tcPr>
            <w:tcW w:w="9067" w:type="dxa"/>
          </w:tcPr>
          <w:p w14:paraId="48821371" w14:textId="6EC8C2F0" w:rsidR="074E270F" w:rsidRPr="0081294E" w:rsidRDefault="23E5AC45"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 xml:space="preserve">CPP </w:t>
            </w:r>
            <w:r w:rsidR="5D08ABA7" w:rsidRPr="0081294E">
              <w:rPr>
                <w:rFonts w:asciiTheme="minorHAnsi" w:eastAsiaTheme="minorEastAsia" w:hAnsiTheme="minorHAnsi" w:cstheme="minorHAnsi"/>
                <w:szCs w:val="21"/>
              </w:rPr>
              <w:t xml:space="preserve">mid–term review report </w:t>
            </w:r>
            <w:r w:rsidRPr="0081294E">
              <w:rPr>
                <w:rFonts w:asciiTheme="minorHAnsi" w:eastAsiaTheme="minorEastAsia" w:hAnsiTheme="minorHAnsi" w:cstheme="minorHAnsi"/>
                <w:szCs w:val="21"/>
              </w:rPr>
              <w:t>2019</w:t>
            </w:r>
          </w:p>
        </w:tc>
      </w:tr>
      <w:tr w:rsidR="074E270F" w:rsidRPr="0081294E" w14:paraId="3FDF3208" w14:textId="77777777" w:rsidTr="000F5539">
        <w:trPr>
          <w:trHeight w:val="300"/>
        </w:trPr>
        <w:tc>
          <w:tcPr>
            <w:tcW w:w="9067" w:type="dxa"/>
          </w:tcPr>
          <w:p w14:paraId="2C0021F9" w14:textId="4CF50DFA" w:rsidR="074E270F" w:rsidRPr="0081294E" w:rsidRDefault="23E5AC45"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CPP MELP version 1 (28 Feb 2023)</w:t>
            </w:r>
          </w:p>
        </w:tc>
      </w:tr>
      <w:tr w:rsidR="074E270F" w:rsidRPr="0081294E" w14:paraId="7271045D" w14:textId="77777777" w:rsidTr="000F5539">
        <w:trPr>
          <w:trHeight w:val="300"/>
        </w:trPr>
        <w:tc>
          <w:tcPr>
            <w:tcW w:w="9067" w:type="dxa"/>
          </w:tcPr>
          <w:p w14:paraId="6299AB30" w14:textId="5714FEB0" w:rsidR="074E270F" w:rsidRPr="0081294E" w:rsidRDefault="23E5AC45"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CPP MELP version 2 (Sept 2024)</w:t>
            </w:r>
          </w:p>
        </w:tc>
      </w:tr>
      <w:tr w:rsidR="074E270F" w:rsidRPr="0081294E" w14:paraId="77703B2D" w14:textId="77777777" w:rsidTr="000F5539">
        <w:trPr>
          <w:trHeight w:val="300"/>
        </w:trPr>
        <w:tc>
          <w:tcPr>
            <w:tcW w:w="9067" w:type="dxa"/>
          </w:tcPr>
          <w:p w14:paraId="569A58C2" w14:textId="7F105401" w:rsidR="074E270F" w:rsidRPr="0081294E" w:rsidRDefault="23E5AC45"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 xml:space="preserve">CPP </w:t>
            </w:r>
            <w:r w:rsidR="5D08ABA7" w:rsidRPr="0081294E">
              <w:rPr>
                <w:rFonts w:asciiTheme="minorHAnsi" w:eastAsiaTheme="minorEastAsia" w:hAnsiTheme="minorHAnsi" w:cstheme="minorHAnsi"/>
                <w:szCs w:val="21"/>
              </w:rPr>
              <w:t xml:space="preserve">learning plan </w:t>
            </w:r>
            <w:r w:rsidRPr="0081294E">
              <w:rPr>
                <w:rFonts w:asciiTheme="minorHAnsi" w:eastAsiaTheme="minorEastAsia" w:hAnsiTheme="minorHAnsi" w:cstheme="minorHAnsi"/>
                <w:szCs w:val="21"/>
              </w:rPr>
              <w:t>(version 1, March 2024)</w:t>
            </w:r>
          </w:p>
        </w:tc>
      </w:tr>
      <w:tr w:rsidR="074E270F" w:rsidRPr="0081294E" w14:paraId="4374EBA2" w14:textId="77777777" w:rsidTr="000F5539">
        <w:trPr>
          <w:trHeight w:val="300"/>
        </w:trPr>
        <w:tc>
          <w:tcPr>
            <w:tcW w:w="9067" w:type="dxa"/>
          </w:tcPr>
          <w:p w14:paraId="6D0FD248" w14:textId="339E6719" w:rsidR="074E270F" w:rsidRPr="0081294E" w:rsidRDefault="23E5AC45"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 xml:space="preserve">Collaboration </w:t>
            </w:r>
            <w:r w:rsidR="5D08ABA7" w:rsidRPr="0081294E">
              <w:rPr>
                <w:rFonts w:asciiTheme="minorHAnsi" w:eastAsiaTheme="minorEastAsia" w:hAnsiTheme="minorHAnsi" w:cstheme="minorHAnsi"/>
                <w:szCs w:val="21"/>
              </w:rPr>
              <w:t>rapid review report</w:t>
            </w:r>
          </w:p>
        </w:tc>
      </w:tr>
      <w:tr w:rsidR="074E270F" w:rsidRPr="0081294E" w14:paraId="4FC2DDAA" w14:textId="77777777" w:rsidTr="000F5539">
        <w:trPr>
          <w:trHeight w:val="300"/>
        </w:trPr>
        <w:tc>
          <w:tcPr>
            <w:tcW w:w="9067" w:type="dxa"/>
          </w:tcPr>
          <w:p w14:paraId="67FAE942" w14:textId="41530983" w:rsidR="074E270F" w:rsidRPr="0081294E" w:rsidRDefault="23E5AC45"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 xml:space="preserve">Rapid </w:t>
            </w:r>
            <w:r w:rsidR="5D08ABA7" w:rsidRPr="0081294E">
              <w:rPr>
                <w:rFonts w:asciiTheme="minorHAnsi" w:eastAsiaTheme="minorEastAsia" w:hAnsiTheme="minorHAnsi" w:cstheme="minorHAnsi"/>
                <w:szCs w:val="21"/>
              </w:rPr>
              <w:t>reviews concept note</w:t>
            </w:r>
          </w:p>
        </w:tc>
      </w:tr>
      <w:tr w:rsidR="074E270F" w:rsidRPr="0081294E" w14:paraId="287F06BF" w14:textId="77777777" w:rsidTr="000F5539">
        <w:trPr>
          <w:trHeight w:val="300"/>
        </w:trPr>
        <w:tc>
          <w:tcPr>
            <w:tcW w:w="9067" w:type="dxa"/>
          </w:tcPr>
          <w:p w14:paraId="0393E539" w14:textId="26A4E755" w:rsidR="074E270F" w:rsidRPr="0081294E" w:rsidRDefault="23E5AC45"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 xml:space="preserve">BCEP </w:t>
            </w:r>
            <w:r w:rsidR="5D08ABA7" w:rsidRPr="0081294E">
              <w:rPr>
                <w:rFonts w:asciiTheme="minorHAnsi" w:eastAsiaTheme="minorEastAsia" w:hAnsiTheme="minorHAnsi" w:cstheme="minorHAnsi"/>
                <w:szCs w:val="21"/>
              </w:rPr>
              <w:t xml:space="preserve">program survey slide pack </w:t>
            </w:r>
            <w:r w:rsidR="1A2A59F6" w:rsidRPr="0081294E">
              <w:rPr>
                <w:rFonts w:asciiTheme="minorHAnsi" w:eastAsiaTheme="minorEastAsia" w:hAnsiTheme="minorHAnsi" w:cstheme="minorHAnsi"/>
                <w:szCs w:val="21"/>
              </w:rPr>
              <w:t>(updated Feb 2025)</w:t>
            </w:r>
          </w:p>
        </w:tc>
      </w:tr>
      <w:tr w:rsidR="074E270F" w:rsidRPr="0081294E" w14:paraId="17B46BB0" w14:textId="77777777" w:rsidTr="000F5539">
        <w:trPr>
          <w:trHeight w:val="300"/>
        </w:trPr>
        <w:tc>
          <w:tcPr>
            <w:tcW w:w="9067" w:type="dxa"/>
          </w:tcPr>
          <w:p w14:paraId="2E60E994" w14:textId="3B9040B3" w:rsidR="074E270F" w:rsidRPr="0081294E" w:rsidRDefault="1982991F"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 xml:space="preserve">Final </w:t>
            </w:r>
            <w:r w:rsidR="5D08ABA7" w:rsidRPr="0081294E">
              <w:rPr>
                <w:rFonts w:asciiTheme="minorHAnsi" w:eastAsiaTheme="minorEastAsia" w:hAnsiTheme="minorHAnsi" w:cstheme="minorHAnsi"/>
                <w:szCs w:val="21"/>
              </w:rPr>
              <w:t>re</w:t>
            </w:r>
            <w:r w:rsidRPr="0081294E">
              <w:rPr>
                <w:rFonts w:asciiTheme="minorHAnsi" w:eastAsiaTheme="minorEastAsia" w:hAnsiTheme="minorHAnsi" w:cstheme="minorHAnsi"/>
                <w:szCs w:val="21"/>
              </w:rPr>
              <w:t>view – PNG</w:t>
            </w:r>
            <w:r w:rsidR="209FC229" w:rsidRPr="0081294E">
              <w:rPr>
                <w:rFonts w:asciiTheme="minorHAnsi" w:eastAsiaTheme="minorEastAsia" w:hAnsiTheme="minorHAnsi" w:cstheme="minorHAnsi"/>
                <w:szCs w:val="21"/>
              </w:rPr>
              <w:t>–</w:t>
            </w:r>
            <w:r w:rsidRPr="0081294E">
              <w:rPr>
                <w:rFonts w:asciiTheme="minorHAnsi" w:eastAsiaTheme="minorEastAsia" w:hAnsiTheme="minorHAnsi" w:cstheme="minorHAnsi"/>
                <w:szCs w:val="21"/>
              </w:rPr>
              <w:t>Australia Governance Partnership</w:t>
            </w:r>
          </w:p>
        </w:tc>
      </w:tr>
      <w:tr w:rsidR="074E270F" w:rsidRPr="0081294E" w14:paraId="3E5AC6C4" w14:textId="77777777" w:rsidTr="000F5539">
        <w:trPr>
          <w:trHeight w:val="300"/>
        </w:trPr>
        <w:tc>
          <w:tcPr>
            <w:tcW w:w="9067" w:type="dxa"/>
          </w:tcPr>
          <w:p w14:paraId="4F14E571" w14:textId="077822CB" w:rsidR="074E270F" w:rsidRPr="0081294E" w:rsidRDefault="23E5AC45"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 xml:space="preserve">BCEP </w:t>
            </w:r>
            <w:r w:rsidR="5D08ABA7" w:rsidRPr="0081294E">
              <w:rPr>
                <w:rFonts w:asciiTheme="minorHAnsi" w:eastAsiaTheme="minorEastAsia" w:hAnsiTheme="minorHAnsi" w:cstheme="minorHAnsi"/>
                <w:szCs w:val="21"/>
              </w:rPr>
              <w:t xml:space="preserve">operations manual version </w:t>
            </w:r>
            <w:r w:rsidRPr="0081294E">
              <w:rPr>
                <w:rFonts w:asciiTheme="minorHAnsi" w:eastAsiaTheme="minorEastAsia" w:hAnsiTheme="minorHAnsi" w:cstheme="minorHAnsi"/>
                <w:szCs w:val="21"/>
              </w:rPr>
              <w:t xml:space="preserve">5, December 2024 </w:t>
            </w:r>
          </w:p>
        </w:tc>
      </w:tr>
      <w:tr w:rsidR="074E270F" w:rsidRPr="0081294E" w14:paraId="33AB2D76" w14:textId="77777777" w:rsidTr="000F5539">
        <w:trPr>
          <w:trHeight w:val="300"/>
        </w:trPr>
        <w:tc>
          <w:tcPr>
            <w:tcW w:w="9067" w:type="dxa"/>
          </w:tcPr>
          <w:p w14:paraId="352F3FA0" w14:textId="26EB584A" w:rsidR="074E270F" w:rsidRPr="0081294E" w:rsidRDefault="23E5AC45"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 xml:space="preserve">Design </w:t>
            </w:r>
            <w:r w:rsidR="5D08ABA7" w:rsidRPr="0081294E">
              <w:rPr>
                <w:rFonts w:asciiTheme="minorHAnsi" w:eastAsiaTheme="minorEastAsia" w:hAnsiTheme="minorHAnsi" w:cstheme="minorHAnsi"/>
                <w:szCs w:val="21"/>
              </w:rPr>
              <w:t>br</w:t>
            </w:r>
            <w:r w:rsidRPr="0081294E">
              <w:rPr>
                <w:rFonts w:asciiTheme="minorHAnsi" w:eastAsiaTheme="minorEastAsia" w:hAnsiTheme="minorHAnsi" w:cstheme="minorHAnsi"/>
                <w:szCs w:val="21"/>
              </w:rPr>
              <w:t>ief</w:t>
            </w:r>
            <w:r w:rsidR="020E5067" w:rsidRPr="0081294E">
              <w:rPr>
                <w:rFonts w:asciiTheme="minorHAnsi" w:eastAsiaTheme="minorEastAsia" w:hAnsiTheme="minorHAnsi" w:cstheme="minorHAnsi"/>
                <w:szCs w:val="21"/>
              </w:rPr>
              <w:t xml:space="preserve"> – </w:t>
            </w:r>
            <w:r w:rsidRPr="0081294E">
              <w:rPr>
                <w:rFonts w:asciiTheme="minorHAnsi" w:eastAsiaTheme="minorEastAsia" w:hAnsiTheme="minorHAnsi" w:cstheme="minorHAnsi"/>
                <w:szCs w:val="21"/>
              </w:rPr>
              <w:t>BCEP MEL MIS 23062023</w:t>
            </w:r>
          </w:p>
        </w:tc>
      </w:tr>
      <w:tr w:rsidR="074E270F" w:rsidRPr="0081294E" w14:paraId="715178FB" w14:textId="77777777" w:rsidTr="000F5539">
        <w:trPr>
          <w:trHeight w:val="300"/>
        </w:trPr>
        <w:tc>
          <w:tcPr>
            <w:tcW w:w="9067" w:type="dxa"/>
          </w:tcPr>
          <w:p w14:paraId="26D52389" w14:textId="2DA6E653" w:rsidR="074E270F" w:rsidRPr="0081294E" w:rsidRDefault="23E5AC45"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 xml:space="preserve">Guide to </w:t>
            </w:r>
            <w:r w:rsidR="5D08ABA7" w:rsidRPr="0081294E">
              <w:rPr>
                <w:rFonts w:asciiTheme="minorHAnsi" w:eastAsiaTheme="minorEastAsia" w:hAnsiTheme="minorHAnsi" w:cstheme="minorHAnsi"/>
                <w:szCs w:val="21"/>
              </w:rPr>
              <w:t xml:space="preserve">branding and communications for partners </w:t>
            </w:r>
            <w:r w:rsidRPr="0081294E">
              <w:rPr>
                <w:rFonts w:asciiTheme="minorHAnsi" w:eastAsiaTheme="minorEastAsia" w:hAnsiTheme="minorHAnsi" w:cstheme="minorHAnsi"/>
                <w:szCs w:val="21"/>
              </w:rPr>
              <w:t>May 2023</w:t>
            </w:r>
          </w:p>
        </w:tc>
      </w:tr>
      <w:tr w:rsidR="074E270F" w:rsidRPr="0081294E" w14:paraId="794454C5" w14:textId="77777777" w:rsidTr="000F5539">
        <w:trPr>
          <w:trHeight w:val="300"/>
        </w:trPr>
        <w:tc>
          <w:tcPr>
            <w:tcW w:w="9067" w:type="dxa"/>
          </w:tcPr>
          <w:p w14:paraId="5AE99984" w14:textId="07062F1A" w:rsidR="6BE3A28E" w:rsidRPr="0081294E" w:rsidRDefault="23E5AC45"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 xml:space="preserve">Responsive </w:t>
            </w:r>
            <w:r w:rsidR="5D08ABA7" w:rsidRPr="0081294E">
              <w:rPr>
                <w:rFonts w:asciiTheme="minorHAnsi" w:eastAsiaTheme="minorEastAsia" w:hAnsiTheme="minorHAnsi" w:cstheme="minorHAnsi"/>
                <w:szCs w:val="21"/>
              </w:rPr>
              <w:t xml:space="preserve">fund facility concept </w:t>
            </w:r>
            <w:r w:rsidRPr="0081294E">
              <w:rPr>
                <w:rFonts w:asciiTheme="minorHAnsi" w:eastAsiaTheme="minorEastAsia" w:hAnsiTheme="minorHAnsi" w:cstheme="minorHAnsi"/>
                <w:szCs w:val="21"/>
              </w:rPr>
              <w:t>DRAFT for DFAT_V2</w:t>
            </w:r>
          </w:p>
          <w:p w14:paraId="290D23C5" w14:textId="26C7323E" w:rsidR="074E270F" w:rsidRPr="0081294E" w:rsidRDefault="09542961"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All approved proposals</w:t>
            </w:r>
          </w:p>
        </w:tc>
      </w:tr>
      <w:tr w:rsidR="074E270F" w:rsidRPr="0081294E" w14:paraId="6ABD3967" w14:textId="77777777" w:rsidTr="000F5539">
        <w:trPr>
          <w:trHeight w:val="300"/>
        </w:trPr>
        <w:tc>
          <w:tcPr>
            <w:tcW w:w="9067" w:type="dxa"/>
          </w:tcPr>
          <w:p w14:paraId="3E25BD4E" w14:textId="44FD4E0C" w:rsidR="074E270F" w:rsidRPr="0081294E" w:rsidRDefault="23E5AC45"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 xml:space="preserve">BCEP Social Accountability Community of Practice </w:t>
            </w:r>
            <w:r w:rsidR="5D08ABA7" w:rsidRPr="0081294E">
              <w:rPr>
                <w:rFonts w:asciiTheme="minorHAnsi" w:eastAsiaTheme="minorEastAsia" w:hAnsiTheme="minorHAnsi" w:cstheme="minorHAnsi"/>
                <w:szCs w:val="21"/>
              </w:rPr>
              <w:t>concept note</w:t>
            </w:r>
          </w:p>
        </w:tc>
      </w:tr>
      <w:tr w:rsidR="074E270F" w:rsidRPr="0081294E" w14:paraId="0BB3E42A" w14:textId="77777777" w:rsidTr="000F5539">
        <w:trPr>
          <w:trHeight w:val="300"/>
        </w:trPr>
        <w:tc>
          <w:tcPr>
            <w:tcW w:w="9067" w:type="dxa"/>
          </w:tcPr>
          <w:p w14:paraId="6D755D9D" w14:textId="62F4BD79" w:rsidR="074E270F" w:rsidRPr="0081294E" w:rsidRDefault="23E5AC45"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 xml:space="preserve">BCEP SARV </w:t>
            </w:r>
            <w:r w:rsidR="5D08ABA7" w:rsidRPr="0081294E">
              <w:rPr>
                <w:rFonts w:asciiTheme="minorHAnsi" w:eastAsiaTheme="minorEastAsia" w:hAnsiTheme="minorHAnsi" w:cstheme="minorHAnsi"/>
                <w:szCs w:val="21"/>
              </w:rPr>
              <w:t>influencing strategy</w:t>
            </w:r>
          </w:p>
        </w:tc>
      </w:tr>
      <w:tr w:rsidR="074E270F" w:rsidRPr="0081294E" w14:paraId="2687CCC8" w14:textId="77777777" w:rsidTr="000F5539">
        <w:trPr>
          <w:trHeight w:val="300"/>
        </w:trPr>
        <w:tc>
          <w:tcPr>
            <w:tcW w:w="9067" w:type="dxa"/>
          </w:tcPr>
          <w:p w14:paraId="1DBEC959" w14:textId="4FC33FEF" w:rsidR="074E270F" w:rsidRPr="0081294E" w:rsidRDefault="23E5AC45"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Demonstration of BCEP’s Umben (MIS)</w:t>
            </w:r>
          </w:p>
        </w:tc>
      </w:tr>
      <w:tr w:rsidR="074E270F" w:rsidRPr="0081294E" w14:paraId="582CF23B" w14:textId="77777777" w:rsidTr="000F5539">
        <w:trPr>
          <w:trHeight w:val="300"/>
        </w:trPr>
        <w:tc>
          <w:tcPr>
            <w:tcW w:w="9067" w:type="dxa"/>
          </w:tcPr>
          <w:p w14:paraId="50D3F9FE" w14:textId="6C1D17CC" w:rsidR="074E270F" w:rsidRPr="0081294E" w:rsidRDefault="23E5AC45"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 xml:space="preserve">A sample of BCEP </w:t>
            </w:r>
            <w:r w:rsidR="5D08ABA7" w:rsidRPr="0081294E">
              <w:rPr>
                <w:rFonts w:asciiTheme="minorHAnsi" w:eastAsiaTheme="minorEastAsia" w:hAnsiTheme="minorHAnsi" w:cstheme="minorHAnsi"/>
                <w:szCs w:val="21"/>
              </w:rPr>
              <w:t>folktale stories</w:t>
            </w:r>
          </w:p>
        </w:tc>
      </w:tr>
      <w:tr w:rsidR="074E270F" w:rsidRPr="0081294E" w14:paraId="34C6C690" w14:textId="77777777" w:rsidTr="000F5539">
        <w:trPr>
          <w:trHeight w:val="300"/>
        </w:trPr>
        <w:tc>
          <w:tcPr>
            <w:tcW w:w="9067" w:type="dxa"/>
          </w:tcPr>
          <w:p w14:paraId="54C764AE" w14:textId="367BD092" w:rsidR="074E270F" w:rsidRPr="0081294E" w:rsidRDefault="23E5AC45"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 xml:space="preserve">Risk and </w:t>
            </w:r>
            <w:r w:rsidR="5D08ABA7" w:rsidRPr="0081294E">
              <w:rPr>
                <w:rFonts w:asciiTheme="minorHAnsi" w:eastAsiaTheme="minorEastAsia" w:hAnsiTheme="minorHAnsi" w:cstheme="minorHAnsi"/>
                <w:szCs w:val="21"/>
              </w:rPr>
              <w:t xml:space="preserve">safeguarding screening tool </w:t>
            </w:r>
            <w:r w:rsidRPr="0081294E">
              <w:rPr>
                <w:rFonts w:asciiTheme="minorHAnsi" w:eastAsiaTheme="minorEastAsia" w:hAnsiTheme="minorHAnsi" w:cstheme="minorHAnsi"/>
                <w:szCs w:val="21"/>
              </w:rPr>
              <w:t>(FY4 Q2 Oct to Dec 24)</w:t>
            </w:r>
          </w:p>
        </w:tc>
      </w:tr>
      <w:tr w:rsidR="074E270F" w:rsidRPr="0081294E" w14:paraId="5D8B5496" w14:textId="77777777" w:rsidTr="000F5539">
        <w:trPr>
          <w:trHeight w:val="300"/>
        </w:trPr>
        <w:tc>
          <w:tcPr>
            <w:tcW w:w="9067" w:type="dxa"/>
          </w:tcPr>
          <w:p w14:paraId="6B1428EC" w14:textId="0BF41402" w:rsidR="074E270F" w:rsidRPr="0081294E" w:rsidRDefault="23E5AC45"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BCEP PPA: 01 March 2022 – 28 Feb 2023</w:t>
            </w:r>
          </w:p>
        </w:tc>
      </w:tr>
      <w:tr w:rsidR="074E270F" w:rsidRPr="0081294E" w14:paraId="51D198FE" w14:textId="77777777" w:rsidTr="000F5539">
        <w:trPr>
          <w:trHeight w:val="300"/>
        </w:trPr>
        <w:tc>
          <w:tcPr>
            <w:tcW w:w="9067" w:type="dxa"/>
          </w:tcPr>
          <w:p w14:paraId="3DB0CB65" w14:textId="3D0C4ED4" w:rsidR="074E270F" w:rsidRPr="0081294E" w:rsidRDefault="23E5AC45"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BCEP PPA: 01 March 2023 – 29 Feb 2024</w:t>
            </w:r>
          </w:p>
        </w:tc>
      </w:tr>
      <w:tr w:rsidR="074E270F" w:rsidRPr="0081294E" w14:paraId="2E4900E0" w14:textId="77777777" w:rsidTr="000F5539">
        <w:trPr>
          <w:trHeight w:val="300"/>
        </w:trPr>
        <w:tc>
          <w:tcPr>
            <w:tcW w:w="9067" w:type="dxa"/>
          </w:tcPr>
          <w:p w14:paraId="36467483" w14:textId="76DED704" w:rsidR="074E270F" w:rsidRPr="0081294E" w:rsidRDefault="23E5AC45"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Australia</w:t>
            </w:r>
            <w:r w:rsidR="209FC229" w:rsidRPr="0081294E">
              <w:rPr>
                <w:rFonts w:asciiTheme="minorHAnsi" w:eastAsiaTheme="minorEastAsia" w:hAnsiTheme="minorHAnsi" w:cstheme="minorHAnsi"/>
                <w:szCs w:val="21"/>
              </w:rPr>
              <w:t>–</w:t>
            </w:r>
            <w:r w:rsidRPr="0081294E">
              <w:rPr>
                <w:rFonts w:asciiTheme="minorHAnsi" w:eastAsiaTheme="minorEastAsia" w:hAnsiTheme="minorHAnsi" w:cstheme="minorHAnsi"/>
                <w:szCs w:val="21"/>
              </w:rPr>
              <w:t>PNG Development Partnership Plan 2024</w:t>
            </w:r>
            <w:r w:rsidR="020E5067" w:rsidRPr="0081294E">
              <w:rPr>
                <w:rFonts w:asciiTheme="minorHAnsi" w:eastAsiaTheme="minorEastAsia" w:hAnsiTheme="minorHAnsi" w:cstheme="minorHAnsi"/>
                <w:szCs w:val="21"/>
              </w:rPr>
              <w:t>–2</w:t>
            </w:r>
            <w:r w:rsidRPr="0081294E">
              <w:rPr>
                <w:rFonts w:asciiTheme="minorHAnsi" w:eastAsiaTheme="minorEastAsia" w:hAnsiTheme="minorHAnsi" w:cstheme="minorHAnsi"/>
                <w:szCs w:val="21"/>
              </w:rPr>
              <w:t>029</w:t>
            </w:r>
          </w:p>
        </w:tc>
      </w:tr>
      <w:tr w:rsidR="10F96C56" w:rsidRPr="0081294E" w14:paraId="002AE037" w14:textId="77777777" w:rsidTr="000F5539">
        <w:trPr>
          <w:trHeight w:val="300"/>
        </w:trPr>
        <w:tc>
          <w:tcPr>
            <w:tcW w:w="9067" w:type="dxa"/>
          </w:tcPr>
          <w:p w14:paraId="3E65C1BB" w14:textId="5DEB9EA0" w:rsidR="54465B37" w:rsidRPr="0081294E" w:rsidRDefault="30F106FD" w:rsidP="020B170C">
            <w:pPr>
              <w:pStyle w:val="Tablebody"/>
              <w:spacing w:before="0" w:after="0" w:line="240" w:lineRule="auto"/>
              <w:rPr>
                <w:rFonts w:asciiTheme="minorHAnsi" w:eastAsiaTheme="minorEastAsia" w:hAnsiTheme="minorHAnsi" w:cstheme="minorHAnsi"/>
                <w:b/>
                <w:szCs w:val="21"/>
              </w:rPr>
            </w:pPr>
            <w:r w:rsidRPr="0081294E">
              <w:rPr>
                <w:rFonts w:asciiTheme="minorHAnsi" w:eastAsiaTheme="minorEastAsia" w:hAnsiTheme="minorHAnsi" w:cstheme="minorHAnsi"/>
                <w:b/>
                <w:szCs w:val="21"/>
              </w:rPr>
              <w:t xml:space="preserve">For </w:t>
            </w:r>
            <w:r w:rsidR="5D08ABA7" w:rsidRPr="0081294E">
              <w:rPr>
                <w:rFonts w:asciiTheme="minorHAnsi" w:eastAsiaTheme="minorEastAsia" w:hAnsiTheme="minorHAnsi" w:cstheme="minorHAnsi"/>
                <w:b/>
                <w:szCs w:val="21"/>
              </w:rPr>
              <w:t>r</w:t>
            </w:r>
            <w:r w:rsidRPr="0081294E">
              <w:rPr>
                <w:rFonts w:asciiTheme="minorHAnsi" w:eastAsiaTheme="minorEastAsia" w:hAnsiTheme="minorHAnsi" w:cstheme="minorHAnsi"/>
                <w:b/>
                <w:szCs w:val="21"/>
              </w:rPr>
              <w:t>eference</w:t>
            </w:r>
          </w:p>
        </w:tc>
      </w:tr>
      <w:tr w:rsidR="074E270F" w:rsidRPr="0081294E" w14:paraId="3232C91B" w14:textId="77777777" w:rsidTr="000F5539">
        <w:trPr>
          <w:trHeight w:val="300"/>
        </w:trPr>
        <w:tc>
          <w:tcPr>
            <w:tcW w:w="9067" w:type="dxa"/>
          </w:tcPr>
          <w:p w14:paraId="65B98CA7" w14:textId="713ABE75" w:rsidR="074E270F" w:rsidRPr="0081294E" w:rsidRDefault="23E5AC45"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 xml:space="preserve">International </w:t>
            </w:r>
            <w:r w:rsidR="5D08ABA7" w:rsidRPr="0081294E">
              <w:rPr>
                <w:rFonts w:asciiTheme="minorHAnsi" w:eastAsiaTheme="minorEastAsia" w:hAnsiTheme="minorHAnsi" w:cstheme="minorHAnsi"/>
                <w:szCs w:val="21"/>
              </w:rPr>
              <w:t>development programming guide</w:t>
            </w:r>
          </w:p>
        </w:tc>
      </w:tr>
      <w:tr w:rsidR="074E270F" w:rsidRPr="0081294E" w14:paraId="0284F608" w14:textId="77777777" w:rsidTr="000F5539">
        <w:trPr>
          <w:trHeight w:val="300"/>
        </w:trPr>
        <w:tc>
          <w:tcPr>
            <w:tcW w:w="9067" w:type="dxa"/>
          </w:tcPr>
          <w:p w14:paraId="57337B3C" w14:textId="235C8C94" w:rsidR="074E270F" w:rsidRPr="0081294E" w:rsidRDefault="23E5AC45"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 xml:space="preserve">DFAT </w:t>
            </w:r>
            <w:r w:rsidR="5D08ABA7" w:rsidRPr="0081294E">
              <w:rPr>
                <w:rFonts w:asciiTheme="minorHAnsi" w:eastAsiaTheme="minorEastAsia" w:hAnsiTheme="minorHAnsi" w:cstheme="minorHAnsi"/>
                <w:szCs w:val="21"/>
              </w:rPr>
              <w:t>design and monitoring, evaluation and learning standards</w:t>
            </w:r>
          </w:p>
        </w:tc>
      </w:tr>
      <w:tr w:rsidR="074E270F" w:rsidRPr="0081294E" w14:paraId="45469F93" w14:textId="77777777" w:rsidTr="000F5539">
        <w:trPr>
          <w:trHeight w:val="300"/>
        </w:trPr>
        <w:tc>
          <w:tcPr>
            <w:tcW w:w="9067" w:type="dxa"/>
          </w:tcPr>
          <w:p w14:paraId="0C2BB014" w14:textId="52424E2A" w:rsidR="074E270F" w:rsidRPr="0081294E" w:rsidRDefault="23E5AC45"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 xml:space="preserve">International </w:t>
            </w:r>
            <w:r w:rsidR="5D08ABA7" w:rsidRPr="0081294E">
              <w:rPr>
                <w:rFonts w:asciiTheme="minorHAnsi" w:eastAsiaTheme="minorEastAsia" w:hAnsiTheme="minorHAnsi" w:cstheme="minorHAnsi"/>
                <w:szCs w:val="21"/>
              </w:rPr>
              <w:t>development policy</w:t>
            </w:r>
          </w:p>
        </w:tc>
      </w:tr>
      <w:tr w:rsidR="074E270F" w:rsidRPr="0081294E" w14:paraId="2263B638" w14:textId="77777777" w:rsidTr="000F5539">
        <w:trPr>
          <w:trHeight w:val="300"/>
        </w:trPr>
        <w:tc>
          <w:tcPr>
            <w:tcW w:w="9067" w:type="dxa"/>
          </w:tcPr>
          <w:p w14:paraId="36F5002A" w14:textId="533A796A" w:rsidR="074E270F" w:rsidRPr="0081294E" w:rsidRDefault="23E5AC45"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 xml:space="preserve">Australia </w:t>
            </w:r>
            <w:r w:rsidR="5D08ABA7" w:rsidRPr="0081294E">
              <w:rPr>
                <w:rFonts w:asciiTheme="minorHAnsi" w:eastAsiaTheme="minorEastAsia" w:hAnsiTheme="minorHAnsi" w:cstheme="minorHAnsi"/>
                <w:szCs w:val="21"/>
              </w:rPr>
              <w:t>international development policy summary</w:t>
            </w:r>
          </w:p>
        </w:tc>
      </w:tr>
      <w:tr w:rsidR="074E270F" w:rsidRPr="0081294E" w14:paraId="42E7A23D" w14:textId="77777777" w:rsidTr="000F5539">
        <w:trPr>
          <w:trHeight w:val="300"/>
        </w:trPr>
        <w:tc>
          <w:tcPr>
            <w:tcW w:w="9067" w:type="dxa"/>
          </w:tcPr>
          <w:p w14:paraId="233DDDA3" w14:textId="302D4679" w:rsidR="074E270F" w:rsidRPr="0081294E" w:rsidRDefault="23E5AC45"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 xml:space="preserve">Performance </w:t>
            </w:r>
            <w:r w:rsidR="5D08ABA7" w:rsidRPr="0081294E">
              <w:rPr>
                <w:rFonts w:asciiTheme="minorHAnsi" w:eastAsiaTheme="minorEastAsia" w:hAnsiTheme="minorHAnsi" w:cstheme="minorHAnsi"/>
                <w:szCs w:val="21"/>
              </w:rPr>
              <w:t>delivery framework</w:t>
            </w:r>
          </w:p>
        </w:tc>
      </w:tr>
      <w:tr w:rsidR="074E270F" w:rsidRPr="0081294E" w14:paraId="0CDD79AD" w14:textId="77777777" w:rsidTr="000F5539">
        <w:trPr>
          <w:trHeight w:val="300"/>
        </w:trPr>
        <w:tc>
          <w:tcPr>
            <w:tcW w:w="9067" w:type="dxa"/>
          </w:tcPr>
          <w:p w14:paraId="1CA2AD38" w14:textId="1F7CCA30" w:rsidR="074E270F" w:rsidRPr="0081294E" w:rsidRDefault="1656D64C"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 xml:space="preserve">Monitoring </w:t>
            </w:r>
            <w:r w:rsidR="5D08ABA7" w:rsidRPr="0081294E">
              <w:rPr>
                <w:rFonts w:asciiTheme="minorHAnsi" w:eastAsiaTheme="minorEastAsia" w:hAnsiTheme="minorHAnsi" w:cstheme="minorHAnsi"/>
                <w:szCs w:val="21"/>
              </w:rPr>
              <w:t>evaluating development factsheet</w:t>
            </w:r>
          </w:p>
        </w:tc>
      </w:tr>
      <w:tr w:rsidR="074E270F" w:rsidRPr="0081294E" w14:paraId="54209B4C" w14:textId="77777777" w:rsidTr="000F5539">
        <w:trPr>
          <w:trHeight w:val="300"/>
        </w:trPr>
        <w:tc>
          <w:tcPr>
            <w:tcW w:w="9067" w:type="dxa"/>
          </w:tcPr>
          <w:p w14:paraId="42D1AEF0" w14:textId="333148CD" w:rsidR="074E270F" w:rsidRPr="0081294E" w:rsidRDefault="23E5AC45"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 xml:space="preserve">DFAT </w:t>
            </w:r>
            <w:r w:rsidR="5D08ABA7" w:rsidRPr="0081294E">
              <w:rPr>
                <w:rFonts w:asciiTheme="minorHAnsi" w:eastAsiaTheme="minorEastAsia" w:hAnsiTheme="minorHAnsi" w:cstheme="minorHAnsi"/>
                <w:szCs w:val="21"/>
              </w:rPr>
              <w:t>guidance note: locally led development</w:t>
            </w:r>
          </w:p>
        </w:tc>
      </w:tr>
      <w:tr w:rsidR="074E270F" w:rsidRPr="0081294E" w14:paraId="7E924083" w14:textId="77777777" w:rsidTr="000F5539">
        <w:trPr>
          <w:trHeight w:val="300"/>
        </w:trPr>
        <w:tc>
          <w:tcPr>
            <w:tcW w:w="9067" w:type="dxa"/>
          </w:tcPr>
          <w:p w14:paraId="36BEC68D" w14:textId="0035A709" w:rsidR="074E270F" w:rsidRPr="0081294E" w:rsidRDefault="23E5AC45"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 xml:space="preserve">PNG </w:t>
            </w:r>
            <w:r w:rsidR="00233DEC" w:rsidRPr="0081294E">
              <w:rPr>
                <w:rFonts w:asciiTheme="minorHAnsi" w:eastAsiaTheme="minorEastAsia" w:hAnsiTheme="minorHAnsi" w:cstheme="minorHAnsi"/>
                <w:szCs w:val="21"/>
              </w:rPr>
              <w:t>M</w:t>
            </w:r>
            <w:r w:rsidR="5D08ABA7" w:rsidRPr="0081294E">
              <w:rPr>
                <w:rFonts w:asciiTheme="minorHAnsi" w:eastAsiaTheme="minorEastAsia" w:hAnsiTheme="minorHAnsi" w:cstheme="minorHAnsi"/>
                <w:szCs w:val="21"/>
              </w:rPr>
              <w:t xml:space="preserve">edium </w:t>
            </w:r>
            <w:r w:rsidR="00233DEC" w:rsidRPr="0081294E">
              <w:rPr>
                <w:rFonts w:asciiTheme="minorHAnsi" w:eastAsiaTheme="minorEastAsia" w:hAnsiTheme="minorHAnsi" w:cstheme="minorHAnsi"/>
                <w:szCs w:val="21"/>
              </w:rPr>
              <w:t>T</w:t>
            </w:r>
            <w:r w:rsidR="5D08ABA7" w:rsidRPr="0081294E">
              <w:rPr>
                <w:rFonts w:asciiTheme="minorHAnsi" w:eastAsiaTheme="minorEastAsia" w:hAnsiTheme="minorHAnsi" w:cstheme="minorHAnsi"/>
                <w:szCs w:val="21"/>
              </w:rPr>
              <w:t xml:space="preserve">erm </w:t>
            </w:r>
            <w:r w:rsidR="00233DEC" w:rsidRPr="0081294E">
              <w:rPr>
                <w:rFonts w:asciiTheme="minorHAnsi" w:eastAsiaTheme="minorEastAsia" w:hAnsiTheme="minorHAnsi" w:cstheme="minorHAnsi"/>
                <w:szCs w:val="21"/>
              </w:rPr>
              <w:t>D</w:t>
            </w:r>
            <w:r w:rsidR="5D08ABA7" w:rsidRPr="0081294E">
              <w:rPr>
                <w:rFonts w:asciiTheme="minorHAnsi" w:eastAsiaTheme="minorEastAsia" w:hAnsiTheme="minorHAnsi" w:cstheme="minorHAnsi"/>
                <w:szCs w:val="21"/>
              </w:rPr>
              <w:t>evelopment</w:t>
            </w:r>
            <w:r w:rsidR="00233DEC" w:rsidRPr="0081294E">
              <w:rPr>
                <w:rFonts w:asciiTheme="minorHAnsi" w:eastAsiaTheme="minorEastAsia" w:hAnsiTheme="minorHAnsi" w:cstheme="minorHAnsi"/>
                <w:szCs w:val="21"/>
              </w:rPr>
              <w:t xml:space="preserve"> Plan IV</w:t>
            </w:r>
            <w:r w:rsidRPr="0081294E">
              <w:rPr>
                <w:rFonts w:asciiTheme="minorHAnsi" w:eastAsiaTheme="minorEastAsia" w:hAnsiTheme="minorHAnsi" w:cstheme="minorHAnsi"/>
                <w:szCs w:val="21"/>
              </w:rPr>
              <w:t>: 2023</w:t>
            </w:r>
            <w:r w:rsidR="020E5067" w:rsidRPr="0081294E">
              <w:rPr>
                <w:rFonts w:asciiTheme="minorHAnsi" w:eastAsiaTheme="minorEastAsia" w:hAnsiTheme="minorHAnsi" w:cstheme="minorHAnsi"/>
                <w:szCs w:val="21"/>
              </w:rPr>
              <w:t>–2</w:t>
            </w:r>
            <w:r w:rsidRPr="0081294E">
              <w:rPr>
                <w:rFonts w:asciiTheme="minorHAnsi" w:eastAsiaTheme="minorEastAsia" w:hAnsiTheme="minorHAnsi" w:cstheme="minorHAnsi"/>
                <w:szCs w:val="21"/>
              </w:rPr>
              <w:t>027</w:t>
            </w:r>
          </w:p>
        </w:tc>
      </w:tr>
      <w:tr w:rsidR="074E270F" w:rsidRPr="0081294E" w14:paraId="7D373935" w14:textId="77777777" w:rsidTr="000F5539">
        <w:trPr>
          <w:trHeight w:val="300"/>
        </w:trPr>
        <w:tc>
          <w:tcPr>
            <w:tcW w:w="9067" w:type="dxa"/>
          </w:tcPr>
          <w:p w14:paraId="7FE9A3D0" w14:textId="0B17767C" w:rsidR="074E270F" w:rsidRPr="0081294E" w:rsidRDefault="23E5AC45" w:rsidP="020B170C">
            <w:pPr>
              <w:pStyle w:val="Tablebody"/>
              <w:spacing w:before="0" w:after="0" w:line="240" w:lineRule="auto"/>
              <w:rPr>
                <w:rFonts w:asciiTheme="minorHAnsi" w:eastAsiaTheme="minorEastAsia" w:hAnsiTheme="minorHAnsi" w:cstheme="minorHAnsi"/>
                <w:szCs w:val="21"/>
              </w:rPr>
            </w:pPr>
            <w:r w:rsidRPr="0081294E">
              <w:rPr>
                <w:rFonts w:asciiTheme="minorHAnsi" w:eastAsiaTheme="minorEastAsia" w:hAnsiTheme="minorHAnsi" w:cstheme="minorHAnsi"/>
                <w:szCs w:val="21"/>
              </w:rPr>
              <w:t>PNG</w:t>
            </w:r>
            <w:r w:rsidR="209FC229" w:rsidRPr="0081294E">
              <w:rPr>
                <w:rFonts w:asciiTheme="minorHAnsi" w:eastAsiaTheme="minorEastAsia" w:hAnsiTheme="minorHAnsi" w:cstheme="minorHAnsi"/>
                <w:szCs w:val="21"/>
              </w:rPr>
              <w:t>–</w:t>
            </w:r>
            <w:r w:rsidRPr="0081294E">
              <w:rPr>
                <w:rFonts w:asciiTheme="minorHAnsi" w:eastAsiaTheme="minorEastAsia" w:hAnsiTheme="minorHAnsi" w:cstheme="minorHAnsi"/>
                <w:szCs w:val="21"/>
              </w:rPr>
              <w:t>Australia Comprehensive Strategic and Economic Partnership</w:t>
            </w:r>
          </w:p>
        </w:tc>
      </w:tr>
    </w:tbl>
    <w:p w14:paraId="49DDA98F" w14:textId="3292954D" w:rsidR="00BC32BA" w:rsidRDefault="00BC32BA" w:rsidP="0096159A">
      <w:pPr>
        <w:pStyle w:val="Heading1"/>
        <w:numPr>
          <w:ilvl w:val="0"/>
          <w:numId w:val="0"/>
        </w:numPr>
        <w:ind w:left="432" w:hanging="432"/>
      </w:pPr>
      <w:bookmarkStart w:id="52" w:name="_Toc204764150"/>
      <w:r>
        <w:lastRenderedPageBreak/>
        <w:t xml:space="preserve">Appendix </w:t>
      </w:r>
      <w:r w:rsidR="00D42544">
        <w:t>D</w:t>
      </w:r>
      <w:r>
        <w:t xml:space="preserve"> – Case studies</w:t>
      </w:r>
      <w:bookmarkEnd w:id="52"/>
    </w:p>
    <w:p w14:paraId="17E6A245" w14:textId="77777777" w:rsidR="00B25F2A" w:rsidRPr="00A1076C" w:rsidRDefault="00B25F2A" w:rsidP="00A1076C">
      <w:pPr>
        <w:pStyle w:val="Heading4"/>
      </w:pPr>
      <w:r w:rsidRPr="00A1076C">
        <w:t>Social accountability case study </w:t>
      </w:r>
    </w:p>
    <w:p w14:paraId="05EBDD94" w14:textId="1F29C684" w:rsidR="00B25F2A" w:rsidRPr="008A3795" w:rsidRDefault="00B25F2A" w:rsidP="0081294E">
      <w:pPr>
        <w:pStyle w:val="BodyText"/>
        <w:rPr>
          <w:rFonts w:ascii="Segoe UI" w:hAnsi="Segoe UI" w:cs="Segoe UI"/>
          <w:sz w:val="18"/>
          <w:szCs w:val="18"/>
        </w:rPr>
      </w:pPr>
      <w:r w:rsidRPr="008A3795">
        <w:t xml:space="preserve">BCEP is implementing social accountability on a range of fronts, with promising results. The original rationale for the inclusion of social accountability was to influence local service provision. It sought to create space within a dedicated program component to pilot and learn from innovations in social accountability, as well as establish cross-partnership learning that would support partners within other components to adopt its principles and approaches. BCEP demonstrates a range of pilot </w:t>
      </w:r>
      <w:r w:rsidRPr="0081294E">
        <w:t>social</w:t>
      </w:r>
      <w:r w:rsidRPr="008A3795">
        <w:t xml:space="preserve"> accountability approaches at community level implemented by component </w:t>
      </w:r>
      <w:r>
        <w:t>and</w:t>
      </w:r>
      <w:r w:rsidRPr="008A3795">
        <w:t xml:space="preserve"> CPP partners. The principles of the approach have been shared more widely across BCEP through the social accountability community of practice event held in March 2025. These initiatives foster constructive engagement between local communities, local government and local services in a range of ways.</w:t>
      </w:r>
      <w:r w:rsidR="00EC4903">
        <w:t xml:space="preserve"> </w:t>
      </w:r>
    </w:p>
    <w:p w14:paraId="44A02632" w14:textId="52B8E087" w:rsidR="00B25F2A" w:rsidRPr="00C9538A" w:rsidRDefault="00B25F2A" w:rsidP="00C9538A">
      <w:pPr>
        <w:pStyle w:val="BodyText"/>
      </w:pPr>
      <w:r w:rsidRPr="00C9538A">
        <w:rPr>
          <w:rStyle w:val="BodyTextChar"/>
          <w:b/>
          <w:bCs/>
        </w:rPr>
        <w:t>There is strong evidence of results emerging from BCEP’s core work in social accountability, most notably CARE International’s work on local health services.</w:t>
      </w:r>
      <w:r w:rsidR="00EC4903">
        <w:rPr>
          <w:rFonts w:eastAsia="Times New Roman"/>
        </w:rPr>
        <w:t xml:space="preserve"> </w:t>
      </w:r>
      <w:r w:rsidRPr="00C9538A">
        <w:t>CARE has successfully applied four social accountability tools to improve community understanding and assertion of rights: citizen rights charters, community scorecard, service user feedback forms, and complaint mechanisms. This has improved citizen participation and strengthened relationships between community leaders and local frontline staff of health centres. In turn, this has led to a range of improvements within local health centres, including better staffing, increased drug supply, health boards, and new ambulances. As an example, CARE worked with the communities and staff associated with six rural health facilities. It reported reaching 274 people with these activities (119 male, 65 female, 1 PWD, 89 youth) in the Bulolo, Markham, Nawae and Lae districts of Morobe Province. In Morobe Province, it supported the local community and village chiefs to engage with local authorities to improve access to health services, resulting in Markham District Health Services re-opening the Insti Aid Post and assigning a health worker. This outcome will directly improve access to health services for Insti and the surrounding villages and remove the need for local people to travel long distances to access services.</w:t>
      </w:r>
      <w:r w:rsidR="00B45592">
        <w:rPr>
          <w:rStyle w:val="FootnoteReference"/>
        </w:rPr>
        <w:footnoteReference w:id="44"/>
      </w:r>
    </w:p>
    <w:p w14:paraId="4EE6252E" w14:textId="77777777" w:rsidR="00B25F2A" w:rsidRPr="008A3795" w:rsidRDefault="00B25F2A" w:rsidP="001F77E2">
      <w:pPr>
        <w:pStyle w:val="BodyText"/>
        <w:rPr>
          <w:rFonts w:ascii="Segoe UI" w:hAnsi="Segoe UI" w:cs="Segoe UI"/>
          <w:sz w:val="18"/>
          <w:szCs w:val="18"/>
        </w:rPr>
      </w:pPr>
      <w:r w:rsidRPr="001F77E2">
        <w:rPr>
          <w:b/>
        </w:rPr>
        <w:t>Pilot social accountability initiatives have demonstrated the potential to improve inclusion in development outcomes through the participation of women and people with disability (PWD).</w:t>
      </w:r>
      <w:r w:rsidRPr="008A3795">
        <w:t xml:space="preserve"> Women’s leadership in local-level social accountability initiatives have been promoted, while female health needs have been better addressed by purposefully targeting women to engage in community score card, citizen charter and complaint/feedback box activities and creating a ‘safe space’ to raise and discuss issues. CARE also sought to strengthen collaboration on SARV and gender-based violence case management to address the specific needs of women through initiating discussions with Kafe Urban Settlers Women's Association (KUSWA) and Femili PNG in Eastern Highlands. </w:t>
      </w:r>
    </w:p>
    <w:p w14:paraId="6E2D2775" w14:textId="6F681722" w:rsidR="00B25F2A" w:rsidRPr="0081294E" w:rsidRDefault="00B25F2A" w:rsidP="001F77E2">
      <w:pPr>
        <w:pStyle w:val="BodyText"/>
      </w:pPr>
      <w:r w:rsidRPr="001F77E2">
        <w:rPr>
          <w:b/>
        </w:rPr>
        <w:t>These are important results that demonstrate the power of social accountability processes to improve citizen-state engagement at the local level.</w:t>
      </w:r>
      <w:r w:rsidRPr="008A3795">
        <w:t xml:space="preserve"> </w:t>
      </w:r>
      <w:r w:rsidRPr="0081294E">
        <w:t xml:space="preserve">CARE is a leading practitioner in community development planning in Papua New Guinea. It has staff adept at stepping deliberately through a participatory community development process, by raising awareness, reconciling differences, repairing relationships where necessary, and building consensus. It has successfully extended this process to frontline health workers, </w:t>
      </w:r>
      <w:r w:rsidR="1669B936" w:rsidRPr="0081294E">
        <w:t>making explicit</w:t>
      </w:r>
      <w:r w:rsidRPr="0081294E">
        <w:t xml:space="preserve"> the constraints that they face, raising awareness among the community of those </w:t>
      </w:r>
      <w:r w:rsidRPr="0081294E">
        <w:lastRenderedPageBreak/>
        <w:t>constraints, opening dialogue between community and service providers, and putting in place two-way feedback mechanisms. Reports that health care staff feel greater professional pride as a result of the improvements is particularly encouraging.</w:t>
      </w:r>
      <w:r w:rsidR="00EC4903">
        <w:t xml:space="preserve"> </w:t>
      </w:r>
    </w:p>
    <w:p w14:paraId="554F93DC" w14:textId="77777777" w:rsidR="00B25F2A" w:rsidRPr="008A3795" w:rsidRDefault="00B25F2A" w:rsidP="001F77E2">
      <w:pPr>
        <w:pStyle w:val="BodyText"/>
        <w:rPr>
          <w:rFonts w:ascii="Segoe UI" w:hAnsi="Segoe UI" w:cs="Segoe UI"/>
          <w:sz w:val="18"/>
          <w:szCs w:val="18"/>
        </w:rPr>
      </w:pPr>
      <w:r w:rsidRPr="001F77E2">
        <w:rPr>
          <w:b/>
        </w:rPr>
        <w:t>CARE is also beginning to make progress on training local CSOs to use social accountability techniques.</w:t>
      </w:r>
      <w:r w:rsidRPr="008A3795">
        <w:t xml:space="preserve"> Similarly, there is anecdotal evidence that district officials are adopting these processes. The engagement with BCEP has also resulted in CARE addressing SARV with social accountability processes. It does so in a way that holds communities as well as service providers accountable. Future BCEP engagement on SARV – now salience has been raised and progress on provincial and church policy has occurred on the issue – may well lie in an accountability focus. </w:t>
      </w:r>
    </w:p>
    <w:p w14:paraId="68E84F89" w14:textId="19B7EED2" w:rsidR="00B25F2A" w:rsidRPr="008A3795" w:rsidRDefault="00B25F2A" w:rsidP="001F77E2">
      <w:pPr>
        <w:pStyle w:val="BodyText"/>
        <w:rPr>
          <w:rFonts w:ascii="Segoe UI" w:hAnsi="Segoe UI" w:cs="Segoe UI"/>
          <w:sz w:val="18"/>
          <w:szCs w:val="18"/>
        </w:rPr>
      </w:pPr>
      <w:r w:rsidRPr="001F77E2">
        <w:rPr>
          <w:b/>
        </w:rPr>
        <w:t>The investment has led to returns at a local level of the sort envisaged at design. However, constraints on the applicability of social accountability processes have to be recognised.</w:t>
      </w:r>
      <w:r w:rsidRPr="008A3795">
        <w:t xml:space="preserve"> In many villages in Papua New Guinea, it is still possible for communities to hold local service providers to account through mechanisms like those successfully demonstrated by CARE</w:t>
      </w:r>
      <w:r>
        <w:t>, b</w:t>
      </w:r>
      <w:r w:rsidRPr="008A3795">
        <w:t>ut this potential is not universal. Patronage politics can reach into village communities, from district and higher levels, aided by the lack of financial controls operating within decentralised finance systems. If local leaders and service providers become beholden to patronage networks, the power of parents and communities to hold them to account can be limited.</w:t>
      </w:r>
      <w:r w:rsidR="00EC4903">
        <w:t xml:space="preserve"> </w:t>
      </w:r>
    </w:p>
    <w:p w14:paraId="33403B33" w14:textId="17DFC08F" w:rsidR="00B25F2A" w:rsidRPr="008A3795" w:rsidRDefault="00B25F2A" w:rsidP="001F77E2">
      <w:pPr>
        <w:pStyle w:val="BodyText"/>
        <w:rPr>
          <w:rFonts w:ascii="Segoe UI" w:hAnsi="Segoe UI" w:cs="Segoe UI"/>
          <w:sz w:val="18"/>
          <w:szCs w:val="18"/>
        </w:rPr>
      </w:pPr>
      <w:r w:rsidRPr="001F77E2">
        <w:rPr>
          <w:b/>
        </w:rPr>
        <w:t>Scaling down the intended social accountability investment to one INGO curtailed the momentum and scale of the results and the additional learning and evidence that could have been generated from a plurality of implementers.</w:t>
      </w:r>
      <w:r w:rsidRPr="008A3795">
        <w:t xml:space="preserve"> The original ambition could not be realised due to the lack of INGOs with social accountability experience in Papua New Guinea. However, BCEP has successfully pivoted to support locally led options for delivery of social accountability (like the SARV Highlands Coalition) and develop entry points for regional budget consultations (supporting CIMC to deliver these).</w:t>
      </w:r>
      <w:r w:rsidR="00EC4903">
        <w:t xml:space="preserve"> </w:t>
      </w:r>
    </w:p>
    <w:p w14:paraId="422BD3BE" w14:textId="3666C950" w:rsidR="00B25F2A" w:rsidRPr="008A3795" w:rsidRDefault="00B25F2A" w:rsidP="001F77E2">
      <w:pPr>
        <w:pStyle w:val="BodyText"/>
        <w:rPr>
          <w:rFonts w:ascii="Segoe UI" w:hAnsi="Segoe UI" w:cs="Segoe UI"/>
          <w:sz w:val="18"/>
          <w:szCs w:val="18"/>
        </w:rPr>
      </w:pPr>
      <w:r w:rsidRPr="001F77E2">
        <w:rPr>
          <w:b/>
        </w:rPr>
        <w:t>Progressing social accountability within CPP presents unique challenges, but there are signs of progress based on a steady and differentiated approach that allows individual churches to apply social accountability within their own approaches.</w:t>
      </w:r>
      <w:r w:rsidRPr="008A3795">
        <w:t xml:space="preserve"> The other element of the original design intention was to involve the mainline churches in social accountability. This was always recognised as a steeper challenge that has proven to be the case, with it taking a long time to build momentum on the approach within CPP overall. Church partners have also explored and incorporated ways to increase citizen and state engagement, piloting social accountability innovations that align with each churches’ thinking and positioning, particularly centred on theological concepts of ‘stewardship’ in seeking to ensure sound use of the resources. The churches’ position as providers of services, heavily subsidised by government, adds a layer of complexity. There is understandable wariness about a role in holding government service providers to account given their reliance on that source of finance. Thus, it is improving the churches’ own delivery of services – mainly health and education – where progress is most likely. BCEP has supported CPP to develop a bespoke social accountability framework, customised tool and a roadmap for each church.</w:t>
      </w:r>
      <w:r w:rsidR="00EC4903">
        <w:t xml:space="preserve"> </w:t>
      </w:r>
    </w:p>
    <w:p w14:paraId="2666ED0D" w14:textId="77777777" w:rsidR="00B25F2A" w:rsidRPr="008A3795" w:rsidRDefault="00B25F2A" w:rsidP="001F77E2">
      <w:pPr>
        <w:pStyle w:val="BodyText"/>
        <w:rPr>
          <w:rFonts w:ascii="Segoe UI" w:hAnsi="Segoe UI" w:cs="Segoe UI"/>
          <w:sz w:val="18"/>
          <w:szCs w:val="18"/>
        </w:rPr>
      </w:pPr>
      <w:r w:rsidRPr="001F77E2">
        <w:rPr>
          <w:b/>
        </w:rPr>
        <w:t>CPP partners have, to date, engaged in a wide range of sector-specific collaborations and advocacy towards government.</w:t>
      </w:r>
      <w:r w:rsidRPr="008A3795">
        <w:t xml:space="preserve"> Among the early signs of progress on social accountability through CPP is the decision of the Baptist Union and United Church (BUPNG) to review its health and education policies to incorporate social accountability principles. BUPNG has trialled community score cards and service monitoring tools, which it is now expanding more broadly, and has engaged provincial education boards to improve the quality of education. ADRA has engaged local police and hospital staff as part of its SARV survivor counselling training. TSA has engaged with health authorities and courts to improve services for SARV survivors as part of its Restorative Justice Program. </w:t>
      </w:r>
    </w:p>
    <w:p w14:paraId="55A0DB12" w14:textId="341A72B1" w:rsidR="00B25F2A" w:rsidRPr="008A3795" w:rsidRDefault="00B25F2A" w:rsidP="001F77E2">
      <w:pPr>
        <w:pStyle w:val="BodyText"/>
        <w:rPr>
          <w:rFonts w:ascii="Segoe UI" w:hAnsi="Segoe UI" w:cs="Segoe UI"/>
          <w:sz w:val="18"/>
          <w:szCs w:val="18"/>
        </w:rPr>
      </w:pPr>
      <w:r w:rsidRPr="001F77E2">
        <w:rPr>
          <w:b/>
        </w:rPr>
        <w:lastRenderedPageBreak/>
        <w:t>GoPNG is committed to developing a policy framework for Papua New Guinea under the Open Government Partnership.</w:t>
      </w:r>
      <w:r w:rsidRPr="008A3795">
        <w:t xml:space="preserve"> This offers a potential platform to test the framework in key sectors such as health, utilising experiences from CARE’s social accountability engagement with health bodies to scale the approach in health policy and service delivery at sub-national levels. BCEP has become a partner to GoPNG in relation to transparency and the National Action Plan. To date, with BCEP support, CIMC and DNPM have implemented four regional budget forums and one national forum. DNPM has developed a policy submission on institutionalising the regional budget forums.</w:t>
      </w:r>
      <w:r w:rsidR="00EC4903">
        <w:t xml:space="preserve"> </w:t>
      </w:r>
    </w:p>
    <w:p w14:paraId="17012918" w14:textId="219267A2" w:rsidR="00B25F2A" w:rsidRPr="008A3795" w:rsidRDefault="00B25F2A" w:rsidP="001F77E2">
      <w:pPr>
        <w:pStyle w:val="BodyText"/>
        <w:rPr>
          <w:rFonts w:ascii="Segoe UI" w:hAnsi="Segoe UI" w:cs="Segoe UI"/>
          <w:sz w:val="18"/>
          <w:szCs w:val="18"/>
        </w:rPr>
      </w:pPr>
      <w:r w:rsidRPr="03DAD9E7">
        <w:rPr>
          <w:b/>
          <w:bCs/>
        </w:rPr>
        <w:t>Building on these openings, CIMC aims to take community leaders and frontline health staff through a participatory budgetary process.</w:t>
      </w:r>
      <w:r w:rsidRPr="008A3795">
        <w:t xml:space="preserve"> The intent is to then influence an increased distribution to health centres and boards from the District SIP budget. This will take community leaders and frontline health staff into a highly politicised space, where they will need to compete against a wide range of other interest groups lobbying for assistance. It will also take it into a public finance space that is penetrated by patronage politics. Proponents could be inadvertently drawn into securing a deal, which could work against the sustainability of the initiative, should the Open Member not be returned at the next general election. An alternative would be to seek an allocation from the Provincial Health Authority (PHA) budget, but most PHAs are also seeking SIP funding to support their recurrent expenditure.</w:t>
      </w:r>
      <w:r w:rsidR="00D264C7">
        <w:rPr>
          <w:rStyle w:val="FootnoteReference"/>
        </w:rPr>
        <w:footnoteReference w:id="45"/>
      </w:r>
    </w:p>
    <w:p w14:paraId="2292323F" w14:textId="4E15A08B" w:rsidR="00B25F2A" w:rsidRPr="008A3795" w:rsidRDefault="00B25F2A" w:rsidP="001F77E2">
      <w:pPr>
        <w:pStyle w:val="BodyText"/>
        <w:rPr>
          <w:rFonts w:ascii="Segoe UI" w:hAnsi="Segoe UI" w:cs="Segoe UI"/>
          <w:sz w:val="18"/>
          <w:szCs w:val="18"/>
        </w:rPr>
      </w:pPr>
      <w:r w:rsidRPr="03DAD9E7">
        <w:rPr>
          <w:b/>
          <w:bCs/>
        </w:rPr>
        <w:t>Social accountability has been shown to be an effective demand-side tool. But its capacity to tackle supply-side and political problems in Papua New Guinea is untested.</w:t>
      </w:r>
      <w:r w:rsidRPr="008A3795">
        <w:t xml:space="preserve"> Success in changing the attitudes and behaviours of local health workers is possible but leaves the possibility that policy change at higher levels of the system remains out of reach. Demand could therefore remain localised and short-lived if not accompanied with more strategic interventions in policy.</w:t>
      </w:r>
      <w:r w:rsidR="00E0466B">
        <w:rPr>
          <w:rStyle w:val="FootnoteReference"/>
        </w:rPr>
        <w:footnoteReference w:id="46"/>
      </w:r>
      <w:r w:rsidRPr="008A3795">
        <w:t xml:space="preserve"> In that context, potential higher-level influence through CfC and other components are an important complement to the changes affected through social accountability. </w:t>
      </w:r>
    </w:p>
    <w:p w14:paraId="5D9E5B06" w14:textId="77777777" w:rsidR="00B25F2A" w:rsidRPr="008A3795" w:rsidRDefault="00B25F2A" w:rsidP="001F77E2">
      <w:pPr>
        <w:pStyle w:val="BodyText"/>
        <w:rPr>
          <w:rFonts w:ascii="Segoe UI" w:hAnsi="Segoe UI" w:cs="Segoe UI"/>
          <w:sz w:val="18"/>
          <w:szCs w:val="18"/>
        </w:rPr>
      </w:pPr>
      <w:r w:rsidRPr="001F77E2">
        <w:rPr>
          <w:b/>
        </w:rPr>
        <w:t xml:space="preserve">Engagement at national policy level will be challenging. </w:t>
      </w:r>
      <w:r w:rsidRPr="008A3795">
        <w:t>The BCEP design envisaged taking evidence into national level sectoral policy processes relating to health and education. In practice, BCEP has also applied social accountability approaches to its other focus areas, particularly around SARV as it sought to build synergy with its advocacy approaches. As evidence on issues that are systemic in origin emerges from the social accountability work, there is now a chance to engage effectively in those sectoral policy (and not just budget) processes. Combining the social accountability evidence generation capacity with the CfC policy expertise could maximise the extent to which BCEP exploits both and could also draw in the churches, using their social accountability derived or other evidence sources. </w:t>
      </w:r>
    </w:p>
    <w:p w14:paraId="1F16E19A" w14:textId="290B04DA" w:rsidR="00B25F2A" w:rsidRPr="008A3795" w:rsidRDefault="00B25F2A" w:rsidP="001F77E2">
      <w:pPr>
        <w:pStyle w:val="BodyText"/>
        <w:rPr>
          <w:rFonts w:ascii="Segoe UI" w:hAnsi="Segoe UI" w:cs="Segoe UI"/>
          <w:sz w:val="18"/>
          <w:szCs w:val="18"/>
        </w:rPr>
      </w:pPr>
      <w:r w:rsidRPr="001F77E2">
        <w:rPr>
          <w:b/>
        </w:rPr>
        <w:t>In that context, amalgamating the social accountability and CfC components makes sense.</w:t>
      </w:r>
      <w:r w:rsidRPr="008A3795">
        <w:t xml:space="preserve"> As discussed in the </w:t>
      </w:r>
      <w:r>
        <w:t>Coalitions for Change case study</w:t>
      </w:r>
      <w:r w:rsidR="00384A83">
        <w:t xml:space="preserve"> (below)</w:t>
      </w:r>
      <w:r w:rsidRPr="008A3795">
        <w:t>, there is already a valuable interaction between the two on SARV and other issues. Even though the time is not ripe to declare the saliency battle won, gradually giving SARV more accountability focus makes sense. It is also the case that BCEP, if the TVI investment is included, applies significant resources to SARV – considering the investments within the two components collectively will support making judgements on where best value can be obtained from the portfolio as a whole. </w:t>
      </w:r>
    </w:p>
    <w:p w14:paraId="4BD9A46A" w14:textId="77777777" w:rsidR="00B25F2A" w:rsidRPr="00A1076C" w:rsidRDefault="00B25F2A" w:rsidP="00A1076C">
      <w:pPr>
        <w:pStyle w:val="Heading4"/>
      </w:pPr>
      <w:r>
        <w:lastRenderedPageBreak/>
        <w:t>Coalitions for Change case study </w:t>
      </w:r>
    </w:p>
    <w:p w14:paraId="5267E0FC" w14:textId="77777777" w:rsidR="00B25F2A" w:rsidRPr="008A3795" w:rsidRDefault="00B25F2A" w:rsidP="00FC5A64">
      <w:pPr>
        <w:pStyle w:val="BodyText"/>
        <w:rPr>
          <w:rFonts w:ascii="Segoe UI" w:hAnsi="Segoe UI" w:cs="Segoe UI"/>
          <w:sz w:val="18"/>
          <w:szCs w:val="18"/>
        </w:rPr>
      </w:pPr>
      <w:r w:rsidRPr="008A3795">
        <w:rPr>
          <w:lang w:val="en-AU"/>
        </w:rPr>
        <w:t>The CfC component has been implemented through three initiatives – TVI, the SARV coalition and the economic empowerment coalition. One of these, the support for TVI, was the subject of a separate review in 2024. That review concluded, in broad terms, that:</w:t>
      </w:r>
      <w:r w:rsidRPr="008A3795">
        <w:t> </w:t>
      </w:r>
    </w:p>
    <w:p w14:paraId="762EF84A" w14:textId="77777777" w:rsidR="00B25F2A" w:rsidRPr="008A3795" w:rsidRDefault="00B25F2A" w:rsidP="007A63F5">
      <w:pPr>
        <w:pStyle w:val="BodyText"/>
        <w:numPr>
          <w:ilvl w:val="0"/>
          <w:numId w:val="23"/>
        </w:numPr>
      </w:pPr>
      <w:r w:rsidRPr="008A3795">
        <w:t>The level of commitment to a single organisation to implement the bulk of the CfC component was high and had constrained other efforts in this component. </w:t>
      </w:r>
    </w:p>
    <w:p w14:paraId="02F8196F" w14:textId="5A9B80FF" w:rsidR="00B25F2A" w:rsidRPr="008A3795" w:rsidRDefault="00B25F2A" w:rsidP="007A63F5">
      <w:pPr>
        <w:pStyle w:val="BodyText"/>
        <w:numPr>
          <w:ilvl w:val="0"/>
          <w:numId w:val="22"/>
        </w:numPr>
      </w:pPr>
      <w:r>
        <w:t xml:space="preserve">The experiment with PDIA, supported by training from Harvard School of Governance, though expensive, was yielding results in the field of SARV but less so in economic empowerment. On SARV the coalition has established a provincial legal-help desk; churches in the locality are changing how they support </w:t>
      </w:r>
      <w:r w:rsidR="3406B010">
        <w:t>survivor</w:t>
      </w:r>
      <w:r>
        <w:t>s.</w:t>
      </w:r>
      <w:r w:rsidR="00EC4903">
        <w:t xml:space="preserve"> </w:t>
      </w:r>
    </w:p>
    <w:p w14:paraId="02F47631" w14:textId="77777777" w:rsidR="00B25F2A" w:rsidRPr="008A3795" w:rsidRDefault="00B25F2A" w:rsidP="007A63F5">
      <w:pPr>
        <w:pStyle w:val="BodyText"/>
        <w:numPr>
          <w:ilvl w:val="0"/>
          <w:numId w:val="22"/>
        </w:numPr>
      </w:pPr>
      <w:r w:rsidRPr="008A3795">
        <w:t>More impact might be achieved for TVI and BCEP as a whole were opportunities for synergy exploited. An opportunity to draw on BCEP’s expertise, in particular in PEA and gender had been missed. That should be applied in selecting future issues around which TVI coalitions would be built. </w:t>
      </w:r>
    </w:p>
    <w:p w14:paraId="7766F87C" w14:textId="468E272F" w:rsidR="00B25F2A" w:rsidRPr="008A3795" w:rsidRDefault="00B25F2A" w:rsidP="007A63F5">
      <w:pPr>
        <w:pStyle w:val="BodyText"/>
        <w:numPr>
          <w:ilvl w:val="0"/>
          <w:numId w:val="22"/>
        </w:numPr>
      </w:pPr>
      <w:r w:rsidRPr="008A3795">
        <w:t>A reset of relations between the AHC, the managing contractor and TVI was needed, a fact recognised by all parties.</w:t>
      </w:r>
      <w:r w:rsidR="007D6581">
        <w:rPr>
          <w:rStyle w:val="FootnoteReference"/>
        </w:rPr>
        <w:footnoteReference w:id="47"/>
      </w:r>
    </w:p>
    <w:p w14:paraId="4457B736" w14:textId="3D8D4FB8" w:rsidR="00B25F2A" w:rsidRPr="008A3795" w:rsidRDefault="00B25F2A" w:rsidP="00FC5A64">
      <w:pPr>
        <w:pStyle w:val="BodyText"/>
        <w:rPr>
          <w:rFonts w:ascii="Segoe UI" w:hAnsi="Segoe UI" w:cs="Segoe UI"/>
          <w:sz w:val="18"/>
          <w:szCs w:val="18"/>
        </w:rPr>
      </w:pPr>
      <w:r w:rsidRPr="51DB9BD9">
        <w:rPr>
          <w:b/>
          <w:bCs/>
          <w:lang w:val="en-AU"/>
        </w:rPr>
        <w:t xml:space="preserve">TVI has continued to work collaboratively with established </w:t>
      </w:r>
      <w:r w:rsidRPr="001F77E2">
        <w:rPr>
          <w:b/>
          <w:bCs/>
          <w:lang w:val="en-AU"/>
        </w:rPr>
        <w:t>networks</w:t>
      </w:r>
      <w:r w:rsidR="00FB72E7">
        <w:rPr>
          <w:rStyle w:val="FootnoteReference"/>
          <w:b/>
          <w:bCs/>
          <w:lang w:val="en-AU"/>
        </w:rPr>
        <w:footnoteReference w:id="48"/>
      </w:r>
      <w:r w:rsidRPr="51DB9BD9">
        <w:rPr>
          <w:b/>
          <w:bCs/>
          <w:lang w:val="en-AU"/>
        </w:rPr>
        <w:t>, focused on engaging power holders and influencers on youth focused reform issues and helping to amplify youth voices in government decision-making.</w:t>
      </w:r>
      <w:r w:rsidRPr="008A3795">
        <w:rPr>
          <w:lang w:val="en-AU"/>
        </w:rPr>
        <w:t xml:space="preserve"> TVI signed a memorandum of agreement with the </w:t>
      </w:r>
      <w:r w:rsidRPr="008A3795">
        <w:t xml:space="preserve">Department </w:t>
      </w:r>
      <w:r w:rsidR="002302CE">
        <w:t>for</w:t>
      </w:r>
      <w:r w:rsidRPr="008A3795">
        <w:t xml:space="preserve"> Community Development and Religion (</w:t>
      </w:r>
      <w:r w:rsidRPr="008A3795">
        <w:rPr>
          <w:lang w:val="en-AU"/>
        </w:rPr>
        <w:t xml:space="preserve">DfCDR) aiming to influence community development priorities and address systemic challenges in SARV and youth empowerment. One result of this was establishment of the SARV Help Desk in collaboration with local authorities, </w:t>
      </w:r>
      <w:r w:rsidRPr="008A3795">
        <w:t>the</w:t>
      </w:r>
      <w:r w:rsidRPr="008A3795">
        <w:rPr>
          <w:lang w:val="en-AU"/>
        </w:rPr>
        <w:t xml:space="preserve"> Catholic Church and other civil society partners in Kundiawa, Chimbu Province. TVI also engaged with the National Youth Development Authority to influence development of the National Youth Policy and National Youth Development Authority Act. While TVI and the broader CfC activity base have largely evolved in parallel, several informants noted that instances of engagement, sharing and learning between TVI and other coalitions had increased. This offers prospects for greater collaborative influencing on issues of common concern, notably SARV, in future.</w:t>
      </w:r>
      <w:r w:rsidR="00EC4903">
        <w:rPr>
          <w:lang w:val="en-AU"/>
        </w:rPr>
        <w:t xml:space="preserve"> </w:t>
      </w:r>
    </w:p>
    <w:p w14:paraId="741C62DD" w14:textId="77777777" w:rsidR="00B25F2A" w:rsidRPr="008A3795" w:rsidRDefault="00B25F2A" w:rsidP="00FC5A64">
      <w:pPr>
        <w:pStyle w:val="BodyText"/>
        <w:rPr>
          <w:rFonts w:ascii="Segoe UI" w:hAnsi="Segoe UI" w:cs="Segoe UI"/>
          <w:sz w:val="18"/>
          <w:szCs w:val="18"/>
        </w:rPr>
      </w:pPr>
      <w:r w:rsidRPr="001F77E2">
        <w:rPr>
          <w:b/>
          <w:lang w:val="en-AU"/>
        </w:rPr>
        <w:t>The starting point for the BCEP approach to coalition building (which is highly consistent with the discussion in the design) is that the choice of issue is critical.</w:t>
      </w:r>
      <w:r w:rsidRPr="008A3795">
        <w:rPr>
          <w:lang w:val="en-AU"/>
        </w:rPr>
        <w:t xml:space="preserve"> The inception phase opportunities assessment was undertaken with the knowledge that the CfC budget was tightly constrained, and the program had to choose wisely. If the political context does not present a </w:t>
      </w:r>
      <w:r w:rsidRPr="008A3795">
        <w:t>plausible</w:t>
      </w:r>
      <w:r w:rsidRPr="008A3795">
        <w:rPr>
          <w:lang w:val="en-AU"/>
        </w:rPr>
        <w:t xml:space="preserve"> route to reform, the potential benefits of a coalition approach are unlikely to be realised – in terms of learning how to achieve policy change and exploiting the civic space by bringing in new actors and equipping them with the tools to achieve influence. It is also essential that partners with some degree of capacity and willingness to address the issue are available. The issues selected, economic empowerment and SARV, were the best fit at the time. But it was recognised that each coalition issue was strong on only one of these conditions.</w:t>
      </w:r>
      <w:r w:rsidRPr="008A3795">
        <w:t> </w:t>
      </w:r>
    </w:p>
    <w:p w14:paraId="0009A6BC" w14:textId="67760012" w:rsidR="00B25F2A" w:rsidRPr="008A3795" w:rsidRDefault="00B25F2A" w:rsidP="00FC5A64">
      <w:pPr>
        <w:pStyle w:val="BodyText"/>
        <w:rPr>
          <w:rFonts w:ascii="Segoe UI" w:hAnsi="Segoe UI" w:cs="Segoe UI"/>
          <w:sz w:val="18"/>
          <w:szCs w:val="18"/>
        </w:rPr>
      </w:pPr>
      <w:r w:rsidRPr="51DB9BD9">
        <w:rPr>
          <w:b/>
          <w:bCs/>
          <w:lang w:val="en-AU"/>
        </w:rPr>
        <w:t xml:space="preserve">The decision to engage on SARV was driven by its relevance to existing BCEP partners. </w:t>
      </w:r>
      <w:r w:rsidRPr="51DB9BD9">
        <w:rPr>
          <w:lang w:val="en-AU"/>
        </w:rPr>
        <w:t xml:space="preserve">The churches can play both positive and negative roles in relation to SARV. And because it is classic CSO issue, it is likely to appeal to the constituency with which BCEP would </w:t>
      </w:r>
      <w:r>
        <w:t>work</w:t>
      </w:r>
      <w:r w:rsidRPr="51DB9BD9">
        <w:rPr>
          <w:lang w:val="en-AU"/>
        </w:rPr>
        <w:t xml:space="preserve">. The coalition, which is distinct from the TVI interventions, consists of one </w:t>
      </w:r>
      <w:r w:rsidRPr="51DB9BD9">
        <w:rPr>
          <w:lang w:val="en-AU"/>
        </w:rPr>
        <w:lastRenderedPageBreak/>
        <w:t xml:space="preserve">‘anchor’ partner, the Melanesian Institute, together with five CSOs working at provincial level. These CSOs were supported to proactively engage with their provincial leaders in preparation for the Highlands Leaders SARV Summit under the social accountability component. This strategic lobbying and advocacy at provincial level, </w:t>
      </w:r>
      <w:r w:rsidR="00D53406" w:rsidRPr="51DB9BD9">
        <w:rPr>
          <w:lang w:val="en-AU"/>
        </w:rPr>
        <w:t>supported</w:t>
      </w:r>
      <w:r w:rsidRPr="51DB9BD9">
        <w:rPr>
          <w:lang w:val="en-AU"/>
        </w:rPr>
        <w:t xml:space="preserve"> by research through the Melanesian Institute, garnered significant commitment and support from the police, presenting prospects for a more robust and coordinated approach to addressing SARV at local levels. With KUSWA support, the Deputy Provincial Administrator and District Administrators for Okapa and Henganofi tabled the Summit Outcomes Statement at the Eastern Highlands Province annual budget meeting in Port Moresby in September 2024 and the Provincial Administrator requested KUSWA to re-submit its project implementation document for funding to the Provincial </w:t>
      </w:r>
      <w:r>
        <w:t>Administrator's</w:t>
      </w:r>
      <w:r w:rsidRPr="51DB9BD9">
        <w:rPr>
          <w:lang w:val="en-AU"/>
        </w:rPr>
        <w:t xml:space="preserve"> Office. This was KUSWA's first engagement with the high-profile provincial leader after more than four years of trying to secure a meeting with his office. This highlights BCEP’s support and capacity building in advocacy strategies as key to this progress. Partners noted the added value that BCEP support brought in helping them identify effective advocacy approaches, as well as integrating a research-uptake perspective into research so that advocacy drew on an evidence base.</w:t>
      </w:r>
      <w:r>
        <w:t> </w:t>
      </w:r>
    </w:p>
    <w:p w14:paraId="0D4E23E3" w14:textId="17436322" w:rsidR="00B25F2A" w:rsidRPr="008A3795" w:rsidRDefault="00B25F2A" w:rsidP="00FC5A64">
      <w:pPr>
        <w:pStyle w:val="BodyText"/>
        <w:rPr>
          <w:rFonts w:ascii="Segoe UI" w:hAnsi="Segoe UI" w:cs="Segoe UI"/>
          <w:sz w:val="18"/>
          <w:szCs w:val="18"/>
        </w:rPr>
      </w:pPr>
      <w:r w:rsidRPr="51DB9BD9">
        <w:rPr>
          <w:b/>
          <w:bCs/>
          <w:lang w:val="en-AU"/>
        </w:rPr>
        <w:t xml:space="preserve">The central aim has been to achieve recognition of the importance of the issue. </w:t>
      </w:r>
      <w:r w:rsidRPr="51DB9BD9">
        <w:rPr>
          <w:lang w:val="en-AU"/>
        </w:rPr>
        <w:t xml:space="preserve">An important marker of increased salience would be the allocation of funds to support </w:t>
      </w:r>
      <w:r w:rsidR="4E42176B" w:rsidRPr="51DB9BD9">
        <w:rPr>
          <w:lang w:val="en-AU"/>
        </w:rPr>
        <w:t>survivor</w:t>
      </w:r>
      <w:r w:rsidRPr="51DB9BD9">
        <w:rPr>
          <w:lang w:val="en-AU"/>
        </w:rPr>
        <w:t xml:space="preserve">s. Importantly, the financing and services provided should be distinct from support allocated to gender-based violence as needs vary. The conflation of the two problems is itself a failure to understand the causes and consequences of SARV. It is a mistake that leads to inappropriate policy responses. The coalition has achieved </w:t>
      </w:r>
      <w:r>
        <w:t>commitments</w:t>
      </w:r>
      <w:r w:rsidRPr="51DB9BD9">
        <w:rPr>
          <w:lang w:val="en-AU"/>
        </w:rPr>
        <w:t xml:space="preserve"> from four provinces. This is an important step in itself, and one which presents opportunities to shape an approach rooted in social accountability. It is also a marker that heightened prominence is being achieved. A particularly notable example of increased salience came during the Pope’s visit to Papua New Guinea: the decision that he address the issue can be partly attributed to the coalition. In general, we conclude that the coalition has elevated SARV as a public policy issue through media, church engagement, and policy briefs.</w:t>
      </w:r>
      <w:r>
        <w:t> </w:t>
      </w:r>
    </w:p>
    <w:p w14:paraId="09C367AD" w14:textId="77777777" w:rsidR="00B25F2A" w:rsidRPr="008A3795" w:rsidRDefault="00B25F2A" w:rsidP="00FC5A64">
      <w:pPr>
        <w:pStyle w:val="BodyText"/>
        <w:rPr>
          <w:rFonts w:ascii="Segoe UI" w:hAnsi="Segoe UI" w:cs="Segoe UI"/>
          <w:sz w:val="18"/>
          <w:szCs w:val="18"/>
        </w:rPr>
      </w:pPr>
      <w:r w:rsidRPr="001F77E2">
        <w:rPr>
          <w:b/>
          <w:lang w:val="en-AU"/>
        </w:rPr>
        <w:t>Economic empowerment, in contrast, was chosen for its existing political salience that would mean positive solutions would be in demand.</w:t>
      </w:r>
      <w:r w:rsidRPr="008A3795">
        <w:rPr>
          <w:lang w:val="en-AU"/>
        </w:rPr>
        <w:t xml:space="preserve"> The starting point for BCEP’s ‘economic empowerment’ work through the CfC component was quite different to SARV. Within that broad term the </w:t>
      </w:r>
      <w:r w:rsidRPr="008A3795">
        <w:t>specific</w:t>
      </w:r>
      <w:r w:rsidRPr="008A3795">
        <w:rPr>
          <w:lang w:val="en-AU"/>
        </w:rPr>
        <w:t xml:space="preserve"> objective is job creation through positive change on labour market policy. This is not a classic CSO issue. It was also selected for its potential to raise gender up the political agenda by making the link to jobs – an issue that does count for politicians. This engagement has required partnerships with a new set of actors, quite distinct from the traditional constituency. It was also thought to be ideal ground on which to develop an innovative approach to policy influencing, which would help make a reality of the ambitions for politically informed adaptive management.</w:t>
      </w:r>
      <w:r w:rsidRPr="008A3795">
        <w:t> </w:t>
      </w:r>
    </w:p>
    <w:p w14:paraId="286D1F6D" w14:textId="7AA9A547" w:rsidR="00B25F2A" w:rsidRPr="008A3795" w:rsidRDefault="00B25F2A" w:rsidP="00FC5A64">
      <w:pPr>
        <w:pStyle w:val="BodyText"/>
        <w:rPr>
          <w:rFonts w:ascii="Segoe UI" w:hAnsi="Segoe UI" w:cs="Segoe UI"/>
          <w:sz w:val="18"/>
          <w:szCs w:val="18"/>
        </w:rPr>
      </w:pPr>
      <w:r w:rsidRPr="51DB9BD9">
        <w:rPr>
          <w:b/>
          <w:bCs/>
          <w:lang w:val="en-AU"/>
        </w:rPr>
        <w:t>The formation of a complementary coalition of partners for economic empowerment with a suitable range of policy influencing capabilities has been a painstaking and time-consuming process.</w:t>
      </w:r>
      <w:r w:rsidRPr="51DB9BD9">
        <w:rPr>
          <w:lang w:val="en-AU"/>
        </w:rPr>
        <w:t xml:space="preserve"> The contact point in the anchor partner, the National Research Institute (NRI), has changed. The initial lines of research on technical and vocational education and training (TVET) in Papua New Guinea colleges and on financing of small to medium enterprises yielded interesting results, but were judged not to be central to an influencing strategy that would resonate. The focus shifted to a labour market survey led by researchers with extensive links to policy makers able to lead a debate on minimum wage policy. The other </w:t>
      </w:r>
      <w:r>
        <w:t>partners</w:t>
      </w:r>
      <w:r w:rsidRPr="51DB9BD9">
        <w:rPr>
          <w:lang w:val="en-AU"/>
        </w:rPr>
        <w:t xml:space="preserve"> are also of a non-traditional type and include:</w:t>
      </w:r>
      <w:r w:rsidR="00EC4903" w:rsidRPr="51DB9BD9">
        <w:rPr>
          <w:lang w:val="en-AU"/>
        </w:rPr>
        <w:t xml:space="preserve"> </w:t>
      </w:r>
    </w:p>
    <w:p w14:paraId="7D5B5621" w14:textId="1E8AC35F" w:rsidR="00B25F2A" w:rsidRPr="008A3795" w:rsidRDefault="00B25F2A" w:rsidP="007A63F5">
      <w:pPr>
        <w:pStyle w:val="BodyText"/>
        <w:numPr>
          <w:ilvl w:val="0"/>
          <w:numId w:val="21"/>
        </w:numPr>
      </w:pPr>
      <w:r>
        <w:t xml:space="preserve">The </w:t>
      </w:r>
      <w:r w:rsidR="0011479F">
        <w:t>BCFW</w:t>
      </w:r>
      <w:r>
        <w:t>, a women’s advocacy organisation consisting of Papua New Guinean businesses – chosen to provide a gender perspective in the labour market debate.</w:t>
      </w:r>
      <w:r w:rsidR="00EC4903">
        <w:t xml:space="preserve"> </w:t>
      </w:r>
    </w:p>
    <w:p w14:paraId="34042D32" w14:textId="77777777" w:rsidR="00B25F2A" w:rsidRPr="008A3795" w:rsidRDefault="00B25F2A" w:rsidP="007A63F5">
      <w:pPr>
        <w:pStyle w:val="BodyText"/>
        <w:numPr>
          <w:ilvl w:val="0"/>
          <w:numId w:val="21"/>
        </w:numPr>
      </w:pPr>
      <w:r w:rsidRPr="008A3795">
        <w:lastRenderedPageBreak/>
        <w:t>The Christian Professional Network – chosen for its links to decision-makers and ability to convene topical debates, as well as for its existing interests in social enterprise and employment for youth. </w:t>
      </w:r>
    </w:p>
    <w:p w14:paraId="1F469EB9" w14:textId="77777777" w:rsidR="00B25F2A" w:rsidRPr="008A3795" w:rsidRDefault="00B25F2A" w:rsidP="007A63F5">
      <w:pPr>
        <w:pStyle w:val="BodyText"/>
        <w:numPr>
          <w:ilvl w:val="0"/>
          <w:numId w:val="21"/>
        </w:numPr>
      </w:pPr>
      <w:r w:rsidRPr="008A3795">
        <w:t>The Business Council – a prominent private sector umbrella body thought to have an influence with policymakers. </w:t>
      </w:r>
    </w:p>
    <w:p w14:paraId="7343E496" w14:textId="77719202" w:rsidR="00B25F2A" w:rsidRPr="008A3795" w:rsidRDefault="00B25F2A" w:rsidP="00C9538A">
      <w:pPr>
        <w:pStyle w:val="BodyText"/>
        <w:rPr>
          <w:rFonts w:ascii="Segoe UI" w:hAnsi="Segoe UI" w:cs="Segoe UI"/>
          <w:sz w:val="18"/>
          <w:szCs w:val="18"/>
        </w:rPr>
      </w:pPr>
      <w:r w:rsidRPr="51DB9BD9">
        <w:rPr>
          <w:b/>
          <w:bCs/>
          <w:lang w:val="en-AU"/>
        </w:rPr>
        <w:t>The Economic Empowerment Coalition has demonstrated several initial collaborations through partners with existing mandates for influence.</w:t>
      </w:r>
      <w:r w:rsidRPr="51DB9BD9">
        <w:rPr>
          <w:lang w:val="en-AU"/>
        </w:rPr>
        <w:t xml:space="preserve"> The PNG Christian Professionals Network (PNGCPN)</w:t>
      </w:r>
      <w:r w:rsidR="094CB9B9" w:rsidRPr="51DB9BD9">
        <w:rPr>
          <w:lang w:val="en-AU"/>
        </w:rPr>
        <w:t xml:space="preserve"> organised a series of Minds Meet events, at which policy-making entities like the</w:t>
      </w:r>
      <w:r w:rsidRPr="51DB9BD9">
        <w:rPr>
          <w:lang w:val="en-AU"/>
        </w:rPr>
        <w:t xml:space="preserve"> Office of the Prime </w:t>
      </w:r>
      <w:r>
        <w:t>Minister</w:t>
      </w:r>
      <w:r w:rsidRPr="51DB9BD9">
        <w:rPr>
          <w:lang w:val="en-AU"/>
        </w:rPr>
        <w:t>, the Department of Agriculture and Livestock</w:t>
      </w:r>
      <w:r w:rsidR="5A1D4452" w:rsidRPr="51DB9BD9">
        <w:rPr>
          <w:lang w:val="en-AU"/>
        </w:rPr>
        <w:t>, and the Internal Revenue Commission, and others spoke and participated.</w:t>
      </w:r>
      <w:r w:rsidRPr="51DB9BD9">
        <w:rPr>
          <w:lang w:val="en-AU"/>
        </w:rPr>
        <w:t xml:space="preserve"> </w:t>
      </w:r>
      <w:r w:rsidR="0011479F" w:rsidRPr="51DB9BD9">
        <w:rPr>
          <w:lang w:val="en-AU"/>
        </w:rPr>
        <w:t>BCFW</w:t>
      </w:r>
      <w:r w:rsidRPr="51DB9BD9">
        <w:rPr>
          <w:lang w:val="en-AU"/>
        </w:rPr>
        <w:t xml:space="preserve"> presented research on the gender pay gap</w:t>
      </w:r>
      <w:r w:rsidR="5147ACC5" w:rsidRPr="51DB9BD9">
        <w:rPr>
          <w:lang w:val="en-AU"/>
        </w:rPr>
        <w:t xml:space="preserve"> to the Minister of Labour, Treasury officials, the First Secretary of the DNPM and others</w:t>
      </w:r>
      <w:r w:rsidRPr="51DB9BD9">
        <w:rPr>
          <w:lang w:val="en-AU"/>
        </w:rPr>
        <w:t>.</w:t>
      </w:r>
      <w:r w:rsidR="00EC4903" w:rsidRPr="51DB9BD9">
        <w:rPr>
          <w:lang w:val="en-AU"/>
        </w:rPr>
        <w:t xml:space="preserve"> </w:t>
      </w:r>
    </w:p>
    <w:p w14:paraId="0EA55657" w14:textId="77777777" w:rsidR="00B25F2A" w:rsidRPr="008A3795" w:rsidRDefault="00B25F2A" w:rsidP="00C9538A">
      <w:pPr>
        <w:pStyle w:val="BodyText"/>
        <w:rPr>
          <w:rFonts w:ascii="Segoe UI" w:hAnsi="Segoe UI" w:cs="Segoe UI"/>
          <w:sz w:val="18"/>
          <w:szCs w:val="18"/>
        </w:rPr>
      </w:pPr>
      <w:r w:rsidRPr="001F77E2">
        <w:rPr>
          <w:b/>
          <w:lang w:val="en-AU"/>
        </w:rPr>
        <w:t xml:space="preserve">There are initial signs that senior decision-makers are paying heed to the debate. </w:t>
      </w:r>
      <w:r w:rsidRPr="008A3795">
        <w:rPr>
          <w:lang w:val="en-AU"/>
        </w:rPr>
        <w:t>The Prime Minister participated in a session on skills training for young people. The Minister of Labour has been keen to engage on how to get more women into the workforce. Treasury officials have also engaged on the labour market proposals. Still, the achievement of identifiable policy reforms will require more engagement. The coalition is undertaking a funnelling process to narrow the focus of advocacy to three to four specific policy issues. These will be selected based on the demand for change, and where coalition members have the most potential to achieve impact at either central or sub-national government level. The focus of BCEP support will then be on coordinating activity and facilitating collaboration across the coalition. This coalition has evolved more slowly than the SARV coalition and is still carving out a cohesive space for collective action.</w:t>
      </w:r>
      <w:r w:rsidRPr="008A3795">
        <w:t> </w:t>
      </w:r>
    </w:p>
    <w:p w14:paraId="77EE0737" w14:textId="1081F50F" w:rsidR="00B25F2A" w:rsidRPr="008A3795" w:rsidRDefault="00B25F2A" w:rsidP="00C9538A">
      <w:pPr>
        <w:pStyle w:val="BodyText"/>
        <w:rPr>
          <w:rFonts w:ascii="Segoe UI" w:hAnsi="Segoe UI" w:cs="Segoe UI"/>
          <w:sz w:val="18"/>
          <w:szCs w:val="18"/>
        </w:rPr>
      </w:pPr>
      <w:r w:rsidRPr="001F77E2">
        <w:rPr>
          <w:b/>
          <w:lang w:val="en-AU"/>
        </w:rPr>
        <w:t>BCEP has invested heavily in the capacity development of its partners, taking a very hands-on approach.</w:t>
      </w:r>
      <w:r w:rsidRPr="008A3795">
        <w:rPr>
          <w:lang w:val="en-AU"/>
        </w:rPr>
        <w:t xml:space="preserve"> The review team found strong appreciation across both coalitions for BCEP’s approach to policy-focused research and its commitment to stakeholder engagement and uptake. There is a particularly high level of appreciation from partners for the politically informed approach to developing viable policy solutions. This has been noted as a mindset change.</w:t>
      </w:r>
      <w:r w:rsidR="00EC4903">
        <w:rPr>
          <w:lang w:val="en-AU"/>
        </w:rPr>
        <w:t xml:space="preserve"> </w:t>
      </w:r>
    </w:p>
    <w:p w14:paraId="0197D15B" w14:textId="41EA9B3F" w:rsidR="00B25F2A" w:rsidRPr="008A3795" w:rsidRDefault="00B25F2A" w:rsidP="00C9538A">
      <w:pPr>
        <w:pStyle w:val="BodyText"/>
        <w:rPr>
          <w:rFonts w:ascii="Segoe UI" w:hAnsi="Segoe UI" w:cs="Segoe UI"/>
          <w:sz w:val="18"/>
          <w:szCs w:val="18"/>
        </w:rPr>
      </w:pPr>
      <w:r w:rsidRPr="51DB9BD9">
        <w:rPr>
          <w:b/>
          <w:bCs/>
        </w:rPr>
        <w:t>The GEDSI team has made significant resource commitments to support building the capacity of non-state actors responding to SARV.</w:t>
      </w:r>
      <w:r>
        <w:t xml:space="preserve"> </w:t>
      </w:r>
      <w:r w:rsidRPr="51DB9BD9">
        <w:rPr>
          <w:lang w:val="en-AU"/>
        </w:rPr>
        <w:t xml:space="preserve">SARV is a heavily gendered issue, both in terms of those who experience SARV (overwhelmingly female) and many of the drivers being related to patriarchal norms and power. The Highlands SARV Coalition, TVI, TSA and the Melanesian Institute each work to prevent and address the needs of individuals and families who have been stigmatised and marginalised because of sorcery accusations. TSA supports </w:t>
      </w:r>
      <w:r w:rsidR="1264F8A8" w:rsidRPr="51DB9BD9">
        <w:rPr>
          <w:lang w:val="en-AU"/>
        </w:rPr>
        <w:t>survivor</w:t>
      </w:r>
      <w:r w:rsidRPr="51DB9BD9">
        <w:rPr>
          <w:lang w:val="en-AU"/>
        </w:rPr>
        <w:t xml:space="preserve">s of SARV and gender-based violence </w:t>
      </w:r>
      <w:r>
        <w:t>through</w:t>
      </w:r>
      <w:r w:rsidRPr="51DB9BD9">
        <w:rPr>
          <w:lang w:val="en-AU"/>
        </w:rPr>
        <w:t xml:space="preserve"> its network of safe houses and facilitates modern slavery and human trafficking response training.</w:t>
      </w:r>
      <w:r>
        <w:t xml:space="preserve"> This seeks to build strong collaborations between both state and non-state actors in Kundiawa and the Women’s Human Rights Defenders Network. One of the identified needs in this space was access to justice, which has been supported through state and non-state actors in the province. Effectiveness has been measured through the increases in cases now being registered for legal support through the legal help desk set up through support from BCEP. The state actors have benefited from this institutional support from BCEP, as indicated by KUSWA in Goroka. </w:t>
      </w:r>
    </w:p>
    <w:p w14:paraId="384733A6" w14:textId="77777777" w:rsidR="00B25F2A" w:rsidRPr="008A3795" w:rsidRDefault="00B25F2A" w:rsidP="00C9538A">
      <w:pPr>
        <w:pStyle w:val="BodyText"/>
        <w:rPr>
          <w:rFonts w:ascii="Segoe UI" w:hAnsi="Segoe UI" w:cs="Segoe UI"/>
          <w:sz w:val="18"/>
          <w:szCs w:val="18"/>
        </w:rPr>
      </w:pPr>
      <w:r w:rsidRPr="001F77E2">
        <w:rPr>
          <w:b/>
          <w:lang w:val="en-AU"/>
        </w:rPr>
        <w:t xml:space="preserve">The economic empowerment coalition has identified GEDSI-related focus areas. </w:t>
      </w:r>
      <w:r w:rsidRPr="008A3795">
        <w:rPr>
          <w:lang w:val="en-AU"/>
        </w:rPr>
        <w:t xml:space="preserve">NRI is applying a strong GEDSI lens to the research studies they are undertaking, including on youth employment, and will develop an advocacy </w:t>
      </w:r>
      <w:r w:rsidRPr="008A3795">
        <w:t>strategy</w:t>
      </w:r>
      <w:r w:rsidRPr="008A3795">
        <w:rPr>
          <w:lang w:val="en-AU"/>
        </w:rPr>
        <w:t>. BCFW are focused on women's economic empowerment and women in formal employment – such as policy change to address gender pay gaps.</w:t>
      </w:r>
      <w:r w:rsidRPr="008A3795">
        <w:t> </w:t>
      </w:r>
    </w:p>
    <w:p w14:paraId="1E954BDD" w14:textId="2EC41883" w:rsidR="00B25F2A" w:rsidRPr="008A3795" w:rsidRDefault="00B25F2A" w:rsidP="00C9538A">
      <w:pPr>
        <w:pStyle w:val="BodyText"/>
        <w:rPr>
          <w:rFonts w:ascii="Segoe UI" w:hAnsi="Segoe UI" w:cs="Segoe UI"/>
          <w:sz w:val="18"/>
          <w:szCs w:val="18"/>
        </w:rPr>
      </w:pPr>
      <w:r w:rsidRPr="001F77E2">
        <w:rPr>
          <w:b/>
          <w:lang w:val="en-AU"/>
        </w:rPr>
        <w:lastRenderedPageBreak/>
        <w:t>There are some gaps in coordination and learning at the coalition level.</w:t>
      </w:r>
      <w:r w:rsidRPr="008A3795">
        <w:rPr>
          <w:lang w:val="en-AU"/>
        </w:rPr>
        <w:t xml:space="preserve"> The capacity building of individual partners is vital, and program and component level reflection events are useful. However, in terms of achieving change on the specific issues, the members of individual coalitions need to reflect on what is working and what </w:t>
      </w:r>
      <w:r>
        <w:rPr>
          <w:lang w:val="en-AU"/>
        </w:rPr>
        <w:t>is not</w:t>
      </w:r>
      <w:r w:rsidRPr="008A3795">
        <w:rPr>
          <w:color w:val="498205"/>
          <w:u w:val="single"/>
          <w:lang w:val="en-AU"/>
        </w:rPr>
        <w:t xml:space="preserve"> </w:t>
      </w:r>
      <w:r w:rsidRPr="008A3795">
        <w:rPr>
          <w:lang w:val="en-AU"/>
        </w:rPr>
        <w:t>amongst themselves. The renewal of coalition change strategies would provide the vehicle to revise strategy and tactics and ensure coordination of interventions. Even though the coalitions have anchor partners, this kind of facilitation and coordination may be best done by the BCEP team. Those skills would be transferable to other elements of the program.</w:t>
      </w:r>
      <w:r w:rsidRPr="008A3795">
        <w:t> </w:t>
      </w:r>
    </w:p>
    <w:p w14:paraId="608C1315" w14:textId="5B57B28D" w:rsidR="00B25F2A" w:rsidRPr="008A3795" w:rsidRDefault="00B25F2A" w:rsidP="00C9538A">
      <w:pPr>
        <w:pStyle w:val="BodyText"/>
        <w:rPr>
          <w:rFonts w:ascii="Segoe UI" w:hAnsi="Segoe UI" w:cs="Segoe UI"/>
          <w:sz w:val="18"/>
          <w:szCs w:val="18"/>
        </w:rPr>
      </w:pPr>
      <w:r w:rsidRPr="001F77E2">
        <w:rPr>
          <w:b/>
          <w:lang w:val="en-AU"/>
        </w:rPr>
        <w:t>The CfC component has its own definition of coalition working – one that involves a highly coordinated approach to achieving impact.</w:t>
      </w:r>
      <w:r w:rsidRPr="008A3795">
        <w:rPr>
          <w:lang w:val="en-AU"/>
        </w:rPr>
        <w:t xml:space="preserve"> At the same time, BCEP also works with other organically formed but looser coalitions. The most obvious of these is within the longstanding CPP, which has highlighted the work of churches as agents of faith-based development, as well as their powerful advocacy in tackling focal issues, including gender-based violence and SARV, but also peacebuilding and climate change. Another example of an existing coalition is MDI, which is already working across its coalition of media outlets, including work to ensure that media reporting does not exacerbate SARV and conflict.</w:t>
      </w:r>
      <w:r w:rsidR="00EC4903">
        <w:rPr>
          <w:lang w:val="en-AU"/>
        </w:rPr>
        <w:t xml:space="preserve"> </w:t>
      </w:r>
    </w:p>
    <w:p w14:paraId="78C4F680" w14:textId="77FD66A2" w:rsidR="00B25F2A" w:rsidRPr="008A3795" w:rsidRDefault="00B25F2A" w:rsidP="00C9538A">
      <w:pPr>
        <w:pStyle w:val="BodyText"/>
        <w:rPr>
          <w:rFonts w:ascii="Segoe UI" w:hAnsi="Segoe UI" w:cs="Segoe UI"/>
          <w:sz w:val="18"/>
          <w:szCs w:val="18"/>
        </w:rPr>
      </w:pPr>
      <w:r w:rsidRPr="51DB9BD9">
        <w:rPr>
          <w:b/>
          <w:bCs/>
          <w:lang w:val="en-AU"/>
        </w:rPr>
        <w:t>BCEP could make an important contribution in this area by capturing the successes and failures of contrasting approaches to achieving influence through coalitions.</w:t>
      </w:r>
      <w:r w:rsidRPr="51DB9BD9">
        <w:rPr>
          <w:lang w:val="en-AU"/>
        </w:rPr>
        <w:t xml:space="preserve"> The two specific CfC coalitions themselves provide a useful contrast. In SARV</w:t>
      </w:r>
      <w:r w:rsidR="003142D6">
        <w:rPr>
          <w:lang w:val="en-AU"/>
        </w:rPr>
        <w:t>, whilst there are cultural sensitivities,</w:t>
      </w:r>
      <w:r w:rsidRPr="51DB9BD9">
        <w:rPr>
          <w:lang w:val="en-AU"/>
        </w:rPr>
        <w:t xml:space="preserve"> BCEP partners had </w:t>
      </w:r>
      <w:r w:rsidR="00A14126">
        <w:rPr>
          <w:lang w:val="en-AU"/>
        </w:rPr>
        <w:t xml:space="preserve">a traditional campaign </w:t>
      </w:r>
      <w:r w:rsidR="00E77B24">
        <w:rPr>
          <w:lang w:val="en-AU"/>
        </w:rPr>
        <w:t xml:space="preserve">type </w:t>
      </w:r>
      <w:r w:rsidR="00A14126">
        <w:rPr>
          <w:lang w:val="en-AU"/>
        </w:rPr>
        <w:t>issue</w:t>
      </w:r>
      <w:r w:rsidRPr="51DB9BD9">
        <w:rPr>
          <w:lang w:val="en-AU"/>
        </w:rPr>
        <w:t xml:space="preserve"> </w:t>
      </w:r>
      <w:r w:rsidR="00E77B24">
        <w:rPr>
          <w:lang w:val="en-AU"/>
        </w:rPr>
        <w:t xml:space="preserve">on which all agree something must be done and </w:t>
      </w:r>
      <w:r w:rsidRPr="51DB9BD9">
        <w:rPr>
          <w:lang w:val="en-AU"/>
        </w:rPr>
        <w:t xml:space="preserve">around which </w:t>
      </w:r>
      <w:r w:rsidR="00A14126">
        <w:rPr>
          <w:lang w:val="en-AU"/>
        </w:rPr>
        <w:t>most could</w:t>
      </w:r>
      <w:r w:rsidR="00A14126" w:rsidRPr="51DB9BD9">
        <w:rPr>
          <w:lang w:val="en-AU"/>
        </w:rPr>
        <w:t xml:space="preserve"> </w:t>
      </w:r>
      <w:r w:rsidRPr="51DB9BD9">
        <w:rPr>
          <w:lang w:val="en-AU"/>
        </w:rPr>
        <w:t>convene. In that sense it has been useful in providing the program a common purpose. But there is also a case that work was happening in this area anyway, not least through the BCEP-supported TVI work. There has been value added by making SARV a coalition and a strategic theme. However, an explicit aim of graduating SARV towards accountability, in a context of merged components, would ensure there is an exit strategy with space and resources freed up for the addition of other issues. It has been harder to create common purpose across the program on economic empowerment when it is defined as job creation (though none would argue this was not a good thing). But it has brought new kinds of partners into the BCEP fold. It has opened up scope for a thoroughly political approach to gaining influence. And it has the potential to change thinking in government on the role and relevance of civil society.</w:t>
      </w:r>
      <w:r w:rsidR="00EC4903" w:rsidRPr="51DB9BD9">
        <w:rPr>
          <w:lang w:val="en-AU"/>
        </w:rPr>
        <w:t xml:space="preserve"> </w:t>
      </w:r>
    </w:p>
    <w:p w14:paraId="37317F97" w14:textId="77777777" w:rsidR="00B25F2A" w:rsidRPr="008A3795" w:rsidRDefault="00B25F2A" w:rsidP="00C9538A">
      <w:pPr>
        <w:pStyle w:val="BodyText"/>
        <w:rPr>
          <w:rFonts w:ascii="Segoe UI" w:hAnsi="Segoe UI" w:cs="Segoe UI"/>
          <w:sz w:val="18"/>
          <w:szCs w:val="18"/>
        </w:rPr>
      </w:pPr>
      <w:r w:rsidRPr="001F77E2">
        <w:rPr>
          <w:b/>
        </w:rPr>
        <w:t>There is scope to revisit the original opportunity assessment to renew the cross-cutting themes.</w:t>
      </w:r>
      <w:r w:rsidRPr="008A3795">
        <w:t xml:space="preserve"> The emerging BCEP analysis is that job creation and livelihood opportunity enhancement within the agriculture sector would be strong on many fronts. It could potentially build on the work on job creation being done already. It would play to the interests and strengths of several existing partners: labour market policy is not an area to which many in CPP would gravitate. But many of the mainline churches have experience in the wider livelihoods arena. At the same time the job creation coalition should be supported to take its program of influence forwards. </w:t>
      </w:r>
    </w:p>
    <w:p w14:paraId="4FB266FD" w14:textId="349F6793" w:rsidR="0339CE9C" w:rsidRPr="000F199E" w:rsidRDefault="00B25F2A" w:rsidP="00C9538A">
      <w:pPr>
        <w:pStyle w:val="BodyText"/>
        <w:rPr>
          <w:rFonts w:ascii="Segoe UI" w:hAnsi="Segoe UI" w:cs="Segoe UI"/>
          <w:sz w:val="18"/>
          <w:szCs w:val="18"/>
        </w:rPr>
      </w:pPr>
      <w:r w:rsidRPr="001F77E2">
        <w:rPr>
          <w:b/>
        </w:rPr>
        <w:t>Synergies between social accountability and CfC have been utilised, demonstrating the added value in addressing an issue through multiple channels, but there is scope to align further.</w:t>
      </w:r>
      <w:r w:rsidRPr="008A3795">
        <w:t xml:space="preserve"> Work on SARV demonstrates the value of addressing issues through multiple approaches, with coalitions working through CfC and other BCEP components to affect the policy sphere and higher-level discourse around SARV, complemented by social accountability approaches at local levels where there is limited government service reach. </w:t>
      </w:r>
    </w:p>
    <w:sectPr w:rsidR="0339CE9C" w:rsidRPr="000F199E" w:rsidSect="0048557F">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C9D12" w14:textId="77777777" w:rsidR="00A00450" w:rsidRPr="001E27DD" w:rsidRDefault="00A00450" w:rsidP="000E1429">
      <w:r w:rsidRPr="001E27DD">
        <w:separator/>
      </w:r>
    </w:p>
  </w:endnote>
  <w:endnote w:type="continuationSeparator" w:id="0">
    <w:p w14:paraId="437B1668" w14:textId="77777777" w:rsidR="00A00450" w:rsidRPr="001E27DD" w:rsidRDefault="00A00450" w:rsidP="000E1429">
      <w:r w:rsidRPr="001E27DD">
        <w:continuationSeparator/>
      </w:r>
    </w:p>
  </w:endnote>
  <w:endnote w:type="continuationNotice" w:id="1">
    <w:p w14:paraId="70E3C94B" w14:textId="77777777" w:rsidR="00A00450" w:rsidRPr="001E27DD" w:rsidRDefault="00A004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
    <w:altName w:val="Cambria"/>
    <w:panose1 w:val="00000000000000000000"/>
    <w:charset w:val="00"/>
    <w:family w:val="roman"/>
    <w:notTrueType/>
    <w:pitch w:val="default"/>
  </w:font>
  <w:font w:name="Playfair Display">
    <w:charset w:val="00"/>
    <w:family w:val="auto"/>
    <w:pitch w:val="variable"/>
    <w:sig w:usb0="20000207"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E7AF3" w14:textId="12D71732" w:rsidR="00646C69" w:rsidRDefault="00646C69">
    <w:pPr>
      <w:pStyle w:val="Footer"/>
    </w:pPr>
    <w:r>
      <w:rPr>
        <w:noProof/>
      </w:rPr>
      <mc:AlternateContent>
        <mc:Choice Requires="wps">
          <w:drawing>
            <wp:anchor distT="0" distB="0" distL="0" distR="0" simplePos="0" relativeHeight="251658250" behindDoc="0" locked="0" layoutInCell="1" allowOverlap="1" wp14:anchorId="60A183CC" wp14:editId="031A9F62">
              <wp:simplePos x="635" y="635"/>
              <wp:positionH relativeFrom="page">
                <wp:align>center</wp:align>
              </wp:positionH>
              <wp:positionV relativeFrom="page">
                <wp:align>bottom</wp:align>
              </wp:positionV>
              <wp:extent cx="622300" cy="469265"/>
              <wp:effectExtent l="0" t="0" r="6350" b="0"/>
              <wp:wrapNone/>
              <wp:docPr id="1072085845"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69265"/>
                      </a:xfrm>
                      <a:prstGeom prst="rect">
                        <a:avLst/>
                      </a:prstGeom>
                      <a:noFill/>
                      <a:ln>
                        <a:noFill/>
                      </a:ln>
                    </wps:spPr>
                    <wps:txbx>
                      <w:txbxContent>
                        <w:p w14:paraId="053422E1" w14:textId="3C2AD70C" w:rsidR="00646C69" w:rsidRPr="00646C69" w:rsidRDefault="00646C69" w:rsidP="00646C69">
                          <w:pPr>
                            <w:spacing w:after="0"/>
                            <w:rPr>
                              <w:rFonts w:ascii="Aptos" w:eastAsia="Aptos" w:hAnsi="Aptos" w:cs="Aptos"/>
                              <w:noProof/>
                              <w:color w:val="FF0000"/>
                              <w:sz w:val="24"/>
                              <w:szCs w:val="24"/>
                            </w:rPr>
                          </w:pPr>
                          <w:r w:rsidRPr="00646C6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A183CC" id="_x0000_t202" coordsize="21600,21600" o:spt="202" path="m,l,21600r21600,l21600,xe">
              <v:stroke joinstyle="miter"/>
              <v:path gradientshapeok="t" o:connecttype="rect"/>
            </v:shapetype>
            <v:shape id="Text Box 7" o:spid="_x0000_s1028" type="#_x0000_t202" alt="OFFICIAL" style="position:absolute;margin-left:0;margin-top:0;width:49pt;height:36.9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" filled="f" stroked="f">
              <v:fill o:detectmouseclick="t"/>
              <v:textbox style="mso-fit-shape-to-text:t" inset="0,0,0,15pt">
                <w:txbxContent>
                  <w:p w14:paraId="053422E1" w14:textId="3C2AD70C" w:rsidR="00646C69" w:rsidRPr="00646C69" w:rsidRDefault="00646C69" w:rsidP="00646C69">
                    <w:pPr>
                      <w:spacing w:after="0"/>
                      <w:rPr>
                        <w:rFonts w:ascii="Aptos" w:eastAsia="Aptos" w:hAnsi="Aptos" w:cs="Aptos"/>
                        <w:noProof/>
                        <w:color w:val="FF0000"/>
                        <w:sz w:val="24"/>
                        <w:szCs w:val="24"/>
                      </w:rPr>
                    </w:pPr>
                    <w:r w:rsidRPr="00646C69">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AE271" w14:textId="3AD3D7E6" w:rsidR="009C789B" w:rsidRPr="001E27DD" w:rsidRDefault="00646C69" w:rsidP="0009773A">
    <w:pPr>
      <w:pStyle w:val="Footer"/>
      <w:rPr>
        <w:lang w:val="en-AU"/>
      </w:rPr>
    </w:pPr>
    <w:r>
      <w:rPr>
        <w:noProof/>
        <w:lang w:val="en-AU"/>
      </w:rPr>
      <mc:AlternateContent>
        <mc:Choice Requires="wps">
          <w:drawing>
            <wp:anchor distT="0" distB="0" distL="0" distR="0" simplePos="0" relativeHeight="251658246" behindDoc="0" locked="0" layoutInCell="1" allowOverlap="1" wp14:anchorId="6C0E78AE" wp14:editId="5C8BB6A7">
              <wp:simplePos x="635" y="635"/>
              <wp:positionH relativeFrom="page">
                <wp:align>center</wp:align>
              </wp:positionH>
              <wp:positionV relativeFrom="page">
                <wp:align>bottom</wp:align>
              </wp:positionV>
              <wp:extent cx="622300" cy="469265"/>
              <wp:effectExtent l="0" t="0" r="6350" b="0"/>
              <wp:wrapNone/>
              <wp:docPr id="1555279092"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69265"/>
                      </a:xfrm>
                      <a:prstGeom prst="rect">
                        <a:avLst/>
                      </a:prstGeom>
                      <a:noFill/>
                      <a:ln>
                        <a:noFill/>
                      </a:ln>
                    </wps:spPr>
                    <wps:txbx>
                      <w:txbxContent>
                        <w:p w14:paraId="674C6291" w14:textId="786E5374" w:rsidR="00646C69" w:rsidRPr="00646C69" w:rsidRDefault="00646C69" w:rsidP="00646C69">
                          <w:pPr>
                            <w:spacing w:after="0"/>
                            <w:rPr>
                              <w:rFonts w:ascii="Aptos" w:eastAsia="Aptos" w:hAnsi="Aptos" w:cs="Aptos"/>
                              <w:noProof/>
                              <w:color w:val="FF0000"/>
                              <w:sz w:val="24"/>
                              <w:szCs w:val="24"/>
                            </w:rPr>
                          </w:pPr>
                          <w:r w:rsidRPr="00646C6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0E78AE" id="_x0000_t202" coordsize="21600,21600" o:spt="202" path="m,l,21600r21600,l21600,xe">
              <v:stroke joinstyle="miter"/>
              <v:path gradientshapeok="t" o:connecttype="rect"/>
            </v:shapetype>
            <v:shape id="Text Box 8" o:spid="_x0000_s1029" type="#_x0000_t202" alt="OFFICIAL" style="position:absolute;margin-left:0;margin-top:0;width:49pt;height:36.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" filled="f" stroked="f">
              <v:fill o:detectmouseclick="t"/>
              <v:textbox style="mso-fit-shape-to-text:t" inset="0,0,0,15pt">
                <w:txbxContent>
                  <w:p w14:paraId="674C6291" w14:textId="786E5374" w:rsidR="00646C69" w:rsidRPr="00646C69" w:rsidRDefault="00646C69" w:rsidP="00646C69">
                    <w:pPr>
                      <w:spacing w:after="0"/>
                      <w:rPr>
                        <w:rFonts w:ascii="Aptos" w:eastAsia="Aptos" w:hAnsi="Aptos" w:cs="Aptos"/>
                        <w:noProof/>
                        <w:color w:val="FF0000"/>
                        <w:sz w:val="24"/>
                        <w:szCs w:val="24"/>
                      </w:rPr>
                    </w:pPr>
                    <w:r w:rsidRPr="00646C69">
                      <w:rPr>
                        <w:rFonts w:ascii="Aptos" w:eastAsia="Aptos" w:hAnsi="Aptos" w:cs="Aptos"/>
                        <w:noProof/>
                        <w:color w:val="FF0000"/>
                        <w:sz w:val="24"/>
                        <w:szCs w:val="24"/>
                      </w:rPr>
                      <w:t>OFFICIAL</w:t>
                    </w:r>
                  </w:p>
                </w:txbxContent>
              </v:textbox>
              <w10:wrap anchorx="page" anchory="page"/>
            </v:shape>
          </w:pict>
        </mc:Fallback>
      </mc:AlternateContent>
    </w:r>
    <w:r w:rsidR="001A47DF" w:rsidRPr="001E27DD">
      <w:rPr>
        <w:lang w:val="en-AU"/>
      </w:rPr>
      <w:tab/>
    </w:r>
    <w:r w:rsidR="001A47DF" w:rsidRPr="001E27DD">
      <w:rPr>
        <w:lang w:val="en-AU"/>
      </w:rPr>
      <w:tab/>
    </w:r>
    <w:r w:rsidR="001A47DF" w:rsidRPr="001E27DD">
      <w:rPr>
        <w:lang w:val="en-AU"/>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BDE8" w14:textId="6BE2A11F" w:rsidR="001D4E05" w:rsidRPr="001A200B" w:rsidRDefault="00646C69" w:rsidP="003E0BC2">
    <w:pPr>
      <w:pStyle w:val="BodyText"/>
      <w:rPr>
        <w:rFonts w:asciiTheme="minorHAnsi" w:hAnsiTheme="minorHAnsi" w:cstheme="minorHAnsi"/>
        <w:b/>
        <w:bCs/>
        <w:sz w:val="20"/>
        <w:szCs w:val="20"/>
        <w:lang w:val="en-AU"/>
      </w:rPr>
    </w:pPr>
    <w:r>
      <w:rPr>
        <w:rFonts w:asciiTheme="minorHAnsi" w:hAnsiTheme="minorHAnsi" w:cstheme="minorHAnsi"/>
        <w:noProof/>
        <w:sz w:val="20"/>
        <w:szCs w:val="20"/>
        <w:lang w:val="en-AU"/>
      </w:rPr>
      <mc:AlternateContent>
        <mc:Choice Requires="wps">
          <w:drawing>
            <wp:anchor distT="0" distB="0" distL="0" distR="0" simplePos="0" relativeHeight="251658245" behindDoc="0" locked="0" layoutInCell="1" allowOverlap="1" wp14:anchorId="704C09CF" wp14:editId="37537E60">
              <wp:simplePos x="914400" y="9477375"/>
              <wp:positionH relativeFrom="page">
                <wp:align>center</wp:align>
              </wp:positionH>
              <wp:positionV relativeFrom="page">
                <wp:align>bottom</wp:align>
              </wp:positionV>
              <wp:extent cx="622300" cy="469265"/>
              <wp:effectExtent l="0" t="0" r="6350" b="0"/>
              <wp:wrapNone/>
              <wp:docPr id="146912655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69265"/>
                      </a:xfrm>
                      <a:prstGeom prst="rect">
                        <a:avLst/>
                      </a:prstGeom>
                      <a:noFill/>
                      <a:ln>
                        <a:noFill/>
                      </a:ln>
                    </wps:spPr>
                    <wps:txbx>
                      <w:txbxContent>
                        <w:p w14:paraId="1E2880DE" w14:textId="12E494C0" w:rsidR="00646C69" w:rsidRPr="00646C69" w:rsidRDefault="00646C69" w:rsidP="00646C69">
                          <w:pPr>
                            <w:spacing w:after="0"/>
                            <w:rPr>
                              <w:rFonts w:ascii="Aptos" w:eastAsia="Aptos" w:hAnsi="Aptos" w:cs="Aptos"/>
                              <w:noProof/>
                              <w:color w:val="FF0000"/>
                              <w:sz w:val="24"/>
                              <w:szCs w:val="24"/>
                            </w:rPr>
                          </w:pPr>
                          <w:r w:rsidRPr="00646C6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4C09CF" id="_x0000_t202" coordsize="21600,21600" o:spt="202" path="m,l,21600r21600,l21600,xe">
              <v:stroke joinstyle="miter"/>
              <v:path gradientshapeok="t" o:connecttype="rect"/>
            </v:shapetype>
            <v:shape id="Text Box 6" o:spid="_x0000_s1031" type="#_x0000_t202" alt="OFFICIAL" style="position:absolute;margin-left:0;margin-top:0;width:49pt;height:36.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" filled="f" stroked="f">
              <v:fill o:detectmouseclick="t"/>
              <v:textbox style="mso-fit-shape-to-text:t" inset="0,0,0,15pt">
                <w:txbxContent>
                  <w:p w14:paraId="1E2880DE" w14:textId="12E494C0" w:rsidR="00646C69" w:rsidRPr="00646C69" w:rsidRDefault="00646C69" w:rsidP="00646C69">
                    <w:pPr>
                      <w:spacing w:after="0"/>
                      <w:rPr>
                        <w:rFonts w:ascii="Aptos" w:eastAsia="Aptos" w:hAnsi="Aptos" w:cs="Aptos"/>
                        <w:noProof/>
                        <w:color w:val="FF0000"/>
                        <w:sz w:val="24"/>
                        <w:szCs w:val="24"/>
                      </w:rPr>
                    </w:pPr>
                    <w:r w:rsidRPr="00646C69">
                      <w:rPr>
                        <w:rFonts w:ascii="Aptos" w:eastAsia="Aptos" w:hAnsi="Aptos" w:cs="Aptos"/>
                        <w:noProof/>
                        <w:color w:val="FF0000"/>
                        <w:sz w:val="24"/>
                        <w:szCs w:val="24"/>
                      </w:rPr>
                      <w:t>OFFICIAL</w:t>
                    </w:r>
                  </w:p>
                </w:txbxContent>
              </v:textbox>
              <w10:wrap anchorx="page" anchory="page"/>
            </v:shape>
          </w:pict>
        </mc:Fallback>
      </mc:AlternateContent>
    </w:r>
    <w:r w:rsidR="003E0BC2" w:rsidRPr="001A200B">
      <w:rPr>
        <w:rStyle w:val="cf01"/>
        <w:rFonts w:asciiTheme="minorHAnsi" w:hAnsiTheme="minorHAnsi" w:cstheme="minorHAnsi"/>
        <w:b w:val="0"/>
        <w:bCs w:val="0"/>
        <w:sz w:val="20"/>
        <w:szCs w:val="20"/>
        <w:lang w:val="en-AU"/>
      </w:rPr>
      <w:t>Oxford Policy Management and the BCEP mid-term review team acknowledge the traditional owners and custodians of Country throughout Australia and the Pacific and acknowledge their continuing connection to land, water and community. We pay our respects to the people, the cultures and the elders past, present and emerging.</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10272" w14:textId="3074AFED" w:rsidR="001A47DF" w:rsidRPr="001E27DD" w:rsidRDefault="00646C69" w:rsidP="001A47DF">
    <w:r>
      <w:rPr>
        <w:noProof/>
      </w:rPr>
      <mc:AlternateContent>
        <mc:Choice Requires="wps">
          <w:drawing>
            <wp:anchor distT="0" distB="0" distL="0" distR="0" simplePos="0" relativeHeight="251658247" behindDoc="0" locked="0" layoutInCell="1" allowOverlap="1" wp14:anchorId="078DDE82" wp14:editId="24B765C4">
              <wp:simplePos x="915035" y="9876155"/>
              <wp:positionH relativeFrom="page">
                <wp:align>center</wp:align>
              </wp:positionH>
              <wp:positionV relativeFrom="page">
                <wp:align>bottom</wp:align>
              </wp:positionV>
              <wp:extent cx="622300" cy="469265"/>
              <wp:effectExtent l="0" t="0" r="6350" b="0"/>
              <wp:wrapNone/>
              <wp:docPr id="56480258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69265"/>
                      </a:xfrm>
                      <a:prstGeom prst="rect">
                        <a:avLst/>
                      </a:prstGeom>
                      <a:noFill/>
                      <a:ln>
                        <a:noFill/>
                      </a:ln>
                    </wps:spPr>
                    <wps:txbx>
                      <w:txbxContent>
                        <w:p w14:paraId="0AA95E69" w14:textId="1E979DDD" w:rsidR="00646C69" w:rsidRPr="00646C69" w:rsidRDefault="00646C69" w:rsidP="00646C69">
                          <w:pPr>
                            <w:spacing w:after="0"/>
                            <w:rPr>
                              <w:rFonts w:ascii="Aptos" w:eastAsia="Aptos" w:hAnsi="Aptos" w:cs="Aptos"/>
                              <w:noProof/>
                              <w:color w:val="FF0000"/>
                              <w:sz w:val="24"/>
                              <w:szCs w:val="24"/>
                            </w:rPr>
                          </w:pPr>
                          <w:r w:rsidRPr="00646C6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8DDE82" id="_x0000_t202" coordsize="21600,21600" o:spt="202" path="m,l,21600r21600,l21600,xe">
              <v:stroke joinstyle="miter"/>
              <v:path gradientshapeok="t" o:connecttype="rect"/>
            </v:shapetype>
            <v:shape id="Text Box 9" o:spid="_x0000_s1033" type="#_x0000_t202" alt="OFFICIAL" style="position:absolute;margin-left:0;margin-top:0;width:49pt;height:36.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" filled="f" stroked="f">
              <v:fill o:detectmouseclick="t"/>
              <v:textbox style="mso-fit-shape-to-text:t" inset="0,0,0,15pt">
                <w:txbxContent>
                  <w:p w14:paraId="0AA95E69" w14:textId="1E979DDD" w:rsidR="00646C69" w:rsidRPr="00646C69" w:rsidRDefault="00646C69" w:rsidP="00646C69">
                    <w:pPr>
                      <w:spacing w:after="0"/>
                      <w:rPr>
                        <w:rFonts w:ascii="Aptos" w:eastAsia="Aptos" w:hAnsi="Aptos" w:cs="Aptos"/>
                        <w:noProof/>
                        <w:color w:val="FF0000"/>
                        <w:sz w:val="24"/>
                        <w:szCs w:val="24"/>
                      </w:rPr>
                    </w:pPr>
                    <w:r w:rsidRPr="00646C69">
                      <w:rPr>
                        <w:rFonts w:ascii="Aptos" w:eastAsia="Aptos" w:hAnsi="Aptos" w:cs="Aptos"/>
                        <w:noProof/>
                        <w:color w:val="FF0000"/>
                        <w:sz w:val="24"/>
                        <w:szCs w:val="24"/>
                      </w:rPr>
                      <w:t>OFFICIAL</w:t>
                    </w:r>
                  </w:p>
                </w:txbxContent>
              </v:textbox>
              <w10:wrap anchorx="page" anchory="page"/>
            </v:shape>
          </w:pict>
        </mc:Fallback>
      </mc:AlternateContent>
    </w:r>
    <w:r w:rsidR="001A47DF" w:rsidRPr="001E27DD">
      <w:rPr>
        <w:noProof/>
      </w:rPr>
      <mc:AlternateContent>
        <mc:Choice Requires="wps">
          <w:drawing>
            <wp:anchor distT="0" distB="0" distL="114300" distR="114300" simplePos="0" relativeHeight="251658240" behindDoc="0" locked="0" layoutInCell="1" allowOverlap="1" wp14:anchorId="076EC39C" wp14:editId="7FA605E0">
              <wp:simplePos x="0" y="0"/>
              <wp:positionH relativeFrom="column">
                <wp:posOffset>-152400</wp:posOffset>
              </wp:positionH>
              <wp:positionV relativeFrom="paragraph">
                <wp:posOffset>-3589020</wp:posOffset>
              </wp:positionV>
              <wp:extent cx="2400300" cy="3190875"/>
              <wp:effectExtent l="0" t="0" r="0" b="9525"/>
              <wp:wrapNone/>
              <wp:docPr id="11" name="Text Box 11"/>
              <wp:cNvGraphicFramePr/>
              <a:graphic xmlns:a="http://schemas.openxmlformats.org/drawingml/2006/main">
                <a:graphicData uri="http://schemas.microsoft.com/office/word/2010/wordprocessingShape">
                  <wps:wsp>
                    <wps:cNvSpPr txBox="1"/>
                    <wps:spPr>
                      <a:xfrm>
                        <a:off x="0" y="0"/>
                        <a:ext cx="2400300" cy="31908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DA078" w14:textId="4C1F566F" w:rsidR="001A47DF" w:rsidRPr="001E27DD" w:rsidRDefault="001A47DF" w:rsidP="0009773A">
                          <w:pPr>
                            <w:pStyle w:val="Contacts"/>
                            <w:rPr>
                              <w:lang w:val="en-AU"/>
                            </w:rPr>
                          </w:pPr>
                          <w:r w:rsidRPr="001E27DD">
                            <w:rPr>
                              <w:lang w:val="en-AU"/>
                            </w:rPr>
                            <w:t xml:space="preserve">Oxford Policy Management </w:t>
                          </w:r>
                          <w:r w:rsidR="00A54EA8" w:rsidRPr="001E27DD">
                            <w:rPr>
                              <w:lang w:val="en-AU"/>
                            </w:rPr>
                            <w:t xml:space="preserve">Australia </w:t>
                          </w:r>
                          <w:r w:rsidR="00237D01" w:rsidRPr="001E27DD">
                            <w:rPr>
                              <w:lang w:val="en-AU"/>
                            </w:rPr>
                            <w:t xml:space="preserve">Pty </w:t>
                          </w:r>
                          <w:r w:rsidRPr="001E27DD">
                            <w:rPr>
                              <w:lang w:val="en-AU"/>
                            </w:rPr>
                            <w:t>L</w:t>
                          </w:r>
                          <w:r w:rsidR="00237D01" w:rsidRPr="001E27DD">
                            <w:rPr>
                              <w:lang w:val="en-AU"/>
                            </w:rPr>
                            <w:t>t</w:t>
                          </w:r>
                          <w:r w:rsidRPr="001E27DD">
                            <w:rPr>
                              <w:lang w:val="en-AU"/>
                            </w:rPr>
                            <w:t>d</w:t>
                          </w:r>
                        </w:p>
                        <w:p w14:paraId="4351DF41" w14:textId="65B9228B" w:rsidR="001A47DF" w:rsidRPr="001E27DD" w:rsidRDefault="005F5F85" w:rsidP="0009773A">
                          <w:pPr>
                            <w:pStyle w:val="Contacts"/>
                            <w:rPr>
                              <w:lang w:val="en-AU"/>
                            </w:rPr>
                          </w:pPr>
                          <w:r w:rsidRPr="001E27DD">
                            <w:rPr>
                              <w:lang w:val="en-AU"/>
                            </w:rPr>
                            <w:t xml:space="preserve">ABN 47 618 362 093 </w:t>
                          </w:r>
                        </w:p>
                        <w:p w14:paraId="36EE9B47" w14:textId="77777777" w:rsidR="001A47DF" w:rsidRPr="001E27DD" w:rsidRDefault="001A47DF" w:rsidP="0009773A">
                          <w:pPr>
                            <w:pStyle w:val="Contacts"/>
                            <w:rPr>
                              <w:lang w:val="en-AU"/>
                            </w:rPr>
                          </w:pPr>
                        </w:p>
                        <w:p w14:paraId="22284470" w14:textId="7AC21FF3" w:rsidR="000312E1" w:rsidRDefault="00911435" w:rsidP="0009773A">
                          <w:pPr>
                            <w:pStyle w:val="Contacts"/>
                            <w:rPr>
                              <w:lang w:val="en-AU"/>
                            </w:rPr>
                          </w:pPr>
                          <w:r>
                            <w:rPr>
                              <w:lang w:val="en-AU"/>
                            </w:rPr>
                            <w:t>PO Box 303</w:t>
                          </w:r>
                        </w:p>
                        <w:p w14:paraId="52CD06BF" w14:textId="5D1F1D96" w:rsidR="00911435" w:rsidRPr="001E27DD" w:rsidRDefault="00911435" w:rsidP="0009773A">
                          <w:pPr>
                            <w:pStyle w:val="Contacts"/>
                            <w:rPr>
                              <w:lang w:val="en-AU"/>
                            </w:rPr>
                          </w:pPr>
                          <w:r>
                            <w:rPr>
                              <w:lang w:val="en-AU"/>
                            </w:rPr>
                            <w:t>Brighton SA 5048</w:t>
                          </w:r>
                        </w:p>
                        <w:p w14:paraId="62926742" w14:textId="77777777" w:rsidR="000312E1" w:rsidRPr="001E27DD" w:rsidRDefault="000312E1" w:rsidP="0009773A">
                          <w:pPr>
                            <w:pStyle w:val="Contacts"/>
                            <w:rPr>
                              <w:lang w:val="en-AU"/>
                            </w:rPr>
                          </w:pPr>
                        </w:p>
                        <w:p w14:paraId="0B257FDA" w14:textId="655D60FC" w:rsidR="00086B5D" w:rsidRPr="001E27DD" w:rsidRDefault="001A47DF" w:rsidP="0009773A">
                          <w:pPr>
                            <w:pStyle w:val="Contacts"/>
                            <w:rPr>
                              <w:lang w:val="en-AU"/>
                            </w:rPr>
                          </w:pPr>
                          <w:r w:rsidRPr="001E27DD">
                            <w:rPr>
                              <w:lang w:val="en-AU"/>
                            </w:rPr>
                            <w:t>Tel: +</w:t>
                          </w:r>
                          <w:r w:rsidR="000312E1" w:rsidRPr="001E27DD">
                            <w:rPr>
                              <w:lang w:val="en-AU"/>
                            </w:rPr>
                            <w:t>61</w:t>
                          </w:r>
                          <w:r w:rsidRPr="001E27DD">
                            <w:rPr>
                              <w:lang w:val="en-AU"/>
                            </w:rPr>
                            <w:t xml:space="preserve"> </w:t>
                          </w:r>
                          <w:r w:rsidR="00086B5D" w:rsidRPr="001E27DD">
                            <w:rPr>
                              <w:lang w:val="en-AU"/>
                            </w:rPr>
                            <w:t>4</w:t>
                          </w:r>
                          <w:r w:rsidR="00523D2A" w:rsidRPr="001E27DD">
                            <w:rPr>
                              <w:lang w:val="en-AU"/>
                            </w:rPr>
                            <w:t>26</w:t>
                          </w:r>
                          <w:r w:rsidR="00086B5D" w:rsidRPr="001E27DD">
                            <w:rPr>
                              <w:lang w:val="en-AU"/>
                            </w:rPr>
                            <w:t xml:space="preserve"> </w:t>
                          </w:r>
                          <w:r w:rsidR="00523D2A" w:rsidRPr="001E27DD">
                            <w:rPr>
                              <w:lang w:val="en-AU"/>
                            </w:rPr>
                            <w:t>203</w:t>
                          </w:r>
                          <w:r w:rsidR="00086B5D" w:rsidRPr="001E27DD">
                            <w:rPr>
                              <w:lang w:val="en-AU"/>
                            </w:rPr>
                            <w:t xml:space="preserve"> 60</w:t>
                          </w:r>
                          <w:r w:rsidR="00523D2A" w:rsidRPr="001E27DD">
                            <w:rPr>
                              <w:lang w:val="en-AU"/>
                            </w:rPr>
                            <w:t>5</w:t>
                          </w:r>
                          <w:r w:rsidR="00086B5D" w:rsidRPr="001E27DD">
                            <w:rPr>
                              <w:lang w:val="en-AU"/>
                            </w:rPr>
                            <w:t xml:space="preserve"> </w:t>
                          </w:r>
                        </w:p>
                        <w:p w14:paraId="16BDA728" w14:textId="5C59FD00" w:rsidR="001A47DF" w:rsidRPr="001E27DD" w:rsidRDefault="001A47DF" w:rsidP="0009773A">
                          <w:pPr>
                            <w:pStyle w:val="Contacts"/>
                            <w:rPr>
                              <w:lang w:val="en-AU"/>
                            </w:rPr>
                          </w:pPr>
                          <w:r w:rsidRPr="001E27DD">
                            <w:rPr>
                              <w:lang w:val="en-AU"/>
                            </w:rPr>
                            <w:t xml:space="preserve">Email: </w:t>
                          </w:r>
                          <w:r w:rsidR="00523D2A" w:rsidRPr="001E27DD">
                            <w:rPr>
                              <w:lang w:val="en-AU"/>
                            </w:rPr>
                            <w:t>dee.hartvigsen</w:t>
                          </w:r>
                          <w:r w:rsidR="00086B5D" w:rsidRPr="001E27DD">
                            <w:rPr>
                              <w:lang w:val="en-AU"/>
                            </w:rPr>
                            <w:t>@</w:t>
                          </w:r>
                          <w:r w:rsidRPr="001E27DD">
                            <w:rPr>
                              <w:lang w:val="en-AU"/>
                            </w:rPr>
                            <w:t>opml.co.uk</w:t>
                          </w:r>
                        </w:p>
                        <w:p w14:paraId="04C2688D" w14:textId="77777777" w:rsidR="001A47DF" w:rsidRPr="001E27DD" w:rsidRDefault="001A47DF" w:rsidP="0009773A">
                          <w:pPr>
                            <w:pStyle w:val="Contacts"/>
                            <w:rPr>
                              <w:lang w:val="en-AU"/>
                            </w:rPr>
                          </w:pPr>
                          <w:r w:rsidRPr="001E27DD">
                            <w:rPr>
                              <w:lang w:val="en-AU"/>
                            </w:rPr>
                            <w:t xml:space="preserve">Website: </w:t>
                          </w:r>
                          <w:hyperlink r:id="rId1" w:history="1">
                            <w:r w:rsidRPr="001E27DD">
                              <w:rPr>
                                <w:rStyle w:val="Hyperlink"/>
                                <w:lang w:val="en-AU"/>
                              </w:rPr>
                              <w:t>www.opml.co.uk</w:t>
                            </w:r>
                          </w:hyperlink>
                        </w:p>
                        <w:p w14:paraId="3131937C" w14:textId="77777777" w:rsidR="001A47DF" w:rsidRPr="001E27DD" w:rsidRDefault="001A47DF" w:rsidP="0009773A">
                          <w:pPr>
                            <w:pStyle w:val="Contacts"/>
                            <w:rPr>
                              <w:lang w:val="en-AU"/>
                            </w:rPr>
                          </w:pPr>
                          <w:r w:rsidRPr="001E27DD">
                            <w:rPr>
                              <w:lang w:val="en-AU"/>
                            </w:rPr>
                            <w:t xml:space="preserve">Twitter: </w:t>
                          </w:r>
                          <w:hyperlink r:id="rId2" w:history="1">
                            <w:r w:rsidRPr="001E27DD">
                              <w:rPr>
                                <w:rStyle w:val="Hyperlink"/>
                                <w:lang w:val="en-AU"/>
                              </w:rPr>
                              <w:t>@OPMglobal</w:t>
                            </w:r>
                          </w:hyperlink>
                        </w:p>
                        <w:p w14:paraId="55F3C09B" w14:textId="77777777" w:rsidR="001A47DF" w:rsidRPr="001E27DD" w:rsidRDefault="001A47DF" w:rsidP="0009773A">
                          <w:pPr>
                            <w:pStyle w:val="Contacts"/>
                            <w:rPr>
                              <w:lang w:val="en-AU"/>
                            </w:rPr>
                          </w:pPr>
                          <w:r w:rsidRPr="001E27DD">
                            <w:rPr>
                              <w:lang w:val="en-AU"/>
                            </w:rPr>
                            <w:t xml:space="preserve">Facebook: </w:t>
                          </w:r>
                          <w:hyperlink r:id="rId3" w:history="1">
                            <w:r w:rsidRPr="001E27DD">
                              <w:rPr>
                                <w:rStyle w:val="Hyperlink"/>
                                <w:lang w:val="en-AU"/>
                              </w:rPr>
                              <w:t>@OPMglobal</w:t>
                            </w:r>
                          </w:hyperlink>
                        </w:p>
                        <w:p w14:paraId="0330DBDF" w14:textId="77777777" w:rsidR="001A47DF" w:rsidRPr="001E27DD" w:rsidRDefault="001A47DF" w:rsidP="0009773A">
                          <w:pPr>
                            <w:pStyle w:val="Contacts"/>
                            <w:rPr>
                              <w:lang w:val="en-AU"/>
                            </w:rPr>
                          </w:pPr>
                          <w:r w:rsidRPr="001E27DD">
                            <w:rPr>
                              <w:lang w:val="en-AU"/>
                            </w:rPr>
                            <w:t xml:space="preserve">YouTube: </w:t>
                          </w:r>
                          <w:hyperlink r:id="rId4" w:history="1">
                            <w:r w:rsidRPr="001E27DD">
                              <w:rPr>
                                <w:rStyle w:val="Hyperlink"/>
                                <w:lang w:val="en-AU"/>
                              </w:rPr>
                              <w:t>@OPMglobal</w:t>
                            </w:r>
                          </w:hyperlink>
                        </w:p>
                        <w:p w14:paraId="046F9A29" w14:textId="77777777" w:rsidR="001A47DF" w:rsidRPr="001E27DD" w:rsidRDefault="001A47DF" w:rsidP="0009773A">
                          <w:pPr>
                            <w:pStyle w:val="Contacts"/>
                            <w:rPr>
                              <w:lang w:val="en-AU"/>
                            </w:rPr>
                          </w:pPr>
                          <w:r w:rsidRPr="001E27DD">
                            <w:rPr>
                              <w:lang w:val="en-AU"/>
                            </w:rPr>
                            <w:t xml:space="preserve">LinkedIn: </w:t>
                          </w:r>
                          <w:hyperlink r:id="rId5" w:history="1">
                            <w:r w:rsidRPr="001E27DD">
                              <w:rPr>
                                <w:rStyle w:val="Hyperlink"/>
                                <w:lang w:val="en-AU"/>
                              </w:rPr>
                              <w:t>@OPMglobal</w:t>
                            </w:r>
                          </w:hyperlink>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6EC39C" id="_x0000_t202" coordsize="21600,21600" o:spt="202" path="m,l,21600r21600,l21600,xe">
              <v:stroke joinstyle="miter"/>
              <v:path gradientshapeok="t" o:connecttype="rect"/>
            </v:shapetype>
            <v:shape id="Text Box 11" o:spid="_x0000_s1026" type="#_x0000_t202" style="position:absolute;margin-left:-12pt;margin-top:-282.6pt;width:189pt;height:25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" filled="f" stroked="f">
              <v:textbox inset="0,0,0,0">
                <w:txbxContent>
                  <w:p w14:paraId="3B8DA078" w14:textId="4C1F566F" w:rsidR="001A47DF" w:rsidRPr="001E27DD" w:rsidRDefault="001A47DF" w:rsidP="0009773A">
                    <w:pPr>
                      <w:pStyle w:val="Contacts"/>
                      <w:rPr>
                        <w:lang w:val="en-AU"/>
                      </w:rPr>
                    </w:pPr>
                    <w:r w:rsidRPr="001E27DD">
                      <w:rPr>
                        <w:lang w:val="en-AU"/>
                      </w:rPr>
                      <w:t xml:space="preserve">Oxford Policy Management </w:t>
                    </w:r>
                    <w:r w:rsidR="00A54EA8" w:rsidRPr="001E27DD">
                      <w:rPr>
                        <w:lang w:val="en-AU"/>
                      </w:rPr>
                      <w:t xml:space="preserve">Australia </w:t>
                    </w:r>
                    <w:r w:rsidR="00237D01" w:rsidRPr="001E27DD">
                      <w:rPr>
                        <w:lang w:val="en-AU"/>
                      </w:rPr>
                      <w:t xml:space="preserve">Pty </w:t>
                    </w:r>
                    <w:r w:rsidRPr="001E27DD">
                      <w:rPr>
                        <w:lang w:val="en-AU"/>
                      </w:rPr>
                      <w:t>L</w:t>
                    </w:r>
                    <w:r w:rsidR="00237D01" w:rsidRPr="001E27DD">
                      <w:rPr>
                        <w:lang w:val="en-AU"/>
                      </w:rPr>
                      <w:t>t</w:t>
                    </w:r>
                    <w:r w:rsidRPr="001E27DD">
                      <w:rPr>
                        <w:lang w:val="en-AU"/>
                      </w:rPr>
                      <w:t>d</w:t>
                    </w:r>
                  </w:p>
                  <w:p w14:paraId="4351DF41" w14:textId="65B9228B" w:rsidR="001A47DF" w:rsidRPr="001E27DD" w:rsidRDefault="005F5F85" w:rsidP="0009773A">
                    <w:pPr>
                      <w:pStyle w:val="Contacts"/>
                      <w:rPr>
                        <w:lang w:val="en-AU"/>
                      </w:rPr>
                    </w:pPr>
                    <w:r w:rsidRPr="001E27DD">
                      <w:rPr>
                        <w:lang w:val="en-AU"/>
                      </w:rPr>
                      <w:t xml:space="preserve">ABN 47 618 362 093 </w:t>
                    </w:r>
                  </w:p>
                  <w:p w14:paraId="36EE9B47" w14:textId="77777777" w:rsidR="001A47DF" w:rsidRPr="001E27DD" w:rsidRDefault="001A47DF" w:rsidP="0009773A">
                    <w:pPr>
                      <w:pStyle w:val="Contacts"/>
                      <w:rPr>
                        <w:lang w:val="en-AU"/>
                      </w:rPr>
                    </w:pPr>
                  </w:p>
                  <w:p w14:paraId="22284470" w14:textId="7AC21FF3" w:rsidR="000312E1" w:rsidRDefault="00911435" w:rsidP="0009773A">
                    <w:pPr>
                      <w:pStyle w:val="Contacts"/>
                      <w:rPr>
                        <w:lang w:val="en-AU"/>
                      </w:rPr>
                    </w:pPr>
                    <w:r>
                      <w:rPr>
                        <w:lang w:val="en-AU"/>
                      </w:rPr>
                      <w:t>PO Box 303</w:t>
                    </w:r>
                  </w:p>
                  <w:p w14:paraId="52CD06BF" w14:textId="5D1F1D96" w:rsidR="00911435" w:rsidRPr="001E27DD" w:rsidRDefault="00911435" w:rsidP="0009773A">
                    <w:pPr>
                      <w:pStyle w:val="Contacts"/>
                      <w:rPr>
                        <w:lang w:val="en-AU"/>
                      </w:rPr>
                    </w:pPr>
                    <w:r>
                      <w:rPr>
                        <w:lang w:val="en-AU"/>
                      </w:rPr>
                      <w:t>Brighton SA 5048</w:t>
                    </w:r>
                  </w:p>
                  <w:p w14:paraId="62926742" w14:textId="77777777" w:rsidR="000312E1" w:rsidRPr="001E27DD" w:rsidRDefault="000312E1" w:rsidP="0009773A">
                    <w:pPr>
                      <w:pStyle w:val="Contacts"/>
                      <w:rPr>
                        <w:lang w:val="en-AU"/>
                      </w:rPr>
                    </w:pPr>
                  </w:p>
                  <w:p w14:paraId="0B257FDA" w14:textId="655D60FC" w:rsidR="00086B5D" w:rsidRPr="001E27DD" w:rsidRDefault="001A47DF" w:rsidP="0009773A">
                    <w:pPr>
                      <w:pStyle w:val="Contacts"/>
                      <w:rPr>
                        <w:lang w:val="en-AU"/>
                      </w:rPr>
                    </w:pPr>
                    <w:r w:rsidRPr="001E27DD">
                      <w:rPr>
                        <w:lang w:val="en-AU"/>
                      </w:rPr>
                      <w:t>Tel: +</w:t>
                    </w:r>
                    <w:r w:rsidR="000312E1" w:rsidRPr="001E27DD">
                      <w:rPr>
                        <w:lang w:val="en-AU"/>
                      </w:rPr>
                      <w:t>61</w:t>
                    </w:r>
                    <w:r w:rsidRPr="001E27DD">
                      <w:rPr>
                        <w:lang w:val="en-AU"/>
                      </w:rPr>
                      <w:t xml:space="preserve"> </w:t>
                    </w:r>
                    <w:r w:rsidR="00086B5D" w:rsidRPr="001E27DD">
                      <w:rPr>
                        <w:lang w:val="en-AU"/>
                      </w:rPr>
                      <w:t>4</w:t>
                    </w:r>
                    <w:r w:rsidR="00523D2A" w:rsidRPr="001E27DD">
                      <w:rPr>
                        <w:lang w:val="en-AU"/>
                      </w:rPr>
                      <w:t>26</w:t>
                    </w:r>
                    <w:r w:rsidR="00086B5D" w:rsidRPr="001E27DD">
                      <w:rPr>
                        <w:lang w:val="en-AU"/>
                      </w:rPr>
                      <w:t xml:space="preserve"> </w:t>
                    </w:r>
                    <w:r w:rsidR="00523D2A" w:rsidRPr="001E27DD">
                      <w:rPr>
                        <w:lang w:val="en-AU"/>
                      </w:rPr>
                      <w:t>203</w:t>
                    </w:r>
                    <w:r w:rsidR="00086B5D" w:rsidRPr="001E27DD">
                      <w:rPr>
                        <w:lang w:val="en-AU"/>
                      </w:rPr>
                      <w:t xml:space="preserve"> 60</w:t>
                    </w:r>
                    <w:r w:rsidR="00523D2A" w:rsidRPr="001E27DD">
                      <w:rPr>
                        <w:lang w:val="en-AU"/>
                      </w:rPr>
                      <w:t>5</w:t>
                    </w:r>
                    <w:r w:rsidR="00086B5D" w:rsidRPr="001E27DD">
                      <w:rPr>
                        <w:lang w:val="en-AU"/>
                      </w:rPr>
                      <w:t xml:space="preserve"> </w:t>
                    </w:r>
                  </w:p>
                  <w:p w14:paraId="16BDA728" w14:textId="5C59FD00" w:rsidR="001A47DF" w:rsidRPr="001E27DD" w:rsidRDefault="001A47DF" w:rsidP="0009773A">
                    <w:pPr>
                      <w:pStyle w:val="Contacts"/>
                      <w:rPr>
                        <w:lang w:val="en-AU"/>
                      </w:rPr>
                    </w:pPr>
                    <w:r w:rsidRPr="001E27DD">
                      <w:rPr>
                        <w:lang w:val="en-AU"/>
                      </w:rPr>
                      <w:t xml:space="preserve">Email: </w:t>
                    </w:r>
                    <w:r w:rsidR="00523D2A" w:rsidRPr="001E27DD">
                      <w:rPr>
                        <w:lang w:val="en-AU"/>
                      </w:rPr>
                      <w:t>dee.hartvigsen</w:t>
                    </w:r>
                    <w:r w:rsidR="00086B5D" w:rsidRPr="001E27DD">
                      <w:rPr>
                        <w:lang w:val="en-AU"/>
                      </w:rPr>
                      <w:t>@</w:t>
                    </w:r>
                    <w:r w:rsidRPr="001E27DD">
                      <w:rPr>
                        <w:lang w:val="en-AU"/>
                      </w:rPr>
                      <w:t>opml.co.uk</w:t>
                    </w:r>
                  </w:p>
                  <w:p w14:paraId="04C2688D" w14:textId="77777777" w:rsidR="001A47DF" w:rsidRPr="001E27DD" w:rsidRDefault="001A47DF" w:rsidP="0009773A">
                    <w:pPr>
                      <w:pStyle w:val="Contacts"/>
                      <w:rPr>
                        <w:lang w:val="en-AU"/>
                      </w:rPr>
                    </w:pPr>
                    <w:r w:rsidRPr="001E27DD">
                      <w:rPr>
                        <w:lang w:val="en-AU"/>
                      </w:rPr>
                      <w:t xml:space="preserve">Website: </w:t>
                    </w:r>
                    <w:hyperlink r:id="rId6" w:history="1">
                      <w:r w:rsidRPr="001E27DD">
                        <w:rPr>
                          <w:rStyle w:val="Hyperlink"/>
                          <w:lang w:val="en-AU"/>
                        </w:rPr>
                        <w:t>www.opml.co.uk</w:t>
                      </w:r>
                    </w:hyperlink>
                  </w:p>
                  <w:p w14:paraId="3131937C" w14:textId="77777777" w:rsidR="001A47DF" w:rsidRPr="001E27DD" w:rsidRDefault="001A47DF" w:rsidP="0009773A">
                    <w:pPr>
                      <w:pStyle w:val="Contacts"/>
                      <w:rPr>
                        <w:lang w:val="en-AU"/>
                      </w:rPr>
                    </w:pPr>
                    <w:r w:rsidRPr="001E27DD">
                      <w:rPr>
                        <w:lang w:val="en-AU"/>
                      </w:rPr>
                      <w:t xml:space="preserve">Twitter: </w:t>
                    </w:r>
                    <w:hyperlink r:id="rId7" w:history="1">
                      <w:r w:rsidRPr="001E27DD">
                        <w:rPr>
                          <w:rStyle w:val="Hyperlink"/>
                          <w:lang w:val="en-AU"/>
                        </w:rPr>
                        <w:t>@OPMglobal</w:t>
                      </w:r>
                    </w:hyperlink>
                  </w:p>
                  <w:p w14:paraId="55F3C09B" w14:textId="77777777" w:rsidR="001A47DF" w:rsidRPr="001E27DD" w:rsidRDefault="001A47DF" w:rsidP="0009773A">
                    <w:pPr>
                      <w:pStyle w:val="Contacts"/>
                      <w:rPr>
                        <w:lang w:val="en-AU"/>
                      </w:rPr>
                    </w:pPr>
                    <w:r w:rsidRPr="001E27DD">
                      <w:rPr>
                        <w:lang w:val="en-AU"/>
                      </w:rPr>
                      <w:t xml:space="preserve">Facebook: </w:t>
                    </w:r>
                    <w:hyperlink r:id="rId8" w:history="1">
                      <w:r w:rsidRPr="001E27DD">
                        <w:rPr>
                          <w:rStyle w:val="Hyperlink"/>
                          <w:lang w:val="en-AU"/>
                        </w:rPr>
                        <w:t>@OPMglobal</w:t>
                      </w:r>
                    </w:hyperlink>
                  </w:p>
                  <w:p w14:paraId="0330DBDF" w14:textId="77777777" w:rsidR="001A47DF" w:rsidRPr="001E27DD" w:rsidRDefault="001A47DF" w:rsidP="0009773A">
                    <w:pPr>
                      <w:pStyle w:val="Contacts"/>
                      <w:rPr>
                        <w:lang w:val="en-AU"/>
                      </w:rPr>
                    </w:pPr>
                    <w:r w:rsidRPr="001E27DD">
                      <w:rPr>
                        <w:lang w:val="en-AU"/>
                      </w:rPr>
                      <w:t xml:space="preserve">YouTube: </w:t>
                    </w:r>
                    <w:hyperlink r:id="rId9" w:history="1">
                      <w:r w:rsidRPr="001E27DD">
                        <w:rPr>
                          <w:rStyle w:val="Hyperlink"/>
                          <w:lang w:val="en-AU"/>
                        </w:rPr>
                        <w:t>@OPMglobal</w:t>
                      </w:r>
                    </w:hyperlink>
                  </w:p>
                  <w:p w14:paraId="046F9A29" w14:textId="77777777" w:rsidR="001A47DF" w:rsidRPr="001E27DD" w:rsidRDefault="001A47DF" w:rsidP="0009773A">
                    <w:pPr>
                      <w:pStyle w:val="Contacts"/>
                      <w:rPr>
                        <w:lang w:val="en-AU"/>
                      </w:rPr>
                    </w:pPr>
                    <w:r w:rsidRPr="001E27DD">
                      <w:rPr>
                        <w:lang w:val="en-AU"/>
                      </w:rPr>
                      <w:t xml:space="preserve">LinkedIn: </w:t>
                    </w:r>
                    <w:hyperlink r:id="rId10" w:history="1">
                      <w:r w:rsidRPr="001E27DD">
                        <w:rPr>
                          <w:rStyle w:val="Hyperlink"/>
                          <w:lang w:val="en-AU"/>
                        </w:rPr>
                        <w:t>@OPMglobal</w:t>
                      </w:r>
                    </w:hyperlink>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D715D" w14:textId="4ECFC32E" w:rsidR="00604690" w:rsidRPr="001E27DD" w:rsidRDefault="00646C69" w:rsidP="0009773A">
    <w:pPr>
      <w:pStyle w:val="Footer"/>
      <w:rPr>
        <w:lang w:val="en-AU"/>
      </w:rPr>
    </w:pPr>
    <w:r>
      <w:rPr>
        <w:noProof/>
        <w:lang w:val="en-AU"/>
      </w:rPr>
      <mc:AlternateContent>
        <mc:Choice Requires="wps">
          <w:drawing>
            <wp:anchor distT="0" distB="0" distL="0" distR="0" simplePos="0" relativeHeight="251658248" behindDoc="0" locked="0" layoutInCell="1" allowOverlap="1" wp14:anchorId="137FA79C" wp14:editId="7010034D">
              <wp:simplePos x="635" y="635"/>
              <wp:positionH relativeFrom="page">
                <wp:align>center</wp:align>
              </wp:positionH>
              <wp:positionV relativeFrom="page">
                <wp:align>bottom</wp:align>
              </wp:positionV>
              <wp:extent cx="622300" cy="469265"/>
              <wp:effectExtent l="0" t="0" r="6350" b="0"/>
              <wp:wrapNone/>
              <wp:docPr id="630647148"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69265"/>
                      </a:xfrm>
                      <a:prstGeom prst="rect">
                        <a:avLst/>
                      </a:prstGeom>
                      <a:noFill/>
                      <a:ln>
                        <a:noFill/>
                      </a:ln>
                    </wps:spPr>
                    <wps:txbx>
                      <w:txbxContent>
                        <w:p w14:paraId="5E8FD038" w14:textId="4E33E1D0" w:rsidR="00646C69" w:rsidRPr="00646C69" w:rsidRDefault="00646C69" w:rsidP="00646C69">
                          <w:pPr>
                            <w:spacing w:after="0"/>
                            <w:rPr>
                              <w:rFonts w:ascii="Aptos" w:eastAsia="Aptos" w:hAnsi="Aptos" w:cs="Aptos"/>
                              <w:noProof/>
                              <w:color w:val="FF0000"/>
                              <w:sz w:val="24"/>
                              <w:szCs w:val="24"/>
                            </w:rPr>
                          </w:pPr>
                          <w:r w:rsidRPr="00646C6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7FA79C" id="_x0000_t202" coordsize="21600,21600" o:spt="202" path="m,l,21600r21600,l21600,xe">
              <v:stroke joinstyle="miter"/>
              <v:path gradientshapeok="t" o:connecttype="rect"/>
            </v:shapetype>
            <v:shape id="Text Box 10" o:spid="_x0000_s1035" type="#_x0000_t202" alt="OFFICIAL" style="position:absolute;margin-left:0;margin-top:0;width:49pt;height:36.9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" filled="f" stroked="f">
              <v:fill o:detectmouseclick="t"/>
              <v:textbox style="mso-fit-shape-to-text:t" inset="0,0,0,15pt">
                <w:txbxContent>
                  <w:p w14:paraId="5E8FD038" w14:textId="4E33E1D0" w:rsidR="00646C69" w:rsidRPr="00646C69" w:rsidRDefault="00646C69" w:rsidP="00646C69">
                    <w:pPr>
                      <w:spacing w:after="0"/>
                      <w:rPr>
                        <w:rFonts w:ascii="Aptos" w:eastAsia="Aptos" w:hAnsi="Aptos" w:cs="Aptos"/>
                        <w:noProof/>
                        <w:color w:val="FF0000"/>
                        <w:sz w:val="24"/>
                        <w:szCs w:val="24"/>
                      </w:rPr>
                    </w:pPr>
                    <w:r w:rsidRPr="00646C69">
                      <w:rPr>
                        <w:rFonts w:ascii="Aptos" w:eastAsia="Aptos" w:hAnsi="Aptos" w:cs="Aptos"/>
                        <w:noProof/>
                        <w:color w:val="FF0000"/>
                        <w:sz w:val="24"/>
                        <w:szCs w:val="24"/>
                      </w:rPr>
                      <w:t>OFFICIAL</w:t>
                    </w:r>
                  </w:p>
                </w:txbxContent>
              </v:textbox>
              <w10:wrap anchorx="page" anchory="page"/>
            </v:shape>
          </w:pict>
        </mc:Fallback>
      </mc:AlternateContent>
    </w:r>
    <w:r w:rsidR="00604690" w:rsidRPr="001E27DD">
      <w:rPr>
        <w:lang w:val="en-AU"/>
      </w:rPr>
      <w:t>© Oxford Policy Management</w:t>
    </w:r>
    <w:r w:rsidR="00604690" w:rsidRPr="001E27DD">
      <w:rPr>
        <w:lang w:val="en-AU"/>
      </w:rPr>
      <w:ptab w:relativeTo="margin" w:alignment="right" w:leader="none"/>
    </w:r>
    <w:sdt>
      <w:sdtPr>
        <w:rPr>
          <w:lang w:val="en-AU"/>
        </w:rPr>
        <w:id w:val="-600415028"/>
        <w:docPartObj>
          <w:docPartGallery w:val="Page Numbers (Bottom of Page)"/>
          <w:docPartUnique/>
        </w:docPartObj>
      </w:sdtPr>
      <w:sdtContent>
        <w:r w:rsidR="00604690" w:rsidRPr="001E27DD">
          <w:rPr>
            <w:lang w:val="en-AU"/>
          </w:rPr>
          <w:fldChar w:fldCharType="begin"/>
        </w:r>
        <w:r w:rsidR="00604690" w:rsidRPr="001E27DD">
          <w:rPr>
            <w:lang w:val="en-AU"/>
          </w:rPr>
          <w:instrText xml:space="preserve"> PAGE   \* MERGEFORMAT </w:instrText>
        </w:r>
        <w:r w:rsidR="00604690" w:rsidRPr="001E27DD">
          <w:rPr>
            <w:lang w:val="en-AU"/>
          </w:rPr>
          <w:fldChar w:fldCharType="separate"/>
        </w:r>
        <w:r w:rsidR="001A47DF" w:rsidRPr="001E27DD">
          <w:rPr>
            <w:lang w:val="en-AU"/>
          </w:rPr>
          <w:t>4</w:t>
        </w:r>
        <w:r w:rsidR="00604690" w:rsidRPr="001E27DD">
          <w:rPr>
            <w:lang w:val="en-AU"/>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A9E9E" w14:textId="77777777" w:rsidR="00A00450" w:rsidRPr="001E27DD" w:rsidRDefault="00A00450" w:rsidP="00B248C8">
      <w:pPr>
        <w:spacing w:after="120"/>
      </w:pPr>
      <w:r w:rsidRPr="001E27DD">
        <w:separator/>
      </w:r>
    </w:p>
  </w:footnote>
  <w:footnote w:type="continuationSeparator" w:id="0">
    <w:p w14:paraId="0780A303" w14:textId="77777777" w:rsidR="00A00450" w:rsidRPr="001E27DD" w:rsidRDefault="00A00450" w:rsidP="000E1429"/>
  </w:footnote>
  <w:footnote w:type="continuationNotice" w:id="1">
    <w:p w14:paraId="5A6EA629" w14:textId="77777777" w:rsidR="00A00450" w:rsidRPr="001E27DD" w:rsidRDefault="00A00450" w:rsidP="000E1429"/>
  </w:footnote>
  <w:footnote w:id="2">
    <w:p w14:paraId="10D89D83" w14:textId="31267E5C" w:rsidR="002B1D26" w:rsidRPr="004324E6" w:rsidRDefault="002B1D26" w:rsidP="0073594D">
      <w:pPr>
        <w:pStyle w:val="FootnoteText"/>
      </w:pPr>
      <w:r w:rsidRPr="00330466">
        <w:rPr>
          <w:rStyle w:val="FootnoteReference"/>
          <w:rFonts w:eastAsia="Arial"/>
          <w:vertAlign w:val="baseline"/>
        </w:rPr>
        <w:footnoteRef/>
      </w:r>
      <w:r w:rsidRPr="00330466">
        <w:rPr>
          <w:rFonts w:eastAsia="Arial"/>
        </w:rPr>
        <w:t xml:space="preserve"> </w:t>
      </w:r>
      <w:r w:rsidR="007B6F0A" w:rsidRPr="00330466">
        <w:rPr>
          <w:rFonts w:eastAsia="Arial"/>
        </w:rPr>
        <w:t xml:space="preserve">BCEP </w:t>
      </w:r>
      <w:r w:rsidR="2BD25AF1" w:rsidRPr="00330466">
        <w:rPr>
          <w:rFonts w:eastAsia="Arial"/>
        </w:rPr>
        <w:t>F</w:t>
      </w:r>
      <w:r w:rsidR="007B6F0A" w:rsidRPr="00330466">
        <w:rPr>
          <w:rFonts w:eastAsia="Arial"/>
        </w:rPr>
        <w:t xml:space="preserve">inal </w:t>
      </w:r>
      <w:r w:rsidR="00004082" w:rsidRPr="00330466">
        <w:rPr>
          <w:rFonts w:eastAsia="Arial"/>
        </w:rPr>
        <w:t>I</w:t>
      </w:r>
      <w:r w:rsidR="00D57E19" w:rsidRPr="00330466">
        <w:rPr>
          <w:rFonts w:eastAsia="Arial"/>
        </w:rPr>
        <w:t xml:space="preserve">nvestment </w:t>
      </w:r>
      <w:r w:rsidR="00004082" w:rsidRPr="00330466">
        <w:rPr>
          <w:rFonts w:eastAsia="Arial"/>
        </w:rPr>
        <w:t>D</w:t>
      </w:r>
      <w:r w:rsidR="00D57E19" w:rsidRPr="00330466">
        <w:rPr>
          <w:rFonts w:eastAsia="Arial"/>
        </w:rPr>
        <w:t xml:space="preserve">esign </w:t>
      </w:r>
      <w:r w:rsidR="00004082" w:rsidRPr="00330466">
        <w:rPr>
          <w:rFonts w:eastAsia="Arial"/>
        </w:rPr>
        <w:t>D</w:t>
      </w:r>
      <w:r w:rsidR="00D57E19" w:rsidRPr="00330466">
        <w:rPr>
          <w:rFonts w:eastAsia="Arial"/>
        </w:rPr>
        <w:t>ocument</w:t>
      </w:r>
      <w:r w:rsidR="002B5D43" w:rsidRPr="00330466">
        <w:rPr>
          <w:rFonts w:eastAsia="Arial"/>
        </w:rPr>
        <w:t>, pages v</w:t>
      </w:r>
      <w:r w:rsidR="00D57E19" w:rsidRPr="00330466">
        <w:rPr>
          <w:rFonts w:eastAsia="Arial"/>
        </w:rPr>
        <w:t>–</w:t>
      </w:r>
      <w:r w:rsidR="002B5D43" w:rsidRPr="00330466">
        <w:rPr>
          <w:rFonts w:eastAsia="Arial"/>
        </w:rPr>
        <w:t>vii</w:t>
      </w:r>
      <w:r w:rsidR="00D57E19" w:rsidRPr="00330466">
        <w:rPr>
          <w:rFonts w:eastAsia="Arial"/>
        </w:rPr>
        <w:t>.</w:t>
      </w:r>
    </w:p>
  </w:footnote>
  <w:footnote w:id="3">
    <w:p w14:paraId="113418E4" w14:textId="67942C7F" w:rsidR="004E7E64" w:rsidRPr="004324E6" w:rsidRDefault="004E7E64" w:rsidP="004324E6">
      <w:pPr>
        <w:pStyle w:val="FootnoteText"/>
      </w:pPr>
      <w:r w:rsidRPr="00330466">
        <w:rPr>
          <w:rStyle w:val="FootnoteReference"/>
          <w:rFonts w:eastAsia="Arial"/>
          <w:vertAlign w:val="baseline"/>
        </w:rPr>
        <w:footnoteRef/>
      </w:r>
      <w:r w:rsidR="007D19ED" w:rsidRPr="00330466">
        <w:rPr>
          <w:rFonts w:eastAsia="Arial"/>
        </w:rPr>
        <w:t xml:space="preserve"> </w:t>
      </w:r>
      <w:r w:rsidR="37B9CBF0" w:rsidRPr="00330466">
        <w:rPr>
          <w:rFonts w:eastAsia="Arial"/>
        </w:rPr>
        <w:t>Rogers P &amp; Macfarlan A (2020)</w:t>
      </w:r>
      <w:r w:rsidR="00D57E19" w:rsidRPr="00330466">
        <w:rPr>
          <w:rFonts w:eastAsia="Arial"/>
        </w:rPr>
        <w:t>,</w:t>
      </w:r>
      <w:r w:rsidR="37B9CBF0" w:rsidRPr="00330466">
        <w:rPr>
          <w:rFonts w:eastAsia="Arial"/>
        </w:rPr>
        <w:t xml:space="preserve"> </w:t>
      </w:r>
      <w:r w:rsidR="00D57E19" w:rsidRPr="00330466">
        <w:rPr>
          <w:rFonts w:eastAsia="Arial"/>
        </w:rPr>
        <w:t>‘</w:t>
      </w:r>
      <w:r w:rsidR="37B9CBF0" w:rsidRPr="00330466">
        <w:rPr>
          <w:rFonts w:eastAsia="Arial"/>
        </w:rPr>
        <w:t>What is adaptive management and how does it work?</w:t>
      </w:r>
      <w:r w:rsidR="00D57E19" w:rsidRPr="00330466">
        <w:rPr>
          <w:rFonts w:eastAsia="Arial"/>
          <w:i/>
        </w:rPr>
        <w:t>’</w:t>
      </w:r>
      <w:r w:rsidR="37B9CBF0" w:rsidRPr="00330466">
        <w:rPr>
          <w:rFonts w:eastAsia="Arial"/>
          <w:i/>
        </w:rPr>
        <w:t xml:space="preserve"> Monitoring and Evaluation for Adaptive Management Working Paper Series No. 2</w:t>
      </w:r>
      <w:r w:rsidR="37B9CBF0" w:rsidRPr="00330466">
        <w:rPr>
          <w:rFonts w:eastAsia="Arial"/>
        </w:rPr>
        <w:t>, p. 3</w:t>
      </w:r>
      <w:r w:rsidR="00D57E19" w:rsidRPr="00330466">
        <w:rPr>
          <w:rFonts w:eastAsia="Arial"/>
        </w:rPr>
        <w:t>,</w:t>
      </w:r>
      <w:r w:rsidR="37B9CBF0" w:rsidRPr="00330466">
        <w:rPr>
          <w:rFonts w:eastAsia="Arial"/>
        </w:rPr>
        <w:t xml:space="preserve"> Department of Foreign Affairs and Trade.</w:t>
      </w:r>
    </w:p>
  </w:footnote>
  <w:footnote w:id="4">
    <w:p w14:paraId="16ABA72A" w14:textId="4091A85E" w:rsidR="004E7E64" w:rsidRPr="004324E6" w:rsidRDefault="004E7E64" w:rsidP="004324E6">
      <w:pPr>
        <w:pStyle w:val="FootnoteText"/>
        <w:rPr>
          <w:rStyle w:val="Hyperlink"/>
          <w:color w:val="auto"/>
        </w:rPr>
      </w:pPr>
      <w:r w:rsidRPr="00330466">
        <w:rPr>
          <w:rStyle w:val="FootnoteReference"/>
          <w:rFonts w:eastAsia="Arial"/>
          <w:vertAlign w:val="baseline"/>
        </w:rPr>
        <w:footnoteRef/>
      </w:r>
      <w:r w:rsidR="05830C8E" w:rsidRPr="00330466">
        <w:rPr>
          <w:rFonts w:eastAsia="Arial"/>
        </w:rPr>
        <w:t xml:space="preserve"> </w:t>
      </w:r>
      <w:hyperlink r:id="rId1" w:history="1">
        <w:r w:rsidR="05830C8E" w:rsidRPr="00330466">
          <w:rPr>
            <w:rStyle w:val="Hyperlink"/>
            <w:rFonts w:eastAsia="Arial"/>
            <w:color w:val="auto"/>
            <w:u w:val="none"/>
          </w:rPr>
          <w:t>https://prevention-collaborative.org/wp-content/uploads/2021/08/IGWG_2017_Gender-Integration-Continuum.pdf</w:t>
        </w:r>
      </w:hyperlink>
    </w:p>
  </w:footnote>
  <w:footnote w:id="5">
    <w:p w14:paraId="5238C2E9" w14:textId="09CB45C7" w:rsidR="004E7E64" w:rsidRPr="004324E6" w:rsidRDefault="004E7E64" w:rsidP="004324E6">
      <w:pPr>
        <w:pStyle w:val="FootnoteText"/>
      </w:pPr>
      <w:r w:rsidRPr="00330466">
        <w:rPr>
          <w:rStyle w:val="FootnoteReference"/>
          <w:rFonts w:eastAsia="Arial"/>
          <w:vertAlign w:val="baseline"/>
        </w:rPr>
        <w:footnoteRef/>
      </w:r>
      <w:r w:rsidRPr="00330466">
        <w:rPr>
          <w:rFonts w:eastAsia="Arial"/>
        </w:rPr>
        <w:t xml:space="preserve"> In </w:t>
      </w:r>
      <w:r w:rsidR="00BB7FB3" w:rsidRPr="00330466">
        <w:rPr>
          <w:rFonts w:eastAsia="Arial"/>
        </w:rPr>
        <w:t xml:space="preserve">the </w:t>
      </w:r>
      <w:r w:rsidRPr="00330466">
        <w:rPr>
          <w:rFonts w:eastAsia="Arial"/>
        </w:rPr>
        <w:t xml:space="preserve">PNG context, and for the purposes of this design, the PNG National Broadcasting Corporation is included as a </w:t>
      </w:r>
      <w:r w:rsidR="00BB7FB3" w:rsidRPr="00330466">
        <w:rPr>
          <w:rFonts w:eastAsia="Arial"/>
        </w:rPr>
        <w:t xml:space="preserve">non-state actor </w:t>
      </w:r>
      <w:r w:rsidRPr="00330466">
        <w:rPr>
          <w:rFonts w:eastAsia="Arial"/>
        </w:rPr>
        <w:t xml:space="preserve">because it is constitutionally independent from government. </w:t>
      </w:r>
    </w:p>
  </w:footnote>
  <w:footnote w:id="6">
    <w:p w14:paraId="4628C51A" w14:textId="784DDF22" w:rsidR="004E7E64" w:rsidRPr="004324E6" w:rsidRDefault="004E7E64" w:rsidP="009575FF">
      <w:pPr>
        <w:pStyle w:val="FootnoteText"/>
      </w:pPr>
      <w:r w:rsidRPr="00330466">
        <w:rPr>
          <w:rStyle w:val="FootnoteReference"/>
          <w:rFonts w:eastAsia="Arial"/>
          <w:vertAlign w:val="baseline"/>
        </w:rPr>
        <w:footnoteRef/>
      </w:r>
      <w:r w:rsidR="007D19ED" w:rsidRPr="00330466">
        <w:rPr>
          <w:rFonts w:eastAsia="Arial"/>
        </w:rPr>
        <w:t xml:space="preserve"> </w:t>
      </w:r>
      <w:r w:rsidR="37B9CBF0" w:rsidRPr="00330466">
        <w:rPr>
          <w:rFonts w:eastAsia="Arial"/>
        </w:rPr>
        <w:t>Hughes C (2017). What works for social accountability? Findings from DFID’s macro evaluation. Itad. https://www.itad.com/article/what-works-for-social-accountability-findings-from-dfids-macro-evaluation/</w:t>
      </w:r>
    </w:p>
  </w:footnote>
  <w:footnote w:id="7">
    <w:p w14:paraId="455098BF" w14:textId="67962664" w:rsidR="004E7E64" w:rsidRPr="004324E6" w:rsidRDefault="004E7E64" w:rsidP="004324E6">
      <w:pPr>
        <w:pStyle w:val="FootnoteText"/>
      </w:pPr>
      <w:r w:rsidRPr="00330466">
        <w:rPr>
          <w:rStyle w:val="FootnoteReference"/>
          <w:rFonts w:eastAsia="Arial"/>
          <w:vertAlign w:val="baseline"/>
        </w:rPr>
        <w:footnoteRef/>
      </w:r>
      <w:r w:rsidRPr="00330466">
        <w:rPr>
          <w:rFonts w:eastAsia="Arial"/>
        </w:rPr>
        <w:t xml:space="preserve"> ibid</w:t>
      </w:r>
      <w:r w:rsidR="00BB7FB3" w:rsidRPr="00330466">
        <w:rPr>
          <w:rFonts w:eastAsia="Arial"/>
        </w:rPr>
        <w:t>.</w:t>
      </w:r>
    </w:p>
  </w:footnote>
  <w:footnote w:id="8">
    <w:p w14:paraId="4000B067" w14:textId="30A58695" w:rsidR="004E7E64" w:rsidRDefault="004E7E64" w:rsidP="004324E6">
      <w:pPr>
        <w:pStyle w:val="FootnoteText"/>
      </w:pPr>
      <w:r w:rsidRPr="00DF27C5">
        <w:rPr>
          <w:rStyle w:val="FootnoteReference"/>
        </w:rPr>
        <w:footnoteRef/>
      </w:r>
      <w:r w:rsidRPr="00DF27C5">
        <w:rPr>
          <w:rStyle w:val="FootnoteReference"/>
        </w:rPr>
        <w:t xml:space="preserve"> </w:t>
      </w:r>
      <w:r w:rsidRPr="00330466">
        <w:rPr>
          <w:rFonts w:eastAsia="Arial"/>
        </w:rPr>
        <w:t xml:space="preserve">Types of adaptive ‘thinking and working politically’ approaches include: </w:t>
      </w:r>
      <w:r w:rsidR="00BB7FB3" w:rsidRPr="00330466">
        <w:rPr>
          <w:rFonts w:eastAsia="Arial"/>
        </w:rPr>
        <w:t>‘</w:t>
      </w:r>
      <w:r w:rsidRPr="00330466">
        <w:rPr>
          <w:rFonts w:eastAsia="Arial"/>
        </w:rPr>
        <w:t xml:space="preserve">highly responsive, politically informed, iterative, </w:t>
      </w:r>
      <w:r w:rsidR="00BB7FB3" w:rsidRPr="00330466">
        <w:rPr>
          <w:rFonts w:eastAsia="Arial"/>
        </w:rPr>
        <w:t>“</w:t>
      </w:r>
      <w:r w:rsidRPr="00330466">
        <w:rPr>
          <w:rFonts w:eastAsia="Arial"/>
        </w:rPr>
        <w:t>searching</w:t>
      </w:r>
      <w:r w:rsidR="00BB7FB3" w:rsidRPr="00330466">
        <w:rPr>
          <w:rFonts w:eastAsia="Arial"/>
        </w:rPr>
        <w:t>”</w:t>
      </w:r>
      <w:r w:rsidRPr="00330466">
        <w:rPr>
          <w:rFonts w:eastAsia="Arial"/>
        </w:rPr>
        <w:t xml:space="preserve"> models of assistance</w:t>
      </w:r>
      <w:r w:rsidR="00BB7FB3" w:rsidRPr="00330466">
        <w:rPr>
          <w:rFonts w:eastAsia="Arial"/>
        </w:rPr>
        <w:t>’</w:t>
      </w:r>
      <w:r w:rsidRPr="00330466">
        <w:rPr>
          <w:rFonts w:eastAsia="Arial"/>
        </w:rPr>
        <w:t xml:space="preserve"> (TAF, Sidel </w:t>
      </w:r>
      <w:r w:rsidR="00BB7FB3" w:rsidRPr="00330466">
        <w:rPr>
          <w:rFonts w:eastAsia="Arial"/>
        </w:rPr>
        <w:t xml:space="preserve">&amp; </w:t>
      </w:r>
      <w:r w:rsidRPr="00330466">
        <w:rPr>
          <w:rFonts w:eastAsia="Arial"/>
        </w:rPr>
        <w:t>Faustino 2019); ‘supporting development leadership’ (DFAT Development Leadership Program 2008</w:t>
      </w:r>
      <w:r w:rsidR="00BB7FB3" w:rsidRPr="00330466">
        <w:rPr>
          <w:rFonts w:eastAsia="Arial"/>
        </w:rPr>
        <w:t>–</w:t>
      </w:r>
      <w:r w:rsidRPr="00330466">
        <w:rPr>
          <w:rFonts w:eastAsia="Arial"/>
        </w:rPr>
        <w:t xml:space="preserve">17); ‘re-thinking governance for development’ (World Bank 2017); ‘doing development differently’ (Wild 2015), ‘politically smart, locally-led development’ (Booth </w:t>
      </w:r>
      <w:r w:rsidR="00BB7FB3" w:rsidRPr="00330466">
        <w:rPr>
          <w:rFonts w:eastAsia="Arial"/>
        </w:rPr>
        <w:t xml:space="preserve">&amp; </w:t>
      </w:r>
      <w:r w:rsidRPr="00330466">
        <w:rPr>
          <w:rFonts w:eastAsia="Arial"/>
        </w:rPr>
        <w:t>Unsworth 2014) and ‘problem-driven iterative adaptation’ (PDIA, Andrews et al. 2012).</w:t>
      </w:r>
    </w:p>
  </w:footnote>
  <w:footnote w:id="9">
    <w:p w14:paraId="65A7383D" w14:textId="0FD04282" w:rsidR="32EB5457" w:rsidRPr="00F943F7" w:rsidRDefault="32EB5457" w:rsidP="00462121">
      <w:pPr>
        <w:pStyle w:val="FootnoteText"/>
      </w:pPr>
      <w:r w:rsidRPr="00DC0D82">
        <w:rPr>
          <w:rStyle w:val="FootnoteReference"/>
          <w:rFonts w:eastAsia="Arial"/>
        </w:rPr>
        <w:footnoteRef/>
      </w:r>
      <w:r w:rsidRPr="00DC0D82">
        <w:rPr>
          <w:rStyle w:val="FootnoteReference"/>
          <w:rFonts w:eastAsia="Arial"/>
        </w:rPr>
        <w:t xml:space="preserve"> </w:t>
      </w:r>
      <w:r w:rsidRPr="00DC0D82">
        <w:rPr>
          <w:rFonts w:eastAsia="Arial"/>
        </w:rPr>
        <w:t xml:space="preserve">See: </w:t>
      </w:r>
      <w:hyperlink r:id="rId2">
        <w:r w:rsidRPr="00DC0D82">
          <w:rPr>
            <w:rStyle w:val="FooterChar"/>
          </w:rPr>
          <w:t xml:space="preserve">Final Review of the Papua New </w:t>
        </w:r>
        <w:r w:rsidRPr="00462121">
          <w:rPr>
            <w:rStyle w:val="FooterChar"/>
          </w:rPr>
          <w:t>Guinea</w:t>
        </w:r>
        <w:r w:rsidRPr="00DC0D82">
          <w:rPr>
            <w:rStyle w:val="FooterChar"/>
          </w:rPr>
          <w:t xml:space="preserve"> – Australia Governance Partnership</w:t>
        </w:r>
      </w:hyperlink>
    </w:p>
  </w:footnote>
  <w:footnote w:id="10">
    <w:p w14:paraId="4922456D" w14:textId="7DED79D3" w:rsidR="00B77963" w:rsidRPr="001E27DD" w:rsidRDefault="00B77963" w:rsidP="00E00969">
      <w:pPr>
        <w:pStyle w:val="FootnoteText"/>
      </w:pPr>
      <w:r w:rsidRPr="00DC0D82">
        <w:rPr>
          <w:rStyle w:val="FootnoteReference"/>
          <w:rFonts w:eastAsia="Arial"/>
        </w:rPr>
        <w:footnoteRef/>
      </w:r>
      <w:r w:rsidR="00DE31BF" w:rsidRPr="00DC0D82">
        <w:rPr>
          <w:rStyle w:val="FootnoteReference"/>
          <w:rFonts w:eastAsia="Arial"/>
        </w:rPr>
        <w:t xml:space="preserve"> </w:t>
      </w:r>
      <w:r w:rsidR="0C68E9EE" w:rsidRPr="00DC0D82">
        <w:rPr>
          <w:rFonts w:eastAsia="Arial"/>
        </w:rPr>
        <w:t xml:space="preserve">We used utilisation-focused approach as a guide, prioritising the information needs of key stakeholders including DFAT and BCEP. The review team developed a tailored evaluation </w:t>
      </w:r>
      <w:r w:rsidR="3D9BCA8B" w:rsidRPr="00DC0D82">
        <w:rPr>
          <w:rFonts w:eastAsia="Arial"/>
        </w:rPr>
        <w:t>matrix</w:t>
      </w:r>
      <w:r w:rsidR="0C68E9EE" w:rsidRPr="00DC0D82">
        <w:rPr>
          <w:rFonts w:eastAsia="Arial"/>
        </w:rPr>
        <w:t xml:space="preserve"> based on BCEP’s theory of change and DFAT’s key questions. Analysis was politically informed and adaptive, designed to generate actionable findings to inform decision-making and strategic direction.</w:t>
      </w:r>
    </w:p>
  </w:footnote>
  <w:footnote w:id="11">
    <w:p w14:paraId="0C0C980D" w14:textId="0A850DB5" w:rsidR="32EB5457" w:rsidRDefault="32EB5457" w:rsidP="32EB5457">
      <w:pPr>
        <w:pStyle w:val="FootnoteText"/>
        <w:rPr>
          <w:rFonts w:eastAsia="Arial"/>
        </w:rPr>
      </w:pPr>
      <w:r w:rsidRPr="00DC0D82">
        <w:rPr>
          <w:rStyle w:val="FootnoteReference"/>
          <w:rFonts w:eastAsia="Arial"/>
        </w:rPr>
        <w:footnoteRef/>
      </w:r>
      <w:r w:rsidRPr="00DC0D82">
        <w:rPr>
          <w:rFonts w:eastAsia="Arial"/>
        </w:rPr>
        <w:t xml:space="preserve"> </w:t>
      </w:r>
      <w:hyperlink r:id="rId3" w:history="1">
        <w:r w:rsidRPr="00833665">
          <w:rPr>
            <w:rStyle w:val="Hyperlink"/>
            <w:rFonts w:eastAsia="Arial"/>
            <w:color w:val="auto"/>
          </w:rPr>
          <w:t>Theory-based evaluation</w:t>
        </w:r>
      </w:hyperlink>
      <w:r w:rsidRPr="00833665">
        <w:rPr>
          <w:rFonts w:eastAsia="Arial"/>
        </w:rPr>
        <w:t xml:space="preserve"> (TBE) </w:t>
      </w:r>
      <w:r w:rsidRPr="32EB5457">
        <w:rPr>
          <w:rFonts w:eastAsia="Arial"/>
        </w:rPr>
        <w:t xml:space="preserve">is an approach that uses a program's underlying theory to guide the evaluation process. It focuses on understanding how and why an intervention is expected to work by examining the causal links between inputs, activities, outputs, outcomes, and impact. TBE goes beyond measuring results; it seeks to understand the mechanisms of change and the context in which the intervention operates. </w:t>
      </w:r>
    </w:p>
  </w:footnote>
  <w:footnote w:id="12">
    <w:p w14:paraId="03570BED" w14:textId="0923F3C1" w:rsidR="32EB5457" w:rsidRPr="008B409C" w:rsidRDefault="32EB5457" w:rsidP="008B409C">
      <w:pPr>
        <w:pStyle w:val="FootnoteText"/>
      </w:pPr>
      <w:r w:rsidRPr="00DC0D82">
        <w:rPr>
          <w:rStyle w:val="FootnoteReference"/>
          <w:rFonts w:eastAsia="Arial"/>
        </w:rPr>
        <w:footnoteRef/>
      </w:r>
      <w:r w:rsidR="5CD62F9B" w:rsidRPr="00DC0D82">
        <w:rPr>
          <w:rFonts w:eastAsia="Arial"/>
        </w:rPr>
        <w:t xml:space="preserve"> Initial Political Economy Analysis, BCEP </w:t>
      </w:r>
      <w:r w:rsidR="34C2B8E5" w:rsidRPr="00DC0D82">
        <w:rPr>
          <w:rFonts w:eastAsia="Arial"/>
        </w:rPr>
        <w:t xml:space="preserve">December </w:t>
      </w:r>
      <w:r w:rsidR="5CD62F9B" w:rsidRPr="00DC0D82">
        <w:rPr>
          <w:rFonts w:eastAsia="Arial"/>
        </w:rPr>
        <w:t>2022</w:t>
      </w:r>
    </w:p>
  </w:footnote>
  <w:footnote w:id="13">
    <w:p w14:paraId="63A0DCCE" w14:textId="77777777" w:rsidR="00155C4C" w:rsidRPr="00E2536B" w:rsidRDefault="00155C4C" w:rsidP="00B56BF8">
      <w:pPr>
        <w:pStyle w:val="FootnoteText"/>
        <w:rPr>
          <w:lang w:val="en-US"/>
        </w:rPr>
      </w:pPr>
      <w:r w:rsidRPr="00976D79">
        <w:rPr>
          <w:rStyle w:val="FootnoteReference"/>
          <w:rFonts w:eastAsia="Arial"/>
        </w:rPr>
        <w:footnoteRef/>
      </w:r>
      <w:r w:rsidRPr="00C70D58">
        <w:rPr>
          <w:rFonts w:eastAsia="Arial"/>
        </w:rPr>
        <w:t xml:space="preserve"> </w:t>
      </w:r>
      <w:hyperlink r:id="rId4" w:history="1">
        <w:r w:rsidRPr="00C70D58">
          <w:rPr>
            <w:rStyle w:val="Hyperlink"/>
            <w:rFonts w:eastAsia="Arial"/>
            <w:color w:val="auto"/>
            <w:u w:val="none"/>
          </w:rPr>
          <w:t>https://www.dfat.gov.au/</w:t>
        </w:r>
        <w:r w:rsidRPr="00B56BF8">
          <w:rPr>
            <w:rStyle w:val="Hyperlink"/>
            <w:color w:val="auto"/>
            <w:u w:val="none"/>
          </w:rPr>
          <w:t>publications</w:t>
        </w:r>
        <w:r w:rsidRPr="00C70D58">
          <w:rPr>
            <w:rStyle w:val="Hyperlink"/>
            <w:rFonts w:eastAsia="Arial"/>
            <w:color w:val="auto"/>
            <w:u w:val="none"/>
          </w:rPr>
          <w:t>/development/australias-papua-new-guinea-development-partnership-plan-2024-2029</w:t>
        </w:r>
      </w:hyperlink>
      <w:r w:rsidRPr="00C70D58">
        <w:rPr>
          <w:rFonts w:eastAsia="Arial"/>
        </w:rPr>
        <w:t xml:space="preserve">; </w:t>
      </w:r>
      <w:hyperlink r:id="rId5" w:history="1">
        <w:r w:rsidRPr="00C70D58">
          <w:rPr>
            <w:rStyle w:val="Hyperlink"/>
            <w:rFonts w:eastAsia="Arial"/>
            <w:color w:val="auto"/>
            <w:u w:val="none"/>
          </w:rPr>
          <w:t>https://treasury.gov.au/publication/p2025-622411</w:t>
        </w:r>
      </w:hyperlink>
      <w:r w:rsidRPr="00C70D58">
        <w:rPr>
          <w:rFonts w:eastAsia="Arial"/>
        </w:rPr>
        <w:t xml:space="preserve"> </w:t>
      </w:r>
    </w:p>
  </w:footnote>
  <w:footnote w:id="14">
    <w:p w14:paraId="101BFFE2" w14:textId="0AE4BF5D" w:rsidR="00A5397A" w:rsidRPr="00F3390B" w:rsidRDefault="00A5397A" w:rsidP="00B56BF8">
      <w:pPr>
        <w:pStyle w:val="FootnoteText"/>
      </w:pPr>
      <w:r w:rsidRPr="00C70D58">
        <w:rPr>
          <w:rStyle w:val="FootnoteReference"/>
          <w:rFonts w:eastAsia="Arial"/>
        </w:rPr>
        <w:footnoteRef/>
      </w:r>
      <w:r w:rsidRPr="00C70D58">
        <w:t xml:space="preserve"> </w:t>
      </w:r>
      <w:r w:rsidR="00F3390B" w:rsidRPr="00C70D58">
        <w:t>Government of Papua New Guinea, Medium</w:t>
      </w:r>
      <w:r w:rsidR="00DE61EF" w:rsidRPr="00C70D58">
        <w:t xml:space="preserve"> </w:t>
      </w:r>
      <w:r w:rsidR="00942736" w:rsidRPr="00C70D58">
        <w:t>T</w:t>
      </w:r>
      <w:r w:rsidR="00F3390B" w:rsidRPr="00C70D58">
        <w:t xml:space="preserve">erm </w:t>
      </w:r>
      <w:r w:rsidR="00942736" w:rsidRPr="00C70D58">
        <w:t>D</w:t>
      </w:r>
      <w:r w:rsidR="00F3390B" w:rsidRPr="00C70D58">
        <w:t xml:space="preserve">evelopment </w:t>
      </w:r>
      <w:r w:rsidR="00942736" w:rsidRPr="00C70D58">
        <w:t>P</w:t>
      </w:r>
      <w:r w:rsidR="00F3390B" w:rsidRPr="00C70D58">
        <w:t>lan IV 2023–2027, 2023. https://mtdp.gov.pg</w:t>
      </w:r>
    </w:p>
  </w:footnote>
  <w:footnote w:id="15">
    <w:p w14:paraId="13DA4893" w14:textId="72E5D71E" w:rsidR="00D47996" w:rsidRPr="00822A4A" w:rsidRDefault="00D47996">
      <w:pPr>
        <w:pStyle w:val="FootnoteText"/>
        <w:rPr>
          <w:lang w:val="en-AU"/>
        </w:rPr>
      </w:pPr>
      <w:r w:rsidRPr="00976D79">
        <w:rPr>
          <w:rStyle w:val="FootnoteReference"/>
          <w:rFonts w:eastAsia="Arial"/>
        </w:rPr>
        <w:footnoteRef/>
      </w:r>
      <w:r w:rsidRPr="00976D79">
        <w:rPr>
          <w:rFonts w:eastAsia="Arial"/>
        </w:rPr>
        <w:t xml:space="preserve"> For example, </w:t>
      </w:r>
      <w:r w:rsidRPr="00976D79">
        <w:rPr>
          <w:rFonts w:eastAsia="Arial"/>
          <w:lang w:val="en-AU"/>
        </w:rPr>
        <w:t xml:space="preserve">Papua New Guinea Australia Transition to Health Program </w:t>
      </w:r>
      <w:r w:rsidR="0CE9BA0F" w:rsidRPr="00976D79">
        <w:rPr>
          <w:rFonts w:eastAsia="Arial"/>
          <w:lang w:val="en-AU"/>
        </w:rPr>
        <w:t>(</w:t>
      </w:r>
      <w:r w:rsidR="242CEB44" w:rsidRPr="00976D79">
        <w:rPr>
          <w:rFonts w:eastAsia="Arial"/>
          <w:lang w:val="en-AU"/>
        </w:rPr>
        <w:t>PATH) and</w:t>
      </w:r>
      <w:r w:rsidRPr="00976D79">
        <w:rPr>
          <w:rFonts w:eastAsia="Arial"/>
          <w:lang w:val="en-AU"/>
        </w:rPr>
        <w:t xml:space="preserve"> </w:t>
      </w:r>
      <w:r w:rsidR="00672EDD" w:rsidRPr="00976D79">
        <w:rPr>
          <w:rFonts w:eastAsia="Arial"/>
          <w:lang w:val="en-AU"/>
        </w:rPr>
        <w:t>Partnerships for Improving Education</w:t>
      </w:r>
      <w:r w:rsidR="242CEB44" w:rsidRPr="00976D79">
        <w:rPr>
          <w:rFonts w:eastAsia="Arial"/>
          <w:lang w:val="en-AU"/>
        </w:rPr>
        <w:t xml:space="preserve"> </w:t>
      </w:r>
      <w:r w:rsidR="3DE94CEE" w:rsidRPr="00976D79">
        <w:rPr>
          <w:rFonts w:eastAsia="Arial"/>
          <w:lang w:val="en-AU"/>
        </w:rPr>
        <w:t>(PIE)</w:t>
      </w:r>
    </w:p>
  </w:footnote>
  <w:footnote w:id="16">
    <w:p w14:paraId="037D441E" w14:textId="0A8E2A63" w:rsidR="0B9F33BC" w:rsidRDefault="0B9F33BC" w:rsidP="0B9F33BC">
      <w:pPr>
        <w:pStyle w:val="FootnoteText"/>
      </w:pPr>
      <w:r w:rsidRPr="00976D79">
        <w:rPr>
          <w:rStyle w:val="FootnoteReference"/>
          <w:rFonts w:eastAsia="Arial"/>
        </w:rPr>
        <w:footnoteRef/>
      </w:r>
      <w:r w:rsidRPr="00976D79">
        <w:rPr>
          <w:rFonts w:eastAsia="Arial"/>
        </w:rPr>
        <w:t xml:space="preserve"> Initial Political Economy Analysis, BCEP December 2022</w:t>
      </w:r>
    </w:p>
  </w:footnote>
  <w:footnote w:id="17">
    <w:p w14:paraId="676CBCCB" w14:textId="77777777" w:rsidR="00BC4D0A" w:rsidRPr="00DE63EC" w:rsidRDefault="00BC4D0A" w:rsidP="00DE63EC">
      <w:pPr>
        <w:pStyle w:val="FootnoteText"/>
      </w:pPr>
      <w:r w:rsidRPr="00976D79">
        <w:rPr>
          <w:rStyle w:val="FootnoteReference"/>
          <w:rFonts w:eastAsia="Arial"/>
        </w:rPr>
        <w:footnoteRef/>
      </w:r>
      <w:r w:rsidRPr="00976D79">
        <w:rPr>
          <w:rStyle w:val="FootnoteReference"/>
          <w:rFonts w:eastAsia="Arial"/>
        </w:rPr>
        <w:t xml:space="preserve"> </w:t>
      </w:r>
      <w:r w:rsidRPr="00976D79">
        <w:rPr>
          <w:rFonts w:eastAsia="Arial"/>
        </w:rPr>
        <w:t>BCEP locally led development framework 2023–2030 (2023).</w:t>
      </w:r>
    </w:p>
  </w:footnote>
  <w:footnote w:id="18">
    <w:p w14:paraId="5193A4C4" w14:textId="77777777" w:rsidR="00BC4D0A" w:rsidRDefault="00BC4D0A" w:rsidP="00BC4D0A">
      <w:pPr>
        <w:pStyle w:val="FootnoteText"/>
      </w:pPr>
      <w:r w:rsidRPr="00976D79">
        <w:rPr>
          <w:rStyle w:val="FootnoteReference"/>
          <w:rFonts w:eastAsia="Arial"/>
        </w:rPr>
        <w:footnoteRef/>
      </w:r>
      <w:r w:rsidRPr="00976D79">
        <w:rPr>
          <w:rFonts w:eastAsia="Arial"/>
        </w:rPr>
        <w:t xml:space="preserve"> Informal discussion around politics intended to articulate the tacit knowledge among the BCEP staff</w:t>
      </w:r>
    </w:p>
  </w:footnote>
  <w:footnote w:id="19">
    <w:p w14:paraId="45DB087F" w14:textId="6DFEA5C1" w:rsidR="0030293F" w:rsidRPr="00F270B1" w:rsidRDefault="0030293F" w:rsidP="0030293F">
      <w:pPr>
        <w:pStyle w:val="FootnoteText"/>
        <w:rPr>
          <w:lang w:val="en-AU"/>
        </w:rPr>
      </w:pPr>
      <w:r w:rsidRPr="00D6029B">
        <w:rPr>
          <w:rStyle w:val="FootnoteReference"/>
          <w:rFonts w:eastAsia="Arial"/>
        </w:rPr>
        <w:footnoteRef/>
      </w:r>
      <w:r w:rsidRPr="00D6029B">
        <w:rPr>
          <w:rFonts w:eastAsia="Arial"/>
        </w:rPr>
        <w:t xml:space="preserve"> </w:t>
      </w:r>
      <w:r w:rsidR="005E5D3E" w:rsidRPr="00D6029B">
        <w:rPr>
          <w:rFonts w:eastAsia="Arial"/>
        </w:rPr>
        <w:t>For instance</w:t>
      </w:r>
      <w:r w:rsidR="00902C98">
        <w:rPr>
          <w:rFonts w:eastAsia="Arial"/>
        </w:rPr>
        <w:t>,</w:t>
      </w:r>
      <w:r w:rsidR="005E5D3E" w:rsidRPr="00D6029B">
        <w:rPr>
          <w:rFonts w:eastAsia="Arial"/>
        </w:rPr>
        <w:t xml:space="preserve"> a deep-dive conducted into the Decentrali</w:t>
      </w:r>
      <w:r w:rsidR="005E5D3E">
        <w:rPr>
          <w:rFonts w:eastAsia="Arial"/>
        </w:rPr>
        <w:t>s</w:t>
      </w:r>
      <w:r w:rsidR="005E5D3E" w:rsidRPr="00D6029B">
        <w:rPr>
          <w:rFonts w:eastAsia="Arial"/>
        </w:rPr>
        <w:t>ation and Citizen Participation Program as part of A</w:t>
      </w:r>
      <w:r w:rsidR="005E5D3E">
        <w:rPr>
          <w:rFonts w:eastAsia="Arial"/>
        </w:rPr>
        <w:t>n</w:t>
      </w:r>
      <w:r w:rsidR="005E5D3E" w:rsidRPr="00D6029B">
        <w:rPr>
          <w:rFonts w:eastAsia="Arial"/>
        </w:rPr>
        <w:t xml:space="preserve">nual Review of the Papua New Guinea–Australia Governance Partnership highlighted the insufficiency of </w:t>
      </w:r>
      <w:r w:rsidR="005E5D3E">
        <w:rPr>
          <w:rFonts w:eastAsia="Arial"/>
        </w:rPr>
        <w:t>t</w:t>
      </w:r>
      <w:r w:rsidR="005E5D3E" w:rsidRPr="00D6029B">
        <w:rPr>
          <w:rFonts w:eastAsia="Arial"/>
        </w:rPr>
        <w:t xml:space="preserve">echnical solutions in addressing the political problems </w:t>
      </w:r>
      <w:r w:rsidR="00584E71">
        <w:rPr>
          <w:rFonts w:eastAsia="Arial"/>
        </w:rPr>
        <w:t xml:space="preserve">with </w:t>
      </w:r>
      <w:r w:rsidR="005E5D3E" w:rsidRPr="00D6029B">
        <w:rPr>
          <w:rFonts w:eastAsia="Arial"/>
        </w:rPr>
        <w:t>SIP.</w:t>
      </w:r>
      <w:r w:rsidR="000C485E">
        <w:rPr>
          <w:rFonts w:eastAsia="Arial"/>
        </w:rPr>
        <w:t xml:space="preserve"> </w:t>
      </w:r>
    </w:p>
  </w:footnote>
  <w:footnote w:id="20">
    <w:p w14:paraId="4DF4CAA0" w14:textId="48B36385" w:rsidR="00DA757F" w:rsidRPr="00DA757F" w:rsidRDefault="00DA757F">
      <w:pPr>
        <w:pStyle w:val="FootnoteText"/>
        <w:rPr>
          <w:lang w:val="en-AU"/>
        </w:rPr>
      </w:pPr>
      <w:r w:rsidRPr="008100A1">
        <w:rPr>
          <w:rStyle w:val="FootnoteReference"/>
          <w:rFonts w:eastAsia="Arial"/>
        </w:rPr>
        <w:footnoteRef/>
      </w:r>
      <w:r w:rsidRPr="008100A1">
        <w:rPr>
          <w:rFonts w:eastAsia="Arial"/>
        </w:rPr>
        <w:t xml:space="preserve"> </w:t>
      </w:r>
      <w:r w:rsidR="00A77634" w:rsidRPr="008100A1">
        <w:rPr>
          <w:rFonts w:eastAsia="Arial"/>
          <w:color w:val="000000" w:themeColor="text1"/>
        </w:rPr>
        <w:t>A case study of the outcomes of this work is currently being documented by CARE</w:t>
      </w:r>
    </w:p>
  </w:footnote>
  <w:footnote w:id="21">
    <w:p w14:paraId="6697CDAB" w14:textId="63ADF948" w:rsidR="50659C0B" w:rsidRDefault="50659C0B" w:rsidP="50659C0B">
      <w:pPr>
        <w:pStyle w:val="FootnoteText"/>
      </w:pPr>
      <w:r w:rsidRPr="00C36A2D">
        <w:rPr>
          <w:rStyle w:val="FootnoteReference"/>
          <w:rFonts w:eastAsia="Arial"/>
        </w:rPr>
        <w:footnoteRef/>
      </w:r>
      <w:r w:rsidRPr="00C36A2D">
        <w:rPr>
          <w:rFonts w:eastAsia="Arial"/>
        </w:rPr>
        <w:t xml:space="preserve"> This recommendation is explored in more detail under IO 1.3.</w:t>
      </w:r>
      <w:r w:rsidR="00DE31BF" w:rsidRPr="00C36A2D">
        <w:rPr>
          <w:rFonts w:eastAsia="Arial"/>
        </w:rPr>
        <w:t xml:space="preserve"> </w:t>
      </w:r>
    </w:p>
  </w:footnote>
  <w:footnote w:id="22">
    <w:p w14:paraId="13F382DC" w14:textId="758AD8D9" w:rsidR="5B1B19CD" w:rsidRDefault="5B1B19CD" w:rsidP="5B1B19CD">
      <w:pPr>
        <w:pStyle w:val="FootnoteText"/>
      </w:pPr>
      <w:r w:rsidRPr="00C70D58">
        <w:rPr>
          <w:rStyle w:val="FootnoteReference"/>
          <w:rFonts w:eastAsia="Arial"/>
        </w:rPr>
        <w:footnoteRef/>
      </w:r>
      <w:r w:rsidRPr="00C70D58">
        <w:rPr>
          <w:rFonts w:eastAsia="Arial"/>
        </w:rPr>
        <w:t xml:space="preserve"> </w:t>
      </w:r>
      <w:r w:rsidRPr="00C70D58">
        <w:rPr>
          <w:rFonts w:eastAsia="Arial"/>
          <w:color w:val="333333"/>
        </w:rPr>
        <w:t>TVI‘s LLCAP was recently reviewed in depth and was therefore not explored in as much depth as the rest of CfC during this MTR</w:t>
      </w:r>
    </w:p>
  </w:footnote>
  <w:footnote w:id="23">
    <w:p w14:paraId="72955724" w14:textId="4770F538" w:rsidR="5B1B19CD" w:rsidRDefault="5B1B19CD" w:rsidP="5B1B19CD">
      <w:pPr>
        <w:pStyle w:val="FootnoteText"/>
      </w:pPr>
      <w:r w:rsidRPr="00C70D58">
        <w:rPr>
          <w:rStyle w:val="FootnoteReference"/>
          <w:rFonts w:eastAsia="Arial"/>
        </w:rPr>
        <w:footnoteRef/>
      </w:r>
      <w:r w:rsidRPr="00C70D58">
        <w:rPr>
          <w:rFonts w:eastAsia="Arial"/>
        </w:rPr>
        <w:t xml:space="preserve"> Part of the Highland’s SARV Coalition</w:t>
      </w:r>
    </w:p>
  </w:footnote>
  <w:footnote w:id="24">
    <w:p w14:paraId="342B94D2" w14:textId="55FE9874" w:rsidR="5B1B19CD" w:rsidRPr="00C70D58" w:rsidRDefault="5B1B19CD" w:rsidP="5B1B19CD">
      <w:pPr>
        <w:pStyle w:val="FootnoteText"/>
        <w:rPr>
          <w:rFonts w:ascii="Roboto" w:eastAsia="Roboto" w:hAnsi="Roboto" w:cs="Roboto"/>
          <w:b/>
          <w:bCs/>
          <w:color w:val="0F0F0F"/>
        </w:rPr>
      </w:pPr>
      <w:r w:rsidRPr="00C70D58">
        <w:rPr>
          <w:rStyle w:val="FootnoteReference"/>
          <w:rFonts w:eastAsia="Arial"/>
        </w:rPr>
        <w:footnoteRef/>
      </w:r>
      <w:r w:rsidRPr="00C70D58">
        <w:rPr>
          <w:rFonts w:eastAsia="Arial"/>
        </w:rPr>
        <w:t xml:space="preserve"> </w:t>
      </w:r>
      <w:r w:rsidRPr="00C70D58">
        <w:rPr>
          <w:rFonts w:eastAsia="Arial"/>
          <w:color w:val="0F0F0F"/>
        </w:rPr>
        <w:t>Infocus Episode 38- Sorcery Accusation-Related Violence in PNG, https://www.youtube.com/watch?v=lR06EQiDWsI</w:t>
      </w:r>
    </w:p>
  </w:footnote>
  <w:footnote w:id="25">
    <w:p w14:paraId="25D4F756" w14:textId="688F3DB6" w:rsidR="0CBB56B8" w:rsidRPr="00950EA2" w:rsidRDefault="0CBB56B8" w:rsidP="00950EA2">
      <w:pPr>
        <w:pStyle w:val="FootnoteText"/>
      </w:pPr>
      <w:r w:rsidRPr="00C70D58">
        <w:rPr>
          <w:rStyle w:val="FootnoteReference"/>
          <w:rFonts w:eastAsia="Arial"/>
        </w:rPr>
        <w:footnoteRef/>
      </w:r>
      <w:r w:rsidR="5974FAEB" w:rsidRPr="00C70D58">
        <w:rPr>
          <w:rFonts w:eastAsia="Arial"/>
        </w:rPr>
        <w:t xml:space="preserve"> As noted in the BCEP Progress Report Jul-Dec 24</w:t>
      </w:r>
    </w:p>
  </w:footnote>
  <w:footnote w:id="26">
    <w:p w14:paraId="02AD8F6A" w14:textId="20C6087E" w:rsidR="76CA7E22" w:rsidRDefault="76CA7E22" w:rsidP="00950EA2">
      <w:pPr>
        <w:pStyle w:val="FootnoteText"/>
      </w:pPr>
      <w:r w:rsidRPr="00C70D58">
        <w:rPr>
          <w:rStyle w:val="FootnoteReference"/>
          <w:rFonts w:eastAsia="Arial"/>
        </w:rPr>
        <w:footnoteRef/>
      </w:r>
      <w:r w:rsidR="0A076B50" w:rsidRPr="00C70D58">
        <w:rPr>
          <w:rFonts w:eastAsia="Arial"/>
        </w:rPr>
        <w:t xml:space="preserve"> BCEP Progress Report Jul-Dec 24, </w:t>
      </w:r>
      <w:r w:rsidR="6F1F73AE" w:rsidRPr="00C70D58">
        <w:rPr>
          <w:rFonts w:eastAsia="Arial"/>
        </w:rPr>
        <w:t>p23</w:t>
      </w:r>
    </w:p>
  </w:footnote>
  <w:footnote w:id="27">
    <w:p w14:paraId="18AF32C0" w14:textId="58E92269" w:rsidR="46FE43F4" w:rsidRPr="00C70D58" w:rsidRDefault="46FE43F4" w:rsidP="00BE2296">
      <w:pPr>
        <w:pStyle w:val="FootnoteText"/>
        <w:rPr>
          <w:rFonts w:ascii="Playfair Display" w:eastAsia="Playfair Display" w:hAnsi="Playfair Display" w:cs="Playfair Display"/>
        </w:rPr>
      </w:pPr>
      <w:r w:rsidRPr="1DD12379">
        <w:rPr>
          <w:rStyle w:val="FootnoteReference"/>
          <w:rFonts w:eastAsia="Arial"/>
        </w:rPr>
        <w:footnoteRef/>
      </w:r>
      <w:r w:rsidRPr="00C70D58">
        <w:rPr>
          <w:rFonts w:eastAsia="Arial"/>
        </w:rPr>
        <w:t xml:space="preserve"> </w:t>
      </w:r>
      <w:r w:rsidRPr="00C70D58">
        <w:rPr>
          <w:rFonts w:eastAsia="Arial"/>
          <w:color w:val="333333"/>
        </w:rPr>
        <w:t xml:space="preserve">PNG Labour Market Survey: Earnings, Gender, and Ambitions Findings, Analysis, and Policy Implications </w:t>
      </w:r>
      <w:r w:rsidRPr="00C70D58">
        <w:rPr>
          <w:rFonts w:eastAsia="Arial"/>
        </w:rPr>
        <w:t>November 2024</w:t>
      </w:r>
      <w:r w:rsidR="187AFC19" w:rsidRPr="00C70D58">
        <w:rPr>
          <w:rFonts w:eastAsia="Arial"/>
        </w:rPr>
        <w:t>, https://www.pngbcfw.org/resources/case-studies/png-labour-market-survey-earnings-gender-and-ambitions-findings-analysis-and-policy-implications-november-2024</w:t>
      </w:r>
    </w:p>
  </w:footnote>
  <w:footnote w:id="28">
    <w:p w14:paraId="66ABF01A" w14:textId="76471F4C" w:rsidR="5B1B19CD" w:rsidRPr="00C70D58" w:rsidRDefault="5B1B19CD" w:rsidP="5B1B19CD">
      <w:pPr>
        <w:pStyle w:val="FootnoteText"/>
        <w:rPr>
          <w:rFonts w:ascii="Segoe UI" w:eastAsia="Segoe UI" w:hAnsi="Segoe UI" w:cs="Segoe UI"/>
          <w:color w:val="000000" w:themeColor="text1"/>
        </w:rPr>
      </w:pPr>
      <w:r w:rsidRPr="00C70D58">
        <w:rPr>
          <w:rStyle w:val="FootnoteReference"/>
          <w:rFonts w:eastAsia="Arial"/>
        </w:rPr>
        <w:footnoteRef/>
      </w:r>
      <w:r w:rsidRPr="00C70D58">
        <w:rPr>
          <w:rFonts w:eastAsia="Arial"/>
        </w:rPr>
        <w:t xml:space="preserve"> </w:t>
      </w:r>
      <w:r w:rsidRPr="00C70D58">
        <w:rPr>
          <w:rFonts w:eastAsia="Arial"/>
          <w:color w:val="000000" w:themeColor="text1"/>
        </w:rPr>
        <w:t xml:space="preserve">PNG Citizen Media Engagement Study, 2023 </w:t>
      </w:r>
      <w:hyperlink r:id="rId6">
        <w:r w:rsidRPr="00F83F5D">
          <w:rPr>
            <w:rStyle w:val="Hyperlink"/>
            <w:rFonts w:eastAsia="Arial"/>
            <w:color w:val="14577E" w:themeColor="accent1" w:themeShade="80"/>
          </w:rPr>
          <w:t>https://www.abc.net.au/abc-international-development/citizen-media-engagement-study-2023/103176554</w:t>
        </w:r>
      </w:hyperlink>
    </w:p>
  </w:footnote>
  <w:footnote w:id="29">
    <w:p w14:paraId="59DBDCE2" w14:textId="0E4E4265" w:rsidR="616FDF3C" w:rsidRPr="00D638A5" w:rsidRDefault="616FDF3C" w:rsidP="00B77B38">
      <w:pPr>
        <w:pStyle w:val="FootnoteText"/>
        <w:rPr>
          <w:rFonts w:ascii="Segoe UI" w:eastAsia="Segoe UI" w:hAnsi="Segoe UI" w:cs="Segoe UI"/>
        </w:rPr>
      </w:pPr>
      <w:r w:rsidRPr="00C70D58">
        <w:rPr>
          <w:rStyle w:val="FootnoteReference"/>
          <w:rFonts w:eastAsia="Arial"/>
        </w:rPr>
        <w:footnoteRef/>
      </w:r>
      <w:r w:rsidR="5B1B19CD" w:rsidRPr="00C70D58">
        <w:rPr>
          <w:rFonts w:eastAsia="Arial"/>
        </w:rPr>
        <w:t xml:space="preserve"> </w:t>
      </w:r>
      <w:hyperlink r:id="rId7">
        <w:r w:rsidR="5B1B19CD" w:rsidRPr="00C70D58">
          <w:rPr>
            <w:rStyle w:val="Hyperlink"/>
            <w:rFonts w:eastAsia="Arial"/>
            <w:color w:val="auto"/>
            <w:u w:val="none"/>
          </w:rPr>
          <w:t xml:space="preserve">Australia’s International </w:t>
        </w:r>
        <w:r w:rsidR="5B1B19CD" w:rsidRPr="00B77B38">
          <w:rPr>
            <w:rStyle w:val="Hyperlink"/>
            <w:color w:val="auto"/>
            <w:u w:val="none"/>
          </w:rPr>
          <w:t>Development</w:t>
        </w:r>
        <w:r w:rsidR="5B1B19CD" w:rsidRPr="00C70D58">
          <w:rPr>
            <w:rStyle w:val="Hyperlink"/>
            <w:rFonts w:eastAsia="Arial"/>
            <w:color w:val="auto"/>
            <w:u w:val="none"/>
          </w:rPr>
          <w:t xml:space="preserve"> Policy FOR A PEACEFUL, STABLE AND PROSPEROUS INDO-PACIFIC, 2023;</w:t>
        </w:r>
      </w:hyperlink>
      <w:r w:rsidR="5B1B19CD" w:rsidRPr="00C70D58">
        <w:rPr>
          <w:rFonts w:eastAsia="Arial"/>
        </w:rPr>
        <w:t xml:space="preserve"> </w:t>
      </w:r>
      <w:hyperlink r:id="rId8">
        <w:r w:rsidR="5B1B19CD" w:rsidRPr="00C70D58">
          <w:rPr>
            <w:rStyle w:val="Hyperlink"/>
            <w:rFonts w:eastAsia="Arial"/>
            <w:color w:val="auto"/>
            <w:u w:val="none"/>
          </w:rPr>
          <w:t xml:space="preserve">DFAT </w:t>
        </w:r>
        <w:r w:rsidR="5B1B19CD" w:rsidRPr="00B77B38">
          <w:rPr>
            <w:rStyle w:val="Hyperlink"/>
            <w:color w:val="auto"/>
            <w:u w:val="none"/>
          </w:rPr>
          <w:t>guidance</w:t>
        </w:r>
        <w:r w:rsidR="5B1B19CD" w:rsidRPr="00C70D58">
          <w:rPr>
            <w:rStyle w:val="Hyperlink"/>
            <w:rFonts w:eastAsia="Arial"/>
            <w:color w:val="auto"/>
            <w:u w:val="none"/>
          </w:rPr>
          <w:t xml:space="preserve"> note: Locally led development,</w:t>
        </w:r>
      </w:hyperlink>
      <w:r w:rsidR="5B1B19CD" w:rsidRPr="00C70D58">
        <w:rPr>
          <w:rFonts w:eastAsia="Arial"/>
        </w:rPr>
        <w:t xml:space="preserve"> 202</w:t>
      </w:r>
      <w:r w:rsidR="00035DF9" w:rsidRPr="00C70D58">
        <w:rPr>
          <w:rFonts w:eastAsia="Arial"/>
        </w:rPr>
        <w:t>4</w:t>
      </w:r>
    </w:p>
  </w:footnote>
  <w:footnote w:id="30">
    <w:p w14:paraId="6BF649EC" w14:textId="261F1A0B" w:rsidR="7FD93C7D" w:rsidRDefault="7FD93C7D" w:rsidP="00B77B38">
      <w:pPr>
        <w:pStyle w:val="FootnoteText"/>
      </w:pPr>
      <w:r w:rsidRPr="00C70D58">
        <w:rPr>
          <w:rStyle w:val="FootnoteReference"/>
          <w:rFonts w:eastAsia="Arial"/>
        </w:rPr>
        <w:footnoteRef/>
      </w:r>
      <w:r w:rsidRPr="00C70D58">
        <w:t xml:space="preserve"> BCEP Locally-Led </w:t>
      </w:r>
      <w:r w:rsidRPr="00B77B38">
        <w:t>Development</w:t>
      </w:r>
      <w:r w:rsidRPr="00C70D58">
        <w:t xml:space="preserve"> Framework, 2023</w:t>
      </w:r>
    </w:p>
  </w:footnote>
  <w:footnote w:id="31">
    <w:p w14:paraId="16AC6D63" w14:textId="77743C7C" w:rsidR="03DAD9E7" w:rsidRDefault="03DAD9E7" w:rsidP="00D72A17">
      <w:pPr>
        <w:pStyle w:val="FootnoteText"/>
      </w:pPr>
      <w:r w:rsidRPr="03DAD9E7">
        <w:rPr>
          <w:rStyle w:val="FootnoteReference"/>
        </w:rPr>
        <w:footnoteRef/>
      </w:r>
      <w:r>
        <w:t xml:space="preserve"> https://pngcc.org.pg/png-church-leaders-advocacy-message/</w:t>
      </w:r>
    </w:p>
  </w:footnote>
  <w:footnote w:id="32">
    <w:p w14:paraId="37A90514" w14:textId="5D42A6BA" w:rsidR="002629F2" w:rsidRDefault="002629F2">
      <w:pPr>
        <w:pStyle w:val="FootnoteText"/>
      </w:pPr>
      <w:r w:rsidRPr="00EB259A">
        <w:rPr>
          <w:rStyle w:val="FootnoteReference"/>
          <w:rFonts w:eastAsia="Arial"/>
        </w:rPr>
        <w:footnoteRef/>
      </w:r>
      <w:r w:rsidRPr="00EB259A">
        <w:rPr>
          <w:rFonts w:eastAsia="Arial"/>
        </w:rPr>
        <w:t xml:space="preserve"> The </w:t>
      </w:r>
      <w:r w:rsidR="00AB2AD3" w:rsidRPr="00EB259A">
        <w:rPr>
          <w:rFonts w:eastAsia="Arial"/>
        </w:rPr>
        <w:t xml:space="preserve">current </w:t>
      </w:r>
      <w:r w:rsidR="00A93996" w:rsidRPr="00EB259A">
        <w:rPr>
          <w:rFonts w:eastAsia="Arial"/>
        </w:rPr>
        <w:t>6-year</w:t>
      </w:r>
      <w:r w:rsidR="00FD02BF" w:rsidRPr="00EB259A">
        <w:rPr>
          <w:rFonts w:eastAsia="Arial"/>
        </w:rPr>
        <w:t xml:space="preserve">, £25m </w:t>
      </w:r>
      <w:r w:rsidRPr="00EB259A">
        <w:rPr>
          <w:rFonts w:eastAsia="Arial"/>
        </w:rPr>
        <w:t xml:space="preserve">FCDO </w:t>
      </w:r>
      <w:r w:rsidR="00FD02BF" w:rsidRPr="00EB259A">
        <w:rPr>
          <w:rFonts w:eastAsia="Arial"/>
        </w:rPr>
        <w:t xml:space="preserve">accountability program </w:t>
      </w:r>
      <w:r w:rsidR="009427ED" w:rsidRPr="00EB259A">
        <w:rPr>
          <w:rFonts w:eastAsia="Arial"/>
        </w:rPr>
        <w:t xml:space="preserve">in Tanzania operates with a core local team of 8 and 2 support staff. A similar sized FCDO program in Kenya </w:t>
      </w:r>
      <w:r w:rsidR="00AB2AD3" w:rsidRPr="00EB259A">
        <w:rPr>
          <w:rFonts w:eastAsia="Arial"/>
        </w:rPr>
        <w:t xml:space="preserve">that </w:t>
      </w:r>
      <w:r w:rsidR="00DB42E9" w:rsidRPr="00EB259A">
        <w:rPr>
          <w:rFonts w:eastAsia="Arial"/>
        </w:rPr>
        <w:t xml:space="preserve">ran 2010-15 also had a core team of less than 10. </w:t>
      </w:r>
    </w:p>
  </w:footnote>
  <w:footnote w:id="33">
    <w:p w14:paraId="2E832EFF" w14:textId="1C8A3E39" w:rsidR="2E06C6F7" w:rsidRDefault="2E06C6F7" w:rsidP="2E06C6F7">
      <w:pPr>
        <w:pStyle w:val="FootnoteText"/>
      </w:pPr>
      <w:r w:rsidRPr="00EB259A">
        <w:rPr>
          <w:rStyle w:val="FootnoteReference"/>
          <w:rFonts w:eastAsia="Arial"/>
        </w:rPr>
        <w:footnoteRef/>
      </w:r>
      <w:r w:rsidR="7DE6CA30" w:rsidRPr="009B5F68">
        <w:rPr>
          <w:rFonts w:eastAsia="Arial"/>
        </w:rPr>
        <w:t>Folktale is a platform that organisations use to gather qualitative insights via video storytelling. Umben is BCEP’s MEL MIS to support the operationalisation of their MEL Strategy. It is an online platform that uses Bubble IO, and enables the BCEP team to collect, store, analyse and visualise data (BCEP MEL Strategy).</w:t>
      </w:r>
    </w:p>
  </w:footnote>
  <w:footnote w:id="34">
    <w:p w14:paraId="5FFCB455" w14:textId="3C87ED56" w:rsidR="6CA15B83" w:rsidRPr="001E27DD" w:rsidRDefault="6CA15B83" w:rsidP="00557281">
      <w:pPr>
        <w:pStyle w:val="FootnoteText"/>
      </w:pPr>
      <w:r w:rsidRPr="00AD5790">
        <w:rPr>
          <w:rStyle w:val="FootnoteReference"/>
          <w:rFonts w:eastAsia="Arial"/>
        </w:rPr>
        <w:footnoteRef/>
      </w:r>
      <w:r w:rsidRPr="00AD5790">
        <w:rPr>
          <w:rFonts w:eastAsia="Arial"/>
        </w:rPr>
        <w:t xml:space="preserve"> This review draws upon the findings of the BCEP </w:t>
      </w:r>
      <w:r w:rsidR="00A23ED1" w:rsidRPr="00AD5790">
        <w:rPr>
          <w:rFonts w:eastAsia="Arial"/>
        </w:rPr>
        <w:t>learning and adapting rapid review.</w:t>
      </w:r>
      <w:r w:rsidR="00DE31BF" w:rsidRPr="00AD5790">
        <w:rPr>
          <w:rFonts w:eastAsia="Arial"/>
        </w:rPr>
        <w:t xml:space="preserve"> </w:t>
      </w:r>
      <w:r w:rsidR="00D5411A" w:rsidRPr="00AD5790">
        <w:rPr>
          <w:rFonts w:eastAsia="Arial"/>
        </w:rPr>
        <w:t xml:space="preserve">It has </w:t>
      </w:r>
      <w:r w:rsidR="00553F2C" w:rsidRPr="00AD5790">
        <w:rPr>
          <w:rFonts w:eastAsia="Arial"/>
        </w:rPr>
        <w:t>validated</w:t>
      </w:r>
      <w:r w:rsidR="00E478A2" w:rsidRPr="00AD5790">
        <w:rPr>
          <w:rFonts w:eastAsia="Arial"/>
        </w:rPr>
        <w:t xml:space="preserve"> these to form its own analysis and conclusions.</w:t>
      </w:r>
    </w:p>
  </w:footnote>
  <w:footnote w:id="35">
    <w:p w14:paraId="018D3136" w14:textId="7804A33C" w:rsidR="6CA15B83" w:rsidRPr="00083F51" w:rsidRDefault="6CA15B83" w:rsidP="00557281">
      <w:pPr>
        <w:pStyle w:val="Header"/>
        <w:rPr>
          <w:rFonts w:asciiTheme="majorHAnsi" w:eastAsia="Aptos" w:hAnsiTheme="majorHAnsi" w:cstheme="majorBidi"/>
          <w:sz w:val="18"/>
        </w:rPr>
      </w:pPr>
      <w:r w:rsidRPr="00AD5790">
        <w:rPr>
          <w:rStyle w:val="FootnoteReference"/>
          <w:rFonts w:eastAsia="Arial"/>
          <w:sz w:val="18"/>
        </w:rPr>
        <w:footnoteRef/>
      </w:r>
      <w:r w:rsidR="00A2B9CC" w:rsidRPr="00AD5790">
        <w:rPr>
          <w:rStyle w:val="FootnoteReference"/>
          <w:rFonts w:eastAsia="Arial"/>
          <w:sz w:val="18"/>
        </w:rPr>
        <w:t xml:space="preserve"> </w:t>
      </w:r>
      <w:r w:rsidR="00A2B9CC" w:rsidRPr="00AD5790">
        <w:rPr>
          <w:rStyle w:val="FootnoteTextChar"/>
          <w:rFonts w:eastAsia="Arial"/>
        </w:rPr>
        <w:t>DT Global. (2024, August). Tracking Adaptive Management Initiative (TAMI). https://dt-global.com/wp-content/uploads/2024/08/TRACKING-AM-INITIATIVE-v3.pdf</w:t>
      </w:r>
    </w:p>
  </w:footnote>
  <w:footnote w:id="36">
    <w:p w14:paraId="27FA128A" w14:textId="4ABBDD44" w:rsidR="00B06C64" w:rsidRPr="00BC05BD" w:rsidRDefault="00B06C64" w:rsidP="00B06C64">
      <w:pPr>
        <w:pStyle w:val="FootnoteText"/>
        <w:rPr>
          <w:rFonts w:eastAsia="Arial"/>
        </w:rPr>
      </w:pPr>
      <w:r w:rsidRPr="00960720">
        <w:rPr>
          <w:rStyle w:val="FootnoteReference"/>
          <w:rFonts w:eastAsia="Arial"/>
        </w:rPr>
        <w:footnoteRef/>
      </w:r>
      <w:r w:rsidRPr="00960720">
        <w:rPr>
          <w:rFonts w:eastAsia="Arial"/>
        </w:rPr>
        <w:t xml:space="preserve"> </w:t>
      </w:r>
      <w:r w:rsidRPr="00BC05BD">
        <w:rPr>
          <w:rFonts w:eastAsia="Arial"/>
        </w:rPr>
        <w:t xml:space="preserve">The </w:t>
      </w:r>
      <w:hyperlink r:id="rId9" w:history="1">
        <w:r w:rsidRPr="00F83F5D">
          <w:rPr>
            <w:rStyle w:val="Hyperlink"/>
            <w:rFonts w:eastAsia="Arial"/>
            <w:color w:val="14577E" w:themeColor="accent1" w:themeShade="80"/>
          </w:rPr>
          <w:t>DAKI retrospective technique</w:t>
        </w:r>
      </w:hyperlink>
      <w:r w:rsidRPr="00BC05BD">
        <w:rPr>
          <w:rFonts w:eastAsia="Arial"/>
        </w:rPr>
        <w:t>, which stands for Drop, Add, Keep, Improve, was developed by Catherine Fitzgerald of Oak Innovation</w:t>
      </w:r>
      <w:r w:rsidRPr="32EB5457">
        <w:rPr>
          <w:rFonts w:eastAsia="Arial"/>
        </w:rPr>
        <w:t>.</w:t>
      </w:r>
      <w:r w:rsidR="00DE31BF">
        <w:rPr>
          <w:rFonts w:eastAsia="Arial"/>
        </w:rPr>
        <w:t xml:space="preserve"> </w:t>
      </w:r>
      <w:r w:rsidRPr="00BC05BD">
        <w:rPr>
          <w:rFonts w:eastAsia="Arial"/>
        </w:rPr>
        <w:t>It is a framework used in Agile development for team retrospectives to identify areas for improvement by reflecting on past activities and processes.</w:t>
      </w:r>
    </w:p>
  </w:footnote>
  <w:footnote w:id="37">
    <w:p w14:paraId="7480E910" w14:textId="7C3D59AB" w:rsidR="246699D6" w:rsidRDefault="246699D6" w:rsidP="00BC05BD">
      <w:pPr>
        <w:pStyle w:val="FootnoteText"/>
        <w:rPr>
          <w:lang w:val="en-AU"/>
        </w:rPr>
      </w:pPr>
      <w:r w:rsidRPr="001F0959">
        <w:rPr>
          <w:rStyle w:val="FootnoteReference"/>
          <w:rFonts w:eastAsia="Arial"/>
        </w:rPr>
        <w:footnoteRef/>
      </w:r>
      <w:r w:rsidRPr="001F0959">
        <w:rPr>
          <w:rFonts w:eastAsia="Arial"/>
        </w:rPr>
        <w:t xml:space="preserve"> </w:t>
      </w:r>
      <w:r w:rsidRPr="001F0959">
        <w:rPr>
          <w:rFonts w:eastAsia="Arial"/>
          <w:lang w:val="en-AU"/>
        </w:rPr>
        <w:t xml:space="preserve">As GEDSI has been considered above, </w:t>
      </w:r>
      <w:r w:rsidRPr="001F0959">
        <w:rPr>
          <w:rFonts w:eastAsia="Arial"/>
        </w:rPr>
        <w:t>particularly</w:t>
      </w:r>
      <w:r w:rsidRPr="001F0959">
        <w:rPr>
          <w:rFonts w:eastAsia="Arial"/>
          <w:lang w:val="en-AU"/>
        </w:rPr>
        <w:t xml:space="preserve"> in Section </w:t>
      </w:r>
      <w:r w:rsidR="00E02CC7">
        <w:rPr>
          <w:lang w:val="en-AU"/>
        </w:rPr>
        <w:fldChar w:fldCharType="begin"/>
      </w:r>
      <w:r w:rsidR="00E02CC7">
        <w:rPr>
          <w:rFonts w:eastAsia="Arial"/>
          <w:lang w:val="en-AU"/>
        </w:rPr>
        <w:instrText xml:space="preserve"> REF _Ref202628113 \r \h </w:instrText>
      </w:r>
      <w:r w:rsidR="00E02CC7">
        <w:rPr>
          <w:lang w:val="en-AU"/>
        </w:rPr>
      </w:r>
      <w:r w:rsidR="00E02CC7">
        <w:rPr>
          <w:lang w:val="en-AU"/>
        </w:rPr>
        <w:fldChar w:fldCharType="separate"/>
      </w:r>
      <w:r w:rsidR="009434C3">
        <w:rPr>
          <w:rFonts w:eastAsia="Arial"/>
          <w:lang w:val="en-AU"/>
        </w:rPr>
        <w:t>4.2.2</w:t>
      </w:r>
      <w:r w:rsidR="00E02CC7">
        <w:rPr>
          <w:lang w:val="en-AU"/>
        </w:rPr>
        <w:fldChar w:fldCharType="end"/>
      </w:r>
      <w:r w:rsidRPr="001F0959">
        <w:rPr>
          <w:rFonts w:eastAsia="Arial"/>
          <w:lang w:val="en-AU"/>
        </w:rPr>
        <w:t xml:space="preserve"> </w:t>
      </w:r>
      <w:r w:rsidR="0042508C">
        <w:rPr>
          <w:rFonts w:eastAsia="Arial"/>
          <w:lang w:val="en-AU"/>
        </w:rPr>
        <w:t>E</w:t>
      </w:r>
      <w:r w:rsidRPr="001F0959">
        <w:rPr>
          <w:rFonts w:eastAsia="Arial"/>
          <w:lang w:val="en-AU"/>
        </w:rPr>
        <w:t xml:space="preserve">ffectiveness (EOPO2), this section seeks to add to what has been stated </w:t>
      </w:r>
      <w:r w:rsidRPr="001F0959">
        <w:rPr>
          <w:rFonts w:eastAsia="Arial"/>
        </w:rPr>
        <w:t>already</w:t>
      </w:r>
      <w:r w:rsidRPr="001F0959">
        <w:rPr>
          <w:rFonts w:eastAsia="Arial"/>
          <w:lang w:val="en-AU"/>
        </w:rPr>
        <w:t>.</w:t>
      </w:r>
    </w:p>
  </w:footnote>
  <w:footnote w:id="38">
    <w:p w14:paraId="792961AC" w14:textId="78D712F5" w:rsidR="64A2BDF6" w:rsidRDefault="64A2BDF6" w:rsidP="001F0959">
      <w:pPr>
        <w:pStyle w:val="FootnoteText"/>
      </w:pPr>
      <w:r w:rsidRPr="1DD12379">
        <w:rPr>
          <w:rStyle w:val="FootnoteReference"/>
          <w:rFonts w:eastAsia="Arial"/>
        </w:rPr>
        <w:footnoteRef/>
      </w:r>
      <w:r w:rsidRPr="001F0959">
        <w:t xml:space="preserve"> Gender Equality, Disability and Social Inclusion (GEDSI) Strategy 2023-2026; BCEP Disability and Social Inclusion Strategy, 2023-2030</w:t>
      </w:r>
    </w:p>
  </w:footnote>
  <w:footnote w:id="39">
    <w:p w14:paraId="6B50234A" w14:textId="2E0F42DA" w:rsidR="670441BD" w:rsidRDefault="670441BD" w:rsidP="670441BD">
      <w:pPr>
        <w:pStyle w:val="FootnoteText"/>
        <w:rPr>
          <w:rFonts w:eastAsia="Arial"/>
        </w:rPr>
      </w:pPr>
      <w:r w:rsidRPr="00E607E7">
        <w:rPr>
          <w:rStyle w:val="FootnoteReference"/>
          <w:rFonts w:eastAsia="Arial"/>
        </w:rPr>
        <w:footnoteRef/>
      </w:r>
      <w:r w:rsidRPr="00E607E7">
        <w:rPr>
          <w:rFonts w:eastAsia="Arial"/>
        </w:rPr>
        <w:t xml:space="preserve"> </w:t>
      </w:r>
      <w:r w:rsidRPr="00E607E7">
        <w:rPr>
          <w:rFonts w:eastAsia="Arial"/>
          <w:lang w:val="en-US"/>
        </w:rPr>
        <w:t xml:space="preserve">Refer to the </w:t>
      </w:r>
      <w:r w:rsidRPr="00E607E7">
        <w:rPr>
          <w:rFonts w:eastAsia="Arial"/>
        </w:rPr>
        <w:t>BCEP GEDSI strategy, final approved 27 Nov 2022 (Version 1)</w:t>
      </w:r>
    </w:p>
  </w:footnote>
  <w:footnote w:id="40">
    <w:p w14:paraId="3FBD7DB2" w14:textId="3471BC5C" w:rsidR="5805B9C0" w:rsidRDefault="5805B9C0" w:rsidP="5805B9C0">
      <w:pPr>
        <w:pStyle w:val="FootnoteText"/>
      </w:pPr>
      <w:r w:rsidRPr="00E607E7">
        <w:rPr>
          <w:rStyle w:val="FootnoteReference"/>
          <w:rFonts w:eastAsia="Arial"/>
        </w:rPr>
        <w:footnoteRef/>
      </w:r>
      <w:r w:rsidRPr="00E607E7">
        <w:rPr>
          <w:rFonts w:eastAsia="Arial"/>
        </w:rPr>
        <w:t xml:space="preserve"> </w:t>
      </w:r>
      <w:r w:rsidRPr="00E607E7">
        <w:rPr>
          <w:rFonts w:eastAsia="Arial"/>
          <w:lang w:val="en-US"/>
        </w:rPr>
        <w:t xml:space="preserve">Refer to </w:t>
      </w:r>
      <w:r w:rsidRPr="00E607E7">
        <w:rPr>
          <w:rFonts w:eastAsia="Arial"/>
        </w:rPr>
        <w:t>BCEP Annual IMR: 01 March 2023 – 28 Feb 2024</w:t>
      </w:r>
    </w:p>
  </w:footnote>
  <w:footnote w:id="41">
    <w:p w14:paraId="738100C9" w14:textId="086EF257" w:rsidR="5B1B19CD" w:rsidRDefault="5B1B19CD" w:rsidP="5B1B19CD">
      <w:pPr>
        <w:pStyle w:val="FootnoteText"/>
        <w:rPr>
          <w:rFonts w:eastAsia="Arial"/>
          <w:sz w:val="16"/>
          <w:szCs w:val="16"/>
        </w:rPr>
      </w:pPr>
      <w:r w:rsidRPr="00E607E7">
        <w:rPr>
          <w:rStyle w:val="FootnoteReference"/>
          <w:rFonts w:eastAsia="Arial"/>
        </w:rPr>
        <w:footnoteRef/>
      </w:r>
      <w:r w:rsidRPr="00E607E7">
        <w:rPr>
          <w:rFonts w:eastAsia="Arial"/>
        </w:rPr>
        <w:t xml:space="preserve"> </w:t>
      </w:r>
      <w:r w:rsidRPr="00E607E7">
        <w:rPr>
          <w:rFonts w:eastAsia="Arial"/>
          <w:lang w:val="en-US"/>
        </w:rPr>
        <w:t xml:space="preserve">Refer to the </w:t>
      </w:r>
      <w:r w:rsidRPr="00E607E7">
        <w:rPr>
          <w:rFonts w:eastAsia="Arial"/>
        </w:rPr>
        <w:t>BCEP GEDSI strategy, final approved 27 Nov 2022 (Version 1)</w:t>
      </w:r>
    </w:p>
  </w:footnote>
  <w:footnote w:id="42">
    <w:p w14:paraId="44DFBBA6" w14:textId="5FC3AC3A" w:rsidR="5B1B19CD" w:rsidRDefault="5B1B19CD" w:rsidP="5B1B19CD">
      <w:pPr>
        <w:pStyle w:val="FootnoteText"/>
        <w:rPr>
          <w:rFonts w:eastAsia="Arial"/>
        </w:rPr>
      </w:pPr>
      <w:r w:rsidRPr="00E607E7">
        <w:rPr>
          <w:rStyle w:val="FootnoteReference"/>
          <w:rFonts w:eastAsia="Arial"/>
        </w:rPr>
        <w:footnoteRef/>
      </w:r>
      <w:r w:rsidRPr="00E607E7">
        <w:rPr>
          <w:rFonts w:eastAsia="Arial"/>
        </w:rPr>
        <w:t xml:space="preserve"> BCEP GEDSI strategy, final approved 27 Nov 2022 (Version 1)</w:t>
      </w:r>
    </w:p>
  </w:footnote>
  <w:footnote w:id="43">
    <w:p w14:paraId="1C80CA44" w14:textId="25910BAA" w:rsidR="10F96C56" w:rsidRDefault="10F96C56" w:rsidP="003903AF">
      <w:pPr>
        <w:pStyle w:val="FootnoteText"/>
        <w:rPr>
          <w:sz w:val="16"/>
          <w:szCs w:val="16"/>
        </w:rPr>
      </w:pPr>
      <w:r w:rsidRPr="003903AF">
        <w:rPr>
          <w:rStyle w:val="FootnoteReference"/>
        </w:rPr>
        <w:footnoteRef/>
      </w:r>
      <w:r w:rsidRPr="003903AF">
        <w:rPr>
          <w:rStyle w:val="FootnoteReference"/>
        </w:rPr>
        <w:t xml:space="preserve"> </w:t>
      </w:r>
      <w:r w:rsidR="194B82B6" w:rsidRPr="00D42544">
        <w:t>The brief includes</w:t>
      </w:r>
      <w:r w:rsidRPr="00D42544">
        <w:t xml:space="preserve"> reflections on decision making relevant to adaptive management</w:t>
      </w:r>
      <w:r w:rsidR="0FDF735A" w:rsidRPr="00D42544">
        <w:t>.</w:t>
      </w:r>
    </w:p>
  </w:footnote>
  <w:footnote w:id="44">
    <w:p w14:paraId="22596058" w14:textId="7965DF9C" w:rsidR="00B45592" w:rsidRPr="00D264C7" w:rsidRDefault="00B45592" w:rsidP="003903AF">
      <w:pPr>
        <w:pStyle w:val="FootnoteText"/>
        <w:rPr>
          <w:rFonts w:asciiTheme="majorHAnsi" w:hAnsiTheme="majorHAnsi" w:cstheme="majorBidi"/>
        </w:rPr>
      </w:pPr>
      <w:r>
        <w:rPr>
          <w:rStyle w:val="FootnoteReference"/>
        </w:rPr>
        <w:footnoteRef/>
      </w:r>
      <w:r w:rsidRPr="000F199E">
        <w:t xml:space="preserve"> </w:t>
      </w:r>
      <w:r w:rsidR="009B562D" w:rsidRPr="000F199E">
        <w:t>A case study of the outcomes of this work is currently being documented by CARE.</w:t>
      </w:r>
    </w:p>
  </w:footnote>
  <w:footnote w:id="45">
    <w:p w14:paraId="6620F0D9" w14:textId="04A42395" w:rsidR="00D264C7" w:rsidRPr="000F199E" w:rsidRDefault="00D264C7">
      <w:pPr>
        <w:pStyle w:val="FootnoteText"/>
        <w:rPr>
          <w:lang w:val="en-AU"/>
        </w:rPr>
      </w:pPr>
      <w:r>
        <w:rPr>
          <w:rStyle w:val="FootnoteReference"/>
        </w:rPr>
        <w:footnoteRef/>
      </w:r>
      <w:r w:rsidRPr="000F199E">
        <w:rPr>
          <w:rFonts w:eastAsia="Arial"/>
        </w:rPr>
        <w:t xml:space="preserve"> </w:t>
      </w:r>
      <w:r w:rsidR="00B83D6F" w:rsidRPr="000F199E">
        <w:rPr>
          <w:rFonts w:eastAsia="Arial"/>
        </w:rPr>
        <w:t>https://devpolicy.org/working-with-patronage-in-papua-new-guinea-20241112/</w:t>
      </w:r>
    </w:p>
  </w:footnote>
  <w:footnote w:id="46">
    <w:p w14:paraId="7D5145CD" w14:textId="3C6762FC" w:rsidR="00E0466B" w:rsidRPr="000F199E" w:rsidRDefault="00E0466B">
      <w:pPr>
        <w:pStyle w:val="FootnoteText"/>
        <w:rPr>
          <w:lang w:val="en-AU"/>
        </w:rPr>
      </w:pPr>
      <w:r>
        <w:rPr>
          <w:rStyle w:val="FootnoteReference"/>
        </w:rPr>
        <w:footnoteRef/>
      </w:r>
      <w:r w:rsidRPr="000F199E">
        <w:rPr>
          <w:rFonts w:eastAsia="Arial"/>
        </w:rPr>
        <w:t xml:space="preserve"> </w:t>
      </w:r>
      <w:r w:rsidR="004F4543" w:rsidRPr="000F199E">
        <w:rPr>
          <w:rFonts w:eastAsia="Arial"/>
        </w:rPr>
        <w:t>Hughes, C. (2017). What works for social accountability? Findings from DFID’s macro evaluation. Itad.</w:t>
      </w:r>
    </w:p>
  </w:footnote>
  <w:footnote w:id="47">
    <w:p w14:paraId="2024DCEE" w14:textId="493BE065" w:rsidR="007D6581" w:rsidRPr="000F199E" w:rsidRDefault="007D6581" w:rsidP="003903AF">
      <w:pPr>
        <w:pStyle w:val="FootnoteText"/>
        <w:rPr>
          <w:lang w:val="en-AU"/>
        </w:rPr>
      </w:pPr>
      <w:r w:rsidRPr="000F199E">
        <w:rPr>
          <w:rStyle w:val="FootnoteReference"/>
          <w:rFonts w:eastAsia="Arial"/>
        </w:rPr>
        <w:footnoteRef/>
      </w:r>
      <w:r w:rsidRPr="000F199E">
        <w:t xml:space="preserve"> </w:t>
      </w:r>
      <w:r w:rsidR="008B7F36" w:rsidRPr="000F199E">
        <w:t xml:space="preserve">A Ways of Working guide in </w:t>
      </w:r>
      <w:r w:rsidR="008B7F36" w:rsidRPr="003903AF">
        <w:t>development</w:t>
      </w:r>
      <w:r w:rsidR="008B7F36" w:rsidRPr="000F199E">
        <w:t xml:space="preserve"> between TVI and BCEP more widely paves a good way forward.</w:t>
      </w:r>
    </w:p>
  </w:footnote>
  <w:footnote w:id="48">
    <w:p w14:paraId="22E67268" w14:textId="003667C4" w:rsidR="00FB72E7" w:rsidRPr="0004217D" w:rsidRDefault="00FB72E7" w:rsidP="003903AF">
      <w:pPr>
        <w:pStyle w:val="FootnoteText"/>
        <w:rPr>
          <w:lang w:val="en-AU"/>
        </w:rPr>
      </w:pPr>
      <w:r w:rsidRPr="000F199E">
        <w:rPr>
          <w:rStyle w:val="FootnoteReference"/>
          <w:rFonts w:eastAsia="Arial"/>
        </w:rPr>
        <w:footnoteRef/>
      </w:r>
      <w:r w:rsidRPr="000F199E">
        <w:t xml:space="preserve"> </w:t>
      </w:r>
      <w:r w:rsidR="0004217D" w:rsidRPr="000F199E">
        <w:t xml:space="preserve">TVI‘s LLCAP was recently reviewed in depth and was </w:t>
      </w:r>
      <w:r w:rsidR="0004217D" w:rsidRPr="003903AF">
        <w:t>therefore</w:t>
      </w:r>
      <w:r w:rsidR="0004217D" w:rsidRPr="000F199E">
        <w:t xml:space="preserve"> not explored in as much depth as the rest of CfC during this MTR.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20CA8" w14:textId="153EE3CE" w:rsidR="00646C69" w:rsidRDefault="00646C69">
    <w:pPr>
      <w:pStyle w:val="Header"/>
    </w:pPr>
    <w:r>
      <mc:AlternateContent>
        <mc:Choice Requires="wps">
          <w:drawing>
            <wp:anchor distT="0" distB="0" distL="0" distR="0" simplePos="0" relativeHeight="251658249" behindDoc="0" locked="0" layoutInCell="1" allowOverlap="1" wp14:anchorId="28B61574" wp14:editId="2646CCB9">
              <wp:simplePos x="635" y="635"/>
              <wp:positionH relativeFrom="page">
                <wp:align>center</wp:align>
              </wp:positionH>
              <wp:positionV relativeFrom="page">
                <wp:align>top</wp:align>
              </wp:positionV>
              <wp:extent cx="622300" cy="469265"/>
              <wp:effectExtent l="0" t="0" r="6350" b="6985"/>
              <wp:wrapNone/>
              <wp:docPr id="205639012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69265"/>
                      </a:xfrm>
                      <a:prstGeom prst="rect">
                        <a:avLst/>
                      </a:prstGeom>
                      <a:noFill/>
                      <a:ln>
                        <a:noFill/>
                      </a:ln>
                    </wps:spPr>
                    <wps:txbx>
                      <w:txbxContent>
                        <w:p w14:paraId="5C3CAB16" w14:textId="1E7C42BC" w:rsidR="00646C69" w:rsidRPr="00646C69" w:rsidRDefault="00646C69" w:rsidP="00646C69">
                          <w:pPr>
                            <w:spacing w:after="0"/>
                            <w:rPr>
                              <w:rFonts w:ascii="Aptos" w:eastAsia="Aptos" w:hAnsi="Aptos" w:cs="Aptos"/>
                              <w:noProof/>
                              <w:color w:val="FF0000"/>
                              <w:sz w:val="24"/>
                              <w:szCs w:val="24"/>
                            </w:rPr>
                          </w:pPr>
                          <w:r w:rsidRPr="00646C6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B61574" id="_x0000_t202" coordsize="21600,21600" o:spt="202" path="m,l,21600r21600,l21600,xe">
              <v:stroke joinstyle="miter"/>
              <v:path gradientshapeok="t" o:connecttype="rect"/>
            </v:shapetype>
            <v:shape id="Text Box 3" o:spid="_x0000_s1026" type="#_x0000_t202" alt="OFFICIAL" style="position:absolute;margin-left:0;margin-top:0;width:49pt;height:36.95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" filled="f" stroked="f">
              <v:fill o:detectmouseclick="t"/>
              <v:textbox style="mso-fit-shape-to-text:t" inset="0,15pt,0,0">
                <w:txbxContent>
                  <w:p w14:paraId="5C3CAB16" w14:textId="1E7C42BC" w:rsidR="00646C69" w:rsidRPr="00646C69" w:rsidRDefault="00646C69" w:rsidP="00646C69">
                    <w:pPr>
                      <w:spacing w:after="0"/>
                      <w:rPr>
                        <w:rFonts w:ascii="Aptos" w:eastAsia="Aptos" w:hAnsi="Aptos" w:cs="Aptos"/>
                        <w:noProof/>
                        <w:color w:val="FF0000"/>
                        <w:sz w:val="24"/>
                        <w:szCs w:val="24"/>
                      </w:rPr>
                    </w:pPr>
                    <w:r w:rsidRPr="00646C69">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48B1BFE" w:rsidRPr="001E27DD" w14:paraId="57F8FEDC" w14:textId="77777777" w:rsidTr="248B1BFE">
      <w:trPr>
        <w:trHeight w:val="300"/>
      </w:trPr>
      <w:tc>
        <w:tcPr>
          <w:tcW w:w="3005" w:type="dxa"/>
        </w:tcPr>
        <w:p w14:paraId="5559EF8D" w14:textId="0329A40C" w:rsidR="248B1BFE" w:rsidRPr="001E27DD" w:rsidRDefault="00646C69" w:rsidP="248B1BFE">
          <w:pPr>
            <w:pStyle w:val="Header"/>
            <w:ind w:left="-115"/>
            <w:rPr>
              <w:noProof w:val="0"/>
              <w:lang w:val="en-AU"/>
            </w:rPr>
          </w:pPr>
          <w:r>
            <w:rPr>
              <w:lang w:val="en-AU"/>
            </w:rPr>
            <mc:AlternateContent>
              <mc:Choice Requires="wps">
                <w:drawing>
                  <wp:anchor distT="0" distB="0" distL="0" distR="0" simplePos="0" relativeHeight="251658243" behindDoc="0" locked="0" layoutInCell="1" allowOverlap="1" wp14:anchorId="6F870B5E" wp14:editId="3C3B9D11">
                    <wp:simplePos x="635" y="635"/>
                    <wp:positionH relativeFrom="page">
                      <wp:align>center</wp:align>
                    </wp:positionH>
                    <wp:positionV relativeFrom="page">
                      <wp:align>top</wp:align>
                    </wp:positionV>
                    <wp:extent cx="622300" cy="469265"/>
                    <wp:effectExtent l="0" t="0" r="6350" b="6985"/>
                    <wp:wrapNone/>
                    <wp:docPr id="146825459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69265"/>
                            </a:xfrm>
                            <a:prstGeom prst="rect">
                              <a:avLst/>
                            </a:prstGeom>
                            <a:noFill/>
                            <a:ln>
                              <a:noFill/>
                            </a:ln>
                          </wps:spPr>
                          <wps:txbx>
                            <w:txbxContent>
                              <w:p w14:paraId="7B74E029" w14:textId="4DC8864C" w:rsidR="00646C69" w:rsidRPr="00646C69" w:rsidRDefault="00646C69" w:rsidP="00646C69">
                                <w:pPr>
                                  <w:spacing w:after="0"/>
                                  <w:rPr>
                                    <w:rFonts w:ascii="Aptos" w:eastAsia="Aptos" w:hAnsi="Aptos" w:cs="Aptos"/>
                                    <w:noProof/>
                                    <w:color w:val="FF0000"/>
                                    <w:sz w:val="24"/>
                                    <w:szCs w:val="24"/>
                                  </w:rPr>
                                </w:pPr>
                                <w:r w:rsidRPr="00646C6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870B5E" id="_x0000_t202" coordsize="21600,21600" o:spt="202" path="m,l,21600r21600,l21600,xe">
                    <v:stroke joinstyle="miter"/>
                    <v:path gradientshapeok="t" o:connecttype="rect"/>
                  </v:shapetype>
                  <v:shape id="Text Box 4" o:spid="_x0000_s1027" type="#_x0000_t202" alt="OFFICIAL" style="position:absolute;left:0;text-align:left;margin-left:0;margin-top:0;width:49pt;height:36.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" filled="f" stroked="f">
                    <v:fill o:detectmouseclick="t"/>
                    <v:textbox style="mso-fit-shape-to-text:t" inset="0,15pt,0,0">
                      <w:txbxContent>
                        <w:p w14:paraId="7B74E029" w14:textId="4DC8864C" w:rsidR="00646C69" w:rsidRPr="00646C69" w:rsidRDefault="00646C69" w:rsidP="00646C69">
                          <w:pPr>
                            <w:spacing w:after="0"/>
                            <w:rPr>
                              <w:rFonts w:ascii="Aptos" w:eastAsia="Aptos" w:hAnsi="Aptos" w:cs="Aptos"/>
                              <w:noProof/>
                              <w:color w:val="FF0000"/>
                              <w:sz w:val="24"/>
                              <w:szCs w:val="24"/>
                            </w:rPr>
                          </w:pPr>
                          <w:r w:rsidRPr="00646C69">
                            <w:rPr>
                              <w:rFonts w:ascii="Aptos" w:eastAsia="Aptos" w:hAnsi="Aptos" w:cs="Aptos"/>
                              <w:noProof/>
                              <w:color w:val="FF0000"/>
                              <w:sz w:val="24"/>
                              <w:szCs w:val="24"/>
                            </w:rPr>
                            <w:t>OFFICIAL</w:t>
                          </w:r>
                        </w:p>
                      </w:txbxContent>
                    </v:textbox>
                    <w10:wrap anchorx="page" anchory="page"/>
                  </v:shape>
                </w:pict>
              </mc:Fallback>
            </mc:AlternateContent>
          </w:r>
        </w:p>
      </w:tc>
      <w:tc>
        <w:tcPr>
          <w:tcW w:w="3005" w:type="dxa"/>
        </w:tcPr>
        <w:p w14:paraId="7080BE0A" w14:textId="3BBC5974" w:rsidR="248B1BFE" w:rsidRPr="001E27DD" w:rsidRDefault="248B1BFE" w:rsidP="248B1BFE">
          <w:pPr>
            <w:pStyle w:val="Header"/>
            <w:jc w:val="center"/>
            <w:rPr>
              <w:noProof w:val="0"/>
              <w:lang w:val="en-AU"/>
            </w:rPr>
          </w:pPr>
        </w:p>
      </w:tc>
      <w:tc>
        <w:tcPr>
          <w:tcW w:w="3005" w:type="dxa"/>
        </w:tcPr>
        <w:p w14:paraId="1374A2C3" w14:textId="1CB8148D" w:rsidR="248B1BFE" w:rsidRPr="001E27DD" w:rsidRDefault="248B1BFE" w:rsidP="248B1BFE">
          <w:pPr>
            <w:pStyle w:val="Header"/>
            <w:ind w:right="-115"/>
            <w:jc w:val="right"/>
            <w:rPr>
              <w:noProof w:val="0"/>
              <w:lang w:val="en-AU"/>
            </w:rPr>
          </w:pPr>
        </w:p>
      </w:tc>
    </w:tr>
  </w:tbl>
  <w:p w14:paraId="11C42F6F" w14:textId="70B098B6" w:rsidR="248B1BFE" w:rsidRPr="001E27DD" w:rsidRDefault="248B1BFE" w:rsidP="248B1BFE">
    <w:pPr>
      <w:pStyle w:val="Header"/>
      <w:rPr>
        <w:noProof w:val="0"/>
        <w:lang w:val="en-A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CB40C" w14:textId="709FBBC8" w:rsidR="001D4E05" w:rsidRPr="001E27DD" w:rsidRDefault="00646C69" w:rsidP="0009773A">
    <w:pPr>
      <w:pStyle w:val="Header"/>
      <w:pBdr>
        <w:bottom w:val="none" w:sz="0" w:space="0" w:color="auto"/>
      </w:pBdr>
      <w:rPr>
        <w:noProof w:val="0"/>
        <w:lang w:val="en-AU"/>
      </w:rPr>
    </w:pPr>
    <w:r>
      <w:rPr>
        <w:lang w:val="en-AU"/>
      </w:rPr>
      <mc:AlternateContent>
        <mc:Choice Requires="wps">
          <w:drawing>
            <wp:anchor distT="0" distB="0" distL="0" distR="0" simplePos="0" relativeHeight="251658242" behindDoc="0" locked="0" layoutInCell="1" allowOverlap="1" wp14:anchorId="3AF3DA39" wp14:editId="43BDBD6E">
              <wp:simplePos x="914400" y="447675"/>
              <wp:positionH relativeFrom="page">
                <wp:align>center</wp:align>
              </wp:positionH>
              <wp:positionV relativeFrom="page">
                <wp:align>top</wp:align>
              </wp:positionV>
              <wp:extent cx="622300" cy="469265"/>
              <wp:effectExtent l="0" t="0" r="6350" b="6985"/>
              <wp:wrapNone/>
              <wp:docPr id="179752143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69265"/>
                      </a:xfrm>
                      <a:prstGeom prst="rect">
                        <a:avLst/>
                      </a:prstGeom>
                      <a:noFill/>
                      <a:ln>
                        <a:noFill/>
                      </a:ln>
                    </wps:spPr>
                    <wps:txbx>
                      <w:txbxContent>
                        <w:p w14:paraId="0A6E07E3" w14:textId="3A31505A" w:rsidR="00646C69" w:rsidRPr="00646C69" w:rsidRDefault="00646C69" w:rsidP="00646C69">
                          <w:pPr>
                            <w:spacing w:after="0"/>
                            <w:rPr>
                              <w:rFonts w:ascii="Aptos" w:eastAsia="Aptos" w:hAnsi="Aptos" w:cs="Aptos"/>
                              <w:noProof/>
                              <w:color w:val="FF0000"/>
                              <w:sz w:val="24"/>
                              <w:szCs w:val="24"/>
                            </w:rPr>
                          </w:pPr>
                          <w:r w:rsidRPr="00646C6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F3DA39" id="_x0000_t202" coordsize="21600,21600" o:spt="202" path="m,l,21600r21600,l21600,xe">
              <v:stroke joinstyle="miter"/>
              <v:path gradientshapeok="t" o:connecttype="rect"/>
            </v:shapetype>
            <v:shape id="Text Box 2" o:spid="_x0000_s1030" type="#_x0000_t202" alt="OFFICIAL" style="position:absolute;margin-left:0;margin-top:0;width:49pt;height:36.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" filled="f" stroked="f">
              <v:fill o:detectmouseclick="t"/>
              <v:textbox style="mso-fit-shape-to-text:t" inset="0,15pt,0,0">
                <w:txbxContent>
                  <w:p w14:paraId="0A6E07E3" w14:textId="3A31505A" w:rsidR="00646C69" w:rsidRPr="00646C69" w:rsidRDefault="00646C69" w:rsidP="00646C69">
                    <w:pPr>
                      <w:spacing w:after="0"/>
                      <w:rPr>
                        <w:rFonts w:ascii="Aptos" w:eastAsia="Aptos" w:hAnsi="Aptos" w:cs="Aptos"/>
                        <w:noProof/>
                        <w:color w:val="FF0000"/>
                        <w:sz w:val="24"/>
                        <w:szCs w:val="24"/>
                      </w:rPr>
                    </w:pPr>
                    <w:r w:rsidRPr="00646C69">
                      <w:rPr>
                        <w:rFonts w:ascii="Aptos" w:eastAsia="Aptos" w:hAnsi="Aptos" w:cs="Aptos"/>
                        <w:noProof/>
                        <w:color w:val="FF0000"/>
                        <w:sz w:val="24"/>
                        <w:szCs w:val="24"/>
                      </w:rPr>
                      <w:t>OFFICIAL</w:t>
                    </w:r>
                  </w:p>
                </w:txbxContent>
              </v:textbox>
              <w10:wrap anchorx="page" anchory="page"/>
            </v:shape>
          </w:pict>
        </mc:Fallback>
      </mc:AlternateContent>
    </w:r>
    <w:r w:rsidR="00606A38" w:rsidRPr="001E27DD">
      <w:rPr>
        <w:lang w:val="en-AU"/>
      </w:rPr>
      <w:drawing>
        <wp:inline distT="0" distB="0" distL="0" distR="0" wp14:anchorId="16C5FC16" wp14:editId="1F9F8167">
          <wp:extent cx="2726055" cy="852170"/>
          <wp:effectExtent l="0" t="0" r="0" b="0"/>
          <wp:docPr id="1517130316" name="Picture 1517130316" descr="Oxford Policy Manage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130316" name="Picture 1517130316" descr="Oxford Policy Manage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26055" cy="852170"/>
                  </a:xfrm>
                  <a:prstGeom prst="rect">
                    <a:avLst/>
                  </a:prstGeom>
                  <a:noFill/>
                  <a:ln>
                    <a:noFill/>
                  </a:ln>
                </pic:spPr>
              </pic:pic>
            </a:graphicData>
          </a:graphic>
        </wp:inline>
      </w:drawing>
    </w:r>
    <w:r w:rsidR="00606A38" w:rsidRPr="001E27DD">
      <w:rPr>
        <w:lang w:val="en-AU"/>
      </w:rPr>
      <w:drawing>
        <wp:anchor distT="0" distB="0" distL="114300" distR="114300" simplePos="0" relativeHeight="251658241" behindDoc="0" locked="0" layoutInCell="1" allowOverlap="1" wp14:anchorId="644C5DF7" wp14:editId="480B138F">
          <wp:simplePos x="0" y="0"/>
          <wp:positionH relativeFrom="column">
            <wp:posOffset>5457190</wp:posOffset>
          </wp:positionH>
          <wp:positionV relativeFrom="paragraph">
            <wp:posOffset>767715</wp:posOffset>
          </wp:positionV>
          <wp:extent cx="1419128" cy="8201245"/>
          <wp:effectExtent l="0" t="0" r="0" b="0"/>
          <wp:wrapNone/>
          <wp:docPr id="1498217882" name="Graphic 11">
            <a:extLst xmlns:a="http://schemas.openxmlformats.org/drawingml/2006/main">
              <a:ext uri="{FF2B5EF4-FFF2-40B4-BE49-F238E27FC236}">
                <a16:creationId xmlns:a16="http://schemas.microsoft.com/office/drawing/2014/main" id="{197C6C73-DC0E-6086-A7FF-67BB68E8125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217882" name="Graphic 11">
                    <a:extLst>
                      <a:ext uri="{FF2B5EF4-FFF2-40B4-BE49-F238E27FC236}">
                        <a16:creationId xmlns:a16="http://schemas.microsoft.com/office/drawing/2014/main" id="{197C6C73-DC0E-6086-A7FF-67BB68E8125A}"/>
                      </a:ext>
                      <a:ext uri="{C183D7F6-B498-43B3-948B-1728B52AA6E4}">
                        <adec:decorative xmlns:adec="http://schemas.microsoft.com/office/drawing/2017/decorative" val="1"/>
                      </a:ext>
                    </a:extLst>
                  </pic:cNvPr>
                  <pic:cNvPicPr>
                    <a:picLocks noChangeAspect="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rot="10800000">
                    <a:off x="0" y="0"/>
                    <a:ext cx="1419128" cy="820124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D5079" w14:textId="27085A94" w:rsidR="001A47DF" w:rsidRPr="001E27DD" w:rsidRDefault="00646C69" w:rsidP="0009773A">
    <w:pPr>
      <w:pStyle w:val="Header"/>
      <w:rPr>
        <w:noProof w:val="0"/>
        <w:lang w:val="en-AU"/>
      </w:rPr>
    </w:pPr>
    <w:r>
      <w:rPr>
        <w:lang w:val="en-AU"/>
      </w:rPr>
      <mc:AlternateContent>
        <mc:Choice Requires="wps">
          <w:drawing>
            <wp:anchor distT="0" distB="0" distL="0" distR="0" simplePos="0" relativeHeight="251658244" behindDoc="0" locked="0" layoutInCell="1" allowOverlap="1" wp14:anchorId="0687AB13" wp14:editId="2B9B1939">
              <wp:simplePos x="915035" y="450850"/>
              <wp:positionH relativeFrom="page">
                <wp:align>center</wp:align>
              </wp:positionH>
              <wp:positionV relativeFrom="page">
                <wp:align>top</wp:align>
              </wp:positionV>
              <wp:extent cx="622300" cy="469265"/>
              <wp:effectExtent l="0" t="0" r="6350" b="6985"/>
              <wp:wrapNone/>
              <wp:docPr id="1057074117"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69265"/>
                      </a:xfrm>
                      <a:prstGeom prst="rect">
                        <a:avLst/>
                      </a:prstGeom>
                      <a:noFill/>
                      <a:ln>
                        <a:noFill/>
                      </a:ln>
                    </wps:spPr>
                    <wps:txbx>
                      <w:txbxContent>
                        <w:p w14:paraId="3EC12C4B" w14:textId="13CCFDA9" w:rsidR="00646C69" w:rsidRPr="00646C69" w:rsidRDefault="00646C69" w:rsidP="00646C69">
                          <w:pPr>
                            <w:spacing w:after="0"/>
                            <w:rPr>
                              <w:rFonts w:ascii="Aptos" w:eastAsia="Aptos" w:hAnsi="Aptos" w:cs="Aptos"/>
                              <w:noProof/>
                              <w:color w:val="FF0000"/>
                              <w:sz w:val="24"/>
                              <w:szCs w:val="24"/>
                            </w:rPr>
                          </w:pPr>
                          <w:r w:rsidRPr="00646C6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87AB13" id="_x0000_t202" coordsize="21600,21600" o:spt="202" path="m,l,21600r21600,l21600,xe">
              <v:stroke joinstyle="miter"/>
              <v:path gradientshapeok="t" o:connecttype="rect"/>
            </v:shapetype>
            <v:shape id="Text Box 5" o:spid="_x0000_s1032" type="#_x0000_t202" alt="OFFICIAL" style="position:absolute;margin-left:0;margin-top:0;width:49pt;height:36.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" filled="f" stroked="f">
              <v:fill o:detectmouseclick="t"/>
              <v:textbox style="mso-fit-shape-to-text:t" inset="0,15pt,0,0">
                <w:txbxContent>
                  <w:p w14:paraId="3EC12C4B" w14:textId="13CCFDA9" w:rsidR="00646C69" w:rsidRPr="00646C69" w:rsidRDefault="00646C69" w:rsidP="00646C69">
                    <w:pPr>
                      <w:spacing w:after="0"/>
                      <w:rPr>
                        <w:rFonts w:ascii="Aptos" w:eastAsia="Aptos" w:hAnsi="Aptos" w:cs="Aptos"/>
                        <w:noProof/>
                        <w:color w:val="FF0000"/>
                        <w:sz w:val="24"/>
                        <w:szCs w:val="24"/>
                      </w:rPr>
                    </w:pPr>
                    <w:r w:rsidRPr="00646C69">
                      <w:rPr>
                        <w:rFonts w:ascii="Aptos" w:eastAsia="Aptos" w:hAnsi="Aptos" w:cs="Aptos"/>
                        <w:noProof/>
                        <w:color w:val="FF0000"/>
                        <w:sz w:val="24"/>
                        <w:szCs w:val="24"/>
                      </w:rPr>
                      <w:t>OFFICIAL</w:t>
                    </w:r>
                  </w:p>
                </w:txbxContent>
              </v:textbox>
              <w10:wrap anchorx="page" anchory="page"/>
            </v:shape>
          </w:pict>
        </mc:Fallback>
      </mc:AlternateContent>
    </w:r>
    <w:r w:rsidR="002C4752" w:rsidRPr="001E27DD">
      <w:rPr>
        <w:noProof w:val="0"/>
        <w:lang w:val="en-AU"/>
      </w:rPr>
      <w:t>Building Community Engagement in Papua New Guinea</w:t>
    </w:r>
    <w:r w:rsidR="00254C86">
      <w:rPr>
        <w:noProof w:val="0"/>
        <w:lang w:val="en-AU"/>
      </w:rPr>
      <w:t>: mid-term review</w:t>
    </w:r>
    <w:r w:rsidR="004A76FB">
      <w:rPr>
        <w:noProof w:val="0"/>
        <w:lang w:val="en-AU"/>
      </w:rPr>
      <w:t xml:space="preserve"> </w:t>
    </w:r>
    <w:r w:rsidR="005C535F">
      <w:rPr>
        <w:noProof w:val="0"/>
        <w:lang w:val="en-AU"/>
      </w:rPr>
      <w:t>report</w:t>
    </w:r>
  </w:p>
</w:hdr>
</file>

<file path=word/intelligence2.xml><?xml version="1.0" encoding="utf-8"?>
<int2:intelligence xmlns:int2="http://schemas.microsoft.com/office/intelligence/2020/intelligence" xmlns:oel="http://schemas.microsoft.com/office/2019/extlst">
  <int2:observations>
    <int2:textHash int2:hashCode="ni8UUdXdlt6RIo" int2:id="8jr1tCgJ">
      <int2:state int2:value="Rejected" int2:type="AugLoop_Text_Critique"/>
    </int2:textHash>
    <int2:textHash int2:hashCode="qOiIbRt38zFWTR" int2:id="Nrj3Ozwz">
      <int2:state int2:value="Rejected" int2:type="spell"/>
    </int2:textHash>
    <int2:textHash int2:hashCode="+4dq1wcKGYOZCV" int2:id="aXeK0cw8">
      <int2:state int2:value="Rejected" int2:type="AugLoop_Text_Critique"/>
    </int2:textHash>
    <int2:textHash int2:hashCode="j1dVia4cMwhaZt" int2:id="bFucC6M2">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5D0F"/>
    <w:multiLevelType w:val="hybridMultilevel"/>
    <w:tmpl w:val="B31A7640"/>
    <w:lvl w:ilvl="0" w:tplc="CECAC4B0">
      <w:start w:val="1"/>
      <w:numFmt w:val="lowerLetter"/>
      <w:pStyle w:val="ListNumbered3"/>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271EF9"/>
    <w:multiLevelType w:val="hybridMultilevel"/>
    <w:tmpl w:val="D40E99E2"/>
    <w:lvl w:ilvl="0" w:tplc="FA066870">
      <w:start w:val="1"/>
      <w:numFmt w:val="bullet"/>
      <w:lvlText w:val=""/>
      <w:lvlJc w:val="left"/>
      <w:pPr>
        <w:ind w:left="360" w:hanging="360"/>
      </w:pPr>
      <w:rPr>
        <w:rFonts w:ascii="Symbol" w:hAnsi="Symbol" w:hint="default"/>
      </w:rPr>
    </w:lvl>
    <w:lvl w:ilvl="1" w:tplc="1BC6F716" w:tentative="1">
      <w:start w:val="1"/>
      <w:numFmt w:val="bullet"/>
      <w:lvlText w:val="o"/>
      <w:lvlJc w:val="left"/>
      <w:pPr>
        <w:ind w:left="1080" w:hanging="360"/>
      </w:pPr>
      <w:rPr>
        <w:rFonts w:ascii="Courier New" w:hAnsi="Courier New" w:hint="default"/>
      </w:rPr>
    </w:lvl>
    <w:lvl w:ilvl="2" w:tplc="BC6C1AB4" w:tentative="1">
      <w:start w:val="1"/>
      <w:numFmt w:val="bullet"/>
      <w:lvlText w:val=""/>
      <w:lvlJc w:val="left"/>
      <w:pPr>
        <w:ind w:left="1800" w:hanging="360"/>
      </w:pPr>
      <w:rPr>
        <w:rFonts w:ascii="Wingdings" w:hAnsi="Wingdings" w:hint="default"/>
      </w:rPr>
    </w:lvl>
    <w:lvl w:ilvl="3" w:tplc="D8D02F8C" w:tentative="1">
      <w:start w:val="1"/>
      <w:numFmt w:val="bullet"/>
      <w:lvlText w:val=""/>
      <w:lvlJc w:val="left"/>
      <w:pPr>
        <w:ind w:left="2520" w:hanging="360"/>
      </w:pPr>
      <w:rPr>
        <w:rFonts w:ascii="Symbol" w:hAnsi="Symbol" w:hint="default"/>
      </w:rPr>
    </w:lvl>
    <w:lvl w:ilvl="4" w:tplc="80060756" w:tentative="1">
      <w:start w:val="1"/>
      <w:numFmt w:val="bullet"/>
      <w:lvlText w:val="o"/>
      <w:lvlJc w:val="left"/>
      <w:pPr>
        <w:ind w:left="3240" w:hanging="360"/>
      </w:pPr>
      <w:rPr>
        <w:rFonts w:ascii="Courier New" w:hAnsi="Courier New" w:hint="default"/>
      </w:rPr>
    </w:lvl>
    <w:lvl w:ilvl="5" w:tplc="B7B88FC0" w:tentative="1">
      <w:start w:val="1"/>
      <w:numFmt w:val="bullet"/>
      <w:lvlText w:val=""/>
      <w:lvlJc w:val="left"/>
      <w:pPr>
        <w:ind w:left="3960" w:hanging="360"/>
      </w:pPr>
      <w:rPr>
        <w:rFonts w:ascii="Wingdings" w:hAnsi="Wingdings" w:hint="default"/>
      </w:rPr>
    </w:lvl>
    <w:lvl w:ilvl="6" w:tplc="23B8CA0C" w:tentative="1">
      <w:start w:val="1"/>
      <w:numFmt w:val="bullet"/>
      <w:lvlText w:val=""/>
      <w:lvlJc w:val="left"/>
      <w:pPr>
        <w:ind w:left="4680" w:hanging="360"/>
      </w:pPr>
      <w:rPr>
        <w:rFonts w:ascii="Symbol" w:hAnsi="Symbol" w:hint="default"/>
      </w:rPr>
    </w:lvl>
    <w:lvl w:ilvl="7" w:tplc="BB92632C" w:tentative="1">
      <w:start w:val="1"/>
      <w:numFmt w:val="bullet"/>
      <w:lvlText w:val="o"/>
      <w:lvlJc w:val="left"/>
      <w:pPr>
        <w:ind w:left="5400" w:hanging="360"/>
      </w:pPr>
      <w:rPr>
        <w:rFonts w:ascii="Courier New" w:hAnsi="Courier New" w:hint="default"/>
      </w:rPr>
    </w:lvl>
    <w:lvl w:ilvl="8" w:tplc="E57A0458" w:tentative="1">
      <w:start w:val="1"/>
      <w:numFmt w:val="bullet"/>
      <w:lvlText w:val=""/>
      <w:lvlJc w:val="left"/>
      <w:pPr>
        <w:ind w:left="6120" w:hanging="360"/>
      </w:pPr>
      <w:rPr>
        <w:rFonts w:ascii="Wingdings" w:hAnsi="Wingdings" w:hint="default"/>
      </w:rPr>
    </w:lvl>
  </w:abstractNum>
  <w:abstractNum w:abstractNumId="2" w15:restartNumberingAfterBreak="0">
    <w:nsid w:val="06DC1FF8"/>
    <w:multiLevelType w:val="hybridMultilevel"/>
    <w:tmpl w:val="FFFFFFFF"/>
    <w:lvl w:ilvl="0" w:tplc="CA024956">
      <w:start w:val="1"/>
      <w:numFmt w:val="bullet"/>
      <w:lvlText w:val=""/>
      <w:lvlJc w:val="left"/>
      <w:pPr>
        <w:ind w:left="360" w:hanging="360"/>
      </w:pPr>
      <w:rPr>
        <w:rFonts w:ascii="Symbol" w:hAnsi="Symbol" w:hint="default"/>
      </w:rPr>
    </w:lvl>
    <w:lvl w:ilvl="1" w:tplc="D10C4906">
      <w:start w:val="1"/>
      <w:numFmt w:val="bullet"/>
      <w:lvlText w:val="o"/>
      <w:lvlJc w:val="left"/>
      <w:pPr>
        <w:ind w:left="1080" w:hanging="360"/>
      </w:pPr>
      <w:rPr>
        <w:rFonts w:ascii="Courier New" w:hAnsi="Courier New" w:hint="default"/>
      </w:rPr>
    </w:lvl>
    <w:lvl w:ilvl="2" w:tplc="D242B69A">
      <w:start w:val="1"/>
      <w:numFmt w:val="bullet"/>
      <w:lvlText w:val=""/>
      <w:lvlJc w:val="left"/>
      <w:pPr>
        <w:ind w:left="1800" w:hanging="360"/>
      </w:pPr>
      <w:rPr>
        <w:rFonts w:ascii="Wingdings" w:hAnsi="Wingdings" w:hint="default"/>
      </w:rPr>
    </w:lvl>
    <w:lvl w:ilvl="3" w:tplc="B420CC5C">
      <w:start w:val="1"/>
      <w:numFmt w:val="bullet"/>
      <w:lvlText w:val=""/>
      <w:lvlJc w:val="left"/>
      <w:pPr>
        <w:ind w:left="2520" w:hanging="360"/>
      </w:pPr>
      <w:rPr>
        <w:rFonts w:ascii="Symbol" w:hAnsi="Symbol" w:hint="default"/>
      </w:rPr>
    </w:lvl>
    <w:lvl w:ilvl="4" w:tplc="59CA052A">
      <w:start w:val="1"/>
      <w:numFmt w:val="bullet"/>
      <w:lvlText w:val="o"/>
      <w:lvlJc w:val="left"/>
      <w:pPr>
        <w:ind w:left="3240" w:hanging="360"/>
      </w:pPr>
      <w:rPr>
        <w:rFonts w:ascii="Courier New" w:hAnsi="Courier New" w:hint="default"/>
      </w:rPr>
    </w:lvl>
    <w:lvl w:ilvl="5" w:tplc="652A5338">
      <w:start w:val="1"/>
      <w:numFmt w:val="bullet"/>
      <w:lvlText w:val=""/>
      <w:lvlJc w:val="left"/>
      <w:pPr>
        <w:ind w:left="3960" w:hanging="360"/>
      </w:pPr>
      <w:rPr>
        <w:rFonts w:ascii="Wingdings" w:hAnsi="Wingdings" w:hint="default"/>
      </w:rPr>
    </w:lvl>
    <w:lvl w:ilvl="6" w:tplc="19E4A042">
      <w:start w:val="1"/>
      <w:numFmt w:val="bullet"/>
      <w:lvlText w:val=""/>
      <w:lvlJc w:val="left"/>
      <w:pPr>
        <w:ind w:left="4680" w:hanging="360"/>
      </w:pPr>
      <w:rPr>
        <w:rFonts w:ascii="Symbol" w:hAnsi="Symbol" w:hint="default"/>
      </w:rPr>
    </w:lvl>
    <w:lvl w:ilvl="7" w:tplc="76E242EE">
      <w:start w:val="1"/>
      <w:numFmt w:val="bullet"/>
      <w:lvlText w:val="o"/>
      <w:lvlJc w:val="left"/>
      <w:pPr>
        <w:ind w:left="5400" w:hanging="360"/>
      </w:pPr>
      <w:rPr>
        <w:rFonts w:ascii="Courier New" w:hAnsi="Courier New" w:hint="default"/>
      </w:rPr>
    </w:lvl>
    <w:lvl w:ilvl="8" w:tplc="3A7AC99E">
      <w:start w:val="1"/>
      <w:numFmt w:val="bullet"/>
      <w:lvlText w:val=""/>
      <w:lvlJc w:val="left"/>
      <w:pPr>
        <w:ind w:left="6120" w:hanging="360"/>
      </w:pPr>
      <w:rPr>
        <w:rFonts w:ascii="Wingdings" w:hAnsi="Wingdings" w:hint="default"/>
      </w:rPr>
    </w:lvl>
  </w:abstractNum>
  <w:abstractNum w:abstractNumId="3" w15:restartNumberingAfterBreak="0">
    <w:nsid w:val="0A016B1D"/>
    <w:multiLevelType w:val="hybridMultilevel"/>
    <w:tmpl w:val="0608D052"/>
    <w:lvl w:ilvl="0" w:tplc="74464700">
      <w:start w:val="1"/>
      <w:numFmt w:val="bullet"/>
      <w:lvlText w:val=""/>
      <w:lvlJc w:val="left"/>
      <w:pPr>
        <w:ind w:left="1020" w:hanging="360"/>
      </w:pPr>
      <w:rPr>
        <w:rFonts w:ascii="Symbol" w:hAnsi="Symbol"/>
      </w:rPr>
    </w:lvl>
    <w:lvl w:ilvl="1" w:tplc="27F2D406">
      <w:start w:val="1"/>
      <w:numFmt w:val="bullet"/>
      <w:lvlText w:val=""/>
      <w:lvlJc w:val="left"/>
      <w:pPr>
        <w:ind w:left="1020" w:hanging="360"/>
      </w:pPr>
      <w:rPr>
        <w:rFonts w:ascii="Symbol" w:hAnsi="Symbol"/>
      </w:rPr>
    </w:lvl>
    <w:lvl w:ilvl="2" w:tplc="8C308FFE">
      <w:start w:val="1"/>
      <w:numFmt w:val="bullet"/>
      <w:lvlText w:val=""/>
      <w:lvlJc w:val="left"/>
      <w:pPr>
        <w:ind w:left="1020" w:hanging="360"/>
      </w:pPr>
      <w:rPr>
        <w:rFonts w:ascii="Symbol" w:hAnsi="Symbol"/>
      </w:rPr>
    </w:lvl>
    <w:lvl w:ilvl="3" w:tplc="6EBEDA9A">
      <w:start w:val="1"/>
      <w:numFmt w:val="bullet"/>
      <w:lvlText w:val=""/>
      <w:lvlJc w:val="left"/>
      <w:pPr>
        <w:ind w:left="1020" w:hanging="360"/>
      </w:pPr>
      <w:rPr>
        <w:rFonts w:ascii="Symbol" w:hAnsi="Symbol"/>
      </w:rPr>
    </w:lvl>
    <w:lvl w:ilvl="4" w:tplc="D32E023C">
      <w:start w:val="1"/>
      <w:numFmt w:val="bullet"/>
      <w:lvlText w:val=""/>
      <w:lvlJc w:val="left"/>
      <w:pPr>
        <w:ind w:left="1020" w:hanging="360"/>
      </w:pPr>
      <w:rPr>
        <w:rFonts w:ascii="Symbol" w:hAnsi="Symbol"/>
      </w:rPr>
    </w:lvl>
    <w:lvl w:ilvl="5" w:tplc="3208CE48">
      <w:start w:val="1"/>
      <w:numFmt w:val="bullet"/>
      <w:lvlText w:val=""/>
      <w:lvlJc w:val="left"/>
      <w:pPr>
        <w:ind w:left="1020" w:hanging="360"/>
      </w:pPr>
      <w:rPr>
        <w:rFonts w:ascii="Symbol" w:hAnsi="Symbol"/>
      </w:rPr>
    </w:lvl>
    <w:lvl w:ilvl="6" w:tplc="5C742B90">
      <w:start w:val="1"/>
      <w:numFmt w:val="bullet"/>
      <w:lvlText w:val=""/>
      <w:lvlJc w:val="left"/>
      <w:pPr>
        <w:ind w:left="1020" w:hanging="360"/>
      </w:pPr>
      <w:rPr>
        <w:rFonts w:ascii="Symbol" w:hAnsi="Symbol"/>
      </w:rPr>
    </w:lvl>
    <w:lvl w:ilvl="7" w:tplc="7C24D7AA">
      <w:start w:val="1"/>
      <w:numFmt w:val="bullet"/>
      <w:lvlText w:val=""/>
      <w:lvlJc w:val="left"/>
      <w:pPr>
        <w:ind w:left="1020" w:hanging="360"/>
      </w:pPr>
      <w:rPr>
        <w:rFonts w:ascii="Symbol" w:hAnsi="Symbol"/>
      </w:rPr>
    </w:lvl>
    <w:lvl w:ilvl="8" w:tplc="55D095E6">
      <w:start w:val="1"/>
      <w:numFmt w:val="bullet"/>
      <w:lvlText w:val=""/>
      <w:lvlJc w:val="left"/>
      <w:pPr>
        <w:ind w:left="1020" w:hanging="360"/>
      </w:pPr>
      <w:rPr>
        <w:rFonts w:ascii="Symbol" w:hAnsi="Symbol"/>
      </w:rPr>
    </w:lvl>
  </w:abstractNum>
  <w:abstractNum w:abstractNumId="4" w15:restartNumberingAfterBreak="0">
    <w:nsid w:val="0F65D77E"/>
    <w:multiLevelType w:val="hybridMultilevel"/>
    <w:tmpl w:val="FFFFFFFF"/>
    <w:lvl w:ilvl="0" w:tplc="42D8EAF4">
      <w:start w:val="1"/>
      <w:numFmt w:val="bullet"/>
      <w:lvlText w:val=""/>
      <w:lvlJc w:val="left"/>
      <w:pPr>
        <w:ind w:left="360" w:hanging="360"/>
      </w:pPr>
      <w:rPr>
        <w:rFonts w:ascii="Symbol" w:hAnsi="Symbol" w:hint="default"/>
      </w:rPr>
    </w:lvl>
    <w:lvl w:ilvl="1" w:tplc="395E5C20">
      <w:start w:val="1"/>
      <w:numFmt w:val="bullet"/>
      <w:lvlText w:val="o"/>
      <w:lvlJc w:val="left"/>
      <w:pPr>
        <w:ind w:left="1080" w:hanging="360"/>
      </w:pPr>
      <w:rPr>
        <w:rFonts w:ascii="Courier New" w:hAnsi="Courier New" w:hint="default"/>
      </w:rPr>
    </w:lvl>
    <w:lvl w:ilvl="2" w:tplc="CD48D438">
      <w:start w:val="1"/>
      <w:numFmt w:val="bullet"/>
      <w:lvlText w:val=""/>
      <w:lvlJc w:val="left"/>
      <w:pPr>
        <w:ind w:left="1800" w:hanging="360"/>
      </w:pPr>
      <w:rPr>
        <w:rFonts w:ascii="Wingdings" w:hAnsi="Wingdings" w:hint="default"/>
      </w:rPr>
    </w:lvl>
    <w:lvl w:ilvl="3" w:tplc="EE722538">
      <w:start w:val="1"/>
      <w:numFmt w:val="bullet"/>
      <w:lvlText w:val=""/>
      <w:lvlJc w:val="left"/>
      <w:pPr>
        <w:ind w:left="2520" w:hanging="360"/>
      </w:pPr>
      <w:rPr>
        <w:rFonts w:ascii="Symbol" w:hAnsi="Symbol" w:hint="default"/>
      </w:rPr>
    </w:lvl>
    <w:lvl w:ilvl="4" w:tplc="5C3837D6">
      <w:start w:val="1"/>
      <w:numFmt w:val="bullet"/>
      <w:lvlText w:val="o"/>
      <w:lvlJc w:val="left"/>
      <w:pPr>
        <w:ind w:left="3240" w:hanging="360"/>
      </w:pPr>
      <w:rPr>
        <w:rFonts w:ascii="Courier New" w:hAnsi="Courier New" w:hint="default"/>
      </w:rPr>
    </w:lvl>
    <w:lvl w:ilvl="5" w:tplc="8AA8EEFE">
      <w:start w:val="1"/>
      <w:numFmt w:val="bullet"/>
      <w:lvlText w:val=""/>
      <w:lvlJc w:val="left"/>
      <w:pPr>
        <w:ind w:left="3960" w:hanging="360"/>
      </w:pPr>
      <w:rPr>
        <w:rFonts w:ascii="Wingdings" w:hAnsi="Wingdings" w:hint="default"/>
      </w:rPr>
    </w:lvl>
    <w:lvl w:ilvl="6" w:tplc="134217DA">
      <w:start w:val="1"/>
      <w:numFmt w:val="bullet"/>
      <w:lvlText w:val=""/>
      <w:lvlJc w:val="left"/>
      <w:pPr>
        <w:ind w:left="4680" w:hanging="360"/>
      </w:pPr>
      <w:rPr>
        <w:rFonts w:ascii="Symbol" w:hAnsi="Symbol" w:hint="default"/>
      </w:rPr>
    </w:lvl>
    <w:lvl w:ilvl="7" w:tplc="53D6D31A">
      <w:start w:val="1"/>
      <w:numFmt w:val="bullet"/>
      <w:lvlText w:val="o"/>
      <w:lvlJc w:val="left"/>
      <w:pPr>
        <w:ind w:left="5400" w:hanging="360"/>
      </w:pPr>
      <w:rPr>
        <w:rFonts w:ascii="Courier New" w:hAnsi="Courier New" w:hint="default"/>
      </w:rPr>
    </w:lvl>
    <w:lvl w:ilvl="8" w:tplc="13C24982">
      <w:start w:val="1"/>
      <w:numFmt w:val="bullet"/>
      <w:lvlText w:val=""/>
      <w:lvlJc w:val="left"/>
      <w:pPr>
        <w:ind w:left="6120" w:hanging="360"/>
      </w:pPr>
      <w:rPr>
        <w:rFonts w:ascii="Wingdings" w:hAnsi="Wingdings" w:hint="default"/>
      </w:rPr>
    </w:lvl>
  </w:abstractNum>
  <w:abstractNum w:abstractNumId="5" w15:restartNumberingAfterBreak="0">
    <w:nsid w:val="11F0538A"/>
    <w:multiLevelType w:val="hybridMultilevel"/>
    <w:tmpl w:val="270C7284"/>
    <w:lvl w:ilvl="0" w:tplc="7A84BB8A">
      <w:start w:val="1"/>
      <w:numFmt w:val="bullet"/>
      <w:lvlText w:val=""/>
      <w:lvlJc w:val="left"/>
      <w:pPr>
        <w:ind w:left="720" w:hanging="360"/>
      </w:pPr>
      <w:rPr>
        <w:rFonts w:ascii="Symbol" w:hAnsi="Symbol" w:hint="default"/>
      </w:rPr>
    </w:lvl>
    <w:lvl w:ilvl="1" w:tplc="5382F3D6" w:tentative="1">
      <w:start w:val="1"/>
      <w:numFmt w:val="bullet"/>
      <w:lvlText w:val="o"/>
      <w:lvlJc w:val="left"/>
      <w:pPr>
        <w:ind w:left="1440" w:hanging="360"/>
      </w:pPr>
      <w:rPr>
        <w:rFonts w:ascii="Courier New" w:hAnsi="Courier New" w:hint="default"/>
      </w:rPr>
    </w:lvl>
    <w:lvl w:ilvl="2" w:tplc="1ED41C22" w:tentative="1">
      <w:start w:val="1"/>
      <w:numFmt w:val="bullet"/>
      <w:lvlText w:val=""/>
      <w:lvlJc w:val="left"/>
      <w:pPr>
        <w:ind w:left="2160" w:hanging="360"/>
      </w:pPr>
      <w:rPr>
        <w:rFonts w:ascii="Wingdings" w:hAnsi="Wingdings" w:hint="default"/>
      </w:rPr>
    </w:lvl>
    <w:lvl w:ilvl="3" w:tplc="C2B4FB7C" w:tentative="1">
      <w:start w:val="1"/>
      <w:numFmt w:val="bullet"/>
      <w:lvlText w:val=""/>
      <w:lvlJc w:val="left"/>
      <w:pPr>
        <w:ind w:left="2880" w:hanging="360"/>
      </w:pPr>
      <w:rPr>
        <w:rFonts w:ascii="Symbol" w:hAnsi="Symbol" w:hint="default"/>
      </w:rPr>
    </w:lvl>
    <w:lvl w:ilvl="4" w:tplc="77DA8C9E" w:tentative="1">
      <w:start w:val="1"/>
      <w:numFmt w:val="bullet"/>
      <w:lvlText w:val="o"/>
      <w:lvlJc w:val="left"/>
      <w:pPr>
        <w:ind w:left="3600" w:hanging="360"/>
      </w:pPr>
      <w:rPr>
        <w:rFonts w:ascii="Courier New" w:hAnsi="Courier New" w:hint="default"/>
      </w:rPr>
    </w:lvl>
    <w:lvl w:ilvl="5" w:tplc="2E82B294" w:tentative="1">
      <w:start w:val="1"/>
      <w:numFmt w:val="bullet"/>
      <w:lvlText w:val=""/>
      <w:lvlJc w:val="left"/>
      <w:pPr>
        <w:ind w:left="4320" w:hanging="360"/>
      </w:pPr>
      <w:rPr>
        <w:rFonts w:ascii="Wingdings" w:hAnsi="Wingdings" w:hint="default"/>
      </w:rPr>
    </w:lvl>
    <w:lvl w:ilvl="6" w:tplc="778CA18E" w:tentative="1">
      <w:start w:val="1"/>
      <w:numFmt w:val="bullet"/>
      <w:lvlText w:val=""/>
      <w:lvlJc w:val="left"/>
      <w:pPr>
        <w:ind w:left="5040" w:hanging="360"/>
      </w:pPr>
      <w:rPr>
        <w:rFonts w:ascii="Symbol" w:hAnsi="Symbol" w:hint="default"/>
      </w:rPr>
    </w:lvl>
    <w:lvl w:ilvl="7" w:tplc="33BAE986" w:tentative="1">
      <w:start w:val="1"/>
      <w:numFmt w:val="bullet"/>
      <w:lvlText w:val="o"/>
      <w:lvlJc w:val="left"/>
      <w:pPr>
        <w:ind w:left="5760" w:hanging="360"/>
      </w:pPr>
      <w:rPr>
        <w:rFonts w:ascii="Courier New" w:hAnsi="Courier New" w:hint="default"/>
      </w:rPr>
    </w:lvl>
    <w:lvl w:ilvl="8" w:tplc="3DD0D6BA" w:tentative="1">
      <w:start w:val="1"/>
      <w:numFmt w:val="bullet"/>
      <w:lvlText w:val=""/>
      <w:lvlJc w:val="left"/>
      <w:pPr>
        <w:ind w:left="6480" w:hanging="360"/>
      </w:pPr>
      <w:rPr>
        <w:rFonts w:ascii="Wingdings" w:hAnsi="Wingdings" w:hint="default"/>
      </w:rPr>
    </w:lvl>
  </w:abstractNum>
  <w:abstractNum w:abstractNumId="6" w15:restartNumberingAfterBreak="0">
    <w:nsid w:val="1371DF90"/>
    <w:multiLevelType w:val="hybridMultilevel"/>
    <w:tmpl w:val="FFFFFFFF"/>
    <w:lvl w:ilvl="0" w:tplc="DF52D8C8">
      <w:start w:val="1"/>
      <w:numFmt w:val="bullet"/>
      <w:lvlText w:val=""/>
      <w:lvlJc w:val="left"/>
      <w:pPr>
        <w:ind w:left="720" w:hanging="360"/>
      </w:pPr>
      <w:rPr>
        <w:rFonts w:ascii="Symbol" w:hAnsi="Symbol" w:hint="default"/>
      </w:rPr>
    </w:lvl>
    <w:lvl w:ilvl="1" w:tplc="25E40E3A">
      <w:start w:val="1"/>
      <w:numFmt w:val="bullet"/>
      <w:lvlText w:val="o"/>
      <w:lvlJc w:val="left"/>
      <w:pPr>
        <w:ind w:left="1440" w:hanging="360"/>
      </w:pPr>
      <w:rPr>
        <w:rFonts w:ascii="Courier New" w:hAnsi="Courier New" w:hint="default"/>
      </w:rPr>
    </w:lvl>
    <w:lvl w:ilvl="2" w:tplc="2DE28314">
      <w:start w:val="1"/>
      <w:numFmt w:val="bullet"/>
      <w:lvlText w:val=""/>
      <w:lvlJc w:val="left"/>
      <w:pPr>
        <w:ind w:left="2160" w:hanging="360"/>
      </w:pPr>
      <w:rPr>
        <w:rFonts w:ascii="Wingdings" w:hAnsi="Wingdings" w:hint="default"/>
      </w:rPr>
    </w:lvl>
    <w:lvl w:ilvl="3" w:tplc="25BCFEC8">
      <w:start w:val="1"/>
      <w:numFmt w:val="bullet"/>
      <w:lvlText w:val=""/>
      <w:lvlJc w:val="left"/>
      <w:pPr>
        <w:ind w:left="2880" w:hanging="360"/>
      </w:pPr>
      <w:rPr>
        <w:rFonts w:ascii="Symbol" w:hAnsi="Symbol" w:hint="default"/>
      </w:rPr>
    </w:lvl>
    <w:lvl w:ilvl="4" w:tplc="DC6E03FE">
      <w:start w:val="1"/>
      <w:numFmt w:val="bullet"/>
      <w:lvlText w:val="o"/>
      <w:lvlJc w:val="left"/>
      <w:pPr>
        <w:ind w:left="3600" w:hanging="360"/>
      </w:pPr>
      <w:rPr>
        <w:rFonts w:ascii="Courier New" w:hAnsi="Courier New" w:hint="default"/>
      </w:rPr>
    </w:lvl>
    <w:lvl w:ilvl="5" w:tplc="82C89F48">
      <w:start w:val="1"/>
      <w:numFmt w:val="bullet"/>
      <w:lvlText w:val=""/>
      <w:lvlJc w:val="left"/>
      <w:pPr>
        <w:ind w:left="4320" w:hanging="360"/>
      </w:pPr>
      <w:rPr>
        <w:rFonts w:ascii="Wingdings" w:hAnsi="Wingdings" w:hint="default"/>
      </w:rPr>
    </w:lvl>
    <w:lvl w:ilvl="6" w:tplc="02388960">
      <w:start w:val="1"/>
      <w:numFmt w:val="bullet"/>
      <w:lvlText w:val=""/>
      <w:lvlJc w:val="left"/>
      <w:pPr>
        <w:ind w:left="5040" w:hanging="360"/>
      </w:pPr>
      <w:rPr>
        <w:rFonts w:ascii="Symbol" w:hAnsi="Symbol" w:hint="default"/>
      </w:rPr>
    </w:lvl>
    <w:lvl w:ilvl="7" w:tplc="D11CC106">
      <w:start w:val="1"/>
      <w:numFmt w:val="bullet"/>
      <w:lvlText w:val="o"/>
      <w:lvlJc w:val="left"/>
      <w:pPr>
        <w:ind w:left="5760" w:hanging="360"/>
      </w:pPr>
      <w:rPr>
        <w:rFonts w:ascii="Courier New" w:hAnsi="Courier New" w:hint="default"/>
      </w:rPr>
    </w:lvl>
    <w:lvl w:ilvl="8" w:tplc="7BB2D064">
      <w:start w:val="1"/>
      <w:numFmt w:val="bullet"/>
      <w:lvlText w:val=""/>
      <w:lvlJc w:val="left"/>
      <w:pPr>
        <w:ind w:left="6480" w:hanging="360"/>
      </w:pPr>
      <w:rPr>
        <w:rFonts w:ascii="Wingdings" w:hAnsi="Wingdings" w:hint="default"/>
      </w:rPr>
    </w:lvl>
  </w:abstractNum>
  <w:abstractNum w:abstractNumId="7" w15:restartNumberingAfterBreak="0">
    <w:nsid w:val="13874A43"/>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A7E704F"/>
    <w:multiLevelType w:val="hybridMultilevel"/>
    <w:tmpl w:val="FFFFFFFF"/>
    <w:lvl w:ilvl="0" w:tplc="4352FDAA">
      <w:start w:val="1"/>
      <w:numFmt w:val="bullet"/>
      <w:lvlText w:val=""/>
      <w:lvlJc w:val="left"/>
      <w:pPr>
        <w:ind w:left="360" w:hanging="360"/>
      </w:pPr>
      <w:rPr>
        <w:rFonts w:ascii="Symbol" w:hAnsi="Symbol" w:hint="default"/>
      </w:rPr>
    </w:lvl>
    <w:lvl w:ilvl="1" w:tplc="02EC7CCC">
      <w:start w:val="1"/>
      <w:numFmt w:val="bullet"/>
      <w:lvlText w:val="o"/>
      <w:lvlJc w:val="left"/>
      <w:pPr>
        <w:ind w:left="1080" w:hanging="360"/>
      </w:pPr>
      <w:rPr>
        <w:rFonts w:ascii="Courier New" w:hAnsi="Courier New" w:hint="default"/>
      </w:rPr>
    </w:lvl>
    <w:lvl w:ilvl="2" w:tplc="FFE6D0EE">
      <w:start w:val="1"/>
      <w:numFmt w:val="bullet"/>
      <w:lvlText w:val=""/>
      <w:lvlJc w:val="left"/>
      <w:pPr>
        <w:ind w:left="1800" w:hanging="360"/>
      </w:pPr>
      <w:rPr>
        <w:rFonts w:ascii="Wingdings" w:hAnsi="Wingdings" w:hint="default"/>
      </w:rPr>
    </w:lvl>
    <w:lvl w:ilvl="3" w:tplc="EDB25FFC">
      <w:start w:val="1"/>
      <w:numFmt w:val="bullet"/>
      <w:lvlText w:val=""/>
      <w:lvlJc w:val="left"/>
      <w:pPr>
        <w:ind w:left="2520" w:hanging="360"/>
      </w:pPr>
      <w:rPr>
        <w:rFonts w:ascii="Symbol" w:hAnsi="Symbol" w:hint="default"/>
      </w:rPr>
    </w:lvl>
    <w:lvl w:ilvl="4" w:tplc="AA02C368">
      <w:start w:val="1"/>
      <w:numFmt w:val="bullet"/>
      <w:lvlText w:val="o"/>
      <w:lvlJc w:val="left"/>
      <w:pPr>
        <w:ind w:left="3240" w:hanging="360"/>
      </w:pPr>
      <w:rPr>
        <w:rFonts w:ascii="Courier New" w:hAnsi="Courier New" w:hint="default"/>
      </w:rPr>
    </w:lvl>
    <w:lvl w:ilvl="5" w:tplc="206E924E">
      <w:start w:val="1"/>
      <w:numFmt w:val="bullet"/>
      <w:lvlText w:val=""/>
      <w:lvlJc w:val="left"/>
      <w:pPr>
        <w:ind w:left="3960" w:hanging="360"/>
      </w:pPr>
      <w:rPr>
        <w:rFonts w:ascii="Wingdings" w:hAnsi="Wingdings" w:hint="default"/>
      </w:rPr>
    </w:lvl>
    <w:lvl w:ilvl="6" w:tplc="4A6A4F52">
      <w:start w:val="1"/>
      <w:numFmt w:val="bullet"/>
      <w:lvlText w:val=""/>
      <w:lvlJc w:val="left"/>
      <w:pPr>
        <w:ind w:left="4680" w:hanging="360"/>
      </w:pPr>
      <w:rPr>
        <w:rFonts w:ascii="Symbol" w:hAnsi="Symbol" w:hint="default"/>
      </w:rPr>
    </w:lvl>
    <w:lvl w:ilvl="7" w:tplc="7966CF04">
      <w:start w:val="1"/>
      <w:numFmt w:val="bullet"/>
      <w:lvlText w:val="o"/>
      <w:lvlJc w:val="left"/>
      <w:pPr>
        <w:ind w:left="5400" w:hanging="360"/>
      </w:pPr>
      <w:rPr>
        <w:rFonts w:ascii="Courier New" w:hAnsi="Courier New" w:hint="default"/>
      </w:rPr>
    </w:lvl>
    <w:lvl w:ilvl="8" w:tplc="85D25C2A">
      <w:start w:val="1"/>
      <w:numFmt w:val="bullet"/>
      <w:lvlText w:val=""/>
      <w:lvlJc w:val="left"/>
      <w:pPr>
        <w:ind w:left="6120" w:hanging="360"/>
      </w:pPr>
      <w:rPr>
        <w:rFonts w:ascii="Wingdings" w:hAnsi="Wingdings" w:hint="default"/>
      </w:rPr>
    </w:lvl>
  </w:abstractNum>
  <w:abstractNum w:abstractNumId="9" w15:restartNumberingAfterBreak="0">
    <w:nsid w:val="1D05735A"/>
    <w:multiLevelType w:val="hybridMultilevel"/>
    <w:tmpl w:val="33743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431D7D"/>
    <w:multiLevelType w:val="multilevel"/>
    <w:tmpl w:val="C1B8377A"/>
    <w:styleLink w:val="ListBullets"/>
    <w:lvl w:ilvl="0">
      <w:start w:val="1"/>
      <w:numFmt w:val="bullet"/>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CC7D1F"/>
    <w:multiLevelType w:val="hybridMultilevel"/>
    <w:tmpl w:val="BCA46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D7BB59"/>
    <w:multiLevelType w:val="hybridMultilevel"/>
    <w:tmpl w:val="FFFFFFFF"/>
    <w:lvl w:ilvl="0" w:tplc="D7A2F6A4">
      <w:start w:val="1"/>
      <w:numFmt w:val="bullet"/>
      <w:lvlText w:val=""/>
      <w:lvlJc w:val="left"/>
      <w:pPr>
        <w:ind w:left="360" w:hanging="360"/>
      </w:pPr>
      <w:rPr>
        <w:rFonts w:ascii="Symbol" w:hAnsi="Symbol" w:hint="default"/>
      </w:rPr>
    </w:lvl>
    <w:lvl w:ilvl="1" w:tplc="9A4E0FC6">
      <w:start w:val="1"/>
      <w:numFmt w:val="bullet"/>
      <w:lvlText w:val="o"/>
      <w:lvlJc w:val="left"/>
      <w:pPr>
        <w:ind w:left="1080" w:hanging="360"/>
      </w:pPr>
      <w:rPr>
        <w:rFonts w:ascii="Courier New" w:hAnsi="Courier New" w:hint="default"/>
      </w:rPr>
    </w:lvl>
    <w:lvl w:ilvl="2" w:tplc="938E1CCE">
      <w:start w:val="1"/>
      <w:numFmt w:val="bullet"/>
      <w:lvlText w:val=""/>
      <w:lvlJc w:val="left"/>
      <w:pPr>
        <w:ind w:left="1800" w:hanging="360"/>
      </w:pPr>
      <w:rPr>
        <w:rFonts w:ascii="Wingdings" w:hAnsi="Wingdings" w:hint="default"/>
      </w:rPr>
    </w:lvl>
    <w:lvl w:ilvl="3" w:tplc="6DCE1012">
      <w:start w:val="1"/>
      <w:numFmt w:val="bullet"/>
      <w:lvlText w:val=""/>
      <w:lvlJc w:val="left"/>
      <w:pPr>
        <w:ind w:left="2520" w:hanging="360"/>
      </w:pPr>
      <w:rPr>
        <w:rFonts w:ascii="Symbol" w:hAnsi="Symbol" w:hint="default"/>
      </w:rPr>
    </w:lvl>
    <w:lvl w:ilvl="4" w:tplc="C3507538">
      <w:start w:val="1"/>
      <w:numFmt w:val="bullet"/>
      <w:lvlText w:val="o"/>
      <w:lvlJc w:val="left"/>
      <w:pPr>
        <w:ind w:left="3240" w:hanging="360"/>
      </w:pPr>
      <w:rPr>
        <w:rFonts w:ascii="Courier New" w:hAnsi="Courier New" w:hint="default"/>
      </w:rPr>
    </w:lvl>
    <w:lvl w:ilvl="5" w:tplc="848A1FF4">
      <w:start w:val="1"/>
      <w:numFmt w:val="bullet"/>
      <w:lvlText w:val=""/>
      <w:lvlJc w:val="left"/>
      <w:pPr>
        <w:ind w:left="3960" w:hanging="360"/>
      </w:pPr>
      <w:rPr>
        <w:rFonts w:ascii="Wingdings" w:hAnsi="Wingdings" w:hint="default"/>
      </w:rPr>
    </w:lvl>
    <w:lvl w:ilvl="6" w:tplc="32D215E6">
      <w:start w:val="1"/>
      <w:numFmt w:val="bullet"/>
      <w:lvlText w:val=""/>
      <w:lvlJc w:val="left"/>
      <w:pPr>
        <w:ind w:left="4680" w:hanging="360"/>
      </w:pPr>
      <w:rPr>
        <w:rFonts w:ascii="Symbol" w:hAnsi="Symbol" w:hint="default"/>
      </w:rPr>
    </w:lvl>
    <w:lvl w:ilvl="7" w:tplc="67440F08">
      <w:start w:val="1"/>
      <w:numFmt w:val="bullet"/>
      <w:lvlText w:val="o"/>
      <w:lvlJc w:val="left"/>
      <w:pPr>
        <w:ind w:left="5400" w:hanging="360"/>
      </w:pPr>
      <w:rPr>
        <w:rFonts w:ascii="Courier New" w:hAnsi="Courier New" w:hint="default"/>
      </w:rPr>
    </w:lvl>
    <w:lvl w:ilvl="8" w:tplc="007851B6">
      <w:start w:val="1"/>
      <w:numFmt w:val="bullet"/>
      <w:lvlText w:val=""/>
      <w:lvlJc w:val="left"/>
      <w:pPr>
        <w:ind w:left="6120" w:hanging="360"/>
      </w:pPr>
      <w:rPr>
        <w:rFonts w:ascii="Wingdings" w:hAnsi="Wingdings" w:hint="default"/>
      </w:rPr>
    </w:lvl>
  </w:abstractNum>
  <w:abstractNum w:abstractNumId="13" w15:restartNumberingAfterBreak="0">
    <w:nsid w:val="2C631C01"/>
    <w:multiLevelType w:val="hybridMultilevel"/>
    <w:tmpl w:val="D15C567A"/>
    <w:lvl w:ilvl="0" w:tplc="D6D2F898">
      <w:start w:val="1"/>
      <w:numFmt w:val="upperLetter"/>
      <w:pStyle w:val="Recommendationtext"/>
      <w:lvlText w:val="%1"/>
      <w:lvlJc w:val="left"/>
      <w:pPr>
        <w:ind w:left="1494" w:hanging="360"/>
      </w:pPr>
      <w:rPr>
        <w:rFonts w:ascii="Poppins" w:hAnsi="Poppins" w:hint="default"/>
        <w:b/>
        <w:i w:val="0"/>
        <w:color w:val="0A1F50" w:themeColor="text2"/>
        <w:sz w:val="18"/>
      </w:rPr>
    </w:lvl>
    <w:lvl w:ilvl="1" w:tplc="8A44CD84" w:tentative="1">
      <w:start w:val="1"/>
      <w:numFmt w:val="lowerLetter"/>
      <w:lvlText w:val="%2."/>
      <w:lvlJc w:val="left"/>
      <w:pPr>
        <w:ind w:left="2574" w:hanging="360"/>
      </w:pPr>
    </w:lvl>
    <w:lvl w:ilvl="2" w:tplc="CEC62BEC" w:tentative="1">
      <w:start w:val="1"/>
      <w:numFmt w:val="lowerRoman"/>
      <w:lvlText w:val="%3."/>
      <w:lvlJc w:val="right"/>
      <w:pPr>
        <w:ind w:left="3294" w:hanging="180"/>
      </w:pPr>
    </w:lvl>
    <w:lvl w:ilvl="3" w:tplc="8B78F9E8" w:tentative="1">
      <w:start w:val="1"/>
      <w:numFmt w:val="decimal"/>
      <w:lvlText w:val="%4."/>
      <w:lvlJc w:val="left"/>
      <w:pPr>
        <w:ind w:left="4014" w:hanging="360"/>
      </w:pPr>
    </w:lvl>
    <w:lvl w:ilvl="4" w:tplc="02FCD942" w:tentative="1">
      <w:start w:val="1"/>
      <w:numFmt w:val="lowerLetter"/>
      <w:lvlText w:val="%5."/>
      <w:lvlJc w:val="left"/>
      <w:pPr>
        <w:ind w:left="4734" w:hanging="360"/>
      </w:pPr>
    </w:lvl>
    <w:lvl w:ilvl="5" w:tplc="6EA4FD2E" w:tentative="1">
      <w:start w:val="1"/>
      <w:numFmt w:val="lowerRoman"/>
      <w:lvlText w:val="%6."/>
      <w:lvlJc w:val="right"/>
      <w:pPr>
        <w:ind w:left="5454" w:hanging="180"/>
      </w:pPr>
    </w:lvl>
    <w:lvl w:ilvl="6" w:tplc="91920852" w:tentative="1">
      <w:start w:val="1"/>
      <w:numFmt w:val="decimal"/>
      <w:lvlText w:val="%7."/>
      <w:lvlJc w:val="left"/>
      <w:pPr>
        <w:ind w:left="6174" w:hanging="360"/>
      </w:pPr>
    </w:lvl>
    <w:lvl w:ilvl="7" w:tplc="B61CDA0C" w:tentative="1">
      <w:start w:val="1"/>
      <w:numFmt w:val="lowerLetter"/>
      <w:lvlText w:val="%8."/>
      <w:lvlJc w:val="left"/>
      <w:pPr>
        <w:ind w:left="6894" w:hanging="360"/>
      </w:pPr>
    </w:lvl>
    <w:lvl w:ilvl="8" w:tplc="B5F64F5A" w:tentative="1">
      <w:start w:val="1"/>
      <w:numFmt w:val="lowerRoman"/>
      <w:lvlText w:val="%9."/>
      <w:lvlJc w:val="right"/>
      <w:pPr>
        <w:ind w:left="7614" w:hanging="180"/>
      </w:pPr>
    </w:lvl>
  </w:abstractNum>
  <w:abstractNum w:abstractNumId="14" w15:restartNumberingAfterBreak="0">
    <w:nsid w:val="30307090"/>
    <w:multiLevelType w:val="hybridMultilevel"/>
    <w:tmpl w:val="491077C6"/>
    <w:lvl w:ilvl="0" w:tplc="8D0A39B4">
      <w:start w:val="1"/>
      <w:numFmt w:val="bullet"/>
      <w:lvlText w:val=""/>
      <w:lvlJc w:val="left"/>
      <w:pPr>
        <w:ind w:left="1020" w:hanging="360"/>
      </w:pPr>
      <w:rPr>
        <w:rFonts w:ascii="Symbol" w:hAnsi="Symbol"/>
      </w:rPr>
    </w:lvl>
    <w:lvl w:ilvl="1" w:tplc="0784A992">
      <w:start w:val="1"/>
      <w:numFmt w:val="bullet"/>
      <w:lvlText w:val=""/>
      <w:lvlJc w:val="left"/>
      <w:pPr>
        <w:ind w:left="1020" w:hanging="360"/>
      </w:pPr>
      <w:rPr>
        <w:rFonts w:ascii="Symbol" w:hAnsi="Symbol"/>
      </w:rPr>
    </w:lvl>
    <w:lvl w:ilvl="2" w:tplc="D2022058">
      <w:start w:val="1"/>
      <w:numFmt w:val="bullet"/>
      <w:lvlText w:val=""/>
      <w:lvlJc w:val="left"/>
      <w:pPr>
        <w:ind w:left="1020" w:hanging="360"/>
      </w:pPr>
      <w:rPr>
        <w:rFonts w:ascii="Symbol" w:hAnsi="Symbol"/>
      </w:rPr>
    </w:lvl>
    <w:lvl w:ilvl="3" w:tplc="4E882E2A">
      <w:start w:val="1"/>
      <w:numFmt w:val="bullet"/>
      <w:lvlText w:val=""/>
      <w:lvlJc w:val="left"/>
      <w:pPr>
        <w:ind w:left="1020" w:hanging="360"/>
      </w:pPr>
      <w:rPr>
        <w:rFonts w:ascii="Symbol" w:hAnsi="Symbol"/>
      </w:rPr>
    </w:lvl>
    <w:lvl w:ilvl="4" w:tplc="7E74B87A">
      <w:start w:val="1"/>
      <w:numFmt w:val="bullet"/>
      <w:lvlText w:val=""/>
      <w:lvlJc w:val="left"/>
      <w:pPr>
        <w:ind w:left="1020" w:hanging="360"/>
      </w:pPr>
      <w:rPr>
        <w:rFonts w:ascii="Symbol" w:hAnsi="Symbol"/>
      </w:rPr>
    </w:lvl>
    <w:lvl w:ilvl="5" w:tplc="AEAEFC78">
      <w:start w:val="1"/>
      <w:numFmt w:val="bullet"/>
      <w:lvlText w:val=""/>
      <w:lvlJc w:val="left"/>
      <w:pPr>
        <w:ind w:left="1020" w:hanging="360"/>
      </w:pPr>
      <w:rPr>
        <w:rFonts w:ascii="Symbol" w:hAnsi="Symbol"/>
      </w:rPr>
    </w:lvl>
    <w:lvl w:ilvl="6" w:tplc="1256B794">
      <w:start w:val="1"/>
      <w:numFmt w:val="bullet"/>
      <w:lvlText w:val=""/>
      <w:lvlJc w:val="left"/>
      <w:pPr>
        <w:ind w:left="1020" w:hanging="360"/>
      </w:pPr>
      <w:rPr>
        <w:rFonts w:ascii="Symbol" w:hAnsi="Symbol"/>
      </w:rPr>
    </w:lvl>
    <w:lvl w:ilvl="7" w:tplc="466E42FC">
      <w:start w:val="1"/>
      <w:numFmt w:val="bullet"/>
      <w:lvlText w:val=""/>
      <w:lvlJc w:val="left"/>
      <w:pPr>
        <w:ind w:left="1020" w:hanging="360"/>
      </w:pPr>
      <w:rPr>
        <w:rFonts w:ascii="Symbol" w:hAnsi="Symbol"/>
      </w:rPr>
    </w:lvl>
    <w:lvl w:ilvl="8" w:tplc="4C828054">
      <w:start w:val="1"/>
      <w:numFmt w:val="bullet"/>
      <w:lvlText w:val=""/>
      <w:lvlJc w:val="left"/>
      <w:pPr>
        <w:ind w:left="1020" w:hanging="360"/>
      </w:pPr>
      <w:rPr>
        <w:rFonts w:ascii="Symbol" w:hAnsi="Symbol"/>
      </w:rPr>
    </w:lvl>
  </w:abstractNum>
  <w:abstractNum w:abstractNumId="15" w15:restartNumberingAfterBreak="0">
    <w:nsid w:val="320EE831"/>
    <w:multiLevelType w:val="hybridMultilevel"/>
    <w:tmpl w:val="FFFFFFFF"/>
    <w:lvl w:ilvl="0" w:tplc="B6EE81B6">
      <w:start w:val="1"/>
      <w:numFmt w:val="bullet"/>
      <w:lvlText w:val=""/>
      <w:lvlJc w:val="left"/>
      <w:pPr>
        <w:ind w:left="360" w:hanging="360"/>
      </w:pPr>
      <w:rPr>
        <w:rFonts w:ascii="Symbol" w:hAnsi="Symbol" w:hint="default"/>
      </w:rPr>
    </w:lvl>
    <w:lvl w:ilvl="1" w:tplc="B57A9FA0">
      <w:start w:val="1"/>
      <w:numFmt w:val="bullet"/>
      <w:lvlText w:val="o"/>
      <w:lvlJc w:val="left"/>
      <w:pPr>
        <w:ind w:left="1080" w:hanging="360"/>
      </w:pPr>
      <w:rPr>
        <w:rFonts w:ascii="Courier New" w:hAnsi="Courier New" w:hint="default"/>
      </w:rPr>
    </w:lvl>
    <w:lvl w:ilvl="2" w:tplc="303610EC">
      <w:start w:val="1"/>
      <w:numFmt w:val="bullet"/>
      <w:lvlText w:val=""/>
      <w:lvlJc w:val="left"/>
      <w:pPr>
        <w:ind w:left="1800" w:hanging="360"/>
      </w:pPr>
      <w:rPr>
        <w:rFonts w:ascii="Wingdings" w:hAnsi="Wingdings" w:hint="default"/>
      </w:rPr>
    </w:lvl>
    <w:lvl w:ilvl="3" w:tplc="B04AB356">
      <w:start w:val="1"/>
      <w:numFmt w:val="bullet"/>
      <w:lvlText w:val=""/>
      <w:lvlJc w:val="left"/>
      <w:pPr>
        <w:ind w:left="2520" w:hanging="360"/>
      </w:pPr>
      <w:rPr>
        <w:rFonts w:ascii="Symbol" w:hAnsi="Symbol" w:hint="default"/>
      </w:rPr>
    </w:lvl>
    <w:lvl w:ilvl="4" w:tplc="92486610">
      <w:start w:val="1"/>
      <w:numFmt w:val="bullet"/>
      <w:lvlText w:val="o"/>
      <w:lvlJc w:val="left"/>
      <w:pPr>
        <w:ind w:left="3240" w:hanging="360"/>
      </w:pPr>
      <w:rPr>
        <w:rFonts w:ascii="Courier New" w:hAnsi="Courier New" w:hint="default"/>
      </w:rPr>
    </w:lvl>
    <w:lvl w:ilvl="5" w:tplc="D0CCD06E">
      <w:start w:val="1"/>
      <w:numFmt w:val="bullet"/>
      <w:lvlText w:val=""/>
      <w:lvlJc w:val="left"/>
      <w:pPr>
        <w:ind w:left="3960" w:hanging="360"/>
      </w:pPr>
      <w:rPr>
        <w:rFonts w:ascii="Wingdings" w:hAnsi="Wingdings" w:hint="default"/>
      </w:rPr>
    </w:lvl>
    <w:lvl w:ilvl="6" w:tplc="A2508680">
      <w:start w:val="1"/>
      <w:numFmt w:val="bullet"/>
      <w:lvlText w:val=""/>
      <w:lvlJc w:val="left"/>
      <w:pPr>
        <w:ind w:left="4680" w:hanging="360"/>
      </w:pPr>
      <w:rPr>
        <w:rFonts w:ascii="Symbol" w:hAnsi="Symbol" w:hint="default"/>
      </w:rPr>
    </w:lvl>
    <w:lvl w:ilvl="7" w:tplc="5F024F88">
      <w:start w:val="1"/>
      <w:numFmt w:val="bullet"/>
      <w:lvlText w:val="o"/>
      <w:lvlJc w:val="left"/>
      <w:pPr>
        <w:ind w:left="5400" w:hanging="360"/>
      </w:pPr>
      <w:rPr>
        <w:rFonts w:ascii="Courier New" w:hAnsi="Courier New" w:hint="default"/>
      </w:rPr>
    </w:lvl>
    <w:lvl w:ilvl="8" w:tplc="8B608098">
      <w:start w:val="1"/>
      <w:numFmt w:val="bullet"/>
      <w:lvlText w:val=""/>
      <w:lvlJc w:val="left"/>
      <w:pPr>
        <w:ind w:left="6120" w:hanging="360"/>
      </w:pPr>
      <w:rPr>
        <w:rFonts w:ascii="Wingdings" w:hAnsi="Wingdings" w:hint="default"/>
      </w:rPr>
    </w:lvl>
  </w:abstractNum>
  <w:abstractNum w:abstractNumId="16" w15:restartNumberingAfterBreak="0">
    <w:nsid w:val="324E14CD"/>
    <w:multiLevelType w:val="hybridMultilevel"/>
    <w:tmpl w:val="444CA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6C4203"/>
    <w:multiLevelType w:val="hybridMultilevel"/>
    <w:tmpl w:val="5FD61B28"/>
    <w:lvl w:ilvl="0" w:tplc="E38AA438">
      <w:start w:val="1"/>
      <w:numFmt w:val="bullet"/>
      <w:lvlText w:val=""/>
      <w:lvlJc w:val="left"/>
      <w:pPr>
        <w:ind w:left="720" w:hanging="360"/>
      </w:pPr>
      <w:rPr>
        <w:rFonts w:ascii="Symbol" w:hAnsi="Symbol" w:hint="default"/>
      </w:rPr>
    </w:lvl>
    <w:lvl w:ilvl="1" w:tplc="AB6A920C" w:tentative="1">
      <w:start w:val="1"/>
      <w:numFmt w:val="bullet"/>
      <w:lvlText w:val="o"/>
      <w:lvlJc w:val="left"/>
      <w:pPr>
        <w:ind w:left="1440" w:hanging="360"/>
      </w:pPr>
      <w:rPr>
        <w:rFonts w:ascii="Courier New" w:hAnsi="Courier New" w:hint="default"/>
      </w:rPr>
    </w:lvl>
    <w:lvl w:ilvl="2" w:tplc="5D921CDC" w:tentative="1">
      <w:start w:val="1"/>
      <w:numFmt w:val="bullet"/>
      <w:lvlText w:val=""/>
      <w:lvlJc w:val="left"/>
      <w:pPr>
        <w:ind w:left="2160" w:hanging="360"/>
      </w:pPr>
      <w:rPr>
        <w:rFonts w:ascii="Wingdings" w:hAnsi="Wingdings" w:hint="default"/>
      </w:rPr>
    </w:lvl>
    <w:lvl w:ilvl="3" w:tplc="6A688254" w:tentative="1">
      <w:start w:val="1"/>
      <w:numFmt w:val="bullet"/>
      <w:lvlText w:val=""/>
      <w:lvlJc w:val="left"/>
      <w:pPr>
        <w:ind w:left="2880" w:hanging="360"/>
      </w:pPr>
      <w:rPr>
        <w:rFonts w:ascii="Symbol" w:hAnsi="Symbol" w:hint="default"/>
      </w:rPr>
    </w:lvl>
    <w:lvl w:ilvl="4" w:tplc="54EEA744" w:tentative="1">
      <w:start w:val="1"/>
      <w:numFmt w:val="bullet"/>
      <w:lvlText w:val="o"/>
      <w:lvlJc w:val="left"/>
      <w:pPr>
        <w:ind w:left="3600" w:hanging="360"/>
      </w:pPr>
      <w:rPr>
        <w:rFonts w:ascii="Courier New" w:hAnsi="Courier New" w:hint="default"/>
      </w:rPr>
    </w:lvl>
    <w:lvl w:ilvl="5" w:tplc="83BE8962" w:tentative="1">
      <w:start w:val="1"/>
      <w:numFmt w:val="bullet"/>
      <w:lvlText w:val=""/>
      <w:lvlJc w:val="left"/>
      <w:pPr>
        <w:ind w:left="4320" w:hanging="360"/>
      </w:pPr>
      <w:rPr>
        <w:rFonts w:ascii="Wingdings" w:hAnsi="Wingdings" w:hint="default"/>
      </w:rPr>
    </w:lvl>
    <w:lvl w:ilvl="6" w:tplc="DF2E8E18" w:tentative="1">
      <w:start w:val="1"/>
      <w:numFmt w:val="bullet"/>
      <w:lvlText w:val=""/>
      <w:lvlJc w:val="left"/>
      <w:pPr>
        <w:ind w:left="5040" w:hanging="360"/>
      </w:pPr>
      <w:rPr>
        <w:rFonts w:ascii="Symbol" w:hAnsi="Symbol" w:hint="default"/>
      </w:rPr>
    </w:lvl>
    <w:lvl w:ilvl="7" w:tplc="A4387F86" w:tentative="1">
      <w:start w:val="1"/>
      <w:numFmt w:val="bullet"/>
      <w:lvlText w:val="o"/>
      <w:lvlJc w:val="left"/>
      <w:pPr>
        <w:ind w:left="5760" w:hanging="360"/>
      </w:pPr>
      <w:rPr>
        <w:rFonts w:ascii="Courier New" w:hAnsi="Courier New" w:hint="default"/>
      </w:rPr>
    </w:lvl>
    <w:lvl w:ilvl="8" w:tplc="D456945A" w:tentative="1">
      <w:start w:val="1"/>
      <w:numFmt w:val="bullet"/>
      <w:lvlText w:val=""/>
      <w:lvlJc w:val="left"/>
      <w:pPr>
        <w:ind w:left="6480" w:hanging="360"/>
      </w:pPr>
      <w:rPr>
        <w:rFonts w:ascii="Wingdings" w:hAnsi="Wingdings" w:hint="default"/>
      </w:rPr>
    </w:lvl>
  </w:abstractNum>
  <w:abstractNum w:abstractNumId="18" w15:restartNumberingAfterBreak="0">
    <w:nsid w:val="382B0513"/>
    <w:multiLevelType w:val="hybridMultilevel"/>
    <w:tmpl w:val="CBC2677E"/>
    <w:lvl w:ilvl="0" w:tplc="C91E05D0">
      <w:start w:val="1"/>
      <w:numFmt w:val="bullet"/>
      <w:lvlText w:val=""/>
      <w:lvlJc w:val="left"/>
      <w:pPr>
        <w:ind w:left="1020" w:hanging="360"/>
      </w:pPr>
      <w:rPr>
        <w:rFonts w:ascii="Symbol" w:hAnsi="Symbol"/>
      </w:rPr>
    </w:lvl>
    <w:lvl w:ilvl="1" w:tplc="3AFC6158">
      <w:start w:val="1"/>
      <w:numFmt w:val="bullet"/>
      <w:lvlText w:val=""/>
      <w:lvlJc w:val="left"/>
      <w:pPr>
        <w:ind w:left="1020" w:hanging="360"/>
      </w:pPr>
      <w:rPr>
        <w:rFonts w:ascii="Symbol" w:hAnsi="Symbol"/>
      </w:rPr>
    </w:lvl>
    <w:lvl w:ilvl="2" w:tplc="E632A228">
      <w:start w:val="1"/>
      <w:numFmt w:val="bullet"/>
      <w:lvlText w:val=""/>
      <w:lvlJc w:val="left"/>
      <w:pPr>
        <w:ind w:left="1020" w:hanging="360"/>
      </w:pPr>
      <w:rPr>
        <w:rFonts w:ascii="Symbol" w:hAnsi="Symbol"/>
      </w:rPr>
    </w:lvl>
    <w:lvl w:ilvl="3" w:tplc="7E2CC30C">
      <w:start w:val="1"/>
      <w:numFmt w:val="bullet"/>
      <w:lvlText w:val=""/>
      <w:lvlJc w:val="left"/>
      <w:pPr>
        <w:ind w:left="1020" w:hanging="360"/>
      </w:pPr>
      <w:rPr>
        <w:rFonts w:ascii="Symbol" w:hAnsi="Symbol"/>
      </w:rPr>
    </w:lvl>
    <w:lvl w:ilvl="4" w:tplc="27CE8E00">
      <w:start w:val="1"/>
      <w:numFmt w:val="bullet"/>
      <w:lvlText w:val=""/>
      <w:lvlJc w:val="left"/>
      <w:pPr>
        <w:ind w:left="1020" w:hanging="360"/>
      </w:pPr>
      <w:rPr>
        <w:rFonts w:ascii="Symbol" w:hAnsi="Symbol"/>
      </w:rPr>
    </w:lvl>
    <w:lvl w:ilvl="5" w:tplc="0B7290EA">
      <w:start w:val="1"/>
      <w:numFmt w:val="bullet"/>
      <w:lvlText w:val=""/>
      <w:lvlJc w:val="left"/>
      <w:pPr>
        <w:ind w:left="1020" w:hanging="360"/>
      </w:pPr>
      <w:rPr>
        <w:rFonts w:ascii="Symbol" w:hAnsi="Symbol"/>
      </w:rPr>
    </w:lvl>
    <w:lvl w:ilvl="6" w:tplc="C9AC5A50">
      <w:start w:val="1"/>
      <w:numFmt w:val="bullet"/>
      <w:lvlText w:val=""/>
      <w:lvlJc w:val="left"/>
      <w:pPr>
        <w:ind w:left="1020" w:hanging="360"/>
      </w:pPr>
      <w:rPr>
        <w:rFonts w:ascii="Symbol" w:hAnsi="Symbol"/>
      </w:rPr>
    </w:lvl>
    <w:lvl w:ilvl="7" w:tplc="1CCC22D2">
      <w:start w:val="1"/>
      <w:numFmt w:val="bullet"/>
      <w:lvlText w:val=""/>
      <w:lvlJc w:val="left"/>
      <w:pPr>
        <w:ind w:left="1020" w:hanging="360"/>
      </w:pPr>
      <w:rPr>
        <w:rFonts w:ascii="Symbol" w:hAnsi="Symbol"/>
      </w:rPr>
    </w:lvl>
    <w:lvl w:ilvl="8" w:tplc="1BB2FFAA">
      <w:start w:val="1"/>
      <w:numFmt w:val="bullet"/>
      <w:lvlText w:val=""/>
      <w:lvlJc w:val="left"/>
      <w:pPr>
        <w:ind w:left="1020" w:hanging="360"/>
      </w:pPr>
      <w:rPr>
        <w:rFonts w:ascii="Symbol" w:hAnsi="Symbol"/>
      </w:rPr>
    </w:lvl>
  </w:abstractNum>
  <w:abstractNum w:abstractNumId="19" w15:restartNumberingAfterBreak="0">
    <w:nsid w:val="38722D45"/>
    <w:multiLevelType w:val="hybridMultilevel"/>
    <w:tmpl w:val="29CAB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93A1D6"/>
    <w:multiLevelType w:val="hybridMultilevel"/>
    <w:tmpl w:val="FFFFFFFF"/>
    <w:lvl w:ilvl="0" w:tplc="0FD00CBA">
      <w:start w:val="1"/>
      <w:numFmt w:val="bullet"/>
      <w:lvlText w:val=""/>
      <w:lvlJc w:val="left"/>
      <w:pPr>
        <w:ind w:left="360" w:hanging="360"/>
      </w:pPr>
      <w:rPr>
        <w:rFonts w:ascii="Symbol" w:hAnsi="Symbol" w:hint="default"/>
      </w:rPr>
    </w:lvl>
    <w:lvl w:ilvl="1" w:tplc="B3EC04B6">
      <w:start w:val="1"/>
      <w:numFmt w:val="bullet"/>
      <w:lvlText w:val="o"/>
      <w:lvlJc w:val="left"/>
      <w:pPr>
        <w:ind w:left="1080" w:hanging="360"/>
      </w:pPr>
      <w:rPr>
        <w:rFonts w:ascii="Courier New" w:hAnsi="Courier New" w:hint="default"/>
      </w:rPr>
    </w:lvl>
    <w:lvl w:ilvl="2" w:tplc="101ECE64">
      <w:start w:val="1"/>
      <w:numFmt w:val="bullet"/>
      <w:lvlText w:val=""/>
      <w:lvlJc w:val="left"/>
      <w:pPr>
        <w:ind w:left="1800" w:hanging="360"/>
      </w:pPr>
      <w:rPr>
        <w:rFonts w:ascii="Wingdings" w:hAnsi="Wingdings" w:hint="default"/>
      </w:rPr>
    </w:lvl>
    <w:lvl w:ilvl="3" w:tplc="5CA83378">
      <w:start w:val="1"/>
      <w:numFmt w:val="bullet"/>
      <w:lvlText w:val=""/>
      <w:lvlJc w:val="left"/>
      <w:pPr>
        <w:ind w:left="2520" w:hanging="360"/>
      </w:pPr>
      <w:rPr>
        <w:rFonts w:ascii="Symbol" w:hAnsi="Symbol" w:hint="default"/>
      </w:rPr>
    </w:lvl>
    <w:lvl w:ilvl="4" w:tplc="F55A0D34">
      <w:start w:val="1"/>
      <w:numFmt w:val="bullet"/>
      <w:lvlText w:val="o"/>
      <w:lvlJc w:val="left"/>
      <w:pPr>
        <w:ind w:left="3240" w:hanging="360"/>
      </w:pPr>
      <w:rPr>
        <w:rFonts w:ascii="Courier New" w:hAnsi="Courier New" w:hint="default"/>
      </w:rPr>
    </w:lvl>
    <w:lvl w:ilvl="5" w:tplc="04B604B8">
      <w:start w:val="1"/>
      <w:numFmt w:val="bullet"/>
      <w:lvlText w:val=""/>
      <w:lvlJc w:val="left"/>
      <w:pPr>
        <w:ind w:left="3960" w:hanging="360"/>
      </w:pPr>
      <w:rPr>
        <w:rFonts w:ascii="Wingdings" w:hAnsi="Wingdings" w:hint="default"/>
      </w:rPr>
    </w:lvl>
    <w:lvl w:ilvl="6" w:tplc="4EC89DAE">
      <w:start w:val="1"/>
      <w:numFmt w:val="bullet"/>
      <w:lvlText w:val=""/>
      <w:lvlJc w:val="left"/>
      <w:pPr>
        <w:ind w:left="4680" w:hanging="360"/>
      </w:pPr>
      <w:rPr>
        <w:rFonts w:ascii="Symbol" w:hAnsi="Symbol" w:hint="default"/>
      </w:rPr>
    </w:lvl>
    <w:lvl w:ilvl="7" w:tplc="9AC88A74">
      <w:start w:val="1"/>
      <w:numFmt w:val="bullet"/>
      <w:lvlText w:val="o"/>
      <w:lvlJc w:val="left"/>
      <w:pPr>
        <w:ind w:left="5400" w:hanging="360"/>
      </w:pPr>
      <w:rPr>
        <w:rFonts w:ascii="Courier New" w:hAnsi="Courier New" w:hint="default"/>
      </w:rPr>
    </w:lvl>
    <w:lvl w:ilvl="8" w:tplc="F5E4C426">
      <w:start w:val="1"/>
      <w:numFmt w:val="bullet"/>
      <w:lvlText w:val=""/>
      <w:lvlJc w:val="left"/>
      <w:pPr>
        <w:ind w:left="6120" w:hanging="360"/>
      </w:pPr>
      <w:rPr>
        <w:rFonts w:ascii="Wingdings" w:hAnsi="Wingdings" w:hint="default"/>
      </w:rPr>
    </w:lvl>
  </w:abstractNum>
  <w:abstractNum w:abstractNumId="21" w15:restartNumberingAfterBreak="0">
    <w:nsid w:val="3B5D3192"/>
    <w:multiLevelType w:val="hybridMultilevel"/>
    <w:tmpl w:val="7234C35C"/>
    <w:lvl w:ilvl="0" w:tplc="B47474A2">
      <w:start w:val="1"/>
      <w:numFmt w:val="bullet"/>
      <w:pStyle w:val="Listbulletfinal"/>
      <w:lvlText w:val=""/>
      <w:lvlJc w:val="left"/>
      <w:pPr>
        <w:ind w:left="720" w:hanging="360"/>
      </w:pPr>
      <w:rPr>
        <w:rFonts w:ascii="Symbol" w:hAnsi="Symbol" w:hint="default"/>
      </w:rPr>
    </w:lvl>
    <w:lvl w:ilvl="1" w:tplc="E80CC16A" w:tentative="1">
      <w:start w:val="1"/>
      <w:numFmt w:val="bullet"/>
      <w:lvlText w:val="o"/>
      <w:lvlJc w:val="left"/>
      <w:pPr>
        <w:ind w:left="1440" w:hanging="360"/>
      </w:pPr>
      <w:rPr>
        <w:rFonts w:ascii="Courier New" w:hAnsi="Courier New" w:hint="default"/>
      </w:rPr>
    </w:lvl>
    <w:lvl w:ilvl="2" w:tplc="B29CC0FA" w:tentative="1">
      <w:start w:val="1"/>
      <w:numFmt w:val="bullet"/>
      <w:lvlText w:val=""/>
      <w:lvlJc w:val="left"/>
      <w:pPr>
        <w:ind w:left="2160" w:hanging="360"/>
      </w:pPr>
      <w:rPr>
        <w:rFonts w:ascii="Wingdings" w:hAnsi="Wingdings" w:hint="default"/>
      </w:rPr>
    </w:lvl>
    <w:lvl w:ilvl="3" w:tplc="AA94871E" w:tentative="1">
      <w:start w:val="1"/>
      <w:numFmt w:val="bullet"/>
      <w:lvlText w:val=""/>
      <w:lvlJc w:val="left"/>
      <w:pPr>
        <w:ind w:left="2880" w:hanging="360"/>
      </w:pPr>
      <w:rPr>
        <w:rFonts w:ascii="Symbol" w:hAnsi="Symbol" w:hint="default"/>
      </w:rPr>
    </w:lvl>
    <w:lvl w:ilvl="4" w:tplc="EF9021FE" w:tentative="1">
      <w:start w:val="1"/>
      <w:numFmt w:val="bullet"/>
      <w:lvlText w:val="o"/>
      <w:lvlJc w:val="left"/>
      <w:pPr>
        <w:ind w:left="3600" w:hanging="360"/>
      </w:pPr>
      <w:rPr>
        <w:rFonts w:ascii="Courier New" w:hAnsi="Courier New" w:hint="default"/>
      </w:rPr>
    </w:lvl>
    <w:lvl w:ilvl="5" w:tplc="5828835A" w:tentative="1">
      <w:start w:val="1"/>
      <w:numFmt w:val="bullet"/>
      <w:lvlText w:val=""/>
      <w:lvlJc w:val="left"/>
      <w:pPr>
        <w:ind w:left="4320" w:hanging="360"/>
      </w:pPr>
      <w:rPr>
        <w:rFonts w:ascii="Wingdings" w:hAnsi="Wingdings" w:hint="default"/>
      </w:rPr>
    </w:lvl>
    <w:lvl w:ilvl="6" w:tplc="7144B152" w:tentative="1">
      <w:start w:val="1"/>
      <w:numFmt w:val="bullet"/>
      <w:lvlText w:val=""/>
      <w:lvlJc w:val="left"/>
      <w:pPr>
        <w:ind w:left="5040" w:hanging="360"/>
      </w:pPr>
      <w:rPr>
        <w:rFonts w:ascii="Symbol" w:hAnsi="Symbol" w:hint="default"/>
      </w:rPr>
    </w:lvl>
    <w:lvl w:ilvl="7" w:tplc="2CD65E1C" w:tentative="1">
      <w:start w:val="1"/>
      <w:numFmt w:val="bullet"/>
      <w:lvlText w:val="o"/>
      <w:lvlJc w:val="left"/>
      <w:pPr>
        <w:ind w:left="5760" w:hanging="360"/>
      </w:pPr>
      <w:rPr>
        <w:rFonts w:ascii="Courier New" w:hAnsi="Courier New" w:hint="default"/>
      </w:rPr>
    </w:lvl>
    <w:lvl w:ilvl="8" w:tplc="BA4441D4" w:tentative="1">
      <w:start w:val="1"/>
      <w:numFmt w:val="bullet"/>
      <w:lvlText w:val=""/>
      <w:lvlJc w:val="left"/>
      <w:pPr>
        <w:ind w:left="6480" w:hanging="360"/>
      </w:pPr>
      <w:rPr>
        <w:rFonts w:ascii="Wingdings" w:hAnsi="Wingdings" w:hint="default"/>
      </w:rPr>
    </w:lvl>
  </w:abstractNum>
  <w:abstractNum w:abstractNumId="22" w15:restartNumberingAfterBreak="0">
    <w:nsid w:val="3BC81F4E"/>
    <w:multiLevelType w:val="hybridMultilevel"/>
    <w:tmpl w:val="70AE2678"/>
    <w:lvl w:ilvl="0" w:tplc="1EF275A4">
      <w:start w:val="1"/>
      <w:numFmt w:val="bullet"/>
      <w:lvlText w:val=""/>
      <w:lvlJc w:val="left"/>
      <w:pPr>
        <w:ind w:left="1020" w:hanging="360"/>
      </w:pPr>
      <w:rPr>
        <w:rFonts w:ascii="Symbol" w:hAnsi="Symbol"/>
      </w:rPr>
    </w:lvl>
    <w:lvl w:ilvl="1" w:tplc="8F589D34">
      <w:start w:val="1"/>
      <w:numFmt w:val="bullet"/>
      <w:lvlText w:val=""/>
      <w:lvlJc w:val="left"/>
      <w:pPr>
        <w:ind w:left="1020" w:hanging="360"/>
      </w:pPr>
      <w:rPr>
        <w:rFonts w:ascii="Symbol" w:hAnsi="Symbol"/>
      </w:rPr>
    </w:lvl>
    <w:lvl w:ilvl="2" w:tplc="47ECA6E8">
      <w:start w:val="1"/>
      <w:numFmt w:val="bullet"/>
      <w:lvlText w:val=""/>
      <w:lvlJc w:val="left"/>
      <w:pPr>
        <w:ind w:left="1020" w:hanging="360"/>
      </w:pPr>
      <w:rPr>
        <w:rFonts w:ascii="Symbol" w:hAnsi="Symbol"/>
      </w:rPr>
    </w:lvl>
    <w:lvl w:ilvl="3" w:tplc="AA528CE8">
      <w:start w:val="1"/>
      <w:numFmt w:val="bullet"/>
      <w:lvlText w:val=""/>
      <w:lvlJc w:val="left"/>
      <w:pPr>
        <w:ind w:left="1020" w:hanging="360"/>
      </w:pPr>
      <w:rPr>
        <w:rFonts w:ascii="Symbol" w:hAnsi="Symbol"/>
      </w:rPr>
    </w:lvl>
    <w:lvl w:ilvl="4" w:tplc="177094A8">
      <w:start w:val="1"/>
      <w:numFmt w:val="bullet"/>
      <w:lvlText w:val=""/>
      <w:lvlJc w:val="left"/>
      <w:pPr>
        <w:ind w:left="1020" w:hanging="360"/>
      </w:pPr>
      <w:rPr>
        <w:rFonts w:ascii="Symbol" w:hAnsi="Symbol"/>
      </w:rPr>
    </w:lvl>
    <w:lvl w:ilvl="5" w:tplc="5AF6E7C6">
      <w:start w:val="1"/>
      <w:numFmt w:val="bullet"/>
      <w:lvlText w:val=""/>
      <w:lvlJc w:val="left"/>
      <w:pPr>
        <w:ind w:left="1020" w:hanging="360"/>
      </w:pPr>
      <w:rPr>
        <w:rFonts w:ascii="Symbol" w:hAnsi="Symbol"/>
      </w:rPr>
    </w:lvl>
    <w:lvl w:ilvl="6" w:tplc="20829F28">
      <w:start w:val="1"/>
      <w:numFmt w:val="bullet"/>
      <w:lvlText w:val=""/>
      <w:lvlJc w:val="left"/>
      <w:pPr>
        <w:ind w:left="1020" w:hanging="360"/>
      </w:pPr>
      <w:rPr>
        <w:rFonts w:ascii="Symbol" w:hAnsi="Symbol"/>
      </w:rPr>
    </w:lvl>
    <w:lvl w:ilvl="7" w:tplc="3906F9AA">
      <w:start w:val="1"/>
      <w:numFmt w:val="bullet"/>
      <w:lvlText w:val=""/>
      <w:lvlJc w:val="left"/>
      <w:pPr>
        <w:ind w:left="1020" w:hanging="360"/>
      </w:pPr>
      <w:rPr>
        <w:rFonts w:ascii="Symbol" w:hAnsi="Symbol"/>
      </w:rPr>
    </w:lvl>
    <w:lvl w:ilvl="8" w:tplc="97D2CB20">
      <w:start w:val="1"/>
      <w:numFmt w:val="bullet"/>
      <w:lvlText w:val=""/>
      <w:lvlJc w:val="left"/>
      <w:pPr>
        <w:ind w:left="1020" w:hanging="360"/>
      </w:pPr>
      <w:rPr>
        <w:rFonts w:ascii="Symbol" w:hAnsi="Symbol"/>
      </w:rPr>
    </w:lvl>
  </w:abstractNum>
  <w:abstractNum w:abstractNumId="23" w15:restartNumberingAfterBreak="0">
    <w:nsid w:val="3DB69051"/>
    <w:multiLevelType w:val="hybridMultilevel"/>
    <w:tmpl w:val="FFFFFFFF"/>
    <w:lvl w:ilvl="0" w:tplc="5434B2F6">
      <w:start w:val="1"/>
      <w:numFmt w:val="bullet"/>
      <w:lvlText w:val=""/>
      <w:lvlJc w:val="left"/>
      <w:pPr>
        <w:ind w:left="360" w:hanging="360"/>
      </w:pPr>
      <w:rPr>
        <w:rFonts w:ascii="Symbol" w:hAnsi="Symbol" w:hint="default"/>
      </w:rPr>
    </w:lvl>
    <w:lvl w:ilvl="1" w:tplc="072C8EA8">
      <w:start w:val="1"/>
      <w:numFmt w:val="bullet"/>
      <w:lvlText w:val="o"/>
      <w:lvlJc w:val="left"/>
      <w:pPr>
        <w:ind w:left="1080" w:hanging="360"/>
      </w:pPr>
      <w:rPr>
        <w:rFonts w:ascii="Courier New" w:hAnsi="Courier New" w:hint="default"/>
      </w:rPr>
    </w:lvl>
    <w:lvl w:ilvl="2" w:tplc="6BA89954">
      <w:start w:val="1"/>
      <w:numFmt w:val="bullet"/>
      <w:lvlText w:val=""/>
      <w:lvlJc w:val="left"/>
      <w:pPr>
        <w:ind w:left="1800" w:hanging="360"/>
      </w:pPr>
      <w:rPr>
        <w:rFonts w:ascii="Wingdings" w:hAnsi="Wingdings" w:hint="default"/>
      </w:rPr>
    </w:lvl>
    <w:lvl w:ilvl="3" w:tplc="BAAE16D0">
      <w:start w:val="1"/>
      <w:numFmt w:val="bullet"/>
      <w:lvlText w:val=""/>
      <w:lvlJc w:val="left"/>
      <w:pPr>
        <w:ind w:left="2520" w:hanging="360"/>
      </w:pPr>
      <w:rPr>
        <w:rFonts w:ascii="Symbol" w:hAnsi="Symbol" w:hint="default"/>
      </w:rPr>
    </w:lvl>
    <w:lvl w:ilvl="4" w:tplc="8A101C2C">
      <w:start w:val="1"/>
      <w:numFmt w:val="bullet"/>
      <w:lvlText w:val="o"/>
      <w:lvlJc w:val="left"/>
      <w:pPr>
        <w:ind w:left="3240" w:hanging="360"/>
      </w:pPr>
      <w:rPr>
        <w:rFonts w:ascii="Courier New" w:hAnsi="Courier New" w:hint="default"/>
      </w:rPr>
    </w:lvl>
    <w:lvl w:ilvl="5" w:tplc="3E6E59F6">
      <w:start w:val="1"/>
      <w:numFmt w:val="bullet"/>
      <w:lvlText w:val=""/>
      <w:lvlJc w:val="left"/>
      <w:pPr>
        <w:ind w:left="3960" w:hanging="360"/>
      </w:pPr>
      <w:rPr>
        <w:rFonts w:ascii="Wingdings" w:hAnsi="Wingdings" w:hint="default"/>
      </w:rPr>
    </w:lvl>
    <w:lvl w:ilvl="6" w:tplc="B2BEAD60">
      <w:start w:val="1"/>
      <w:numFmt w:val="bullet"/>
      <w:lvlText w:val=""/>
      <w:lvlJc w:val="left"/>
      <w:pPr>
        <w:ind w:left="4680" w:hanging="360"/>
      </w:pPr>
      <w:rPr>
        <w:rFonts w:ascii="Symbol" w:hAnsi="Symbol" w:hint="default"/>
      </w:rPr>
    </w:lvl>
    <w:lvl w:ilvl="7" w:tplc="E9449592">
      <w:start w:val="1"/>
      <w:numFmt w:val="bullet"/>
      <w:lvlText w:val="o"/>
      <w:lvlJc w:val="left"/>
      <w:pPr>
        <w:ind w:left="5400" w:hanging="360"/>
      </w:pPr>
      <w:rPr>
        <w:rFonts w:ascii="Courier New" w:hAnsi="Courier New" w:hint="default"/>
      </w:rPr>
    </w:lvl>
    <w:lvl w:ilvl="8" w:tplc="7E6EA498">
      <w:start w:val="1"/>
      <w:numFmt w:val="bullet"/>
      <w:lvlText w:val=""/>
      <w:lvlJc w:val="left"/>
      <w:pPr>
        <w:ind w:left="6120" w:hanging="360"/>
      </w:pPr>
      <w:rPr>
        <w:rFonts w:ascii="Wingdings" w:hAnsi="Wingdings" w:hint="default"/>
      </w:rPr>
    </w:lvl>
  </w:abstractNum>
  <w:abstractNum w:abstractNumId="24" w15:restartNumberingAfterBreak="0">
    <w:nsid w:val="3E4943B1"/>
    <w:multiLevelType w:val="multilevel"/>
    <w:tmpl w:val="59B28130"/>
    <w:lvl w:ilvl="0">
      <w:start w:val="1"/>
      <w:numFmt w:val="bullet"/>
      <w:pStyle w:val="NormalBullets-L1"/>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256A9A"/>
    <w:multiLevelType w:val="hybridMultilevel"/>
    <w:tmpl w:val="EDEC1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9FC5AB"/>
    <w:multiLevelType w:val="hybridMultilevel"/>
    <w:tmpl w:val="FFFFFFFF"/>
    <w:lvl w:ilvl="0" w:tplc="920A1F0E">
      <w:start w:val="1"/>
      <w:numFmt w:val="bullet"/>
      <w:lvlText w:val=""/>
      <w:lvlJc w:val="left"/>
      <w:pPr>
        <w:ind w:left="360" w:hanging="360"/>
      </w:pPr>
      <w:rPr>
        <w:rFonts w:ascii="Symbol" w:hAnsi="Symbol" w:hint="default"/>
      </w:rPr>
    </w:lvl>
    <w:lvl w:ilvl="1" w:tplc="E46A3136">
      <w:start w:val="1"/>
      <w:numFmt w:val="bullet"/>
      <w:lvlText w:val="o"/>
      <w:lvlJc w:val="left"/>
      <w:pPr>
        <w:ind w:left="1080" w:hanging="360"/>
      </w:pPr>
      <w:rPr>
        <w:rFonts w:ascii="Courier New" w:hAnsi="Courier New" w:hint="default"/>
      </w:rPr>
    </w:lvl>
    <w:lvl w:ilvl="2" w:tplc="484844E4">
      <w:start w:val="1"/>
      <w:numFmt w:val="bullet"/>
      <w:lvlText w:val=""/>
      <w:lvlJc w:val="left"/>
      <w:pPr>
        <w:ind w:left="1800" w:hanging="360"/>
      </w:pPr>
      <w:rPr>
        <w:rFonts w:ascii="Wingdings" w:hAnsi="Wingdings" w:hint="default"/>
      </w:rPr>
    </w:lvl>
    <w:lvl w:ilvl="3" w:tplc="72103578">
      <w:start w:val="1"/>
      <w:numFmt w:val="bullet"/>
      <w:lvlText w:val=""/>
      <w:lvlJc w:val="left"/>
      <w:pPr>
        <w:ind w:left="2520" w:hanging="360"/>
      </w:pPr>
      <w:rPr>
        <w:rFonts w:ascii="Symbol" w:hAnsi="Symbol" w:hint="default"/>
      </w:rPr>
    </w:lvl>
    <w:lvl w:ilvl="4" w:tplc="BBCADA7C">
      <w:start w:val="1"/>
      <w:numFmt w:val="bullet"/>
      <w:lvlText w:val="o"/>
      <w:lvlJc w:val="left"/>
      <w:pPr>
        <w:ind w:left="3240" w:hanging="360"/>
      </w:pPr>
      <w:rPr>
        <w:rFonts w:ascii="Courier New" w:hAnsi="Courier New" w:hint="default"/>
      </w:rPr>
    </w:lvl>
    <w:lvl w:ilvl="5" w:tplc="6AF0E116">
      <w:start w:val="1"/>
      <w:numFmt w:val="bullet"/>
      <w:lvlText w:val=""/>
      <w:lvlJc w:val="left"/>
      <w:pPr>
        <w:ind w:left="3960" w:hanging="360"/>
      </w:pPr>
      <w:rPr>
        <w:rFonts w:ascii="Wingdings" w:hAnsi="Wingdings" w:hint="default"/>
      </w:rPr>
    </w:lvl>
    <w:lvl w:ilvl="6" w:tplc="B85AF57E">
      <w:start w:val="1"/>
      <w:numFmt w:val="bullet"/>
      <w:lvlText w:val=""/>
      <w:lvlJc w:val="left"/>
      <w:pPr>
        <w:ind w:left="4680" w:hanging="360"/>
      </w:pPr>
      <w:rPr>
        <w:rFonts w:ascii="Symbol" w:hAnsi="Symbol" w:hint="default"/>
      </w:rPr>
    </w:lvl>
    <w:lvl w:ilvl="7" w:tplc="98989AB6">
      <w:start w:val="1"/>
      <w:numFmt w:val="bullet"/>
      <w:lvlText w:val="o"/>
      <w:lvlJc w:val="left"/>
      <w:pPr>
        <w:ind w:left="5400" w:hanging="360"/>
      </w:pPr>
      <w:rPr>
        <w:rFonts w:ascii="Courier New" w:hAnsi="Courier New" w:hint="default"/>
      </w:rPr>
    </w:lvl>
    <w:lvl w:ilvl="8" w:tplc="B232B3E8">
      <w:start w:val="1"/>
      <w:numFmt w:val="bullet"/>
      <w:lvlText w:val=""/>
      <w:lvlJc w:val="left"/>
      <w:pPr>
        <w:ind w:left="6120" w:hanging="360"/>
      </w:pPr>
      <w:rPr>
        <w:rFonts w:ascii="Wingdings" w:hAnsi="Wingdings" w:hint="default"/>
      </w:rPr>
    </w:lvl>
  </w:abstractNum>
  <w:abstractNum w:abstractNumId="27" w15:restartNumberingAfterBreak="0">
    <w:nsid w:val="425E5285"/>
    <w:multiLevelType w:val="hybridMultilevel"/>
    <w:tmpl w:val="1B68CA64"/>
    <w:lvl w:ilvl="0" w:tplc="136677BA">
      <w:start w:val="1"/>
      <w:numFmt w:val="decimal"/>
      <w:lvlText w:val="%1)"/>
      <w:lvlJc w:val="left"/>
      <w:pPr>
        <w:ind w:left="1020" w:hanging="360"/>
      </w:pPr>
    </w:lvl>
    <w:lvl w:ilvl="1" w:tplc="AE02F256">
      <w:start w:val="1"/>
      <w:numFmt w:val="decimal"/>
      <w:lvlText w:val="%2)"/>
      <w:lvlJc w:val="left"/>
      <w:pPr>
        <w:ind w:left="1020" w:hanging="360"/>
      </w:pPr>
    </w:lvl>
    <w:lvl w:ilvl="2" w:tplc="74BCC0BC">
      <w:start w:val="1"/>
      <w:numFmt w:val="decimal"/>
      <w:lvlText w:val="%3)"/>
      <w:lvlJc w:val="left"/>
      <w:pPr>
        <w:ind w:left="1020" w:hanging="360"/>
      </w:pPr>
    </w:lvl>
    <w:lvl w:ilvl="3" w:tplc="9B90834A">
      <w:start w:val="1"/>
      <w:numFmt w:val="decimal"/>
      <w:lvlText w:val="%4)"/>
      <w:lvlJc w:val="left"/>
      <w:pPr>
        <w:ind w:left="1020" w:hanging="360"/>
      </w:pPr>
    </w:lvl>
    <w:lvl w:ilvl="4" w:tplc="28A0E890">
      <w:start w:val="1"/>
      <w:numFmt w:val="decimal"/>
      <w:lvlText w:val="%5)"/>
      <w:lvlJc w:val="left"/>
      <w:pPr>
        <w:ind w:left="1020" w:hanging="360"/>
      </w:pPr>
    </w:lvl>
    <w:lvl w:ilvl="5" w:tplc="9CEEC728">
      <w:start w:val="1"/>
      <w:numFmt w:val="decimal"/>
      <w:lvlText w:val="%6)"/>
      <w:lvlJc w:val="left"/>
      <w:pPr>
        <w:ind w:left="1020" w:hanging="360"/>
      </w:pPr>
    </w:lvl>
    <w:lvl w:ilvl="6" w:tplc="CE228E78">
      <w:start w:val="1"/>
      <w:numFmt w:val="decimal"/>
      <w:lvlText w:val="%7)"/>
      <w:lvlJc w:val="left"/>
      <w:pPr>
        <w:ind w:left="1020" w:hanging="360"/>
      </w:pPr>
    </w:lvl>
    <w:lvl w:ilvl="7" w:tplc="3EC2EF68">
      <w:start w:val="1"/>
      <w:numFmt w:val="decimal"/>
      <w:lvlText w:val="%8)"/>
      <w:lvlJc w:val="left"/>
      <w:pPr>
        <w:ind w:left="1020" w:hanging="360"/>
      </w:pPr>
    </w:lvl>
    <w:lvl w:ilvl="8" w:tplc="1826B348">
      <w:start w:val="1"/>
      <w:numFmt w:val="decimal"/>
      <w:lvlText w:val="%9)"/>
      <w:lvlJc w:val="left"/>
      <w:pPr>
        <w:ind w:left="1020" w:hanging="360"/>
      </w:pPr>
    </w:lvl>
  </w:abstractNum>
  <w:abstractNum w:abstractNumId="28" w15:restartNumberingAfterBreak="0">
    <w:nsid w:val="43973CF2"/>
    <w:multiLevelType w:val="multilevel"/>
    <w:tmpl w:val="7668F26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9" w15:restartNumberingAfterBreak="0">
    <w:nsid w:val="43DBEB28"/>
    <w:multiLevelType w:val="hybridMultilevel"/>
    <w:tmpl w:val="FFFFFFFF"/>
    <w:lvl w:ilvl="0" w:tplc="0464B608">
      <w:start w:val="1"/>
      <w:numFmt w:val="bullet"/>
      <w:lvlText w:val=""/>
      <w:lvlJc w:val="left"/>
      <w:pPr>
        <w:ind w:left="720" w:hanging="360"/>
      </w:pPr>
      <w:rPr>
        <w:rFonts w:ascii="Symbol" w:hAnsi="Symbol" w:hint="default"/>
      </w:rPr>
    </w:lvl>
    <w:lvl w:ilvl="1" w:tplc="C944B380">
      <w:start w:val="1"/>
      <w:numFmt w:val="bullet"/>
      <w:lvlText w:val="o"/>
      <w:lvlJc w:val="left"/>
      <w:pPr>
        <w:ind w:left="1440" w:hanging="360"/>
      </w:pPr>
      <w:rPr>
        <w:rFonts w:ascii="Courier New" w:hAnsi="Courier New" w:hint="default"/>
      </w:rPr>
    </w:lvl>
    <w:lvl w:ilvl="2" w:tplc="EBFCB9C0">
      <w:start w:val="1"/>
      <w:numFmt w:val="bullet"/>
      <w:lvlText w:val=""/>
      <w:lvlJc w:val="left"/>
      <w:pPr>
        <w:ind w:left="2160" w:hanging="360"/>
      </w:pPr>
      <w:rPr>
        <w:rFonts w:ascii="Wingdings" w:hAnsi="Wingdings" w:hint="default"/>
      </w:rPr>
    </w:lvl>
    <w:lvl w:ilvl="3" w:tplc="6C1CD4EE">
      <w:start w:val="1"/>
      <w:numFmt w:val="bullet"/>
      <w:lvlText w:val=""/>
      <w:lvlJc w:val="left"/>
      <w:pPr>
        <w:ind w:left="2880" w:hanging="360"/>
      </w:pPr>
      <w:rPr>
        <w:rFonts w:ascii="Symbol" w:hAnsi="Symbol" w:hint="default"/>
      </w:rPr>
    </w:lvl>
    <w:lvl w:ilvl="4" w:tplc="3878DE30">
      <w:start w:val="1"/>
      <w:numFmt w:val="bullet"/>
      <w:lvlText w:val="o"/>
      <w:lvlJc w:val="left"/>
      <w:pPr>
        <w:ind w:left="3600" w:hanging="360"/>
      </w:pPr>
      <w:rPr>
        <w:rFonts w:ascii="Courier New" w:hAnsi="Courier New" w:hint="default"/>
      </w:rPr>
    </w:lvl>
    <w:lvl w:ilvl="5" w:tplc="82545120">
      <w:start w:val="1"/>
      <w:numFmt w:val="bullet"/>
      <w:lvlText w:val=""/>
      <w:lvlJc w:val="left"/>
      <w:pPr>
        <w:ind w:left="4320" w:hanging="360"/>
      </w:pPr>
      <w:rPr>
        <w:rFonts w:ascii="Wingdings" w:hAnsi="Wingdings" w:hint="default"/>
      </w:rPr>
    </w:lvl>
    <w:lvl w:ilvl="6" w:tplc="AACCBF76">
      <w:start w:val="1"/>
      <w:numFmt w:val="bullet"/>
      <w:lvlText w:val=""/>
      <w:lvlJc w:val="left"/>
      <w:pPr>
        <w:ind w:left="5040" w:hanging="360"/>
      </w:pPr>
      <w:rPr>
        <w:rFonts w:ascii="Symbol" w:hAnsi="Symbol" w:hint="default"/>
      </w:rPr>
    </w:lvl>
    <w:lvl w:ilvl="7" w:tplc="9D44D44A">
      <w:start w:val="1"/>
      <w:numFmt w:val="bullet"/>
      <w:lvlText w:val="o"/>
      <w:lvlJc w:val="left"/>
      <w:pPr>
        <w:ind w:left="5760" w:hanging="360"/>
      </w:pPr>
      <w:rPr>
        <w:rFonts w:ascii="Courier New" w:hAnsi="Courier New" w:hint="default"/>
      </w:rPr>
    </w:lvl>
    <w:lvl w:ilvl="8" w:tplc="C8B2D132">
      <w:start w:val="1"/>
      <w:numFmt w:val="bullet"/>
      <w:lvlText w:val=""/>
      <w:lvlJc w:val="left"/>
      <w:pPr>
        <w:ind w:left="6480" w:hanging="360"/>
      </w:pPr>
      <w:rPr>
        <w:rFonts w:ascii="Wingdings" w:hAnsi="Wingdings" w:hint="default"/>
      </w:rPr>
    </w:lvl>
  </w:abstractNum>
  <w:abstractNum w:abstractNumId="30" w15:restartNumberingAfterBreak="0">
    <w:nsid w:val="472229D8"/>
    <w:multiLevelType w:val="hybridMultilevel"/>
    <w:tmpl w:val="FEDAA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5112AD"/>
    <w:multiLevelType w:val="hybridMultilevel"/>
    <w:tmpl w:val="36A4B7CA"/>
    <w:lvl w:ilvl="0" w:tplc="49B891CA">
      <w:start w:val="1"/>
      <w:numFmt w:val="bullet"/>
      <w:lvlText w:val=""/>
      <w:lvlJc w:val="left"/>
      <w:pPr>
        <w:ind w:left="1020" w:hanging="360"/>
      </w:pPr>
      <w:rPr>
        <w:rFonts w:ascii="Symbol" w:hAnsi="Symbol"/>
      </w:rPr>
    </w:lvl>
    <w:lvl w:ilvl="1" w:tplc="984C0F68">
      <w:start w:val="1"/>
      <w:numFmt w:val="bullet"/>
      <w:lvlText w:val=""/>
      <w:lvlJc w:val="left"/>
      <w:pPr>
        <w:ind w:left="1020" w:hanging="360"/>
      </w:pPr>
      <w:rPr>
        <w:rFonts w:ascii="Symbol" w:hAnsi="Symbol"/>
      </w:rPr>
    </w:lvl>
    <w:lvl w:ilvl="2" w:tplc="71207244">
      <w:start w:val="1"/>
      <w:numFmt w:val="bullet"/>
      <w:lvlText w:val=""/>
      <w:lvlJc w:val="left"/>
      <w:pPr>
        <w:ind w:left="1020" w:hanging="360"/>
      </w:pPr>
      <w:rPr>
        <w:rFonts w:ascii="Symbol" w:hAnsi="Symbol"/>
      </w:rPr>
    </w:lvl>
    <w:lvl w:ilvl="3" w:tplc="26F02318">
      <w:start w:val="1"/>
      <w:numFmt w:val="bullet"/>
      <w:lvlText w:val=""/>
      <w:lvlJc w:val="left"/>
      <w:pPr>
        <w:ind w:left="1020" w:hanging="360"/>
      </w:pPr>
      <w:rPr>
        <w:rFonts w:ascii="Symbol" w:hAnsi="Symbol"/>
      </w:rPr>
    </w:lvl>
    <w:lvl w:ilvl="4" w:tplc="D212A1FA">
      <w:start w:val="1"/>
      <w:numFmt w:val="bullet"/>
      <w:lvlText w:val=""/>
      <w:lvlJc w:val="left"/>
      <w:pPr>
        <w:ind w:left="1020" w:hanging="360"/>
      </w:pPr>
      <w:rPr>
        <w:rFonts w:ascii="Symbol" w:hAnsi="Symbol"/>
      </w:rPr>
    </w:lvl>
    <w:lvl w:ilvl="5" w:tplc="9E72048C">
      <w:start w:val="1"/>
      <w:numFmt w:val="bullet"/>
      <w:lvlText w:val=""/>
      <w:lvlJc w:val="left"/>
      <w:pPr>
        <w:ind w:left="1020" w:hanging="360"/>
      </w:pPr>
      <w:rPr>
        <w:rFonts w:ascii="Symbol" w:hAnsi="Symbol"/>
      </w:rPr>
    </w:lvl>
    <w:lvl w:ilvl="6" w:tplc="C3A2A416">
      <w:start w:val="1"/>
      <w:numFmt w:val="bullet"/>
      <w:lvlText w:val=""/>
      <w:lvlJc w:val="left"/>
      <w:pPr>
        <w:ind w:left="1020" w:hanging="360"/>
      </w:pPr>
      <w:rPr>
        <w:rFonts w:ascii="Symbol" w:hAnsi="Symbol"/>
      </w:rPr>
    </w:lvl>
    <w:lvl w:ilvl="7" w:tplc="706EA612">
      <w:start w:val="1"/>
      <w:numFmt w:val="bullet"/>
      <w:lvlText w:val=""/>
      <w:lvlJc w:val="left"/>
      <w:pPr>
        <w:ind w:left="1020" w:hanging="360"/>
      </w:pPr>
      <w:rPr>
        <w:rFonts w:ascii="Symbol" w:hAnsi="Symbol"/>
      </w:rPr>
    </w:lvl>
    <w:lvl w:ilvl="8" w:tplc="A1F82C88">
      <w:start w:val="1"/>
      <w:numFmt w:val="bullet"/>
      <w:lvlText w:val=""/>
      <w:lvlJc w:val="left"/>
      <w:pPr>
        <w:ind w:left="1020" w:hanging="360"/>
      </w:pPr>
      <w:rPr>
        <w:rFonts w:ascii="Symbol" w:hAnsi="Symbol"/>
      </w:rPr>
    </w:lvl>
  </w:abstractNum>
  <w:abstractNum w:abstractNumId="32" w15:restartNumberingAfterBreak="0">
    <w:nsid w:val="4C7613AD"/>
    <w:multiLevelType w:val="hybridMultilevel"/>
    <w:tmpl w:val="EEE6B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D0AABB"/>
    <w:multiLevelType w:val="hybridMultilevel"/>
    <w:tmpl w:val="FFFFFFFF"/>
    <w:lvl w:ilvl="0" w:tplc="D7F0C04E">
      <w:start w:val="1"/>
      <w:numFmt w:val="bullet"/>
      <w:lvlText w:val=""/>
      <w:lvlJc w:val="left"/>
      <w:pPr>
        <w:ind w:left="360" w:hanging="360"/>
      </w:pPr>
      <w:rPr>
        <w:rFonts w:ascii="Symbol" w:hAnsi="Symbol" w:hint="default"/>
      </w:rPr>
    </w:lvl>
    <w:lvl w:ilvl="1" w:tplc="E93E71FE">
      <w:start w:val="1"/>
      <w:numFmt w:val="bullet"/>
      <w:lvlText w:val="o"/>
      <w:lvlJc w:val="left"/>
      <w:pPr>
        <w:ind w:left="1080" w:hanging="360"/>
      </w:pPr>
      <w:rPr>
        <w:rFonts w:ascii="Courier New" w:hAnsi="Courier New" w:hint="default"/>
      </w:rPr>
    </w:lvl>
    <w:lvl w:ilvl="2" w:tplc="BF747DE0">
      <w:start w:val="1"/>
      <w:numFmt w:val="bullet"/>
      <w:lvlText w:val=""/>
      <w:lvlJc w:val="left"/>
      <w:pPr>
        <w:ind w:left="1800" w:hanging="360"/>
      </w:pPr>
      <w:rPr>
        <w:rFonts w:ascii="Wingdings" w:hAnsi="Wingdings" w:hint="default"/>
      </w:rPr>
    </w:lvl>
    <w:lvl w:ilvl="3" w:tplc="90C081E4">
      <w:start w:val="1"/>
      <w:numFmt w:val="bullet"/>
      <w:lvlText w:val=""/>
      <w:lvlJc w:val="left"/>
      <w:pPr>
        <w:ind w:left="2520" w:hanging="360"/>
      </w:pPr>
      <w:rPr>
        <w:rFonts w:ascii="Symbol" w:hAnsi="Symbol" w:hint="default"/>
      </w:rPr>
    </w:lvl>
    <w:lvl w:ilvl="4" w:tplc="7428A9D2">
      <w:start w:val="1"/>
      <w:numFmt w:val="bullet"/>
      <w:lvlText w:val="o"/>
      <w:lvlJc w:val="left"/>
      <w:pPr>
        <w:ind w:left="3240" w:hanging="360"/>
      </w:pPr>
      <w:rPr>
        <w:rFonts w:ascii="Courier New" w:hAnsi="Courier New" w:hint="default"/>
      </w:rPr>
    </w:lvl>
    <w:lvl w:ilvl="5" w:tplc="6BD68346">
      <w:start w:val="1"/>
      <w:numFmt w:val="bullet"/>
      <w:lvlText w:val=""/>
      <w:lvlJc w:val="left"/>
      <w:pPr>
        <w:ind w:left="3960" w:hanging="360"/>
      </w:pPr>
      <w:rPr>
        <w:rFonts w:ascii="Wingdings" w:hAnsi="Wingdings" w:hint="default"/>
      </w:rPr>
    </w:lvl>
    <w:lvl w:ilvl="6" w:tplc="872E68C6">
      <w:start w:val="1"/>
      <w:numFmt w:val="bullet"/>
      <w:lvlText w:val=""/>
      <w:lvlJc w:val="left"/>
      <w:pPr>
        <w:ind w:left="4680" w:hanging="360"/>
      </w:pPr>
      <w:rPr>
        <w:rFonts w:ascii="Symbol" w:hAnsi="Symbol" w:hint="default"/>
      </w:rPr>
    </w:lvl>
    <w:lvl w:ilvl="7" w:tplc="0676450A">
      <w:start w:val="1"/>
      <w:numFmt w:val="bullet"/>
      <w:lvlText w:val="o"/>
      <w:lvlJc w:val="left"/>
      <w:pPr>
        <w:ind w:left="5400" w:hanging="360"/>
      </w:pPr>
      <w:rPr>
        <w:rFonts w:ascii="Courier New" w:hAnsi="Courier New" w:hint="default"/>
      </w:rPr>
    </w:lvl>
    <w:lvl w:ilvl="8" w:tplc="125EF396">
      <w:start w:val="1"/>
      <w:numFmt w:val="bullet"/>
      <w:lvlText w:val=""/>
      <w:lvlJc w:val="left"/>
      <w:pPr>
        <w:ind w:left="6120" w:hanging="360"/>
      </w:pPr>
      <w:rPr>
        <w:rFonts w:ascii="Wingdings" w:hAnsi="Wingdings" w:hint="default"/>
      </w:rPr>
    </w:lvl>
  </w:abstractNum>
  <w:abstractNum w:abstractNumId="34" w15:restartNumberingAfterBreak="0">
    <w:nsid w:val="51417254"/>
    <w:multiLevelType w:val="hybridMultilevel"/>
    <w:tmpl w:val="B13E0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249873"/>
    <w:multiLevelType w:val="multilevel"/>
    <w:tmpl w:val="6852B094"/>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5084CF5"/>
    <w:multiLevelType w:val="hybridMultilevel"/>
    <w:tmpl w:val="FFFFFFFF"/>
    <w:lvl w:ilvl="0" w:tplc="51C2DFB0">
      <w:start w:val="1"/>
      <w:numFmt w:val="bullet"/>
      <w:lvlText w:val=""/>
      <w:lvlJc w:val="left"/>
      <w:pPr>
        <w:ind w:left="360" w:hanging="360"/>
      </w:pPr>
      <w:rPr>
        <w:rFonts w:ascii="Symbol" w:hAnsi="Symbol" w:hint="default"/>
      </w:rPr>
    </w:lvl>
    <w:lvl w:ilvl="1" w:tplc="E2FA1A24">
      <w:start w:val="1"/>
      <w:numFmt w:val="bullet"/>
      <w:lvlText w:val="o"/>
      <w:lvlJc w:val="left"/>
      <w:pPr>
        <w:ind w:left="1080" w:hanging="360"/>
      </w:pPr>
      <w:rPr>
        <w:rFonts w:ascii="Courier New" w:hAnsi="Courier New" w:hint="default"/>
      </w:rPr>
    </w:lvl>
    <w:lvl w:ilvl="2" w:tplc="4A40F73E">
      <w:start w:val="1"/>
      <w:numFmt w:val="bullet"/>
      <w:lvlText w:val=""/>
      <w:lvlJc w:val="left"/>
      <w:pPr>
        <w:ind w:left="1800" w:hanging="360"/>
      </w:pPr>
      <w:rPr>
        <w:rFonts w:ascii="Wingdings" w:hAnsi="Wingdings" w:hint="default"/>
      </w:rPr>
    </w:lvl>
    <w:lvl w:ilvl="3" w:tplc="A6463984">
      <w:start w:val="1"/>
      <w:numFmt w:val="bullet"/>
      <w:lvlText w:val=""/>
      <w:lvlJc w:val="left"/>
      <w:pPr>
        <w:ind w:left="2520" w:hanging="360"/>
      </w:pPr>
      <w:rPr>
        <w:rFonts w:ascii="Symbol" w:hAnsi="Symbol" w:hint="default"/>
      </w:rPr>
    </w:lvl>
    <w:lvl w:ilvl="4" w:tplc="02F8208A">
      <w:start w:val="1"/>
      <w:numFmt w:val="bullet"/>
      <w:lvlText w:val="o"/>
      <w:lvlJc w:val="left"/>
      <w:pPr>
        <w:ind w:left="3240" w:hanging="360"/>
      </w:pPr>
      <w:rPr>
        <w:rFonts w:ascii="Courier New" w:hAnsi="Courier New" w:hint="default"/>
      </w:rPr>
    </w:lvl>
    <w:lvl w:ilvl="5" w:tplc="B5400194">
      <w:start w:val="1"/>
      <w:numFmt w:val="bullet"/>
      <w:lvlText w:val=""/>
      <w:lvlJc w:val="left"/>
      <w:pPr>
        <w:ind w:left="3960" w:hanging="360"/>
      </w:pPr>
      <w:rPr>
        <w:rFonts w:ascii="Wingdings" w:hAnsi="Wingdings" w:hint="default"/>
      </w:rPr>
    </w:lvl>
    <w:lvl w:ilvl="6" w:tplc="D794C87C">
      <w:start w:val="1"/>
      <w:numFmt w:val="bullet"/>
      <w:lvlText w:val=""/>
      <w:lvlJc w:val="left"/>
      <w:pPr>
        <w:ind w:left="4680" w:hanging="360"/>
      </w:pPr>
      <w:rPr>
        <w:rFonts w:ascii="Symbol" w:hAnsi="Symbol" w:hint="default"/>
      </w:rPr>
    </w:lvl>
    <w:lvl w:ilvl="7" w:tplc="B560D5D4">
      <w:start w:val="1"/>
      <w:numFmt w:val="bullet"/>
      <w:lvlText w:val="o"/>
      <w:lvlJc w:val="left"/>
      <w:pPr>
        <w:ind w:left="5400" w:hanging="360"/>
      </w:pPr>
      <w:rPr>
        <w:rFonts w:ascii="Courier New" w:hAnsi="Courier New" w:hint="default"/>
      </w:rPr>
    </w:lvl>
    <w:lvl w:ilvl="8" w:tplc="C0F2AE4E">
      <w:start w:val="1"/>
      <w:numFmt w:val="bullet"/>
      <w:lvlText w:val=""/>
      <w:lvlJc w:val="left"/>
      <w:pPr>
        <w:ind w:left="6120" w:hanging="360"/>
      </w:pPr>
      <w:rPr>
        <w:rFonts w:ascii="Wingdings" w:hAnsi="Wingdings" w:hint="default"/>
      </w:rPr>
    </w:lvl>
  </w:abstractNum>
  <w:abstractNum w:abstractNumId="37" w15:restartNumberingAfterBreak="0">
    <w:nsid w:val="596A02E8"/>
    <w:multiLevelType w:val="hybridMultilevel"/>
    <w:tmpl w:val="74569AEE"/>
    <w:lvl w:ilvl="0" w:tplc="34AC2A12">
      <w:start w:val="1"/>
      <w:numFmt w:val="lowerLetter"/>
      <w:pStyle w:val="List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D354543"/>
    <w:multiLevelType w:val="hybridMultilevel"/>
    <w:tmpl w:val="FFFFFFFF"/>
    <w:lvl w:ilvl="0" w:tplc="D47051F0">
      <w:start w:val="1"/>
      <w:numFmt w:val="decimal"/>
      <w:lvlText w:val="%1."/>
      <w:lvlJc w:val="left"/>
      <w:pPr>
        <w:ind w:left="720" w:hanging="360"/>
      </w:pPr>
    </w:lvl>
    <w:lvl w:ilvl="1" w:tplc="F880CDE8">
      <w:start w:val="1"/>
      <w:numFmt w:val="lowerLetter"/>
      <w:lvlText w:val="%2."/>
      <w:lvlJc w:val="left"/>
      <w:pPr>
        <w:ind w:left="1440" w:hanging="360"/>
      </w:pPr>
    </w:lvl>
    <w:lvl w:ilvl="2" w:tplc="FA1CAF2C">
      <w:start w:val="1"/>
      <w:numFmt w:val="lowerRoman"/>
      <w:lvlText w:val="%3."/>
      <w:lvlJc w:val="right"/>
      <w:pPr>
        <w:ind w:left="2160" w:hanging="180"/>
      </w:pPr>
    </w:lvl>
    <w:lvl w:ilvl="3" w:tplc="9650222C">
      <w:start w:val="1"/>
      <w:numFmt w:val="decimal"/>
      <w:lvlText w:val="%4."/>
      <w:lvlJc w:val="left"/>
      <w:pPr>
        <w:ind w:left="2880" w:hanging="360"/>
      </w:pPr>
    </w:lvl>
    <w:lvl w:ilvl="4" w:tplc="6A68ABC0">
      <w:start w:val="1"/>
      <w:numFmt w:val="lowerLetter"/>
      <w:lvlText w:val="%5."/>
      <w:lvlJc w:val="left"/>
      <w:pPr>
        <w:ind w:left="3600" w:hanging="360"/>
      </w:pPr>
    </w:lvl>
    <w:lvl w:ilvl="5" w:tplc="7CD0B692">
      <w:start w:val="1"/>
      <w:numFmt w:val="lowerRoman"/>
      <w:lvlText w:val="%6."/>
      <w:lvlJc w:val="right"/>
      <w:pPr>
        <w:ind w:left="4320" w:hanging="180"/>
      </w:pPr>
    </w:lvl>
    <w:lvl w:ilvl="6" w:tplc="928A1FFC">
      <w:start w:val="1"/>
      <w:numFmt w:val="decimal"/>
      <w:lvlText w:val="%7."/>
      <w:lvlJc w:val="left"/>
      <w:pPr>
        <w:ind w:left="5040" w:hanging="360"/>
      </w:pPr>
    </w:lvl>
    <w:lvl w:ilvl="7" w:tplc="60AE52AC">
      <w:start w:val="1"/>
      <w:numFmt w:val="lowerLetter"/>
      <w:lvlText w:val="%8."/>
      <w:lvlJc w:val="left"/>
      <w:pPr>
        <w:ind w:left="5760" w:hanging="360"/>
      </w:pPr>
    </w:lvl>
    <w:lvl w:ilvl="8" w:tplc="E4A88EC0">
      <w:start w:val="1"/>
      <w:numFmt w:val="lowerRoman"/>
      <w:lvlText w:val="%9."/>
      <w:lvlJc w:val="right"/>
      <w:pPr>
        <w:ind w:left="6480" w:hanging="180"/>
      </w:pPr>
    </w:lvl>
  </w:abstractNum>
  <w:abstractNum w:abstractNumId="39" w15:restartNumberingAfterBreak="0">
    <w:nsid w:val="5E9ECF52"/>
    <w:multiLevelType w:val="hybridMultilevel"/>
    <w:tmpl w:val="FFFFFFFF"/>
    <w:lvl w:ilvl="0" w:tplc="243EAAD4">
      <w:start w:val="1"/>
      <w:numFmt w:val="bullet"/>
      <w:lvlText w:val=""/>
      <w:lvlJc w:val="left"/>
      <w:pPr>
        <w:ind w:left="720" w:hanging="360"/>
      </w:pPr>
      <w:rPr>
        <w:rFonts w:ascii="Symbol" w:hAnsi="Symbol" w:hint="default"/>
      </w:rPr>
    </w:lvl>
    <w:lvl w:ilvl="1" w:tplc="13EC8E82">
      <w:start w:val="1"/>
      <w:numFmt w:val="bullet"/>
      <w:lvlText w:val="o"/>
      <w:lvlJc w:val="left"/>
      <w:pPr>
        <w:ind w:left="1440" w:hanging="360"/>
      </w:pPr>
      <w:rPr>
        <w:rFonts w:ascii="Courier New" w:hAnsi="Courier New" w:hint="default"/>
      </w:rPr>
    </w:lvl>
    <w:lvl w:ilvl="2" w:tplc="7824864C">
      <w:start w:val="1"/>
      <w:numFmt w:val="bullet"/>
      <w:lvlText w:val=""/>
      <w:lvlJc w:val="left"/>
      <w:pPr>
        <w:ind w:left="2160" w:hanging="360"/>
      </w:pPr>
      <w:rPr>
        <w:rFonts w:ascii="Wingdings" w:hAnsi="Wingdings" w:hint="default"/>
      </w:rPr>
    </w:lvl>
    <w:lvl w:ilvl="3" w:tplc="B8CE661C">
      <w:start w:val="1"/>
      <w:numFmt w:val="bullet"/>
      <w:lvlText w:val=""/>
      <w:lvlJc w:val="left"/>
      <w:pPr>
        <w:ind w:left="2880" w:hanging="360"/>
      </w:pPr>
      <w:rPr>
        <w:rFonts w:ascii="Symbol" w:hAnsi="Symbol" w:hint="default"/>
      </w:rPr>
    </w:lvl>
    <w:lvl w:ilvl="4" w:tplc="B9B01A5C">
      <w:start w:val="1"/>
      <w:numFmt w:val="bullet"/>
      <w:lvlText w:val="o"/>
      <w:lvlJc w:val="left"/>
      <w:pPr>
        <w:ind w:left="3600" w:hanging="360"/>
      </w:pPr>
      <w:rPr>
        <w:rFonts w:ascii="Courier New" w:hAnsi="Courier New" w:hint="default"/>
      </w:rPr>
    </w:lvl>
    <w:lvl w:ilvl="5" w:tplc="9530BACA">
      <w:start w:val="1"/>
      <w:numFmt w:val="bullet"/>
      <w:lvlText w:val=""/>
      <w:lvlJc w:val="left"/>
      <w:pPr>
        <w:ind w:left="4320" w:hanging="360"/>
      </w:pPr>
      <w:rPr>
        <w:rFonts w:ascii="Wingdings" w:hAnsi="Wingdings" w:hint="default"/>
      </w:rPr>
    </w:lvl>
    <w:lvl w:ilvl="6" w:tplc="724439D0">
      <w:start w:val="1"/>
      <w:numFmt w:val="bullet"/>
      <w:lvlText w:val=""/>
      <w:lvlJc w:val="left"/>
      <w:pPr>
        <w:ind w:left="5040" w:hanging="360"/>
      </w:pPr>
      <w:rPr>
        <w:rFonts w:ascii="Symbol" w:hAnsi="Symbol" w:hint="default"/>
      </w:rPr>
    </w:lvl>
    <w:lvl w:ilvl="7" w:tplc="4960570E">
      <w:start w:val="1"/>
      <w:numFmt w:val="bullet"/>
      <w:lvlText w:val="o"/>
      <w:lvlJc w:val="left"/>
      <w:pPr>
        <w:ind w:left="5760" w:hanging="360"/>
      </w:pPr>
      <w:rPr>
        <w:rFonts w:ascii="Courier New" w:hAnsi="Courier New" w:hint="default"/>
      </w:rPr>
    </w:lvl>
    <w:lvl w:ilvl="8" w:tplc="085AE2B6">
      <w:start w:val="1"/>
      <w:numFmt w:val="bullet"/>
      <w:lvlText w:val=""/>
      <w:lvlJc w:val="left"/>
      <w:pPr>
        <w:ind w:left="6480" w:hanging="360"/>
      </w:pPr>
      <w:rPr>
        <w:rFonts w:ascii="Wingdings" w:hAnsi="Wingdings" w:hint="default"/>
      </w:rPr>
    </w:lvl>
  </w:abstractNum>
  <w:abstractNum w:abstractNumId="40" w15:restartNumberingAfterBreak="0">
    <w:nsid w:val="5F701BEF"/>
    <w:multiLevelType w:val="hybridMultilevel"/>
    <w:tmpl w:val="D13C7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264F61"/>
    <w:multiLevelType w:val="hybridMultilevel"/>
    <w:tmpl w:val="EB90B990"/>
    <w:lvl w:ilvl="0" w:tplc="68F29A34">
      <w:start w:val="1"/>
      <w:numFmt w:val="bullet"/>
      <w:lvlText w:val=""/>
      <w:lvlJc w:val="left"/>
      <w:pPr>
        <w:ind w:left="1020" w:hanging="360"/>
      </w:pPr>
      <w:rPr>
        <w:rFonts w:ascii="Symbol" w:hAnsi="Symbol"/>
      </w:rPr>
    </w:lvl>
    <w:lvl w:ilvl="1" w:tplc="23A60F3E">
      <w:start w:val="1"/>
      <w:numFmt w:val="bullet"/>
      <w:lvlText w:val=""/>
      <w:lvlJc w:val="left"/>
      <w:pPr>
        <w:ind w:left="1020" w:hanging="360"/>
      </w:pPr>
      <w:rPr>
        <w:rFonts w:ascii="Symbol" w:hAnsi="Symbol"/>
      </w:rPr>
    </w:lvl>
    <w:lvl w:ilvl="2" w:tplc="FDD20DFC">
      <w:start w:val="1"/>
      <w:numFmt w:val="bullet"/>
      <w:lvlText w:val=""/>
      <w:lvlJc w:val="left"/>
      <w:pPr>
        <w:ind w:left="1020" w:hanging="360"/>
      </w:pPr>
      <w:rPr>
        <w:rFonts w:ascii="Symbol" w:hAnsi="Symbol"/>
      </w:rPr>
    </w:lvl>
    <w:lvl w:ilvl="3" w:tplc="EDCC57FE">
      <w:start w:val="1"/>
      <w:numFmt w:val="bullet"/>
      <w:lvlText w:val=""/>
      <w:lvlJc w:val="left"/>
      <w:pPr>
        <w:ind w:left="1020" w:hanging="360"/>
      </w:pPr>
      <w:rPr>
        <w:rFonts w:ascii="Symbol" w:hAnsi="Symbol"/>
      </w:rPr>
    </w:lvl>
    <w:lvl w:ilvl="4" w:tplc="0262C33A">
      <w:start w:val="1"/>
      <w:numFmt w:val="bullet"/>
      <w:lvlText w:val=""/>
      <w:lvlJc w:val="left"/>
      <w:pPr>
        <w:ind w:left="1020" w:hanging="360"/>
      </w:pPr>
      <w:rPr>
        <w:rFonts w:ascii="Symbol" w:hAnsi="Symbol"/>
      </w:rPr>
    </w:lvl>
    <w:lvl w:ilvl="5" w:tplc="099E709A">
      <w:start w:val="1"/>
      <w:numFmt w:val="bullet"/>
      <w:lvlText w:val=""/>
      <w:lvlJc w:val="left"/>
      <w:pPr>
        <w:ind w:left="1020" w:hanging="360"/>
      </w:pPr>
      <w:rPr>
        <w:rFonts w:ascii="Symbol" w:hAnsi="Symbol"/>
      </w:rPr>
    </w:lvl>
    <w:lvl w:ilvl="6" w:tplc="6186C702">
      <w:start w:val="1"/>
      <w:numFmt w:val="bullet"/>
      <w:lvlText w:val=""/>
      <w:lvlJc w:val="left"/>
      <w:pPr>
        <w:ind w:left="1020" w:hanging="360"/>
      </w:pPr>
      <w:rPr>
        <w:rFonts w:ascii="Symbol" w:hAnsi="Symbol"/>
      </w:rPr>
    </w:lvl>
    <w:lvl w:ilvl="7" w:tplc="54A81524">
      <w:start w:val="1"/>
      <w:numFmt w:val="bullet"/>
      <w:lvlText w:val=""/>
      <w:lvlJc w:val="left"/>
      <w:pPr>
        <w:ind w:left="1020" w:hanging="360"/>
      </w:pPr>
      <w:rPr>
        <w:rFonts w:ascii="Symbol" w:hAnsi="Symbol"/>
      </w:rPr>
    </w:lvl>
    <w:lvl w:ilvl="8" w:tplc="60AC0EE0">
      <w:start w:val="1"/>
      <w:numFmt w:val="bullet"/>
      <w:lvlText w:val=""/>
      <w:lvlJc w:val="left"/>
      <w:pPr>
        <w:ind w:left="1020" w:hanging="360"/>
      </w:pPr>
      <w:rPr>
        <w:rFonts w:ascii="Symbol" w:hAnsi="Symbol"/>
      </w:rPr>
    </w:lvl>
  </w:abstractNum>
  <w:abstractNum w:abstractNumId="42" w15:restartNumberingAfterBreak="0">
    <w:nsid w:val="686A75E1"/>
    <w:multiLevelType w:val="hybridMultilevel"/>
    <w:tmpl w:val="89B8F408"/>
    <w:lvl w:ilvl="0" w:tplc="A9CCAA9E">
      <w:start w:val="1"/>
      <w:numFmt w:val="bullet"/>
      <w:lvlText w:val=""/>
      <w:lvlJc w:val="left"/>
      <w:pPr>
        <w:ind w:left="720" w:hanging="360"/>
      </w:pPr>
      <w:rPr>
        <w:rFonts w:ascii="Symbol" w:hAnsi="Symbol" w:hint="default"/>
      </w:rPr>
    </w:lvl>
    <w:lvl w:ilvl="1" w:tplc="00B2E37E" w:tentative="1">
      <w:start w:val="1"/>
      <w:numFmt w:val="bullet"/>
      <w:lvlText w:val="o"/>
      <w:lvlJc w:val="left"/>
      <w:pPr>
        <w:ind w:left="1440" w:hanging="360"/>
      </w:pPr>
      <w:rPr>
        <w:rFonts w:ascii="Courier New" w:hAnsi="Courier New" w:hint="default"/>
      </w:rPr>
    </w:lvl>
    <w:lvl w:ilvl="2" w:tplc="F2D6B5E8" w:tentative="1">
      <w:start w:val="1"/>
      <w:numFmt w:val="bullet"/>
      <w:lvlText w:val=""/>
      <w:lvlJc w:val="left"/>
      <w:pPr>
        <w:ind w:left="2160" w:hanging="360"/>
      </w:pPr>
      <w:rPr>
        <w:rFonts w:ascii="Wingdings" w:hAnsi="Wingdings" w:hint="default"/>
      </w:rPr>
    </w:lvl>
    <w:lvl w:ilvl="3" w:tplc="353CCCE6" w:tentative="1">
      <w:start w:val="1"/>
      <w:numFmt w:val="bullet"/>
      <w:lvlText w:val=""/>
      <w:lvlJc w:val="left"/>
      <w:pPr>
        <w:ind w:left="2880" w:hanging="360"/>
      </w:pPr>
      <w:rPr>
        <w:rFonts w:ascii="Symbol" w:hAnsi="Symbol" w:hint="default"/>
      </w:rPr>
    </w:lvl>
    <w:lvl w:ilvl="4" w:tplc="2C2E3648" w:tentative="1">
      <w:start w:val="1"/>
      <w:numFmt w:val="bullet"/>
      <w:lvlText w:val="o"/>
      <w:lvlJc w:val="left"/>
      <w:pPr>
        <w:ind w:left="3600" w:hanging="360"/>
      </w:pPr>
      <w:rPr>
        <w:rFonts w:ascii="Courier New" w:hAnsi="Courier New" w:hint="default"/>
      </w:rPr>
    </w:lvl>
    <w:lvl w:ilvl="5" w:tplc="F4C857A6" w:tentative="1">
      <w:start w:val="1"/>
      <w:numFmt w:val="bullet"/>
      <w:lvlText w:val=""/>
      <w:lvlJc w:val="left"/>
      <w:pPr>
        <w:ind w:left="4320" w:hanging="360"/>
      </w:pPr>
      <w:rPr>
        <w:rFonts w:ascii="Wingdings" w:hAnsi="Wingdings" w:hint="default"/>
      </w:rPr>
    </w:lvl>
    <w:lvl w:ilvl="6" w:tplc="E90ABEF6" w:tentative="1">
      <w:start w:val="1"/>
      <w:numFmt w:val="bullet"/>
      <w:lvlText w:val=""/>
      <w:lvlJc w:val="left"/>
      <w:pPr>
        <w:ind w:left="5040" w:hanging="360"/>
      </w:pPr>
      <w:rPr>
        <w:rFonts w:ascii="Symbol" w:hAnsi="Symbol" w:hint="default"/>
      </w:rPr>
    </w:lvl>
    <w:lvl w:ilvl="7" w:tplc="9008F4A4" w:tentative="1">
      <w:start w:val="1"/>
      <w:numFmt w:val="bullet"/>
      <w:lvlText w:val="o"/>
      <w:lvlJc w:val="left"/>
      <w:pPr>
        <w:ind w:left="5760" w:hanging="360"/>
      </w:pPr>
      <w:rPr>
        <w:rFonts w:ascii="Courier New" w:hAnsi="Courier New" w:hint="default"/>
      </w:rPr>
    </w:lvl>
    <w:lvl w:ilvl="8" w:tplc="BF7C97A8" w:tentative="1">
      <w:start w:val="1"/>
      <w:numFmt w:val="bullet"/>
      <w:lvlText w:val=""/>
      <w:lvlJc w:val="left"/>
      <w:pPr>
        <w:ind w:left="6480" w:hanging="360"/>
      </w:pPr>
      <w:rPr>
        <w:rFonts w:ascii="Wingdings" w:hAnsi="Wingdings" w:hint="default"/>
      </w:rPr>
    </w:lvl>
  </w:abstractNum>
  <w:abstractNum w:abstractNumId="43" w15:restartNumberingAfterBreak="0">
    <w:nsid w:val="6ADD7345"/>
    <w:multiLevelType w:val="hybridMultilevel"/>
    <w:tmpl w:val="5AF859C4"/>
    <w:lvl w:ilvl="0" w:tplc="1B585E9E">
      <w:start w:val="1"/>
      <w:numFmt w:val="lowerRoman"/>
      <w:pStyle w:val="ListNumbered2"/>
      <w:lvlText w:val="%1."/>
      <w:lvlJc w:val="righ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4" w15:restartNumberingAfterBreak="0">
    <w:nsid w:val="6B526A6E"/>
    <w:multiLevelType w:val="hybridMultilevel"/>
    <w:tmpl w:val="8FB46762"/>
    <w:lvl w:ilvl="0" w:tplc="A8E042FC">
      <w:start w:val="1"/>
      <w:numFmt w:val="bullet"/>
      <w:lvlText w:val=""/>
      <w:lvlJc w:val="left"/>
      <w:pPr>
        <w:ind w:left="720" w:hanging="360"/>
      </w:pPr>
      <w:rPr>
        <w:rFonts w:ascii="Symbol" w:hAnsi="Symbol" w:hint="default"/>
      </w:rPr>
    </w:lvl>
    <w:lvl w:ilvl="1" w:tplc="2D766224" w:tentative="1">
      <w:start w:val="1"/>
      <w:numFmt w:val="bullet"/>
      <w:lvlText w:val="o"/>
      <w:lvlJc w:val="left"/>
      <w:pPr>
        <w:ind w:left="1440" w:hanging="360"/>
      </w:pPr>
      <w:rPr>
        <w:rFonts w:ascii="Courier New" w:hAnsi="Courier New" w:hint="default"/>
      </w:rPr>
    </w:lvl>
    <w:lvl w:ilvl="2" w:tplc="8666877A" w:tentative="1">
      <w:start w:val="1"/>
      <w:numFmt w:val="bullet"/>
      <w:lvlText w:val=""/>
      <w:lvlJc w:val="left"/>
      <w:pPr>
        <w:ind w:left="2160" w:hanging="360"/>
      </w:pPr>
      <w:rPr>
        <w:rFonts w:ascii="Wingdings" w:hAnsi="Wingdings" w:hint="default"/>
      </w:rPr>
    </w:lvl>
    <w:lvl w:ilvl="3" w:tplc="FD287FA2" w:tentative="1">
      <w:start w:val="1"/>
      <w:numFmt w:val="bullet"/>
      <w:lvlText w:val=""/>
      <w:lvlJc w:val="left"/>
      <w:pPr>
        <w:ind w:left="2880" w:hanging="360"/>
      </w:pPr>
      <w:rPr>
        <w:rFonts w:ascii="Symbol" w:hAnsi="Symbol" w:hint="default"/>
      </w:rPr>
    </w:lvl>
    <w:lvl w:ilvl="4" w:tplc="D0F24D32" w:tentative="1">
      <w:start w:val="1"/>
      <w:numFmt w:val="bullet"/>
      <w:lvlText w:val="o"/>
      <w:lvlJc w:val="left"/>
      <w:pPr>
        <w:ind w:left="3600" w:hanging="360"/>
      </w:pPr>
      <w:rPr>
        <w:rFonts w:ascii="Courier New" w:hAnsi="Courier New" w:hint="default"/>
      </w:rPr>
    </w:lvl>
    <w:lvl w:ilvl="5" w:tplc="04569C54" w:tentative="1">
      <w:start w:val="1"/>
      <w:numFmt w:val="bullet"/>
      <w:lvlText w:val=""/>
      <w:lvlJc w:val="left"/>
      <w:pPr>
        <w:ind w:left="4320" w:hanging="360"/>
      </w:pPr>
      <w:rPr>
        <w:rFonts w:ascii="Wingdings" w:hAnsi="Wingdings" w:hint="default"/>
      </w:rPr>
    </w:lvl>
    <w:lvl w:ilvl="6" w:tplc="F020ABBA" w:tentative="1">
      <w:start w:val="1"/>
      <w:numFmt w:val="bullet"/>
      <w:lvlText w:val=""/>
      <w:lvlJc w:val="left"/>
      <w:pPr>
        <w:ind w:left="5040" w:hanging="360"/>
      </w:pPr>
      <w:rPr>
        <w:rFonts w:ascii="Symbol" w:hAnsi="Symbol" w:hint="default"/>
      </w:rPr>
    </w:lvl>
    <w:lvl w:ilvl="7" w:tplc="B3DA3D64" w:tentative="1">
      <w:start w:val="1"/>
      <w:numFmt w:val="bullet"/>
      <w:lvlText w:val="o"/>
      <w:lvlJc w:val="left"/>
      <w:pPr>
        <w:ind w:left="5760" w:hanging="360"/>
      </w:pPr>
      <w:rPr>
        <w:rFonts w:ascii="Courier New" w:hAnsi="Courier New" w:hint="default"/>
      </w:rPr>
    </w:lvl>
    <w:lvl w:ilvl="8" w:tplc="B914E45A" w:tentative="1">
      <w:start w:val="1"/>
      <w:numFmt w:val="bullet"/>
      <w:lvlText w:val=""/>
      <w:lvlJc w:val="left"/>
      <w:pPr>
        <w:ind w:left="6480" w:hanging="360"/>
      </w:pPr>
      <w:rPr>
        <w:rFonts w:ascii="Wingdings" w:hAnsi="Wingdings" w:hint="default"/>
      </w:rPr>
    </w:lvl>
  </w:abstractNum>
  <w:abstractNum w:abstractNumId="45" w15:restartNumberingAfterBreak="0">
    <w:nsid w:val="72F85424"/>
    <w:multiLevelType w:val="multilevel"/>
    <w:tmpl w:val="9E0848C2"/>
    <w:lvl w:ilvl="0">
      <w:start w:val="1"/>
      <w:numFmt w:val="upperLetter"/>
      <w:pStyle w:val="Annextitle"/>
      <w:lvlText w:val="Annex %1"/>
      <w:lvlJc w:val="left"/>
      <w:pPr>
        <w:tabs>
          <w:tab w:val="num" w:pos="360"/>
        </w:tabs>
        <w:ind w:left="360" w:hanging="360"/>
      </w:pPr>
      <w:rPr>
        <w:rFonts w:hint="default"/>
      </w:rPr>
    </w:lvl>
    <w:lvl w:ilvl="1">
      <w:start w:val="1"/>
      <w:numFmt w:val="decimal"/>
      <w:pStyle w:val="Annexheading1"/>
      <w:lvlText w:val="%1.%2"/>
      <w:lvlJc w:val="left"/>
      <w:pPr>
        <w:tabs>
          <w:tab w:val="num" w:pos="720"/>
        </w:tabs>
        <w:ind w:left="720" w:hanging="720"/>
      </w:pPr>
      <w:rPr>
        <w:rFonts w:hint="default"/>
      </w:rPr>
    </w:lvl>
    <w:lvl w:ilvl="2">
      <w:start w:val="1"/>
      <w:numFmt w:val="decimal"/>
      <w:pStyle w:val="Annexheading2"/>
      <w:lvlText w:val="%1.%2.%3"/>
      <w:lvlJc w:val="left"/>
      <w:pPr>
        <w:tabs>
          <w:tab w:val="num" w:pos="3272"/>
        </w:tabs>
        <w:ind w:left="3272" w:hanging="720"/>
      </w:pPr>
      <w:rPr>
        <w:rFonts w:hint="default"/>
      </w:rPr>
    </w:lvl>
    <w:lvl w:ilvl="3">
      <w:start w:val="1"/>
      <w:numFmt w:val="decimal"/>
      <w:pStyle w:val="Annexheading3"/>
      <w:lvlText w:val="%1.%2.%3.%4"/>
      <w:lvlJc w:val="left"/>
      <w:pPr>
        <w:tabs>
          <w:tab w:val="num" w:pos="1440"/>
        </w:tabs>
        <w:ind w:left="1440" w:hanging="1440"/>
      </w:pPr>
      <w:rPr>
        <w:rFonts w:hint="default"/>
      </w:rPr>
    </w:lvl>
    <w:lvl w:ilvl="4">
      <w:start w:val="1"/>
      <w:numFmt w:val="decimal"/>
      <w:lvlRestart w:val="1"/>
      <w:lvlText w:val="Table %1.%5"/>
      <w:lvlJc w:val="left"/>
      <w:pPr>
        <w:tabs>
          <w:tab w:val="num" w:pos="1440"/>
        </w:tabs>
        <w:ind w:left="1440" w:hanging="1440"/>
      </w:pPr>
      <w:rPr>
        <w:rFonts w:hint="default"/>
      </w:rPr>
    </w:lvl>
    <w:lvl w:ilvl="5">
      <w:start w:val="1"/>
      <w:numFmt w:val="decimal"/>
      <w:lvlRestart w:val="1"/>
      <w:lvlText w:val="Figure %1.%6"/>
      <w:lvlJc w:val="left"/>
      <w:pPr>
        <w:tabs>
          <w:tab w:val="num" w:pos="1440"/>
        </w:tabs>
        <w:ind w:left="1440" w:hanging="1440"/>
      </w:pPr>
      <w:rPr>
        <w:rFonts w:hint="default"/>
      </w:rPr>
    </w:lvl>
    <w:lvl w:ilvl="6">
      <w:start w:val="1"/>
      <w:numFmt w:val="decimal"/>
      <w:lvlRestart w:val="1"/>
      <w:lvlText w:val="Box %1.%7"/>
      <w:lvlJc w:val="left"/>
      <w:pPr>
        <w:tabs>
          <w:tab w:val="num" w:pos="1440"/>
        </w:tabs>
        <w:ind w:left="1440" w:hanging="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77C33401"/>
    <w:multiLevelType w:val="hybridMultilevel"/>
    <w:tmpl w:val="6FAA6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4BEB6D"/>
    <w:multiLevelType w:val="hybridMultilevel"/>
    <w:tmpl w:val="FFFFFFFF"/>
    <w:lvl w:ilvl="0" w:tplc="A288DF72">
      <w:start w:val="1"/>
      <w:numFmt w:val="bullet"/>
      <w:lvlText w:val=""/>
      <w:lvlJc w:val="left"/>
      <w:pPr>
        <w:ind w:left="720" w:hanging="360"/>
      </w:pPr>
      <w:rPr>
        <w:rFonts w:ascii="Symbol" w:hAnsi="Symbol" w:hint="default"/>
      </w:rPr>
    </w:lvl>
    <w:lvl w:ilvl="1" w:tplc="91D2CFD0">
      <w:start w:val="1"/>
      <w:numFmt w:val="bullet"/>
      <w:lvlText w:val="o"/>
      <w:lvlJc w:val="left"/>
      <w:pPr>
        <w:ind w:left="1440" w:hanging="360"/>
      </w:pPr>
      <w:rPr>
        <w:rFonts w:ascii="Courier New" w:hAnsi="Courier New" w:hint="default"/>
      </w:rPr>
    </w:lvl>
    <w:lvl w:ilvl="2" w:tplc="F7F65C26">
      <w:start w:val="1"/>
      <w:numFmt w:val="bullet"/>
      <w:lvlText w:val=""/>
      <w:lvlJc w:val="left"/>
      <w:pPr>
        <w:ind w:left="2160" w:hanging="360"/>
      </w:pPr>
      <w:rPr>
        <w:rFonts w:ascii="Wingdings" w:hAnsi="Wingdings" w:hint="default"/>
      </w:rPr>
    </w:lvl>
    <w:lvl w:ilvl="3" w:tplc="98F6A282">
      <w:start w:val="1"/>
      <w:numFmt w:val="bullet"/>
      <w:lvlText w:val=""/>
      <w:lvlJc w:val="left"/>
      <w:pPr>
        <w:ind w:left="2880" w:hanging="360"/>
      </w:pPr>
      <w:rPr>
        <w:rFonts w:ascii="Symbol" w:hAnsi="Symbol" w:hint="default"/>
      </w:rPr>
    </w:lvl>
    <w:lvl w:ilvl="4" w:tplc="DE58837A">
      <w:start w:val="1"/>
      <w:numFmt w:val="bullet"/>
      <w:lvlText w:val="o"/>
      <w:lvlJc w:val="left"/>
      <w:pPr>
        <w:ind w:left="3600" w:hanging="360"/>
      </w:pPr>
      <w:rPr>
        <w:rFonts w:ascii="Courier New" w:hAnsi="Courier New" w:hint="default"/>
      </w:rPr>
    </w:lvl>
    <w:lvl w:ilvl="5" w:tplc="4EFEEF3E">
      <w:start w:val="1"/>
      <w:numFmt w:val="bullet"/>
      <w:lvlText w:val=""/>
      <w:lvlJc w:val="left"/>
      <w:pPr>
        <w:ind w:left="4320" w:hanging="360"/>
      </w:pPr>
      <w:rPr>
        <w:rFonts w:ascii="Wingdings" w:hAnsi="Wingdings" w:hint="default"/>
      </w:rPr>
    </w:lvl>
    <w:lvl w:ilvl="6" w:tplc="E48C6C2C">
      <w:start w:val="1"/>
      <w:numFmt w:val="bullet"/>
      <w:lvlText w:val=""/>
      <w:lvlJc w:val="left"/>
      <w:pPr>
        <w:ind w:left="5040" w:hanging="360"/>
      </w:pPr>
      <w:rPr>
        <w:rFonts w:ascii="Symbol" w:hAnsi="Symbol" w:hint="default"/>
      </w:rPr>
    </w:lvl>
    <w:lvl w:ilvl="7" w:tplc="49A0CCFA">
      <w:start w:val="1"/>
      <w:numFmt w:val="bullet"/>
      <w:lvlText w:val="o"/>
      <w:lvlJc w:val="left"/>
      <w:pPr>
        <w:ind w:left="5760" w:hanging="360"/>
      </w:pPr>
      <w:rPr>
        <w:rFonts w:ascii="Courier New" w:hAnsi="Courier New" w:hint="default"/>
      </w:rPr>
    </w:lvl>
    <w:lvl w:ilvl="8" w:tplc="2D50C226">
      <w:start w:val="1"/>
      <w:numFmt w:val="bullet"/>
      <w:lvlText w:val=""/>
      <w:lvlJc w:val="left"/>
      <w:pPr>
        <w:ind w:left="6480" w:hanging="360"/>
      </w:pPr>
      <w:rPr>
        <w:rFonts w:ascii="Wingdings" w:hAnsi="Wingdings" w:hint="default"/>
      </w:rPr>
    </w:lvl>
  </w:abstractNum>
  <w:abstractNum w:abstractNumId="48" w15:restartNumberingAfterBreak="0">
    <w:nsid w:val="7A2351E6"/>
    <w:multiLevelType w:val="hybridMultilevel"/>
    <w:tmpl w:val="4A30A09A"/>
    <w:lvl w:ilvl="0" w:tplc="9C0E37B0">
      <w:start w:val="1"/>
      <w:numFmt w:val="bullet"/>
      <w:lvlText w:val=""/>
      <w:lvlJc w:val="left"/>
      <w:pPr>
        <w:ind w:left="720" w:hanging="360"/>
      </w:pPr>
      <w:rPr>
        <w:rFonts w:ascii="Symbol" w:hAnsi="Symbol" w:hint="default"/>
      </w:rPr>
    </w:lvl>
    <w:lvl w:ilvl="1" w:tplc="C8E47BE6" w:tentative="1">
      <w:start w:val="1"/>
      <w:numFmt w:val="bullet"/>
      <w:lvlText w:val="o"/>
      <w:lvlJc w:val="left"/>
      <w:pPr>
        <w:ind w:left="1440" w:hanging="360"/>
      </w:pPr>
      <w:rPr>
        <w:rFonts w:ascii="Courier New" w:hAnsi="Courier New" w:hint="default"/>
      </w:rPr>
    </w:lvl>
    <w:lvl w:ilvl="2" w:tplc="9708BB1C" w:tentative="1">
      <w:start w:val="1"/>
      <w:numFmt w:val="bullet"/>
      <w:lvlText w:val=""/>
      <w:lvlJc w:val="left"/>
      <w:pPr>
        <w:ind w:left="2160" w:hanging="360"/>
      </w:pPr>
      <w:rPr>
        <w:rFonts w:ascii="Wingdings" w:hAnsi="Wingdings" w:hint="default"/>
      </w:rPr>
    </w:lvl>
    <w:lvl w:ilvl="3" w:tplc="9DF8B3E8" w:tentative="1">
      <w:start w:val="1"/>
      <w:numFmt w:val="bullet"/>
      <w:lvlText w:val=""/>
      <w:lvlJc w:val="left"/>
      <w:pPr>
        <w:ind w:left="2880" w:hanging="360"/>
      </w:pPr>
      <w:rPr>
        <w:rFonts w:ascii="Symbol" w:hAnsi="Symbol" w:hint="default"/>
      </w:rPr>
    </w:lvl>
    <w:lvl w:ilvl="4" w:tplc="3CE0E66C" w:tentative="1">
      <w:start w:val="1"/>
      <w:numFmt w:val="bullet"/>
      <w:lvlText w:val="o"/>
      <w:lvlJc w:val="left"/>
      <w:pPr>
        <w:ind w:left="3600" w:hanging="360"/>
      </w:pPr>
      <w:rPr>
        <w:rFonts w:ascii="Courier New" w:hAnsi="Courier New" w:hint="default"/>
      </w:rPr>
    </w:lvl>
    <w:lvl w:ilvl="5" w:tplc="60168A4E" w:tentative="1">
      <w:start w:val="1"/>
      <w:numFmt w:val="bullet"/>
      <w:lvlText w:val=""/>
      <w:lvlJc w:val="left"/>
      <w:pPr>
        <w:ind w:left="4320" w:hanging="360"/>
      </w:pPr>
      <w:rPr>
        <w:rFonts w:ascii="Wingdings" w:hAnsi="Wingdings" w:hint="default"/>
      </w:rPr>
    </w:lvl>
    <w:lvl w:ilvl="6" w:tplc="4052F25A" w:tentative="1">
      <w:start w:val="1"/>
      <w:numFmt w:val="bullet"/>
      <w:lvlText w:val=""/>
      <w:lvlJc w:val="left"/>
      <w:pPr>
        <w:ind w:left="5040" w:hanging="360"/>
      </w:pPr>
      <w:rPr>
        <w:rFonts w:ascii="Symbol" w:hAnsi="Symbol" w:hint="default"/>
      </w:rPr>
    </w:lvl>
    <w:lvl w:ilvl="7" w:tplc="EDF8DF74" w:tentative="1">
      <w:start w:val="1"/>
      <w:numFmt w:val="bullet"/>
      <w:lvlText w:val="o"/>
      <w:lvlJc w:val="left"/>
      <w:pPr>
        <w:ind w:left="5760" w:hanging="360"/>
      </w:pPr>
      <w:rPr>
        <w:rFonts w:ascii="Courier New" w:hAnsi="Courier New" w:hint="default"/>
      </w:rPr>
    </w:lvl>
    <w:lvl w:ilvl="8" w:tplc="15B074DE" w:tentative="1">
      <w:start w:val="1"/>
      <w:numFmt w:val="bullet"/>
      <w:lvlText w:val=""/>
      <w:lvlJc w:val="left"/>
      <w:pPr>
        <w:ind w:left="6480" w:hanging="360"/>
      </w:pPr>
      <w:rPr>
        <w:rFonts w:ascii="Wingdings" w:hAnsi="Wingdings" w:hint="default"/>
      </w:rPr>
    </w:lvl>
  </w:abstractNum>
  <w:abstractNum w:abstractNumId="49" w15:restartNumberingAfterBreak="0">
    <w:nsid w:val="7DBD7CEB"/>
    <w:multiLevelType w:val="hybridMultilevel"/>
    <w:tmpl w:val="4D901B70"/>
    <w:lvl w:ilvl="0" w:tplc="14F8E860">
      <w:start w:val="1"/>
      <w:numFmt w:val="bullet"/>
      <w:lvlText w:val=""/>
      <w:lvlJc w:val="left"/>
      <w:pPr>
        <w:ind w:left="720" w:hanging="360"/>
      </w:pPr>
      <w:rPr>
        <w:rFonts w:ascii="Symbol" w:hAnsi="Symbol" w:hint="default"/>
      </w:rPr>
    </w:lvl>
    <w:lvl w:ilvl="1" w:tplc="482C1EC4" w:tentative="1">
      <w:start w:val="1"/>
      <w:numFmt w:val="bullet"/>
      <w:lvlText w:val="o"/>
      <w:lvlJc w:val="left"/>
      <w:pPr>
        <w:ind w:left="1440" w:hanging="360"/>
      </w:pPr>
      <w:rPr>
        <w:rFonts w:ascii="Courier New" w:hAnsi="Courier New" w:hint="default"/>
      </w:rPr>
    </w:lvl>
    <w:lvl w:ilvl="2" w:tplc="AD422B32" w:tentative="1">
      <w:start w:val="1"/>
      <w:numFmt w:val="bullet"/>
      <w:lvlText w:val=""/>
      <w:lvlJc w:val="left"/>
      <w:pPr>
        <w:ind w:left="2160" w:hanging="360"/>
      </w:pPr>
      <w:rPr>
        <w:rFonts w:ascii="Wingdings" w:hAnsi="Wingdings" w:hint="default"/>
      </w:rPr>
    </w:lvl>
    <w:lvl w:ilvl="3" w:tplc="76A8A06E" w:tentative="1">
      <w:start w:val="1"/>
      <w:numFmt w:val="bullet"/>
      <w:lvlText w:val=""/>
      <w:lvlJc w:val="left"/>
      <w:pPr>
        <w:ind w:left="2880" w:hanging="360"/>
      </w:pPr>
      <w:rPr>
        <w:rFonts w:ascii="Symbol" w:hAnsi="Symbol" w:hint="default"/>
      </w:rPr>
    </w:lvl>
    <w:lvl w:ilvl="4" w:tplc="4BAC9696" w:tentative="1">
      <w:start w:val="1"/>
      <w:numFmt w:val="bullet"/>
      <w:lvlText w:val="o"/>
      <w:lvlJc w:val="left"/>
      <w:pPr>
        <w:ind w:left="3600" w:hanging="360"/>
      </w:pPr>
      <w:rPr>
        <w:rFonts w:ascii="Courier New" w:hAnsi="Courier New" w:hint="default"/>
      </w:rPr>
    </w:lvl>
    <w:lvl w:ilvl="5" w:tplc="95FAFF4C" w:tentative="1">
      <w:start w:val="1"/>
      <w:numFmt w:val="bullet"/>
      <w:lvlText w:val=""/>
      <w:lvlJc w:val="left"/>
      <w:pPr>
        <w:ind w:left="4320" w:hanging="360"/>
      </w:pPr>
      <w:rPr>
        <w:rFonts w:ascii="Wingdings" w:hAnsi="Wingdings" w:hint="default"/>
      </w:rPr>
    </w:lvl>
    <w:lvl w:ilvl="6" w:tplc="C5563084" w:tentative="1">
      <w:start w:val="1"/>
      <w:numFmt w:val="bullet"/>
      <w:lvlText w:val=""/>
      <w:lvlJc w:val="left"/>
      <w:pPr>
        <w:ind w:left="5040" w:hanging="360"/>
      </w:pPr>
      <w:rPr>
        <w:rFonts w:ascii="Symbol" w:hAnsi="Symbol" w:hint="default"/>
      </w:rPr>
    </w:lvl>
    <w:lvl w:ilvl="7" w:tplc="957C5DDC" w:tentative="1">
      <w:start w:val="1"/>
      <w:numFmt w:val="bullet"/>
      <w:lvlText w:val="o"/>
      <w:lvlJc w:val="left"/>
      <w:pPr>
        <w:ind w:left="5760" w:hanging="360"/>
      </w:pPr>
      <w:rPr>
        <w:rFonts w:ascii="Courier New" w:hAnsi="Courier New" w:hint="default"/>
      </w:rPr>
    </w:lvl>
    <w:lvl w:ilvl="8" w:tplc="23A25A1E" w:tentative="1">
      <w:start w:val="1"/>
      <w:numFmt w:val="bullet"/>
      <w:lvlText w:val=""/>
      <w:lvlJc w:val="left"/>
      <w:pPr>
        <w:ind w:left="6480" w:hanging="360"/>
      </w:pPr>
      <w:rPr>
        <w:rFonts w:ascii="Wingdings" w:hAnsi="Wingdings" w:hint="default"/>
      </w:rPr>
    </w:lvl>
  </w:abstractNum>
  <w:abstractNum w:abstractNumId="50" w15:restartNumberingAfterBreak="0">
    <w:nsid w:val="7E350385"/>
    <w:multiLevelType w:val="hybridMultilevel"/>
    <w:tmpl w:val="7892D782"/>
    <w:lvl w:ilvl="0" w:tplc="15E8BCB4">
      <w:start w:val="1"/>
      <w:numFmt w:val="decimal"/>
      <w:pStyle w:val="ListNumbered"/>
      <w:lvlText w:val="%1."/>
      <w:lvlJc w:val="left"/>
      <w:pPr>
        <w:ind w:left="3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51" w15:restartNumberingAfterBreak="0">
    <w:nsid w:val="7F2738D5"/>
    <w:multiLevelType w:val="hybridMultilevel"/>
    <w:tmpl w:val="FFFFFFFF"/>
    <w:lvl w:ilvl="0" w:tplc="D67E4C0A">
      <w:start w:val="1"/>
      <w:numFmt w:val="bullet"/>
      <w:lvlText w:val=""/>
      <w:lvlJc w:val="left"/>
      <w:pPr>
        <w:ind w:left="360" w:hanging="360"/>
      </w:pPr>
      <w:rPr>
        <w:rFonts w:ascii="Symbol" w:hAnsi="Symbol" w:hint="default"/>
      </w:rPr>
    </w:lvl>
    <w:lvl w:ilvl="1" w:tplc="85FEEE4C">
      <w:start w:val="1"/>
      <w:numFmt w:val="bullet"/>
      <w:lvlText w:val="o"/>
      <w:lvlJc w:val="left"/>
      <w:pPr>
        <w:ind w:left="1080" w:hanging="360"/>
      </w:pPr>
      <w:rPr>
        <w:rFonts w:ascii="Courier New" w:hAnsi="Courier New" w:hint="default"/>
      </w:rPr>
    </w:lvl>
    <w:lvl w:ilvl="2" w:tplc="5A7EFA54">
      <w:start w:val="1"/>
      <w:numFmt w:val="bullet"/>
      <w:lvlText w:val=""/>
      <w:lvlJc w:val="left"/>
      <w:pPr>
        <w:ind w:left="1800" w:hanging="360"/>
      </w:pPr>
      <w:rPr>
        <w:rFonts w:ascii="Wingdings" w:hAnsi="Wingdings" w:hint="default"/>
      </w:rPr>
    </w:lvl>
    <w:lvl w:ilvl="3" w:tplc="153640F6">
      <w:start w:val="1"/>
      <w:numFmt w:val="bullet"/>
      <w:lvlText w:val=""/>
      <w:lvlJc w:val="left"/>
      <w:pPr>
        <w:ind w:left="2520" w:hanging="360"/>
      </w:pPr>
      <w:rPr>
        <w:rFonts w:ascii="Symbol" w:hAnsi="Symbol" w:hint="default"/>
      </w:rPr>
    </w:lvl>
    <w:lvl w:ilvl="4" w:tplc="7C0AF366">
      <w:start w:val="1"/>
      <w:numFmt w:val="bullet"/>
      <w:lvlText w:val="o"/>
      <w:lvlJc w:val="left"/>
      <w:pPr>
        <w:ind w:left="3240" w:hanging="360"/>
      </w:pPr>
      <w:rPr>
        <w:rFonts w:ascii="Courier New" w:hAnsi="Courier New" w:hint="default"/>
      </w:rPr>
    </w:lvl>
    <w:lvl w:ilvl="5" w:tplc="3B4A0E80">
      <w:start w:val="1"/>
      <w:numFmt w:val="bullet"/>
      <w:lvlText w:val=""/>
      <w:lvlJc w:val="left"/>
      <w:pPr>
        <w:ind w:left="3960" w:hanging="360"/>
      </w:pPr>
      <w:rPr>
        <w:rFonts w:ascii="Wingdings" w:hAnsi="Wingdings" w:hint="default"/>
      </w:rPr>
    </w:lvl>
    <w:lvl w:ilvl="6" w:tplc="B6BA973A">
      <w:start w:val="1"/>
      <w:numFmt w:val="bullet"/>
      <w:lvlText w:val=""/>
      <w:lvlJc w:val="left"/>
      <w:pPr>
        <w:ind w:left="4680" w:hanging="360"/>
      </w:pPr>
      <w:rPr>
        <w:rFonts w:ascii="Symbol" w:hAnsi="Symbol" w:hint="default"/>
      </w:rPr>
    </w:lvl>
    <w:lvl w:ilvl="7" w:tplc="FACE6BB0">
      <w:start w:val="1"/>
      <w:numFmt w:val="bullet"/>
      <w:lvlText w:val="o"/>
      <w:lvlJc w:val="left"/>
      <w:pPr>
        <w:ind w:left="5400" w:hanging="360"/>
      </w:pPr>
      <w:rPr>
        <w:rFonts w:ascii="Courier New" w:hAnsi="Courier New" w:hint="default"/>
      </w:rPr>
    </w:lvl>
    <w:lvl w:ilvl="8" w:tplc="D5CE01DC">
      <w:start w:val="1"/>
      <w:numFmt w:val="bullet"/>
      <w:lvlText w:val=""/>
      <w:lvlJc w:val="left"/>
      <w:pPr>
        <w:ind w:left="6120" w:hanging="360"/>
      </w:pPr>
      <w:rPr>
        <w:rFonts w:ascii="Wingdings" w:hAnsi="Wingdings" w:hint="default"/>
      </w:rPr>
    </w:lvl>
  </w:abstractNum>
  <w:num w:numId="1" w16cid:durableId="1388645925">
    <w:abstractNumId w:val="35"/>
  </w:num>
  <w:num w:numId="2" w16cid:durableId="61685694">
    <w:abstractNumId w:val="47"/>
  </w:num>
  <w:num w:numId="3" w16cid:durableId="934484522">
    <w:abstractNumId w:val="13"/>
  </w:num>
  <w:num w:numId="4" w16cid:durableId="577980724">
    <w:abstractNumId w:val="10"/>
  </w:num>
  <w:num w:numId="5" w16cid:durableId="1400522488">
    <w:abstractNumId w:val="24"/>
  </w:num>
  <w:num w:numId="6" w16cid:durableId="346058936">
    <w:abstractNumId w:val="45"/>
  </w:num>
  <w:num w:numId="7" w16cid:durableId="1868984158">
    <w:abstractNumId w:val="21"/>
  </w:num>
  <w:num w:numId="8" w16cid:durableId="1221214701">
    <w:abstractNumId w:val="37"/>
  </w:num>
  <w:num w:numId="9" w16cid:durableId="1688362174">
    <w:abstractNumId w:val="43"/>
  </w:num>
  <w:num w:numId="10" w16cid:durableId="1067339575">
    <w:abstractNumId w:val="0"/>
  </w:num>
  <w:num w:numId="11" w16cid:durableId="1239751697">
    <w:abstractNumId w:val="50"/>
  </w:num>
  <w:num w:numId="12" w16cid:durableId="1337921134">
    <w:abstractNumId w:val="29"/>
  </w:num>
  <w:num w:numId="13" w16cid:durableId="464540914">
    <w:abstractNumId w:val="33"/>
  </w:num>
  <w:num w:numId="14" w16cid:durableId="1750538742">
    <w:abstractNumId w:val="17"/>
  </w:num>
  <w:num w:numId="15" w16cid:durableId="400250589">
    <w:abstractNumId w:val="5"/>
  </w:num>
  <w:num w:numId="16" w16cid:durableId="1373115502">
    <w:abstractNumId w:val="44"/>
  </w:num>
  <w:num w:numId="17" w16cid:durableId="263807652">
    <w:abstractNumId w:val="49"/>
  </w:num>
  <w:num w:numId="18" w16cid:durableId="1962030900">
    <w:abstractNumId w:val="48"/>
  </w:num>
  <w:num w:numId="19" w16cid:durableId="347752044">
    <w:abstractNumId w:val="42"/>
  </w:num>
  <w:num w:numId="20" w16cid:durableId="1484195446">
    <w:abstractNumId w:val="9"/>
  </w:num>
  <w:num w:numId="21" w16cid:durableId="545871709">
    <w:abstractNumId w:val="40"/>
  </w:num>
  <w:num w:numId="22" w16cid:durableId="628098149">
    <w:abstractNumId w:val="30"/>
  </w:num>
  <w:num w:numId="23" w16cid:durableId="12194681">
    <w:abstractNumId w:val="25"/>
  </w:num>
  <w:num w:numId="24" w16cid:durableId="993684673">
    <w:abstractNumId w:val="4"/>
  </w:num>
  <w:num w:numId="25" w16cid:durableId="682584663">
    <w:abstractNumId w:val="51"/>
  </w:num>
  <w:num w:numId="26" w16cid:durableId="1098404536">
    <w:abstractNumId w:val="20"/>
  </w:num>
  <w:num w:numId="27" w16cid:durableId="2067948049">
    <w:abstractNumId w:val="12"/>
  </w:num>
  <w:num w:numId="28" w16cid:durableId="2058047520">
    <w:abstractNumId w:val="8"/>
  </w:num>
  <w:num w:numId="29" w16cid:durableId="752973088">
    <w:abstractNumId w:val="2"/>
  </w:num>
  <w:num w:numId="30" w16cid:durableId="1348826921">
    <w:abstractNumId w:val="26"/>
  </w:num>
  <w:num w:numId="31" w16cid:durableId="1439059773">
    <w:abstractNumId w:val="36"/>
  </w:num>
  <w:num w:numId="32" w16cid:durableId="178158923">
    <w:abstractNumId w:val="15"/>
  </w:num>
  <w:num w:numId="33" w16cid:durableId="1062949928">
    <w:abstractNumId w:val="28"/>
  </w:num>
  <w:num w:numId="34" w16cid:durableId="148998164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8456844">
    <w:abstractNumId w:val="19"/>
  </w:num>
  <w:num w:numId="36" w16cid:durableId="1145125245">
    <w:abstractNumId w:val="16"/>
  </w:num>
  <w:num w:numId="37" w16cid:durableId="1925609715">
    <w:abstractNumId w:val="34"/>
  </w:num>
  <w:num w:numId="38" w16cid:durableId="1420709985">
    <w:abstractNumId w:val="38"/>
  </w:num>
  <w:num w:numId="39" w16cid:durableId="1123693111">
    <w:abstractNumId w:val="11"/>
  </w:num>
  <w:num w:numId="40" w16cid:durableId="1002195851">
    <w:abstractNumId w:val="7"/>
  </w:num>
  <w:num w:numId="41" w16cid:durableId="642125856">
    <w:abstractNumId w:val="27"/>
  </w:num>
  <w:num w:numId="42" w16cid:durableId="266280328">
    <w:abstractNumId w:val="22"/>
  </w:num>
  <w:num w:numId="43" w16cid:durableId="1787264930">
    <w:abstractNumId w:val="31"/>
  </w:num>
  <w:num w:numId="44" w16cid:durableId="511459669">
    <w:abstractNumId w:val="3"/>
  </w:num>
  <w:num w:numId="45" w16cid:durableId="304551600">
    <w:abstractNumId w:val="1"/>
  </w:num>
  <w:num w:numId="46" w16cid:durableId="969483237">
    <w:abstractNumId w:val="6"/>
  </w:num>
  <w:num w:numId="47" w16cid:durableId="2141217953">
    <w:abstractNumId w:val="23"/>
  </w:num>
  <w:num w:numId="48" w16cid:durableId="1598248825">
    <w:abstractNumId w:val="39"/>
  </w:num>
  <w:num w:numId="49" w16cid:durableId="632751924">
    <w:abstractNumId w:val="46"/>
  </w:num>
  <w:num w:numId="50" w16cid:durableId="1093206911">
    <w:abstractNumId w:val="32"/>
  </w:num>
  <w:num w:numId="51" w16cid:durableId="1451826336">
    <w:abstractNumId w:val="18"/>
  </w:num>
  <w:num w:numId="52" w16cid:durableId="2007433806">
    <w:abstractNumId w:val="41"/>
  </w:num>
  <w:num w:numId="53" w16cid:durableId="1202473925">
    <w:abstractNumId w:val="1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69C"/>
    <w:rsid w:val="0000006F"/>
    <w:rsid w:val="00000451"/>
    <w:rsid w:val="0000045D"/>
    <w:rsid w:val="0000047E"/>
    <w:rsid w:val="00000754"/>
    <w:rsid w:val="00000943"/>
    <w:rsid w:val="00000B15"/>
    <w:rsid w:val="00000B81"/>
    <w:rsid w:val="00000C7E"/>
    <w:rsid w:val="00000CA1"/>
    <w:rsid w:val="00000E8C"/>
    <w:rsid w:val="00000FD1"/>
    <w:rsid w:val="000011E4"/>
    <w:rsid w:val="00001288"/>
    <w:rsid w:val="00001497"/>
    <w:rsid w:val="000014C6"/>
    <w:rsid w:val="000014DB"/>
    <w:rsid w:val="00001724"/>
    <w:rsid w:val="00001770"/>
    <w:rsid w:val="0000178D"/>
    <w:rsid w:val="00001977"/>
    <w:rsid w:val="00001988"/>
    <w:rsid w:val="00001A11"/>
    <w:rsid w:val="00001A90"/>
    <w:rsid w:val="00001B1B"/>
    <w:rsid w:val="00001C2F"/>
    <w:rsid w:val="00001D55"/>
    <w:rsid w:val="00001ED1"/>
    <w:rsid w:val="00002009"/>
    <w:rsid w:val="00002042"/>
    <w:rsid w:val="00002083"/>
    <w:rsid w:val="000021FB"/>
    <w:rsid w:val="00002234"/>
    <w:rsid w:val="0000237D"/>
    <w:rsid w:val="0000249D"/>
    <w:rsid w:val="000024E5"/>
    <w:rsid w:val="00002A5F"/>
    <w:rsid w:val="00002AB8"/>
    <w:rsid w:val="00002AF5"/>
    <w:rsid w:val="00002C82"/>
    <w:rsid w:val="00002DA3"/>
    <w:rsid w:val="00002DE1"/>
    <w:rsid w:val="00002E22"/>
    <w:rsid w:val="00002FAF"/>
    <w:rsid w:val="000031A5"/>
    <w:rsid w:val="00003305"/>
    <w:rsid w:val="000033B4"/>
    <w:rsid w:val="00003425"/>
    <w:rsid w:val="00003483"/>
    <w:rsid w:val="000034D3"/>
    <w:rsid w:val="00003518"/>
    <w:rsid w:val="00003550"/>
    <w:rsid w:val="00003686"/>
    <w:rsid w:val="000037C5"/>
    <w:rsid w:val="00003A74"/>
    <w:rsid w:val="00003C07"/>
    <w:rsid w:val="00003E26"/>
    <w:rsid w:val="00003F57"/>
    <w:rsid w:val="00003F5A"/>
    <w:rsid w:val="00003FA7"/>
    <w:rsid w:val="00004082"/>
    <w:rsid w:val="00004238"/>
    <w:rsid w:val="00004567"/>
    <w:rsid w:val="00004637"/>
    <w:rsid w:val="000048C6"/>
    <w:rsid w:val="00004A27"/>
    <w:rsid w:val="00004B2B"/>
    <w:rsid w:val="00004B52"/>
    <w:rsid w:val="00004CEC"/>
    <w:rsid w:val="00004D19"/>
    <w:rsid w:val="00004DC3"/>
    <w:rsid w:val="00004DC7"/>
    <w:rsid w:val="00004F6F"/>
    <w:rsid w:val="00004F78"/>
    <w:rsid w:val="00005073"/>
    <w:rsid w:val="00005484"/>
    <w:rsid w:val="000054D7"/>
    <w:rsid w:val="0000571E"/>
    <w:rsid w:val="000057E9"/>
    <w:rsid w:val="000058BC"/>
    <w:rsid w:val="000058CB"/>
    <w:rsid w:val="00005921"/>
    <w:rsid w:val="00005A75"/>
    <w:rsid w:val="00005B04"/>
    <w:rsid w:val="00005B6F"/>
    <w:rsid w:val="00005C56"/>
    <w:rsid w:val="00005CC2"/>
    <w:rsid w:val="00005DAB"/>
    <w:rsid w:val="00005E25"/>
    <w:rsid w:val="00005EFA"/>
    <w:rsid w:val="00005FD0"/>
    <w:rsid w:val="0000609A"/>
    <w:rsid w:val="00006304"/>
    <w:rsid w:val="00006318"/>
    <w:rsid w:val="00006677"/>
    <w:rsid w:val="0000667D"/>
    <w:rsid w:val="000069AE"/>
    <w:rsid w:val="000069F1"/>
    <w:rsid w:val="00006A09"/>
    <w:rsid w:val="00006D98"/>
    <w:rsid w:val="00006E5A"/>
    <w:rsid w:val="00006E86"/>
    <w:rsid w:val="00007021"/>
    <w:rsid w:val="00007062"/>
    <w:rsid w:val="000071C9"/>
    <w:rsid w:val="000071D2"/>
    <w:rsid w:val="00007237"/>
    <w:rsid w:val="0000727B"/>
    <w:rsid w:val="000073D2"/>
    <w:rsid w:val="00007409"/>
    <w:rsid w:val="000075B3"/>
    <w:rsid w:val="000077B9"/>
    <w:rsid w:val="0000785A"/>
    <w:rsid w:val="00007A15"/>
    <w:rsid w:val="00007B51"/>
    <w:rsid w:val="00007CAD"/>
    <w:rsid w:val="00007FF0"/>
    <w:rsid w:val="0001004B"/>
    <w:rsid w:val="000102D8"/>
    <w:rsid w:val="00010334"/>
    <w:rsid w:val="0001035A"/>
    <w:rsid w:val="00010695"/>
    <w:rsid w:val="000109F5"/>
    <w:rsid w:val="00010AEA"/>
    <w:rsid w:val="00010AFC"/>
    <w:rsid w:val="00010CB7"/>
    <w:rsid w:val="00010D12"/>
    <w:rsid w:val="00010D64"/>
    <w:rsid w:val="00010DD4"/>
    <w:rsid w:val="00010E97"/>
    <w:rsid w:val="00010FFD"/>
    <w:rsid w:val="000110F3"/>
    <w:rsid w:val="00011172"/>
    <w:rsid w:val="000111FE"/>
    <w:rsid w:val="000111FF"/>
    <w:rsid w:val="000112D7"/>
    <w:rsid w:val="0001154E"/>
    <w:rsid w:val="000115FF"/>
    <w:rsid w:val="00011637"/>
    <w:rsid w:val="00011660"/>
    <w:rsid w:val="00011708"/>
    <w:rsid w:val="0001178D"/>
    <w:rsid w:val="0001182D"/>
    <w:rsid w:val="0001198B"/>
    <w:rsid w:val="00011B8F"/>
    <w:rsid w:val="00011CC4"/>
    <w:rsid w:val="00011CEF"/>
    <w:rsid w:val="00011D15"/>
    <w:rsid w:val="00011E35"/>
    <w:rsid w:val="00011F43"/>
    <w:rsid w:val="00012032"/>
    <w:rsid w:val="000120DD"/>
    <w:rsid w:val="0001216D"/>
    <w:rsid w:val="000122D8"/>
    <w:rsid w:val="00012399"/>
    <w:rsid w:val="0001242C"/>
    <w:rsid w:val="000124A1"/>
    <w:rsid w:val="00012542"/>
    <w:rsid w:val="000125A9"/>
    <w:rsid w:val="00012703"/>
    <w:rsid w:val="00012770"/>
    <w:rsid w:val="0001277B"/>
    <w:rsid w:val="00012924"/>
    <w:rsid w:val="000129C7"/>
    <w:rsid w:val="000129DD"/>
    <w:rsid w:val="000129E6"/>
    <w:rsid w:val="00012D6E"/>
    <w:rsid w:val="00012E3B"/>
    <w:rsid w:val="00012E3F"/>
    <w:rsid w:val="00012EB7"/>
    <w:rsid w:val="00012F11"/>
    <w:rsid w:val="0001301E"/>
    <w:rsid w:val="00013027"/>
    <w:rsid w:val="00013239"/>
    <w:rsid w:val="0001337F"/>
    <w:rsid w:val="000133DB"/>
    <w:rsid w:val="0001341A"/>
    <w:rsid w:val="000134AD"/>
    <w:rsid w:val="00013648"/>
    <w:rsid w:val="00013651"/>
    <w:rsid w:val="0001373B"/>
    <w:rsid w:val="00013857"/>
    <w:rsid w:val="0001396C"/>
    <w:rsid w:val="00013A31"/>
    <w:rsid w:val="00013A5A"/>
    <w:rsid w:val="00013B67"/>
    <w:rsid w:val="00013BBF"/>
    <w:rsid w:val="00013C11"/>
    <w:rsid w:val="00013D05"/>
    <w:rsid w:val="00013E6B"/>
    <w:rsid w:val="0001402B"/>
    <w:rsid w:val="0001406B"/>
    <w:rsid w:val="000140E1"/>
    <w:rsid w:val="000140F6"/>
    <w:rsid w:val="00014246"/>
    <w:rsid w:val="000142FA"/>
    <w:rsid w:val="00014594"/>
    <w:rsid w:val="0001469E"/>
    <w:rsid w:val="000146DD"/>
    <w:rsid w:val="00014773"/>
    <w:rsid w:val="0001493B"/>
    <w:rsid w:val="0001493C"/>
    <w:rsid w:val="00014AB6"/>
    <w:rsid w:val="00014AF7"/>
    <w:rsid w:val="00014C27"/>
    <w:rsid w:val="00014C98"/>
    <w:rsid w:val="00014D65"/>
    <w:rsid w:val="00014EE4"/>
    <w:rsid w:val="0001500A"/>
    <w:rsid w:val="000153E3"/>
    <w:rsid w:val="000153EE"/>
    <w:rsid w:val="0001553E"/>
    <w:rsid w:val="0001591D"/>
    <w:rsid w:val="00015A91"/>
    <w:rsid w:val="00015AB9"/>
    <w:rsid w:val="00015B1F"/>
    <w:rsid w:val="00015BC9"/>
    <w:rsid w:val="00015BD0"/>
    <w:rsid w:val="00015C79"/>
    <w:rsid w:val="00015C98"/>
    <w:rsid w:val="00015CC5"/>
    <w:rsid w:val="00015D18"/>
    <w:rsid w:val="00015F2D"/>
    <w:rsid w:val="00016276"/>
    <w:rsid w:val="000162CB"/>
    <w:rsid w:val="000163AF"/>
    <w:rsid w:val="00016406"/>
    <w:rsid w:val="00016519"/>
    <w:rsid w:val="0001652E"/>
    <w:rsid w:val="00016681"/>
    <w:rsid w:val="00016749"/>
    <w:rsid w:val="00016828"/>
    <w:rsid w:val="00016895"/>
    <w:rsid w:val="000168DE"/>
    <w:rsid w:val="00016930"/>
    <w:rsid w:val="00016934"/>
    <w:rsid w:val="00016991"/>
    <w:rsid w:val="00016E36"/>
    <w:rsid w:val="00016E7C"/>
    <w:rsid w:val="00016ECE"/>
    <w:rsid w:val="00016F15"/>
    <w:rsid w:val="00017157"/>
    <w:rsid w:val="000171C0"/>
    <w:rsid w:val="00017213"/>
    <w:rsid w:val="00017286"/>
    <w:rsid w:val="00017301"/>
    <w:rsid w:val="0001730D"/>
    <w:rsid w:val="000173DD"/>
    <w:rsid w:val="000175B0"/>
    <w:rsid w:val="00017680"/>
    <w:rsid w:val="0001788B"/>
    <w:rsid w:val="0001789B"/>
    <w:rsid w:val="0001795B"/>
    <w:rsid w:val="0001797F"/>
    <w:rsid w:val="00017A2C"/>
    <w:rsid w:val="00017BAC"/>
    <w:rsid w:val="00017C96"/>
    <w:rsid w:val="00017CA4"/>
    <w:rsid w:val="00017CF9"/>
    <w:rsid w:val="00017FF8"/>
    <w:rsid w:val="000200BB"/>
    <w:rsid w:val="0002026C"/>
    <w:rsid w:val="000203ED"/>
    <w:rsid w:val="000204A8"/>
    <w:rsid w:val="00020705"/>
    <w:rsid w:val="000207A4"/>
    <w:rsid w:val="0002092D"/>
    <w:rsid w:val="00020993"/>
    <w:rsid w:val="000209E2"/>
    <w:rsid w:val="00020B3F"/>
    <w:rsid w:val="00020C93"/>
    <w:rsid w:val="00020E2D"/>
    <w:rsid w:val="00020F42"/>
    <w:rsid w:val="00020F45"/>
    <w:rsid w:val="00020FAD"/>
    <w:rsid w:val="00021166"/>
    <w:rsid w:val="0002123E"/>
    <w:rsid w:val="00021315"/>
    <w:rsid w:val="00021437"/>
    <w:rsid w:val="00021460"/>
    <w:rsid w:val="00021588"/>
    <w:rsid w:val="00021673"/>
    <w:rsid w:val="00021853"/>
    <w:rsid w:val="00021B4A"/>
    <w:rsid w:val="00021D99"/>
    <w:rsid w:val="00021EBE"/>
    <w:rsid w:val="00021F42"/>
    <w:rsid w:val="0002217B"/>
    <w:rsid w:val="00022218"/>
    <w:rsid w:val="00022281"/>
    <w:rsid w:val="000222F1"/>
    <w:rsid w:val="000223CE"/>
    <w:rsid w:val="000224AB"/>
    <w:rsid w:val="000224B9"/>
    <w:rsid w:val="00022581"/>
    <w:rsid w:val="000225F4"/>
    <w:rsid w:val="0002279E"/>
    <w:rsid w:val="00022804"/>
    <w:rsid w:val="00022810"/>
    <w:rsid w:val="00022975"/>
    <w:rsid w:val="00022A7F"/>
    <w:rsid w:val="00022B0F"/>
    <w:rsid w:val="00022BC6"/>
    <w:rsid w:val="00022DFB"/>
    <w:rsid w:val="00022E6F"/>
    <w:rsid w:val="00022FCE"/>
    <w:rsid w:val="000230A3"/>
    <w:rsid w:val="0002341D"/>
    <w:rsid w:val="00023501"/>
    <w:rsid w:val="0002374B"/>
    <w:rsid w:val="000237F4"/>
    <w:rsid w:val="000239D1"/>
    <w:rsid w:val="000239F3"/>
    <w:rsid w:val="00023AAB"/>
    <w:rsid w:val="00023B20"/>
    <w:rsid w:val="00023D6D"/>
    <w:rsid w:val="00023DEE"/>
    <w:rsid w:val="00023E24"/>
    <w:rsid w:val="00023E6C"/>
    <w:rsid w:val="00023ECF"/>
    <w:rsid w:val="00023F00"/>
    <w:rsid w:val="00023F73"/>
    <w:rsid w:val="00023FBF"/>
    <w:rsid w:val="000241E0"/>
    <w:rsid w:val="0002434B"/>
    <w:rsid w:val="000244A7"/>
    <w:rsid w:val="00024669"/>
    <w:rsid w:val="000246A1"/>
    <w:rsid w:val="000246B0"/>
    <w:rsid w:val="00024715"/>
    <w:rsid w:val="00024726"/>
    <w:rsid w:val="00024733"/>
    <w:rsid w:val="0002486E"/>
    <w:rsid w:val="00024933"/>
    <w:rsid w:val="00024ABA"/>
    <w:rsid w:val="00024BEB"/>
    <w:rsid w:val="00024C34"/>
    <w:rsid w:val="00024C69"/>
    <w:rsid w:val="00024CED"/>
    <w:rsid w:val="00024E00"/>
    <w:rsid w:val="00024E24"/>
    <w:rsid w:val="00024E95"/>
    <w:rsid w:val="0002502D"/>
    <w:rsid w:val="000250BE"/>
    <w:rsid w:val="000250E7"/>
    <w:rsid w:val="000252BF"/>
    <w:rsid w:val="000253C5"/>
    <w:rsid w:val="0002542F"/>
    <w:rsid w:val="00025452"/>
    <w:rsid w:val="000255A4"/>
    <w:rsid w:val="000256A8"/>
    <w:rsid w:val="000258BE"/>
    <w:rsid w:val="0002596F"/>
    <w:rsid w:val="000259EF"/>
    <w:rsid w:val="00025A55"/>
    <w:rsid w:val="00025AEF"/>
    <w:rsid w:val="00025B05"/>
    <w:rsid w:val="00025B62"/>
    <w:rsid w:val="00025D68"/>
    <w:rsid w:val="00025D83"/>
    <w:rsid w:val="00025EA2"/>
    <w:rsid w:val="00025EAA"/>
    <w:rsid w:val="000260AE"/>
    <w:rsid w:val="000261F2"/>
    <w:rsid w:val="0002620A"/>
    <w:rsid w:val="00026259"/>
    <w:rsid w:val="000262C6"/>
    <w:rsid w:val="00026318"/>
    <w:rsid w:val="00026323"/>
    <w:rsid w:val="0002644F"/>
    <w:rsid w:val="00026715"/>
    <w:rsid w:val="000267CB"/>
    <w:rsid w:val="00026808"/>
    <w:rsid w:val="00026836"/>
    <w:rsid w:val="00026875"/>
    <w:rsid w:val="0002695E"/>
    <w:rsid w:val="00026A8E"/>
    <w:rsid w:val="00026CC7"/>
    <w:rsid w:val="00027089"/>
    <w:rsid w:val="00027229"/>
    <w:rsid w:val="0002734C"/>
    <w:rsid w:val="000274A7"/>
    <w:rsid w:val="000274D9"/>
    <w:rsid w:val="00027541"/>
    <w:rsid w:val="0002778C"/>
    <w:rsid w:val="000278F4"/>
    <w:rsid w:val="00027C3B"/>
    <w:rsid w:val="00027C8F"/>
    <w:rsid w:val="00027FD0"/>
    <w:rsid w:val="0002C45B"/>
    <w:rsid w:val="00030116"/>
    <w:rsid w:val="0003042E"/>
    <w:rsid w:val="00030595"/>
    <w:rsid w:val="00030604"/>
    <w:rsid w:val="00030685"/>
    <w:rsid w:val="000306DF"/>
    <w:rsid w:val="000306FA"/>
    <w:rsid w:val="00030772"/>
    <w:rsid w:val="000307F3"/>
    <w:rsid w:val="00030819"/>
    <w:rsid w:val="00030A8A"/>
    <w:rsid w:val="00030B12"/>
    <w:rsid w:val="00030B4A"/>
    <w:rsid w:val="00030BC6"/>
    <w:rsid w:val="00030CBF"/>
    <w:rsid w:val="00030DB4"/>
    <w:rsid w:val="00030DB9"/>
    <w:rsid w:val="00030DFF"/>
    <w:rsid w:val="00031082"/>
    <w:rsid w:val="00031164"/>
    <w:rsid w:val="000311E7"/>
    <w:rsid w:val="000311F5"/>
    <w:rsid w:val="00031272"/>
    <w:rsid w:val="000312E1"/>
    <w:rsid w:val="00031374"/>
    <w:rsid w:val="000313C1"/>
    <w:rsid w:val="000313F9"/>
    <w:rsid w:val="000314AA"/>
    <w:rsid w:val="00031515"/>
    <w:rsid w:val="00031795"/>
    <w:rsid w:val="000317F3"/>
    <w:rsid w:val="00031A1E"/>
    <w:rsid w:val="00031B85"/>
    <w:rsid w:val="00031BAF"/>
    <w:rsid w:val="00031C67"/>
    <w:rsid w:val="00031DAB"/>
    <w:rsid w:val="00031F49"/>
    <w:rsid w:val="0003204F"/>
    <w:rsid w:val="000320B3"/>
    <w:rsid w:val="00032144"/>
    <w:rsid w:val="00032174"/>
    <w:rsid w:val="00032375"/>
    <w:rsid w:val="00032422"/>
    <w:rsid w:val="000324BF"/>
    <w:rsid w:val="000324FE"/>
    <w:rsid w:val="0003256C"/>
    <w:rsid w:val="0003281C"/>
    <w:rsid w:val="00032889"/>
    <w:rsid w:val="000328F5"/>
    <w:rsid w:val="00032A3F"/>
    <w:rsid w:val="00032B09"/>
    <w:rsid w:val="00032CBB"/>
    <w:rsid w:val="00032D83"/>
    <w:rsid w:val="0003356E"/>
    <w:rsid w:val="000335AD"/>
    <w:rsid w:val="000335FB"/>
    <w:rsid w:val="0003386F"/>
    <w:rsid w:val="00033991"/>
    <w:rsid w:val="000339CA"/>
    <w:rsid w:val="000339FE"/>
    <w:rsid w:val="00033A69"/>
    <w:rsid w:val="00033AF3"/>
    <w:rsid w:val="00033B04"/>
    <w:rsid w:val="00033C11"/>
    <w:rsid w:val="00033D59"/>
    <w:rsid w:val="00033EB7"/>
    <w:rsid w:val="0003418A"/>
    <w:rsid w:val="000341F6"/>
    <w:rsid w:val="0003420C"/>
    <w:rsid w:val="00034241"/>
    <w:rsid w:val="00034404"/>
    <w:rsid w:val="000344F0"/>
    <w:rsid w:val="00034578"/>
    <w:rsid w:val="00034634"/>
    <w:rsid w:val="00034749"/>
    <w:rsid w:val="0003474F"/>
    <w:rsid w:val="000347C8"/>
    <w:rsid w:val="00034815"/>
    <w:rsid w:val="00034882"/>
    <w:rsid w:val="000348D3"/>
    <w:rsid w:val="000348F9"/>
    <w:rsid w:val="000349D2"/>
    <w:rsid w:val="00034A25"/>
    <w:rsid w:val="00034AE3"/>
    <w:rsid w:val="00034AF4"/>
    <w:rsid w:val="00034AFB"/>
    <w:rsid w:val="00034BF1"/>
    <w:rsid w:val="00034C91"/>
    <w:rsid w:val="00034F9A"/>
    <w:rsid w:val="0003506D"/>
    <w:rsid w:val="00035180"/>
    <w:rsid w:val="00035534"/>
    <w:rsid w:val="0003555B"/>
    <w:rsid w:val="0003557D"/>
    <w:rsid w:val="000356F9"/>
    <w:rsid w:val="00035701"/>
    <w:rsid w:val="00035735"/>
    <w:rsid w:val="00035908"/>
    <w:rsid w:val="00035BF6"/>
    <w:rsid w:val="00035DB7"/>
    <w:rsid w:val="00035DF9"/>
    <w:rsid w:val="00035F52"/>
    <w:rsid w:val="0003620A"/>
    <w:rsid w:val="00036344"/>
    <w:rsid w:val="000363A5"/>
    <w:rsid w:val="000365BE"/>
    <w:rsid w:val="0003673F"/>
    <w:rsid w:val="0003674B"/>
    <w:rsid w:val="00036937"/>
    <w:rsid w:val="00036956"/>
    <w:rsid w:val="00036A12"/>
    <w:rsid w:val="00036B0C"/>
    <w:rsid w:val="00036BBB"/>
    <w:rsid w:val="00036BD4"/>
    <w:rsid w:val="00036C33"/>
    <w:rsid w:val="00036C4E"/>
    <w:rsid w:val="00036CC4"/>
    <w:rsid w:val="00036D82"/>
    <w:rsid w:val="000371D0"/>
    <w:rsid w:val="000371F5"/>
    <w:rsid w:val="00037315"/>
    <w:rsid w:val="000374E5"/>
    <w:rsid w:val="0003777E"/>
    <w:rsid w:val="000377A3"/>
    <w:rsid w:val="000377E7"/>
    <w:rsid w:val="000378CD"/>
    <w:rsid w:val="0003794F"/>
    <w:rsid w:val="00037A10"/>
    <w:rsid w:val="00037AA1"/>
    <w:rsid w:val="00037B17"/>
    <w:rsid w:val="00037B82"/>
    <w:rsid w:val="00037CCE"/>
    <w:rsid w:val="00037DC8"/>
    <w:rsid w:val="00037F17"/>
    <w:rsid w:val="00037F58"/>
    <w:rsid w:val="00037FA7"/>
    <w:rsid w:val="00037FF0"/>
    <w:rsid w:val="00040018"/>
    <w:rsid w:val="000400BD"/>
    <w:rsid w:val="000400E5"/>
    <w:rsid w:val="00040240"/>
    <w:rsid w:val="00040342"/>
    <w:rsid w:val="000404E3"/>
    <w:rsid w:val="000405C7"/>
    <w:rsid w:val="00040690"/>
    <w:rsid w:val="000406F2"/>
    <w:rsid w:val="000407A4"/>
    <w:rsid w:val="000407CC"/>
    <w:rsid w:val="00040A3E"/>
    <w:rsid w:val="00040A8C"/>
    <w:rsid w:val="00040A91"/>
    <w:rsid w:val="00040C57"/>
    <w:rsid w:val="00040C82"/>
    <w:rsid w:val="00040C9C"/>
    <w:rsid w:val="00040DFA"/>
    <w:rsid w:val="00040E8A"/>
    <w:rsid w:val="00040EE6"/>
    <w:rsid w:val="00041113"/>
    <w:rsid w:val="000412E6"/>
    <w:rsid w:val="000413B2"/>
    <w:rsid w:val="0004152C"/>
    <w:rsid w:val="00041531"/>
    <w:rsid w:val="000417EF"/>
    <w:rsid w:val="00041815"/>
    <w:rsid w:val="00041819"/>
    <w:rsid w:val="000419A5"/>
    <w:rsid w:val="00041BE1"/>
    <w:rsid w:val="00041C94"/>
    <w:rsid w:val="00041D95"/>
    <w:rsid w:val="00041E05"/>
    <w:rsid w:val="00041FA1"/>
    <w:rsid w:val="0004217D"/>
    <w:rsid w:val="00042637"/>
    <w:rsid w:val="00042712"/>
    <w:rsid w:val="0004279C"/>
    <w:rsid w:val="00042824"/>
    <w:rsid w:val="00042907"/>
    <w:rsid w:val="00042A44"/>
    <w:rsid w:val="00042B7E"/>
    <w:rsid w:val="00042C16"/>
    <w:rsid w:val="00042C61"/>
    <w:rsid w:val="00042D01"/>
    <w:rsid w:val="00042F15"/>
    <w:rsid w:val="00042F2E"/>
    <w:rsid w:val="00042F62"/>
    <w:rsid w:val="00042F8B"/>
    <w:rsid w:val="0004302A"/>
    <w:rsid w:val="0004302F"/>
    <w:rsid w:val="00043062"/>
    <w:rsid w:val="000431AC"/>
    <w:rsid w:val="0004331A"/>
    <w:rsid w:val="000434E7"/>
    <w:rsid w:val="0004364D"/>
    <w:rsid w:val="000436C0"/>
    <w:rsid w:val="000437C6"/>
    <w:rsid w:val="000437FD"/>
    <w:rsid w:val="00043973"/>
    <w:rsid w:val="00043B82"/>
    <w:rsid w:val="00043C61"/>
    <w:rsid w:val="00043E56"/>
    <w:rsid w:val="00043E6F"/>
    <w:rsid w:val="00043EF1"/>
    <w:rsid w:val="00044021"/>
    <w:rsid w:val="00044068"/>
    <w:rsid w:val="0004407D"/>
    <w:rsid w:val="00044130"/>
    <w:rsid w:val="000442DE"/>
    <w:rsid w:val="0004462E"/>
    <w:rsid w:val="00044647"/>
    <w:rsid w:val="0004475E"/>
    <w:rsid w:val="000448D7"/>
    <w:rsid w:val="00044C55"/>
    <w:rsid w:val="00044C76"/>
    <w:rsid w:val="00044DA1"/>
    <w:rsid w:val="00044E44"/>
    <w:rsid w:val="00044E74"/>
    <w:rsid w:val="00045040"/>
    <w:rsid w:val="000451A5"/>
    <w:rsid w:val="000451EE"/>
    <w:rsid w:val="000452A2"/>
    <w:rsid w:val="000453AA"/>
    <w:rsid w:val="00045410"/>
    <w:rsid w:val="00045468"/>
    <w:rsid w:val="0004548F"/>
    <w:rsid w:val="000454CB"/>
    <w:rsid w:val="00045562"/>
    <w:rsid w:val="000455B2"/>
    <w:rsid w:val="0004561E"/>
    <w:rsid w:val="0004592B"/>
    <w:rsid w:val="00045970"/>
    <w:rsid w:val="000459CC"/>
    <w:rsid w:val="000459D9"/>
    <w:rsid w:val="00045CF1"/>
    <w:rsid w:val="00045F34"/>
    <w:rsid w:val="00046077"/>
    <w:rsid w:val="0004608D"/>
    <w:rsid w:val="000460E5"/>
    <w:rsid w:val="000461B0"/>
    <w:rsid w:val="0004656E"/>
    <w:rsid w:val="00046835"/>
    <w:rsid w:val="000468EF"/>
    <w:rsid w:val="00046919"/>
    <w:rsid w:val="0004697C"/>
    <w:rsid w:val="00046A11"/>
    <w:rsid w:val="00046D59"/>
    <w:rsid w:val="00046DEB"/>
    <w:rsid w:val="00046E42"/>
    <w:rsid w:val="00046EE5"/>
    <w:rsid w:val="00046F53"/>
    <w:rsid w:val="00046FA8"/>
    <w:rsid w:val="00047074"/>
    <w:rsid w:val="00047165"/>
    <w:rsid w:val="000472FE"/>
    <w:rsid w:val="00047407"/>
    <w:rsid w:val="000475C0"/>
    <w:rsid w:val="0004760C"/>
    <w:rsid w:val="0004761D"/>
    <w:rsid w:val="00047807"/>
    <w:rsid w:val="0004792D"/>
    <w:rsid w:val="0004793C"/>
    <w:rsid w:val="000479D7"/>
    <w:rsid w:val="00047A70"/>
    <w:rsid w:val="00047A94"/>
    <w:rsid w:val="00047C4E"/>
    <w:rsid w:val="00047C50"/>
    <w:rsid w:val="00047CB6"/>
    <w:rsid w:val="00047CC1"/>
    <w:rsid w:val="00047E11"/>
    <w:rsid w:val="00047F58"/>
    <w:rsid w:val="00047FE5"/>
    <w:rsid w:val="00047FF9"/>
    <w:rsid w:val="0005021F"/>
    <w:rsid w:val="00050220"/>
    <w:rsid w:val="00050455"/>
    <w:rsid w:val="0005068A"/>
    <w:rsid w:val="000506CD"/>
    <w:rsid w:val="000507CC"/>
    <w:rsid w:val="000507D4"/>
    <w:rsid w:val="000508B6"/>
    <w:rsid w:val="00050BA0"/>
    <w:rsid w:val="00050C19"/>
    <w:rsid w:val="00050CAF"/>
    <w:rsid w:val="00050E23"/>
    <w:rsid w:val="00050E59"/>
    <w:rsid w:val="00050E77"/>
    <w:rsid w:val="00050EB5"/>
    <w:rsid w:val="00050ECA"/>
    <w:rsid w:val="00051032"/>
    <w:rsid w:val="00051368"/>
    <w:rsid w:val="00051379"/>
    <w:rsid w:val="000513F6"/>
    <w:rsid w:val="000514BA"/>
    <w:rsid w:val="00051538"/>
    <w:rsid w:val="00051556"/>
    <w:rsid w:val="00051736"/>
    <w:rsid w:val="000518C7"/>
    <w:rsid w:val="00051959"/>
    <w:rsid w:val="00051977"/>
    <w:rsid w:val="00051A54"/>
    <w:rsid w:val="00051A5E"/>
    <w:rsid w:val="00051A73"/>
    <w:rsid w:val="00051DC4"/>
    <w:rsid w:val="00051E22"/>
    <w:rsid w:val="00051EFD"/>
    <w:rsid w:val="00052099"/>
    <w:rsid w:val="0005211D"/>
    <w:rsid w:val="0005221C"/>
    <w:rsid w:val="000522ED"/>
    <w:rsid w:val="000522EF"/>
    <w:rsid w:val="00052467"/>
    <w:rsid w:val="00052493"/>
    <w:rsid w:val="000525C0"/>
    <w:rsid w:val="000526E2"/>
    <w:rsid w:val="00052772"/>
    <w:rsid w:val="00052777"/>
    <w:rsid w:val="000527CE"/>
    <w:rsid w:val="0005286E"/>
    <w:rsid w:val="0005292F"/>
    <w:rsid w:val="00052AEE"/>
    <w:rsid w:val="00052AF6"/>
    <w:rsid w:val="00052B43"/>
    <w:rsid w:val="00052BDE"/>
    <w:rsid w:val="00052BE2"/>
    <w:rsid w:val="00052C9C"/>
    <w:rsid w:val="00052E2E"/>
    <w:rsid w:val="00052E7C"/>
    <w:rsid w:val="00052EB9"/>
    <w:rsid w:val="00052F26"/>
    <w:rsid w:val="00052FFB"/>
    <w:rsid w:val="0005319B"/>
    <w:rsid w:val="00053204"/>
    <w:rsid w:val="000532B4"/>
    <w:rsid w:val="000532EA"/>
    <w:rsid w:val="00053330"/>
    <w:rsid w:val="000536AD"/>
    <w:rsid w:val="00053794"/>
    <w:rsid w:val="00053993"/>
    <w:rsid w:val="000539B0"/>
    <w:rsid w:val="00053E4F"/>
    <w:rsid w:val="00053F19"/>
    <w:rsid w:val="00053FA6"/>
    <w:rsid w:val="00053FE2"/>
    <w:rsid w:val="00053FF9"/>
    <w:rsid w:val="0005402B"/>
    <w:rsid w:val="00054115"/>
    <w:rsid w:val="000541D3"/>
    <w:rsid w:val="000542FB"/>
    <w:rsid w:val="0005442F"/>
    <w:rsid w:val="0005451E"/>
    <w:rsid w:val="00054536"/>
    <w:rsid w:val="000545E5"/>
    <w:rsid w:val="000546E9"/>
    <w:rsid w:val="000546EE"/>
    <w:rsid w:val="00054892"/>
    <w:rsid w:val="00054A65"/>
    <w:rsid w:val="00054B36"/>
    <w:rsid w:val="00054B47"/>
    <w:rsid w:val="00054B48"/>
    <w:rsid w:val="00054BB7"/>
    <w:rsid w:val="00054D1A"/>
    <w:rsid w:val="00054D1D"/>
    <w:rsid w:val="00054EAA"/>
    <w:rsid w:val="00054F1E"/>
    <w:rsid w:val="0005501D"/>
    <w:rsid w:val="00055140"/>
    <w:rsid w:val="000551E9"/>
    <w:rsid w:val="000552D5"/>
    <w:rsid w:val="00055412"/>
    <w:rsid w:val="000554CE"/>
    <w:rsid w:val="00055550"/>
    <w:rsid w:val="0005557A"/>
    <w:rsid w:val="000555A9"/>
    <w:rsid w:val="000555AA"/>
    <w:rsid w:val="000556B0"/>
    <w:rsid w:val="00055799"/>
    <w:rsid w:val="00055807"/>
    <w:rsid w:val="00055897"/>
    <w:rsid w:val="000559C0"/>
    <w:rsid w:val="00055B85"/>
    <w:rsid w:val="00055BDD"/>
    <w:rsid w:val="00055C21"/>
    <w:rsid w:val="00055C38"/>
    <w:rsid w:val="00055E8C"/>
    <w:rsid w:val="00056429"/>
    <w:rsid w:val="00056555"/>
    <w:rsid w:val="000565E8"/>
    <w:rsid w:val="0005692A"/>
    <w:rsid w:val="00056A4A"/>
    <w:rsid w:val="00056DB5"/>
    <w:rsid w:val="00056DDE"/>
    <w:rsid w:val="00056F38"/>
    <w:rsid w:val="000572D3"/>
    <w:rsid w:val="0005755E"/>
    <w:rsid w:val="0005779E"/>
    <w:rsid w:val="000578F8"/>
    <w:rsid w:val="0005799F"/>
    <w:rsid w:val="00057BA0"/>
    <w:rsid w:val="00057C36"/>
    <w:rsid w:val="00057C3A"/>
    <w:rsid w:val="00057D89"/>
    <w:rsid w:val="00057DBD"/>
    <w:rsid w:val="00057E44"/>
    <w:rsid w:val="00060111"/>
    <w:rsid w:val="000603BB"/>
    <w:rsid w:val="000604A0"/>
    <w:rsid w:val="00060548"/>
    <w:rsid w:val="000605CD"/>
    <w:rsid w:val="00060620"/>
    <w:rsid w:val="00060684"/>
    <w:rsid w:val="00060772"/>
    <w:rsid w:val="00060773"/>
    <w:rsid w:val="00060A92"/>
    <w:rsid w:val="00060C7F"/>
    <w:rsid w:val="00060D82"/>
    <w:rsid w:val="00060F38"/>
    <w:rsid w:val="00060FE0"/>
    <w:rsid w:val="000610EE"/>
    <w:rsid w:val="0006116C"/>
    <w:rsid w:val="000611DC"/>
    <w:rsid w:val="000612F8"/>
    <w:rsid w:val="00061305"/>
    <w:rsid w:val="0006143F"/>
    <w:rsid w:val="00061530"/>
    <w:rsid w:val="00061573"/>
    <w:rsid w:val="000615D8"/>
    <w:rsid w:val="00061668"/>
    <w:rsid w:val="00061694"/>
    <w:rsid w:val="00061992"/>
    <w:rsid w:val="00061B20"/>
    <w:rsid w:val="00061BC8"/>
    <w:rsid w:val="00061C8E"/>
    <w:rsid w:val="00061D1E"/>
    <w:rsid w:val="00061D60"/>
    <w:rsid w:val="00061DAC"/>
    <w:rsid w:val="00061F1A"/>
    <w:rsid w:val="00062003"/>
    <w:rsid w:val="00062184"/>
    <w:rsid w:val="00062392"/>
    <w:rsid w:val="0006251C"/>
    <w:rsid w:val="000625AB"/>
    <w:rsid w:val="000625C8"/>
    <w:rsid w:val="00062650"/>
    <w:rsid w:val="00062679"/>
    <w:rsid w:val="00062710"/>
    <w:rsid w:val="00062756"/>
    <w:rsid w:val="000628C9"/>
    <w:rsid w:val="000628CE"/>
    <w:rsid w:val="00062AD7"/>
    <w:rsid w:val="00062AF3"/>
    <w:rsid w:val="00062C1B"/>
    <w:rsid w:val="00062CD8"/>
    <w:rsid w:val="00062E29"/>
    <w:rsid w:val="00062E2C"/>
    <w:rsid w:val="00062E72"/>
    <w:rsid w:val="00063171"/>
    <w:rsid w:val="0006331E"/>
    <w:rsid w:val="000634A9"/>
    <w:rsid w:val="0006354D"/>
    <w:rsid w:val="00063570"/>
    <w:rsid w:val="0006362D"/>
    <w:rsid w:val="00063728"/>
    <w:rsid w:val="000638C2"/>
    <w:rsid w:val="00063973"/>
    <w:rsid w:val="000639F7"/>
    <w:rsid w:val="00063B5E"/>
    <w:rsid w:val="00063CAF"/>
    <w:rsid w:val="00063D0D"/>
    <w:rsid w:val="00063D1F"/>
    <w:rsid w:val="00063F16"/>
    <w:rsid w:val="00064046"/>
    <w:rsid w:val="00064149"/>
    <w:rsid w:val="00064279"/>
    <w:rsid w:val="0006453B"/>
    <w:rsid w:val="00064710"/>
    <w:rsid w:val="00064A2D"/>
    <w:rsid w:val="00064A51"/>
    <w:rsid w:val="00064B40"/>
    <w:rsid w:val="00064B9D"/>
    <w:rsid w:val="00064C6C"/>
    <w:rsid w:val="00064D06"/>
    <w:rsid w:val="00064D15"/>
    <w:rsid w:val="00064E5B"/>
    <w:rsid w:val="00064EA7"/>
    <w:rsid w:val="00064EFA"/>
    <w:rsid w:val="00064F2E"/>
    <w:rsid w:val="0006501C"/>
    <w:rsid w:val="000650BD"/>
    <w:rsid w:val="0006518E"/>
    <w:rsid w:val="000651DF"/>
    <w:rsid w:val="000652A7"/>
    <w:rsid w:val="00065326"/>
    <w:rsid w:val="000657FB"/>
    <w:rsid w:val="00065970"/>
    <w:rsid w:val="00065996"/>
    <w:rsid w:val="00065BA8"/>
    <w:rsid w:val="00065BC6"/>
    <w:rsid w:val="00065D18"/>
    <w:rsid w:val="00065F7A"/>
    <w:rsid w:val="00066056"/>
    <w:rsid w:val="00066084"/>
    <w:rsid w:val="0006616D"/>
    <w:rsid w:val="0006617B"/>
    <w:rsid w:val="0006620E"/>
    <w:rsid w:val="000664D3"/>
    <w:rsid w:val="00066785"/>
    <w:rsid w:val="00066888"/>
    <w:rsid w:val="0006692C"/>
    <w:rsid w:val="000669BD"/>
    <w:rsid w:val="00066A71"/>
    <w:rsid w:val="00066ACF"/>
    <w:rsid w:val="00066AF9"/>
    <w:rsid w:val="00066BCE"/>
    <w:rsid w:val="00066D86"/>
    <w:rsid w:val="00067015"/>
    <w:rsid w:val="000671D7"/>
    <w:rsid w:val="00067259"/>
    <w:rsid w:val="0006726B"/>
    <w:rsid w:val="00067286"/>
    <w:rsid w:val="0006751A"/>
    <w:rsid w:val="000677EA"/>
    <w:rsid w:val="000678B2"/>
    <w:rsid w:val="00067909"/>
    <w:rsid w:val="00067992"/>
    <w:rsid w:val="00067A1F"/>
    <w:rsid w:val="00067A47"/>
    <w:rsid w:val="00067ABA"/>
    <w:rsid w:val="00067B69"/>
    <w:rsid w:val="00067D5C"/>
    <w:rsid w:val="00070035"/>
    <w:rsid w:val="00070091"/>
    <w:rsid w:val="0007011D"/>
    <w:rsid w:val="00070250"/>
    <w:rsid w:val="0007052B"/>
    <w:rsid w:val="00070567"/>
    <w:rsid w:val="0007067D"/>
    <w:rsid w:val="000706BA"/>
    <w:rsid w:val="00070995"/>
    <w:rsid w:val="00070997"/>
    <w:rsid w:val="00070C32"/>
    <w:rsid w:val="00070C41"/>
    <w:rsid w:val="00070D7C"/>
    <w:rsid w:val="00070E7E"/>
    <w:rsid w:val="00070EDF"/>
    <w:rsid w:val="00070F0D"/>
    <w:rsid w:val="00070F70"/>
    <w:rsid w:val="000711AC"/>
    <w:rsid w:val="00071222"/>
    <w:rsid w:val="000713D1"/>
    <w:rsid w:val="000713D6"/>
    <w:rsid w:val="000713FA"/>
    <w:rsid w:val="0007143C"/>
    <w:rsid w:val="0007159B"/>
    <w:rsid w:val="00071608"/>
    <w:rsid w:val="00071689"/>
    <w:rsid w:val="00071B2E"/>
    <w:rsid w:val="00071B37"/>
    <w:rsid w:val="00071B3C"/>
    <w:rsid w:val="00071CC5"/>
    <w:rsid w:val="00071E66"/>
    <w:rsid w:val="00071FEC"/>
    <w:rsid w:val="00072051"/>
    <w:rsid w:val="000720EA"/>
    <w:rsid w:val="000720FC"/>
    <w:rsid w:val="0007218E"/>
    <w:rsid w:val="000722E0"/>
    <w:rsid w:val="0007237F"/>
    <w:rsid w:val="0007243E"/>
    <w:rsid w:val="0007250E"/>
    <w:rsid w:val="00072632"/>
    <w:rsid w:val="00072748"/>
    <w:rsid w:val="00072762"/>
    <w:rsid w:val="00072845"/>
    <w:rsid w:val="00072858"/>
    <w:rsid w:val="000728E8"/>
    <w:rsid w:val="0007294A"/>
    <w:rsid w:val="00072A69"/>
    <w:rsid w:val="00072B29"/>
    <w:rsid w:val="00072C3C"/>
    <w:rsid w:val="00072C65"/>
    <w:rsid w:val="00072CD3"/>
    <w:rsid w:val="00072DFC"/>
    <w:rsid w:val="00072E28"/>
    <w:rsid w:val="00072EB5"/>
    <w:rsid w:val="00072FDB"/>
    <w:rsid w:val="00073299"/>
    <w:rsid w:val="00073342"/>
    <w:rsid w:val="0007340F"/>
    <w:rsid w:val="000734BE"/>
    <w:rsid w:val="000735C5"/>
    <w:rsid w:val="00073734"/>
    <w:rsid w:val="000738B6"/>
    <w:rsid w:val="000738BE"/>
    <w:rsid w:val="00073921"/>
    <w:rsid w:val="000739C4"/>
    <w:rsid w:val="00073AB8"/>
    <w:rsid w:val="00073ADE"/>
    <w:rsid w:val="00073B6F"/>
    <w:rsid w:val="00073C18"/>
    <w:rsid w:val="00073C5A"/>
    <w:rsid w:val="0007416B"/>
    <w:rsid w:val="00074189"/>
    <w:rsid w:val="0007430C"/>
    <w:rsid w:val="000744AD"/>
    <w:rsid w:val="000744C9"/>
    <w:rsid w:val="00074832"/>
    <w:rsid w:val="00074A05"/>
    <w:rsid w:val="00074A7C"/>
    <w:rsid w:val="00074A89"/>
    <w:rsid w:val="00074C0B"/>
    <w:rsid w:val="00074E99"/>
    <w:rsid w:val="00074EF3"/>
    <w:rsid w:val="00074F13"/>
    <w:rsid w:val="00074F45"/>
    <w:rsid w:val="00074F51"/>
    <w:rsid w:val="00074F7D"/>
    <w:rsid w:val="000750EB"/>
    <w:rsid w:val="00075289"/>
    <w:rsid w:val="000752A2"/>
    <w:rsid w:val="0007534E"/>
    <w:rsid w:val="00075768"/>
    <w:rsid w:val="0007576C"/>
    <w:rsid w:val="0007585C"/>
    <w:rsid w:val="000758D7"/>
    <w:rsid w:val="0007598C"/>
    <w:rsid w:val="000759CA"/>
    <w:rsid w:val="00075C1F"/>
    <w:rsid w:val="00075CA4"/>
    <w:rsid w:val="00075D22"/>
    <w:rsid w:val="00075DC8"/>
    <w:rsid w:val="00075E0D"/>
    <w:rsid w:val="00075E53"/>
    <w:rsid w:val="00076147"/>
    <w:rsid w:val="00076158"/>
    <w:rsid w:val="000761BD"/>
    <w:rsid w:val="00076216"/>
    <w:rsid w:val="00076404"/>
    <w:rsid w:val="0007668F"/>
    <w:rsid w:val="000766C6"/>
    <w:rsid w:val="0007670A"/>
    <w:rsid w:val="00076864"/>
    <w:rsid w:val="00076923"/>
    <w:rsid w:val="00076B5D"/>
    <w:rsid w:val="00076C3F"/>
    <w:rsid w:val="00076CCF"/>
    <w:rsid w:val="00076CE2"/>
    <w:rsid w:val="00076DED"/>
    <w:rsid w:val="00076E5B"/>
    <w:rsid w:val="00076E82"/>
    <w:rsid w:val="00076EAA"/>
    <w:rsid w:val="00076EC1"/>
    <w:rsid w:val="00076ED3"/>
    <w:rsid w:val="00076EEC"/>
    <w:rsid w:val="00076F52"/>
    <w:rsid w:val="0007705A"/>
    <w:rsid w:val="000770C7"/>
    <w:rsid w:val="000770FD"/>
    <w:rsid w:val="000771A8"/>
    <w:rsid w:val="000772EF"/>
    <w:rsid w:val="000773EB"/>
    <w:rsid w:val="000775DA"/>
    <w:rsid w:val="0007774A"/>
    <w:rsid w:val="0007788C"/>
    <w:rsid w:val="00077B51"/>
    <w:rsid w:val="00077B68"/>
    <w:rsid w:val="00077DDD"/>
    <w:rsid w:val="00077E4B"/>
    <w:rsid w:val="00077F37"/>
    <w:rsid w:val="00077FCD"/>
    <w:rsid w:val="00080293"/>
    <w:rsid w:val="0008043D"/>
    <w:rsid w:val="00080469"/>
    <w:rsid w:val="0008046F"/>
    <w:rsid w:val="000804C4"/>
    <w:rsid w:val="000804D2"/>
    <w:rsid w:val="000804D8"/>
    <w:rsid w:val="0008050C"/>
    <w:rsid w:val="00080676"/>
    <w:rsid w:val="000808C2"/>
    <w:rsid w:val="000809DE"/>
    <w:rsid w:val="00080ADB"/>
    <w:rsid w:val="00080B41"/>
    <w:rsid w:val="00080B5D"/>
    <w:rsid w:val="00080DB3"/>
    <w:rsid w:val="00080F8A"/>
    <w:rsid w:val="00080FDE"/>
    <w:rsid w:val="00080FE6"/>
    <w:rsid w:val="0008116F"/>
    <w:rsid w:val="0008117B"/>
    <w:rsid w:val="00081201"/>
    <w:rsid w:val="0008127E"/>
    <w:rsid w:val="0008130C"/>
    <w:rsid w:val="000814C0"/>
    <w:rsid w:val="00081528"/>
    <w:rsid w:val="0008168D"/>
    <w:rsid w:val="0008169C"/>
    <w:rsid w:val="00081850"/>
    <w:rsid w:val="00081919"/>
    <w:rsid w:val="000819A3"/>
    <w:rsid w:val="00081AC6"/>
    <w:rsid w:val="00081B1C"/>
    <w:rsid w:val="00081B2A"/>
    <w:rsid w:val="00081BF8"/>
    <w:rsid w:val="00081D7B"/>
    <w:rsid w:val="00081DA9"/>
    <w:rsid w:val="00081F61"/>
    <w:rsid w:val="000820FB"/>
    <w:rsid w:val="00082178"/>
    <w:rsid w:val="000821E2"/>
    <w:rsid w:val="000821E9"/>
    <w:rsid w:val="00082379"/>
    <w:rsid w:val="0008242F"/>
    <w:rsid w:val="00082451"/>
    <w:rsid w:val="0008252B"/>
    <w:rsid w:val="00082825"/>
    <w:rsid w:val="0008284E"/>
    <w:rsid w:val="00082869"/>
    <w:rsid w:val="000829F6"/>
    <w:rsid w:val="00082A9F"/>
    <w:rsid w:val="00082B9B"/>
    <w:rsid w:val="00082C5F"/>
    <w:rsid w:val="00082D25"/>
    <w:rsid w:val="00082D30"/>
    <w:rsid w:val="00082DFC"/>
    <w:rsid w:val="00082E50"/>
    <w:rsid w:val="00082EE6"/>
    <w:rsid w:val="00082F8F"/>
    <w:rsid w:val="0008301F"/>
    <w:rsid w:val="0008316B"/>
    <w:rsid w:val="00083424"/>
    <w:rsid w:val="00083461"/>
    <w:rsid w:val="0008363C"/>
    <w:rsid w:val="00083855"/>
    <w:rsid w:val="000839BD"/>
    <w:rsid w:val="00083BDF"/>
    <w:rsid w:val="00083C4F"/>
    <w:rsid w:val="00083E2B"/>
    <w:rsid w:val="00083F51"/>
    <w:rsid w:val="0008419A"/>
    <w:rsid w:val="00084390"/>
    <w:rsid w:val="000843F1"/>
    <w:rsid w:val="000844D5"/>
    <w:rsid w:val="00084588"/>
    <w:rsid w:val="00084593"/>
    <w:rsid w:val="000845CF"/>
    <w:rsid w:val="0008487C"/>
    <w:rsid w:val="00084CB7"/>
    <w:rsid w:val="00084D34"/>
    <w:rsid w:val="00084D78"/>
    <w:rsid w:val="0008501A"/>
    <w:rsid w:val="00085297"/>
    <w:rsid w:val="000852A8"/>
    <w:rsid w:val="00085357"/>
    <w:rsid w:val="00085369"/>
    <w:rsid w:val="00085657"/>
    <w:rsid w:val="0008565E"/>
    <w:rsid w:val="0008566C"/>
    <w:rsid w:val="0008569B"/>
    <w:rsid w:val="0008589B"/>
    <w:rsid w:val="0008592B"/>
    <w:rsid w:val="000859D6"/>
    <w:rsid w:val="00085A8D"/>
    <w:rsid w:val="00085ABB"/>
    <w:rsid w:val="00085AEE"/>
    <w:rsid w:val="00085AF6"/>
    <w:rsid w:val="00085B41"/>
    <w:rsid w:val="00085DDC"/>
    <w:rsid w:val="00085E4D"/>
    <w:rsid w:val="00085EBC"/>
    <w:rsid w:val="00086039"/>
    <w:rsid w:val="000861FC"/>
    <w:rsid w:val="00086545"/>
    <w:rsid w:val="0008658C"/>
    <w:rsid w:val="0008680E"/>
    <w:rsid w:val="00086829"/>
    <w:rsid w:val="0008692A"/>
    <w:rsid w:val="00086A6B"/>
    <w:rsid w:val="00086B5D"/>
    <w:rsid w:val="00086C87"/>
    <w:rsid w:val="00086D04"/>
    <w:rsid w:val="00086D77"/>
    <w:rsid w:val="00086DF1"/>
    <w:rsid w:val="00086E02"/>
    <w:rsid w:val="000870D5"/>
    <w:rsid w:val="00087109"/>
    <w:rsid w:val="0008717D"/>
    <w:rsid w:val="00087277"/>
    <w:rsid w:val="000872B6"/>
    <w:rsid w:val="00087323"/>
    <w:rsid w:val="000873D4"/>
    <w:rsid w:val="000874B6"/>
    <w:rsid w:val="00087533"/>
    <w:rsid w:val="00087664"/>
    <w:rsid w:val="00087666"/>
    <w:rsid w:val="00087893"/>
    <w:rsid w:val="000878BE"/>
    <w:rsid w:val="000878E2"/>
    <w:rsid w:val="0008795F"/>
    <w:rsid w:val="00087C4A"/>
    <w:rsid w:val="00087CE9"/>
    <w:rsid w:val="00087ECD"/>
    <w:rsid w:val="00087FB2"/>
    <w:rsid w:val="0009003C"/>
    <w:rsid w:val="000900BE"/>
    <w:rsid w:val="0009026C"/>
    <w:rsid w:val="0009044C"/>
    <w:rsid w:val="000904C1"/>
    <w:rsid w:val="000904C6"/>
    <w:rsid w:val="00090752"/>
    <w:rsid w:val="000908A0"/>
    <w:rsid w:val="000908AE"/>
    <w:rsid w:val="000908C8"/>
    <w:rsid w:val="00090972"/>
    <w:rsid w:val="00090B9A"/>
    <w:rsid w:val="00090E00"/>
    <w:rsid w:val="00090F7A"/>
    <w:rsid w:val="0009111C"/>
    <w:rsid w:val="00091124"/>
    <w:rsid w:val="000912A9"/>
    <w:rsid w:val="00091412"/>
    <w:rsid w:val="00091499"/>
    <w:rsid w:val="00091567"/>
    <w:rsid w:val="0009163C"/>
    <w:rsid w:val="00091688"/>
    <w:rsid w:val="000916E8"/>
    <w:rsid w:val="00091728"/>
    <w:rsid w:val="00091A53"/>
    <w:rsid w:val="00091B6A"/>
    <w:rsid w:val="00091D9E"/>
    <w:rsid w:val="00091F4F"/>
    <w:rsid w:val="00091F94"/>
    <w:rsid w:val="000920EC"/>
    <w:rsid w:val="00092206"/>
    <w:rsid w:val="00092310"/>
    <w:rsid w:val="000924E2"/>
    <w:rsid w:val="0009262F"/>
    <w:rsid w:val="00092876"/>
    <w:rsid w:val="0009296C"/>
    <w:rsid w:val="00092AC0"/>
    <w:rsid w:val="00092BF4"/>
    <w:rsid w:val="00092D99"/>
    <w:rsid w:val="00092DD3"/>
    <w:rsid w:val="00092E11"/>
    <w:rsid w:val="00092E62"/>
    <w:rsid w:val="00092EF6"/>
    <w:rsid w:val="00092FB6"/>
    <w:rsid w:val="0009301A"/>
    <w:rsid w:val="0009303D"/>
    <w:rsid w:val="00093137"/>
    <w:rsid w:val="00093141"/>
    <w:rsid w:val="0009319A"/>
    <w:rsid w:val="000931D5"/>
    <w:rsid w:val="00093391"/>
    <w:rsid w:val="00093527"/>
    <w:rsid w:val="0009352A"/>
    <w:rsid w:val="0009355D"/>
    <w:rsid w:val="00093810"/>
    <w:rsid w:val="00093962"/>
    <w:rsid w:val="00093B5E"/>
    <w:rsid w:val="00093B7E"/>
    <w:rsid w:val="00093B90"/>
    <w:rsid w:val="00093DA6"/>
    <w:rsid w:val="000941E7"/>
    <w:rsid w:val="0009426C"/>
    <w:rsid w:val="00094960"/>
    <w:rsid w:val="00094B60"/>
    <w:rsid w:val="00094C9D"/>
    <w:rsid w:val="00094D53"/>
    <w:rsid w:val="00094E0F"/>
    <w:rsid w:val="00095016"/>
    <w:rsid w:val="000950E3"/>
    <w:rsid w:val="000952F7"/>
    <w:rsid w:val="00095523"/>
    <w:rsid w:val="00095578"/>
    <w:rsid w:val="0009563E"/>
    <w:rsid w:val="000956C3"/>
    <w:rsid w:val="0009579C"/>
    <w:rsid w:val="00095905"/>
    <w:rsid w:val="0009596D"/>
    <w:rsid w:val="00095B64"/>
    <w:rsid w:val="00095DB1"/>
    <w:rsid w:val="00095DC5"/>
    <w:rsid w:val="00095E15"/>
    <w:rsid w:val="00095F2D"/>
    <w:rsid w:val="00095F49"/>
    <w:rsid w:val="0009600B"/>
    <w:rsid w:val="00096040"/>
    <w:rsid w:val="00096232"/>
    <w:rsid w:val="00096445"/>
    <w:rsid w:val="000964DB"/>
    <w:rsid w:val="0009650A"/>
    <w:rsid w:val="00096550"/>
    <w:rsid w:val="000965A9"/>
    <w:rsid w:val="00096777"/>
    <w:rsid w:val="000968CC"/>
    <w:rsid w:val="00096A3D"/>
    <w:rsid w:val="00096A4D"/>
    <w:rsid w:val="00096A92"/>
    <w:rsid w:val="00096AD9"/>
    <w:rsid w:val="00096AFB"/>
    <w:rsid w:val="00096C6F"/>
    <w:rsid w:val="00096CD2"/>
    <w:rsid w:val="00096CE8"/>
    <w:rsid w:val="00096F10"/>
    <w:rsid w:val="00096F42"/>
    <w:rsid w:val="00096F69"/>
    <w:rsid w:val="000970E7"/>
    <w:rsid w:val="0009719E"/>
    <w:rsid w:val="00097346"/>
    <w:rsid w:val="00097501"/>
    <w:rsid w:val="000975CA"/>
    <w:rsid w:val="0009773A"/>
    <w:rsid w:val="0009774B"/>
    <w:rsid w:val="0009786F"/>
    <w:rsid w:val="00097CD2"/>
    <w:rsid w:val="00097D9A"/>
    <w:rsid w:val="00097DB6"/>
    <w:rsid w:val="00097EB8"/>
    <w:rsid w:val="00097F96"/>
    <w:rsid w:val="00097FC9"/>
    <w:rsid w:val="00097FCF"/>
    <w:rsid w:val="00097FED"/>
    <w:rsid w:val="0009FD1B"/>
    <w:rsid w:val="0009FEE7"/>
    <w:rsid w:val="000A01A1"/>
    <w:rsid w:val="000A02C6"/>
    <w:rsid w:val="000A0373"/>
    <w:rsid w:val="000A03AD"/>
    <w:rsid w:val="000A03E3"/>
    <w:rsid w:val="000A03FC"/>
    <w:rsid w:val="000A0555"/>
    <w:rsid w:val="000A05D2"/>
    <w:rsid w:val="000A0604"/>
    <w:rsid w:val="000A0759"/>
    <w:rsid w:val="000A0854"/>
    <w:rsid w:val="000A090F"/>
    <w:rsid w:val="000A094F"/>
    <w:rsid w:val="000A0950"/>
    <w:rsid w:val="000A09D7"/>
    <w:rsid w:val="000A0A2D"/>
    <w:rsid w:val="000A0AB3"/>
    <w:rsid w:val="000A0C15"/>
    <w:rsid w:val="000A0D34"/>
    <w:rsid w:val="000A0FC9"/>
    <w:rsid w:val="000A1067"/>
    <w:rsid w:val="000A10E3"/>
    <w:rsid w:val="000A1114"/>
    <w:rsid w:val="000A11EA"/>
    <w:rsid w:val="000A126C"/>
    <w:rsid w:val="000A127D"/>
    <w:rsid w:val="000A128C"/>
    <w:rsid w:val="000A148C"/>
    <w:rsid w:val="000A156F"/>
    <w:rsid w:val="000A15C3"/>
    <w:rsid w:val="000A16EE"/>
    <w:rsid w:val="000A176E"/>
    <w:rsid w:val="000A1A0C"/>
    <w:rsid w:val="000A1C6F"/>
    <w:rsid w:val="000A1D85"/>
    <w:rsid w:val="000A1DC4"/>
    <w:rsid w:val="000A21C0"/>
    <w:rsid w:val="000A2294"/>
    <w:rsid w:val="000A2337"/>
    <w:rsid w:val="000A2427"/>
    <w:rsid w:val="000A248B"/>
    <w:rsid w:val="000A2546"/>
    <w:rsid w:val="000A26DB"/>
    <w:rsid w:val="000A26FC"/>
    <w:rsid w:val="000A2AAB"/>
    <w:rsid w:val="000A2ADF"/>
    <w:rsid w:val="000A2DC8"/>
    <w:rsid w:val="000A2E65"/>
    <w:rsid w:val="000A2E9D"/>
    <w:rsid w:val="000A2ECF"/>
    <w:rsid w:val="000A2ED0"/>
    <w:rsid w:val="000A31EB"/>
    <w:rsid w:val="000A3367"/>
    <w:rsid w:val="000A345F"/>
    <w:rsid w:val="000A346A"/>
    <w:rsid w:val="000A3572"/>
    <w:rsid w:val="000A37B0"/>
    <w:rsid w:val="000A388C"/>
    <w:rsid w:val="000A3909"/>
    <w:rsid w:val="000A39C9"/>
    <w:rsid w:val="000A3ECA"/>
    <w:rsid w:val="000A3F24"/>
    <w:rsid w:val="000A420C"/>
    <w:rsid w:val="000A4462"/>
    <w:rsid w:val="000A44E9"/>
    <w:rsid w:val="000A453B"/>
    <w:rsid w:val="000A4A5E"/>
    <w:rsid w:val="000A4BB7"/>
    <w:rsid w:val="000A4BDB"/>
    <w:rsid w:val="000A4D59"/>
    <w:rsid w:val="000A4DB1"/>
    <w:rsid w:val="000A4E7A"/>
    <w:rsid w:val="000A4F3B"/>
    <w:rsid w:val="000A4F55"/>
    <w:rsid w:val="000A4F59"/>
    <w:rsid w:val="000A503A"/>
    <w:rsid w:val="000A50AE"/>
    <w:rsid w:val="000A51AA"/>
    <w:rsid w:val="000A5352"/>
    <w:rsid w:val="000A537C"/>
    <w:rsid w:val="000A544D"/>
    <w:rsid w:val="000A5604"/>
    <w:rsid w:val="000A58CA"/>
    <w:rsid w:val="000A5948"/>
    <w:rsid w:val="000A5A29"/>
    <w:rsid w:val="000A6052"/>
    <w:rsid w:val="000A64A3"/>
    <w:rsid w:val="000A6513"/>
    <w:rsid w:val="000A6577"/>
    <w:rsid w:val="000A668D"/>
    <w:rsid w:val="000A6715"/>
    <w:rsid w:val="000A678C"/>
    <w:rsid w:val="000A689B"/>
    <w:rsid w:val="000A68F7"/>
    <w:rsid w:val="000A6935"/>
    <w:rsid w:val="000A6C20"/>
    <w:rsid w:val="000A7325"/>
    <w:rsid w:val="000A739A"/>
    <w:rsid w:val="000A7411"/>
    <w:rsid w:val="000A7593"/>
    <w:rsid w:val="000A7748"/>
    <w:rsid w:val="000A7751"/>
    <w:rsid w:val="000A78D9"/>
    <w:rsid w:val="000A79A2"/>
    <w:rsid w:val="000A79F9"/>
    <w:rsid w:val="000A7B28"/>
    <w:rsid w:val="000A7C9D"/>
    <w:rsid w:val="000A7E18"/>
    <w:rsid w:val="000A7E1C"/>
    <w:rsid w:val="000A7F54"/>
    <w:rsid w:val="000A7F97"/>
    <w:rsid w:val="000A7FED"/>
    <w:rsid w:val="000B01D8"/>
    <w:rsid w:val="000B031C"/>
    <w:rsid w:val="000B0391"/>
    <w:rsid w:val="000B044F"/>
    <w:rsid w:val="000B046D"/>
    <w:rsid w:val="000B049C"/>
    <w:rsid w:val="000B04D3"/>
    <w:rsid w:val="000B0575"/>
    <w:rsid w:val="000B068F"/>
    <w:rsid w:val="000B07E5"/>
    <w:rsid w:val="000B085B"/>
    <w:rsid w:val="000B0A36"/>
    <w:rsid w:val="000B0ABA"/>
    <w:rsid w:val="000B0B61"/>
    <w:rsid w:val="000B0D1A"/>
    <w:rsid w:val="000B0F0D"/>
    <w:rsid w:val="000B10D3"/>
    <w:rsid w:val="000B11FD"/>
    <w:rsid w:val="000B1204"/>
    <w:rsid w:val="000B1271"/>
    <w:rsid w:val="000B13AE"/>
    <w:rsid w:val="000B152F"/>
    <w:rsid w:val="000B15F5"/>
    <w:rsid w:val="000B16F1"/>
    <w:rsid w:val="000B173B"/>
    <w:rsid w:val="000B1759"/>
    <w:rsid w:val="000B1844"/>
    <w:rsid w:val="000B193C"/>
    <w:rsid w:val="000B1BA5"/>
    <w:rsid w:val="000B1CED"/>
    <w:rsid w:val="000B1D4D"/>
    <w:rsid w:val="000B1D63"/>
    <w:rsid w:val="000B1EBE"/>
    <w:rsid w:val="000B202B"/>
    <w:rsid w:val="000B20B5"/>
    <w:rsid w:val="000B22A8"/>
    <w:rsid w:val="000B2300"/>
    <w:rsid w:val="000B23F4"/>
    <w:rsid w:val="000B26D7"/>
    <w:rsid w:val="000B277D"/>
    <w:rsid w:val="000B27BE"/>
    <w:rsid w:val="000B281F"/>
    <w:rsid w:val="000B28CF"/>
    <w:rsid w:val="000B298D"/>
    <w:rsid w:val="000B2E1B"/>
    <w:rsid w:val="000B2E45"/>
    <w:rsid w:val="000B2E93"/>
    <w:rsid w:val="000B2EE5"/>
    <w:rsid w:val="000B308D"/>
    <w:rsid w:val="000B309E"/>
    <w:rsid w:val="000B3130"/>
    <w:rsid w:val="000B3169"/>
    <w:rsid w:val="000B31DA"/>
    <w:rsid w:val="000B321B"/>
    <w:rsid w:val="000B32FA"/>
    <w:rsid w:val="000B3311"/>
    <w:rsid w:val="000B3312"/>
    <w:rsid w:val="000B3605"/>
    <w:rsid w:val="000B3949"/>
    <w:rsid w:val="000B3A2B"/>
    <w:rsid w:val="000B3BE1"/>
    <w:rsid w:val="000B3D86"/>
    <w:rsid w:val="000B3DE1"/>
    <w:rsid w:val="000B3F25"/>
    <w:rsid w:val="000B3FD8"/>
    <w:rsid w:val="000B4304"/>
    <w:rsid w:val="000B4428"/>
    <w:rsid w:val="000B45E7"/>
    <w:rsid w:val="000B4845"/>
    <w:rsid w:val="000B4955"/>
    <w:rsid w:val="000B4A45"/>
    <w:rsid w:val="000B4AC8"/>
    <w:rsid w:val="000B4C61"/>
    <w:rsid w:val="000B4DBA"/>
    <w:rsid w:val="000B4EE1"/>
    <w:rsid w:val="000B4F62"/>
    <w:rsid w:val="000B4F83"/>
    <w:rsid w:val="000B4FB3"/>
    <w:rsid w:val="000B4FF0"/>
    <w:rsid w:val="000B506D"/>
    <w:rsid w:val="000B50A8"/>
    <w:rsid w:val="000B50B5"/>
    <w:rsid w:val="000B5120"/>
    <w:rsid w:val="000B512C"/>
    <w:rsid w:val="000B51E7"/>
    <w:rsid w:val="000B52ED"/>
    <w:rsid w:val="000B55A4"/>
    <w:rsid w:val="000B5602"/>
    <w:rsid w:val="000B5625"/>
    <w:rsid w:val="000B5661"/>
    <w:rsid w:val="000B57FD"/>
    <w:rsid w:val="000B585A"/>
    <w:rsid w:val="000B5A00"/>
    <w:rsid w:val="000B5B70"/>
    <w:rsid w:val="000B5BA8"/>
    <w:rsid w:val="000B5CDD"/>
    <w:rsid w:val="000B5D11"/>
    <w:rsid w:val="000B5D73"/>
    <w:rsid w:val="000B5D7B"/>
    <w:rsid w:val="000B5F76"/>
    <w:rsid w:val="000B5FC8"/>
    <w:rsid w:val="000B6077"/>
    <w:rsid w:val="000B62EC"/>
    <w:rsid w:val="000B64B5"/>
    <w:rsid w:val="000B67D4"/>
    <w:rsid w:val="000B6841"/>
    <w:rsid w:val="000B6883"/>
    <w:rsid w:val="000B6893"/>
    <w:rsid w:val="000B68D9"/>
    <w:rsid w:val="000B6951"/>
    <w:rsid w:val="000B69C9"/>
    <w:rsid w:val="000B6A50"/>
    <w:rsid w:val="000B6B08"/>
    <w:rsid w:val="000B6BE6"/>
    <w:rsid w:val="000B6C36"/>
    <w:rsid w:val="000B6D89"/>
    <w:rsid w:val="000B6F92"/>
    <w:rsid w:val="000B6FF5"/>
    <w:rsid w:val="000B72AA"/>
    <w:rsid w:val="000B7402"/>
    <w:rsid w:val="000B741A"/>
    <w:rsid w:val="000B74C2"/>
    <w:rsid w:val="000B787C"/>
    <w:rsid w:val="000B78EB"/>
    <w:rsid w:val="000B7961"/>
    <w:rsid w:val="000B7BA3"/>
    <w:rsid w:val="000B7BEC"/>
    <w:rsid w:val="000B7E86"/>
    <w:rsid w:val="000B7E9A"/>
    <w:rsid w:val="000B7F5B"/>
    <w:rsid w:val="000C0250"/>
    <w:rsid w:val="000C0395"/>
    <w:rsid w:val="000C0463"/>
    <w:rsid w:val="000C05D4"/>
    <w:rsid w:val="000C06F7"/>
    <w:rsid w:val="000C0727"/>
    <w:rsid w:val="000C07C4"/>
    <w:rsid w:val="000C07CA"/>
    <w:rsid w:val="000C087B"/>
    <w:rsid w:val="000C0B29"/>
    <w:rsid w:val="000C0C70"/>
    <w:rsid w:val="000C0CCC"/>
    <w:rsid w:val="000C0D2A"/>
    <w:rsid w:val="000C0D45"/>
    <w:rsid w:val="000C0E01"/>
    <w:rsid w:val="000C0E06"/>
    <w:rsid w:val="000C0E30"/>
    <w:rsid w:val="000C0E9E"/>
    <w:rsid w:val="000C0F04"/>
    <w:rsid w:val="000C0FE9"/>
    <w:rsid w:val="000C1174"/>
    <w:rsid w:val="000C11DD"/>
    <w:rsid w:val="000C12C5"/>
    <w:rsid w:val="000C1536"/>
    <w:rsid w:val="000C1609"/>
    <w:rsid w:val="000C1671"/>
    <w:rsid w:val="000C1811"/>
    <w:rsid w:val="000C184A"/>
    <w:rsid w:val="000C18B3"/>
    <w:rsid w:val="000C18FD"/>
    <w:rsid w:val="000C1BD5"/>
    <w:rsid w:val="000C1CBB"/>
    <w:rsid w:val="000C1E07"/>
    <w:rsid w:val="000C208B"/>
    <w:rsid w:val="000C27D6"/>
    <w:rsid w:val="000C2AEE"/>
    <w:rsid w:val="000C2BB6"/>
    <w:rsid w:val="000C2CD5"/>
    <w:rsid w:val="000C2E0D"/>
    <w:rsid w:val="000C2E1E"/>
    <w:rsid w:val="000C326F"/>
    <w:rsid w:val="000C3317"/>
    <w:rsid w:val="000C33BF"/>
    <w:rsid w:val="000C33ED"/>
    <w:rsid w:val="000C3417"/>
    <w:rsid w:val="000C3448"/>
    <w:rsid w:val="000C3521"/>
    <w:rsid w:val="000C36B6"/>
    <w:rsid w:val="000C37DE"/>
    <w:rsid w:val="000C3886"/>
    <w:rsid w:val="000C38AC"/>
    <w:rsid w:val="000C39C1"/>
    <w:rsid w:val="000C3A09"/>
    <w:rsid w:val="000C3A61"/>
    <w:rsid w:val="000C3B66"/>
    <w:rsid w:val="000C3BA6"/>
    <w:rsid w:val="000C3D30"/>
    <w:rsid w:val="000C3D80"/>
    <w:rsid w:val="000C3F09"/>
    <w:rsid w:val="000C402F"/>
    <w:rsid w:val="000C418F"/>
    <w:rsid w:val="000C41E0"/>
    <w:rsid w:val="000C433B"/>
    <w:rsid w:val="000C4404"/>
    <w:rsid w:val="000C4487"/>
    <w:rsid w:val="000C448F"/>
    <w:rsid w:val="000C46BD"/>
    <w:rsid w:val="000C485E"/>
    <w:rsid w:val="000C49BA"/>
    <w:rsid w:val="000C49E2"/>
    <w:rsid w:val="000C4A76"/>
    <w:rsid w:val="000C4A80"/>
    <w:rsid w:val="000C4BCA"/>
    <w:rsid w:val="000C4E6E"/>
    <w:rsid w:val="000C4F74"/>
    <w:rsid w:val="000C5179"/>
    <w:rsid w:val="000C53DA"/>
    <w:rsid w:val="000C5467"/>
    <w:rsid w:val="000C5711"/>
    <w:rsid w:val="000C57F8"/>
    <w:rsid w:val="000C58F4"/>
    <w:rsid w:val="000C59F8"/>
    <w:rsid w:val="000C5A2E"/>
    <w:rsid w:val="000C5A2F"/>
    <w:rsid w:val="000C5A4C"/>
    <w:rsid w:val="000C5A8F"/>
    <w:rsid w:val="000C5B1A"/>
    <w:rsid w:val="000C5BAA"/>
    <w:rsid w:val="000C5D92"/>
    <w:rsid w:val="000C5FE9"/>
    <w:rsid w:val="000C62D4"/>
    <w:rsid w:val="000C6587"/>
    <w:rsid w:val="000C6606"/>
    <w:rsid w:val="000C66F1"/>
    <w:rsid w:val="000C6720"/>
    <w:rsid w:val="000C679C"/>
    <w:rsid w:val="000C68A3"/>
    <w:rsid w:val="000C68CD"/>
    <w:rsid w:val="000C68CF"/>
    <w:rsid w:val="000C690F"/>
    <w:rsid w:val="000C6999"/>
    <w:rsid w:val="000C69BB"/>
    <w:rsid w:val="000C69F8"/>
    <w:rsid w:val="000C6AFF"/>
    <w:rsid w:val="000C6B81"/>
    <w:rsid w:val="000C6BDA"/>
    <w:rsid w:val="000C6C47"/>
    <w:rsid w:val="000C6D06"/>
    <w:rsid w:val="000C719C"/>
    <w:rsid w:val="000C71C8"/>
    <w:rsid w:val="000C7203"/>
    <w:rsid w:val="000C739C"/>
    <w:rsid w:val="000C7A0A"/>
    <w:rsid w:val="000C7BBD"/>
    <w:rsid w:val="000C7BCD"/>
    <w:rsid w:val="000C7C75"/>
    <w:rsid w:val="000C7C7E"/>
    <w:rsid w:val="000C7D78"/>
    <w:rsid w:val="000C7F37"/>
    <w:rsid w:val="000C7F3F"/>
    <w:rsid w:val="000C7FD0"/>
    <w:rsid w:val="000D0359"/>
    <w:rsid w:val="000D03B0"/>
    <w:rsid w:val="000D03FB"/>
    <w:rsid w:val="000D054F"/>
    <w:rsid w:val="000D05A9"/>
    <w:rsid w:val="000D078E"/>
    <w:rsid w:val="000D093B"/>
    <w:rsid w:val="000D09B5"/>
    <w:rsid w:val="000D0A4D"/>
    <w:rsid w:val="000D0C09"/>
    <w:rsid w:val="000D0C1E"/>
    <w:rsid w:val="000D0D79"/>
    <w:rsid w:val="000D0F60"/>
    <w:rsid w:val="000D0FC2"/>
    <w:rsid w:val="000D1180"/>
    <w:rsid w:val="000D16B9"/>
    <w:rsid w:val="000D17C5"/>
    <w:rsid w:val="000D17EB"/>
    <w:rsid w:val="000D180E"/>
    <w:rsid w:val="000D1982"/>
    <w:rsid w:val="000D19AE"/>
    <w:rsid w:val="000D1A04"/>
    <w:rsid w:val="000D1B9C"/>
    <w:rsid w:val="000D1CEC"/>
    <w:rsid w:val="000D1D1A"/>
    <w:rsid w:val="000D1DC6"/>
    <w:rsid w:val="000D1E10"/>
    <w:rsid w:val="000D1EF3"/>
    <w:rsid w:val="000D1F42"/>
    <w:rsid w:val="000D1F6B"/>
    <w:rsid w:val="000D1F94"/>
    <w:rsid w:val="000D2186"/>
    <w:rsid w:val="000D21C3"/>
    <w:rsid w:val="000D232F"/>
    <w:rsid w:val="000D2389"/>
    <w:rsid w:val="000D23DA"/>
    <w:rsid w:val="000D259C"/>
    <w:rsid w:val="000D2688"/>
    <w:rsid w:val="000D277A"/>
    <w:rsid w:val="000D289E"/>
    <w:rsid w:val="000D2927"/>
    <w:rsid w:val="000D29C1"/>
    <w:rsid w:val="000D2AA2"/>
    <w:rsid w:val="000D2B48"/>
    <w:rsid w:val="000D2B90"/>
    <w:rsid w:val="000D3038"/>
    <w:rsid w:val="000D30CA"/>
    <w:rsid w:val="000D3110"/>
    <w:rsid w:val="000D33BA"/>
    <w:rsid w:val="000D3537"/>
    <w:rsid w:val="000D3642"/>
    <w:rsid w:val="000D3795"/>
    <w:rsid w:val="000D3796"/>
    <w:rsid w:val="000D3869"/>
    <w:rsid w:val="000D387A"/>
    <w:rsid w:val="000D3950"/>
    <w:rsid w:val="000D3A35"/>
    <w:rsid w:val="000D3A6D"/>
    <w:rsid w:val="000D3A9D"/>
    <w:rsid w:val="000D3B1B"/>
    <w:rsid w:val="000D3B79"/>
    <w:rsid w:val="000D3D3A"/>
    <w:rsid w:val="000D3D9B"/>
    <w:rsid w:val="000D3DEF"/>
    <w:rsid w:val="000D3E87"/>
    <w:rsid w:val="000D3F61"/>
    <w:rsid w:val="000D414E"/>
    <w:rsid w:val="000D4371"/>
    <w:rsid w:val="000D4505"/>
    <w:rsid w:val="000D4551"/>
    <w:rsid w:val="000D48CB"/>
    <w:rsid w:val="000D4C7C"/>
    <w:rsid w:val="000D4E02"/>
    <w:rsid w:val="000D4E7E"/>
    <w:rsid w:val="000D4ED0"/>
    <w:rsid w:val="000D50AB"/>
    <w:rsid w:val="000D51E8"/>
    <w:rsid w:val="000D53A6"/>
    <w:rsid w:val="000D55B6"/>
    <w:rsid w:val="000D5654"/>
    <w:rsid w:val="000D571D"/>
    <w:rsid w:val="000D5772"/>
    <w:rsid w:val="000D59F2"/>
    <w:rsid w:val="000D5AA1"/>
    <w:rsid w:val="000D5D23"/>
    <w:rsid w:val="000D5F73"/>
    <w:rsid w:val="000D6020"/>
    <w:rsid w:val="000D60FB"/>
    <w:rsid w:val="000D631D"/>
    <w:rsid w:val="000D6557"/>
    <w:rsid w:val="000D6628"/>
    <w:rsid w:val="000D683A"/>
    <w:rsid w:val="000D6A9B"/>
    <w:rsid w:val="000D6BFF"/>
    <w:rsid w:val="000D6C76"/>
    <w:rsid w:val="000D6CB4"/>
    <w:rsid w:val="000D6E16"/>
    <w:rsid w:val="000D6F04"/>
    <w:rsid w:val="000D710A"/>
    <w:rsid w:val="000D7124"/>
    <w:rsid w:val="000D7165"/>
    <w:rsid w:val="000D748F"/>
    <w:rsid w:val="000D7507"/>
    <w:rsid w:val="000D76BB"/>
    <w:rsid w:val="000D7898"/>
    <w:rsid w:val="000D79BD"/>
    <w:rsid w:val="000D79D7"/>
    <w:rsid w:val="000D7C7D"/>
    <w:rsid w:val="000DAF16"/>
    <w:rsid w:val="000E0036"/>
    <w:rsid w:val="000E0137"/>
    <w:rsid w:val="000E0384"/>
    <w:rsid w:val="000E046B"/>
    <w:rsid w:val="000E07DD"/>
    <w:rsid w:val="000E08C5"/>
    <w:rsid w:val="000E09BD"/>
    <w:rsid w:val="000E09F1"/>
    <w:rsid w:val="000E0CC8"/>
    <w:rsid w:val="000E0E63"/>
    <w:rsid w:val="000E0FFB"/>
    <w:rsid w:val="000E11B8"/>
    <w:rsid w:val="000E135D"/>
    <w:rsid w:val="000E13AD"/>
    <w:rsid w:val="000E1404"/>
    <w:rsid w:val="000E1429"/>
    <w:rsid w:val="000E1679"/>
    <w:rsid w:val="000E187B"/>
    <w:rsid w:val="000E1916"/>
    <w:rsid w:val="000E19F9"/>
    <w:rsid w:val="000E1B82"/>
    <w:rsid w:val="000E1C46"/>
    <w:rsid w:val="000E1D80"/>
    <w:rsid w:val="000E1F2E"/>
    <w:rsid w:val="000E21F8"/>
    <w:rsid w:val="000E22C3"/>
    <w:rsid w:val="000E2459"/>
    <w:rsid w:val="000E245E"/>
    <w:rsid w:val="000E24C9"/>
    <w:rsid w:val="000E24F4"/>
    <w:rsid w:val="000E259B"/>
    <w:rsid w:val="000E271D"/>
    <w:rsid w:val="000E27BD"/>
    <w:rsid w:val="000E287D"/>
    <w:rsid w:val="000E293C"/>
    <w:rsid w:val="000E2950"/>
    <w:rsid w:val="000E2954"/>
    <w:rsid w:val="000E2956"/>
    <w:rsid w:val="000E29E0"/>
    <w:rsid w:val="000E2B2D"/>
    <w:rsid w:val="000E2C0D"/>
    <w:rsid w:val="000E2DB5"/>
    <w:rsid w:val="000E2E08"/>
    <w:rsid w:val="000E2E70"/>
    <w:rsid w:val="000E2EE8"/>
    <w:rsid w:val="000E2F26"/>
    <w:rsid w:val="000E2F82"/>
    <w:rsid w:val="000E2FB5"/>
    <w:rsid w:val="000E3032"/>
    <w:rsid w:val="000E320F"/>
    <w:rsid w:val="000E3225"/>
    <w:rsid w:val="000E3321"/>
    <w:rsid w:val="000E33A0"/>
    <w:rsid w:val="000E352B"/>
    <w:rsid w:val="000E361C"/>
    <w:rsid w:val="000E3684"/>
    <w:rsid w:val="000E38D7"/>
    <w:rsid w:val="000E3A3E"/>
    <w:rsid w:val="000E3A79"/>
    <w:rsid w:val="000E3CD9"/>
    <w:rsid w:val="000E3CEA"/>
    <w:rsid w:val="000E3EBB"/>
    <w:rsid w:val="000E4050"/>
    <w:rsid w:val="000E40B1"/>
    <w:rsid w:val="000E4138"/>
    <w:rsid w:val="000E4284"/>
    <w:rsid w:val="000E43A5"/>
    <w:rsid w:val="000E448F"/>
    <w:rsid w:val="000E458D"/>
    <w:rsid w:val="000E46B4"/>
    <w:rsid w:val="000E46F8"/>
    <w:rsid w:val="000E47A5"/>
    <w:rsid w:val="000E485F"/>
    <w:rsid w:val="000E497E"/>
    <w:rsid w:val="000E4A56"/>
    <w:rsid w:val="000E4ABF"/>
    <w:rsid w:val="000E4AF3"/>
    <w:rsid w:val="000E4B5C"/>
    <w:rsid w:val="000E4CD3"/>
    <w:rsid w:val="000E4D1A"/>
    <w:rsid w:val="000E4DE6"/>
    <w:rsid w:val="000E4FD2"/>
    <w:rsid w:val="000E5004"/>
    <w:rsid w:val="000E505D"/>
    <w:rsid w:val="000E5077"/>
    <w:rsid w:val="000E5132"/>
    <w:rsid w:val="000E53BB"/>
    <w:rsid w:val="000E5459"/>
    <w:rsid w:val="000E56DC"/>
    <w:rsid w:val="000E5754"/>
    <w:rsid w:val="000E58F4"/>
    <w:rsid w:val="000E5987"/>
    <w:rsid w:val="000E59D9"/>
    <w:rsid w:val="000E5A09"/>
    <w:rsid w:val="000E5A4E"/>
    <w:rsid w:val="000E5AC1"/>
    <w:rsid w:val="000E5BF1"/>
    <w:rsid w:val="000E5DAF"/>
    <w:rsid w:val="000E5DCE"/>
    <w:rsid w:val="000E6018"/>
    <w:rsid w:val="000E61EC"/>
    <w:rsid w:val="000E623D"/>
    <w:rsid w:val="000E6315"/>
    <w:rsid w:val="000E6420"/>
    <w:rsid w:val="000E64CB"/>
    <w:rsid w:val="000E66A5"/>
    <w:rsid w:val="000E693D"/>
    <w:rsid w:val="000E6A39"/>
    <w:rsid w:val="000E6AF2"/>
    <w:rsid w:val="000E6B27"/>
    <w:rsid w:val="000E6B74"/>
    <w:rsid w:val="000E6C60"/>
    <w:rsid w:val="000E6C65"/>
    <w:rsid w:val="000E6C90"/>
    <w:rsid w:val="000E6E11"/>
    <w:rsid w:val="000E6E5A"/>
    <w:rsid w:val="000E6EAE"/>
    <w:rsid w:val="000E7307"/>
    <w:rsid w:val="000E75BE"/>
    <w:rsid w:val="000E7814"/>
    <w:rsid w:val="000E7AF5"/>
    <w:rsid w:val="000E7B29"/>
    <w:rsid w:val="000E7C9C"/>
    <w:rsid w:val="000E7CF2"/>
    <w:rsid w:val="000E7D30"/>
    <w:rsid w:val="000E7EED"/>
    <w:rsid w:val="000E7F7C"/>
    <w:rsid w:val="000E7FAB"/>
    <w:rsid w:val="000F0154"/>
    <w:rsid w:val="000F030F"/>
    <w:rsid w:val="000F061E"/>
    <w:rsid w:val="000F06FD"/>
    <w:rsid w:val="000F09D2"/>
    <w:rsid w:val="000F0AC5"/>
    <w:rsid w:val="000F0B0F"/>
    <w:rsid w:val="000F0B31"/>
    <w:rsid w:val="000F0B81"/>
    <w:rsid w:val="000F0CC2"/>
    <w:rsid w:val="000F0D4E"/>
    <w:rsid w:val="000F0EDE"/>
    <w:rsid w:val="000F0FB0"/>
    <w:rsid w:val="000F1061"/>
    <w:rsid w:val="000F1186"/>
    <w:rsid w:val="000F11FB"/>
    <w:rsid w:val="000F1288"/>
    <w:rsid w:val="000F12C0"/>
    <w:rsid w:val="000F142C"/>
    <w:rsid w:val="000F149A"/>
    <w:rsid w:val="000F149B"/>
    <w:rsid w:val="000F14B1"/>
    <w:rsid w:val="000F14D1"/>
    <w:rsid w:val="000F155A"/>
    <w:rsid w:val="000F16ED"/>
    <w:rsid w:val="000F172A"/>
    <w:rsid w:val="000F1856"/>
    <w:rsid w:val="000F18BB"/>
    <w:rsid w:val="000F199E"/>
    <w:rsid w:val="000F19C1"/>
    <w:rsid w:val="000F1AB6"/>
    <w:rsid w:val="000F1B03"/>
    <w:rsid w:val="000F1B68"/>
    <w:rsid w:val="000F1BAC"/>
    <w:rsid w:val="000F1D7A"/>
    <w:rsid w:val="000F1E34"/>
    <w:rsid w:val="000F1EA6"/>
    <w:rsid w:val="000F1F17"/>
    <w:rsid w:val="000F1FDD"/>
    <w:rsid w:val="000F2016"/>
    <w:rsid w:val="000F2275"/>
    <w:rsid w:val="000F22A8"/>
    <w:rsid w:val="000F23EF"/>
    <w:rsid w:val="000F2734"/>
    <w:rsid w:val="000F278E"/>
    <w:rsid w:val="000F29A1"/>
    <w:rsid w:val="000F2B28"/>
    <w:rsid w:val="000F2BB2"/>
    <w:rsid w:val="000F2C1F"/>
    <w:rsid w:val="000F2E6C"/>
    <w:rsid w:val="000F2ED1"/>
    <w:rsid w:val="000F2FF4"/>
    <w:rsid w:val="000F3088"/>
    <w:rsid w:val="000F316E"/>
    <w:rsid w:val="000F32ED"/>
    <w:rsid w:val="000F33A5"/>
    <w:rsid w:val="000F3494"/>
    <w:rsid w:val="000F36EE"/>
    <w:rsid w:val="000F3981"/>
    <w:rsid w:val="000F3A2C"/>
    <w:rsid w:val="000F3AA3"/>
    <w:rsid w:val="000F3B27"/>
    <w:rsid w:val="000F3BC5"/>
    <w:rsid w:val="000F3C93"/>
    <w:rsid w:val="000F3E92"/>
    <w:rsid w:val="000F3EC7"/>
    <w:rsid w:val="000F3EDF"/>
    <w:rsid w:val="000F3EF1"/>
    <w:rsid w:val="000F3F49"/>
    <w:rsid w:val="000F4063"/>
    <w:rsid w:val="000F406F"/>
    <w:rsid w:val="000F4196"/>
    <w:rsid w:val="000F4228"/>
    <w:rsid w:val="000F4278"/>
    <w:rsid w:val="000F431B"/>
    <w:rsid w:val="000F4505"/>
    <w:rsid w:val="000F451F"/>
    <w:rsid w:val="000F4544"/>
    <w:rsid w:val="000F4575"/>
    <w:rsid w:val="000F45FB"/>
    <w:rsid w:val="000F478A"/>
    <w:rsid w:val="000F4917"/>
    <w:rsid w:val="000F4931"/>
    <w:rsid w:val="000F4A86"/>
    <w:rsid w:val="000F4C93"/>
    <w:rsid w:val="000F4D22"/>
    <w:rsid w:val="000F52A7"/>
    <w:rsid w:val="000F5395"/>
    <w:rsid w:val="000F53FF"/>
    <w:rsid w:val="000F54B5"/>
    <w:rsid w:val="000F550C"/>
    <w:rsid w:val="000F5539"/>
    <w:rsid w:val="000F5745"/>
    <w:rsid w:val="000F588C"/>
    <w:rsid w:val="000F58C1"/>
    <w:rsid w:val="000F5A1D"/>
    <w:rsid w:val="000F5CC8"/>
    <w:rsid w:val="000F5DA2"/>
    <w:rsid w:val="000F5E57"/>
    <w:rsid w:val="000F603F"/>
    <w:rsid w:val="000F6351"/>
    <w:rsid w:val="000F63A8"/>
    <w:rsid w:val="000F63E1"/>
    <w:rsid w:val="000F645C"/>
    <w:rsid w:val="000F64E0"/>
    <w:rsid w:val="000F64F0"/>
    <w:rsid w:val="000F670F"/>
    <w:rsid w:val="000F68A8"/>
    <w:rsid w:val="000F68E1"/>
    <w:rsid w:val="000F690A"/>
    <w:rsid w:val="000F6918"/>
    <w:rsid w:val="000F69FB"/>
    <w:rsid w:val="000F6C4E"/>
    <w:rsid w:val="000F6CA2"/>
    <w:rsid w:val="000F6CA6"/>
    <w:rsid w:val="000F6CB7"/>
    <w:rsid w:val="000F6D5B"/>
    <w:rsid w:val="000F6E8B"/>
    <w:rsid w:val="000F7041"/>
    <w:rsid w:val="000F7374"/>
    <w:rsid w:val="000F7412"/>
    <w:rsid w:val="000F755A"/>
    <w:rsid w:val="000F75B8"/>
    <w:rsid w:val="000F75BB"/>
    <w:rsid w:val="000F75F4"/>
    <w:rsid w:val="000F7603"/>
    <w:rsid w:val="000F7691"/>
    <w:rsid w:val="000F77E2"/>
    <w:rsid w:val="000F78B9"/>
    <w:rsid w:val="000F7950"/>
    <w:rsid w:val="000F79A4"/>
    <w:rsid w:val="000F79BA"/>
    <w:rsid w:val="000F7B99"/>
    <w:rsid w:val="000F7CCD"/>
    <w:rsid w:val="000F7D3B"/>
    <w:rsid w:val="000F7D46"/>
    <w:rsid w:val="000F7D63"/>
    <w:rsid w:val="000F7D75"/>
    <w:rsid w:val="000F7E40"/>
    <w:rsid w:val="000F7E46"/>
    <w:rsid w:val="00100407"/>
    <w:rsid w:val="0010044A"/>
    <w:rsid w:val="0010044E"/>
    <w:rsid w:val="00100461"/>
    <w:rsid w:val="0010046D"/>
    <w:rsid w:val="001006D3"/>
    <w:rsid w:val="001009F4"/>
    <w:rsid w:val="00100A2A"/>
    <w:rsid w:val="00100AE0"/>
    <w:rsid w:val="00100B82"/>
    <w:rsid w:val="00100CC1"/>
    <w:rsid w:val="00100D3D"/>
    <w:rsid w:val="00100D61"/>
    <w:rsid w:val="00100DFC"/>
    <w:rsid w:val="00100F0C"/>
    <w:rsid w:val="0010112F"/>
    <w:rsid w:val="00101164"/>
    <w:rsid w:val="0010122F"/>
    <w:rsid w:val="0010124D"/>
    <w:rsid w:val="00101280"/>
    <w:rsid w:val="001012B2"/>
    <w:rsid w:val="0010137F"/>
    <w:rsid w:val="0010167C"/>
    <w:rsid w:val="00101843"/>
    <w:rsid w:val="001019FC"/>
    <w:rsid w:val="00101A36"/>
    <w:rsid w:val="00101A84"/>
    <w:rsid w:val="00101AD5"/>
    <w:rsid w:val="00101C16"/>
    <w:rsid w:val="00101D39"/>
    <w:rsid w:val="00101D45"/>
    <w:rsid w:val="00101ED3"/>
    <w:rsid w:val="00101EF1"/>
    <w:rsid w:val="00101F15"/>
    <w:rsid w:val="00101FFD"/>
    <w:rsid w:val="001020E4"/>
    <w:rsid w:val="00102277"/>
    <w:rsid w:val="0010236B"/>
    <w:rsid w:val="0010244E"/>
    <w:rsid w:val="00102722"/>
    <w:rsid w:val="00102753"/>
    <w:rsid w:val="00102790"/>
    <w:rsid w:val="00102999"/>
    <w:rsid w:val="00102C7C"/>
    <w:rsid w:val="00102E76"/>
    <w:rsid w:val="00102F71"/>
    <w:rsid w:val="0010309C"/>
    <w:rsid w:val="001030D7"/>
    <w:rsid w:val="0010311D"/>
    <w:rsid w:val="001031EB"/>
    <w:rsid w:val="00103407"/>
    <w:rsid w:val="00103481"/>
    <w:rsid w:val="001034FB"/>
    <w:rsid w:val="00103632"/>
    <w:rsid w:val="00103685"/>
    <w:rsid w:val="0010385C"/>
    <w:rsid w:val="00103866"/>
    <w:rsid w:val="00103898"/>
    <w:rsid w:val="00103ACE"/>
    <w:rsid w:val="00103B99"/>
    <w:rsid w:val="00103BC4"/>
    <w:rsid w:val="00103BEE"/>
    <w:rsid w:val="00103C76"/>
    <w:rsid w:val="00103DD4"/>
    <w:rsid w:val="00103EA7"/>
    <w:rsid w:val="00103F04"/>
    <w:rsid w:val="00103F36"/>
    <w:rsid w:val="0010400A"/>
    <w:rsid w:val="001040E4"/>
    <w:rsid w:val="00104150"/>
    <w:rsid w:val="00104240"/>
    <w:rsid w:val="00104406"/>
    <w:rsid w:val="001044EC"/>
    <w:rsid w:val="001046DE"/>
    <w:rsid w:val="0010470C"/>
    <w:rsid w:val="001048A1"/>
    <w:rsid w:val="001048E8"/>
    <w:rsid w:val="00104938"/>
    <w:rsid w:val="00104987"/>
    <w:rsid w:val="00104AAF"/>
    <w:rsid w:val="00104AB9"/>
    <w:rsid w:val="00104ABE"/>
    <w:rsid w:val="00104DA7"/>
    <w:rsid w:val="00104E6E"/>
    <w:rsid w:val="0010511E"/>
    <w:rsid w:val="0010521E"/>
    <w:rsid w:val="00105243"/>
    <w:rsid w:val="0010536D"/>
    <w:rsid w:val="001053C3"/>
    <w:rsid w:val="00105417"/>
    <w:rsid w:val="00105494"/>
    <w:rsid w:val="0010587C"/>
    <w:rsid w:val="00105970"/>
    <w:rsid w:val="00105A06"/>
    <w:rsid w:val="00105C47"/>
    <w:rsid w:val="00105CCC"/>
    <w:rsid w:val="00105FED"/>
    <w:rsid w:val="0010607C"/>
    <w:rsid w:val="001061A6"/>
    <w:rsid w:val="0010623E"/>
    <w:rsid w:val="00106275"/>
    <w:rsid w:val="001063D5"/>
    <w:rsid w:val="00106665"/>
    <w:rsid w:val="001067AB"/>
    <w:rsid w:val="001068B9"/>
    <w:rsid w:val="00106A31"/>
    <w:rsid w:val="00106CBA"/>
    <w:rsid w:val="00106D90"/>
    <w:rsid w:val="00106D95"/>
    <w:rsid w:val="00106F3F"/>
    <w:rsid w:val="0010704E"/>
    <w:rsid w:val="0010720B"/>
    <w:rsid w:val="00107228"/>
    <w:rsid w:val="001074FE"/>
    <w:rsid w:val="00107560"/>
    <w:rsid w:val="0010759F"/>
    <w:rsid w:val="001075BA"/>
    <w:rsid w:val="001076DC"/>
    <w:rsid w:val="00107837"/>
    <w:rsid w:val="001078CB"/>
    <w:rsid w:val="0010792B"/>
    <w:rsid w:val="00107ED0"/>
    <w:rsid w:val="00110024"/>
    <w:rsid w:val="00110156"/>
    <w:rsid w:val="00110370"/>
    <w:rsid w:val="00110504"/>
    <w:rsid w:val="001105DF"/>
    <w:rsid w:val="00110622"/>
    <w:rsid w:val="00110784"/>
    <w:rsid w:val="001107D6"/>
    <w:rsid w:val="0011081C"/>
    <w:rsid w:val="001108B3"/>
    <w:rsid w:val="0011092A"/>
    <w:rsid w:val="0011094F"/>
    <w:rsid w:val="001109BC"/>
    <w:rsid w:val="00110A27"/>
    <w:rsid w:val="00110AF2"/>
    <w:rsid w:val="00110B75"/>
    <w:rsid w:val="00110C94"/>
    <w:rsid w:val="00110D36"/>
    <w:rsid w:val="00110DD0"/>
    <w:rsid w:val="00110DFB"/>
    <w:rsid w:val="00110E6D"/>
    <w:rsid w:val="00110F52"/>
    <w:rsid w:val="00110FFD"/>
    <w:rsid w:val="00111135"/>
    <w:rsid w:val="001112E9"/>
    <w:rsid w:val="001113D6"/>
    <w:rsid w:val="00111491"/>
    <w:rsid w:val="001119E3"/>
    <w:rsid w:val="00111AC6"/>
    <w:rsid w:val="00111B97"/>
    <w:rsid w:val="00111C31"/>
    <w:rsid w:val="00111E0B"/>
    <w:rsid w:val="00111E16"/>
    <w:rsid w:val="00111EBA"/>
    <w:rsid w:val="00111F37"/>
    <w:rsid w:val="00111F3F"/>
    <w:rsid w:val="00111F69"/>
    <w:rsid w:val="00112139"/>
    <w:rsid w:val="00112226"/>
    <w:rsid w:val="00112323"/>
    <w:rsid w:val="001124AD"/>
    <w:rsid w:val="0011251D"/>
    <w:rsid w:val="001125C2"/>
    <w:rsid w:val="00112669"/>
    <w:rsid w:val="001126A7"/>
    <w:rsid w:val="001127E6"/>
    <w:rsid w:val="0011282D"/>
    <w:rsid w:val="001129BA"/>
    <w:rsid w:val="00112AE1"/>
    <w:rsid w:val="00112CBC"/>
    <w:rsid w:val="00112CD5"/>
    <w:rsid w:val="00112E12"/>
    <w:rsid w:val="00112EAC"/>
    <w:rsid w:val="00112FB4"/>
    <w:rsid w:val="00113084"/>
    <w:rsid w:val="0011314E"/>
    <w:rsid w:val="001131B9"/>
    <w:rsid w:val="001131CB"/>
    <w:rsid w:val="00113259"/>
    <w:rsid w:val="00113266"/>
    <w:rsid w:val="001132FD"/>
    <w:rsid w:val="001134E7"/>
    <w:rsid w:val="00113517"/>
    <w:rsid w:val="00113604"/>
    <w:rsid w:val="00113615"/>
    <w:rsid w:val="001136B7"/>
    <w:rsid w:val="001136CB"/>
    <w:rsid w:val="001137F1"/>
    <w:rsid w:val="0011396F"/>
    <w:rsid w:val="001139AB"/>
    <w:rsid w:val="00113D37"/>
    <w:rsid w:val="00113F2D"/>
    <w:rsid w:val="001141BF"/>
    <w:rsid w:val="001141F3"/>
    <w:rsid w:val="001141F4"/>
    <w:rsid w:val="0011421B"/>
    <w:rsid w:val="001142F8"/>
    <w:rsid w:val="00114577"/>
    <w:rsid w:val="0011459E"/>
    <w:rsid w:val="00114756"/>
    <w:rsid w:val="0011479F"/>
    <w:rsid w:val="0011489F"/>
    <w:rsid w:val="001149F6"/>
    <w:rsid w:val="00114A9E"/>
    <w:rsid w:val="00114B94"/>
    <w:rsid w:val="00114BD7"/>
    <w:rsid w:val="00114F0A"/>
    <w:rsid w:val="0011522A"/>
    <w:rsid w:val="00115256"/>
    <w:rsid w:val="00115349"/>
    <w:rsid w:val="0011559C"/>
    <w:rsid w:val="001157A3"/>
    <w:rsid w:val="00115941"/>
    <w:rsid w:val="00115AE5"/>
    <w:rsid w:val="00115B1B"/>
    <w:rsid w:val="00115C17"/>
    <w:rsid w:val="00116198"/>
    <w:rsid w:val="0011623C"/>
    <w:rsid w:val="001163D4"/>
    <w:rsid w:val="00116438"/>
    <w:rsid w:val="001164F0"/>
    <w:rsid w:val="00116524"/>
    <w:rsid w:val="001165C3"/>
    <w:rsid w:val="0011660C"/>
    <w:rsid w:val="0011661E"/>
    <w:rsid w:val="0011694F"/>
    <w:rsid w:val="00116A64"/>
    <w:rsid w:val="00116A77"/>
    <w:rsid w:val="00116C16"/>
    <w:rsid w:val="00116C19"/>
    <w:rsid w:val="00116CC1"/>
    <w:rsid w:val="00116DC1"/>
    <w:rsid w:val="00116F20"/>
    <w:rsid w:val="00116F24"/>
    <w:rsid w:val="00116F25"/>
    <w:rsid w:val="0011704D"/>
    <w:rsid w:val="001171FB"/>
    <w:rsid w:val="00117483"/>
    <w:rsid w:val="0011759B"/>
    <w:rsid w:val="001175BE"/>
    <w:rsid w:val="0011768A"/>
    <w:rsid w:val="0011769A"/>
    <w:rsid w:val="00117731"/>
    <w:rsid w:val="00117739"/>
    <w:rsid w:val="00117760"/>
    <w:rsid w:val="0011784A"/>
    <w:rsid w:val="001178CA"/>
    <w:rsid w:val="0011792B"/>
    <w:rsid w:val="001179A5"/>
    <w:rsid w:val="001179CF"/>
    <w:rsid w:val="00117D10"/>
    <w:rsid w:val="00117E6D"/>
    <w:rsid w:val="00117EB0"/>
    <w:rsid w:val="00117F8A"/>
    <w:rsid w:val="00120181"/>
    <w:rsid w:val="00120464"/>
    <w:rsid w:val="001204A0"/>
    <w:rsid w:val="00120633"/>
    <w:rsid w:val="0012066A"/>
    <w:rsid w:val="0012069F"/>
    <w:rsid w:val="001206A5"/>
    <w:rsid w:val="0012072F"/>
    <w:rsid w:val="001207B7"/>
    <w:rsid w:val="0012099D"/>
    <w:rsid w:val="00120B22"/>
    <w:rsid w:val="00120CC0"/>
    <w:rsid w:val="00120CDD"/>
    <w:rsid w:val="00120D94"/>
    <w:rsid w:val="00120F3E"/>
    <w:rsid w:val="00120FA7"/>
    <w:rsid w:val="00120FE8"/>
    <w:rsid w:val="0012112E"/>
    <w:rsid w:val="001211C8"/>
    <w:rsid w:val="001212D1"/>
    <w:rsid w:val="00121461"/>
    <w:rsid w:val="001214BC"/>
    <w:rsid w:val="00121745"/>
    <w:rsid w:val="001218EC"/>
    <w:rsid w:val="00121908"/>
    <w:rsid w:val="0012197E"/>
    <w:rsid w:val="00121B67"/>
    <w:rsid w:val="00121D70"/>
    <w:rsid w:val="00121DD1"/>
    <w:rsid w:val="00121E12"/>
    <w:rsid w:val="00121F67"/>
    <w:rsid w:val="00121F92"/>
    <w:rsid w:val="00122024"/>
    <w:rsid w:val="00122038"/>
    <w:rsid w:val="0012205F"/>
    <w:rsid w:val="00122088"/>
    <w:rsid w:val="001220DB"/>
    <w:rsid w:val="0012222D"/>
    <w:rsid w:val="00122276"/>
    <w:rsid w:val="00122328"/>
    <w:rsid w:val="0012240D"/>
    <w:rsid w:val="001227A6"/>
    <w:rsid w:val="00122885"/>
    <w:rsid w:val="0012289D"/>
    <w:rsid w:val="0012292C"/>
    <w:rsid w:val="00122A46"/>
    <w:rsid w:val="00122CBA"/>
    <w:rsid w:val="00122DA2"/>
    <w:rsid w:val="00122ED3"/>
    <w:rsid w:val="001231F8"/>
    <w:rsid w:val="00123369"/>
    <w:rsid w:val="00123373"/>
    <w:rsid w:val="00123668"/>
    <w:rsid w:val="001236ED"/>
    <w:rsid w:val="001237F6"/>
    <w:rsid w:val="00123A83"/>
    <w:rsid w:val="00123AE3"/>
    <w:rsid w:val="00123B4F"/>
    <w:rsid w:val="00123C4C"/>
    <w:rsid w:val="00123D76"/>
    <w:rsid w:val="00123F55"/>
    <w:rsid w:val="00124060"/>
    <w:rsid w:val="0012415C"/>
    <w:rsid w:val="00124197"/>
    <w:rsid w:val="001241B0"/>
    <w:rsid w:val="0012441C"/>
    <w:rsid w:val="0012448F"/>
    <w:rsid w:val="001246E7"/>
    <w:rsid w:val="00124711"/>
    <w:rsid w:val="0012473F"/>
    <w:rsid w:val="00124862"/>
    <w:rsid w:val="0012486C"/>
    <w:rsid w:val="001248A7"/>
    <w:rsid w:val="001248EA"/>
    <w:rsid w:val="001249D7"/>
    <w:rsid w:val="001249E8"/>
    <w:rsid w:val="00124A76"/>
    <w:rsid w:val="00124AB7"/>
    <w:rsid w:val="00124BC7"/>
    <w:rsid w:val="00124C68"/>
    <w:rsid w:val="00124E24"/>
    <w:rsid w:val="00124E82"/>
    <w:rsid w:val="0012501F"/>
    <w:rsid w:val="0012517A"/>
    <w:rsid w:val="001252CE"/>
    <w:rsid w:val="001252D4"/>
    <w:rsid w:val="001253C9"/>
    <w:rsid w:val="001253DD"/>
    <w:rsid w:val="001253EE"/>
    <w:rsid w:val="001254D8"/>
    <w:rsid w:val="0012556C"/>
    <w:rsid w:val="0012567A"/>
    <w:rsid w:val="0012568F"/>
    <w:rsid w:val="001256B2"/>
    <w:rsid w:val="00125863"/>
    <w:rsid w:val="0012588D"/>
    <w:rsid w:val="00125903"/>
    <w:rsid w:val="00125922"/>
    <w:rsid w:val="00125AA4"/>
    <w:rsid w:val="00125B36"/>
    <w:rsid w:val="00125B48"/>
    <w:rsid w:val="00125B73"/>
    <w:rsid w:val="00125D7D"/>
    <w:rsid w:val="00125DC6"/>
    <w:rsid w:val="00125E84"/>
    <w:rsid w:val="00125F9A"/>
    <w:rsid w:val="00126035"/>
    <w:rsid w:val="0012610D"/>
    <w:rsid w:val="001261D1"/>
    <w:rsid w:val="00126306"/>
    <w:rsid w:val="001263E9"/>
    <w:rsid w:val="00126467"/>
    <w:rsid w:val="00126600"/>
    <w:rsid w:val="001266BC"/>
    <w:rsid w:val="0012676B"/>
    <w:rsid w:val="001267C3"/>
    <w:rsid w:val="0012680D"/>
    <w:rsid w:val="001268F8"/>
    <w:rsid w:val="0012694E"/>
    <w:rsid w:val="0012697B"/>
    <w:rsid w:val="00126A0F"/>
    <w:rsid w:val="00126A4E"/>
    <w:rsid w:val="00126B11"/>
    <w:rsid w:val="00126B81"/>
    <w:rsid w:val="00126F34"/>
    <w:rsid w:val="00126F62"/>
    <w:rsid w:val="00126F7D"/>
    <w:rsid w:val="00126FDB"/>
    <w:rsid w:val="00127012"/>
    <w:rsid w:val="001270E7"/>
    <w:rsid w:val="001271BC"/>
    <w:rsid w:val="0012727F"/>
    <w:rsid w:val="001272C3"/>
    <w:rsid w:val="00127451"/>
    <w:rsid w:val="00127483"/>
    <w:rsid w:val="001274DB"/>
    <w:rsid w:val="00127538"/>
    <w:rsid w:val="0012757C"/>
    <w:rsid w:val="0012759F"/>
    <w:rsid w:val="00127A3D"/>
    <w:rsid w:val="00127A6E"/>
    <w:rsid w:val="00127C21"/>
    <w:rsid w:val="00127D0A"/>
    <w:rsid w:val="00127F92"/>
    <w:rsid w:val="00127FD1"/>
    <w:rsid w:val="001300A6"/>
    <w:rsid w:val="001300B1"/>
    <w:rsid w:val="001300FB"/>
    <w:rsid w:val="0013015D"/>
    <w:rsid w:val="001302C6"/>
    <w:rsid w:val="00130310"/>
    <w:rsid w:val="00130399"/>
    <w:rsid w:val="001303DD"/>
    <w:rsid w:val="0013041A"/>
    <w:rsid w:val="00130544"/>
    <w:rsid w:val="00130632"/>
    <w:rsid w:val="001307E4"/>
    <w:rsid w:val="00130879"/>
    <w:rsid w:val="001308A4"/>
    <w:rsid w:val="00130C0C"/>
    <w:rsid w:val="00130C22"/>
    <w:rsid w:val="00130EE0"/>
    <w:rsid w:val="00130F7A"/>
    <w:rsid w:val="00130FD3"/>
    <w:rsid w:val="00130FDC"/>
    <w:rsid w:val="0013105E"/>
    <w:rsid w:val="0013110E"/>
    <w:rsid w:val="00131140"/>
    <w:rsid w:val="00131221"/>
    <w:rsid w:val="00131372"/>
    <w:rsid w:val="0013145E"/>
    <w:rsid w:val="00131509"/>
    <w:rsid w:val="0013158C"/>
    <w:rsid w:val="00131693"/>
    <w:rsid w:val="00131880"/>
    <w:rsid w:val="001318C0"/>
    <w:rsid w:val="001318DB"/>
    <w:rsid w:val="00131A1E"/>
    <w:rsid w:val="00131AF9"/>
    <w:rsid w:val="00131B32"/>
    <w:rsid w:val="00131BFE"/>
    <w:rsid w:val="00131D89"/>
    <w:rsid w:val="00131DB7"/>
    <w:rsid w:val="00131DB8"/>
    <w:rsid w:val="00131E40"/>
    <w:rsid w:val="00131F0C"/>
    <w:rsid w:val="00131F87"/>
    <w:rsid w:val="00131FE0"/>
    <w:rsid w:val="00132071"/>
    <w:rsid w:val="0013240E"/>
    <w:rsid w:val="00132429"/>
    <w:rsid w:val="001325AA"/>
    <w:rsid w:val="001327A4"/>
    <w:rsid w:val="001327B2"/>
    <w:rsid w:val="00132A68"/>
    <w:rsid w:val="00132A69"/>
    <w:rsid w:val="00132BE6"/>
    <w:rsid w:val="00132D77"/>
    <w:rsid w:val="001332B7"/>
    <w:rsid w:val="0013353B"/>
    <w:rsid w:val="00133601"/>
    <w:rsid w:val="00133829"/>
    <w:rsid w:val="00133896"/>
    <w:rsid w:val="00133B78"/>
    <w:rsid w:val="00133E0E"/>
    <w:rsid w:val="00133ED2"/>
    <w:rsid w:val="0013416B"/>
    <w:rsid w:val="00134293"/>
    <w:rsid w:val="0013449B"/>
    <w:rsid w:val="0013450F"/>
    <w:rsid w:val="00134526"/>
    <w:rsid w:val="0013463F"/>
    <w:rsid w:val="001346A9"/>
    <w:rsid w:val="0013473D"/>
    <w:rsid w:val="00134767"/>
    <w:rsid w:val="00134816"/>
    <w:rsid w:val="001348D0"/>
    <w:rsid w:val="00134A8B"/>
    <w:rsid w:val="00134BEF"/>
    <w:rsid w:val="00134CB5"/>
    <w:rsid w:val="00134E4B"/>
    <w:rsid w:val="00134E9B"/>
    <w:rsid w:val="00135058"/>
    <w:rsid w:val="001352EB"/>
    <w:rsid w:val="00135375"/>
    <w:rsid w:val="001354A1"/>
    <w:rsid w:val="00135912"/>
    <w:rsid w:val="00135959"/>
    <w:rsid w:val="00135B2F"/>
    <w:rsid w:val="00135BCA"/>
    <w:rsid w:val="00135C65"/>
    <w:rsid w:val="00135CC8"/>
    <w:rsid w:val="00135D5B"/>
    <w:rsid w:val="00135DBF"/>
    <w:rsid w:val="00135DE1"/>
    <w:rsid w:val="00135DEB"/>
    <w:rsid w:val="00135DF8"/>
    <w:rsid w:val="0013618F"/>
    <w:rsid w:val="001361B3"/>
    <w:rsid w:val="001361F0"/>
    <w:rsid w:val="00136290"/>
    <w:rsid w:val="001362B3"/>
    <w:rsid w:val="00136359"/>
    <w:rsid w:val="00136455"/>
    <w:rsid w:val="0013677A"/>
    <w:rsid w:val="001368D5"/>
    <w:rsid w:val="00136941"/>
    <w:rsid w:val="00136A09"/>
    <w:rsid w:val="00136A28"/>
    <w:rsid w:val="00136BE4"/>
    <w:rsid w:val="00136D25"/>
    <w:rsid w:val="00136D47"/>
    <w:rsid w:val="00136EC7"/>
    <w:rsid w:val="00137117"/>
    <w:rsid w:val="001371DF"/>
    <w:rsid w:val="00137205"/>
    <w:rsid w:val="001373EB"/>
    <w:rsid w:val="0013755A"/>
    <w:rsid w:val="0013757B"/>
    <w:rsid w:val="001377BD"/>
    <w:rsid w:val="001377CD"/>
    <w:rsid w:val="001377FA"/>
    <w:rsid w:val="001378B7"/>
    <w:rsid w:val="00137961"/>
    <w:rsid w:val="00137B22"/>
    <w:rsid w:val="00137DF2"/>
    <w:rsid w:val="00139860"/>
    <w:rsid w:val="001401DD"/>
    <w:rsid w:val="001402C3"/>
    <w:rsid w:val="0014031A"/>
    <w:rsid w:val="001403BA"/>
    <w:rsid w:val="001404AB"/>
    <w:rsid w:val="00140563"/>
    <w:rsid w:val="00140656"/>
    <w:rsid w:val="00140734"/>
    <w:rsid w:val="00140767"/>
    <w:rsid w:val="001408A0"/>
    <w:rsid w:val="001408C7"/>
    <w:rsid w:val="001408FB"/>
    <w:rsid w:val="00140926"/>
    <w:rsid w:val="00140ABF"/>
    <w:rsid w:val="00140BE7"/>
    <w:rsid w:val="00140C8E"/>
    <w:rsid w:val="00140FEC"/>
    <w:rsid w:val="00141181"/>
    <w:rsid w:val="00141350"/>
    <w:rsid w:val="00141457"/>
    <w:rsid w:val="001414D1"/>
    <w:rsid w:val="0014165B"/>
    <w:rsid w:val="00141973"/>
    <w:rsid w:val="001419E6"/>
    <w:rsid w:val="00141A61"/>
    <w:rsid w:val="00141AF2"/>
    <w:rsid w:val="00141B36"/>
    <w:rsid w:val="00141BDA"/>
    <w:rsid w:val="00141D96"/>
    <w:rsid w:val="00141D9A"/>
    <w:rsid w:val="00141DC9"/>
    <w:rsid w:val="00141E3A"/>
    <w:rsid w:val="00141EA2"/>
    <w:rsid w:val="00141F78"/>
    <w:rsid w:val="00141FCA"/>
    <w:rsid w:val="00141FF5"/>
    <w:rsid w:val="00142059"/>
    <w:rsid w:val="0014205C"/>
    <w:rsid w:val="00142065"/>
    <w:rsid w:val="001420AE"/>
    <w:rsid w:val="00142107"/>
    <w:rsid w:val="00142125"/>
    <w:rsid w:val="00142173"/>
    <w:rsid w:val="001421E6"/>
    <w:rsid w:val="0014224E"/>
    <w:rsid w:val="001422A0"/>
    <w:rsid w:val="00142345"/>
    <w:rsid w:val="00142358"/>
    <w:rsid w:val="00142382"/>
    <w:rsid w:val="001424BF"/>
    <w:rsid w:val="0014267F"/>
    <w:rsid w:val="00142760"/>
    <w:rsid w:val="00142795"/>
    <w:rsid w:val="00142799"/>
    <w:rsid w:val="001427DD"/>
    <w:rsid w:val="00142856"/>
    <w:rsid w:val="0014292C"/>
    <w:rsid w:val="001429BC"/>
    <w:rsid w:val="00142A8C"/>
    <w:rsid w:val="00142A9E"/>
    <w:rsid w:val="00142B72"/>
    <w:rsid w:val="00142C4D"/>
    <w:rsid w:val="00142C6A"/>
    <w:rsid w:val="00142E0A"/>
    <w:rsid w:val="00142E54"/>
    <w:rsid w:val="00142E5C"/>
    <w:rsid w:val="00142F56"/>
    <w:rsid w:val="00143082"/>
    <w:rsid w:val="001430DF"/>
    <w:rsid w:val="0014317C"/>
    <w:rsid w:val="00143241"/>
    <w:rsid w:val="001433AC"/>
    <w:rsid w:val="00143442"/>
    <w:rsid w:val="001434E3"/>
    <w:rsid w:val="0014354D"/>
    <w:rsid w:val="001435CE"/>
    <w:rsid w:val="001435D6"/>
    <w:rsid w:val="001435F1"/>
    <w:rsid w:val="00143646"/>
    <w:rsid w:val="00143667"/>
    <w:rsid w:val="00143759"/>
    <w:rsid w:val="0014384D"/>
    <w:rsid w:val="00143A4B"/>
    <w:rsid w:val="00143A95"/>
    <w:rsid w:val="00143B06"/>
    <w:rsid w:val="00143B1D"/>
    <w:rsid w:val="00143B6C"/>
    <w:rsid w:val="00143E4D"/>
    <w:rsid w:val="00143F02"/>
    <w:rsid w:val="00144045"/>
    <w:rsid w:val="001440C4"/>
    <w:rsid w:val="0014411F"/>
    <w:rsid w:val="0014413E"/>
    <w:rsid w:val="001442DD"/>
    <w:rsid w:val="00144317"/>
    <w:rsid w:val="00144351"/>
    <w:rsid w:val="0014448B"/>
    <w:rsid w:val="0014454D"/>
    <w:rsid w:val="00144585"/>
    <w:rsid w:val="001448BF"/>
    <w:rsid w:val="001449B9"/>
    <w:rsid w:val="00144A5D"/>
    <w:rsid w:val="00144AE6"/>
    <w:rsid w:val="00144BDA"/>
    <w:rsid w:val="00144CED"/>
    <w:rsid w:val="00144E39"/>
    <w:rsid w:val="00144E6B"/>
    <w:rsid w:val="00144EF5"/>
    <w:rsid w:val="00144F2D"/>
    <w:rsid w:val="001450EC"/>
    <w:rsid w:val="001450F2"/>
    <w:rsid w:val="0014518E"/>
    <w:rsid w:val="001451F3"/>
    <w:rsid w:val="00145213"/>
    <w:rsid w:val="001452BB"/>
    <w:rsid w:val="0014541B"/>
    <w:rsid w:val="00145474"/>
    <w:rsid w:val="00145563"/>
    <w:rsid w:val="001455D0"/>
    <w:rsid w:val="001455D5"/>
    <w:rsid w:val="00145CFD"/>
    <w:rsid w:val="00145D6A"/>
    <w:rsid w:val="00145E64"/>
    <w:rsid w:val="00146231"/>
    <w:rsid w:val="00146439"/>
    <w:rsid w:val="00146592"/>
    <w:rsid w:val="00146625"/>
    <w:rsid w:val="001466A4"/>
    <w:rsid w:val="00146865"/>
    <w:rsid w:val="001468B0"/>
    <w:rsid w:val="00146C81"/>
    <w:rsid w:val="00146D5A"/>
    <w:rsid w:val="00146DF0"/>
    <w:rsid w:val="00146DF4"/>
    <w:rsid w:val="00146FE6"/>
    <w:rsid w:val="001472FD"/>
    <w:rsid w:val="00147380"/>
    <w:rsid w:val="001473FD"/>
    <w:rsid w:val="001474E4"/>
    <w:rsid w:val="001475A1"/>
    <w:rsid w:val="00147631"/>
    <w:rsid w:val="0014768D"/>
    <w:rsid w:val="001476BB"/>
    <w:rsid w:val="001476D9"/>
    <w:rsid w:val="00147702"/>
    <w:rsid w:val="00147886"/>
    <w:rsid w:val="00147904"/>
    <w:rsid w:val="0014791C"/>
    <w:rsid w:val="0014793B"/>
    <w:rsid w:val="0014798A"/>
    <w:rsid w:val="00147A29"/>
    <w:rsid w:val="00147C03"/>
    <w:rsid w:val="00147C69"/>
    <w:rsid w:val="00147E2C"/>
    <w:rsid w:val="00147E98"/>
    <w:rsid w:val="00147EF9"/>
    <w:rsid w:val="00147FF0"/>
    <w:rsid w:val="0015008D"/>
    <w:rsid w:val="00150098"/>
    <w:rsid w:val="001503A9"/>
    <w:rsid w:val="00150406"/>
    <w:rsid w:val="001504D6"/>
    <w:rsid w:val="00150505"/>
    <w:rsid w:val="0015057D"/>
    <w:rsid w:val="00150645"/>
    <w:rsid w:val="001506B7"/>
    <w:rsid w:val="0015070C"/>
    <w:rsid w:val="001508C4"/>
    <w:rsid w:val="001509F0"/>
    <w:rsid w:val="00150A00"/>
    <w:rsid w:val="00150AB3"/>
    <w:rsid w:val="00150B95"/>
    <w:rsid w:val="00150D14"/>
    <w:rsid w:val="00150DB6"/>
    <w:rsid w:val="00150F32"/>
    <w:rsid w:val="00150F44"/>
    <w:rsid w:val="0015102B"/>
    <w:rsid w:val="0015106F"/>
    <w:rsid w:val="001510D5"/>
    <w:rsid w:val="00151114"/>
    <w:rsid w:val="00151180"/>
    <w:rsid w:val="001511A8"/>
    <w:rsid w:val="00151208"/>
    <w:rsid w:val="0015125D"/>
    <w:rsid w:val="001513D8"/>
    <w:rsid w:val="001513E1"/>
    <w:rsid w:val="00151651"/>
    <w:rsid w:val="00151B23"/>
    <w:rsid w:val="00151B83"/>
    <w:rsid w:val="00151BBB"/>
    <w:rsid w:val="00151C59"/>
    <w:rsid w:val="00151CBA"/>
    <w:rsid w:val="00151E41"/>
    <w:rsid w:val="00151E86"/>
    <w:rsid w:val="00152051"/>
    <w:rsid w:val="0015206B"/>
    <w:rsid w:val="001520A1"/>
    <w:rsid w:val="001520BE"/>
    <w:rsid w:val="001524DC"/>
    <w:rsid w:val="001524FF"/>
    <w:rsid w:val="00152672"/>
    <w:rsid w:val="00152720"/>
    <w:rsid w:val="001528AE"/>
    <w:rsid w:val="00152922"/>
    <w:rsid w:val="001529FE"/>
    <w:rsid w:val="00152CFD"/>
    <w:rsid w:val="00152F5C"/>
    <w:rsid w:val="001532E0"/>
    <w:rsid w:val="0015361B"/>
    <w:rsid w:val="001536EA"/>
    <w:rsid w:val="001537A2"/>
    <w:rsid w:val="00153CFF"/>
    <w:rsid w:val="00153D2E"/>
    <w:rsid w:val="00153E18"/>
    <w:rsid w:val="0015402B"/>
    <w:rsid w:val="00154051"/>
    <w:rsid w:val="00154119"/>
    <w:rsid w:val="00154134"/>
    <w:rsid w:val="0015436F"/>
    <w:rsid w:val="00154421"/>
    <w:rsid w:val="00154507"/>
    <w:rsid w:val="00154630"/>
    <w:rsid w:val="001548C5"/>
    <w:rsid w:val="001549AF"/>
    <w:rsid w:val="00154A51"/>
    <w:rsid w:val="00154CBE"/>
    <w:rsid w:val="00154CCA"/>
    <w:rsid w:val="00154D43"/>
    <w:rsid w:val="00154F72"/>
    <w:rsid w:val="00155161"/>
    <w:rsid w:val="001551C1"/>
    <w:rsid w:val="001551D3"/>
    <w:rsid w:val="00155316"/>
    <w:rsid w:val="00155320"/>
    <w:rsid w:val="00155341"/>
    <w:rsid w:val="00155379"/>
    <w:rsid w:val="00155443"/>
    <w:rsid w:val="00155465"/>
    <w:rsid w:val="001554C4"/>
    <w:rsid w:val="001554FE"/>
    <w:rsid w:val="0015550A"/>
    <w:rsid w:val="00155593"/>
    <w:rsid w:val="001555D9"/>
    <w:rsid w:val="001555E4"/>
    <w:rsid w:val="0015571D"/>
    <w:rsid w:val="001557E6"/>
    <w:rsid w:val="00155868"/>
    <w:rsid w:val="0015592B"/>
    <w:rsid w:val="001559F8"/>
    <w:rsid w:val="00155BCA"/>
    <w:rsid w:val="00155BD2"/>
    <w:rsid w:val="00155C4C"/>
    <w:rsid w:val="00155EC6"/>
    <w:rsid w:val="00155EDE"/>
    <w:rsid w:val="00155F3F"/>
    <w:rsid w:val="00156043"/>
    <w:rsid w:val="00156119"/>
    <w:rsid w:val="00156363"/>
    <w:rsid w:val="0015639C"/>
    <w:rsid w:val="00156414"/>
    <w:rsid w:val="001568A1"/>
    <w:rsid w:val="001568D2"/>
    <w:rsid w:val="00156ABD"/>
    <w:rsid w:val="00156D90"/>
    <w:rsid w:val="00156E44"/>
    <w:rsid w:val="00156E64"/>
    <w:rsid w:val="00156ED2"/>
    <w:rsid w:val="00156EE5"/>
    <w:rsid w:val="00156EF8"/>
    <w:rsid w:val="00157020"/>
    <w:rsid w:val="0015703E"/>
    <w:rsid w:val="00157091"/>
    <w:rsid w:val="0015712F"/>
    <w:rsid w:val="0015714C"/>
    <w:rsid w:val="001571FA"/>
    <w:rsid w:val="00157293"/>
    <w:rsid w:val="00157336"/>
    <w:rsid w:val="001574A5"/>
    <w:rsid w:val="001574F6"/>
    <w:rsid w:val="0015755D"/>
    <w:rsid w:val="00157721"/>
    <w:rsid w:val="00157745"/>
    <w:rsid w:val="001578B8"/>
    <w:rsid w:val="00157961"/>
    <w:rsid w:val="001579D6"/>
    <w:rsid w:val="00157A3D"/>
    <w:rsid w:val="00157A93"/>
    <w:rsid w:val="00157B35"/>
    <w:rsid w:val="00157B3C"/>
    <w:rsid w:val="00157D0E"/>
    <w:rsid w:val="00157D80"/>
    <w:rsid w:val="00157F38"/>
    <w:rsid w:val="0015CD1D"/>
    <w:rsid w:val="0016002B"/>
    <w:rsid w:val="001601EB"/>
    <w:rsid w:val="0016023E"/>
    <w:rsid w:val="0016029E"/>
    <w:rsid w:val="001604EC"/>
    <w:rsid w:val="0016061D"/>
    <w:rsid w:val="0016078E"/>
    <w:rsid w:val="00160816"/>
    <w:rsid w:val="001608A8"/>
    <w:rsid w:val="0016091C"/>
    <w:rsid w:val="0016093A"/>
    <w:rsid w:val="0016097C"/>
    <w:rsid w:val="001609BE"/>
    <w:rsid w:val="00160BD7"/>
    <w:rsid w:val="00160DBF"/>
    <w:rsid w:val="00160F99"/>
    <w:rsid w:val="001610FE"/>
    <w:rsid w:val="00161343"/>
    <w:rsid w:val="001614BC"/>
    <w:rsid w:val="00161605"/>
    <w:rsid w:val="00161626"/>
    <w:rsid w:val="0016196D"/>
    <w:rsid w:val="00161A57"/>
    <w:rsid w:val="00161B41"/>
    <w:rsid w:val="00162077"/>
    <w:rsid w:val="001621B9"/>
    <w:rsid w:val="0016221F"/>
    <w:rsid w:val="001623AB"/>
    <w:rsid w:val="00162821"/>
    <w:rsid w:val="001628C9"/>
    <w:rsid w:val="0016295F"/>
    <w:rsid w:val="001629B0"/>
    <w:rsid w:val="00162A3E"/>
    <w:rsid w:val="00162B0F"/>
    <w:rsid w:val="00162BA9"/>
    <w:rsid w:val="00162C61"/>
    <w:rsid w:val="00162C64"/>
    <w:rsid w:val="00162D08"/>
    <w:rsid w:val="00162D1A"/>
    <w:rsid w:val="00162D42"/>
    <w:rsid w:val="00163138"/>
    <w:rsid w:val="00163464"/>
    <w:rsid w:val="001634B6"/>
    <w:rsid w:val="001635C0"/>
    <w:rsid w:val="0016375E"/>
    <w:rsid w:val="001637CC"/>
    <w:rsid w:val="0016386B"/>
    <w:rsid w:val="00163941"/>
    <w:rsid w:val="00163C48"/>
    <w:rsid w:val="00163E30"/>
    <w:rsid w:val="001641BC"/>
    <w:rsid w:val="001642C9"/>
    <w:rsid w:val="001643D7"/>
    <w:rsid w:val="0016446E"/>
    <w:rsid w:val="001644C4"/>
    <w:rsid w:val="0016459D"/>
    <w:rsid w:val="0016464E"/>
    <w:rsid w:val="00164736"/>
    <w:rsid w:val="001648F2"/>
    <w:rsid w:val="0016490A"/>
    <w:rsid w:val="00164BBA"/>
    <w:rsid w:val="00164C59"/>
    <w:rsid w:val="00164D22"/>
    <w:rsid w:val="00164D60"/>
    <w:rsid w:val="001650EE"/>
    <w:rsid w:val="0016510D"/>
    <w:rsid w:val="00165189"/>
    <w:rsid w:val="00165190"/>
    <w:rsid w:val="00165649"/>
    <w:rsid w:val="00165662"/>
    <w:rsid w:val="001657FE"/>
    <w:rsid w:val="0016581B"/>
    <w:rsid w:val="001658B1"/>
    <w:rsid w:val="001658ED"/>
    <w:rsid w:val="00165915"/>
    <w:rsid w:val="00165A55"/>
    <w:rsid w:val="00165A65"/>
    <w:rsid w:val="00165A7F"/>
    <w:rsid w:val="00165B2C"/>
    <w:rsid w:val="00165C03"/>
    <w:rsid w:val="00165C5F"/>
    <w:rsid w:val="00165E67"/>
    <w:rsid w:val="00165EA0"/>
    <w:rsid w:val="001660CF"/>
    <w:rsid w:val="00166562"/>
    <w:rsid w:val="00166656"/>
    <w:rsid w:val="00166758"/>
    <w:rsid w:val="0016691B"/>
    <w:rsid w:val="00166C22"/>
    <w:rsid w:val="00166C43"/>
    <w:rsid w:val="00166DB6"/>
    <w:rsid w:val="00166DD2"/>
    <w:rsid w:val="00166F85"/>
    <w:rsid w:val="00166FC9"/>
    <w:rsid w:val="00166FCB"/>
    <w:rsid w:val="00166FE5"/>
    <w:rsid w:val="0016705F"/>
    <w:rsid w:val="0016712A"/>
    <w:rsid w:val="001671EA"/>
    <w:rsid w:val="00167352"/>
    <w:rsid w:val="00167367"/>
    <w:rsid w:val="001673CB"/>
    <w:rsid w:val="001674F4"/>
    <w:rsid w:val="001675AA"/>
    <w:rsid w:val="001675C1"/>
    <w:rsid w:val="00167715"/>
    <w:rsid w:val="00167757"/>
    <w:rsid w:val="00167916"/>
    <w:rsid w:val="0016793D"/>
    <w:rsid w:val="00167AEF"/>
    <w:rsid w:val="00167AF9"/>
    <w:rsid w:val="00167B3D"/>
    <w:rsid w:val="00167C25"/>
    <w:rsid w:val="00167DA8"/>
    <w:rsid w:val="00167ED7"/>
    <w:rsid w:val="00167F66"/>
    <w:rsid w:val="00167F7D"/>
    <w:rsid w:val="00167F97"/>
    <w:rsid w:val="00167FD6"/>
    <w:rsid w:val="0017002B"/>
    <w:rsid w:val="001700D1"/>
    <w:rsid w:val="001700EB"/>
    <w:rsid w:val="001700ED"/>
    <w:rsid w:val="0017019A"/>
    <w:rsid w:val="00170463"/>
    <w:rsid w:val="0017055E"/>
    <w:rsid w:val="00170837"/>
    <w:rsid w:val="00170875"/>
    <w:rsid w:val="00170930"/>
    <w:rsid w:val="00170947"/>
    <w:rsid w:val="00170984"/>
    <w:rsid w:val="00170B20"/>
    <w:rsid w:val="00170B65"/>
    <w:rsid w:val="00170BA1"/>
    <w:rsid w:val="00170CB4"/>
    <w:rsid w:val="00170CE4"/>
    <w:rsid w:val="00170E7B"/>
    <w:rsid w:val="00170F0C"/>
    <w:rsid w:val="00171000"/>
    <w:rsid w:val="00171131"/>
    <w:rsid w:val="0017118E"/>
    <w:rsid w:val="0017128E"/>
    <w:rsid w:val="001712E7"/>
    <w:rsid w:val="00171307"/>
    <w:rsid w:val="0017132E"/>
    <w:rsid w:val="0017142B"/>
    <w:rsid w:val="001715B0"/>
    <w:rsid w:val="00171655"/>
    <w:rsid w:val="00171707"/>
    <w:rsid w:val="001717FD"/>
    <w:rsid w:val="00171816"/>
    <w:rsid w:val="00171990"/>
    <w:rsid w:val="001719E3"/>
    <w:rsid w:val="00171BBD"/>
    <w:rsid w:val="00171CA7"/>
    <w:rsid w:val="00171D15"/>
    <w:rsid w:val="00171DFB"/>
    <w:rsid w:val="00171E97"/>
    <w:rsid w:val="00171F1C"/>
    <w:rsid w:val="0017208D"/>
    <w:rsid w:val="00172097"/>
    <w:rsid w:val="001721E5"/>
    <w:rsid w:val="001721F0"/>
    <w:rsid w:val="001721FF"/>
    <w:rsid w:val="00172209"/>
    <w:rsid w:val="00172588"/>
    <w:rsid w:val="00172693"/>
    <w:rsid w:val="001726A4"/>
    <w:rsid w:val="0017288C"/>
    <w:rsid w:val="00172A26"/>
    <w:rsid w:val="00172CB7"/>
    <w:rsid w:val="00172CCC"/>
    <w:rsid w:val="00172E8D"/>
    <w:rsid w:val="00172F8F"/>
    <w:rsid w:val="001730B6"/>
    <w:rsid w:val="0017317C"/>
    <w:rsid w:val="0017319A"/>
    <w:rsid w:val="001731E6"/>
    <w:rsid w:val="001731EA"/>
    <w:rsid w:val="00173490"/>
    <w:rsid w:val="00173613"/>
    <w:rsid w:val="00173650"/>
    <w:rsid w:val="0017382F"/>
    <w:rsid w:val="00173AA9"/>
    <w:rsid w:val="00173B17"/>
    <w:rsid w:val="00173B6E"/>
    <w:rsid w:val="00173D13"/>
    <w:rsid w:val="00173D1F"/>
    <w:rsid w:val="00173D59"/>
    <w:rsid w:val="00173D5F"/>
    <w:rsid w:val="00173D63"/>
    <w:rsid w:val="00173E27"/>
    <w:rsid w:val="0017411E"/>
    <w:rsid w:val="00174295"/>
    <w:rsid w:val="00174374"/>
    <w:rsid w:val="00174569"/>
    <w:rsid w:val="00174811"/>
    <w:rsid w:val="001748C8"/>
    <w:rsid w:val="0017496F"/>
    <w:rsid w:val="00174A18"/>
    <w:rsid w:val="00174AEE"/>
    <w:rsid w:val="00174AF7"/>
    <w:rsid w:val="00174CB0"/>
    <w:rsid w:val="00174DB1"/>
    <w:rsid w:val="00174E3B"/>
    <w:rsid w:val="00174F89"/>
    <w:rsid w:val="0017501C"/>
    <w:rsid w:val="00175134"/>
    <w:rsid w:val="00175239"/>
    <w:rsid w:val="0017536C"/>
    <w:rsid w:val="0017539E"/>
    <w:rsid w:val="001753BC"/>
    <w:rsid w:val="0017540C"/>
    <w:rsid w:val="001754CE"/>
    <w:rsid w:val="001754E5"/>
    <w:rsid w:val="0017550B"/>
    <w:rsid w:val="0017556D"/>
    <w:rsid w:val="00175632"/>
    <w:rsid w:val="0017585C"/>
    <w:rsid w:val="00175870"/>
    <w:rsid w:val="0017587C"/>
    <w:rsid w:val="00175AA7"/>
    <w:rsid w:val="00175AEC"/>
    <w:rsid w:val="00175BA5"/>
    <w:rsid w:val="00175BCD"/>
    <w:rsid w:val="00175D81"/>
    <w:rsid w:val="00175DA5"/>
    <w:rsid w:val="00175DD2"/>
    <w:rsid w:val="00176103"/>
    <w:rsid w:val="0017615A"/>
    <w:rsid w:val="001761E7"/>
    <w:rsid w:val="0017644B"/>
    <w:rsid w:val="0017646F"/>
    <w:rsid w:val="0017654E"/>
    <w:rsid w:val="001765ED"/>
    <w:rsid w:val="001766CE"/>
    <w:rsid w:val="00176783"/>
    <w:rsid w:val="001769F7"/>
    <w:rsid w:val="00176A24"/>
    <w:rsid w:val="00176B11"/>
    <w:rsid w:val="00176B65"/>
    <w:rsid w:val="00176CC0"/>
    <w:rsid w:val="00176D61"/>
    <w:rsid w:val="00176E7C"/>
    <w:rsid w:val="00176F33"/>
    <w:rsid w:val="00177080"/>
    <w:rsid w:val="001770DD"/>
    <w:rsid w:val="0017718F"/>
    <w:rsid w:val="001771BD"/>
    <w:rsid w:val="00177305"/>
    <w:rsid w:val="00177463"/>
    <w:rsid w:val="00177503"/>
    <w:rsid w:val="00177510"/>
    <w:rsid w:val="001775A8"/>
    <w:rsid w:val="001775E3"/>
    <w:rsid w:val="0017762E"/>
    <w:rsid w:val="00177686"/>
    <w:rsid w:val="00177690"/>
    <w:rsid w:val="001778A0"/>
    <w:rsid w:val="001779CE"/>
    <w:rsid w:val="00177AE5"/>
    <w:rsid w:val="00177B91"/>
    <w:rsid w:val="00177BB3"/>
    <w:rsid w:val="00177D20"/>
    <w:rsid w:val="00177DB4"/>
    <w:rsid w:val="00177DF8"/>
    <w:rsid w:val="00177ECD"/>
    <w:rsid w:val="00177F1B"/>
    <w:rsid w:val="00177F68"/>
    <w:rsid w:val="00177FE7"/>
    <w:rsid w:val="00180020"/>
    <w:rsid w:val="00180145"/>
    <w:rsid w:val="00180167"/>
    <w:rsid w:val="00180262"/>
    <w:rsid w:val="00180324"/>
    <w:rsid w:val="001805A1"/>
    <w:rsid w:val="00180713"/>
    <w:rsid w:val="001807BD"/>
    <w:rsid w:val="00180940"/>
    <w:rsid w:val="00180943"/>
    <w:rsid w:val="00180963"/>
    <w:rsid w:val="001809A6"/>
    <w:rsid w:val="001809B2"/>
    <w:rsid w:val="00180A19"/>
    <w:rsid w:val="00180C15"/>
    <w:rsid w:val="00180C1F"/>
    <w:rsid w:val="00180C29"/>
    <w:rsid w:val="00180CCC"/>
    <w:rsid w:val="00180CE4"/>
    <w:rsid w:val="00180D29"/>
    <w:rsid w:val="00180DF9"/>
    <w:rsid w:val="00180E01"/>
    <w:rsid w:val="00180E68"/>
    <w:rsid w:val="00180EEC"/>
    <w:rsid w:val="00180FA6"/>
    <w:rsid w:val="00181093"/>
    <w:rsid w:val="001810E4"/>
    <w:rsid w:val="00181276"/>
    <w:rsid w:val="00181348"/>
    <w:rsid w:val="001813AB"/>
    <w:rsid w:val="001814C1"/>
    <w:rsid w:val="00181501"/>
    <w:rsid w:val="001815FC"/>
    <w:rsid w:val="001817D5"/>
    <w:rsid w:val="00181888"/>
    <w:rsid w:val="001818DF"/>
    <w:rsid w:val="00181AAE"/>
    <w:rsid w:val="00181AB6"/>
    <w:rsid w:val="00181B79"/>
    <w:rsid w:val="00181BA0"/>
    <w:rsid w:val="00181ED5"/>
    <w:rsid w:val="00181F99"/>
    <w:rsid w:val="001820A6"/>
    <w:rsid w:val="001820B6"/>
    <w:rsid w:val="00182189"/>
    <w:rsid w:val="0018221F"/>
    <w:rsid w:val="00182248"/>
    <w:rsid w:val="00182604"/>
    <w:rsid w:val="001826FE"/>
    <w:rsid w:val="0018270C"/>
    <w:rsid w:val="001827FA"/>
    <w:rsid w:val="0018285C"/>
    <w:rsid w:val="00182A98"/>
    <w:rsid w:val="00182BAC"/>
    <w:rsid w:val="00182C14"/>
    <w:rsid w:val="00182C53"/>
    <w:rsid w:val="00182E20"/>
    <w:rsid w:val="00182E46"/>
    <w:rsid w:val="00182EA6"/>
    <w:rsid w:val="00182EB8"/>
    <w:rsid w:val="00182FE0"/>
    <w:rsid w:val="001830A9"/>
    <w:rsid w:val="001830D4"/>
    <w:rsid w:val="00183296"/>
    <w:rsid w:val="00183319"/>
    <w:rsid w:val="00183338"/>
    <w:rsid w:val="00183375"/>
    <w:rsid w:val="001834D2"/>
    <w:rsid w:val="001834DE"/>
    <w:rsid w:val="00183600"/>
    <w:rsid w:val="001836CF"/>
    <w:rsid w:val="001838F7"/>
    <w:rsid w:val="00183B36"/>
    <w:rsid w:val="00183C17"/>
    <w:rsid w:val="00183C67"/>
    <w:rsid w:val="00183E45"/>
    <w:rsid w:val="00183E5B"/>
    <w:rsid w:val="00183EA0"/>
    <w:rsid w:val="001840E9"/>
    <w:rsid w:val="00184257"/>
    <w:rsid w:val="00184268"/>
    <w:rsid w:val="0018426E"/>
    <w:rsid w:val="001842F1"/>
    <w:rsid w:val="00184353"/>
    <w:rsid w:val="001843CE"/>
    <w:rsid w:val="001843F1"/>
    <w:rsid w:val="0018446D"/>
    <w:rsid w:val="00184477"/>
    <w:rsid w:val="00184683"/>
    <w:rsid w:val="00184748"/>
    <w:rsid w:val="001848B7"/>
    <w:rsid w:val="001848CD"/>
    <w:rsid w:val="001848F3"/>
    <w:rsid w:val="00184A57"/>
    <w:rsid w:val="00184A8B"/>
    <w:rsid w:val="00184A9A"/>
    <w:rsid w:val="00184D02"/>
    <w:rsid w:val="00184D70"/>
    <w:rsid w:val="00184DC8"/>
    <w:rsid w:val="00184F2C"/>
    <w:rsid w:val="001850D6"/>
    <w:rsid w:val="0018512C"/>
    <w:rsid w:val="00185296"/>
    <w:rsid w:val="001852B1"/>
    <w:rsid w:val="0018535D"/>
    <w:rsid w:val="00185378"/>
    <w:rsid w:val="0018541C"/>
    <w:rsid w:val="00185577"/>
    <w:rsid w:val="00185A5C"/>
    <w:rsid w:val="00185D76"/>
    <w:rsid w:val="00185DBF"/>
    <w:rsid w:val="00185E5C"/>
    <w:rsid w:val="00185E89"/>
    <w:rsid w:val="00185FFC"/>
    <w:rsid w:val="0018601D"/>
    <w:rsid w:val="0018603E"/>
    <w:rsid w:val="0018604D"/>
    <w:rsid w:val="001860C2"/>
    <w:rsid w:val="001860F7"/>
    <w:rsid w:val="001861BD"/>
    <w:rsid w:val="00186265"/>
    <w:rsid w:val="001862EC"/>
    <w:rsid w:val="00186378"/>
    <w:rsid w:val="00186498"/>
    <w:rsid w:val="001865AD"/>
    <w:rsid w:val="0018663B"/>
    <w:rsid w:val="001866CB"/>
    <w:rsid w:val="001867D4"/>
    <w:rsid w:val="001867EB"/>
    <w:rsid w:val="0018693A"/>
    <w:rsid w:val="00186959"/>
    <w:rsid w:val="0018696E"/>
    <w:rsid w:val="00186B11"/>
    <w:rsid w:val="00186C46"/>
    <w:rsid w:val="00186C7D"/>
    <w:rsid w:val="00186D60"/>
    <w:rsid w:val="00186D8A"/>
    <w:rsid w:val="00187034"/>
    <w:rsid w:val="001870D6"/>
    <w:rsid w:val="0018724D"/>
    <w:rsid w:val="001874BB"/>
    <w:rsid w:val="00187518"/>
    <w:rsid w:val="0018782C"/>
    <w:rsid w:val="001878C4"/>
    <w:rsid w:val="0018791E"/>
    <w:rsid w:val="0018797C"/>
    <w:rsid w:val="00187A20"/>
    <w:rsid w:val="00187A3A"/>
    <w:rsid w:val="00187AB4"/>
    <w:rsid w:val="00187B00"/>
    <w:rsid w:val="00187C11"/>
    <w:rsid w:val="00187CCB"/>
    <w:rsid w:val="00187D6A"/>
    <w:rsid w:val="00187DAC"/>
    <w:rsid w:val="00187DBE"/>
    <w:rsid w:val="00187E7D"/>
    <w:rsid w:val="00187F09"/>
    <w:rsid w:val="0018A723"/>
    <w:rsid w:val="0019001C"/>
    <w:rsid w:val="001902CF"/>
    <w:rsid w:val="001906E3"/>
    <w:rsid w:val="001906EF"/>
    <w:rsid w:val="0019078F"/>
    <w:rsid w:val="0019088B"/>
    <w:rsid w:val="001909A8"/>
    <w:rsid w:val="00190A74"/>
    <w:rsid w:val="00190C87"/>
    <w:rsid w:val="00190D44"/>
    <w:rsid w:val="00190E5D"/>
    <w:rsid w:val="00190E7F"/>
    <w:rsid w:val="001910DC"/>
    <w:rsid w:val="0019110E"/>
    <w:rsid w:val="00191192"/>
    <w:rsid w:val="001912D2"/>
    <w:rsid w:val="00191679"/>
    <w:rsid w:val="001919BC"/>
    <w:rsid w:val="00191AD1"/>
    <w:rsid w:val="00191CB2"/>
    <w:rsid w:val="00191CF3"/>
    <w:rsid w:val="00191EC2"/>
    <w:rsid w:val="00191F49"/>
    <w:rsid w:val="00192054"/>
    <w:rsid w:val="001920DF"/>
    <w:rsid w:val="001921B6"/>
    <w:rsid w:val="001923C1"/>
    <w:rsid w:val="00192551"/>
    <w:rsid w:val="0019277D"/>
    <w:rsid w:val="001927BD"/>
    <w:rsid w:val="00192842"/>
    <w:rsid w:val="00192907"/>
    <w:rsid w:val="00192A0F"/>
    <w:rsid w:val="00192C19"/>
    <w:rsid w:val="00192C3F"/>
    <w:rsid w:val="00192D05"/>
    <w:rsid w:val="00192D9A"/>
    <w:rsid w:val="00192E8D"/>
    <w:rsid w:val="0019300E"/>
    <w:rsid w:val="001930A3"/>
    <w:rsid w:val="0019313F"/>
    <w:rsid w:val="00193254"/>
    <w:rsid w:val="00193322"/>
    <w:rsid w:val="00193467"/>
    <w:rsid w:val="0019346E"/>
    <w:rsid w:val="00193517"/>
    <w:rsid w:val="001935D1"/>
    <w:rsid w:val="001936F9"/>
    <w:rsid w:val="00193757"/>
    <w:rsid w:val="00193A0B"/>
    <w:rsid w:val="00193ABD"/>
    <w:rsid w:val="00193B5E"/>
    <w:rsid w:val="00193CA8"/>
    <w:rsid w:val="00193DF5"/>
    <w:rsid w:val="00193F77"/>
    <w:rsid w:val="00194072"/>
    <w:rsid w:val="0019412F"/>
    <w:rsid w:val="001942A7"/>
    <w:rsid w:val="0019436F"/>
    <w:rsid w:val="00194400"/>
    <w:rsid w:val="00194692"/>
    <w:rsid w:val="001946DD"/>
    <w:rsid w:val="00194A58"/>
    <w:rsid w:val="00194AF8"/>
    <w:rsid w:val="00194B13"/>
    <w:rsid w:val="00194B20"/>
    <w:rsid w:val="00194B25"/>
    <w:rsid w:val="00194BB2"/>
    <w:rsid w:val="00194D80"/>
    <w:rsid w:val="0019505D"/>
    <w:rsid w:val="0019511C"/>
    <w:rsid w:val="001951E9"/>
    <w:rsid w:val="0019526B"/>
    <w:rsid w:val="001952E5"/>
    <w:rsid w:val="001953A7"/>
    <w:rsid w:val="00195541"/>
    <w:rsid w:val="001955B0"/>
    <w:rsid w:val="001955F5"/>
    <w:rsid w:val="001957B0"/>
    <w:rsid w:val="001959FE"/>
    <w:rsid w:val="00195B2D"/>
    <w:rsid w:val="00195B39"/>
    <w:rsid w:val="001960E6"/>
    <w:rsid w:val="0019619A"/>
    <w:rsid w:val="001961ED"/>
    <w:rsid w:val="00196470"/>
    <w:rsid w:val="00196472"/>
    <w:rsid w:val="00196514"/>
    <w:rsid w:val="001966C5"/>
    <w:rsid w:val="00196827"/>
    <w:rsid w:val="0019691E"/>
    <w:rsid w:val="001969CA"/>
    <w:rsid w:val="001969CC"/>
    <w:rsid w:val="00196A40"/>
    <w:rsid w:val="00196ADF"/>
    <w:rsid w:val="00196C48"/>
    <w:rsid w:val="00196CF1"/>
    <w:rsid w:val="00196E3F"/>
    <w:rsid w:val="00196ED3"/>
    <w:rsid w:val="00196FDB"/>
    <w:rsid w:val="00197005"/>
    <w:rsid w:val="001970B8"/>
    <w:rsid w:val="001971FB"/>
    <w:rsid w:val="0019722D"/>
    <w:rsid w:val="0019727B"/>
    <w:rsid w:val="00197465"/>
    <w:rsid w:val="001974D0"/>
    <w:rsid w:val="00197621"/>
    <w:rsid w:val="00197691"/>
    <w:rsid w:val="00197859"/>
    <w:rsid w:val="0019785C"/>
    <w:rsid w:val="0019793C"/>
    <w:rsid w:val="001979C9"/>
    <w:rsid w:val="001979FC"/>
    <w:rsid w:val="00197A43"/>
    <w:rsid w:val="00197A9B"/>
    <w:rsid w:val="00197AA8"/>
    <w:rsid w:val="00197AAA"/>
    <w:rsid w:val="00197B53"/>
    <w:rsid w:val="00197BA6"/>
    <w:rsid w:val="00197C1D"/>
    <w:rsid w:val="00197CBE"/>
    <w:rsid w:val="00197D2A"/>
    <w:rsid w:val="00197ECE"/>
    <w:rsid w:val="00197F19"/>
    <w:rsid w:val="001A0063"/>
    <w:rsid w:val="001A0090"/>
    <w:rsid w:val="001A0099"/>
    <w:rsid w:val="001A00D2"/>
    <w:rsid w:val="001A021C"/>
    <w:rsid w:val="001A027B"/>
    <w:rsid w:val="001A03AD"/>
    <w:rsid w:val="001A040E"/>
    <w:rsid w:val="001A04A1"/>
    <w:rsid w:val="001A05AC"/>
    <w:rsid w:val="001A0677"/>
    <w:rsid w:val="001A06BE"/>
    <w:rsid w:val="001A0B0A"/>
    <w:rsid w:val="001A0EEE"/>
    <w:rsid w:val="001A0FC9"/>
    <w:rsid w:val="001A1050"/>
    <w:rsid w:val="001A1077"/>
    <w:rsid w:val="001A10A3"/>
    <w:rsid w:val="001A10D6"/>
    <w:rsid w:val="001A1117"/>
    <w:rsid w:val="001A118B"/>
    <w:rsid w:val="001A1361"/>
    <w:rsid w:val="001A13ED"/>
    <w:rsid w:val="001A150C"/>
    <w:rsid w:val="001A153A"/>
    <w:rsid w:val="001A15A4"/>
    <w:rsid w:val="001A15EA"/>
    <w:rsid w:val="001A1A6C"/>
    <w:rsid w:val="001A1B2E"/>
    <w:rsid w:val="001A1ECC"/>
    <w:rsid w:val="001A1FAE"/>
    <w:rsid w:val="001A200B"/>
    <w:rsid w:val="001A208D"/>
    <w:rsid w:val="001A21A9"/>
    <w:rsid w:val="001A2268"/>
    <w:rsid w:val="001A2352"/>
    <w:rsid w:val="001A2393"/>
    <w:rsid w:val="001A258E"/>
    <w:rsid w:val="001A25C3"/>
    <w:rsid w:val="001A25D0"/>
    <w:rsid w:val="001A2AEA"/>
    <w:rsid w:val="001A2B45"/>
    <w:rsid w:val="001A2CA0"/>
    <w:rsid w:val="001A2DA5"/>
    <w:rsid w:val="001A2DE7"/>
    <w:rsid w:val="001A2E43"/>
    <w:rsid w:val="001A2E50"/>
    <w:rsid w:val="001A312D"/>
    <w:rsid w:val="001A3264"/>
    <w:rsid w:val="001A328B"/>
    <w:rsid w:val="001A340A"/>
    <w:rsid w:val="001A3476"/>
    <w:rsid w:val="001A363D"/>
    <w:rsid w:val="001A36FB"/>
    <w:rsid w:val="001A3757"/>
    <w:rsid w:val="001A387F"/>
    <w:rsid w:val="001A38D4"/>
    <w:rsid w:val="001A38E0"/>
    <w:rsid w:val="001A38F7"/>
    <w:rsid w:val="001A3B58"/>
    <w:rsid w:val="001A3B7B"/>
    <w:rsid w:val="001A3BE7"/>
    <w:rsid w:val="001A3C1D"/>
    <w:rsid w:val="001A3C21"/>
    <w:rsid w:val="001A3CD5"/>
    <w:rsid w:val="001A3E4C"/>
    <w:rsid w:val="001A3E6C"/>
    <w:rsid w:val="001A3EB0"/>
    <w:rsid w:val="001A3F4C"/>
    <w:rsid w:val="001A40A0"/>
    <w:rsid w:val="001A4157"/>
    <w:rsid w:val="001A4447"/>
    <w:rsid w:val="001A467E"/>
    <w:rsid w:val="001A4695"/>
    <w:rsid w:val="001A47DF"/>
    <w:rsid w:val="001A4809"/>
    <w:rsid w:val="001A496F"/>
    <w:rsid w:val="001A4A0A"/>
    <w:rsid w:val="001A4AE8"/>
    <w:rsid w:val="001A4B33"/>
    <w:rsid w:val="001A4CD9"/>
    <w:rsid w:val="001A4D97"/>
    <w:rsid w:val="001A4E88"/>
    <w:rsid w:val="001A4ED9"/>
    <w:rsid w:val="001A4F96"/>
    <w:rsid w:val="001A5066"/>
    <w:rsid w:val="001A50B3"/>
    <w:rsid w:val="001A514D"/>
    <w:rsid w:val="001A5373"/>
    <w:rsid w:val="001A5399"/>
    <w:rsid w:val="001A53B0"/>
    <w:rsid w:val="001A5737"/>
    <w:rsid w:val="001A5770"/>
    <w:rsid w:val="001A5845"/>
    <w:rsid w:val="001A588A"/>
    <w:rsid w:val="001A58FF"/>
    <w:rsid w:val="001A59FF"/>
    <w:rsid w:val="001A5DD2"/>
    <w:rsid w:val="001A5E4A"/>
    <w:rsid w:val="001A5E6A"/>
    <w:rsid w:val="001A5F95"/>
    <w:rsid w:val="001A5FC5"/>
    <w:rsid w:val="001A6016"/>
    <w:rsid w:val="001A6046"/>
    <w:rsid w:val="001A6058"/>
    <w:rsid w:val="001A614A"/>
    <w:rsid w:val="001A62EC"/>
    <w:rsid w:val="001A6336"/>
    <w:rsid w:val="001A63B8"/>
    <w:rsid w:val="001A6447"/>
    <w:rsid w:val="001A6478"/>
    <w:rsid w:val="001A656F"/>
    <w:rsid w:val="001A679E"/>
    <w:rsid w:val="001A68B6"/>
    <w:rsid w:val="001A6BD1"/>
    <w:rsid w:val="001A6CBF"/>
    <w:rsid w:val="001A6CC7"/>
    <w:rsid w:val="001A6D52"/>
    <w:rsid w:val="001A6D84"/>
    <w:rsid w:val="001A6DB4"/>
    <w:rsid w:val="001A6E1E"/>
    <w:rsid w:val="001A6F91"/>
    <w:rsid w:val="001A709E"/>
    <w:rsid w:val="001A70FA"/>
    <w:rsid w:val="001A7223"/>
    <w:rsid w:val="001A7257"/>
    <w:rsid w:val="001A7304"/>
    <w:rsid w:val="001A7403"/>
    <w:rsid w:val="001A7404"/>
    <w:rsid w:val="001A768B"/>
    <w:rsid w:val="001A7767"/>
    <w:rsid w:val="001A788C"/>
    <w:rsid w:val="001A799F"/>
    <w:rsid w:val="001A79DB"/>
    <w:rsid w:val="001A7A60"/>
    <w:rsid w:val="001A7A63"/>
    <w:rsid w:val="001A7AED"/>
    <w:rsid w:val="001A7B10"/>
    <w:rsid w:val="001A7C1A"/>
    <w:rsid w:val="001A7C77"/>
    <w:rsid w:val="001A7D0B"/>
    <w:rsid w:val="001A7D76"/>
    <w:rsid w:val="001A7F8C"/>
    <w:rsid w:val="001A7FB1"/>
    <w:rsid w:val="001A7FB5"/>
    <w:rsid w:val="001B01DF"/>
    <w:rsid w:val="001B02E2"/>
    <w:rsid w:val="001B0302"/>
    <w:rsid w:val="001B0352"/>
    <w:rsid w:val="001B04E6"/>
    <w:rsid w:val="001B05E9"/>
    <w:rsid w:val="001B0639"/>
    <w:rsid w:val="001B0682"/>
    <w:rsid w:val="001B06C7"/>
    <w:rsid w:val="001B06F6"/>
    <w:rsid w:val="001B0847"/>
    <w:rsid w:val="001B098A"/>
    <w:rsid w:val="001B0AC3"/>
    <w:rsid w:val="001B0C65"/>
    <w:rsid w:val="001B0C73"/>
    <w:rsid w:val="001B0EF1"/>
    <w:rsid w:val="001B0EF7"/>
    <w:rsid w:val="001B0F30"/>
    <w:rsid w:val="001B0F41"/>
    <w:rsid w:val="001B1346"/>
    <w:rsid w:val="001B13DB"/>
    <w:rsid w:val="001B180A"/>
    <w:rsid w:val="001B190E"/>
    <w:rsid w:val="001B1A74"/>
    <w:rsid w:val="001B1AB6"/>
    <w:rsid w:val="001B1C18"/>
    <w:rsid w:val="001B1CC0"/>
    <w:rsid w:val="001B1D2E"/>
    <w:rsid w:val="001B1D8B"/>
    <w:rsid w:val="001B1E2C"/>
    <w:rsid w:val="001B1EEF"/>
    <w:rsid w:val="001B1FB0"/>
    <w:rsid w:val="001B1FCF"/>
    <w:rsid w:val="001B2066"/>
    <w:rsid w:val="001B20AA"/>
    <w:rsid w:val="001B216C"/>
    <w:rsid w:val="001B218D"/>
    <w:rsid w:val="001B239B"/>
    <w:rsid w:val="001B2412"/>
    <w:rsid w:val="001B267E"/>
    <w:rsid w:val="001B2755"/>
    <w:rsid w:val="001B275C"/>
    <w:rsid w:val="001B27CB"/>
    <w:rsid w:val="001B2804"/>
    <w:rsid w:val="001B29F8"/>
    <w:rsid w:val="001B2A5C"/>
    <w:rsid w:val="001B2AE0"/>
    <w:rsid w:val="001B2B59"/>
    <w:rsid w:val="001B2C3F"/>
    <w:rsid w:val="001B2D15"/>
    <w:rsid w:val="001B2D81"/>
    <w:rsid w:val="001B2E77"/>
    <w:rsid w:val="001B2EBD"/>
    <w:rsid w:val="001B2EC2"/>
    <w:rsid w:val="001B2F4D"/>
    <w:rsid w:val="001B300E"/>
    <w:rsid w:val="001B30BE"/>
    <w:rsid w:val="001B30EA"/>
    <w:rsid w:val="001B3190"/>
    <w:rsid w:val="001B31DD"/>
    <w:rsid w:val="001B32B7"/>
    <w:rsid w:val="001B3328"/>
    <w:rsid w:val="001B3390"/>
    <w:rsid w:val="001B340A"/>
    <w:rsid w:val="001B3447"/>
    <w:rsid w:val="001B366B"/>
    <w:rsid w:val="001B36C3"/>
    <w:rsid w:val="001B375B"/>
    <w:rsid w:val="001B389C"/>
    <w:rsid w:val="001B38F0"/>
    <w:rsid w:val="001B3971"/>
    <w:rsid w:val="001B39F6"/>
    <w:rsid w:val="001B3B69"/>
    <w:rsid w:val="001B3CC2"/>
    <w:rsid w:val="001B3CEA"/>
    <w:rsid w:val="001B3CFB"/>
    <w:rsid w:val="001B3E05"/>
    <w:rsid w:val="001B3EA5"/>
    <w:rsid w:val="001B3FCD"/>
    <w:rsid w:val="001B41A1"/>
    <w:rsid w:val="001B41CF"/>
    <w:rsid w:val="001B4427"/>
    <w:rsid w:val="001B46FD"/>
    <w:rsid w:val="001B4734"/>
    <w:rsid w:val="001B47CB"/>
    <w:rsid w:val="001B4921"/>
    <w:rsid w:val="001B49E8"/>
    <w:rsid w:val="001B4B93"/>
    <w:rsid w:val="001B4C7F"/>
    <w:rsid w:val="001B4CCA"/>
    <w:rsid w:val="001B4F33"/>
    <w:rsid w:val="001B4F98"/>
    <w:rsid w:val="001B50AC"/>
    <w:rsid w:val="001B51DC"/>
    <w:rsid w:val="001B51E1"/>
    <w:rsid w:val="001B522F"/>
    <w:rsid w:val="001B5323"/>
    <w:rsid w:val="001B544D"/>
    <w:rsid w:val="001B54D8"/>
    <w:rsid w:val="001B5543"/>
    <w:rsid w:val="001B588A"/>
    <w:rsid w:val="001B59F4"/>
    <w:rsid w:val="001B5A03"/>
    <w:rsid w:val="001B5C63"/>
    <w:rsid w:val="001B5C8C"/>
    <w:rsid w:val="001B5D9E"/>
    <w:rsid w:val="001B5E23"/>
    <w:rsid w:val="001B5E33"/>
    <w:rsid w:val="001B607D"/>
    <w:rsid w:val="001B61DF"/>
    <w:rsid w:val="001B6294"/>
    <w:rsid w:val="001B62EC"/>
    <w:rsid w:val="001B631D"/>
    <w:rsid w:val="001B6379"/>
    <w:rsid w:val="001B642B"/>
    <w:rsid w:val="001B6492"/>
    <w:rsid w:val="001B64A1"/>
    <w:rsid w:val="001B6558"/>
    <w:rsid w:val="001B6645"/>
    <w:rsid w:val="001B67BE"/>
    <w:rsid w:val="001B67C9"/>
    <w:rsid w:val="001B67F2"/>
    <w:rsid w:val="001B6956"/>
    <w:rsid w:val="001B69C8"/>
    <w:rsid w:val="001B69DF"/>
    <w:rsid w:val="001B6B30"/>
    <w:rsid w:val="001B6B5F"/>
    <w:rsid w:val="001B703A"/>
    <w:rsid w:val="001B70B9"/>
    <w:rsid w:val="001B70F3"/>
    <w:rsid w:val="001B71ED"/>
    <w:rsid w:val="001B7256"/>
    <w:rsid w:val="001B7323"/>
    <w:rsid w:val="001B73DE"/>
    <w:rsid w:val="001B7447"/>
    <w:rsid w:val="001B7499"/>
    <w:rsid w:val="001B757C"/>
    <w:rsid w:val="001B75E5"/>
    <w:rsid w:val="001B77D1"/>
    <w:rsid w:val="001B7813"/>
    <w:rsid w:val="001B78B9"/>
    <w:rsid w:val="001B79B5"/>
    <w:rsid w:val="001B79E7"/>
    <w:rsid w:val="001B7A5C"/>
    <w:rsid w:val="001B7BC5"/>
    <w:rsid w:val="001B7E2C"/>
    <w:rsid w:val="001C01DE"/>
    <w:rsid w:val="001C01FA"/>
    <w:rsid w:val="001C0449"/>
    <w:rsid w:val="001C04D0"/>
    <w:rsid w:val="001C04FF"/>
    <w:rsid w:val="001C0517"/>
    <w:rsid w:val="001C0689"/>
    <w:rsid w:val="001C0876"/>
    <w:rsid w:val="001C08E2"/>
    <w:rsid w:val="001C0AF7"/>
    <w:rsid w:val="001C0C56"/>
    <w:rsid w:val="001C0E76"/>
    <w:rsid w:val="001C0F7B"/>
    <w:rsid w:val="001C1028"/>
    <w:rsid w:val="001C10F2"/>
    <w:rsid w:val="001C1403"/>
    <w:rsid w:val="001C14B0"/>
    <w:rsid w:val="001C1619"/>
    <w:rsid w:val="001C1626"/>
    <w:rsid w:val="001C1629"/>
    <w:rsid w:val="001C177F"/>
    <w:rsid w:val="001C1789"/>
    <w:rsid w:val="001C181C"/>
    <w:rsid w:val="001C1A9F"/>
    <w:rsid w:val="001C1D31"/>
    <w:rsid w:val="001C1E8E"/>
    <w:rsid w:val="001C1F70"/>
    <w:rsid w:val="001C1FFB"/>
    <w:rsid w:val="001C2087"/>
    <w:rsid w:val="001C214F"/>
    <w:rsid w:val="001C2194"/>
    <w:rsid w:val="001C21D7"/>
    <w:rsid w:val="001C2300"/>
    <w:rsid w:val="001C2326"/>
    <w:rsid w:val="001C2367"/>
    <w:rsid w:val="001C2401"/>
    <w:rsid w:val="001C25A6"/>
    <w:rsid w:val="001C25B3"/>
    <w:rsid w:val="001C2A90"/>
    <w:rsid w:val="001C2ABA"/>
    <w:rsid w:val="001C2D24"/>
    <w:rsid w:val="001C2D3F"/>
    <w:rsid w:val="001C2D62"/>
    <w:rsid w:val="001C2D9E"/>
    <w:rsid w:val="001C2F89"/>
    <w:rsid w:val="001C3071"/>
    <w:rsid w:val="001C30B6"/>
    <w:rsid w:val="001C30E7"/>
    <w:rsid w:val="001C3250"/>
    <w:rsid w:val="001C34B4"/>
    <w:rsid w:val="001C3585"/>
    <w:rsid w:val="001C36D2"/>
    <w:rsid w:val="001C3703"/>
    <w:rsid w:val="001C3841"/>
    <w:rsid w:val="001C39A2"/>
    <w:rsid w:val="001C3AAD"/>
    <w:rsid w:val="001C3AFF"/>
    <w:rsid w:val="001C3B92"/>
    <w:rsid w:val="001C3C57"/>
    <w:rsid w:val="001C3E45"/>
    <w:rsid w:val="001C3F2D"/>
    <w:rsid w:val="001C4001"/>
    <w:rsid w:val="001C403F"/>
    <w:rsid w:val="001C4048"/>
    <w:rsid w:val="001C4475"/>
    <w:rsid w:val="001C44C9"/>
    <w:rsid w:val="001C45BA"/>
    <w:rsid w:val="001C468C"/>
    <w:rsid w:val="001C46A6"/>
    <w:rsid w:val="001C4794"/>
    <w:rsid w:val="001C4817"/>
    <w:rsid w:val="001C4A6E"/>
    <w:rsid w:val="001C4A71"/>
    <w:rsid w:val="001C4AC8"/>
    <w:rsid w:val="001C4CD0"/>
    <w:rsid w:val="001C4E1E"/>
    <w:rsid w:val="001C4E89"/>
    <w:rsid w:val="001C50B7"/>
    <w:rsid w:val="001C51F6"/>
    <w:rsid w:val="001C52BF"/>
    <w:rsid w:val="001C5324"/>
    <w:rsid w:val="001C5385"/>
    <w:rsid w:val="001C548B"/>
    <w:rsid w:val="001C54A2"/>
    <w:rsid w:val="001C54EC"/>
    <w:rsid w:val="001C553D"/>
    <w:rsid w:val="001C55DF"/>
    <w:rsid w:val="001C5640"/>
    <w:rsid w:val="001C569E"/>
    <w:rsid w:val="001C5725"/>
    <w:rsid w:val="001C58E1"/>
    <w:rsid w:val="001C593D"/>
    <w:rsid w:val="001C5B67"/>
    <w:rsid w:val="001C5D2B"/>
    <w:rsid w:val="001C5F48"/>
    <w:rsid w:val="001C5F8D"/>
    <w:rsid w:val="001C6056"/>
    <w:rsid w:val="001C609A"/>
    <w:rsid w:val="001C6306"/>
    <w:rsid w:val="001C64CD"/>
    <w:rsid w:val="001C6573"/>
    <w:rsid w:val="001C65BA"/>
    <w:rsid w:val="001C66D4"/>
    <w:rsid w:val="001C6709"/>
    <w:rsid w:val="001C6794"/>
    <w:rsid w:val="001C6A62"/>
    <w:rsid w:val="001C6B2B"/>
    <w:rsid w:val="001C6B78"/>
    <w:rsid w:val="001C6C52"/>
    <w:rsid w:val="001C6F49"/>
    <w:rsid w:val="001C704B"/>
    <w:rsid w:val="001C70F7"/>
    <w:rsid w:val="001C70FF"/>
    <w:rsid w:val="001C717F"/>
    <w:rsid w:val="001C7217"/>
    <w:rsid w:val="001C73FC"/>
    <w:rsid w:val="001C7666"/>
    <w:rsid w:val="001C7690"/>
    <w:rsid w:val="001C77EE"/>
    <w:rsid w:val="001C7819"/>
    <w:rsid w:val="001C794C"/>
    <w:rsid w:val="001C797B"/>
    <w:rsid w:val="001C7B5B"/>
    <w:rsid w:val="001C7C5F"/>
    <w:rsid w:val="001C7F44"/>
    <w:rsid w:val="001C7F96"/>
    <w:rsid w:val="001D0089"/>
    <w:rsid w:val="001D0268"/>
    <w:rsid w:val="001D027E"/>
    <w:rsid w:val="001D0327"/>
    <w:rsid w:val="001D0376"/>
    <w:rsid w:val="001D0392"/>
    <w:rsid w:val="001D03E1"/>
    <w:rsid w:val="001D05A3"/>
    <w:rsid w:val="001D05F7"/>
    <w:rsid w:val="001D073E"/>
    <w:rsid w:val="001D07B4"/>
    <w:rsid w:val="001D0870"/>
    <w:rsid w:val="001D08F9"/>
    <w:rsid w:val="001D0C96"/>
    <w:rsid w:val="001D0E71"/>
    <w:rsid w:val="001D0F6A"/>
    <w:rsid w:val="001D100E"/>
    <w:rsid w:val="001D116D"/>
    <w:rsid w:val="001D1244"/>
    <w:rsid w:val="001D12BE"/>
    <w:rsid w:val="001D1330"/>
    <w:rsid w:val="001D15EF"/>
    <w:rsid w:val="001D1758"/>
    <w:rsid w:val="001D17E4"/>
    <w:rsid w:val="001D17EA"/>
    <w:rsid w:val="001D18E6"/>
    <w:rsid w:val="001D18EE"/>
    <w:rsid w:val="001D18F9"/>
    <w:rsid w:val="001D1936"/>
    <w:rsid w:val="001D1974"/>
    <w:rsid w:val="001D19F1"/>
    <w:rsid w:val="001D1B15"/>
    <w:rsid w:val="001D1B64"/>
    <w:rsid w:val="001D1D40"/>
    <w:rsid w:val="001D1DBF"/>
    <w:rsid w:val="001D1DC4"/>
    <w:rsid w:val="001D1FCC"/>
    <w:rsid w:val="001D20E1"/>
    <w:rsid w:val="001D2191"/>
    <w:rsid w:val="001D22D3"/>
    <w:rsid w:val="001D2385"/>
    <w:rsid w:val="001D257E"/>
    <w:rsid w:val="001D25BC"/>
    <w:rsid w:val="001D2699"/>
    <w:rsid w:val="001D27FE"/>
    <w:rsid w:val="001D28D1"/>
    <w:rsid w:val="001D28D2"/>
    <w:rsid w:val="001D2A16"/>
    <w:rsid w:val="001D2C2F"/>
    <w:rsid w:val="001D2C54"/>
    <w:rsid w:val="001D2CC3"/>
    <w:rsid w:val="001D2E36"/>
    <w:rsid w:val="001D2E38"/>
    <w:rsid w:val="001D2F67"/>
    <w:rsid w:val="001D2F87"/>
    <w:rsid w:val="001D2FBB"/>
    <w:rsid w:val="001D304E"/>
    <w:rsid w:val="001D317E"/>
    <w:rsid w:val="001D31DC"/>
    <w:rsid w:val="001D32CE"/>
    <w:rsid w:val="001D3326"/>
    <w:rsid w:val="001D332B"/>
    <w:rsid w:val="001D3416"/>
    <w:rsid w:val="001D371F"/>
    <w:rsid w:val="001D3734"/>
    <w:rsid w:val="001D376C"/>
    <w:rsid w:val="001D3782"/>
    <w:rsid w:val="001D38CE"/>
    <w:rsid w:val="001D3A51"/>
    <w:rsid w:val="001D3B0E"/>
    <w:rsid w:val="001D3CB0"/>
    <w:rsid w:val="001D3CD8"/>
    <w:rsid w:val="001D3D50"/>
    <w:rsid w:val="001D3DD8"/>
    <w:rsid w:val="001D3E51"/>
    <w:rsid w:val="001D3EBD"/>
    <w:rsid w:val="001D4100"/>
    <w:rsid w:val="001D4143"/>
    <w:rsid w:val="001D4716"/>
    <w:rsid w:val="001D47BC"/>
    <w:rsid w:val="001D481E"/>
    <w:rsid w:val="001D481F"/>
    <w:rsid w:val="001D4822"/>
    <w:rsid w:val="001D494E"/>
    <w:rsid w:val="001D4A62"/>
    <w:rsid w:val="001D4DA3"/>
    <w:rsid w:val="001D4E05"/>
    <w:rsid w:val="001D4EE3"/>
    <w:rsid w:val="001D4F08"/>
    <w:rsid w:val="001D5043"/>
    <w:rsid w:val="001D5118"/>
    <w:rsid w:val="001D5318"/>
    <w:rsid w:val="001D5332"/>
    <w:rsid w:val="001D535A"/>
    <w:rsid w:val="001D580E"/>
    <w:rsid w:val="001D5827"/>
    <w:rsid w:val="001D583F"/>
    <w:rsid w:val="001D5885"/>
    <w:rsid w:val="001D5902"/>
    <w:rsid w:val="001D59D9"/>
    <w:rsid w:val="001D5A4A"/>
    <w:rsid w:val="001D5B96"/>
    <w:rsid w:val="001D5CC8"/>
    <w:rsid w:val="001D5D1B"/>
    <w:rsid w:val="001D5EF8"/>
    <w:rsid w:val="001D5F38"/>
    <w:rsid w:val="001D5FAF"/>
    <w:rsid w:val="001D605B"/>
    <w:rsid w:val="001D6073"/>
    <w:rsid w:val="001D6095"/>
    <w:rsid w:val="001D626A"/>
    <w:rsid w:val="001D6377"/>
    <w:rsid w:val="001D63CF"/>
    <w:rsid w:val="001D642E"/>
    <w:rsid w:val="001D6640"/>
    <w:rsid w:val="001D6AA9"/>
    <w:rsid w:val="001D6BC1"/>
    <w:rsid w:val="001D6BE1"/>
    <w:rsid w:val="001D6C3A"/>
    <w:rsid w:val="001D6CAC"/>
    <w:rsid w:val="001D6D08"/>
    <w:rsid w:val="001D6D5F"/>
    <w:rsid w:val="001D6D60"/>
    <w:rsid w:val="001D6E63"/>
    <w:rsid w:val="001D6E93"/>
    <w:rsid w:val="001D6F41"/>
    <w:rsid w:val="001D703A"/>
    <w:rsid w:val="001D703B"/>
    <w:rsid w:val="001D7133"/>
    <w:rsid w:val="001D7153"/>
    <w:rsid w:val="001D71AA"/>
    <w:rsid w:val="001D71D3"/>
    <w:rsid w:val="001D71F5"/>
    <w:rsid w:val="001D7316"/>
    <w:rsid w:val="001D73C5"/>
    <w:rsid w:val="001D74C1"/>
    <w:rsid w:val="001D7648"/>
    <w:rsid w:val="001D7736"/>
    <w:rsid w:val="001D7961"/>
    <w:rsid w:val="001D799E"/>
    <w:rsid w:val="001D79D3"/>
    <w:rsid w:val="001D7A2E"/>
    <w:rsid w:val="001D7BFC"/>
    <w:rsid w:val="001D7D73"/>
    <w:rsid w:val="001D7D82"/>
    <w:rsid w:val="001D7DD7"/>
    <w:rsid w:val="001D7F7A"/>
    <w:rsid w:val="001E01E3"/>
    <w:rsid w:val="001E0507"/>
    <w:rsid w:val="001E0546"/>
    <w:rsid w:val="001E07FC"/>
    <w:rsid w:val="001E0882"/>
    <w:rsid w:val="001E08D4"/>
    <w:rsid w:val="001E0918"/>
    <w:rsid w:val="001E0A98"/>
    <w:rsid w:val="001E0C0D"/>
    <w:rsid w:val="001E0E16"/>
    <w:rsid w:val="001E0F0B"/>
    <w:rsid w:val="001E0F3B"/>
    <w:rsid w:val="001E0FD3"/>
    <w:rsid w:val="001E1159"/>
    <w:rsid w:val="001E1189"/>
    <w:rsid w:val="001E11C9"/>
    <w:rsid w:val="001E1259"/>
    <w:rsid w:val="001E13A0"/>
    <w:rsid w:val="001E13EA"/>
    <w:rsid w:val="001E1487"/>
    <w:rsid w:val="001E14CF"/>
    <w:rsid w:val="001E1707"/>
    <w:rsid w:val="001E1837"/>
    <w:rsid w:val="001E1918"/>
    <w:rsid w:val="001E194B"/>
    <w:rsid w:val="001E1B8C"/>
    <w:rsid w:val="001E1BA7"/>
    <w:rsid w:val="001E1C28"/>
    <w:rsid w:val="001E1DA3"/>
    <w:rsid w:val="001E1E53"/>
    <w:rsid w:val="001E1E7D"/>
    <w:rsid w:val="001E1F2E"/>
    <w:rsid w:val="001E1F34"/>
    <w:rsid w:val="001E202B"/>
    <w:rsid w:val="001E20D5"/>
    <w:rsid w:val="001E2204"/>
    <w:rsid w:val="001E2235"/>
    <w:rsid w:val="001E2408"/>
    <w:rsid w:val="001E27DD"/>
    <w:rsid w:val="001E2875"/>
    <w:rsid w:val="001E2A1D"/>
    <w:rsid w:val="001E2AEF"/>
    <w:rsid w:val="001E2DDB"/>
    <w:rsid w:val="001E2E63"/>
    <w:rsid w:val="001E2F10"/>
    <w:rsid w:val="001E2FE7"/>
    <w:rsid w:val="001E307D"/>
    <w:rsid w:val="001E3115"/>
    <w:rsid w:val="001E3164"/>
    <w:rsid w:val="001E32CE"/>
    <w:rsid w:val="001E33A3"/>
    <w:rsid w:val="001E33D9"/>
    <w:rsid w:val="001E34F7"/>
    <w:rsid w:val="001E35AE"/>
    <w:rsid w:val="001E35FF"/>
    <w:rsid w:val="001E3A28"/>
    <w:rsid w:val="001E3A29"/>
    <w:rsid w:val="001E3C78"/>
    <w:rsid w:val="001E3D34"/>
    <w:rsid w:val="001E3EA5"/>
    <w:rsid w:val="001E3EB2"/>
    <w:rsid w:val="001E3F2B"/>
    <w:rsid w:val="001E4132"/>
    <w:rsid w:val="001E4224"/>
    <w:rsid w:val="001E43E1"/>
    <w:rsid w:val="001E4410"/>
    <w:rsid w:val="001E4440"/>
    <w:rsid w:val="001E4506"/>
    <w:rsid w:val="001E45DB"/>
    <w:rsid w:val="001E48D1"/>
    <w:rsid w:val="001E4915"/>
    <w:rsid w:val="001E4958"/>
    <w:rsid w:val="001E4C91"/>
    <w:rsid w:val="001E4DD6"/>
    <w:rsid w:val="001E4EA4"/>
    <w:rsid w:val="001E504B"/>
    <w:rsid w:val="001E51C1"/>
    <w:rsid w:val="001E549D"/>
    <w:rsid w:val="001E554A"/>
    <w:rsid w:val="001E555A"/>
    <w:rsid w:val="001E55ED"/>
    <w:rsid w:val="001E5775"/>
    <w:rsid w:val="001E596D"/>
    <w:rsid w:val="001E5994"/>
    <w:rsid w:val="001E59B1"/>
    <w:rsid w:val="001E5C9E"/>
    <w:rsid w:val="001E5CD3"/>
    <w:rsid w:val="001E5CED"/>
    <w:rsid w:val="001E5DC9"/>
    <w:rsid w:val="001E5F36"/>
    <w:rsid w:val="001E60DD"/>
    <w:rsid w:val="001E62DD"/>
    <w:rsid w:val="001E630B"/>
    <w:rsid w:val="001E65F4"/>
    <w:rsid w:val="001E665A"/>
    <w:rsid w:val="001E66F1"/>
    <w:rsid w:val="001E6777"/>
    <w:rsid w:val="001E689D"/>
    <w:rsid w:val="001E6943"/>
    <w:rsid w:val="001E6B2F"/>
    <w:rsid w:val="001E6B40"/>
    <w:rsid w:val="001E6B7E"/>
    <w:rsid w:val="001E6C7F"/>
    <w:rsid w:val="001E6D0A"/>
    <w:rsid w:val="001E6DA9"/>
    <w:rsid w:val="001E6E4D"/>
    <w:rsid w:val="001E6F72"/>
    <w:rsid w:val="001E6FFF"/>
    <w:rsid w:val="001E70CB"/>
    <w:rsid w:val="001E7119"/>
    <w:rsid w:val="001E7278"/>
    <w:rsid w:val="001E7747"/>
    <w:rsid w:val="001E78C8"/>
    <w:rsid w:val="001E7928"/>
    <w:rsid w:val="001E7C9F"/>
    <w:rsid w:val="001E7EDD"/>
    <w:rsid w:val="001E7F63"/>
    <w:rsid w:val="001E7F8E"/>
    <w:rsid w:val="001E7FBA"/>
    <w:rsid w:val="001F00A1"/>
    <w:rsid w:val="001F01B9"/>
    <w:rsid w:val="001F01C4"/>
    <w:rsid w:val="001F032D"/>
    <w:rsid w:val="001F0367"/>
    <w:rsid w:val="001F045B"/>
    <w:rsid w:val="001F0480"/>
    <w:rsid w:val="001F0518"/>
    <w:rsid w:val="001F0553"/>
    <w:rsid w:val="001F0623"/>
    <w:rsid w:val="001F063C"/>
    <w:rsid w:val="001F0716"/>
    <w:rsid w:val="001F072C"/>
    <w:rsid w:val="001F0854"/>
    <w:rsid w:val="001F0959"/>
    <w:rsid w:val="001F09DD"/>
    <w:rsid w:val="001F0BAF"/>
    <w:rsid w:val="001F0BB8"/>
    <w:rsid w:val="001F0CA1"/>
    <w:rsid w:val="001F0CC5"/>
    <w:rsid w:val="001F0DFF"/>
    <w:rsid w:val="001F0F69"/>
    <w:rsid w:val="001F0FEF"/>
    <w:rsid w:val="001F11B3"/>
    <w:rsid w:val="001F12E2"/>
    <w:rsid w:val="001F1366"/>
    <w:rsid w:val="001F1400"/>
    <w:rsid w:val="001F143A"/>
    <w:rsid w:val="001F15C9"/>
    <w:rsid w:val="001F1703"/>
    <w:rsid w:val="001F17DD"/>
    <w:rsid w:val="001F1AA6"/>
    <w:rsid w:val="001F1AB7"/>
    <w:rsid w:val="001F1BDD"/>
    <w:rsid w:val="001F1CEA"/>
    <w:rsid w:val="001F1D30"/>
    <w:rsid w:val="001F1F66"/>
    <w:rsid w:val="001F20D7"/>
    <w:rsid w:val="001F21AE"/>
    <w:rsid w:val="001F22EA"/>
    <w:rsid w:val="001F2717"/>
    <w:rsid w:val="001F273D"/>
    <w:rsid w:val="001F2780"/>
    <w:rsid w:val="001F27DC"/>
    <w:rsid w:val="001F28FA"/>
    <w:rsid w:val="001F29B9"/>
    <w:rsid w:val="001F2A95"/>
    <w:rsid w:val="001F2AE5"/>
    <w:rsid w:val="001F2C37"/>
    <w:rsid w:val="001F2C45"/>
    <w:rsid w:val="001F2CF7"/>
    <w:rsid w:val="001F2D4D"/>
    <w:rsid w:val="001F2DA1"/>
    <w:rsid w:val="001F2DC9"/>
    <w:rsid w:val="001F2E16"/>
    <w:rsid w:val="001F2EB0"/>
    <w:rsid w:val="001F2EF5"/>
    <w:rsid w:val="001F2FF2"/>
    <w:rsid w:val="001F3001"/>
    <w:rsid w:val="001F300B"/>
    <w:rsid w:val="001F3058"/>
    <w:rsid w:val="001F32A7"/>
    <w:rsid w:val="001F32FF"/>
    <w:rsid w:val="001F3328"/>
    <w:rsid w:val="001F350D"/>
    <w:rsid w:val="001F3572"/>
    <w:rsid w:val="001F360B"/>
    <w:rsid w:val="001F36F9"/>
    <w:rsid w:val="001F394C"/>
    <w:rsid w:val="001F3A05"/>
    <w:rsid w:val="001F3AD0"/>
    <w:rsid w:val="001F3BAB"/>
    <w:rsid w:val="001F3C78"/>
    <w:rsid w:val="001F3D5B"/>
    <w:rsid w:val="001F3ED9"/>
    <w:rsid w:val="001F3EDD"/>
    <w:rsid w:val="001F406B"/>
    <w:rsid w:val="001F4093"/>
    <w:rsid w:val="001F40C3"/>
    <w:rsid w:val="001F4276"/>
    <w:rsid w:val="001F43FE"/>
    <w:rsid w:val="001F44B4"/>
    <w:rsid w:val="001F459F"/>
    <w:rsid w:val="001F4633"/>
    <w:rsid w:val="001F4832"/>
    <w:rsid w:val="001F4979"/>
    <w:rsid w:val="001F4A4B"/>
    <w:rsid w:val="001F4C30"/>
    <w:rsid w:val="001F4C4C"/>
    <w:rsid w:val="001F4EEE"/>
    <w:rsid w:val="001F4FA3"/>
    <w:rsid w:val="001F505A"/>
    <w:rsid w:val="001F50EA"/>
    <w:rsid w:val="001F5138"/>
    <w:rsid w:val="001F5205"/>
    <w:rsid w:val="001F520A"/>
    <w:rsid w:val="001F528C"/>
    <w:rsid w:val="001F540C"/>
    <w:rsid w:val="001F54D1"/>
    <w:rsid w:val="001F5702"/>
    <w:rsid w:val="001F572E"/>
    <w:rsid w:val="001F57F5"/>
    <w:rsid w:val="001F5840"/>
    <w:rsid w:val="001F595B"/>
    <w:rsid w:val="001F5B05"/>
    <w:rsid w:val="001F5BAE"/>
    <w:rsid w:val="001F5C23"/>
    <w:rsid w:val="001F5EDF"/>
    <w:rsid w:val="001F5EF0"/>
    <w:rsid w:val="001F5F75"/>
    <w:rsid w:val="001F60CF"/>
    <w:rsid w:val="001F61CC"/>
    <w:rsid w:val="001F643F"/>
    <w:rsid w:val="001F6533"/>
    <w:rsid w:val="001F65D1"/>
    <w:rsid w:val="001F676F"/>
    <w:rsid w:val="001F67DD"/>
    <w:rsid w:val="001F6884"/>
    <w:rsid w:val="001F68DF"/>
    <w:rsid w:val="001F68E0"/>
    <w:rsid w:val="001F6A68"/>
    <w:rsid w:val="001F6B21"/>
    <w:rsid w:val="001F6B28"/>
    <w:rsid w:val="001F6B7C"/>
    <w:rsid w:val="001F6CD8"/>
    <w:rsid w:val="001F6EDB"/>
    <w:rsid w:val="001F6FD5"/>
    <w:rsid w:val="001F712B"/>
    <w:rsid w:val="001F72D2"/>
    <w:rsid w:val="001F7304"/>
    <w:rsid w:val="001F732E"/>
    <w:rsid w:val="001F73B5"/>
    <w:rsid w:val="001F7459"/>
    <w:rsid w:val="001F769A"/>
    <w:rsid w:val="001F76A6"/>
    <w:rsid w:val="001F76CD"/>
    <w:rsid w:val="001F777D"/>
    <w:rsid w:val="001F77E2"/>
    <w:rsid w:val="001F7904"/>
    <w:rsid w:val="001F79F2"/>
    <w:rsid w:val="001F7A0E"/>
    <w:rsid w:val="001F7C3D"/>
    <w:rsid w:val="001F7CA7"/>
    <w:rsid w:val="001F7F19"/>
    <w:rsid w:val="001F7FC4"/>
    <w:rsid w:val="0020001B"/>
    <w:rsid w:val="00200288"/>
    <w:rsid w:val="0020028E"/>
    <w:rsid w:val="002004CA"/>
    <w:rsid w:val="002004FE"/>
    <w:rsid w:val="00200645"/>
    <w:rsid w:val="002007F1"/>
    <w:rsid w:val="002009CC"/>
    <w:rsid w:val="00200A05"/>
    <w:rsid w:val="00200B3D"/>
    <w:rsid w:val="00200C7F"/>
    <w:rsid w:val="00200CD8"/>
    <w:rsid w:val="00200CF8"/>
    <w:rsid w:val="00200E1B"/>
    <w:rsid w:val="00200E45"/>
    <w:rsid w:val="00200F6A"/>
    <w:rsid w:val="00200FCB"/>
    <w:rsid w:val="002010AB"/>
    <w:rsid w:val="00201144"/>
    <w:rsid w:val="002011AB"/>
    <w:rsid w:val="00201252"/>
    <w:rsid w:val="00201379"/>
    <w:rsid w:val="0020141A"/>
    <w:rsid w:val="002015A4"/>
    <w:rsid w:val="00201808"/>
    <w:rsid w:val="002018F0"/>
    <w:rsid w:val="002019CC"/>
    <w:rsid w:val="00201A0A"/>
    <w:rsid w:val="00201AB2"/>
    <w:rsid w:val="00201AB7"/>
    <w:rsid w:val="00201AB8"/>
    <w:rsid w:val="00201C2A"/>
    <w:rsid w:val="00201D11"/>
    <w:rsid w:val="00201D34"/>
    <w:rsid w:val="00201D84"/>
    <w:rsid w:val="002020C2"/>
    <w:rsid w:val="002022A0"/>
    <w:rsid w:val="00202487"/>
    <w:rsid w:val="00202621"/>
    <w:rsid w:val="002028A5"/>
    <w:rsid w:val="002028B3"/>
    <w:rsid w:val="00202914"/>
    <w:rsid w:val="00202B29"/>
    <w:rsid w:val="00202C17"/>
    <w:rsid w:val="00202E98"/>
    <w:rsid w:val="00202F46"/>
    <w:rsid w:val="00202F5E"/>
    <w:rsid w:val="00202FC8"/>
    <w:rsid w:val="0020302B"/>
    <w:rsid w:val="0020303E"/>
    <w:rsid w:val="0020306E"/>
    <w:rsid w:val="002030FB"/>
    <w:rsid w:val="0020319C"/>
    <w:rsid w:val="002031B6"/>
    <w:rsid w:val="00203369"/>
    <w:rsid w:val="002034BA"/>
    <w:rsid w:val="00203592"/>
    <w:rsid w:val="00203627"/>
    <w:rsid w:val="002037CE"/>
    <w:rsid w:val="00203843"/>
    <w:rsid w:val="00203876"/>
    <w:rsid w:val="002038A1"/>
    <w:rsid w:val="00203A78"/>
    <w:rsid w:val="00203A9C"/>
    <w:rsid w:val="00203B63"/>
    <w:rsid w:val="00203BCD"/>
    <w:rsid w:val="00203BF2"/>
    <w:rsid w:val="00203C4E"/>
    <w:rsid w:val="00203EB5"/>
    <w:rsid w:val="00203ED5"/>
    <w:rsid w:val="00203F5E"/>
    <w:rsid w:val="00203FDA"/>
    <w:rsid w:val="0020400C"/>
    <w:rsid w:val="002040A0"/>
    <w:rsid w:val="00204107"/>
    <w:rsid w:val="0020439C"/>
    <w:rsid w:val="0020445A"/>
    <w:rsid w:val="00204560"/>
    <w:rsid w:val="00204683"/>
    <w:rsid w:val="00204728"/>
    <w:rsid w:val="00204779"/>
    <w:rsid w:val="00204872"/>
    <w:rsid w:val="00204882"/>
    <w:rsid w:val="00204991"/>
    <w:rsid w:val="00204A95"/>
    <w:rsid w:val="00204AC2"/>
    <w:rsid w:val="00204B1C"/>
    <w:rsid w:val="00204CFC"/>
    <w:rsid w:val="00204DF9"/>
    <w:rsid w:val="00204F05"/>
    <w:rsid w:val="00204FB5"/>
    <w:rsid w:val="00205082"/>
    <w:rsid w:val="002050BF"/>
    <w:rsid w:val="002050EB"/>
    <w:rsid w:val="00205135"/>
    <w:rsid w:val="00205192"/>
    <w:rsid w:val="0020532B"/>
    <w:rsid w:val="00205566"/>
    <w:rsid w:val="002055F2"/>
    <w:rsid w:val="002056F0"/>
    <w:rsid w:val="0020570A"/>
    <w:rsid w:val="0020570E"/>
    <w:rsid w:val="00205941"/>
    <w:rsid w:val="00205B0C"/>
    <w:rsid w:val="00205C95"/>
    <w:rsid w:val="00205D4D"/>
    <w:rsid w:val="00205D50"/>
    <w:rsid w:val="00205E62"/>
    <w:rsid w:val="00205E9C"/>
    <w:rsid w:val="00205FD3"/>
    <w:rsid w:val="00205FDF"/>
    <w:rsid w:val="00206215"/>
    <w:rsid w:val="0020622A"/>
    <w:rsid w:val="0020627B"/>
    <w:rsid w:val="002062D7"/>
    <w:rsid w:val="002064EB"/>
    <w:rsid w:val="0020657E"/>
    <w:rsid w:val="00206836"/>
    <w:rsid w:val="0020685B"/>
    <w:rsid w:val="0020686C"/>
    <w:rsid w:val="00206924"/>
    <w:rsid w:val="00206AB2"/>
    <w:rsid w:val="00206AC2"/>
    <w:rsid w:val="00206AE1"/>
    <w:rsid w:val="00206C4B"/>
    <w:rsid w:val="00206D97"/>
    <w:rsid w:val="00207009"/>
    <w:rsid w:val="00207041"/>
    <w:rsid w:val="0020711F"/>
    <w:rsid w:val="002071E4"/>
    <w:rsid w:val="002071FC"/>
    <w:rsid w:val="0020736D"/>
    <w:rsid w:val="00207387"/>
    <w:rsid w:val="002074B2"/>
    <w:rsid w:val="00207677"/>
    <w:rsid w:val="002076C7"/>
    <w:rsid w:val="002076F7"/>
    <w:rsid w:val="00207717"/>
    <w:rsid w:val="0020795A"/>
    <w:rsid w:val="00207AA5"/>
    <w:rsid w:val="00207B15"/>
    <w:rsid w:val="00207BB9"/>
    <w:rsid w:val="00207C62"/>
    <w:rsid w:val="00207D62"/>
    <w:rsid w:val="00207DB0"/>
    <w:rsid w:val="002100ED"/>
    <w:rsid w:val="00210194"/>
    <w:rsid w:val="002102B3"/>
    <w:rsid w:val="0021032F"/>
    <w:rsid w:val="0021063C"/>
    <w:rsid w:val="002106AF"/>
    <w:rsid w:val="002106CB"/>
    <w:rsid w:val="002106F5"/>
    <w:rsid w:val="002109B9"/>
    <w:rsid w:val="00210B25"/>
    <w:rsid w:val="00210B97"/>
    <w:rsid w:val="00210BC6"/>
    <w:rsid w:val="00210BFD"/>
    <w:rsid w:val="00210C07"/>
    <w:rsid w:val="00210F00"/>
    <w:rsid w:val="0021129F"/>
    <w:rsid w:val="002112AD"/>
    <w:rsid w:val="0021137A"/>
    <w:rsid w:val="0021142B"/>
    <w:rsid w:val="002114EA"/>
    <w:rsid w:val="00211640"/>
    <w:rsid w:val="00211718"/>
    <w:rsid w:val="0021191C"/>
    <w:rsid w:val="00211925"/>
    <w:rsid w:val="00211A52"/>
    <w:rsid w:val="00211B6F"/>
    <w:rsid w:val="00211C4E"/>
    <w:rsid w:val="00211CB1"/>
    <w:rsid w:val="00211CE8"/>
    <w:rsid w:val="00211DE1"/>
    <w:rsid w:val="00211E4E"/>
    <w:rsid w:val="00211F0D"/>
    <w:rsid w:val="00212004"/>
    <w:rsid w:val="00212085"/>
    <w:rsid w:val="00212141"/>
    <w:rsid w:val="0021233B"/>
    <w:rsid w:val="00212365"/>
    <w:rsid w:val="00212455"/>
    <w:rsid w:val="00212525"/>
    <w:rsid w:val="00212546"/>
    <w:rsid w:val="00212549"/>
    <w:rsid w:val="0021275C"/>
    <w:rsid w:val="00212814"/>
    <w:rsid w:val="0021287E"/>
    <w:rsid w:val="00212887"/>
    <w:rsid w:val="002128AB"/>
    <w:rsid w:val="00212AEE"/>
    <w:rsid w:val="00212B38"/>
    <w:rsid w:val="00212B46"/>
    <w:rsid w:val="00212DAC"/>
    <w:rsid w:val="00212F3A"/>
    <w:rsid w:val="00212F77"/>
    <w:rsid w:val="0021318D"/>
    <w:rsid w:val="0021328F"/>
    <w:rsid w:val="002136AA"/>
    <w:rsid w:val="002136AB"/>
    <w:rsid w:val="00213825"/>
    <w:rsid w:val="002138BB"/>
    <w:rsid w:val="00213AF6"/>
    <w:rsid w:val="00213BFA"/>
    <w:rsid w:val="00213C1B"/>
    <w:rsid w:val="00213D1D"/>
    <w:rsid w:val="00213D53"/>
    <w:rsid w:val="00213F13"/>
    <w:rsid w:val="00213FCE"/>
    <w:rsid w:val="00214077"/>
    <w:rsid w:val="00214117"/>
    <w:rsid w:val="0021430A"/>
    <w:rsid w:val="0021431F"/>
    <w:rsid w:val="0021434E"/>
    <w:rsid w:val="002143D6"/>
    <w:rsid w:val="00214401"/>
    <w:rsid w:val="0021441D"/>
    <w:rsid w:val="0021458D"/>
    <w:rsid w:val="00214706"/>
    <w:rsid w:val="00214721"/>
    <w:rsid w:val="00214725"/>
    <w:rsid w:val="002147BF"/>
    <w:rsid w:val="0021484B"/>
    <w:rsid w:val="00214930"/>
    <w:rsid w:val="00214974"/>
    <w:rsid w:val="00214B66"/>
    <w:rsid w:val="00214C69"/>
    <w:rsid w:val="00214E74"/>
    <w:rsid w:val="00214E96"/>
    <w:rsid w:val="00214ED0"/>
    <w:rsid w:val="00214F04"/>
    <w:rsid w:val="00214F1D"/>
    <w:rsid w:val="0021507A"/>
    <w:rsid w:val="0021509F"/>
    <w:rsid w:val="00215231"/>
    <w:rsid w:val="002153D0"/>
    <w:rsid w:val="002155C9"/>
    <w:rsid w:val="002156F0"/>
    <w:rsid w:val="00215810"/>
    <w:rsid w:val="0021588B"/>
    <w:rsid w:val="0021594E"/>
    <w:rsid w:val="00215A01"/>
    <w:rsid w:val="00215A77"/>
    <w:rsid w:val="00215B6B"/>
    <w:rsid w:val="00215D57"/>
    <w:rsid w:val="00215E22"/>
    <w:rsid w:val="00215E28"/>
    <w:rsid w:val="00215E2A"/>
    <w:rsid w:val="00215E31"/>
    <w:rsid w:val="00215F10"/>
    <w:rsid w:val="00215F71"/>
    <w:rsid w:val="00215FDE"/>
    <w:rsid w:val="00216171"/>
    <w:rsid w:val="0021620A"/>
    <w:rsid w:val="00216270"/>
    <w:rsid w:val="002165B8"/>
    <w:rsid w:val="0021674F"/>
    <w:rsid w:val="00216754"/>
    <w:rsid w:val="0021679C"/>
    <w:rsid w:val="00216A9F"/>
    <w:rsid w:val="00216E1A"/>
    <w:rsid w:val="00216E5C"/>
    <w:rsid w:val="00216E68"/>
    <w:rsid w:val="00216EEC"/>
    <w:rsid w:val="00216F85"/>
    <w:rsid w:val="002171E9"/>
    <w:rsid w:val="002172FC"/>
    <w:rsid w:val="0021731C"/>
    <w:rsid w:val="00217323"/>
    <w:rsid w:val="00217340"/>
    <w:rsid w:val="00217359"/>
    <w:rsid w:val="00217381"/>
    <w:rsid w:val="00217412"/>
    <w:rsid w:val="0021745D"/>
    <w:rsid w:val="00217520"/>
    <w:rsid w:val="002175DE"/>
    <w:rsid w:val="00217776"/>
    <w:rsid w:val="00217785"/>
    <w:rsid w:val="00217981"/>
    <w:rsid w:val="00217A0E"/>
    <w:rsid w:val="00217A19"/>
    <w:rsid w:val="00217AC5"/>
    <w:rsid w:val="00217B72"/>
    <w:rsid w:val="00217BD6"/>
    <w:rsid w:val="00217C16"/>
    <w:rsid w:val="00217CBD"/>
    <w:rsid w:val="00217DD4"/>
    <w:rsid w:val="00217F09"/>
    <w:rsid w:val="00220195"/>
    <w:rsid w:val="002201FD"/>
    <w:rsid w:val="002202CF"/>
    <w:rsid w:val="002204C5"/>
    <w:rsid w:val="002205FC"/>
    <w:rsid w:val="002208D0"/>
    <w:rsid w:val="002208EE"/>
    <w:rsid w:val="0022092B"/>
    <w:rsid w:val="00220A36"/>
    <w:rsid w:val="00220AA7"/>
    <w:rsid w:val="00220B13"/>
    <w:rsid w:val="00220BB2"/>
    <w:rsid w:val="00220BCD"/>
    <w:rsid w:val="00220CC4"/>
    <w:rsid w:val="00220CEB"/>
    <w:rsid w:val="00220E8D"/>
    <w:rsid w:val="00220F2F"/>
    <w:rsid w:val="00220F6D"/>
    <w:rsid w:val="00221020"/>
    <w:rsid w:val="002210E8"/>
    <w:rsid w:val="002211B1"/>
    <w:rsid w:val="002211C9"/>
    <w:rsid w:val="00221291"/>
    <w:rsid w:val="002213F2"/>
    <w:rsid w:val="00221439"/>
    <w:rsid w:val="00221639"/>
    <w:rsid w:val="00221650"/>
    <w:rsid w:val="0022171F"/>
    <w:rsid w:val="002217D1"/>
    <w:rsid w:val="00221813"/>
    <w:rsid w:val="00221949"/>
    <w:rsid w:val="00221A63"/>
    <w:rsid w:val="00221A92"/>
    <w:rsid w:val="00221C23"/>
    <w:rsid w:val="00221D3F"/>
    <w:rsid w:val="00221DF3"/>
    <w:rsid w:val="00221FDE"/>
    <w:rsid w:val="0022201B"/>
    <w:rsid w:val="002220EA"/>
    <w:rsid w:val="0022229D"/>
    <w:rsid w:val="0022235E"/>
    <w:rsid w:val="00222403"/>
    <w:rsid w:val="00222406"/>
    <w:rsid w:val="0022244A"/>
    <w:rsid w:val="0022246E"/>
    <w:rsid w:val="002224EA"/>
    <w:rsid w:val="00222603"/>
    <w:rsid w:val="002226FD"/>
    <w:rsid w:val="00222866"/>
    <w:rsid w:val="002228EA"/>
    <w:rsid w:val="002228FF"/>
    <w:rsid w:val="002229D9"/>
    <w:rsid w:val="00222C2D"/>
    <w:rsid w:val="00222D25"/>
    <w:rsid w:val="00222DFF"/>
    <w:rsid w:val="00222EC8"/>
    <w:rsid w:val="00222F26"/>
    <w:rsid w:val="00222F3B"/>
    <w:rsid w:val="00223051"/>
    <w:rsid w:val="0022305B"/>
    <w:rsid w:val="002231BD"/>
    <w:rsid w:val="0022321A"/>
    <w:rsid w:val="0022323E"/>
    <w:rsid w:val="002232BE"/>
    <w:rsid w:val="002232CE"/>
    <w:rsid w:val="0022342E"/>
    <w:rsid w:val="00223516"/>
    <w:rsid w:val="002236A0"/>
    <w:rsid w:val="0022384F"/>
    <w:rsid w:val="0022389F"/>
    <w:rsid w:val="00223932"/>
    <w:rsid w:val="002239E0"/>
    <w:rsid w:val="00223A00"/>
    <w:rsid w:val="00223B12"/>
    <w:rsid w:val="00223C13"/>
    <w:rsid w:val="00223C67"/>
    <w:rsid w:val="00223DC5"/>
    <w:rsid w:val="00223E8A"/>
    <w:rsid w:val="00223F85"/>
    <w:rsid w:val="00223FB9"/>
    <w:rsid w:val="00223FE5"/>
    <w:rsid w:val="0022434A"/>
    <w:rsid w:val="002243A2"/>
    <w:rsid w:val="0022445C"/>
    <w:rsid w:val="002246FA"/>
    <w:rsid w:val="00224700"/>
    <w:rsid w:val="00224702"/>
    <w:rsid w:val="002247E0"/>
    <w:rsid w:val="00224801"/>
    <w:rsid w:val="00224845"/>
    <w:rsid w:val="002249AC"/>
    <w:rsid w:val="00224B77"/>
    <w:rsid w:val="00224B87"/>
    <w:rsid w:val="00224BCC"/>
    <w:rsid w:val="00224C61"/>
    <w:rsid w:val="00224CC2"/>
    <w:rsid w:val="00224CDA"/>
    <w:rsid w:val="00224D0B"/>
    <w:rsid w:val="00224DE5"/>
    <w:rsid w:val="00224E36"/>
    <w:rsid w:val="00224E7D"/>
    <w:rsid w:val="0022507C"/>
    <w:rsid w:val="002250A5"/>
    <w:rsid w:val="002250CA"/>
    <w:rsid w:val="002251DA"/>
    <w:rsid w:val="00225235"/>
    <w:rsid w:val="0022525E"/>
    <w:rsid w:val="00225344"/>
    <w:rsid w:val="00225475"/>
    <w:rsid w:val="0022580E"/>
    <w:rsid w:val="0022581E"/>
    <w:rsid w:val="00225872"/>
    <w:rsid w:val="002258C6"/>
    <w:rsid w:val="00225B0A"/>
    <w:rsid w:val="00225D5E"/>
    <w:rsid w:val="00225D92"/>
    <w:rsid w:val="00225E65"/>
    <w:rsid w:val="00225E67"/>
    <w:rsid w:val="00225E87"/>
    <w:rsid w:val="00225EEE"/>
    <w:rsid w:val="00225EFD"/>
    <w:rsid w:val="00225F4A"/>
    <w:rsid w:val="0022603A"/>
    <w:rsid w:val="00226064"/>
    <w:rsid w:val="002262E2"/>
    <w:rsid w:val="002263CE"/>
    <w:rsid w:val="002263E0"/>
    <w:rsid w:val="0022647F"/>
    <w:rsid w:val="00226483"/>
    <w:rsid w:val="00226490"/>
    <w:rsid w:val="0022661F"/>
    <w:rsid w:val="002266FF"/>
    <w:rsid w:val="00226722"/>
    <w:rsid w:val="002267E6"/>
    <w:rsid w:val="002269D6"/>
    <w:rsid w:val="002269EF"/>
    <w:rsid w:val="00226AB8"/>
    <w:rsid w:val="00226C59"/>
    <w:rsid w:val="00226D56"/>
    <w:rsid w:val="00226E67"/>
    <w:rsid w:val="00226E86"/>
    <w:rsid w:val="00226FA5"/>
    <w:rsid w:val="00226FDB"/>
    <w:rsid w:val="0022711F"/>
    <w:rsid w:val="0022726A"/>
    <w:rsid w:val="00227272"/>
    <w:rsid w:val="00227406"/>
    <w:rsid w:val="0022742F"/>
    <w:rsid w:val="00227464"/>
    <w:rsid w:val="00227601"/>
    <w:rsid w:val="00227617"/>
    <w:rsid w:val="00227642"/>
    <w:rsid w:val="0022764B"/>
    <w:rsid w:val="002276A6"/>
    <w:rsid w:val="00227897"/>
    <w:rsid w:val="002278B4"/>
    <w:rsid w:val="002278D1"/>
    <w:rsid w:val="00227AE4"/>
    <w:rsid w:val="00227BCF"/>
    <w:rsid w:val="00227C2E"/>
    <w:rsid w:val="00227C4B"/>
    <w:rsid w:val="00227D6B"/>
    <w:rsid w:val="00227D6E"/>
    <w:rsid w:val="00227F29"/>
    <w:rsid w:val="00227FCB"/>
    <w:rsid w:val="00230082"/>
    <w:rsid w:val="002301A4"/>
    <w:rsid w:val="002301BD"/>
    <w:rsid w:val="00230233"/>
    <w:rsid w:val="00230298"/>
    <w:rsid w:val="002302CE"/>
    <w:rsid w:val="00230376"/>
    <w:rsid w:val="002303D1"/>
    <w:rsid w:val="0023049E"/>
    <w:rsid w:val="002305F5"/>
    <w:rsid w:val="00230658"/>
    <w:rsid w:val="00230970"/>
    <w:rsid w:val="00230C2D"/>
    <w:rsid w:val="00230C57"/>
    <w:rsid w:val="00230CEF"/>
    <w:rsid w:val="00230D4F"/>
    <w:rsid w:val="00230DC0"/>
    <w:rsid w:val="00230F24"/>
    <w:rsid w:val="00231127"/>
    <w:rsid w:val="002311DF"/>
    <w:rsid w:val="00231207"/>
    <w:rsid w:val="002312E9"/>
    <w:rsid w:val="002313ED"/>
    <w:rsid w:val="002314BE"/>
    <w:rsid w:val="00231746"/>
    <w:rsid w:val="00231774"/>
    <w:rsid w:val="0023197C"/>
    <w:rsid w:val="00231A21"/>
    <w:rsid w:val="00231A2B"/>
    <w:rsid w:val="00231A55"/>
    <w:rsid w:val="00231C15"/>
    <w:rsid w:val="00231C78"/>
    <w:rsid w:val="00231CE3"/>
    <w:rsid w:val="00231E3B"/>
    <w:rsid w:val="00231E8E"/>
    <w:rsid w:val="00232117"/>
    <w:rsid w:val="002322B1"/>
    <w:rsid w:val="0023231B"/>
    <w:rsid w:val="002324C6"/>
    <w:rsid w:val="0023259C"/>
    <w:rsid w:val="002325EE"/>
    <w:rsid w:val="00232732"/>
    <w:rsid w:val="00232738"/>
    <w:rsid w:val="00232799"/>
    <w:rsid w:val="0023279C"/>
    <w:rsid w:val="0023283A"/>
    <w:rsid w:val="00232981"/>
    <w:rsid w:val="002329FE"/>
    <w:rsid w:val="00232A79"/>
    <w:rsid w:val="00232B64"/>
    <w:rsid w:val="00232BE5"/>
    <w:rsid w:val="00232FD5"/>
    <w:rsid w:val="00232FDA"/>
    <w:rsid w:val="00233074"/>
    <w:rsid w:val="0023310B"/>
    <w:rsid w:val="0023312E"/>
    <w:rsid w:val="002333D6"/>
    <w:rsid w:val="0023348B"/>
    <w:rsid w:val="002335C5"/>
    <w:rsid w:val="002337AB"/>
    <w:rsid w:val="00233845"/>
    <w:rsid w:val="00233924"/>
    <w:rsid w:val="00233A10"/>
    <w:rsid w:val="00233B14"/>
    <w:rsid w:val="00233B59"/>
    <w:rsid w:val="00233BCF"/>
    <w:rsid w:val="00233DEC"/>
    <w:rsid w:val="00233E4F"/>
    <w:rsid w:val="00234093"/>
    <w:rsid w:val="002340A6"/>
    <w:rsid w:val="00234150"/>
    <w:rsid w:val="00234536"/>
    <w:rsid w:val="00234561"/>
    <w:rsid w:val="002345F9"/>
    <w:rsid w:val="0023463A"/>
    <w:rsid w:val="00234696"/>
    <w:rsid w:val="0023472A"/>
    <w:rsid w:val="0023478C"/>
    <w:rsid w:val="002348D7"/>
    <w:rsid w:val="002348F6"/>
    <w:rsid w:val="00234913"/>
    <w:rsid w:val="00234A35"/>
    <w:rsid w:val="00234BC7"/>
    <w:rsid w:val="00234BD1"/>
    <w:rsid w:val="00234C54"/>
    <w:rsid w:val="00234E9D"/>
    <w:rsid w:val="00234EAE"/>
    <w:rsid w:val="00234EF1"/>
    <w:rsid w:val="002350BD"/>
    <w:rsid w:val="002351AF"/>
    <w:rsid w:val="002352D0"/>
    <w:rsid w:val="00235441"/>
    <w:rsid w:val="00235516"/>
    <w:rsid w:val="0023552E"/>
    <w:rsid w:val="002355A9"/>
    <w:rsid w:val="00235706"/>
    <w:rsid w:val="0023574C"/>
    <w:rsid w:val="00235788"/>
    <w:rsid w:val="00235820"/>
    <w:rsid w:val="00235857"/>
    <w:rsid w:val="002358A1"/>
    <w:rsid w:val="002359A7"/>
    <w:rsid w:val="00235A5A"/>
    <w:rsid w:val="00235B6A"/>
    <w:rsid w:val="00235D21"/>
    <w:rsid w:val="00235DCD"/>
    <w:rsid w:val="00235E84"/>
    <w:rsid w:val="00236098"/>
    <w:rsid w:val="00236244"/>
    <w:rsid w:val="0023630C"/>
    <w:rsid w:val="00236383"/>
    <w:rsid w:val="002363A3"/>
    <w:rsid w:val="002363B3"/>
    <w:rsid w:val="002363FE"/>
    <w:rsid w:val="0023646F"/>
    <w:rsid w:val="002364C8"/>
    <w:rsid w:val="0023662A"/>
    <w:rsid w:val="002367C3"/>
    <w:rsid w:val="00236848"/>
    <w:rsid w:val="00236AAE"/>
    <w:rsid w:val="00236C1C"/>
    <w:rsid w:val="00236C87"/>
    <w:rsid w:val="00236E5B"/>
    <w:rsid w:val="00236E5F"/>
    <w:rsid w:val="0023700C"/>
    <w:rsid w:val="00237039"/>
    <w:rsid w:val="00237059"/>
    <w:rsid w:val="002370A3"/>
    <w:rsid w:val="002372A4"/>
    <w:rsid w:val="00237383"/>
    <w:rsid w:val="002375AB"/>
    <w:rsid w:val="002375B5"/>
    <w:rsid w:val="002375BF"/>
    <w:rsid w:val="00237824"/>
    <w:rsid w:val="00237833"/>
    <w:rsid w:val="002379D4"/>
    <w:rsid w:val="002379E3"/>
    <w:rsid w:val="00237A43"/>
    <w:rsid w:val="00237AD8"/>
    <w:rsid w:val="00237B21"/>
    <w:rsid w:val="00237B61"/>
    <w:rsid w:val="00237B62"/>
    <w:rsid w:val="00237C83"/>
    <w:rsid w:val="00237C9F"/>
    <w:rsid w:val="00237D01"/>
    <w:rsid w:val="00237D0C"/>
    <w:rsid w:val="00237DA4"/>
    <w:rsid w:val="00237DF9"/>
    <w:rsid w:val="00237EA8"/>
    <w:rsid w:val="00237EFB"/>
    <w:rsid w:val="002391BA"/>
    <w:rsid w:val="0023C8F7"/>
    <w:rsid w:val="0023D28A"/>
    <w:rsid w:val="0023D713"/>
    <w:rsid w:val="0024004C"/>
    <w:rsid w:val="00240072"/>
    <w:rsid w:val="002401B1"/>
    <w:rsid w:val="002401EB"/>
    <w:rsid w:val="002403C0"/>
    <w:rsid w:val="0024058B"/>
    <w:rsid w:val="002405C0"/>
    <w:rsid w:val="002405CF"/>
    <w:rsid w:val="002405D6"/>
    <w:rsid w:val="00240654"/>
    <w:rsid w:val="002406F5"/>
    <w:rsid w:val="002407D5"/>
    <w:rsid w:val="00240956"/>
    <w:rsid w:val="002409CA"/>
    <w:rsid w:val="002409F9"/>
    <w:rsid w:val="00240A6A"/>
    <w:rsid w:val="00240B9E"/>
    <w:rsid w:val="00240D0C"/>
    <w:rsid w:val="00240E23"/>
    <w:rsid w:val="00240ECD"/>
    <w:rsid w:val="0024105A"/>
    <w:rsid w:val="002410A7"/>
    <w:rsid w:val="00241260"/>
    <w:rsid w:val="00241262"/>
    <w:rsid w:val="0024130E"/>
    <w:rsid w:val="0024156A"/>
    <w:rsid w:val="00241578"/>
    <w:rsid w:val="00241685"/>
    <w:rsid w:val="00241752"/>
    <w:rsid w:val="00241791"/>
    <w:rsid w:val="002417CF"/>
    <w:rsid w:val="00241A01"/>
    <w:rsid w:val="00241B44"/>
    <w:rsid w:val="00241C26"/>
    <w:rsid w:val="00241C31"/>
    <w:rsid w:val="00241DA8"/>
    <w:rsid w:val="00241DBE"/>
    <w:rsid w:val="002421B5"/>
    <w:rsid w:val="002422B6"/>
    <w:rsid w:val="00242466"/>
    <w:rsid w:val="002426A2"/>
    <w:rsid w:val="0024275D"/>
    <w:rsid w:val="00242867"/>
    <w:rsid w:val="0024288A"/>
    <w:rsid w:val="00242934"/>
    <w:rsid w:val="00242AE0"/>
    <w:rsid w:val="00242D05"/>
    <w:rsid w:val="00242D15"/>
    <w:rsid w:val="00242E98"/>
    <w:rsid w:val="00242FDE"/>
    <w:rsid w:val="0024318C"/>
    <w:rsid w:val="0024324C"/>
    <w:rsid w:val="00243260"/>
    <w:rsid w:val="002434C1"/>
    <w:rsid w:val="0024381F"/>
    <w:rsid w:val="00243872"/>
    <w:rsid w:val="00243A61"/>
    <w:rsid w:val="00243BDE"/>
    <w:rsid w:val="00243D84"/>
    <w:rsid w:val="00243ECF"/>
    <w:rsid w:val="00243F0D"/>
    <w:rsid w:val="00243FDD"/>
    <w:rsid w:val="00244110"/>
    <w:rsid w:val="00244140"/>
    <w:rsid w:val="002441DD"/>
    <w:rsid w:val="002442B8"/>
    <w:rsid w:val="002442F9"/>
    <w:rsid w:val="0024437C"/>
    <w:rsid w:val="002443C1"/>
    <w:rsid w:val="0024441B"/>
    <w:rsid w:val="00244460"/>
    <w:rsid w:val="00244464"/>
    <w:rsid w:val="002447DD"/>
    <w:rsid w:val="00244817"/>
    <w:rsid w:val="002448D6"/>
    <w:rsid w:val="0024495C"/>
    <w:rsid w:val="00244A64"/>
    <w:rsid w:val="00244B09"/>
    <w:rsid w:val="00244B83"/>
    <w:rsid w:val="00244CDE"/>
    <w:rsid w:val="00244D03"/>
    <w:rsid w:val="00244D24"/>
    <w:rsid w:val="00244DB7"/>
    <w:rsid w:val="00244DBC"/>
    <w:rsid w:val="00244E20"/>
    <w:rsid w:val="002450AD"/>
    <w:rsid w:val="00245148"/>
    <w:rsid w:val="00245180"/>
    <w:rsid w:val="002451A4"/>
    <w:rsid w:val="00245250"/>
    <w:rsid w:val="002455A2"/>
    <w:rsid w:val="0024563C"/>
    <w:rsid w:val="002458B9"/>
    <w:rsid w:val="0024597A"/>
    <w:rsid w:val="002459CC"/>
    <w:rsid w:val="00245C19"/>
    <w:rsid w:val="00245CC9"/>
    <w:rsid w:val="00245D20"/>
    <w:rsid w:val="00245D21"/>
    <w:rsid w:val="00245DFC"/>
    <w:rsid w:val="00245EC0"/>
    <w:rsid w:val="00246095"/>
    <w:rsid w:val="00246120"/>
    <w:rsid w:val="002461A5"/>
    <w:rsid w:val="002461B4"/>
    <w:rsid w:val="002461C6"/>
    <w:rsid w:val="00246560"/>
    <w:rsid w:val="00246604"/>
    <w:rsid w:val="002466F5"/>
    <w:rsid w:val="00246749"/>
    <w:rsid w:val="002468BA"/>
    <w:rsid w:val="00246A0D"/>
    <w:rsid w:val="00246C40"/>
    <w:rsid w:val="00246C96"/>
    <w:rsid w:val="00246CC2"/>
    <w:rsid w:val="00246CD6"/>
    <w:rsid w:val="00246D84"/>
    <w:rsid w:val="00246E2E"/>
    <w:rsid w:val="00246E34"/>
    <w:rsid w:val="00246E88"/>
    <w:rsid w:val="0024701A"/>
    <w:rsid w:val="00247121"/>
    <w:rsid w:val="00247581"/>
    <w:rsid w:val="00247586"/>
    <w:rsid w:val="00247639"/>
    <w:rsid w:val="00247665"/>
    <w:rsid w:val="0024768B"/>
    <w:rsid w:val="002478EA"/>
    <w:rsid w:val="002479AA"/>
    <w:rsid w:val="00247BC2"/>
    <w:rsid w:val="00247C24"/>
    <w:rsid w:val="00247C65"/>
    <w:rsid w:val="00247F2C"/>
    <w:rsid w:val="0025001E"/>
    <w:rsid w:val="00250032"/>
    <w:rsid w:val="00250116"/>
    <w:rsid w:val="00250162"/>
    <w:rsid w:val="002501D7"/>
    <w:rsid w:val="0025030A"/>
    <w:rsid w:val="002504B4"/>
    <w:rsid w:val="0025050D"/>
    <w:rsid w:val="002506C2"/>
    <w:rsid w:val="00250779"/>
    <w:rsid w:val="0025092B"/>
    <w:rsid w:val="0025097F"/>
    <w:rsid w:val="00250989"/>
    <w:rsid w:val="00250AA1"/>
    <w:rsid w:val="00250B53"/>
    <w:rsid w:val="00250CE2"/>
    <w:rsid w:val="00250D48"/>
    <w:rsid w:val="00250F22"/>
    <w:rsid w:val="00250FA5"/>
    <w:rsid w:val="0025110C"/>
    <w:rsid w:val="0025117B"/>
    <w:rsid w:val="002512CB"/>
    <w:rsid w:val="002512D7"/>
    <w:rsid w:val="002513C4"/>
    <w:rsid w:val="0025143A"/>
    <w:rsid w:val="002514D5"/>
    <w:rsid w:val="00251653"/>
    <w:rsid w:val="00251695"/>
    <w:rsid w:val="002516D2"/>
    <w:rsid w:val="002516F8"/>
    <w:rsid w:val="00251703"/>
    <w:rsid w:val="002517D5"/>
    <w:rsid w:val="00251878"/>
    <w:rsid w:val="00251958"/>
    <w:rsid w:val="00251A9F"/>
    <w:rsid w:val="00251AD3"/>
    <w:rsid w:val="00251B6C"/>
    <w:rsid w:val="00251C07"/>
    <w:rsid w:val="00252044"/>
    <w:rsid w:val="002520A1"/>
    <w:rsid w:val="00252176"/>
    <w:rsid w:val="0025222E"/>
    <w:rsid w:val="002522F3"/>
    <w:rsid w:val="002524A8"/>
    <w:rsid w:val="00252518"/>
    <w:rsid w:val="00252529"/>
    <w:rsid w:val="00252552"/>
    <w:rsid w:val="002525A7"/>
    <w:rsid w:val="0025266C"/>
    <w:rsid w:val="002526D1"/>
    <w:rsid w:val="0025279B"/>
    <w:rsid w:val="00252D5A"/>
    <w:rsid w:val="00252FDD"/>
    <w:rsid w:val="002530A9"/>
    <w:rsid w:val="00253187"/>
    <w:rsid w:val="00253237"/>
    <w:rsid w:val="00253380"/>
    <w:rsid w:val="0025348C"/>
    <w:rsid w:val="00253535"/>
    <w:rsid w:val="00253581"/>
    <w:rsid w:val="00253610"/>
    <w:rsid w:val="00253669"/>
    <w:rsid w:val="002536D5"/>
    <w:rsid w:val="00253741"/>
    <w:rsid w:val="00253844"/>
    <w:rsid w:val="002538D6"/>
    <w:rsid w:val="002538D7"/>
    <w:rsid w:val="00253A4B"/>
    <w:rsid w:val="00253A5E"/>
    <w:rsid w:val="00253A6E"/>
    <w:rsid w:val="00253BE6"/>
    <w:rsid w:val="00253C75"/>
    <w:rsid w:val="00253CF3"/>
    <w:rsid w:val="00253D50"/>
    <w:rsid w:val="00253D67"/>
    <w:rsid w:val="00253DCF"/>
    <w:rsid w:val="00253E39"/>
    <w:rsid w:val="00253F71"/>
    <w:rsid w:val="00253FFE"/>
    <w:rsid w:val="00254076"/>
    <w:rsid w:val="00254206"/>
    <w:rsid w:val="0025435E"/>
    <w:rsid w:val="002543C5"/>
    <w:rsid w:val="002543EB"/>
    <w:rsid w:val="00254429"/>
    <w:rsid w:val="00254485"/>
    <w:rsid w:val="00254527"/>
    <w:rsid w:val="00254751"/>
    <w:rsid w:val="0025489C"/>
    <w:rsid w:val="002549A0"/>
    <w:rsid w:val="00254B4B"/>
    <w:rsid w:val="00254C56"/>
    <w:rsid w:val="00254C86"/>
    <w:rsid w:val="00254CD6"/>
    <w:rsid w:val="002550F1"/>
    <w:rsid w:val="00255208"/>
    <w:rsid w:val="0025526F"/>
    <w:rsid w:val="0025528F"/>
    <w:rsid w:val="002552E6"/>
    <w:rsid w:val="002553AE"/>
    <w:rsid w:val="002554FF"/>
    <w:rsid w:val="0025558A"/>
    <w:rsid w:val="002556C0"/>
    <w:rsid w:val="00255727"/>
    <w:rsid w:val="00255805"/>
    <w:rsid w:val="002559A8"/>
    <w:rsid w:val="00255A16"/>
    <w:rsid w:val="00255DBD"/>
    <w:rsid w:val="00255EED"/>
    <w:rsid w:val="00255F78"/>
    <w:rsid w:val="00255FB3"/>
    <w:rsid w:val="0025626D"/>
    <w:rsid w:val="002562AD"/>
    <w:rsid w:val="0025646E"/>
    <w:rsid w:val="002566F9"/>
    <w:rsid w:val="0025677F"/>
    <w:rsid w:val="00256840"/>
    <w:rsid w:val="00256998"/>
    <w:rsid w:val="00256A49"/>
    <w:rsid w:val="00256A69"/>
    <w:rsid w:val="00256BF4"/>
    <w:rsid w:val="00256CA4"/>
    <w:rsid w:val="00256CEB"/>
    <w:rsid w:val="00256CFA"/>
    <w:rsid w:val="00256CFF"/>
    <w:rsid w:val="0025709F"/>
    <w:rsid w:val="002571FB"/>
    <w:rsid w:val="00257234"/>
    <w:rsid w:val="002572DB"/>
    <w:rsid w:val="00257364"/>
    <w:rsid w:val="00257420"/>
    <w:rsid w:val="002575BF"/>
    <w:rsid w:val="00257682"/>
    <w:rsid w:val="002577BA"/>
    <w:rsid w:val="00257813"/>
    <w:rsid w:val="00257829"/>
    <w:rsid w:val="002578EF"/>
    <w:rsid w:val="00257C88"/>
    <w:rsid w:val="00257D75"/>
    <w:rsid w:val="00257DFF"/>
    <w:rsid w:val="00257E03"/>
    <w:rsid w:val="00257E6E"/>
    <w:rsid w:val="00257E88"/>
    <w:rsid w:val="00257F94"/>
    <w:rsid w:val="00257FA3"/>
    <w:rsid w:val="00257FAA"/>
    <w:rsid w:val="00257FF0"/>
    <w:rsid w:val="002601D9"/>
    <w:rsid w:val="002602B2"/>
    <w:rsid w:val="002602B9"/>
    <w:rsid w:val="0026038C"/>
    <w:rsid w:val="00260443"/>
    <w:rsid w:val="002606AB"/>
    <w:rsid w:val="00260719"/>
    <w:rsid w:val="002607AE"/>
    <w:rsid w:val="002608F6"/>
    <w:rsid w:val="00260C0A"/>
    <w:rsid w:val="00260F2B"/>
    <w:rsid w:val="00260F6B"/>
    <w:rsid w:val="00260FD7"/>
    <w:rsid w:val="00261113"/>
    <w:rsid w:val="002612F9"/>
    <w:rsid w:val="00261315"/>
    <w:rsid w:val="00261373"/>
    <w:rsid w:val="002613B7"/>
    <w:rsid w:val="00261482"/>
    <w:rsid w:val="002614E6"/>
    <w:rsid w:val="002615CD"/>
    <w:rsid w:val="00261662"/>
    <w:rsid w:val="002616B3"/>
    <w:rsid w:val="002617EE"/>
    <w:rsid w:val="0026193F"/>
    <w:rsid w:val="00261AAD"/>
    <w:rsid w:val="00261AC3"/>
    <w:rsid w:val="00261AC7"/>
    <w:rsid w:val="00261BD5"/>
    <w:rsid w:val="00261CCC"/>
    <w:rsid w:val="00261DF3"/>
    <w:rsid w:val="00261E8C"/>
    <w:rsid w:val="002622DB"/>
    <w:rsid w:val="0026231F"/>
    <w:rsid w:val="0026236A"/>
    <w:rsid w:val="0026240F"/>
    <w:rsid w:val="002624C6"/>
    <w:rsid w:val="0026250D"/>
    <w:rsid w:val="00262528"/>
    <w:rsid w:val="00262791"/>
    <w:rsid w:val="00262921"/>
    <w:rsid w:val="002629F2"/>
    <w:rsid w:val="00262AFA"/>
    <w:rsid w:val="00262B56"/>
    <w:rsid w:val="00262BE0"/>
    <w:rsid w:val="0026305B"/>
    <w:rsid w:val="0026309B"/>
    <w:rsid w:val="00263218"/>
    <w:rsid w:val="0026345F"/>
    <w:rsid w:val="002634F7"/>
    <w:rsid w:val="00263720"/>
    <w:rsid w:val="002637B7"/>
    <w:rsid w:val="00263A35"/>
    <w:rsid w:val="00263B42"/>
    <w:rsid w:val="00263BB3"/>
    <w:rsid w:val="00263BF3"/>
    <w:rsid w:val="00263C2D"/>
    <w:rsid w:val="00263CD4"/>
    <w:rsid w:val="00263CE5"/>
    <w:rsid w:val="00263CF7"/>
    <w:rsid w:val="00263D19"/>
    <w:rsid w:val="00263F86"/>
    <w:rsid w:val="00264013"/>
    <w:rsid w:val="0026404C"/>
    <w:rsid w:val="0026404D"/>
    <w:rsid w:val="002640B2"/>
    <w:rsid w:val="00264132"/>
    <w:rsid w:val="002641F7"/>
    <w:rsid w:val="00264304"/>
    <w:rsid w:val="0026431B"/>
    <w:rsid w:val="0026431E"/>
    <w:rsid w:val="0026437B"/>
    <w:rsid w:val="0026461E"/>
    <w:rsid w:val="00264637"/>
    <w:rsid w:val="0026480F"/>
    <w:rsid w:val="00264A00"/>
    <w:rsid w:val="00264A37"/>
    <w:rsid w:val="00264A8B"/>
    <w:rsid w:val="00264AB0"/>
    <w:rsid w:val="00264DD1"/>
    <w:rsid w:val="00264E78"/>
    <w:rsid w:val="00264E8E"/>
    <w:rsid w:val="00265087"/>
    <w:rsid w:val="00265166"/>
    <w:rsid w:val="0026516C"/>
    <w:rsid w:val="002651DC"/>
    <w:rsid w:val="0026525C"/>
    <w:rsid w:val="00265267"/>
    <w:rsid w:val="002652B6"/>
    <w:rsid w:val="00265305"/>
    <w:rsid w:val="00265332"/>
    <w:rsid w:val="00265382"/>
    <w:rsid w:val="00265546"/>
    <w:rsid w:val="0026558D"/>
    <w:rsid w:val="002655DC"/>
    <w:rsid w:val="0026568C"/>
    <w:rsid w:val="0026577B"/>
    <w:rsid w:val="002657C4"/>
    <w:rsid w:val="00265878"/>
    <w:rsid w:val="00265889"/>
    <w:rsid w:val="00265987"/>
    <w:rsid w:val="00265A4B"/>
    <w:rsid w:val="00265B0A"/>
    <w:rsid w:val="00265D34"/>
    <w:rsid w:val="00265EB7"/>
    <w:rsid w:val="00265EC2"/>
    <w:rsid w:val="00265EF4"/>
    <w:rsid w:val="00265F67"/>
    <w:rsid w:val="002660DF"/>
    <w:rsid w:val="0026610F"/>
    <w:rsid w:val="002661FF"/>
    <w:rsid w:val="00266326"/>
    <w:rsid w:val="00266363"/>
    <w:rsid w:val="002663E5"/>
    <w:rsid w:val="0026640D"/>
    <w:rsid w:val="00266542"/>
    <w:rsid w:val="00266633"/>
    <w:rsid w:val="002666C8"/>
    <w:rsid w:val="0026694D"/>
    <w:rsid w:val="00266B41"/>
    <w:rsid w:val="00266B59"/>
    <w:rsid w:val="00266BD2"/>
    <w:rsid w:val="00266C53"/>
    <w:rsid w:val="00266CD5"/>
    <w:rsid w:val="00266DA1"/>
    <w:rsid w:val="00266E78"/>
    <w:rsid w:val="00266EAA"/>
    <w:rsid w:val="00267071"/>
    <w:rsid w:val="00267127"/>
    <w:rsid w:val="0026717F"/>
    <w:rsid w:val="00267258"/>
    <w:rsid w:val="00267330"/>
    <w:rsid w:val="002673BE"/>
    <w:rsid w:val="002673C3"/>
    <w:rsid w:val="002677CE"/>
    <w:rsid w:val="002678DD"/>
    <w:rsid w:val="00267A34"/>
    <w:rsid w:val="00267A67"/>
    <w:rsid w:val="00267A7C"/>
    <w:rsid w:val="00267AD6"/>
    <w:rsid w:val="00267B32"/>
    <w:rsid w:val="00267B45"/>
    <w:rsid w:val="00267C26"/>
    <w:rsid w:val="00267C68"/>
    <w:rsid w:val="00267E09"/>
    <w:rsid w:val="00267F06"/>
    <w:rsid w:val="00270006"/>
    <w:rsid w:val="00270018"/>
    <w:rsid w:val="00270032"/>
    <w:rsid w:val="00270289"/>
    <w:rsid w:val="002702E3"/>
    <w:rsid w:val="002703B0"/>
    <w:rsid w:val="0027069D"/>
    <w:rsid w:val="002708F3"/>
    <w:rsid w:val="0027092F"/>
    <w:rsid w:val="002709A8"/>
    <w:rsid w:val="00270A52"/>
    <w:rsid w:val="00270A9D"/>
    <w:rsid w:val="00270B4B"/>
    <w:rsid w:val="00270F56"/>
    <w:rsid w:val="00270F79"/>
    <w:rsid w:val="00271007"/>
    <w:rsid w:val="002710AF"/>
    <w:rsid w:val="00271533"/>
    <w:rsid w:val="00271910"/>
    <w:rsid w:val="00271A2A"/>
    <w:rsid w:val="00271A3A"/>
    <w:rsid w:val="00271A77"/>
    <w:rsid w:val="00271A7F"/>
    <w:rsid w:val="00271ADD"/>
    <w:rsid w:val="00271AF4"/>
    <w:rsid w:val="00271D6B"/>
    <w:rsid w:val="00271D9A"/>
    <w:rsid w:val="00272018"/>
    <w:rsid w:val="0027216D"/>
    <w:rsid w:val="0027224F"/>
    <w:rsid w:val="00272327"/>
    <w:rsid w:val="0027232A"/>
    <w:rsid w:val="00272344"/>
    <w:rsid w:val="002725E8"/>
    <w:rsid w:val="00272628"/>
    <w:rsid w:val="002727D7"/>
    <w:rsid w:val="00272967"/>
    <w:rsid w:val="00272987"/>
    <w:rsid w:val="00272AE3"/>
    <w:rsid w:val="00272B86"/>
    <w:rsid w:val="00272B98"/>
    <w:rsid w:val="00272CBF"/>
    <w:rsid w:val="00272CC3"/>
    <w:rsid w:val="00272D09"/>
    <w:rsid w:val="00272DB5"/>
    <w:rsid w:val="00272E61"/>
    <w:rsid w:val="00272EB9"/>
    <w:rsid w:val="00272EDA"/>
    <w:rsid w:val="00272F7D"/>
    <w:rsid w:val="00272FB9"/>
    <w:rsid w:val="00272FE2"/>
    <w:rsid w:val="002730F8"/>
    <w:rsid w:val="00273256"/>
    <w:rsid w:val="00273266"/>
    <w:rsid w:val="00273475"/>
    <w:rsid w:val="0027353A"/>
    <w:rsid w:val="002735A5"/>
    <w:rsid w:val="00273605"/>
    <w:rsid w:val="0027361D"/>
    <w:rsid w:val="00273663"/>
    <w:rsid w:val="0027376F"/>
    <w:rsid w:val="00273774"/>
    <w:rsid w:val="00273A17"/>
    <w:rsid w:val="00273A32"/>
    <w:rsid w:val="00273CA3"/>
    <w:rsid w:val="00273E24"/>
    <w:rsid w:val="00273F17"/>
    <w:rsid w:val="00273FBC"/>
    <w:rsid w:val="00274028"/>
    <w:rsid w:val="002740A5"/>
    <w:rsid w:val="002740BE"/>
    <w:rsid w:val="00274198"/>
    <w:rsid w:val="002747CC"/>
    <w:rsid w:val="002747DE"/>
    <w:rsid w:val="00274851"/>
    <w:rsid w:val="00274883"/>
    <w:rsid w:val="00274952"/>
    <w:rsid w:val="00274958"/>
    <w:rsid w:val="00274A52"/>
    <w:rsid w:val="00274CC9"/>
    <w:rsid w:val="00274CE5"/>
    <w:rsid w:val="00274E2F"/>
    <w:rsid w:val="00274ED9"/>
    <w:rsid w:val="0027505D"/>
    <w:rsid w:val="00275107"/>
    <w:rsid w:val="002751DA"/>
    <w:rsid w:val="00275224"/>
    <w:rsid w:val="00275386"/>
    <w:rsid w:val="00275508"/>
    <w:rsid w:val="002755E5"/>
    <w:rsid w:val="002758BA"/>
    <w:rsid w:val="0027591B"/>
    <w:rsid w:val="00275995"/>
    <w:rsid w:val="00275AC7"/>
    <w:rsid w:val="00275ADF"/>
    <w:rsid w:val="00275BE7"/>
    <w:rsid w:val="00275C7F"/>
    <w:rsid w:val="00275C8C"/>
    <w:rsid w:val="00275D12"/>
    <w:rsid w:val="00275E78"/>
    <w:rsid w:val="00275EE7"/>
    <w:rsid w:val="00275F28"/>
    <w:rsid w:val="002761C5"/>
    <w:rsid w:val="00276293"/>
    <w:rsid w:val="00276339"/>
    <w:rsid w:val="00276393"/>
    <w:rsid w:val="00276446"/>
    <w:rsid w:val="00276614"/>
    <w:rsid w:val="00276833"/>
    <w:rsid w:val="00276853"/>
    <w:rsid w:val="002769D9"/>
    <w:rsid w:val="00276A61"/>
    <w:rsid w:val="00276B57"/>
    <w:rsid w:val="00276BA1"/>
    <w:rsid w:val="00276C77"/>
    <w:rsid w:val="00276D7C"/>
    <w:rsid w:val="00276E91"/>
    <w:rsid w:val="002770C5"/>
    <w:rsid w:val="002772F2"/>
    <w:rsid w:val="00277568"/>
    <w:rsid w:val="00277570"/>
    <w:rsid w:val="0027758F"/>
    <w:rsid w:val="002775A7"/>
    <w:rsid w:val="002776FC"/>
    <w:rsid w:val="00277792"/>
    <w:rsid w:val="002779C4"/>
    <w:rsid w:val="00277A0C"/>
    <w:rsid w:val="00277B15"/>
    <w:rsid w:val="00277B6A"/>
    <w:rsid w:val="00277C24"/>
    <w:rsid w:val="00277C7C"/>
    <w:rsid w:val="00277CD4"/>
    <w:rsid w:val="00277D64"/>
    <w:rsid w:val="00277F98"/>
    <w:rsid w:val="0028008D"/>
    <w:rsid w:val="00280171"/>
    <w:rsid w:val="00280264"/>
    <w:rsid w:val="00280291"/>
    <w:rsid w:val="00280295"/>
    <w:rsid w:val="002802D6"/>
    <w:rsid w:val="0028056B"/>
    <w:rsid w:val="00280683"/>
    <w:rsid w:val="002806BD"/>
    <w:rsid w:val="002806EE"/>
    <w:rsid w:val="00280769"/>
    <w:rsid w:val="002807E8"/>
    <w:rsid w:val="0028085A"/>
    <w:rsid w:val="00280908"/>
    <w:rsid w:val="00280A67"/>
    <w:rsid w:val="00280AA7"/>
    <w:rsid w:val="00280BD4"/>
    <w:rsid w:val="00280E45"/>
    <w:rsid w:val="00280F19"/>
    <w:rsid w:val="00280F3A"/>
    <w:rsid w:val="00281343"/>
    <w:rsid w:val="00281382"/>
    <w:rsid w:val="002813CD"/>
    <w:rsid w:val="00281415"/>
    <w:rsid w:val="0028148F"/>
    <w:rsid w:val="0028181E"/>
    <w:rsid w:val="002819BD"/>
    <w:rsid w:val="00281A18"/>
    <w:rsid w:val="00281BFA"/>
    <w:rsid w:val="00281C59"/>
    <w:rsid w:val="00281DC2"/>
    <w:rsid w:val="00282369"/>
    <w:rsid w:val="00282475"/>
    <w:rsid w:val="002825A7"/>
    <w:rsid w:val="002825AC"/>
    <w:rsid w:val="00282654"/>
    <w:rsid w:val="00282655"/>
    <w:rsid w:val="002828AA"/>
    <w:rsid w:val="002829FC"/>
    <w:rsid w:val="00282A30"/>
    <w:rsid w:val="00282A6A"/>
    <w:rsid w:val="00282BCE"/>
    <w:rsid w:val="00282E43"/>
    <w:rsid w:val="00282E82"/>
    <w:rsid w:val="00282ED4"/>
    <w:rsid w:val="002830B1"/>
    <w:rsid w:val="002830F9"/>
    <w:rsid w:val="002831F9"/>
    <w:rsid w:val="00283282"/>
    <w:rsid w:val="002832D8"/>
    <w:rsid w:val="00283720"/>
    <w:rsid w:val="00283850"/>
    <w:rsid w:val="00283873"/>
    <w:rsid w:val="00283908"/>
    <w:rsid w:val="00283AB8"/>
    <w:rsid w:val="00283AD7"/>
    <w:rsid w:val="00283BD6"/>
    <w:rsid w:val="00283C6A"/>
    <w:rsid w:val="00283DF1"/>
    <w:rsid w:val="00283E3E"/>
    <w:rsid w:val="00283EBB"/>
    <w:rsid w:val="002840FB"/>
    <w:rsid w:val="00284125"/>
    <w:rsid w:val="002842CE"/>
    <w:rsid w:val="00284331"/>
    <w:rsid w:val="002844BC"/>
    <w:rsid w:val="0028480F"/>
    <w:rsid w:val="0028483E"/>
    <w:rsid w:val="0028484A"/>
    <w:rsid w:val="00284925"/>
    <w:rsid w:val="0028498F"/>
    <w:rsid w:val="00284A53"/>
    <w:rsid w:val="00284A62"/>
    <w:rsid w:val="00284AAA"/>
    <w:rsid w:val="00284C22"/>
    <w:rsid w:val="00284DC6"/>
    <w:rsid w:val="00284DEF"/>
    <w:rsid w:val="00284EC4"/>
    <w:rsid w:val="00284F96"/>
    <w:rsid w:val="0028504E"/>
    <w:rsid w:val="0028508B"/>
    <w:rsid w:val="002850F4"/>
    <w:rsid w:val="00285153"/>
    <w:rsid w:val="0028533F"/>
    <w:rsid w:val="002855CE"/>
    <w:rsid w:val="00285601"/>
    <w:rsid w:val="00285673"/>
    <w:rsid w:val="0028573C"/>
    <w:rsid w:val="002857DC"/>
    <w:rsid w:val="00285804"/>
    <w:rsid w:val="00285AD8"/>
    <w:rsid w:val="00285CC3"/>
    <w:rsid w:val="00285CCC"/>
    <w:rsid w:val="00285DC6"/>
    <w:rsid w:val="00285F92"/>
    <w:rsid w:val="00285FAB"/>
    <w:rsid w:val="002860C4"/>
    <w:rsid w:val="002860F7"/>
    <w:rsid w:val="0028615F"/>
    <w:rsid w:val="002861CA"/>
    <w:rsid w:val="002864D3"/>
    <w:rsid w:val="00286550"/>
    <w:rsid w:val="00286560"/>
    <w:rsid w:val="00286568"/>
    <w:rsid w:val="0028657A"/>
    <w:rsid w:val="002865BD"/>
    <w:rsid w:val="002866DE"/>
    <w:rsid w:val="0028672D"/>
    <w:rsid w:val="00286919"/>
    <w:rsid w:val="002869D8"/>
    <w:rsid w:val="00286A28"/>
    <w:rsid w:val="00286A2B"/>
    <w:rsid w:val="00286A6C"/>
    <w:rsid w:val="00286A95"/>
    <w:rsid w:val="00286ED1"/>
    <w:rsid w:val="00287164"/>
    <w:rsid w:val="00287184"/>
    <w:rsid w:val="002871CF"/>
    <w:rsid w:val="00287244"/>
    <w:rsid w:val="00287384"/>
    <w:rsid w:val="00287408"/>
    <w:rsid w:val="00287431"/>
    <w:rsid w:val="00287487"/>
    <w:rsid w:val="00287634"/>
    <w:rsid w:val="002877B7"/>
    <w:rsid w:val="002878D9"/>
    <w:rsid w:val="00287A80"/>
    <w:rsid w:val="00287AE9"/>
    <w:rsid w:val="00287CA1"/>
    <w:rsid w:val="00287DF4"/>
    <w:rsid w:val="00290321"/>
    <w:rsid w:val="0029033E"/>
    <w:rsid w:val="00290343"/>
    <w:rsid w:val="002903C5"/>
    <w:rsid w:val="002904B1"/>
    <w:rsid w:val="002904EC"/>
    <w:rsid w:val="002904FD"/>
    <w:rsid w:val="0029067B"/>
    <w:rsid w:val="002906F1"/>
    <w:rsid w:val="00290727"/>
    <w:rsid w:val="00290794"/>
    <w:rsid w:val="0029086C"/>
    <w:rsid w:val="00290947"/>
    <w:rsid w:val="00290AF6"/>
    <w:rsid w:val="00290B47"/>
    <w:rsid w:val="00290D4E"/>
    <w:rsid w:val="0029107C"/>
    <w:rsid w:val="002910C9"/>
    <w:rsid w:val="002910E0"/>
    <w:rsid w:val="002911A2"/>
    <w:rsid w:val="002911CE"/>
    <w:rsid w:val="00291293"/>
    <w:rsid w:val="002912EC"/>
    <w:rsid w:val="00291359"/>
    <w:rsid w:val="0029136A"/>
    <w:rsid w:val="0029152D"/>
    <w:rsid w:val="00291568"/>
    <w:rsid w:val="0029162A"/>
    <w:rsid w:val="00291884"/>
    <w:rsid w:val="00291A0F"/>
    <w:rsid w:val="00291ABC"/>
    <w:rsid w:val="00291AF7"/>
    <w:rsid w:val="00291B45"/>
    <w:rsid w:val="00291C2B"/>
    <w:rsid w:val="00291CC7"/>
    <w:rsid w:val="00291E14"/>
    <w:rsid w:val="00291E45"/>
    <w:rsid w:val="00291EAD"/>
    <w:rsid w:val="00291ED6"/>
    <w:rsid w:val="002920F7"/>
    <w:rsid w:val="00292186"/>
    <w:rsid w:val="002921C9"/>
    <w:rsid w:val="002921EB"/>
    <w:rsid w:val="0029233C"/>
    <w:rsid w:val="00292464"/>
    <w:rsid w:val="002926B6"/>
    <w:rsid w:val="00292716"/>
    <w:rsid w:val="0029277C"/>
    <w:rsid w:val="0029282D"/>
    <w:rsid w:val="00292843"/>
    <w:rsid w:val="0029287D"/>
    <w:rsid w:val="0029288A"/>
    <w:rsid w:val="00292ABE"/>
    <w:rsid w:val="00292B33"/>
    <w:rsid w:val="00292C12"/>
    <w:rsid w:val="00292C67"/>
    <w:rsid w:val="00292CAF"/>
    <w:rsid w:val="00292E36"/>
    <w:rsid w:val="00292ECB"/>
    <w:rsid w:val="002930A8"/>
    <w:rsid w:val="00293320"/>
    <w:rsid w:val="002933B1"/>
    <w:rsid w:val="002934CF"/>
    <w:rsid w:val="00293530"/>
    <w:rsid w:val="0029358E"/>
    <w:rsid w:val="002935F1"/>
    <w:rsid w:val="00293694"/>
    <w:rsid w:val="0029384D"/>
    <w:rsid w:val="002939FC"/>
    <w:rsid w:val="00293AB4"/>
    <w:rsid w:val="00293AF9"/>
    <w:rsid w:val="00293B65"/>
    <w:rsid w:val="00293C6E"/>
    <w:rsid w:val="00293C94"/>
    <w:rsid w:val="00293E54"/>
    <w:rsid w:val="00293F29"/>
    <w:rsid w:val="002941F0"/>
    <w:rsid w:val="00294212"/>
    <w:rsid w:val="00294340"/>
    <w:rsid w:val="0029436A"/>
    <w:rsid w:val="002943B6"/>
    <w:rsid w:val="002943D8"/>
    <w:rsid w:val="0029444C"/>
    <w:rsid w:val="00294600"/>
    <w:rsid w:val="002947B8"/>
    <w:rsid w:val="00294952"/>
    <w:rsid w:val="002949AF"/>
    <w:rsid w:val="00294D9C"/>
    <w:rsid w:val="00294ECA"/>
    <w:rsid w:val="00294FB2"/>
    <w:rsid w:val="0029500A"/>
    <w:rsid w:val="002952C1"/>
    <w:rsid w:val="0029537C"/>
    <w:rsid w:val="002953CE"/>
    <w:rsid w:val="0029546B"/>
    <w:rsid w:val="002954CA"/>
    <w:rsid w:val="0029554B"/>
    <w:rsid w:val="00295597"/>
    <w:rsid w:val="00295681"/>
    <w:rsid w:val="00295720"/>
    <w:rsid w:val="00295758"/>
    <w:rsid w:val="00295837"/>
    <w:rsid w:val="002958B5"/>
    <w:rsid w:val="00295981"/>
    <w:rsid w:val="002959B6"/>
    <w:rsid w:val="00295A43"/>
    <w:rsid w:val="00295A8B"/>
    <w:rsid w:val="00295CF6"/>
    <w:rsid w:val="00295F4B"/>
    <w:rsid w:val="00295FFD"/>
    <w:rsid w:val="002960BB"/>
    <w:rsid w:val="002962E2"/>
    <w:rsid w:val="00296447"/>
    <w:rsid w:val="002965B0"/>
    <w:rsid w:val="00296749"/>
    <w:rsid w:val="0029674B"/>
    <w:rsid w:val="0029698B"/>
    <w:rsid w:val="00296A08"/>
    <w:rsid w:val="00296A33"/>
    <w:rsid w:val="00296A64"/>
    <w:rsid w:val="00296F8C"/>
    <w:rsid w:val="00297029"/>
    <w:rsid w:val="002971ED"/>
    <w:rsid w:val="0029720A"/>
    <w:rsid w:val="0029726A"/>
    <w:rsid w:val="0029728B"/>
    <w:rsid w:val="002972BE"/>
    <w:rsid w:val="0029748D"/>
    <w:rsid w:val="002975C5"/>
    <w:rsid w:val="0029769E"/>
    <w:rsid w:val="0029780E"/>
    <w:rsid w:val="002978D1"/>
    <w:rsid w:val="002978D3"/>
    <w:rsid w:val="00297930"/>
    <w:rsid w:val="00297B37"/>
    <w:rsid w:val="00297BDD"/>
    <w:rsid w:val="00297C10"/>
    <w:rsid w:val="00297CDC"/>
    <w:rsid w:val="00297D0B"/>
    <w:rsid w:val="00297D3A"/>
    <w:rsid w:val="00297E55"/>
    <w:rsid w:val="002A0021"/>
    <w:rsid w:val="002A00BD"/>
    <w:rsid w:val="002A02F9"/>
    <w:rsid w:val="002A04CD"/>
    <w:rsid w:val="002A0511"/>
    <w:rsid w:val="002A066E"/>
    <w:rsid w:val="002A0677"/>
    <w:rsid w:val="002A06A2"/>
    <w:rsid w:val="002A07C3"/>
    <w:rsid w:val="002A07CA"/>
    <w:rsid w:val="002A081D"/>
    <w:rsid w:val="002A0928"/>
    <w:rsid w:val="002A0995"/>
    <w:rsid w:val="002A0A9B"/>
    <w:rsid w:val="002A0B33"/>
    <w:rsid w:val="002A0C0D"/>
    <w:rsid w:val="002A0C7D"/>
    <w:rsid w:val="002A0CBE"/>
    <w:rsid w:val="002A0D43"/>
    <w:rsid w:val="002A0F71"/>
    <w:rsid w:val="002A0FE2"/>
    <w:rsid w:val="002A10E3"/>
    <w:rsid w:val="002A11F0"/>
    <w:rsid w:val="002A1210"/>
    <w:rsid w:val="002A127A"/>
    <w:rsid w:val="002A1331"/>
    <w:rsid w:val="002A14EE"/>
    <w:rsid w:val="002A15CB"/>
    <w:rsid w:val="002A162F"/>
    <w:rsid w:val="002A16DB"/>
    <w:rsid w:val="002A1717"/>
    <w:rsid w:val="002A1719"/>
    <w:rsid w:val="002A18AC"/>
    <w:rsid w:val="002A195A"/>
    <w:rsid w:val="002A1AE5"/>
    <w:rsid w:val="002A1B9F"/>
    <w:rsid w:val="002A1C48"/>
    <w:rsid w:val="002A1C92"/>
    <w:rsid w:val="002A1C9D"/>
    <w:rsid w:val="002A1CBA"/>
    <w:rsid w:val="002A1D80"/>
    <w:rsid w:val="002A1DB4"/>
    <w:rsid w:val="002A1DDF"/>
    <w:rsid w:val="002A1E15"/>
    <w:rsid w:val="002A1E49"/>
    <w:rsid w:val="002A1EDB"/>
    <w:rsid w:val="002A1FB6"/>
    <w:rsid w:val="002A215F"/>
    <w:rsid w:val="002A2186"/>
    <w:rsid w:val="002A21E3"/>
    <w:rsid w:val="002A229A"/>
    <w:rsid w:val="002A2327"/>
    <w:rsid w:val="002A2386"/>
    <w:rsid w:val="002A2457"/>
    <w:rsid w:val="002A25DC"/>
    <w:rsid w:val="002A25FF"/>
    <w:rsid w:val="002A2716"/>
    <w:rsid w:val="002A2721"/>
    <w:rsid w:val="002A2733"/>
    <w:rsid w:val="002A27AA"/>
    <w:rsid w:val="002A27DF"/>
    <w:rsid w:val="002A2906"/>
    <w:rsid w:val="002A2995"/>
    <w:rsid w:val="002A29CC"/>
    <w:rsid w:val="002A2CDA"/>
    <w:rsid w:val="002A2E03"/>
    <w:rsid w:val="002A315B"/>
    <w:rsid w:val="002A331C"/>
    <w:rsid w:val="002A332F"/>
    <w:rsid w:val="002A34F4"/>
    <w:rsid w:val="002A3558"/>
    <w:rsid w:val="002A38A3"/>
    <w:rsid w:val="002A38C9"/>
    <w:rsid w:val="002A3A8D"/>
    <w:rsid w:val="002A3AB6"/>
    <w:rsid w:val="002A3C3D"/>
    <w:rsid w:val="002A3CBB"/>
    <w:rsid w:val="002A3DA2"/>
    <w:rsid w:val="002A3F37"/>
    <w:rsid w:val="002A4437"/>
    <w:rsid w:val="002A44E9"/>
    <w:rsid w:val="002A4542"/>
    <w:rsid w:val="002A4544"/>
    <w:rsid w:val="002A4574"/>
    <w:rsid w:val="002A4634"/>
    <w:rsid w:val="002A4C8E"/>
    <w:rsid w:val="002A4CD4"/>
    <w:rsid w:val="002A4FF2"/>
    <w:rsid w:val="002A5175"/>
    <w:rsid w:val="002A5232"/>
    <w:rsid w:val="002A5547"/>
    <w:rsid w:val="002A5722"/>
    <w:rsid w:val="002A573E"/>
    <w:rsid w:val="002A57D4"/>
    <w:rsid w:val="002A57D8"/>
    <w:rsid w:val="002A57D9"/>
    <w:rsid w:val="002A5801"/>
    <w:rsid w:val="002A581E"/>
    <w:rsid w:val="002A5A11"/>
    <w:rsid w:val="002A5A62"/>
    <w:rsid w:val="002A5B3B"/>
    <w:rsid w:val="002A5BB0"/>
    <w:rsid w:val="002A5C31"/>
    <w:rsid w:val="002A5C4B"/>
    <w:rsid w:val="002A5D0D"/>
    <w:rsid w:val="002A5D93"/>
    <w:rsid w:val="002A5DA9"/>
    <w:rsid w:val="002A5EFF"/>
    <w:rsid w:val="002A5FEF"/>
    <w:rsid w:val="002A6252"/>
    <w:rsid w:val="002A6328"/>
    <w:rsid w:val="002A6495"/>
    <w:rsid w:val="002A64DF"/>
    <w:rsid w:val="002A6500"/>
    <w:rsid w:val="002A656A"/>
    <w:rsid w:val="002A65DE"/>
    <w:rsid w:val="002A6658"/>
    <w:rsid w:val="002A666B"/>
    <w:rsid w:val="002A66E6"/>
    <w:rsid w:val="002A67BD"/>
    <w:rsid w:val="002A68A1"/>
    <w:rsid w:val="002A68BA"/>
    <w:rsid w:val="002A6A49"/>
    <w:rsid w:val="002A6A90"/>
    <w:rsid w:val="002A6B52"/>
    <w:rsid w:val="002A6BB7"/>
    <w:rsid w:val="002A6C57"/>
    <w:rsid w:val="002A6CDF"/>
    <w:rsid w:val="002A6D42"/>
    <w:rsid w:val="002A6DDD"/>
    <w:rsid w:val="002A6ECF"/>
    <w:rsid w:val="002A713C"/>
    <w:rsid w:val="002A71EE"/>
    <w:rsid w:val="002A73C4"/>
    <w:rsid w:val="002A74EC"/>
    <w:rsid w:val="002A75D1"/>
    <w:rsid w:val="002A7771"/>
    <w:rsid w:val="002A7811"/>
    <w:rsid w:val="002A7A8E"/>
    <w:rsid w:val="002A7E74"/>
    <w:rsid w:val="002A7EB2"/>
    <w:rsid w:val="002A7F72"/>
    <w:rsid w:val="002A7F99"/>
    <w:rsid w:val="002AC51A"/>
    <w:rsid w:val="002B0035"/>
    <w:rsid w:val="002B0055"/>
    <w:rsid w:val="002B0061"/>
    <w:rsid w:val="002B007E"/>
    <w:rsid w:val="002B0148"/>
    <w:rsid w:val="002B0177"/>
    <w:rsid w:val="002B01C9"/>
    <w:rsid w:val="002B0448"/>
    <w:rsid w:val="002B052B"/>
    <w:rsid w:val="002B0539"/>
    <w:rsid w:val="002B0571"/>
    <w:rsid w:val="002B0677"/>
    <w:rsid w:val="002B06E7"/>
    <w:rsid w:val="002B091C"/>
    <w:rsid w:val="002B0A9B"/>
    <w:rsid w:val="002B0B3E"/>
    <w:rsid w:val="002B0BDF"/>
    <w:rsid w:val="002B0D46"/>
    <w:rsid w:val="002B0D6E"/>
    <w:rsid w:val="002B0E8E"/>
    <w:rsid w:val="002B0EA2"/>
    <w:rsid w:val="002B1030"/>
    <w:rsid w:val="002B107B"/>
    <w:rsid w:val="002B1188"/>
    <w:rsid w:val="002B1289"/>
    <w:rsid w:val="002B13E6"/>
    <w:rsid w:val="002B143E"/>
    <w:rsid w:val="002B145B"/>
    <w:rsid w:val="002B1540"/>
    <w:rsid w:val="002B16CE"/>
    <w:rsid w:val="002B171F"/>
    <w:rsid w:val="002B197D"/>
    <w:rsid w:val="002B1A19"/>
    <w:rsid w:val="002B1A1A"/>
    <w:rsid w:val="002B1A95"/>
    <w:rsid w:val="002B1B86"/>
    <w:rsid w:val="002B1C51"/>
    <w:rsid w:val="002B1CA3"/>
    <w:rsid w:val="002B1D26"/>
    <w:rsid w:val="002B1D53"/>
    <w:rsid w:val="002B1D8F"/>
    <w:rsid w:val="002B1E1E"/>
    <w:rsid w:val="002B1E35"/>
    <w:rsid w:val="002B1F06"/>
    <w:rsid w:val="002B210D"/>
    <w:rsid w:val="002B2349"/>
    <w:rsid w:val="002B2358"/>
    <w:rsid w:val="002B24BD"/>
    <w:rsid w:val="002B24FF"/>
    <w:rsid w:val="002B25C7"/>
    <w:rsid w:val="002B25D3"/>
    <w:rsid w:val="002B2642"/>
    <w:rsid w:val="002B2656"/>
    <w:rsid w:val="002B26EC"/>
    <w:rsid w:val="002B2802"/>
    <w:rsid w:val="002B2869"/>
    <w:rsid w:val="002B28AC"/>
    <w:rsid w:val="002B293A"/>
    <w:rsid w:val="002B2977"/>
    <w:rsid w:val="002B29E4"/>
    <w:rsid w:val="002B2B0B"/>
    <w:rsid w:val="002B2BF5"/>
    <w:rsid w:val="002B2EAF"/>
    <w:rsid w:val="002B2FB8"/>
    <w:rsid w:val="002B3085"/>
    <w:rsid w:val="002B3173"/>
    <w:rsid w:val="002B33A2"/>
    <w:rsid w:val="002B34E8"/>
    <w:rsid w:val="002B34F9"/>
    <w:rsid w:val="002B3534"/>
    <w:rsid w:val="002B38DD"/>
    <w:rsid w:val="002B38E5"/>
    <w:rsid w:val="002B3902"/>
    <w:rsid w:val="002B3A08"/>
    <w:rsid w:val="002B3A14"/>
    <w:rsid w:val="002B3D9B"/>
    <w:rsid w:val="002B401C"/>
    <w:rsid w:val="002B4042"/>
    <w:rsid w:val="002B40FC"/>
    <w:rsid w:val="002B4118"/>
    <w:rsid w:val="002B42E6"/>
    <w:rsid w:val="002B4330"/>
    <w:rsid w:val="002B43F3"/>
    <w:rsid w:val="002B4489"/>
    <w:rsid w:val="002B45CB"/>
    <w:rsid w:val="002B45F2"/>
    <w:rsid w:val="002B47DC"/>
    <w:rsid w:val="002B4880"/>
    <w:rsid w:val="002B4937"/>
    <w:rsid w:val="002B498F"/>
    <w:rsid w:val="002B4A48"/>
    <w:rsid w:val="002B4D7C"/>
    <w:rsid w:val="002B4D82"/>
    <w:rsid w:val="002B4E82"/>
    <w:rsid w:val="002B4F09"/>
    <w:rsid w:val="002B4F57"/>
    <w:rsid w:val="002B5042"/>
    <w:rsid w:val="002B5129"/>
    <w:rsid w:val="002B5555"/>
    <w:rsid w:val="002B55C3"/>
    <w:rsid w:val="002B5716"/>
    <w:rsid w:val="002B5914"/>
    <w:rsid w:val="002B5B2D"/>
    <w:rsid w:val="002B5B80"/>
    <w:rsid w:val="002B5C06"/>
    <w:rsid w:val="002B5D43"/>
    <w:rsid w:val="002B5EED"/>
    <w:rsid w:val="002B5F92"/>
    <w:rsid w:val="002B604F"/>
    <w:rsid w:val="002B64CF"/>
    <w:rsid w:val="002B6517"/>
    <w:rsid w:val="002B66C3"/>
    <w:rsid w:val="002B679B"/>
    <w:rsid w:val="002B684C"/>
    <w:rsid w:val="002B6C25"/>
    <w:rsid w:val="002B6D4F"/>
    <w:rsid w:val="002B6DA1"/>
    <w:rsid w:val="002B6DDD"/>
    <w:rsid w:val="002B7355"/>
    <w:rsid w:val="002B75E8"/>
    <w:rsid w:val="002B75F0"/>
    <w:rsid w:val="002B7643"/>
    <w:rsid w:val="002B7E62"/>
    <w:rsid w:val="002B7FB3"/>
    <w:rsid w:val="002C0023"/>
    <w:rsid w:val="002C0055"/>
    <w:rsid w:val="002C019B"/>
    <w:rsid w:val="002C02C6"/>
    <w:rsid w:val="002C02F0"/>
    <w:rsid w:val="002C0314"/>
    <w:rsid w:val="002C0464"/>
    <w:rsid w:val="002C055C"/>
    <w:rsid w:val="002C0604"/>
    <w:rsid w:val="002C0699"/>
    <w:rsid w:val="002C0728"/>
    <w:rsid w:val="002C0801"/>
    <w:rsid w:val="002C09C6"/>
    <w:rsid w:val="002C0B0F"/>
    <w:rsid w:val="002C0B95"/>
    <w:rsid w:val="002C0BF9"/>
    <w:rsid w:val="002C0CE8"/>
    <w:rsid w:val="002C0DF1"/>
    <w:rsid w:val="002C10C8"/>
    <w:rsid w:val="002C12A3"/>
    <w:rsid w:val="002C12AF"/>
    <w:rsid w:val="002C12DF"/>
    <w:rsid w:val="002C147A"/>
    <w:rsid w:val="002C1695"/>
    <w:rsid w:val="002C16D8"/>
    <w:rsid w:val="002C16DC"/>
    <w:rsid w:val="002C16FC"/>
    <w:rsid w:val="002C1826"/>
    <w:rsid w:val="002C189D"/>
    <w:rsid w:val="002C1949"/>
    <w:rsid w:val="002C1A76"/>
    <w:rsid w:val="002C1BF3"/>
    <w:rsid w:val="002C1DF1"/>
    <w:rsid w:val="002C1E04"/>
    <w:rsid w:val="002C22D0"/>
    <w:rsid w:val="002C22D1"/>
    <w:rsid w:val="002C232C"/>
    <w:rsid w:val="002C2370"/>
    <w:rsid w:val="002C23DD"/>
    <w:rsid w:val="002C25CB"/>
    <w:rsid w:val="002C2659"/>
    <w:rsid w:val="002C26BE"/>
    <w:rsid w:val="002C26D9"/>
    <w:rsid w:val="002C28BE"/>
    <w:rsid w:val="002C292C"/>
    <w:rsid w:val="002C2A37"/>
    <w:rsid w:val="002C2B80"/>
    <w:rsid w:val="002C2BD8"/>
    <w:rsid w:val="002C2C80"/>
    <w:rsid w:val="002C2D5B"/>
    <w:rsid w:val="002C2D73"/>
    <w:rsid w:val="002C2E30"/>
    <w:rsid w:val="002C3230"/>
    <w:rsid w:val="002C32D9"/>
    <w:rsid w:val="002C37BA"/>
    <w:rsid w:val="002C3911"/>
    <w:rsid w:val="002C3959"/>
    <w:rsid w:val="002C3B41"/>
    <w:rsid w:val="002C3B83"/>
    <w:rsid w:val="002C3BEE"/>
    <w:rsid w:val="002C3D73"/>
    <w:rsid w:val="002C4025"/>
    <w:rsid w:val="002C415B"/>
    <w:rsid w:val="002C41D4"/>
    <w:rsid w:val="002C4288"/>
    <w:rsid w:val="002C42C8"/>
    <w:rsid w:val="002C4314"/>
    <w:rsid w:val="002C4317"/>
    <w:rsid w:val="002C433B"/>
    <w:rsid w:val="002C43C3"/>
    <w:rsid w:val="002C44A0"/>
    <w:rsid w:val="002C4526"/>
    <w:rsid w:val="002C471E"/>
    <w:rsid w:val="002C4752"/>
    <w:rsid w:val="002C4767"/>
    <w:rsid w:val="002C47CD"/>
    <w:rsid w:val="002C4954"/>
    <w:rsid w:val="002C49B4"/>
    <w:rsid w:val="002C4A98"/>
    <w:rsid w:val="002C4BEE"/>
    <w:rsid w:val="002C4C7E"/>
    <w:rsid w:val="002C4CE6"/>
    <w:rsid w:val="002C4F63"/>
    <w:rsid w:val="002C4FDB"/>
    <w:rsid w:val="002C5096"/>
    <w:rsid w:val="002C5097"/>
    <w:rsid w:val="002C5505"/>
    <w:rsid w:val="002C55D7"/>
    <w:rsid w:val="002C55E5"/>
    <w:rsid w:val="002C560D"/>
    <w:rsid w:val="002C572D"/>
    <w:rsid w:val="002C572F"/>
    <w:rsid w:val="002C5733"/>
    <w:rsid w:val="002C58A7"/>
    <w:rsid w:val="002C59B0"/>
    <w:rsid w:val="002C59EB"/>
    <w:rsid w:val="002C5A9D"/>
    <w:rsid w:val="002C5D66"/>
    <w:rsid w:val="002C5F15"/>
    <w:rsid w:val="002C60EE"/>
    <w:rsid w:val="002C6160"/>
    <w:rsid w:val="002C6374"/>
    <w:rsid w:val="002C6380"/>
    <w:rsid w:val="002C63A2"/>
    <w:rsid w:val="002C63D7"/>
    <w:rsid w:val="002C64E3"/>
    <w:rsid w:val="002C65BC"/>
    <w:rsid w:val="002C6658"/>
    <w:rsid w:val="002C6B49"/>
    <w:rsid w:val="002C6B94"/>
    <w:rsid w:val="002C6C3A"/>
    <w:rsid w:val="002C6C59"/>
    <w:rsid w:val="002C6C6F"/>
    <w:rsid w:val="002C6D36"/>
    <w:rsid w:val="002C6D37"/>
    <w:rsid w:val="002C6D81"/>
    <w:rsid w:val="002C6DE9"/>
    <w:rsid w:val="002C6F89"/>
    <w:rsid w:val="002C6FDC"/>
    <w:rsid w:val="002C6FEF"/>
    <w:rsid w:val="002C7061"/>
    <w:rsid w:val="002C717D"/>
    <w:rsid w:val="002C7202"/>
    <w:rsid w:val="002C7272"/>
    <w:rsid w:val="002C73A8"/>
    <w:rsid w:val="002C73D3"/>
    <w:rsid w:val="002C750E"/>
    <w:rsid w:val="002C75AD"/>
    <w:rsid w:val="002C76E0"/>
    <w:rsid w:val="002C7727"/>
    <w:rsid w:val="002C77C3"/>
    <w:rsid w:val="002C7AFF"/>
    <w:rsid w:val="002C7B55"/>
    <w:rsid w:val="002C7BED"/>
    <w:rsid w:val="002C7CAC"/>
    <w:rsid w:val="002C7D83"/>
    <w:rsid w:val="002C7DF3"/>
    <w:rsid w:val="002C7E58"/>
    <w:rsid w:val="002C7E8A"/>
    <w:rsid w:val="002D0084"/>
    <w:rsid w:val="002D01F8"/>
    <w:rsid w:val="002D021E"/>
    <w:rsid w:val="002D0280"/>
    <w:rsid w:val="002D0304"/>
    <w:rsid w:val="002D0400"/>
    <w:rsid w:val="002D045B"/>
    <w:rsid w:val="002D0584"/>
    <w:rsid w:val="002D06A9"/>
    <w:rsid w:val="002D07F2"/>
    <w:rsid w:val="002D08E7"/>
    <w:rsid w:val="002D0AC0"/>
    <w:rsid w:val="002D0B75"/>
    <w:rsid w:val="002D0CCF"/>
    <w:rsid w:val="002D0CF6"/>
    <w:rsid w:val="002D0DE8"/>
    <w:rsid w:val="002D0EDA"/>
    <w:rsid w:val="002D1181"/>
    <w:rsid w:val="002D1283"/>
    <w:rsid w:val="002D1289"/>
    <w:rsid w:val="002D14EC"/>
    <w:rsid w:val="002D163D"/>
    <w:rsid w:val="002D16CE"/>
    <w:rsid w:val="002D16E5"/>
    <w:rsid w:val="002D1723"/>
    <w:rsid w:val="002D17C0"/>
    <w:rsid w:val="002D1836"/>
    <w:rsid w:val="002D1880"/>
    <w:rsid w:val="002D1A78"/>
    <w:rsid w:val="002D1B69"/>
    <w:rsid w:val="002D1C87"/>
    <w:rsid w:val="002D1D2E"/>
    <w:rsid w:val="002D1EF8"/>
    <w:rsid w:val="002D1F11"/>
    <w:rsid w:val="002D1F17"/>
    <w:rsid w:val="002D2191"/>
    <w:rsid w:val="002D2327"/>
    <w:rsid w:val="002D2364"/>
    <w:rsid w:val="002D2423"/>
    <w:rsid w:val="002D24BC"/>
    <w:rsid w:val="002D2535"/>
    <w:rsid w:val="002D2565"/>
    <w:rsid w:val="002D2611"/>
    <w:rsid w:val="002D265E"/>
    <w:rsid w:val="002D270B"/>
    <w:rsid w:val="002D2813"/>
    <w:rsid w:val="002D29F9"/>
    <w:rsid w:val="002D2BEF"/>
    <w:rsid w:val="002D2CF1"/>
    <w:rsid w:val="002D2CF7"/>
    <w:rsid w:val="002D2DC9"/>
    <w:rsid w:val="002D2DD5"/>
    <w:rsid w:val="002D2EEE"/>
    <w:rsid w:val="002D2F58"/>
    <w:rsid w:val="002D3045"/>
    <w:rsid w:val="002D337E"/>
    <w:rsid w:val="002D3561"/>
    <w:rsid w:val="002D365E"/>
    <w:rsid w:val="002D36F2"/>
    <w:rsid w:val="002D3907"/>
    <w:rsid w:val="002D3AC4"/>
    <w:rsid w:val="002D3ADF"/>
    <w:rsid w:val="002D3B14"/>
    <w:rsid w:val="002D3CEE"/>
    <w:rsid w:val="002D3DA9"/>
    <w:rsid w:val="002D3E65"/>
    <w:rsid w:val="002D3F2F"/>
    <w:rsid w:val="002D4055"/>
    <w:rsid w:val="002D4096"/>
    <w:rsid w:val="002D4126"/>
    <w:rsid w:val="002D4131"/>
    <w:rsid w:val="002D422E"/>
    <w:rsid w:val="002D4247"/>
    <w:rsid w:val="002D44D0"/>
    <w:rsid w:val="002D4718"/>
    <w:rsid w:val="002D47A0"/>
    <w:rsid w:val="002D4864"/>
    <w:rsid w:val="002D4A93"/>
    <w:rsid w:val="002D4C06"/>
    <w:rsid w:val="002D4C1A"/>
    <w:rsid w:val="002D4C5F"/>
    <w:rsid w:val="002D4D94"/>
    <w:rsid w:val="002D4FF5"/>
    <w:rsid w:val="002D5005"/>
    <w:rsid w:val="002D5055"/>
    <w:rsid w:val="002D5142"/>
    <w:rsid w:val="002D51D0"/>
    <w:rsid w:val="002D51DA"/>
    <w:rsid w:val="002D5229"/>
    <w:rsid w:val="002D52A8"/>
    <w:rsid w:val="002D531E"/>
    <w:rsid w:val="002D53AD"/>
    <w:rsid w:val="002D546C"/>
    <w:rsid w:val="002D572E"/>
    <w:rsid w:val="002D5744"/>
    <w:rsid w:val="002D57A3"/>
    <w:rsid w:val="002D5939"/>
    <w:rsid w:val="002D5A6D"/>
    <w:rsid w:val="002D5AE2"/>
    <w:rsid w:val="002D5B56"/>
    <w:rsid w:val="002D5DEA"/>
    <w:rsid w:val="002D5E00"/>
    <w:rsid w:val="002D6010"/>
    <w:rsid w:val="002D60E8"/>
    <w:rsid w:val="002D627A"/>
    <w:rsid w:val="002D62E9"/>
    <w:rsid w:val="002D6561"/>
    <w:rsid w:val="002D6668"/>
    <w:rsid w:val="002D67A3"/>
    <w:rsid w:val="002D67B0"/>
    <w:rsid w:val="002D6937"/>
    <w:rsid w:val="002D6B29"/>
    <w:rsid w:val="002D6BFE"/>
    <w:rsid w:val="002D6DF3"/>
    <w:rsid w:val="002D6FF6"/>
    <w:rsid w:val="002D70B9"/>
    <w:rsid w:val="002D70E9"/>
    <w:rsid w:val="002D7136"/>
    <w:rsid w:val="002D71B2"/>
    <w:rsid w:val="002D71C0"/>
    <w:rsid w:val="002D71F5"/>
    <w:rsid w:val="002D72C8"/>
    <w:rsid w:val="002D742E"/>
    <w:rsid w:val="002D744D"/>
    <w:rsid w:val="002D7476"/>
    <w:rsid w:val="002D7627"/>
    <w:rsid w:val="002D7697"/>
    <w:rsid w:val="002D7BBF"/>
    <w:rsid w:val="002D7BC0"/>
    <w:rsid w:val="002D7EE0"/>
    <w:rsid w:val="002D7EFE"/>
    <w:rsid w:val="002DF588"/>
    <w:rsid w:val="002E0190"/>
    <w:rsid w:val="002E0271"/>
    <w:rsid w:val="002E044A"/>
    <w:rsid w:val="002E06EA"/>
    <w:rsid w:val="002E0C61"/>
    <w:rsid w:val="002E0C72"/>
    <w:rsid w:val="002E0D00"/>
    <w:rsid w:val="002E0E4F"/>
    <w:rsid w:val="002E0EF6"/>
    <w:rsid w:val="002E11A1"/>
    <w:rsid w:val="002E123A"/>
    <w:rsid w:val="002E136C"/>
    <w:rsid w:val="002E13CE"/>
    <w:rsid w:val="002E146A"/>
    <w:rsid w:val="002E16A5"/>
    <w:rsid w:val="002E1868"/>
    <w:rsid w:val="002E1911"/>
    <w:rsid w:val="002E1A86"/>
    <w:rsid w:val="002E1A8F"/>
    <w:rsid w:val="002E1A93"/>
    <w:rsid w:val="002E1D22"/>
    <w:rsid w:val="002E1D6C"/>
    <w:rsid w:val="002E1D75"/>
    <w:rsid w:val="002E1E52"/>
    <w:rsid w:val="002E1F8A"/>
    <w:rsid w:val="002E2045"/>
    <w:rsid w:val="002E20C3"/>
    <w:rsid w:val="002E222E"/>
    <w:rsid w:val="002E22C4"/>
    <w:rsid w:val="002E2447"/>
    <w:rsid w:val="002E2704"/>
    <w:rsid w:val="002E2A20"/>
    <w:rsid w:val="002E2ACE"/>
    <w:rsid w:val="002E2BC8"/>
    <w:rsid w:val="002E2D0E"/>
    <w:rsid w:val="002E2D8A"/>
    <w:rsid w:val="002E31E4"/>
    <w:rsid w:val="002E3250"/>
    <w:rsid w:val="002E32AE"/>
    <w:rsid w:val="002E32BE"/>
    <w:rsid w:val="002E34A0"/>
    <w:rsid w:val="002E35A3"/>
    <w:rsid w:val="002E35DD"/>
    <w:rsid w:val="002E3639"/>
    <w:rsid w:val="002E36ED"/>
    <w:rsid w:val="002E37F5"/>
    <w:rsid w:val="002E39B1"/>
    <w:rsid w:val="002E3C37"/>
    <w:rsid w:val="002E3CD0"/>
    <w:rsid w:val="002E3E4F"/>
    <w:rsid w:val="002E3E8D"/>
    <w:rsid w:val="002E3EAE"/>
    <w:rsid w:val="002E3EC3"/>
    <w:rsid w:val="002E424D"/>
    <w:rsid w:val="002E434E"/>
    <w:rsid w:val="002E44D0"/>
    <w:rsid w:val="002E44F7"/>
    <w:rsid w:val="002E4547"/>
    <w:rsid w:val="002E4611"/>
    <w:rsid w:val="002E4644"/>
    <w:rsid w:val="002E4674"/>
    <w:rsid w:val="002E4773"/>
    <w:rsid w:val="002E47D8"/>
    <w:rsid w:val="002E4915"/>
    <w:rsid w:val="002E4970"/>
    <w:rsid w:val="002E4A31"/>
    <w:rsid w:val="002E4ACA"/>
    <w:rsid w:val="002E4B75"/>
    <w:rsid w:val="002E4C0F"/>
    <w:rsid w:val="002E4E76"/>
    <w:rsid w:val="002E4E84"/>
    <w:rsid w:val="002E4F17"/>
    <w:rsid w:val="002E5125"/>
    <w:rsid w:val="002E51FB"/>
    <w:rsid w:val="002E537C"/>
    <w:rsid w:val="002E5589"/>
    <w:rsid w:val="002E5884"/>
    <w:rsid w:val="002E58D3"/>
    <w:rsid w:val="002E59CA"/>
    <w:rsid w:val="002E5ABD"/>
    <w:rsid w:val="002E5CCF"/>
    <w:rsid w:val="002E5EA4"/>
    <w:rsid w:val="002E5ED5"/>
    <w:rsid w:val="002E5EFF"/>
    <w:rsid w:val="002E5F96"/>
    <w:rsid w:val="002E6382"/>
    <w:rsid w:val="002E6401"/>
    <w:rsid w:val="002E6429"/>
    <w:rsid w:val="002E64F0"/>
    <w:rsid w:val="002E6743"/>
    <w:rsid w:val="002E674F"/>
    <w:rsid w:val="002E6770"/>
    <w:rsid w:val="002E679F"/>
    <w:rsid w:val="002E688E"/>
    <w:rsid w:val="002E69E9"/>
    <w:rsid w:val="002E6B6E"/>
    <w:rsid w:val="002E6BC6"/>
    <w:rsid w:val="002E6CA2"/>
    <w:rsid w:val="002E6D12"/>
    <w:rsid w:val="002E6E24"/>
    <w:rsid w:val="002E6EE6"/>
    <w:rsid w:val="002E6F84"/>
    <w:rsid w:val="002E6FCC"/>
    <w:rsid w:val="002E7067"/>
    <w:rsid w:val="002E70CB"/>
    <w:rsid w:val="002E70E4"/>
    <w:rsid w:val="002E72A5"/>
    <w:rsid w:val="002E7438"/>
    <w:rsid w:val="002E743B"/>
    <w:rsid w:val="002E7523"/>
    <w:rsid w:val="002E75A4"/>
    <w:rsid w:val="002E7759"/>
    <w:rsid w:val="002E7836"/>
    <w:rsid w:val="002E788B"/>
    <w:rsid w:val="002E7AA0"/>
    <w:rsid w:val="002E7BDF"/>
    <w:rsid w:val="002E7C94"/>
    <w:rsid w:val="002E7E69"/>
    <w:rsid w:val="002E7E91"/>
    <w:rsid w:val="002E7EDD"/>
    <w:rsid w:val="002E7F59"/>
    <w:rsid w:val="002E7FF8"/>
    <w:rsid w:val="002F015E"/>
    <w:rsid w:val="002F01F5"/>
    <w:rsid w:val="002F02AB"/>
    <w:rsid w:val="002F0306"/>
    <w:rsid w:val="002F034F"/>
    <w:rsid w:val="002F04B2"/>
    <w:rsid w:val="002F0648"/>
    <w:rsid w:val="002F06B7"/>
    <w:rsid w:val="002F0746"/>
    <w:rsid w:val="002F0764"/>
    <w:rsid w:val="002F0A9A"/>
    <w:rsid w:val="002F0AF4"/>
    <w:rsid w:val="002F0C83"/>
    <w:rsid w:val="002F0DB7"/>
    <w:rsid w:val="002F0DCE"/>
    <w:rsid w:val="002F0E0D"/>
    <w:rsid w:val="002F0E61"/>
    <w:rsid w:val="002F0F5A"/>
    <w:rsid w:val="002F0F66"/>
    <w:rsid w:val="002F0F7A"/>
    <w:rsid w:val="002F108D"/>
    <w:rsid w:val="002F110E"/>
    <w:rsid w:val="002F112C"/>
    <w:rsid w:val="002F1349"/>
    <w:rsid w:val="002F15A0"/>
    <w:rsid w:val="002F15F1"/>
    <w:rsid w:val="002F1686"/>
    <w:rsid w:val="002F16C4"/>
    <w:rsid w:val="002F1707"/>
    <w:rsid w:val="002F1718"/>
    <w:rsid w:val="002F176C"/>
    <w:rsid w:val="002F188F"/>
    <w:rsid w:val="002F1B56"/>
    <w:rsid w:val="002F1DA7"/>
    <w:rsid w:val="002F1E5C"/>
    <w:rsid w:val="002F1FC6"/>
    <w:rsid w:val="002F20A1"/>
    <w:rsid w:val="002F20CE"/>
    <w:rsid w:val="002F220D"/>
    <w:rsid w:val="002F24B6"/>
    <w:rsid w:val="002F2547"/>
    <w:rsid w:val="002F2582"/>
    <w:rsid w:val="002F25D9"/>
    <w:rsid w:val="002F27D6"/>
    <w:rsid w:val="002F28BA"/>
    <w:rsid w:val="002F28DC"/>
    <w:rsid w:val="002F2953"/>
    <w:rsid w:val="002F2965"/>
    <w:rsid w:val="002F2AFB"/>
    <w:rsid w:val="002F2C96"/>
    <w:rsid w:val="002F2CA6"/>
    <w:rsid w:val="002F2D6A"/>
    <w:rsid w:val="002F2D7C"/>
    <w:rsid w:val="002F2D89"/>
    <w:rsid w:val="002F2E2B"/>
    <w:rsid w:val="002F2F8A"/>
    <w:rsid w:val="002F310C"/>
    <w:rsid w:val="002F3140"/>
    <w:rsid w:val="002F31C3"/>
    <w:rsid w:val="002F33D2"/>
    <w:rsid w:val="002F365A"/>
    <w:rsid w:val="002F37AE"/>
    <w:rsid w:val="002F3829"/>
    <w:rsid w:val="002F39DA"/>
    <w:rsid w:val="002F39DF"/>
    <w:rsid w:val="002F39EF"/>
    <w:rsid w:val="002F3B9B"/>
    <w:rsid w:val="002F3CFC"/>
    <w:rsid w:val="002F3DAB"/>
    <w:rsid w:val="002F3DEC"/>
    <w:rsid w:val="002F3F84"/>
    <w:rsid w:val="002F4020"/>
    <w:rsid w:val="002F408F"/>
    <w:rsid w:val="002F40B9"/>
    <w:rsid w:val="002F4229"/>
    <w:rsid w:val="002F4286"/>
    <w:rsid w:val="002F431B"/>
    <w:rsid w:val="002F45B4"/>
    <w:rsid w:val="002F471A"/>
    <w:rsid w:val="002F47A6"/>
    <w:rsid w:val="002F47AB"/>
    <w:rsid w:val="002F47E4"/>
    <w:rsid w:val="002F4875"/>
    <w:rsid w:val="002F4C4D"/>
    <w:rsid w:val="002F4E38"/>
    <w:rsid w:val="002F4E43"/>
    <w:rsid w:val="002F4F43"/>
    <w:rsid w:val="002F5017"/>
    <w:rsid w:val="002F50A9"/>
    <w:rsid w:val="002F51AF"/>
    <w:rsid w:val="002F52E1"/>
    <w:rsid w:val="002F558B"/>
    <w:rsid w:val="002F5620"/>
    <w:rsid w:val="002F5639"/>
    <w:rsid w:val="002F573B"/>
    <w:rsid w:val="002F5853"/>
    <w:rsid w:val="002F59CA"/>
    <w:rsid w:val="002F5A00"/>
    <w:rsid w:val="002F5B5B"/>
    <w:rsid w:val="002F5C15"/>
    <w:rsid w:val="002F5C21"/>
    <w:rsid w:val="002F5C26"/>
    <w:rsid w:val="002F5D11"/>
    <w:rsid w:val="002F5D24"/>
    <w:rsid w:val="002F5DFA"/>
    <w:rsid w:val="002F5E27"/>
    <w:rsid w:val="002F6187"/>
    <w:rsid w:val="002F625B"/>
    <w:rsid w:val="002F630F"/>
    <w:rsid w:val="002F6386"/>
    <w:rsid w:val="002F6476"/>
    <w:rsid w:val="002F64E7"/>
    <w:rsid w:val="002F6639"/>
    <w:rsid w:val="002F67D3"/>
    <w:rsid w:val="002F6825"/>
    <w:rsid w:val="002F68C0"/>
    <w:rsid w:val="002F6BE3"/>
    <w:rsid w:val="002F6C86"/>
    <w:rsid w:val="002F6CF7"/>
    <w:rsid w:val="002F716B"/>
    <w:rsid w:val="002F722F"/>
    <w:rsid w:val="002F72F3"/>
    <w:rsid w:val="002F73AA"/>
    <w:rsid w:val="002F744A"/>
    <w:rsid w:val="002F74A6"/>
    <w:rsid w:val="002F75C9"/>
    <w:rsid w:val="002F75D5"/>
    <w:rsid w:val="002F7615"/>
    <w:rsid w:val="002F7725"/>
    <w:rsid w:val="002F7826"/>
    <w:rsid w:val="002F7872"/>
    <w:rsid w:val="002F7889"/>
    <w:rsid w:val="002F7B2B"/>
    <w:rsid w:val="002F7BC9"/>
    <w:rsid w:val="002F7DC7"/>
    <w:rsid w:val="002F7E1A"/>
    <w:rsid w:val="002F7F78"/>
    <w:rsid w:val="003001D9"/>
    <w:rsid w:val="00300345"/>
    <w:rsid w:val="00300404"/>
    <w:rsid w:val="0030040A"/>
    <w:rsid w:val="00300439"/>
    <w:rsid w:val="0030047F"/>
    <w:rsid w:val="003004E8"/>
    <w:rsid w:val="003005C1"/>
    <w:rsid w:val="003005CD"/>
    <w:rsid w:val="003005FF"/>
    <w:rsid w:val="003006BA"/>
    <w:rsid w:val="0030073C"/>
    <w:rsid w:val="00300824"/>
    <w:rsid w:val="00300922"/>
    <w:rsid w:val="0030097F"/>
    <w:rsid w:val="00300AE4"/>
    <w:rsid w:val="00300DCF"/>
    <w:rsid w:val="00300E06"/>
    <w:rsid w:val="00300E34"/>
    <w:rsid w:val="00300E8B"/>
    <w:rsid w:val="00301007"/>
    <w:rsid w:val="0030102C"/>
    <w:rsid w:val="0030104F"/>
    <w:rsid w:val="00301060"/>
    <w:rsid w:val="003010D2"/>
    <w:rsid w:val="0030114B"/>
    <w:rsid w:val="00301165"/>
    <w:rsid w:val="003011A5"/>
    <w:rsid w:val="003012D1"/>
    <w:rsid w:val="003013B9"/>
    <w:rsid w:val="003014E2"/>
    <w:rsid w:val="00301870"/>
    <w:rsid w:val="00301B8A"/>
    <w:rsid w:val="00301BD9"/>
    <w:rsid w:val="00301CAE"/>
    <w:rsid w:val="00301DE6"/>
    <w:rsid w:val="00301F06"/>
    <w:rsid w:val="00301FC7"/>
    <w:rsid w:val="00302034"/>
    <w:rsid w:val="00302050"/>
    <w:rsid w:val="00302099"/>
    <w:rsid w:val="003021F1"/>
    <w:rsid w:val="00302241"/>
    <w:rsid w:val="0030225D"/>
    <w:rsid w:val="0030232D"/>
    <w:rsid w:val="00302368"/>
    <w:rsid w:val="003023D2"/>
    <w:rsid w:val="003024D1"/>
    <w:rsid w:val="003026B8"/>
    <w:rsid w:val="00302751"/>
    <w:rsid w:val="0030293F"/>
    <w:rsid w:val="0030296C"/>
    <w:rsid w:val="00302A89"/>
    <w:rsid w:val="00302BB4"/>
    <w:rsid w:val="00302BB5"/>
    <w:rsid w:val="00302C50"/>
    <w:rsid w:val="00302C57"/>
    <w:rsid w:val="00302C8A"/>
    <w:rsid w:val="00302F6E"/>
    <w:rsid w:val="00302FBE"/>
    <w:rsid w:val="003030C9"/>
    <w:rsid w:val="003032A4"/>
    <w:rsid w:val="003032C3"/>
    <w:rsid w:val="00303304"/>
    <w:rsid w:val="0030344F"/>
    <w:rsid w:val="00303544"/>
    <w:rsid w:val="003035ED"/>
    <w:rsid w:val="00303711"/>
    <w:rsid w:val="003038A6"/>
    <w:rsid w:val="00303A69"/>
    <w:rsid w:val="00303AD7"/>
    <w:rsid w:val="00303CD2"/>
    <w:rsid w:val="00303D37"/>
    <w:rsid w:val="00303D5E"/>
    <w:rsid w:val="00303DFB"/>
    <w:rsid w:val="00303E55"/>
    <w:rsid w:val="00303EFB"/>
    <w:rsid w:val="00303F36"/>
    <w:rsid w:val="00303F73"/>
    <w:rsid w:val="00304073"/>
    <w:rsid w:val="0030407E"/>
    <w:rsid w:val="003040A0"/>
    <w:rsid w:val="003040BA"/>
    <w:rsid w:val="003040BB"/>
    <w:rsid w:val="0030415D"/>
    <w:rsid w:val="003041E1"/>
    <w:rsid w:val="003041FB"/>
    <w:rsid w:val="00304213"/>
    <w:rsid w:val="003042D2"/>
    <w:rsid w:val="003043D3"/>
    <w:rsid w:val="003043E8"/>
    <w:rsid w:val="0030457F"/>
    <w:rsid w:val="003045B3"/>
    <w:rsid w:val="003047FD"/>
    <w:rsid w:val="00304834"/>
    <w:rsid w:val="0030493B"/>
    <w:rsid w:val="00304AE4"/>
    <w:rsid w:val="00304C8E"/>
    <w:rsid w:val="00304D98"/>
    <w:rsid w:val="00304DCC"/>
    <w:rsid w:val="00304E5F"/>
    <w:rsid w:val="00304E6B"/>
    <w:rsid w:val="00304EAF"/>
    <w:rsid w:val="00304F18"/>
    <w:rsid w:val="00304FC2"/>
    <w:rsid w:val="0030507F"/>
    <w:rsid w:val="00305101"/>
    <w:rsid w:val="00305119"/>
    <w:rsid w:val="0030513C"/>
    <w:rsid w:val="00305148"/>
    <w:rsid w:val="0030538F"/>
    <w:rsid w:val="003053BC"/>
    <w:rsid w:val="00305478"/>
    <w:rsid w:val="003054FC"/>
    <w:rsid w:val="00305516"/>
    <w:rsid w:val="00305563"/>
    <w:rsid w:val="00305597"/>
    <w:rsid w:val="003055D2"/>
    <w:rsid w:val="00305720"/>
    <w:rsid w:val="00305759"/>
    <w:rsid w:val="003057C6"/>
    <w:rsid w:val="003057D1"/>
    <w:rsid w:val="003057EA"/>
    <w:rsid w:val="003058F6"/>
    <w:rsid w:val="0030596E"/>
    <w:rsid w:val="00305A19"/>
    <w:rsid w:val="00305ABC"/>
    <w:rsid w:val="00305B06"/>
    <w:rsid w:val="00305B09"/>
    <w:rsid w:val="00305B18"/>
    <w:rsid w:val="00305C2E"/>
    <w:rsid w:val="00305D89"/>
    <w:rsid w:val="00305D9F"/>
    <w:rsid w:val="00306026"/>
    <w:rsid w:val="003060C8"/>
    <w:rsid w:val="003060EB"/>
    <w:rsid w:val="00306149"/>
    <w:rsid w:val="00306157"/>
    <w:rsid w:val="003064AB"/>
    <w:rsid w:val="00306603"/>
    <w:rsid w:val="003066D3"/>
    <w:rsid w:val="00306730"/>
    <w:rsid w:val="0030681C"/>
    <w:rsid w:val="0030682C"/>
    <w:rsid w:val="00306997"/>
    <w:rsid w:val="003069C0"/>
    <w:rsid w:val="00306A0E"/>
    <w:rsid w:val="00306ACA"/>
    <w:rsid w:val="00306B35"/>
    <w:rsid w:val="00306B8D"/>
    <w:rsid w:val="00306BDD"/>
    <w:rsid w:val="00306CBE"/>
    <w:rsid w:val="00306DAD"/>
    <w:rsid w:val="00306DFB"/>
    <w:rsid w:val="00306E17"/>
    <w:rsid w:val="00306E29"/>
    <w:rsid w:val="00306FAB"/>
    <w:rsid w:val="00307044"/>
    <w:rsid w:val="003070BC"/>
    <w:rsid w:val="003070F2"/>
    <w:rsid w:val="00307103"/>
    <w:rsid w:val="00307164"/>
    <w:rsid w:val="00307222"/>
    <w:rsid w:val="00307441"/>
    <w:rsid w:val="003074D7"/>
    <w:rsid w:val="00307690"/>
    <w:rsid w:val="00307743"/>
    <w:rsid w:val="0030774A"/>
    <w:rsid w:val="003078D4"/>
    <w:rsid w:val="0030796B"/>
    <w:rsid w:val="003079DA"/>
    <w:rsid w:val="00307A81"/>
    <w:rsid w:val="00307AE2"/>
    <w:rsid w:val="00307C28"/>
    <w:rsid w:val="00307C4E"/>
    <w:rsid w:val="00307CD5"/>
    <w:rsid w:val="00307D0A"/>
    <w:rsid w:val="00307D88"/>
    <w:rsid w:val="00307D94"/>
    <w:rsid w:val="00307DDC"/>
    <w:rsid w:val="00307EB1"/>
    <w:rsid w:val="00307EF8"/>
    <w:rsid w:val="00307F5F"/>
    <w:rsid w:val="00310001"/>
    <w:rsid w:val="00310030"/>
    <w:rsid w:val="00310125"/>
    <w:rsid w:val="003101BF"/>
    <w:rsid w:val="00310369"/>
    <w:rsid w:val="00310560"/>
    <w:rsid w:val="00310631"/>
    <w:rsid w:val="003106BC"/>
    <w:rsid w:val="00310757"/>
    <w:rsid w:val="00310943"/>
    <w:rsid w:val="003109FC"/>
    <w:rsid w:val="00310A0A"/>
    <w:rsid w:val="00310B16"/>
    <w:rsid w:val="00310C2E"/>
    <w:rsid w:val="00310E11"/>
    <w:rsid w:val="00310FD3"/>
    <w:rsid w:val="00311045"/>
    <w:rsid w:val="00311123"/>
    <w:rsid w:val="00311168"/>
    <w:rsid w:val="00311169"/>
    <w:rsid w:val="003112D3"/>
    <w:rsid w:val="003114B2"/>
    <w:rsid w:val="00311868"/>
    <w:rsid w:val="003118E7"/>
    <w:rsid w:val="0031198A"/>
    <w:rsid w:val="00311B56"/>
    <w:rsid w:val="00311C43"/>
    <w:rsid w:val="00311C90"/>
    <w:rsid w:val="00311CA8"/>
    <w:rsid w:val="00311DA3"/>
    <w:rsid w:val="00311DD2"/>
    <w:rsid w:val="00311EE7"/>
    <w:rsid w:val="00311FF5"/>
    <w:rsid w:val="00312082"/>
    <w:rsid w:val="003121FF"/>
    <w:rsid w:val="00312254"/>
    <w:rsid w:val="00312327"/>
    <w:rsid w:val="0031237C"/>
    <w:rsid w:val="00312480"/>
    <w:rsid w:val="003124CE"/>
    <w:rsid w:val="00312538"/>
    <w:rsid w:val="0031276D"/>
    <w:rsid w:val="0031286E"/>
    <w:rsid w:val="00312D60"/>
    <w:rsid w:val="00312E29"/>
    <w:rsid w:val="00312EE0"/>
    <w:rsid w:val="00312FAC"/>
    <w:rsid w:val="0031311A"/>
    <w:rsid w:val="0031312E"/>
    <w:rsid w:val="003131A4"/>
    <w:rsid w:val="0031320D"/>
    <w:rsid w:val="0031331B"/>
    <w:rsid w:val="0031346C"/>
    <w:rsid w:val="00313522"/>
    <w:rsid w:val="0031352C"/>
    <w:rsid w:val="003135CA"/>
    <w:rsid w:val="00313813"/>
    <w:rsid w:val="00313894"/>
    <w:rsid w:val="0031393A"/>
    <w:rsid w:val="0031394B"/>
    <w:rsid w:val="00313C09"/>
    <w:rsid w:val="00313D07"/>
    <w:rsid w:val="00313E68"/>
    <w:rsid w:val="00313E91"/>
    <w:rsid w:val="00313FA9"/>
    <w:rsid w:val="00313FFB"/>
    <w:rsid w:val="00314023"/>
    <w:rsid w:val="003140F8"/>
    <w:rsid w:val="0031411E"/>
    <w:rsid w:val="003141F1"/>
    <w:rsid w:val="0031424F"/>
    <w:rsid w:val="00314283"/>
    <w:rsid w:val="003142D6"/>
    <w:rsid w:val="003142FA"/>
    <w:rsid w:val="00314371"/>
    <w:rsid w:val="00314379"/>
    <w:rsid w:val="00314464"/>
    <w:rsid w:val="0031495D"/>
    <w:rsid w:val="003149FC"/>
    <w:rsid w:val="00314AD7"/>
    <w:rsid w:val="00314ADA"/>
    <w:rsid w:val="00314BF8"/>
    <w:rsid w:val="00314C93"/>
    <w:rsid w:val="00314D01"/>
    <w:rsid w:val="00314D1C"/>
    <w:rsid w:val="00314E94"/>
    <w:rsid w:val="00315089"/>
    <w:rsid w:val="003151C0"/>
    <w:rsid w:val="00315364"/>
    <w:rsid w:val="00315378"/>
    <w:rsid w:val="00315446"/>
    <w:rsid w:val="003155B2"/>
    <w:rsid w:val="00315611"/>
    <w:rsid w:val="003157D9"/>
    <w:rsid w:val="0031584E"/>
    <w:rsid w:val="00315961"/>
    <w:rsid w:val="003159E2"/>
    <w:rsid w:val="00315B10"/>
    <w:rsid w:val="00315C65"/>
    <w:rsid w:val="00315F8D"/>
    <w:rsid w:val="00316084"/>
    <w:rsid w:val="0031621C"/>
    <w:rsid w:val="003162FC"/>
    <w:rsid w:val="0031643A"/>
    <w:rsid w:val="0031655E"/>
    <w:rsid w:val="00316611"/>
    <w:rsid w:val="00316616"/>
    <w:rsid w:val="003168FC"/>
    <w:rsid w:val="00316AC4"/>
    <w:rsid w:val="00316B23"/>
    <w:rsid w:val="00316CDC"/>
    <w:rsid w:val="00316E86"/>
    <w:rsid w:val="00317199"/>
    <w:rsid w:val="003171AA"/>
    <w:rsid w:val="003171AC"/>
    <w:rsid w:val="003173F0"/>
    <w:rsid w:val="003174B9"/>
    <w:rsid w:val="003174D5"/>
    <w:rsid w:val="00317589"/>
    <w:rsid w:val="003175F6"/>
    <w:rsid w:val="00317620"/>
    <w:rsid w:val="0031763E"/>
    <w:rsid w:val="00317646"/>
    <w:rsid w:val="0031773E"/>
    <w:rsid w:val="00317839"/>
    <w:rsid w:val="00317859"/>
    <w:rsid w:val="00317924"/>
    <w:rsid w:val="00317AC0"/>
    <w:rsid w:val="00317B00"/>
    <w:rsid w:val="00317BA3"/>
    <w:rsid w:val="00317D4C"/>
    <w:rsid w:val="00317D88"/>
    <w:rsid w:val="00317E6D"/>
    <w:rsid w:val="003200A7"/>
    <w:rsid w:val="00320107"/>
    <w:rsid w:val="00320167"/>
    <w:rsid w:val="003203F7"/>
    <w:rsid w:val="003205C9"/>
    <w:rsid w:val="003206BC"/>
    <w:rsid w:val="00320717"/>
    <w:rsid w:val="00320724"/>
    <w:rsid w:val="00320873"/>
    <w:rsid w:val="00320A33"/>
    <w:rsid w:val="00320A94"/>
    <w:rsid w:val="00320B6D"/>
    <w:rsid w:val="00320C53"/>
    <w:rsid w:val="00320CEB"/>
    <w:rsid w:val="00320FEA"/>
    <w:rsid w:val="003210B8"/>
    <w:rsid w:val="003210DA"/>
    <w:rsid w:val="00321146"/>
    <w:rsid w:val="00321229"/>
    <w:rsid w:val="00321264"/>
    <w:rsid w:val="003212A3"/>
    <w:rsid w:val="0032146C"/>
    <w:rsid w:val="003214E5"/>
    <w:rsid w:val="003215E2"/>
    <w:rsid w:val="003217CC"/>
    <w:rsid w:val="003217E7"/>
    <w:rsid w:val="0032185C"/>
    <w:rsid w:val="003219A5"/>
    <w:rsid w:val="00321D70"/>
    <w:rsid w:val="00321EAB"/>
    <w:rsid w:val="00321F32"/>
    <w:rsid w:val="00322084"/>
    <w:rsid w:val="0032218C"/>
    <w:rsid w:val="00322562"/>
    <w:rsid w:val="00322582"/>
    <w:rsid w:val="003225BF"/>
    <w:rsid w:val="003225F7"/>
    <w:rsid w:val="003226C9"/>
    <w:rsid w:val="00322778"/>
    <w:rsid w:val="003228DF"/>
    <w:rsid w:val="003229D7"/>
    <w:rsid w:val="00322B76"/>
    <w:rsid w:val="00322E17"/>
    <w:rsid w:val="00322E23"/>
    <w:rsid w:val="00322EAA"/>
    <w:rsid w:val="00322FB7"/>
    <w:rsid w:val="00322FF2"/>
    <w:rsid w:val="00323027"/>
    <w:rsid w:val="003230AD"/>
    <w:rsid w:val="00323342"/>
    <w:rsid w:val="00323566"/>
    <w:rsid w:val="0032359C"/>
    <w:rsid w:val="0032363E"/>
    <w:rsid w:val="003236D6"/>
    <w:rsid w:val="00323872"/>
    <w:rsid w:val="00323907"/>
    <w:rsid w:val="00323C5D"/>
    <w:rsid w:val="00323DE2"/>
    <w:rsid w:val="003241C9"/>
    <w:rsid w:val="00324288"/>
    <w:rsid w:val="00324437"/>
    <w:rsid w:val="00324586"/>
    <w:rsid w:val="003246AA"/>
    <w:rsid w:val="003247A1"/>
    <w:rsid w:val="00324844"/>
    <w:rsid w:val="00324B01"/>
    <w:rsid w:val="00324D9B"/>
    <w:rsid w:val="00324F41"/>
    <w:rsid w:val="00324FB9"/>
    <w:rsid w:val="00324FBB"/>
    <w:rsid w:val="00324FEA"/>
    <w:rsid w:val="0032500F"/>
    <w:rsid w:val="003251A3"/>
    <w:rsid w:val="003251E8"/>
    <w:rsid w:val="003251F9"/>
    <w:rsid w:val="00325349"/>
    <w:rsid w:val="00325354"/>
    <w:rsid w:val="003253E1"/>
    <w:rsid w:val="0032543A"/>
    <w:rsid w:val="003254B8"/>
    <w:rsid w:val="0032564C"/>
    <w:rsid w:val="00325657"/>
    <w:rsid w:val="003256A4"/>
    <w:rsid w:val="003256FB"/>
    <w:rsid w:val="00325729"/>
    <w:rsid w:val="003257EE"/>
    <w:rsid w:val="00325946"/>
    <w:rsid w:val="00325AF7"/>
    <w:rsid w:val="00325B0C"/>
    <w:rsid w:val="00325B14"/>
    <w:rsid w:val="00325B35"/>
    <w:rsid w:val="00325B6B"/>
    <w:rsid w:val="00325D6A"/>
    <w:rsid w:val="0032613B"/>
    <w:rsid w:val="00326190"/>
    <w:rsid w:val="003262C2"/>
    <w:rsid w:val="00326314"/>
    <w:rsid w:val="00326715"/>
    <w:rsid w:val="0032672E"/>
    <w:rsid w:val="003267E4"/>
    <w:rsid w:val="00326891"/>
    <w:rsid w:val="003269B6"/>
    <w:rsid w:val="00326BCA"/>
    <w:rsid w:val="00326C02"/>
    <w:rsid w:val="00326C2E"/>
    <w:rsid w:val="00326D58"/>
    <w:rsid w:val="00326F19"/>
    <w:rsid w:val="00326F35"/>
    <w:rsid w:val="00326F81"/>
    <w:rsid w:val="0032704E"/>
    <w:rsid w:val="003270A1"/>
    <w:rsid w:val="00327444"/>
    <w:rsid w:val="0032750E"/>
    <w:rsid w:val="00327584"/>
    <w:rsid w:val="00327746"/>
    <w:rsid w:val="0032775B"/>
    <w:rsid w:val="00327811"/>
    <w:rsid w:val="003278F6"/>
    <w:rsid w:val="00327AF4"/>
    <w:rsid w:val="00327C22"/>
    <w:rsid w:val="00327D59"/>
    <w:rsid w:val="00327D85"/>
    <w:rsid w:val="00327DCF"/>
    <w:rsid w:val="00327FE5"/>
    <w:rsid w:val="00330147"/>
    <w:rsid w:val="00330166"/>
    <w:rsid w:val="003301DE"/>
    <w:rsid w:val="003303C5"/>
    <w:rsid w:val="00330466"/>
    <w:rsid w:val="00330509"/>
    <w:rsid w:val="00330650"/>
    <w:rsid w:val="003307E0"/>
    <w:rsid w:val="00330812"/>
    <w:rsid w:val="003308BB"/>
    <w:rsid w:val="00330B37"/>
    <w:rsid w:val="00330BE9"/>
    <w:rsid w:val="00330CA0"/>
    <w:rsid w:val="00330CA9"/>
    <w:rsid w:val="00330E7A"/>
    <w:rsid w:val="00330EF9"/>
    <w:rsid w:val="0033107F"/>
    <w:rsid w:val="003310C6"/>
    <w:rsid w:val="003312E9"/>
    <w:rsid w:val="003313F0"/>
    <w:rsid w:val="0033146C"/>
    <w:rsid w:val="003314E4"/>
    <w:rsid w:val="00331558"/>
    <w:rsid w:val="0033168A"/>
    <w:rsid w:val="00331A22"/>
    <w:rsid w:val="00331AFE"/>
    <w:rsid w:val="00331B0D"/>
    <w:rsid w:val="00331D5A"/>
    <w:rsid w:val="00331E3F"/>
    <w:rsid w:val="00331E79"/>
    <w:rsid w:val="003320E6"/>
    <w:rsid w:val="00332129"/>
    <w:rsid w:val="00332138"/>
    <w:rsid w:val="00332290"/>
    <w:rsid w:val="003322F5"/>
    <w:rsid w:val="003323E3"/>
    <w:rsid w:val="003325A2"/>
    <w:rsid w:val="003326FB"/>
    <w:rsid w:val="003328E0"/>
    <w:rsid w:val="003329E1"/>
    <w:rsid w:val="00332B32"/>
    <w:rsid w:val="00332BCD"/>
    <w:rsid w:val="00332DA7"/>
    <w:rsid w:val="00332DB1"/>
    <w:rsid w:val="00332DB2"/>
    <w:rsid w:val="00332EDA"/>
    <w:rsid w:val="00333116"/>
    <w:rsid w:val="0033313A"/>
    <w:rsid w:val="0033327A"/>
    <w:rsid w:val="003332D0"/>
    <w:rsid w:val="00333307"/>
    <w:rsid w:val="00333354"/>
    <w:rsid w:val="003333CE"/>
    <w:rsid w:val="00333451"/>
    <w:rsid w:val="0033352A"/>
    <w:rsid w:val="00333624"/>
    <w:rsid w:val="0033365D"/>
    <w:rsid w:val="0033369B"/>
    <w:rsid w:val="00333708"/>
    <w:rsid w:val="0033371C"/>
    <w:rsid w:val="003337AA"/>
    <w:rsid w:val="00333B54"/>
    <w:rsid w:val="00333DE7"/>
    <w:rsid w:val="00333EC8"/>
    <w:rsid w:val="00334096"/>
    <w:rsid w:val="0033411E"/>
    <w:rsid w:val="00334258"/>
    <w:rsid w:val="003344DC"/>
    <w:rsid w:val="003344F1"/>
    <w:rsid w:val="0033455E"/>
    <w:rsid w:val="003345B2"/>
    <w:rsid w:val="00334726"/>
    <w:rsid w:val="0033492C"/>
    <w:rsid w:val="00334A25"/>
    <w:rsid w:val="00334A95"/>
    <w:rsid w:val="00334B94"/>
    <w:rsid w:val="00334C32"/>
    <w:rsid w:val="00334C89"/>
    <w:rsid w:val="00334EC9"/>
    <w:rsid w:val="00335047"/>
    <w:rsid w:val="003352A7"/>
    <w:rsid w:val="003353C6"/>
    <w:rsid w:val="003354AC"/>
    <w:rsid w:val="0033554B"/>
    <w:rsid w:val="00335660"/>
    <w:rsid w:val="00335782"/>
    <w:rsid w:val="003357C3"/>
    <w:rsid w:val="00335856"/>
    <w:rsid w:val="00335B91"/>
    <w:rsid w:val="00335B99"/>
    <w:rsid w:val="00335BE9"/>
    <w:rsid w:val="00335CEB"/>
    <w:rsid w:val="00335EF1"/>
    <w:rsid w:val="00336074"/>
    <w:rsid w:val="003361AB"/>
    <w:rsid w:val="0033627C"/>
    <w:rsid w:val="003362FE"/>
    <w:rsid w:val="0033635A"/>
    <w:rsid w:val="00336375"/>
    <w:rsid w:val="003364C2"/>
    <w:rsid w:val="0033654D"/>
    <w:rsid w:val="003365E3"/>
    <w:rsid w:val="00336636"/>
    <w:rsid w:val="0033679D"/>
    <w:rsid w:val="003367A9"/>
    <w:rsid w:val="00336830"/>
    <w:rsid w:val="0033683A"/>
    <w:rsid w:val="00336C1B"/>
    <w:rsid w:val="00336C53"/>
    <w:rsid w:val="00336D3B"/>
    <w:rsid w:val="00336DBC"/>
    <w:rsid w:val="00336E4C"/>
    <w:rsid w:val="00336E7D"/>
    <w:rsid w:val="00336E86"/>
    <w:rsid w:val="00336F36"/>
    <w:rsid w:val="00337058"/>
    <w:rsid w:val="0033727A"/>
    <w:rsid w:val="003372FA"/>
    <w:rsid w:val="0033734D"/>
    <w:rsid w:val="003376BF"/>
    <w:rsid w:val="003376F9"/>
    <w:rsid w:val="0033779A"/>
    <w:rsid w:val="003377BA"/>
    <w:rsid w:val="003378E1"/>
    <w:rsid w:val="00337927"/>
    <w:rsid w:val="003379A3"/>
    <w:rsid w:val="003379E9"/>
    <w:rsid w:val="00337A27"/>
    <w:rsid w:val="00337B4F"/>
    <w:rsid w:val="00337B96"/>
    <w:rsid w:val="00337BE7"/>
    <w:rsid w:val="00337E15"/>
    <w:rsid w:val="00337FD6"/>
    <w:rsid w:val="00340107"/>
    <w:rsid w:val="0034011C"/>
    <w:rsid w:val="0034018C"/>
    <w:rsid w:val="003402D5"/>
    <w:rsid w:val="00340460"/>
    <w:rsid w:val="003405C2"/>
    <w:rsid w:val="0034062C"/>
    <w:rsid w:val="00340754"/>
    <w:rsid w:val="003407B9"/>
    <w:rsid w:val="003409D7"/>
    <w:rsid w:val="003409DB"/>
    <w:rsid w:val="00340B5D"/>
    <w:rsid w:val="00340C30"/>
    <w:rsid w:val="00340CFA"/>
    <w:rsid w:val="00340E3C"/>
    <w:rsid w:val="003410F1"/>
    <w:rsid w:val="0034114B"/>
    <w:rsid w:val="00341264"/>
    <w:rsid w:val="0034129F"/>
    <w:rsid w:val="003413E0"/>
    <w:rsid w:val="00341560"/>
    <w:rsid w:val="003415BD"/>
    <w:rsid w:val="003416D4"/>
    <w:rsid w:val="003417C0"/>
    <w:rsid w:val="00341829"/>
    <w:rsid w:val="0034188E"/>
    <w:rsid w:val="00341978"/>
    <w:rsid w:val="003419F7"/>
    <w:rsid w:val="00341C6D"/>
    <w:rsid w:val="00341C85"/>
    <w:rsid w:val="00341C94"/>
    <w:rsid w:val="00341CC9"/>
    <w:rsid w:val="00341D17"/>
    <w:rsid w:val="00341D80"/>
    <w:rsid w:val="00341D9C"/>
    <w:rsid w:val="00341EF3"/>
    <w:rsid w:val="00341F55"/>
    <w:rsid w:val="00342345"/>
    <w:rsid w:val="00342448"/>
    <w:rsid w:val="0034259C"/>
    <w:rsid w:val="003425EE"/>
    <w:rsid w:val="00342623"/>
    <w:rsid w:val="00342645"/>
    <w:rsid w:val="003427C9"/>
    <w:rsid w:val="003428D2"/>
    <w:rsid w:val="003429B9"/>
    <w:rsid w:val="00342B8E"/>
    <w:rsid w:val="00342B99"/>
    <w:rsid w:val="00342BA3"/>
    <w:rsid w:val="00342D4A"/>
    <w:rsid w:val="00342D83"/>
    <w:rsid w:val="00342DA2"/>
    <w:rsid w:val="00342E01"/>
    <w:rsid w:val="00342E10"/>
    <w:rsid w:val="003431EF"/>
    <w:rsid w:val="00343250"/>
    <w:rsid w:val="00343462"/>
    <w:rsid w:val="0034350A"/>
    <w:rsid w:val="00343577"/>
    <w:rsid w:val="00343802"/>
    <w:rsid w:val="00343871"/>
    <w:rsid w:val="00343940"/>
    <w:rsid w:val="003439C2"/>
    <w:rsid w:val="00343A38"/>
    <w:rsid w:val="00343A4C"/>
    <w:rsid w:val="00343AE6"/>
    <w:rsid w:val="00343CA5"/>
    <w:rsid w:val="00343CE2"/>
    <w:rsid w:val="00343F18"/>
    <w:rsid w:val="00343FFD"/>
    <w:rsid w:val="00344081"/>
    <w:rsid w:val="003441F8"/>
    <w:rsid w:val="00344214"/>
    <w:rsid w:val="003444C3"/>
    <w:rsid w:val="00344537"/>
    <w:rsid w:val="0034461C"/>
    <w:rsid w:val="0034466A"/>
    <w:rsid w:val="0034481B"/>
    <w:rsid w:val="003448D8"/>
    <w:rsid w:val="00344AA1"/>
    <w:rsid w:val="00344B0D"/>
    <w:rsid w:val="00344BCA"/>
    <w:rsid w:val="00344CCB"/>
    <w:rsid w:val="00344CE3"/>
    <w:rsid w:val="00344D11"/>
    <w:rsid w:val="00344D72"/>
    <w:rsid w:val="00344E3C"/>
    <w:rsid w:val="00344E4B"/>
    <w:rsid w:val="00345122"/>
    <w:rsid w:val="003451CC"/>
    <w:rsid w:val="00345276"/>
    <w:rsid w:val="00345280"/>
    <w:rsid w:val="003452F3"/>
    <w:rsid w:val="003453AF"/>
    <w:rsid w:val="003453BF"/>
    <w:rsid w:val="00345448"/>
    <w:rsid w:val="0034551F"/>
    <w:rsid w:val="0034571C"/>
    <w:rsid w:val="00345740"/>
    <w:rsid w:val="0034594F"/>
    <w:rsid w:val="00345BD2"/>
    <w:rsid w:val="00345CBE"/>
    <w:rsid w:val="00345CFD"/>
    <w:rsid w:val="00345D3A"/>
    <w:rsid w:val="00345D42"/>
    <w:rsid w:val="00346051"/>
    <w:rsid w:val="00346384"/>
    <w:rsid w:val="003463F7"/>
    <w:rsid w:val="00346451"/>
    <w:rsid w:val="003464B6"/>
    <w:rsid w:val="0034659C"/>
    <w:rsid w:val="0034662A"/>
    <w:rsid w:val="00346973"/>
    <w:rsid w:val="00346A6B"/>
    <w:rsid w:val="00346AE5"/>
    <w:rsid w:val="00347166"/>
    <w:rsid w:val="003473D5"/>
    <w:rsid w:val="0034740B"/>
    <w:rsid w:val="003474C6"/>
    <w:rsid w:val="0034754B"/>
    <w:rsid w:val="003475C1"/>
    <w:rsid w:val="003477B8"/>
    <w:rsid w:val="003477C8"/>
    <w:rsid w:val="003477D9"/>
    <w:rsid w:val="0034784D"/>
    <w:rsid w:val="0034789C"/>
    <w:rsid w:val="00347921"/>
    <w:rsid w:val="00347957"/>
    <w:rsid w:val="00347974"/>
    <w:rsid w:val="003479D9"/>
    <w:rsid w:val="00347BAC"/>
    <w:rsid w:val="00347BEA"/>
    <w:rsid w:val="00347C52"/>
    <w:rsid w:val="00347C6A"/>
    <w:rsid w:val="00347D4A"/>
    <w:rsid w:val="00347E3D"/>
    <w:rsid w:val="00347E96"/>
    <w:rsid w:val="00347F03"/>
    <w:rsid w:val="00347F4E"/>
    <w:rsid w:val="003500ED"/>
    <w:rsid w:val="0035023C"/>
    <w:rsid w:val="00350507"/>
    <w:rsid w:val="0035051C"/>
    <w:rsid w:val="0035056E"/>
    <w:rsid w:val="003505E7"/>
    <w:rsid w:val="00350764"/>
    <w:rsid w:val="003508D7"/>
    <w:rsid w:val="00350909"/>
    <w:rsid w:val="00350BA9"/>
    <w:rsid w:val="00350BBB"/>
    <w:rsid w:val="00350CA1"/>
    <w:rsid w:val="00350D13"/>
    <w:rsid w:val="00350DA2"/>
    <w:rsid w:val="00350E5D"/>
    <w:rsid w:val="00350F0A"/>
    <w:rsid w:val="00350F8C"/>
    <w:rsid w:val="0035103A"/>
    <w:rsid w:val="00351190"/>
    <w:rsid w:val="00351232"/>
    <w:rsid w:val="003512B8"/>
    <w:rsid w:val="003512F2"/>
    <w:rsid w:val="00351339"/>
    <w:rsid w:val="00351515"/>
    <w:rsid w:val="003516D7"/>
    <w:rsid w:val="00351A53"/>
    <w:rsid w:val="00351EA2"/>
    <w:rsid w:val="00351EB2"/>
    <w:rsid w:val="00351EDC"/>
    <w:rsid w:val="00351EE5"/>
    <w:rsid w:val="00351FBE"/>
    <w:rsid w:val="00352062"/>
    <w:rsid w:val="0035255C"/>
    <w:rsid w:val="00352582"/>
    <w:rsid w:val="0035263E"/>
    <w:rsid w:val="0035266A"/>
    <w:rsid w:val="003529B1"/>
    <w:rsid w:val="00352A17"/>
    <w:rsid w:val="00352A6E"/>
    <w:rsid w:val="00352B37"/>
    <w:rsid w:val="00352B60"/>
    <w:rsid w:val="00352C3E"/>
    <w:rsid w:val="00352D13"/>
    <w:rsid w:val="00352F57"/>
    <w:rsid w:val="00352FA3"/>
    <w:rsid w:val="003532B2"/>
    <w:rsid w:val="003532F3"/>
    <w:rsid w:val="00353324"/>
    <w:rsid w:val="00353392"/>
    <w:rsid w:val="003533C5"/>
    <w:rsid w:val="003534F3"/>
    <w:rsid w:val="0035352A"/>
    <w:rsid w:val="00353646"/>
    <w:rsid w:val="003536DF"/>
    <w:rsid w:val="00353816"/>
    <w:rsid w:val="00353876"/>
    <w:rsid w:val="00353964"/>
    <w:rsid w:val="003539C4"/>
    <w:rsid w:val="00353A19"/>
    <w:rsid w:val="00353A41"/>
    <w:rsid w:val="00353A6B"/>
    <w:rsid w:val="00353BE5"/>
    <w:rsid w:val="00353C55"/>
    <w:rsid w:val="00353D76"/>
    <w:rsid w:val="00353F09"/>
    <w:rsid w:val="00354122"/>
    <w:rsid w:val="00354202"/>
    <w:rsid w:val="00354276"/>
    <w:rsid w:val="00354359"/>
    <w:rsid w:val="003545EA"/>
    <w:rsid w:val="00354611"/>
    <w:rsid w:val="003546A4"/>
    <w:rsid w:val="003546D0"/>
    <w:rsid w:val="0035484D"/>
    <w:rsid w:val="00354864"/>
    <w:rsid w:val="0035495D"/>
    <w:rsid w:val="00354A04"/>
    <w:rsid w:val="00354A32"/>
    <w:rsid w:val="00354A46"/>
    <w:rsid w:val="00354A89"/>
    <w:rsid w:val="00354B52"/>
    <w:rsid w:val="00354B8D"/>
    <w:rsid w:val="00354BD3"/>
    <w:rsid w:val="00354C4E"/>
    <w:rsid w:val="00354C94"/>
    <w:rsid w:val="00354E3D"/>
    <w:rsid w:val="003551F9"/>
    <w:rsid w:val="00355262"/>
    <w:rsid w:val="003552A0"/>
    <w:rsid w:val="0035539C"/>
    <w:rsid w:val="00355788"/>
    <w:rsid w:val="00355828"/>
    <w:rsid w:val="0035596E"/>
    <w:rsid w:val="003559DB"/>
    <w:rsid w:val="00355A14"/>
    <w:rsid w:val="00355A60"/>
    <w:rsid w:val="00355D72"/>
    <w:rsid w:val="00355DB6"/>
    <w:rsid w:val="00355EEA"/>
    <w:rsid w:val="00355F20"/>
    <w:rsid w:val="00355F43"/>
    <w:rsid w:val="00355F91"/>
    <w:rsid w:val="00355FA3"/>
    <w:rsid w:val="0035607A"/>
    <w:rsid w:val="003560E8"/>
    <w:rsid w:val="003561AF"/>
    <w:rsid w:val="00356277"/>
    <w:rsid w:val="00356337"/>
    <w:rsid w:val="003563F3"/>
    <w:rsid w:val="003564E1"/>
    <w:rsid w:val="003565C6"/>
    <w:rsid w:val="003566A7"/>
    <w:rsid w:val="0035672F"/>
    <w:rsid w:val="00356797"/>
    <w:rsid w:val="0035683E"/>
    <w:rsid w:val="00356A92"/>
    <w:rsid w:val="00356B6F"/>
    <w:rsid w:val="00356C53"/>
    <w:rsid w:val="00356CCF"/>
    <w:rsid w:val="00356D5D"/>
    <w:rsid w:val="00356DCF"/>
    <w:rsid w:val="00356E08"/>
    <w:rsid w:val="003570C8"/>
    <w:rsid w:val="00357103"/>
    <w:rsid w:val="0035711E"/>
    <w:rsid w:val="00357195"/>
    <w:rsid w:val="003571BA"/>
    <w:rsid w:val="003571DB"/>
    <w:rsid w:val="003571E1"/>
    <w:rsid w:val="0035738F"/>
    <w:rsid w:val="00357427"/>
    <w:rsid w:val="00357429"/>
    <w:rsid w:val="003575C2"/>
    <w:rsid w:val="003576C1"/>
    <w:rsid w:val="00357AD6"/>
    <w:rsid w:val="00357B51"/>
    <w:rsid w:val="00357DAB"/>
    <w:rsid w:val="00357DB2"/>
    <w:rsid w:val="00357E44"/>
    <w:rsid w:val="00357E83"/>
    <w:rsid w:val="00357EF2"/>
    <w:rsid w:val="00357F31"/>
    <w:rsid w:val="00357FD4"/>
    <w:rsid w:val="00357FF5"/>
    <w:rsid w:val="0035ED06"/>
    <w:rsid w:val="0036002D"/>
    <w:rsid w:val="00360156"/>
    <w:rsid w:val="0036015F"/>
    <w:rsid w:val="00360165"/>
    <w:rsid w:val="00360418"/>
    <w:rsid w:val="003605BB"/>
    <w:rsid w:val="003605D3"/>
    <w:rsid w:val="0036060A"/>
    <w:rsid w:val="0036060F"/>
    <w:rsid w:val="00360777"/>
    <w:rsid w:val="0036077B"/>
    <w:rsid w:val="003607A3"/>
    <w:rsid w:val="00360807"/>
    <w:rsid w:val="0036091A"/>
    <w:rsid w:val="00360965"/>
    <w:rsid w:val="00360979"/>
    <w:rsid w:val="003609C0"/>
    <w:rsid w:val="003609C4"/>
    <w:rsid w:val="003609F9"/>
    <w:rsid w:val="00360A81"/>
    <w:rsid w:val="00360AC8"/>
    <w:rsid w:val="00360ADD"/>
    <w:rsid w:val="00360B39"/>
    <w:rsid w:val="00360DAF"/>
    <w:rsid w:val="00360DD9"/>
    <w:rsid w:val="00360E61"/>
    <w:rsid w:val="00360FBD"/>
    <w:rsid w:val="00361246"/>
    <w:rsid w:val="003612C6"/>
    <w:rsid w:val="003613EF"/>
    <w:rsid w:val="00361420"/>
    <w:rsid w:val="003614CC"/>
    <w:rsid w:val="003615C4"/>
    <w:rsid w:val="00361809"/>
    <w:rsid w:val="00361927"/>
    <w:rsid w:val="00361957"/>
    <w:rsid w:val="003619B7"/>
    <w:rsid w:val="00361AEF"/>
    <w:rsid w:val="00361BA3"/>
    <w:rsid w:val="00361C57"/>
    <w:rsid w:val="00361D16"/>
    <w:rsid w:val="00361D5C"/>
    <w:rsid w:val="00361D6C"/>
    <w:rsid w:val="00361D9A"/>
    <w:rsid w:val="00361E49"/>
    <w:rsid w:val="00362110"/>
    <w:rsid w:val="0036211F"/>
    <w:rsid w:val="0036218E"/>
    <w:rsid w:val="0036249C"/>
    <w:rsid w:val="00362516"/>
    <w:rsid w:val="00362534"/>
    <w:rsid w:val="0036254E"/>
    <w:rsid w:val="00362590"/>
    <w:rsid w:val="003625CA"/>
    <w:rsid w:val="00362628"/>
    <w:rsid w:val="00362735"/>
    <w:rsid w:val="00362796"/>
    <w:rsid w:val="003628B4"/>
    <w:rsid w:val="00362A45"/>
    <w:rsid w:val="00362ABE"/>
    <w:rsid w:val="00362B28"/>
    <w:rsid w:val="00362B47"/>
    <w:rsid w:val="00362BF5"/>
    <w:rsid w:val="00362E48"/>
    <w:rsid w:val="00362F40"/>
    <w:rsid w:val="00362FA2"/>
    <w:rsid w:val="0036303A"/>
    <w:rsid w:val="003630BA"/>
    <w:rsid w:val="0036326E"/>
    <w:rsid w:val="00363322"/>
    <w:rsid w:val="00363375"/>
    <w:rsid w:val="0036358F"/>
    <w:rsid w:val="0036365E"/>
    <w:rsid w:val="0036372B"/>
    <w:rsid w:val="003637E7"/>
    <w:rsid w:val="00363848"/>
    <w:rsid w:val="003638ED"/>
    <w:rsid w:val="00363906"/>
    <w:rsid w:val="00363F29"/>
    <w:rsid w:val="00364021"/>
    <w:rsid w:val="00364165"/>
    <w:rsid w:val="0036416D"/>
    <w:rsid w:val="003641AB"/>
    <w:rsid w:val="003641B3"/>
    <w:rsid w:val="0036436E"/>
    <w:rsid w:val="00364412"/>
    <w:rsid w:val="00364443"/>
    <w:rsid w:val="0036444E"/>
    <w:rsid w:val="00364718"/>
    <w:rsid w:val="0036492E"/>
    <w:rsid w:val="00364ADB"/>
    <w:rsid w:val="00364AE6"/>
    <w:rsid w:val="00364BF8"/>
    <w:rsid w:val="00364C2E"/>
    <w:rsid w:val="00364D97"/>
    <w:rsid w:val="00364EDC"/>
    <w:rsid w:val="00364F3F"/>
    <w:rsid w:val="00364FC2"/>
    <w:rsid w:val="00364FD5"/>
    <w:rsid w:val="00364FF9"/>
    <w:rsid w:val="00365006"/>
    <w:rsid w:val="0036517D"/>
    <w:rsid w:val="00365243"/>
    <w:rsid w:val="003655D8"/>
    <w:rsid w:val="003656F0"/>
    <w:rsid w:val="0036581B"/>
    <w:rsid w:val="003658EC"/>
    <w:rsid w:val="00365998"/>
    <w:rsid w:val="00365A78"/>
    <w:rsid w:val="00365B12"/>
    <w:rsid w:val="00365B89"/>
    <w:rsid w:val="00365C13"/>
    <w:rsid w:val="00365CD0"/>
    <w:rsid w:val="00365CE1"/>
    <w:rsid w:val="00365EB3"/>
    <w:rsid w:val="00365FA6"/>
    <w:rsid w:val="003663C8"/>
    <w:rsid w:val="0036653C"/>
    <w:rsid w:val="00366604"/>
    <w:rsid w:val="00366636"/>
    <w:rsid w:val="00366756"/>
    <w:rsid w:val="00366850"/>
    <w:rsid w:val="0036685E"/>
    <w:rsid w:val="00366910"/>
    <w:rsid w:val="003669B9"/>
    <w:rsid w:val="00366AC4"/>
    <w:rsid w:val="00366B16"/>
    <w:rsid w:val="00366CA3"/>
    <w:rsid w:val="00366CFC"/>
    <w:rsid w:val="00366F59"/>
    <w:rsid w:val="00367012"/>
    <w:rsid w:val="00367059"/>
    <w:rsid w:val="003670D1"/>
    <w:rsid w:val="00367103"/>
    <w:rsid w:val="00367311"/>
    <w:rsid w:val="003673FD"/>
    <w:rsid w:val="003674DE"/>
    <w:rsid w:val="00367533"/>
    <w:rsid w:val="00367748"/>
    <w:rsid w:val="003677F4"/>
    <w:rsid w:val="00367810"/>
    <w:rsid w:val="0036796A"/>
    <w:rsid w:val="00367A52"/>
    <w:rsid w:val="00367AE4"/>
    <w:rsid w:val="00367B18"/>
    <w:rsid w:val="00367B75"/>
    <w:rsid w:val="00367B82"/>
    <w:rsid w:val="00367B97"/>
    <w:rsid w:val="00367F97"/>
    <w:rsid w:val="00367FA2"/>
    <w:rsid w:val="003702A1"/>
    <w:rsid w:val="003702FA"/>
    <w:rsid w:val="0037053D"/>
    <w:rsid w:val="00370575"/>
    <w:rsid w:val="0037066C"/>
    <w:rsid w:val="0037074E"/>
    <w:rsid w:val="0037075A"/>
    <w:rsid w:val="00370798"/>
    <w:rsid w:val="00370869"/>
    <w:rsid w:val="00370A78"/>
    <w:rsid w:val="00370C43"/>
    <w:rsid w:val="00370E3F"/>
    <w:rsid w:val="00370EDC"/>
    <w:rsid w:val="00370F70"/>
    <w:rsid w:val="003710EE"/>
    <w:rsid w:val="0037120F"/>
    <w:rsid w:val="00371276"/>
    <w:rsid w:val="003712B6"/>
    <w:rsid w:val="0037132B"/>
    <w:rsid w:val="003713BD"/>
    <w:rsid w:val="003713BE"/>
    <w:rsid w:val="003713EE"/>
    <w:rsid w:val="003714A9"/>
    <w:rsid w:val="003715BE"/>
    <w:rsid w:val="00371725"/>
    <w:rsid w:val="0037177C"/>
    <w:rsid w:val="00371817"/>
    <w:rsid w:val="0037190B"/>
    <w:rsid w:val="0037194B"/>
    <w:rsid w:val="00371A24"/>
    <w:rsid w:val="00371B9E"/>
    <w:rsid w:val="00371BCB"/>
    <w:rsid w:val="00371C3B"/>
    <w:rsid w:val="00371C5E"/>
    <w:rsid w:val="00371DB8"/>
    <w:rsid w:val="00371E21"/>
    <w:rsid w:val="00371EB2"/>
    <w:rsid w:val="00371FFC"/>
    <w:rsid w:val="00372016"/>
    <w:rsid w:val="00372029"/>
    <w:rsid w:val="0037224B"/>
    <w:rsid w:val="00372271"/>
    <w:rsid w:val="003722C3"/>
    <w:rsid w:val="003722E9"/>
    <w:rsid w:val="00372327"/>
    <w:rsid w:val="00372349"/>
    <w:rsid w:val="003723DE"/>
    <w:rsid w:val="00372416"/>
    <w:rsid w:val="00372426"/>
    <w:rsid w:val="00372464"/>
    <w:rsid w:val="00372580"/>
    <w:rsid w:val="003727DB"/>
    <w:rsid w:val="003727EF"/>
    <w:rsid w:val="0037281D"/>
    <w:rsid w:val="00372954"/>
    <w:rsid w:val="00372A31"/>
    <w:rsid w:val="00372B06"/>
    <w:rsid w:val="00372C9E"/>
    <w:rsid w:val="00372D2D"/>
    <w:rsid w:val="00372EDA"/>
    <w:rsid w:val="00372F8A"/>
    <w:rsid w:val="00373044"/>
    <w:rsid w:val="0037307A"/>
    <w:rsid w:val="003730AD"/>
    <w:rsid w:val="00373184"/>
    <w:rsid w:val="00373258"/>
    <w:rsid w:val="003732AD"/>
    <w:rsid w:val="003732B6"/>
    <w:rsid w:val="0037331E"/>
    <w:rsid w:val="003733AB"/>
    <w:rsid w:val="003734B8"/>
    <w:rsid w:val="0037360F"/>
    <w:rsid w:val="003736CE"/>
    <w:rsid w:val="003738F6"/>
    <w:rsid w:val="00373936"/>
    <w:rsid w:val="00373995"/>
    <w:rsid w:val="003739B0"/>
    <w:rsid w:val="00373B96"/>
    <w:rsid w:val="00373C87"/>
    <w:rsid w:val="00373D6C"/>
    <w:rsid w:val="00373DD5"/>
    <w:rsid w:val="00373FCE"/>
    <w:rsid w:val="00374027"/>
    <w:rsid w:val="00374085"/>
    <w:rsid w:val="00374138"/>
    <w:rsid w:val="003741E9"/>
    <w:rsid w:val="00374293"/>
    <w:rsid w:val="00374903"/>
    <w:rsid w:val="0037491B"/>
    <w:rsid w:val="003749CB"/>
    <w:rsid w:val="00374A03"/>
    <w:rsid w:val="00374AA2"/>
    <w:rsid w:val="00374AB1"/>
    <w:rsid w:val="00374ADA"/>
    <w:rsid w:val="00374B3E"/>
    <w:rsid w:val="00374C71"/>
    <w:rsid w:val="00374F5E"/>
    <w:rsid w:val="00375081"/>
    <w:rsid w:val="003750B2"/>
    <w:rsid w:val="00375195"/>
    <w:rsid w:val="003751FC"/>
    <w:rsid w:val="00375338"/>
    <w:rsid w:val="003754E5"/>
    <w:rsid w:val="00375572"/>
    <w:rsid w:val="0037562F"/>
    <w:rsid w:val="003756F6"/>
    <w:rsid w:val="00375701"/>
    <w:rsid w:val="0037580E"/>
    <w:rsid w:val="00375880"/>
    <w:rsid w:val="0037593E"/>
    <w:rsid w:val="00375974"/>
    <w:rsid w:val="00375A89"/>
    <w:rsid w:val="00375B53"/>
    <w:rsid w:val="00375CA8"/>
    <w:rsid w:val="00375CE9"/>
    <w:rsid w:val="00375D99"/>
    <w:rsid w:val="00376086"/>
    <w:rsid w:val="00376215"/>
    <w:rsid w:val="0037639C"/>
    <w:rsid w:val="003765A6"/>
    <w:rsid w:val="00376602"/>
    <w:rsid w:val="0037661B"/>
    <w:rsid w:val="0037682D"/>
    <w:rsid w:val="00376A61"/>
    <w:rsid w:val="00376A80"/>
    <w:rsid w:val="00376C53"/>
    <w:rsid w:val="00376CCE"/>
    <w:rsid w:val="00376D8A"/>
    <w:rsid w:val="00376D8E"/>
    <w:rsid w:val="00376E01"/>
    <w:rsid w:val="00376FE8"/>
    <w:rsid w:val="0037714C"/>
    <w:rsid w:val="00377297"/>
    <w:rsid w:val="00377462"/>
    <w:rsid w:val="003776A5"/>
    <w:rsid w:val="003776D3"/>
    <w:rsid w:val="0037779A"/>
    <w:rsid w:val="003778D9"/>
    <w:rsid w:val="003778EA"/>
    <w:rsid w:val="00377919"/>
    <w:rsid w:val="00377927"/>
    <w:rsid w:val="0037797F"/>
    <w:rsid w:val="00377A02"/>
    <w:rsid w:val="00377B14"/>
    <w:rsid w:val="00377C80"/>
    <w:rsid w:val="00377D34"/>
    <w:rsid w:val="00377D7A"/>
    <w:rsid w:val="00377DD3"/>
    <w:rsid w:val="00377FE8"/>
    <w:rsid w:val="00377FF4"/>
    <w:rsid w:val="003801E9"/>
    <w:rsid w:val="003802AD"/>
    <w:rsid w:val="003803F2"/>
    <w:rsid w:val="00380420"/>
    <w:rsid w:val="003804DB"/>
    <w:rsid w:val="003806A7"/>
    <w:rsid w:val="003806B3"/>
    <w:rsid w:val="00380761"/>
    <w:rsid w:val="00380783"/>
    <w:rsid w:val="0038089D"/>
    <w:rsid w:val="003808EA"/>
    <w:rsid w:val="0038094B"/>
    <w:rsid w:val="00380981"/>
    <w:rsid w:val="00380986"/>
    <w:rsid w:val="003809F7"/>
    <w:rsid w:val="00380B4D"/>
    <w:rsid w:val="00380CF7"/>
    <w:rsid w:val="00380D89"/>
    <w:rsid w:val="00380E42"/>
    <w:rsid w:val="00380E9C"/>
    <w:rsid w:val="00380EBF"/>
    <w:rsid w:val="00380FAE"/>
    <w:rsid w:val="00381142"/>
    <w:rsid w:val="00381232"/>
    <w:rsid w:val="00381270"/>
    <w:rsid w:val="00381417"/>
    <w:rsid w:val="0038159B"/>
    <w:rsid w:val="00381629"/>
    <w:rsid w:val="003817A6"/>
    <w:rsid w:val="003817C9"/>
    <w:rsid w:val="003818B7"/>
    <w:rsid w:val="0038195F"/>
    <w:rsid w:val="003819E3"/>
    <w:rsid w:val="00381ADA"/>
    <w:rsid w:val="00381AF2"/>
    <w:rsid w:val="00381C00"/>
    <w:rsid w:val="00381D4F"/>
    <w:rsid w:val="00381D93"/>
    <w:rsid w:val="00381EFB"/>
    <w:rsid w:val="00381F7C"/>
    <w:rsid w:val="00381F7E"/>
    <w:rsid w:val="00381FF1"/>
    <w:rsid w:val="003820F3"/>
    <w:rsid w:val="0038213F"/>
    <w:rsid w:val="003824B0"/>
    <w:rsid w:val="003825EC"/>
    <w:rsid w:val="00382744"/>
    <w:rsid w:val="00382945"/>
    <w:rsid w:val="00382990"/>
    <w:rsid w:val="00382A00"/>
    <w:rsid w:val="00382A51"/>
    <w:rsid w:val="00382A88"/>
    <w:rsid w:val="00382AF0"/>
    <w:rsid w:val="00382B69"/>
    <w:rsid w:val="00382C62"/>
    <w:rsid w:val="00382C99"/>
    <w:rsid w:val="00382ED7"/>
    <w:rsid w:val="00382F36"/>
    <w:rsid w:val="003830A4"/>
    <w:rsid w:val="003830DA"/>
    <w:rsid w:val="003831F0"/>
    <w:rsid w:val="00383218"/>
    <w:rsid w:val="00383950"/>
    <w:rsid w:val="0038398F"/>
    <w:rsid w:val="00383B41"/>
    <w:rsid w:val="00383B47"/>
    <w:rsid w:val="00383B88"/>
    <w:rsid w:val="00383BD6"/>
    <w:rsid w:val="00383C6A"/>
    <w:rsid w:val="00383D34"/>
    <w:rsid w:val="00383D4C"/>
    <w:rsid w:val="00383E40"/>
    <w:rsid w:val="0038405A"/>
    <w:rsid w:val="003842BD"/>
    <w:rsid w:val="00384331"/>
    <w:rsid w:val="003843DA"/>
    <w:rsid w:val="003844C1"/>
    <w:rsid w:val="003844F8"/>
    <w:rsid w:val="00384556"/>
    <w:rsid w:val="00384788"/>
    <w:rsid w:val="003849C6"/>
    <w:rsid w:val="003849F8"/>
    <w:rsid w:val="00384A83"/>
    <w:rsid w:val="00384F02"/>
    <w:rsid w:val="00384F5B"/>
    <w:rsid w:val="00384FE4"/>
    <w:rsid w:val="0038502B"/>
    <w:rsid w:val="003850AC"/>
    <w:rsid w:val="00385149"/>
    <w:rsid w:val="00385321"/>
    <w:rsid w:val="003854EC"/>
    <w:rsid w:val="003856B7"/>
    <w:rsid w:val="003857A8"/>
    <w:rsid w:val="003857C0"/>
    <w:rsid w:val="0038587A"/>
    <w:rsid w:val="003859A8"/>
    <w:rsid w:val="00385AD0"/>
    <w:rsid w:val="00385B3D"/>
    <w:rsid w:val="00385D48"/>
    <w:rsid w:val="00385E66"/>
    <w:rsid w:val="00385F1A"/>
    <w:rsid w:val="00385FE3"/>
    <w:rsid w:val="00386017"/>
    <w:rsid w:val="0038606E"/>
    <w:rsid w:val="00386157"/>
    <w:rsid w:val="00386169"/>
    <w:rsid w:val="00386251"/>
    <w:rsid w:val="0038627F"/>
    <w:rsid w:val="0038630D"/>
    <w:rsid w:val="003863F1"/>
    <w:rsid w:val="00386432"/>
    <w:rsid w:val="003864D6"/>
    <w:rsid w:val="003865C2"/>
    <w:rsid w:val="003865E1"/>
    <w:rsid w:val="003865F4"/>
    <w:rsid w:val="0038666E"/>
    <w:rsid w:val="0038671A"/>
    <w:rsid w:val="0038689E"/>
    <w:rsid w:val="003868C3"/>
    <w:rsid w:val="0038692D"/>
    <w:rsid w:val="0038699B"/>
    <w:rsid w:val="003869A6"/>
    <w:rsid w:val="00386A56"/>
    <w:rsid w:val="00386DD2"/>
    <w:rsid w:val="00386DFD"/>
    <w:rsid w:val="00386E4E"/>
    <w:rsid w:val="00387008"/>
    <w:rsid w:val="003871AA"/>
    <w:rsid w:val="003871BC"/>
    <w:rsid w:val="00387311"/>
    <w:rsid w:val="0038734E"/>
    <w:rsid w:val="00387545"/>
    <w:rsid w:val="0038761A"/>
    <w:rsid w:val="00387671"/>
    <w:rsid w:val="003876A1"/>
    <w:rsid w:val="00387747"/>
    <w:rsid w:val="0038777F"/>
    <w:rsid w:val="003877C9"/>
    <w:rsid w:val="00387803"/>
    <w:rsid w:val="0038781A"/>
    <w:rsid w:val="0038782E"/>
    <w:rsid w:val="0038783D"/>
    <w:rsid w:val="00387884"/>
    <w:rsid w:val="0038796B"/>
    <w:rsid w:val="00387B06"/>
    <w:rsid w:val="00387BA2"/>
    <w:rsid w:val="00387D47"/>
    <w:rsid w:val="00387D5D"/>
    <w:rsid w:val="00390194"/>
    <w:rsid w:val="0039022C"/>
    <w:rsid w:val="00390244"/>
    <w:rsid w:val="0039039F"/>
    <w:rsid w:val="003903AF"/>
    <w:rsid w:val="003904F9"/>
    <w:rsid w:val="0039060E"/>
    <w:rsid w:val="003907BB"/>
    <w:rsid w:val="0039086A"/>
    <w:rsid w:val="00390A1F"/>
    <w:rsid w:val="00390BF3"/>
    <w:rsid w:val="00390DA2"/>
    <w:rsid w:val="003910E0"/>
    <w:rsid w:val="00391135"/>
    <w:rsid w:val="0039119E"/>
    <w:rsid w:val="003912FC"/>
    <w:rsid w:val="003913B3"/>
    <w:rsid w:val="00391492"/>
    <w:rsid w:val="003915BF"/>
    <w:rsid w:val="003917C1"/>
    <w:rsid w:val="003918AC"/>
    <w:rsid w:val="003919B4"/>
    <w:rsid w:val="003919FF"/>
    <w:rsid w:val="00391C04"/>
    <w:rsid w:val="00391D58"/>
    <w:rsid w:val="00391DBB"/>
    <w:rsid w:val="00391E9E"/>
    <w:rsid w:val="00391EC8"/>
    <w:rsid w:val="00391EEC"/>
    <w:rsid w:val="00391EFB"/>
    <w:rsid w:val="00391F7F"/>
    <w:rsid w:val="00391F93"/>
    <w:rsid w:val="0039208B"/>
    <w:rsid w:val="0039210F"/>
    <w:rsid w:val="0039213D"/>
    <w:rsid w:val="00392320"/>
    <w:rsid w:val="00392358"/>
    <w:rsid w:val="00392436"/>
    <w:rsid w:val="003925BD"/>
    <w:rsid w:val="003926BD"/>
    <w:rsid w:val="00392AA2"/>
    <w:rsid w:val="00392B01"/>
    <w:rsid w:val="00392C70"/>
    <w:rsid w:val="00392C94"/>
    <w:rsid w:val="00392E39"/>
    <w:rsid w:val="00393054"/>
    <w:rsid w:val="0039313C"/>
    <w:rsid w:val="003931BF"/>
    <w:rsid w:val="003931E6"/>
    <w:rsid w:val="00393417"/>
    <w:rsid w:val="00393744"/>
    <w:rsid w:val="003937D1"/>
    <w:rsid w:val="0039380B"/>
    <w:rsid w:val="003938BA"/>
    <w:rsid w:val="003939B9"/>
    <w:rsid w:val="00393A8D"/>
    <w:rsid w:val="00393B38"/>
    <w:rsid w:val="00393EF8"/>
    <w:rsid w:val="00393F4E"/>
    <w:rsid w:val="00393FAA"/>
    <w:rsid w:val="00394020"/>
    <w:rsid w:val="00394288"/>
    <w:rsid w:val="00394364"/>
    <w:rsid w:val="00394490"/>
    <w:rsid w:val="00394632"/>
    <w:rsid w:val="003946AF"/>
    <w:rsid w:val="003947B9"/>
    <w:rsid w:val="00394876"/>
    <w:rsid w:val="00394899"/>
    <w:rsid w:val="003948A2"/>
    <w:rsid w:val="00394943"/>
    <w:rsid w:val="00394964"/>
    <w:rsid w:val="00394A04"/>
    <w:rsid w:val="00394A45"/>
    <w:rsid w:val="00394AE6"/>
    <w:rsid w:val="00394AE7"/>
    <w:rsid w:val="00394BE5"/>
    <w:rsid w:val="00394CF9"/>
    <w:rsid w:val="00394D77"/>
    <w:rsid w:val="00394F99"/>
    <w:rsid w:val="00395011"/>
    <w:rsid w:val="0039504C"/>
    <w:rsid w:val="003951B9"/>
    <w:rsid w:val="003951BC"/>
    <w:rsid w:val="003953F3"/>
    <w:rsid w:val="003954C7"/>
    <w:rsid w:val="003954E6"/>
    <w:rsid w:val="00395503"/>
    <w:rsid w:val="00395582"/>
    <w:rsid w:val="003955A0"/>
    <w:rsid w:val="003958F1"/>
    <w:rsid w:val="0039592D"/>
    <w:rsid w:val="0039596A"/>
    <w:rsid w:val="003959D4"/>
    <w:rsid w:val="00395E8A"/>
    <w:rsid w:val="00395F39"/>
    <w:rsid w:val="00395FF7"/>
    <w:rsid w:val="00396004"/>
    <w:rsid w:val="00396098"/>
    <w:rsid w:val="00396179"/>
    <w:rsid w:val="003961C6"/>
    <w:rsid w:val="003961D7"/>
    <w:rsid w:val="00396233"/>
    <w:rsid w:val="0039623A"/>
    <w:rsid w:val="0039627A"/>
    <w:rsid w:val="003963A6"/>
    <w:rsid w:val="0039641D"/>
    <w:rsid w:val="003964BB"/>
    <w:rsid w:val="0039669A"/>
    <w:rsid w:val="003966D5"/>
    <w:rsid w:val="003966F9"/>
    <w:rsid w:val="003967FC"/>
    <w:rsid w:val="00396816"/>
    <w:rsid w:val="00396B0A"/>
    <w:rsid w:val="00396B10"/>
    <w:rsid w:val="00396C2B"/>
    <w:rsid w:val="00396CFF"/>
    <w:rsid w:val="00396D3B"/>
    <w:rsid w:val="00396DDB"/>
    <w:rsid w:val="00396E98"/>
    <w:rsid w:val="00396F54"/>
    <w:rsid w:val="00397022"/>
    <w:rsid w:val="00397049"/>
    <w:rsid w:val="0039717B"/>
    <w:rsid w:val="00397224"/>
    <w:rsid w:val="003972AB"/>
    <w:rsid w:val="00397396"/>
    <w:rsid w:val="003973C0"/>
    <w:rsid w:val="00397514"/>
    <w:rsid w:val="0039769B"/>
    <w:rsid w:val="00397727"/>
    <w:rsid w:val="003977E0"/>
    <w:rsid w:val="003977EA"/>
    <w:rsid w:val="00397912"/>
    <w:rsid w:val="00397931"/>
    <w:rsid w:val="00397A2E"/>
    <w:rsid w:val="00397B4C"/>
    <w:rsid w:val="00397C38"/>
    <w:rsid w:val="00397C66"/>
    <w:rsid w:val="00397F24"/>
    <w:rsid w:val="00397F63"/>
    <w:rsid w:val="003A01AE"/>
    <w:rsid w:val="003A02A4"/>
    <w:rsid w:val="003A037C"/>
    <w:rsid w:val="003A03EC"/>
    <w:rsid w:val="003A060E"/>
    <w:rsid w:val="003A09CF"/>
    <w:rsid w:val="003A0B6B"/>
    <w:rsid w:val="003A0B87"/>
    <w:rsid w:val="003A0C7E"/>
    <w:rsid w:val="003A0D6D"/>
    <w:rsid w:val="003A0D8B"/>
    <w:rsid w:val="003A0DC3"/>
    <w:rsid w:val="003A0E1D"/>
    <w:rsid w:val="003A0EEB"/>
    <w:rsid w:val="003A0F0B"/>
    <w:rsid w:val="003A101C"/>
    <w:rsid w:val="003A1205"/>
    <w:rsid w:val="003A14D2"/>
    <w:rsid w:val="003A1979"/>
    <w:rsid w:val="003A1AEF"/>
    <w:rsid w:val="003A1BDF"/>
    <w:rsid w:val="003A1CFD"/>
    <w:rsid w:val="003A1DB3"/>
    <w:rsid w:val="003A2104"/>
    <w:rsid w:val="003A2123"/>
    <w:rsid w:val="003A2211"/>
    <w:rsid w:val="003A2284"/>
    <w:rsid w:val="003A23ED"/>
    <w:rsid w:val="003A241D"/>
    <w:rsid w:val="003A2545"/>
    <w:rsid w:val="003A25D2"/>
    <w:rsid w:val="003A2653"/>
    <w:rsid w:val="003A27B6"/>
    <w:rsid w:val="003A27EE"/>
    <w:rsid w:val="003A2825"/>
    <w:rsid w:val="003A2889"/>
    <w:rsid w:val="003A28B5"/>
    <w:rsid w:val="003A29AD"/>
    <w:rsid w:val="003A2A4A"/>
    <w:rsid w:val="003A2B04"/>
    <w:rsid w:val="003A2B1A"/>
    <w:rsid w:val="003A2B98"/>
    <w:rsid w:val="003A2BA8"/>
    <w:rsid w:val="003A2E5B"/>
    <w:rsid w:val="003A2FC1"/>
    <w:rsid w:val="003A310F"/>
    <w:rsid w:val="003A32F7"/>
    <w:rsid w:val="003A33BD"/>
    <w:rsid w:val="003A3598"/>
    <w:rsid w:val="003A3668"/>
    <w:rsid w:val="003A375F"/>
    <w:rsid w:val="003A38FA"/>
    <w:rsid w:val="003A3A92"/>
    <w:rsid w:val="003A3B71"/>
    <w:rsid w:val="003A3BCA"/>
    <w:rsid w:val="003A3BE8"/>
    <w:rsid w:val="003A3C53"/>
    <w:rsid w:val="003A3D18"/>
    <w:rsid w:val="003A3E1F"/>
    <w:rsid w:val="003A3E4F"/>
    <w:rsid w:val="003A3F55"/>
    <w:rsid w:val="003A3F6E"/>
    <w:rsid w:val="003A4048"/>
    <w:rsid w:val="003A443F"/>
    <w:rsid w:val="003A44E9"/>
    <w:rsid w:val="003A4579"/>
    <w:rsid w:val="003A46D5"/>
    <w:rsid w:val="003A4775"/>
    <w:rsid w:val="003A48E6"/>
    <w:rsid w:val="003A4982"/>
    <w:rsid w:val="003A4B06"/>
    <w:rsid w:val="003A4B29"/>
    <w:rsid w:val="003A4C22"/>
    <w:rsid w:val="003A4CA9"/>
    <w:rsid w:val="003A4F1A"/>
    <w:rsid w:val="003A4F79"/>
    <w:rsid w:val="003A52FA"/>
    <w:rsid w:val="003A5436"/>
    <w:rsid w:val="003A56BD"/>
    <w:rsid w:val="003A586A"/>
    <w:rsid w:val="003A58BF"/>
    <w:rsid w:val="003A58DA"/>
    <w:rsid w:val="003A58F8"/>
    <w:rsid w:val="003A58FA"/>
    <w:rsid w:val="003A5A02"/>
    <w:rsid w:val="003A5D33"/>
    <w:rsid w:val="003A5DC5"/>
    <w:rsid w:val="003A5ED8"/>
    <w:rsid w:val="003A6111"/>
    <w:rsid w:val="003A6133"/>
    <w:rsid w:val="003A62E9"/>
    <w:rsid w:val="003A6458"/>
    <w:rsid w:val="003A6595"/>
    <w:rsid w:val="003A6669"/>
    <w:rsid w:val="003A68A0"/>
    <w:rsid w:val="003A6A31"/>
    <w:rsid w:val="003A6A7A"/>
    <w:rsid w:val="003A6B51"/>
    <w:rsid w:val="003A6CD2"/>
    <w:rsid w:val="003A6CF0"/>
    <w:rsid w:val="003A6D72"/>
    <w:rsid w:val="003A6DDC"/>
    <w:rsid w:val="003A6EB4"/>
    <w:rsid w:val="003A6ED4"/>
    <w:rsid w:val="003A6ED5"/>
    <w:rsid w:val="003A7197"/>
    <w:rsid w:val="003A72B0"/>
    <w:rsid w:val="003A7751"/>
    <w:rsid w:val="003A7859"/>
    <w:rsid w:val="003A79AA"/>
    <w:rsid w:val="003A79C6"/>
    <w:rsid w:val="003A7A42"/>
    <w:rsid w:val="003A7A7A"/>
    <w:rsid w:val="003A7C1E"/>
    <w:rsid w:val="003A7C98"/>
    <w:rsid w:val="003A7F36"/>
    <w:rsid w:val="003A7F3A"/>
    <w:rsid w:val="003B0106"/>
    <w:rsid w:val="003B0148"/>
    <w:rsid w:val="003B028B"/>
    <w:rsid w:val="003B02EA"/>
    <w:rsid w:val="003B0301"/>
    <w:rsid w:val="003B039B"/>
    <w:rsid w:val="003B04CA"/>
    <w:rsid w:val="003B0644"/>
    <w:rsid w:val="003B06CE"/>
    <w:rsid w:val="003B0835"/>
    <w:rsid w:val="003B08DA"/>
    <w:rsid w:val="003B09F9"/>
    <w:rsid w:val="003B0A3E"/>
    <w:rsid w:val="003B0B8D"/>
    <w:rsid w:val="003B0C11"/>
    <w:rsid w:val="003B0D5E"/>
    <w:rsid w:val="003B0D69"/>
    <w:rsid w:val="003B0E69"/>
    <w:rsid w:val="003B0EE7"/>
    <w:rsid w:val="003B0F49"/>
    <w:rsid w:val="003B0F7F"/>
    <w:rsid w:val="003B1035"/>
    <w:rsid w:val="003B1161"/>
    <w:rsid w:val="003B117A"/>
    <w:rsid w:val="003B11AE"/>
    <w:rsid w:val="003B1334"/>
    <w:rsid w:val="003B137D"/>
    <w:rsid w:val="003B13E9"/>
    <w:rsid w:val="003B145E"/>
    <w:rsid w:val="003B1493"/>
    <w:rsid w:val="003B1504"/>
    <w:rsid w:val="003B1548"/>
    <w:rsid w:val="003B15C0"/>
    <w:rsid w:val="003B1643"/>
    <w:rsid w:val="003B1798"/>
    <w:rsid w:val="003B17BD"/>
    <w:rsid w:val="003B190A"/>
    <w:rsid w:val="003B191F"/>
    <w:rsid w:val="003B1958"/>
    <w:rsid w:val="003B1AFF"/>
    <w:rsid w:val="003B1B5C"/>
    <w:rsid w:val="003B215E"/>
    <w:rsid w:val="003B21C9"/>
    <w:rsid w:val="003B21F0"/>
    <w:rsid w:val="003B22EA"/>
    <w:rsid w:val="003B2321"/>
    <w:rsid w:val="003B239D"/>
    <w:rsid w:val="003B24E7"/>
    <w:rsid w:val="003B255B"/>
    <w:rsid w:val="003B2708"/>
    <w:rsid w:val="003B276A"/>
    <w:rsid w:val="003B29B6"/>
    <w:rsid w:val="003B29D6"/>
    <w:rsid w:val="003B29F7"/>
    <w:rsid w:val="003B2A26"/>
    <w:rsid w:val="003B2A38"/>
    <w:rsid w:val="003B2D72"/>
    <w:rsid w:val="003B2EBC"/>
    <w:rsid w:val="003B2FB8"/>
    <w:rsid w:val="003B31EB"/>
    <w:rsid w:val="003B3247"/>
    <w:rsid w:val="003B329B"/>
    <w:rsid w:val="003B33A6"/>
    <w:rsid w:val="003B33B0"/>
    <w:rsid w:val="003B3461"/>
    <w:rsid w:val="003B3507"/>
    <w:rsid w:val="003B3512"/>
    <w:rsid w:val="003B3530"/>
    <w:rsid w:val="003B364A"/>
    <w:rsid w:val="003B3774"/>
    <w:rsid w:val="003B378B"/>
    <w:rsid w:val="003B3880"/>
    <w:rsid w:val="003B398F"/>
    <w:rsid w:val="003B3A6B"/>
    <w:rsid w:val="003B3B13"/>
    <w:rsid w:val="003B3B80"/>
    <w:rsid w:val="003B3C23"/>
    <w:rsid w:val="003B3DCE"/>
    <w:rsid w:val="003B3E83"/>
    <w:rsid w:val="003B41E2"/>
    <w:rsid w:val="003B43BD"/>
    <w:rsid w:val="003B452E"/>
    <w:rsid w:val="003B466D"/>
    <w:rsid w:val="003B48C4"/>
    <w:rsid w:val="003B492E"/>
    <w:rsid w:val="003B4A49"/>
    <w:rsid w:val="003B4BAF"/>
    <w:rsid w:val="003B4D14"/>
    <w:rsid w:val="003B4D30"/>
    <w:rsid w:val="003B4F12"/>
    <w:rsid w:val="003B4F49"/>
    <w:rsid w:val="003B4F4D"/>
    <w:rsid w:val="003B4FB9"/>
    <w:rsid w:val="003B5043"/>
    <w:rsid w:val="003B5074"/>
    <w:rsid w:val="003B5098"/>
    <w:rsid w:val="003B52C9"/>
    <w:rsid w:val="003B52F1"/>
    <w:rsid w:val="003B53D2"/>
    <w:rsid w:val="003B53DB"/>
    <w:rsid w:val="003B53ED"/>
    <w:rsid w:val="003B553E"/>
    <w:rsid w:val="003B55C9"/>
    <w:rsid w:val="003B564C"/>
    <w:rsid w:val="003B5777"/>
    <w:rsid w:val="003B5808"/>
    <w:rsid w:val="003B584A"/>
    <w:rsid w:val="003B59B6"/>
    <w:rsid w:val="003B5A89"/>
    <w:rsid w:val="003B5AC5"/>
    <w:rsid w:val="003B5C0D"/>
    <w:rsid w:val="003B5C5B"/>
    <w:rsid w:val="003B5C83"/>
    <w:rsid w:val="003B5D77"/>
    <w:rsid w:val="003B5E94"/>
    <w:rsid w:val="003B603B"/>
    <w:rsid w:val="003B60B2"/>
    <w:rsid w:val="003B60DF"/>
    <w:rsid w:val="003B625F"/>
    <w:rsid w:val="003B640C"/>
    <w:rsid w:val="003B643A"/>
    <w:rsid w:val="003B647E"/>
    <w:rsid w:val="003B64B7"/>
    <w:rsid w:val="003B6593"/>
    <w:rsid w:val="003B66A2"/>
    <w:rsid w:val="003B67E0"/>
    <w:rsid w:val="003B68DD"/>
    <w:rsid w:val="003B699A"/>
    <w:rsid w:val="003B6A8A"/>
    <w:rsid w:val="003B6C31"/>
    <w:rsid w:val="003B6CB1"/>
    <w:rsid w:val="003B6D95"/>
    <w:rsid w:val="003B6EEA"/>
    <w:rsid w:val="003B7167"/>
    <w:rsid w:val="003B72D7"/>
    <w:rsid w:val="003B72F0"/>
    <w:rsid w:val="003B733E"/>
    <w:rsid w:val="003B743C"/>
    <w:rsid w:val="003B74C8"/>
    <w:rsid w:val="003B777C"/>
    <w:rsid w:val="003B7825"/>
    <w:rsid w:val="003B7ADE"/>
    <w:rsid w:val="003B7B26"/>
    <w:rsid w:val="003B7CB4"/>
    <w:rsid w:val="003B7E2A"/>
    <w:rsid w:val="003B7F32"/>
    <w:rsid w:val="003BE14F"/>
    <w:rsid w:val="003C0076"/>
    <w:rsid w:val="003C009D"/>
    <w:rsid w:val="003C02BE"/>
    <w:rsid w:val="003C03DD"/>
    <w:rsid w:val="003C04D5"/>
    <w:rsid w:val="003C0B1A"/>
    <w:rsid w:val="003C0B88"/>
    <w:rsid w:val="003C0D7D"/>
    <w:rsid w:val="003C0E0C"/>
    <w:rsid w:val="003C0E7B"/>
    <w:rsid w:val="003C0ECC"/>
    <w:rsid w:val="003C0F27"/>
    <w:rsid w:val="003C10ED"/>
    <w:rsid w:val="003C12D0"/>
    <w:rsid w:val="003C1309"/>
    <w:rsid w:val="003C134E"/>
    <w:rsid w:val="003C135A"/>
    <w:rsid w:val="003C156E"/>
    <w:rsid w:val="003C15BD"/>
    <w:rsid w:val="003C15C8"/>
    <w:rsid w:val="003C15DF"/>
    <w:rsid w:val="003C1769"/>
    <w:rsid w:val="003C1901"/>
    <w:rsid w:val="003C1A61"/>
    <w:rsid w:val="003C1A87"/>
    <w:rsid w:val="003C1BBD"/>
    <w:rsid w:val="003C1DFC"/>
    <w:rsid w:val="003C1E8C"/>
    <w:rsid w:val="003C1F51"/>
    <w:rsid w:val="003C2019"/>
    <w:rsid w:val="003C20A0"/>
    <w:rsid w:val="003C2144"/>
    <w:rsid w:val="003C2361"/>
    <w:rsid w:val="003C2387"/>
    <w:rsid w:val="003C23A0"/>
    <w:rsid w:val="003C2491"/>
    <w:rsid w:val="003C2629"/>
    <w:rsid w:val="003C262A"/>
    <w:rsid w:val="003C2643"/>
    <w:rsid w:val="003C2668"/>
    <w:rsid w:val="003C2718"/>
    <w:rsid w:val="003C271B"/>
    <w:rsid w:val="003C274F"/>
    <w:rsid w:val="003C275C"/>
    <w:rsid w:val="003C2760"/>
    <w:rsid w:val="003C28F2"/>
    <w:rsid w:val="003C296F"/>
    <w:rsid w:val="003C2ACF"/>
    <w:rsid w:val="003C2B28"/>
    <w:rsid w:val="003C2C06"/>
    <w:rsid w:val="003C2D2E"/>
    <w:rsid w:val="003C2DE7"/>
    <w:rsid w:val="003C31E3"/>
    <w:rsid w:val="003C31F8"/>
    <w:rsid w:val="003C3271"/>
    <w:rsid w:val="003C3441"/>
    <w:rsid w:val="003C3A51"/>
    <w:rsid w:val="003C3D7D"/>
    <w:rsid w:val="003C3D8B"/>
    <w:rsid w:val="003C3DE3"/>
    <w:rsid w:val="003C401C"/>
    <w:rsid w:val="003C4020"/>
    <w:rsid w:val="003C4203"/>
    <w:rsid w:val="003C4270"/>
    <w:rsid w:val="003C4579"/>
    <w:rsid w:val="003C4844"/>
    <w:rsid w:val="003C48B3"/>
    <w:rsid w:val="003C4AD5"/>
    <w:rsid w:val="003C4C32"/>
    <w:rsid w:val="003C4C35"/>
    <w:rsid w:val="003C4D5B"/>
    <w:rsid w:val="003C4D66"/>
    <w:rsid w:val="003C4D74"/>
    <w:rsid w:val="003C512C"/>
    <w:rsid w:val="003C5622"/>
    <w:rsid w:val="003C56A3"/>
    <w:rsid w:val="003C5828"/>
    <w:rsid w:val="003C592B"/>
    <w:rsid w:val="003C59DA"/>
    <w:rsid w:val="003C5A00"/>
    <w:rsid w:val="003C5A36"/>
    <w:rsid w:val="003C5BB8"/>
    <w:rsid w:val="003C5D85"/>
    <w:rsid w:val="003C5DA1"/>
    <w:rsid w:val="003C5DB7"/>
    <w:rsid w:val="003C60AC"/>
    <w:rsid w:val="003C6138"/>
    <w:rsid w:val="003C6233"/>
    <w:rsid w:val="003C628C"/>
    <w:rsid w:val="003C6499"/>
    <w:rsid w:val="003C65CD"/>
    <w:rsid w:val="003C66F8"/>
    <w:rsid w:val="003C6793"/>
    <w:rsid w:val="003C67A7"/>
    <w:rsid w:val="003C6823"/>
    <w:rsid w:val="003C69C6"/>
    <w:rsid w:val="003C6CA9"/>
    <w:rsid w:val="003C6D01"/>
    <w:rsid w:val="003C6D21"/>
    <w:rsid w:val="003C6D9B"/>
    <w:rsid w:val="003C6EEE"/>
    <w:rsid w:val="003C6F1D"/>
    <w:rsid w:val="003C70B9"/>
    <w:rsid w:val="003C7141"/>
    <w:rsid w:val="003C72CE"/>
    <w:rsid w:val="003C7542"/>
    <w:rsid w:val="003C7569"/>
    <w:rsid w:val="003C77FC"/>
    <w:rsid w:val="003C79AC"/>
    <w:rsid w:val="003C79B3"/>
    <w:rsid w:val="003C79C5"/>
    <w:rsid w:val="003C7A3B"/>
    <w:rsid w:val="003C7BBB"/>
    <w:rsid w:val="003C7C09"/>
    <w:rsid w:val="003C7DBA"/>
    <w:rsid w:val="003C7FA5"/>
    <w:rsid w:val="003D0067"/>
    <w:rsid w:val="003D0493"/>
    <w:rsid w:val="003D06D2"/>
    <w:rsid w:val="003D0727"/>
    <w:rsid w:val="003D08BA"/>
    <w:rsid w:val="003D08CD"/>
    <w:rsid w:val="003D08E1"/>
    <w:rsid w:val="003D0A92"/>
    <w:rsid w:val="003D0E29"/>
    <w:rsid w:val="003D1048"/>
    <w:rsid w:val="003D1125"/>
    <w:rsid w:val="003D11A2"/>
    <w:rsid w:val="003D12B9"/>
    <w:rsid w:val="003D12F4"/>
    <w:rsid w:val="003D131F"/>
    <w:rsid w:val="003D136E"/>
    <w:rsid w:val="003D1699"/>
    <w:rsid w:val="003D169E"/>
    <w:rsid w:val="003D1CB8"/>
    <w:rsid w:val="003D1D10"/>
    <w:rsid w:val="003D1E33"/>
    <w:rsid w:val="003D1EA4"/>
    <w:rsid w:val="003D2093"/>
    <w:rsid w:val="003D2134"/>
    <w:rsid w:val="003D236C"/>
    <w:rsid w:val="003D237C"/>
    <w:rsid w:val="003D250A"/>
    <w:rsid w:val="003D26B6"/>
    <w:rsid w:val="003D26D7"/>
    <w:rsid w:val="003D2702"/>
    <w:rsid w:val="003D2808"/>
    <w:rsid w:val="003D288F"/>
    <w:rsid w:val="003D2966"/>
    <w:rsid w:val="003D2A37"/>
    <w:rsid w:val="003D2B6C"/>
    <w:rsid w:val="003D2BF3"/>
    <w:rsid w:val="003D2DBC"/>
    <w:rsid w:val="003D2DD8"/>
    <w:rsid w:val="003D3114"/>
    <w:rsid w:val="003D3238"/>
    <w:rsid w:val="003D3367"/>
    <w:rsid w:val="003D338A"/>
    <w:rsid w:val="003D33BE"/>
    <w:rsid w:val="003D34B1"/>
    <w:rsid w:val="003D350E"/>
    <w:rsid w:val="003D3510"/>
    <w:rsid w:val="003D3531"/>
    <w:rsid w:val="003D387D"/>
    <w:rsid w:val="003D3905"/>
    <w:rsid w:val="003D397A"/>
    <w:rsid w:val="003D3D5B"/>
    <w:rsid w:val="003D3D8B"/>
    <w:rsid w:val="003D3F77"/>
    <w:rsid w:val="003D4153"/>
    <w:rsid w:val="003D41FF"/>
    <w:rsid w:val="003D43A4"/>
    <w:rsid w:val="003D43BE"/>
    <w:rsid w:val="003D4480"/>
    <w:rsid w:val="003D461D"/>
    <w:rsid w:val="003D463B"/>
    <w:rsid w:val="003D46DB"/>
    <w:rsid w:val="003D4724"/>
    <w:rsid w:val="003D4879"/>
    <w:rsid w:val="003D498A"/>
    <w:rsid w:val="003D49ED"/>
    <w:rsid w:val="003D4A1E"/>
    <w:rsid w:val="003D4A8B"/>
    <w:rsid w:val="003D4AEE"/>
    <w:rsid w:val="003D4BC3"/>
    <w:rsid w:val="003D52B6"/>
    <w:rsid w:val="003D52C6"/>
    <w:rsid w:val="003D531F"/>
    <w:rsid w:val="003D53AE"/>
    <w:rsid w:val="003D551F"/>
    <w:rsid w:val="003D55A0"/>
    <w:rsid w:val="003D570D"/>
    <w:rsid w:val="003D5731"/>
    <w:rsid w:val="003D5762"/>
    <w:rsid w:val="003D5942"/>
    <w:rsid w:val="003D59C0"/>
    <w:rsid w:val="003D5A6B"/>
    <w:rsid w:val="003D5ACF"/>
    <w:rsid w:val="003D5E1E"/>
    <w:rsid w:val="003D627E"/>
    <w:rsid w:val="003D6425"/>
    <w:rsid w:val="003D642D"/>
    <w:rsid w:val="003D65E8"/>
    <w:rsid w:val="003D662C"/>
    <w:rsid w:val="003D6642"/>
    <w:rsid w:val="003D678B"/>
    <w:rsid w:val="003D6795"/>
    <w:rsid w:val="003D6804"/>
    <w:rsid w:val="003D686A"/>
    <w:rsid w:val="003D68DE"/>
    <w:rsid w:val="003D68F5"/>
    <w:rsid w:val="003D6987"/>
    <w:rsid w:val="003D6A6B"/>
    <w:rsid w:val="003D6CEA"/>
    <w:rsid w:val="003D6E7C"/>
    <w:rsid w:val="003D6F23"/>
    <w:rsid w:val="003D6F35"/>
    <w:rsid w:val="003D6F95"/>
    <w:rsid w:val="003D709D"/>
    <w:rsid w:val="003D70BE"/>
    <w:rsid w:val="003D7124"/>
    <w:rsid w:val="003D7156"/>
    <w:rsid w:val="003D716E"/>
    <w:rsid w:val="003D71E0"/>
    <w:rsid w:val="003D72DA"/>
    <w:rsid w:val="003D7343"/>
    <w:rsid w:val="003D7458"/>
    <w:rsid w:val="003D74B3"/>
    <w:rsid w:val="003D76C4"/>
    <w:rsid w:val="003D77E5"/>
    <w:rsid w:val="003D7895"/>
    <w:rsid w:val="003D78F0"/>
    <w:rsid w:val="003D7ADD"/>
    <w:rsid w:val="003D7B14"/>
    <w:rsid w:val="003D7B5C"/>
    <w:rsid w:val="003D7CE4"/>
    <w:rsid w:val="003D7DA4"/>
    <w:rsid w:val="003E0009"/>
    <w:rsid w:val="003E002A"/>
    <w:rsid w:val="003E00CB"/>
    <w:rsid w:val="003E0102"/>
    <w:rsid w:val="003E0110"/>
    <w:rsid w:val="003E012E"/>
    <w:rsid w:val="003E022A"/>
    <w:rsid w:val="003E0655"/>
    <w:rsid w:val="003E0679"/>
    <w:rsid w:val="003E06BC"/>
    <w:rsid w:val="003E0778"/>
    <w:rsid w:val="003E0788"/>
    <w:rsid w:val="003E07BC"/>
    <w:rsid w:val="003E0891"/>
    <w:rsid w:val="003E089C"/>
    <w:rsid w:val="003E08CA"/>
    <w:rsid w:val="003E0A61"/>
    <w:rsid w:val="003E0A67"/>
    <w:rsid w:val="003E0BC2"/>
    <w:rsid w:val="003E0D67"/>
    <w:rsid w:val="003E0F26"/>
    <w:rsid w:val="003E100C"/>
    <w:rsid w:val="003E1032"/>
    <w:rsid w:val="003E1093"/>
    <w:rsid w:val="003E11D8"/>
    <w:rsid w:val="003E131B"/>
    <w:rsid w:val="003E1348"/>
    <w:rsid w:val="003E147B"/>
    <w:rsid w:val="003E1484"/>
    <w:rsid w:val="003E15A4"/>
    <w:rsid w:val="003E1610"/>
    <w:rsid w:val="003E162A"/>
    <w:rsid w:val="003E1664"/>
    <w:rsid w:val="003E16B9"/>
    <w:rsid w:val="003E17A7"/>
    <w:rsid w:val="003E17C6"/>
    <w:rsid w:val="003E18FA"/>
    <w:rsid w:val="003E1991"/>
    <w:rsid w:val="003E1C6E"/>
    <w:rsid w:val="003E1EE2"/>
    <w:rsid w:val="003E1F04"/>
    <w:rsid w:val="003E1F18"/>
    <w:rsid w:val="003E2228"/>
    <w:rsid w:val="003E2246"/>
    <w:rsid w:val="003E22B1"/>
    <w:rsid w:val="003E2435"/>
    <w:rsid w:val="003E259E"/>
    <w:rsid w:val="003E25BC"/>
    <w:rsid w:val="003E25D7"/>
    <w:rsid w:val="003E266D"/>
    <w:rsid w:val="003E268D"/>
    <w:rsid w:val="003E2715"/>
    <w:rsid w:val="003E27F3"/>
    <w:rsid w:val="003E2812"/>
    <w:rsid w:val="003E2863"/>
    <w:rsid w:val="003E2963"/>
    <w:rsid w:val="003E2B07"/>
    <w:rsid w:val="003E2E17"/>
    <w:rsid w:val="003E2F5C"/>
    <w:rsid w:val="003E30EF"/>
    <w:rsid w:val="003E3174"/>
    <w:rsid w:val="003E31B3"/>
    <w:rsid w:val="003E34E2"/>
    <w:rsid w:val="003E3516"/>
    <w:rsid w:val="003E374D"/>
    <w:rsid w:val="003E3801"/>
    <w:rsid w:val="003E384B"/>
    <w:rsid w:val="003E38B9"/>
    <w:rsid w:val="003E39A7"/>
    <w:rsid w:val="003E3A44"/>
    <w:rsid w:val="003E3B7F"/>
    <w:rsid w:val="003E3C86"/>
    <w:rsid w:val="003E3E64"/>
    <w:rsid w:val="003E3F1F"/>
    <w:rsid w:val="003E3FDF"/>
    <w:rsid w:val="003E413F"/>
    <w:rsid w:val="003E4282"/>
    <w:rsid w:val="003E42AE"/>
    <w:rsid w:val="003E42CB"/>
    <w:rsid w:val="003E43B7"/>
    <w:rsid w:val="003E43E0"/>
    <w:rsid w:val="003E43E1"/>
    <w:rsid w:val="003E43E6"/>
    <w:rsid w:val="003E4538"/>
    <w:rsid w:val="003E46FF"/>
    <w:rsid w:val="003E48CF"/>
    <w:rsid w:val="003E49B6"/>
    <w:rsid w:val="003E4B1E"/>
    <w:rsid w:val="003E4B7A"/>
    <w:rsid w:val="003E4BB5"/>
    <w:rsid w:val="003E4CCC"/>
    <w:rsid w:val="003E4E4D"/>
    <w:rsid w:val="003E4EB0"/>
    <w:rsid w:val="003E4EC6"/>
    <w:rsid w:val="003E4EDF"/>
    <w:rsid w:val="003E4EE2"/>
    <w:rsid w:val="003E4F3A"/>
    <w:rsid w:val="003E4F63"/>
    <w:rsid w:val="003E508E"/>
    <w:rsid w:val="003E517A"/>
    <w:rsid w:val="003E519B"/>
    <w:rsid w:val="003E5238"/>
    <w:rsid w:val="003E539E"/>
    <w:rsid w:val="003E546A"/>
    <w:rsid w:val="003E5519"/>
    <w:rsid w:val="003E5544"/>
    <w:rsid w:val="003E5661"/>
    <w:rsid w:val="003E5B5E"/>
    <w:rsid w:val="003E5B83"/>
    <w:rsid w:val="003E5C8E"/>
    <w:rsid w:val="003E5DCA"/>
    <w:rsid w:val="003E5E95"/>
    <w:rsid w:val="003E5F75"/>
    <w:rsid w:val="003E5F8A"/>
    <w:rsid w:val="003E60D4"/>
    <w:rsid w:val="003E614B"/>
    <w:rsid w:val="003E614F"/>
    <w:rsid w:val="003E6155"/>
    <w:rsid w:val="003E61A4"/>
    <w:rsid w:val="003E62AD"/>
    <w:rsid w:val="003E645B"/>
    <w:rsid w:val="003E6460"/>
    <w:rsid w:val="003E661E"/>
    <w:rsid w:val="003E661F"/>
    <w:rsid w:val="003E6748"/>
    <w:rsid w:val="003E6936"/>
    <w:rsid w:val="003E69B5"/>
    <w:rsid w:val="003E69DD"/>
    <w:rsid w:val="003E69FD"/>
    <w:rsid w:val="003E6BD9"/>
    <w:rsid w:val="003E6BFE"/>
    <w:rsid w:val="003E6DB2"/>
    <w:rsid w:val="003E6F45"/>
    <w:rsid w:val="003E71C1"/>
    <w:rsid w:val="003E7230"/>
    <w:rsid w:val="003E72A5"/>
    <w:rsid w:val="003E73C0"/>
    <w:rsid w:val="003E74D8"/>
    <w:rsid w:val="003E7762"/>
    <w:rsid w:val="003E77C2"/>
    <w:rsid w:val="003E77E3"/>
    <w:rsid w:val="003E78AA"/>
    <w:rsid w:val="003E7AD1"/>
    <w:rsid w:val="003E7C4C"/>
    <w:rsid w:val="003E7F49"/>
    <w:rsid w:val="003E7F6C"/>
    <w:rsid w:val="003E7FAB"/>
    <w:rsid w:val="003F0035"/>
    <w:rsid w:val="003F0061"/>
    <w:rsid w:val="003F02AE"/>
    <w:rsid w:val="003F032A"/>
    <w:rsid w:val="003F03B3"/>
    <w:rsid w:val="003F04CA"/>
    <w:rsid w:val="003F0512"/>
    <w:rsid w:val="003F05AF"/>
    <w:rsid w:val="003F05B1"/>
    <w:rsid w:val="003F05B8"/>
    <w:rsid w:val="003F078A"/>
    <w:rsid w:val="003F07B8"/>
    <w:rsid w:val="003F0916"/>
    <w:rsid w:val="003F09CE"/>
    <w:rsid w:val="003F09D4"/>
    <w:rsid w:val="003F0AF3"/>
    <w:rsid w:val="003F0AFA"/>
    <w:rsid w:val="003F0BE9"/>
    <w:rsid w:val="003F0C2A"/>
    <w:rsid w:val="003F0C3D"/>
    <w:rsid w:val="003F0EA6"/>
    <w:rsid w:val="003F0EF9"/>
    <w:rsid w:val="003F0F92"/>
    <w:rsid w:val="003F11E7"/>
    <w:rsid w:val="003F136F"/>
    <w:rsid w:val="003F1592"/>
    <w:rsid w:val="003F15A0"/>
    <w:rsid w:val="003F1855"/>
    <w:rsid w:val="003F194B"/>
    <w:rsid w:val="003F1974"/>
    <w:rsid w:val="003F1B36"/>
    <w:rsid w:val="003F1B68"/>
    <w:rsid w:val="003F1CEE"/>
    <w:rsid w:val="003F1D08"/>
    <w:rsid w:val="003F1D84"/>
    <w:rsid w:val="003F1E87"/>
    <w:rsid w:val="003F1F67"/>
    <w:rsid w:val="003F2374"/>
    <w:rsid w:val="003F2390"/>
    <w:rsid w:val="003F2416"/>
    <w:rsid w:val="003F2476"/>
    <w:rsid w:val="003F28D1"/>
    <w:rsid w:val="003F2B20"/>
    <w:rsid w:val="003F2BFB"/>
    <w:rsid w:val="003F2C51"/>
    <w:rsid w:val="003F2CB4"/>
    <w:rsid w:val="003F2DB4"/>
    <w:rsid w:val="003F2E73"/>
    <w:rsid w:val="003F2F19"/>
    <w:rsid w:val="003F2F6B"/>
    <w:rsid w:val="003F301E"/>
    <w:rsid w:val="003F3152"/>
    <w:rsid w:val="003F31A5"/>
    <w:rsid w:val="003F325B"/>
    <w:rsid w:val="003F3322"/>
    <w:rsid w:val="003F36E0"/>
    <w:rsid w:val="003F378B"/>
    <w:rsid w:val="003F3917"/>
    <w:rsid w:val="003F3937"/>
    <w:rsid w:val="003F3966"/>
    <w:rsid w:val="003F3987"/>
    <w:rsid w:val="003F3A3E"/>
    <w:rsid w:val="003F3AC4"/>
    <w:rsid w:val="003F3C81"/>
    <w:rsid w:val="003F3D9A"/>
    <w:rsid w:val="003F3DB4"/>
    <w:rsid w:val="003F3E63"/>
    <w:rsid w:val="003F3EB3"/>
    <w:rsid w:val="003F3ED9"/>
    <w:rsid w:val="003F3F04"/>
    <w:rsid w:val="003F421C"/>
    <w:rsid w:val="003F45BC"/>
    <w:rsid w:val="003F466B"/>
    <w:rsid w:val="003F46C4"/>
    <w:rsid w:val="003F482D"/>
    <w:rsid w:val="003F49A8"/>
    <w:rsid w:val="003F4A1A"/>
    <w:rsid w:val="003F4CA5"/>
    <w:rsid w:val="003F4E85"/>
    <w:rsid w:val="003F4EE1"/>
    <w:rsid w:val="003F4FD9"/>
    <w:rsid w:val="003F5035"/>
    <w:rsid w:val="003F5164"/>
    <w:rsid w:val="003F520E"/>
    <w:rsid w:val="003F56B4"/>
    <w:rsid w:val="003F5701"/>
    <w:rsid w:val="003F571D"/>
    <w:rsid w:val="003F576B"/>
    <w:rsid w:val="003F5799"/>
    <w:rsid w:val="003F57BE"/>
    <w:rsid w:val="003F57F9"/>
    <w:rsid w:val="003F5A04"/>
    <w:rsid w:val="003F5A47"/>
    <w:rsid w:val="003F5A92"/>
    <w:rsid w:val="003F5C46"/>
    <w:rsid w:val="003F5F0F"/>
    <w:rsid w:val="003F5F8D"/>
    <w:rsid w:val="003F60A6"/>
    <w:rsid w:val="003F61AE"/>
    <w:rsid w:val="003F657F"/>
    <w:rsid w:val="003F6581"/>
    <w:rsid w:val="003F6689"/>
    <w:rsid w:val="003F6790"/>
    <w:rsid w:val="003F685A"/>
    <w:rsid w:val="003F6B5E"/>
    <w:rsid w:val="003F6D08"/>
    <w:rsid w:val="003F6DA2"/>
    <w:rsid w:val="003F6DA4"/>
    <w:rsid w:val="003F6F8A"/>
    <w:rsid w:val="003F7048"/>
    <w:rsid w:val="003F7064"/>
    <w:rsid w:val="003F71B5"/>
    <w:rsid w:val="003F733E"/>
    <w:rsid w:val="003F73F0"/>
    <w:rsid w:val="003F76EC"/>
    <w:rsid w:val="003F76FD"/>
    <w:rsid w:val="003F7741"/>
    <w:rsid w:val="003F77EB"/>
    <w:rsid w:val="003F78FA"/>
    <w:rsid w:val="003F7D1D"/>
    <w:rsid w:val="003F7F82"/>
    <w:rsid w:val="003F7F9B"/>
    <w:rsid w:val="003F7FB4"/>
    <w:rsid w:val="00400003"/>
    <w:rsid w:val="00400026"/>
    <w:rsid w:val="00400076"/>
    <w:rsid w:val="004000F9"/>
    <w:rsid w:val="004001B4"/>
    <w:rsid w:val="00400289"/>
    <w:rsid w:val="004003F0"/>
    <w:rsid w:val="00400540"/>
    <w:rsid w:val="004005AC"/>
    <w:rsid w:val="004005D6"/>
    <w:rsid w:val="004006B9"/>
    <w:rsid w:val="0040070B"/>
    <w:rsid w:val="0040070C"/>
    <w:rsid w:val="0040071C"/>
    <w:rsid w:val="0040076D"/>
    <w:rsid w:val="004007C4"/>
    <w:rsid w:val="0040080C"/>
    <w:rsid w:val="004009D7"/>
    <w:rsid w:val="00400A31"/>
    <w:rsid w:val="00400A78"/>
    <w:rsid w:val="00400B32"/>
    <w:rsid w:val="00400C03"/>
    <w:rsid w:val="00400C0C"/>
    <w:rsid w:val="00400F66"/>
    <w:rsid w:val="004010BC"/>
    <w:rsid w:val="00401212"/>
    <w:rsid w:val="0040123C"/>
    <w:rsid w:val="004013B5"/>
    <w:rsid w:val="00401499"/>
    <w:rsid w:val="00401543"/>
    <w:rsid w:val="00401553"/>
    <w:rsid w:val="004016C9"/>
    <w:rsid w:val="004016DA"/>
    <w:rsid w:val="0040181B"/>
    <w:rsid w:val="004019A7"/>
    <w:rsid w:val="00401C56"/>
    <w:rsid w:val="00401CB5"/>
    <w:rsid w:val="00401FB9"/>
    <w:rsid w:val="00401FE3"/>
    <w:rsid w:val="00402098"/>
    <w:rsid w:val="004020D8"/>
    <w:rsid w:val="00402147"/>
    <w:rsid w:val="004023E8"/>
    <w:rsid w:val="004023EA"/>
    <w:rsid w:val="0040249D"/>
    <w:rsid w:val="00402588"/>
    <w:rsid w:val="0040279F"/>
    <w:rsid w:val="00402CB1"/>
    <w:rsid w:val="00402D81"/>
    <w:rsid w:val="004031C9"/>
    <w:rsid w:val="00403229"/>
    <w:rsid w:val="004032FC"/>
    <w:rsid w:val="004033D0"/>
    <w:rsid w:val="00403420"/>
    <w:rsid w:val="0040344F"/>
    <w:rsid w:val="004034A9"/>
    <w:rsid w:val="004034E3"/>
    <w:rsid w:val="0040354B"/>
    <w:rsid w:val="004036F6"/>
    <w:rsid w:val="0040371C"/>
    <w:rsid w:val="00403833"/>
    <w:rsid w:val="004038E4"/>
    <w:rsid w:val="00403A90"/>
    <w:rsid w:val="00403CEF"/>
    <w:rsid w:val="00403DBB"/>
    <w:rsid w:val="00403EF7"/>
    <w:rsid w:val="004040B1"/>
    <w:rsid w:val="004041CB"/>
    <w:rsid w:val="004042C5"/>
    <w:rsid w:val="0040446D"/>
    <w:rsid w:val="004044A7"/>
    <w:rsid w:val="004044E7"/>
    <w:rsid w:val="00404502"/>
    <w:rsid w:val="00404520"/>
    <w:rsid w:val="00404540"/>
    <w:rsid w:val="0040467B"/>
    <w:rsid w:val="00404904"/>
    <w:rsid w:val="00404C30"/>
    <w:rsid w:val="00404D08"/>
    <w:rsid w:val="00404D14"/>
    <w:rsid w:val="00404D7D"/>
    <w:rsid w:val="00404E79"/>
    <w:rsid w:val="00404F9F"/>
    <w:rsid w:val="00404FB3"/>
    <w:rsid w:val="004052F7"/>
    <w:rsid w:val="004053DF"/>
    <w:rsid w:val="004055CC"/>
    <w:rsid w:val="00405645"/>
    <w:rsid w:val="004056F0"/>
    <w:rsid w:val="004059D5"/>
    <w:rsid w:val="00405A3F"/>
    <w:rsid w:val="00405A73"/>
    <w:rsid w:val="00405B9A"/>
    <w:rsid w:val="00405D0C"/>
    <w:rsid w:val="00405E53"/>
    <w:rsid w:val="00405EC3"/>
    <w:rsid w:val="00405ECD"/>
    <w:rsid w:val="00405ED6"/>
    <w:rsid w:val="00405F52"/>
    <w:rsid w:val="00406034"/>
    <w:rsid w:val="0040619A"/>
    <w:rsid w:val="004061BB"/>
    <w:rsid w:val="004061D3"/>
    <w:rsid w:val="00406305"/>
    <w:rsid w:val="0040639A"/>
    <w:rsid w:val="0040648D"/>
    <w:rsid w:val="00406646"/>
    <w:rsid w:val="0040664C"/>
    <w:rsid w:val="004067AB"/>
    <w:rsid w:val="004067B3"/>
    <w:rsid w:val="0040687F"/>
    <w:rsid w:val="00406B9D"/>
    <w:rsid w:val="00406DB3"/>
    <w:rsid w:val="00406EB3"/>
    <w:rsid w:val="00406FF5"/>
    <w:rsid w:val="004070DB"/>
    <w:rsid w:val="00407107"/>
    <w:rsid w:val="00407141"/>
    <w:rsid w:val="004071B3"/>
    <w:rsid w:val="00407338"/>
    <w:rsid w:val="00407475"/>
    <w:rsid w:val="004074D3"/>
    <w:rsid w:val="0040777E"/>
    <w:rsid w:val="00407870"/>
    <w:rsid w:val="004078C3"/>
    <w:rsid w:val="004078FC"/>
    <w:rsid w:val="00407C58"/>
    <w:rsid w:val="00407D19"/>
    <w:rsid w:val="00407DAD"/>
    <w:rsid w:val="00407EFC"/>
    <w:rsid w:val="0041013B"/>
    <w:rsid w:val="004101DC"/>
    <w:rsid w:val="00410208"/>
    <w:rsid w:val="0041020B"/>
    <w:rsid w:val="0041027E"/>
    <w:rsid w:val="00410452"/>
    <w:rsid w:val="004104DF"/>
    <w:rsid w:val="004106F6"/>
    <w:rsid w:val="00410707"/>
    <w:rsid w:val="0041086C"/>
    <w:rsid w:val="004108A4"/>
    <w:rsid w:val="00410A60"/>
    <w:rsid w:val="00410A75"/>
    <w:rsid w:val="00410B86"/>
    <w:rsid w:val="00410BFE"/>
    <w:rsid w:val="00410CDF"/>
    <w:rsid w:val="00410D13"/>
    <w:rsid w:val="00410D57"/>
    <w:rsid w:val="00410E4B"/>
    <w:rsid w:val="00410E7D"/>
    <w:rsid w:val="00410EB1"/>
    <w:rsid w:val="00410F0E"/>
    <w:rsid w:val="00410F42"/>
    <w:rsid w:val="00410F84"/>
    <w:rsid w:val="00410FF0"/>
    <w:rsid w:val="00411028"/>
    <w:rsid w:val="00411170"/>
    <w:rsid w:val="004111D9"/>
    <w:rsid w:val="004111FA"/>
    <w:rsid w:val="00411245"/>
    <w:rsid w:val="0041126B"/>
    <w:rsid w:val="00411308"/>
    <w:rsid w:val="00411510"/>
    <w:rsid w:val="00411544"/>
    <w:rsid w:val="004118E8"/>
    <w:rsid w:val="00411907"/>
    <w:rsid w:val="00411911"/>
    <w:rsid w:val="004119CB"/>
    <w:rsid w:val="004119F0"/>
    <w:rsid w:val="00411AED"/>
    <w:rsid w:val="00411C2D"/>
    <w:rsid w:val="00411CEB"/>
    <w:rsid w:val="00411DDD"/>
    <w:rsid w:val="00411F01"/>
    <w:rsid w:val="00411FE6"/>
    <w:rsid w:val="00411FFC"/>
    <w:rsid w:val="00412000"/>
    <w:rsid w:val="00412009"/>
    <w:rsid w:val="00412064"/>
    <w:rsid w:val="00412083"/>
    <w:rsid w:val="0041210B"/>
    <w:rsid w:val="004121A7"/>
    <w:rsid w:val="0041226C"/>
    <w:rsid w:val="0041229D"/>
    <w:rsid w:val="00412356"/>
    <w:rsid w:val="0041239D"/>
    <w:rsid w:val="004123AE"/>
    <w:rsid w:val="004124C9"/>
    <w:rsid w:val="004124EE"/>
    <w:rsid w:val="004124F5"/>
    <w:rsid w:val="00412520"/>
    <w:rsid w:val="00412534"/>
    <w:rsid w:val="00412593"/>
    <w:rsid w:val="0041268C"/>
    <w:rsid w:val="004127CA"/>
    <w:rsid w:val="00412817"/>
    <w:rsid w:val="00412BF4"/>
    <w:rsid w:val="00412BF7"/>
    <w:rsid w:val="00412C8D"/>
    <w:rsid w:val="00412E70"/>
    <w:rsid w:val="00412F05"/>
    <w:rsid w:val="00412FA1"/>
    <w:rsid w:val="004131D4"/>
    <w:rsid w:val="004131D7"/>
    <w:rsid w:val="00413382"/>
    <w:rsid w:val="004133BE"/>
    <w:rsid w:val="0041359B"/>
    <w:rsid w:val="00413621"/>
    <w:rsid w:val="004139EB"/>
    <w:rsid w:val="00413A1F"/>
    <w:rsid w:val="00413A8D"/>
    <w:rsid w:val="00413BE2"/>
    <w:rsid w:val="00413E46"/>
    <w:rsid w:val="00413EEC"/>
    <w:rsid w:val="0041404F"/>
    <w:rsid w:val="00414288"/>
    <w:rsid w:val="0041439A"/>
    <w:rsid w:val="004144A3"/>
    <w:rsid w:val="004144C1"/>
    <w:rsid w:val="004144E4"/>
    <w:rsid w:val="00414575"/>
    <w:rsid w:val="00414A72"/>
    <w:rsid w:val="00414D35"/>
    <w:rsid w:val="00414D73"/>
    <w:rsid w:val="00414EC2"/>
    <w:rsid w:val="00414F16"/>
    <w:rsid w:val="00414FCA"/>
    <w:rsid w:val="00415033"/>
    <w:rsid w:val="004151CD"/>
    <w:rsid w:val="00415383"/>
    <w:rsid w:val="00415640"/>
    <w:rsid w:val="004157EF"/>
    <w:rsid w:val="00415C32"/>
    <w:rsid w:val="00415DB8"/>
    <w:rsid w:val="00415E2B"/>
    <w:rsid w:val="00415E36"/>
    <w:rsid w:val="00415ED4"/>
    <w:rsid w:val="0041629F"/>
    <w:rsid w:val="0041630B"/>
    <w:rsid w:val="004163B0"/>
    <w:rsid w:val="0041647A"/>
    <w:rsid w:val="004165E6"/>
    <w:rsid w:val="004166D0"/>
    <w:rsid w:val="00416765"/>
    <w:rsid w:val="004168C0"/>
    <w:rsid w:val="00416A83"/>
    <w:rsid w:val="00416B17"/>
    <w:rsid w:val="00416B24"/>
    <w:rsid w:val="00416CE2"/>
    <w:rsid w:val="00416DB4"/>
    <w:rsid w:val="00416E3C"/>
    <w:rsid w:val="00417254"/>
    <w:rsid w:val="0041752B"/>
    <w:rsid w:val="00417754"/>
    <w:rsid w:val="0041775E"/>
    <w:rsid w:val="00417830"/>
    <w:rsid w:val="00417979"/>
    <w:rsid w:val="004179FE"/>
    <w:rsid w:val="00417A8E"/>
    <w:rsid w:val="00417A9A"/>
    <w:rsid w:val="00417B5C"/>
    <w:rsid w:val="00417C15"/>
    <w:rsid w:val="00417C68"/>
    <w:rsid w:val="00417D7A"/>
    <w:rsid w:val="00417DDB"/>
    <w:rsid w:val="00417ED0"/>
    <w:rsid w:val="0042002A"/>
    <w:rsid w:val="004200FB"/>
    <w:rsid w:val="00420169"/>
    <w:rsid w:val="00420183"/>
    <w:rsid w:val="004201A5"/>
    <w:rsid w:val="00420209"/>
    <w:rsid w:val="004203A9"/>
    <w:rsid w:val="00420463"/>
    <w:rsid w:val="0042047C"/>
    <w:rsid w:val="004205B7"/>
    <w:rsid w:val="004206ED"/>
    <w:rsid w:val="00420712"/>
    <w:rsid w:val="00420874"/>
    <w:rsid w:val="004208AC"/>
    <w:rsid w:val="00420D10"/>
    <w:rsid w:val="00420EC1"/>
    <w:rsid w:val="00420EE9"/>
    <w:rsid w:val="00420F85"/>
    <w:rsid w:val="00421123"/>
    <w:rsid w:val="00421199"/>
    <w:rsid w:val="00421215"/>
    <w:rsid w:val="00421401"/>
    <w:rsid w:val="004214FE"/>
    <w:rsid w:val="00421531"/>
    <w:rsid w:val="0042173F"/>
    <w:rsid w:val="0042179B"/>
    <w:rsid w:val="004217B9"/>
    <w:rsid w:val="00421850"/>
    <w:rsid w:val="0042187B"/>
    <w:rsid w:val="00421889"/>
    <w:rsid w:val="00421A0A"/>
    <w:rsid w:val="00421ABF"/>
    <w:rsid w:val="00421AD3"/>
    <w:rsid w:val="00421B38"/>
    <w:rsid w:val="00421BD3"/>
    <w:rsid w:val="00421EE9"/>
    <w:rsid w:val="00421FDF"/>
    <w:rsid w:val="0042213E"/>
    <w:rsid w:val="00422253"/>
    <w:rsid w:val="00422264"/>
    <w:rsid w:val="00422324"/>
    <w:rsid w:val="004223E2"/>
    <w:rsid w:val="00422427"/>
    <w:rsid w:val="004224D7"/>
    <w:rsid w:val="0042257E"/>
    <w:rsid w:val="004226F2"/>
    <w:rsid w:val="00422760"/>
    <w:rsid w:val="0042279D"/>
    <w:rsid w:val="0042287D"/>
    <w:rsid w:val="00422A94"/>
    <w:rsid w:val="00422AB8"/>
    <w:rsid w:val="00422B8B"/>
    <w:rsid w:val="00422C8B"/>
    <w:rsid w:val="00422F8F"/>
    <w:rsid w:val="0042301D"/>
    <w:rsid w:val="004230ED"/>
    <w:rsid w:val="0042313D"/>
    <w:rsid w:val="00423205"/>
    <w:rsid w:val="00423310"/>
    <w:rsid w:val="00423376"/>
    <w:rsid w:val="0042340B"/>
    <w:rsid w:val="00423524"/>
    <w:rsid w:val="004235BA"/>
    <w:rsid w:val="0042367F"/>
    <w:rsid w:val="00423688"/>
    <w:rsid w:val="004237A6"/>
    <w:rsid w:val="00423891"/>
    <w:rsid w:val="004238C2"/>
    <w:rsid w:val="00423AEF"/>
    <w:rsid w:val="00423B34"/>
    <w:rsid w:val="00423C03"/>
    <w:rsid w:val="00423C58"/>
    <w:rsid w:val="00423CD5"/>
    <w:rsid w:val="00423E1B"/>
    <w:rsid w:val="00423E29"/>
    <w:rsid w:val="00423FD3"/>
    <w:rsid w:val="0042406E"/>
    <w:rsid w:val="004240EA"/>
    <w:rsid w:val="0042411A"/>
    <w:rsid w:val="004243CF"/>
    <w:rsid w:val="00424401"/>
    <w:rsid w:val="004244BC"/>
    <w:rsid w:val="004244E0"/>
    <w:rsid w:val="0042470B"/>
    <w:rsid w:val="0042477E"/>
    <w:rsid w:val="004247CF"/>
    <w:rsid w:val="0042481E"/>
    <w:rsid w:val="0042493A"/>
    <w:rsid w:val="0042496D"/>
    <w:rsid w:val="00424B2A"/>
    <w:rsid w:val="00424DDC"/>
    <w:rsid w:val="00424E2E"/>
    <w:rsid w:val="00424FD3"/>
    <w:rsid w:val="00425058"/>
    <w:rsid w:val="0042508C"/>
    <w:rsid w:val="0042524F"/>
    <w:rsid w:val="004252B6"/>
    <w:rsid w:val="0042540A"/>
    <w:rsid w:val="004254B1"/>
    <w:rsid w:val="00425653"/>
    <w:rsid w:val="0042573B"/>
    <w:rsid w:val="00425775"/>
    <w:rsid w:val="0042584B"/>
    <w:rsid w:val="004258AF"/>
    <w:rsid w:val="004259F9"/>
    <w:rsid w:val="00425A71"/>
    <w:rsid w:val="00425ACD"/>
    <w:rsid w:val="00425D58"/>
    <w:rsid w:val="00425D78"/>
    <w:rsid w:val="00425EC4"/>
    <w:rsid w:val="00425F01"/>
    <w:rsid w:val="00425F43"/>
    <w:rsid w:val="004260DB"/>
    <w:rsid w:val="004260DD"/>
    <w:rsid w:val="004261C6"/>
    <w:rsid w:val="00426313"/>
    <w:rsid w:val="0042637C"/>
    <w:rsid w:val="00426386"/>
    <w:rsid w:val="004263A2"/>
    <w:rsid w:val="0042661A"/>
    <w:rsid w:val="004267B9"/>
    <w:rsid w:val="004268D7"/>
    <w:rsid w:val="0042690D"/>
    <w:rsid w:val="00426A57"/>
    <w:rsid w:val="00426A86"/>
    <w:rsid w:val="00426C5B"/>
    <w:rsid w:val="00426CEC"/>
    <w:rsid w:val="00426E69"/>
    <w:rsid w:val="00427042"/>
    <w:rsid w:val="00427206"/>
    <w:rsid w:val="00427228"/>
    <w:rsid w:val="00427368"/>
    <w:rsid w:val="00427393"/>
    <w:rsid w:val="004274D5"/>
    <w:rsid w:val="00427654"/>
    <w:rsid w:val="00427751"/>
    <w:rsid w:val="004277CA"/>
    <w:rsid w:val="00427835"/>
    <w:rsid w:val="004278B7"/>
    <w:rsid w:val="00427999"/>
    <w:rsid w:val="00427AAA"/>
    <w:rsid w:val="00427DAC"/>
    <w:rsid w:val="00427EC2"/>
    <w:rsid w:val="00427F1C"/>
    <w:rsid w:val="00427F7B"/>
    <w:rsid w:val="00427FEC"/>
    <w:rsid w:val="0042C163"/>
    <w:rsid w:val="00430021"/>
    <w:rsid w:val="004302A4"/>
    <w:rsid w:val="004302D8"/>
    <w:rsid w:val="004303FE"/>
    <w:rsid w:val="0043051E"/>
    <w:rsid w:val="00430540"/>
    <w:rsid w:val="004305E9"/>
    <w:rsid w:val="0043070D"/>
    <w:rsid w:val="004307A4"/>
    <w:rsid w:val="004307D0"/>
    <w:rsid w:val="0043085B"/>
    <w:rsid w:val="0043090A"/>
    <w:rsid w:val="00430958"/>
    <w:rsid w:val="00430C82"/>
    <w:rsid w:val="00430ECF"/>
    <w:rsid w:val="004310F7"/>
    <w:rsid w:val="00431207"/>
    <w:rsid w:val="00431216"/>
    <w:rsid w:val="004317F9"/>
    <w:rsid w:val="00431BC0"/>
    <w:rsid w:val="00431C50"/>
    <w:rsid w:val="00431FAC"/>
    <w:rsid w:val="00432024"/>
    <w:rsid w:val="004320B9"/>
    <w:rsid w:val="0043217D"/>
    <w:rsid w:val="004321D5"/>
    <w:rsid w:val="004322CF"/>
    <w:rsid w:val="00432399"/>
    <w:rsid w:val="004323E9"/>
    <w:rsid w:val="004324E6"/>
    <w:rsid w:val="0043250D"/>
    <w:rsid w:val="004325DD"/>
    <w:rsid w:val="004328BD"/>
    <w:rsid w:val="004329B3"/>
    <w:rsid w:val="00432A2B"/>
    <w:rsid w:val="00432B32"/>
    <w:rsid w:val="00432D27"/>
    <w:rsid w:val="00432F1C"/>
    <w:rsid w:val="00433089"/>
    <w:rsid w:val="004333A2"/>
    <w:rsid w:val="004333E4"/>
    <w:rsid w:val="004333E6"/>
    <w:rsid w:val="00433425"/>
    <w:rsid w:val="00433484"/>
    <w:rsid w:val="004335C9"/>
    <w:rsid w:val="00433600"/>
    <w:rsid w:val="00433620"/>
    <w:rsid w:val="00433780"/>
    <w:rsid w:val="00433796"/>
    <w:rsid w:val="004337D0"/>
    <w:rsid w:val="00433D1D"/>
    <w:rsid w:val="00433ED5"/>
    <w:rsid w:val="00433F14"/>
    <w:rsid w:val="00433F25"/>
    <w:rsid w:val="00433F2B"/>
    <w:rsid w:val="00433F53"/>
    <w:rsid w:val="00433FE7"/>
    <w:rsid w:val="004341F6"/>
    <w:rsid w:val="004342F2"/>
    <w:rsid w:val="00434303"/>
    <w:rsid w:val="004343E6"/>
    <w:rsid w:val="00434500"/>
    <w:rsid w:val="00434734"/>
    <w:rsid w:val="00434775"/>
    <w:rsid w:val="0043491D"/>
    <w:rsid w:val="00434A5A"/>
    <w:rsid w:val="00434D5C"/>
    <w:rsid w:val="00434D69"/>
    <w:rsid w:val="00434D94"/>
    <w:rsid w:val="00434E15"/>
    <w:rsid w:val="00434E2A"/>
    <w:rsid w:val="00434EA3"/>
    <w:rsid w:val="00434F1F"/>
    <w:rsid w:val="00434F3B"/>
    <w:rsid w:val="004350A0"/>
    <w:rsid w:val="0043525D"/>
    <w:rsid w:val="00435384"/>
    <w:rsid w:val="004353EA"/>
    <w:rsid w:val="004354A1"/>
    <w:rsid w:val="004354AD"/>
    <w:rsid w:val="004357C5"/>
    <w:rsid w:val="004357EC"/>
    <w:rsid w:val="00435879"/>
    <w:rsid w:val="004359EA"/>
    <w:rsid w:val="00435A37"/>
    <w:rsid w:val="00435ABA"/>
    <w:rsid w:val="00435BE0"/>
    <w:rsid w:val="00435C7E"/>
    <w:rsid w:val="00435DF5"/>
    <w:rsid w:val="00435FF1"/>
    <w:rsid w:val="0043601B"/>
    <w:rsid w:val="004361D4"/>
    <w:rsid w:val="004361EE"/>
    <w:rsid w:val="004362D2"/>
    <w:rsid w:val="0043669B"/>
    <w:rsid w:val="004366FA"/>
    <w:rsid w:val="00436828"/>
    <w:rsid w:val="00436842"/>
    <w:rsid w:val="0043686D"/>
    <w:rsid w:val="00436878"/>
    <w:rsid w:val="0043699D"/>
    <w:rsid w:val="00436A6A"/>
    <w:rsid w:val="00436AA4"/>
    <w:rsid w:val="00436B8D"/>
    <w:rsid w:val="00436BD9"/>
    <w:rsid w:val="00436C30"/>
    <w:rsid w:val="00436F6D"/>
    <w:rsid w:val="004371BE"/>
    <w:rsid w:val="004373BD"/>
    <w:rsid w:val="00437514"/>
    <w:rsid w:val="00437591"/>
    <w:rsid w:val="004375C3"/>
    <w:rsid w:val="00437821"/>
    <w:rsid w:val="004379A7"/>
    <w:rsid w:val="00437A3A"/>
    <w:rsid w:val="00437B2E"/>
    <w:rsid w:val="00437B9D"/>
    <w:rsid w:val="00437CB6"/>
    <w:rsid w:val="00437D77"/>
    <w:rsid w:val="0044001B"/>
    <w:rsid w:val="00440041"/>
    <w:rsid w:val="0044004B"/>
    <w:rsid w:val="00440133"/>
    <w:rsid w:val="0044016E"/>
    <w:rsid w:val="00440216"/>
    <w:rsid w:val="004402CE"/>
    <w:rsid w:val="004403A6"/>
    <w:rsid w:val="004403AA"/>
    <w:rsid w:val="004406F3"/>
    <w:rsid w:val="00440835"/>
    <w:rsid w:val="00440CF1"/>
    <w:rsid w:val="00440D83"/>
    <w:rsid w:val="00440D9E"/>
    <w:rsid w:val="00440E45"/>
    <w:rsid w:val="00440F41"/>
    <w:rsid w:val="00441097"/>
    <w:rsid w:val="004410A7"/>
    <w:rsid w:val="004412A1"/>
    <w:rsid w:val="004414F5"/>
    <w:rsid w:val="004417A6"/>
    <w:rsid w:val="004418D6"/>
    <w:rsid w:val="00441B0A"/>
    <w:rsid w:val="00441B7A"/>
    <w:rsid w:val="00441BC2"/>
    <w:rsid w:val="00441D87"/>
    <w:rsid w:val="00441DA5"/>
    <w:rsid w:val="00441DE6"/>
    <w:rsid w:val="00441E17"/>
    <w:rsid w:val="00441FC9"/>
    <w:rsid w:val="00441FF4"/>
    <w:rsid w:val="00442059"/>
    <w:rsid w:val="004420AB"/>
    <w:rsid w:val="004420CD"/>
    <w:rsid w:val="004421C0"/>
    <w:rsid w:val="00442253"/>
    <w:rsid w:val="004422C2"/>
    <w:rsid w:val="00442303"/>
    <w:rsid w:val="00442371"/>
    <w:rsid w:val="0044239F"/>
    <w:rsid w:val="0044257A"/>
    <w:rsid w:val="004427DC"/>
    <w:rsid w:val="00442838"/>
    <w:rsid w:val="00442A36"/>
    <w:rsid w:val="00442CD6"/>
    <w:rsid w:val="00442CDC"/>
    <w:rsid w:val="00442F93"/>
    <w:rsid w:val="00443171"/>
    <w:rsid w:val="004433BD"/>
    <w:rsid w:val="00443408"/>
    <w:rsid w:val="00443477"/>
    <w:rsid w:val="004434E1"/>
    <w:rsid w:val="004435B3"/>
    <w:rsid w:val="004436D7"/>
    <w:rsid w:val="0044389A"/>
    <w:rsid w:val="004438FD"/>
    <w:rsid w:val="004439EF"/>
    <w:rsid w:val="00443B21"/>
    <w:rsid w:val="00443BA6"/>
    <w:rsid w:val="00443D22"/>
    <w:rsid w:val="00443D77"/>
    <w:rsid w:val="00443E4E"/>
    <w:rsid w:val="00443ED8"/>
    <w:rsid w:val="00443F2B"/>
    <w:rsid w:val="00443F61"/>
    <w:rsid w:val="00443FB0"/>
    <w:rsid w:val="00443FB6"/>
    <w:rsid w:val="004440C9"/>
    <w:rsid w:val="004440F1"/>
    <w:rsid w:val="0044430A"/>
    <w:rsid w:val="004443E9"/>
    <w:rsid w:val="00444512"/>
    <w:rsid w:val="00444653"/>
    <w:rsid w:val="00444796"/>
    <w:rsid w:val="004449B0"/>
    <w:rsid w:val="004449C2"/>
    <w:rsid w:val="00444AF1"/>
    <w:rsid w:val="00444B26"/>
    <w:rsid w:val="00444B45"/>
    <w:rsid w:val="00444E58"/>
    <w:rsid w:val="00444EE5"/>
    <w:rsid w:val="00444FC5"/>
    <w:rsid w:val="00445262"/>
    <w:rsid w:val="004453BF"/>
    <w:rsid w:val="00445446"/>
    <w:rsid w:val="004455B7"/>
    <w:rsid w:val="00445682"/>
    <w:rsid w:val="0044584B"/>
    <w:rsid w:val="0044585F"/>
    <w:rsid w:val="004459A5"/>
    <w:rsid w:val="00445A25"/>
    <w:rsid w:val="00445A30"/>
    <w:rsid w:val="00445B26"/>
    <w:rsid w:val="00445C58"/>
    <w:rsid w:val="00445DF9"/>
    <w:rsid w:val="00445EA1"/>
    <w:rsid w:val="00445EAE"/>
    <w:rsid w:val="00445F9D"/>
    <w:rsid w:val="00445FE3"/>
    <w:rsid w:val="00445FF1"/>
    <w:rsid w:val="00446051"/>
    <w:rsid w:val="0044629F"/>
    <w:rsid w:val="004463A5"/>
    <w:rsid w:val="004463B5"/>
    <w:rsid w:val="004463CF"/>
    <w:rsid w:val="0044646E"/>
    <w:rsid w:val="00446565"/>
    <w:rsid w:val="0044659B"/>
    <w:rsid w:val="0044670A"/>
    <w:rsid w:val="004467AA"/>
    <w:rsid w:val="0044683C"/>
    <w:rsid w:val="00446A05"/>
    <w:rsid w:val="00446A17"/>
    <w:rsid w:val="00446AE9"/>
    <w:rsid w:val="00446B6E"/>
    <w:rsid w:val="00446C2C"/>
    <w:rsid w:val="00446EB5"/>
    <w:rsid w:val="00447390"/>
    <w:rsid w:val="004473B7"/>
    <w:rsid w:val="0044747F"/>
    <w:rsid w:val="00447582"/>
    <w:rsid w:val="00447643"/>
    <w:rsid w:val="0044793C"/>
    <w:rsid w:val="00447ACD"/>
    <w:rsid w:val="00447ACF"/>
    <w:rsid w:val="00447B9E"/>
    <w:rsid w:val="00447D17"/>
    <w:rsid w:val="00447D1C"/>
    <w:rsid w:val="00447EF2"/>
    <w:rsid w:val="004503E7"/>
    <w:rsid w:val="00450484"/>
    <w:rsid w:val="004505AA"/>
    <w:rsid w:val="004507F1"/>
    <w:rsid w:val="0045080F"/>
    <w:rsid w:val="0045086F"/>
    <w:rsid w:val="0045095E"/>
    <w:rsid w:val="0045099B"/>
    <w:rsid w:val="00450A13"/>
    <w:rsid w:val="00450AE9"/>
    <w:rsid w:val="00450B79"/>
    <w:rsid w:val="00450D37"/>
    <w:rsid w:val="00450D9B"/>
    <w:rsid w:val="00451258"/>
    <w:rsid w:val="004513DC"/>
    <w:rsid w:val="0045141C"/>
    <w:rsid w:val="00451653"/>
    <w:rsid w:val="004517A5"/>
    <w:rsid w:val="004519E9"/>
    <w:rsid w:val="00451AB7"/>
    <w:rsid w:val="00451B58"/>
    <w:rsid w:val="00451C78"/>
    <w:rsid w:val="00451D95"/>
    <w:rsid w:val="00451DF3"/>
    <w:rsid w:val="00451E2D"/>
    <w:rsid w:val="00451EF0"/>
    <w:rsid w:val="00451EF2"/>
    <w:rsid w:val="00451EFC"/>
    <w:rsid w:val="004522AB"/>
    <w:rsid w:val="004523D7"/>
    <w:rsid w:val="004523F8"/>
    <w:rsid w:val="004523FE"/>
    <w:rsid w:val="00452499"/>
    <w:rsid w:val="004524EE"/>
    <w:rsid w:val="00452554"/>
    <w:rsid w:val="00452573"/>
    <w:rsid w:val="004525C8"/>
    <w:rsid w:val="0045269D"/>
    <w:rsid w:val="004527BA"/>
    <w:rsid w:val="004527F6"/>
    <w:rsid w:val="00452897"/>
    <w:rsid w:val="00452922"/>
    <w:rsid w:val="00452C13"/>
    <w:rsid w:val="00452CDB"/>
    <w:rsid w:val="00452D2C"/>
    <w:rsid w:val="00452DF1"/>
    <w:rsid w:val="00452EC2"/>
    <w:rsid w:val="004531E9"/>
    <w:rsid w:val="0045321B"/>
    <w:rsid w:val="00453328"/>
    <w:rsid w:val="00453460"/>
    <w:rsid w:val="004535F5"/>
    <w:rsid w:val="00453663"/>
    <w:rsid w:val="004538B6"/>
    <w:rsid w:val="0045391A"/>
    <w:rsid w:val="00453AD6"/>
    <w:rsid w:val="00453B24"/>
    <w:rsid w:val="00453B95"/>
    <w:rsid w:val="00453D64"/>
    <w:rsid w:val="00453DBD"/>
    <w:rsid w:val="00453EE4"/>
    <w:rsid w:val="00454121"/>
    <w:rsid w:val="004542B3"/>
    <w:rsid w:val="0045431C"/>
    <w:rsid w:val="00454353"/>
    <w:rsid w:val="004543BA"/>
    <w:rsid w:val="004543BF"/>
    <w:rsid w:val="00454446"/>
    <w:rsid w:val="0045449F"/>
    <w:rsid w:val="00454591"/>
    <w:rsid w:val="004546D3"/>
    <w:rsid w:val="00454756"/>
    <w:rsid w:val="004548BB"/>
    <w:rsid w:val="00454937"/>
    <w:rsid w:val="00454A15"/>
    <w:rsid w:val="00454A73"/>
    <w:rsid w:val="00454AA5"/>
    <w:rsid w:val="00454AD6"/>
    <w:rsid w:val="00454B8D"/>
    <w:rsid w:val="00454BB9"/>
    <w:rsid w:val="00454E4A"/>
    <w:rsid w:val="004550FF"/>
    <w:rsid w:val="00455137"/>
    <w:rsid w:val="00455221"/>
    <w:rsid w:val="00455307"/>
    <w:rsid w:val="004553F6"/>
    <w:rsid w:val="0045541C"/>
    <w:rsid w:val="004554AD"/>
    <w:rsid w:val="004555E7"/>
    <w:rsid w:val="00455826"/>
    <w:rsid w:val="00455932"/>
    <w:rsid w:val="00455987"/>
    <w:rsid w:val="00455A7D"/>
    <w:rsid w:val="00455B8F"/>
    <w:rsid w:val="00455D0F"/>
    <w:rsid w:val="00455D7E"/>
    <w:rsid w:val="00455F15"/>
    <w:rsid w:val="00456182"/>
    <w:rsid w:val="00456225"/>
    <w:rsid w:val="00456286"/>
    <w:rsid w:val="0045628B"/>
    <w:rsid w:val="004562F5"/>
    <w:rsid w:val="004562F8"/>
    <w:rsid w:val="0045644A"/>
    <w:rsid w:val="00456499"/>
    <w:rsid w:val="00456552"/>
    <w:rsid w:val="00456582"/>
    <w:rsid w:val="0045684C"/>
    <w:rsid w:val="00456C9A"/>
    <w:rsid w:val="00456CB3"/>
    <w:rsid w:val="00456D7F"/>
    <w:rsid w:val="00456DB0"/>
    <w:rsid w:val="00456E4B"/>
    <w:rsid w:val="00456EF9"/>
    <w:rsid w:val="00456F65"/>
    <w:rsid w:val="00456F73"/>
    <w:rsid w:val="0045711E"/>
    <w:rsid w:val="0045713F"/>
    <w:rsid w:val="00457199"/>
    <w:rsid w:val="004574AA"/>
    <w:rsid w:val="004574EA"/>
    <w:rsid w:val="00457532"/>
    <w:rsid w:val="00457564"/>
    <w:rsid w:val="00457622"/>
    <w:rsid w:val="004578FF"/>
    <w:rsid w:val="0045799F"/>
    <w:rsid w:val="004579AF"/>
    <w:rsid w:val="00457A55"/>
    <w:rsid w:val="00457B25"/>
    <w:rsid w:val="00457B8E"/>
    <w:rsid w:val="00457C0D"/>
    <w:rsid w:val="00457C67"/>
    <w:rsid w:val="00457C6B"/>
    <w:rsid w:val="00457D2F"/>
    <w:rsid w:val="00457E55"/>
    <w:rsid w:val="00457F55"/>
    <w:rsid w:val="00457FDA"/>
    <w:rsid w:val="00460133"/>
    <w:rsid w:val="004601E5"/>
    <w:rsid w:val="004601F2"/>
    <w:rsid w:val="00460211"/>
    <w:rsid w:val="0046041A"/>
    <w:rsid w:val="004606DD"/>
    <w:rsid w:val="004608D8"/>
    <w:rsid w:val="0046090C"/>
    <w:rsid w:val="00460A61"/>
    <w:rsid w:val="00460B0F"/>
    <w:rsid w:val="00460E73"/>
    <w:rsid w:val="00460E8F"/>
    <w:rsid w:val="00460F4A"/>
    <w:rsid w:val="00461391"/>
    <w:rsid w:val="004616B6"/>
    <w:rsid w:val="004616FF"/>
    <w:rsid w:val="00461881"/>
    <w:rsid w:val="00461916"/>
    <w:rsid w:val="004619B7"/>
    <w:rsid w:val="004619F9"/>
    <w:rsid w:val="00461AFC"/>
    <w:rsid w:val="00461AFD"/>
    <w:rsid w:val="00461B7E"/>
    <w:rsid w:val="00461C69"/>
    <w:rsid w:val="00461C6D"/>
    <w:rsid w:val="00461CE1"/>
    <w:rsid w:val="00462057"/>
    <w:rsid w:val="00462085"/>
    <w:rsid w:val="004620A3"/>
    <w:rsid w:val="004620E4"/>
    <w:rsid w:val="0046210C"/>
    <w:rsid w:val="00462121"/>
    <w:rsid w:val="00462278"/>
    <w:rsid w:val="00462312"/>
    <w:rsid w:val="0046236C"/>
    <w:rsid w:val="004623CF"/>
    <w:rsid w:val="004623F7"/>
    <w:rsid w:val="00462419"/>
    <w:rsid w:val="00462670"/>
    <w:rsid w:val="0046271E"/>
    <w:rsid w:val="004627DC"/>
    <w:rsid w:val="004629B0"/>
    <w:rsid w:val="004629EC"/>
    <w:rsid w:val="00462A0F"/>
    <w:rsid w:val="00462A2D"/>
    <w:rsid w:val="00462ABA"/>
    <w:rsid w:val="00462C4A"/>
    <w:rsid w:val="00462DD8"/>
    <w:rsid w:val="00462FB0"/>
    <w:rsid w:val="004630AF"/>
    <w:rsid w:val="004632AD"/>
    <w:rsid w:val="004632E5"/>
    <w:rsid w:val="00463397"/>
    <w:rsid w:val="004633A2"/>
    <w:rsid w:val="004633A7"/>
    <w:rsid w:val="004633F3"/>
    <w:rsid w:val="004636FC"/>
    <w:rsid w:val="00463716"/>
    <w:rsid w:val="004637B6"/>
    <w:rsid w:val="00463813"/>
    <w:rsid w:val="00463A7A"/>
    <w:rsid w:val="00463B85"/>
    <w:rsid w:val="00463C17"/>
    <w:rsid w:val="00463C43"/>
    <w:rsid w:val="00463CD8"/>
    <w:rsid w:val="00463D19"/>
    <w:rsid w:val="00463D28"/>
    <w:rsid w:val="00463D7A"/>
    <w:rsid w:val="00463D93"/>
    <w:rsid w:val="00463E8F"/>
    <w:rsid w:val="00463E96"/>
    <w:rsid w:val="00463ED4"/>
    <w:rsid w:val="00463F43"/>
    <w:rsid w:val="0046412B"/>
    <w:rsid w:val="0046419A"/>
    <w:rsid w:val="004642C1"/>
    <w:rsid w:val="00464385"/>
    <w:rsid w:val="004643F6"/>
    <w:rsid w:val="0046450C"/>
    <w:rsid w:val="0046452C"/>
    <w:rsid w:val="00464633"/>
    <w:rsid w:val="0046470E"/>
    <w:rsid w:val="00464749"/>
    <w:rsid w:val="00464942"/>
    <w:rsid w:val="00464988"/>
    <w:rsid w:val="00464A5E"/>
    <w:rsid w:val="00464BEF"/>
    <w:rsid w:val="00464D34"/>
    <w:rsid w:val="00464D8B"/>
    <w:rsid w:val="00464DD1"/>
    <w:rsid w:val="00464ECE"/>
    <w:rsid w:val="00464FB7"/>
    <w:rsid w:val="004650D0"/>
    <w:rsid w:val="004651E0"/>
    <w:rsid w:val="0046526B"/>
    <w:rsid w:val="004653C3"/>
    <w:rsid w:val="00465418"/>
    <w:rsid w:val="004654B1"/>
    <w:rsid w:val="00465676"/>
    <w:rsid w:val="00465891"/>
    <w:rsid w:val="00465941"/>
    <w:rsid w:val="00465A4B"/>
    <w:rsid w:val="00465A69"/>
    <w:rsid w:val="00465AE7"/>
    <w:rsid w:val="00465B26"/>
    <w:rsid w:val="00465C16"/>
    <w:rsid w:val="00465D2E"/>
    <w:rsid w:val="00465D33"/>
    <w:rsid w:val="00465DE8"/>
    <w:rsid w:val="00465E87"/>
    <w:rsid w:val="00465F40"/>
    <w:rsid w:val="00465F6B"/>
    <w:rsid w:val="00466088"/>
    <w:rsid w:val="00466156"/>
    <w:rsid w:val="004661E7"/>
    <w:rsid w:val="00466363"/>
    <w:rsid w:val="004663BF"/>
    <w:rsid w:val="004664AE"/>
    <w:rsid w:val="004664EF"/>
    <w:rsid w:val="00466568"/>
    <w:rsid w:val="0046659F"/>
    <w:rsid w:val="004666DA"/>
    <w:rsid w:val="004669A8"/>
    <w:rsid w:val="00466A14"/>
    <w:rsid w:val="00466A29"/>
    <w:rsid w:val="00466AD0"/>
    <w:rsid w:val="00466B31"/>
    <w:rsid w:val="00466E43"/>
    <w:rsid w:val="00466F50"/>
    <w:rsid w:val="004670B3"/>
    <w:rsid w:val="00467112"/>
    <w:rsid w:val="00467119"/>
    <w:rsid w:val="00467389"/>
    <w:rsid w:val="00467473"/>
    <w:rsid w:val="004674B9"/>
    <w:rsid w:val="004675FA"/>
    <w:rsid w:val="00467643"/>
    <w:rsid w:val="004678A9"/>
    <w:rsid w:val="00467994"/>
    <w:rsid w:val="004679CA"/>
    <w:rsid w:val="00467A0F"/>
    <w:rsid w:val="00467A73"/>
    <w:rsid w:val="00467BA6"/>
    <w:rsid w:val="00467CA4"/>
    <w:rsid w:val="00467E97"/>
    <w:rsid w:val="00470034"/>
    <w:rsid w:val="004700B6"/>
    <w:rsid w:val="0047012A"/>
    <w:rsid w:val="00470265"/>
    <w:rsid w:val="0047045A"/>
    <w:rsid w:val="004706AA"/>
    <w:rsid w:val="004706E6"/>
    <w:rsid w:val="00470739"/>
    <w:rsid w:val="004708E9"/>
    <w:rsid w:val="00470BBB"/>
    <w:rsid w:val="00470BD1"/>
    <w:rsid w:val="00470C62"/>
    <w:rsid w:val="00470D01"/>
    <w:rsid w:val="00470D83"/>
    <w:rsid w:val="00470DC3"/>
    <w:rsid w:val="00470DCB"/>
    <w:rsid w:val="00470E69"/>
    <w:rsid w:val="00470ED0"/>
    <w:rsid w:val="00470EEC"/>
    <w:rsid w:val="00470F84"/>
    <w:rsid w:val="00471032"/>
    <w:rsid w:val="00471113"/>
    <w:rsid w:val="004711BE"/>
    <w:rsid w:val="00471271"/>
    <w:rsid w:val="004713D1"/>
    <w:rsid w:val="004714FD"/>
    <w:rsid w:val="00471561"/>
    <w:rsid w:val="0047162C"/>
    <w:rsid w:val="00471643"/>
    <w:rsid w:val="00471678"/>
    <w:rsid w:val="004716AD"/>
    <w:rsid w:val="004716DE"/>
    <w:rsid w:val="00471901"/>
    <w:rsid w:val="0047195E"/>
    <w:rsid w:val="004719C5"/>
    <w:rsid w:val="00471A4E"/>
    <w:rsid w:val="00471A81"/>
    <w:rsid w:val="00471AA6"/>
    <w:rsid w:val="00471DFD"/>
    <w:rsid w:val="00471ED8"/>
    <w:rsid w:val="00471EF3"/>
    <w:rsid w:val="00471FF1"/>
    <w:rsid w:val="00472060"/>
    <w:rsid w:val="004720FE"/>
    <w:rsid w:val="00472133"/>
    <w:rsid w:val="0047214E"/>
    <w:rsid w:val="00472503"/>
    <w:rsid w:val="00472550"/>
    <w:rsid w:val="00472734"/>
    <w:rsid w:val="00472837"/>
    <w:rsid w:val="004728A7"/>
    <w:rsid w:val="004728DC"/>
    <w:rsid w:val="004728E1"/>
    <w:rsid w:val="00472AB1"/>
    <w:rsid w:val="00472B5C"/>
    <w:rsid w:val="00472BCF"/>
    <w:rsid w:val="00472C67"/>
    <w:rsid w:val="00472C7C"/>
    <w:rsid w:val="00472C81"/>
    <w:rsid w:val="00472D78"/>
    <w:rsid w:val="00472DC2"/>
    <w:rsid w:val="00472FEA"/>
    <w:rsid w:val="00473166"/>
    <w:rsid w:val="0047325B"/>
    <w:rsid w:val="00473283"/>
    <w:rsid w:val="0047329A"/>
    <w:rsid w:val="00473412"/>
    <w:rsid w:val="004734AE"/>
    <w:rsid w:val="0047358C"/>
    <w:rsid w:val="004737E4"/>
    <w:rsid w:val="004738E5"/>
    <w:rsid w:val="004739A8"/>
    <w:rsid w:val="00473B48"/>
    <w:rsid w:val="00473C9D"/>
    <w:rsid w:val="00473D79"/>
    <w:rsid w:val="00473FDC"/>
    <w:rsid w:val="0047416E"/>
    <w:rsid w:val="004744A3"/>
    <w:rsid w:val="0047451B"/>
    <w:rsid w:val="004746C3"/>
    <w:rsid w:val="0047470F"/>
    <w:rsid w:val="0047482B"/>
    <w:rsid w:val="00474A75"/>
    <w:rsid w:val="00474D06"/>
    <w:rsid w:val="00474F97"/>
    <w:rsid w:val="0047518D"/>
    <w:rsid w:val="0047520F"/>
    <w:rsid w:val="00475259"/>
    <w:rsid w:val="00475405"/>
    <w:rsid w:val="0047547A"/>
    <w:rsid w:val="004754AA"/>
    <w:rsid w:val="00475542"/>
    <w:rsid w:val="004756BA"/>
    <w:rsid w:val="0047580C"/>
    <w:rsid w:val="004759BE"/>
    <w:rsid w:val="00475A03"/>
    <w:rsid w:val="00475A8D"/>
    <w:rsid w:val="00475AD9"/>
    <w:rsid w:val="00475AEB"/>
    <w:rsid w:val="00475BA3"/>
    <w:rsid w:val="00475BD4"/>
    <w:rsid w:val="00475C5A"/>
    <w:rsid w:val="00475C93"/>
    <w:rsid w:val="00475CF2"/>
    <w:rsid w:val="00475E1B"/>
    <w:rsid w:val="00475E6A"/>
    <w:rsid w:val="00475E9B"/>
    <w:rsid w:val="00475F96"/>
    <w:rsid w:val="00475FDD"/>
    <w:rsid w:val="00475FF4"/>
    <w:rsid w:val="004760DD"/>
    <w:rsid w:val="00476213"/>
    <w:rsid w:val="004762BD"/>
    <w:rsid w:val="004762ED"/>
    <w:rsid w:val="004763D7"/>
    <w:rsid w:val="004764A0"/>
    <w:rsid w:val="0047650B"/>
    <w:rsid w:val="00476543"/>
    <w:rsid w:val="00476564"/>
    <w:rsid w:val="004766D5"/>
    <w:rsid w:val="00476796"/>
    <w:rsid w:val="0047694C"/>
    <w:rsid w:val="00476A0C"/>
    <w:rsid w:val="00476D37"/>
    <w:rsid w:val="00476D41"/>
    <w:rsid w:val="00476DF7"/>
    <w:rsid w:val="00476E5B"/>
    <w:rsid w:val="004770F7"/>
    <w:rsid w:val="00477226"/>
    <w:rsid w:val="004772B1"/>
    <w:rsid w:val="004775AB"/>
    <w:rsid w:val="0047777C"/>
    <w:rsid w:val="00477A2E"/>
    <w:rsid w:val="00477A47"/>
    <w:rsid w:val="00477C9E"/>
    <w:rsid w:val="00477CDB"/>
    <w:rsid w:val="00477D0A"/>
    <w:rsid w:val="00477DAA"/>
    <w:rsid w:val="00477DB2"/>
    <w:rsid w:val="00477F2E"/>
    <w:rsid w:val="00477F36"/>
    <w:rsid w:val="00477F56"/>
    <w:rsid w:val="00477FA0"/>
    <w:rsid w:val="00477FAF"/>
    <w:rsid w:val="0048000B"/>
    <w:rsid w:val="004800CD"/>
    <w:rsid w:val="0048014A"/>
    <w:rsid w:val="00480193"/>
    <w:rsid w:val="004803D4"/>
    <w:rsid w:val="0048046A"/>
    <w:rsid w:val="004806FF"/>
    <w:rsid w:val="004808F8"/>
    <w:rsid w:val="00480A0C"/>
    <w:rsid w:val="00480A79"/>
    <w:rsid w:val="00480CC2"/>
    <w:rsid w:val="00480CDA"/>
    <w:rsid w:val="00480E59"/>
    <w:rsid w:val="00480FDA"/>
    <w:rsid w:val="0048123C"/>
    <w:rsid w:val="00481254"/>
    <w:rsid w:val="00481289"/>
    <w:rsid w:val="004813BF"/>
    <w:rsid w:val="00481470"/>
    <w:rsid w:val="00481492"/>
    <w:rsid w:val="00481524"/>
    <w:rsid w:val="004815F3"/>
    <w:rsid w:val="00481619"/>
    <w:rsid w:val="00481624"/>
    <w:rsid w:val="00481693"/>
    <w:rsid w:val="00481775"/>
    <w:rsid w:val="0048177F"/>
    <w:rsid w:val="00481780"/>
    <w:rsid w:val="004817BD"/>
    <w:rsid w:val="004818B1"/>
    <w:rsid w:val="00481958"/>
    <w:rsid w:val="00481A69"/>
    <w:rsid w:val="00481A7E"/>
    <w:rsid w:val="00481C3D"/>
    <w:rsid w:val="00481C51"/>
    <w:rsid w:val="00481D14"/>
    <w:rsid w:val="00481DB3"/>
    <w:rsid w:val="00481DDB"/>
    <w:rsid w:val="00481EA8"/>
    <w:rsid w:val="00481FAF"/>
    <w:rsid w:val="00481FB2"/>
    <w:rsid w:val="00481FCB"/>
    <w:rsid w:val="004820EE"/>
    <w:rsid w:val="004822C4"/>
    <w:rsid w:val="00482318"/>
    <w:rsid w:val="004824DD"/>
    <w:rsid w:val="0048251E"/>
    <w:rsid w:val="004825B8"/>
    <w:rsid w:val="004826B4"/>
    <w:rsid w:val="004826B7"/>
    <w:rsid w:val="00482707"/>
    <w:rsid w:val="00482886"/>
    <w:rsid w:val="004828C8"/>
    <w:rsid w:val="004829FF"/>
    <w:rsid w:val="00482A9D"/>
    <w:rsid w:val="00482C8D"/>
    <w:rsid w:val="00482DC0"/>
    <w:rsid w:val="00482E24"/>
    <w:rsid w:val="00482FB4"/>
    <w:rsid w:val="004832CD"/>
    <w:rsid w:val="00483383"/>
    <w:rsid w:val="00483416"/>
    <w:rsid w:val="00483435"/>
    <w:rsid w:val="0048366B"/>
    <w:rsid w:val="004836AA"/>
    <w:rsid w:val="004836D7"/>
    <w:rsid w:val="00483794"/>
    <w:rsid w:val="004837A4"/>
    <w:rsid w:val="0048383B"/>
    <w:rsid w:val="004838C5"/>
    <w:rsid w:val="0048393D"/>
    <w:rsid w:val="00483957"/>
    <w:rsid w:val="00483B25"/>
    <w:rsid w:val="00483CCD"/>
    <w:rsid w:val="00483DA1"/>
    <w:rsid w:val="00483E5A"/>
    <w:rsid w:val="00483E9E"/>
    <w:rsid w:val="0048421A"/>
    <w:rsid w:val="00484312"/>
    <w:rsid w:val="00484468"/>
    <w:rsid w:val="00484541"/>
    <w:rsid w:val="00484584"/>
    <w:rsid w:val="004845AA"/>
    <w:rsid w:val="00484752"/>
    <w:rsid w:val="004848CF"/>
    <w:rsid w:val="004849F7"/>
    <w:rsid w:val="00484AA5"/>
    <w:rsid w:val="00484B97"/>
    <w:rsid w:val="00484C14"/>
    <w:rsid w:val="00484C1B"/>
    <w:rsid w:val="00484E78"/>
    <w:rsid w:val="00484F13"/>
    <w:rsid w:val="00484F59"/>
    <w:rsid w:val="00485012"/>
    <w:rsid w:val="00485055"/>
    <w:rsid w:val="0048505A"/>
    <w:rsid w:val="004850AB"/>
    <w:rsid w:val="004850BA"/>
    <w:rsid w:val="00485149"/>
    <w:rsid w:val="00485297"/>
    <w:rsid w:val="00485315"/>
    <w:rsid w:val="004853A2"/>
    <w:rsid w:val="004853AA"/>
    <w:rsid w:val="0048552F"/>
    <w:rsid w:val="0048557F"/>
    <w:rsid w:val="004855DE"/>
    <w:rsid w:val="00485670"/>
    <w:rsid w:val="0048572D"/>
    <w:rsid w:val="00485758"/>
    <w:rsid w:val="004857AA"/>
    <w:rsid w:val="00485953"/>
    <w:rsid w:val="00485CAC"/>
    <w:rsid w:val="00485D19"/>
    <w:rsid w:val="00485DEA"/>
    <w:rsid w:val="00485EE2"/>
    <w:rsid w:val="00485F21"/>
    <w:rsid w:val="00485F68"/>
    <w:rsid w:val="0048605E"/>
    <w:rsid w:val="004862E8"/>
    <w:rsid w:val="0048637C"/>
    <w:rsid w:val="004863C0"/>
    <w:rsid w:val="0048653A"/>
    <w:rsid w:val="00486577"/>
    <w:rsid w:val="00486682"/>
    <w:rsid w:val="004866B1"/>
    <w:rsid w:val="004866BF"/>
    <w:rsid w:val="004866C2"/>
    <w:rsid w:val="00486758"/>
    <w:rsid w:val="004867A4"/>
    <w:rsid w:val="0048684F"/>
    <w:rsid w:val="004868A5"/>
    <w:rsid w:val="00486994"/>
    <w:rsid w:val="00486A49"/>
    <w:rsid w:val="00486AFF"/>
    <w:rsid w:val="00486B0E"/>
    <w:rsid w:val="00486B2F"/>
    <w:rsid w:val="00486B31"/>
    <w:rsid w:val="00486CD7"/>
    <w:rsid w:val="00486D20"/>
    <w:rsid w:val="00486D7A"/>
    <w:rsid w:val="00486D86"/>
    <w:rsid w:val="00486DC1"/>
    <w:rsid w:val="00486DFC"/>
    <w:rsid w:val="00486F5D"/>
    <w:rsid w:val="00486FFC"/>
    <w:rsid w:val="0048728C"/>
    <w:rsid w:val="0048731A"/>
    <w:rsid w:val="004873B6"/>
    <w:rsid w:val="0048741B"/>
    <w:rsid w:val="00487456"/>
    <w:rsid w:val="00487471"/>
    <w:rsid w:val="00487481"/>
    <w:rsid w:val="00487829"/>
    <w:rsid w:val="00487A54"/>
    <w:rsid w:val="00487AC5"/>
    <w:rsid w:val="00487ADA"/>
    <w:rsid w:val="00487B42"/>
    <w:rsid w:val="00487B72"/>
    <w:rsid w:val="00487B92"/>
    <w:rsid w:val="00487C44"/>
    <w:rsid w:val="00487E27"/>
    <w:rsid w:val="00487E46"/>
    <w:rsid w:val="00487E55"/>
    <w:rsid w:val="00487E95"/>
    <w:rsid w:val="00487EF0"/>
    <w:rsid w:val="00490103"/>
    <w:rsid w:val="00490134"/>
    <w:rsid w:val="00490160"/>
    <w:rsid w:val="0049028F"/>
    <w:rsid w:val="004902CA"/>
    <w:rsid w:val="004902FA"/>
    <w:rsid w:val="004905CC"/>
    <w:rsid w:val="00490616"/>
    <w:rsid w:val="00490658"/>
    <w:rsid w:val="004907B2"/>
    <w:rsid w:val="0049083C"/>
    <w:rsid w:val="00490A3C"/>
    <w:rsid w:val="00490A94"/>
    <w:rsid w:val="00490AE2"/>
    <w:rsid w:val="00490AE6"/>
    <w:rsid w:val="00490B19"/>
    <w:rsid w:val="00490C22"/>
    <w:rsid w:val="00490DDF"/>
    <w:rsid w:val="00490E33"/>
    <w:rsid w:val="00490EFD"/>
    <w:rsid w:val="004910E1"/>
    <w:rsid w:val="0049114B"/>
    <w:rsid w:val="00491170"/>
    <w:rsid w:val="0049118B"/>
    <w:rsid w:val="00491274"/>
    <w:rsid w:val="00491310"/>
    <w:rsid w:val="00491422"/>
    <w:rsid w:val="00491499"/>
    <w:rsid w:val="00491513"/>
    <w:rsid w:val="00491550"/>
    <w:rsid w:val="004915CC"/>
    <w:rsid w:val="00491634"/>
    <w:rsid w:val="00491657"/>
    <w:rsid w:val="00491954"/>
    <w:rsid w:val="0049196B"/>
    <w:rsid w:val="004919F9"/>
    <w:rsid w:val="00491B43"/>
    <w:rsid w:val="00491B6A"/>
    <w:rsid w:val="00491BAB"/>
    <w:rsid w:val="00491C80"/>
    <w:rsid w:val="00491C81"/>
    <w:rsid w:val="00491CB0"/>
    <w:rsid w:val="00491D54"/>
    <w:rsid w:val="00492003"/>
    <w:rsid w:val="00492122"/>
    <w:rsid w:val="0049215C"/>
    <w:rsid w:val="00492198"/>
    <w:rsid w:val="00492350"/>
    <w:rsid w:val="004923C1"/>
    <w:rsid w:val="0049253B"/>
    <w:rsid w:val="00492577"/>
    <w:rsid w:val="0049259B"/>
    <w:rsid w:val="004927B0"/>
    <w:rsid w:val="004928AB"/>
    <w:rsid w:val="004929A5"/>
    <w:rsid w:val="00492C81"/>
    <w:rsid w:val="00492CEA"/>
    <w:rsid w:val="00492D1F"/>
    <w:rsid w:val="00492FC4"/>
    <w:rsid w:val="00492FCA"/>
    <w:rsid w:val="004930BE"/>
    <w:rsid w:val="004930FD"/>
    <w:rsid w:val="0049346A"/>
    <w:rsid w:val="004934C1"/>
    <w:rsid w:val="004934E8"/>
    <w:rsid w:val="00493571"/>
    <w:rsid w:val="00493645"/>
    <w:rsid w:val="00493682"/>
    <w:rsid w:val="004938D6"/>
    <w:rsid w:val="00493966"/>
    <w:rsid w:val="00493B6D"/>
    <w:rsid w:val="00493B75"/>
    <w:rsid w:val="00493B94"/>
    <w:rsid w:val="00493C49"/>
    <w:rsid w:val="00493C9A"/>
    <w:rsid w:val="00493CA3"/>
    <w:rsid w:val="00493D84"/>
    <w:rsid w:val="00493DA7"/>
    <w:rsid w:val="00493DB8"/>
    <w:rsid w:val="00493DCB"/>
    <w:rsid w:val="00493F74"/>
    <w:rsid w:val="00494100"/>
    <w:rsid w:val="004942F2"/>
    <w:rsid w:val="00494307"/>
    <w:rsid w:val="004943F4"/>
    <w:rsid w:val="004944C1"/>
    <w:rsid w:val="004945A6"/>
    <w:rsid w:val="00494614"/>
    <w:rsid w:val="0049483B"/>
    <w:rsid w:val="00494863"/>
    <w:rsid w:val="00494964"/>
    <w:rsid w:val="00494B64"/>
    <w:rsid w:val="00494C39"/>
    <w:rsid w:val="00494C66"/>
    <w:rsid w:val="00494DE9"/>
    <w:rsid w:val="00494E20"/>
    <w:rsid w:val="00494E3B"/>
    <w:rsid w:val="00494FC3"/>
    <w:rsid w:val="00495201"/>
    <w:rsid w:val="00495202"/>
    <w:rsid w:val="00495274"/>
    <w:rsid w:val="00495315"/>
    <w:rsid w:val="004953E2"/>
    <w:rsid w:val="004954A7"/>
    <w:rsid w:val="004958BE"/>
    <w:rsid w:val="004959A3"/>
    <w:rsid w:val="00495A19"/>
    <w:rsid w:val="00495A60"/>
    <w:rsid w:val="00495B40"/>
    <w:rsid w:val="00495BAA"/>
    <w:rsid w:val="00495BE4"/>
    <w:rsid w:val="00495BE6"/>
    <w:rsid w:val="00495C14"/>
    <w:rsid w:val="00495DBD"/>
    <w:rsid w:val="00495F89"/>
    <w:rsid w:val="00495FCD"/>
    <w:rsid w:val="0049608D"/>
    <w:rsid w:val="00496155"/>
    <w:rsid w:val="00496236"/>
    <w:rsid w:val="00496393"/>
    <w:rsid w:val="00496410"/>
    <w:rsid w:val="0049657A"/>
    <w:rsid w:val="00496593"/>
    <w:rsid w:val="004965E6"/>
    <w:rsid w:val="004965FD"/>
    <w:rsid w:val="00496651"/>
    <w:rsid w:val="00496835"/>
    <w:rsid w:val="004968D3"/>
    <w:rsid w:val="00496BA6"/>
    <w:rsid w:val="00496C9D"/>
    <w:rsid w:val="00496CE1"/>
    <w:rsid w:val="00496D40"/>
    <w:rsid w:val="00496D70"/>
    <w:rsid w:val="00496DC6"/>
    <w:rsid w:val="00496E27"/>
    <w:rsid w:val="00496F07"/>
    <w:rsid w:val="00497166"/>
    <w:rsid w:val="0049726F"/>
    <w:rsid w:val="0049730A"/>
    <w:rsid w:val="004975BB"/>
    <w:rsid w:val="0049763D"/>
    <w:rsid w:val="004976EC"/>
    <w:rsid w:val="00497707"/>
    <w:rsid w:val="0049785C"/>
    <w:rsid w:val="004978B1"/>
    <w:rsid w:val="00497934"/>
    <w:rsid w:val="00497B43"/>
    <w:rsid w:val="00497B78"/>
    <w:rsid w:val="00497CC8"/>
    <w:rsid w:val="00497D3A"/>
    <w:rsid w:val="00497FBC"/>
    <w:rsid w:val="004A0033"/>
    <w:rsid w:val="004A0071"/>
    <w:rsid w:val="004A029B"/>
    <w:rsid w:val="004A0351"/>
    <w:rsid w:val="004A03EF"/>
    <w:rsid w:val="004A04E6"/>
    <w:rsid w:val="004A04EC"/>
    <w:rsid w:val="004A05C2"/>
    <w:rsid w:val="004A06C9"/>
    <w:rsid w:val="004A08A2"/>
    <w:rsid w:val="004A0A18"/>
    <w:rsid w:val="004A0A4F"/>
    <w:rsid w:val="004A0A8D"/>
    <w:rsid w:val="004A0E28"/>
    <w:rsid w:val="004A0E4A"/>
    <w:rsid w:val="004A0EF2"/>
    <w:rsid w:val="004A0F88"/>
    <w:rsid w:val="004A103A"/>
    <w:rsid w:val="004A111D"/>
    <w:rsid w:val="004A11AD"/>
    <w:rsid w:val="004A11E1"/>
    <w:rsid w:val="004A11FC"/>
    <w:rsid w:val="004A130D"/>
    <w:rsid w:val="004A1535"/>
    <w:rsid w:val="004A157E"/>
    <w:rsid w:val="004A165D"/>
    <w:rsid w:val="004A175B"/>
    <w:rsid w:val="004A17D1"/>
    <w:rsid w:val="004A181D"/>
    <w:rsid w:val="004A1971"/>
    <w:rsid w:val="004A1DCF"/>
    <w:rsid w:val="004A1DD8"/>
    <w:rsid w:val="004A1E88"/>
    <w:rsid w:val="004A1E9A"/>
    <w:rsid w:val="004A1F00"/>
    <w:rsid w:val="004A211E"/>
    <w:rsid w:val="004A2249"/>
    <w:rsid w:val="004A2352"/>
    <w:rsid w:val="004A23F9"/>
    <w:rsid w:val="004A252B"/>
    <w:rsid w:val="004A2648"/>
    <w:rsid w:val="004A287D"/>
    <w:rsid w:val="004A28AB"/>
    <w:rsid w:val="004A2974"/>
    <w:rsid w:val="004A2988"/>
    <w:rsid w:val="004A2AF7"/>
    <w:rsid w:val="004A2B3A"/>
    <w:rsid w:val="004A2C63"/>
    <w:rsid w:val="004A2CA1"/>
    <w:rsid w:val="004A2D7B"/>
    <w:rsid w:val="004A2E50"/>
    <w:rsid w:val="004A2ED1"/>
    <w:rsid w:val="004A2EF9"/>
    <w:rsid w:val="004A2FDB"/>
    <w:rsid w:val="004A30E0"/>
    <w:rsid w:val="004A3185"/>
    <w:rsid w:val="004A31E2"/>
    <w:rsid w:val="004A3448"/>
    <w:rsid w:val="004A3464"/>
    <w:rsid w:val="004A34B4"/>
    <w:rsid w:val="004A3597"/>
    <w:rsid w:val="004A35AC"/>
    <w:rsid w:val="004A37E0"/>
    <w:rsid w:val="004A3875"/>
    <w:rsid w:val="004A387E"/>
    <w:rsid w:val="004A38FD"/>
    <w:rsid w:val="004A3934"/>
    <w:rsid w:val="004A3A0D"/>
    <w:rsid w:val="004A3A23"/>
    <w:rsid w:val="004A3A8E"/>
    <w:rsid w:val="004A3B04"/>
    <w:rsid w:val="004A3B57"/>
    <w:rsid w:val="004A3D35"/>
    <w:rsid w:val="004A3D58"/>
    <w:rsid w:val="004A3D63"/>
    <w:rsid w:val="004A3E01"/>
    <w:rsid w:val="004A3E51"/>
    <w:rsid w:val="004A3E92"/>
    <w:rsid w:val="004A3ED5"/>
    <w:rsid w:val="004A407C"/>
    <w:rsid w:val="004A4116"/>
    <w:rsid w:val="004A4262"/>
    <w:rsid w:val="004A4713"/>
    <w:rsid w:val="004A4738"/>
    <w:rsid w:val="004A4788"/>
    <w:rsid w:val="004A4B6D"/>
    <w:rsid w:val="004A4E91"/>
    <w:rsid w:val="004A4EE6"/>
    <w:rsid w:val="004A4F57"/>
    <w:rsid w:val="004A50E1"/>
    <w:rsid w:val="004A5660"/>
    <w:rsid w:val="004A588A"/>
    <w:rsid w:val="004A590B"/>
    <w:rsid w:val="004A5AC1"/>
    <w:rsid w:val="004A5AE8"/>
    <w:rsid w:val="004A5AF7"/>
    <w:rsid w:val="004A5D6C"/>
    <w:rsid w:val="004A5DEF"/>
    <w:rsid w:val="004A5EA9"/>
    <w:rsid w:val="004A5EE7"/>
    <w:rsid w:val="004A5FDF"/>
    <w:rsid w:val="004A60CF"/>
    <w:rsid w:val="004A61F8"/>
    <w:rsid w:val="004A62BC"/>
    <w:rsid w:val="004A6337"/>
    <w:rsid w:val="004A64FD"/>
    <w:rsid w:val="004A6517"/>
    <w:rsid w:val="004A65E3"/>
    <w:rsid w:val="004A669D"/>
    <w:rsid w:val="004A66D1"/>
    <w:rsid w:val="004A6829"/>
    <w:rsid w:val="004A6836"/>
    <w:rsid w:val="004A68B6"/>
    <w:rsid w:val="004A6A73"/>
    <w:rsid w:val="004A6A9D"/>
    <w:rsid w:val="004A6B2F"/>
    <w:rsid w:val="004A6B65"/>
    <w:rsid w:val="004A6C66"/>
    <w:rsid w:val="004A6DA0"/>
    <w:rsid w:val="004A6E63"/>
    <w:rsid w:val="004A6E69"/>
    <w:rsid w:val="004A7001"/>
    <w:rsid w:val="004A70BD"/>
    <w:rsid w:val="004A70CF"/>
    <w:rsid w:val="004A721B"/>
    <w:rsid w:val="004A73BC"/>
    <w:rsid w:val="004A7452"/>
    <w:rsid w:val="004A7629"/>
    <w:rsid w:val="004A768A"/>
    <w:rsid w:val="004A76FB"/>
    <w:rsid w:val="004A77F0"/>
    <w:rsid w:val="004A7801"/>
    <w:rsid w:val="004A79A4"/>
    <w:rsid w:val="004A7A7B"/>
    <w:rsid w:val="004A7A91"/>
    <w:rsid w:val="004A7B20"/>
    <w:rsid w:val="004A7B7B"/>
    <w:rsid w:val="004A7BF2"/>
    <w:rsid w:val="004A7C72"/>
    <w:rsid w:val="004A7D9B"/>
    <w:rsid w:val="004A7DC6"/>
    <w:rsid w:val="004A7F11"/>
    <w:rsid w:val="004A8BB1"/>
    <w:rsid w:val="004B0070"/>
    <w:rsid w:val="004B00CC"/>
    <w:rsid w:val="004B01C9"/>
    <w:rsid w:val="004B0221"/>
    <w:rsid w:val="004B0370"/>
    <w:rsid w:val="004B0373"/>
    <w:rsid w:val="004B0417"/>
    <w:rsid w:val="004B0437"/>
    <w:rsid w:val="004B0505"/>
    <w:rsid w:val="004B0678"/>
    <w:rsid w:val="004B07B8"/>
    <w:rsid w:val="004B0819"/>
    <w:rsid w:val="004B0844"/>
    <w:rsid w:val="004B0899"/>
    <w:rsid w:val="004B09DC"/>
    <w:rsid w:val="004B0B85"/>
    <w:rsid w:val="004B0D82"/>
    <w:rsid w:val="004B0DAB"/>
    <w:rsid w:val="004B0E55"/>
    <w:rsid w:val="004B12C2"/>
    <w:rsid w:val="004B13E7"/>
    <w:rsid w:val="004B140F"/>
    <w:rsid w:val="004B1455"/>
    <w:rsid w:val="004B14EE"/>
    <w:rsid w:val="004B1558"/>
    <w:rsid w:val="004B1724"/>
    <w:rsid w:val="004B183C"/>
    <w:rsid w:val="004B18CA"/>
    <w:rsid w:val="004B197C"/>
    <w:rsid w:val="004B19A9"/>
    <w:rsid w:val="004B1A6C"/>
    <w:rsid w:val="004B1AAA"/>
    <w:rsid w:val="004B1C31"/>
    <w:rsid w:val="004B1CD4"/>
    <w:rsid w:val="004B1CDB"/>
    <w:rsid w:val="004B1EAE"/>
    <w:rsid w:val="004B2094"/>
    <w:rsid w:val="004B21E7"/>
    <w:rsid w:val="004B2287"/>
    <w:rsid w:val="004B2332"/>
    <w:rsid w:val="004B2340"/>
    <w:rsid w:val="004B23E5"/>
    <w:rsid w:val="004B2441"/>
    <w:rsid w:val="004B248E"/>
    <w:rsid w:val="004B24C3"/>
    <w:rsid w:val="004B26C8"/>
    <w:rsid w:val="004B26E6"/>
    <w:rsid w:val="004B28C2"/>
    <w:rsid w:val="004B2991"/>
    <w:rsid w:val="004B29C3"/>
    <w:rsid w:val="004B2A3B"/>
    <w:rsid w:val="004B2A5F"/>
    <w:rsid w:val="004B2C4E"/>
    <w:rsid w:val="004B2CB1"/>
    <w:rsid w:val="004B2D92"/>
    <w:rsid w:val="004B2FE8"/>
    <w:rsid w:val="004B3119"/>
    <w:rsid w:val="004B3176"/>
    <w:rsid w:val="004B34AF"/>
    <w:rsid w:val="004B3524"/>
    <w:rsid w:val="004B35FB"/>
    <w:rsid w:val="004B3696"/>
    <w:rsid w:val="004B373D"/>
    <w:rsid w:val="004B3AD4"/>
    <w:rsid w:val="004B3C57"/>
    <w:rsid w:val="004B3C69"/>
    <w:rsid w:val="004B3DAD"/>
    <w:rsid w:val="004B3DCD"/>
    <w:rsid w:val="004B4022"/>
    <w:rsid w:val="004B40FC"/>
    <w:rsid w:val="004B4297"/>
    <w:rsid w:val="004B447A"/>
    <w:rsid w:val="004B44D7"/>
    <w:rsid w:val="004B453A"/>
    <w:rsid w:val="004B4573"/>
    <w:rsid w:val="004B4575"/>
    <w:rsid w:val="004B4588"/>
    <w:rsid w:val="004B45DD"/>
    <w:rsid w:val="004B46A2"/>
    <w:rsid w:val="004B493C"/>
    <w:rsid w:val="004B49B6"/>
    <w:rsid w:val="004B4C98"/>
    <w:rsid w:val="004B4CBA"/>
    <w:rsid w:val="004B4D4D"/>
    <w:rsid w:val="004B4D5E"/>
    <w:rsid w:val="004B4D84"/>
    <w:rsid w:val="004B50AB"/>
    <w:rsid w:val="004B5272"/>
    <w:rsid w:val="004B5281"/>
    <w:rsid w:val="004B52B6"/>
    <w:rsid w:val="004B535B"/>
    <w:rsid w:val="004B5380"/>
    <w:rsid w:val="004B54EB"/>
    <w:rsid w:val="004B5587"/>
    <w:rsid w:val="004B55C3"/>
    <w:rsid w:val="004B5757"/>
    <w:rsid w:val="004B57CE"/>
    <w:rsid w:val="004B57D7"/>
    <w:rsid w:val="004B5859"/>
    <w:rsid w:val="004B58FA"/>
    <w:rsid w:val="004B5AD6"/>
    <w:rsid w:val="004B5B01"/>
    <w:rsid w:val="004B5C17"/>
    <w:rsid w:val="004B5D0B"/>
    <w:rsid w:val="004B5E0B"/>
    <w:rsid w:val="004B5E50"/>
    <w:rsid w:val="004B5F24"/>
    <w:rsid w:val="004B5F9C"/>
    <w:rsid w:val="004B615C"/>
    <w:rsid w:val="004B6200"/>
    <w:rsid w:val="004B621E"/>
    <w:rsid w:val="004B6237"/>
    <w:rsid w:val="004B624A"/>
    <w:rsid w:val="004B64D3"/>
    <w:rsid w:val="004B66DA"/>
    <w:rsid w:val="004B6924"/>
    <w:rsid w:val="004B6942"/>
    <w:rsid w:val="004B6B78"/>
    <w:rsid w:val="004B6B79"/>
    <w:rsid w:val="004B6BB0"/>
    <w:rsid w:val="004B6C25"/>
    <w:rsid w:val="004B6C35"/>
    <w:rsid w:val="004B6C9E"/>
    <w:rsid w:val="004B6E79"/>
    <w:rsid w:val="004B6F41"/>
    <w:rsid w:val="004B6FC7"/>
    <w:rsid w:val="004B702B"/>
    <w:rsid w:val="004B7154"/>
    <w:rsid w:val="004B7180"/>
    <w:rsid w:val="004B73BE"/>
    <w:rsid w:val="004B7423"/>
    <w:rsid w:val="004B747E"/>
    <w:rsid w:val="004B74AE"/>
    <w:rsid w:val="004B775D"/>
    <w:rsid w:val="004B77D5"/>
    <w:rsid w:val="004B7819"/>
    <w:rsid w:val="004B791D"/>
    <w:rsid w:val="004B7A48"/>
    <w:rsid w:val="004B7BA1"/>
    <w:rsid w:val="004B7CFD"/>
    <w:rsid w:val="004B7D0B"/>
    <w:rsid w:val="004B7D6D"/>
    <w:rsid w:val="004B7DF6"/>
    <w:rsid w:val="004B7E50"/>
    <w:rsid w:val="004B7E59"/>
    <w:rsid w:val="004B7FF7"/>
    <w:rsid w:val="004C0245"/>
    <w:rsid w:val="004C053B"/>
    <w:rsid w:val="004C065B"/>
    <w:rsid w:val="004C068C"/>
    <w:rsid w:val="004C0885"/>
    <w:rsid w:val="004C0A82"/>
    <w:rsid w:val="004C0A8A"/>
    <w:rsid w:val="004C0BB7"/>
    <w:rsid w:val="004C0C12"/>
    <w:rsid w:val="004C0C5E"/>
    <w:rsid w:val="004C0C74"/>
    <w:rsid w:val="004C0D2B"/>
    <w:rsid w:val="004C0D4D"/>
    <w:rsid w:val="004C0F62"/>
    <w:rsid w:val="004C0F93"/>
    <w:rsid w:val="004C0FCA"/>
    <w:rsid w:val="004C1422"/>
    <w:rsid w:val="004C1570"/>
    <w:rsid w:val="004C16AE"/>
    <w:rsid w:val="004C1712"/>
    <w:rsid w:val="004C1716"/>
    <w:rsid w:val="004C17BA"/>
    <w:rsid w:val="004C19C3"/>
    <w:rsid w:val="004C1B53"/>
    <w:rsid w:val="004C1B93"/>
    <w:rsid w:val="004C1D4F"/>
    <w:rsid w:val="004C1EB1"/>
    <w:rsid w:val="004C2062"/>
    <w:rsid w:val="004C22AB"/>
    <w:rsid w:val="004C258F"/>
    <w:rsid w:val="004C268A"/>
    <w:rsid w:val="004C26D5"/>
    <w:rsid w:val="004C27FE"/>
    <w:rsid w:val="004C285B"/>
    <w:rsid w:val="004C2895"/>
    <w:rsid w:val="004C2983"/>
    <w:rsid w:val="004C2985"/>
    <w:rsid w:val="004C29B2"/>
    <w:rsid w:val="004C2B82"/>
    <w:rsid w:val="004C2C26"/>
    <w:rsid w:val="004C2ED4"/>
    <w:rsid w:val="004C2F9D"/>
    <w:rsid w:val="004C3077"/>
    <w:rsid w:val="004C30C8"/>
    <w:rsid w:val="004C30CE"/>
    <w:rsid w:val="004C30F5"/>
    <w:rsid w:val="004C3197"/>
    <w:rsid w:val="004C319F"/>
    <w:rsid w:val="004C32D0"/>
    <w:rsid w:val="004C3434"/>
    <w:rsid w:val="004C34B4"/>
    <w:rsid w:val="004C3632"/>
    <w:rsid w:val="004C36DE"/>
    <w:rsid w:val="004C384B"/>
    <w:rsid w:val="004C3AD3"/>
    <w:rsid w:val="004C3BA4"/>
    <w:rsid w:val="004C3C0B"/>
    <w:rsid w:val="004C3C28"/>
    <w:rsid w:val="004C3CD0"/>
    <w:rsid w:val="004C3D64"/>
    <w:rsid w:val="004C3E52"/>
    <w:rsid w:val="004C3E5B"/>
    <w:rsid w:val="004C3E65"/>
    <w:rsid w:val="004C3F38"/>
    <w:rsid w:val="004C3F93"/>
    <w:rsid w:val="004C40C9"/>
    <w:rsid w:val="004C41AF"/>
    <w:rsid w:val="004C424A"/>
    <w:rsid w:val="004C4273"/>
    <w:rsid w:val="004C4375"/>
    <w:rsid w:val="004C43EE"/>
    <w:rsid w:val="004C443B"/>
    <w:rsid w:val="004C4498"/>
    <w:rsid w:val="004C4631"/>
    <w:rsid w:val="004C4657"/>
    <w:rsid w:val="004C468E"/>
    <w:rsid w:val="004C4801"/>
    <w:rsid w:val="004C494A"/>
    <w:rsid w:val="004C4A35"/>
    <w:rsid w:val="004C4A84"/>
    <w:rsid w:val="004C4AB3"/>
    <w:rsid w:val="004C4C69"/>
    <w:rsid w:val="004C4C92"/>
    <w:rsid w:val="004C4F7D"/>
    <w:rsid w:val="004C4F80"/>
    <w:rsid w:val="004C4FDB"/>
    <w:rsid w:val="004C5085"/>
    <w:rsid w:val="004C5177"/>
    <w:rsid w:val="004C5350"/>
    <w:rsid w:val="004C53E0"/>
    <w:rsid w:val="004C5790"/>
    <w:rsid w:val="004C5797"/>
    <w:rsid w:val="004C5836"/>
    <w:rsid w:val="004C595F"/>
    <w:rsid w:val="004C5ACB"/>
    <w:rsid w:val="004C5AFB"/>
    <w:rsid w:val="004C5BF3"/>
    <w:rsid w:val="004C5BFF"/>
    <w:rsid w:val="004C5DC4"/>
    <w:rsid w:val="004C5F54"/>
    <w:rsid w:val="004C60E0"/>
    <w:rsid w:val="004C638E"/>
    <w:rsid w:val="004C6398"/>
    <w:rsid w:val="004C63E7"/>
    <w:rsid w:val="004C6492"/>
    <w:rsid w:val="004C671C"/>
    <w:rsid w:val="004C6778"/>
    <w:rsid w:val="004C68F6"/>
    <w:rsid w:val="004C6BE6"/>
    <w:rsid w:val="004C6CC2"/>
    <w:rsid w:val="004C6CC8"/>
    <w:rsid w:val="004C6DAC"/>
    <w:rsid w:val="004C6F17"/>
    <w:rsid w:val="004C7002"/>
    <w:rsid w:val="004C70A3"/>
    <w:rsid w:val="004C73A7"/>
    <w:rsid w:val="004C73CF"/>
    <w:rsid w:val="004C743D"/>
    <w:rsid w:val="004C74F3"/>
    <w:rsid w:val="004C7553"/>
    <w:rsid w:val="004C7558"/>
    <w:rsid w:val="004C76C4"/>
    <w:rsid w:val="004C7942"/>
    <w:rsid w:val="004C7A9C"/>
    <w:rsid w:val="004C7ACC"/>
    <w:rsid w:val="004C7B72"/>
    <w:rsid w:val="004C7C7A"/>
    <w:rsid w:val="004C7D3B"/>
    <w:rsid w:val="004C7DB3"/>
    <w:rsid w:val="004C7FA0"/>
    <w:rsid w:val="004C7FF0"/>
    <w:rsid w:val="004CBFE0"/>
    <w:rsid w:val="004D00FA"/>
    <w:rsid w:val="004D0152"/>
    <w:rsid w:val="004D0188"/>
    <w:rsid w:val="004D036A"/>
    <w:rsid w:val="004D03D0"/>
    <w:rsid w:val="004D04B8"/>
    <w:rsid w:val="004D05EE"/>
    <w:rsid w:val="004D06DF"/>
    <w:rsid w:val="004D071C"/>
    <w:rsid w:val="004D0952"/>
    <w:rsid w:val="004D0967"/>
    <w:rsid w:val="004D0A38"/>
    <w:rsid w:val="004D0A7B"/>
    <w:rsid w:val="004D0C4B"/>
    <w:rsid w:val="004D0D2B"/>
    <w:rsid w:val="004D0D55"/>
    <w:rsid w:val="004D0D81"/>
    <w:rsid w:val="004D0E5A"/>
    <w:rsid w:val="004D0E9C"/>
    <w:rsid w:val="004D0F13"/>
    <w:rsid w:val="004D0F2B"/>
    <w:rsid w:val="004D1072"/>
    <w:rsid w:val="004D1086"/>
    <w:rsid w:val="004D10DC"/>
    <w:rsid w:val="004D1239"/>
    <w:rsid w:val="004D131A"/>
    <w:rsid w:val="004D1335"/>
    <w:rsid w:val="004D134F"/>
    <w:rsid w:val="004D13AE"/>
    <w:rsid w:val="004D15AA"/>
    <w:rsid w:val="004D15AF"/>
    <w:rsid w:val="004D15EC"/>
    <w:rsid w:val="004D164C"/>
    <w:rsid w:val="004D19A9"/>
    <w:rsid w:val="004D1A90"/>
    <w:rsid w:val="004D1B28"/>
    <w:rsid w:val="004D1C4D"/>
    <w:rsid w:val="004D1C7A"/>
    <w:rsid w:val="004D1DD0"/>
    <w:rsid w:val="004D1F75"/>
    <w:rsid w:val="004D1F9A"/>
    <w:rsid w:val="004D201C"/>
    <w:rsid w:val="004D21F1"/>
    <w:rsid w:val="004D26B0"/>
    <w:rsid w:val="004D27AD"/>
    <w:rsid w:val="004D2864"/>
    <w:rsid w:val="004D2946"/>
    <w:rsid w:val="004D2986"/>
    <w:rsid w:val="004D29A4"/>
    <w:rsid w:val="004D2C77"/>
    <w:rsid w:val="004D2D6A"/>
    <w:rsid w:val="004D2EB5"/>
    <w:rsid w:val="004D2F3B"/>
    <w:rsid w:val="004D3077"/>
    <w:rsid w:val="004D3215"/>
    <w:rsid w:val="004D337C"/>
    <w:rsid w:val="004D33AE"/>
    <w:rsid w:val="004D33C7"/>
    <w:rsid w:val="004D35B1"/>
    <w:rsid w:val="004D35C6"/>
    <w:rsid w:val="004D35DA"/>
    <w:rsid w:val="004D365A"/>
    <w:rsid w:val="004D36C8"/>
    <w:rsid w:val="004D374F"/>
    <w:rsid w:val="004D37F7"/>
    <w:rsid w:val="004D39A7"/>
    <w:rsid w:val="004D39D2"/>
    <w:rsid w:val="004D3A7D"/>
    <w:rsid w:val="004D3D07"/>
    <w:rsid w:val="004D3D91"/>
    <w:rsid w:val="004D3DAE"/>
    <w:rsid w:val="004D413F"/>
    <w:rsid w:val="004D42B7"/>
    <w:rsid w:val="004D44BB"/>
    <w:rsid w:val="004D4513"/>
    <w:rsid w:val="004D4600"/>
    <w:rsid w:val="004D477B"/>
    <w:rsid w:val="004D491A"/>
    <w:rsid w:val="004D496C"/>
    <w:rsid w:val="004D49CA"/>
    <w:rsid w:val="004D4A13"/>
    <w:rsid w:val="004D4AA2"/>
    <w:rsid w:val="004D4B8F"/>
    <w:rsid w:val="004D4D91"/>
    <w:rsid w:val="004D4E6B"/>
    <w:rsid w:val="004D4E8E"/>
    <w:rsid w:val="004D4E9E"/>
    <w:rsid w:val="004D4F48"/>
    <w:rsid w:val="004D4F8F"/>
    <w:rsid w:val="004D50E8"/>
    <w:rsid w:val="004D5269"/>
    <w:rsid w:val="004D534B"/>
    <w:rsid w:val="004D560D"/>
    <w:rsid w:val="004D567F"/>
    <w:rsid w:val="004D56E3"/>
    <w:rsid w:val="004D57B0"/>
    <w:rsid w:val="004D58B6"/>
    <w:rsid w:val="004D592B"/>
    <w:rsid w:val="004D59EA"/>
    <w:rsid w:val="004D5A67"/>
    <w:rsid w:val="004D5A69"/>
    <w:rsid w:val="004D5AB1"/>
    <w:rsid w:val="004D5AEC"/>
    <w:rsid w:val="004D5BB2"/>
    <w:rsid w:val="004D5C8C"/>
    <w:rsid w:val="004D5CD8"/>
    <w:rsid w:val="004D5DD2"/>
    <w:rsid w:val="004D5E72"/>
    <w:rsid w:val="004D601C"/>
    <w:rsid w:val="004D603F"/>
    <w:rsid w:val="004D62F7"/>
    <w:rsid w:val="004D64B1"/>
    <w:rsid w:val="004D64D8"/>
    <w:rsid w:val="004D6567"/>
    <w:rsid w:val="004D66A5"/>
    <w:rsid w:val="004D6A5F"/>
    <w:rsid w:val="004D6AE2"/>
    <w:rsid w:val="004D6DD3"/>
    <w:rsid w:val="004D6E69"/>
    <w:rsid w:val="004D6F53"/>
    <w:rsid w:val="004D7018"/>
    <w:rsid w:val="004D7025"/>
    <w:rsid w:val="004D70AC"/>
    <w:rsid w:val="004D70C0"/>
    <w:rsid w:val="004D70F8"/>
    <w:rsid w:val="004D72F5"/>
    <w:rsid w:val="004D743F"/>
    <w:rsid w:val="004D74C1"/>
    <w:rsid w:val="004D750E"/>
    <w:rsid w:val="004D755F"/>
    <w:rsid w:val="004D7725"/>
    <w:rsid w:val="004D772D"/>
    <w:rsid w:val="004D7823"/>
    <w:rsid w:val="004D7A80"/>
    <w:rsid w:val="004D7AD4"/>
    <w:rsid w:val="004D7C73"/>
    <w:rsid w:val="004D7CD7"/>
    <w:rsid w:val="004D7EC3"/>
    <w:rsid w:val="004D7F4C"/>
    <w:rsid w:val="004D7F56"/>
    <w:rsid w:val="004E0034"/>
    <w:rsid w:val="004E0053"/>
    <w:rsid w:val="004E00E4"/>
    <w:rsid w:val="004E07BB"/>
    <w:rsid w:val="004E089D"/>
    <w:rsid w:val="004E091D"/>
    <w:rsid w:val="004E0CE1"/>
    <w:rsid w:val="004E0D52"/>
    <w:rsid w:val="004E102F"/>
    <w:rsid w:val="004E116C"/>
    <w:rsid w:val="004E127A"/>
    <w:rsid w:val="004E12D5"/>
    <w:rsid w:val="004E1326"/>
    <w:rsid w:val="004E135C"/>
    <w:rsid w:val="004E1859"/>
    <w:rsid w:val="004E194C"/>
    <w:rsid w:val="004E19B6"/>
    <w:rsid w:val="004E1AD9"/>
    <w:rsid w:val="004E1B5F"/>
    <w:rsid w:val="004E1CE1"/>
    <w:rsid w:val="004E1E7C"/>
    <w:rsid w:val="004E2228"/>
    <w:rsid w:val="004E22A5"/>
    <w:rsid w:val="004E23D9"/>
    <w:rsid w:val="004E2472"/>
    <w:rsid w:val="004E2668"/>
    <w:rsid w:val="004E2691"/>
    <w:rsid w:val="004E27CD"/>
    <w:rsid w:val="004E2864"/>
    <w:rsid w:val="004E2880"/>
    <w:rsid w:val="004E2A1A"/>
    <w:rsid w:val="004E2A9F"/>
    <w:rsid w:val="004E2B95"/>
    <w:rsid w:val="004E2BBE"/>
    <w:rsid w:val="004E2D01"/>
    <w:rsid w:val="004E2FFD"/>
    <w:rsid w:val="004E318B"/>
    <w:rsid w:val="004E318E"/>
    <w:rsid w:val="004E31E8"/>
    <w:rsid w:val="004E3363"/>
    <w:rsid w:val="004E338E"/>
    <w:rsid w:val="004E34AA"/>
    <w:rsid w:val="004E3601"/>
    <w:rsid w:val="004E3652"/>
    <w:rsid w:val="004E36E9"/>
    <w:rsid w:val="004E374C"/>
    <w:rsid w:val="004E382B"/>
    <w:rsid w:val="004E3955"/>
    <w:rsid w:val="004E3A57"/>
    <w:rsid w:val="004E3B96"/>
    <w:rsid w:val="004E3CE9"/>
    <w:rsid w:val="004E3D03"/>
    <w:rsid w:val="004E3ECD"/>
    <w:rsid w:val="004E443B"/>
    <w:rsid w:val="004E459D"/>
    <w:rsid w:val="004E45A0"/>
    <w:rsid w:val="004E4640"/>
    <w:rsid w:val="004E46E5"/>
    <w:rsid w:val="004E478E"/>
    <w:rsid w:val="004E481D"/>
    <w:rsid w:val="004E4905"/>
    <w:rsid w:val="004E4963"/>
    <w:rsid w:val="004E4A07"/>
    <w:rsid w:val="004E4AA9"/>
    <w:rsid w:val="004E4D7E"/>
    <w:rsid w:val="004E4E81"/>
    <w:rsid w:val="004E4F73"/>
    <w:rsid w:val="004E516B"/>
    <w:rsid w:val="004E5243"/>
    <w:rsid w:val="004E5561"/>
    <w:rsid w:val="004E5821"/>
    <w:rsid w:val="004E596C"/>
    <w:rsid w:val="004E5986"/>
    <w:rsid w:val="004E5BAD"/>
    <w:rsid w:val="004E5C57"/>
    <w:rsid w:val="004E5D5A"/>
    <w:rsid w:val="004E5E0C"/>
    <w:rsid w:val="004E5E4D"/>
    <w:rsid w:val="004E5E60"/>
    <w:rsid w:val="004E5F63"/>
    <w:rsid w:val="004E60A7"/>
    <w:rsid w:val="004E60EA"/>
    <w:rsid w:val="004E610C"/>
    <w:rsid w:val="004E614D"/>
    <w:rsid w:val="004E6173"/>
    <w:rsid w:val="004E6253"/>
    <w:rsid w:val="004E638B"/>
    <w:rsid w:val="004E64C2"/>
    <w:rsid w:val="004E67A1"/>
    <w:rsid w:val="004E6899"/>
    <w:rsid w:val="004E68A0"/>
    <w:rsid w:val="004E696C"/>
    <w:rsid w:val="004E696F"/>
    <w:rsid w:val="004E6A26"/>
    <w:rsid w:val="004E6B86"/>
    <w:rsid w:val="004E6DB9"/>
    <w:rsid w:val="004E6DBC"/>
    <w:rsid w:val="004E6EEF"/>
    <w:rsid w:val="004E6F1F"/>
    <w:rsid w:val="004E7058"/>
    <w:rsid w:val="004E70AE"/>
    <w:rsid w:val="004E7182"/>
    <w:rsid w:val="004E7334"/>
    <w:rsid w:val="004E753D"/>
    <w:rsid w:val="004E78CC"/>
    <w:rsid w:val="004E7901"/>
    <w:rsid w:val="004E7AD5"/>
    <w:rsid w:val="004E7BDF"/>
    <w:rsid w:val="004E7C2B"/>
    <w:rsid w:val="004E7D91"/>
    <w:rsid w:val="004E7DC9"/>
    <w:rsid w:val="004E7E64"/>
    <w:rsid w:val="004E7F4B"/>
    <w:rsid w:val="004E7F6F"/>
    <w:rsid w:val="004E7FF5"/>
    <w:rsid w:val="004F00C4"/>
    <w:rsid w:val="004F0388"/>
    <w:rsid w:val="004F04B3"/>
    <w:rsid w:val="004F0558"/>
    <w:rsid w:val="004F0568"/>
    <w:rsid w:val="004F0589"/>
    <w:rsid w:val="004F0627"/>
    <w:rsid w:val="004F0641"/>
    <w:rsid w:val="004F06C0"/>
    <w:rsid w:val="004F0729"/>
    <w:rsid w:val="004F085C"/>
    <w:rsid w:val="004F08B3"/>
    <w:rsid w:val="004F0924"/>
    <w:rsid w:val="004F0980"/>
    <w:rsid w:val="004F0A62"/>
    <w:rsid w:val="004F0A9E"/>
    <w:rsid w:val="004F0BCC"/>
    <w:rsid w:val="004F0C37"/>
    <w:rsid w:val="004F0C77"/>
    <w:rsid w:val="004F0CBA"/>
    <w:rsid w:val="004F0CBF"/>
    <w:rsid w:val="004F0D71"/>
    <w:rsid w:val="004F1027"/>
    <w:rsid w:val="004F1088"/>
    <w:rsid w:val="004F10A7"/>
    <w:rsid w:val="004F11D4"/>
    <w:rsid w:val="004F12F7"/>
    <w:rsid w:val="004F142A"/>
    <w:rsid w:val="004F1542"/>
    <w:rsid w:val="004F15C5"/>
    <w:rsid w:val="004F163D"/>
    <w:rsid w:val="004F16DD"/>
    <w:rsid w:val="004F17A5"/>
    <w:rsid w:val="004F1825"/>
    <w:rsid w:val="004F1A22"/>
    <w:rsid w:val="004F1A64"/>
    <w:rsid w:val="004F1EC0"/>
    <w:rsid w:val="004F1EF6"/>
    <w:rsid w:val="004F1F39"/>
    <w:rsid w:val="004F1F86"/>
    <w:rsid w:val="004F223C"/>
    <w:rsid w:val="004F23D2"/>
    <w:rsid w:val="004F23F1"/>
    <w:rsid w:val="004F2451"/>
    <w:rsid w:val="004F26C9"/>
    <w:rsid w:val="004F26FC"/>
    <w:rsid w:val="004F270D"/>
    <w:rsid w:val="004F2958"/>
    <w:rsid w:val="004F2DC8"/>
    <w:rsid w:val="004F2EB2"/>
    <w:rsid w:val="004F2F1F"/>
    <w:rsid w:val="004F3025"/>
    <w:rsid w:val="004F30A9"/>
    <w:rsid w:val="004F3227"/>
    <w:rsid w:val="004F36C4"/>
    <w:rsid w:val="004F3747"/>
    <w:rsid w:val="004F3828"/>
    <w:rsid w:val="004F3893"/>
    <w:rsid w:val="004F394E"/>
    <w:rsid w:val="004F39D3"/>
    <w:rsid w:val="004F39E7"/>
    <w:rsid w:val="004F3BA9"/>
    <w:rsid w:val="004F3D48"/>
    <w:rsid w:val="004F3DC6"/>
    <w:rsid w:val="004F3E0C"/>
    <w:rsid w:val="004F3E6D"/>
    <w:rsid w:val="004F3EDB"/>
    <w:rsid w:val="004F3F23"/>
    <w:rsid w:val="004F3F4F"/>
    <w:rsid w:val="004F40D9"/>
    <w:rsid w:val="004F416A"/>
    <w:rsid w:val="004F4229"/>
    <w:rsid w:val="004F4310"/>
    <w:rsid w:val="004F438D"/>
    <w:rsid w:val="004F438E"/>
    <w:rsid w:val="004F44A4"/>
    <w:rsid w:val="004F4543"/>
    <w:rsid w:val="004F455A"/>
    <w:rsid w:val="004F4644"/>
    <w:rsid w:val="004F47A0"/>
    <w:rsid w:val="004F497F"/>
    <w:rsid w:val="004F4A52"/>
    <w:rsid w:val="004F4AA8"/>
    <w:rsid w:val="004F4CEC"/>
    <w:rsid w:val="004F4D33"/>
    <w:rsid w:val="004F4DA0"/>
    <w:rsid w:val="004F4EF8"/>
    <w:rsid w:val="004F4F7C"/>
    <w:rsid w:val="004F51B7"/>
    <w:rsid w:val="004F53DA"/>
    <w:rsid w:val="004F53F1"/>
    <w:rsid w:val="004F5438"/>
    <w:rsid w:val="004F55AA"/>
    <w:rsid w:val="004F55FC"/>
    <w:rsid w:val="004F57D6"/>
    <w:rsid w:val="004F59B8"/>
    <w:rsid w:val="004F5AED"/>
    <w:rsid w:val="004F5DE0"/>
    <w:rsid w:val="004F5E76"/>
    <w:rsid w:val="004F5ED6"/>
    <w:rsid w:val="004F5F22"/>
    <w:rsid w:val="004F5F51"/>
    <w:rsid w:val="004F5FAF"/>
    <w:rsid w:val="004F60D1"/>
    <w:rsid w:val="004F619E"/>
    <w:rsid w:val="004F61BC"/>
    <w:rsid w:val="004F62DC"/>
    <w:rsid w:val="004F635E"/>
    <w:rsid w:val="004F6394"/>
    <w:rsid w:val="004F63FD"/>
    <w:rsid w:val="004F6420"/>
    <w:rsid w:val="004F6810"/>
    <w:rsid w:val="004F6B26"/>
    <w:rsid w:val="004F6BEB"/>
    <w:rsid w:val="004F6CA6"/>
    <w:rsid w:val="004F6DAA"/>
    <w:rsid w:val="004F6F2B"/>
    <w:rsid w:val="004F6F34"/>
    <w:rsid w:val="004F706C"/>
    <w:rsid w:val="004F70BA"/>
    <w:rsid w:val="004F70D2"/>
    <w:rsid w:val="004F710F"/>
    <w:rsid w:val="004F71A4"/>
    <w:rsid w:val="004F75F0"/>
    <w:rsid w:val="004F7643"/>
    <w:rsid w:val="004F7670"/>
    <w:rsid w:val="004F77C5"/>
    <w:rsid w:val="004F7899"/>
    <w:rsid w:val="004F78CC"/>
    <w:rsid w:val="004F7938"/>
    <w:rsid w:val="004F7A0C"/>
    <w:rsid w:val="004F7A4A"/>
    <w:rsid w:val="004F7D5E"/>
    <w:rsid w:val="004F7DF3"/>
    <w:rsid w:val="004F7E22"/>
    <w:rsid w:val="004F7E41"/>
    <w:rsid w:val="004F7E91"/>
    <w:rsid w:val="004F7F95"/>
    <w:rsid w:val="004F7FDC"/>
    <w:rsid w:val="005000B9"/>
    <w:rsid w:val="005000D1"/>
    <w:rsid w:val="00500196"/>
    <w:rsid w:val="00500271"/>
    <w:rsid w:val="005003A3"/>
    <w:rsid w:val="0050056B"/>
    <w:rsid w:val="00500799"/>
    <w:rsid w:val="0050081E"/>
    <w:rsid w:val="0050082A"/>
    <w:rsid w:val="0050089B"/>
    <w:rsid w:val="0050091A"/>
    <w:rsid w:val="005009BB"/>
    <w:rsid w:val="005009BE"/>
    <w:rsid w:val="00500AA7"/>
    <w:rsid w:val="00500BDB"/>
    <w:rsid w:val="00500C79"/>
    <w:rsid w:val="00500D8D"/>
    <w:rsid w:val="00500F3E"/>
    <w:rsid w:val="00500F3F"/>
    <w:rsid w:val="00501031"/>
    <w:rsid w:val="005010E2"/>
    <w:rsid w:val="005012DE"/>
    <w:rsid w:val="005015D6"/>
    <w:rsid w:val="005015EF"/>
    <w:rsid w:val="00501628"/>
    <w:rsid w:val="005017AD"/>
    <w:rsid w:val="00501824"/>
    <w:rsid w:val="0050191C"/>
    <w:rsid w:val="0050199B"/>
    <w:rsid w:val="005019A9"/>
    <w:rsid w:val="00501B35"/>
    <w:rsid w:val="00501BBA"/>
    <w:rsid w:val="00501C2D"/>
    <w:rsid w:val="00501C4E"/>
    <w:rsid w:val="00501C78"/>
    <w:rsid w:val="00501CC7"/>
    <w:rsid w:val="00501CD1"/>
    <w:rsid w:val="00501D78"/>
    <w:rsid w:val="005020C7"/>
    <w:rsid w:val="005020DF"/>
    <w:rsid w:val="00502103"/>
    <w:rsid w:val="005022F2"/>
    <w:rsid w:val="00502315"/>
    <w:rsid w:val="005024CC"/>
    <w:rsid w:val="00502718"/>
    <w:rsid w:val="005028DD"/>
    <w:rsid w:val="0050299F"/>
    <w:rsid w:val="005029C4"/>
    <w:rsid w:val="005029D0"/>
    <w:rsid w:val="00502A0B"/>
    <w:rsid w:val="00502B25"/>
    <w:rsid w:val="00502D30"/>
    <w:rsid w:val="00502F83"/>
    <w:rsid w:val="0050312B"/>
    <w:rsid w:val="005032EB"/>
    <w:rsid w:val="00503409"/>
    <w:rsid w:val="00503555"/>
    <w:rsid w:val="00503629"/>
    <w:rsid w:val="00503743"/>
    <w:rsid w:val="00503930"/>
    <w:rsid w:val="0050398D"/>
    <w:rsid w:val="00503991"/>
    <w:rsid w:val="00503A2D"/>
    <w:rsid w:val="00503B59"/>
    <w:rsid w:val="00503CDF"/>
    <w:rsid w:val="00503FC9"/>
    <w:rsid w:val="005040A9"/>
    <w:rsid w:val="005041F7"/>
    <w:rsid w:val="005042A1"/>
    <w:rsid w:val="00504336"/>
    <w:rsid w:val="00504406"/>
    <w:rsid w:val="00504506"/>
    <w:rsid w:val="005045A8"/>
    <w:rsid w:val="00504692"/>
    <w:rsid w:val="0050475F"/>
    <w:rsid w:val="00504831"/>
    <w:rsid w:val="0050484C"/>
    <w:rsid w:val="00504ABC"/>
    <w:rsid w:val="00504AD2"/>
    <w:rsid w:val="00504AFE"/>
    <w:rsid w:val="00504E0E"/>
    <w:rsid w:val="00504FAB"/>
    <w:rsid w:val="0050521F"/>
    <w:rsid w:val="00505489"/>
    <w:rsid w:val="005054B2"/>
    <w:rsid w:val="005056FF"/>
    <w:rsid w:val="0050580D"/>
    <w:rsid w:val="00505A1E"/>
    <w:rsid w:val="00505AE7"/>
    <w:rsid w:val="00505DC1"/>
    <w:rsid w:val="00505DF3"/>
    <w:rsid w:val="00505E1C"/>
    <w:rsid w:val="00505F89"/>
    <w:rsid w:val="00506074"/>
    <w:rsid w:val="00506193"/>
    <w:rsid w:val="00506834"/>
    <w:rsid w:val="005069E3"/>
    <w:rsid w:val="00506AE4"/>
    <w:rsid w:val="00506B1B"/>
    <w:rsid w:val="00506C11"/>
    <w:rsid w:val="00506DC8"/>
    <w:rsid w:val="00506FDE"/>
    <w:rsid w:val="00507274"/>
    <w:rsid w:val="0050730E"/>
    <w:rsid w:val="005074E6"/>
    <w:rsid w:val="00507571"/>
    <w:rsid w:val="005075A3"/>
    <w:rsid w:val="005076AE"/>
    <w:rsid w:val="005076B8"/>
    <w:rsid w:val="0050780E"/>
    <w:rsid w:val="005078C3"/>
    <w:rsid w:val="0050798D"/>
    <w:rsid w:val="00507A95"/>
    <w:rsid w:val="00507ACD"/>
    <w:rsid w:val="00507CD6"/>
    <w:rsid w:val="00507D51"/>
    <w:rsid w:val="00507DEF"/>
    <w:rsid w:val="00507E65"/>
    <w:rsid w:val="00507EB3"/>
    <w:rsid w:val="00510049"/>
    <w:rsid w:val="00510137"/>
    <w:rsid w:val="00510205"/>
    <w:rsid w:val="0051023D"/>
    <w:rsid w:val="005104C6"/>
    <w:rsid w:val="00510604"/>
    <w:rsid w:val="0051074B"/>
    <w:rsid w:val="0051095B"/>
    <w:rsid w:val="00510980"/>
    <w:rsid w:val="00510A3C"/>
    <w:rsid w:val="00510A75"/>
    <w:rsid w:val="00510AFF"/>
    <w:rsid w:val="00510B02"/>
    <w:rsid w:val="00510C3A"/>
    <w:rsid w:val="00510CA7"/>
    <w:rsid w:val="00510D0C"/>
    <w:rsid w:val="00510E29"/>
    <w:rsid w:val="00510F36"/>
    <w:rsid w:val="00510F40"/>
    <w:rsid w:val="00510F59"/>
    <w:rsid w:val="00510F93"/>
    <w:rsid w:val="00510FD7"/>
    <w:rsid w:val="00511146"/>
    <w:rsid w:val="0051140C"/>
    <w:rsid w:val="00511592"/>
    <w:rsid w:val="005115BF"/>
    <w:rsid w:val="0051174C"/>
    <w:rsid w:val="005118CA"/>
    <w:rsid w:val="00511AD3"/>
    <w:rsid w:val="00511AFC"/>
    <w:rsid w:val="00511BD2"/>
    <w:rsid w:val="00511C22"/>
    <w:rsid w:val="00511D65"/>
    <w:rsid w:val="00511DEA"/>
    <w:rsid w:val="00511FFE"/>
    <w:rsid w:val="0051202E"/>
    <w:rsid w:val="005120BF"/>
    <w:rsid w:val="00512224"/>
    <w:rsid w:val="0051244D"/>
    <w:rsid w:val="00512487"/>
    <w:rsid w:val="0051259C"/>
    <w:rsid w:val="0051261E"/>
    <w:rsid w:val="005126EA"/>
    <w:rsid w:val="00512751"/>
    <w:rsid w:val="00512766"/>
    <w:rsid w:val="005128B7"/>
    <w:rsid w:val="00512931"/>
    <w:rsid w:val="005129AE"/>
    <w:rsid w:val="00512C1D"/>
    <w:rsid w:val="00512C8D"/>
    <w:rsid w:val="00512CD8"/>
    <w:rsid w:val="00512CFE"/>
    <w:rsid w:val="00512D42"/>
    <w:rsid w:val="00512D8E"/>
    <w:rsid w:val="00512E6B"/>
    <w:rsid w:val="00513027"/>
    <w:rsid w:val="0051309B"/>
    <w:rsid w:val="00513385"/>
    <w:rsid w:val="00513417"/>
    <w:rsid w:val="00513465"/>
    <w:rsid w:val="005135B8"/>
    <w:rsid w:val="005136CB"/>
    <w:rsid w:val="0051370B"/>
    <w:rsid w:val="00513729"/>
    <w:rsid w:val="0051377B"/>
    <w:rsid w:val="0051397E"/>
    <w:rsid w:val="0051398D"/>
    <w:rsid w:val="00513B22"/>
    <w:rsid w:val="00513CB1"/>
    <w:rsid w:val="00513D4E"/>
    <w:rsid w:val="00513DB9"/>
    <w:rsid w:val="00513E09"/>
    <w:rsid w:val="00513E48"/>
    <w:rsid w:val="00513EC6"/>
    <w:rsid w:val="00513F36"/>
    <w:rsid w:val="00513FB0"/>
    <w:rsid w:val="0051413C"/>
    <w:rsid w:val="00514165"/>
    <w:rsid w:val="00514245"/>
    <w:rsid w:val="005142FA"/>
    <w:rsid w:val="00514460"/>
    <w:rsid w:val="005145A0"/>
    <w:rsid w:val="005146C2"/>
    <w:rsid w:val="00514795"/>
    <w:rsid w:val="0051493B"/>
    <w:rsid w:val="00514982"/>
    <w:rsid w:val="00514B66"/>
    <w:rsid w:val="00514BA1"/>
    <w:rsid w:val="00514BF5"/>
    <w:rsid w:val="00514D9D"/>
    <w:rsid w:val="00514DB1"/>
    <w:rsid w:val="00514DF6"/>
    <w:rsid w:val="005150F1"/>
    <w:rsid w:val="005151A7"/>
    <w:rsid w:val="005152F6"/>
    <w:rsid w:val="00515386"/>
    <w:rsid w:val="005153C6"/>
    <w:rsid w:val="005153CC"/>
    <w:rsid w:val="00515553"/>
    <w:rsid w:val="0051572D"/>
    <w:rsid w:val="00515857"/>
    <w:rsid w:val="00515882"/>
    <w:rsid w:val="00515937"/>
    <w:rsid w:val="00515982"/>
    <w:rsid w:val="005159F0"/>
    <w:rsid w:val="00515ABE"/>
    <w:rsid w:val="00515DA1"/>
    <w:rsid w:val="00515E8F"/>
    <w:rsid w:val="00515EBB"/>
    <w:rsid w:val="005160CD"/>
    <w:rsid w:val="005160F7"/>
    <w:rsid w:val="005162B0"/>
    <w:rsid w:val="00516324"/>
    <w:rsid w:val="0051632F"/>
    <w:rsid w:val="0051634A"/>
    <w:rsid w:val="0051634E"/>
    <w:rsid w:val="005163DC"/>
    <w:rsid w:val="005165F3"/>
    <w:rsid w:val="00516664"/>
    <w:rsid w:val="005166CF"/>
    <w:rsid w:val="00516755"/>
    <w:rsid w:val="00516768"/>
    <w:rsid w:val="00516C69"/>
    <w:rsid w:val="00516DBD"/>
    <w:rsid w:val="00516E7D"/>
    <w:rsid w:val="00517219"/>
    <w:rsid w:val="005172E4"/>
    <w:rsid w:val="005174D9"/>
    <w:rsid w:val="0051750A"/>
    <w:rsid w:val="005177D6"/>
    <w:rsid w:val="00517811"/>
    <w:rsid w:val="00517881"/>
    <w:rsid w:val="00517936"/>
    <w:rsid w:val="005179A9"/>
    <w:rsid w:val="00517BBD"/>
    <w:rsid w:val="00517C27"/>
    <w:rsid w:val="00517C4B"/>
    <w:rsid w:val="00517CBF"/>
    <w:rsid w:val="00517D77"/>
    <w:rsid w:val="00517FA7"/>
    <w:rsid w:val="00517FC4"/>
    <w:rsid w:val="00517FEC"/>
    <w:rsid w:val="00520035"/>
    <w:rsid w:val="005200F2"/>
    <w:rsid w:val="00520300"/>
    <w:rsid w:val="00520386"/>
    <w:rsid w:val="0052041D"/>
    <w:rsid w:val="00520467"/>
    <w:rsid w:val="005206DC"/>
    <w:rsid w:val="00520842"/>
    <w:rsid w:val="005209A4"/>
    <w:rsid w:val="00520A41"/>
    <w:rsid w:val="00520D44"/>
    <w:rsid w:val="00520DA6"/>
    <w:rsid w:val="00520E26"/>
    <w:rsid w:val="0052106B"/>
    <w:rsid w:val="00521138"/>
    <w:rsid w:val="00521236"/>
    <w:rsid w:val="005212EA"/>
    <w:rsid w:val="005216E5"/>
    <w:rsid w:val="00521A22"/>
    <w:rsid w:val="00521C92"/>
    <w:rsid w:val="00521CB7"/>
    <w:rsid w:val="00521D7A"/>
    <w:rsid w:val="00521ECC"/>
    <w:rsid w:val="00522071"/>
    <w:rsid w:val="005221EB"/>
    <w:rsid w:val="0052244A"/>
    <w:rsid w:val="0052247C"/>
    <w:rsid w:val="005225E5"/>
    <w:rsid w:val="005225F2"/>
    <w:rsid w:val="0052271C"/>
    <w:rsid w:val="0052275B"/>
    <w:rsid w:val="00522852"/>
    <w:rsid w:val="00522995"/>
    <w:rsid w:val="00522B4B"/>
    <w:rsid w:val="00522B8C"/>
    <w:rsid w:val="00522CD3"/>
    <w:rsid w:val="00522E7A"/>
    <w:rsid w:val="00522EDD"/>
    <w:rsid w:val="00522F20"/>
    <w:rsid w:val="00522F26"/>
    <w:rsid w:val="00522F83"/>
    <w:rsid w:val="005231E5"/>
    <w:rsid w:val="0052326D"/>
    <w:rsid w:val="00523477"/>
    <w:rsid w:val="005235A5"/>
    <w:rsid w:val="00523773"/>
    <w:rsid w:val="0052383E"/>
    <w:rsid w:val="005238F9"/>
    <w:rsid w:val="00523A79"/>
    <w:rsid w:val="00523B2A"/>
    <w:rsid w:val="00523D2A"/>
    <w:rsid w:val="00523E77"/>
    <w:rsid w:val="00524045"/>
    <w:rsid w:val="0052416F"/>
    <w:rsid w:val="00524239"/>
    <w:rsid w:val="00524256"/>
    <w:rsid w:val="005243DD"/>
    <w:rsid w:val="00524418"/>
    <w:rsid w:val="005245AE"/>
    <w:rsid w:val="005245CA"/>
    <w:rsid w:val="00524643"/>
    <w:rsid w:val="00524845"/>
    <w:rsid w:val="00524924"/>
    <w:rsid w:val="00524BCC"/>
    <w:rsid w:val="00524CBC"/>
    <w:rsid w:val="00524E63"/>
    <w:rsid w:val="00524EA8"/>
    <w:rsid w:val="00524EF1"/>
    <w:rsid w:val="0052518F"/>
    <w:rsid w:val="0052557A"/>
    <w:rsid w:val="005256DF"/>
    <w:rsid w:val="00525759"/>
    <w:rsid w:val="0052579E"/>
    <w:rsid w:val="005258A4"/>
    <w:rsid w:val="005258FD"/>
    <w:rsid w:val="00525991"/>
    <w:rsid w:val="00525A0B"/>
    <w:rsid w:val="00525A40"/>
    <w:rsid w:val="00525A4C"/>
    <w:rsid w:val="00525A61"/>
    <w:rsid w:val="00525AA5"/>
    <w:rsid w:val="00525B26"/>
    <w:rsid w:val="00525B29"/>
    <w:rsid w:val="00525BCC"/>
    <w:rsid w:val="00525DB8"/>
    <w:rsid w:val="00525F81"/>
    <w:rsid w:val="00525F99"/>
    <w:rsid w:val="005260CD"/>
    <w:rsid w:val="00526443"/>
    <w:rsid w:val="0052645C"/>
    <w:rsid w:val="00526538"/>
    <w:rsid w:val="00526599"/>
    <w:rsid w:val="0052695F"/>
    <w:rsid w:val="005269BE"/>
    <w:rsid w:val="005269E3"/>
    <w:rsid w:val="00526B93"/>
    <w:rsid w:val="00526C0F"/>
    <w:rsid w:val="00526CF0"/>
    <w:rsid w:val="00526D80"/>
    <w:rsid w:val="00526ECB"/>
    <w:rsid w:val="00526FA3"/>
    <w:rsid w:val="0052704A"/>
    <w:rsid w:val="005270DD"/>
    <w:rsid w:val="005272B3"/>
    <w:rsid w:val="0052734F"/>
    <w:rsid w:val="00527465"/>
    <w:rsid w:val="005274CC"/>
    <w:rsid w:val="00527818"/>
    <w:rsid w:val="00527897"/>
    <w:rsid w:val="005278A1"/>
    <w:rsid w:val="00527AAA"/>
    <w:rsid w:val="00527BC2"/>
    <w:rsid w:val="00527C53"/>
    <w:rsid w:val="00527D42"/>
    <w:rsid w:val="00527D92"/>
    <w:rsid w:val="005282A6"/>
    <w:rsid w:val="00530078"/>
    <w:rsid w:val="00530181"/>
    <w:rsid w:val="005301DE"/>
    <w:rsid w:val="00530263"/>
    <w:rsid w:val="005302A2"/>
    <w:rsid w:val="005302C2"/>
    <w:rsid w:val="005304F6"/>
    <w:rsid w:val="005306B7"/>
    <w:rsid w:val="00530869"/>
    <w:rsid w:val="00530985"/>
    <w:rsid w:val="00530A2D"/>
    <w:rsid w:val="00530C08"/>
    <w:rsid w:val="00530CC9"/>
    <w:rsid w:val="00530CD9"/>
    <w:rsid w:val="00530CDD"/>
    <w:rsid w:val="00530D42"/>
    <w:rsid w:val="00530E2E"/>
    <w:rsid w:val="00530FB8"/>
    <w:rsid w:val="00531041"/>
    <w:rsid w:val="00531073"/>
    <w:rsid w:val="005313C0"/>
    <w:rsid w:val="005318FD"/>
    <w:rsid w:val="005319BA"/>
    <w:rsid w:val="00531AFB"/>
    <w:rsid w:val="00531B83"/>
    <w:rsid w:val="00531C0E"/>
    <w:rsid w:val="00531C97"/>
    <w:rsid w:val="00531D41"/>
    <w:rsid w:val="00531D74"/>
    <w:rsid w:val="00531D9E"/>
    <w:rsid w:val="00531DE4"/>
    <w:rsid w:val="00531F5F"/>
    <w:rsid w:val="00531F74"/>
    <w:rsid w:val="00531FDF"/>
    <w:rsid w:val="005320B7"/>
    <w:rsid w:val="00532212"/>
    <w:rsid w:val="0053224E"/>
    <w:rsid w:val="00532469"/>
    <w:rsid w:val="00532570"/>
    <w:rsid w:val="005325B3"/>
    <w:rsid w:val="00532657"/>
    <w:rsid w:val="00532703"/>
    <w:rsid w:val="0053277A"/>
    <w:rsid w:val="005327A7"/>
    <w:rsid w:val="005327D5"/>
    <w:rsid w:val="005327E3"/>
    <w:rsid w:val="00532818"/>
    <w:rsid w:val="00532820"/>
    <w:rsid w:val="005328B3"/>
    <w:rsid w:val="00532B48"/>
    <w:rsid w:val="00532B62"/>
    <w:rsid w:val="00532BD3"/>
    <w:rsid w:val="00532CD5"/>
    <w:rsid w:val="00532DC4"/>
    <w:rsid w:val="00532E3C"/>
    <w:rsid w:val="00532EE2"/>
    <w:rsid w:val="00532FB1"/>
    <w:rsid w:val="00533033"/>
    <w:rsid w:val="0053335E"/>
    <w:rsid w:val="005335EF"/>
    <w:rsid w:val="00533610"/>
    <w:rsid w:val="005336EA"/>
    <w:rsid w:val="00533715"/>
    <w:rsid w:val="0053374F"/>
    <w:rsid w:val="0053375B"/>
    <w:rsid w:val="0053382F"/>
    <w:rsid w:val="00533882"/>
    <w:rsid w:val="005338DD"/>
    <w:rsid w:val="00533AB0"/>
    <w:rsid w:val="00533B01"/>
    <w:rsid w:val="00533B10"/>
    <w:rsid w:val="00533B1B"/>
    <w:rsid w:val="00533CC5"/>
    <w:rsid w:val="00533F56"/>
    <w:rsid w:val="0053403E"/>
    <w:rsid w:val="00534316"/>
    <w:rsid w:val="0053436C"/>
    <w:rsid w:val="005344A4"/>
    <w:rsid w:val="00534713"/>
    <w:rsid w:val="005347F7"/>
    <w:rsid w:val="0053490B"/>
    <w:rsid w:val="00534C09"/>
    <w:rsid w:val="00534E10"/>
    <w:rsid w:val="00534FA9"/>
    <w:rsid w:val="00534FD1"/>
    <w:rsid w:val="00535125"/>
    <w:rsid w:val="0053517A"/>
    <w:rsid w:val="00535531"/>
    <w:rsid w:val="00535588"/>
    <w:rsid w:val="005355AB"/>
    <w:rsid w:val="0053560D"/>
    <w:rsid w:val="00535662"/>
    <w:rsid w:val="00535802"/>
    <w:rsid w:val="00535887"/>
    <w:rsid w:val="005359F2"/>
    <w:rsid w:val="00535A5C"/>
    <w:rsid w:val="00535AC8"/>
    <w:rsid w:val="00535B2F"/>
    <w:rsid w:val="00535B93"/>
    <w:rsid w:val="00535CEF"/>
    <w:rsid w:val="00535D07"/>
    <w:rsid w:val="00535F32"/>
    <w:rsid w:val="00535F35"/>
    <w:rsid w:val="0053616C"/>
    <w:rsid w:val="005361EB"/>
    <w:rsid w:val="0053629B"/>
    <w:rsid w:val="0053640E"/>
    <w:rsid w:val="005365BD"/>
    <w:rsid w:val="005365ED"/>
    <w:rsid w:val="005367A2"/>
    <w:rsid w:val="00536868"/>
    <w:rsid w:val="0053695B"/>
    <w:rsid w:val="00536A10"/>
    <w:rsid w:val="00536A51"/>
    <w:rsid w:val="00536B48"/>
    <w:rsid w:val="00536B98"/>
    <w:rsid w:val="00536BD4"/>
    <w:rsid w:val="00536C21"/>
    <w:rsid w:val="00536CD2"/>
    <w:rsid w:val="00536D63"/>
    <w:rsid w:val="00537126"/>
    <w:rsid w:val="005371CD"/>
    <w:rsid w:val="00537256"/>
    <w:rsid w:val="00537257"/>
    <w:rsid w:val="005372FE"/>
    <w:rsid w:val="00537327"/>
    <w:rsid w:val="00537435"/>
    <w:rsid w:val="00537741"/>
    <w:rsid w:val="005379DC"/>
    <w:rsid w:val="00537A66"/>
    <w:rsid w:val="00537BBA"/>
    <w:rsid w:val="00537DF3"/>
    <w:rsid w:val="00537FCF"/>
    <w:rsid w:val="00540050"/>
    <w:rsid w:val="0054009A"/>
    <w:rsid w:val="00540154"/>
    <w:rsid w:val="005401DF"/>
    <w:rsid w:val="005402AA"/>
    <w:rsid w:val="005405C5"/>
    <w:rsid w:val="00540680"/>
    <w:rsid w:val="005406F6"/>
    <w:rsid w:val="005407C6"/>
    <w:rsid w:val="00540820"/>
    <w:rsid w:val="00540A64"/>
    <w:rsid w:val="00540AD3"/>
    <w:rsid w:val="00540B19"/>
    <w:rsid w:val="00540B80"/>
    <w:rsid w:val="00540D3E"/>
    <w:rsid w:val="00540ED4"/>
    <w:rsid w:val="00540FCD"/>
    <w:rsid w:val="005410EB"/>
    <w:rsid w:val="005412FB"/>
    <w:rsid w:val="005413A9"/>
    <w:rsid w:val="0054146C"/>
    <w:rsid w:val="0054146F"/>
    <w:rsid w:val="00541487"/>
    <w:rsid w:val="0054160E"/>
    <w:rsid w:val="0054183C"/>
    <w:rsid w:val="005418F6"/>
    <w:rsid w:val="0054199D"/>
    <w:rsid w:val="005419A8"/>
    <w:rsid w:val="00541A1E"/>
    <w:rsid w:val="00541B30"/>
    <w:rsid w:val="00541DDD"/>
    <w:rsid w:val="00541DE9"/>
    <w:rsid w:val="00541E2B"/>
    <w:rsid w:val="00541F74"/>
    <w:rsid w:val="0054200B"/>
    <w:rsid w:val="005420BB"/>
    <w:rsid w:val="00542111"/>
    <w:rsid w:val="00542139"/>
    <w:rsid w:val="00542281"/>
    <w:rsid w:val="005422DF"/>
    <w:rsid w:val="005422F6"/>
    <w:rsid w:val="00542375"/>
    <w:rsid w:val="00542391"/>
    <w:rsid w:val="005423D1"/>
    <w:rsid w:val="00542442"/>
    <w:rsid w:val="0054299E"/>
    <w:rsid w:val="00542A0C"/>
    <w:rsid w:val="00542A3B"/>
    <w:rsid w:val="00542AD6"/>
    <w:rsid w:val="00542BE9"/>
    <w:rsid w:val="00542C77"/>
    <w:rsid w:val="00542D50"/>
    <w:rsid w:val="00542D8D"/>
    <w:rsid w:val="00542EB7"/>
    <w:rsid w:val="00542F5F"/>
    <w:rsid w:val="00542F7A"/>
    <w:rsid w:val="00542FE6"/>
    <w:rsid w:val="00543150"/>
    <w:rsid w:val="005432E1"/>
    <w:rsid w:val="0054336C"/>
    <w:rsid w:val="0054341F"/>
    <w:rsid w:val="00543452"/>
    <w:rsid w:val="005435FC"/>
    <w:rsid w:val="00543669"/>
    <w:rsid w:val="005436C2"/>
    <w:rsid w:val="0054371D"/>
    <w:rsid w:val="005437D8"/>
    <w:rsid w:val="00543AD2"/>
    <w:rsid w:val="00543B9E"/>
    <w:rsid w:val="00543CB0"/>
    <w:rsid w:val="00543D60"/>
    <w:rsid w:val="00543D8E"/>
    <w:rsid w:val="00543E49"/>
    <w:rsid w:val="00543E51"/>
    <w:rsid w:val="00543ECF"/>
    <w:rsid w:val="00543F81"/>
    <w:rsid w:val="00543FA8"/>
    <w:rsid w:val="00544066"/>
    <w:rsid w:val="00544101"/>
    <w:rsid w:val="0054422E"/>
    <w:rsid w:val="005442C2"/>
    <w:rsid w:val="00544307"/>
    <w:rsid w:val="00544357"/>
    <w:rsid w:val="00544374"/>
    <w:rsid w:val="005443CF"/>
    <w:rsid w:val="00544425"/>
    <w:rsid w:val="0054443A"/>
    <w:rsid w:val="005444A5"/>
    <w:rsid w:val="005444C5"/>
    <w:rsid w:val="005444E4"/>
    <w:rsid w:val="00544520"/>
    <w:rsid w:val="00544644"/>
    <w:rsid w:val="0054469B"/>
    <w:rsid w:val="00544760"/>
    <w:rsid w:val="005447E2"/>
    <w:rsid w:val="0054483F"/>
    <w:rsid w:val="00544984"/>
    <w:rsid w:val="00544A60"/>
    <w:rsid w:val="00544AF8"/>
    <w:rsid w:val="00544DC6"/>
    <w:rsid w:val="00544E84"/>
    <w:rsid w:val="00544ED3"/>
    <w:rsid w:val="00544F83"/>
    <w:rsid w:val="0054503C"/>
    <w:rsid w:val="00545294"/>
    <w:rsid w:val="0054529C"/>
    <w:rsid w:val="005452D8"/>
    <w:rsid w:val="0054531B"/>
    <w:rsid w:val="0054542C"/>
    <w:rsid w:val="0054546D"/>
    <w:rsid w:val="0054547B"/>
    <w:rsid w:val="005455A1"/>
    <w:rsid w:val="005455A7"/>
    <w:rsid w:val="0054569D"/>
    <w:rsid w:val="00545702"/>
    <w:rsid w:val="005457FB"/>
    <w:rsid w:val="00545874"/>
    <w:rsid w:val="00545A7E"/>
    <w:rsid w:val="00545B94"/>
    <w:rsid w:val="00545BD7"/>
    <w:rsid w:val="00545C4F"/>
    <w:rsid w:val="00545D2B"/>
    <w:rsid w:val="00545D37"/>
    <w:rsid w:val="00545D7A"/>
    <w:rsid w:val="00545D7F"/>
    <w:rsid w:val="00545DA9"/>
    <w:rsid w:val="00545DD2"/>
    <w:rsid w:val="00545E60"/>
    <w:rsid w:val="0054605E"/>
    <w:rsid w:val="0054608E"/>
    <w:rsid w:val="00546152"/>
    <w:rsid w:val="00546183"/>
    <w:rsid w:val="0054623B"/>
    <w:rsid w:val="005462F0"/>
    <w:rsid w:val="0054657E"/>
    <w:rsid w:val="00546691"/>
    <w:rsid w:val="0054677A"/>
    <w:rsid w:val="00546877"/>
    <w:rsid w:val="00546889"/>
    <w:rsid w:val="005468D2"/>
    <w:rsid w:val="0054699E"/>
    <w:rsid w:val="00546A1E"/>
    <w:rsid w:val="00546A3B"/>
    <w:rsid w:val="00546ACA"/>
    <w:rsid w:val="00546B36"/>
    <w:rsid w:val="00546DEB"/>
    <w:rsid w:val="00546FCA"/>
    <w:rsid w:val="005471CD"/>
    <w:rsid w:val="005473A4"/>
    <w:rsid w:val="005474EE"/>
    <w:rsid w:val="005475AB"/>
    <w:rsid w:val="005475D2"/>
    <w:rsid w:val="005478A3"/>
    <w:rsid w:val="0054794E"/>
    <w:rsid w:val="00547A80"/>
    <w:rsid w:val="00547B89"/>
    <w:rsid w:val="00547CA1"/>
    <w:rsid w:val="00547F3A"/>
    <w:rsid w:val="00547F42"/>
    <w:rsid w:val="005501AD"/>
    <w:rsid w:val="005501CA"/>
    <w:rsid w:val="005501EE"/>
    <w:rsid w:val="005502A0"/>
    <w:rsid w:val="005502E1"/>
    <w:rsid w:val="0055034F"/>
    <w:rsid w:val="0055045D"/>
    <w:rsid w:val="005504E5"/>
    <w:rsid w:val="00550592"/>
    <w:rsid w:val="005507D1"/>
    <w:rsid w:val="00550828"/>
    <w:rsid w:val="00550B7C"/>
    <w:rsid w:val="00550C2F"/>
    <w:rsid w:val="00550CC7"/>
    <w:rsid w:val="00550D88"/>
    <w:rsid w:val="00550F11"/>
    <w:rsid w:val="00550FCE"/>
    <w:rsid w:val="005510E9"/>
    <w:rsid w:val="00551147"/>
    <w:rsid w:val="00551173"/>
    <w:rsid w:val="005514E1"/>
    <w:rsid w:val="005515D3"/>
    <w:rsid w:val="00551655"/>
    <w:rsid w:val="00551771"/>
    <w:rsid w:val="00551802"/>
    <w:rsid w:val="00551854"/>
    <w:rsid w:val="005518AF"/>
    <w:rsid w:val="005518EE"/>
    <w:rsid w:val="00551910"/>
    <w:rsid w:val="00551924"/>
    <w:rsid w:val="0055194A"/>
    <w:rsid w:val="00551AA7"/>
    <w:rsid w:val="00551CCD"/>
    <w:rsid w:val="00551D57"/>
    <w:rsid w:val="00551E55"/>
    <w:rsid w:val="00551EC0"/>
    <w:rsid w:val="00551F18"/>
    <w:rsid w:val="00551F88"/>
    <w:rsid w:val="005524ED"/>
    <w:rsid w:val="005526AF"/>
    <w:rsid w:val="005526CB"/>
    <w:rsid w:val="0055277B"/>
    <w:rsid w:val="005527FF"/>
    <w:rsid w:val="0055280C"/>
    <w:rsid w:val="00552A9E"/>
    <w:rsid w:val="00552D4B"/>
    <w:rsid w:val="00552D71"/>
    <w:rsid w:val="00552E26"/>
    <w:rsid w:val="00552E4E"/>
    <w:rsid w:val="00552E7E"/>
    <w:rsid w:val="00552EE2"/>
    <w:rsid w:val="00552F5F"/>
    <w:rsid w:val="005530D5"/>
    <w:rsid w:val="005531C4"/>
    <w:rsid w:val="00553309"/>
    <w:rsid w:val="00553332"/>
    <w:rsid w:val="00553452"/>
    <w:rsid w:val="00553479"/>
    <w:rsid w:val="00553581"/>
    <w:rsid w:val="00553782"/>
    <w:rsid w:val="00553C8E"/>
    <w:rsid w:val="00553CE5"/>
    <w:rsid w:val="00553D9A"/>
    <w:rsid w:val="00553F2C"/>
    <w:rsid w:val="0055404B"/>
    <w:rsid w:val="00554080"/>
    <w:rsid w:val="00554249"/>
    <w:rsid w:val="0055439F"/>
    <w:rsid w:val="00554675"/>
    <w:rsid w:val="0055491F"/>
    <w:rsid w:val="005549E7"/>
    <w:rsid w:val="00554A1B"/>
    <w:rsid w:val="00554B7B"/>
    <w:rsid w:val="00554C82"/>
    <w:rsid w:val="00554DC7"/>
    <w:rsid w:val="00554E11"/>
    <w:rsid w:val="00554F56"/>
    <w:rsid w:val="00554FE8"/>
    <w:rsid w:val="00555098"/>
    <w:rsid w:val="005550AC"/>
    <w:rsid w:val="005551E9"/>
    <w:rsid w:val="005552B2"/>
    <w:rsid w:val="005552B3"/>
    <w:rsid w:val="0055578A"/>
    <w:rsid w:val="005557FB"/>
    <w:rsid w:val="0055584F"/>
    <w:rsid w:val="00555858"/>
    <w:rsid w:val="005558E0"/>
    <w:rsid w:val="0055590D"/>
    <w:rsid w:val="0055592A"/>
    <w:rsid w:val="00555AA1"/>
    <w:rsid w:val="00555F2D"/>
    <w:rsid w:val="005560A0"/>
    <w:rsid w:val="00556179"/>
    <w:rsid w:val="00556218"/>
    <w:rsid w:val="005563A8"/>
    <w:rsid w:val="00556535"/>
    <w:rsid w:val="0055667E"/>
    <w:rsid w:val="005567A3"/>
    <w:rsid w:val="005567CA"/>
    <w:rsid w:val="005567F5"/>
    <w:rsid w:val="00556A79"/>
    <w:rsid w:val="00556B5F"/>
    <w:rsid w:val="00556B6C"/>
    <w:rsid w:val="00556CBE"/>
    <w:rsid w:val="00556D59"/>
    <w:rsid w:val="00556E8C"/>
    <w:rsid w:val="00556EA9"/>
    <w:rsid w:val="00556F00"/>
    <w:rsid w:val="00556F2F"/>
    <w:rsid w:val="00557101"/>
    <w:rsid w:val="0055724A"/>
    <w:rsid w:val="0055726C"/>
    <w:rsid w:val="00557281"/>
    <w:rsid w:val="005572FF"/>
    <w:rsid w:val="0055749B"/>
    <w:rsid w:val="005576BD"/>
    <w:rsid w:val="00557A38"/>
    <w:rsid w:val="00557B0D"/>
    <w:rsid w:val="00557E27"/>
    <w:rsid w:val="00557F0B"/>
    <w:rsid w:val="0056002E"/>
    <w:rsid w:val="005600AC"/>
    <w:rsid w:val="005603A7"/>
    <w:rsid w:val="0056040C"/>
    <w:rsid w:val="00560416"/>
    <w:rsid w:val="00560454"/>
    <w:rsid w:val="00560484"/>
    <w:rsid w:val="005606AD"/>
    <w:rsid w:val="005606D0"/>
    <w:rsid w:val="00560742"/>
    <w:rsid w:val="0056075C"/>
    <w:rsid w:val="005607DB"/>
    <w:rsid w:val="00560BFA"/>
    <w:rsid w:val="00560EDE"/>
    <w:rsid w:val="00561200"/>
    <w:rsid w:val="00561464"/>
    <w:rsid w:val="0056154A"/>
    <w:rsid w:val="00561606"/>
    <w:rsid w:val="005616AD"/>
    <w:rsid w:val="00561751"/>
    <w:rsid w:val="00561896"/>
    <w:rsid w:val="005619EB"/>
    <w:rsid w:val="00561A43"/>
    <w:rsid w:val="00561A60"/>
    <w:rsid w:val="00561AAA"/>
    <w:rsid w:val="00561CEF"/>
    <w:rsid w:val="00561D84"/>
    <w:rsid w:val="0056204A"/>
    <w:rsid w:val="00562115"/>
    <w:rsid w:val="00562136"/>
    <w:rsid w:val="00562175"/>
    <w:rsid w:val="005622D7"/>
    <w:rsid w:val="0056251E"/>
    <w:rsid w:val="0056259A"/>
    <w:rsid w:val="005628A4"/>
    <w:rsid w:val="00562AF7"/>
    <w:rsid w:val="00562B83"/>
    <w:rsid w:val="00562C6B"/>
    <w:rsid w:val="00562D6F"/>
    <w:rsid w:val="00562E87"/>
    <w:rsid w:val="00563127"/>
    <w:rsid w:val="00563237"/>
    <w:rsid w:val="00563317"/>
    <w:rsid w:val="00563355"/>
    <w:rsid w:val="00563396"/>
    <w:rsid w:val="005635B8"/>
    <w:rsid w:val="0056372D"/>
    <w:rsid w:val="0056376A"/>
    <w:rsid w:val="00563801"/>
    <w:rsid w:val="005638FC"/>
    <w:rsid w:val="00563A2D"/>
    <w:rsid w:val="00563BBA"/>
    <w:rsid w:val="00563E4D"/>
    <w:rsid w:val="00563E7E"/>
    <w:rsid w:val="00563EC2"/>
    <w:rsid w:val="00563F76"/>
    <w:rsid w:val="005640D9"/>
    <w:rsid w:val="0056425D"/>
    <w:rsid w:val="0056437F"/>
    <w:rsid w:val="00564471"/>
    <w:rsid w:val="005645CD"/>
    <w:rsid w:val="005646E4"/>
    <w:rsid w:val="0056479F"/>
    <w:rsid w:val="0056493D"/>
    <w:rsid w:val="00564B83"/>
    <w:rsid w:val="00564C93"/>
    <w:rsid w:val="00564D77"/>
    <w:rsid w:val="00564DEE"/>
    <w:rsid w:val="00564F50"/>
    <w:rsid w:val="00564FA7"/>
    <w:rsid w:val="00564FCA"/>
    <w:rsid w:val="00565022"/>
    <w:rsid w:val="005651A1"/>
    <w:rsid w:val="00565393"/>
    <w:rsid w:val="0056541D"/>
    <w:rsid w:val="0056548A"/>
    <w:rsid w:val="005654E5"/>
    <w:rsid w:val="00565506"/>
    <w:rsid w:val="00565695"/>
    <w:rsid w:val="005657D2"/>
    <w:rsid w:val="0056587C"/>
    <w:rsid w:val="005658E7"/>
    <w:rsid w:val="005659AD"/>
    <w:rsid w:val="00565D44"/>
    <w:rsid w:val="00565FAD"/>
    <w:rsid w:val="00565FF2"/>
    <w:rsid w:val="005660FB"/>
    <w:rsid w:val="005661AD"/>
    <w:rsid w:val="00566381"/>
    <w:rsid w:val="005663EC"/>
    <w:rsid w:val="0056651C"/>
    <w:rsid w:val="00566675"/>
    <w:rsid w:val="005666C2"/>
    <w:rsid w:val="00566A36"/>
    <w:rsid w:val="00566D4B"/>
    <w:rsid w:val="00566E5A"/>
    <w:rsid w:val="00566F49"/>
    <w:rsid w:val="0056705E"/>
    <w:rsid w:val="00567060"/>
    <w:rsid w:val="00567129"/>
    <w:rsid w:val="0056724A"/>
    <w:rsid w:val="00567287"/>
    <w:rsid w:val="005674DB"/>
    <w:rsid w:val="00567568"/>
    <w:rsid w:val="0056759F"/>
    <w:rsid w:val="005675B3"/>
    <w:rsid w:val="0056766F"/>
    <w:rsid w:val="00567817"/>
    <w:rsid w:val="00567A01"/>
    <w:rsid w:val="00567A2E"/>
    <w:rsid w:val="00567BB5"/>
    <w:rsid w:val="00567D3F"/>
    <w:rsid w:val="00567F12"/>
    <w:rsid w:val="00567F24"/>
    <w:rsid w:val="00567F88"/>
    <w:rsid w:val="005700C6"/>
    <w:rsid w:val="00570115"/>
    <w:rsid w:val="005702A7"/>
    <w:rsid w:val="0057030F"/>
    <w:rsid w:val="005703B1"/>
    <w:rsid w:val="00570545"/>
    <w:rsid w:val="00570583"/>
    <w:rsid w:val="005705CA"/>
    <w:rsid w:val="005705DC"/>
    <w:rsid w:val="0057060D"/>
    <w:rsid w:val="00570634"/>
    <w:rsid w:val="00570673"/>
    <w:rsid w:val="005706C4"/>
    <w:rsid w:val="005707A0"/>
    <w:rsid w:val="005708A6"/>
    <w:rsid w:val="00570908"/>
    <w:rsid w:val="005709D3"/>
    <w:rsid w:val="00570A77"/>
    <w:rsid w:val="00570BEB"/>
    <w:rsid w:val="00570CC7"/>
    <w:rsid w:val="00570E32"/>
    <w:rsid w:val="00570EC5"/>
    <w:rsid w:val="00571050"/>
    <w:rsid w:val="00571124"/>
    <w:rsid w:val="005711EE"/>
    <w:rsid w:val="00571269"/>
    <w:rsid w:val="00571358"/>
    <w:rsid w:val="00571425"/>
    <w:rsid w:val="0057146A"/>
    <w:rsid w:val="0057150C"/>
    <w:rsid w:val="005715C1"/>
    <w:rsid w:val="00571688"/>
    <w:rsid w:val="00571770"/>
    <w:rsid w:val="0057188E"/>
    <w:rsid w:val="00571957"/>
    <w:rsid w:val="00571B05"/>
    <w:rsid w:val="00571BC0"/>
    <w:rsid w:val="00571C04"/>
    <w:rsid w:val="00571C78"/>
    <w:rsid w:val="00571CAC"/>
    <w:rsid w:val="00571D43"/>
    <w:rsid w:val="00571DFB"/>
    <w:rsid w:val="00571E8C"/>
    <w:rsid w:val="00571ECF"/>
    <w:rsid w:val="00571EF7"/>
    <w:rsid w:val="00572003"/>
    <w:rsid w:val="00572056"/>
    <w:rsid w:val="005725E2"/>
    <w:rsid w:val="0057260A"/>
    <w:rsid w:val="00572622"/>
    <w:rsid w:val="00572688"/>
    <w:rsid w:val="00572747"/>
    <w:rsid w:val="005728F2"/>
    <w:rsid w:val="00572B9D"/>
    <w:rsid w:val="00572BC7"/>
    <w:rsid w:val="00572BED"/>
    <w:rsid w:val="00572CCF"/>
    <w:rsid w:val="00572D23"/>
    <w:rsid w:val="00572DC0"/>
    <w:rsid w:val="00572F4B"/>
    <w:rsid w:val="0057303D"/>
    <w:rsid w:val="0057339C"/>
    <w:rsid w:val="005733D6"/>
    <w:rsid w:val="005735C0"/>
    <w:rsid w:val="005736E3"/>
    <w:rsid w:val="005736EB"/>
    <w:rsid w:val="00573740"/>
    <w:rsid w:val="00573879"/>
    <w:rsid w:val="005738D4"/>
    <w:rsid w:val="005738FD"/>
    <w:rsid w:val="005739CD"/>
    <w:rsid w:val="00573B67"/>
    <w:rsid w:val="00573B7D"/>
    <w:rsid w:val="00573B9E"/>
    <w:rsid w:val="00573D83"/>
    <w:rsid w:val="00573EC3"/>
    <w:rsid w:val="00573F33"/>
    <w:rsid w:val="00573FF0"/>
    <w:rsid w:val="005740D4"/>
    <w:rsid w:val="00574214"/>
    <w:rsid w:val="0057442C"/>
    <w:rsid w:val="005744E8"/>
    <w:rsid w:val="00574646"/>
    <w:rsid w:val="0057466C"/>
    <w:rsid w:val="00574801"/>
    <w:rsid w:val="0057483F"/>
    <w:rsid w:val="00574868"/>
    <w:rsid w:val="005748A3"/>
    <w:rsid w:val="005748F7"/>
    <w:rsid w:val="0057499F"/>
    <w:rsid w:val="00574B58"/>
    <w:rsid w:val="00574C2A"/>
    <w:rsid w:val="00574D20"/>
    <w:rsid w:val="00574DA8"/>
    <w:rsid w:val="00574F01"/>
    <w:rsid w:val="00574FAD"/>
    <w:rsid w:val="0057507D"/>
    <w:rsid w:val="005750EC"/>
    <w:rsid w:val="0057527E"/>
    <w:rsid w:val="005752A4"/>
    <w:rsid w:val="005752D0"/>
    <w:rsid w:val="0057538B"/>
    <w:rsid w:val="005754E4"/>
    <w:rsid w:val="005754F5"/>
    <w:rsid w:val="00575695"/>
    <w:rsid w:val="0057593C"/>
    <w:rsid w:val="0057595B"/>
    <w:rsid w:val="00575AED"/>
    <w:rsid w:val="00575AF3"/>
    <w:rsid w:val="00575C28"/>
    <w:rsid w:val="00575D83"/>
    <w:rsid w:val="00575EB4"/>
    <w:rsid w:val="00575F6B"/>
    <w:rsid w:val="0057616E"/>
    <w:rsid w:val="0057622D"/>
    <w:rsid w:val="0057628A"/>
    <w:rsid w:val="005762A5"/>
    <w:rsid w:val="00576401"/>
    <w:rsid w:val="00576450"/>
    <w:rsid w:val="005765BC"/>
    <w:rsid w:val="005767DB"/>
    <w:rsid w:val="00576B3F"/>
    <w:rsid w:val="00576D44"/>
    <w:rsid w:val="00576F4C"/>
    <w:rsid w:val="00577004"/>
    <w:rsid w:val="005770C0"/>
    <w:rsid w:val="005770CB"/>
    <w:rsid w:val="00577173"/>
    <w:rsid w:val="00577192"/>
    <w:rsid w:val="005773F1"/>
    <w:rsid w:val="00577542"/>
    <w:rsid w:val="005776E4"/>
    <w:rsid w:val="0057772D"/>
    <w:rsid w:val="00577752"/>
    <w:rsid w:val="0057779A"/>
    <w:rsid w:val="005777D8"/>
    <w:rsid w:val="005777EC"/>
    <w:rsid w:val="005778AC"/>
    <w:rsid w:val="005778F7"/>
    <w:rsid w:val="00577920"/>
    <w:rsid w:val="00577A25"/>
    <w:rsid w:val="00577B59"/>
    <w:rsid w:val="00577B8C"/>
    <w:rsid w:val="00577E32"/>
    <w:rsid w:val="00577E36"/>
    <w:rsid w:val="00577E80"/>
    <w:rsid w:val="00580147"/>
    <w:rsid w:val="00580368"/>
    <w:rsid w:val="00580696"/>
    <w:rsid w:val="00580784"/>
    <w:rsid w:val="005807E1"/>
    <w:rsid w:val="00580819"/>
    <w:rsid w:val="005809E0"/>
    <w:rsid w:val="00580A2D"/>
    <w:rsid w:val="00580ADB"/>
    <w:rsid w:val="00580B0B"/>
    <w:rsid w:val="00580B59"/>
    <w:rsid w:val="00580CC6"/>
    <w:rsid w:val="00580D91"/>
    <w:rsid w:val="00580DFB"/>
    <w:rsid w:val="00580F38"/>
    <w:rsid w:val="00580F67"/>
    <w:rsid w:val="00580FD2"/>
    <w:rsid w:val="00581087"/>
    <w:rsid w:val="00581339"/>
    <w:rsid w:val="0058141C"/>
    <w:rsid w:val="00581690"/>
    <w:rsid w:val="00581890"/>
    <w:rsid w:val="005818A7"/>
    <w:rsid w:val="0058192E"/>
    <w:rsid w:val="005819EA"/>
    <w:rsid w:val="00581A7B"/>
    <w:rsid w:val="00581B22"/>
    <w:rsid w:val="00581C94"/>
    <w:rsid w:val="00581DBB"/>
    <w:rsid w:val="00581E70"/>
    <w:rsid w:val="0058211A"/>
    <w:rsid w:val="005822F0"/>
    <w:rsid w:val="005825E4"/>
    <w:rsid w:val="00582618"/>
    <w:rsid w:val="0058276B"/>
    <w:rsid w:val="0058277D"/>
    <w:rsid w:val="005827A1"/>
    <w:rsid w:val="005827CF"/>
    <w:rsid w:val="005827F8"/>
    <w:rsid w:val="00582904"/>
    <w:rsid w:val="00582A89"/>
    <w:rsid w:val="00582AED"/>
    <w:rsid w:val="00582B1F"/>
    <w:rsid w:val="00582C26"/>
    <w:rsid w:val="00582D0A"/>
    <w:rsid w:val="005830FF"/>
    <w:rsid w:val="00583158"/>
    <w:rsid w:val="00583213"/>
    <w:rsid w:val="0058329E"/>
    <w:rsid w:val="00583418"/>
    <w:rsid w:val="00583494"/>
    <w:rsid w:val="00583512"/>
    <w:rsid w:val="00583672"/>
    <w:rsid w:val="005836D0"/>
    <w:rsid w:val="0058376E"/>
    <w:rsid w:val="005837DB"/>
    <w:rsid w:val="00583897"/>
    <w:rsid w:val="005838F5"/>
    <w:rsid w:val="00583AD1"/>
    <w:rsid w:val="00583BAC"/>
    <w:rsid w:val="00583BC3"/>
    <w:rsid w:val="00583C35"/>
    <w:rsid w:val="00583C42"/>
    <w:rsid w:val="00583CC4"/>
    <w:rsid w:val="00583D7C"/>
    <w:rsid w:val="00583E3A"/>
    <w:rsid w:val="00583E74"/>
    <w:rsid w:val="00583EF7"/>
    <w:rsid w:val="00583F42"/>
    <w:rsid w:val="00583F47"/>
    <w:rsid w:val="00583F57"/>
    <w:rsid w:val="00584010"/>
    <w:rsid w:val="00584043"/>
    <w:rsid w:val="005841A9"/>
    <w:rsid w:val="005842E3"/>
    <w:rsid w:val="0058430E"/>
    <w:rsid w:val="005843B4"/>
    <w:rsid w:val="005843E8"/>
    <w:rsid w:val="005844FA"/>
    <w:rsid w:val="00584513"/>
    <w:rsid w:val="00584787"/>
    <w:rsid w:val="0058493A"/>
    <w:rsid w:val="00584979"/>
    <w:rsid w:val="00584AFC"/>
    <w:rsid w:val="00584D2E"/>
    <w:rsid w:val="00584D38"/>
    <w:rsid w:val="00584DC7"/>
    <w:rsid w:val="00584E71"/>
    <w:rsid w:val="00584EEE"/>
    <w:rsid w:val="00585172"/>
    <w:rsid w:val="00585297"/>
    <w:rsid w:val="005852AC"/>
    <w:rsid w:val="005855CD"/>
    <w:rsid w:val="00585663"/>
    <w:rsid w:val="00585685"/>
    <w:rsid w:val="00585A92"/>
    <w:rsid w:val="00585B19"/>
    <w:rsid w:val="00585E03"/>
    <w:rsid w:val="00585E0A"/>
    <w:rsid w:val="00585F05"/>
    <w:rsid w:val="00585F0E"/>
    <w:rsid w:val="00585FF3"/>
    <w:rsid w:val="0058600B"/>
    <w:rsid w:val="00586228"/>
    <w:rsid w:val="00586380"/>
    <w:rsid w:val="0058646A"/>
    <w:rsid w:val="0058652B"/>
    <w:rsid w:val="00586563"/>
    <w:rsid w:val="005865C4"/>
    <w:rsid w:val="005865E8"/>
    <w:rsid w:val="005866B6"/>
    <w:rsid w:val="005866EE"/>
    <w:rsid w:val="0058673D"/>
    <w:rsid w:val="00586962"/>
    <w:rsid w:val="005869E0"/>
    <w:rsid w:val="00586A2E"/>
    <w:rsid w:val="00586B9B"/>
    <w:rsid w:val="00586BB2"/>
    <w:rsid w:val="00586DF3"/>
    <w:rsid w:val="00586E71"/>
    <w:rsid w:val="00586F19"/>
    <w:rsid w:val="00586F42"/>
    <w:rsid w:val="00586FA4"/>
    <w:rsid w:val="005870AD"/>
    <w:rsid w:val="0058719C"/>
    <w:rsid w:val="005872B4"/>
    <w:rsid w:val="0058739F"/>
    <w:rsid w:val="0058756D"/>
    <w:rsid w:val="00587761"/>
    <w:rsid w:val="005877AC"/>
    <w:rsid w:val="005878CE"/>
    <w:rsid w:val="00587949"/>
    <w:rsid w:val="005879C8"/>
    <w:rsid w:val="00587A5D"/>
    <w:rsid w:val="00587B3D"/>
    <w:rsid w:val="00587B5E"/>
    <w:rsid w:val="00587B97"/>
    <w:rsid w:val="00587D22"/>
    <w:rsid w:val="00587D88"/>
    <w:rsid w:val="00587E55"/>
    <w:rsid w:val="00590033"/>
    <w:rsid w:val="005904CE"/>
    <w:rsid w:val="005905D2"/>
    <w:rsid w:val="0059066C"/>
    <w:rsid w:val="005906B7"/>
    <w:rsid w:val="005907EC"/>
    <w:rsid w:val="00590810"/>
    <w:rsid w:val="005908E8"/>
    <w:rsid w:val="00590930"/>
    <w:rsid w:val="00590B52"/>
    <w:rsid w:val="00590B58"/>
    <w:rsid w:val="00590BA0"/>
    <w:rsid w:val="00590BF8"/>
    <w:rsid w:val="00590FD5"/>
    <w:rsid w:val="00591139"/>
    <w:rsid w:val="005911E8"/>
    <w:rsid w:val="005912C4"/>
    <w:rsid w:val="0059130F"/>
    <w:rsid w:val="00591324"/>
    <w:rsid w:val="0059145B"/>
    <w:rsid w:val="0059175E"/>
    <w:rsid w:val="005917CD"/>
    <w:rsid w:val="005917F5"/>
    <w:rsid w:val="0059185E"/>
    <w:rsid w:val="00591987"/>
    <w:rsid w:val="005919E1"/>
    <w:rsid w:val="00591CCF"/>
    <w:rsid w:val="00591DF0"/>
    <w:rsid w:val="00592070"/>
    <w:rsid w:val="005920D1"/>
    <w:rsid w:val="0059211D"/>
    <w:rsid w:val="0059221D"/>
    <w:rsid w:val="00592286"/>
    <w:rsid w:val="00592310"/>
    <w:rsid w:val="0059233E"/>
    <w:rsid w:val="005925E0"/>
    <w:rsid w:val="00592A58"/>
    <w:rsid w:val="00592C3C"/>
    <w:rsid w:val="00592C6E"/>
    <w:rsid w:val="00592D43"/>
    <w:rsid w:val="00592D9C"/>
    <w:rsid w:val="00592F07"/>
    <w:rsid w:val="00592FEE"/>
    <w:rsid w:val="005932AC"/>
    <w:rsid w:val="005934C7"/>
    <w:rsid w:val="00593592"/>
    <w:rsid w:val="00593643"/>
    <w:rsid w:val="005936CC"/>
    <w:rsid w:val="005936ED"/>
    <w:rsid w:val="005937AC"/>
    <w:rsid w:val="00593995"/>
    <w:rsid w:val="005939D8"/>
    <w:rsid w:val="00593A24"/>
    <w:rsid w:val="00593B64"/>
    <w:rsid w:val="00593B66"/>
    <w:rsid w:val="00593D39"/>
    <w:rsid w:val="00593DCA"/>
    <w:rsid w:val="00593F71"/>
    <w:rsid w:val="00594135"/>
    <w:rsid w:val="005941ED"/>
    <w:rsid w:val="005941F2"/>
    <w:rsid w:val="005942C1"/>
    <w:rsid w:val="00594493"/>
    <w:rsid w:val="0059449A"/>
    <w:rsid w:val="00594515"/>
    <w:rsid w:val="0059453D"/>
    <w:rsid w:val="00594541"/>
    <w:rsid w:val="005947AE"/>
    <w:rsid w:val="00594825"/>
    <w:rsid w:val="005949F1"/>
    <w:rsid w:val="00594AB5"/>
    <w:rsid w:val="00594C10"/>
    <w:rsid w:val="00594C11"/>
    <w:rsid w:val="00594C28"/>
    <w:rsid w:val="00594D37"/>
    <w:rsid w:val="00594D42"/>
    <w:rsid w:val="00594F7F"/>
    <w:rsid w:val="00594F95"/>
    <w:rsid w:val="005950B4"/>
    <w:rsid w:val="005952E0"/>
    <w:rsid w:val="00595397"/>
    <w:rsid w:val="005953E3"/>
    <w:rsid w:val="0059540B"/>
    <w:rsid w:val="00595594"/>
    <w:rsid w:val="00595885"/>
    <w:rsid w:val="0059589A"/>
    <w:rsid w:val="00595959"/>
    <w:rsid w:val="0059595C"/>
    <w:rsid w:val="00595992"/>
    <w:rsid w:val="00595996"/>
    <w:rsid w:val="005959E9"/>
    <w:rsid w:val="005959EB"/>
    <w:rsid w:val="00595B19"/>
    <w:rsid w:val="00595CFF"/>
    <w:rsid w:val="00595D5A"/>
    <w:rsid w:val="00595E80"/>
    <w:rsid w:val="00595E84"/>
    <w:rsid w:val="00595EA5"/>
    <w:rsid w:val="00595EC2"/>
    <w:rsid w:val="00595FAB"/>
    <w:rsid w:val="005960EC"/>
    <w:rsid w:val="0059637C"/>
    <w:rsid w:val="005963BB"/>
    <w:rsid w:val="00596401"/>
    <w:rsid w:val="005964B9"/>
    <w:rsid w:val="0059668C"/>
    <w:rsid w:val="00596750"/>
    <w:rsid w:val="00596912"/>
    <w:rsid w:val="0059694F"/>
    <w:rsid w:val="00596A32"/>
    <w:rsid w:val="00596AF9"/>
    <w:rsid w:val="00596B0C"/>
    <w:rsid w:val="00596C76"/>
    <w:rsid w:val="00596C8D"/>
    <w:rsid w:val="00596E30"/>
    <w:rsid w:val="00596E75"/>
    <w:rsid w:val="005970A6"/>
    <w:rsid w:val="005970CB"/>
    <w:rsid w:val="00597121"/>
    <w:rsid w:val="005972F9"/>
    <w:rsid w:val="00597356"/>
    <w:rsid w:val="00597484"/>
    <w:rsid w:val="00597517"/>
    <w:rsid w:val="0059752E"/>
    <w:rsid w:val="00597561"/>
    <w:rsid w:val="0059787D"/>
    <w:rsid w:val="00597895"/>
    <w:rsid w:val="00597966"/>
    <w:rsid w:val="005979C7"/>
    <w:rsid w:val="00597C3B"/>
    <w:rsid w:val="00597C59"/>
    <w:rsid w:val="00597D39"/>
    <w:rsid w:val="00597DF5"/>
    <w:rsid w:val="00597F1E"/>
    <w:rsid w:val="00597F53"/>
    <w:rsid w:val="00597F7D"/>
    <w:rsid w:val="00597F8B"/>
    <w:rsid w:val="005A004C"/>
    <w:rsid w:val="005A00E4"/>
    <w:rsid w:val="005A013A"/>
    <w:rsid w:val="005A0213"/>
    <w:rsid w:val="005A0321"/>
    <w:rsid w:val="005A03F0"/>
    <w:rsid w:val="005A0468"/>
    <w:rsid w:val="005A051D"/>
    <w:rsid w:val="005A052D"/>
    <w:rsid w:val="005A057C"/>
    <w:rsid w:val="005A0662"/>
    <w:rsid w:val="005A0755"/>
    <w:rsid w:val="005A0925"/>
    <w:rsid w:val="005A0A01"/>
    <w:rsid w:val="005A0A1E"/>
    <w:rsid w:val="005A0A7B"/>
    <w:rsid w:val="005A0B6A"/>
    <w:rsid w:val="005A0C01"/>
    <w:rsid w:val="005A0C2B"/>
    <w:rsid w:val="005A0C80"/>
    <w:rsid w:val="005A0E6F"/>
    <w:rsid w:val="005A0F2F"/>
    <w:rsid w:val="005A0FED"/>
    <w:rsid w:val="005A10BD"/>
    <w:rsid w:val="005A113A"/>
    <w:rsid w:val="005A116E"/>
    <w:rsid w:val="005A1238"/>
    <w:rsid w:val="005A1245"/>
    <w:rsid w:val="005A13E3"/>
    <w:rsid w:val="005A1606"/>
    <w:rsid w:val="005A174B"/>
    <w:rsid w:val="005A184E"/>
    <w:rsid w:val="005A185D"/>
    <w:rsid w:val="005A1896"/>
    <w:rsid w:val="005A1915"/>
    <w:rsid w:val="005A1A4E"/>
    <w:rsid w:val="005A1A7C"/>
    <w:rsid w:val="005A1AD8"/>
    <w:rsid w:val="005A1D0C"/>
    <w:rsid w:val="005A1D9C"/>
    <w:rsid w:val="005A1E2A"/>
    <w:rsid w:val="005A1E46"/>
    <w:rsid w:val="005A1E70"/>
    <w:rsid w:val="005A1FFA"/>
    <w:rsid w:val="005A2098"/>
    <w:rsid w:val="005A2144"/>
    <w:rsid w:val="005A2207"/>
    <w:rsid w:val="005A2280"/>
    <w:rsid w:val="005A22A1"/>
    <w:rsid w:val="005A247B"/>
    <w:rsid w:val="005A2549"/>
    <w:rsid w:val="005A265C"/>
    <w:rsid w:val="005A2891"/>
    <w:rsid w:val="005A28DB"/>
    <w:rsid w:val="005A2917"/>
    <w:rsid w:val="005A2992"/>
    <w:rsid w:val="005A2A48"/>
    <w:rsid w:val="005A2AB9"/>
    <w:rsid w:val="005A2AD4"/>
    <w:rsid w:val="005A2C49"/>
    <w:rsid w:val="005A2CDF"/>
    <w:rsid w:val="005A2DD1"/>
    <w:rsid w:val="005A315E"/>
    <w:rsid w:val="005A31F3"/>
    <w:rsid w:val="005A3292"/>
    <w:rsid w:val="005A32E5"/>
    <w:rsid w:val="005A3536"/>
    <w:rsid w:val="005A3555"/>
    <w:rsid w:val="005A357C"/>
    <w:rsid w:val="005A36C9"/>
    <w:rsid w:val="005A3927"/>
    <w:rsid w:val="005A3A2D"/>
    <w:rsid w:val="005A3ACD"/>
    <w:rsid w:val="005A3AE5"/>
    <w:rsid w:val="005A3B0F"/>
    <w:rsid w:val="005A3EF7"/>
    <w:rsid w:val="005A3F46"/>
    <w:rsid w:val="005A412F"/>
    <w:rsid w:val="005A41E1"/>
    <w:rsid w:val="005A4317"/>
    <w:rsid w:val="005A4320"/>
    <w:rsid w:val="005A4467"/>
    <w:rsid w:val="005A45E9"/>
    <w:rsid w:val="005A45F9"/>
    <w:rsid w:val="005A4697"/>
    <w:rsid w:val="005A46A6"/>
    <w:rsid w:val="005A4737"/>
    <w:rsid w:val="005A4750"/>
    <w:rsid w:val="005A4872"/>
    <w:rsid w:val="005A48AF"/>
    <w:rsid w:val="005A48EA"/>
    <w:rsid w:val="005A4A9A"/>
    <w:rsid w:val="005A4AA2"/>
    <w:rsid w:val="005A4AA5"/>
    <w:rsid w:val="005A4ADC"/>
    <w:rsid w:val="005A4B43"/>
    <w:rsid w:val="005A4CDE"/>
    <w:rsid w:val="005A4D63"/>
    <w:rsid w:val="005A4E74"/>
    <w:rsid w:val="005A5100"/>
    <w:rsid w:val="005A5255"/>
    <w:rsid w:val="005A527C"/>
    <w:rsid w:val="005A528E"/>
    <w:rsid w:val="005A530B"/>
    <w:rsid w:val="005A5421"/>
    <w:rsid w:val="005A5545"/>
    <w:rsid w:val="005A5555"/>
    <w:rsid w:val="005A5999"/>
    <w:rsid w:val="005A5ABB"/>
    <w:rsid w:val="005A5BB1"/>
    <w:rsid w:val="005A5BD0"/>
    <w:rsid w:val="005A5DE7"/>
    <w:rsid w:val="005A5E29"/>
    <w:rsid w:val="005A5F49"/>
    <w:rsid w:val="005A61A8"/>
    <w:rsid w:val="005A61C9"/>
    <w:rsid w:val="005A6297"/>
    <w:rsid w:val="005A63CA"/>
    <w:rsid w:val="005A64AA"/>
    <w:rsid w:val="005A65EA"/>
    <w:rsid w:val="005A65FF"/>
    <w:rsid w:val="005A66A0"/>
    <w:rsid w:val="005A671D"/>
    <w:rsid w:val="005A675E"/>
    <w:rsid w:val="005A67B2"/>
    <w:rsid w:val="005A6840"/>
    <w:rsid w:val="005A68E6"/>
    <w:rsid w:val="005A6A6D"/>
    <w:rsid w:val="005A6B7E"/>
    <w:rsid w:val="005A6DE1"/>
    <w:rsid w:val="005A6E0A"/>
    <w:rsid w:val="005A6F49"/>
    <w:rsid w:val="005A6FAD"/>
    <w:rsid w:val="005A703B"/>
    <w:rsid w:val="005A7057"/>
    <w:rsid w:val="005A718D"/>
    <w:rsid w:val="005A72FD"/>
    <w:rsid w:val="005A7373"/>
    <w:rsid w:val="005A742F"/>
    <w:rsid w:val="005A749C"/>
    <w:rsid w:val="005A773B"/>
    <w:rsid w:val="005A7793"/>
    <w:rsid w:val="005A77A4"/>
    <w:rsid w:val="005A77F0"/>
    <w:rsid w:val="005A7852"/>
    <w:rsid w:val="005A78DE"/>
    <w:rsid w:val="005A790B"/>
    <w:rsid w:val="005A7C48"/>
    <w:rsid w:val="005A7D37"/>
    <w:rsid w:val="005A7DEA"/>
    <w:rsid w:val="005A7DFB"/>
    <w:rsid w:val="005A7EC6"/>
    <w:rsid w:val="005A7F54"/>
    <w:rsid w:val="005A7F89"/>
    <w:rsid w:val="005A7FAC"/>
    <w:rsid w:val="005B005F"/>
    <w:rsid w:val="005B00CA"/>
    <w:rsid w:val="005B01F3"/>
    <w:rsid w:val="005B0373"/>
    <w:rsid w:val="005B05EB"/>
    <w:rsid w:val="005B06D6"/>
    <w:rsid w:val="005B08CB"/>
    <w:rsid w:val="005B0994"/>
    <w:rsid w:val="005B09EF"/>
    <w:rsid w:val="005B0AAF"/>
    <w:rsid w:val="005B0ABA"/>
    <w:rsid w:val="005B0B9C"/>
    <w:rsid w:val="005B0BE0"/>
    <w:rsid w:val="005B0CD1"/>
    <w:rsid w:val="005B0DC1"/>
    <w:rsid w:val="005B0EB5"/>
    <w:rsid w:val="005B0EC7"/>
    <w:rsid w:val="005B0F47"/>
    <w:rsid w:val="005B0F85"/>
    <w:rsid w:val="005B0FCB"/>
    <w:rsid w:val="005B1024"/>
    <w:rsid w:val="005B1042"/>
    <w:rsid w:val="005B1134"/>
    <w:rsid w:val="005B122A"/>
    <w:rsid w:val="005B1374"/>
    <w:rsid w:val="005B16E5"/>
    <w:rsid w:val="005B1996"/>
    <w:rsid w:val="005B1997"/>
    <w:rsid w:val="005B199C"/>
    <w:rsid w:val="005B1A27"/>
    <w:rsid w:val="005B1A8C"/>
    <w:rsid w:val="005B1B8E"/>
    <w:rsid w:val="005B1BA5"/>
    <w:rsid w:val="005B1BAC"/>
    <w:rsid w:val="005B1DB8"/>
    <w:rsid w:val="005B1E3C"/>
    <w:rsid w:val="005B1F8B"/>
    <w:rsid w:val="005B2015"/>
    <w:rsid w:val="005B219C"/>
    <w:rsid w:val="005B21A7"/>
    <w:rsid w:val="005B2301"/>
    <w:rsid w:val="005B2436"/>
    <w:rsid w:val="005B25A3"/>
    <w:rsid w:val="005B2919"/>
    <w:rsid w:val="005B2990"/>
    <w:rsid w:val="005B2CB2"/>
    <w:rsid w:val="005B2D1F"/>
    <w:rsid w:val="005B2FC2"/>
    <w:rsid w:val="005B31A3"/>
    <w:rsid w:val="005B31F5"/>
    <w:rsid w:val="005B32C1"/>
    <w:rsid w:val="005B3449"/>
    <w:rsid w:val="005B3504"/>
    <w:rsid w:val="005B3591"/>
    <w:rsid w:val="005B3645"/>
    <w:rsid w:val="005B36FE"/>
    <w:rsid w:val="005B383A"/>
    <w:rsid w:val="005B387B"/>
    <w:rsid w:val="005B388E"/>
    <w:rsid w:val="005B38F9"/>
    <w:rsid w:val="005B39E0"/>
    <w:rsid w:val="005B3AC7"/>
    <w:rsid w:val="005B3BFF"/>
    <w:rsid w:val="005B3E04"/>
    <w:rsid w:val="005B3E95"/>
    <w:rsid w:val="005B415E"/>
    <w:rsid w:val="005B428D"/>
    <w:rsid w:val="005B42E5"/>
    <w:rsid w:val="005B433C"/>
    <w:rsid w:val="005B43E1"/>
    <w:rsid w:val="005B452B"/>
    <w:rsid w:val="005B4658"/>
    <w:rsid w:val="005B468E"/>
    <w:rsid w:val="005B46BA"/>
    <w:rsid w:val="005B46E4"/>
    <w:rsid w:val="005B4782"/>
    <w:rsid w:val="005B485A"/>
    <w:rsid w:val="005B48FF"/>
    <w:rsid w:val="005B499B"/>
    <w:rsid w:val="005B49D8"/>
    <w:rsid w:val="005B49ED"/>
    <w:rsid w:val="005B49F1"/>
    <w:rsid w:val="005B4C60"/>
    <w:rsid w:val="005B4D7E"/>
    <w:rsid w:val="005B4F1C"/>
    <w:rsid w:val="005B5032"/>
    <w:rsid w:val="005B50DA"/>
    <w:rsid w:val="005B50E9"/>
    <w:rsid w:val="005B5370"/>
    <w:rsid w:val="005B5414"/>
    <w:rsid w:val="005B576C"/>
    <w:rsid w:val="005B57E3"/>
    <w:rsid w:val="005B5B2C"/>
    <w:rsid w:val="005B5BE6"/>
    <w:rsid w:val="005B5C30"/>
    <w:rsid w:val="005B5CEC"/>
    <w:rsid w:val="005B5CF5"/>
    <w:rsid w:val="005B5DBC"/>
    <w:rsid w:val="005B5E9F"/>
    <w:rsid w:val="005B5F0A"/>
    <w:rsid w:val="005B610E"/>
    <w:rsid w:val="005B6309"/>
    <w:rsid w:val="005B6311"/>
    <w:rsid w:val="005B63D5"/>
    <w:rsid w:val="005B63E6"/>
    <w:rsid w:val="005B6453"/>
    <w:rsid w:val="005B65F2"/>
    <w:rsid w:val="005B662A"/>
    <w:rsid w:val="005B66F7"/>
    <w:rsid w:val="005B6746"/>
    <w:rsid w:val="005B6775"/>
    <w:rsid w:val="005B67E4"/>
    <w:rsid w:val="005B689D"/>
    <w:rsid w:val="005B689E"/>
    <w:rsid w:val="005B6A6F"/>
    <w:rsid w:val="005B6D19"/>
    <w:rsid w:val="005B6D52"/>
    <w:rsid w:val="005B6DF4"/>
    <w:rsid w:val="005B6E0A"/>
    <w:rsid w:val="005B6E18"/>
    <w:rsid w:val="005B6F44"/>
    <w:rsid w:val="005B6FFF"/>
    <w:rsid w:val="005B70AF"/>
    <w:rsid w:val="005B7376"/>
    <w:rsid w:val="005B74F6"/>
    <w:rsid w:val="005B7761"/>
    <w:rsid w:val="005B7785"/>
    <w:rsid w:val="005B7814"/>
    <w:rsid w:val="005B786B"/>
    <w:rsid w:val="005B78DD"/>
    <w:rsid w:val="005B793B"/>
    <w:rsid w:val="005B7A23"/>
    <w:rsid w:val="005B7ACE"/>
    <w:rsid w:val="005B7AD4"/>
    <w:rsid w:val="005B7E1B"/>
    <w:rsid w:val="005B7E2E"/>
    <w:rsid w:val="005C0003"/>
    <w:rsid w:val="005C008D"/>
    <w:rsid w:val="005C00B9"/>
    <w:rsid w:val="005C00CE"/>
    <w:rsid w:val="005C01E5"/>
    <w:rsid w:val="005C026A"/>
    <w:rsid w:val="005C03C0"/>
    <w:rsid w:val="005C0437"/>
    <w:rsid w:val="005C05A4"/>
    <w:rsid w:val="005C05F3"/>
    <w:rsid w:val="005C096C"/>
    <w:rsid w:val="005C0AC8"/>
    <w:rsid w:val="005C0C03"/>
    <w:rsid w:val="005C0C29"/>
    <w:rsid w:val="005C0C6D"/>
    <w:rsid w:val="005C0C71"/>
    <w:rsid w:val="005C0C8F"/>
    <w:rsid w:val="005C0D00"/>
    <w:rsid w:val="005C10C0"/>
    <w:rsid w:val="005C10D0"/>
    <w:rsid w:val="005C111A"/>
    <w:rsid w:val="005C1249"/>
    <w:rsid w:val="005C13E7"/>
    <w:rsid w:val="005C160E"/>
    <w:rsid w:val="005C179A"/>
    <w:rsid w:val="005C17D1"/>
    <w:rsid w:val="005C1807"/>
    <w:rsid w:val="005C18D4"/>
    <w:rsid w:val="005C1AEC"/>
    <w:rsid w:val="005C1B64"/>
    <w:rsid w:val="005C1BDC"/>
    <w:rsid w:val="005C1E13"/>
    <w:rsid w:val="005C1E2D"/>
    <w:rsid w:val="005C1FDC"/>
    <w:rsid w:val="005C2006"/>
    <w:rsid w:val="005C208C"/>
    <w:rsid w:val="005C21EE"/>
    <w:rsid w:val="005C2345"/>
    <w:rsid w:val="005C2393"/>
    <w:rsid w:val="005C24D9"/>
    <w:rsid w:val="005C2500"/>
    <w:rsid w:val="005C250A"/>
    <w:rsid w:val="005C26C0"/>
    <w:rsid w:val="005C27BD"/>
    <w:rsid w:val="005C2897"/>
    <w:rsid w:val="005C29BF"/>
    <w:rsid w:val="005C29CA"/>
    <w:rsid w:val="005C2A6E"/>
    <w:rsid w:val="005C2B33"/>
    <w:rsid w:val="005C2D13"/>
    <w:rsid w:val="005C2DA2"/>
    <w:rsid w:val="005C3115"/>
    <w:rsid w:val="005C318C"/>
    <w:rsid w:val="005C31D4"/>
    <w:rsid w:val="005C31FC"/>
    <w:rsid w:val="005C332D"/>
    <w:rsid w:val="005C33D1"/>
    <w:rsid w:val="005C347B"/>
    <w:rsid w:val="005C3652"/>
    <w:rsid w:val="005C3686"/>
    <w:rsid w:val="005C36E5"/>
    <w:rsid w:val="005C3701"/>
    <w:rsid w:val="005C3730"/>
    <w:rsid w:val="005C3911"/>
    <w:rsid w:val="005C397A"/>
    <w:rsid w:val="005C3B06"/>
    <w:rsid w:val="005C3B0D"/>
    <w:rsid w:val="005C3B55"/>
    <w:rsid w:val="005C3C0E"/>
    <w:rsid w:val="005C3C90"/>
    <w:rsid w:val="005C3D37"/>
    <w:rsid w:val="005C3DC7"/>
    <w:rsid w:val="005C3E63"/>
    <w:rsid w:val="005C3FA2"/>
    <w:rsid w:val="005C4010"/>
    <w:rsid w:val="005C4096"/>
    <w:rsid w:val="005C41C3"/>
    <w:rsid w:val="005C41D5"/>
    <w:rsid w:val="005C4314"/>
    <w:rsid w:val="005C43D6"/>
    <w:rsid w:val="005C4417"/>
    <w:rsid w:val="005C4478"/>
    <w:rsid w:val="005C44BD"/>
    <w:rsid w:val="005C4505"/>
    <w:rsid w:val="005C4582"/>
    <w:rsid w:val="005C46D3"/>
    <w:rsid w:val="005C478A"/>
    <w:rsid w:val="005C47C3"/>
    <w:rsid w:val="005C47C5"/>
    <w:rsid w:val="005C49FC"/>
    <w:rsid w:val="005C4A04"/>
    <w:rsid w:val="005C4A23"/>
    <w:rsid w:val="005C4A34"/>
    <w:rsid w:val="005C4A9A"/>
    <w:rsid w:val="005C4AB3"/>
    <w:rsid w:val="005C4C77"/>
    <w:rsid w:val="005C4CE3"/>
    <w:rsid w:val="005C500D"/>
    <w:rsid w:val="005C50BB"/>
    <w:rsid w:val="005C5178"/>
    <w:rsid w:val="005C52B4"/>
    <w:rsid w:val="005C52B5"/>
    <w:rsid w:val="005C535F"/>
    <w:rsid w:val="005C53FF"/>
    <w:rsid w:val="005C57AA"/>
    <w:rsid w:val="005C58DE"/>
    <w:rsid w:val="005C5961"/>
    <w:rsid w:val="005C5B92"/>
    <w:rsid w:val="005C5BEE"/>
    <w:rsid w:val="005C5C7C"/>
    <w:rsid w:val="005C5D42"/>
    <w:rsid w:val="005C5E1C"/>
    <w:rsid w:val="005C5EEC"/>
    <w:rsid w:val="005C5F34"/>
    <w:rsid w:val="005C620E"/>
    <w:rsid w:val="005C62CB"/>
    <w:rsid w:val="005C633C"/>
    <w:rsid w:val="005C64B7"/>
    <w:rsid w:val="005C64BE"/>
    <w:rsid w:val="005C657A"/>
    <w:rsid w:val="005C65D0"/>
    <w:rsid w:val="005C6635"/>
    <w:rsid w:val="005C6664"/>
    <w:rsid w:val="005C6676"/>
    <w:rsid w:val="005C67FA"/>
    <w:rsid w:val="005C6816"/>
    <w:rsid w:val="005C69CD"/>
    <w:rsid w:val="005C69E0"/>
    <w:rsid w:val="005C69FE"/>
    <w:rsid w:val="005C6A45"/>
    <w:rsid w:val="005C6AA1"/>
    <w:rsid w:val="005C6B87"/>
    <w:rsid w:val="005C6B99"/>
    <w:rsid w:val="005C6DF4"/>
    <w:rsid w:val="005C7083"/>
    <w:rsid w:val="005C7474"/>
    <w:rsid w:val="005C7539"/>
    <w:rsid w:val="005C75DF"/>
    <w:rsid w:val="005C7621"/>
    <w:rsid w:val="005C7633"/>
    <w:rsid w:val="005C7928"/>
    <w:rsid w:val="005C792B"/>
    <w:rsid w:val="005C79CB"/>
    <w:rsid w:val="005C79F5"/>
    <w:rsid w:val="005C7A6C"/>
    <w:rsid w:val="005C7CCD"/>
    <w:rsid w:val="005C7CF3"/>
    <w:rsid w:val="005C7D30"/>
    <w:rsid w:val="005C7D8A"/>
    <w:rsid w:val="005C7DB9"/>
    <w:rsid w:val="005C7E1D"/>
    <w:rsid w:val="005C7FDB"/>
    <w:rsid w:val="005D0009"/>
    <w:rsid w:val="005D004B"/>
    <w:rsid w:val="005D0056"/>
    <w:rsid w:val="005D019D"/>
    <w:rsid w:val="005D01B8"/>
    <w:rsid w:val="005D0223"/>
    <w:rsid w:val="005D025D"/>
    <w:rsid w:val="005D0320"/>
    <w:rsid w:val="005D0440"/>
    <w:rsid w:val="005D046F"/>
    <w:rsid w:val="005D055B"/>
    <w:rsid w:val="005D05AA"/>
    <w:rsid w:val="005D063E"/>
    <w:rsid w:val="005D064E"/>
    <w:rsid w:val="005D0677"/>
    <w:rsid w:val="005D073D"/>
    <w:rsid w:val="005D08F1"/>
    <w:rsid w:val="005D09BA"/>
    <w:rsid w:val="005D0A81"/>
    <w:rsid w:val="005D0A95"/>
    <w:rsid w:val="005D0EAC"/>
    <w:rsid w:val="005D0ECD"/>
    <w:rsid w:val="005D0F4D"/>
    <w:rsid w:val="005D10E1"/>
    <w:rsid w:val="005D111E"/>
    <w:rsid w:val="005D1167"/>
    <w:rsid w:val="005D122F"/>
    <w:rsid w:val="005D134A"/>
    <w:rsid w:val="005D13DA"/>
    <w:rsid w:val="005D147D"/>
    <w:rsid w:val="005D1499"/>
    <w:rsid w:val="005D15A1"/>
    <w:rsid w:val="005D15DD"/>
    <w:rsid w:val="005D15EF"/>
    <w:rsid w:val="005D1712"/>
    <w:rsid w:val="005D17A1"/>
    <w:rsid w:val="005D17EA"/>
    <w:rsid w:val="005D18A9"/>
    <w:rsid w:val="005D18F3"/>
    <w:rsid w:val="005D1925"/>
    <w:rsid w:val="005D1933"/>
    <w:rsid w:val="005D193C"/>
    <w:rsid w:val="005D1FD5"/>
    <w:rsid w:val="005D205B"/>
    <w:rsid w:val="005D210F"/>
    <w:rsid w:val="005D2173"/>
    <w:rsid w:val="005D22F0"/>
    <w:rsid w:val="005D2342"/>
    <w:rsid w:val="005D239C"/>
    <w:rsid w:val="005D23C8"/>
    <w:rsid w:val="005D2569"/>
    <w:rsid w:val="005D275C"/>
    <w:rsid w:val="005D27B9"/>
    <w:rsid w:val="005D29AB"/>
    <w:rsid w:val="005D2B95"/>
    <w:rsid w:val="005D2C18"/>
    <w:rsid w:val="005D2DB9"/>
    <w:rsid w:val="005D2EE4"/>
    <w:rsid w:val="005D2F4B"/>
    <w:rsid w:val="005D2FF3"/>
    <w:rsid w:val="005D30FC"/>
    <w:rsid w:val="005D320F"/>
    <w:rsid w:val="005D322C"/>
    <w:rsid w:val="005D323C"/>
    <w:rsid w:val="005D326D"/>
    <w:rsid w:val="005D3338"/>
    <w:rsid w:val="005D348B"/>
    <w:rsid w:val="005D34B5"/>
    <w:rsid w:val="005D369F"/>
    <w:rsid w:val="005D3721"/>
    <w:rsid w:val="005D373E"/>
    <w:rsid w:val="005D39C1"/>
    <w:rsid w:val="005D3A92"/>
    <w:rsid w:val="005D3ABF"/>
    <w:rsid w:val="005D3B72"/>
    <w:rsid w:val="005D3F4F"/>
    <w:rsid w:val="005D3FFE"/>
    <w:rsid w:val="005D4067"/>
    <w:rsid w:val="005D40D3"/>
    <w:rsid w:val="005D419A"/>
    <w:rsid w:val="005D41FF"/>
    <w:rsid w:val="005D429E"/>
    <w:rsid w:val="005D42ED"/>
    <w:rsid w:val="005D4302"/>
    <w:rsid w:val="005D430E"/>
    <w:rsid w:val="005D447D"/>
    <w:rsid w:val="005D44B2"/>
    <w:rsid w:val="005D4522"/>
    <w:rsid w:val="005D456C"/>
    <w:rsid w:val="005D465E"/>
    <w:rsid w:val="005D468C"/>
    <w:rsid w:val="005D47D7"/>
    <w:rsid w:val="005D47E7"/>
    <w:rsid w:val="005D482A"/>
    <w:rsid w:val="005D487E"/>
    <w:rsid w:val="005D49CE"/>
    <w:rsid w:val="005D49DA"/>
    <w:rsid w:val="005D4ABC"/>
    <w:rsid w:val="005D4E43"/>
    <w:rsid w:val="005D4F15"/>
    <w:rsid w:val="005D4FF5"/>
    <w:rsid w:val="005D5002"/>
    <w:rsid w:val="005D514E"/>
    <w:rsid w:val="005D52C7"/>
    <w:rsid w:val="005D52E5"/>
    <w:rsid w:val="005D539B"/>
    <w:rsid w:val="005D56CD"/>
    <w:rsid w:val="005D57B5"/>
    <w:rsid w:val="005D57CF"/>
    <w:rsid w:val="005D58F9"/>
    <w:rsid w:val="005D59D4"/>
    <w:rsid w:val="005D5A4F"/>
    <w:rsid w:val="005D5B6E"/>
    <w:rsid w:val="005D5B8B"/>
    <w:rsid w:val="005D5BE8"/>
    <w:rsid w:val="005D5C76"/>
    <w:rsid w:val="005D5D24"/>
    <w:rsid w:val="005D5DD7"/>
    <w:rsid w:val="005D5EC6"/>
    <w:rsid w:val="005D5F76"/>
    <w:rsid w:val="005D5F79"/>
    <w:rsid w:val="005D61C0"/>
    <w:rsid w:val="005D6510"/>
    <w:rsid w:val="005D6749"/>
    <w:rsid w:val="005D67A1"/>
    <w:rsid w:val="005D67CA"/>
    <w:rsid w:val="005D67FA"/>
    <w:rsid w:val="005D68E8"/>
    <w:rsid w:val="005D6936"/>
    <w:rsid w:val="005D6976"/>
    <w:rsid w:val="005D6B61"/>
    <w:rsid w:val="005D6BEE"/>
    <w:rsid w:val="005D6CC7"/>
    <w:rsid w:val="005D6D06"/>
    <w:rsid w:val="005D6DC0"/>
    <w:rsid w:val="005D6EBA"/>
    <w:rsid w:val="005D6EE7"/>
    <w:rsid w:val="005D703C"/>
    <w:rsid w:val="005D712B"/>
    <w:rsid w:val="005D7143"/>
    <w:rsid w:val="005D7239"/>
    <w:rsid w:val="005D72DD"/>
    <w:rsid w:val="005D73E4"/>
    <w:rsid w:val="005D7422"/>
    <w:rsid w:val="005D74BC"/>
    <w:rsid w:val="005D751B"/>
    <w:rsid w:val="005D75B9"/>
    <w:rsid w:val="005D7611"/>
    <w:rsid w:val="005D763B"/>
    <w:rsid w:val="005D7659"/>
    <w:rsid w:val="005D76CB"/>
    <w:rsid w:val="005D77EE"/>
    <w:rsid w:val="005D7828"/>
    <w:rsid w:val="005D7A52"/>
    <w:rsid w:val="005D7AE8"/>
    <w:rsid w:val="005D7B64"/>
    <w:rsid w:val="005D7EC3"/>
    <w:rsid w:val="005E02FB"/>
    <w:rsid w:val="005E032D"/>
    <w:rsid w:val="005E03D5"/>
    <w:rsid w:val="005E044E"/>
    <w:rsid w:val="005E0506"/>
    <w:rsid w:val="005E0592"/>
    <w:rsid w:val="005E0650"/>
    <w:rsid w:val="005E08B5"/>
    <w:rsid w:val="005E0904"/>
    <w:rsid w:val="005E09AF"/>
    <w:rsid w:val="005E09F7"/>
    <w:rsid w:val="005E0D46"/>
    <w:rsid w:val="005E0D5B"/>
    <w:rsid w:val="005E0E3F"/>
    <w:rsid w:val="005E1026"/>
    <w:rsid w:val="005E1072"/>
    <w:rsid w:val="005E112A"/>
    <w:rsid w:val="005E143F"/>
    <w:rsid w:val="005E14DD"/>
    <w:rsid w:val="005E14FB"/>
    <w:rsid w:val="005E1540"/>
    <w:rsid w:val="005E1549"/>
    <w:rsid w:val="005E1675"/>
    <w:rsid w:val="005E18B7"/>
    <w:rsid w:val="005E1904"/>
    <w:rsid w:val="005E192F"/>
    <w:rsid w:val="005E1934"/>
    <w:rsid w:val="005E1A1C"/>
    <w:rsid w:val="005E1B67"/>
    <w:rsid w:val="005E1B6E"/>
    <w:rsid w:val="005E1B9F"/>
    <w:rsid w:val="005E1BEB"/>
    <w:rsid w:val="005E1C56"/>
    <w:rsid w:val="005E1CFE"/>
    <w:rsid w:val="005E1E44"/>
    <w:rsid w:val="005E1FA1"/>
    <w:rsid w:val="005E2043"/>
    <w:rsid w:val="005E22A7"/>
    <w:rsid w:val="005E237D"/>
    <w:rsid w:val="005E2397"/>
    <w:rsid w:val="005E257A"/>
    <w:rsid w:val="005E25E4"/>
    <w:rsid w:val="005E27A4"/>
    <w:rsid w:val="005E28C7"/>
    <w:rsid w:val="005E2952"/>
    <w:rsid w:val="005E2A54"/>
    <w:rsid w:val="005E2B5F"/>
    <w:rsid w:val="005E2C2B"/>
    <w:rsid w:val="005E2C40"/>
    <w:rsid w:val="005E2CE2"/>
    <w:rsid w:val="005E2D3A"/>
    <w:rsid w:val="005E2DDB"/>
    <w:rsid w:val="005E2FAB"/>
    <w:rsid w:val="005E2FF7"/>
    <w:rsid w:val="005E302C"/>
    <w:rsid w:val="005E30A1"/>
    <w:rsid w:val="005E30BB"/>
    <w:rsid w:val="005E30EF"/>
    <w:rsid w:val="005E3111"/>
    <w:rsid w:val="005E312B"/>
    <w:rsid w:val="005E317C"/>
    <w:rsid w:val="005E3194"/>
    <w:rsid w:val="005E325A"/>
    <w:rsid w:val="005E3274"/>
    <w:rsid w:val="005E32CF"/>
    <w:rsid w:val="005E32F0"/>
    <w:rsid w:val="005E33F6"/>
    <w:rsid w:val="005E34FC"/>
    <w:rsid w:val="005E3567"/>
    <w:rsid w:val="005E359C"/>
    <w:rsid w:val="005E35A4"/>
    <w:rsid w:val="005E35E1"/>
    <w:rsid w:val="005E3631"/>
    <w:rsid w:val="005E37D8"/>
    <w:rsid w:val="005E37ED"/>
    <w:rsid w:val="005E38E6"/>
    <w:rsid w:val="005E3BC1"/>
    <w:rsid w:val="005E3C6E"/>
    <w:rsid w:val="005E3CB5"/>
    <w:rsid w:val="005E3E72"/>
    <w:rsid w:val="005E3F57"/>
    <w:rsid w:val="005E40F3"/>
    <w:rsid w:val="005E423A"/>
    <w:rsid w:val="005E4380"/>
    <w:rsid w:val="005E438F"/>
    <w:rsid w:val="005E4563"/>
    <w:rsid w:val="005E4715"/>
    <w:rsid w:val="005E485E"/>
    <w:rsid w:val="005E48E4"/>
    <w:rsid w:val="005E4C4F"/>
    <w:rsid w:val="005E4C70"/>
    <w:rsid w:val="005E4D81"/>
    <w:rsid w:val="005E4DFE"/>
    <w:rsid w:val="005E4FAE"/>
    <w:rsid w:val="005E50C5"/>
    <w:rsid w:val="005E514A"/>
    <w:rsid w:val="005E5235"/>
    <w:rsid w:val="005E5261"/>
    <w:rsid w:val="005E526A"/>
    <w:rsid w:val="005E533C"/>
    <w:rsid w:val="005E53AA"/>
    <w:rsid w:val="005E5508"/>
    <w:rsid w:val="005E5541"/>
    <w:rsid w:val="005E5613"/>
    <w:rsid w:val="005E58F6"/>
    <w:rsid w:val="005E5C81"/>
    <w:rsid w:val="005E5D3E"/>
    <w:rsid w:val="005E5D6D"/>
    <w:rsid w:val="005E5E1D"/>
    <w:rsid w:val="005E5E65"/>
    <w:rsid w:val="005E5F92"/>
    <w:rsid w:val="005E5FBA"/>
    <w:rsid w:val="005E5FCA"/>
    <w:rsid w:val="005E60D0"/>
    <w:rsid w:val="005E6523"/>
    <w:rsid w:val="005E6636"/>
    <w:rsid w:val="005E665D"/>
    <w:rsid w:val="005E6718"/>
    <w:rsid w:val="005E67C8"/>
    <w:rsid w:val="005E68F1"/>
    <w:rsid w:val="005E6AAF"/>
    <w:rsid w:val="005E6C5E"/>
    <w:rsid w:val="005E6EB3"/>
    <w:rsid w:val="005E702F"/>
    <w:rsid w:val="005E70BD"/>
    <w:rsid w:val="005E72DD"/>
    <w:rsid w:val="005E73BD"/>
    <w:rsid w:val="005E747C"/>
    <w:rsid w:val="005E7645"/>
    <w:rsid w:val="005E7800"/>
    <w:rsid w:val="005E786F"/>
    <w:rsid w:val="005E78CC"/>
    <w:rsid w:val="005E7951"/>
    <w:rsid w:val="005E7A86"/>
    <w:rsid w:val="005E7A8E"/>
    <w:rsid w:val="005E7B23"/>
    <w:rsid w:val="005E7BDC"/>
    <w:rsid w:val="005E7C6F"/>
    <w:rsid w:val="005E7C86"/>
    <w:rsid w:val="005E7CAB"/>
    <w:rsid w:val="005E7CD4"/>
    <w:rsid w:val="005F019A"/>
    <w:rsid w:val="005F020B"/>
    <w:rsid w:val="005F02A1"/>
    <w:rsid w:val="005F02DE"/>
    <w:rsid w:val="005F031D"/>
    <w:rsid w:val="005F03C3"/>
    <w:rsid w:val="005F0520"/>
    <w:rsid w:val="005F07A1"/>
    <w:rsid w:val="005F0819"/>
    <w:rsid w:val="005F08D2"/>
    <w:rsid w:val="005F098D"/>
    <w:rsid w:val="005F0BD1"/>
    <w:rsid w:val="005F0C40"/>
    <w:rsid w:val="005F0D3E"/>
    <w:rsid w:val="005F0E22"/>
    <w:rsid w:val="005F0FE8"/>
    <w:rsid w:val="005F1057"/>
    <w:rsid w:val="005F10D3"/>
    <w:rsid w:val="005F10EE"/>
    <w:rsid w:val="005F1102"/>
    <w:rsid w:val="005F1168"/>
    <w:rsid w:val="005F1432"/>
    <w:rsid w:val="005F162A"/>
    <w:rsid w:val="005F16E6"/>
    <w:rsid w:val="005F17DF"/>
    <w:rsid w:val="005F19E8"/>
    <w:rsid w:val="005F1A91"/>
    <w:rsid w:val="005F1BC0"/>
    <w:rsid w:val="005F1BCF"/>
    <w:rsid w:val="005F1C87"/>
    <w:rsid w:val="005F1DED"/>
    <w:rsid w:val="005F213F"/>
    <w:rsid w:val="005F21D5"/>
    <w:rsid w:val="005F22D4"/>
    <w:rsid w:val="005F2343"/>
    <w:rsid w:val="005F24CD"/>
    <w:rsid w:val="005F2591"/>
    <w:rsid w:val="005F2630"/>
    <w:rsid w:val="005F27ED"/>
    <w:rsid w:val="005F280F"/>
    <w:rsid w:val="005F29D2"/>
    <w:rsid w:val="005F2B21"/>
    <w:rsid w:val="005F2B47"/>
    <w:rsid w:val="005F2B53"/>
    <w:rsid w:val="005F2C23"/>
    <w:rsid w:val="005F2CE7"/>
    <w:rsid w:val="005F2E70"/>
    <w:rsid w:val="005F2FF1"/>
    <w:rsid w:val="005F30C8"/>
    <w:rsid w:val="005F31B0"/>
    <w:rsid w:val="005F3242"/>
    <w:rsid w:val="005F32CA"/>
    <w:rsid w:val="005F32E2"/>
    <w:rsid w:val="005F3367"/>
    <w:rsid w:val="005F3599"/>
    <w:rsid w:val="005F37BD"/>
    <w:rsid w:val="005F37D6"/>
    <w:rsid w:val="005F3A4E"/>
    <w:rsid w:val="005F3BD6"/>
    <w:rsid w:val="005F3DE6"/>
    <w:rsid w:val="005F3E3D"/>
    <w:rsid w:val="005F3E67"/>
    <w:rsid w:val="005F3EC0"/>
    <w:rsid w:val="005F3F01"/>
    <w:rsid w:val="005F3F3A"/>
    <w:rsid w:val="005F3F4F"/>
    <w:rsid w:val="005F402D"/>
    <w:rsid w:val="005F4163"/>
    <w:rsid w:val="005F41FB"/>
    <w:rsid w:val="005F4292"/>
    <w:rsid w:val="005F432C"/>
    <w:rsid w:val="005F454D"/>
    <w:rsid w:val="005F45D4"/>
    <w:rsid w:val="005F46BF"/>
    <w:rsid w:val="005F46DC"/>
    <w:rsid w:val="005F47F0"/>
    <w:rsid w:val="005F48C8"/>
    <w:rsid w:val="005F4A0D"/>
    <w:rsid w:val="005F4CBC"/>
    <w:rsid w:val="005F4D83"/>
    <w:rsid w:val="005F5016"/>
    <w:rsid w:val="005F50D8"/>
    <w:rsid w:val="005F522B"/>
    <w:rsid w:val="005F528A"/>
    <w:rsid w:val="005F52C0"/>
    <w:rsid w:val="005F5365"/>
    <w:rsid w:val="005F544F"/>
    <w:rsid w:val="005F548B"/>
    <w:rsid w:val="005F5535"/>
    <w:rsid w:val="005F5633"/>
    <w:rsid w:val="005F5681"/>
    <w:rsid w:val="005F573A"/>
    <w:rsid w:val="005F57C2"/>
    <w:rsid w:val="005F595D"/>
    <w:rsid w:val="005F59E3"/>
    <w:rsid w:val="005F5ACE"/>
    <w:rsid w:val="005F5AE6"/>
    <w:rsid w:val="005F5BAD"/>
    <w:rsid w:val="005F5C0F"/>
    <w:rsid w:val="005F5D1D"/>
    <w:rsid w:val="005F5D4B"/>
    <w:rsid w:val="005F5EB2"/>
    <w:rsid w:val="005F5F85"/>
    <w:rsid w:val="005F60D3"/>
    <w:rsid w:val="005F6346"/>
    <w:rsid w:val="005F6839"/>
    <w:rsid w:val="005F698B"/>
    <w:rsid w:val="005F6997"/>
    <w:rsid w:val="005F69A2"/>
    <w:rsid w:val="005F6B55"/>
    <w:rsid w:val="005F6C91"/>
    <w:rsid w:val="005F6CF6"/>
    <w:rsid w:val="005F6F05"/>
    <w:rsid w:val="005F6F3E"/>
    <w:rsid w:val="005F70A7"/>
    <w:rsid w:val="005F7146"/>
    <w:rsid w:val="005F71D5"/>
    <w:rsid w:val="005F72C6"/>
    <w:rsid w:val="005F730E"/>
    <w:rsid w:val="005F7332"/>
    <w:rsid w:val="005F73EC"/>
    <w:rsid w:val="005F77BB"/>
    <w:rsid w:val="005F7A12"/>
    <w:rsid w:val="005F7AA4"/>
    <w:rsid w:val="005F7AD0"/>
    <w:rsid w:val="005F7ADD"/>
    <w:rsid w:val="005F7C3F"/>
    <w:rsid w:val="005F7D4F"/>
    <w:rsid w:val="005F7E5C"/>
    <w:rsid w:val="005F7E68"/>
    <w:rsid w:val="00600562"/>
    <w:rsid w:val="0060063C"/>
    <w:rsid w:val="00600653"/>
    <w:rsid w:val="006007BF"/>
    <w:rsid w:val="0060094C"/>
    <w:rsid w:val="00600AA8"/>
    <w:rsid w:val="00600B1B"/>
    <w:rsid w:val="00600B9A"/>
    <w:rsid w:val="00600C9E"/>
    <w:rsid w:val="00600D4E"/>
    <w:rsid w:val="00600D69"/>
    <w:rsid w:val="00601058"/>
    <w:rsid w:val="00601123"/>
    <w:rsid w:val="0060124D"/>
    <w:rsid w:val="00601393"/>
    <w:rsid w:val="006013FB"/>
    <w:rsid w:val="0060152C"/>
    <w:rsid w:val="006015A9"/>
    <w:rsid w:val="006015FE"/>
    <w:rsid w:val="00601635"/>
    <w:rsid w:val="0060179B"/>
    <w:rsid w:val="006017F0"/>
    <w:rsid w:val="006017FF"/>
    <w:rsid w:val="006019A9"/>
    <w:rsid w:val="006019C6"/>
    <w:rsid w:val="00601A65"/>
    <w:rsid w:val="00601DC9"/>
    <w:rsid w:val="00601DE1"/>
    <w:rsid w:val="00601F2A"/>
    <w:rsid w:val="0060206A"/>
    <w:rsid w:val="00602126"/>
    <w:rsid w:val="006021CC"/>
    <w:rsid w:val="00602222"/>
    <w:rsid w:val="00602246"/>
    <w:rsid w:val="0060226B"/>
    <w:rsid w:val="006022D8"/>
    <w:rsid w:val="00602435"/>
    <w:rsid w:val="00602448"/>
    <w:rsid w:val="006024F9"/>
    <w:rsid w:val="00602553"/>
    <w:rsid w:val="00602845"/>
    <w:rsid w:val="00602B97"/>
    <w:rsid w:val="00602B9D"/>
    <w:rsid w:val="00602BDA"/>
    <w:rsid w:val="00602C9E"/>
    <w:rsid w:val="00602D9B"/>
    <w:rsid w:val="00602E2C"/>
    <w:rsid w:val="00602F42"/>
    <w:rsid w:val="00602FF7"/>
    <w:rsid w:val="006030DC"/>
    <w:rsid w:val="00603120"/>
    <w:rsid w:val="0060335D"/>
    <w:rsid w:val="0060339F"/>
    <w:rsid w:val="00603417"/>
    <w:rsid w:val="00603444"/>
    <w:rsid w:val="00603749"/>
    <w:rsid w:val="00603853"/>
    <w:rsid w:val="006038B0"/>
    <w:rsid w:val="00603B32"/>
    <w:rsid w:val="00603BD2"/>
    <w:rsid w:val="00603CFB"/>
    <w:rsid w:val="00603D2D"/>
    <w:rsid w:val="00603D6D"/>
    <w:rsid w:val="00603E76"/>
    <w:rsid w:val="00603F8F"/>
    <w:rsid w:val="00603FEC"/>
    <w:rsid w:val="0060431D"/>
    <w:rsid w:val="00604345"/>
    <w:rsid w:val="006043AC"/>
    <w:rsid w:val="006043B8"/>
    <w:rsid w:val="006043FF"/>
    <w:rsid w:val="00604550"/>
    <w:rsid w:val="00604651"/>
    <w:rsid w:val="0060468F"/>
    <w:rsid w:val="00604690"/>
    <w:rsid w:val="0060476B"/>
    <w:rsid w:val="006047D1"/>
    <w:rsid w:val="00604839"/>
    <w:rsid w:val="00604869"/>
    <w:rsid w:val="00604874"/>
    <w:rsid w:val="00604930"/>
    <w:rsid w:val="006049C8"/>
    <w:rsid w:val="00604BC8"/>
    <w:rsid w:val="00604C75"/>
    <w:rsid w:val="00604DA6"/>
    <w:rsid w:val="00604FA0"/>
    <w:rsid w:val="00605036"/>
    <w:rsid w:val="006050AB"/>
    <w:rsid w:val="0060527D"/>
    <w:rsid w:val="006053DD"/>
    <w:rsid w:val="0060551A"/>
    <w:rsid w:val="0060559E"/>
    <w:rsid w:val="006055E7"/>
    <w:rsid w:val="006056AF"/>
    <w:rsid w:val="00605799"/>
    <w:rsid w:val="00605847"/>
    <w:rsid w:val="006059A1"/>
    <w:rsid w:val="00605A50"/>
    <w:rsid w:val="00605D02"/>
    <w:rsid w:val="00605F61"/>
    <w:rsid w:val="006060AA"/>
    <w:rsid w:val="006060C0"/>
    <w:rsid w:val="00606242"/>
    <w:rsid w:val="00606254"/>
    <w:rsid w:val="006063EC"/>
    <w:rsid w:val="00606419"/>
    <w:rsid w:val="006064A0"/>
    <w:rsid w:val="006064A7"/>
    <w:rsid w:val="00606504"/>
    <w:rsid w:val="006066B2"/>
    <w:rsid w:val="006067FA"/>
    <w:rsid w:val="00606823"/>
    <w:rsid w:val="00606902"/>
    <w:rsid w:val="006069D8"/>
    <w:rsid w:val="00606A09"/>
    <w:rsid w:val="00606A38"/>
    <w:rsid w:val="00606A56"/>
    <w:rsid w:val="00606B2D"/>
    <w:rsid w:val="00606BD7"/>
    <w:rsid w:val="00606F8A"/>
    <w:rsid w:val="00606FAA"/>
    <w:rsid w:val="00606FF3"/>
    <w:rsid w:val="0060702D"/>
    <w:rsid w:val="0060711F"/>
    <w:rsid w:val="0060759E"/>
    <w:rsid w:val="00607649"/>
    <w:rsid w:val="006076DE"/>
    <w:rsid w:val="006076EA"/>
    <w:rsid w:val="00607902"/>
    <w:rsid w:val="00607903"/>
    <w:rsid w:val="00607AD3"/>
    <w:rsid w:val="00607CDB"/>
    <w:rsid w:val="00607DE3"/>
    <w:rsid w:val="00607F7E"/>
    <w:rsid w:val="0061017C"/>
    <w:rsid w:val="0061026D"/>
    <w:rsid w:val="006102DC"/>
    <w:rsid w:val="00610384"/>
    <w:rsid w:val="0061044B"/>
    <w:rsid w:val="00610492"/>
    <w:rsid w:val="006105EF"/>
    <w:rsid w:val="00610670"/>
    <w:rsid w:val="00610781"/>
    <w:rsid w:val="006107EF"/>
    <w:rsid w:val="006109E8"/>
    <w:rsid w:val="00610AD7"/>
    <w:rsid w:val="00610D38"/>
    <w:rsid w:val="00610D7A"/>
    <w:rsid w:val="00610F7B"/>
    <w:rsid w:val="00611141"/>
    <w:rsid w:val="006111B1"/>
    <w:rsid w:val="0061139E"/>
    <w:rsid w:val="006113AA"/>
    <w:rsid w:val="00611627"/>
    <w:rsid w:val="00611741"/>
    <w:rsid w:val="00611819"/>
    <w:rsid w:val="00611AE0"/>
    <w:rsid w:val="00611E9D"/>
    <w:rsid w:val="00611FBD"/>
    <w:rsid w:val="006121E4"/>
    <w:rsid w:val="0061222A"/>
    <w:rsid w:val="0061231B"/>
    <w:rsid w:val="0061233F"/>
    <w:rsid w:val="0061238D"/>
    <w:rsid w:val="00612402"/>
    <w:rsid w:val="00612409"/>
    <w:rsid w:val="00612490"/>
    <w:rsid w:val="00612507"/>
    <w:rsid w:val="0061254F"/>
    <w:rsid w:val="00612557"/>
    <w:rsid w:val="006125ED"/>
    <w:rsid w:val="006126FA"/>
    <w:rsid w:val="00612710"/>
    <w:rsid w:val="00612800"/>
    <w:rsid w:val="00612997"/>
    <w:rsid w:val="00612AEC"/>
    <w:rsid w:val="00612B03"/>
    <w:rsid w:val="00612C0B"/>
    <w:rsid w:val="00612CD0"/>
    <w:rsid w:val="00612D81"/>
    <w:rsid w:val="00612D99"/>
    <w:rsid w:val="00612DD3"/>
    <w:rsid w:val="00613205"/>
    <w:rsid w:val="006134BF"/>
    <w:rsid w:val="006134D9"/>
    <w:rsid w:val="00613613"/>
    <w:rsid w:val="00613617"/>
    <w:rsid w:val="006136CE"/>
    <w:rsid w:val="00613916"/>
    <w:rsid w:val="0061396D"/>
    <w:rsid w:val="00613A87"/>
    <w:rsid w:val="00613A8C"/>
    <w:rsid w:val="00613BCB"/>
    <w:rsid w:val="00613D38"/>
    <w:rsid w:val="00613F1E"/>
    <w:rsid w:val="00614190"/>
    <w:rsid w:val="00614219"/>
    <w:rsid w:val="00614610"/>
    <w:rsid w:val="006146A4"/>
    <w:rsid w:val="006147CA"/>
    <w:rsid w:val="006148F1"/>
    <w:rsid w:val="00614955"/>
    <w:rsid w:val="00614A84"/>
    <w:rsid w:val="00614A86"/>
    <w:rsid w:val="00614DFF"/>
    <w:rsid w:val="00614E28"/>
    <w:rsid w:val="00614E45"/>
    <w:rsid w:val="00614F02"/>
    <w:rsid w:val="00615117"/>
    <w:rsid w:val="0061528C"/>
    <w:rsid w:val="006152E8"/>
    <w:rsid w:val="00615630"/>
    <w:rsid w:val="00615631"/>
    <w:rsid w:val="006156E8"/>
    <w:rsid w:val="00615788"/>
    <w:rsid w:val="006158A9"/>
    <w:rsid w:val="00615942"/>
    <w:rsid w:val="00615A9C"/>
    <w:rsid w:val="00615AE2"/>
    <w:rsid w:val="00615C6B"/>
    <w:rsid w:val="00615D35"/>
    <w:rsid w:val="00615DC4"/>
    <w:rsid w:val="00615E53"/>
    <w:rsid w:val="00615EF7"/>
    <w:rsid w:val="00616262"/>
    <w:rsid w:val="00616302"/>
    <w:rsid w:val="0061641C"/>
    <w:rsid w:val="006165B6"/>
    <w:rsid w:val="0061668A"/>
    <w:rsid w:val="00616742"/>
    <w:rsid w:val="006167AF"/>
    <w:rsid w:val="00616912"/>
    <w:rsid w:val="006169C5"/>
    <w:rsid w:val="00616A6E"/>
    <w:rsid w:val="00616AA7"/>
    <w:rsid w:val="00616BA2"/>
    <w:rsid w:val="00616C90"/>
    <w:rsid w:val="00617217"/>
    <w:rsid w:val="0061753F"/>
    <w:rsid w:val="00617614"/>
    <w:rsid w:val="0061773B"/>
    <w:rsid w:val="0061774D"/>
    <w:rsid w:val="0061791A"/>
    <w:rsid w:val="006179DC"/>
    <w:rsid w:val="006179F3"/>
    <w:rsid w:val="00617A6E"/>
    <w:rsid w:val="00617A7A"/>
    <w:rsid w:val="00617EF4"/>
    <w:rsid w:val="00617F77"/>
    <w:rsid w:val="0061F491"/>
    <w:rsid w:val="0062001B"/>
    <w:rsid w:val="00620020"/>
    <w:rsid w:val="006201F3"/>
    <w:rsid w:val="00620339"/>
    <w:rsid w:val="0062039E"/>
    <w:rsid w:val="00620497"/>
    <w:rsid w:val="00620642"/>
    <w:rsid w:val="00620655"/>
    <w:rsid w:val="0062068C"/>
    <w:rsid w:val="0062069A"/>
    <w:rsid w:val="006206CD"/>
    <w:rsid w:val="00620A04"/>
    <w:rsid w:val="00620A47"/>
    <w:rsid w:val="00620A94"/>
    <w:rsid w:val="00620C7E"/>
    <w:rsid w:val="00620CBC"/>
    <w:rsid w:val="00620DC3"/>
    <w:rsid w:val="00620E73"/>
    <w:rsid w:val="00620F89"/>
    <w:rsid w:val="0062108A"/>
    <w:rsid w:val="006210AE"/>
    <w:rsid w:val="00621133"/>
    <w:rsid w:val="00621187"/>
    <w:rsid w:val="006213E1"/>
    <w:rsid w:val="0062148B"/>
    <w:rsid w:val="00621580"/>
    <w:rsid w:val="006215A9"/>
    <w:rsid w:val="00621632"/>
    <w:rsid w:val="006217FE"/>
    <w:rsid w:val="0062183B"/>
    <w:rsid w:val="00621ADF"/>
    <w:rsid w:val="00621BA9"/>
    <w:rsid w:val="00621BC9"/>
    <w:rsid w:val="00621C2C"/>
    <w:rsid w:val="00621C3E"/>
    <w:rsid w:val="00621CA7"/>
    <w:rsid w:val="00621D1C"/>
    <w:rsid w:val="00621D3C"/>
    <w:rsid w:val="00621E0D"/>
    <w:rsid w:val="00621F2E"/>
    <w:rsid w:val="00622075"/>
    <w:rsid w:val="0062211D"/>
    <w:rsid w:val="00622123"/>
    <w:rsid w:val="00622139"/>
    <w:rsid w:val="006221C4"/>
    <w:rsid w:val="00622252"/>
    <w:rsid w:val="006223BE"/>
    <w:rsid w:val="006224DC"/>
    <w:rsid w:val="006226B1"/>
    <w:rsid w:val="0062277A"/>
    <w:rsid w:val="006228F8"/>
    <w:rsid w:val="00622955"/>
    <w:rsid w:val="00622A27"/>
    <w:rsid w:val="00622A3D"/>
    <w:rsid w:val="00622B15"/>
    <w:rsid w:val="00622BF2"/>
    <w:rsid w:val="00622BF7"/>
    <w:rsid w:val="00622C1C"/>
    <w:rsid w:val="00622CCC"/>
    <w:rsid w:val="00622DC2"/>
    <w:rsid w:val="00622E63"/>
    <w:rsid w:val="00622E6B"/>
    <w:rsid w:val="00622F2B"/>
    <w:rsid w:val="00623032"/>
    <w:rsid w:val="00623051"/>
    <w:rsid w:val="00623123"/>
    <w:rsid w:val="006232E2"/>
    <w:rsid w:val="00623331"/>
    <w:rsid w:val="0062334F"/>
    <w:rsid w:val="006234D5"/>
    <w:rsid w:val="006234EC"/>
    <w:rsid w:val="006235E6"/>
    <w:rsid w:val="00623667"/>
    <w:rsid w:val="00623674"/>
    <w:rsid w:val="0062375B"/>
    <w:rsid w:val="0062379E"/>
    <w:rsid w:val="006237AD"/>
    <w:rsid w:val="006237F6"/>
    <w:rsid w:val="00623B26"/>
    <w:rsid w:val="00623C12"/>
    <w:rsid w:val="00623C88"/>
    <w:rsid w:val="00623CC9"/>
    <w:rsid w:val="00623D40"/>
    <w:rsid w:val="00623D4D"/>
    <w:rsid w:val="00623D5E"/>
    <w:rsid w:val="00623D94"/>
    <w:rsid w:val="00623FFB"/>
    <w:rsid w:val="006240EA"/>
    <w:rsid w:val="00624118"/>
    <w:rsid w:val="00624218"/>
    <w:rsid w:val="00624286"/>
    <w:rsid w:val="006242F1"/>
    <w:rsid w:val="00624304"/>
    <w:rsid w:val="0062435B"/>
    <w:rsid w:val="00624419"/>
    <w:rsid w:val="0062448A"/>
    <w:rsid w:val="00624553"/>
    <w:rsid w:val="006246B5"/>
    <w:rsid w:val="006247E5"/>
    <w:rsid w:val="006247FC"/>
    <w:rsid w:val="00624886"/>
    <w:rsid w:val="006249A8"/>
    <w:rsid w:val="006249C9"/>
    <w:rsid w:val="006249D4"/>
    <w:rsid w:val="006249F0"/>
    <w:rsid w:val="00624B89"/>
    <w:rsid w:val="00624BAE"/>
    <w:rsid w:val="00624C28"/>
    <w:rsid w:val="00624CE3"/>
    <w:rsid w:val="00624F68"/>
    <w:rsid w:val="006251F5"/>
    <w:rsid w:val="00625341"/>
    <w:rsid w:val="006253E5"/>
    <w:rsid w:val="006254D6"/>
    <w:rsid w:val="006256C1"/>
    <w:rsid w:val="00625A38"/>
    <w:rsid w:val="00625A3A"/>
    <w:rsid w:val="00625A67"/>
    <w:rsid w:val="00625B3F"/>
    <w:rsid w:val="00625BFB"/>
    <w:rsid w:val="00625D5F"/>
    <w:rsid w:val="00625E91"/>
    <w:rsid w:val="00625EE6"/>
    <w:rsid w:val="00625F13"/>
    <w:rsid w:val="00625F2B"/>
    <w:rsid w:val="00625F60"/>
    <w:rsid w:val="00625FA9"/>
    <w:rsid w:val="00626041"/>
    <w:rsid w:val="006260E8"/>
    <w:rsid w:val="0062627D"/>
    <w:rsid w:val="0062628B"/>
    <w:rsid w:val="0062634A"/>
    <w:rsid w:val="00626454"/>
    <w:rsid w:val="00626496"/>
    <w:rsid w:val="006264E4"/>
    <w:rsid w:val="00626537"/>
    <w:rsid w:val="0062660A"/>
    <w:rsid w:val="00626650"/>
    <w:rsid w:val="0062674E"/>
    <w:rsid w:val="0062678D"/>
    <w:rsid w:val="006267DB"/>
    <w:rsid w:val="00626844"/>
    <w:rsid w:val="00626A58"/>
    <w:rsid w:val="00626A83"/>
    <w:rsid w:val="00626A8A"/>
    <w:rsid w:val="00626B35"/>
    <w:rsid w:val="00626B85"/>
    <w:rsid w:val="00626C9B"/>
    <w:rsid w:val="00626F62"/>
    <w:rsid w:val="006270FA"/>
    <w:rsid w:val="006270FB"/>
    <w:rsid w:val="006271E7"/>
    <w:rsid w:val="006272F3"/>
    <w:rsid w:val="00627471"/>
    <w:rsid w:val="00627491"/>
    <w:rsid w:val="006276D9"/>
    <w:rsid w:val="0062786C"/>
    <w:rsid w:val="006278E6"/>
    <w:rsid w:val="00627923"/>
    <w:rsid w:val="00627AE9"/>
    <w:rsid w:val="00627BE7"/>
    <w:rsid w:val="00627C98"/>
    <w:rsid w:val="00627CA7"/>
    <w:rsid w:val="00627CE5"/>
    <w:rsid w:val="00627E67"/>
    <w:rsid w:val="00627EBD"/>
    <w:rsid w:val="00627EC1"/>
    <w:rsid w:val="00627F06"/>
    <w:rsid w:val="00627F18"/>
    <w:rsid w:val="00627FCD"/>
    <w:rsid w:val="0062FC12"/>
    <w:rsid w:val="0063005D"/>
    <w:rsid w:val="00630164"/>
    <w:rsid w:val="006302DF"/>
    <w:rsid w:val="00630525"/>
    <w:rsid w:val="006305AC"/>
    <w:rsid w:val="006305D8"/>
    <w:rsid w:val="00630628"/>
    <w:rsid w:val="00630658"/>
    <w:rsid w:val="0063065B"/>
    <w:rsid w:val="006307C9"/>
    <w:rsid w:val="006307DB"/>
    <w:rsid w:val="006308D5"/>
    <w:rsid w:val="006309CE"/>
    <w:rsid w:val="00630A82"/>
    <w:rsid w:val="00630ACA"/>
    <w:rsid w:val="00630C04"/>
    <w:rsid w:val="00630C7F"/>
    <w:rsid w:val="00630CA3"/>
    <w:rsid w:val="00630EB8"/>
    <w:rsid w:val="00630F09"/>
    <w:rsid w:val="00630FD5"/>
    <w:rsid w:val="0063106C"/>
    <w:rsid w:val="00631462"/>
    <w:rsid w:val="0063155F"/>
    <w:rsid w:val="00631617"/>
    <w:rsid w:val="006319E9"/>
    <w:rsid w:val="006319EF"/>
    <w:rsid w:val="00631A2B"/>
    <w:rsid w:val="00631A9E"/>
    <w:rsid w:val="00631C0E"/>
    <w:rsid w:val="00631CBF"/>
    <w:rsid w:val="00631D13"/>
    <w:rsid w:val="00631D6C"/>
    <w:rsid w:val="00631D74"/>
    <w:rsid w:val="00631D93"/>
    <w:rsid w:val="0063206F"/>
    <w:rsid w:val="006321F7"/>
    <w:rsid w:val="006322D3"/>
    <w:rsid w:val="00632305"/>
    <w:rsid w:val="006324A7"/>
    <w:rsid w:val="006325C3"/>
    <w:rsid w:val="006326AD"/>
    <w:rsid w:val="00632714"/>
    <w:rsid w:val="0063276B"/>
    <w:rsid w:val="006327DD"/>
    <w:rsid w:val="00632B3F"/>
    <w:rsid w:val="00632B90"/>
    <w:rsid w:val="00632CE4"/>
    <w:rsid w:val="00632D64"/>
    <w:rsid w:val="00632E93"/>
    <w:rsid w:val="006331D5"/>
    <w:rsid w:val="0063321E"/>
    <w:rsid w:val="006332ED"/>
    <w:rsid w:val="00633315"/>
    <w:rsid w:val="00633473"/>
    <w:rsid w:val="006334F8"/>
    <w:rsid w:val="0063362C"/>
    <w:rsid w:val="0063366C"/>
    <w:rsid w:val="006336B7"/>
    <w:rsid w:val="0063378B"/>
    <w:rsid w:val="00633B44"/>
    <w:rsid w:val="00633B96"/>
    <w:rsid w:val="00633BA6"/>
    <w:rsid w:val="00633BB6"/>
    <w:rsid w:val="00633C05"/>
    <w:rsid w:val="00633CC6"/>
    <w:rsid w:val="00633EB5"/>
    <w:rsid w:val="00633F9E"/>
    <w:rsid w:val="0063402C"/>
    <w:rsid w:val="00634082"/>
    <w:rsid w:val="006340A7"/>
    <w:rsid w:val="0063410B"/>
    <w:rsid w:val="00634370"/>
    <w:rsid w:val="006344CA"/>
    <w:rsid w:val="006345CA"/>
    <w:rsid w:val="00634798"/>
    <w:rsid w:val="0063486D"/>
    <w:rsid w:val="00634921"/>
    <w:rsid w:val="00634BAF"/>
    <w:rsid w:val="00634BDB"/>
    <w:rsid w:val="00634CB6"/>
    <w:rsid w:val="00634D47"/>
    <w:rsid w:val="00634E11"/>
    <w:rsid w:val="00634F03"/>
    <w:rsid w:val="00634F3C"/>
    <w:rsid w:val="006350F8"/>
    <w:rsid w:val="00635306"/>
    <w:rsid w:val="0063544B"/>
    <w:rsid w:val="006357C5"/>
    <w:rsid w:val="006357D6"/>
    <w:rsid w:val="006357E5"/>
    <w:rsid w:val="006357F0"/>
    <w:rsid w:val="00635854"/>
    <w:rsid w:val="00635957"/>
    <w:rsid w:val="00635A06"/>
    <w:rsid w:val="00635A12"/>
    <w:rsid w:val="00635A3D"/>
    <w:rsid w:val="00635A44"/>
    <w:rsid w:val="00635B16"/>
    <w:rsid w:val="00635C02"/>
    <w:rsid w:val="00635C41"/>
    <w:rsid w:val="00635C73"/>
    <w:rsid w:val="00635DAE"/>
    <w:rsid w:val="00635E6E"/>
    <w:rsid w:val="00635ED8"/>
    <w:rsid w:val="006360AC"/>
    <w:rsid w:val="0063614D"/>
    <w:rsid w:val="006361AB"/>
    <w:rsid w:val="006362B5"/>
    <w:rsid w:val="00636348"/>
    <w:rsid w:val="006363F2"/>
    <w:rsid w:val="0063658D"/>
    <w:rsid w:val="0063659A"/>
    <w:rsid w:val="00636773"/>
    <w:rsid w:val="00636775"/>
    <w:rsid w:val="006367CD"/>
    <w:rsid w:val="006367ED"/>
    <w:rsid w:val="0063680F"/>
    <w:rsid w:val="006368E7"/>
    <w:rsid w:val="00636A45"/>
    <w:rsid w:val="00636B61"/>
    <w:rsid w:val="00636ECC"/>
    <w:rsid w:val="00636EE4"/>
    <w:rsid w:val="00636F4B"/>
    <w:rsid w:val="00636FF6"/>
    <w:rsid w:val="0063710D"/>
    <w:rsid w:val="00637172"/>
    <w:rsid w:val="006371C2"/>
    <w:rsid w:val="0063730A"/>
    <w:rsid w:val="00637396"/>
    <w:rsid w:val="00637434"/>
    <w:rsid w:val="006376B5"/>
    <w:rsid w:val="006376B8"/>
    <w:rsid w:val="006376E7"/>
    <w:rsid w:val="006377F9"/>
    <w:rsid w:val="006379A6"/>
    <w:rsid w:val="00637AE4"/>
    <w:rsid w:val="00637BB7"/>
    <w:rsid w:val="00637BD7"/>
    <w:rsid w:val="00637D21"/>
    <w:rsid w:val="00637D25"/>
    <w:rsid w:val="00637D5E"/>
    <w:rsid w:val="00637DA8"/>
    <w:rsid w:val="00637DF5"/>
    <w:rsid w:val="00637EA2"/>
    <w:rsid w:val="00637F36"/>
    <w:rsid w:val="00637F64"/>
    <w:rsid w:val="0063D821"/>
    <w:rsid w:val="00640130"/>
    <w:rsid w:val="00640466"/>
    <w:rsid w:val="006405C6"/>
    <w:rsid w:val="00640868"/>
    <w:rsid w:val="006408A2"/>
    <w:rsid w:val="00640CD4"/>
    <w:rsid w:val="00640D39"/>
    <w:rsid w:val="00640D99"/>
    <w:rsid w:val="00640DEF"/>
    <w:rsid w:val="00640E66"/>
    <w:rsid w:val="00640F24"/>
    <w:rsid w:val="00640FB8"/>
    <w:rsid w:val="0064102E"/>
    <w:rsid w:val="00641047"/>
    <w:rsid w:val="006410A1"/>
    <w:rsid w:val="00641165"/>
    <w:rsid w:val="00641255"/>
    <w:rsid w:val="0064125B"/>
    <w:rsid w:val="00641279"/>
    <w:rsid w:val="00641312"/>
    <w:rsid w:val="00641399"/>
    <w:rsid w:val="0064146A"/>
    <w:rsid w:val="00641558"/>
    <w:rsid w:val="0064168E"/>
    <w:rsid w:val="0064168F"/>
    <w:rsid w:val="0064186D"/>
    <w:rsid w:val="00641A97"/>
    <w:rsid w:val="00641C68"/>
    <w:rsid w:val="00641D27"/>
    <w:rsid w:val="00641F44"/>
    <w:rsid w:val="00641F67"/>
    <w:rsid w:val="00642169"/>
    <w:rsid w:val="00642182"/>
    <w:rsid w:val="006421ED"/>
    <w:rsid w:val="0064227C"/>
    <w:rsid w:val="0064231A"/>
    <w:rsid w:val="00642588"/>
    <w:rsid w:val="00642683"/>
    <w:rsid w:val="006426D5"/>
    <w:rsid w:val="0064274B"/>
    <w:rsid w:val="00642765"/>
    <w:rsid w:val="00642773"/>
    <w:rsid w:val="006428B7"/>
    <w:rsid w:val="006428C4"/>
    <w:rsid w:val="006428CE"/>
    <w:rsid w:val="0064290D"/>
    <w:rsid w:val="0064292C"/>
    <w:rsid w:val="0064293E"/>
    <w:rsid w:val="006429B9"/>
    <w:rsid w:val="00642A14"/>
    <w:rsid w:val="00642CC0"/>
    <w:rsid w:val="00642D78"/>
    <w:rsid w:val="00642F12"/>
    <w:rsid w:val="0064301F"/>
    <w:rsid w:val="0064309A"/>
    <w:rsid w:val="00643144"/>
    <w:rsid w:val="00643232"/>
    <w:rsid w:val="0064325A"/>
    <w:rsid w:val="006432E9"/>
    <w:rsid w:val="0064342C"/>
    <w:rsid w:val="00643430"/>
    <w:rsid w:val="006434AC"/>
    <w:rsid w:val="0064350A"/>
    <w:rsid w:val="006435DB"/>
    <w:rsid w:val="00643645"/>
    <w:rsid w:val="00643689"/>
    <w:rsid w:val="006436E0"/>
    <w:rsid w:val="00643806"/>
    <w:rsid w:val="00643819"/>
    <w:rsid w:val="00643955"/>
    <w:rsid w:val="006439C8"/>
    <w:rsid w:val="006439DB"/>
    <w:rsid w:val="00643B5F"/>
    <w:rsid w:val="00643C9D"/>
    <w:rsid w:val="00643D42"/>
    <w:rsid w:val="00643DDF"/>
    <w:rsid w:val="00643FA7"/>
    <w:rsid w:val="00644159"/>
    <w:rsid w:val="00644190"/>
    <w:rsid w:val="006441B9"/>
    <w:rsid w:val="00644227"/>
    <w:rsid w:val="00644260"/>
    <w:rsid w:val="0064452D"/>
    <w:rsid w:val="006445A6"/>
    <w:rsid w:val="00644663"/>
    <w:rsid w:val="00644676"/>
    <w:rsid w:val="006446CA"/>
    <w:rsid w:val="00644770"/>
    <w:rsid w:val="006447A3"/>
    <w:rsid w:val="006449E0"/>
    <w:rsid w:val="00644A4B"/>
    <w:rsid w:val="00644A8A"/>
    <w:rsid w:val="00644AC9"/>
    <w:rsid w:val="00644BC3"/>
    <w:rsid w:val="00644CCC"/>
    <w:rsid w:val="00645119"/>
    <w:rsid w:val="00645250"/>
    <w:rsid w:val="00645659"/>
    <w:rsid w:val="00645731"/>
    <w:rsid w:val="006457C3"/>
    <w:rsid w:val="00645851"/>
    <w:rsid w:val="006458CE"/>
    <w:rsid w:val="0064592F"/>
    <w:rsid w:val="0064593F"/>
    <w:rsid w:val="00645A6A"/>
    <w:rsid w:val="00645B3F"/>
    <w:rsid w:val="00645D33"/>
    <w:rsid w:val="00645FE6"/>
    <w:rsid w:val="00646044"/>
    <w:rsid w:val="00646049"/>
    <w:rsid w:val="00646283"/>
    <w:rsid w:val="006463E3"/>
    <w:rsid w:val="00646520"/>
    <w:rsid w:val="0064652C"/>
    <w:rsid w:val="0064674B"/>
    <w:rsid w:val="006467D3"/>
    <w:rsid w:val="006468A5"/>
    <w:rsid w:val="006469E1"/>
    <w:rsid w:val="006469F5"/>
    <w:rsid w:val="00646A25"/>
    <w:rsid w:val="00646BBB"/>
    <w:rsid w:val="00646C69"/>
    <w:rsid w:val="00646C8F"/>
    <w:rsid w:val="00646CE9"/>
    <w:rsid w:val="00646D36"/>
    <w:rsid w:val="00646D89"/>
    <w:rsid w:val="00646DAC"/>
    <w:rsid w:val="0064702E"/>
    <w:rsid w:val="00647177"/>
    <w:rsid w:val="0064729C"/>
    <w:rsid w:val="006473B1"/>
    <w:rsid w:val="0064740D"/>
    <w:rsid w:val="00647427"/>
    <w:rsid w:val="00647448"/>
    <w:rsid w:val="006475AB"/>
    <w:rsid w:val="006476F8"/>
    <w:rsid w:val="00647771"/>
    <w:rsid w:val="0064778A"/>
    <w:rsid w:val="0064791E"/>
    <w:rsid w:val="00647932"/>
    <w:rsid w:val="00647AB2"/>
    <w:rsid w:val="00647AD2"/>
    <w:rsid w:val="00647B07"/>
    <w:rsid w:val="00647B46"/>
    <w:rsid w:val="00647B77"/>
    <w:rsid w:val="00647CE6"/>
    <w:rsid w:val="00647E5B"/>
    <w:rsid w:val="00647E76"/>
    <w:rsid w:val="00647EB0"/>
    <w:rsid w:val="00647EC4"/>
    <w:rsid w:val="0064A4E4"/>
    <w:rsid w:val="00650012"/>
    <w:rsid w:val="00650189"/>
    <w:rsid w:val="0065023D"/>
    <w:rsid w:val="0065024F"/>
    <w:rsid w:val="006502FF"/>
    <w:rsid w:val="00650303"/>
    <w:rsid w:val="006504DB"/>
    <w:rsid w:val="00650547"/>
    <w:rsid w:val="00650572"/>
    <w:rsid w:val="00650656"/>
    <w:rsid w:val="006507E4"/>
    <w:rsid w:val="0065085D"/>
    <w:rsid w:val="00650B59"/>
    <w:rsid w:val="00650BBA"/>
    <w:rsid w:val="00650BC7"/>
    <w:rsid w:val="00650D54"/>
    <w:rsid w:val="00650D62"/>
    <w:rsid w:val="00650E79"/>
    <w:rsid w:val="0065118E"/>
    <w:rsid w:val="0065120B"/>
    <w:rsid w:val="00651264"/>
    <w:rsid w:val="00651350"/>
    <w:rsid w:val="006513CB"/>
    <w:rsid w:val="00651466"/>
    <w:rsid w:val="0065146A"/>
    <w:rsid w:val="006514FB"/>
    <w:rsid w:val="0065151A"/>
    <w:rsid w:val="00651676"/>
    <w:rsid w:val="006516FB"/>
    <w:rsid w:val="00651775"/>
    <w:rsid w:val="00651839"/>
    <w:rsid w:val="00651AF2"/>
    <w:rsid w:val="00651B67"/>
    <w:rsid w:val="00651BD7"/>
    <w:rsid w:val="00651DED"/>
    <w:rsid w:val="00651FD3"/>
    <w:rsid w:val="00651FE8"/>
    <w:rsid w:val="006520A9"/>
    <w:rsid w:val="006520D2"/>
    <w:rsid w:val="00652164"/>
    <w:rsid w:val="006521CC"/>
    <w:rsid w:val="0065220A"/>
    <w:rsid w:val="00652390"/>
    <w:rsid w:val="00652714"/>
    <w:rsid w:val="00652729"/>
    <w:rsid w:val="0065274D"/>
    <w:rsid w:val="0065281C"/>
    <w:rsid w:val="006528D7"/>
    <w:rsid w:val="006529CA"/>
    <w:rsid w:val="00652A4E"/>
    <w:rsid w:val="00652A90"/>
    <w:rsid w:val="00652AF3"/>
    <w:rsid w:val="00652AFE"/>
    <w:rsid w:val="00652B0E"/>
    <w:rsid w:val="00652B10"/>
    <w:rsid w:val="00652C8B"/>
    <w:rsid w:val="00652CFF"/>
    <w:rsid w:val="00652D7F"/>
    <w:rsid w:val="00652F63"/>
    <w:rsid w:val="00652F90"/>
    <w:rsid w:val="00653436"/>
    <w:rsid w:val="0065347B"/>
    <w:rsid w:val="0065356C"/>
    <w:rsid w:val="00653737"/>
    <w:rsid w:val="00653750"/>
    <w:rsid w:val="00653807"/>
    <w:rsid w:val="00653974"/>
    <w:rsid w:val="00653995"/>
    <w:rsid w:val="00653AC2"/>
    <w:rsid w:val="00653AF3"/>
    <w:rsid w:val="00653B4E"/>
    <w:rsid w:val="00653B60"/>
    <w:rsid w:val="00653B62"/>
    <w:rsid w:val="00653CDA"/>
    <w:rsid w:val="00653D0D"/>
    <w:rsid w:val="00653E03"/>
    <w:rsid w:val="00653EAE"/>
    <w:rsid w:val="0065400D"/>
    <w:rsid w:val="0065409E"/>
    <w:rsid w:val="006540F8"/>
    <w:rsid w:val="006542E5"/>
    <w:rsid w:val="00654388"/>
    <w:rsid w:val="00654506"/>
    <w:rsid w:val="00654704"/>
    <w:rsid w:val="0065475D"/>
    <w:rsid w:val="00654B11"/>
    <w:rsid w:val="00654C0B"/>
    <w:rsid w:val="00654EC8"/>
    <w:rsid w:val="00654EFB"/>
    <w:rsid w:val="00654F4E"/>
    <w:rsid w:val="00654F86"/>
    <w:rsid w:val="00654F99"/>
    <w:rsid w:val="00655057"/>
    <w:rsid w:val="0065514B"/>
    <w:rsid w:val="006553B4"/>
    <w:rsid w:val="00655658"/>
    <w:rsid w:val="006557CE"/>
    <w:rsid w:val="006558FD"/>
    <w:rsid w:val="00655987"/>
    <w:rsid w:val="00655A39"/>
    <w:rsid w:val="00655A43"/>
    <w:rsid w:val="00655BAC"/>
    <w:rsid w:val="00655BD5"/>
    <w:rsid w:val="00655C35"/>
    <w:rsid w:val="00655CBF"/>
    <w:rsid w:val="00655CC3"/>
    <w:rsid w:val="00655D0A"/>
    <w:rsid w:val="00655D59"/>
    <w:rsid w:val="00655D61"/>
    <w:rsid w:val="00656047"/>
    <w:rsid w:val="006560C5"/>
    <w:rsid w:val="00656246"/>
    <w:rsid w:val="006562C1"/>
    <w:rsid w:val="006562C2"/>
    <w:rsid w:val="006562FC"/>
    <w:rsid w:val="006563E4"/>
    <w:rsid w:val="0065641D"/>
    <w:rsid w:val="00656459"/>
    <w:rsid w:val="00656581"/>
    <w:rsid w:val="00656707"/>
    <w:rsid w:val="00656844"/>
    <w:rsid w:val="0065684B"/>
    <w:rsid w:val="00656931"/>
    <w:rsid w:val="00656962"/>
    <w:rsid w:val="00656A23"/>
    <w:rsid w:val="00656A77"/>
    <w:rsid w:val="00656AAC"/>
    <w:rsid w:val="00656B27"/>
    <w:rsid w:val="00656B8F"/>
    <w:rsid w:val="00656C5B"/>
    <w:rsid w:val="00656E41"/>
    <w:rsid w:val="00656E79"/>
    <w:rsid w:val="00656EC9"/>
    <w:rsid w:val="00656EE5"/>
    <w:rsid w:val="006570E3"/>
    <w:rsid w:val="00657251"/>
    <w:rsid w:val="006573A0"/>
    <w:rsid w:val="00657436"/>
    <w:rsid w:val="00657645"/>
    <w:rsid w:val="00657816"/>
    <w:rsid w:val="00657948"/>
    <w:rsid w:val="0065797E"/>
    <w:rsid w:val="00657A7D"/>
    <w:rsid w:val="00657CBD"/>
    <w:rsid w:val="00657DA4"/>
    <w:rsid w:val="00657E59"/>
    <w:rsid w:val="00657E76"/>
    <w:rsid w:val="00657F3A"/>
    <w:rsid w:val="00657F96"/>
    <w:rsid w:val="0066007A"/>
    <w:rsid w:val="006601C3"/>
    <w:rsid w:val="0066030A"/>
    <w:rsid w:val="00660370"/>
    <w:rsid w:val="006603F2"/>
    <w:rsid w:val="0066084C"/>
    <w:rsid w:val="0066088D"/>
    <w:rsid w:val="006608F1"/>
    <w:rsid w:val="00660917"/>
    <w:rsid w:val="00660A37"/>
    <w:rsid w:val="00660A88"/>
    <w:rsid w:val="00660B05"/>
    <w:rsid w:val="00660B76"/>
    <w:rsid w:val="00660D67"/>
    <w:rsid w:val="00660DAC"/>
    <w:rsid w:val="00660F1E"/>
    <w:rsid w:val="00660F8A"/>
    <w:rsid w:val="00661152"/>
    <w:rsid w:val="00661188"/>
    <w:rsid w:val="00661285"/>
    <w:rsid w:val="006612C0"/>
    <w:rsid w:val="00661353"/>
    <w:rsid w:val="0066137F"/>
    <w:rsid w:val="00661446"/>
    <w:rsid w:val="00661453"/>
    <w:rsid w:val="00661595"/>
    <w:rsid w:val="0066165F"/>
    <w:rsid w:val="00661678"/>
    <w:rsid w:val="0066168A"/>
    <w:rsid w:val="00661694"/>
    <w:rsid w:val="006616AF"/>
    <w:rsid w:val="006617E6"/>
    <w:rsid w:val="006617F2"/>
    <w:rsid w:val="006618CA"/>
    <w:rsid w:val="006619A4"/>
    <w:rsid w:val="006619B2"/>
    <w:rsid w:val="00661AA4"/>
    <w:rsid w:val="00661AD2"/>
    <w:rsid w:val="00661DAC"/>
    <w:rsid w:val="00661ECD"/>
    <w:rsid w:val="00661F1E"/>
    <w:rsid w:val="00661F7F"/>
    <w:rsid w:val="00662172"/>
    <w:rsid w:val="00662330"/>
    <w:rsid w:val="00662458"/>
    <w:rsid w:val="0066250C"/>
    <w:rsid w:val="006626E7"/>
    <w:rsid w:val="00662726"/>
    <w:rsid w:val="0066275A"/>
    <w:rsid w:val="006627E3"/>
    <w:rsid w:val="00662829"/>
    <w:rsid w:val="00662940"/>
    <w:rsid w:val="00662A45"/>
    <w:rsid w:val="00662B25"/>
    <w:rsid w:val="00662BF6"/>
    <w:rsid w:val="00662E44"/>
    <w:rsid w:val="00662EC3"/>
    <w:rsid w:val="00662EF9"/>
    <w:rsid w:val="00662F97"/>
    <w:rsid w:val="0066319F"/>
    <w:rsid w:val="006631C0"/>
    <w:rsid w:val="00663480"/>
    <w:rsid w:val="006634A3"/>
    <w:rsid w:val="006635BE"/>
    <w:rsid w:val="0066366C"/>
    <w:rsid w:val="0066380A"/>
    <w:rsid w:val="00663964"/>
    <w:rsid w:val="00663984"/>
    <w:rsid w:val="00663A67"/>
    <w:rsid w:val="00663CFC"/>
    <w:rsid w:val="00663D77"/>
    <w:rsid w:val="00663EF2"/>
    <w:rsid w:val="00663FE0"/>
    <w:rsid w:val="00664105"/>
    <w:rsid w:val="0066427F"/>
    <w:rsid w:val="00664320"/>
    <w:rsid w:val="00664418"/>
    <w:rsid w:val="006646A1"/>
    <w:rsid w:val="006646F5"/>
    <w:rsid w:val="00664A55"/>
    <w:rsid w:val="00664BCB"/>
    <w:rsid w:val="00664BEF"/>
    <w:rsid w:val="00664C56"/>
    <w:rsid w:val="00664C6D"/>
    <w:rsid w:val="00664DA0"/>
    <w:rsid w:val="00664DFE"/>
    <w:rsid w:val="00664E2A"/>
    <w:rsid w:val="006650E7"/>
    <w:rsid w:val="0066539B"/>
    <w:rsid w:val="00665437"/>
    <w:rsid w:val="0066548D"/>
    <w:rsid w:val="006654DF"/>
    <w:rsid w:val="006654ED"/>
    <w:rsid w:val="006656C2"/>
    <w:rsid w:val="00665825"/>
    <w:rsid w:val="0066589F"/>
    <w:rsid w:val="006659BD"/>
    <w:rsid w:val="00665BE6"/>
    <w:rsid w:val="00665CE3"/>
    <w:rsid w:val="00665DD7"/>
    <w:rsid w:val="00665EBB"/>
    <w:rsid w:val="00666094"/>
    <w:rsid w:val="00666228"/>
    <w:rsid w:val="006662E0"/>
    <w:rsid w:val="0066657F"/>
    <w:rsid w:val="00666795"/>
    <w:rsid w:val="00666903"/>
    <w:rsid w:val="00666B8F"/>
    <w:rsid w:val="00666C38"/>
    <w:rsid w:val="00666E33"/>
    <w:rsid w:val="00666E54"/>
    <w:rsid w:val="00666F06"/>
    <w:rsid w:val="00667230"/>
    <w:rsid w:val="00667303"/>
    <w:rsid w:val="0066769F"/>
    <w:rsid w:val="006676D6"/>
    <w:rsid w:val="006676DB"/>
    <w:rsid w:val="00667735"/>
    <w:rsid w:val="00667761"/>
    <w:rsid w:val="0066779B"/>
    <w:rsid w:val="00667861"/>
    <w:rsid w:val="00667950"/>
    <w:rsid w:val="00667A5B"/>
    <w:rsid w:val="00667A6C"/>
    <w:rsid w:val="00667BE1"/>
    <w:rsid w:val="00667DE5"/>
    <w:rsid w:val="00667E10"/>
    <w:rsid w:val="00667EC2"/>
    <w:rsid w:val="00667EFA"/>
    <w:rsid w:val="00667F38"/>
    <w:rsid w:val="006700A2"/>
    <w:rsid w:val="006701CF"/>
    <w:rsid w:val="006702E5"/>
    <w:rsid w:val="00670382"/>
    <w:rsid w:val="00670495"/>
    <w:rsid w:val="006704AD"/>
    <w:rsid w:val="0067069A"/>
    <w:rsid w:val="006709A5"/>
    <w:rsid w:val="00670A8E"/>
    <w:rsid w:val="00670A97"/>
    <w:rsid w:val="00670D20"/>
    <w:rsid w:val="00670F2F"/>
    <w:rsid w:val="00670F4B"/>
    <w:rsid w:val="0067107D"/>
    <w:rsid w:val="00671185"/>
    <w:rsid w:val="00671419"/>
    <w:rsid w:val="0067144B"/>
    <w:rsid w:val="00671546"/>
    <w:rsid w:val="00671807"/>
    <w:rsid w:val="006718CC"/>
    <w:rsid w:val="006718F8"/>
    <w:rsid w:val="006719C6"/>
    <w:rsid w:val="00671AA7"/>
    <w:rsid w:val="00671C51"/>
    <w:rsid w:val="00671CDC"/>
    <w:rsid w:val="00671D2E"/>
    <w:rsid w:val="00671D7F"/>
    <w:rsid w:val="00671DD2"/>
    <w:rsid w:val="00671E97"/>
    <w:rsid w:val="00671EAD"/>
    <w:rsid w:val="00671EB0"/>
    <w:rsid w:val="0067209D"/>
    <w:rsid w:val="006720FF"/>
    <w:rsid w:val="0067228D"/>
    <w:rsid w:val="00672419"/>
    <w:rsid w:val="00672425"/>
    <w:rsid w:val="006724A5"/>
    <w:rsid w:val="00672574"/>
    <w:rsid w:val="0067260E"/>
    <w:rsid w:val="0067268D"/>
    <w:rsid w:val="0067281C"/>
    <w:rsid w:val="00672980"/>
    <w:rsid w:val="006729C2"/>
    <w:rsid w:val="00672B09"/>
    <w:rsid w:val="00672B3C"/>
    <w:rsid w:val="00672B81"/>
    <w:rsid w:val="00672B85"/>
    <w:rsid w:val="00672B90"/>
    <w:rsid w:val="00672C09"/>
    <w:rsid w:val="00672C6E"/>
    <w:rsid w:val="00672C71"/>
    <w:rsid w:val="00672D9C"/>
    <w:rsid w:val="00672DAF"/>
    <w:rsid w:val="00672DF1"/>
    <w:rsid w:val="00672EDD"/>
    <w:rsid w:val="00672EF9"/>
    <w:rsid w:val="00672F24"/>
    <w:rsid w:val="0067300F"/>
    <w:rsid w:val="006731B4"/>
    <w:rsid w:val="006732FC"/>
    <w:rsid w:val="00673437"/>
    <w:rsid w:val="006734AF"/>
    <w:rsid w:val="00673661"/>
    <w:rsid w:val="00673667"/>
    <w:rsid w:val="0067377B"/>
    <w:rsid w:val="0067389E"/>
    <w:rsid w:val="00673BB4"/>
    <w:rsid w:val="00673C25"/>
    <w:rsid w:val="00673C3B"/>
    <w:rsid w:val="006740B3"/>
    <w:rsid w:val="00674434"/>
    <w:rsid w:val="00674461"/>
    <w:rsid w:val="00674574"/>
    <w:rsid w:val="00674590"/>
    <w:rsid w:val="00674663"/>
    <w:rsid w:val="006748A3"/>
    <w:rsid w:val="00674B03"/>
    <w:rsid w:val="00674D37"/>
    <w:rsid w:val="00675240"/>
    <w:rsid w:val="006752E5"/>
    <w:rsid w:val="00675387"/>
    <w:rsid w:val="00675413"/>
    <w:rsid w:val="00675526"/>
    <w:rsid w:val="006755D8"/>
    <w:rsid w:val="00675689"/>
    <w:rsid w:val="006756E4"/>
    <w:rsid w:val="0067588C"/>
    <w:rsid w:val="0067591E"/>
    <w:rsid w:val="00675A4A"/>
    <w:rsid w:val="00675D9A"/>
    <w:rsid w:val="00675E18"/>
    <w:rsid w:val="00675F3B"/>
    <w:rsid w:val="00675FC5"/>
    <w:rsid w:val="00676079"/>
    <w:rsid w:val="00676093"/>
    <w:rsid w:val="0067614C"/>
    <w:rsid w:val="006762CB"/>
    <w:rsid w:val="0067631B"/>
    <w:rsid w:val="00676391"/>
    <w:rsid w:val="006763D2"/>
    <w:rsid w:val="0067640E"/>
    <w:rsid w:val="006764A9"/>
    <w:rsid w:val="006764E4"/>
    <w:rsid w:val="00676527"/>
    <w:rsid w:val="00676553"/>
    <w:rsid w:val="00676586"/>
    <w:rsid w:val="0067669B"/>
    <w:rsid w:val="0067675A"/>
    <w:rsid w:val="00676776"/>
    <w:rsid w:val="00676787"/>
    <w:rsid w:val="00676A0C"/>
    <w:rsid w:val="00676CA4"/>
    <w:rsid w:val="00676D07"/>
    <w:rsid w:val="00676D1B"/>
    <w:rsid w:val="00676DBA"/>
    <w:rsid w:val="00676F28"/>
    <w:rsid w:val="006770EF"/>
    <w:rsid w:val="006771E0"/>
    <w:rsid w:val="0067735E"/>
    <w:rsid w:val="0067737A"/>
    <w:rsid w:val="00677400"/>
    <w:rsid w:val="006774FA"/>
    <w:rsid w:val="00677564"/>
    <w:rsid w:val="00677614"/>
    <w:rsid w:val="006776BF"/>
    <w:rsid w:val="0067785B"/>
    <w:rsid w:val="0067788B"/>
    <w:rsid w:val="006779D0"/>
    <w:rsid w:val="006779E3"/>
    <w:rsid w:val="00677AAF"/>
    <w:rsid w:val="00677B84"/>
    <w:rsid w:val="00677CBD"/>
    <w:rsid w:val="00677D87"/>
    <w:rsid w:val="00677FB8"/>
    <w:rsid w:val="00680182"/>
    <w:rsid w:val="0068046A"/>
    <w:rsid w:val="0068046E"/>
    <w:rsid w:val="0068051A"/>
    <w:rsid w:val="0068064E"/>
    <w:rsid w:val="006806BC"/>
    <w:rsid w:val="006807A0"/>
    <w:rsid w:val="0068080E"/>
    <w:rsid w:val="0068086D"/>
    <w:rsid w:val="006809B1"/>
    <w:rsid w:val="00680A49"/>
    <w:rsid w:val="00680B5C"/>
    <w:rsid w:val="00680C2F"/>
    <w:rsid w:val="00680CB6"/>
    <w:rsid w:val="00680D63"/>
    <w:rsid w:val="00680ED1"/>
    <w:rsid w:val="00680F14"/>
    <w:rsid w:val="00680F88"/>
    <w:rsid w:val="00681041"/>
    <w:rsid w:val="006810A3"/>
    <w:rsid w:val="00681298"/>
    <w:rsid w:val="00681389"/>
    <w:rsid w:val="00681533"/>
    <w:rsid w:val="006816C2"/>
    <w:rsid w:val="006816ED"/>
    <w:rsid w:val="0068175C"/>
    <w:rsid w:val="006817A1"/>
    <w:rsid w:val="006817EE"/>
    <w:rsid w:val="00681805"/>
    <w:rsid w:val="00681826"/>
    <w:rsid w:val="00681881"/>
    <w:rsid w:val="00681A19"/>
    <w:rsid w:val="00681E9B"/>
    <w:rsid w:val="00682055"/>
    <w:rsid w:val="006822CE"/>
    <w:rsid w:val="006822EB"/>
    <w:rsid w:val="00682301"/>
    <w:rsid w:val="0068242B"/>
    <w:rsid w:val="006824AE"/>
    <w:rsid w:val="00682591"/>
    <w:rsid w:val="006825E7"/>
    <w:rsid w:val="006826D7"/>
    <w:rsid w:val="0068271C"/>
    <w:rsid w:val="0068274F"/>
    <w:rsid w:val="006827CE"/>
    <w:rsid w:val="00682829"/>
    <w:rsid w:val="0068294D"/>
    <w:rsid w:val="00682A4D"/>
    <w:rsid w:val="00682B85"/>
    <w:rsid w:val="00682BD0"/>
    <w:rsid w:val="00682BFD"/>
    <w:rsid w:val="00682C1F"/>
    <w:rsid w:val="00682C53"/>
    <w:rsid w:val="00682C59"/>
    <w:rsid w:val="00682D29"/>
    <w:rsid w:val="00682D77"/>
    <w:rsid w:val="00683037"/>
    <w:rsid w:val="0068305D"/>
    <w:rsid w:val="00683158"/>
    <w:rsid w:val="006831E4"/>
    <w:rsid w:val="00683365"/>
    <w:rsid w:val="00683395"/>
    <w:rsid w:val="006833E5"/>
    <w:rsid w:val="006835AC"/>
    <w:rsid w:val="006836BA"/>
    <w:rsid w:val="00683717"/>
    <w:rsid w:val="006837B8"/>
    <w:rsid w:val="00683895"/>
    <w:rsid w:val="006838F8"/>
    <w:rsid w:val="00683A51"/>
    <w:rsid w:val="00683C5F"/>
    <w:rsid w:val="00683E02"/>
    <w:rsid w:val="00683E58"/>
    <w:rsid w:val="00683E7A"/>
    <w:rsid w:val="0068444A"/>
    <w:rsid w:val="006844A0"/>
    <w:rsid w:val="0068468E"/>
    <w:rsid w:val="006846C5"/>
    <w:rsid w:val="00684758"/>
    <w:rsid w:val="00684B06"/>
    <w:rsid w:val="00684D15"/>
    <w:rsid w:val="00684D27"/>
    <w:rsid w:val="00684DEE"/>
    <w:rsid w:val="00684E7B"/>
    <w:rsid w:val="00684EA4"/>
    <w:rsid w:val="00684F8F"/>
    <w:rsid w:val="00685010"/>
    <w:rsid w:val="006852C1"/>
    <w:rsid w:val="006853D1"/>
    <w:rsid w:val="006853D4"/>
    <w:rsid w:val="00685488"/>
    <w:rsid w:val="006854B1"/>
    <w:rsid w:val="006856AA"/>
    <w:rsid w:val="0068574A"/>
    <w:rsid w:val="0068593D"/>
    <w:rsid w:val="00685CD8"/>
    <w:rsid w:val="00685D35"/>
    <w:rsid w:val="00685DCD"/>
    <w:rsid w:val="00685E18"/>
    <w:rsid w:val="00685F6D"/>
    <w:rsid w:val="006860D0"/>
    <w:rsid w:val="0068625F"/>
    <w:rsid w:val="006862E4"/>
    <w:rsid w:val="006863CD"/>
    <w:rsid w:val="0068643A"/>
    <w:rsid w:val="00686656"/>
    <w:rsid w:val="006866C3"/>
    <w:rsid w:val="00686725"/>
    <w:rsid w:val="00686763"/>
    <w:rsid w:val="00686784"/>
    <w:rsid w:val="006868A9"/>
    <w:rsid w:val="006868BE"/>
    <w:rsid w:val="00686C3E"/>
    <w:rsid w:val="00686C83"/>
    <w:rsid w:val="00686DCA"/>
    <w:rsid w:val="00686E16"/>
    <w:rsid w:val="00686F40"/>
    <w:rsid w:val="00686FA5"/>
    <w:rsid w:val="00687007"/>
    <w:rsid w:val="006871EF"/>
    <w:rsid w:val="006873B9"/>
    <w:rsid w:val="006873C7"/>
    <w:rsid w:val="006876DD"/>
    <w:rsid w:val="006877F0"/>
    <w:rsid w:val="00687884"/>
    <w:rsid w:val="00687992"/>
    <w:rsid w:val="00687A30"/>
    <w:rsid w:val="00687AE1"/>
    <w:rsid w:val="00687E8C"/>
    <w:rsid w:val="0069008D"/>
    <w:rsid w:val="006901C4"/>
    <w:rsid w:val="00690454"/>
    <w:rsid w:val="00690474"/>
    <w:rsid w:val="006904F1"/>
    <w:rsid w:val="00690532"/>
    <w:rsid w:val="00690552"/>
    <w:rsid w:val="006906A6"/>
    <w:rsid w:val="006906CA"/>
    <w:rsid w:val="00690824"/>
    <w:rsid w:val="006908CF"/>
    <w:rsid w:val="006909C1"/>
    <w:rsid w:val="006909FA"/>
    <w:rsid w:val="00690A22"/>
    <w:rsid w:val="00690A4C"/>
    <w:rsid w:val="00690BF5"/>
    <w:rsid w:val="00690EE5"/>
    <w:rsid w:val="00690FE8"/>
    <w:rsid w:val="00691013"/>
    <w:rsid w:val="0069105A"/>
    <w:rsid w:val="0069106D"/>
    <w:rsid w:val="006910ED"/>
    <w:rsid w:val="00691102"/>
    <w:rsid w:val="00691104"/>
    <w:rsid w:val="0069110B"/>
    <w:rsid w:val="00691257"/>
    <w:rsid w:val="00691336"/>
    <w:rsid w:val="006913B1"/>
    <w:rsid w:val="00691437"/>
    <w:rsid w:val="0069149E"/>
    <w:rsid w:val="006914DC"/>
    <w:rsid w:val="006916A5"/>
    <w:rsid w:val="0069185F"/>
    <w:rsid w:val="00691864"/>
    <w:rsid w:val="00691B03"/>
    <w:rsid w:val="00691BDB"/>
    <w:rsid w:val="00691CBD"/>
    <w:rsid w:val="00691E86"/>
    <w:rsid w:val="00691FED"/>
    <w:rsid w:val="006920BA"/>
    <w:rsid w:val="0069228D"/>
    <w:rsid w:val="00692309"/>
    <w:rsid w:val="0069247B"/>
    <w:rsid w:val="00692586"/>
    <w:rsid w:val="00692655"/>
    <w:rsid w:val="006927F9"/>
    <w:rsid w:val="00692990"/>
    <w:rsid w:val="00692998"/>
    <w:rsid w:val="006929E8"/>
    <w:rsid w:val="00692A78"/>
    <w:rsid w:val="00692A9D"/>
    <w:rsid w:val="00692C22"/>
    <w:rsid w:val="00692D06"/>
    <w:rsid w:val="00692F4A"/>
    <w:rsid w:val="00692F51"/>
    <w:rsid w:val="006931BB"/>
    <w:rsid w:val="006931EC"/>
    <w:rsid w:val="0069331F"/>
    <w:rsid w:val="0069333A"/>
    <w:rsid w:val="006933FE"/>
    <w:rsid w:val="0069349C"/>
    <w:rsid w:val="0069349D"/>
    <w:rsid w:val="00693816"/>
    <w:rsid w:val="00693A5F"/>
    <w:rsid w:val="00693B13"/>
    <w:rsid w:val="00693CAC"/>
    <w:rsid w:val="00693DA1"/>
    <w:rsid w:val="00693E93"/>
    <w:rsid w:val="00693FA8"/>
    <w:rsid w:val="0069405E"/>
    <w:rsid w:val="006940FA"/>
    <w:rsid w:val="0069410E"/>
    <w:rsid w:val="0069411F"/>
    <w:rsid w:val="0069422A"/>
    <w:rsid w:val="00694303"/>
    <w:rsid w:val="00694328"/>
    <w:rsid w:val="0069438D"/>
    <w:rsid w:val="00694405"/>
    <w:rsid w:val="0069440C"/>
    <w:rsid w:val="00694567"/>
    <w:rsid w:val="006945ED"/>
    <w:rsid w:val="00694642"/>
    <w:rsid w:val="006946F4"/>
    <w:rsid w:val="006947BD"/>
    <w:rsid w:val="006947F0"/>
    <w:rsid w:val="00694983"/>
    <w:rsid w:val="006949C4"/>
    <w:rsid w:val="00694B1E"/>
    <w:rsid w:val="00694B2B"/>
    <w:rsid w:val="00694BA3"/>
    <w:rsid w:val="00694CDA"/>
    <w:rsid w:val="00694D15"/>
    <w:rsid w:val="00694E0D"/>
    <w:rsid w:val="00694F22"/>
    <w:rsid w:val="00694F6A"/>
    <w:rsid w:val="00694FB7"/>
    <w:rsid w:val="00694FD2"/>
    <w:rsid w:val="0069509D"/>
    <w:rsid w:val="006951D9"/>
    <w:rsid w:val="00695220"/>
    <w:rsid w:val="006952A2"/>
    <w:rsid w:val="0069534D"/>
    <w:rsid w:val="00695350"/>
    <w:rsid w:val="006953A6"/>
    <w:rsid w:val="00695449"/>
    <w:rsid w:val="006954FC"/>
    <w:rsid w:val="006955D8"/>
    <w:rsid w:val="00695629"/>
    <w:rsid w:val="006956B6"/>
    <w:rsid w:val="00695905"/>
    <w:rsid w:val="00695A5B"/>
    <w:rsid w:val="00695D98"/>
    <w:rsid w:val="00695DD1"/>
    <w:rsid w:val="00695EC4"/>
    <w:rsid w:val="006961C4"/>
    <w:rsid w:val="00696308"/>
    <w:rsid w:val="0069639D"/>
    <w:rsid w:val="00696458"/>
    <w:rsid w:val="006964D8"/>
    <w:rsid w:val="00696521"/>
    <w:rsid w:val="00696682"/>
    <w:rsid w:val="00696772"/>
    <w:rsid w:val="006968A3"/>
    <w:rsid w:val="00696A74"/>
    <w:rsid w:val="00696A99"/>
    <w:rsid w:val="00696ADD"/>
    <w:rsid w:val="00696B71"/>
    <w:rsid w:val="00696C26"/>
    <w:rsid w:val="00696C80"/>
    <w:rsid w:val="00696F6F"/>
    <w:rsid w:val="00696F71"/>
    <w:rsid w:val="006971B2"/>
    <w:rsid w:val="00697255"/>
    <w:rsid w:val="00697443"/>
    <w:rsid w:val="0069754E"/>
    <w:rsid w:val="00697594"/>
    <w:rsid w:val="006975E3"/>
    <w:rsid w:val="006977A9"/>
    <w:rsid w:val="006978E0"/>
    <w:rsid w:val="00697A02"/>
    <w:rsid w:val="00697BF9"/>
    <w:rsid w:val="00697C5E"/>
    <w:rsid w:val="00697DD1"/>
    <w:rsid w:val="00697ECD"/>
    <w:rsid w:val="006A0229"/>
    <w:rsid w:val="006A02B7"/>
    <w:rsid w:val="006A0411"/>
    <w:rsid w:val="006A0415"/>
    <w:rsid w:val="006A049A"/>
    <w:rsid w:val="006A05F1"/>
    <w:rsid w:val="006A05F3"/>
    <w:rsid w:val="006A061F"/>
    <w:rsid w:val="006A0735"/>
    <w:rsid w:val="006A0745"/>
    <w:rsid w:val="006A095F"/>
    <w:rsid w:val="006A0964"/>
    <w:rsid w:val="006A09F7"/>
    <w:rsid w:val="006A0A2D"/>
    <w:rsid w:val="006A0B53"/>
    <w:rsid w:val="006A0F05"/>
    <w:rsid w:val="006A1097"/>
    <w:rsid w:val="006A1221"/>
    <w:rsid w:val="006A1619"/>
    <w:rsid w:val="006A170B"/>
    <w:rsid w:val="006A173C"/>
    <w:rsid w:val="006A17B3"/>
    <w:rsid w:val="006A17B9"/>
    <w:rsid w:val="006A17DA"/>
    <w:rsid w:val="006A18E6"/>
    <w:rsid w:val="006A1909"/>
    <w:rsid w:val="006A1A48"/>
    <w:rsid w:val="006A1D4F"/>
    <w:rsid w:val="006A1E05"/>
    <w:rsid w:val="006A1E87"/>
    <w:rsid w:val="006A2015"/>
    <w:rsid w:val="006A2089"/>
    <w:rsid w:val="006A20A4"/>
    <w:rsid w:val="006A20E5"/>
    <w:rsid w:val="006A20E8"/>
    <w:rsid w:val="006A2311"/>
    <w:rsid w:val="006A2363"/>
    <w:rsid w:val="006A247F"/>
    <w:rsid w:val="006A24A8"/>
    <w:rsid w:val="006A251B"/>
    <w:rsid w:val="006A25B2"/>
    <w:rsid w:val="006A2784"/>
    <w:rsid w:val="006A27A5"/>
    <w:rsid w:val="006A2862"/>
    <w:rsid w:val="006A288E"/>
    <w:rsid w:val="006A290E"/>
    <w:rsid w:val="006A2A36"/>
    <w:rsid w:val="006A2AAE"/>
    <w:rsid w:val="006A2CE1"/>
    <w:rsid w:val="006A2D50"/>
    <w:rsid w:val="006A2E1D"/>
    <w:rsid w:val="006A2F5E"/>
    <w:rsid w:val="006A3038"/>
    <w:rsid w:val="006A304E"/>
    <w:rsid w:val="006A3120"/>
    <w:rsid w:val="006A312C"/>
    <w:rsid w:val="006A3189"/>
    <w:rsid w:val="006A319F"/>
    <w:rsid w:val="006A326C"/>
    <w:rsid w:val="006A3448"/>
    <w:rsid w:val="006A352A"/>
    <w:rsid w:val="006A35A8"/>
    <w:rsid w:val="006A3975"/>
    <w:rsid w:val="006A3B03"/>
    <w:rsid w:val="006A3B68"/>
    <w:rsid w:val="006A3BB5"/>
    <w:rsid w:val="006A3C2F"/>
    <w:rsid w:val="006A3D5D"/>
    <w:rsid w:val="006A3F8C"/>
    <w:rsid w:val="006A407D"/>
    <w:rsid w:val="006A424B"/>
    <w:rsid w:val="006A431C"/>
    <w:rsid w:val="006A43BB"/>
    <w:rsid w:val="006A43D4"/>
    <w:rsid w:val="006A4438"/>
    <w:rsid w:val="006A4474"/>
    <w:rsid w:val="006A458A"/>
    <w:rsid w:val="006A45A1"/>
    <w:rsid w:val="006A4704"/>
    <w:rsid w:val="006A4754"/>
    <w:rsid w:val="006A47D5"/>
    <w:rsid w:val="006A4817"/>
    <w:rsid w:val="006A4B04"/>
    <w:rsid w:val="006A4B2C"/>
    <w:rsid w:val="006A4C47"/>
    <w:rsid w:val="006A4CE8"/>
    <w:rsid w:val="006A4D6D"/>
    <w:rsid w:val="006A4E1E"/>
    <w:rsid w:val="006A4E43"/>
    <w:rsid w:val="006A4FFE"/>
    <w:rsid w:val="006A552D"/>
    <w:rsid w:val="006A55AD"/>
    <w:rsid w:val="006A57A7"/>
    <w:rsid w:val="006A582F"/>
    <w:rsid w:val="006A5A3A"/>
    <w:rsid w:val="006A5BE1"/>
    <w:rsid w:val="006A5C71"/>
    <w:rsid w:val="006A5CCF"/>
    <w:rsid w:val="006A5D6B"/>
    <w:rsid w:val="006A5D9A"/>
    <w:rsid w:val="006A5E5B"/>
    <w:rsid w:val="006A5E9B"/>
    <w:rsid w:val="006A5F15"/>
    <w:rsid w:val="006A5F27"/>
    <w:rsid w:val="006A5F2C"/>
    <w:rsid w:val="006A6214"/>
    <w:rsid w:val="006A62C9"/>
    <w:rsid w:val="006A62E2"/>
    <w:rsid w:val="006A6317"/>
    <w:rsid w:val="006A6462"/>
    <w:rsid w:val="006A66D3"/>
    <w:rsid w:val="006A671B"/>
    <w:rsid w:val="006A677F"/>
    <w:rsid w:val="006A6902"/>
    <w:rsid w:val="006A69CD"/>
    <w:rsid w:val="006A6B17"/>
    <w:rsid w:val="006A6DD3"/>
    <w:rsid w:val="006A6E13"/>
    <w:rsid w:val="006A6F3A"/>
    <w:rsid w:val="006A70BD"/>
    <w:rsid w:val="006A72C2"/>
    <w:rsid w:val="006A735C"/>
    <w:rsid w:val="006A746C"/>
    <w:rsid w:val="006A7680"/>
    <w:rsid w:val="006A77EF"/>
    <w:rsid w:val="006A787C"/>
    <w:rsid w:val="006A7ADE"/>
    <w:rsid w:val="006A7BAE"/>
    <w:rsid w:val="006A7BB8"/>
    <w:rsid w:val="006A7BCA"/>
    <w:rsid w:val="006A7CEC"/>
    <w:rsid w:val="006A7E86"/>
    <w:rsid w:val="006A7E88"/>
    <w:rsid w:val="006A7F4B"/>
    <w:rsid w:val="006A7F60"/>
    <w:rsid w:val="006A9D56"/>
    <w:rsid w:val="006B0069"/>
    <w:rsid w:val="006B0146"/>
    <w:rsid w:val="006B030E"/>
    <w:rsid w:val="006B0326"/>
    <w:rsid w:val="006B0330"/>
    <w:rsid w:val="006B034C"/>
    <w:rsid w:val="006B0356"/>
    <w:rsid w:val="006B0513"/>
    <w:rsid w:val="006B052A"/>
    <w:rsid w:val="006B054F"/>
    <w:rsid w:val="006B057E"/>
    <w:rsid w:val="006B0744"/>
    <w:rsid w:val="006B0995"/>
    <w:rsid w:val="006B0998"/>
    <w:rsid w:val="006B09B6"/>
    <w:rsid w:val="006B09C4"/>
    <w:rsid w:val="006B0A96"/>
    <w:rsid w:val="006B0B35"/>
    <w:rsid w:val="006B0D24"/>
    <w:rsid w:val="006B0D5C"/>
    <w:rsid w:val="006B0D78"/>
    <w:rsid w:val="006B0DEC"/>
    <w:rsid w:val="006B1359"/>
    <w:rsid w:val="006B13AC"/>
    <w:rsid w:val="006B145E"/>
    <w:rsid w:val="006B148A"/>
    <w:rsid w:val="006B155B"/>
    <w:rsid w:val="006B16FD"/>
    <w:rsid w:val="006B1832"/>
    <w:rsid w:val="006B19A2"/>
    <w:rsid w:val="006B1B5D"/>
    <w:rsid w:val="006B1B67"/>
    <w:rsid w:val="006B1BA4"/>
    <w:rsid w:val="006B1BB4"/>
    <w:rsid w:val="006B1BBE"/>
    <w:rsid w:val="006B1C8C"/>
    <w:rsid w:val="006B1CC3"/>
    <w:rsid w:val="006B1D21"/>
    <w:rsid w:val="006B20C5"/>
    <w:rsid w:val="006B2160"/>
    <w:rsid w:val="006B2186"/>
    <w:rsid w:val="006B2255"/>
    <w:rsid w:val="006B2278"/>
    <w:rsid w:val="006B23A7"/>
    <w:rsid w:val="006B26A2"/>
    <w:rsid w:val="006B29D4"/>
    <w:rsid w:val="006B2A43"/>
    <w:rsid w:val="006B2C44"/>
    <w:rsid w:val="006B2EAB"/>
    <w:rsid w:val="006B3109"/>
    <w:rsid w:val="006B3158"/>
    <w:rsid w:val="006B32EF"/>
    <w:rsid w:val="006B3439"/>
    <w:rsid w:val="006B344C"/>
    <w:rsid w:val="006B356F"/>
    <w:rsid w:val="006B35A0"/>
    <w:rsid w:val="006B362B"/>
    <w:rsid w:val="006B363E"/>
    <w:rsid w:val="006B3676"/>
    <w:rsid w:val="006B3899"/>
    <w:rsid w:val="006B3978"/>
    <w:rsid w:val="006B411C"/>
    <w:rsid w:val="006B420B"/>
    <w:rsid w:val="006B4299"/>
    <w:rsid w:val="006B42B3"/>
    <w:rsid w:val="006B43B5"/>
    <w:rsid w:val="006B456A"/>
    <w:rsid w:val="006B4601"/>
    <w:rsid w:val="006B46C6"/>
    <w:rsid w:val="006B47D0"/>
    <w:rsid w:val="006B4810"/>
    <w:rsid w:val="006B4C3B"/>
    <w:rsid w:val="006B4F19"/>
    <w:rsid w:val="006B4F35"/>
    <w:rsid w:val="006B4F6F"/>
    <w:rsid w:val="006B4F8A"/>
    <w:rsid w:val="006B50BC"/>
    <w:rsid w:val="006B5183"/>
    <w:rsid w:val="006B52B2"/>
    <w:rsid w:val="006B538D"/>
    <w:rsid w:val="006B53CA"/>
    <w:rsid w:val="006B53E5"/>
    <w:rsid w:val="006B568A"/>
    <w:rsid w:val="006B57A4"/>
    <w:rsid w:val="006B57ED"/>
    <w:rsid w:val="006B5843"/>
    <w:rsid w:val="006B5AFC"/>
    <w:rsid w:val="006B5B3A"/>
    <w:rsid w:val="006B5C1D"/>
    <w:rsid w:val="006B5DC7"/>
    <w:rsid w:val="006B5E47"/>
    <w:rsid w:val="006B5FAD"/>
    <w:rsid w:val="006B5FDD"/>
    <w:rsid w:val="006B609D"/>
    <w:rsid w:val="006B6148"/>
    <w:rsid w:val="006B616D"/>
    <w:rsid w:val="006B6297"/>
    <w:rsid w:val="006B6528"/>
    <w:rsid w:val="006B6688"/>
    <w:rsid w:val="006B66EB"/>
    <w:rsid w:val="006B6733"/>
    <w:rsid w:val="006B686E"/>
    <w:rsid w:val="006B6920"/>
    <w:rsid w:val="006B6A61"/>
    <w:rsid w:val="006B6B19"/>
    <w:rsid w:val="006B6C29"/>
    <w:rsid w:val="006B6D2E"/>
    <w:rsid w:val="006B6DE9"/>
    <w:rsid w:val="006B7077"/>
    <w:rsid w:val="006B7126"/>
    <w:rsid w:val="006B7233"/>
    <w:rsid w:val="006B72BC"/>
    <w:rsid w:val="006B73A5"/>
    <w:rsid w:val="006B7486"/>
    <w:rsid w:val="006B764A"/>
    <w:rsid w:val="006B76F7"/>
    <w:rsid w:val="006B772B"/>
    <w:rsid w:val="006B78D3"/>
    <w:rsid w:val="006B7942"/>
    <w:rsid w:val="006B7A54"/>
    <w:rsid w:val="006B7AF2"/>
    <w:rsid w:val="006B7B82"/>
    <w:rsid w:val="006B7BFF"/>
    <w:rsid w:val="006B7C0C"/>
    <w:rsid w:val="006B7C6E"/>
    <w:rsid w:val="006B7D76"/>
    <w:rsid w:val="006B7D8C"/>
    <w:rsid w:val="006B7DC0"/>
    <w:rsid w:val="006B7E11"/>
    <w:rsid w:val="006B7E43"/>
    <w:rsid w:val="006C00DB"/>
    <w:rsid w:val="006C01E5"/>
    <w:rsid w:val="006C0218"/>
    <w:rsid w:val="006C02DB"/>
    <w:rsid w:val="006C0349"/>
    <w:rsid w:val="006C0382"/>
    <w:rsid w:val="006C0803"/>
    <w:rsid w:val="006C0903"/>
    <w:rsid w:val="006C09C3"/>
    <w:rsid w:val="006C0A7A"/>
    <w:rsid w:val="006C0B45"/>
    <w:rsid w:val="006C0B86"/>
    <w:rsid w:val="006C0D2B"/>
    <w:rsid w:val="006C0DE9"/>
    <w:rsid w:val="006C0E44"/>
    <w:rsid w:val="006C0E67"/>
    <w:rsid w:val="006C109B"/>
    <w:rsid w:val="006C1185"/>
    <w:rsid w:val="006C11C7"/>
    <w:rsid w:val="006C13D2"/>
    <w:rsid w:val="006C1409"/>
    <w:rsid w:val="006C1490"/>
    <w:rsid w:val="006C1499"/>
    <w:rsid w:val="006C150E"/>
    <w:rsid w:val="006C1522"/>
    <w:rsid w:val="006C1601"/>
    <w:rsid w:val="006C172D"/>
    <w:rsid w:val="006C1799"/>
    <w:rsid w:val="006C1842"/>
    <w:rsid w:val="006C1987"/>
    <w:rsid w:val="006C1A4B"/>
    <w:rsid w:val="006C1C3E"/>
    <w:rsid w:val="006C1CA7"/>
    <w:rsid w:val="006C1CCF"/>
    <w:rsid w:val="006C1D0A"/>
    <w:rsid w:val="006C1EA4"/>
    <w:rsid w:val="006C1EF0"/>
    <w:rsid w:val="006C1F3C"/>
    <w:rsid w:val="006C1F99"/>
    <w:rsid w:val="006C209E"/>
    <w:rsid w:val="006C20D0"/>
    <w:rsid w:val="006C2107"/>
    <w:rsid w:val="006C21B9"/>
    <w:rsid w:val="006C21C1"/>
    <w:rsid w:val="006C22DA"/>
    <w:rsid w:val="006C240E"/>
    <w:rsid w:val="006C2494"/>
    <w:rsid w:val="006C2575"/>
    <w:rsid w:val="006C266C"/>
    <w:rsid w:val="006C26E4"/>
    <w:rsid w:val="006C2734"/>
    <w:rsid w:val="006C28A7"/>
    <w:rsid w:val="006C29CC"/>
    <w:rsid w:val="006C2B50"/>
    <w:rsid w:val="006C2CDB"/>
    <w:rsid w:val="006C2D9A"/>
    <w:rsid w:val="006C2DBA"/>
    <w:rsid w:val="006C2FC8"/>
    <w:rsid w:val="006C2FD3"/>
    <w:rsid w:val="006C3033"/>
    <w:rsid w:val="006C3086"/>
    <w:rsid w:val="006C30F3"/>
    <w:rsid w:val="006C30F9"/>
    <w:rsid w:val="006C3154"/>
    <w:rsid w:val="006C321E"/>
    <w:rsid w:val="006C3419"/>
    <w:rsid w:val="006C34C5"/>
    <w:rsid w:val="006C352C"/>
    <w:rsid w:val="006C3569"/>
    <w:rsid w:val="006C3620"/>
    <w:rsid w:val="006C368C"/>
    <w:rsid w:val="006C36EF"/>
    <w:rsid w:val="006C3757"/>
    <w:rsid w:val="006C37DC"/>
    <w:rsid w:val="006C3A62"/>
    <w:rsid w:val="006C3A78"/>
    <w:rsid w:val="006C3AA6"/>
    <w:rsid w:val="006C3B08"/>
    <w:rsid w:val="006C3C97"/>
    <w:rsid w:val="006C3D31"/>
    <w:rsid w:val="006C3F06"/>
    <w:rsid w:val="006C4185"/>
    <w:rsid w:val="006C42F0"/>
    <w:rsid w:val="006C44A9"/>
    <w:rsid w:val="006C45B8"/>
    <w:rsid w:val="006C45ED"/>
    <w:rsid w:val="006C45EF"/>
    <w:rsid w:val="006C461C"/>
    <w:rsid w:val="006C46BC"/>
    <w:rsid w:val="006C472E"/>
    <w:rsid w:val="006C475E"/>
    <w:rsid w:val="006C486D"/>
    <w:rsid w:val="006C494E"/>
    <w:rsid w:val="006C49BA"/>
    <w:rsid w:val="006C4A3A"/>
    <w:rsid w:val="006C4C14"/>
    <w:rsid w:val="006C4C5E"/>
    <w:rsid w:val="006C4DDC"/>
    <w:rsid w:val="006C4E41"/>
    <w:rsid w:val="006C4F21"/>
    <w:rsid w:val="006C4F8D"/>
    <w:rsid w:val="006C5078"/>
    <w:rsid w:val="006C512F"/>
    <w:rsid w:val="006C529C"/>
    <w:rsid w:val="006C5360"/>
    <w:rsid w:val="006C5391"/>
    <w:rsid w:val="006C5404"/>
    <w:rsid w:val="006C5430"/>
    <w:rsid w:val="006C554E"/>
    <w:rsid w:val="006C55D2"/>
    <w:rsid w:val="006C58C6"/>
    <w:rsid w:val="006C58FE"/>
    <w:rsid w:val="006C5977"/>
    <w:rsid w:val="006C5AF1"/>
    <w:rsid w:val="006C5DAF"/>
    <w:rsid w:val="006C5E20"/>
    <w:rsid w:val="006C5E8E"/>
    <w:rsid w:val="006C5F4D"/>
    <w:rsid w:val="006C61B7"/>
    <w:rsid w:val="006C630B"/>
    <w:rsid w:val="006C63CE"/>
    <w:rsid w:val="006C63DE"/>
    <w:rsid w:val="006C63EF"/>
    <w:rsid w:val="006C646E"/>
    <w:rsid w:val="006C64E8"/>
    <w:rsid w:val="006C6534"/>
    <w:rsid w:val="006C66FC"/>
    <w:rsid w:val="006C6718"/>
    <w:rsid w:val="006C6A48"/>
    <w:rsid w:val="006C6A6F"/>
    <w:rsid w:val="006C6BEB"/>
    <w:rsid w:val="006C6C83"/>
    <w:rsid w:val="006C6DCA"/>
    <w:rsid w:val="006C6E2F"/>
    <w:rsid w:val="006C6F20"/>
    <w:rsid w:val="006C6FE5"/>
    <w:rsid w:val="006C7004"/>
    <w:rsid w:val="006C7182"/>
    <w:rsid w:val="006C71F9"/>
    <w:rsid w:val="006C7220"/>
    <w:rsid w:val="006C7265"/>
    <w:rsid w:val="006C730F"/>
    <w:rsid w:val="006C7671"/>
    <w:rsid w:val="006C777D"/>
    <w:rsid w:val="006C7B66"/>
    <w:rsid w:val="006C7D8E"/>
    <w:rsid w:val="006C7EA4"/>
    <w:rsid w:val="006C7FEB"/>
    <w:rsid w:val="006D0116"/>
    <w:rsid w:val="006D01C0"/>
    <w:rsid w:val="006D0318"/>
    <w:rsid w:val="006D044C"/>
    <w:rsid w:val="006D045A"/>
    <w:rsid w:val="006D04EC"/>
    <w:rsid w:val="006D0904"/>
    <w:rsid w:val="006D09B8"/>
    <w:rsid w:val="006D0A4A"/>
    <w:rsid w:val="006D0A66"/>
    <w:rsid w:val="006D0AC4"/>
    <w:rsid w:val="006D0B06"/>
    <w:rsid w:val="006D0DE3"/>
    <w:rsid w:val="006D0DE8"/>
    <w:rsid w:val="006D0E16"/>
    <w:rsid w:val="006D0E63"/>
    <w:rsid w:val="006D0EDA"/>
    <w:rsid w:val="006D0EFE"/>
    <w:rsid w:val="006D0F2D"/>
    <w:rsid w:val="006D0F42"/>
    <w:rsid w:val="006D1027"/>
    <w:rsid w:val="006D10D4"/>
    <w:rsid w:val="006D11ED"/>
    <w:rsid w:val="006D126B"/>
    <w:rsid w:val="006D130B"/>
    <w:rsid w:val="006D1554"/>
    <w:rsid w:val="006D15AE"/>
    <w:rsid w:val="006D15E8"/>
    <w:rsid w:val="006D1617"/>
    <w:rsid w:val="006D168C"/>
    <w:rsid w:val="006D172C"/>
    <w:rsid w:val="006D17BD"/>
    <w:rsid w:val="006D17F9"/>
    <w:rsid w:val="006D18CF"/>
    <w:rsid w:val="006D18F1"/>
    <w:rsid w:val="006D1957"/>
    <w:rsid w:val="006D1975"/>
    <w:rsid w:val="006D1BFF"/>
    <w:rsid w:val="006D1C06"/>
    <w:rsid w:val="006D1C13"/>
    <w:rsid w:val="006D1CB5"/>
    <w:rsid w:val="006D1CC4"/>
    <w:rsid w:val="006D1CDB"/>
    <w:rsid w:val="006D1F09"/>
    <w:rsid w:val="006D1F26"/>
    <w:rsid w:val="006D1F6D"/>
    <w:rsid w:val="006D2030"/>
    <w:rsid w:val="006D2081"/>
    <w:rsid w:val="006D245D"/>
    <w:rsid w:val="006D251E"/>
    <w:rsid w:val="006D266D"/>
    <w:rsid w:val="006D26B0"/>
    <w:rsid w:val="006D287C"/>
    <w:rsid w:val="006D2883"/>
    <w:rsid w:val="006D28A1"/>
    <w:rsid w:val="006D28AA"/>
    <w:rsid w:val="006D29A3"/>
    <w:rsid w:val="006D2E7B"/>
    <w:rsid w:val="006D329B"/>
    <w:rsid w:val="006D3335"/>
    <w:rsid w:val="006D34F3"/>
    <w:rsid w:val="006D355B"/>
    <w:rsid w:val="006D358B"/>
    <w:rsid w:val="006D37EA"/>
    <w:rsid w:val="006D38B0"/>
    <w:rsid w:val="006D38FF"/>
    <w:rsid w:val="006D3A6D"/>
    <w:rsid w:val="006D3ACC"/>
    <w:rsid w:val="006D3B42"/>
    <w:rsid w:val="006D3B98"/>
    <w:rsid w:val="006D3D4E"/>
    <w:rsid w:val="006D3DF5"/>
    <w:rsid w:val="006D3E46"/>
    <w:rsid w:val="006D3EA6"/>
    <w:rsid w:val="006D3EFE"/>
    <w:rsid w:val="006D3F76"/>
    <w:rsid w:val="006D4079"/>
    <w:rsid w:val="006D4143"/>
    <w:rsid w:val="006D4241"/>
    <w:rsid w:val="006D42DB"/>
    <w:rsid w:val="006D4317"/>
    <w:rsid w:val="006D47DC"/>
    <w:rsid w:val="006D49A5"/>
    <w:rsid w:val="006D49FC"/>
    <w:rsid w:val="006D4A18"/>
    <w:rsid w:val="006D4A92"/>
    <w:rsid w:val="006D4A99"/>
    <w:rsid w:val="006D4AFD"/>
    <w:rsid w:val="006D4B3D"/>
    <w:rsid w:val="006D4CFA"/>
    <w:rsid w:val="006D4E10"/>
    <w:rsid w:val="006D4E34"/>
    <w:rsid w:val="006D4E97"/>
    <w:rsid w:val="006D4F13"/>
    <w:rsid w:val="006D4F72"/>
    <w:rsid w:val="006D4FB4"/>
    <w:rsid w:val="006D50AB"/>
    <w:rsid w:val="006D52AF"/>
    <w:rsid w:val="006D5373"/>
    <w:rsid w:val="006D5557"/>
    <w:rsid w:val="006D558D"/>
    <w:rsid w:val="006D5639"/>
    <w:rsid w:val="006D5668"/>
    <w:rsid w:val="006D567B"/>
    <w:rsid w:val="006D5685"/>
    <w:rsid w:val="006D5820"/>
    <w:rsid w:val="006D5834"/>
    <w:rsid w:val="006D591F"/>
    <w:rsid w:val="006D595E"/>
    <w:rsid w:val="006D5AFD"/>
    <w:rsid w:val="006D5BD6"/>
    <w:rsid w:val="006D5DAE"/>
    <w:rsid w:val="006D5DB0"/>
    <w:rsid w:val="006D5E81"/>
    <w:rsid w:val="006D5F0C"/>
    <w:rsid w:val="006D5F7D"/>
    <w:rsid w:val="006D601D"/>
    <w:rsid w:val="006D6038"/>
    <w:rsid w:val="006D603E"/>
    <w:rsid w:val="006D6106"/>
    <w:rsid w:val="006D6196"/>
    <w:rsid w:val="006D619D"/>
    <w:rsid w:val="006D61F9"/>
    <w:rsid w:val="006D6202"/>
    <w:rsid w:val="006D6206"/>
    <w:rsid w:val="006D6234"/>
    <w:rsid w:val="006D6256"/>
    <w:rsid w:val="006D6460"/>
    <w:rsid w:val="006D6595"/>
    <w:rsid w:val="006D65A4"/>
    <w:rsid w:val="006D67B3"/>
    <w:rsid w:val="006D689C"/>
    <w:rsid w:val="006D6AB1"/>
    <w:rsid w:val="006D6D69"/>
    <w:rsid w:val="006D6DAF"/>
    <w:rsid w:val="006D6DD6"/>
    <w:rsid w:val="006D6E71"/>
    <w:rsid w:val="006D7015"/>
    <w:rsid w:val="006D7065"/>
    <w:rsid w:val="006D70CD"/>
    <w:rsid w:val="006D722E"/>
    <w:rsid w:val="006D7242"/>
    <w:rsid w:val="006D725E"/>
    <w:rsid w:val="006D7361"/>
    <w:rsid w:val="006D7385"/>
    <w:rsid w:val="006D7427"/>
    <w:rsid w:val="006D7500"/>
    <w:rsid w:val="006D7540"/>
    <w:rsid w:val="006D75D7"/>
    <w:rsid w:val="006D7625"/>
    <w:rsid w:val="006D79E6"/>
    <w:rsid w:val="006D7A09"/>
    <w:rsid w:val="006D7E93"/>
    <w:rsid w:val="006D7F19"/>
    <w:rsid w:val="006E00F6"/>
    <w:rsid w:val="006E0269"/>
    <w:rsid w:val="006E02D6"/>
    <w:rsid w:val="006E0314"/>
    <w:rsid w:val="006E0376"/>
    <w:rsid w:val="006E0496"/>
    <w:rsid w:val="006E04A6"/>
    <w:rsid w:val="006E0598"/>
    <w:rsid w:val="006E08B7"/>
    <w:rsid w:val="006E08C6"/>
    <w:rsid w:val="006E0910"/>
    <w:rsid w:val="006E0AC6"/>
    <w:rsid w:val="006E0C02"/>
    <w:rsid w:val="006E0DE5"/>
    <w:rsid w:val="006E12E7"/>
    <w:rsid w:val="006E1369"/>
    <w:rsid w:val="006E13A6"/>
    <w:rsid w:val="006E147B"/>
    <w:rsid w:val="006E17AB"/>
    <w:rsid w:val="006E1A0A"/>
    <w:rsid w:val="006E1B96"/>
    <w:rsid w:val="006E1C74"/>
    <w:rsid w:val="006E1CE4"/>
    <w:rsid w:val="006E1F19"/>
    <w:rsid w:val="006E1F39"/>
    <w:rsid w:val="006E200B"/>
    <w:rsid w:val="006E2118"/>
    <w:rsid w:val="006E2220"/>
    <w:rsid w:val="006E2286"/>
    <w:rsid w:val="006E231B"/>
    <w:rsid w:val="006E233A"/>
    <w:rsid w:val="006E23B1"/>
    <w:rsid w:val="006E23D6"/>
    <w:rsid w:val="006E24ED"/>
    <w:rsid w:val="006E251B"/>
    <w:rsid w:val="006E25FE"/>
    <w:rsid w:val="006E2676"/>
    <w:rsid w:val="006E2722"/>
    <w:rsid w:val="006E285F"/>
    <w:rsid w:val="006E28D3"/>
    <w:rsid w:val="006E293E"/>
    <w:rsid w:val="006E2960"/>
    <w:rsid w:val="006E2F89"/>
    <w:rsid w:val="006E2FF4"/>
    <w:rsid w:val="006E3069"/>
    <w:rsid w:val="006E31C8"/>
    <w:rsid w:val="006E31D8"/>
    <w:rsid w:val="006E321D"/>
    <w:rsid w:val="006E3501"/>
    <w:rsid w:val="006E39DE"/>
    <w:rsid w:val="006E3A1E"/>
    <w:rsid w:val="006E3A2D"/>
    <w:rsid w:val="006E3B72"/>
    <w:rsid w:val="006E3C1C"/>
    <w:rsid w:val="006E3CD2"/>
    <w:rsid w:val="006E3CEB"/>
    <w:rsid w:val="006E3E7B"/>
    <w:rsid w:val="006E3EE6"/>
    <w:rsid w:val="006E4164"/>
    <w:rsid w:val="006E4178"/>
    <w:rsid w:val="006E449D"/>
    <w:rsid w:val="006E44AD"/>
    <w:rsid w:val="006E45A3"/>
    <w:rsid w:val="006E464B"/>
    <w:rsid w:val="006E4740"/>
    <w:rsid w:val="006E4759"/>
    <w:rsid w:val="006E4849"/>
    <w:rsid w:val="006E485E"/>
    <w:rsid w:val="006E48C2"/>
    <w:rsid w:val="006E48D9"/>
    <w:rsid w:val="006E4C09"/>
    <w:rsid w:val="006E4CCE"/>
    <w:rsid w:val="006E4D67"/>
    <w:rsid w:val="006E4E2F"/>
    <w:rsid w:val="006E4EAA"/>
    <w:rsid w:val="006E4EC2"/>
    <w:rsid w:val="006E4F11"/>
    <w:rsid w:val="006E4F23"/>
    <w:rsid w:val="006E4F48"/>
    <w:rsid w:val="006E4FCC"/>
    <w:rsid w:val="006E5043"/>
    <w:rsid w:val="006E50F3"/>
    <w:rsid w:val="006E51C7"/>
    <w:rsid w:val="006E5476"/>
    <w:rsid w:val="006E54A7"/>
    <w:rsid w:val="006E5556"/>
    <w:rsid w:val="006E5784"/>
    <w:rsid w:val="006E57FB"/>
    <w:rsid w:val="006E58EB"/>
    <w:rsid w:val="006E5AD0"/>
    <w:rsid w:val="006E5B13"/>
    <w:rsid w:val="006E5B6F"/>
    <w:rsid w:val="006E5CAA"/>
    <w:rsid w:val="006E5D13"/>
    <w:rsid w:val="006E5EF2"/>
    <w:rsid w:val="006E5FC0"/>
    <w:rsid w:val="006E6057"/>
    <w:rsid w:val="006E60F7"/>
    <w:rsid w:val="006E6169"/>
    <w:rsid w:val="006E61E9"/>
    <w:rsid w:val="006E6243"/>
    <w:rsid w:val="006E6312"/>
    <w:rsid w:val="006E638C"/>
    <w:rsid w:val="006E645B"/>
    <w:rsid w:val="006E6583"/>
    <w:rsid w:val="006E690C"/>
    <w:rsid w:val="006E6B01"/>
    <w:rsid w:val="006E6B66"/>
    <w:rsid w:val="006E6D36"/>
    <w:rsid w:val="006E6EF1"/>
    <w:rsid w:val="006E6F60"/>
    <w:rsid w:val="006E704C"/>
    <w:rsid w:val="006E706D"/>
    <w:rsid w:val="006E70BB"/>
    <w:rsid w:val="006E71DF"/>
    <w:rsid w:val="006E71FE"/>
    <w:rsid w:val="006E726F"/>
    <w:rsid w:val="006E730B"/>
    <w:rsid w:val="006E7363"/>
    <w:rsid w:val="006E739B"/>
    <w:rsid w:val="006E7486"/>
    <w:rsid w:val="006E7506"/>
    <w:rsid w:val="006E75D7"/>
    <w:rsid w:val="006E77AB"/>
    <w:rsid w:val="006E789A"/>
    <w:rsid w:val="006E7A85"/>
    <w:rsid w:val="006E7BEF"/>
    <w:rsid w:val="006E7C74"/>
    <w:rsid w:val="006E7DE8"/>
    <w:rsid w:val="006E7DEB"/>
    <w:rsid w:val="006E7E11"/>
    <w:rsid w:val="006E7F8A"/>
    <w:rsid w:val="006E845E"/>
    <w:rsid w:val="006F02F6"/>
    <w:rsid w:val="006F03DF"/>
    <w:rsid w:val="006F0571"/>
    <w:rsid w:val="006F0665"/>
    <w:rsid w:val="006F07F8"/>
    <w:rsid w:val="006F0A21"/>
    <w:rsid w:val="006F0A75"/>
    <w:rsid w:val="006F0AE4"/>
    <w:rsid w:val="006F0CFC"/>
    <w:rsid w:val="006F0D70"/>
    <w:rsid w:val="006F0E7B"/>
    <w:rsid w:val="006F0FF7"/>
    <w:rsid w:val="006F10AF"/>
    <w:rsid w:val="006F111A"/>
    <w:rsid w:val="006F1302"/>
    <w:rsid w:val="006F134B"/>
    <w:rsid w:val="006F15E9"/>
    <w:rsid w:val="006F1639"/>
    <w:rsid w:val="006F16BA"/>
    <w:rsid w:val="006F17D9"/>
    <w:rsid w:val="006F189A"/>
    <w:rsid w:val="006F18A9"/>
    <w:rsid w:val="006F1C4D"/>
    <w:rsid w:val="006F1C73"/>
    <w:rsid w:val="006F1D10"/>
    <w:rsid w:val="006F1DA1"/>
    <w:rsid w:val="006F1E76"/>
    <w:rsid w:val="006F1F84"/>
    <w:rsid w:val="006F2313"/>
    <w:rsid w:val="006F2329"/>
    <w:rsid w:val="006F2356"/>
    <w:rsid w:val="006F2395"/>
    <w:rsid w:val="006F2458"/>
    <w:rsid w:val="006F25B0"/>
    <w:rsid w:val="006F26B0"/>
    <w:rsid w:val="006F26C5"/>
    <w:rsid w:val="006F2711"/>
    <w:rsid w:val="006F278A"/>
    <w:rsid w:val="006F280F"/>
    <w:rsid w:val="006F28D6"/>
    <w:rsid w:val="006F296A"/>
    <w:rsid w:val="006F29DB"/>
    <w:rsid w:val="006F29F5"/>
    <w:rsid w:val="006F2A6A"/>
    <w:rsid w:val="006F2B3D"/>
    <w:rsid w:val="006F2C55"/>
    <w:rsid w:val="006F2C6D"/>
    <w:rsid w:val="006F2CBF"/>
    <w:rsid w:val="006F2EFE"/>
    <w:rsid w:val="006F321A"/>
    <w:rsid w:val="006F3227"/>
    <w:rsid w:val="006F3333"/>
    <w:rsid w:val="006F33E7"/>
    <w:rsid w:val="006F3475"/>
    <w:rsid w:val="006F3685"/>
    <w:rsid w:val="006F3770"/>
    <w:rsid w:val="006F383C"/>
    <w:rsid w:val="006F3969"/>
    <w:rsid w:val="006F39A6"/>
    <w:rsid w:val="006F3B91"/>
    <w:rsid w:val="006F3C33"/>
    <w:rsid w:val="006F3D1A"/>
    <w:rsid w:val="006F3D8D"/>
    <w:rsid w:val="006F3E62"/>
    <w:rsid w:val="006F4138"/>
    <w:rsid w:val="006F4304"/>
    <w:rsid w:val="006F46F3"/>
    <w:rsid w:val="006F47A2"/>
    <w:rsid w:val="006F4826"/>
    <w:rsid w:val="006F48D5"/>
    <w:rsid w:val="006F4A38"/>
    <w:rsid w:val="006F4B05"/>
    <w:rsid w:val="006F4B3A"/>
    <w:rsid w:val="006F4BA7"/>
    <w:rsid w:val="006F4D89"/>
    <w:rsid w:val="006F4F06"/>
    <w:rsid w:val="006F4FB2"/>
    <w:rsid w:val="006F502E"/>
    <w:rsid w:val="006F5032"/>
    <w:rsid w:val="006F516D"/>
    <w:rsid w:val="006F51E6"/>
    <w:rsid w:val="006F525E"/>
    <w:rsid w:val="006F52D0"/>
    <w:rsid w:val="006F52E6"/>
    <w:rsid w:val="006F53CA"/>
    <w:rsid w:val="006F55F5"/>
    <w:rsid w:val="006F561D"/>
    <w:rsid w:val="006F5788"/>
    <w:rsid w:val="006F5842"/>
    <w:rsid w:val="006F58E4"/>
    <w:rsid w:val="006F5A79"/>
    <w:rsid w:val="006F5AE5"/>
    <w:rsid w:val="006F5B13"/>
    <w:rsid w:val="006F5B2E"/>
    <w:rsid w:val="006F5BA1"/>
    <w:rsid w:val="006F5CDC"/>
    <w:rsid w:val="006F5DE3"/>
    <w:rsid w:val="006F5DFF"/>
    <w:rsid w:val="006F5E29"/>
    <w:rsid w:val="006F5F59"/>
    <w:rsid w:val="006F606A"/>
    <w:rsid w:val="006F60B1"/>
    <w:rsid w:val="006F6108"/>
    <w:rsid w:val="006F659B"/>
    <w:rsid w:val="006F6655"/>
    <w:rsid w:val="006F6721"/>
    <w:rsid w:val="006F6808"/>
    <w:rsid w:val="006F683A"/>
    <w:rsid w:val="006F6863"/>
    <w:rsid w:val="006F6910"/>
    <w:rsid w:val="006F69CC"/>
    <w:rsid w:val="006F69F9"/>
    <w:rsid w:val="006F6A6D"/>
    <w:rsid w:val="006F6AAA"/>
    <w:rsid w:val="006F6C73"/>
    <w:rsid w:val="006F6D3E"/>
    <w:rsid w:val="006F6EAD"/>
    <w:rsid w:val="006F7099"/>
    <w:rsid w:val="006F7121"/>
    <w:rsid w:val="006F754D"/>
    <w:rsid w:val="006F7732"/>
    <w:rsid w:val="006F779F"/>
    <w:rsid w:val="006F7819"/>
    <w:rsid w:val="006F7A8F"/>
    <w:rsid w:val="006F7DC7"/>
    <w:rsid w:val="006F7DD5"/>
    <w:rsid w:val="006F7E1C"/>
    <w:rsid w:val="006F7E3A"/>
    <w:rsid w:val="00700031"/>
    <w:rsid w:val="007000D4"/>
    <w:rsid w:val="00700142"/>
    <w:rsid w:val="007001E7"/>
    <w:rsid w:val="0070038D"/>
    <w:rsid w:val="00700390"/>
    <w:rsid w:val="00700517"/>
    <w:rsid w:val="00700779"/>
    <w:rsid w:val="0070088A"/>
    <w:rsid w:val="0070099E"/>
    <w:rsid w:val="00700CAB"/>
    <w:rsid w:val="00700D20"/>
    <w:rsid w:val="00700FE0"/>
    <w:rsid w:val="00701069"/>
    <w:rsid w:val="0070109F"/>
    <w:rsid w:val="0070111B"/>
    <w:rsid w:val="00701209"/>
    <w:rsid w:val="007012FF"/>
    <w:rsid w:val="007015BC"/>
    <w:rsid w:val="007015F0"/>
    <w:rsid w:val="0070168D"/>
    <w:rsid w:val="0070180C"/>
    <w:rsid w:val="0070188F"/>
    <w:rsid w:val="00701A79"/>
    <w:rsid w:val="00701AC9"/>
    <w:rsid w:val="00701B1F"/>
    <w:rsid w:val="00701C35"/>
    <w:rsid w:val="00701CB7"/>
    <w:rsid w:val="00701D9E"/>
    <w:rsid w:val="00702040"/>
    <w:rsid w:val="0070216E"/>
    <w:rsid w:val="00702175"/>
    <w:rsid w:val="007021EA"/>
    <w:rsid w:val="00702217"/>
    <w:rsid w:val="00702253"/>
    <w:rsid w:val="00702412"/>
    <w:rsid w:val="00702464"/>
    <w:rsid w:val="007024A0"/>
    <w:rsid w:val="007027D0"/>
    <w:rsid w:val="00702826"/>
    <w:rsid w:val="0070285E"/>
    <w:rsid w:val="007028DA"/>
    <w:rsid w:val="007029A4"/>
    <w:rsid w:val="007029AF"/>
    <w:rsid w:val="007029C4"/>
    <w:rsid w:val="00702A94"/>
    <w:rsid w:val="00702C3C"/>
    <w:rsid w:val="00702C43"/>
    <w:rsid w:val="00702CB2"/>
    <w:rsid w:val="00702CD8"/>
    <w:rsid w:val="00702DFC"/>
    <w:rsid w:val="00702E37"/>
    <w:rsid w:val="00702F05"/>
    <w:rsid w:val="00702F6D"/>
    <w:rsid w:val="0070314B"/>
    <w:rsid w:val="007031F0"/>
    <w:rsid w:val="0070326A"/>
    <w:rsid w:val="007032C6"/>
    <w:rsid w:val="00703445"/>
    <w:rsid w:val="00703474"/>
    <w:rsid w:val="007035C6"/>
    <w:rsid w:val="007035EF"/>
    <w:rsid w:val="007037B7"/>
    <w:rsid w:val="007037CE"/>
    <w:rsid w:val="0070383A"/>
    <w:rsid w:val="00703898"/>
    <w:rsid w:val="00703913"/>
    <w:rsid w:val="0070397E"/>
    <w:rsid w:val="00703CF7"/>
    <w:rsid w:val="00703DA0"/>
    <w:rsid w:val="00703DD7"/>
    <w:rsid w:val="0070418D"/>
    <w:rsid w:val="00704334"/>
    <w:rsid w:val="00704491"/>
    <w:rsid w:val="00704501"/>
    <w:rsid w:val="007045D6"/>
    <w:rsid w:val="00704664"/>
    <w:rsid w:val="00704675"/>
    <w:rsid w:val="00704896"/>
    <w:rsid w:val="00704A7F"/>
    <w:rsid w:val="00704AE0"/>
    <w:rsid w:val="00704EF3"/>
    <w:rsid w:val="00704FDA"/>
    <w:rsid w:val="00705077"/>
    <w:rsid w:val="0070510E"/>
    <w:rsid w:val="00705186"/>
    <w:rsid w:val="007052FD"/>
    <w:rsid w:val="00705406"/>
    <w:rsid w:val="00705473"/>
    <w:rsid w:val="007055D1"/>
    <w:rsid w:val="00705679"/>
    <w:rsid w:val="007056D7"/>
    <w:rsid w:val="00705783"/>
    <w:rsid w:val="00705820"/>
    <w:rsid w:val="007058AC"/>
    <w:rsid w:val="00705A6D"/>
    <w:rsid w:val="00705A6E"/>
    <w:rsid w:val="00705AE1"/>
    <w:rsid w:val="00705AF5"/>
    <w:rsid w:val="00705B7C"/>
    <w:rsid w:val="00705B9E"/>
    <w:rsid w:val="00705BBA"/>
    <w:rsid w:val="00705C0D"/>
    <w:rsid w:val="00705CB8"/>
    <w:rsid w:val="00705F14"/>
    <w:rsid w:val="00705F52"/>
    <w:rsid w:val="00705F8B"/>
    <w:rsid w:val="00705FBC"/>
    <w:rsid w:val="00706489"/>
    <w:rsid w:val="00706490"/>
    <w:rsid w:val="0070653C"/>
    <w:rsid w:val="0070663F"/>
    <w:rsid w:val="0070674B"/>
    <w:rsid w:val="00706751"/>
    <w:rsid w:val="00706843"/>
    <w:rsid w:val="00706950"/>
    <w:rsid w:val="00706971"/>
    <w:rsid w:val="00706974"/>
    <w:rsid w:val="00706A7C"/>
    <w:rsid w:val="00706B0D"/>
    <w:rsid w:val="00706B9A"/>
    <w:rsid w:val="00706C81"/>
    <w:rsid w:val="00706D9A"/>
    <w:rsid w:val="00707078"/>
    <w:rsid w:val="0070712D"/>
    <w:rsid w:val="0070722E"/>
    <w:rsid w:val="007072DF"/>
    <w:rsid w:val="0070731C"/>
    <w:rsid w:val="0070737F"/>
    <w:rsid w:val="00707596"/>
    <w:rsid w:val="007076F3"/>
    <w:rsid w:val="00707A0D"/>
    <w:rsid w:val="00707A80"/>
    <w:rsid w:val="00707B10"/>
    <w:rsid w:val="00707B85"/>
    <w:rsid w:val="00707C3A"/>
    <w:rsid w:val="00707CB5"/>
    <w:rsid w:val="00707D8F"/>
    <w:rsid w:val="00707DB1"/>
    <w:rsid w:val="00707F59"/>
    <w:rsid w:val="00710003"/>
    <w:rsid w:val="007100A6"/>
    <w:rsid w:val="007100C4"/>
    <w:rsid w:val="00710148"/>
    <w:rsid w:val="007102CB"/>
    <w:rsid w:val="00710310"/>
    <w:rsid w:val="00710360"/>
    <w:rsid w:val="007103D2"/>
    <w:rsid w:val="00710485"/>
    <w:rsid w:val="00710555"/>
    <w:rsid w:val="00710691"/>
    <w:rsid w:val="007108AF"/>
    <w:rsid w:val="00710B4C"/>
    <w:rsid w:val="00711070"/>
    <w:rsid w:val="00711671"/>
    <w:rsid w:val="00711739"/>
    <w:rsid w:val="00711748"/>
    <w:rsid w:val="00711952"/>
    <w:rsid w:val="00711A8B"/>
    <w:rsid w:val="00711C57"/>
    <w:rsid w:val="00711C72"/>
    <w:rsid w:val="00711D11"/>
    <w:rsid w:val="00711DE3"/>
    <w:rsid w:val="00711E14"/>
    <w:rsid w:val="0071214C"/>
    <w:rsid w:val="007121AB"/>
    <w:rsid w:val="0071224F"/>
    <w:rsid w:val="007122F5"/>
    <w:rsid w:val="0071239A"/>
    <w:rsid w:val="007123F6"/>
    <w:rsid w:val="00712541"/>
    <w:rsid w:val="007125BB"/>
    <w:rsid w:val="007126C6"/>
    <w:rsid w:val="00712702"/>
    <w:rsid w:val="007127AC"/>
    <w:rsid w:val="00712936"/>
    <w:rsid w:val="00712990"/>
    <w:rsid w:val="00712996"/>
    <w:rsid w:val="007129E5"/>
    <w:rsid w:val="00712B15"/>
    <w:rsid w:val="00712B4B"/>
    <w:rsid w:val="00712D58"/>
    <w:rsid w:val="00712EF5"/>
    <w:rsid w:val="00712F23"/>
    <w:rsid w:val="00712FAD"/>
    <w:rsid w:val="0071313C"/>
    <w:rsid w:val="00713169"/>
    <w:rsid w:val="00713225"/>
    <w:rsid w:val="007132A7"/>
    <w:rsid w:val="00713364"/>
    <w:rsid w:val="00713378"/>
    <w:rsid w:val="007134C0"/>
    <w:rsid w:val="007134D0"/>
    <w:rsid w:val="00713609"/>
    <w:rsid w:val="00713628"/>
    <w:rsid w:val="0071373E"/>
    <w:rsid w:val="00713755"/>
    <w:rsid w:val="0071377E"/>
    <w:rsid w:val="00713880"/>
    <w:rsid w:val="00713B23"/>
    <w:rsid w:val="00713D2C"/>
    <w:rsid w:val="00713E65"/>
    <w:rsid w:val="00713E81"/>
    <w:rsid w:val="00713EAA"/>
    <w:rsid w:val="00713EB0"/>
    <w:rsid w:val="00713EBC"/>
    <w:rsid w:val="00713F9F"/>
    <w:rsid w:val="00714521"/>
    <w:rsid w:val="0071453D"/>
    <w:rsid w:val="007146E6"/>
    <w:rsid w:val="00714768"/>
    <w:rsid w:val="00714917"/>
    <w:rsid w:val="00714A75"/>
    <w:rsid w:val="00714AA7"/>
    <w:rsid w:val="00714C3D"/>
    <w:rsid w:val="00714C62"/>
    <w:rsid w:val="00714CED"/>
    <w:rsid w:val="00714D87"/>
    <w:rsid w:val="00714DF1"/>
    <w:rsid w:val="00714FB4"/>
    <w:rsid w:val="007150BE"/>
    <w:rsid w:val="007151B2"/>
    <w:rsid w:val="007152E1"/>
    <w:rsid w:val="007152F7"/>
    <w:rsid w:val="00715367"/>
    <w:rsid w:val="007153BA"/>
    <w:rsid w:val="007153F4"/>
    <w:rsid w:val="00715409"/>
    <w:rsid w:val="00715585"/>
    <w:rsid w:val="00715603"/>
    <w:rsid w:val="0071563C"/>
    <w:rsid w:val="007156F9"/>
    <w:rsid w:val="007157F4"/>
    <w:rsid w:val="00715963"/>
    <w:rsid w:val="00715A1D"/>
    <w:rsid w:val="00715A80"/>
    <w:rsid w:val="00715AC3"/>
    <w:rsid w:val="00715B91"/>
    <w:rsid w:val="00715C52"/>
    <w:rsid w:val="00715D38"/>
    <w:rsid w:val="00715D6B"/>
    <w:rsid w:val="00715DEB"/>
    <w:rsid w:val="00715E07"/>
    <w:rsid w:val="00715F0C"/>
    <w:rsid w:val="00715F55"/>
    <w:rsid w:val="00715F5F"/>
    <w:rsid w:val="0071608B"/>
    <w:rsid w:val="007160EA"/>
    <w:rsid w:val="00716143"/>
    <w:rsid w:val="00716217"/>
    <w:rsid w:val="00716323"/>
    <w:rsid w:val="007164BE"/>
    <w:rsid w:val="007164C5"/>
    <w:rsid w:val="0071660D"/>
    <w:rsid w:val="007166BA"/>
    <w:rsid w:val="007167AD"/>
    <w:rsid w:val="007167B4"/>
    <w:rsid w:val="0071689A"/>
    <w:rsid w:val="007169DD"/>
    <w:rsid w:val="007169F0"/>
    <w:rsid w:val="00716A42"/>
    <w:rsid w:val="00716D11"/>
    <w:rsid w:val="00716D97"/>
    <w:rsid w:val="00716D9E"/>
    <w:rsid w:val="007172A9"/>
    <w:rsid w:val="007172B7"/>
    <w:rsid w:val="007173DE"/>
    <w:rsid w:val="00717424"/>
    <w:rsid w:val="00717461"/>
    <w:rsid w:val="00717542"/>
    <w:rsid w:val="00717597"/>
    <w:rsid w:val="0071789F"/>
    <w:rsid w:val="0071795E"/>
    <w:rsid w:val="00717A0E"/>
    <w:rsid w:val="00717D4F"/>
    <w:rsid w:val="00717DD1"/>
    <w:rsid w:val="00720093"/>
    <w:rsid w:val="007201D3"/>
    <w:rsid w:val="0072023F"/>
    <w:rsid w:val="00720283"/>
    <w:rsid w:val="00720291"/>
    <w:rsid w:val="00720447"/>
    <w:rsid w:val="0072046C"/>
    <w:rsid w:val="00720541"/>
    <w:rsid w:val="00720558"/>
    <w:rsid w:val="007205E7"/>
    <w:rsid w:val="007206A5"/>
    <w:rsid w:val="0072073C"/>
    <w:rsid w:val="00720879"/>
    <w:rsid w:val="00720AA1"/>
    <w:rsid w:val="00720C2A"/>
    <w:rsid w:val="00720C3D"/>
    <w:rsid w:val="00720CF2"/>
    <w:rsid w:val="00720CF7"/>
    <w:rsid w:val="00720EA8"/>
    <w:rsid w:val="00720F0E"/>
    <w:rsid w:val="00721163"/>
    <w:rsid w:val="00721173"/>
    <w:rsid w:val="007211CA"/>
    <w:rsid w:val="007211F0"/>
    <w:rsid w:val="007213B3"/>
    <w:rsid w:val="00721404"/>
    <w:rsid w:val="00721629"/>
    <w:rsid w:val="00721849"/>
    <w:rsid w:val="00721899"/>
    <w:rsid w:val="007218D5"/>
    <w:rsid w:val="00721AD6"/>
    <w:rsid w:val="00721B31"/>
    <w:rsid w:val="00721B59"/>
    <w:rsid w:val="00721B7F"/>
    <w:rsid w:val="00721B8F"/>
    <w:rsid w:val="00721D42"/>
    <w:rsid w:val="00721E3A"/>
    <w:rsid w:val="00721EDC"/>
    <w:rsid w:val="0072209E"/>
    <w:rsid w:val="00722194"/>
    <w:rsid w:val="00722241"/>
    <w:rsid w:val="007223E5"/>
    <w:rsid w:val="007224BE"/>
    <w:rsid w:val="00722772"/>
    <w:rsid w:val="0072288A"/>
    <w:rsid w:val="00722A58"/>
    <w:rsid w:val="00722B7C"/>
    <w:rsid w:val="00722C9A"/>
    <w:rsid w:val="00722C9D"/>
    <w:rsid w:val="00722DDD"/>
    <w:rsid w:val="00722EB6"/>
    <w:rsid w:val="00723051"/>
    <w:rsid w:val="007230C6"/>
    <w:rsid w:val="007231D3"/>
    <w:rsid w:val="00723567"/>
    <w:rsid w:val="00723592"/>
    <w:rsid w:val="007235CC"/>
    <w:rsid w:val="007235F3"/>
    <w:rsid w:val="00723617"/>
    <w:rsid w:val="0072368E"/>
    <w:rsid w:val="007237DB"/>
    <w:rsid w:val="0072387B"/>
    <w:rsid w:val="007239F5"/>
    <w:rsid w:val="00723A97"/>
    <w:rsid w:val="00723B11"/>
    <w:rsid w:val="00723B99"/>
    <w:rsid w:val="00723BAB"/>
    <w:rsid w:val="00723C40"/>
    <w:rsid w:val="00723DFD"/>
    <w:rsid w:val="00723EE2"/>
    <w:rsid w:val="00723F0D"/>
    <w:rsid w:val="00724080"/>
    <w:rsid w:val="00724087"/>
    <w:rsid w:val="00724203"/>
    <w:rsid w:val="00724329"/>
    <w:rsid w:val="007243C1"/>
    <w:rsid w:val="00724548"/>
    <w:rsid w:val="00724553"/>
    <w:rsid w:val="00724656"/>
    <w:rsid w:val="007246A0"/>
    <w:rsid w:val="00724758"/>
    <w:rsid w:val="0072486B"/>
    <w:rsid w:val="00724957"/>
    <w:rsid w:val="007249C8"/>
    <w:rsid w:val="00724A35"/>
    <w:rsid w:val="00724A73"/>
    <w:rsid w:val="00724B2B"/>
    <w:rsid w:val="00724CFE"/>
    <w:rsid w:val="00724D2F"/>
    <w:rsid w:val="00724FAC"/>
    <w:rsid w:val="007250B8"/>
    <w:rsid w:val="007250C1"/>
    <w:rsid w:val="0072512B"/>
    <w:rsid w:val="00725149"/>
    <w:rsid w:val="007253FE"/>
    <w:rsid w:val="007254EA"/>
    <w:rsid w:val="007254F7"/>
    <w:rsid w:val="00725722"/>
    <w:rsid w:val="0072584A"/>
    <w:rsid w:val="007259CC"/>
    <w:rsid w:val="00725BD4"/>
    <w:rsid w:val="00725C85"/>
    <w:rsid w:val="00725CA2"/>
    <w:rsid w:val="00725D12"/>
    <w:rsid w:val="00725D75"/>
    <w:rsid w:val="00725FCE"/>
    <w:rsid w:val="00726085"/>
    <w:rsid w:val="007260B7"/>
    <w:rsid w:val="00726175"/>
    <w:rsid w:val="007261CF"/>
    <w:rsid w:val="0072645D"/>
    <w:rsid w:val="007264E7"/>
    <w:rsid w:val="00726542"/>
    <w:rsid w:val="0072654A"/>
    <w:rsid w:val="007266E3"/>
    <w:rsid w:val="007267CD"/>
    <w:rsid w:val="00726AB8"/>
    <w:rsid w:val="00726AC8"/>
    <w:rsid w:val="00726B3C"/>
    <w:rsid w:val="00726D01"/>
    <w:rsid w:val="00726D20"/>
    <w:rsid w:val="00726EBE"/>
    <w:rsid w:val="00726FA5"/>
    <w:rsid w:val="0072708C"/>
    <w:rsid w:val="00727456"/>
    <w:rsid w:val="007274E4"/>
    <w:rsid w:val="007275D2"/>
    <w:rsid w:val="00727641"/>
    <w:rsid w:val="007276AC"/>
    <w:rsid w:val="00727870"/>
    <w:rsid w:val="007278C8"/>
    <w:rsid w:val="00727A7D"/>
    <w:rsid w:val="00727AC7"/>
    <w:rsid w:val="00727AF2"/>
    <w:rsid w:val="00727BC7"/>
    <w:rsid w:val="00727E23"/>
    <w:rsid w:val="0072BB32"/>
    <w:rsid w:val="00730045"/>
    <w:rsid w:val="007300D2"/>
    <w:rsid w:val="0073019A"/>
    <w:rsid w:val="007302A2"/>
    <w:rsid w:val="0073034B"/>
    <w:rsid w:val="00730384"/>
    <w:rsid w:val="00730415"/>
    <w:rsid w:val="00730620"/>
    <w:rsid w:val="0073096A"/>
    <w:rsid w:val="0073097C"/>
    <w:rsid w:val="00730A9B"/>
    <w:rsid w:val="00730AF1"/>
    <w:rsid w:val="00730AF8"/>
    <w:rsid w:val="00730B78"/>
    <w:rsid w:val="00730E4F"/>
    <w:rsid w:val="00730EF6"/>
    <w:rsid w:val="00731092"/>
    <w:rsid w:val="00731200"/>
    <w:rsid w:val="0073153F"/>
    <w:rsid w:val="00731576"/>
    <w:rsid w:val="007315C2"/>
    <w:rsid w:val="007317FC"/>
    <w:rsid w:val="00731C1D"/>
    <w:rsid w:val="00731EBF"/>
    <w:rsid w:val="00731F55"/>
    <w:rsid w:val="007320A7"/>
    <w:rsid w:val="007320B3"/>
    <w:rsid w:val="007320F2"/>
    <w:rsid w:val="00732251"/>
    <w:rsid w:val="007322BB"/>
    <w:rsid w:val="0073245D"/>
    <w:rsid w:val="0073253D"/>
    <w:rsid w:val="00732615"/>
    <w:rsid w:val="0073262E"/>
    <w:rsid w:val="007326A6"/>
    <w:rsid w:val="0073281C"/>
    <w:rsid w:val="0073282A"/>
    <w:rsid w:val="007328CC"/>
    <w:rsid w:val="00732A21"/>
    <w:rsid w:val="00732A3D"/>
    <w:rsid w:val="00732A6C"/>
    <w:rsid w:val="00732A85"/>
    <w:rsid w:val="00732AA8"/>
    <w:rsid w:val="00732CA0"/>
    <w:rsid w:val="00732E48"/>
    <w:rsid w:val="00732E62"/>
    <w:rsid w:val="00732EC1"/>
    <w:rsid w:val="00732EC9"/>
    <w:rsid w:val="00732F57"/>
    <w:rsid w:val="00733167"/>
    <w:rsid w:val="0073324C"/>
    <w:rsid w:val="007332F8"/>
    <w:rsid w:val="007334C6"/>
    <w:rsid w:val="0073356A"/>
    <w:rsid w:val="007335AC"/>
    <w:rsid w:val="00733769"/>
    <w:rsid w:val="00733781"/>
    <w:rsid w:val="007337FC"/>
    <w:rsid w:val="00733AA4"/>
    <w:rsid w:val="00733E70"/>
    <w:rsid w:val="00733E81"/>
    <w:rsid w:val="00733EAA"/>
    <w:rsid w:val="00733EE0"/>
    <w:rsid w:val="0073403C"/>
    <w:rsid w:val="00734098"/>
    <w:rsid w:val="0073415C"/>
    <w:rsid w:val="00734187"/>
    <w:rsid w:val="00734361"/>
    <w:rsid w:val="00734478"/>
    <w:rsid w:val="00734571"/>
    <w:rsid w:val="00734654"/>
    <w:rsid w:val="0073466A"/>
    <w:rsid w:val="007346B4"/>
    <w:rsid w:val="00734776"/>
    <w:rsid w:val="00734978"/>
    <w:rsid w:val="00734AAA"/>
    <w:rsid w:val="00734DE2"/>
    <w:rsid w:val="00734DFC"/>
    <w:rsid w:val="00734E3D"/>
    <w:rsid w:val="00734E60"/>
    <w:rsid w:val="00734E73"/>
    <w:rsid w:val="00734F6E"/>
    <w:rsid w:val="00734F79"/>
    <w:rsid w:val="00735124"/>
    <w:rsid w:val="007351C2"/>
    <w:rsid w:val="007352F6"/>
    <w:rsid w:val="00735346"/>
    <w:rsid w:val="00735377"/>
    <w:rsid w:val="007353F4"/>
    <w:rsid w:val="0073545B"/>
    <w:rsid w:val="007354E2"/>
    <w:rsid w:val="0073552A"/>
    <w:rsid w:val="0073569A"/>
    <w:rsid w:val="0073594D"/>
    <w:rsid w:val="0073598B"/>
    <w:rsid w:val="00735C40"/>
    <w:rsid w:val="00735C8F"/>
    <w:rsid w:val="00735D83"/>
    <w:rsid w:val="00735FC7"/>
    <w:rsid w:val="00736011"/>
    <w:rsid w:val="00736387"/>
    <w:rsid w:val="00736439"/>
    <w:rsid w:val="007364EC"/>
    <w:rsid w:val="00736670"/>
    <w:rsid w:val="007366D5"/>
    <w:rsid w:val="00736807"/>
    <w:rsid w:val="007369EB"/>
    <w:rsid w:val="00736A24"/>
    <w:rsid w:val="00736A99"/>
    <w:rsid w:val="00736AC5"/>
    <w:rsid w:val="00736BBC"/>
    <w:rsid w:val="00736E1E"/>
    <w:rsid w:val="00736E55"/>
    <w:rsid w:val="00736ED7"/>
    <w:rsid w:val="00736F8A"/>
    <w:rsid w:val="00737027"/>
    <w:rsid w:val="0073728F"/>
    <w:rsid w:val="007375EA"/>
    <w:rsid w:val="007377C2"/>
    <w:rsid w:val="007379A5"/>
    <w:rsid w:val="00737AC0"/>
    <w:rsid w:val="00737B03"/>
    <w:rsid w:val="00737B08"/>
    <w:rsid w:val="00737B8D"/>
    <w:rsid w:val="00737D57"/>
    <w:rsid w:val="00737F03"/>
    <w:rsid w:val="00737F5F"/>
    <w:rsid w:val="00740027"/>
    <w:rsid w:val="00740074"/>
    <w:rsid w:val="00740170"/>
    <w:rsid w:val="00740179"/>
    <w:rsid w:val="007402C5"/>
    <w:rsid w:val="00740562"/>
    <w:rsid w:val="0074059B"/>
    <w:rsid w:val="007405F7"/>
    <w:rsid w:val="0074068A"/>
    <w:rsid w:val="007406F6"/>
    <w:rsid w:val="00740735"/>
    <w:rsid w:val="00740860"/>
    <w:rsid w:val="0074086D"/>
    <w:rsid w:val="0074088B"/>
    <w:rsid w:val="00740986"/>
    <w:rsid w:val="00740A50"/>
    <w:rsid w:val="00740A84"/>
    <w:rsid w:val="00740B80"/>
    <w:rsid w:val="00740C0C"/>
    <w:rsid w:val="00740ED6"/>
    <w:rsid w:val="00740F22"/>
    <w:rsid w:val="0074111F"/>
    <w:rsid w:val="00741136"/>
    <w:rsid w:val="007411B6"/>
    <w:rsid w:val="00741566"/>
    <w:rsid w:val="0074165E"/>
    <w:rsid w:val="007416DE"/>
    <w:rsid w:val="0074184F"/>
    <w:rsid w:val="00741861"/>
    <w:rsid w:val="007418F8"/>
    <w:rsid w:val="00741912"/>
    <w:rsid w:val="00741926"/>
    <w:rsid w:val="007419E9"/>
    <w:rsid w:val="00741AA8"/>
    <w:rsid w:val="00741BCC"/>
    <w:rsid w:val="00741C9B"/>
    <w:rsid w:val="00741DE7"/>
    <w:rsid w:val="00741ECE"/>
    <w:rsid w:val="00741FDB"/>
    <w:rsid w:val="0074203F"/>
    <w:rsid w:val="0074209A"/>
    <w:rsid w:val="007420D5"/>
    <w:rsid w:val="007420D7"/>
    <w:rsid w:val="00742258"/>
    <w:rsid w:val="00742280"/>
    <w:rsid w:val="0074230B"/>
    <w:rsid w:val="00742371"/>
    <w:rsid w:val="0074244B"/>
    <w:rsid w:val="00742535"/>
    <w:rsid w:val="00742571"/>
    <w:rsid w:val="0074265C"/>
    <w:rsid w:val="00742749"/>
    <w:rsid w:val="0074285A"/>
    <w:rsid w:val="007428BB"/>
    <w:rsid w:val="00742956"/>
    <w:rsid w:val="00742A4D"/>
    <w:rsid w:val="00742B9F"/>
    <w:rsid w:val="00742CF8"/>
    <w:rsid w:val="00742DF2"/>
    <w:rsid w:val="00742EFE"/>
    <w:rsid w:val="00742FA6"/>
    <w:rsid w:val="00742FE0"/>
    <w:rsid w:val="00742FF9"/>
    <w:rsid w:val="00743189"/>
    <w:rsid w:val="007432D2"/>
    <w:rsid w:val="0074334D"/>
    <w:rsid w:val="007433C9"/>
    <w:rsid w:val="007433ED"/>
    <w:rsid w:val="00743448"/>
    <w:rsid w:val="007435B7"/>
    <w:rsid w:val="00743627"/>
    <w:rsid w:val="007438C8"/>
    <w:rsid w:val="007438DF"/>
    <w:rsid w:val="00743ACF"/>
    <w:rsid w:val="00743BDB"/>
    <w:rsid w:val="00743C74"/>
    <w:rsid w:val="00743E5D"/>
    <w:rsid w:val="00743EF8"/>
    <w:rsid w:val="00743F77"/>
    <w:rsid w:val="007440A0"/>
    <w:rsid w:val="00744242"/>
    <w:rsid w:val="0074425F"/>
    <w:rsid w:val="0074426E"/>
    <w:rsid w:val="007442B9"/>
    <w:rsid w:val="007442E6"/>
    <w:rsid w:val="00744511"/>
    <w:rsid w:val="00744579"/>
    <w:rsid w:val="00744749"/>
    <w:rsid w:val="00744799"/>
    <w:rsid w:val="007448D7"/>
    <w:rsid w:val="00744902"/>
    <w:rsid w:val="0074491F"/>
    <w:rsid w:val="007449C8"/>
    <w:rsid w:val="00744C10"/>
    <w:rsid w:val="00744CF7"/>
    <w:rsid w:val="00744EC3"/>
    <w:rsid w:val="00744FC7"/>
    <w:rsid w:val="00745138"/>
    <w:rsid w:val="0074520D"/>
    <w:rsid w:val="007452DE"/>
    <w:rsid w:val="0074548C"/>
    <w:rsid w:val="007454B5"/>
    <w:rsid w:val="0074550C"/>
    <w:rsid w:val="00745550"/>
    <w:rsid w:val="007455AD"/>
    <w:rsid w:val="007455C8"/>
    <w:rsid w:val="0074563D"/>
    <w:rsid w:val="0074572D"/>
    <w:rsid w:val="0074579E"/>
    <w:rsid w:val="007457FF"/>
    <w:rsid w:val="00745887"/>
    <w:rsid w:val="007458A9"/>
    <w:rsid w:val="00745A16"/>
    <w:rsid w:val="00745A98"/>
    <w:rsid w:val="00745B45"/>
    <w:rsid w:val="00745B69"/>
    <w:rsid w:val="00745BD6"/>
    <w:rsid w:val="00745EC3"/>
    <w:rsid w:val="0074604F"/>
    <w:rsid w:val="0074621C"/>
    <w:rsid w:val="0074624A"/>
    <w:rsid w:val="0074628C"/>
    <w:rsid w:val="00746362"/>
    <w:rsid w:val="0074641A"/>
    <w:rsid w:val="0074650D"/>
    <w:rsid w:val="007466E8"/>
    <w:rsid w:val="0074685B"/>
    <w:rsid w:val="00746919"/>
    <w:rsid w:val="0074694F"/>
    <w:rsid w:val="00746A21"/>
    <w:rsid w:val="00746A30"/>
    <w:rsid w:val="00746B49"/>
    <w:rsid w:val="00746B5D"/>
    <w:rsid w:val="00746B82"/>
    <w:rsid w:val="00746BE5"/>
    <w:rsid w:val="00746BEE"/>
    <w:rsid w:val="00746C05"/>
    <w:rsid w:val="00746C6F"/>
    <w:rsid w:val="00746DB8"/>
    <w:rsid w:val="00746E7F"/>
    <w:rsid w:val="00746EE9"/>
    <w:rsid w:val="00747140"/>
    <w:rsid w:val="00747153"/>
    <w:rsid w:val="0074719C"/>
    <w:rsid w:val="0074733C"/>
    <w:rsid w:val="00747430"/>
    <w:rsid w:val="00747433"/>
    <w:rsid w:val="00747527"/>
    <w:rsid w:val="0074765A"/>
    <w:rsid w:val="007476ED"/>
    <w:rsid w:val="00747874"/>
    <w:rsid w:val="00747885"/>
    <w:rsid w:val="0074789B"/>
    <w:rsid w:val="00747AE9"/>
    <w:rsid w:val="00747B60"/>
    <w:rsid w:val="00747B73"/>
    <w:rsid w:val="00747BF4"/>
    <w:rsid w:val="00747C4B"/>
    <w:rsid w:val="00747D3A"/>
    <w:rsid w:val="00747F35"/>
    <w:rsid w:val="00747FC8"/>
    <w:rsid w:val="007500E0"/>
    <w:rsid w:val="00750285"/>
    <w:rsid w:val="0075029C"/>
    <w:rsid w:val="007502CA"/>
    <w:rsid w:val="0075030E"/>
    <w:rsid w:val="007504C5"/>
    <w:rsid w:val="00750583"/>
    <w:rsid w:val="0075064D"/>
    <w:rsid w:val="00750700"/>
    <w:rsid w:val="00750738"/>
    <w:rsid w:val="0075085B"/>
    <w:rsid w:val="00750862"/>
    <w:rsid w:val="0075089E"/>
    <w:rsid w:val="00750B0A"/>
    <w:rsid w:val="00750B97"/>
    <w:rsid w:val="00750CCF"/>
    <w:rsid w:val="00750CDB"/>
    <w:rsid w:val="00750CFD"/>
    <w:rsid w:val="00750E05"/>
    <w:rsid w:val="00750EC6"/>
    <w:rsid w:val="00750FC7"/>
    <w:rsid w:val="0075107B"/>
    <w:rsid w:val="007510BC"/>
    <w:rsid w:val="007510D5"/>
    <w:rsid w:val="00751119"/>
    <w:rsid w:val="007511AF"/>
    <w:rsid w:val="007511EF"/>
    <w:rsid w:val="00751248"/>
    <w:rsid w:val="007514DC"/>
    <w:rsid w:val="0075155D"/>
    <w:rsid w:val="0075157C"/>
    <w:rsid w:val="00751582"/>
    <w:rsid w:val="0075159A"/>
    <w:rsid w:val="007515C3"/>
    <w:rsid w:val="007515EB"/>
    <w:rsid w:val="00751606"/>
    <w:rsid w:val="007516EE"/>
    <w:rsid w:val="0075173E"/>
    <w:rsid w:val="007519E2"/>
    <w:rsid w:val="00751ADF"/>
    <w:rsid w:val="00751B96"/>
    <w:rsid w:val="00751BDF"/>
    <w:rsid w:val="00751C9A"/>
    <w:rsid w:val="00751DEE"/>
    <w:rsid w:val="00751E03"/>
    <w:rsid w:val="00751E96"/>
    <w:rsid w:val="00751EDE"/>
    <w:rsid w:val="00751F9F"/>
    <w:rsid w:val="00751FA2"/>
    <w:rsid w:val="007522B4"/>
    <w:rsid w:val="0075246F"/>
    <w:rsid w:val="007524C3"/>
    <w:rsid w:val="007526BD"/>
    <w:rsid w:val="0075299C"/>
    <w:rsid w:val="00752A13"/>
    <w:rsid w:val="00752A99"/>
    <w:rsid w:val="00752AFC"/>
    <w:rsid w:val="00752DF8"/>
    <w:rsid w:val="00752EFA"/>
    <w:rsid w:val="00752F00"/>
    <w:rsid w:val="00753000"/>
    <w:rsid w:val="007530B3"/>
    <w:rsid w:val="007530DE"/>
    <w:rsid w:val="0075316F"/>
    <w:rsid w:val="007531AE"/>
    <w:rsid w:val="0075325D"/>
    <w:rsid w:val="007532D0"/>
    <w:rsid w:val="00753613"/>
    <w:rsid w:val="007537AB"/>
    <w:rsid w:val="00753883"/>
    <w:rsid w:val="007538B8"/>
    <w:rsid w:val="00753964"/>
    <w:rsid w:val="00753A69"/>
    <w:rsid w:val="00753AFF"/>
    <w:rsid w:val="00753D9F"/>
    <w:rsid w:val="00753F88"/>
    <w:rsid w:val="00753F8C"/>
    <w:rsid w:val="00753F9C"/>
    <w:rsid w:val="00753FFC"/>
    <w:rsid w:val="0075402B"/>
    <w:rsid w:val="0075405D"/>
    <w:rsid w:val="007540B2"/>
    <w:rsid w:val="0075427B"/>
    <w:rsid w:val="007542F8"/>
    <w:rsid w:val="00754366"/>
    <w:rsid w:val="007544E1"/>
    <w:rsid w:val="00754685"/>
    <w:rsid w:val="00754787"/>
    <w:rsid w:val="007548B3"/>
    <w:rsid w:val="00754900"/>
    <w:rsid w:val="007549FB"/>
    <w:rsid w:val="00754A64"/>
    <w:rsid w:val="00754AB9"/>
    <w:rsid w:val="00754AC2"/>
    <w:rsid w:val="00754C67"/>
    <w:rsid w:val="00754DBA"/>
    <w:rsid w:val="00754E4C"/>
    <w:rsid w:val="00754E50"/>
    <w:rsid w:val="00754E7B"/>
    <w:rsid w:val="00754E7E"/>
    <w:rsid w:val="0075503D"/>
    <w:rsid w:val="00755077"/>
    <w:rsid w:val="007550C6"/>
    <w:rsid w:val="007550E3"/>
    <w:rsid w:val="00755199"/>
    <w:rsid w:val="007551C3"/>
    <w:rsid w:val="0075527B"/>
    <w:rsid w:val="00755280"/>
    <w:rsid w:val="00755452"/>
    <w:rsid w:val="007554E3"/>
    <w:rsid w:val="00755572"/>
    <w:rsid w:val="007555CA"/>
    <w:rsid w:val="00755900"/>
    <w:rsid w:val="0075593C"/>
    <w:rsid w:val="0075594E"/>
    <w:rsid w:val="00755D0F"/>
    <w:rsid w:val="00755EEC"/>
    <w:rsid w:val="00755FA3"/>
    <w:rsid w:val="0075622E"/>
    <w:rsid w:val="0075639F"/>
    <w:rsid w:val="007563B9"/>
    <w:rsid w:val="007563D6"/>
    <w:rsid w:val="00756472"/>
    <w:rsid w:val="007565ED"/>
    <w:rsid w:val="00756776"/>
    <w:rsid w:val="00756905"/>
    <w:rsid w:val="0075691A"/>
    <w:rsid w:val="00756AC9"/>
    <w:rsid w:val="00756B3A"/>
    <w:rsid w:val="00756D02"/>
    <w:rsid w:val="00756D5F"/>
    <w:rsid w:val="00756DF7"/>
    <w:rsid w:val="00756F10"/>
    <w:rsid w:val="00756F9A"/>
    <w:rsid w:val="00756FCF"/>
    <w:rsid w:val="00756FFC"/>
    <w:rsid w:val="00757084"/>
    <w:rsid w:val="007571A2"/>
    <w:rsid w:val="00757228"/>
    <w:rsid w:val="00757485"/>
    <w:rsid w:val="007574EF"/>
    <w:rsid w:val="007575DE"/>
    <w:rsid w:val="007575F8"/>
    <w:rsid w:val="0075776E"/>
    <w:rsid w:val="0075783F"/>
    <w:rsid w:val="007578D1"/>
    <w:rsid w:val="00757936"/>
    <w:rsid w:val="0075799F"/>
    <w:rsid w:val="00757A93"/>
    <w:rsid w:val="00757B11"/>
    <w:rsid w:val="00757BCD"/>
    <w:rsid w:val="00757CB5"/>
    <w:rsid w:val="00757D17"/>
    <w:rsid w:val="00757F19"/>
    <w:rsid w:val="00760277"/>
    <w:rsid w:val="00760485"/>
    <w:rsid w:val="00760562"/>
    <w:rsid w:val="00760609"/>
    <w:rsid w:val="0076060A"/>
    <w:rsid w:val="0076078A"/>
    <w:rsid w:val="007607AB"/>
    <w:rsid w:val="007607C8"/>
    <w:rsid w:val="007607D1"/>
    <w:rsid w:val="007607DA"/>
    <w:rsid w:val="007607FF"/>
    <w:rsid w:val="0076084E"/>
    <w:rsid w:val="00760977"/>
    <w:rsid w:val="007609D4"/>
    <w:rsid w:val="00760C69"/>
    <w:rsid w:val="00760D4C"/>
    <w:rsid w:val="007610FF"/>
    <w:rsid w:val="00761101"/>
    <w:rsid w:val="0076116D"/>
    <w:rsid w:val="00761229"/>
    <w:rsid w:val="00761625"/>
    <w:rsid w:val="0076168F"/>
    <w:rsid w:val="00761733"/>
    <w:rsid w:val="00761746"/>
    <w:rsid w:val="007619E2"/>
    <w:rsid w:val="00761B6C"/>
    <w:rsid w:val="00761BF4"/>
    <w:rsid w:val="00761C67"/>
    <w:rsid w:val="00761C9D"/>
    <w:rsid w:val="00761CA3"/>
    <w:rsid w:val="00761E3C"/>
    <w:rsid w:val="00761F82"/>
    <w:rsid w:val="00761F87"/>
    <w:rsid w:val="00761F8B"/>
    <w:rsid w:val="0076200C"/>
    <w:rsid w:val="00762067"/>
    <w:rsid w:val="007621BB"/>
    <w:rsid w:val="00762205"/>
    <w:rsid w:val="007624EC"/>
    <w:rsid w:val="0076265D"/>
    <w:rsid w:val="00762723"/>
    <w:rsid w:val="00762A85"/>
    <w:rsid w:val="00762C6A"/>
    <w:rsid w:val="00762D28"/>
    <w:rsid w:val="00762DCC"/>
    <w:rsid w:val="00762F52"/>
    <w:rsid w:val="00763049"/>
    <w:rsid w:val="0076316D"/>
    <w:rsid w:val="0076321C"/>
    <w:rsid w:val="007636AC"/>
    <w:rsid w:val="007637F3"/>
    <w:rsid w:val="00763822"/>
    <w:rsid w:val="00763841"/>
    <w:rsid w:val="00763A08"/>
    <w:rsid w:val="00763B68"/>
    <w:rsid w:val="00763B93"/>
    <w:rsid w:val="00763E34"/>
    <w:rsid w:val="00763E89"/>
    <w:rsid w:val="00763F6E"/>
    <w:rsid w:val="00764051"/>
    <w:rsid w:val="00764222"/>
    <w:rsid w:val="007642A0"/>
    <w:rsid w:val="007642AD"/>
    <w:rsid w:val="00764391"/>
    <w:rsid w:val="00764392"/>
    <w:rsid w:val="00764631"/>
    <w:rsid w:val="00764691"/>
    <w:rsid w:val="007647A8"/>
    <w:rsid w:val="007647E5"/>
    <w:rsid w:val="00764C5C"/>
    <w:rsid w:val="00764CAE"/>
    <w:rsid w:val="00764CB4"/>
    <w:rsid w:val="00764CF9"/>
    <w:rsid w:val="00764D3B"/>
    <w:rsid w:val="00764E32"/>
    <w:rsid w:val="00764E7B"/>
    <w:rsid w:val="00765080"/>
    <w:rsid w:val="00765093"/>
    <w:rsid w:val="0076520F"/>
    <w:rsid w:val="0076535B"/>
    <w:rsid w:val="00765385"/>
    <w:rsid w:val="007653D3"/>
    <w:rsid w:val="00765413"/>
    <w:rsid w:val="007655EE"/>
    <w:rsid w:val="007656B9"/>
    <w:rsid w:val="007656DA"/>
    <w:rsid w:val="007656E8"/>
    <w:rsid w:val="007658D8"/>
    <w:rsid w:val="0076592E"/>
    <w:rsid w:val="007659A9"/>
    <w:rsid w:val="00765A11"/>
    <w:rsid w:val="00765AE7"/>
    <w:rsid w:val="00765C18"/>
    <w:rsid w:val="00765D65"/>
    <w:rsid w:val="00765F83"/>
    <w:rsid w:val="007661BA"/>
    <w:rsid w:val="00766347"/>
    <w:rsid w:val="0076648D"/>
    <w:rsid w:val="0076662F"/>
    <w:rsid w:val="0076663A"/>
    <w:rsid w:val="0076669D"/>
    <w:rsid w:val="007666CD"/>
    <w:rsid w:val="007667B4"/>
    <w:rsid w:val="00766A75"/>
    <w:rsid w:val="00766AF8"/>
    <w:rsid w:val="00766D34"/>
    <w:rsid w:val="00766DFE"/>
    <w:rsid w:val="00766E9F"/>
    <w:rsid w:val="00766EED"/>
    <w:rsid w:val="00766EF2"/>
    <w:rsid w:val="00766F37"/>
    <w:rsid w:val="00766F55"/>
    <w:rsid w:val="00766F70"/>
    <w:rsid w:val="00766FBE"/>
    <w:rsid w:val="0076720A"/>
    <w:rsid w:val="007672C7"/>
    <w:rsid w:val="00767666"/>
    <w:rsid w:val="007676C0"/>
    <w:rsid w:val="00767776"/>
    <w:rsid w:val="007679F2"/>
    <w:rsid w:val="00767AC0"/>
    <w:rsid w:val="00767BE2"/>
    <w:rsid w:val="00770018"/>
    <w:rsid w:val="007703C7"/>
    <w:rsid w:val="00770404"/>
    <w:rsid w:val="00770569"/>
    <w:rsid w:val="00770577"/>
    <w:rsid w:val="007705E9"/>
    <w:rsid w:val="00770689"/>
    <w:rsid w:val="0077070D"/>
    <w:rsid w:val="00770732"/>
    <w:rsid w:val="007707F2"/>
    <w:rsid w:val="00770A53"/>
    <w:rsid w:val="00770A95"/>
    <w:rsid w:val="00770CAB"/>
    <w:rsid w:val="00770D1D"/>
    <w:rsid w:val="00770E07"/>
    <w:rsid w:val="00770E48"/>
    <w:rsid w:val="00771066"/>
    <w:rsid w:val="007710B4"/>
    <w:rsid w:val="0077111A"/>
    <w:rsid w:val="00771177"/>
    <w:rsid w:val="0077119B"/>
    <w:rsid w:val="007711CD"/>
    <w:rsid w:val="00771267"/>
    <w:rsid w:val="00771285"/>
    <w:rsid w:val="0077144D"/>
    <w:rsid w:val="007715AB"/>
    <w:rsid w:val="00771701"/>
    <w:rsid w:val="00771869"/>
    <w:rsid w:val="007718F0"/>
    <w:rsid w:val="00771975"/>
    <w:rsid w:val="007719F7"/>
    <w:rsid w:val="00771A67"/>
    <w:rsid w:val="00771A8C"/>
    <w:rsid w:val="00771C41"/>
    <w:rsid w:val="00771D09"/>
    <w:rsid w:val="00771D57"/>
    <w:rsid w:val="00771DE4"/>
    <w:rsid w:val="00771E44"/>
    <w:rsid w:val="00771F05"/>
    <w:rsid w:val="00771F0A"/>
    <w:rsid w:val="00771F93"/>
    <w:rsid w:val="00772028"/>
    <w:rsid w:val="007721E7"/>
    <w:rsid w:val="007722DB"/>
    <w:rsid w:val="00772584"/>
    <w:rsid w:val="007726E8"/>
    <w:rsid w:val="0077282F"/>
    <w:rsid w:val="00772834"/>
    <w:rsid w:val="0077284F"/>
    <w:rsid w:val="00773077"/>
    <w:rsid w:val="007731AA"/>
    <w:rsid w:val="0077335A"/>
    <w:rsid w:val="007733B2"/>
    <w:rsid w:val="007733C2"/>
    <w:rsid w:val="00773412"/>
    <w:rsid w:val="007735DF"/>
    <w:rsid w:val="007735E8"/>
    <w:rsid w:val="0077366C"/>
    <w:rsid w:val="0077385E"/>
    <w:rsid w:val="007738A9"/>
    <w:rsid w:val="007739B2"/>
    <w:rsid w:val="00773BAA"/>
    <w:rsid w:val="00773D35"/>
    <w:rsid w:val="00773D7B"/>
    <w:rsid w:val="00773E8F"/>
    <w:rsid w:val="00773ED2"/>
    <w:rsid w:val="00773F55"/>
    <w:rsid w:val="00773FD8"/>
    <w:rsid w:val="00773FFD"/>
    <w:rsid w:val="00774053"/>
    <w:rsid w:val="007742F7"/>
    <w:rsid w:val="00774368"/>
    <w:rsid w:val="00774380"/>
    <w:rsid w:val="007743D6"/>
    <w:rsid w:val="00774475"/>
    <w:rsid w:val="00774512"/>
    <w:rsid w:val="007745FE"/>
    <w:rsid w:val="007747BB"/>
    <w:rsid w:val="00774852"/>
    <w:rsid w:val="007748E3"/>
    <w:rsid w:val="00774960"/>
    <w:rsid w:val="00774A7A"/>
    <w:rsid w:val="00774F02"/>
    <w:rsid w:val="00774F7A"/>
    <w:rsid w:val="007750D4"/>
    <w:rsid w:val="007754AD"/>
    <w:rsid w:val="007754DD"/>
    <w:rsid w:val="00775517"/>
    <w:rsid w:val="007756B6"/>
    <w:rsid w:val="00775759"/>
    <w:rsid w:val="00775923"/>
    <w:rsid w:val="00775947"/>
    <w:rsid w:val="00775951"/>
    <w:rsid w:val="00775A60"/>
    <w:rsid w:val="00775AE5"/>
    <w:rsid w:val="00775B3F"/>
    <w:rsid w:val="00775B42"/>
    <w:rsid w:val="00775BC6"/>
    <w:rsid w:val="00775BF9"/>
    <w:rsid w:val="00775C2A"/>
    <w:rsid w:val="00775C75"/>
    <w:rsid w:val="00775CB1"/>
    <w:rsid w:val="00775CDB"/>
    <w:rsid w:val="00775D6F"/>
    <w:rsid w:val="00775EDD"/>
    <w:rsid w:val="00775F6D"/>
    <w:rsid w:val="007761FD"/>
    <w:rsid w:val="007763A4"/>
    <w:rsid w:val="007763A7"/>
    <w:rsid w:val="007763E3"/>
    <w:rsid w:val="00776444"/>
    <w:rsid w:val="00776447"/>
    <w:rsid w:val="007766AD"/>
    <w:rsid w:val="007766D6"/>
    <w:rsid w:val="00776820"/>
    <w:rsid w:val="00776841"/>
    <w:rsid w:val="0077687D"/>
    <w:rsid w:val="0077692F"/>
    <w:rsid w:val="0077698F"/>
    <w:rsid w:val="00776A15"/>
    <w:rsid w:val="00776AA1"/>
    <w:rsid w:val="00776C77"/>
    <w:rsid w:val="00776C90"/>
    <w:rsid w:val="00776CB0"/>
    <w:rsid w:val="00776CBF"/>
    <w:rsid w:val="00776D67"/>
    <w:rsid w:val="00776D77"/>
    <w:rsid w:val="00776E5E"/>
    <w:rsid w:val="00776FBB"/>
    <w:rsid w:val="00777036"/>
    <w:rsid w:val="00777040"/>
    <w:rsid w:val="00777208"/>
    <w:rsid w:val="00777232"/>
    <w:rsid w:val="007772F4"/>
    <w:rsid w:val="007773E8"/>
    <w:rsid w:val="007775F4"/>
    <w:rsid w:val="00777700"/>
    <w:rsid w:val="00777767"/>
    <w:rsid w:val="007777EF"/>
    <w:rsid w:val="007779A2"/>
    <w:rsid w:val="00777A6E"/>
    <w:rsid w:val="00777AAC"/>
    <w:rsid w:val="00777D0E"/>
    <w:rsid w:val="00777D98"/>
    <w:rsid w:val="00777F13"/>
    <w:rsid w:val="00777F2F"/>
    <w:rsid w:val="00777F64"/>
    <w:rsid w:val="0077A9D3"/>
    <w:rsid w:val="0077FDFC"/>
    <w:rsid w:val="007800C0"/>
    <w:rsid w:val="007801A7"/>
    <w:rsid w:val="007801EC"/>
    <w:rsid w:val="0078037F"/>
    <w:rsid w:val="007806F6"/>
    <w:rsid w:val="0078070B"/>
    <w:rsid w:val="007807F6"/>
    <w:rsid w:val="007808B7"/>
    <w:rsid w:val="007808FC"/>
    <w:rsid w:val="00780988"/>
    <w:rsid w:val="007809EC"/>
    <w:rsid w:val="00780A51"/>
    <w:rsid w:val="00780AAF"/>
    <w:rsid w:val="00780BE9"/>
    <w:rsid w:val="00780C1D"/>
    <w:rsid w:val="00780D57"/>
    <w:rsid w:val="00780E1F"/>
    <w:rsid w:val="00780E5D"/>
    <w:rsid w:val="00780F48"/>
    <w:rsid w:val="00780F60"/>
    <w:rsid w:val="00781175"/>
    <w:rsid w:val="007811AC"/>
    <w:rsid w:val="007811CD"/>
    <w:rsid w:val="007811D7"/>
    <w:rsid w:val="007812A6"/>
    <w:rsid w:val="00781330"/>
    <w:rsid w:val="007813AF"/>
    <w:rsid w:val="0078143B"/>
    <w:rsid w:val="00781580"/>
    <w:rsid w:val="007815EF"/>
    <w:rsid w:val="0078171B"/>
    <w:rsid w:val="00781738"/>
    <w:rsid w:val="007817C8"/>
    <w:rsid w:val="00781812"/>
    <w:rsid w:val="00781917"/>
    <w:rsid w:val="00781A16"/>
    <w:rsid w:val="00781A6D"/>
    <w:rsid w:val="00781B25"/>
    <w:rsid w:val="00781D38"/>
    <w:rsid w:val="00781E04"/>
    <w:rsid w:val="00781EC4"/>
    <w:rsid w:val="00781EFD"/>
    <w:rsid w:val="00781F11"/>
    <w:rsid w:val="00781F78"/>
    <w:rsid w:val="00781FC8"/>
    <w:rsid w:val="00781FE3"/>
    <w:rsid w:val="00781FEB"/>
    <w:rsid w:val="00782063"/>
    <w:rsid w:val="0078217B"/>
    <w:rsid w:val="00782220"/>
    <w:rsid w:val="0078238C"/>
    <w:rsid w:val="007824FE"/>
    <w:rsid w:val="0078262E"/>
    <w:rsid w:val="00782668"/>
    <w:rsid w:val="00782863"/>
    <w:rsid w:val="00782A97"/>
    <w:rsid w:val="00782AC9"/>
    <w:rsid w:val="00782C72"/>
    <w:rsid w:val="00782CA6"/>
    <w:rsid w:val="00782D46"/>
    <w:rsid w:val="00782D4D"/>
    <w:rsid w:val="00782DCF"/>
    <w:rsid w:val="00782E0B"/>
    <w:rsid w:val="00782E74"/>
    <w:rsid w:val="00782F04"/>
    <w:rsid w:val="00782F3C"/>
    <w:rsid w:val="00782F85"/>
    <w:rsid w:val="00782FD1"/>
    <w:rsid w:val="007831C8"/>
    <w:rsid w:val="00783228"/>
    <w:rsid w:val="007832E3"/>
    <w:rsid w:val="0078344D"/>
    <w:rsid w:val="007835E3"/>
    <w:rsid w:val="0078375A"/>
    <w:rsid w:val="0078376A"/>
    <w:rsid w:val="0078379A"/>
    <w:rsid w:val="0078385E"/>
    <w:rsid w:val="00783878"/>
    <w:rsid w:val="00783957"/>
    <w:rsid w:val="00783AB3"/>
    <w:rsid w:val="00783CC8"/>
    <w:rsid w:val="00783CC9"/>
    <w:rsid w:val="00783DA9"/>
    <w:rsid w:val="00783DB2"/>
    <w:rsid w:val="00783E5E"/>
    <w:rsid w:val="0078404D"/>
    <w:rsid w:val="00784124"/>
    <w:rsid w:val="00784341"/>
    <w:rsid w:val="0078450B"/>
    <w:rsid w:val="00784535"/>
    <w:rsid w:val="0078456D"/>
    <w:rsid w:val="0078468F"/>
    <w:rsid w:val="0078469C"/>
    <w:rsid w:val="007847F3"/>
    <w:rsid w:val="007848FC"/>
    <w:rsid w:val="00784ABC"/>
    <w:rsid w:val="00784CC6"/>
    <w:rsid w:val="00784CD4"/>
    <w:rsid w:val="00784D3E"/>
    <w:rsid w:val="00784DCF"/>
    <w:rsid w:val="00785084"/>
    <w:rsid w:val="00785127"/>
    <w:rsid w:val="00785287"/>
    <w:rsid w:val="0078538F"/>
    <w:rsid w:val="00785432"/>
    <w:rsid w:val="007855CA"/>
    <w:rsid w:val="00785925"/>
    <w:rsid w:val="00785AD0"/>
    <w:rsid w:val="00785BAF"/>
    <w:rsid w:val="00785BB7"/>
    <w:rsid w:val="00785BF4"/>
    <w:rsid w:val="00785CE7"/>
    <w:rsid w:val="00785DE9"/>
    <w:rsid w:val="00785E1B"/>
    <w:rsid w:val="00786040"/>
    <w:rsid w:val="007861BA"/>
    <w:rsid w:val="007861D6"/>
    <w:rsid w:val="00786292"/>
    <w:rsid w:val="0078634E"/>
    <w:rsid w:val="007863CC"/>
    <w:rsid w:val="00786489"/>
    <w:rsid w:val="007864FA"/>
    <w:rsid w:val="00786542"/>
    <w:rsid w:val="007865ED"/>
    <w:rsid w:val="00786928"/>
    <w:rsid w:val="007869C7"/>
    <w:rsid w:val="00786B26"/>
    <w:rsid w:val="00786B63"/>
    <w:rsid w:val="00786BF5"/>
    <w:rsid w:val="00786E4D"/>
    <w:rsid w:val="007870BA"/>
    <w:rsid w:val="0078725B"/>
    <w:rsid w:val="00787408"/>
    <w:rsid w:val="00787495"/>
    <w:rsid w:val="007874CB"/>
    <w:rsid w:val="00787544"/>
    <w:rsid w:val="007875CA"/>
    <w:rsid w:val="007877BD"/>
    <w:rsid w:val="00787872"/>
    <w:rsid w:val="007878D3"/>
    <w:rsid w:val="0078795B"/>
    <w:rsid w:val="00787A16"/>
    <w:rsid w:val="00787AC1"/>
    <w:rsid w:val="00787B7D"/>
    <w:rsid w:val="00787E05"/>
    <w:rsid w:val="00787E22"/>
    <w:rsid w:val="00787E7B"/>
    <w:rsid w:val="00787E88"/>
    <w:rsid w:val="00787F24"/>
    <w:rsid w:val="00790253"/>
    <w:rsid w:val="00790624"/>
    <w:rsid w:val="00790650"/>
    <w:rsid w:val="00790657"/>
    <w:rsid w:val="007906E2"/>
    <w:rsid w:val="0079071C"/>
    <w:rsid w:val="00790742"/>
    <w:rsid w:val="00790928"/>
    <w:rsid w:val="00790A40"/>
    <w:rsid w:val="00790A6E"/>
    <w:rsid w:val="00790C49"/>
    <w:rsid w:val="00790C58"/>
    <w:rsid w:val="00790C95"/>
    <w:rsid w:val="00790D3F"/>
    <w:rsid w:val="00790E65"/>
    <w:rsid w:val="00790E8D"/>
    <w:rsid w:val="00790E91"/>
    <w:rsid w:val="00790F15"/>
    <w:rsid w:val="00791093"/>
    <w:rsid w:val="0079118A"/>
    <w:rsid w:val="0079119D"/>
    <w:rsid w:val="007911A6"/>
    <w:rsid w:val="007912C6"/>
    <w:rsid w:val="00791405"/>
    <w:rsid w:val="00791580"/>
    <w:rsid w:val="00791C67"/>
    <w:rsid w:val="00791C98"/>
    <w:rsid w:val="00791D6E"/>
    <w:rsid w:val="00791F24"/>
    <w:rsid w:val="007920AF"/>
    <w:rsid w:val="007921AA"/>
    <w:rsid w:val="007924B1"/>
    <w:rsid w:val="007924DD"/>
    <w:rsid w:val="0079269B"/>
    <w:rsid w:val="007926C6"/>
    <w:rsid w:val="00792802"/>
    <w:rsid w:val="00792813"/>
    <w:rsid w:val="00792833"/>
    <w:rsid w:val="00792838"/>
    <w:rsid w:val="00792A6B"/>
    <w:rsid w:val="00792D3C"/>
    <w:rsid w:val="00792DCF"/>
    <w:rsid w:val="00792E3E"/>
    <w:rsid w:val="00792E57"/>
    <w:rsid w:val="00792E63"/>
    <w:rsid w:val="0079307A"/>
    <w:rsid w:val="007931CA"/>
    <w:rsid w:val="0079320B"/>
    <w:rsid w:val="00793309"/>
    <w:rsid w:val="00793360"/>
    <w:rsid w:val="007933B6"/>
    <w:rsid w:val="00793408"/>
    <w:rsid w:val="00793428"/>
    <w:rsid w:val="007934A0"/>
    <w:rsid w:val="0079354E"/>
    <w:rsid w:val="007935CD"/>
    <w:rsid w:val="007936B0"/>
    <w:rsid w:val="007938E1"/>
    <w:rsid w:val="00793969"/>
    <w:rsid w:val="00793A84"/>
    <w:rsid w:val="00793B9D"/>
    <w:rsid w:val="00793BF0"/>
    <w:rsid w:val="00793C22"/>
    <w:rsid w:val="00793D53"/>
    <w:rsid w:val="00793D5D"/>
    <w:rsid w:val="00793D67"/>
    <w:rsid w:val="00793FDB"/>
    <w:rsid w:val="0079413C"/>
    <w:rsid w:val="00794173"/>
    <w:rsid w:val="00794301"/>
    <w:rsid w:val="007946BA"/>
    <w:rsid w:val="00794732"/>
    <w:rsid w:val="00794862"/>
    <w:rsid w:val="0079491F"/>
    <w:rsid w:val="00794932"/>
    <w:rsid w:val="0079493D"/>
    <w:rsid w:val="00794990"/>
    <w:rsid w:val="00794A3B"/>
    <w:rsid w:val="00794A3E"/>
    <w:rsid w:val="00794B76"/>
    <w:rsid w:val="00794C0D"/>
    <w:rsid w:val="00794C54"/>
    <w:rsid w:val="00794EDF"/>
    <w:rsid w:val="00794F0D"/>
    <w:rsid w:val="00795056"/>
    <w:rsid w:val="00795296"/>
    <w:rsid w:val="007952E7"/>
    <w:rsid w:val="007953A6"/>
    <w:rsid w:val="00795479"/>
    <w:rsid w:val="00795583"/>
    <w:rsid w:val="00795625"/>
    <w:rsid w:val="00795644"/>
    <w:rsid w:val="0079568D"/>
    <w:rsid w:val="007959AC"/>
    <w:rsid w:val="00795B08"/>
    <w:rsid w:val="00795BCD"/>
    <w:rsid w:val="00795C36"/>
    <w:rsid w:val="00795D12"/>
    <w:rsid w:val="00795E7B"/>
    <w:rsid w:val="00795EB1"/>
    <w:rsid w:val="00795ED7"/>
    <w:rsid w:val="00795EE7"/>
    <w:rsid w:val="00795F74"/>
    <w:rsid w:val="00796019"/>
    <w:rsid w:val="0079602F"/>
    <w:rsid w:val="007961F7"/>
    <w:rsid w:val="0079624C"/>
    <w:rsid w:val="007962AE"/>
    <w:rsid w:val="0079633D"/>
    <w:rsid w:val="0079636D"/>
    <w:rsid w:val="007963C5"/>
    <w:rsid w:val="00796466"/>
    <w:rsid w:val="0079656D"/>
    <w:rsid w:val="007965C8"/>
    <w:rsid w:val="00796781"/>
    <w:rsid w:val="00796807"/>
    <w:rsid w:val="007968DD"/>
    <w:rsid w:val="0079697E"/>
    <w:rsid w:val="00796A87"/>
    <w:rsid w:val="00796C6B"/>
    <w:rsid w:val="00796CB9"/>
    <w:rsid w:val="00796D34"/>
    <w:rsid w:val="00796EF5"/>
    <w:rsid w:val="0079728E"/>
    <w:rsid w:val="007972E5"/>
    <w:rsid w:val="007972EA"/>
    <w:rsid w:val="0079754A"/>
    <w:rsid w:val="0079762D"/>
    <w:rsid w:val="007976D9"/>
    <w:rsid w:val="00797A78"/>
    <w:rsid w:val="00797B21"/>
    <w:rsid w:val="00797B81"/>
    <w:rsid w:val="00797D5D"/>
    <w:rsid w:val="00797D9B"/>
    <w:rsid w:val="00797E5A"/>
    <w:rsid w:val="00797F88"/>
    <w:rsid w:val="007A033F"/>
    <w:rsid w:val="007A038B"/>
    <w:rsid w:val="007A04E5"/>
    <w:rsid w:val="007A05D2"/>
    <w:rsid w:val="007A0902"/>
    <w:rsid w:val="007A0923"/>
    <w:rsid w:val="007A0B42"/>
    <w:rsid w:val="007A0BEC"/>
    <w:rsid w:val="007A0C81"/>
    <w:rsid w:val="007A0C92"/>
    <w:rsid w:val="007A0D4C"/>
    <w:rsid w:val="007A0E3A"/>
    <w:rsid w:val="007A11E4"/>
    <w:rsid w:val="007A1376"/>
    <w:rsid w:val="007A1457"/>
    <w:rsid w:val="007A1461"/>
    <w:rsid w:val="007A1496"/>
    <w:rsid w:val="007A1541"/>
    <w:rsid w:val="007A1593"/>
    <w:rsid w:val="007A15FB"/>
    <w:rsid w:val="007A16F6"/>
    <w:rsid w:val="007A16FD"/>
    <w:rsid w:val="007A1CDD"/>
    <w:rsid w:val="007A1E68"/>
    <w:rsid w:val="007A1F48"/>
    <w:rsid w:val="007A1F98"/>
    <w:rsid w:val="007A2026"/>
    <w:rsid w:val="007A21CE"/>
    <w:rsid w:val="007A2298"/>
    <w:rsid w:val="007A22D5"/>
    <w:rsid w:val="007A248F"/>
    <w:rsid w:val="007A2561"/>
    <w:rsid w:val="007A2562"/>
    <w:rsid w:val="007A25F3"/>
    <w:rsid w:val="007A2633"/>
    <w:rsid w:val="007A2675"/>
    <w:rsid w:val="007A267F"/>
    <w:rsid w:val="007A2695"/>
    <w:rsid w:val="007A278F"/>
    <w:rsid w:val="007A27E5"/>
    <w:rsid w:val="007A285B"/>
    <w:rsid w:val="007A2868"/>
    <w:rsid w:val="007A289A"/>
    <w:rsid w:val="007A29A4"/>
    <w:rsid w:val="007A29C5"/>
    <w:rsid w:val="007A2A90"/>
    <w:rsid w:val="007A2B17"/>
    <w:rsid w:val="007A2B1C"/>
    <w:rsid w:val="007A2C19"/>
    <w:rsid w:val="007A2CC6"/>
    <w:rsid w:val="007A2D30"/>
    <w:rsid w:val="007A2D92"/>
    <w:rsid w:val="007A2DCF"/>
    <w:rsid w:val="007A2E75"/>
    <w:rsid w:val="007A2FAF"/>
    <w:rsid w:val="007A3201"/>
    <w:rsid w:val="007A3478"/>
    <w:rsid w:val="007A353C"/>
    <w:rsid w:val="007A35EC"/>
    <w:rsid w:val="007A3624"/>
    <w:rsid w:val="007A36CD"/>
    <w:rsid w:val="007A3777"/>
    <w:rsid w:val="007A3790"/>
    <w:rsid w:val="007A37AC"/>
    <w:rsid w:val="007A39E8"/>
    <w:rsid w:val="007A3D64"/>
    <w:rsid w:val="007A40EF"/>
    <w:rsid w:val="007A4123"/>
    <w:rsid w:val="007A4178"/>
    <w:rsid w:val="007A41B5"/>
    <w:rsid w:val="007A4411"/>
    <w:rsid w:val="007A442B"/>
    <w:rsid w:val="007A4492"/>
    <w:rsid w:val="007A44A6"/>
    <w:rsid w:val="007A46B8"/>
    <w:rsid w:val="007A46DD"/>
    <w:rsid w:val="007A48F3"/>
    <w:rsid w:val="007A4A81"/>
    <w:rsid w:val="007A4A95"/>
    <w:rsid w:val="007A4AB7"/>
    <w:rsid w:val="007A4AC3"/>
    <w:rsid w:val="007A4C95"/>
    <w:rsid w:val="007A4C98"/>
    <w:rsid w:val="007A4DF2"/>
    <w:rsid w:val="007A4E3E"/>
    <w:rsid w:val="007A4EEB"/>
    <w:rsid w:val="007A517B"/>
    <w:rsid w:val="007A529B"/>
    <w:rsid w:val="007A5486"/>
    <w:rsid w:val="007A548A"/>
    <w:rsid w:val="007A5767"/>
    <w:rsid w:val="007A582C"/>
    <w:rsid w:val="007A5A8E"/>
    <w:rsid w:val="007A5AB7"/>
    <w:rsid w:val="007A5BDB"/>
    <w:rsid w:val="007A5C14"/>
    <w:rsid w:val="007A5DB4"/>
    <w:rsid w:val="007A5DD4"/>
    <w:rsid w:val="007A5E3B"/>
    <w:rsid w:val="007A5E5F"/>
    <w:rsid w:val="007A5F09"/>
    <w:rsid w:val="007A5F38"/>
    <w:rsid w:val="007A603D"/>
    <w:rsid w:val="007A6116"/>
    <w:rsid w:val="007A61F9"/>
    <w:rsid w:val="007A6345"/>
    <w:rsid w:val="007A63F5"/>
    <w:rsid w:val="007A642C"/>
    <w:rsid w:val="007A64E8"/>
    <w:rsid w:val="007A6619"/>
    <w:rsid w:val="007A668F"/>
    <w:rsid w:val="007A67A5"/>
    <w:rsid w:val="007A68AF"/>
    <w:rsid w:val="007A68DF"/>
    <w:rsid w:val="007A68E5"/>
    <w:rsid w:val="007A692D"/>
    <w:rsid w:val="007A69DD"/>
    <w:rsid w:val="007A6B5A"/>
    <w:rsid w:val="007A6D5A"/>
    <w:rsid w:val="007A6EFE"/>
    <w:rsid w:val="007A702E"/>
    <w:rsid w:val="007A713D"/>
    <w:rsid w:val="007A7476"/>
    <w:rsid w:val="007A7588"/>
    <w:rsid w:val="007A75D6"/>
    <w:rsid w:val="007A766C"/>
    <w:rsid w:val="007A77D3"/>
    <w:rsid w:val="007A790F"/>
    <w:rsid w:val="007A7BAE"/>
    <w:rsid w:val="007A7DAB"/>
    <w:rsid w:val="007A7DE7"/>
    <w:rsid w:val="007A7E5F"/>
    <w:rsid w:val="007A7EED"/>
    <w:rsid w:val="007A7F44"/>
    <w:rsid w:val="007A7FA9"/>
    <w:rsid w:val="007B018E"/>
    <w:rsid w:val="007B03BB"/>
    <w:rsid w:val="007B03C3"/>
    <w:rsid w:val="007B0527"/>
    <w:rsid w:val="007B05C0"/>
    <w:rsid w:val="007B0693"/>
    <w:rsid w:val="007B09A5"/>
    <w:rsid w:val="007B0A6E"/>
    <w:rsid w:val="007B0AD8"/>
    <w:rsid w:val="007B0B39"/>
    <w:rsid w:val="007B0BEA"/>
    <w:rsid w:val="007B0C87"/>
    <w:rsid w:val="007B0F5C"/>
    <w:rsid w:val="007B1004"/>
    <w:rsid w:val="007B103B"/>
    <w:rsid w:val="007B11A2"/>
    <w:rsid w:val="007B121D"/>
    <w:rsid w:val="007B14A1"/>
    <w:rsid w:val="007B14FF"/>
    <w:rsid w:val="007B1560"/>
    <w:rsid w:val="007B1656"/>
    <w:rsid w:val="007B1688"/>
    <w:rsid w:val="007B1793"/>
    <w:rsid w:val="007B18CE"/>
    <w:rsid w:val="007B1CD7"/>
    <w:rsid w:val="007B1CEB"/>
    <w:rsid w:val="007B1E12"/>
    <w:rsid w:val="007B1E67"/>
    <w:rsid w:val="007B1E7C"/>
    <w:rsid w:val="007B1FB7"/>
    <w:rsid w:val="007B20B1"/>
    <w:rsid w:val="007B20F1"/>
    <w:rsid w:val="007B251B"/>
    <w:rsid w:val="007B2615"/>
    <w:rsid w:val="007B26E9"/>
    <w:rsid w:val="007B2719"/>
    <w:rsid w:val="007B27F6"/>
    <w:rsid w:val="007B2839"/>
    <w:rsid w:val="007B28EE"/>
    <w:rsid w:val="007B2945"/>
    <w:rsid w:val="007B295F"/>
    <w:rsid w:val="007B296E"/>
    <w:rsid w:val="007B29D9"/>
    <w:rsid w:val="007B29DF"/>
    <w:rsid w:val="007B29E2"/>
    <w:rsid w:val="007B29FB"/>
    <w:rsid w:val="007B2A49"/>
    <w:rsid w:val="007B2B4B"/>
    <w:rsid w:val="007B2BC9"/>
    <w:rsid w:val="007B2C95"/>
    <w:rsid w:val="007B2E2D"/>
    <w:rsid w:val="007B2F9D"/>
    <w:rsid w:val="007B3064"/>
    <w:rsid w:val="007B3088"/>
    <w:rsid w:val="007B312F"/>
    <w:rsid w:val="007B3267"/>
    <w:rsid w:val="007B3339"/>
    <w:rsid w:val="007B334E"/>
    <w:rsid w:val="007B3427"/>
    <w:rsid w:val="007B3739"/>
    <w:rsid w:val="007B3934"/>
    <w:rsid w:val="007B39A0"/>
    <w:rsid w:val="007B39EB"/>
    <w:rsid w:val="007B39F8"/>
    <w:rsid w:val="007B3B8B"/>
    <w:rsid w:val="007B3DAC"/>
    <w:rsid w:val="007B3DDA"/>
    <w:rsid w:val="007B4067"/>
    <w:rsid w:val="007B40AF"/>
    <w:rsid w:val="007B40F0"/>
    <w:rsid w:val="007B42DB"/>
    <w:rsid w:val="007B4333"/>
    <w:rsid w:val="007B43A3"/>
    <w:rsid w:val="007B43CA"/>
    <w:rsid w:val="007B44C6"/>
    <w:rsid w:val="007B4595"/>
    <w:rsid w:val="007B4696"/>
    <w:rsid w:val="007B47B2"/>
    <w:rsid w:val="007B489E"/>
    <w:rsid w:val="007B4A7C"/>
    <w:rsid w:val="007B4A92"/>
    <w:rsid w:val="007B4B37"/>
    <w:rsid w:val="007B4BA0"/>
    <w:rsid w:val="007B514B"/>
    <w:rsid w:val="007B5225"/>
    <w:rsid w:val="007B541F"/>
    <w:rsid w:val="007B555D"/>
    <w:rsid w:val="007B573A"/>
    <w:rsid w:val="007B59B0"/>
    <w:rsid w:val="007B59ED"/>
    <w:rsid w:val="007B5A54"/>
    <w:rsid w:val="007B5B1A"/>
    <w:rsid w:val="007B5BFE"/>
    <w:rsid w:val="007B5C35"/>
    <w:rsid w:val="007B5C40"/>
    <w:rsid w:val="007B5DC0"/>
    <w:rsid w:val="007B5E5D"/>
    <w:rsid w:val="007B6023"/>
    <w:rsid w:val="007B6161"/>
    <w:rsid w:val="007B61A3"/>
    <w:rsid w:val="007B61E2"/>
    <w:rsid w:val="007B63FF"/>
    <w:rsid w:val="007B66F7"/>
    <w:rsid w:val="007B66F9"/>
    <w:rsid w:val="007B6741"/>
    <w:rsid w:val="007B689E"/>
    <w:rsid w:val="007B690E"/>
    <w:rsid w:val="007B695F"/>
    <w:rsid w:val="007B699F"/>
    <w:rsid w:val="007B6AAC"/>
    <w:rsid w:val="007B6BB8"/>
    <w:rsid w:val="007B6C9D"/>
    <w:rsid w:val="007B6D55"/>
    <w:rsid w:val="007B6F0A"/>
    <w:rsid w:val="007B6FBB"/>
    <w:rsid w:val="007B7260"/>
    <w:rsid w:val="007B728B"/>
    <w:rsid w:val="007B741C"/>
    <w:rsid w:val="007B7448"/>
    <w:rsid w:val="007B74DB"/>
    <w:rsid w:val="007B7506"/>
    <w:rsid w:val="007B763B"/>
    <w:rsid w:val="007B76BE"/>
    <w:rsid w:val="007B76CA"/>
    <w:rsid w:val="007B792B"/>
    <w:rsid w:val="007B7992"/>
    <w:rsid w:val="007B79B9"/>
    <w:rsid w:val="007B79E5"/>
    <w:rsid w:val="007B7B7B"/>
    <w:rsid w:val="007B7CF5"/>
    <w:rsid w:val="007B7D82"/>
    <w:rsid w:val="007B7E87"/>
    <w:rsid w:val="007B7E98"/>
    <w:rsid w:val="007B7FF3"/>
    <w:rsid w:val="007C0021"/>
    <w:rsid w:val="007C00C5"/>
    <w:rsid w:val="007C03C6"/>
    <w:rsid w:val="007C055D"/>
    <w:rsid w:val="007C0621"/>
    <w:rsid w:val="007C066A"/>
    <w:rsid w:val="007C06C9"/>
    <w:rsid w:val="007C07B4"/>
    <w:rsid w:val="007C086C"/>
    <w:rsid w:val="007C09C2"/>
    <w:rsid w:val="007C0AEB"/>
    <w:rsid w:val="007C0CB7"/>
    <w:rsid w:val="007C0CD6"/>
    <w:rsid w:val="007C0DAD"/>
    <w:rsid w:val="007C1048"/>
    <w:rsid w:val="007C1097"/>
    <w:rsid w:val="007C1193"/>
    <w:rsid w:val="007C11C9"/>
    <w:rsid w:val="007C12DD"/>
    <w:rsid w:val="007C1393"/>
    <w:rsid w:val="007C1466"/>
    <w:rsid w:val="007C1512"/>
    <w:rsid w:val="007C159F"/>
    <w:rsid w:val="007C16BC"/>
    <w:rsid w:val="007C16D3"/>
    <w:rsid w:val="007C1761"/>
    <w:rsid w:val="007C178C"/>
    <w:rsid w:val="007C19AB"/>
    <w:rsid w:val="007C19D2"/>
    <w:rsid w:val="007C1A68"/>
    <w:rsid w:val="007C1BC8"/>
    <w:rsid w:val="007C1C25"/>
    <w:rsid w:val="007C1CC5"/>
    <w:rsid w:val="007C1DF5"/>
    <w:rsid w:val="007C1ED0"/>
    <w:rsid w:val="007C1F78"/>
    <w:rsid w:val="007C202F"/>
    <w:rsid w:val="007C2096"/>
    <w:rsid w:val="007C2232"/>
    <w:rsid w:val="007C22D9"/>
    <w:rsid w:val="007C23A4"/>
    <w:rsid w:val="007C23E7"/>
    <w:rsid w:val="007C2479"/>
    <w:rsid w:val="007C263F"/>
    <w:rsid w:val="007C27E3"/>
    <w:rsid w:val="007C28D0"/>
    <w:rsid w:val="007C29DA"/>
    <w:rsid w:val="007C2C79"/>
    <w:rsid w:val="007C2D35"/>
    <w:rsid w:val="007C2DC7"/>
    <w:rsid w:val="007C2DDA"/>
    <w:rsid w:val="007C2FD9"/>
    <w:rsid w:val="007C3149"/>
    <w:rsid w:val="007C3163"/>
    <w:rsid w:val="007C3248"/>
    <w:rsid w:val="007C3299"/>
    <w:rsid w:val="007C347D"/>
    <w:rsid w:val="007C34A9"/>
    <w:rsid w:val="007C3608"/>
    <w:rsid w:val="007C3880"/>
    <w:rsid w:val="007C390F"/>
    <w:rsid w:val="007C3BC9"/>
    <w:rsid w:val="007C3C81"/>
    <w:rsid w:val="007C3EF4"/>
    <w:rsid w:val="007C3F40"/>
    <w:rsid w:val="007C3F77"/>
    <w:rsid w:val="007C4013"/>
    <w:rsid w:val="007C4066"/>
    <w:rsid w:val="007C40B8"/>
    <w:rsid w:val="007C4247"/>
    <w:rsid w:val="007C4311"/>
    <w:rsid w:val="007C4682"/>
    <w:rsid w:val="007C4792"/>
    <w:rsid w:val="007C47B4"/>
    <w:rsid w:val="007C47C5"/>
    <w:rsid w:val="007C47D5"/>
    <w:rsid w:val="007C49FC"/>
    <w:rsid w:val="007C4B8F"/>
    <w:rsid w:val="007C4BDB"/>
    <w:rsid w:val="007C4C0C"/>
    <w:rsid w:val="007C4C2F"/>
    <w:rsid w:val="007C4EB1"/>
    <w:rsid w:val="007C50DC"/>
    <w:rsid w:val="007C5161"/>
    <w:rsid w:val="007C516C"/>
    <w:rsid w:val="007C5343"/>
    <w:rsid w:val="007C542A"/>
    <w:rsid w:val="007C548C"/>
    <w:rsid w:val="007C574F"/>
    <w:rsid w:val="007C5831"/>
    <w:rsid w:val="007C5989"/>
    <w:rsid w:val="007C5AD9"/>
    <w:rsid w:val="007C5B2F"/>
    <w:rsid w:val="007C5BB1"/>
    <w:rsid w:val="007C5C0D"/>
    <w:rsid w:val="007C5CE2"/>
    <w:rsid w:val="007C5FA7"/>
    <w:rsid w:val="007C600A"/>
    <w:rsid w:val="007C6018"/>
    <w:rsid w:val="007C6177"/>
    <w:rsid w:val="007C61B0"/>
    <w:rsid w:val="007C61D6"/>
    <w:rsid w:val="007C6327"/>
    <w:rsid w:val="007C640E"/>
    <w:rsid w:val="007C6529"/>
    <w:rsid w:val="007C6559"/>
    <w:rsid w:val="007C67EB"/>
    <w:rsid w:val="007C68B1"/>
    <w:rsid w:val="007C6904"/>
    <w:rsid w:val="007C69D0"/>
    <w:rsid w:val="007C6A29"/>
    <w:rsid w:val="007C6A30"/>
    <w:rsid w:val="007C6A31"/>
    <w:rsid w:val="007C6BB7"/>
    <w:rsid w:val="007C6C11"/>
    <w:rsid w:val="007C6E14"/>
    <w:rsid w:val="007C6EE1"/>
    <w:rsid w:val="007C6F17"/>
    <w:rsid w:val="007C72B0"/>
    <w:rsid w:val="007C72BC"/>
    <w:rsid w:val="007C73C0"/>
    <w:rsid w:val="007C741D"/>
    <w:rsid w:val="007C74C7"/>
    <w:rsid w:val="007C753F"/>
    <w:rsid w:val="007C758C"/>
    <w:rsid w:val="007C7655"/>
    <w:rsid w:val="007C765E"/>
    <w:rsid w:val="007C7A49"/>
    <w:rsid w:val="007C7AAB"/>
    <w:rsid w:val="007C7B08"/>
    <w:rsid w:val="007C7B22"/>
    <w:rsid w:val="007C7B26"/>
    <w:rsid w:val="007C7DE5"/>
    <w:rsid w:val="007C7E2D"/>
    <w:rsid w:val="007C7FAB"/>
    <w:rsid w:val="007D0094"/>
    <w:rsid w:val="007D00CB"/>
    <w:rsid w:val="007D00CC"/>
    <w:rsid w:val="007D0280"/>
    <w:rsid w:val="007D0375"/>
    <w:rsid w:val="007D0622"/>
    <w:rsid w:val="007D0630"/>
    <w:rsid w:val="007D0752"/>
    <w:rsid w:val="007D084C"/>
    <w:rsid w:val="007D0A29"/>
    <w:rsid w:val="007D0A52"/>
    <w:rsid w:val="007D0A96"/>
    <w:rsid w:val="007D0A98"/>
    <w:rsid w:val="007D0B5E"/>
    <w:rsid w:val="007D0DAC"/>
    <w:rsid w:val="007D0F3E"/>
    <w:rsid w:val="007D0F5E"/>
    <w:rsid w:val="007D1013"/>
    <w:rsid w:val="007D105F"/>
    <w:rsid w:val="007D1081"/>
    <w:rsid w:val="007D120B"/>
    <w:rsid w:val="007D1250"/>
    <w:rsid w:val="007D13A1"/>
    <w:rsid w:val="007D15F4"/>
    <w:rsid w:val="007D164D"/>
    <w:rsid w:val="007D1701"/>
    <w:rsid w:val="007D171F"/>
    <w:rsid w:val="007D1757"/>
    <w:rsid w:val="007D18A7"/>
    <w:rsid w:val="007D19B6"/>
    <w:rsid w:val="007D19ED"/>
    <w:rsid w:val="007D1BE6"/>
    <w:rsid w:val="007D1CB0"/>
    <w:rsid w:val="007D1CD3"/>
    <w:rsid w:val="007D1CDD"/>
    <w:rsid w:val="007D1E04"/>
    <w:rsid w:val="007D1EFD"/>
    <w:rsid w:val="007D1F10"/>
    <w:rsid w:val="007D1F5C"/>
    <w:rsid w:val="007D2097"/>
    <w:rsid w:val="007D2147"/>
    <w:rsid w:val="007D21B8"/>
    <w:rsid w:val="007D21C0"/>
    <w:rsid w:val="007D2302"/>
    <w:rsid w:val="007D2474"/>
    <w:rsid w:val="007D24E5"/>
    <w:rsid w:val="007D262D"/>
    <w:rsid w:val="007D269E"/>
    <w:rsid w:val="007D2718"/>
    <w:rsid w:val="007D29DD"/>
    <w:rsid w:val="007D29E0"/>
    <w:rsid w:val="007D2A1E"/>
    <w:rsid w:val="007D2B97"/>
    <w:rsid w:val="007D2BED"/>
    <w:rsid w:val="007D2C4D"/>
    <w:rsid w:val="007D2C63"/>
    <w:rsid w:val="007D2D60"/>
    <w:rsid w:val="007D2DD7"/>
    <w:rsid w:val="007D2F46"/>
    <w:rsid w:val="007D2FE7"/>
    <w:rsid w:val="007D3028"/>
    <w:rsid w:val="007D30BB"/>
    <w:rsid w:val="007D3430"/>
    <w:rsid w:val="007D3809"/>
    <w:rsid w:val="007D3855"/>
    <w:rsid w:val="007D3872"/>
    <w:rsid w:val="007D398F"/>
    <w:rsid w:val="007D39AA"/>
    <w:rsid w:val="007D3AF7"/>
    <w:rsid w:val="007D3B03"/>
    <w:rsid w:val="007D3B52"/>
    <w:rsid w:val="007D3B81"/>
    <w:rsid w:val="007D3C95"/>
    <w:rsid w:val="007D3CB1"/>
    <w:rsid w:val="007D3D2C"/>
    <w:rsid w:val="007D3D93"/>
    <w:rsid w:val="007D3EAC"/>
    <w:rsid w:val="007D42B0"/>
    <w:rsid w:val="007D433F"/>
    <w:rsid w:val="007D4459"/>
    <w:rsid w:val="007D4705"/>
    <w:rsid w:val="007D4956"/>
    <w:rsid w:val="007D4965"/>
    <w:rsid w:val="007D4A21"/>
    <w:rsid w:val="007D4B1E"/>
    <w:rsid w:val="007D4CA3"/>
    <w:rsid w:val="007D4D51"/>
    <w:rsid w:val="007D4F1C"/>
    <w:rsid w:val="007D4F6A"/>
    <w:rsid w:val="007D50A6"/>
    <w:rsid w:val="007D52BD"/>
    <w:rsid w:val="007D52C6"/>
    <w:rsid w:val="007D52E8"/>
    <w:rsid w:val="007D530F"/>
    <w:rsid w:val="007D5312"/>
    <w:rsid w:val="007D5479"/>
    <w:rsid w:val="007D55BD"/>
    <w:rsid w:val="007D5656"/>
    <w:rsid w:val="007D5746"/>
    <w:rsid w:val="007D57D9"/>
    <w:rsid w:val="007D58BF"/>
    <w:rsid w:val="007D590A"/>
    <w:rsid w:val="007D59A6"/>
    <w:rsid w:val="007D5A67"/>
    <w:rsid w:val="007D5BA1"/>
    <w:rsid w:val="007D5D8B"/>
    <w:rsid w:val="007D5ED3"/>
    <w:rsid w:val="007D5F97"/>
    <w:rsid w:val="007D5FB1"/>
    <w:rsid w:val="007D6087"/>
    <w:rsid w:val="007D608A"/>
    <w:rsid w:val="007D6110"/>
    <w:rsid w:val="007D6161"/>
    <w:rsid w:val="007D6196"/>
    <w:rsid w:val="007D61C4"/>
    <w:rsid w:val="007D638A"/>
    <w:rsid w:val="007D64C3"/>
    <w:rsid w:val="007D651C"/>
    <w:rsid w:val="007D654D"/>
    <w:rsid w:val="007D656A"/>
    <w:rsid w:val="007D6581"/>
    <w:rsid w:val="007D6600"/>
    <w:rsid w:val="007D67FF"/>
    <w:rsid w:val="007D6A04"/>
    <w:rsid w:val="007D6A52"/>
    <w:rsid w:val="007D6B7C"/>
    <w:rsid w:val="007D6C1B"/>
    <w:rsid w:val="007D6D33"/>
    <w:rsid w:val="007D6D9A"/>
    <w:rsid w:val="007D700A"/>
    <w:rsid w:val="007D7171"/>
    <w:rsid w:val="007D7270"/>
    <w:rsid w:val="007D7280"/>
    <w:rsid w:val="007D7334"/>
    <w:rsid w:val="007D73E4"/>
    <w:rsid w:val="007D74E4"/>
    <w:rsid w:val="007D7540"/>
    <w:rsid w:val="007D79B1"/>
    <w:rsid w:val="007D7C45"/>
    <w:rsid w:val="007D7CAE"/>
    <w:rsid w:val="007D7EC0"/>
    <w:rsid w:val="007DE42D"/>
    <w:rsid w:val="007E0091"/>
    <w:rsid w:val="007E00E5"/>
    <w:rsid w:val="007E022E"/>
    <w:rsid w:val="007E027B"/>
    <w:rsid w:val="007E03CF"/>
    <w:rsid w:val="007E053B"/>
    <w:rsid w:val="007E0656"/>
    <w:rsid w:val="007E067B"/>
    <w:rsid w:val="007E0797"/>
    <w:rsid w:val="007E07CA"/>
    <w:rsid w:val="007E0863"/>
    <w:rsid w:val="007E089B"/>
    <w:rsid w:val="007E0A8E"/>
    <w:rsid w:val="007E0B30"/>
    <w:rsid w:val="007E0CDB"/>
    <w:rsid w:val="007E0D07"/>
    <w:rsid w:val="007E0E7E"/>
    <w:rsid w:val="007E0EAD"/>
    <w:rsid w:val="007E0EF1"/>
    <w:rsid w:val="007E0F98"/>
    <w:rsid w:val="007E0FBE"/>
    <w:rsid w:val="007E10FF"/>
    <w:rsid w:val="007E113A"/>
    <w:rsid w:val="007E118E"/>
    <w:rsid w:val="007E131A"/>
    <w:rsid w:val="007E133F"/>
    <w:rsid w:val="007E1358"/>
    <w:rsid w:val="007E1574"/>
    <w:rsid w:val="007E15F2"/>
    <w:rsid w:val="007E1666"/>
    <w:rsid w:val="007E182C"/>
    <w:rsid w:val="007E1862"/>
    <w:rsid w:val="007E188E"/>
    <w:rsid w:val="007E1948"/>
    <w:rsid w:val="007E19FA"/>
    <w:rsid w:val="007E1A0C"/>
    <w:rsid w:val="007E1BD3"/>
    <w:rsid w:val="007E1C42"/>
    <w:rsid w:val="007E1DC3"/>
    <w:rsid w:val="007E201B"/>
    <w:rsid w:val="007E223A"/>
    <w:rsid w:val="007E22DA"/>
    <w:rsid w:val="007E249D"/>
    <w:rsid w:val="007E254C"/>
    <w:rsid w:val="007E2597"/>
    <w:rsid w:val="007E25C7"/>
    <w:rsid w:val="007E25D6"/>
    <w:rsid w:val="007E26D4"/>
    <w:rsid w:val="007E26FA"/>
    <w:rsid w:val="007E282A"/>
    <w:rsid w:val="007E2837"/>
    <w:rsid w:val="007E28C2"/>
    <w:rsid w:val="007E28EA"/>
    <w:rsid w:val="007E29C2"/>
    <w:rsid w:val="007E2A12"/>
    <w:rsid w:val="007E2AD0"/>
    <w:rsid w:val="007E2AD3"/>
    <w:rsid w:val="007E2CFB"/>
    <w:rsid w:val="007E2D75"/>
    <w:rsid w:val="007E2D94"/>
    <w:rsid w:val="007E2E13"/>
    <w:rsid w:val="007E2FD2"/>
    <w:rsid w:val="007E3060"/>
    <w:rsid w:val="007E3088"/>
    <w:rsid w:val="007E31AD"/>
    <w:rsid w:val="007E3354"/>
    <w:rsid w:val="007E3468"/>
    <w:rsid w:val="007E35E3"/>
    <w:rsid w:val="007E37F7"/>
    <w:rsid w:val="007E3977"/>
    <w:rsid w:val="007E3ABB"/>
    <w:rsid w:val="007E3B85"/>
    <w:rsid w:val="007E3B96"/>
    <w:rsid w:val="007E3C13"/>
    <w:rsid w:val="007E3CF4"/>
    <w:rsid w:val="007E3D2A"/>
    <w:rsid w:val="007E3EA0"/>
    <w:rsid w:val="007E3F6B"/>
    <w:rsid w:val="007E3FC8"/>
    <w:rsid w:val="007E40BA"/>
    <w:rsid w:val="007E41BD"/>
    <w:rsid w:val="007E41F5"/>
    <w:rsid w:val="007E431D"/>
    <w:rsid w:val="007E43A3"/>
    <w:rsid w:val="007E48E6"/>
    <w:rsid w:val="007E4A1F"/>
    <w:rsid w:val="007E4C2D"/>
    <w:rsid w:val="007E4CC8"/>
    <w:rsid w:val="007E4F87"/>
    <w:rsid w:val="007E505F"/>
    <w:rsid w:val="007E51BA"/>
    <w:rsid w:val="007E53CC"/>
    <w:rsid w:val="007E53EA"/>
    <w:rsid w:val="007E56AE"/>
    <w:rsid w:val="007E56B9"/>
    <w:rsid w:val="007E57C3"/>
    <w:rsid w:val="007E57E8"/>
    <w:rsid w:val="007E5976"/>
    <w:rsid w:val="007E5D8F"/>
    <w:rsid w:val="007E5E93"/>
    <w:rsid w:val="007E5FDC"/>
    <w:rsid w:val="007E61BB"/>
    <w:rsid w:val="007E63C3"/>
    <w:rsid w:val="007E642A"/>
    <w:rsid w:val="007E642E"/>
    <w:rsid w:val="007E6484"/>
    <w:rsid w:val="007E64A2"/>
    <w:rsid w:val="007E6536"/>
    <w:rsid w:val="007E65B6"/>
    <w:rsid w:val="007E65F1"/>
    <w:rsid w:val="007E66EE"/>
    <w:rsid w:val="007E66F0"/>
    <w:rsid w:val="007E6B4C"/>
    <w:rsid w:val="007E6DB7"/>
    <w:rsid w:val="007E6F10"/>
    <w:rsid w:val="007E7048"/>
    <w:rsid w:val="007E7058"/>
    <w:rsid w:val="007E7079"/>
    <w:rsid w:val="007E70A4"/>
    <w:rsid w:val="007E710A"/>
    <w:rsid w:val="007E72F2"/>
    <w:rsid w:val="007E739C"/>
    <w:rsid w:val="007E743A"/>
    <w:rsid w:val="007E745D"/>
    <w:rsid w:val="007E7538"/>
    <w:rsid w:val="007E7575"/>
    <w:rsid w:val="007E75BE"/>
    <w:rsid w:val="007E75CB"/>
    <w:rsid w:val="007E7609"/>
    <w:rsid w:val="007E7636"/>
    <w:rsid w:val="007E76CC"/>
    <w:rsid w:val="007E772F"/>
    <w:rsid w:val="007E774D"/>
    <w:rsid w:val="007E7858"/>
    <w:rsid w:val="007E795C"/>
    <w:rsid w:val="007E7A26"/>
    <w:rsid w:val="007E7BFC"/>
    <w:rsid w:val="007E7D75"/>
    <w:rsid w:val="007E7DAF"/>
    <w:rsid w:val="007E7F95"/>
    <w:rsid w:val="007E7F9C"/>
    <w:rsid w:val="007F00CF"/>
    <w:rsid w:val="007F0102"/>
    <w:rsid w:val="007F0236"/>
    <w:rsid w:val="007F025E"/>
    <w:rsid w:val="007F0295"/>
    <w:rsid w:val="007F0345"/>
    <w:rsid w:val="007F03B3"/>
    <w:rsid w:val="007F0455"/>
    <w:rsid w:val="007F0832"/>
    <w:rsid w:val="007F0A06"/>
    <w:rsid w:val="007F0A46"/>
    <w:rsid w:val="007F0A9B"/>
    <w:rsid w:val="007F0AD0"/>
    <w:rsid w:val="007F0C81"/>
    <w:rsid w:val="007F0E11"/>
    <w:rsid w:val="007F10A3"/>
    <w:rsid w:val="007F1320"/>
    <w:rsid w:val="007F137B"/>
    <w:rsid w:val="007F145B"/>
    <w:rsid w:val="007F14A5"/>
    <w:rsid w:val="007F14F4"/>
    <w:rsid w:val="007F15E7"/>
    <w:rsid w:val="007F161D"/>
    <w:rsid w:val="007F1724"/>
    <w:rsid w:val="007F172F"/>
    <w:rsid w:val="007F17CC"/>
    <w:rsid w:val="007F197D"/>
    <w:rsid w:val="007F1995"/>
    <w:rsid w:val="007F1AD9"/>
    <w:rsid w:val="007F1D45"/>
    <w:rsid w:val="007F1D8F"/>
    <w:rsid w:val="007F1F35"/>
    <w:rsid w:val="007F1FC6"/>
    <w:rsid w:val="007F1FCA"/>
    <w:rsid w:val="007F2195"/>
    <w:rsid w:val="007F2299"/>
    <w:rsid w:val="007F22BD"/>
    <w:rsid w:val="007F23D5"/>
    <w:rsid w:val="007F259E"/>
    <w:rsid w:val="007F25F0"/>
    <w:rsid w:val="007F2792"/>
    <w:rsid w:val="007F27F9"/>
    <w:rsid w:val="007F2B3F"/>
    <w:rsid w:val="007F2B75"/>
    <w:rsid w:val="007F2CB9"/>
    <w:rsid w:val="007F2F55"/>
    <w:rsid w:val="007F3057"/>
    <w:rsid w:val="007F3089"/>
    <w:rsid w:val="007F3096"/>
    <w:rsid w:val="007F32D0"/>
    <w:rsid w:val="007F3306"/>
    <w:rsid w:val="007F3633"/>
    <w:rsid w:val="007F36D1"/>
    <w:rsid w:val="007F3822"/>
    <w:rsid w:val="007F3877"/>
    <w:rsid w:val="007F392D"/>
    <w:rsid w:val="007F3A03"/>
    <w:rsid w:val="007F3A2D"/>
    <w:rsid w:val="007F3A38"/>
    <w:rsid w:val="007F3A4B"/>
    <w:rsid w:val="007F3C4A"/>
    <w:rsid w:val="007F3D49"/>
    <w:rsid w:val="007F3E86"/>
    <w:rsid w:val="007F3F5C"/>
    <w:rsid w:val="007F3F73"/>
    <w:rsid w:val="007F3FDD"/>
    <w:rsid w:val="007F40C2"/>
    <w:rsid w:val="007F40CC"/>
    <w:rsid w:val="007F41A0"/>
    <w:rsid w:val="007F432B"/>
    <w:rsid w:val="007F44A4"/>
    <w:rsid w:val="007F46F3"/>
    <w:rsid w:val="007F481F"/>
    <w:rsid w:val="007F4868"/>
    <w:rsid w:val="007F4A7A"/>
    <w:rsid w:val="007F4B40"/>
    <w:rsid w:val="007F4C42"/>
    <w:rsid w:val="007F4C8C"/>
    <w:rsid w:val="007F4DB3"/>
    <w:rsid w:val="007F4F9B"/>
    <w:rsid w:val="007F4FF2"/>
    <w:rsid w:val="007F511D"/>
    <w:rsid w:val="007F53A6"/>
    <w:rsid w:val="007F53CF"/>
    <w:rsid w:val="007F547C"/>
    <w:rsid w:val="007F5560"/>
    <w:rsid w:val="007F5590"/>
    <w:rsid w:val="007F5605"/>
    <w:rsid w:val="007F5609"/>
    <w:rsid w:val="007F591B"/>
    <w:rsid w:val="007F59E0"/>
    <w:rsid w:val="007F5AA3"/>
    <w:rsid w:val="007F5C5F"/>
    <w:rsid w:val="007F5D4D"/>
    <w:rsid w:val="007F5DF8"/>
    <w:rsid w:val="007F5E70"/>
    <w:rsid w:val="007F5EC4"/>
    <w:rsid w:val="007F5EDF"/>
    <w:rsid w:val="007F6046"/>
    <w:rsid w:val="007F60B7"/>
    <w:rsid w:val="007F6250"/>
    <w:rsid w:val="007F642C"/>
    <w:rsid w:val="007F665A"/>
    <w:rsid w:val="007F6679"/>
    <w:rsid w:val="007F68E6"/>
    <w:rsid w:val="007F69B9"/>
    <w:rsid w:val="007F6A8A"/>
    <w:rsid w:val="007F6AAB"/>
    <w:rsid w:val="007F6B3E"/>
    <w:rsid w:val="007F6C55"/>
    <w:rsid w:val="007F6D3E"/>
    <w:rsid w:val="007F6D8A"/>
    <w:rsid w:val="007F6E2E"/>
    <w:rsid w:val="007F704C"/>
    <w:rsid w:val="007F705B"/>
    <w:rsid w:val="007F7063"/>
    <w:rsid w:val="007F70D6"/>
    <w:rsid w:val="007F7130"/>
    <w:rsid w:val="007F7315"/>
    <w:rsid w:val="007F7855"/>
    <w:rsid w:val="007F796A"/>
    <w:rsid w:val="007F796E"/>
    <w:rsid w:val="007F79A3"/>
    <w:rsid w:val="007F7B70"/>
    <w:rsid w:val="007F7C7F"/>
    <w:rsid w:val="007F7C92"/>
    <w:rsid w:val="00800131"/>
    <w:rsid w:val="008001F4"/>
    <w:rsid w:val="008004FC"/>
    <w:rsid w:val="0080051E"/>
    <w:rsid w:val="00800938"/>
    <w:rsid w:val="00800952"/>
    <w:rsid w:val="00800986"/>
    <w:rsid w:val="008009A4"/>
    <w:rsid w:val="00800A49"/>
    <w:rsid w:val="00800AAE"/>
    <w:rsid w:val="00800B0D"/>
    <w:rsid w:val="00800B66"/>
    <w:rsid w:val="00801019"/>
    <w:rsid w:val="00801162"/>
    <w:rsid w:val="008012A6"/>
    <w:rsid w:val="0080136F"/>
    <w:rsid w:val="008018FB"/>
    <w:rsid w:val="00801A27"/>
    <w:rsid w:val="00801AC6"/>
    <w:rsid w:val="00801D5E"/>
    <w:rsid w:val="00801EDB"/>
    <w:rsid w:val="00801F53"/>
    <w:rsid w:val="00801FD2"/>
    <w:rsid w:val="00801FE3"/>
    <w:rsid w:val="00802036"/>
    <w:rsid w:val="0080213D"/>
    <w:rsid w:val="008021D2"/>
    <w:rsid w:val="0080227D"/>
    <w:rsid w:val="00802333"/>
    <w:rsid w:val="008023A1"/>
    <w:rsid w:val="008028E3"/>
    <w:rsid w:val="0080298A"/>
    <w:rsid w:val="00802A65"/>
    <w:rsid w:val="00802AEE"/>
    <w:rsid w:val="00802E1A"/>
    <w:rsid w:val="00802E23"/>
    <w:rsid w:val="00802E31"/>
    <w:rsid w:val="0080306F"/>
    <w:rsid w:val="008030D2"/>
    <w:rsid w:val="0080330A"/>
    <w:rsid w:val="00803549"/>
    <w:rsid w:val="008035AC"/>
    <w:rsid w:val="0080362D"/>
    <w:rsid w:val="00803644"/>
    <w:rsid w:val="00803686"/>
    <w:rsid w:val="00803799"/>
    <w:rsid w:val="008037D9"/>
    <w:rsid w:val="00803A76"/>
    <w:rsid w:val="00803AA1"/>
    <w:rsid w:val="00803ACC"/>
    <w:rsid w:val="00803B24"/>
    <w:rsid w:val="00803BA9"/>
    <w:rsid w:val="00803C55"/>
    <w:rsid w:val="00803DA2"/>
    <w:rsid w:val="00803DE2"/>
    <w:rsid w:val="00803F7A"/>
    <w:rsid w:val="0080401D"/>
    <w:rsid w:val="00804137"/>
    <w:rsid w:val="0080413B"/>
    <w:rsid w:val="008041BE"/>
    <w:rsid w:val="0080442D"/>
    <w:rsid w:val="0080462C"/>
    <w:rsid w:val="00804701"/>
    <w:rsid w:val="008047A8"/>
    <w:rsid w:val="00804864"/>
    <w:rsid w:val="008048C2"/>
    <w:rsid w:val="00804C31"/>
    <w:rsid w:val="00804C81"/>
    <w:rsid w:val="00804D5A"/>
    <w:rsid w:val="00804F0A"/>
    <w:rsid w:val="00804F9C"/>
    <w:rsid w:val="00804FE4"/>
    <w:rsid w:val="008050AA"/>
    <w:rsid w:val="008050BF"/>
    <w:rsid w:val="00805137"/>
    <w:rsid w:val="008053C6"/>
    <w:rsid w:val="008054F3"/>
    <w:rsid w:val="00805530"/>
    <w:rsid w:val="0080576A"/>
    <w:rsid w:val="00805783"/>
    <w:rsid w:val="008058EA"/>
    <w:rsid w:val="0080594E"/>
    <w:rsid w:val="00805988"/>
    <w:rsid w:val="0080598D"/>
    <w:rsid w:val="008059D7"/>
    <w:rsid w:val="00805EEC"/>
    <w:rsid w:val="00805F10"/>
    <w:rsid w:val="0080600C"/>
    <w:rsid w:val="008060C9"/>
    <w:rsid w:val="0080614C"/>
    <w:rsid w:val="008061C1"/>
    <w:rsid w:val="0080625D"/>
    <w:rsid w:val="008063E6"/>
    <w:rsid w:val="00806418"/>
    <w:rsid w:val="008064FC"/>
    <w:rsid w:val="008068D7"/>
    <w:rsid w:val="008068E5"/>
    <w:rsid w:val="00806936"/>
    <w:rsid w:val="00806965"/>
    <w:rsid w:val="00806C15"/>
    <w:rsid w:val="00806DA0"/>
    <w:rsid w:val="00807015"/>
    <w:rsid w:val="0080708D"/>
    <w:rsid w:val="008070D2"/>
    <w:rsid w:val="00807263"/>
    <w:rsid w:val="0080728F"/>
    <w:rsid w:val="008073D5"/>
    <w:rsid w:val="008074B9"/>
    <w:rsid w:val="008074BC"/>
    <w:rsid w:val="0080751B"/>
    <w:rsid w:val="008076BC"/>
    <w:rsid w:val="0080782A"/>
    <w:rsid w:val="00807928"/>
    <w:rsid w:val="0080794E"/>
    <w:rsid w:val="00807AA0"/>
    <w:rsid w:val="00807AB2"/>
    <w:rsid w:val="00807D2A"/>
    <w:rsid w:val="00807DF6"/>
    <w:rsid w:val="00807EA9"/>
    <w:rsid w:val="00807EE9"/>
    <w:rsid w:val="008100A1"/>
    <w:rsid w:val="008101F0"/>
    <w:rsid w:val="0081042E"/>
    <w:rsid w:val="00810492"/>
    <w:rsid w:val="00810528"/>
    <w:rsid w:val="0081062B"/>
    <w:rsid w:val="008106BF"/>
    <w:rsid w:val="0081073F"/>
    <w:rsid w:val="00810747"/>
    <w:rsid w:val="00810A7E"/>
    <w:rsid w:val="00810B19"/>
    <w:rsid w:val="00810C0F"/>
    <w:rsid w:val="00810D70"/>
    <w:rsid w:val="00810DF0"/>
    <w:rsid w:val="008111D3"/>
    <w:rsid w:val="00811226"/>
    <w:rsid w:val="008112B9"/>
    <w:rsid w:val="008113B4"/>
    <w:rsid w:val="008113C1"/>
    <w:rsid w:val="008113EC"/>
    <w:rsid w:val="00811459"/>
    <w:rsid w:val="00811845"/>
    <w:rsid w:val="0081187E"/>
    <w:rsid w:val="00811951"/>
    <w:rsid w:val="0081198F"/>
    <w:rsid w:val="008119F0"/>
    <w:rsid w:val="00811ACB"/>
    <w:rsid w:val="00811CCA"/>
    <w:rsid w:val="00811CCC"/>
    <w:rsid w:val="00811CD9"/>
    <w:rsid w:val="00811D58"/>
    <w:rsid w:val="00811DEF"/>
    <w:rsid w:val="00811E1F"/>
    <w:rsid w:val="00811E34"/>
    <w:rsid w:val="00811F18"/>
    <w:rsid w:val="00812189"/>
    <w:rsid w:val="008121E1"/>
    <w:rsid w:val="008121F8"/>
    <w:rsid w:val="00812251"/>
    <w:rsid w:val="008122AA"/>
    <w:rsid w:val="008123BC"/>
    <w:rsid w:val="008123EC"/>
    <w:rsid w:val="0081254E"/>
    <w:rsid w:val="00812586"/>
    <w:rsid w:val="0081286A"/>
    <w:rsid w:val="0081294E"/>
    <w:rsid w:val="008129AF"/>
    <w:rsid w:val="008129F6"/>
    <w:rsid w:val="00812B52"/>
    <w:rsid w:val="00812BB1"/>
    <w:rsid w:val="00812DF7"/>
    <w:rsid w:val="00812E58"/>
    <w:rsid w:val="00812EDD"/>
    <w:rsid w:val="008130F2"/>
    <w:rsid w:val="00813102"/>
    <w:rsid w:val="008131B8"/>
    <w:rsid w:val="008132FA"/>
    <w:rsid w:val="00813327"/>
    <w:rsid w:val="00813683"/>
    <w:rsid w:val="00813731"/>
    <w:rsid w:val="00813908"/>
    <w:rsid w:val="00813A76"/>
    <w:rsid w:val="00813C4E"/>
    <w:rsid w:val="00813DDD"/>
    <w:rsid w:val="00814153"/>
    <w:rsid w:val="00814172"/>
    <w:rsid w:val="008141E6"/>
    <w:rsid w:val="008142DF"/>
    <w:rsid w:val="00814391"/>
    <w:rsid w:val="008143F5"/>
    <w:rsid w:val="00814A4E"/>
    <w:rsid w:val="00814AE0"/>
    <w:rsid w:val="00814B1E"/>
    <w:rsid w:val="00814CD5"/>
    <w:rsid w:val="00814DB1"/>
    <w:rsid w:val="00814EBB"/>
    <w:rsid w:val="00814F1F"/>
    <w:rsid w:val="008151A0"/>
    <w:rsid w:val="0081528A"/>
    <w:rsid w:val="00815598"/>
    <w:rsid w:val="0081565B"/>
    <w:rsid w:val="0081585D"/>
    <w:rsid w:val="0081587C"/>
    <w:rsid w:val="0081588C"/>
    <w:rsid w:val="008159B6"/>
    <w:rsid w:val="00815AEF"/>
    <w:rsid w:val="00815B1B"/>
    <w:rsid w:val="00815BB8"/>
    <w:rsid w:val="00815D03"/>
    <w:rsid w:val="00815D64"/>
    <w:rsid w:val="00815D82"/>
    <w:rsid w:val="00815E64"/>
    <w:rsid w:val="00815E8F"/>
    <w:rsid w:val="00816095"/>
    <w:rsid w:val="008160CE"/>
    <w:rsid w:val="0081613E"/>
    <w:rsid w:val="008161B2"/>
    <w:rsid w:val="008162F0"/>
    <w:rsid w:val="008163A0"/>
    <w:rsid w:val="00816406"/>
    <w:rsid w:val="00816461"/>
    <w:rsid w:val="00816780"/>
    <w:rsid w:val="0081682A"/>
    <w:rsid w:val="0081682B"/>
    <w:rsid w:val="00816862"/>
    <w:rsid w:val="00816B91"/>
    <w:rsid w:val="00816C0E"/>
    <w:rsid w:val="00816CCD"/>
    <w:rsid w:val="00816D96"/>
    <w:rsid w:val="00816EEB"/>
    <w:rsid w:val="008170B3"/>
    <w:rsid w:val="008173F5"/>
    <w:rsid w:val="008175A3"/>
    <w:rsid w:val="0081769C"/>
    <w:rsid w:val="00817741"/>
    <w:rsid w:val="008179EE"/>
    <w:rsid w:val="00817A18"/>
    <w:rsid w:val="00817ADE"/>
    <w:rsid w:val="00817D0D"/>
    <w:rsid w:val="00817DD5"/>
    <w:rsid w:val="00817E97"/>
    <w:rsid w:val="00817F0D"/>
    <w:rsid w:val="00817F59"/>
    <w:rsid w:val="00820084"/>
    <w:rsid w:val="0082018E"/>
    <w:rsid w:val="008201FB"/>
    <w:rsid w:val="00820389"/>
    <w:rsid w:val="008204BF"/>
    <w:rsid w:val="00820519"/>
    <w:rsid w:val="008205E6"/>
    <w:rsid w:val="0082069A"/>
    <w:rsid w:val="00820782"/>
    <w:rsid w:val="008207A6"/>
    <w:rsid w:val="008208C6"/>
    <w:rsid w:val="00820A4A"/>
    <w:rsid w:val="00820A52"/>
    <w:rsid w:val="00820A5F"/>
    <w:rsid w:val="00820AD3"/>
    <w:rsid w:val="00820B34"/>
    <w:rsid w:val="00820BE4"/>
    <w:rsid w:val="00820DB2"/>
    <w:rsid w:val="00820DBF"/>
    <w:rsid w:val="00820DD6"/>
    <w:rsid w:val="00820E65"/>
    <w:rsid w:val="00821017"/>
    <w:rsid w:val="00821493"/>
    <w:rsid w:val="008214F6"/>
    <w:rsid w:val="00821618"/>
    <w:rsid w:val="00821636"/>
    <w:rsid w:val="008216A2"/>
    <w:rsid w:val="0082174F"/>
    <w:rsid w:val="0082177E"/>
    <w:rsid w:val="008217FC"/>
    <w:rsid w:val="008218F1"/>
    <w:rsid w:val="00821903"/>
    <w:rsid w:val="00821A55"/>
    <w:rsid w:val="00821AF6"/>
    <w:rsid w:val="00821BB9"/>
    <w:rsid w:val="00821BEC"/>
    <w:rsid w:val="00821CAA"/>
    <w:rsid w:val="00821D03"/>
    <w:rsid w:val="00821D04"/>
    <w:rsid w:val="00821D4B"/>
    <w:rsid w:val="00821DCB"/>
    <w:rsid w:val="00821FD3"/>
    <w:rsid w:val="008221CF"/>
    <w:rsid w:val="00822396"/>
    <w:rsid w:val="00822447"/>
    <w:rsid w:val="0082265A"/>
    <w:rsid w:val="0082265F"/>
    <w:rsid w:val="008226C1"/>
    <w:rsid w:val="00822753"/>
    <w:rsid w:val="00822781"/>
    <w:rsid w:val="00822A4A"/>
    <w:rsid w:val="00822AA1"/>
    <w:rsid w:val="00822B38"/>
    <w:rsid w:val="00822B6E"/>
    <w:rsid w:val="00822C2C"/>
    <w:rsid w:val="00822C84"/>
    <w:rsid w:val="00822DE6"/>
    <w:rsid w:val="00822E9C"/>
    <w:rsid w:val="00822EE7"/>
    <w:rsid w:val="00822F12"/>
    <w:rsid w:val="00823233"/>
    <w:rsid w:val="00823282"/>
    <w:rsid w:val="008233AC"/>
    <w:rsid w:val="008233E0"/>
    <w:rsid w:val="008234C3"/>
    <w:rsid w:val="00823636"/>
    <w:rsid w:val="008238A0"/>
    <w:rsid w:val="00823924"/>
    <w:rsid w:val="00823A21"/>
    <w:rsid w:val="00823B53"/>
    <w:rsid w:val="00823B70"/>
    <w:rsid w:val="00823C22"/>
    <w:rsid w:val="00823F5E"/>
    <w:rsid w:val="00824116"/>
    <w:rsid w:val="00824129"/>
    <w:rsid w:val="008242BB"/>
    <w:rsid w:val="008243DC"/>
    <w:rsid w:val="008243F5"/>
    <w:rsid w:val="00824402"/>
    <w:rsid w:val="00824696"/>
    <w:rsid w:val="00824713"/>
    <w:rsid w:val="008247E1"/>
    <w:rsid w:val="00824848"/>
    <w:rsid w:val="008249E3"/>
    <w:rsid w:val="00824B96"/>
    <w:rsid w:val="00824CAD"/>
    <w:rsid w:val="00824E0C"/>
    <w:rsid w:val="00824FDD"/>
    <w:rsid w:val="00825597"/>
    <w:rsid w:val="008255C9"/>
    <w:rsid w:val="008256AD"/>
    <w:rsid w:val="0082583E"/>
    <w:rsid w:val="008258B8"/>
    <w:rsid w:val="00825976"/>
    <w:rsid w:val="008259D0"/>
    <w:rsid w:val="00825A15"/>
    <w:rsid w:val="00825A82"/>
    <w:rsid w:val="00825AC9"/>
    <w:rsid w:val="00825D27"/>
    <w:rsid w:val="00825DFA"/>
    <w:rsid w:val="00825EEE"/>
    <w:rsid w:val="00825F12"/>
    <w:rsid w:val="00826009"/>
    <w:rsid w:val="008261F5"/>
    <w:rsid w:val="00826289"/>
    <w:rsid w:val="00826295"/>
    <w:rsid w:val="00826299"/>
    <w:rsid w:val="0082636E"/>
    <w:rsid w:val="00826384"/>
    <w:rsid w:val="00826476"/>
    <w:rsid w:val="0082653D"/>
    <w:rsid w:val="00826561"/>
    <w:rsid w:val="00826567"/>
    <w:rsid w:val="0082661B"/>
    <w:rsid w:val="008266FA"/>
    <w:rsid w:val="00826759"/>
    <w:rsid w:val="008269E8"/>
    <w:rsid w:val="00826A48"/>
    <w:rsid w:val="00826A82"/>
    <w:rsid w:val="00826CD2"/>
    <w:rsid w:val="00826D3E"/>
    <w:rsid w:val="00826DAC"/>
    <w:rsid w:val="00826DB8"/>
    <w:rsid w:val="00826E00"/>
    <w:rsid w:val="00826E5E"/>
    <w:rsid w:val="00826EA4"/>
    <w:rsid w:val="00827019"/>
    <w:rsid w:val="00827067"/>
    <w:rsid w:val="0082707E"/>
    <w:rsid w:val="008270BF"/>
    <w:rsid w:val="008270DA"/>
    <w:rsid w:val="0082712C"/>
    <w:rsid w:val="00827189"/>
    <w:rsid w:val="008271DE"/>
    <w:rsid w:val="0082724D"/>
    <w:rsid w:val="00827292"/>
    <w:rsid w:val="008273F3"/>
    <w:rsid w:val="008276FE"/>
    <w:rsid w:val="00827801"/>
    <w:rsid w:val="00827831"/>
    <w:rsid w:val="008278BC"/>
    <w:rsid w:val="0082795F"/>
    <w:rsid w:val="00827A97"/>
    <w:rsid w:val="00827B93"/>
    <w:rsid w:val="00827C97"/>
    <w:rsid w:val="00827CE1"/>
    <w:rsid w:val="00827DA1"/>
    <w:rsid w:val="00827DD1"/>
    <w:rsid w:val="00827E0E"/>
    <w:rsid w:val="00827E20"/>
    <w:rsid w:val="00827E4F"/>
    <w:rsid w:val="008301FF"/>
    <w:rsid w:val="00830289"/>
    <w:rsid w:val="008303FA"/>
    <w:rsid w:val="0083041C"/>
    <w:rsid w:val="008304C4"/>
    <w:rsid w:val="008305C7"/>
    <w:rsid w:val="0083072A"/>
    <w:rsid w:val="008308A3"/>
    <w:rsid w:val="008308C7"/>
    <w:rsid w:val="00830A18"/>
    <w:rsid w:val="00830A8E"/>
    <w:rsid w:val="00830B51"/>
    <w:rsid w:val="00830E78"/>
    <w:rsid w:val="00830EB6"/>
    <w:rsid w:val="00831061"/>
    <w:rsid w:val="008310E9"/>
    <w:rsid w:val="00831133"/>
    <w:rsid w:val="0083113D"/>
    <w:rsid w:val="0083149B"/>
    <w:rsid w:val="008315DD"/>
    <w:rsid w:val="00831615"/>
    <w:rsid w:val="00831630"/>
    <w:rsid w:val="008316C8"/>
    <w:rsid w:val="0083180B"/>
    <w:rsid w:val="008318EC"/>
    <w:rsid w:val="0083192E"/>
    <w:rsid w:val="0083197C"/>
    <w:rsid w:val="00831A77"/>
    <w:rsid w:val="00831B08"/>
    <w:rsid w:val="00831B19"/>
    <w:rsid w:val="00831B44"/>
    <w:rsid w:val="00831B64"/>
    <w:rsid w:val="00831D84"/>
    <w:rsid w:val="00831E5A"/>
    <w:rsid w:val="00831EE7"/>
    <w:rsid w:val="00832083"/>
    <w:rsid w:val="008321B1"/>
    <w:rsid w:val="008322DE"/>
    <w:rsid w:val="00832429"/>
    <w:rsid w:val="008325B4"/>
    <w:rsid w:val="0083262E"/>
    <w:rsid w:val="0083265A"/>
    <w:rsid w:val="0083268E"/>
    <w:rsid w:val="00832791"/>
    <w:rsid w:val="00832806"/>
    <w:rsid w:val="00832884"/>
    <w:rsid w:val="008328AD"/>
    <w:rsid w:val="00832A30"/>
    <w:rsid w:val="00832BD8"/>
    <w:rsid w:val="00832CF8"/>
    <w:rsid w:val="00832D7D"/>
    <w:rsid w:val="00832EBD"/>
    <w:rsid w:val="00832FD4"/>
    <w:rsid w:val="00833015"/>
    <w:rsid w:val="00833103"/>
    <w:rsid w:val="0083333C"/>
    <w:rsid w:val="008334C4"/>
    <w:rsid w:val="0083350F"/>
    <w:rsid w:val="00833665"/>
    <w:rsid w:val="008337C6"/>
    <w:rsid w:val="008337DB"/>
    <w:rsid w:val="00833E17"/>
    <w:rsid w:val="00833F0A"/>
    <w:rsid w:val="00833F97"/>
    <w:rsid w:val="00834022"/>
    <w:rsid w:val="00834164"/>
    <w:rsid w:val="00834370"/>
    <w:rsid w:val="0083446E"/>
    <w:rsid w:val="00834799"/>
    <w:rsid w:val="00834930"/>
    <w:rsid w:val="00834AAC"/>
    <w:rsid w:val="00834B37"/>
    <w:rsid w:val="00834B66"/>
    <w:rsid w:val="00834CDF"/>
    <w:rsid w:val="00834D26"/>
    <w:rsid w:val="00834DD3"/>
    <w:rsid w:val="00834EBE"/>
    <w:rsid w:val="00834EF7"/>
    <w:rsid w:val="00834F03"/>
    <w:rsid w:val="008352A4"/>
    <w:rsid w:val="008352E3"/>
    <w:rsid w:val="00835651"/>
    <w:rsid w:val="00835757"/>
    <w:rsid w:val="0083582D"/>
    <w:rsid w:val="008358CD"/>
    <w:rsid w:val="00835915"/>
    <w:rsid w:val="00835919"/>
    <w:rsid w:val="00835A23"/>
    <w:rsid w:val="00835B1E"/>
    <w:rsid w:val="00835BA0"/>
    <w:rsid w:val="00835D3C"/>
    <w:rsid w:val="00835D88"/>
    <w:rsid w:val="00835E97"/>
    <w:rsid w:val="00836013"/>
    <w:rsid w:val="00836042"/>
    <w:rsid w:val="00836138"/>
    <w:rsid w:val="00836221"/>
    <w:rsid w:val="0083624D"/>
    <w:rsid w:val="00836277"/>
    <w:rsid w:val="0083645C"/>
    <w:rsid w:val="008365D2"/>
    <w:rsid w:val="008365F8"/>
    <w:rsid w:val="00836639"/>
    <w:rsid w:val="00836656"/>
    <w:rsid w:val="00836840"/>
    <w:rsid w:val="0083691B"/>
    <w:rsid w:val="0083692D"/>
    <w:rsid w:val="00836A32"/>
    <w:rsid w:val="00836B29"/>
    <w:rsid w:val="00836CE1"/>
    <w:rsid w:val="00836E30"/>
    <w:rsid w:val="00836F44"/>
    <w:rsid w:val="00836F68"/>
    <w:rsid w:val="008370A2"/>
    <w:rsid w:val="008370E4"/>
    <w:rsid w:val="00837126"/>
    <w:rsid w:val="0083724B"/>
    <w:rsid w:val="0083732C"/>
    <w:rsid w:val="0083735B"/>
    <w:rsid w:val="00837360"/>
    <w:rsid w:val="00837671"/>
    <w:rsid w:val="00837682"/>
    <w:rsid w:val="008376B7"/>
    <w:rsid w:val="00837A07"/>
    <w:rsid w:val="00837B4D"/>
    <w:rsid w:val="00837DA9"/>
    <w:rsid w:val="00837E2F"/>
    <w:rsid w:val="00837F0E"/>
    <w:rsid w:val="00837FB7"/>
    <w:rsid w:val="00840048"/>
    <w:rsid w:val="008400EA"/>
    <w:rsid w:val="00840304"/>
    <w:rsid w:val="00840421"/>
    <w:rsid w:val="0084073A"/>
    <w:rsid w:val="00840806"/>
    <w:rsid w:val="00840AE1"/>
    <w:rsid w:val="00840BFC"/>
    <w:rsid w:val="00840CDD"/>
    <w:rsid w:val="00840DEE"/>
    <w:rsid w:val="00840DEF"/>
    <w:rsid w:val="00841025"/>
    <w:rsid w:val="00841147"/>
    <w:rsid w:val="008411C1"/>
    <w:rsid w:val="00841284"/>
    <w:rsid w:val="008413B5"/>
    <w:rsid w:val="00841496"/>
    <w:rsid w:val="00841584"/>
    <w:rsid w:val="00841731"/>
    <w:rsid w:val="008419F2"/>
    <w:rsid w:val="00841A32"/>
    <w:rsid w:val="00841ACB"/>
    <w:rsid w:val="00841B38"/>
    <w:rsid w:val="00841C07"/>
    <w:rsid w:val="00841D10"/>
    <w:rsid w:val="00841D24"/>
    <w:rsid w:val="00841F20"/>
    <w:rsid w:val="00842082"/>
    <w:rsid w:val="0084219D"/>
    <w:rsid w:val="0084223B"/>
    <w:rsid w:val="008425C9"/>
    <w:rsid w:val="0084272A"/>
    <w:rsid w:val="00842772"/>
    <w:rsid w:val="00842780"/>
    <w:rsid w:val="0084289F"/>
    <w:rsid w:val="008428D9"/>
    <w:rsid w:val="00842912"/>
    <w:rsid w:val="0084291D"/>
    <w:rsid w:val="0084296B"/>
    <w:rsid w:val="00842A6A"/>
    <w:rsid w:val="00842A6D"/>
    <w:rsid w:val="00842AF4"/>
    <w:rsid w:val="00842B9A"/>
    <w:rsid w:val="00842BFC"/>
    <w:rsid w:val="00842C85"/>
    <w:rsid w:val="00842EAB"/>
    <w:rsid w:val="00842F5F"/>
    <w:rsid w:val="00843214"/>
    <w:rsid w:val="00843224"/>
    <w:rsid w:val="00843226"/>
    <w:rsid w:val="008432F4"/>
    <w:rsid w:val="00843440"/>
    <w:rsid w:val="0084347C"/>
    <w:rsid w:val="00843492"/>
    <w:rsid w:val="00843565"/>
    <w:rsid w:val="00843716"/>
    <w:rsid w:val="008437F9"/>
    <w:rsid w:val="00843850"/>
    <w:rsid w:val="0084386B"/>
    <w:rsid w:val="00843BEB"/>
    <w:rsid w:val="00843DB1"/>
    <w:rsid w:val="00843F44"/>
    <w:rsid w:val="00843F9A"/>
    <w:rsid w:val="00844155"/>
    <w:rsid w:val="008442A7"/>
    <w:rsid w:val="008442E8"/>
    <w:rsid w:val="00844371"/>
    <w:rsid w:val="00844390"/>
    <w:rsid w:val="00844434"/>
    <w:rsid w:val="008447A8"/>
    <w:rsid w:val="008448DB"/>
    <w:rsid w:val="00844930"/>
    <w:rsid w:val="0084499D"/>
    <w:rsid w:val="00844A2D"/>
    <w:rsid w:val="00844C08"/>
    <w:rsid w:val="00844C3D"/>
    <w:rsid w:val="00844D4D"/>
    <w:rsid w:val="00844DC7"/>
    <w:rsid w:val="00844E20"/>
    <w:rsid w:val="00845141"/>
    <w:rsid w:val="0084519F"/>
    <w:rsid w:val="008452E6"/>
    <w:rsid w:val="00845589"/>
    <w:rsid w:val="008456F0"/>
    <w:rsid w:val="00845796"/>
    <w:rsid w:val="00845879"/>
    <w:rsid w:val="008458DA"/>
    <w:rsid w:val="0084594E"/>
    <w:rsid w:val="00845AB2"/>
    <w:rsid w:val="00845C38"/>
    <w:rsid w:val="00845C95"/>
    <w:rsid w:val="00845D1A"/>
    <w:rsid w:val="00845E18"/>
    <w:rsid w:val="00845FEF"/>
    <w:rsid w:val="00846039"/>
    <w:rsid w:val="00846134"/>
    <w:rsid w:val="008461A9"/>
    <w:rsid w:val="008461E1"/>
    <w:rsid w:val="0084624D"/>
    <w:rsid w:val="0084630C"/>
    <w:rsid w:val="008463E0"/>
    <w:rsid w:val="00846409"/>
    <w:rsid w:val="0084649A"/>
    <w:rsid w:val="008464E8"/>
    <w:rsid w:val="00846741"/>
    <w:rsid w:val="0084674E"/>
    <w:rsid w:val="00846AFA"/>
    <w:rsid w:val="00846B6F"/>
    <w:rsid w:val="00846C97"/>
    <w:rsid w:val="00846D5B"/>
    <w:rsid w:val="00846DFC"/>
    <w:rsid w:val="00846EBE"/>
    <w:rsid w:val="00846F02"/>
    <w:rsid w:val="00846F49"/>
    <w:rsid w:val="008470C9"/>
    <w:rsid w:val="008471B5"/>
    <w:rsid w:val="00847232"/>
    <w:rsid w:val="008473F6"/>
    <w:rsid w:val="008474AC"/>
    <w:rsid w:val="008474D4"/>
    <w:rsid w:val="00847602"/>
    <w:rsid w:val="008476F6"/>
    <w:rsid w:val="0084776D"/>
    <w:rsid w:val="008478B3"/>
    <w:rsid w:val="008478CF"/>
    <w:rsid w:val="0084796D"/>
    <w:rsid w:val="00847BA9"/>
    <w:rsid w:val="00847C83"/>
    <w:rsid w:val="00847CBC"/>
    <w:rsid w:val="00847D24"/>
    <w:rsid w:val="00847D71"/>
    <w:rsid w:val="00847EE5"/>
    <w:rsid w:val="00847F08"/>
    <w:rsid w:val="00847F14"/>
    <w:rsid w:val="0085015C"/>
    <w:rsid w:val="008501DC"/>
    <w:rsid w:val="00850203"/>
    <w:rsid w:val="008504D0"/>
    <w:rsid w:val="008504FE"/>
    <w:rsid w:val="0085053F"/>
    <w:rsid w:val="0085055B"/>
    <w:rsid w:val="008505D0"/>
    <w:rsid w:val="00850631"/>
    <w:rsid w:val="008506B4"/>
    <w:rsid w:val="0085070C"/>
    <w:rsid w:val="00850958"/>
    <w:rsid w:val="00850B4E"/>
    <w:rsid w:val="00850C99"/>
    <w:rsid w:val="00850D85"/>
    <w:rsid w:val="00850F53"/>
    <w:rsid w:val="00851062"/>
    <w:rsid w:val="008510E0"/>
    <w:rsid w:val="008513EA"/>
    <w:rsid w:val="00851669"/>
    <w:rsid w:val="008516D9"/>
    <w:rsid w:val="0085173E"/>
    <w:rsid w:val="00851AA2"/>
    <w:rsid w:val="00851B37"/>
    <w:rsid w:val="00851C8B"/>
    <w:rsid w:val="00851CD4"/>
    <w:rsid w:val="00851E85"/>
    <w:rsid w:val="00851EB6"/>
    <w:rsid w:val="00851EE1"/>
    <w:rsid w:val="00851FF3"/>
    <w:rsid w:val="008520A9"/>
    <w:rsid w:val="0085216D"/>
    <w:rsid w:val="0085218C"/>
    <w:rsid w:val="008522EC"/>
    <w:rsid w:val="0085236E"/>
    <w:rsid w:val="008525E9"/>
    <w:rsid w:val="008526FA"/>
    <w:rsid w:val="0085271A"/>
    <w:rsid w:val="00852759"/>
    <w:rsid w:val="00852781"/>
    <w:rsid w:val="00852966"/>
    <w:rsid w:val="00852AC6"/>
    <w:rsid w:val="00852C31"/>
    <w:rsid w:val="00852CD9"/>
    <w:rsid w:val="00852FC1"/>
    <w:rsid w:val="008530AB"/>
    <w:rsid w:val="0085316A"/>
    <w:rsid w:val="00853190"/>
    <w:rsid w:val="0085329E"/>
    <w:rsid w:val="008532A3"/>
    <w:rsid w:val="00853338"/>
    <w:rsid w:val="00853426"/>
    <w:rsid w:val="0085357C"/>
    <w:rsid w:val="008535B1"/>
    <w:rsid w:val="00853812"/>
    <w:rsid w:val="008538A1"/>
    <w:rsid w:val="008539B0"/>
    <w:rsid w:val="008539B3"/>
    <w:rsid w:val="00853CC6"/>
    <w:rsid w:val="00853D17"/>
    <w:rsid w:val="00853E28"/>
    <w:rsid w:val="008540E4"/>
    <w:rsid w:val="00854280"/>
    <w:rsid w:val="0085436A"/>
    <w:rsid w:val="00854375"/>
    <w:rsid w:val="0085448D"/>
    <w:rsid w:val="0085452B"/>
    <w:rsid w:val="0085457C"/>
    <w:rsid w:val="00854608"/>
    <w:rsid w:val="00854624"/>
    <w:rsid w:val="00854694"/>
    <w:rsid w:val="008547FC"/>
    <w:rsid w:val="008548CD"/>
    <w:rsid w:val="00854982"/>
    <w:rsid w:val="00854AC3"/>
    <w:rsid w:val="00854E77"/>
    <w:rsid w:val="00854EC4"/>
    <w:rsid w:val="008551EA"/>
    <w:rsid w:val="00855211"/>
    <w:rsid w:val="0085524D"/>
    <w:rsid w:val="0085526E"/>
    <w:rsid w:val="008552B8"/>
    <w:rsid w:val="00855306"/>
    <w:rsid w:val="008553B3"/>
    <w:rsid w:val="0085540A"/>
    <w:rsid w:val="008555B7"/>
    <w:rsid w:val="008556D7"/>
    <w:rsid w:val="008557EF"/>
    <w:rsid w:val="0085580F"/>
    <w:rsid w:val="00855852"/>
    <w:rsid w:val="00855940"/>
    <w:rsid w:val="00855A1F"/>
    <w:rsid w:val="00855AB3"/>
    <w:rsid w:val="00855AE4"/>
    <w:rsid w:val="00855AEE"/>
    <w:rsid w:val="00855B21"/>
    <w:rsid w:val="00855C72"/>
    <w:rsid w:val="00855D77"/>
    <w:rsid w:val="00855EC7"/>
    <w:rsid w:val="00855F34"/>
    <w:rsid w:val="008560A2"/>
    <w:rsid w:val="00856119"/>
    <w:rsid w:val="00856215"/>
    <w:rsid w:val="00856331"/>
    <w:rsid w:val="0085639B"/>
    <w:rsid w:val="00856463"/>
    <w:rsid w:val="0085648B"/>
    <w:rsid w:val="0085676D"/>
    <w:rsid w:val="0085686F"/>
    <w:rsid w:val="008568BD"/>
    <w:rsid w:val="008568F3"/>
    <w:rsid w:val="0085697C"/>
    <w:rsid w:val="00856AD4"/>
    <w:rsid w:val="00856C5C"/>
    <w:rsid w:val="00856D4C"/>
    <w:rsid w:val="00856F51"/>
    <w:rsid w:val="00857011"/>
    <w:rsid w:val="008570E7"/>
    <w:rsid w:val="00857174"/>
    <w:rsid w:val="008571BB"/>
    <w:rsid w:val="0085723B"/>
    <w:rsid w:val="0085737A"/>
    <w:rsid w:val="008576B9"/>
    <w:rsid w:val="008577DF"/>
    <w:rsid w:val="00857A4A"/>
    <w:rsid w:val="00857B92"/>
    <w:rsid w:val="00857C0E"/>
    <w:rsid w:val="00857C52"/>
    <w:rsid w:val="00857CDE"/>
    <w:rsid w:val="00857D85"/>
    <w:rsid w:val="00857E0F"/>
    <w:rsid w:val="00857E1D"/>
    <w:rsid w:val="00857EBE"/>
    <w:rsid w:val="00860036"/>
    <w:rsid w:val="008600B0"/>
    <w:rsid w:val="0086015E"/>
    <w:rsid w:val="0086055A"/>
    <w:rsid w:val="0086057B"/>
    <w:rsid w:val="008607AB"/>
    <w:rsid w:val="00860979"/>
    <w:rsid w:val="008609C2"/>
    <w:rsid w:val="00860A32"/>
    <w:rsid w:val="00860A46"/>
    <w:rsid w:val="00860CD3"/>
    <w:rsid w:val="00860D90"/>
    <w:rsid w:val="00860E43"/>
    <w:rsid w:val="00860E93"/>
    <w:rsid w:val="00860ECA"/>
    <w:rsid w:val="00860F64"/>
    <w:rsid w:val="00861129"/>
    <w:rsid w:val="0086116A"/>
    <w:rsid w:val="00861283"/>
    <w:rsid w:val="00861372"/>
    <w:rsid w:val="0086151D"/>
    <w:rsid w:val="00861632"/>
    <w:rsid w:val="00861658"/>
    <w:rsid w:val="00861862"/>
    <w:rsid w:val="00861971"/>
    <w:rsid w:val="008619C7"/>
    <w:rsid w:val="00861B35"/>
    <w:rsid w:val="00861C03"/>
    <w:rsid w:val="00861C95"/>
    <w:rsid w:val="00861CEA"/>
    <w:rsid w:val="00861DFF"/>
    <w:rsid w:val="00861F42"/>
    <w:rsid w:val="00861FAD"/>
    <w:rsid w:val="00862023"/>
    <w:rsid w:val="0086209A"/>
    <w:rsid w:val="008621B7"/>
    <w:rsid w:val="00862306"/>
    <w:rsid w:val="0086235B"/>
    <w:rsid w:val="008623AA"/>
    <w:rsid w:val="0086244C"/>
    <w:rsid w:val="00862469"/>
    <w:rsid w:val="008624FE"/>
    <w:rsid w:val="00862558"/>
    <w:rsid w:val="008626E8"/>
    <w:rsid w:val="00862831"/>
    <w:rsid w:val="00862925"/>
    <w:rsid w:val="0086292A"/>
    <w:rsid w:val="0086298A"/>
    <w:rsid w:val="008629EC"/>
    <w:rsid w:val="00862AEB"/>
    <w:rsid w:val="00862BB0"/>
    <w:rsid w:val="00862BCE"/>
    <w:rsid w:val="00862C3E"/>
    <w:rsid w:val="00862C70"/>
    <w:rsid w:val="00862CD6"/>
    <w:rsid w:val="00862D15"/>
    <w:rsid w:val="00862DA7"/>
    <w:rsid w:val="00862FA2"/>
    <w:rsid w:val="00863277"/>
    <w:rsid w:val="008633AD"/>
    <w:rsid w:val="008633CA"/>
    <w:rsid w:val="008633F9"/>
    <w:rsid w:val="0086366E"/>
    <w:rsid w:val="008637E6"/>
    <w:rsid w:val="008638BF"/>
    <w:rsid w:val="00863959"/>
    <w:rsid w:val="00863A87"/>
    <w:rsid w:val="00863BE2"/>
    <w:rsid w:val="00863C53"/>
    <w:rsid w:val="00863D1B"/>
    <w:rsid w:val="00863E57"/>
    <w:rsid w:val="00863F27"/>
    <w:rsid w:val="00863FC7"/>
    <w:rsid w:val="0086400A"/>
    <w:rsid w:val="0086402F"/>
    <w:rsid w:val="00864316"/>
    <w:rsid w:val="00864393"/>
    <w:rsid w:val="00864585"/>
    <w:rsid w:val="0086458D"/>
    <w:rsid w:val="00864723"/>
    <w:rsid w:val="008648A7"/>
    <w:rsid w:val="008648CD"/>
    <w:rsid w:val="00864A1A"/>
    <w:rsid w:val="00864B1B"/>
    <w:rsid w:val="00864C72"/>
    <w:rsid w:val="00864DA6"/>
    <w:rsid w:val="00864E5F"/>
    <w:rsid w:val="00864E91"/>
    <w:rsid w:val="00864F73"/>
    <w:rsid w:val="0086513A"/>
    <w:rsid w:val="0086517A"/>
    <w:rsid w:val="00865456"/>
    <w:rsid w:val="008658B6"/>
    <w:rsid w:val="008658FB"/>
    <w:rsid w:val="008659AD"/>
    <w:rsid w:val="00865AB3"/>
    <w:rsid w:val="00865C84"/>
    <w:rsid w:val="00865CF4"/>
    <w:rsid w:val="00865E50"/>
    <w:rsid w:val="00865EA9"/>
    <w:rsid w:val="00865EE0"/>
    <w:rsid w:val="00865EE1"/>
    <w:rsid w:val="00865FA6"/>
    <w:rsid w:val="0086631F"/>
    <w:rsid w:val="0086637E"/>
    <w:rsid w:val="00866413"/>
    <w:rsid w:val="00866540"/>
    <w:rsid w:val="0086654F"/>
    <w:rsid w:val="0086664F"/>
    <w:rsid w:val="00866694"/>
    <w:rsid w:val="0086674A"/>
    <w:rsid w:val="0086681D"/>
    <w:rsid w:val="00866853"/>
    <w:rsid w:val="008668C5"/>
    <w:rsid w:val="00866A2B"/>
    <w:rsid w:val="00866B71"/>
    <w:rsid w:val="00866B85"/>
    <w:rsid w:val="00866C15"/>
    <w:rsid w:val="00866F04"/>
    <w:rsid w:val="00866F0A"/>
    <w:rsid w:val="00866F24"/>
    <w:rsid w:val="008670CF"/>
    <w:rsid w:val="008670F6"/>
    <w:rsid w:val="0086710A"/>
    <w:rsid w:val="008671BD"/>
    <w:rsid w:val="008671EB"/>
    <w:rsid w:val="00867278"/>
    <w:rsid w:val="00867325"/>
    <w:rsid w:val="008676E4"/>
    <w:rsid w:val="008677E3"/>
    <w:rsid w:val="0086798D"/>
    <w:rsid w:val="00867A61"/>
    <w:rsid w:val="00867B14"/>
    <w:rsid w:val="00867C4D"/>
    <w:rsid w:val="00867CE5"/>
    <w:rsid w:val="00867E20"/>
    <w:rsid w:val="00867F65"/>
    <w:rsid w:val="00867F85"/>
    <w:rsid w:val="00867FDD"/>
    <w:rsid w:val="008700A2"/>
    <w:rsid w:val="008700D2"/>
    <w:rsid w:val="008704FD"/>
    <w:rsid w:val="0087052E"/>
    <w:rsid w:val="00870588"/>
    <w:rsid w:val="00870798"/>
    <w:rsid w:val="008707D9"/>
    <w:rsid w:val="008709D3"/>
    <w:rsid w:val="00870AF5"/>
    <w:rsid w:val="00870B37"/>
    <w:rsid w:val="00870CA7"/>
    <w:rsid w:val="00870E39"/>
    <w:rsid w:val="00870F35"/>
    <w:rsid w:val="00870FAE"/>
    <w:rsid w:val="00871080"/>
    <w:rsid w:val="0087108F"/>
    <w:rsid w:val="0087119E"/>
    <w:rsid w:val="008711A0"/>
    <w:rsid w:val="00871231"/>
    <w:rsid w:val="008712B0"/>
    <w:rsid w:val="00871360"/>
    <w:rsid w:val="0087138F"/>
    <w:rsid w:val="0087149C"/>
    <w:rsid w:val="00871554"/>
    <w:rsid w:val="0087165E"/>
    <w:rsid w:val="00871790"/>
    <w:rsid w:val="00871956"/>
    <w:rsid w:val="00871965"/>
    <w:rsid w:val="008719B1"/>
    <w:rsid w:val="00871B2D"/>
    <w:rsid w:val="00871C91"/>
    <w:rsid w:val="00871D46"/>
    <w:rsid w:val="0087203E"/>
    <w:rsid w:val="008720A0"/>
    <w:rsid w:val="0087215A"/>
    <w:rsid w:val="008722B1"/>
    <w:rsid w:val="008723BA"/>
    <w:rsid w:val="0087243E"/>
    <w:rsid w:val="00872471"/>
    <w:rsid w:val="008724B3"/>
    <w:rsid w:val="00872522"/>
    <w:rsid w:val="008725BF"/>
    <w:rsid w:val="00872629"/>
    <w:rsid w:val="00872661"/>
    <w:rsid w:val="0087285B"/>
    <w:rsid w:val="00872887"/>
    <w:rsid w:val="00872917"/>
    <w:rsid w:val="00872962"/>
    <w:rsid w:val="00872965"/>
    <w:rsid w:val="008729CA"/>
    <w:rsid w:val="008729DA"/>
    <w:rsid w:val="00872C34"/>
    <w:rsid w:val="00872E5F"/>
    <w:rsid w:val="00872EA8"/>
    <w:rsid w:val="00872ECA"/>
    <w:rsid w:val="00872F19"/>
    <w:rsid w:val="00872FAB"/>
    <w:rsid w:val="008730FA"/>
    <w:rsid w:val="0087329A"/>
    <w:rsid w:val="0087336C"/>
    <w:rsid w:val="0087339E"/>
    <w:rsid w:val="00873561"/>
    <w:rsid w:val="00873629"/>
    <w:rsid w:val="00873694"/>
    <w:rsid w:val="008737E5"/>
    <w:rsid w:val="008739A9"/>
    <w:rsid w:val="00873A4D"/>
    <w:rsid w:val="00873A61"/>
    <w:rsid w:val="00873B8F"/>
    <w:rsid w:val="00873C4C"/>
    <w:rsid w:val="00873C99"/>
    <w:rsid w:val="00873E72"/>
    <w:rsid w:val="00874097"/>
    <w:rsid w:val="008740A9"/>
    <w:rsid w:val="0087413E"/>
    <w:rsid w:val="0087430A"/>
    <w:rsid w:val="00874330"/>
    <w:rsid w:val="008743AE"/>
    <w:rsid w:val="008743AF"/>
    <w:rsid w:val="008743D3"/>
    <w:rsid w:val="008747D6"/>
    <w:rsid w:val="0087486F"/>
    <w:rsid w:val="008749CF"/>
    <w:rsid w:val="00874A1D"/>
    <w:rsid w:val="00874AF0"/>
    <w:rsid w:val="00874B81"/>
    <w:rsid w:val="00874F63"/>
    <w:rsid w:val="0087501C"/>
    <w:rsid w:val="00875092"/>
    <w:rsid w:val="008751EF"/>
    <w:rsid w:val="0087534F"/>
    <w:rsid w:val="00875359"/>
    <w:rsid w:val="00875368"/>
    <w:rsid w:val="0087538D"/>
    <w:rsid w:val="00875495"/>
    <w:rsid w:val="0087550B"/>
    <w:rsid w:val="0087559B"/>
    <w:rsid w:val="00875692"/>
    <w:rsid w:val="008756D8"/>
    <w:rsid w:val="0087586B"/>
    <w:rsid w:val="00875A21"/>
    <w:rsid w:val="00875AD5"/>
    <w:rsid w:val="00875B18"/>
    <w:rsid w:val="00875BBB"/>
    <w:rsid w:val="00875BEC"/>
    <w:rsid w:val="00875C27"/>
    <w:rsid w:val="00875E27"/>
    <w:rsid w:val="00875EAB"/>
    <w:rsid w:val="00875EB0"/>
    <w:rsid w:val="00875EC1"/>
    <w:rsid w:val="00875FE1"/>
    <w:rsid w:val="00876110"/>
    <w:rsid w:val="008761DD"/>
    <w:rsid w:val="00876496"/>
    <w:rsid w:val="0087660E"/>
    <w:rsid w:val="008766F5"/>
    <w:rsid w:val="00876714"/>
    <w:rsid w:val="0087678D"/>
    <w:rsid w:val="0087681F"/>
    <w:rsid w:val="008769DB"/>
    <w:rsid w:val="00876D86"/>
    <w:rsid w:val="00876D8E"/>
    <w:rsid w:val="00876DA5"/>
    <w:rsid w:val="00876E3A"/>
    <w:rsid w:val="00876F76"/>
    <w:rsid w:val="00876FC5"/>
    <w:rsid w:val="00876FCF"/>
    <w:rsid w:val="00876FEE"/>
    <w:rsid w:val="00877009"/>
    <w:rsid w:val="00877187"/>
    <w:rsid w:val="008771D9"/>
    <w:rsid w:val="0087721E"/>
    <w:rsid w:val="0087730B"/>
    <w:rsid w:val="00877339"/>
    <w:rsid w:val="008774ED"/>
    <w:rsid w:val="00877534"/>
    <w:rsid w:val="0087760C"/>
    <w:rsid w:val="0087773B"/>
    <w:rsid w:val="00877750"/>
    <w:rsid w:val="00877A00"/>
    <w:rsid w:val="00877A76"/>
    <w:rsid w:val="00877BCE"/>
    <w:rsid w:val="00877C79"/>
    <w:rsid w:val="00877D91"/>
    <w:rsid w:val="00877DB0"/>
    <w:rsid w:val="00877F5C"/>
    <w:rsid w:val="00877FE8"/>
    <w:rsid w:val="0087F824"/>
    <w:rsid w:val="00880001"/>
    <w:rsid w:val="00880349"/>
    <w:rsid w:val="00880528"/>
    <w:rsid w:val="008806B7"/>
    <w:rsid w:val="008806E0"/>
    <w:rsid w:val="008806F8"/>
    <w:rsid w:val="00880846"/>
    <w:rsid w:val="00880874"/>
    <w:rsid w:val="00880A3E"/>
    <w:rsid w:val="00880A85"/>
    <w:rsid w:val="00880AB5"/>
    <w:rsid w:val="00880B1D"/>
    <w:rsid w:val="00880BAF"/>
    <w:rsid w:val="00880C13"/>
    <w:rsid w:val="00880C1A"/>
    <w:rsid w:val="00880C60"/>
    <w:rsid w:val="00880CBB"/>
    <w:rsid w:val="00880CC6"/>
    <w:rsid w:val="00880D95"/>
    <w:rsid w:val="00880E64"/>
    <w:rsid w:val="00881041"/>
    <w:rsid w:val="008810B5"/>
    <w:rsid w:val="00881299"/>
    <w:rsid w:val="008813EB"/>
    <w:rsid w:val="00881424"/>
    <w:rsid w:val="0088144E"/>
    <w:rsid w:val="008814FD"/>
    <w:rsid w:val="008815CC"/>
    <w:rsid w:val="00881674"/>
    <w:rsid w:val="008816B1"/>
    <w:rsid w:val="008817F3"/>
    <w:rsid w:val="00881811"/>
    <w:rsid w:val="00881899"/>
    <w:rsid w:val="00881934"/>
    <w:rsid w:val="008819DD"/>
    <w:rsid w:val="00881A08"/>
    <w:rsid w:val="00881D65"/>
    <w:rsid w:val="00881D79"/>
    <w:rsid w:val="00881E4A"/>
    <w:rsid w:val="00881E51"/>
    <w:rsid w:val="0088220C"/>
    <w:rsid w:val="00882406"/>
    <w:rsid w:val="008824DB"/>
    <w:rsid w:val="00882577"/>
    <w:rsid w:val="0088257E"/>
    <w:rsid w:val="0088277E"/>
    <w:rsid w:val="00882798"/>
    <w:rsid w:val="008828AC"/>
    <w:rsid w:val="00882902"/>
    <w:rsid w:val="00882ABF"/>
    <w:rsid w:val="00882CB6"/>
    <w:rsid w:val="00882CDE"/>
    <w:rsid w:val="00882D84"/>
    <w:rsid w:val="00882F96"/>
    <w:rsid w:val="00883032"/>
    <w:rsid w:val="008830F5"/>
    <w:rsid w:val="0088320B"/>
    <w:rsid w:val="00883311"/>
    <w:rsid w:val="0088333B"/>
    <w:rsid w:val="0088347C"/>
    <w:rsid w:val="0088392F"/>
    <w:rsid w:val="00883942"/>
    <w:rsid w:val="008839A7"/>
    <w:rsid w:val="00883A45"/>
    <w:rsid w:val="00883A5D"/>
    <w:rsid w:val="00883B6B"/>
    <w:rsid w:val="00883BE5"/>
    <w:rsid w:val="00883BFE"/>
    <w:rsid w:val="00883C37"/>
    <w:rsid w:val="00883C3B"/>
    <w:rsid w:val="00883D13"/>
    <w:rsid w:val="00883D3D"/>
    <w:rsid w:val="00883FB3"/>
    <w:rsid w:val="00883FED"/>
    <w:rsid w:val="0088404A"/>
    <w:rsid w:val="008840EF"/>
    <w:rsid w:val="00884188"/>
    <w:rsid w:val="0088427A"/>
    <w:rsid w:val="0088432D"/>
    <w:rsid w:val="0088444B"/>
    <w:rsid w:val="008845C7"/>
    <w:rsid w:val="008845EC"/>
    <w:rsid w:val="00884A55"/>
    <w:rsid w:val="00884AFA"/>
    <w:rsid w:val="00884B26"/>
    <w:rsid w:val="00884B79"/>
    <w:rsid w:val="00884BA1"/>
    <w:rsid w:val="00884C9F"/>
    <w:rsid w:val="00884DAF"/>
    <w:rsid w:val="00884ED5"/>
    <w:rsid w:val="00884EF1"/>
    <w:rsid w:val="00884F88"/>
    <w:rsid w:val="00885015"/>
    <w:rsid w:val="0088510B"/>
    <w:rsid w:val="00885356"/>
    <w:rsid w:val="0088544D"/>
    <w:rsid w:val="0088545D"/>
    <w:rsid w:val="008854AB"/>
    <w:rsid w:val="00885599"/>
    <w:rsid w:val="00885686"/>
    <w:rsid w:val="00885694"/>
    <w:rsid w:val="0088585A"/>
    <w:rsid w:val="008858AE"/>
    <w:rsid w:val="008858CD"/>
    <w:rsid w:val="008859C4"/>
    <w:rsid w:val="00885C3C"/>
    <w:rsid w:val="00885CF7"/>
    <w:rsid w:val="00885D17"/>
    <w:rsid w:val="00885F9C"/>
    <w:rsid w:val="0088616A"/>
    <w:rsid w:val="00886255"/>
    <w:rsid w:val="008863E7"/>
    <w:rsid w:val="00886417"/>
    <w:rsid w:val="00886549"/>
    <w:rsid w:val="00886553"/>
    <w:rsid w:val="008866A9"/>
    <w:rsid w:val="00886739"/>
    <w:rsid w:val="008867C3"/>
    <w:rsid w:val="008868B1"/>
    <w:rsid w:val="0088691D"/>
    <w:rsid w:val="00886958"/>
    <w:rsid w:val="00886963"/>
    <w:rsid w:val="00886A53"/>
    <w:rsid w:val="00886C0E"/>
    <w:rsid w:val="00886C90"/>
    <w:rsid w:val="00886EC6"/>
    <w:rsid w:val="00887047"/>
    <w:rsid w:val="0088706C"/>
    <w:rsid w:val="008870CC"/>
    <w:rsid w:val="008870EF"/>
    <w:rsid w:val="008870FF"/>
    <w:rsid w:val="00887112"/>
    <w:rsid w:val="0088713C"/>
    <w:rsid w:val="00887156"/>
    <w:rsid w:val="00887295"/>
    <w:rsid w:val="008873C8"/>
    <w:rsid w:val="008875D7"/>
    <w:rsid w:val="0088760D"/>
    <w:rsid w:val="0088780C"/>
    <w:rsid w:val="0088799F"/>
    <w:rsid w:val="008879FC"/>
    <w:rsid w:val="00887B04"/>
    <w:rsid w:val="00887CB7"/>
    <w:rsid w:val="00887CDC"/>
    <w:rsid w:val="00887E41"/>
    <w:rsid w:val="00887E75"/>
    <w:rsid w:val="00890055"/>
    <w:rsid w:val="0089013F"/>
    <w:rsid w:val="00890259"/>
    <w:rsid w:val="00890342"/>
    <w:rsid w:val="0089034C"/>
    <w:rsid w:val="008903BD"/>
    <w:rsid w:val="008903C9"/>
    <w:rsid w:val="008903D2"/>
    <w:rsid w:val="008907A4"/>
    <w:rsid w:val="00890825"/>
    <w:rsid w:val="00890A11"/>
    <w:rsid w:val="00890A26"/>
    <w:rsid w:val="00890B7A"/>
    <w:rsid w:val="00890BBE"/>
    <w:rsid w:val="00890C1B"/>
    <w:rsid w:val="00890C85"/>
    <w:rsid w:val="00890D2A"/>
    <w:rsid w:val="00890DF8"/>
    <w:rsid w:val="00890FD9"/>
    <w:rsid w:val="008910DB"/>
    <w:rsid w:val="00891169"/>
    <w:rsid w:val="00891199"/>
    <w:rsid w:val="008911FD"/>
    <w:rsid w:val="0089133A"/>
    <w:rsid w:val="00891635"/>
    <w:rsid w:val="008916F6"/>
    <w:rsid w:val="00891AD5"/>
    <w:rsid w:val="00891BD8"/>
    <w:rsid w:val="00891BD9"/>
    <w:rsid w:val="00891DD9"/>
    <w:rsid w:val="00891F01"/>
    <w:rsid w:val="008921A5"/>
    <w:rsid w:val="0089223B"/>
    <w:rsid w:val="00892269"/>
    <w:rsid w:val="00892457"/>
    <w:rsid w:val="0089265C"/>
    <w:rsid w:val="00892817"/>
    <w:rsid w:val="00892C33"/>
    <w:rsid w:val="00892C6E"/>
    <w:rsid w:val="00892D30"/>
    <w:rsid w:val="00892D99"/>
    <w:rsid w:val="00892E4D"/>
    <w:rsid w:val="00892E67"/>
    <w:rsid w:val="00892E94"/>
    <w:rsid w:val="00893159"/>
    <w:rsid w:val="008931C2"/>
    <w:rsid w:val="0089332C"/>
    <w:rsid w:val="0089335D"/>
    <w:rsid w:val="00893447"/>
    <w:rsid w:val="00893513"/>
    <w:rsid w:val="008935F0"/>
    <w:rsid w:val="008937E9"/>
    <w:rsid w:val="0089381A"/>
    <w:rsid w:val="008938A4"/>
    <w:rsid w:val="00893938"/>
    <w:rsid w:val="008939A0"/>
    <w:rsid w:val="008939E8"/>
    <w:rsid w:val="00893A05"/>
    <w:rsid w:val="00893AEC"/>
    <w:rsid w:val="00893CAD"/>
    <w:rsid w:val="00893DBE"/>
    <w:rsid w:val="00893EAA"/>
    <w:rsid w:val="00893FE8"/>
    <w:rsid w:val="008941C3"/>
    <w:rsid w:val="008942B0"/>
    <w:rsid w:val="008942F7"/>
    <w:rsid w:val="0089446F"/>
    <w:rsid w:val="00894571"/>
    <w:rsid w:val="008945D5"/>
    <w:rsid w:val="00894655"/>
    <w:rsid w:val="00894676"/>
    <w:rsid w:val="008948EF"/>
    <w:rsid w:val="0089493F"/>
    <w:rsid w:val="00894B7C"/>
    <w:rsid w:val="00894BA7"/>
    <w:rsid w:val="00894D92"/>
    <w:rsid w:val="00894F59"/>
    <w:rsid w:val="00894F66"/>
    <w:rsid w:val="00894FCD"/>
    <w:rsid w:val="008950A2"/>
    <w:rsid w:val="008950C4"/>
    <w:rsid w:val="008950DA"/>
    <w:rsid w:val="008952A4"/>
    <w:rsid w:val="00895381"/>
    <w:rsid w:val="008954F9"/>
    <w:rsid w:val="008955B3"/>
    <w:rsid w:val="008955E1"/>
    <w:rsid w:val="00895768"/>
    <w:rsid w:val="0089576E"/>
    <w:rsid w:val="008957D9"/>
    <w:rsid w:val="008957EB"/>
    <w:rsid w:val="0089586F"/>
    <w:rsid w:val="00895903"/>
    <w:rsid w:val="00895989"/>
    <w:rsid w:val="00895BA8"/>
    <w:rsid w:val="00895BE7"/>
    <w:rsid w:val="00895C86"/>
    <w:rsid w:val="00895CF9"/>
    <w:rsid w:val="00895D69"/>
    <w:rsid w:val="00895E40"/>
    <w:rsid w:val="00895E9D"/>
    <w:rsid w:val="00895FB4"/>
    <w:rsid w:val="008961D7"/>
    <w:rsid w:val="00896259"/>
    <w:rsid w:val="00896730"/>
    <w:rsid w:val="00896762"/>
    <w:rsid w:val="00896832"/>
    <w:rsid w:val="00896847"/>
    <w:rsid w:val="008969EC"/>
    <w:rsid w:val="00896B06"/>
    <w:rsid w:val="00896B5D"/>
    <w:rsid w:val="00896C0B"/>
    <w:rsid w:val="00896CCD"/>
    <w:rsid w:val="00896D09"/>
    <w:rsid w:val="00896DE4"/>
    <w:rsid w:val="00896F40"/>
    <w:rsid w:val="00896FDF"/>
    <w:rsid w:val="008971A1"/>
    <w:rsid w:val="00897246"/>
    <w:rsid w:val="00897274"/>
    <w:rsid w:val="008972D0"/>
    <w:rsid w:val="0089738C"/>
    <w:rsid w:val="00897550"/>
    <w:rsid w:val="00897738"/>
    <w:rsid w:val="008977A2"/>
    <w:rsid w:val="008977C0"/>
    <w:rsid w:val="00897850"/>
    <w:rsid w:val="00897851"/>
    <w:rsid w:val="008978A9"/>
    <w:rsid w:val="00897BDD"/>
    <w:rsid w:val="00897D04"/>
    <w:rsid w:val="00897EA9"/>
    <w:rsid w:val="00897EB0"/>
    <w:rsid w:val="00897F41"/>
    <w:rsid w:val="00897FCE"/>
    <w:rsid w:val="008A00D7"/>
    <w:rsid w:val="008A0156"/>
    <w:rsid w:val="008A0209"/>
    <w:rsid w:val="008A02A8"/>
    <w:rsid w:val="008A035F"/>
    <w:rsid w:val="008A04D4"/>
    <w:rsid w:val="008A04FD"/>
    <w:rsid w:val="008A0563"/>
    <w:rsid w:val="008A056E"/>
    <w:rsid w:val="008A0599"/>
    <w:rsid w:val="008A0863"/>
    <w:rsid w:val="008A0954"/>
    <w:rsid w:val="008A0962"/>
    <w:rsid w:val="008A0A18"/>
    <w:rsid w:val="008A0AC6"/>
    <w:rsid w:val="008A0C8D"/>
    <w:rsid w:val="008A0EC7"/>
    <w:rsid w:val="008A10D4"/>
    <w:rsid w:val="008A12BB"/>
    <w:rsid w:val="008A132E"/>
    <w:rsid w:val="008A13FC"/>
    <w:rsid w:val="008A1562"/>
    <w:rsid w:val="008A1906"/>
    <w:rsid w:val="008A1936"/>
    <w:rsid w:val="008A193F"/>
    <w:rsid w:val="008A195E"/>
    <w:rsid w:val="008A1A72"/>
    <w:rsid w:val="008A1A8F"/>
    <w:rsid w:val="008A1B40"/>
    <w:rsid w:val="008A1BD9"/>
    <w:rsid w:val="008A1C1E"/>
    <w:rsid w:val="008A1CB1"/>
    <w:rsid w:val="008A1D15"/>
    <w:rsid w:val="008A1DC2"/>
    <w:rsid w:val="008A1F21"/>
    <w:rsid w:val="008A2001"/>
    <w:rsid w:val="008A2130"/>
    <w:rsid w:val="008A218F"/>
    <w:rsid w:val="008A22BB"/>
    <w:rsid w:val="008A2347"/>
    <w:rsid w:val="008A237E"/>
    <w:rsid w:val="008A23A0"/>
    <w:rsid w:val="008A244E"/>
    <w:rsid w:val="008A2551"/>
    <w:rsid w:val="008A25DB"/>
    <w:rsid w:val="008A2850"/>
    <w:rsid w:val="008A2939"/>
    <w:rsid w:val="008A29B9"/>
    <w:rsid w:val="008A29EC"/>
    <w:rsid w:val="008A2B07"/>
    <w:rsid w:val="008A2B13"/>
    <w:rsid w:val="008A2B2D"/>
    <w:rsid w:val="008A2B51"/>
    <w:rsid w:val="008A2F04"/>
    <w:rsid w:val="008A2F5D"/>
    <w:rsid w:val="008A3043"/>
    <w:rsid w:val="008A306F"/>
    <w:rsid w:val="008A307D"/>
    <w:rsid w:val="008A3128"/>
    <w:rsid w:val="008A31D0"/>
    <w:rsid w:val="008A3298"/>
    <w:rsid w:val="008A3359"/>
    <w:rsid w:val="008A34CE"/>
    <w:rsid w:val="008A3671"/>
    <w:rsid w:val="008A36B5"/>
    <w:rsid w:val="008A3742"/>
    <w:rsid w:val="008A38D9"/>
    <w:rsid w:val="008A3C11"/>
    <w:rsid w:val="008A3D3F"/>
    <w:rsid w:val="008A3DF3"/>
    <w:rsid w:val="008A3E18"/>
    <w:rsid w:val="008A406C"/>
    <w:rsid w:val="008A41F6"/>
    <w:rsid w:val="008A43E5"/>
    <w:rsid w:val="008A4454"/>
    <w:rsid w:val="008A45F6"/>
    <w:rsid w:val="008A4686"/>
    <w:rsid w:val="008A4840"/>
    <w:rsid w:val="008A48BB"/>
    <w:rsid w:val="008A48C4"/>
    <w:rsid w:val="008A48EE"/>
    <w:rsid w:val="008A4C8B"/>
    <w:rsid w:val="008A4D1C"/>
    <w:rsid w:val="008A4E97"/>
    <w:rsid w:val="008A50D8"/>
    <w:rsid w:val="008A511A"/>
    <w:rsid w:val="008A514F"/>
    <w:rsid w:val="008A59CE"/>
    <w:rsid w:val="008A5A34"/>
    <w:rsid w:val="008A5A61"/>
    <w:rsid w:val="008A5B11"/>
    <w:rsid w:val="008A5BA3"/>
    <w:rsid w:val="008A5C00"/>
    <w:rsid w:val="008A5C5E"/>
    <w:rsid w:val="008A5C7F"/>
    <w:rsid w:val="008A5E5A"/>
    <w:rsid w:val="008A5F05"/>
    <w:rsid w:val="008A605C"/>
    <w:rsid w:val="008A6085"/>
    <w:rsid w:val="008A6184"/>
    <w:rsid w:val="008A61C7"/>
    <w:rsid w:val="008A6287"/>
    <w:rsid w:val="008A62CE"/>
    <w:rsid w:val="008A632E"/>
    <w:rsid w:val="008A63A0"/>
    <w:rsid w:val="008A64A5"/>
    <w:rsid w:val="008A66FF"/>
    <w:rsid w:val="008A683B"/>
    <w:rsid w:val="008A6977"/>
    <w:rsid w:val="008A6ADB"/>
    <w:rsid w:val="008A6B82"/>
    <w:rsid w:val="008A6D3D"/>
    <w:rsid w:val="008A6DE1"/>
    <w:rsid w:val="008A7079"/>
    <w:rsid w:val="008A708B"/>
    <w:rsid w:val="008A71E6"/>
    <w:rsid w:val="008A742A"/>
    <w:rsid w:val="008A75B9"/>
    <w:rsid w:val="008A75D2"/>
    <w:rsid w:val="008A7663"/>
    <w:rsid w:val="008A77F9"/>
    <w:rsid w:val="008A78F2"/>
    <w:rsid w:val="008A7922"/>
    <w:rsid w:val="008A79E5"/>
    <w:rsid w:val="008A79F1"/>
    <w:rsid w:val="008A7AC2"/>
    <w:rsid w:val="008A7AC9"/>
    <w:rsid w:val="008A7AE3"/>
    <w:rsid w:val="008A7C72"/>
    <w:rsid w:val="008B00A8"/>
    <w:rsid w:val="008B0112"/>
    <w:rsid w:val="008B0153"/>
    <w:rsid w:val="008B0259"/>
    <w:rsid w:val="008B02F4"/>
    <w:rsid w:val="008B068A"/>
    <w:rsid w:val="008B0731"/>
    <w:rsid w:val="008B0733"/>
    <w:rsid w:val="008B075A"/>
    <w:rsid w:val="008B0A3B"/>
    <w:rsid w:val="008B0A52"/>
    <w:rsid w:val="008B0AC6"/>
    <w:rsid w:val="008B0BAE"/>
    <w:rsid w:val="008B0C26"/>
    <w:rsid w:val="008B0C2D"/>
    <w:rsid w:val="008B0C70"/>
    <w:rsid w:val="008B0D16"/>
    <w:rsid w:val="008B0F09"/>
    <w:rsid w:val="008B0FB2"/>
    <w:rsid w:val="008B0FBE"/>
    <w:rsid w:val="008B10EA"/>
    <w:rsid w:val="008B1253"/>
    <w:rsid w:val="008B1291"/>
    <w:rsid w:val="008B1679"/>
    <w:rsid w:val="008B16ED"/>
    <w:rsid w:val="008B1989"/>
    <w:rsid w:val="008B1AFA"/>
    <w:rsid w:val="008B1C53"/>
    <w:rsid w:val="008B2044"/>
    <w:rsid w:val="008B20FA"/>
    <w:rsid w:val="008B22C6"/>
    <w:rsid w:val="008B23B3"/>
    <w:rsid w:val="008B2430"/>
    <w:rsid w:val="008B26CA"/>
    <w:rsid w:val="008B26D5"/>
    <w:rsid w:val="008B2768"/>
    <w:rsid w:val="008B28C1"/>
    <w:rsid w:val="008B2AD2"/>
    <w:rsid w:val="008B2B70"/>
    <w:rsid w:val="008B2C75"/>
    <w:rsid w:val="008B2CAE"/>
    <w:rsid w:val="008B2CB6"/>
    <w:rsid w:val="008B2D15"/>
    <w:rsid w:val="008B2D97"/>
    <w:rsid w:val="008B2D9F"/>
    <w:rsid w:val="008B2EC1"/>
    <w:rsid w:val="008B3013"/>
    <w:rsid w:val="008B3190"/>
    <w:rsid w:val="008B3201"/>
    <w:rsid w:val="008B3296"/>
    <w:rsid w:val="008B3351"/>
    <w:rsid w:val="008B3375"/>
    <w:rsid w:val="008B361B"/>
    <w:rsid w:val="008B36BD"/>
    <w:rsid w:val="008B37DC"/>
    <w:rsid w:val="008B3A68"/>
    <w:rsid w:val="008B3AC5"/>
    <w:rsid w:val="008B3BE8"/>
    <w:rsid w:val="008B3CA8"/>
    <w:rsid w:val="008B3DB3"/>
    <w:rsid w:val="008B3FD5"/>
    <w:rsid w:val="008B409C"/>
    <w:rsid w:val="008B40D4"/>
    <w:rsid w:val="008B422D"/>
    <w:rsid w:val="008B4258"/>
    <w:rsid w:val="008B42D8"/>
    <w:rsid w:val="008B42F2"/>
    <w:rsid w:val="008B4358"/>
    <w:rsid w:val="008B43F6"/>
    <w:rsid w:val="008B44B5"/>
    <w:rsid w:val="008B45A6"/>
    <w:rsid w:val="008B472C"/>
    <w:rsid w:val="008B47EE"/>
    <w:rsid w:val="008B4835"/>
    <w:rsid w:val="008B4A1B"/>
    <w:rsid w:val="008B4ACF"/>
    <w:rsid w:val="008B4C43"/>
    <w:rsid w:val="008B4D19"/>
    <w:rsid w:val="008B4F58"/>
    <w:rsid w:val="008B4F7C"/>
    <w:rsid w:val="008B5122"/>
    <w:rsid w:val="008B5181"/>
    <w:rsid w:val="008B519D"/>
    <w:rsid w:val="008B52DC"/>
    <w:rsid w:val="008B5365"/>
    <w:rsid w:val="008B556E"/>
    <w:rsid w:val="008B55A7"/>
    <w:rsid w:val="008B55D1"/>
    <w:rsid w:val="008B57F0"/>
    <w:rsid w:val="008B58D1"/>
    <w:rsid w:val="008B59A0"/>
    <w:rsid w:val="008B5B30"/>
    <w:rsid w:val="008B5C30"/>
    <w:rsid w:val="008B6105"/>
    <w:rsid w:val="008B6128"/>
    <w:rsid w:val="008B6154"/>
    <w:rsid w:val="008B617D"/>
    <w:rsid w:val="008B64A1"/>
    <w:rsid w:val="008B64B9"/>
    <w:rsid w:val="008B659E"/>
    <w:rsid w:val="008B660C"/>
    <w:rsid w:val="008B675C"/>
    <w:rsid w:val="008B69CB"/>
    <w:rsid w:val="008B6A55"/>
    <w:rsid w:val="008B6B44"/>
    <w:rsid w:val="008B6B72"/>
    <w:rsid w:val="008B6CB3"/>
    <w:rsid w:val="008B6E85"/>
    <w:rsid w:val="008B7273"/>
    <w:rsid w:val="008B740D"/>
    <w:rsid w:val="008B7471"/>
    <w:rsid w:val="008B747B"/>
    <w:rsid w:val="008B74AC"/>
    <w:rsid w:val="008B760A"/>
    <w:rsid w:val="008B760F"/>
    <w:rsid w:val="008B7667"/>
    <w:rsid w:val="008B76D3"/>
    <w:rsid w:val="008B78A0"/>
    <w:rsid w:val="008B78D9"/>
    <w:rsid w:val="008B78F1"/>
    <w:rsid w:val="008B7E7D"/>
    <w:rsid w:val="008B7EE2"/>
    <w:rsid w:val="008B7F36"/>
    <w:rsid w:val="008B91BE"/>
    <w:rsid w:val="008C0073"/>
    <w:rsid w:val="008C0162"/>
    <w:rsid w:val="008C02AD"/>
    <w:rsid w:val="008C02AF"/>
    <w:rsid w:val="008C02D6"/>
    <w:rsid w:val="008C03A3"/>
    <w:rsid w:val="008C03B5"/>
    <w:rsid w:val="008C0533"/>
    <w:rsid w:val="008C05D9"/>
    <w:rsid w:val="008C05E6"/>
    <w:rsid w:val="008C07DB"/>
    <w:rsid w:val="008C0904"/>
    <w:rsid w:val="008C092A"/>
    <w:rsid w:val="008C097E"/>
    <w:rsid w:val="008C0AD3"/>
    <w:rsid w:val="008C0DC7"/>
    <w:rsid w:val="008C0E84"/>
    <w:rsid w:val="008C0EAE"/>
    <w:rsid w:val="008C0FFF"/>
    <w:rsid w:val="008C102C"/>
    <w:rsid w:val="008C10C6"/>
    <w:rsid w:val="008C1103"/>
    <w:rsid w:val="008C151D"/>
    <w:rsid w:val="008C16FE"/>
    <w:rsid w:val="008C18EC"/>
    <w:rsid w:val="008C1A4B"/>
    <w:rsid w:val="008C1AA4"/>
    <w:rsid w:val="008C1CAA"/>
    <w:rsid w:val="008C1D3A"/>
    <w:rsid w:val="008C1DC8"/>
    <w:rsid w:val="008C1E46"/>
    <w:rsid w:val="008C1E52"/>
    <w:rsid w:val="008C1E97"/>
    <w:rsid w:val="008C216A"/>
    <w:rsid w:val="008C216F"/>
    <w:rsid w:val="008C2242"/>
    <w:rsid w:val="008C2253"/>
    <w:rsid w:val="008C2334"/>
    <w:rsid w:val="008C24B9"/>
    <w:rsid w:val="008C252D"/>
    <w:rsid w:val="008C2564"/>
    <w:rsid w:val="008C27AC"/>
    <w:rsid w:val="008C28F1"/>
    <w:rsid w:val="008C29AB"/>
    <w:rsid w:val="008C2AC5"/>
    <w:rsid w:val="008C2C10"/>
    <w:rsid w:val="008C2D91"/>
    <w:rsid w:val="008C2E2C"/>
    <w:rsid w:val="008C2E77"/>
    <w:rsid w:val="008C2EDD"/>
    <w:rsid w:val="008C2F09"/>
    <w:rsid w:val="008C2F90"/>
    <w:rsid w:val="008C3124"/>
    <w:rsid w:val="008C329D"/>
    <w:rsid w:val="008C32F6"/>
    <w:rsid w:val="008C332B"/>
    <w:rsid w:val="008C35AD"/>
    <w:rsid w:val="008C3756"/>
    <w:rsid w:val="008C37D2"/>
    <w:rsid w:val="008C3822"/>
    <w:rsid w:val="008C39B6"/>
    <w:rsid w:val="008C3A1C"/>
    <w:rsid w:val="008C3E23"/>
    <w:rsid w:val="008C3F86"/>
    <w:rsid w:val="008C3F8B"/>
    <w:rsid w:val="008C3FC2"/>
    <w:rsid w:val="008C404A"/>
    <w:rsid w:val="008C407A"/>
    <w:rsid w:val="008C41D7"/>
    <w:rsid w:val="008C41E9"/>
    <w:rsid w:val="008C4230"/>
    <w:rsid w:val="008C424C"/>
    <w:rsid w:val="008C4320"/>
    <w:rsid w:val="008C4381"/>
    <w:rsid w:val="008C439D"/>
    <w:rsid w:val="008C43DB"/>
    <w:rsid w:val="008C4455"/>
    <w:rsid w:val="008C4466"/>
    <w:rsid w:val="008C4487"/>
    <w:rsid w:val="008C4655"/>
    <w:rsid w:val="008C47A6"/>
    <w:rsid w:val="008C47D3"/>
    <w:rsid w:val="008C4AD2"/>
    <w:rsid w:val="008C4B50"/>
    <w:rsid w:val="008C4B67"/>
    <w:rsid w:val="008C4BB4"/>
    <w:rsid w:val="008C4C3F"/>
    <w:rsid w:val="008C4C56"/>
    <w:rsid w:val="008C4C66"/>
    <w:rsid w:val="008C4FA3"/>
    <w:rsid w:val="008C500E"/>
    <w:rsid w:val="008C5085"/>
    <w:rsid w:val="008C5099"/>
    <w:rsid w:val="008C50FE"/>
    <w:rsid w:val="008C52DB"/>
    <w:rsid w:val="008C532F"/>
    <w:rsid w:val="008C544E"/>
    <w:rsid w:val="008C5450"/>
    <w:rsid w:val="008C5651"/>
    <w:rsid w:val="008C57D1"/>
    <w:rsid w:val="008C57D6"/>
    <w:rsid w:val="008C58D9"/>
    <w:rsid w:val="008C5A8A"/>
    <w:rsid w:val="008C5D3C"/>
    <w:rsid w:val="008C5D60"/>
    <w:rsid w:val="008C5F03"/>
    <w:rsid w:val="008C5FFE"/>
    <w:rsid w:val="008C60B1"/>
    <w:rsid w:val="008C63B2"/>
    <w:rsid w:val="008C64C4"/>
    <w:rsid w:val="008C65DE"/>
    <w:rsid w:val="008C67C4"/>
    <w:rsid w:val="008C695A"/>
    <w:rsid w:val="008C6B49"/>
    <w:rsid w:val="008C6C3C"/>
    <w:rsid w:val="008C6E0F"/>
    <w:rsid w:val="008C6E12"/>
    <w:rsid w:val="008C6EDF"/>
    <w:rsid w:val="008C6FE6"/>
    <w:rsid w:val="008C7008"/>
    <w:rsid w:val="008C71CD"/>
    <w:rsid w:val="008C71CE"/>
    <w:rsid w:val="008C7306"/>
    <w:rsid w:val="008C74E0"/>
    <w:rsid w:val="008C7566"/>
    <w:rsid w:val="008C76DF"/>
    <w:rsid w:val="008C7725"/>
    <w:rsid w:val="008C774A"/>
    <w:rsid w:val="008C77EC"/>
    <w:rsid w:val="008C79F4"/>
    <w:rsid w:val="008C7A7B"/>
    <w:rsid w:val="008C7C8C"/>
    <w:rsid w:val="008C7FA5"/>
    <w:rsid w:val="008C7FF1"/>
    <w:rsid w:val="008C8E05"/>
    <w:rsid w:val="008D0246"/>
    <w:rsid w:val="008D02B0"/>
    <w:rsid w:val="008D02B4"/>
    <w:rsid w:val="008D03FF"/>
    <w:rsid w:val="008D0497"/>
    <w:rsid w:val="008D052A"/>
    <w:rsid w:val="008D0653"/>
    <w:rsid w:val="008D0739"/>
    <w:rsid w:val="008D0806"/>
    <w:rsid w:val="008D0832"/>
    <w:rsid w:val="008D08EA"/>
    <w:rsid w:val="008D09A2"/>
    <w:rsid w:val="008D09EB"/>
    <w:rsid w:val="008D0E4A"/>
    <w:rsid w:val="008D0E8E"/>
    <w:rsid w:val="008D0E9E"/>
    <w:rsid w:val="008D0FAB"/>
    <w:rsid w:val="008D1005"/>
    <w:rsid w:val="008D1054"/>
    <w:rsid w:val="008D10C9"/>
    <w:rsid w:val="008D10F5"/>
    <w:rsid w:val="008D10FE"/>
    <w:rsid w:val="008D1280"/>
    <w:rsid w:val="008D129E"/>
    <w:rsid w:val="008D130F"/>
    <w:rsid w:val="008D131F"/>
    <w:rsid w:val="008D1339"/>
    <w:rsid w:val="008D13BD"/>
    <w:rsid w:val="008D1419"/>
    <w:rsid w:val="008D1450"/>
    <w:rsid w:val="008D14A0"/>
    <w:rsid w:val="008D14E9"/>
    <w:rsid w:val="008D168E"/>
    <w:rsid w:val="008D16E9"/>
    <w:rsid w:val="008D1785"/>
    <w:rsid w:val="008D18ED"/>
    <w:rsid w:val="008D1A0B"/>
    <w:rsid w:val="008D1C76"/>
    <w:rsid w:val="008D1F34"/>
    <w:rsid w:val="008D2039"/>
    <w:rsid w:val="008D21BB"/>
    <w:rsid w:val="008D2541"/>
    <w:rsid w:val="008D2577"/>
    <w:rsid w:val="008D25CA"/>
    <w:rsid w:val="008D2602"/>
    <w:rsid w:val="008D2612"/>
    <w:rsid w:val="008D2651"/>
    <w:rsid w:val="008D28B1"/>
    <w:rsid w:val="008D28CD"/>
    <w:rsid w:val="008D2A06"/>
    <w:rsid w:val="008D2AA7"/>
    <w:rsid w:val="008D2B02"/>
    <w:rsid w:val="008D2CAE"/>
    <w:rsid w:val="008D2CBC"/>
    <w:rsid w:val="008D2DD9"/>
    <w:rsid w:val="008D2E7B"/>
    <w:rsid w:val="008D2E8C"/>
    <w:rsid w:val="008D3158"/>
    <w:rsid w:val="008D3188"/>
    <w:rsid w:val="008D31D8"/>
    <w:rsid w:val="008D33D6"/>
    <w:rsid w:val="008D341F"/>
    <w:rsid w:val="008D3469"/>
    <w:rsid w:val="008D388B"/>
    <w:rsid w:val="008D3B00"/>
    <w:rsid w:val="008D3B65"/>
    <w:rsid w:val="008D3D0E"/>
    <w:rsid w:val="008D4151"/>
    <w:rsid w:val="008D4414"/>
    <w:rsid w:val="008D4643"/>
    <w:rsid w:val="008D4720"/>
    <w:rsid w:val="008D4845"/>
    <w:rsid w:val="008D4908"/>
    <w:rsid w:val="008D4920"/>
    <w:rsid w:val="008D4A59"/>
    <w:rsid w:val="008D4D8D"/>
    <w:rsid w:val="008D4DA8"/>
    <w:rsid w:val="008D4DB3"/>
    <w:rsid w:val="008D4DC1"/>
    <w:rsid w:val="008D4DCA"/>
    <w:rsid w:val="008D4E51"/>
    <w:rsid w:val="008D5108"/>
    <w:rsid w:val="008D52CF"/>
    <w:rsid w:val="008D53DD"/>
    <w:rsid w:val="008D549F"/>
    <w:rsid w:val="008D54F1"/>
    <w:rsid w:val="008D5520"/>
    <w:rsid w:val="008D5667"/>
    <w:rsid w:val="008D568F"/>
    <w:rsid w:val="008D5888"/>
    <w:rsid w:val="008D59F1"/>
    <w:rsid w:val="008D5CEE"/>
    <w:rsid w:val="008D5D53"/>
    <w:rsid w:val="008D5D8D"/>
    <w:rsid w:val="008D6467"/>
    <w:rsid w:val="008D64A1"/>
    <w:rsid w:val="008D6518"/>
    <w:rsid w:val="008D65CC"/>
    <w:rsid w:val="008D66BF"/>
    <w:rsid w:val="008D67CE"/>
    <w:rsid w:val="008D68AC"/>
    <w:rsid w:val="008D6A50"/>
    <w:rsid w:val="008D6B3A"/>
    <w:rsid w:val="008D6C55"/>
    <w:rsid w:val="008D6E56"/>
    <w:rsid w:val="008D702C"/>
    <w:rsid w:val="008D72F0"/>
    <w:rsid w:val="008D748C"/>
    <w:rsid w:val="008D7671"/>
    <w:rsid w:val="008D779C"/>
    <w:rsid w:val="008D77CC"/>
    <w:rsid w:val="008D7861"/>
    <w:rsid w:val="008D78D3"/>
    <w:rsid w:val="008D790E"/>
    <w:rsid w:val="008D7910"/>
    <w:rsid w:val="008D7B0C"/>
    <w:rsid w:val="008D7B2F"/>
    <w:rsid w:val="008D7B9C"/>
    <w:rsid w:val="008D7BB2"/>
    <w:rsid w:val="008D7CF5"/>
    <w:rsid w:val="008D7D2C"/>
    <w:rsid w:val="008D7FDB"/>
    <w:rsid w:val="008E00D5"/>
    <w:rsid w:val="008E0101"/>
    <w:rsid w:val="008E0156"/>
    <w:rsid w:val="008E0419"/>
    <w:rsid w:val="008E04EE"/>
    <w:rsid w:val="008E0500"/>
    <w:rsid w:val="008E0735"/>
    <w:rsid w:val="008E07D9"/>
    <w:rsid w:val="008E094F"/>
    <w:rsid w:val="008E098E"/>
    <w:rsid w:val="008E0B93"/>
    <w:rsid w:val="008E0CF4"/>
    <w:rsid w:val="008E0D38"/>
    <w:rsid w:val="008E0D3F"/>
    <w:rsid w:val="008E0EC7"/>
    <w:rsid w:val="008E0ECD"/>
    <w:rsid w:val="008E0F66"/>
    <w:rsid w:val="008E12D8"/>
    <w:rsid w:val="008E1347"/>
    <w:rsid w:val="008E136B"/>
    <w:rsid w:val="008E13AA"/>
    <w:rsid w:val="008E144F"/>
    <w:rsid w:val="008E16AB"/>
    <w:rsid w:val="008E1756"/>
    <w:rsid w:val="008E1773"/>
    <w:rsid w:val="008E17C6"/>
    <w:rsid w:val="008E1888"/>
    <w:rsid w:val="008E192E"/>
    <w:rsid w:val="008E1936"/>
    <w:rsid w:val="008E19E8"/>
    <w:rsid w:val="008E1A40"/>
    <w:rsid w:val="008E1B85"/>
    <w:rsid w:val="008E1BDA"/>
    <w:rsid w:val="008E1BF7"/>
    <w:rsid w:val="008E1CA5"/>
    <w:rsid w:val="008E1CC6"/>
    <w:rsid w:val="008E1DE4"/>
    <w:rsid w:val="008E1FBF"/>
    <w:rsid w:val="008E1FC3"/>
    <w:rsid w:val="008E2063"/>
    <w:rsid w:val="008E2136"/>
    <w:rsid w:val="008E232F"/>
    <w:rsid w:val="008E24AD"/>
    <w:rsid w:val="008E27B3"/>
    <w:rsid w:val="008E297D"/>
    <w:rsid w:val="008E2B25"/>
    <w:rsid w:val="008E2DC1"/>
    <w:rsid w:val="008E2EA7"/>
    <w:rsid w:val="008E2F1F"/>
    <w:rsid w:val="008E2F58"/>
    <w:rsid w:val="008E2FDF"/>
    <w:rsid w:val="008E30C5"/>
    <w:rsid w:val="008E3184"/>
    <w:rsid w:val="008E340F"/>
    <w:rsid w:val="008E3432"/>
    <w:rsid w:val="008E35CA"/>
    <w:rsid w:val="008E3768"/>
    <w:rsid w:val="008E382B"/>
    <w:rsid w:val="008E3848"/>
    <w:rsid w:val="008E3922"/>
    <w:rsid w:val="008E3A6C"/>
    <w:rsid w:val="008E3DFA"/>
    <w:rsid w:val="008E3F47"/>
    <w:rsid w:val="008E3FF8"/>
    <w:rsid w:val="008E4061"/>
    <w:rsid w:val="008E40C4"/>
    <w:rsid w:val="008E4119"/>
    <w:rsid w:val="008E4446"/>
    <w:rsid w:val="008E4501"/>
    <w:rsid w:val="008E4514"/>
    <w:rsid w:val="008E46A4"/>
    <w:rsid w:val="008E46BA"/>
    <w:rsid w:val="008E4892"/>
    <w:rsid w:val="008E48C0"/>
    <w:rsid w:val="008E48FA"/>
    <w:rsid w:val="008E4A78"/>
    <w:rsid w:val="008E4B03"/>
    <w:rsid w:val="008E4E28"/>
    <w:rsid w:val="008E5177"/>
    <w:rsid w:val="008E519F"/>
    <w:rsid w:val="008E51E3"/>
    <w:rsid w:val="008E529D"/>
    <w:rsid w:val="008E541A"/>
    <w:rsid w:val="008E554E"/>
    <w:rsid w:val="008E562B"/>
    <w:rsid w:val="008E56CA"/>
    <w:rsid w:val="008E56E3"/>
    <w:rsid w:val="008E58BD"/>
    <w:rsid w:val="008E59FD"/>
    <w:rsid w:val="008E5A25"/>
    <w:rsid w:val="008E5A53"/>
    <w:rsid w:val="008E5AF4"/>
    <w:rsid w:val="008E5AF6"/>
    <w:rsid w:val="008E5B17"/>
    <w:rsid w:val="008E5B28"/>
    <w:rsid w:val="008E5C4B"/>
    <w:rsid w:val="008E5C51"/>
    <w:rsid w:val="008E5CFB"/>
    <w:rsid w:val="008E5F12"/>
    <w:rsid w:val="008E5F2E"/>
    <w:rsid w:val="008E5F90"/>
    <w:rsid w:val="008E62D5"/>
    <w:rsid w:val="008E633E"/>
    <w:rsid w:val="008E64CB"/>
    <w:rsid w:val="008E6833"/>
    <w:rsid w:val="008E6BC7"/>
    <w:rsid w:val="008E6CDE"/>
    <w:rsid w:val="008E6CEF"/>
    <w:rsid w:val="008E6DE6"/>
    <w:rsid w:val="008E7088"/>
    <w:rsid w:val="008E71EA"/>
    <w:rsid w:val="008E727B"/>
    <w:rsid w:val="008E7282"/>
    <w:rsid w:val="008E7522"/>
    <w:rsid w:val="008E771F"/>
    <w:rsid w:val="008E7788"/>
    <w:rsid w:val="008E782D"/>
    <w:rsid w:val="008E7A02"/>
    <w:rsid w:val="008E7A51"/>
    <w:rsid w:val="008E7BD9"/>
    <w:rsid w:val="008E7BFB"/>
    <w:rsid w:val="008E7D09"/>
    <w:rsid w:val="008E7D7A"/>
    <w:rsid w:val="008E7D98"/>
    <w:rsid w:val="008E7E2D"/>
    <w:rsid w:val="008F00A7"/>
    <w:rsid w:val="008F0103"/>
    <w:rsid w:val="008F01A5"/>
    <w:rsid w:val="008F029D"/>
    <w:rsid w:val="008F0407"/>
    <w:rsid w:val="008F0566"/>
    <w:rsid w:val="008F0579"/>
    <w:rsid w:val="008F05FA"/>
    <w:rsid w:val="008F074D"/>
    <w:rsid w:val="008F07F7"/>
    <w:rsid w:val="008F0948"/>
    <w:rsid w:val="008F0A67"/>
    <w:rsid w:val="008F0B49"/>
    <w:rsid w:val="008F0BF8"/>
    <w:rsid w:val="008F0DF1"/>
    <w:rsid w:val="008F0DFE"/>
    <w:rsid w:val="008F0E49"/>
    <w:rsid w:val="008F0EA4"/>
    <w:rsid w:val="008F103E"/>
    <w:rsid w:val="008F103F"/>
    <w:rsid w:val="008F13B6"/>
    <w:rsid w:val="008F153F"/>
    <w:rsid w:val="008F16F6"/>
    <w:rsid w:val="008F177E"/>
    <w:rsid w:val="008F187C"/>
    <w:rsid w:val="008F1971"/>
    <w:rsid w:val="008F1C86"/>
    <w:rsid w:val="008F1CF5"/>
    <w:rsid w:val="008F1DE2"/>
    <w:rsid w:val="008F1F93"/>
    <w:rsid w:val="008F209B"/>
    <w:rsid w:val="008F20E0"/>
    <w:rsid w:val="008F2178"/>
    <w:rsid w:val="008F2229"/>
    <w:rsid w:val="008F2280"/>
    <w:rsid w:val="008F2319"/>
    <w:rsid w:val="008F23EE"/>
    <w:rsid w:val="008F24ED"/>
    <w:rsid w:val="008F2553"/>
    <w:rsid w:val="008F2633"/>
    <w:rsid w:val="008F2CFA"/>
    <w:rsid w:val="008F2D3E"/>
    <w:rsid w:val="008F2D69"/>
    <w:rsid w:val="008F2E5D"/>
    <w:rsid w:val="008F2FA0"/>
    <w:rsid w:val="008F312E"/>
    <w:rsid w:val="008F3133"/>
    <w:rsid w:val="008F3213"/>
    <w:rsid w:val="008F32AE"/>
    <w:rsid w:val="008F32E5"/>
    <w:rsid w:val="008F33F5"/>
    <w:rsid w:val="008F3495"/>
    <w:rsid w:val="008F35D5"/>
    <w:rsid w:val="008F38AC"/>
    <w:rsid w:val="008F393E"/>
    <w:rsid w:val="008F3981"/>
    <w:rsid w:val="008F39C6"/>
    <w:rsid w:val="008F3AAB"/>
    <w:rsid w:val="008F3ACB"/>
    <w:rsid w:val="008F3B30"/>
    <w:rsid w:val="008F3CBB"/>
    <w:rsid w:val="008F3D12"/>
    <w:rsid w:val="008F3DE4"/>
    <w:rsid w:val="008F3E1D"/>
    <w:rsid w:val="008F40F3"/>
    <w:rsid w:val="008F4120"/>
    <w:rsid w:val="008F42EA"/>
    <w:rsid w:val="008F4486"/>
    <w:rsid w:val="008F4673"/>
    <w:rsid w:val="008F474A"/>
    <w:rsid w:val="008F47BC"/>
    <w:rsid w:val="008F47F0"/>
    <w:rsid w:val="008F4966"/>
    <w:rsid w:val="008F4B8A"/>
    <w:rsid w:val="008F4EE9"/>
    <w:rsid w:val="008F4F05"/>
    <w:rsid w:val="008F5004"/>
    <w:rsid w:val="008F50A3"/>
    <w:rsid w:val="008F5115"/>
    <w:rsid w:val="008F5251"/>
    <w:rsid w:val="008F526C"/>
    <w:rsid w:val="008F5282"/>
    <w:rsid w:val="008F5379"/>
    <w:rsid w:val="008F5442"/>
    <w:rsid w:val="008F5483"/>
    <w:rsid w:val="008F558D"/>
    <w:rsid w:val="008F56CE"/>
    <w:rsid w:val="008F56E9"/>
    <w:rsid w:val="008F5859"/>
    <w:rsid w:val="008F59EB"/>
    <w:rsid w:val="008F5BA7"/>
    <w:rsid w:val="008F5C22"/>
    <w:rsid w:val="008F5E22"/>
    <w:rsid w:val="008F60DE"/>
    <w:rsid w:val="008F6554"/>
    <w:rsid w:val="008F6575"/>
    <w:rsid w:val="008F6653"/>
    <w:rsid w:val="008F6665"/>
    <w:rsid w:val="008F6843"/>
    <w:rsid w:val="008F6851"/>
    <w:rsid w:val="008F6977"/>
    <w:rsid w:val="008F6B7E"/>
    <w:rsid w:val="008F6C38"/>
    <w:rsid w:val="008F6C8B"/>
    <w:rsid w:val="008F6CDE"/>
    <w:rsid w:val="008F6D04"/>
    <w:rsid w:val="008F6E5F"/>
    <w:rsid w:val="008F6FCB"/>
    <w:rsid w:val="008F7088"/>
    <w:rsid w:val="008F7198"/>
    <w:rsid w:val="008F742C"/>
    <w:rsid w:val="008F74BB"/>
    <w:rsid w:val="008F7515"/>
    <w:rsid w:val="008F7665"/>
    <w:rsid w:val="008F775A"/>
    <w:rsid w:val="008F79FA"/>
    <w:rsid w:val="008F7B51"/>
    <w:rsid w:val="008F7B73"/>
    <w:rsid w:val="008F7C7C"/>
    <w:rsid w:val="008F7D15"/>
    <w:rsid w:val="008F7D4F"/>
    <w:rsid w:val="008F7E0A"/>
    <w:rsid w:val="008F7F0F"/>
    <w:rsid w:val="009001DE"/>
    <w:rsid w:val="009001EC"/>
    <w:rsid w:val="00900236"/>
    <w:rsid w:val="00900361"/>
    <w:rsid w:val="0090038F"/>
    <w:rsid w:val="0090046B"/>
    <w:rsid w:val="00900503"/>
    <w:rsid w:val="00900746"/>
    <w:rsid w:val="009008E9"/>
    <w:rsid w:val="009009CF"/>
    <w:rsid w:val="009009E8"/>
    <w:rsid w:val="00900B4B"/>
    <w:rsid w:val="00900B5E"/>
    <w:rsid w:val="00900CAF"/>
    <w:rsid w:val="00900DE0"/>
    <w:rsid w:val="00900EEB"/>
    <w:rsid w:val="00900EF3"/>
    <w:rsid w:val="00900F4D"/>
    <w:rsid w:val="00900F76"/>
    <w:rsid w:val="00900FA7"/>
    <w:rsid w:val="00901013"/>
    <w:rsid w:val="0090124F"/>
    <w:rsid w:val="0090135B"/>
    <w:rsid w:val="00901575"/>
    <w:rsid w:val="009015E1"/>
    <w:rsid w:val="009015F4"/>
    <w:rsid w:val="009016BD"/>
    <w:rsid w:val="009016F6"/>
    <w:rsid w:val="00901736"/>
    <w:rsid w:val="00901840"/>
    <w:rsid w:val="00901930"/>
    <w:rsid w:val="0090195A"/>
    <w:rsid w:val="00901B16"/>
    <w:rsid w:val="00901DA8"/>
    <w:rsid w:val="00901DD5"/>
    <w:rsid w:val="00901E02"/>
    <w:rsid w:val="00901E2C"/>
    <w:rsid w:val="00901E3F"/>
    <w:rsid w:val="00901E6D"/>
    <w:rsid w:val="00901EA8"/>
    <w:rsid w:val="00901FA4"/>
    <w:rsid w:val="009020BD"/>
    <w:rsid w:val="0090226C"/>
    <w:rsid w:val="009022B2"/>
    <w:rsid w:val="009023EE"/>
    <w:rsid w:val="00902427"/>
    <w:rsid w:val="00902461"/>
    <w:rsid w:val="0090264F"/>
    <w:rsid w:val="00902758"/>
    <w:rsid w:val="00902796"/>
    <w:rsid w:val="009028C2"/>
    <w:rsid w:val="009028ED"/>
    <w:rsid w:val="00902A19"/>
    <w:rsid w:val="00902A30"/>
    <w:rsid w:val="00902BEF"/>
    <w:rsid w:val="00902C98"/>
    <w:rsid w:val="00902DAB"/>
    <w:rsid w:val="00902E91"/>
    <w:rsid w:val="00902F34"/>
    <w:rsid w:val="00902F65"/>
    <w:rsid w:val="00902FF3"/>
    <w:rsid w:val="00902FF5"/>
    <w:rsid w:val="00903019"/>
    <w:rsid w:val="00903455"/>
    <w:rsid w:val="00903580"/>
    <w:rsid w:val="009035E9"/>
    <w:rsid w:val="00903612"/>
    <w:rsid w:val="00903731"/>
    <w:rsid w:val="009038CA"/>
    <w:rsid w:val="00903910"/>
    <w:rsid w:val="00903916"/>
    <w:rsid w:val="00903959"/>
    <w:rsid w:val="00903995"/>
    <w:rsid w:val="00903A05"/>
    <w:rsid w:val="00903C63"/>
    <w:rsid w:val="00903EDB"/>
    <w:rsid w:val="00903FAB"/>
    <w:rsid w:val="00903FB1"/>
    <w:rsid w:val="0090407A"/>
    <w:rsid w:val="009041B8"/>
    <w:rsid w:val="00904214"/>
    <w:rsid w:val="00904248"/>
    <w:rsid w:val="009042A7"/>
    <w:rsid w:val="009043C5"/>
    <w:rsid w:val="00904491"/>
    <w:rsid w:val="009044A2"/>
    <w:rsid w:val="009044B6"/>
    <w:rsid w:val="009045C1"/>
    <w:rsid w:val="009045C5"/>
    <w:rsid w:val="00904713"/>
    <w:rsid w:val="00904786"/>
    <w:rsid w:val="00904943"/>
    <w:rsid w:val="009049B4"/>
    <w:rsid w:val="009049FF"/>
    <w:rsid w:val="00904B19"/>
    <w:rsid w:val="00904B4B"/>
    <w:rsid w:val="00904C16"/>
    <w:rsid w:val="00904CBB"/>
    <w:rsid w:val="00904D34"/>
    <w:rsid w:val="00904D36"/>
    <w:rsid w:val="00904D64"/>
    <w:rsid w:val="00904D69"/>
    <w:rsid w:val="00904FE5"/>
    <w:rsid w:val="009050C5"/>
    <w:rsid w:val="00905177"/>
    <w:rsid w:val="009051AF"/>
    <w:rsid w:val="009051FD"/>
    <w:rsid w:val="0090525E"/>
    <w:rsid w:val="0090531C"/>
    <w:rsid w:val="0090538D"/>
    <w:rsid w:val="009053F9"/>
    <w:rsid w:val="009054B3"/>
    <w:rsid w:val="009055AA"/>
    <w:rsid w:val="009056F0"/>
    <w:rsid w:val="0090570F"/>
    <w:rsid w:val="00905762"/>
    <w:rsid w:val="00905A49"/>
    <w:rsid w:val="00905AAF"/>
    <w:rsid w:val="00905C35"/>
    <w:rsid w:val="00905C55"/>
    <w:rsid w:val="00905C8B"/>
    <w:rsid w:val="00905C9B"/>
    <w:rsid w:val="00905D1A"/>
    <w:rsid w:val="00905D3C"/>
    <w:rsid w:val="00905D98"/>
    <w:rsid w:val="00905E44"/>
    <w:rsid w:val="00905EDB"/>
    <w:rsid w:val="00905EDE"/>
    <w:rsid w:val="00906003"/>
    <w:rsid w:val="0090614A"/>
    <w:rsid w:val="009061C0"/>
    <w:rsid w:val="009062B1"/>
    <w:rsid w:val="0090634F"/>
    <w:rsid w:val="00906351"/>
    <w:rsid w:val="009064AA"/>
    <w:rsid w:val="00906542"/>
    <w:rsid w:val="009065DC"/>
    <w:rsid w:val="00906706"/>
    <w:rsid w:val="009068E2"/>
    <w:rsid w:val="00906B11"/>
    <w:rsid w:val="00906C3C"/>
    <w:rsid w:val="00906D62"/>
    <w:rsid w:val="00906D75"/>
    <w:rsid w:val="00906E3C"/>
    <w:rsid w:val="00906E57"/>
    <w:rsid w:val="00906E90"/>
    <w:rsid w:val="00906EA1"/>
    <w:rsid w:val="00906F81"/>
    <w:rsid w:val="00906FF3"/>
    <w:rsid w:val="00907068"/>
    <w:rsid w:val="009070C1"/>
    <w:rsid w:val="009070C3"/>
    <w:rsid w:val="0090719A"/>
    <w:rsid w:val="009071D4"/>
    <w:rsid w:val="009072F1"/>
    <w:rsid w:val="009073B3"/>
    <w:rsid w:val="00907497"/>
    <w:rsid w:val="0090749C"/>
    <w:rsid w:val="00907614"/>
    <w:rsid w:val="00907728"/>
    <w:rsid w:val="009078BB"/>
    <w:rsid w:val="00907965"/>
    <w:rsid w:val="00907973"/>
    <w:rsid w:val="00907D61"/>
    <w:rsid w:val="00907D9B"/>
    <w:rsid w:val="00907ED2"/>
    <w:rsid w:val="00907EDF"/>
    <w:rsid w:val="00907F39"/>
    <w:rsid w:val="00907FB1"/>
    <w:rsid w:val="00907FC1"/>
    <w:rsid w:val="0091008D"/>
    <w:rsid w:val="009100D3"/>
    <w:rsid w:val="0091026C"/>
    <w:rsid w:val="00910366"/>
    <w:rsid w:val="00910426"/>
    <w:rsid w:val="0091052E"/>
    <w:rsid w:val="009105D4"/>
    <w:rsid w:val="00910787"/>
    <w:rsid w:val="009108C8"/>
    <w:rsid w:val="00910927"/>
    <w:rsid w:val="00910977"/>
    <w:rsid w:val="009109CE"/>
    <w:rsid w:val="00910A3F"/>
    <w:rsid w:val="00910A47"/>
    <w:rsid w:val="00910B13"/>
    <w:rsid w:val="00910BBC"/>
    <w:rsid w:val="00910D37"/>
    <w:rsid w:val="00910DD1"/>
    <w:rsid w:val="00910EEA"/>
    <w:rsid w:val="00910F3E"/>
    <w:rsid w:val="00910FA2"/>
    <w:rsid w:val="00911037"/>
    <w:rsid w:val="0091109D"/>
    <w:rsid w:val="00911182"/>
    <w:rsid w:val="00911435"/>
    <w:rsid w:val="0091171B"/>
    <w:rsid w:val="0091189A"/>
    <w:rsid w:val="009119D9"/>
    <w:rsid w:val="00911A0E"/>
    <w:rsid w:val="00911A36"/>
    <w:rsid w:val="00911BC9"/>
    <w:rsid w:val="00911C02"/>
    <w:rsid w:val="00911CA8"/>
    <w:rsid w:val="00911CBF"/>
    <w:rsid w:val="00911CC5"/>
    <w:rsid w:val="00911E45"/>
    <w:rsid w:val="00911E4D"/>
    <w:rsid w:val="00911EF9"/>
    <w:rsid w:val="00911F06"/>
    <w:rsid w:val="00911F77"/>
    <w:rsid w:val="00912135"/>
    <w:rsid w:val="0091251C"/>
    <w:rsid w:val="009125D0"/>
    <w:rsid w:val="0091261F"/>
    <w:rsid w:val="00912731"/>
    <w:rsid w:val="009127C9"/>
    <w:rsid w:val="0091288A"/>
    <w:rsid w:val="009128BB"/>
    <w:rsid w:val="00912925"/>
    <w:rsid w:val="00912A6D"/>
    <w:rsid w:val="00912AA3"/>
    <w:rsid w:val="00912BCE"/>
    <w:rsid w:val="00912DEA"/>
    <w:rsid w:val="00912E24"/>
    <w:rsid w:val="0091338F"/>
    <w:rsid w:val="009138A7"/>
    <w:rsid w:val="0091398C"/>
    <w:rsid w:val="00913B12"/>
    <w:rsid w:val="00913DBF"/>
    <w:rsid w:val="00913E9E"/>
    <w:rsid w:val="00913ED5"/>
    <w:rsid w:val="00913F50"/>
    <w:rsid w:val="00914021"/>
    <w:rsid w:val="009140D8"/>
    <w:rsid w:val="0091428A"/>
    <w:rsid w:val="0091428B"/>
    <w:rsid w:val="009142BC"/>
    <w:rsid w:val="009144FA"/>
    <w:rsid w:val="0091469C"/>
    <w:rsid w:val="0091473F"/>
    <w:rsid w:val="00914749"/>
    <w:rsid w:val="00914773"/>
    <w:rsid w:val="0091497F"/>
    <w:rsid w:val="0091498E"/>
    <w:rsid w:val="00914B1A"/>
    <w:rsid w:val="00914C87"/>
    <w:rsid w:val="00914EF5"/>
    <w:rsid w:val="00914FF2"/>
    <w:rsid w:val="009151F5"/>
    <w:rsid w:val="0091528E"/>
    <w:rsid w:val="0091530F"/>
    <w:rsid w:val="0091535B"/>
    <w:rsid w:val="00915381"/>
    <w:rsid w:val="00915390"/>
    <w:rsid w:val="009155FE"/>
    <w:rsid w:val="0091562F"/>
    <w:rsid w:val="009156B2"/>
    <w:rsid w:val="009156DB"/>
    <w:rsid w:val="009157D2"/>
    <w:rsid w:val="009157D8"/>
    <w:rsid w:val="00915925"/>
    <w:rsid w:val="009159F2"/>
    <w:rsid w:val="00915AAC"/>
    <w:rsid w:val="00915ABC"/>
    <w:rsid w:val="00915ACC"/>
    <w:rsid w:val="00915B45"/>
    <w:rsid w:val="00915B81"/>
    <w:rsid w:val="00915D2C"/>
    <w:rsid w:val="00915D66"/>
    <w:rsid w:val="00915DAA"/>
    <w:rsid w:val="00915DFE"/>
    <w:rsid w:val="009160E7"/>
    <w:rsid w:val="0091615E"/>
    <w:rsid w:val="0091619C"/>
    <w:rsid w:val="009161CF"/>
    <w:rsid w:val="009162AA"/>
    <w:rsid w:val="009162CC"/>
    <w:rsid w:val="009162EA"/>
    <w:rsid w:val="00916300"/>
    <w:rsid w:val="00916566"/>
    <w:rsid w:val="00916994"/>
    <w:rsid w:val="00916998"/>
    <w:rsid w:val="00916A81"/>
    <w:rsid w:val="00916ACF"/>
    <w:rsid w:val="00916AF1"/>
    <w:rsid w:val="00916C2B"/>
    <w:rsid w:val="00916CFE"/>
    <w:rsid w:val="00916D45"/>
    <w:rsid w:val="00916DD4"/>
    <w:rsid w:val="00916E27"/>
    <w:rsid w:val="00916ECF"/>
    <w:rsid w:val="00916F7C"/>
    <w:rsid w:val="00916F81"/>
    <w:rsid w:val="00916F8F"/>
    <w:rsid w:val="00917050"/>
    <w:rsid w:val="00917187"/>
    <w:rsid w:val="009171BC"/>
    <w:rsid w:val="009171FE"/>
    <w:rsid w:val="00917215"/>
    <w:rsid w:val="00917258"/>
    <w:rsid w:val="009172D6"/>
    <w:rsid w:val="00917348"/>
    <w:rsid w:val="0091734A"/>
    <w:rsid w:val="00917373"/>
    <w:rsid w:val="009174CE"/>
    <w:rsid w:val="00917631"/>
    <w:rsid w:val="00917699"/>
    <w:rsid w:val="0091777D"/>
    <w:rsid w:val="009178EF"/>
    <w:rsid w:val="00917A53"/>
    <w:rsid w:val="00917AAA"/>
    <w:rsid w:val="00917BF1"/>
    <w:rsid w:val="00917C3E"/>
    <w:rsid w:val="00917EB6"/>
    <w:rsid w:val="00920091"/>
    <w:rsid w:val="009200D9"/>
    <w:rsid w:val="009203F9"/>
    <w:rsid w:val="0092042B"/>
    <w:rsid w:val="00920899"/>
    <w:rsid w:val="00920AA6"/>
    <w:rsid w:val="00920B26"/>
    <w:rsid w:val="00920CA5"/>
    <w:rsid w:val="00920CBB"/>
    <w:rsid w:val="00920CEC"/>
    <w:rsid w:val="00920D04"/>
    <w:rsid w:val="00920EE0"/>
    <w:rsid w:val="0092101F"/>
    <w:rsid w:val="00921042"/>
    <w:rsid w:val="00921073"/>
    <w:rsid w:val="00921186"/>
    <w:rsid w:val="0092122A"/>
    <w:rsid w:val="009212A0"/>
    <w:rsid w:val="00921303"/>
    <w:rsid w:val="009213F9"/>
    <w:rsid w:val="0092141C"/>
    <w:rsid w:val="0092144A"/>
    <w:rsid w:val="009214DF"/>
    <w:rsid w:val="009215A2"/>
    <w:rsid w:val="009215FD"/>
    <w:rsid w:val="00921637"/>
    <w:rsid w:val="00921726"/>
    <w:rsid w:val="0092178A"/>
    <w:rsid w:val="00921888"/>
    <w:rsid w:val="00921A40"/>
    <w:rsid w:val="00921AB4"/>
    <w:rsid w:val="00921B92"/>
    <w:rsid w:val="00921D0C"/>
    <w:rsid w:val="00921DCB"/>
    <w:rsid w:val="00921ECA"/>
    <w:rsid w:val="00921F0B"/>
    <w:rsid w:val="009223F5"/>
    <w:rsid w:val="0092246E"/>
    <w:rsid w:val="009224B1"/>
    <w:rsid w:val="00922570"/>
    <w:rsid w:val="009227CC"/>
    <w:rsid w:val="00922970"/>
    <w:rsid w:val="009229BF"/>
    <w:rsid w:val="00922A36"/>
    <w:rsid w:val="00922C74"/>
    <w:rsid w:val="00922CB6"/>
    <w:rsid w:val="00922D78"/>
    <w:rsid w:val="00922DFC"/>
    <w:rsid w:val="00922E8B"/>
    <w:rsid w:val="00922F05"/>
    <w:rsid w:val="00922F6B"/>
    <w:rsid w:val="00922FCE"/>
    <w:rsid w:val="00923014"/>
    <w:rsid w:val="0092321D"/>
    <w:rsid w:val="00923378"/>
    <w:rsid w:val="009234FE"/>
    <w:rsid w:val="00923622"/>
    <w:rsid w:val="0092376D"/>
    <w:rsid w:val="00923916"/>
    <w:rsid w:val="00923AEE"/>
    <w:rsid w:val="00923B5A"/>
    <w:rsid w:val="00923B93"/>
    <w:rsid w:val="00923C0A"/>
    <w:rsid w:val="00923C2A"/>
    <w:rsid w:val="00923D5B"/>
    <w:rsid w:val="00923DBC"/>
    <w:rsid w:val="00923E32"/>
    <w:rsid w:val="00923EB8"/>
    <w:rsid w:val="00923FCF"/>
    <w:rsid w:val="009240A0"/>
    <w:rsid w:val="009241A6"/>
    <w:rsid w:val="009242F6"/>
    <w:rsid w:val="00924521"/>
    <w:rsid w:val="0092460C"/>
    <w:rsid w:val="00924664"/>
    <w:rsid w:val="009246D8"/>
    <w:rsid w:val="00924755"/>
    <w:rsid w:val="009247BE"/>
    <w:rsid w:val="0092481D"/>
    <w:rsid w:val="00924844"/>
    <w:rsid w:val="009249DF"/>
    <w:rsid w:val="00924A24"/>
    <w:rsid w:val="00924C8F"/>
    <w:rsid w:val="00924D71"/>
    <w:rsid w:val="00924FD9"/>
    <w:rsid w:val="0092501B"/>
    <w:rsid w:val="00925044"/>
    <w:rsid w:val="009251CA"/>
    <w:rsid w:val="00925374"/>
    <w:rsid w:val="00925398"/>
    <w:rsid w:val="009253D3"/>
    <w:rsid w:val="0092544D"/>
    <w:rsid w:val="00925508"/>
    <w:rsid w:val="00925564"/>
    <w:rsid w:val="00925567"/>
    <w:rsid w:val="009255E4"/>
    <w:rsid w:val="00925846"/>
    <w:rsid w:val="00925EA1"/>
    <w:rsid w:val="00925F1B"/>
    <w:rsid w:val="00925F92"/>
    <w:rsid w:val="00925FB4"/>
    <w:rsid w:val="00925FC1"/>
    <w:rsid w:val="00926025"/>
    <w:rsid w:val="00926148"/>
    <w:rsid w:val="00926160"/>
    <w:rsid w:val="009262F3"/>
    <w:rsid w:val="009263E9"/>
    <w:rsid w:val="00926409"/>
    <w:rsid w:val="009264C0"/>
    <w:rsid w:val="00926591"/>
    <w:rsid w:val="009265D0"/>
    <w:rsid w:val="00926648"/>
    <w:rsid w:val="0092668B"/>
    <w:rsid w:val="00926808"/>
    <w:rsid w:val="0092684A"/>
    <w:rsid w:val="0092693B"/>
    <w:rsid w:val="009269D8"/>
    <w:rsid w:val="00926A28"/>
    <w:rsid w:val="00926BB7"/>
    <w:rsid w:val="00926EB7"/>
    <w:rsid w:val="00926F36"/>
    <w:rsid w:val="009270D4"/>
    <w:rsid w:val="00927210"/>
    <w:rsid w:val="009273A8"/>
    <w:rsid w:val="00927555"/>
    <w:rsid w:val="00927567"/>
    <w:rsid w:val="0092764A"/>
    <w:rsid w:val="00927652"/>
    <w:rsid w:val="0092787B"/>
    <w:rsid w:val="00927946"/>
    <w:rsid w:val="009279C2"/>
    <w:rsid w:val="009279FD"/>
    <w:rsid w:val="00927D88"/>
    <w:rsid w:val="00927E71"/>
    <w:rsid w:val="00927EAF"/>
    <w:rsid w:val="0092A078"/>
    <w:rsid w:val="00930110"/>
    <w:rsid w:val="009301AA"/>
    <w:rsid w:val="009302BB"/>
    <w:rsid w:val="009302E1"/>
    <w:rsid w:val="00930327"/>
    <w:rsid w:val="0093040D"/>
    <w:rsid w:val="00930589"/>
    <w:rsid w:val="009305D8"/>
    <w:rsid w:val="0093066E"/>
    <w:rsid w:val="00930759"/>
    <w:rsid w:val="009308A0"/>
    <w:rsid w:val="00930986"/>
    <w:rsid w:val="009309B9"/>
    <w:rsid w:val="009309BD"/>
    <w:rsid w:val="00930A13"/>
    <w:rsid w:val="00930A68"/>
    <w:rsid w:val="00930ABA"/>
    <w:rsid w:val="00930BF6"/>
    <w:rsid w:val="00930DAA"/>
    <w:rsid w:val="00930DF1"/>
    <w:rsid w:val="00930F37"/>
    <w:rsid w:val="00930F39"/>
    <w:rsid w:val="009312BF"/>
    <w:rsid w:val="00931328"/>
    <w:rsid w:val="0093163F"/>
    <w:rsid w:val="0093164A"/>
    <w:rsid w:val="009317E5"/>
    <w:rsid w:val="009318C1"/>
    <w:rsid w:val="009319DD"/>
    <w:rsid w:val="00931A0D"/>
    <w:rsid w:val="00931A7D"/>
    <w:rsid w:val="00931AAE"/>
    <w:rsid w:val="00931C67"/>
    <w:rsid w:val="00931F0D"/>
    <w:rsid w:val="00931F46"/>
    <w:rsid w:val="00931F5F"/>
    <w:rsid w:val="00931F97"/>
    <w:rsid w:val="00932402"/>
    <w:rsid w:val="0093240A"/>
    <w:rsid w:val="0093242F"/>
    <w:rsid w:val="00932479"/>
    <w:rsid w:val="0093267C"/>
    <w:rsid w:val="009326A0"/>
    <w:rsid w:val="009329FF"/>
    <w:rsid w:val="00932A67"/>
    <w:rsid w:val="00932D38"/>
    <w:rsid w:val="00932E26"/>
    <w:rsid w:val="00932EB0"/>
    <w:rsid w:val="00932F35"/>
    <w:rsid w:val="009330C5"/>
    <w:rsid w:val="0093311A"/>
    <w:rsid w:val="009332D8"/>
    <w:rsid w:val="009334AA"/>
    <w:rsid w:val="00933529"/>
    <w:rsid w:val="00933580"/>
    <w:rsid w:val="009336A4"/>
    <w:rsid w:val="00933884"/>
    <w:rsid w:val="009338A6"/>
    <w:rsid w:val="00933A16"/>
    <w:rsid w:val="00933A50"/>
    <w:rsid w:val="00933BB8"/>
    <w:rsid w:val="00933CEC"/>
    <w:rsid w:val="00933D07"/>
    <w:rsid w:val="00933DF6"/>
    <w:rsid w:val="00934184"/>
    <w:rsid w:val="009342CB"/>
    <w:rsid w:val="009342CC"/>
    <w:rsid w:val="00934379"/>
    <w:rsid w:val="00934470"/>
    <w:rsid w:val="00934608"/>
    <w:rsid w:val="009346BE"/>
    <w:rsid w:val="0093480E"/>
    <w:rsid w:val="009348F4"/>
    <w:rsid w:val="0093492A"/>
    <w:rsid w:val="00934A1D"/>
    <w:rsid w:val="00934C32"/>
    <w:rsid w:val="00934CF9"/>
    <w:rsid w:val="00934D15"/>
    <w:rsid w:val="00934E4E"/>
    <w:rsid w:val="00934EAD"/>
    <w:rsid w:val="00934ED8"/>
    <w:rsid w:val="00935076"/>
    <w:rsid w:val="00935508"/>
    <w:rsid w:val="009355DA"/>
    <w:rsid w:val="009357C8"/>
    <w:rsid w:val="009357CA"/>
    <w:rsid w:val="00935A5A"/>
    <w:rsid w:val="00935A6A"/>
    <w:rsid w:val="00935A8B"/>
    <w:rsid w:val="00935B3F"/>
    <w:rsid w:val="009360D4"/>
    <w:rsid w:val="009360F6"/>
    <w:rsid w:val="009361C9"/>
    <w:rsid w:val="009363ED"/>
    <w:rsid w:val="00936580"/>
    <w:rsid w:val="0093660E"/>
    <w:rsid w:val="009366E2"/>
    <w:rsid w:val="009367CE"/>
    <w:rsid w:val="00936A15"/>
    <w:rsid w:val="00936B8F"/>
    <w:rsid w:val="00936C44"/>
    <w:rsid w:val="00936D35"/>
    <w:rsid w:val="00936D9E"/>
    <w:rsid w:val="00936DD6"/>
    <w:rsid w:val="00936EC9"/>
    <w:rsid w:val="00936F3D"/>
    <w:rsid w:val="00937011"/>
    <w:rsid w:val="00937081"/>
    <w:rsid w:val="009370E8"/>
    <w:rsid w:val="00937150"/>
    <w:rsid w:val="00937204"/>
    <w:rsid w:val="0093722A"/>
    <w:rsid w:val="00937266"/>
    <w:rsid w:val="00937439"/>
    <w:rsid w:val="0093744A"/>
    <w:rsid w:val="0093753D"/>
    <w:rsid w:val="0093754F"/>
    <w:rsid w:val="0093765B"/>
    <w:rsid w:val="009377DD"/>
    <w:rsid w:val="009378A5"/>
    <w:rsid w:val="00937948"/>
    <w:rsid w:val="00937B78"/>
    <w:rsid w:val="00937B8A"/>
    <w:rsid w:val="00937BDD"/>
    <w:rsid w:val="00937C4D"/>
    <w:rsid w:val="00937D1B"/>
    <w:rsid w:val="00937D2D"/>
    <w:rsid w:val="00937E48"/>
    <w:rsid w:val="00937F1E"/>
    <w:rsid w:val="00937F4F"/>
    <w:rsid w:val="009400E5"/>
    <w:rsid w:val="00940119"/>
    <w:rsid w:val="00940138"/>
    <w:rsid w:val="009402BA"/>
    <w:rsid w:val="0094035F"/>
    <w:rsid w:val="009403EB"/>
    <w:rsid w:val="0094056B"/>
    <w:rsid w:val="009405E4"/>
    <w:rsid w:val="00940863"/>
    <w:rsid w:val="009408A9"/>
    <w:rsid w:val="009409D6"/>
    <w:rsid w:val="00940A2D"/>
    <w:rsid w:val="00940BB7"/>
    <w:rsid w:val="00940D30"/>
    <w:rsid w:val="00940D85"/>
    <w:rsid w:val="00941038"/>
    <w:rsid w:val="009410A3"/>
    <w:rsid w:val="009410B3"/>
    <w:rsid w:val="009410B4"/>
    <w:rsid w:val="009411B0"/>
    <w:rsid w:val="009412BE"/>
    <w:rsid w:val="00941335"/>
    <w:rsid w:val="009415BE"/>
    <w:rsid w:val="0094166B"/>
    <w:rsid w:val="0094190F"/>
    <w:rsid w:val="0094194F"/>
    <w:rsid w:val="00941B3D"/>
    <w:rsid w:val="00941B69"/>
    <w:rsid w:val="00941BE5"/>
    <w:rsid w:val="00941C04"/>
    <w:rsid w:val="00941C29"/>
    <w:rsid w:val="00941C53"/>
    <w:rsid w:val="00941C7C"/>
    <w:rsid w:val="00941C9B"/>
    <w:rsid w:val="00941D49"/>
    <w:rsid w:val="00941DF7"/>
    <w:rsid w:val="00941E0C"/>
    <w:rsid w:val="00942033"/>
    <w:rsid w:val="0094213F"/>
    <w:rsid w:val="009421CD"/>
    <w:rsid w:val="009422E4"/>
    <w:rsid w:val="0094235A"/>
    <w:rsid w:val="00942422"/>
    <w:rsid w:val="00942437"/>
    <w:rsid w:val="009424E5"/>
    <w:rsid w:val="009424E6"/>
    <w:rsid w:val="00942736"/>
    <w:rsid w:val="009427A2"/>
    <w:rsid w:val="009427ED"/>
    <w:rsid w:val="009428C3"/>
    <w:rsid w:val="00942928"/>
    <w:rsid w:val="00942963"/>
    <w:rsid w:val="00942A16"/>
    <w:rsid w:val="00942A28"/>
    <w:rsid w:val="00942CDB"/>
    <w:rsid w:val="00942F4B"/>
    <w:rsid w:val="00942F96"/>
    <w:rsid w:val="00942FCC"/>
    <w:rsid w:val="00943004"/>
    <w:rsid w:val="009432B7"/>
    <w:rsid w:val="009432B9"/>
    <w:rsid w:val="009433F2"/>
    <w:rsid w:val="00943486"/>
    <w:rsid w:val="009434C3"/>
    <w:rsid w:val="0094351F"/>
    <w:rsid w:val="009435A5"/>
    <w:rsid w:val="009435FA"/>
    <w:rsid w:val="0094361A"/>
    <w:rsid w:val="0094380D"/>
    <w:rsid w:val="009439CA"/>
    <w:rsid w:val="00943A82"/>
    <w:rsid w:val="00943AFB"/>
    <w:rsid w:val="00943BC8"/>
    <w:rsid w:val="00943CF9"/>
    <w:rsid w:val="00943D48"/>
    <w:rsid w:val="00943F4D"/>
    <w:rsid w:val="00943FC1"/>
    <w:rsid w:val="009440D0"/>
    <w:rsid w:val="009441FA"/>
    <w:rsid w:val="00944212"/>
    <w:rsid w:val="00944436"/>
    <w:rsid w:val="009444D3"/>
    <w:rsid w:val="00944588"/>
    <w:rsid w:val="009445CD"/>
    <w:rsid w:val="00944661"/>
    <w:rsid w:val="00944737"/>
    <w:rsid w:val="009447A4"/>
    <w:rsid w:val="0094495A"/>
    <w:rsid w:val="009449B5"/>
    <w:rsid w:val="00944A04"/>
    <w:rsid w:val="00944A3B"/>
    <w:rsid w:val="00944C85"/>
    <w:rsid w:val="00944D3E"/>
    <w:rsid w:val="00944ED1"/>
    <w:rsid w:val="00944F90"/>
    <w:rsid w:val="00944FDB"/>
    <w:rsid w:val="00945243"/>
    <w:rsid w:val="00945255"/>
    <w:rsid w:val="009452E2"/>
    <w:rsid w:val="009453AF"/>
    <w:rsid w:val="00945429"/>
    <w:rsid w:val="009454D5"/>
    <w:rsid w:val="009455C6"/>
    <w:rsid w:val="00945723"/>
    <w:rsid w:val="009457EE"/>
    <w:rsid w:val="00945A89"/>
    <w:rsid w:val="00945AC4"/>
    <w:rsid w:val="00945BA3"/>
    <w:rsid w:val="00945C0A"/>
    <w:rsid w:val="00945C5B"/>
    <w:rsid w:val="00945CA3"/>
    <w:rsid w:val="00945CBC"/>
    <w:rsid w:val="00945D94"/>
    <w:rsid w:val="00945DD7"/>
    <w:rsid w:val="00945DF1"/>
    <w:rsid w:val="00945F4D"/>
    <w:rsid w:val="00945F78"/>
    <w:rsid w:val="0094616E"/>
    <w:rsid w:val="00946170"/>
    <w:rsid w:val="00946233"/>
    <w:rsid w:val="009463D2"/>
    <w:rsid w:val="009465EE"/>
    <w:rsid w:val="0094660E"/>
    <w:rsid w:val="009466F1"/>
    <w:rsid w:val="009468D1"/>
    <w:rsid w:val="00946933"/>
    <w:rsid w:val="0094699A"/>
    <w:rsid w:val="009469E9"/>
    <w:rsid w:val="00946A09"/>
    <w:rsid w:val="00946AAC"/>
    <w:rsid w:val="00946AD0"/>
    <w:rsid w:val="00946C14"/>
    <w:rsid w:val="00946C96"/>
    <w:rsid w:val="00946D95"/>
    <w:rsid w:val="0094708B"/>
    <w:rsid w:val="0094736F"/>
    <w:rsid w:val="009473C6"/>
    <w:rsid w:val="00947469"/>
    <w:rsid w:val="009474A6"/>
    <w:rsid w:val="009476BA"/>
    <w:rsid w:val="00947896"/>
    <w:rsid w:val="00947991"/>
    <w:rsid w:val="009479E4"/>
    <w:rsid w:val="00947ACC"/>
    <w:rsid w:val="00947C33"/>
    <w:rsid w:val="00947D50"/>
    <w:rsid w:val="00947E2C"/>
    <w:rsid w:val="00947E7D"/>
    <w:rsid w:val="00947FD2"/>
    <w:rsid w:val="0094EF7A"/>
    <w:rsid w:val="009503CD"/>
    <w:rsid w:val="00950571"/>
    <w:rsid w:val="009505F7"/>
    <w:rsid w:val="009506F3"/>
    <w:rsid w:val="0095089E"/>
    <w:rsid w:val="009508D3"/>
    <w:rsid w:val="00950936"/>
    <w:rsid w:val="00950CAD"/>
    <w:rsid w:val="00950D5E"/>
    <w:rsid w:val="00950EA2"/>
    <w:rsid w:val="00950F4A"/>
    <w:rsid w:val="00950F7C"/>
    <w:rsid w:val="00950FD7"/>
    <w:rsid w:val="009510FB"/>
    <w:rsid w:val="0095113F"/>
    <w:rsid w:val="009513A6"/>
    <w:rsid w:val="00951550"/>
    <w:rsid w:val="009515D3"/>
    <w:rsid w:val="00951636"/>
    <w:rsid w:val="009516F6"/>
    <w:rsid w:val="00951774"/>
    <w:rsid w:val="0095177A"/>
    <w:rsid w:val="00951784"/>
    <w:rsid w:val="00951788"/>
    <w:rsid w:val="0095179E"/>
    <w:rsid w:val="00951827"/>
    <w:rsid w:val="00951A71"/>
    <w:rsid w:val="00951AA2"/>
    <w:rsid w:val="00951AFC"/>
    <w:rsid w:val="00951BBC"/>
    <w:rsid w:val="00951BD7"/>
    <w:rsid w:val="00951E3F"/>
    <w:rsid w:val="00951F93"/>
    <w:rsid w:val="00951FD7"/>
    <w:rsid w:val="009521ED"/>
    <w:rsid w:val="0095221B"/>
    <w:rsid w:val="00952272"/>
    <w:rsid w:val="00952466"/>
    <w:rsid w:val="00952504"/>
    <w:rsid w:val="00952865"/>
    <w:rsid w:val="0095290E"/>
    <w:rsid w:val="0095290F"/>
    <w:rsid w:val="00952AA6"/>
    <w:rsid w:val="00952D65"/>
    <w:rsid w:val="00952D76"/>
    <w:rsid w:val="00952F04"/>
    <w:rsid w:val="00952F61"/>
    <w:rsid w:val="00953016"/>
    <w:rsid w:val="0095318B"/>
    <w:rsid w:val="0095325F"/>
    <w:rsid w:val="009534A4"/>
    <w:rsid w:val="00953526"/>
    <w:rsid w:val="00953546"/>
    <w:rsid w:val="009535EA"/>
    <w:rsid w:val="00953666"/>
    <w:rsid w:val="00953718"/>
    <w:rsid w:val="00953736"/>
    <w:rsid w:val="009537A8"/>
    <w:rsid w:val="009537B2"/>
    <w:rsid w:val="009538AB"/>
    <w:rsid w:val="009538F7"/>
    <w:rsid w:val="00953AE5"/>
    <w:rsid w:val="00953AF8"/>
    <w:rsid w:val="00953BC2"/>
    <w:rsid w:val="00953C9A"/>
    <w:rsid w:val="00953D9B"/>
    <w:rsid w:val="00954151"/>
    <w:rsid w:val="009541B5"/>
    <w:rsid w:val="009541D4"/>
    <w:rsid w:val="00954243"/>
    <w:rsid w:val="00954378"/>
    <w:rsid w:val="0095437B"/>
    <w:rsid w:val="00954443"/>
    <w:rsid w:val="00954480"/>
    <w:rsid w:val="0095455E"/>
    <w:rsid w:val="009547E3"/>
    <w:rsid w:val="00954D6A"/>
    <w:rsid w:val="00954DDD"/>
    <w:rsid w:val="00954EAA"/>
    <w:rsid w:val="009551CE"/>
    <w:rsid w:val="0095523A"/>
    <w:rsid w:val="009552ED"/>
    <w:rsid w:val="009553AB"/>
    <w:rsid w:val="00955541"/>
    <w:rsid w:val="009555B4"/>
    <w:rsid w:val="009555C4"/>
    <w:rsid w:val="009556A0"/>
    <w:rsid w:val="00955777"/>
    <w:rsid w:val="0095582A"/>
    <w:rsid w:val="0095582B"/>
    <w:rsid w:val="00955900"/>
    <w:rsid w:val="00955A7B"/>
    <w:rsid w:val="00955BBA"/>
    <w:rsid w:val="00955C88"/>
    <w:rsid w:val="00955D3D"/>
    <w:rsid w:val="00956151"/>
    <w:rsid w:val="009561FF"/>
    <w:rsid w:val="00956541"/>
    <w:rsid w:val="00956574"/>
    <w:rsid w:val="009566B5"/>
    <w:rsid w:val="009567C2"/>
    <w:rsid w:val="009568CB"/>
    <w:rsid w:val="0095699B"/>
    <w:rsid w:val="00956C7E"/>
    <w:rsid w:val="00956E49"/>
    <w:rsid w:val="00956F7E"/>
    <w:rsid w:val="00957224"/>
    <w:rsid w:val="0095738E"/>
    <w:rsid w:val="009575D0"/>
    <w:rsid w:val="009575FF"/>
    <w:rsid w:val="0095760E"/>
    <w:rsid w:val="0095764B"/>
    <w:rsid w:val="009576BE"/>
    <w:rsid w:val="009578BD"/>
    <w:rsid w:val="009578EF"/>
    <w:rsid w:val="0095792E"/>
    <w:rsid w:val="009579B8"/>
    <w:rsid w:val="00957A51"/>
    <w:rsid w:val="00957A65"/>
    <w:rsid w:val="00957AC4"/>
    <w:rsid w:val="00957B24"/>
    <w:rsid w:val="00957C68"/>
    <w:rsid w:val="00957CF5"/>
    <w:rsid w:val="00957DFA"/>
    <w:rsid w:val="00957E10"/>
    <w:rsid w:val="00957E63"/>
    <w:rsid w:val="00957EAD"/>
    <w:rsid w:val="00960040"/>
    <w:rsid w:val="0096015E"/>
    <w:rsid w:val="00960162"/>
    <w:rsid w:val="00960170"/>
    <w:rsid w:val="00960297"/>
    <w:rsid w:val="0096033D"/>
    <w:rsid w:val="00960517"/>
    <w:rsid w:val="009605FA"/>
    <w:rsid w:val="00960613"/>
    <w:rsid w:val="0096067D"/>
    <w:rsid w:val="00960683"/>
    <w:rsid w:val="009606D1"/>
    <w:rsid w:val="00960720"/>
    <w:rsid w:val="0096099B"/>
    <w:rsid w:val="00960ADE"/>
    <w:rsid w:val="00960B83"/>
    <w:rsid w:val="00960BC8"/>
    <w:rsid w:val="00960C32"/>
    <w:rsid w:val="00960CBC"/>
    <w:rsid w:val="00960CEF"/>
    <w:rsid w:val="00960D66"/>
    <w:rsid w:val="00960F0D"/>
    <w:rsid w:val="00960F22"/>
    <w:rsid w:val="009612A6"/>
    <w:rsid w:val="00961314"/>
    <w:rsid w:val="00961332"/>
    <w:rsid w:val="0096134A"/>
    <w:rsid w:val="0096140A"/>
    <w:rsid w:val="00961424"/>
    <w:rsid w:val="00961448"/>
    <w:rsid w:val="009614E3"/>
    <w:rsid w:val="009614EB"/>
    <w:rsid w:val="00961501"/>
    <w:rsid w:val="00961513"/>
    <w:rsid w:val="00961588"/>
    <w:rsid w:val="0096159A"/>
    <w:rsid w:val="009618DB"/>
    <w:rsid w:val="0096199A"/>
    <w:rsid w:val="00961A1A"/>
    <w:rsid w:val="00961ABE"/>
    <w:rsid w:val="00961BF1"/>
    <w:rsid w:val="00961C91"/>
    <w:rsid w:val="00961D43"/>
    <w:rsid w:val="00961E55"/>
    <w:rsid w:val="00961F69"/>
    <w:rsid w:val="00962130"/>
    <w:rsid w:val="00962358"/>
    <w:rsid w:val="00962884"/>
    <w:rsid w:val="00962AD6"/>
    <w:rsid w:val="00962B0D"/>
    <w:rsid w:val="00962BB4"/>
    <w:rsid w:val="00962C7C"/>
    <w:rsid w:val="00962C91"/>
    <w:rsid w:val="00962D00"/>
    <w:rsid w:val="00962D12"/>
    <w:rsid w:val="00962D8F"/>
    <w:rsid w:val="00962E1B"/>
    <w:rsid w:val="0096306A"/>
    <w:rsid w:val="009630CA"/>
    <w:rsid w:val="009630DC"/>
    <w:rsid w:val="00963197"/>
    <w:rsid w:val="009631F8"/>
    <w:rsid w:val="009633A6"/>
    <w:rsid w:val="00963581"/>
    <w:rsid w:val="00963737"/>
    <w:rsid w:val="0096377A"/>
    <w:rsid w:val="009638BE"/>
    <w:rsid w:val="009638FF"/>
    <w:rsid w:val="00963971"/>
    <w:rsid w:val="00963B24"/>
    <w:rsid w:val="00963B97"/>
    <w:rsid w:val="00963D11"/>
    <w:rsid w:val="00963F5F"/>
    <w:rsid w:val="00964061"/>
    <w:rsid w:val="009640F3"/>
    <w:rsid w:val="00964133"/>
    <w:rsid w:val="00964197"/>
    <w:rsid w:val="009641AE"/>
    <w:rsid w:val="009643D9"/>
    <w:rsid w:val="0096456E"/>
    <w:rsid w:val="0096493E"/>
    <w:rsid w:val="00964AAF"/>
    <w:rsid w:val="00964C4C"/>
    <w:rsid w:val="00964D60"/>
    <w:rsid w:val="00964DC3"/>
    <w:rsid w:val="00964DC5"/>
    <w:rsid w:val="00964EEA"/>
    <w:rsid w:val="00964FE7"/>
    <w:rsid w:val="00965045"/>
    <w:rsid w:val="009650E1"/>
    <w:rsid w:val="009652CA"/>
    <w:rsid w:val="00965316"/>
    <w:rsid w:val="009653E5"/>
    <w:rsid w:val="0096541E"/>
    <w:rsid w:val="00965429"/>
    <w:rsid w:val="00965448"/>
    <w:rsid w:val="0096549B"/>
    <w:rsid w:val="00965519"/>
    <w:rsid w:val="0096555E"/>
    <w:rsid w:val="009655E5"/>
    <w:rsid w:val="009659A2"/>
    <w:rsid w:val="00965A11"/>
    <w:rsid w:val="00965A56"/>
    <w:rsid w:val="00965D85"/>
    <w:rsid w:val="00965F24"/>
    <w:rsid w:val="0096601F"/>
    <w:rsid w:val="0096615D"/>
    <w:rsid w:val="009661EB"/>
    <w:rsid w:val="009662D5"/>
    <w:rsid w:val="009664B1"/>
    <w:rsid w:val="009664BE"/>
    <w:rsid w:val="009665F2"/>
    <w:rsid w:val="0096673A"/>
    <w:rsid w:val="00966833"/>
    <w:rsid w:val="00966A5B"/>
    <w:rsid w:val="00966A8D"/>
    <w:rsid w:val="00966B1A"/>
    <w:rsid w:val="00966B25"/>
    <w:rsid w:val="00966B33"/>
    <w:rsid w:val="00966D09"/>
    <w:rsid w:val="00966DAF"/>
    <w:rsid w:val="00966DD5"/>
    <w:rsid w:val="00966E22"/>
    <w:rsid w:val="0096706E"/>
    <w:rsid w:val="0096714D"/>
    <w:rsid w:val="009671E2"/>
    <w:rsid w:val="00967274"/>
    <w:rsid w:val="0096729F"/>
    <w:rsid w:val="009672CE"/>
    <w:rsid w:val="00967349"/>
    <w:rsid w:val="009674F3"/>
    <w:rsid w:val="0096751C"/>
    <w:rsid w:val="00967637"/>
    <w:rsid w:val="009676AF"/>
    <w:rsid w:val="0096798C"/>
    <w:rsid w:val="00967A32"/>
    <w:rsid w:val="00967C6D"/>
    <w:rsid w:val="00967D3B"/>
    <w:rsid w:val="00967DDC"/>
    <w:rsid w:val="00967F24"/>
    <w:rsid w:val="00967F58"/>
    <w:rsid w:val="00970069"/>
    <w:rsid w:val="00970134"/>
    <w:rsid w:val="00970195"/>
    <w:rsid w:val="009701A7"/>
    <w:rsid w:val="009701AF"/>
    <w:rsid w:val="00970221"/>
    <w:rsid w:val="009702B2"/>
    <w:rsid w:val="009703E8"/>
    <w:rsid w:val="0097045B"/>
    <w:rsid w:val="009704B7"/>
    <w:rsid w:val="0097050D"/>
    <w:rsid w:val="009706CC"/>
    <w:rsid w:val="009708A9"/>
    <w:rsid w:val="009708F7"/>
    <w:rsid w:val="00970928"/>
    <w:rsid w:val="00970B2C"/>
    <w:rsid w:val="00970D48"/>
    <w:rsid w:val="00970E37"/>
    <w:rsid w:val="00970EC4"/>
    <w:rsid w:val="00970ED2"/>
    <w:rsid w:val="00971070"/>
    <w:rsid w:val="009710E5"/>
    <w:rsid w:val="00971195"/>
    <w:rsid w:val="00971446"/>
    <w:rsid w:val="00971514"/>
    <w:rsid w:val="0097157D"/>
    <w:rsid w:val="009715BC"/>
    <w:rsid w:val="00971640"/>
    <w:rsid w:val="0097175C"/>
    <w:rsid w:val="00971796"/>
    <w:rsid w:val="009717D6"/>
    <w:rsid w:val="00971875"/>
    <w:rsid w:val="009719A3"/>
    <w:rsid w:val="00971C6C"/>
    <w:rsid w:val="00971CC1"/>
    <w:rsid w:val="00971D40"/>
    <w:rsid w:val="00971DA1"/>
    <w:rsid w:val="00971ED1"/>
    <w:rsid w:val="00971F47"/>
    <w:rsid w:val="00971FB9"/>
    <w:rsid w:val="00972090"/>
    <w:rsid w:val="0097213A"/>
    <w:rsid w:val="00972344"/>
    <w:rsid w:val="0097242E"/>
    <w:rsid w:val="00972599"/>
    <w:rsid w:val="0097275B"/>
    <w:rsid w:val="0097276C"/>
    <w:rsid w:val="009728AA"/>
    <w:rsid w:val="00972A12"/>
    <w:rsid w:val="00972B12"/>
    <w:rsid w:val="00972B1B"/>
    <w:rsid w:val="00972CE0"/>
    <w:rsid w:val="00972DEA"/>
    <w:rsid w:val="00972E51"/>
    <w:rsid w:val="00972EE8"/>
    <w:rsid w:val="00972F7F"/>
    <w:rsid w:val="00972FFA"/>
    <w:rsid w:val="00972FFE"/>
    <w:rsid w:val="0097300A"/>
    <w:rsid w:val="0097301B"/>
    <w:rsid w:val="0097311C"/>
    <w:rsid w:val="00973138"/>
    <w:rsid w:val="009731AE"/>
    <w:rsid w:val="0097323B"/>
    <w:rsid w:val="009732BF"/>
    <w:rsid w:val="009732C2"/>
    <w:rsid w:val="0097337B"/>
    <w:rsid w:val="0097337F"/>
    <w:rsid w:val="0097365C"/>
    <w:rsid w:val="0097378D"/>
    <w:rsid w:val="0097379E"/>
    <w:rsid w:val="009739F7"/>
    <w:rsid w:val="00973B6F"/>
    <w:rsid w:val="00973C08"/>
    <w:rsid w:val="00973CFD"/>
    <w:rsid w:val="00973F10"/>
    <w:rsid w:val="0097409A"/>
    <w:rsid w:val="00974266"/>
    <w:rsid w:val="00974374"/>
    <w:rsid w:val="0097439F"/>
    <w:rsid w:val="009743F0"/>
    <w:rsid w:val="0097445A"/>
    <w:rsid w:val="00974797"/>
    <w:rsid w:val="009747B6"/>
    <w:rsid w:val="00974877"/>
    <w:rsid w:val="0097494D"/>
    <w:rsid w:val="009749F3"/>
    <w:rsid w:val="00974A29"/>
    <w:rsid w:val="00974A76"/>
    <w:rsid w:val="00974A85"/>
    <w:rsid w:val="00974C79"/>
    <w:rsid w:val="00974DFA"/>
    <w:rsid w:val="00974F9F"/>
    <w:rsid w:val="0097505E"/>
    <w:rsid w:val="0097529B"/>
    <w:rsid w:val="009752BB"/>
    <w:rsid w:val="00975346"/>
    <w:rsid w:val="00975987"/>
    <w:rsid w:val="0097599B"/>
    <w:rsid w:val="00975A84"/>
    <w:rsid w:val="00975AD0"/>
    <w:rsid w:val="00975BC8"/>
    <w:rsid w:val="00975D02"/>
    <w:rsid w:val="00975D27"/>
    <w:rsid w:val="00975D54"/>
    <w:rsid w:val="00975FDE"/>
    <w:rsid w:val="009761B9"/>
    <w:rsid w:val="00976209"/>
    <w:rsid w:val="009762B1"/>
    <w:rsid w:val="009762CF"/>
    <w:rsid w:val="009762E3"/>
    <w:rsid w:val="009763A7"/>
    <w:rsid w:val="0097644C"/>
    <w:rsid w:val="009764C9"/>
    <w:rsid w:val="009764DD"/>
    <w:rsid w:val="0097651A"/>
    <w:rsid w:val="0097652C"/>
    <w:rsid w:val="00976612"/>
    <w:rsid w:val="00976617"/>
    <w:rsid w:val="0097665E"/>
    <w:rsid w:val="009767D7"/>
    <w:rsid w:val="0097691A"/>
    <w:rsid w:val="00976B23"/>
    <w:rsid w:val="00976CE7"/>
    <w:rsid w:val="00976D79"/>
    <w:rsid w:val="009770FD"/>
    <w:rsid w:val="009773B3"/>
    <w:rsid w:val="009775BA"/>
    <w:rsid w:val="009775CB"/>
    <w:rsid w:val="00977736"/>
    <w:rsid w:val="0097781E"/>
    <w:rsid w:val="00977B1E"/>
    <w:rsid w:val="00977B5F"/>
    <w:rsid w:val="00977CBD"/>
    <w:rsid w:val="00977CE9"/>
    <w:rsid w:val="00977E00"/>
    <w:rsid w:val="00977E64"/>
    <w:rsid w:val="00977F81"/>
    <w:rsid w:val="00977FD9"/>
    <w:rsid w:val="0098027D"/>
    <w:rsid w:val="0098027F"/>
    <w:rsid w:val="009802AC"/>
    <w:rsid w:val="00980311"/>
    <w:rsid w:val="00980362"/>
    <w:rsid w:val="0098039F"/>
    <w:rsid w:val="009803B1"/>
    <w:rsid w:val="009803C5"/>
    <w:rsid w:val="00980427"/>
    <w:rsid w:val="0098043C"/>
    <w:rsid w:val="009804E0"/>
    <w:rsid w:val="0098050F"/>
    <w:rsid w:val="00980558"/>
    <w:rsid w:val="0098083B"/>
    <w:rsid w:val="0098088B"/>
    <w:rsid w:val="00980AB5"/>
    <w:rsid w:val="00980AC1"/>
    <w:rsid w:val="00980C03"/>
    <w:rsid w:val="00980CFB"/>
    <w:rsid w:val="00980D53"/>
    <w:rsid w:val="00980D86"/>
    <w:rsid w:val="00980DC1"/>
    <w:rsid w:val="00981191"/>
    <w:rsid w:val="009812D5"/>
    <w:rsid w:val="0098133D"/>
    <w:rsid w:val="0098137F"/>
    <w:rsid w:val="0098145A"/>
    <w:rsid w:val="00981477"/>
    <w:rsid w:val="00981697"/>
    <w:rsid w:val="00981734"/>
    <w:rsid w:val="009817F4"/>
    <w:rsid w:val="0098180F"/>
    <w:rsid w:val="00981887"/>
    <w:rsid w:val="0098198B"/>
    <w:rsid w:val="00981996"/>
    <w:rsid w:val="00981A47"/>
    <w:rsid w:val="00981A5C"/>
    <w:rsid w:val="00981B3A"/>
    <w:rsid w:val="00981C2E"/>
    <w:rsid w:val="00981D43"/>
    <w:rsid w:val="00981E0B"/>
    <w:rsid w:val="009820F2"/>
    <w:rsid w:val="00982102"/>
    <w:rsid w:val="009822CD"/>
    <w:rsid w:val="00982623"/>
    <w:rsid w:val="00982638"/>
    <w:rsid w:val="009826DF"/>
    <w:rsid w:val="009826E7"/>
    <w:rsid w:val="00982705"/>
    <w:rsid w:val="009827A3"/>
    <w:rsid w:val="0098291C"/>
    <w:rsid w:val="00982946"/>
    <w:rsid w:val="00982A0A"/>
    <w:rsid w:val="00982A0C"/>
    <w:rsid w:val="00982A5D"/>
    <w:rsid w:val="00982AA7"/>
    <w:rsid w:val="00982C85"/>
    <w:rsid w:val="00982E63"/>
    <w:rsid w:val="00982EB0"/>
    <w:rsid w:val="00982F01"/>
    <w:rsid w:val="009835A2"/>
    <w:rsid w:val="009837B1"/>
    <w:rsid w:val="00983818"/>
    <w:rsid w:val="00983956"/>
    <w:rsid w:val="00983A22"/>
    <w:rsid w:val="00983B0E"/>
    <w:rsid w:val="00983BED"/>
    <w:rsid w:val="00983D30"/>
    <w:rsid w:val="00983DF3"/>
    <w:rsid w:val="00983EA2"/>
    <w:rsid w:val="00983F75"/>
    <w:rsid w:val="009840CE"/>
    <w:rsid w:val="009840F4"/>
    <w:rsid w:val="009841C8"/>
    <w:rsid w:val="00984258"/>
    <w:rsid w:val="00984392"/>
    <w:rsid w:val="0098440D"/>
    <w:rsid w:val="00984525"/>
    <w:rsid w:val="009845D5"/>
    <w:rsid w:val="0098475D"/>
    <w:rsid w:val="009847D2"/>
    <w:rsid w:val="0098482D"/>
    <w:rsid w:val="00984908"/>
    <w:rsid w:val="00984A38"/>
    <w:rsid w:val="00984AF8"/>
    <w:rsid w:val="00984B21"/>
    <w:rsid w:val="00984C0D"/>
    <w:rsid w:val="00984CC6"/>
    <w:rsid w:val="00984D1A"/>
    <w:rsid w:val="00984DAE"/>
    <w:rsid w:val="00984EE0"/>
    <w:rsid w:val="00984F25"/>
    <w:rsid w:val="00984FBA"/>
    <w:rsid w:val="009852FB"/>
    <w:rsid w:val="00985455"/>
    <w:rsid w:val="0098567A"/>
    <w:rsid w:val="00985692"/>
    <w:rsid w:val="009856B4"/>
    <w:rsid w:val="009856B7"/>
    <w:rsid w:val="00985773"/>
    <w:rsid w:val="009859B8"/>
    <w:rsid w:val="009859E4"/>
    <w:rsid w:val="00985AD5"/>
    <w:rsid w:val="00985B81"/>
    <w:rsid w:val="00985CC7"/>
    <w:rsid w:val="00985CDC"/>
    <w:rsid w:val="00985DDD"/>
    <w:rsid w:val="00985E58"/>
    <w:rsid w:val="00986023"/>
    <w:rsid w:val="00986079"/>
    <w:rsid w:val="009863A8"/>
    <w:rsid w:val="009863A9"/>
    <w:rsid w:val="009863DD"/>
    <w:rsid w:val="0098655A"/>
    <w:rsid w:val="009866A7"/>
    <w:rsid w:val="00986733"/>
    <w:rsid w:val="00986844"/>
    <w:rsid w:val="0098687B"/>
    <w:rsid w:val="00986CE3"/>
    <w:rsid w:val="00986D57"/>
    <w:rsid w:val="00986D86"/>
    <w:rsid w:val="00986E42"/>
    <w:rsid w:val="00986FB4"/>
    <w:rsid w:val="00987106"/>
    <w:rsid w:val="00987183"/>
    <w:rsid w:val="009871E4"/>
    <w:rsid w:val="009871EE"/>
    <w:rsid w:val="009872AF"/>
    <w:rsid w:val="0098762A"/>
    <w:rsid w:val="009876A1"/>
    <w:rsid w:val="009876D0"/>
    <w:rsid w:val="00987B28"/>
    <w:rsid w:val="00987BA8"/>
    <w:rsid w:val="00987E27"/>
    <w:rsid w:val="00987FA7"/>
    <w:rsid w:val="00990220"/>
    <w:rsid w:val="009902A3"/>
    <w:rsid w:val="009902A4"/>
    <w:rsid w:val="009902B7"/>
    <w:rsid w:val="009902F2"/>
    <w:rsid w:val="00990512"/>
    <w:rsid w:val="00990659"/>
    <w:rsid w:val="0099069A"/>
    <w:rsid w:val="00990898"/>
    <w:rsid w:val="009909B1"/>
    <w:rsid w:val="00990E08"/>
    <w:rsid w:val="00990E8D"/>
    <w:rsid w:val="00990EE9"/>
    <w:rsid w:val="00990FEA"/>
    <w:rsid w:val="0099102D"/>
    <w:rsid w:val="009910AF"/>
    <w:rsid w:val="0099111E"/>
    <w:rsid w:val="009912C1"/>
    <w:rsid w:val="009913C6"/>
    <w:rsid w:val="00991606"/>
    <w:rsid w:val="0099164C"/>
    <w:rsid w:val="00991703"/>
    <w:rsid w:val="0099188C"/>
    <w:rsid w:val="00991965"/>
    <w:rsid w:val="00991A6A"/>
    <w:rsid w:val="00991B25"/>
    <w:rsid w:val="00991C33"/>
    <w:rsid w:val="00991DE0"/>
    <w:rsid w:val="00991E57"/>
    <w:rsid w:val="0099212F"/>
    <w:rsid w:val="009922AD"/>
    <w:rsid w:val="009922B2"/>
    <w:rsid w:val="00992439"/>
    <w:rsid w:val="00992550"/>
    <w:rsid w:val="00992656"/>
    <w:rsid w:val="00992723"/>
    <w:rsid w:val="0099281F"/>
    <w:rsid w:val="00992965"/>
    <w:rsid w:val="00992D3F"/>
    <w:rsid w:val="00992D53"/>
    <w:rsid w:val="00992D58"/>
    <w:rsid w:val="00992DDA"/>
    <w:rsid w:val="00992E67"/>
    <w:rsid w:val="00992F06"/>
    <w:rsid w:val="0099312C"/>
    <w:rsid w:val="0099322F"/>
    <w:rsid w:val="009932E2"/>
    <w:rsid w:val="0099345F"/>
    <w:rsid w:val="009934B4"/>
    <w:rsid w:val="009934CB"/>
    <w:rsid w:val="009935A0"/>
    <w:rsid w:val="009935B6"/>
    <w:rsid w:val="00993643"/>
    <w:rsid w:val="009938AA"/>
    <w:rsid w:val="00993A78"/>
    <w:rsid w:val="00993A90"/>
    <w:rsid w:val="00993C1F"/>
    <w:rsid w:val="00993D63"/>
    <w:rsid w:val="00993F11"/>
    <w:rsid w:val="009940D9"/>
    <w:rsid w:val="009940DA"/>
    <w:rsid w:val="00994139"/>
    <w:rsid w:val="00994171"/>
    <w:rsid w:val="009944BA"/>
    <w:rsid w:val="00994689"/>
    <w:rsid w:val="00994733"/>
    <w:rsid w:val="00994744"/>
    <w:rsid w:val="00994989"/>
    <w:rsid w:val="00994A5A"/>
    <w:rsid w:val="00994CAE"/>
    <w:rsid w:val="00994D7C"/>
    <w:rsid w:val="00994DAE"/>
    <w:rsid w:val="00994E02"/>
    <w:rsid w:val="00995005"/>
    <w:rsid w:val="0099509B"/>
    <w:rsid w:val="0099525A"/>
    <w:rsid w:val="009952DB"/>
    <w:rsid w:val="00995356"/>
    <w:rsid w:val="0099544F"/>
    <w:rsid w:val="00995472"/>
    <w:rsid w:val="009954B2"/>
    <w:rsid w:val="00995563"/>
    <w:rsid w:val="009955C0"/>
    <w:rsid w:val="0099567A"/>
    <w:rsid w:val="0099578C"/>
    <w:rsid w:val="0099598B"/>
    <w:rsid w:val="00995A0E"/>
    <w:rsid w:val="00995A71"/>
    <w:rsid w:val="00995AC0"/>
    <w:rsid w:val="00995C00"/>
    <w:rsid w:val="00995E72"/>
    <w:rsid w:val="00995EF9"/>
    <w:rsid w:val="00996073"/>
    <w:rsid w:val="009961E9"/>
    <w:rsid w:val="009962B9"/>
    <w:rsid w:val="00996314"/>
    <w:rsid w:val="00996738"/>
    <w:rsid w:val="009967EF"/>
    <w:rsid w:val="0099686D"/>
    <w:rsid w:val="00996A36"/>
    <w:rsid w:val="00996A76"/>
    <w:rsid w:val="00996B44"/>
    <w:rsid w:val="00996BD2"/>
    <w:rsid w:val="00996C08"/>
    <w:rsid w:val="00996C32"/>
    <w:rsid w:val="00996DDB"/>
    <w:rsid w:val="00996EBE"/>
    <w:rsid w:val="00996EF6"/>
    <w:rsid w:val="00997111"/>
    <w:rsid w:val="00997188"/>
    <w:rsid w:val="00997218"/>
    <w:rsid w:val="00997317"/>
    <w:rsid w:val="009973F1"/>
    <w:rsid w:val="009973F2"/>
    <w:rsid w:val="0099746C"/>
    <w:rsid w:val="009974AE"/>
    <w:rsid w:val="00997860"/>
    <w:rsid w:val="0099798D"/>
    <w:rsid w:val="00997A55"/>
    <w:rsid w:val="00997B8B"/>
    <w:rsid w:val="00997CB7"/>
    <w:rsid w:val="00997D3A"/>
    <w:rsid w:val="00997E8E"/>
    <w:rsid w:val="00997F00"/>
    <w:rsid w:val="009A01E7"/>
    <w:rsid w:val="009A01EA"/>
    <w:rsid w:val="009A024F"/>
    <w:rsid w:val="009A03A0"/>
    <w:rsid w:val="009A0455"/>
    <w:rsid w:val="009A08A0"/>
    <w:rsid w:val="009A0945"/>
    <w:rsid w:val="009A0CAE"/>
    <w:rsid w:val="009A0E67"/>
    <w:rsid w:val="009A1103"/>
    <w:rsid w:val="009A118C"/>
    <w:rsid w:val="009A11D3"/>
    <w:rsid w:val="009A122B"/>
    <w:rsid w:val="009A12CD"/>
    <w:rsid w:val="009A130B"/>
    <w:rsid w:val="009A14CA"/>
    <w:rsid w:val="009A162B"/>
    <w:rsid w:val="009A16E8"/>
    <w:rsid w:val="009A1738"/>
    <w:rsid w:val="009A17DB"/>
    <w:rsid w:val="009A1807"/>
    <w:rsid w:val="009A186C"/>
    <w:rsid w:val="009A1A4F"/>
    <w:rsid w:val="009A1A98"/>
    <w:rsid w:val="009A1AA1"/>
    <w:rsid w:val="009A1B79"/>
    <w:rsid w:val="009A1C15"/>
    <w:rsid w:val="009A1C81"/>
    <w:rsid w:val="009A1DB9"/>
    <w:rsid w:val="009A1EE0"/>
    <w:rsid w:val="009A1FFD"/>
    <w:rsid w:val="009A227B"/>
    <w:rsid w:val="009A234E"/>
    <w:rsid w:val="009A243F"/>
    <w:rsid w:val="009A247B"/>
    <w:rsid w:val="009A2523"/>
    <w:rsid w:val="009A25BA"/>
    <w:rsid w:val="009A262D"/>
    <w:rsid w:val="009A269C"/>
    <w:rsid w:val="009A2708"/>
    <w:rsid w:val="009A276E"/>
    <w:rsid w:val="009A27B6"/>
    <w:rsid w:val="009A291A"/>
    <w:rsid w:val="009A2BEF"/>
    <w:rsid w:val="009A2C52"/>
    <w:rsid w:val="009A2CF8"/>
    <w:rsid w:val="009A2E7A"/>
    <w:rsid w:val="009A3211"/>
    <w:rsid w:val="009A32C5"/>
    <w:rsid w:val="009A33C7"/>
    <w:rsid w:val="009A342E"/>
    <w:rsid w:val="009A3499"/>
    <w:rsid w:val="009A349E"/>
    <w:rsid w:val="009A3547"/>
    <w:rsid w:val="009A3579"/>
    <w:rsid w:val="009A35A0"/>
    <w:rsid w:val="009A3626"/>
    <w:rsid w:val="009A3759"/>
    <w:rsid w:val="009A39D8"/>
    <w:rsid w:val="009A3A4C"/>
    <w:rsid w:val="009A3ACB"/>
    <w:rsid w:val="009A3B48"/>
    <w:rsid w:val="009A3C53"/>
    <w:rsid w:val="009A3D8D"/>
    <w:rsid w:val="009A3EC9"/>
    <w:rsid w:val="009A3ECE"/>
    <w:rsid w:val="009A3F30"/>
    <w:rsid w:val="009A4065"/>
    <w:rsid w:val="009A4074"/>
    <w:rsid w:val="009A4176"/>
    <w:rsid w:val="009A4190"/>
    <w:rsid w:val="009A422B"/>
    <w:rsid w:val="009A42CE"/>
    <w:rsid w:val="009A4325"/>
    <w:rsid w:val="009A4481"/>
    <w:rsid w:val="009A4658"/>
    <w:rsid w:val="009A4675"/>
    <w:rsid w:val="009A4693"/>
    <w:rsid w:val="009A4722"/>
    <w:rsid w:val="009A4794"/>
    <w:rsid w:val="009A4892"/>
    <w:rsid w:val="009A4922"/>
    <w:rsid w:val="009A4A20"/>
    <w:rsid w:val="009A4AD4"/>
    <w:rsid w:val="009A4C73"/>
    <w:rsid w:val="009A4E5D"/>
    <w:rsid w:val="009A4F2B"/>
    <w:rsid w:val="009A50D4"/>
    <w:rsid w:val="009A5194"/>
    <w:rsid w:val="009A53D2"/>
    <w:rsid w:val="009A5401"/>
    <w:rsid w:val="009A5432"/>
    <w:rsid w:val="009A553B"/>
    <w:rsid w:val="009A5598"/>
    <w:rsid w:val="009A5849"/>
    <w:rsid w:val="009A58AB"/>
    <w:rsid w:val="009A594B"/>
    <w:rsid w:val="009A59A1"/>
    <w:rsid w:val="009A59CE"/>
    <w:rsid w:val="009A5A12"/>
    <w:rsid w:val="009A5B09"/>
    <w:rsid w:val="009A5B4A"/>
    <w:rsid w:val="009A5BA0"/>
    <w:rsid w:val="009A5BF2"/>
    <w:rsid w:val="009A5BF9"/>
    <w:rsid w:val="009A5CB9"/>
    <w:rsid w:val="009A5CBC"/>
    <w:rsid w:val="009A5E06"/>
    <w:rsid w:val="009A5F1C"/>
    <w:rsid w:val="009A5F2C"/>
    <w:rsid w:val="009A6033"/>
    <w:rsid w:val="009A6084"/>
    <w:rsid w:val="009A60AE"/>
    <w:rsid w:val="009A6272"/>
    <w:rsid w:val="009A6452"/>
    <w:rsid w:val="009A6487"/>
    <w:rsid w:val="009A6516"/>
    <w:rsid w:val="009A6617"/>
    <w:rsid w:val="009A682C"/>
    <w:rsid w:val="009A684A"/>
    <w:rsid w:val="009A68B9"/>
    <w:rsid w:val="009A6B8F"/>
    <w:rsid w:val="009A6BCB"/>
    <w:rsid w:val="009A6BFF"/>
    <w:rsid w:val="009A6C0D"/>
    <w:rsid w:val="009A6D1F"/>
    <w:rsid w:val="009A6DBE"/>
    <w:rsid w:val="009A6DD3"/>
    <w:rsid w:val="009A6E38"/>
    <w:rsid w:val="009A6EE7"/>
    <w:rsid w:val="009A6FC4"/>
    <w:rsid w:val="009A6FF5"/>
    <w:rsid w:val="009A71AD"/>
    <w:rsid w:val="009A736C"/>
    <w:rsid w:val="009A73B6"/>
    <w:rsid w:val="009A73BB"/>
    <w:rsid w:val="009A73F6"/>
    <w:rsid w:val="009A7521"/>
    <w:rsid w:val="009A7523"/>
    <w:rsid w:val="009A75F9"/>
    <w:rsid w:val="009A76C5"/>
    <w:rsid w:val="009A7762"/>
    <w:rsid w:val="009A7AA9"/>
    <w:rsid w:val="009A7AAF"/>
    <w:rsid w:val="009A7B85"/>
    <w:rsid w:val="009A7BB8"/>
    <w:rsid w:val="009A7C07"/>
    <w:rsid w:val="009A7C4C"/>
    <w:rsid w:val="009A7D84"/>
    <w:rsid w:val="009A7DD1"/>
    <w:rsid w:val="009A7E35"/>
    <w:rsid w:val="009A7E65"/>
    <w:rsid w:val="009A7F0D"/>
    <w:rsid w:val="009B01D9"/>
    <w:rsid w:val="009B02A5"/>
    <w:rsid w:val="009B097A"/>
    <w:rsid w:val="009B09C2"/>
    <w:rsid w:val="009B0B46"/>
    <w:rsid w:val="009B0EF8"/>
    <w:rsid w:val="009B10F0"/>
    <w:rsid w:val="009B1234"/>
    <w:rsid w:val="009B1298"/>
    <w:rsid w:val="009B1393"/>
    <w:rsid w:val="009B1394"/>
    <w:rsid w:val="009B1395"/>
    <w:rsid w:val="009B1429"/>
    <w:rsid w:val="009B159B"/>
    <w:rsid w:val="009B1654"/>
    <w:rsid w:val="009B16A2"/>
    <w:rsid w:val="009B17BD"/>
    <w:rsid w:val="009B1E34"/>
    <w:rsid w:val="009B1E62"/>
    <w:rsid w:val="009B20AE"/>
    <w:rsid w:val="009B2103"/>
    <w:rsid w:val="009B219F"/>
    <w:rsid w:val="009B2384"/>
    <w:rsid w:val="009B26AF"/>
    <w:rsid w:val="009B2853"/>
    <w:rsid w:val="009B2890"/>
    <w:rsid w:val="009B2900"/>
    <w:rsid w:val="009B2A8D"/>
    <w:rsid w:val="009B2AB4"/>
    <w:rsid w:val="009B2B15"/>
    <w:rsid w:val="009B2D3F"/>
    <w:rsid w:val="009B2F8F"/>
    <w:rsid w:val="009B302D"/>
    <w:rsid w:val="009B3088"/>
    <w:rsid w:val="009B3089"/>
    <w:rsid w:val="009B32E4"/>
    <w:rsid w:val="009B348D"/>
    <w:rsid w:val="009B360E"/>
    <w:rsid w:val="009B361E"/>
    <w:rsid w:val="009B3650"/>
    <w:rsid w:val="009B3769"/>
    <w:rsid w:val="009B37C6"/>
    <w:rsid w:val="009B3831"/>
    <w:rsid w:val="009B3A89"/>
    <w:rsid w:val="009B3AF4"/>
    <w:rsid w:val="009B3B94"/>
    <w:rsid w:val="009B3C8B"/>
    <w:rsid w:val="009B3EE7"/>
    <w:rsid w:val="009B3F60"/>
    <w:rsid w:val="009B4050"/>
    <w:rsid w:val="009B412A"/>
    <w:rsid w:val="009B41FC"/>
    <w:rsid w:val="009B43DD"/>
    <w:rsid w:val="009B4623"/>
    <w:rsid w:val="009B466F"/>
    <w:rsid w:val="009B4683"/>
    <w:rsid w:val="009B4739"/>
    <w:rsid w:val="009B47EE"/>
    <w:rsid w:val="009B4835"/>
    <w:rsid w:val="009B49CA"/>
    <w:rsid w:val="009B4D5C"/>
    <w:rsid w:val="009B4F5A"/>
    <w:rsid w:val="009B4F96"/>
    <w:rsid w:val="009B50E8"/>
    <w:rsid w:val="009B50FF"/>
    <w:rsid w:val="009B515D"/>
    <w:rsid w:val="009B537B"/>
    <w:rsid w:val="009B54BA"/>
    <w:rsid w:val="009B5523"/>
    <w:rsid w:val="009B555A"/>
    <w:rsid w:val="009B5606"/>
    <w:rsid w:val="009B562D"/>
    <w:rsid w:val="009B56CC"/>
    <w:rsid w:val="009B5741"/>
    <w:rsid w:val="009B5747"/>
    <w:rsid w:val="009B5835"/>
    <w:rsid w:val="009B584C"/>
    <w:rsid w:val="009B5A1F"/>
    <w:rsid w:val="009B5A9D"/>
    <w:rsid w:val="009B5AF6"/>
    <w:rsid w:val="009B5BC1"/>
    <w:rsid w:val="009B5C3D"/>
    <w:rsid w:val="009B5C7B"/>
    <w:rsid w:val="009B5D7A"/>
    <w:rsid w:val="009B5E27"/>
    <w:rsid w:val="009B5EC9"/>
    <w:rsid w:val="009B5F1E"/>
    <w:rsid w:val="009B5F68"/>
    <w:rsid w:val="009B619A"/>
    <w:rsid w:val="009B61BB"/>
    <w:rsid w:val="009B6347"/>
    <w:rsid w:val="009B641F"/>
    <w:rsid w:val="009B64BB"/>
    <w:rsid w:val="009B65E5"/>
    <w:rsid w:val="009B6766"/>
    <w:rsid w:val="009B67ED"/>
    <w:rsid w:val="009B68F6"/>
    <w:rsid w:val="009B6AAB"/>
    <w:rsid w:val="009B6B1A"/>
    <w:rsid w:val="009B6B9A"/>
    <w:rsid w:val="009B6BA8"/>
    <w:rsid w:val="009B6C1B"/>
    <w:rsid w:val="009B6C66"/>
    <w:rsid w:val="009B6D4C"/>
    <w:rsid w:val="009B6D54"/>
    <w:rsid w:val="009B6FC8"/>
    <w:rsid w:val="009B711B"/>
    <w:rsid w:val="009B7181"/>
    <w:rsid w:val="009B71D6"/>
    <w:rsid w:val="009B71DA"/>
    <w:rsid w:val="009B72F8"/>
    <w:rsid w:val="009B736D"/>
    <w:rsid w:val="009B7527"/>
    <w:rsid w:val="009B75D1"/>
    <w:rsid w:val="009B78E4"/>
    <w:rsid w:val="009B7978"/>
    <w:rsid w:val="009B7B2C"/>
    <w:rsid w:val="009B7B50"/>
    <w:rsid w:val="009B7B85"/>
    <w:rsid w:val="009B7CB3"/>
    <w:rsid w:val="009B7EC7"/>
    <w:rsid w:val="009B7ECC"/>
    <w:rsid w:val="009B7EE1"/>
    <w:rsid w:val="009B7FDE"/>
    <w:rsid w:val="009C00DE"/>
    <w:rsid w:val="009C0198"/>
    <w:rsid w:val="009C01C3"/>
    <w:rsid w:val="009C01F9"/>
    <w:rsid w:val="009C025E"/>
    <w:rsid w:val="009C02F1"/>
    <w:rsid w:val="009C03D9"/>
    <w:rsid w:val="009C03EB"/>
    <w:rsid w:val="009C058E"/>
    <w:rsid w:val="009C07AA"/>
    <w:rsid w:val="009C080F"/>
    <w:rsid w:val="009C0837"/>
    <w:rsid w:val="009C08BC"/>
    <w:rsid w:val="009C0953"/>
    <w:rsid w:val="009C09B9"/>
    <w:rsid w:val="009C0B26"/>
    <w:rsid w:val="009C0C93"/>
    <w:rsid w:val="009C0D1F"/>
    <w:rsid w:val="009C0E48"/>
    <w:rsid w:val="009C0F37"/>
    <w:rsid w:val="009C0F3E"/>
    <w:rsid w:val="009C1238"/>
    <w:rsid w:val="009C127C"/>
    <w:rsid w:val="009C12FB"/>
    <w:rsid w:val="009C13A1"/>
    <w:rsid w:val="009C1438"/>
    <w:rsid w:val="009C1580"/>
    <w:rsid w:val="009C15FB"/>
    <w:rsid w:val="009C17AB"/>
    <w:rsid w:val="009C17D3"/>
    <w:rsid w:val="009C1812"/>
    <w:rsid w:val="009C1813"/>
    <w:rsid w:val="009C1952"/>
    <w:rsid w:val="009C1B0E"/>
    <w:rsid w:val="009C1B1F"/>
    <w:rsid w:val="009C1C96"/>
    <w:rsid w:val="009C1D34"/>
    <w:rsid w:val="009C1DB4"/>
    <w:rsid w:val="009C1DDF"/>
    <w:rsid w:val="009C1EC0"/>
    <w:rsid w:val="009C1F1D"/>
    <w:rsid w:val="009C1F65"/>
    <w:rsid w:val="009C1FD6"/>
    <w:rsid w:val="009C20C2"/>
    <w:rsid w:val="009C224C"/>
    <w:rsid w:val="009C22B0"/>
    <w:rsid w:val="009C22EE"/>
    <w:rsid w:val="009C2345"/>
    <w:rsid w:val="009C23D9"/>
    <w:rsid w:val="009C243C"/>
    <w:rsid w:val="009C24C6"/>
    <w:rsid w:val="009C25B2"/>
    <w:rsid w:val="009C25FB"/>
    <w:rsid w:val="009C275E"/>
    <w:rsid w:val="009C27D9"/>
    <w:rsid w:val="009C2965"/>
    <w:rsid w:val="009C297F"/>
    <w:rsid w:val="009C2B65"/>
    <w:rsid w:val="009C2BCB"/>
    <w:rsid w:val="009C2E9F"/>
    <w:rsid w:val="009C2F2E"/>
    <w:rsid w:val="009C2FC0"/>
    <w:rsid w:val="009C3136"/>
    <w:rsid w:val="009C3686"/>
    <w:rsid w:val="009C3814"/>
    <w:rsid w:val="009C384A"/>
    <w:rsid w:val="009C386F"/>
    <w:rsid w:val="009C38A8"/>
    <w:rsid w:val="009C38EC"/>
    <w:rsid w:val="009C3ADB"/>
    <w:rsid w:val="009C3AE3"/>
    <w:rsid w:val="009C3B22"/>
    <w:rsid w:val="009C3B36"/>
    <w:rsid w:val="009C3C29"/>
    <w:rsid w:val="009C3C42"/>
    <w:rsid w:val="009C3CA3"/>
    <w:rsid w:val="009C3E12"/>
    <w:rsid w:val="009C3F18"/>
    <w:rsid w:val="009C3F39"/>
    <w:rsid w:val="009C3F7C"/>
    <w:rsid w:val="009C4269"/>
    <w:rsid w:val="009C4328"/>
    <w:rsid w:val="009C43C4"/>
    <w:rsid w:val="009C43DC"/>
    <w:rsid w:val="009C4484"/>
    <w:rsid w:val="009C4672"/>
    <w:rsid w:val="009C4772"/>
    <w:rsid w:val="009C479F"/>
    <w:rsid w:val="009C4BD4"/>
    <w:rsid w:val="009C4E35"/>
    <w:rsid w:val="009C5069"/>
    <w:rsid w:val="009C50D7"/>
    <w:rsid w:val="009C5217"/>
    <w:rsid w:val="009C5252"/>
    <w:rsid w:val="009C52DD"/>
    <w:rsid w:val="009C52E5"/>
    <w:rsid w:val="009C5495"/>
    <w:rsid w:val="009C552D"/>
    <w:rsid w:val="009C556F"/>
    <w:rsid w:val="009C559A"/>
    <w:rsid w:val="009C56AE"/>
    <w:rsid w:val="009C56E3"/>
    <w:rsid w:val="009C57BF"/>
    <w:rsid w:val="009C57DF"/>
    <w:rsid w:val="009C5AFA"/>
    <w:rsid w:val="009C5B08"/>
    <w:rsid w:val="009C5B12"/>
    <w:rsid w:val="009C5B51"/>
    <w:rsid w:val="009C5B52"/>
    <w:rsid w:val="009C5C4B"/>
    <w:rsid w:val="009C5D9A"/>
    <w:rsid w:val="009C5DA6"/>
    <w:rsid w:val="009C5E9E"/>
    <w:rsid w:val="009C6007"/>
    <w:rsid w:val="009C6040"/>
    <w:rsid w:val="009C6074"/>
    <w:rsid w:val="009C60E4"/>
    <w:rsid w:val="009C616B"/>
    <w:rsid w:val="009C6253"/>
    <w:rsid w:val="009C63B5"/>
    <w:rsid w:val="009C63C0"/>
    <w:rsid w:val="009C6441"/>
    <w:rsid w:val="009C6481"/>
    <w:rsid w:val="009C67C6"/>
    <w:rsid w:val="009C67C7"/>
    <w:rsid w:val="009C6AB9"/>
    <w:rsid w:val="009C6BD9"/>
    <w:rsid w:val="009C6C2C"/>
    <w:rsid w:val="009C6C52"/>
    <w:rsid w:val="009C6F94"/>
    <w:rsid w:val="009C6FC5"/>
    <w:rsid w:val="009C725F"/>
    <w:rsid w:val="009C74B5"/>
    <w:rsid w:val="009C74FC"/>
    <w:rsid w:val="009C7744"/>
    <w:rsid w:val="009C7779"/>
    <w:rsid w:val="009C789B"/>
    <w:rsid w:val="009C7915"/>
    <w:rsid w:val="009C7926"/>
    <w:rsid w:val="009C7A6D"/>
    <w:rsid w:val="009C7BAA"/>
    <w:rsid w:val="009C7CE6"/>
    <w:rsid w:val="009C7D22"/>
    <w:rsid w:val="009C7DCA"/>
    <w:rsid w:val="009C7F15"/>
    <w:rsid w:val="009D0057"/>
    <w:rsid w:val="009D01B9"/>
    <w:rsid w:val="009D02F4"/>
    <w:rsid w:val="009D0357"/>
    <w:rsid w:val="009D03BE"/>
    <w:rsid w:val="009D0400"/>
    <w:rsid w:val="009D042C"/>
    <w:rsid w:val="009D045F"/>
    <w:rsid w:val="009D04A6"/>
    <w:rsid w:val="009D0547"/>
    <w:rsid w:val="009D0645"/>
    <w:rsid w:val="009D07EA"/>
    <w:rsid w:val="009D0832"/>
    <w:rsid w:val="009D0887"/>
    <w:rsid w:val="009D08B9"/>
    <w:rsid w:val="009D0ADF"/>
    <w:rsid w:val="009D0B88"/>
    <w:rsid w:val="009D0B9D"/>
    <w:rsid w:val="009D0E13"/>
    <w:rsid w:val="009D0E35"/>
    <w:rsid w:val="009D0E4E"/>
    <w:rsid w:val="009D0EA2"/>
    <w:rsid w:val="009D0FB6"/>
    <w:rsid w:val="009D0FF1"/>
    <w:rsid w:val="009D1015"/>
    <w:rsid w:val="009D1394"/>
    <w:rsid w:val="009D13AA"/>
    <w:rsid w:val="009D14F1"/>
    <w:rsid w:val="009D1513"/>
    <w:rsid w:val="009D1617"/>
    <w:rsid w:val="009D19E6"/>
    <w:rsid w:val="009D1A72"/>
    <w:rsid w:val="009D1A8B"/>
    <w:rsid w:val="009D1CC4"/>
    <w:rsid w:val="009D1E5C"/>
    <w:rsid w:val="009D201A"/>
    <w:rsid w:val="009D2080"/>
    <w:rsid w:val="009D20BF"/>
    <w:rsid w:val="009D20D2"/>
    <w:rsid w:val="009D2214"/>
    <w:rsid w:val="009D2340"/>
    <w:rsid w:val="009D235A"/>
    <w:rsid w:val="009D24D0"/>
    <w:rsid w:val="009D2525"/>
    <w:rsid w:val="009D253D"/>
    <w:rsid w:val="009D268A"/>
    <w:rsid w:val="009D26A7"/>
    <w:rsid w:val="009D2936"/>
    <w:rsid w:val="009D29D8"/>
    <w:rsid w:val="009D2D87"/>
    <w:rsid w:val="009D2EF0"/>
    <w:rsid w:val="009D31BB"/>
    <w:rsid w:val="009D33C8"/>
    <w:rsid w:val="009D347F"/>
    <w:rsid w:val="009D359A"/>
    <w:rsid w:val="009D3608"/>
    <w:rsid w:val="009D363E"/>
    <w:rsid w:val="009D37F9"/>
    <w:rsid w:val="009D3823"/>
    <w:rsid w:val="009D38DA"/>
    <w:rsid w:val="009D38DB"/>
    <w:rsid w:val="009D3A79"/>
    <w:rsid w:val="009D3C26"/>
    <w:rsid w:val="009D3D3C"/>
    <w:rsid w:val="009D3EAF"/>
    <w:rsid w:val="009D4279"/>
    <w:rsid w:val="009D432B"/>
    <w:rsid w:val="009D433F"/>
    <w:rsid w:val="009D4488"/>
    <w:rsid w:val="009D44AA"/>
    <w:rsid w:val="009D44BA"/>
    <w:rsid w:val="009D44D5"/>
    <w:rsid w:val="009D4674"/>
    <w:rsid w:val="009D469C"/>
    <w:rsid w:val="009D4773"/>
    <w:rsid w:val="009D4AEE"/>
    <w:rsid w:val="009D4B51"/>
    <w:rsid w:val="009D4C1D"/>
    <w:rsid w:val="009D4C5B"/>
    <w:rsid w:val="009D4C5F"/>
    <w:rsid w:val="009D4CAF"/>
    <w:rsid w:val="009D4E49"/>
    <w:rsid w:val="009D4F1E"/>
    <w:rsid w:val="009D501D"/>
    <w:rsid w:val="009D5040"/>
    <w:rsid w:val="009D50FD"/>
    <w:rsid w:val="009D521A"/>
    <w:rsid w:val="009D523B"/>
    <w:rsid w:val="009D5366"/>
    <w:rsid w:val="009D536F"/>
    <w:rsid w:val="009D549C"/>
    <w:rsid w:val="009D54CB"/>
    <w:rsid w:val="009D56EB"/>
    <w:rsid w:val="009D5853"/>
    <w:rsid w:val="009D59D6"/>
    <w:rsid w:val="009D5BFD"/>
    <w:rsid w:val="009D5BFE"/>
    <w:rsid w:val="009D5C29"/>
    <w:rsid w:val="009D5D7C"/>
    <w:rsid w:val="009D5D84"/>
    <w:rsid w:val="009D5DB6"/>
    <w:rsid w:val="009D5E24"/>
    <w:rsid w:val="009D5E47"/>
    <w:rsid w:val="009D6033"/>
    <w:rsid w:val="009D60B7"/>
    <w:rsid w:val="009D60FF"/>
    <w:rsid w:val="009D61F2"/>
    <w:rsid w:val="009D62E6"/>
    <w:rsid w:val="009D637E"/>
    <w:rsid w:val="009D6449"/>
    <w:rsid w:val="009D6453"/>
    <w:rsid w:val="009D6489"/>
    <w:rsid w:val="009D650D"/>
    <w:rsid w:val="009D65DB"/>
    <w:rsid w:val="009D6784"/>
    <w:rsid w:val="009D687D"/>
    <w:rsid w:val="009D6ACA"/>
    <w:rsid w:val="009D6C32"/>
    <w:rsid w:val="009D6D28"/>
    <w:rsid w:val="009D6D32"/>
    <w:rsid w:val="009D6D61"/>
    <w:rsid w:val="009D6EC0"/>
    <w:rsid w:val="009D6FEB"/>
    <w:rsid w:val="009D7032"/>
    <w:rsid w:val="009D7159"/>
    <w:rsid w:val="009D71DC"/>
    <w:rsid w:val="009D75A5"/>
    <w:rsid w:val="009D77C9"/>
    <w:rsid w:val="009D77DC"/>
    <w:rsid w:val="009D79D9"/>
    <w:rsid w:val="009D7CB5"/>
    <w:rsid w:val="009D7CDE"/>
    <w:rsid w:val="009D7DF6"/>
    <w:rsid w:val="009D7E4A"/>
    <w:rsid w:val="009D7E9B"/>
    <w:rsid w:val="009D7FEC"/>
    <w:rsid w:val="009E00A1"/>
    <w:rsid w:val="009E022C"/>
    <w:rsid w:val="009E0239"/>
    <w:rsid w:val="009E02E2"/>
    <w:rsid w:val="009E039E"/>
    <w:rsid w:val="009E03A7"/>
    <w:rsid w:val="009E0508"/>
    <w:rsid w:val="009E054C"/>
    <w:rsid w:val="009E059E"/>
    <w:rsid w:val="009E05A5"/>
    <w:rsid w:val="009E0658"/>
    <w:rsid w:val="009E079D"/>
    <w:rsid w:val="009E080F"/>
    <w:rsid w:val="009E08D2"/>
    <w:rsid w:val="009E09F5"/>
    <w:rsid w:val="009E0A14"/>
    <w:rsid w:val="009E0C6D"/>
    <w:rsid w:val="009E0E4A"/>
    <w:rsid w:val="009E1046"/>
    <w:rsid w:val="009E1058"/>
    <w:rsid w:val="009E113C"/>
    <w:rsid w:val="009E11BB"/>
    <w:rsid w:val="009E11D4"/>
    <w:rsid w:val="009E126C"/>
    <w:rsid w:val="009E130A"/>
    <w:rsid w:val="009E13FE"/>
    <w:rsid w:val="009E156A"/>
    <w:rsid w:val="009E1571"/>
    <w:rsid w:val="009E1669"/>
    <w:rsid w:val="009E16D3"/>
    <w:rsid w:val="009E16D7"/>
    <w:rsid w:val="009E1726"/>
    <w:rsid w:val="009E1751"/>
    <w:rsid w:val="009E17C9"/>
    <w:rsid w:val="009E19D8"/>
    <w:rsid w:val="009E1A4F"/>
    <w:rsid w:val="009E1AEB"/>
    <w:rsid w:val="009E1B72"/>
    <w:rsid w:val="009E1C53"/>
    <w:rsid w:val="009E1C83"/>
    <w:rsid w:val="009E1D18"/>
    <w:rsid w:val="009E1DE4"/>
    <w:rsid w:val="009E1E80"/>
    <w:rsid w:val="009E1F1D"/>
    <w:rsid w:val="009E20D2"/>
    <w:rsid w:val="009E2107"/>
    <w:rsid w:val="009E2272"/>
    <w:rsid w:val="009E2392"/>
    <w:rsid w:val="009E23AA"/>
    <w:rsid w:val="009E23F4"/>
    <w:rsid w:val="009E2618"/>
    <w:rsid w:val="009E272E"/>
    <w:rsid w:val="009E2810"/>
    <w:rsid w:val="009E2938"/>
    <w:rsid w:val="009E2B33"/>
    <w:rsid w:val="009E2B88"/>
    <w:rsid w:val="009E2BC5"/>
    <w:rsid w:val="009E2C62"/>
    <w:rsid w:val="009E2CA3"/>
    <w:rsid w:val="009E2E01"/>
    <w:rsid w:val="009E2E93"/>
    <w:rsid w:val="009E2EA7"/>
    <w:rsid w:val="009E2EC5"/>
    <w:rsid w:val="009E2EC6"/>
    <w:rsid w:val="009E2F5C"/>
    <w:rsid w:val="009E2FBA"/>
    <w:rsid w:val="009E30F5"/>
    <w:rsid w:val="009E3170"/>
    <w:rsid w:val="009E3321"/>
    <w:rsid w:val="009E337C"/>
    <w:rsid w:val="009E34E9"/>
    <w:rsid w:val="009E3789"/>
    <w:rsid w:val="009E3816"/>
    <w:rsid w:val="009E386D"/>
    <w:rsid w:val="009E3938"/>
    <w:rsid w:val="009E3A2D"/>
    <w:rsid w:val="009E3A3E"/>
    <w:rsid w:val="009E3A4B"/>
    <w:rsid w:val="009E3B33"/>
    <w:rsid w:val="009E3D13"/>
    <w:rsid w:val="009E3E5E"/>
    <w:rsid w:val="009E41AE"/>
    <w:rsid w:val="009E420D"/>
    <w:rsid w:val="009E427E"/>
    <w:rsid w:val="009E442F"/>
    <w:rsid w:val="009E4480"/>
    <w:rsid w:val="009E45FC"/>
    <w:rsid w:val="009E46E8"/>
    <w:rsid w:val="009E4736"/>
    <w:rsid w:val="009E4788"/>
    <w:rsid w:val="009E47F2"/>
    <w:rsid w:val="009E4922"/>
    <w:rsid w:val="009E4AEF"/>
    <w:rsid w:val="009E4BA5"/>
    <w:rsid w:val="009E4CFB"/>
    <w:rsid w:val="009E4DF4"/>
    <w:rsid w:val="009E4E1F"/>
    <w:rsid w:val="009E4F26"/>
    <w:rsid w:val="009E4F34"/>
    <w:rsid w:val="009E4FA2"/>
    <w:rsid w:val="009E4FCD"/>
    <w:rsid w:val="009E502F"/>
    <w:rsid w:val="009E50F8"/>
    <w:rsid w:val="009E51A8"/>
    <w:rsid w:val="009E538A"/>
    <w:rsid w:val="009E5412"/>
    <w:rsid w:val="009E5541"/>
    <w:rsid w:val="009E55A1"/>
    <w:rsid w:val="009E55C8"/>
    <w:rsid w:val="009E55F4"/>
    <w:rsid w:val="009E58F9"/>
    <w:rsid w:val="009E5935"/>
    <w:rsid w:val="009E597B"/>
    <w:rsid w:val="009E5C5F"/>
    <w:rsid w:val="009E5C90"/>
    <w:rsid w:val="009E5CB3"/>
    <w:rsid w:val="009E5CBC"/>
    <w:rsid w:val="009E5F2D"/>
    <w:rsid w:val="009E5F5D"/>
    <w:rsid w:val="009E5FC0"/>
    <w:rsid w:val="009E60D9"/>
    <w:rsid w:val="009E6139"/>
    <w:rsid w:val="009E6160"/>
    <w:rsid w:val="009E6399"/>
    <w:rsid w:val="009E6556"/>
    <w:rsid w:val="009E6648"/>
    <w:rsid w:val="009E66F8"/>
    <w:rsid w:val="009E682E"/>
    <w:rsid w:val="009E698A"/>
    <w:rsid w:val="009E69E6"/>
    <w:rsid w:val="009E6ADA"/>
    <w:rsid w:val="009E6CEF"/>
    <w:rsid w:val="009E6F3D"/>
    <w:rsid w:val="009E6F97"/>
    <w:rsid w:val="009E6FAE"/>
    <w:rsid w:val="009E709A"/>
    <w:rsid w:val="009E70EA"/>
    <w:rsid w:val="009E7124"/>
    <w:rsid w:val="009E71F1"/>
    <w:rsid w:val="009E7358"/>
    <w:rsid w:val="009E7520"/>
    <w:rsid w:val="009E7637"/>
    <w:rsid w:val="009E7642"/>
    <w:rsid w:val="009E76C6"/>
    <w:rsid w:val="009E7736"/>
    <w:rsid w:val="009E7801"/>
    <w:rsid w:val="009E7929"/>
    <w:rsid w:val="009E7936"/>
    <w:rsid w:val="009E7973"/>
    <w:rsid w:val="009E7B4D"/>
    <w:rsid w:val="009E7CCB"/>
    <w:rsid w:val="009E7CE9"/>
    <w:rsid w:val="009E7D6C"/>
    <w:rsid w:val="009E7DB9"/>
    <w:rsid w:val="009E7FD2"/>
    <w:rsid w:val="009E7FD4"/>
    <w:rsid w:val="009F0070"/>
    <w:rsid w:val="009F0090"/>
    <w:rsid w:val="009F0094"/>
    <w:rsid w:val="009F00E2"/>
    <w:rsid w:val="009F019F"/>
    <w:rsid w:val="009F027E"/>
    <w:rsid w:val="009F042C"/>
    <w:rsid w:val="009F0564"/>
    <w:rsid w:val="009F056E"/>
    <w:rsid w:val="009F070E"/>
    <w:rsid w:val="009F0760"/>
    <w:rsid w:val="009F0780"/>
    <w:rsid w:val="009F0785"/>
    <w:rsid w:val="009F079C"/>
    <w:rsid w:val="009F0900"/>
    <w:rsid w:val="009F0AA6"/>
    <w:rsid w:val="009F0B14"/>
    <w:rsid w:val="009F0BCA"/>
    <w:rsid w:val="009F0E51"/>
    <w:rsid w:val="009F0EAC"/>
    <w:rsid w:val="009F0EE0"/>
    <w:rsid w:val="009F0F11"/>
    <w:rsid w:val="009F1433"/>
    <w:rsid w:val="009F14FD"/>
    <w:rsid w:val="009F151A"/>
    <w:rsid w:val="009F151B"/>
    <w:rsid w:val="009F154C"/>
    <w:rsid w:val="009F18B5"/>
    <w:rsid w:val="009F18F0"/>
    <w:rsid w:val="009F1913"/>
    <w:rsid w:val="009F191E"/>
    <w:rsid w:val="009F1940"/>
    <w:rsid w:val="009F1BFC"/>
    <w:rsid w:val="009F1C6E"/>
    <w:rsid w:val="009F1C88"/>
    <w:rsid w:val="009F1CE8"/>
    <w:rsid w:val="009F1D88"/>
    <w:rsid w:val="009F1EE0"/>
    <w:rsid w:val="009F1FA2"/>
    <w:rsid w:val="009F2088"/>
    <w:rsid w:val="009F2185"/>
    <w:rsid w:val="009F2331"/>
    <w:rsid w:val="009F23DB"/>
    <w:rsid w:val="009F2402"/>
    <w:rsid w:val="009F2975"/>
    <w:rsid w:val="009F2992"/>
    <w:rsid w:val="009F2A91"/>
    <w:rsid w:val="009F2AAA"/>
    <w:rsid w:val="009F2BB8"/>
    <w:rsid w:val="009F2DE7"/>
    <w:rsid w:val="009F2E93"/>
    <w:rsid w:val="009F3149"/>
    <w:rsid w:val="009F3216"/>
    <w:rsid w:val="009F331A"/>
    <w:rsid w:val="009F3389"/>
    <w:rsid w:val="009F33C8"/>
    <w:rsid w:val="009F340B"/>
    <w:rsid w:val="009F3474"/>
    <w:rsid w:val="009F3550"/>
    <w:rsid w:val="009F35B1"/>
    <w:rsid w:val="009F3837"/>
    <w:rsid w:val="009F395B"/>
    <w:rsid w:val="009F3A54"/>
    <w:rsid w:val="009F3AE4"/>
    <w:rsid w:val="009F3C7B"/>
    <w:rsid w:val="009F3C8F"/>
    <w:rsid w:val="009F4119"/>
    <w:rsid w:val="009F435F"/>
    <w:rsid w:val="009F4518"/>
    <w:rsid w:val="009F458D"/>
    <w:rsid w:val="009F47FD"/>
    <w:rsid w:val="009F483D"/>
    <w:rsid w:val="009F4A12"/>
    <w:rsid w:val="009F4A7E"/>
    <w:rsid w:val="009F4B57"/>
    <w:rsid w:val="009F4DE0"/>
    <w:rsid w:val="009F4DE5"/>
    <w:rsid w:val="009F4F78"/>
    <w:rsid w:val="009F4FB2"/>
    <w:rsid w:val="009F503D"/>
    <w:rsid w:val="009F517B"/>
    <w:rsid w:val="009F53F4"/>
    <w:rsid w:val="009F54A4"/>
    <w:rsid w:val="009F5563"/>
    <w:rsid w:val="009F5578"/>
    <w:rsid w:val="009F580E"/>
    <w:rsid w:val="009F5875"/>
    <w:rsid w:val="009F5889"/>
    <w:rsid w:val="009F59D9"/>
    <w:rsid w:val="009F5A3A"/>
    <w:rsid w:val="009F5C69"/>
    <w:rsid w:val="009F5D8A"/>
    <w:rsid w:val="009F5D8B"/>
    <w:rsid w:val="009F5ECB"/>
    <w:rsid w:val="009F5F54"/>
    <w:rsid w:val="009F622B"/>
    <w:rsid w:val="009F6230"/>
    <w:rsid w:val="009F6327"/>
    <w:rsid w:val="009F6554"/>
    <w:rsid w:val="009F6577"/>
    <w:rsid w:val="009F6704"/>
    <w:rsid w:val="009F67AE"/>
    <w:rsid w:val="009F67ED"/>
    <w:rsid w:val="009F67F6"/>
    <w:rsid w:val="009F68BD"/>
    <w:rsid w:val="009F6967"/>
    <w:rsid w:val="009F699E"/>
    <w:rsid w:val="009F69DA"/>
    <w:rsid w:val="009F69DB"/>
    <w:rsid w:val="009F6A29"/>
    <w:rsid w:val="009F6A5D"/>
    <w:rsid w:val="009F6A69"/>
    <w:rsid w:val="009F6AFA"/>
    <w:rsid w:val="009F6B27"/>
    <w:rsid w:val="009F6B32"/>
    <w:rsid w:val="009F6E1D"/>
    <w:rsid w:val="009F6FEA"/>
    <w:rsid w:val="009F7036"/>
    <w:rsid w:val="009F708F"/>
    <w:rsid w:val="009F7354"/>
    <w:rsid w:val="009F73D6"/>
    <w:rsid w:val="009F765D"/>
    <w:rsid w:val="009F77ED"/>
    <w:rsid w:val="009F7808"/>
    <w:rsid w:val="009F7973"/>
    <w:rsid w:val="009F7AA2"/>
    <w:rsid w:val="009F7C44"/>
    <w:rsid w:val="009F7C83"/>
    <w:rsid w:val="009F7DAF"/>
    <w:rsid w:val="009F7EBB"/>
    <w:rsid w:val="00A000A5"/>
    <w:rsid w:val="00A000AC"/>
    <w:rsid w:val="00A0034D"/>
    <w:rsid w:val="00A00450"/>
    <w:rsid w:val="00A0047A"/>
    <w:rsid w:val="00A004EC"/>
    <w:rsid w:val="00A004F7"/>
    <w:rsid w:val="00A00501"/>
    <w:rsid w:val="00A0051F"/>
    <w:rsid w:val="00A00566"/>
    <w:rsid w:val="00A00591"/>
    <w:rsid w:val="00A0062B"/>
    <w:rsid w:val="00A00639"/>
    <w:rsid w:val="00A006A6"/>
    <w:rsid w:val="00A00850"/>
    <w:rsid w:val="00A009DC"/>
    <w:rsid w:val="00A009DD"/>
    <w:rsid w:val="00A00ADE"/>
    <w:rsid w:val="00A00B90"/>
    <w:rsid w:val="00A00F10"/>
    <w:rsid w:val="00A01035"/>
    <w:rsid w:val="00A010E7"/>
    <w:rsid w:val="00A01285"/>
    <w:rsid w:val="00A0134E"/>
    <w:rsid w:val="00A013BD"/>
    <w:rsid w:val="00A013C5"/>
    <w:rsid w:val="00A01477"/>
    <w:rsid w:val="00A016FF"/>
    <w:rsid w:val="00A018FB"/>
    <w:rsid w:val="00A019F1"/>
    <w:rsid w:val="00A01A17"/>
    <w:rsid w:val="00A01A67"/>
    <w:rsid w:val="00A01A87"/>
    <w:rsid w:val="00A01ADA"/>
    <w:rsid w:val="00A01B16"/>
    <w:rsid w:val="00A01B2D"/>
    <w:rsid w:val="00A01B67"/>
    <w:rsid w:val="00A01CE2"/>
    <w:rsid w:val="00A01E99"/>
    <w:rsid w:val="00A02012"/>
    <w:rsid w:val="00A02033"/>
    <w:rsid w:val="00A020DD"/>
    <w:rsid w:val="00A02218"/>
    <w:rsid w:val="00A022B5"/>
    <w:rsid w:val="00A02412"/>
    <w:rsid w:val="00A02447"/>
    <w:rsid w:val="00A025F3"/>
    <w:rsid w:val="00A027FE"/>
    <w:rsid w:val="00A0297C"/>
    <w:rsid w:val="00A029E2"/>
    <w:rsid w:val="00A02B8B"/>
    <w:rsid w:val="00A02C39"/>
    <w:rsid w:val="00A02C66"/>
    <w:rsid w:val="00A02F08"/>
    <w:rsid w:val="00A02F45"/>
    <w:rsid w:val="00A03022"/>
    <w:rsid w:val="00A03025"/>
    <w:rsid w:val="00A03042"/>
    <w:rsid w:val="00A03525"/>
    <w:rsid w:val="00A03691"/>
    <w:rsid w:val="00A03715"/>
    <w:rsid w:val="00A03776"/>
    <w:rsid w:val="00A03AD6"/>
    <w:rsid w:val="00A03B9B"/>
    <w:rsid w:val="00A03E72"/>
    <w:rsid w:val="00A03FA9"/>
    <w:rsid w:val="00A03FB7"/>
    <w:rsid w:val="00A03FC2"/>
    <w:rsid w:val="00A04005"/>
    <w:rsid w:val="00A0406D"/>
    <w:rsid w:val="00A04499"/>
    <w:rsid w:val="00A04548"/>
    <w:rsid w:val="00A045EB"/>
    <w:rsid w:val="00A04674"/>
    <w:rsid w:val="00A0487A"/>
    <w:rsid w:val="00A0489E"/>
    <w:rsid w:val="00A04982"/>
    <w:rsid w:val="00A04985"/>
    <w:rsid w:val="00A04B1E"/>
    <w:rsid w:val="00A04B6E"/>
    <w:rsid w:val="00A04D16"/>
    <w:rsid w:val="00A04E08"/>
    <w:rsid w:val="00A050F1"/>
    <w:rsid w:val="00A0532A"/>
    <w:rsid w:val="00A05589"/>
    <w:rsid w:val="00A055F7"/>
    <w:rsid w:val="00A059CE"/>
    <w:rsid w:val="00A05A26"/>
    <w:rsid w:val="00A05B4E"/>
    <w:rsid w:val="00A05D5C"/>
    <w:rsid w:val="00A05E0D"/>
    <w:rsid w:val="00A05EB5"/>
    <w:rsid w:val="00A05F61"/>
    <w:rsid w:val="00A05FF7"/>
    <w:rsid w:val="00A060AD"/>
    <w:rsid w:val="00A062B1"/>
    <w:rsid w:val="00A0638F"/>
    <w:rsid w:val="00A068B8"/>
    <w:rsid w:val="00A068DA"/>
    <w:rsid w:val="00A0690F"/>
    <w:rsid w:val="00A069F8"/>
    <w:rsid w:val="00A06C39"/>
    <w:rsid w:val="00A06CF7"/>
    <w:rsid w:val="00A06DAE"/>
    <w:rsid w:val="00A06DE7"/>
    <w:rsid w:val="00A06FFC"/>
    <w:rsid w:val="00A07037"/>
    <w:rsid w:val="00A070A2"/>
    <w:rsid w:val="00A070F0"/>
    <w:rsid w:val="00A0711D"/>
    <w:rsid w:val="00A07286"/>
    <w:rsid w:val="00A072E9"/>
    <w:rsid w:val="00A07517"/>
    <w:rsid w:val="00A076DA"/>
    <w:rsid w:val="00A077C9"/>
    <w:rsid w:val="00A078B6"/>
    <w:rsid w:val="00A07944"/>
    <w:rsid w:val="00A07979"/>
    <w:rsid w:val="00A07B24"/>
    <w:rsid w:val="00A07CCF"/>
    <w:rsid w:val="00A07D7D"/>
    <w:rsid w:val="00A07DAE"/>
    <w:rsid w:val="00A07E39"/>
    <w:rsid w:val="00A07E92"/>
    <w:rsid w:val="00A07EAD"/>
    <w:rsid w:val="00A10094"/>
    <w:rsid w:val="00A1016E"/>
    <w:rsid w:val="00A103DE"/>
    <w:rsid w:val="00A104B0"/>
    <w:rsid w:val="00A10576"/>
    <w:rsid w:val="00A10638"/>
    <w:rsid w:val="00A106E0"/>
    <w:rsid w:val="00A1075A"/>
    <w:rsid w:val="00A1076C"/>
    <w:rsid w:val="00A1079D"/>
    <w:rsid w:val="00A107C9"/>
    <w:rsid w:val="00A10BD5"/>
    <w:rsid w:val="00A10D92"/>
    <w:rsid w:val="00A10F60"/>
    <w:rsid w:val="00A110CE"/>
    <w:rsid w:val="00A11160"/>
    <w:rsid w:val="00A111D8"/>
    <w:rsid w:val="00A11474"/>
    <w:rsid w:val="00A115BF"/>
    <w:rsid w:val="00A117B9"/>
    <w:rsid w:val="00A117E8"/>
    <w:rsid w:val="00A11886"/>
    <w:rsid w:val="00A118C7"/>
    <w:rsid w:val="00A11952"/>
    <w:rsid w:val="00A1197A"/>
    <w:rsid w:val="00A11A68"/>
    <w:rsid w:val="00A11AFE"/>
    <w:rsid w:val="00A11B6C"/>
    <w:rsid w:val="00A11C1E"/>
    <w:rsid w:val="00A11C74"/>
    <w:rsid w:val="00A11E82"/>
    <w:rsid w:val="00A11F85"/>
    <w:rsid w:val="00A11FFC"/>
    <w:rsid w:val="00A12194"/>
    <w:rsid w:val="00A1220A"/>
    <w:rsid w:val="00A1236C"/>
    <w:rsid w:val="00A12465"/>
    <w:rsid w:val="00A125DC"/>
    <w:rsid w:val="00A126B1"/>
    <w:rsid w:val="00A126D4"/>
    <w:rsid w:val="00A12783"/>
    <w:rsid w:val="00A12A14"/>
    <w:rsid w:val="00A12B1C"/>
    <w:rsid w:val="00A12C9F"/>
    <w:rsid w:val="00A12E93"/>
    <w:rsid w:val="00A130F5"/>
    <w:rsid w:val="00A1336E"/>
    <w:rsid w:val="00A134CD"/>
    <w:rsid w:val="00A13500"/>
    <w:rsid w:val="00A135D9"/>
    <w:rsid w:val="00A13613"/>
    <w:rsid w:val="00A13775"/>
    <w:rsid w:val="00A1397A"/>
    <w:rsid w:val="00A13D29"/>
    <w:rsid w:val="00A13D6A"/>
    <w:rsid w:val="00A13DB2"/>
    <w:rsid w:val="00A13E15"/>
    <w:rsid w:val="00A13E79"/>
    <w:rsid w:val="00A13EB4"/>
    <w:rsid w:val="00A13EC7"/>
    <w:rsid w:val="00A1400E"/>
    <w:rsid w:val="00A14042"/>
    <w:rsid w:val="00A140DC"/>
    <w:rsid w:val="00A14126"/>
    <w:rsid w:val="00A1414E"/>
    <w:rsid w:val="00A141C8"/>
    <w:rsid w:val="00A14242"/>
    <w:rsid w:val="00A14255"/>
    <w:rsid w:val="00A142DD"/>
    <w:rsid w:val="00A1455F"/>
    <w:rsid w:val="00A14586"/>
    <w:rsid w:val="00A146E5"/>
    <w:rsid w:val="00A14812"/>
    <w:rsid w:val="00A14AE5"/>
    <w:rsid w:val="00A14B29"/>
    <w:rsid w:val="00A14BF7"/>
    <w:rsid w:val="00A14C0C"/>
    <w:rsid w:val="00A14C4E"/>
    <w:rsid w:val="00A14D4C"/>
    <w:rsid w:val="00A14E1A"/>
    <w:rsid w:val="00A14F8C"/>
    <w:rsid w:val="00A150E1"/>
    <w:rsid w:val="00A150EE"/>
    <w:rsid w:val="00A15268"/>
    <w:rsid w:val="00A152CF"/>
    <w:rsid w:val="00A15300"/>
    <w:rsid w:val="00A15317"/>
    <w:rsid w:val="00A153E7"/>
    <w:rsid w:val="00A153FC"/>
    <w:rsid w:val="00A15427"/>
    <w:rsid w:val="00A15695"/>
    <w:rsid w:val="00A156FD"/>
    <w:rsid w:val="00A15883"/>
    <w:rsid w:val="00A15A8B"/>
    <w:rsid w:val="00A15B23"/>
    <w:rsid w:val="00A15C6C"/>
    <w:rsid w:val="00A1601F"/>
    <w:rsid w:val="00A160C2"/>
    <w:rsid w:val="00A161FF"/>
    <w:rsid w:val="00A1630F"/>
    <w:rsid w:val="00A16359"/>
    <w:rsid w:val="00A163BA"/>
    <w:rsid w:val="00A163E4"/>
    <w:rsid w:val="00A164D7"/>
    <w:rsid w:val="00A1653A"/>
    <w:rsid w:val="00A16551"/>
    <w:rsid w:val="00A165F8"/>
    <w:rsid w:val="00A16731"/>
    <w:rsid w:val="00A16A6B"/>
    <w:rsid w:val="00A16AFB"/>
    <w:rsid w:val="00A16B19"/>
    <w:rsid w:val="00A16C8D"/>
    <w:rsid w:val="00A16D36"/>
    <w:rsid w:val="00A16D69"/>
    <w:rsid w:val="00A16E21"/>
    <w:rsid w:val="00A16E4F"/>
    <w:rsid w:val="00A16FC2"/>
    <w:rsid w:val="00A17192"/>
    <w:rsid w:val="00A171A6"/>
    <w:rsid w:val="00A1722F"/>
    <w:rsid w:val="00A172DD"/>
    <w:rsid w:val="00A175A9"/>
    <w:rsid w:val="00A176C3"/>
    <w:rsid w:val="00A176DF"/>
    <w:rsid w:val="00A17872"/>
    <w:rsid w:val="00A178A6"/>
    <w:rsid w:val="00A17ADD"/>
    <w:rsid w:val="00A17C7A"/>
    <w:rsid w:val="00A17C92"/>
    <w:rsid w:val="00A17DFB"/>
    <w:rsid w:val="00A1F2D0"/>
    <w:rsid w:val="00A2034B"/>
    <w:rsid w:val="00A20352"/>
    <w:rsid w:val="00A2037D"/>
    <w:rsid w:val="00A20410"/>
    <w:rsid w:val="00A205B9"/>
    <w:rsid w:val="00A20654"/>
    <w:rsid w:val="00A20791"/>
    <w:rsid w:val="00A2089F"/>
    <w:rsid w:val="00A20982"/>
    <w:rsid w:val="00A20A94"/>
    <w:rsid w:val="00A20AA2"/>
    <w:rsid w:val="00A20AE0"/>
    <w:rsid w:val="00A20AFD"/>
    <w:rsid w:val="00A20B85"/>
    <w:rsid w:val="00A20B93"/>
    <w:rsid w:val="00A20D05"/>
    <w:rsid w:val="00A20D89"/>
    <w:rsid w:val="00A20E94"/>
    <w:rsid w:val="00A21278"/>
    <w:rsid w:val="00A213A6"/>
    <w:rsid w:val="00A213B5"/>
    <w:rsid w:val="00A21475"/>
    <w:rsid w:val="00A214A2"/>
    <w:rsid w:val="00A21518"/>
    <w:rsid w:val="00A215E3"/>
    <w:rsid w:val="00A21671"/>
    <w:rsid w:val="00A21794"/>
    <w:rsid w:val="00A21AC9"/>
    <w:rsid w:val="00A21D34"/>
    <w:rsid w:val="00A21EFF"/>
    <w:rsid w:val="00A22138"/>
    <w:rsid w:val="00A22209"/>
    <w:rsid w:val="00A2220D"/>
    <w:rsid w:val="00A2235B"/>
    <w:rsid w:val="00A226CF"/>
    <w:rsid w:val="00A226F8"/>
    <w:rsid w:val="00A227DF"/>
    <w:rsid w:val="00A22808"/>
    <w:rsid w:val="00A2290E"/>
    <w:rsid w:val="00A229D0"/>
    <w:rsid w:val="00A22A4A"/>
    <w:rsid w:val="00A22B47"/>
    <w:rsid w:val="00A22CB8"/>
    <w:rsid w:val="00A22DF0"/>
    <w:rsid w:val="00A22E1E"/>
    <w:rsid w:val="00A23098"/>
    <w:rsid w:val="00A230C3"/>
    <w:rsid w:val="00A23289"/>
    <w:rsid w:val="00A23353"/>
    <w:rsid w:val="00A2348B"/>
    <w:rsid w:val="00A2356B"/>
    <w:rsid w:val="00A236E1"/>
    <w:rsid w:val="00A237B0"/>
    <w:rsid w:val="00A238EB"/>
    <w:rsid w:val="00A23914"/>
    <w:rsid w:val="00A23981"/>
    <w:rsid w:val="00A23B47"/>
    <w:rsid w:val="00A23C98"/>
    <w:rsid w:val="00A23DC8"/>
    <w:rsid w:val="00A23EB6"/>
    <w:rsid w:val="00A23ED1"/>
    <w:rsid w:val="00A23FFB"/>
    <w:rsid w:val="00A24219"/>
    <w:rsid w:val="00A2434D"/>
    <w:rsid w:val="00A243BF"/>
    <w:rsid w:val="00A24562"/>
    <w:rsid w:val="00A24572"/>
    <w:rsid w:val="00A245A8"/>
    <w:rsid w:val="00A247AB"/>
    <w:rsid w:val="00A24995"/>
    <w:rsid w:val="00A249BE"/>
    <w:rsid w:val="00A24B8D"/>
    <w:rsid w:val="00A24CC1"/>
    <w:rsid w:val="00A250A8"/>
    <w:rsid w:val="00A2510D"/>
    <w:rsid w:val="00A251A6"/>
    <w:rsid w:val="00A252D8"/>
    <w:rsid w:val="00A25377"/>
    <w:rsid w:val="00A253E1"/>
    <w:rsid w:val="00A25594"/>
    <w:rsid w:val="00A257A2"/>
    <w:rsid w:val="00A25810"/>
    <w:rsid w:val="00A25A3F"/>
    <w:rsid w:val="00A25B1E"/>
    <w:rsid w:val="00A25B71"/>
    <w:rsid w:val="00A25B9E"/>
    <w:rsid w:val="00A25E91"/>
    <w:rsid w:val="00A2618B"/>
    <w:rsid w:val="00A2629F"/>
    <w:rsid w:val="00A26389"/>
    <w:rsid w:val="00A264BA"/>
    <w:rsid w:val="00A264BC"/>
    <w:rsid w:val="00A26647"/>
    <w:rsid w:val="00A26669"/>
    <w:rsid w:val="00A26732"/>
    <w:rsid w:val="00A26843"/>
    <w:rsid w:val="00A26888"/>
    <w:rsid w:val="00A2688B"/>
    <w:rsid w:val="00A269AD"/>
    <w:rsid w:val="00A26AB0"/>
    <w:rsid w:val="00A26BAD"/>
    <w:rsid w:val="00A26C72"/>
    <w:rsid w:val="00A26D3C"/>
    <w:rsid w:val="00A2709C"/>
    <w:rsid w:val="00A2717D"/>
    <w:rsid w:val="00A272CF"/>
    <w:rsid w:val="00A272E3"/>
    <w:rsid w:val="00A27347"/>
    <w:rsid w:val="00A2741B"/>
    <w:rsid w:val="00A275A2"/>
    <w:rsid w:val="00A2769C"/>
    <w:rsid w:val="00A276BF"/>
    <w:rsid w:val="00A277C5"/>
    <w:rsid w:val="00A27847"/>
    <w:rsid w:val="00A278A0"/>
    <w:rsid w:val="00A27CC5"/>
    <w:rsid w:val="00A27D56"/>
    <w:rsid w:val="00A27DCE"/>
    <w:rsid w:val="00A27DE2"/>
    <w:rsid w:val="00A27DF0"/>
    <w:rsid w:val="00A27EA6"/>
    <w:rsid w:val="00A2B9CC"/>
    <w:rsid w:val="00A300A2"/>
    <w:rsid w:val="00A302DF"/>
    <w:rsid w:val="00A30335"/>
    <w:rsid w:val="00A304AE"/>
    <w:rsid w:val="00A305A7"/>
    <w:rsid w:val="00A305FF"/>
    <w:rsid w:val="00A30612"/>
    <w:rsid w:val="00A30837"/>
    <w:rsid w:val="00A3084B"/>
    <w:rsid w:val="00A30D2E"/>
    <w:rsid w:val="00A30EFD"/>
    <w:rsid w:val="00A30F11"/>
    <w:rsid w:val="00A30F8A"/>
    <w:rsid w:val="00A31042"/>
    <w:rsid w:val="00A310E8"/>
    <w:rsid w:val="00A31353"/>
    <w:rsid w:val="00A3152D"/>
    <w:rsid w:val="00A3157E"/>
    <w:rsid w:val="00A31673"/>
    <w:rsid w:val="00A31965"/>
    <w:rsid w:val="00A31A74"/>
    <w:rsid w:val="00A31BF4"/>
    <w:rsid w:val="00A31E5D"/>
    <w:rsid w:val="00A32065"/>
    <w:rsid w:val="00A320F8"/>
    <w:rsid w:val="00A321D8"/>
    <w:rsid w:val="00A32220"/>
    <w:rsid w:val="00A3223E"/>
    <w:rsid w:val="00A32264"/>
    <w:rsid w:val="00A322AC"/>
    <w:rsid w:val="00A32366"/>
    <w:rsid w:val="00A32421"/>
    <w:rsid w:val="00A324E6"/>
    <w:rsid w:val="00A32502"/>
    <w:rsid w:val="00A325A4"/>
    <w:rsid w:val="00A32770"/>
    <w:rsid w:val="00A32776"/>
    <w:rsid w:val="00A32A34"/>
    <w:rsid w:val="00A32A4F"/>
    <w:rsid w:val="00A32B3F"/>
    <w:rsid w:val="00A32C31"/>
    <w:rsid w:val="00A32D87"/>
    <w:rsid w:val="00A32DEC"/>
    <w:rsid w:val="00A32F04"/>
    <w:rsid w:val="00A32F36"/>
    <w:rsid w:val="00A32F77"/>
    <w:rsid w:val="00A33034"/>
    <w:rsid w:val="00A33188"/>
    <w:rsid w:val="00A3326C"/>
    <w:rsid w:val="00A33297"/>
    <w:rsid w:val="00A33318"/>
    <w:rsid w:val="00A333F6"/>
    <w:rsid w:val="00A334EC"/>
    <w:rsid w:val="00A33516"/>
    <w:rsid w:val="00A335EA"/>
    <w:rsid w:val="00A335FB"/>
    <w:rsid w:val="00A33888"/>
    <w:rsid w:val="00A33930"/>
    <w:rsid w:val="00A33AE3"/>
    <w:rsid w:val="00A33D09"/>
    <w:rsid w:val="00A33E01"/>
    <w:rsid w:val="00A33E58"/>
    <w:rsid w:val="00A33EBE"/>
    <w:rsid w:val="00A33F7D"/>
    <w:rsid w:val="00A34182"/>
    <w:rsid w:val="00A34380"/>
    <w:rsid w:val="00A3464C"/>
    <w:rsid w:val="00A347D0"/>
    <w:rsid w:val="00A34C1E"/>
    <w:rsid w:val="00A34C58"/>
    <w:rsid w:val="00A34C6B"/>
    <w:rsid w:val="00A34C70"/>
    <w:rsid w:val="00A34D5C"/>
    <w:rsid w:val="00A34DC1"/>
    <w:rsid w:val="00A34EA1"/>
    <w:rsid w:val="00A34F5A"/>
    <w:rsid w:val="00A34FBC"/>
    <w:rsid w:val="00A34FC3"/>
    <w:rsid w:val="00A352EB"/>
    <w:rsid w:val="00A3563A"/>
    <w:rsid w:val="00A35684"/>
    <w:rsid w:val="00A35752"/>
    <w:rsid w:val="00A358AF"/>
    <w:rsid w:val="00A35AD2"/>
    <w:rsid w:val="00A35B53"/>
    <w:rsid w:val="00A35B6D"/>
    <w:rsid w:val="00A35BBC"/>
    <w:rsid w:val="00A35CB1"/>
    <w:rsid w:val="00A36018"/>
    <w:rsid w:val="00A360D6"/>
    <w:rsid w:val="00A362D7"/>
    <w:rsid w:val="00A3659F"/>
    <w:rsid w:val="00A36635"/>
    <w:rsid w:val="00A366A5"/>
    <w:rsid w:val="00A367BA"/>
    <w:rsid w:val="00A368DD"/>
    <w:rsid w:val="00A36941"/>
    <w:rsid w:val="00A36995"/>
    <w:rsid w:val="00A36A0C"/>
    <w:rsid w:val="00A36CC5"/>
    <w:rsid w:val="00A36E95"/>
    <w:rsid w:val="00A36FBA"/>
    <w:rsid w:val="00A37038"/>
    <w:rsid w:val="00A3725A"/>
    <w:rsid w:val="00A37268"/>
    <w:rsid w:val="00A37284"/>
    <w:rsid w:val="00A3729F"/>
    <w:rsid w:val="00A372B2"/>
    <w:rsid w:val="00A372C6"/>
    <w:rsid w:val="00A37326"/>
    <w:rsid w:val="00A373F3"/>
    <w:rsid w:val="00A3746D"/>
    <w:rsid w:val="00A37495"/>
    <w:rsid w:val="00A375D6"/>
    <w:rsid w:val="00A37675"/>
    <w:rsid w:val="00A376DC"/>
    <w:rsid w:val="00A37709"/>
    <w:rsid w:val="00A37711"/>
    <w:rsid w:val="00A37C1C"/>
    <w:rsid w:val="00A400BE"/>
    <w:rsid w:val="00A400D3"/>
    <w:rsid w:val="00A4038C"/>
    <w:rsid w:val="00A404EB"/>
    <w:rsid w:val="00A40549"/>
    <w:rsid w:val="00A407D8"/>
    <w:rsid w:val="00A408CE"/>
    <w:rsid w:val="00A40A98"/>
    <w:rsid w:val="00A40B97"/>
    <w:rsid w:val="00A40BA2"/>
    <w:rsid w:val="00A40BB5"/>
    <w:rsid w:val="00A40BC2"/>
    <w:rsid w:val="00A40C61"/>
    <w:rsid w:val="00A40CC4"/>
    <w:rsid w:val="00A40F2A"/>
    <w:rsid w:val="00A41075"/>
    <w:rsid w:val="00A4123B"/>
    <w:rsid w:val="00A41329"/>
    <w:rsid w:val="00A414D0"/>
    <w:rsid w:val="00A41566"/>
    <w:rsid w:val="00A415D0"/>
    <w:rsid w:val="00A416E7"/>
    <w:rsid w:val="00A41A35"/>
    <w:rsid w:val="00A41B88"/>
    <w:rsid w:val="00A41C0E"/>
    <w:rsid w:val="00A41D31"/>
    <w:rsid w:val="00A41D49"/>
    <w:rsid w:val="00A41DA9"/>
    <w:rsid w:val="00A41DEE"/>
    <w:rsid w:val="00A41E22"/>
    <w:rsid w:val="00A41E68"/>
    <w:rsid w:val="00A41F1F"/>
    <w:rsid w:val="00A42042"/>
    <w:rsid w:val="00A421AB"/>
    <w:rsid w:val="00A423AF"/>
    <w:rsid w:val="00A423F8"/>
    <w:rsid w:val="00A42412"/>
    <w:rsid w:val="00A42509"/>
    <w:rsid w:val="00A426B7"/>
    <w:rsid w:val="00A42755"/>
    <w:rsid w:val="00A42787"/>
    <w:rsid w:val="00A427E1"/>
    <w:rsid w:val="00A42847"/>
    <w:rsid w:val="00A428E7"/>
    <w:rsid w:val="00A429EE"/>
    <w:rsid w:val="00A42C11"/>
    <w:rsid w:val="00A42D09"/>
    <w:rsid w:val="00A42D53"/>
    <w:rsid w:val="00A42DCB"/>
    <w:rsid w:val="00A42DEE"/>
    <w:rsid w:val="00A42EAD"/>
    <w:rsid w:val="00A42EFB"/>
    <w:rsid w:val="00A430A4"/>
    <w:rsid w:val="00A430A8"/>
    <w:rsid w:val="00A43151"/>
    <w:rsid w:val="00A434D8"/>
    <w:rsid w:val="00A434F4"/>
    <w:rsid w:val="00A43556"/>
    <w:rsid w:val="00A43645"/>
    <w:rsid w:val="00A43728"/>
    <w:rsid w:val="00A43729"/>
    <w:rsid w:val="00A43768"/>
    <w:rsid w:val="00A4392C"/>
    <w:rsid w:val="00A43951"/>
    <w:rsid w:val="00A43A0C"/>
    <w:rsid w:val="00A43A62"/>
    <w:rsid w:val="00A43C0A"/>
    <w:rsid w:val="00A43C60"/>
    <w:rsid w:val="00A43D44"/>
    <w:rsid w:val="00A43D63"/>
    <w:rsid w:val="00A43E08"/>
    <w:rsid w:val="00A43F95"/>
    <w:rsid w:val="00A43FCB"/>
    <w:rsid w:val="00A43FD1"/>
    <w:rsid w:val="00A4400F"/>
    <w:rsid w:val="00A440DB"/>
    <w:rsid w:val="00A44157"/>
    <w:rsid w:val="00A4417C"/>
    <w:rsid w:val="00A44376"/>
    <w:rsid w:val="00A44382"/>
    <w:rsid w:val="00A443D1"/>
    <w:rsid w:val="00A4442E"/>
    <w:rsid w:val="00A4453A"/>
    <w:rsid w:val="00A4462E"/>
    <w:rsid w:val="00A44670"/>
    <w:rsid w:val="00A448D9"/>
    <w:rsid w:val="00A449FC"/>
    <w:rsid w:val="00A44B22"/>
    <w:rsid w:val="00A44C0A"/>
    <w:rsid w:val="00A44C0E"/>
    <w:rsid w:val="00A44C41"/>
    <w:rsid w:val="00A44CD9"/>
    <w:rsid w:val="00A44E9A"/>
    <w:rsid w:val="00A4508B"/>
    <w:rsid w:val="00A45350"/>
    <w:rsid w:val="00A45376"/>
    <w:rsid w:val="00A456AE"/>
    <w:rsid w:val="00A458D1"/>
    <w:rsid w:val="00A45A53"/>
    <w:rsid w:val="00A45B1E"/>
    <w:rsid w:val="00A45C84"/>
    <w:rsid w:val="00A45D16"/>
    <w:rsid w:val="00A45F58"/>
    <w:rsid w:val="00A4639B"/>
    <w:rsid w:val="00A463FA"/>
    <w:rsid w:val="00A4647D"/>
    <w:rsid w:val="00A464AB"/>
    <w:rsid w:val="00A4668A"/>
    <w:rsid w:val="00A468DA"/>
    <w:rsid w:val="00A46996"/>
    <w:rsid w:val="00A46A3C"/>
    <w:rsid w:val="00A46BB6"/>
    <w:rsid w:val="00A46DBC"/>
    <w:rsid w:val="00A46DDA"/>
    <w:rsid w:val="00A46E2C"/>
    <w:rsid w:val="00A46F04"/>
    <w:rsid w:val="00A47047"/>
    <w:rsid w:val="00A47257"/>
    <w:rsid w:val="00A47302"/>
    <w:rsid w:val="00A47342"/>
    <w:rsid w:val="00A474AF"/>
    <w:rsid w:val="00A474D9"/>
    <w:rsid w:val="00A4758E"/>
    <w:rsid w:val="00A4765D"/>
    <w:rsid w:val="00A4781E"/>
    <w:rsid w:val="00A4783D"/>
    <w:rsid w:val="00A47862"/>
    <w:rsid w:val="00A4786A"/>
    <w:rsid w:val="00A47946"/>
    <w:rsid w:val="00A47A18"/>
    <w:rsid w:val="00A47B2D"/>
    <w:rsid w:val="00A47BCE"/>
    <w:rsid w:val="00A47CF4"/>
    <w:rsid w:val="00A500A4"/>
    <w:rsid w:val="00A5019B"/>
    <w:rsid w:val="00A5023F"/>
    <w:rsid w:val="00A50335"/>
    <w:rsid w:val="00A5033F"/>
    <w:rsid w:val="00A505B9"/>
    <w:rsid w:val="00A505C2"/>
    <w:rsid w:val="00A505E8"/>
    <w:rsid w:val="00A506E7"/>
    <w:rsid w:val="00A5072E"/>
    <w:rsid w:val="00A5075C"/>
    <w:rsid w:val="00A50776"/>
    <w:rsid w:val="00A50793"/>
    <w:rsid w:val="00A507B8"/>
    <w:rsid w:val="00A50851"/>
    <w:rsid w:val="00A50889"/>
    <w:rsid w:val="00A5093A"/>
    <w:rsid w:val="00A50A33"/>
    <w:rsid w:val="00A50C01"/>
    <w:rsid w:val="00A50C20"/>
    <w:rsid w:val="00A50E40"/>
    <w:rsid w:val="00A50FBC"/>
    <w:rsid w:val="00A510EB"/>
    <w:rsid w:val="00A51239"/>
    <w:rsid w:val="00A514F3"/>
    <w:rsid w:val="00A51627"/>
    <w:rsid w:val="00A51702"/>
    <w:rsid w:val="00A517B0"/>
    <w:rsid w:val="00A517DF"/>
    <w:rsid w:val="00A5194F"/>
    <w:rsid w:val="00A51CDD"/>
    <w:rsid w:val="00A51E54"/>
    <w:rsid w:val="00A52086"/>
    <w:rsid w:val="00A520D8"/>
    <w:rsid w:val="00A521A0"/>
    <w:rsid w:val="00A52288"/>
    <w:rsid w:val="00A525A9"/>
    <w:rsid w:val="00A52657"/>
    <w:rsid w:val="00A5275B"/>
    <w:rsid w:val="00A52990"/>
    <w:rsid w:val="00A52A8C"/>
    <w:rsid w:val="00A52ADD"/>
    <w:rsid w:val="00A52B23"/>
    <w:rsid w:val="00A52BC4"/>
    <w:rsid w:val="00A52C4A"/>
    <w:rsid w:val="00A52CCE"/>
    <w:rsid w:val="00A52EDF"/>
    <w:rsid w:val="00A52F56"/>
    <w:rsid w:val="00A53008"/>
    <w:rsid w:val="00A53106"/>
    <w:rsid w:val="00A53133"/>
    <w:rsid w:val="00A5315B"/>
    <w:rsid w:val="00A53225"/>
    <w:rsid w:val="00A53233"/>
    <w:rsid w:val="00A53275"/>
    <w:rsid w:val="00A5334F"/>
    <w:rsid w:val="00A533D9"/>
    <w:rsid w:val="00A53675"/>
    <w:rsid w:val="00A5368A"/>
    <w:rsid w:val="00A53719"/>
    <w:rsid w:val="00A53748"/>
    <w:rsid w:val="00A5382C"/>
    <w:rsid w:val="00A53875"/>
    <w:rsid w:val="00A5388B"/>
    <w:rsid w:val="00A53947"/>
    <w:rsid w:val="00A5397A"/>
    <w:rsid w:val="00A53A50"/>
    <w:rsid w:val="00A53B0F"/>
    <w:rsid w:val="00A53B67"/>
    <w:rsid w:val="00A53B6D"/>
    <w:rsid w:val="00A53FB5"/>
    <w:rsid w:val="00A54133"/>
    <w:rsid w:val="00A5427D"/>
    <w:rsid w:val="00A543A7"/>
    <w:rsid w:val="00A54484"/>
    <w:rsid w:val="00A544D6"/>
    <w:rsid w:val="00A54524"/>
    <w:rsid w:val="00A5457F"/>
    <w:rsid w:val="00A546A2"/>
    <w:rsid w:val="00A5485E"/>
    <w:rsid w:val="00A54CF4"/>
    <w:rsid w:val="00A54DDD"/>
    <w:rsid w:val="00A54EA8"/>
    <w:rsid w:val="00A54F90"/>
    <w:rsid w:val="00A54F94"/>
    <w:rsid w:val="00A5523B"/>
    <w:rsid w:val="00A55271"/>
    <w:rsid w:val="00A55312"/>
    <w:rsid w:val="00A55529"/>
    <w:rsid w:val="00A55730"/>
    <w:rsid w:val="00A55839"/>
    <w:rsid w:val="00A558D2"/>
    <w:rsid w:val="00A56006"/>
    <w:rsid w:val="00A5605F"/>
    <w:rsid w:val="00A560D1"/>
    <w:rsid w:val="00A560EA"/>
    <w:rsid w:val="00A56125"/>
    <w:rsid w:val="00A56370"/>
    <w:rsid w:val="00A564A3"/>
    <w:rsid w:val="00A564AA"/>
    <w:rsid w:val="00A56566"/>
    <w:rsid w:val="00A56591"/>
    <w:rsid w:val="00A565EA"/>
    <w:rsid w:val="00A566AB"/>
    <w:rsid w:val="00A566D3"/>
    <w:rsid w:val="00A568D8"/>
    <w:rsid w:val="00A568F3"/>
    <w:rsid w:val="00A56985"/>
    <w:rsid w:val="00A569DE"/>
    <w:rsid w:val="00A56B43"/>
    <w:rsid w:val="00A56B8C"/>
    <w:rsid w:val="00A56BC5"/>
    <w:rsid w:val="00A56E50"/>
    <w:rsid w:val="00A57063"/>
    <w:rsid w:val="00A571DB"/>
    <w:rsid w:val="00A57237"/>
    <w:rsid w:val="00A572A8"/>
    <w:rsid w:val="00A5732B"/>
    <w:rsid w:val="00A57486"/>
    <w:rsid w:val="00A575E5"/>
    <w:rsid w:val="00A57676"/>
    <w:rsid w:val="00A576E6"/>
    <w:rsid w:val="00A57A23"/>
    <w:rsid w:val="00A57A80"/>
    <w:rsid w:val="00A57DAF"/>
    <w:rsid w:val="00A57EB2"/>
    <w:rsid w:val="00A600DA"/>
    <w:rsid w:val="00A600F8"/>
    <w:rsid w:val="00A60120"/>
    <w:rsid w:val="00A603EF"/>
    <w:rsid w:val="00A60544"/>
    <w:rsid w:val="00A60ACB"/>
    <w:rsid w:val="00A60AE5"/>
    <w:rsid w:val="00A60BF7"/>
    <w:rsid w:val="00A60C1E"/>
    <w:rsid w:val="00A60C20"/>
    <w:rsid w:val="00A60C3B"/>
    <w:rsid w:val="00A60DA0"/>
    <w:rsid w:val="00A60EEC"/>
    <w:rsid w:val="00A61028"/>
    <w:rsid w:val="00A612A1"/>
    <w:rsid w:val="00A613E8"/>
    <w:rsid w:val="00A61424"/>
    <w:rsid w:val="00A6145C"/>
    <w:rsid w:val="00A6157E"/>
    <w:rsid w:val="00A615C2"/>
    <w:rsid w:val="00A61996"/>
    <w:rsid w:val="00A61997"/>
    <w:rsid w:val="00A61A43"/>
    <w:rsid w:val="00A61B79"/>
    <w:rsid w:val="00A61C0D"/>
    <w:rsid w:val="00A61CFC"/>
    <w:rsid w:val="00A61D7C"/>
    <w:rsid w:val="00A61EC0"/>
    <w:rsid w:val="00A61F25"/>
    <w:rsid w:val="00A61F6A"/>
    <w:rsid w:val="00A6204D"/>
    <w:rsid w:val="00A621F0"/>
    <w:rsid w:val="00A622B8"/>
    <w:rsid w:val="00A622E0"/>
    <w:rsid w:val="00A624DE"/>
    <w:rsid w:val="00A624F0"/>
    <w:rsid w:val="00A6250F"/>
    <w:rsid w:val="00A6257B"/>
    <w:rsid w:val="00A625D2"/>
    <w:rsid w:val="00A628B4"/>
    <w:rsid w:val="00A6293F"/>
    <w:rsid w:val="00A62B0E"/>
    <w:rsid w:val="00A62BA9"/>
    <w:rsid w:val="00A62D98"/>
    <w:rsid w:val="00A62E92"/>
    <w:rsid w:val="00A62F60"/>
    <w:rsid w:val="00A62FEA"/>
    <w:rsid w:val="00A6317F"/>
    <w:rsid w:val="00A631E6"/>
    <w:rsid w:val="00A6327B"/>
    <w:rsid w:val="00A63281"/>
    <w:rsid w:val="00A63431"/>
    <w:rsid w:val="00A634B3"/>
    <w:rsid w:val="00A63628"/>
    <w:rsid w:val="00A636E0"/>
    <w:rsid w:val="00A63773"/>
    <w:rsid w:val="00A6378B"/>
    <w:rsid w:val="00A63863"/>
    <w:rsid w:val="00A63964"/>
    <w:rsid w:val="00A63AEA"/>
    <w:rsid w:val="00A6412B"/>
    <w:rsid w:val="00A643B3"/>
    <w:rsid w:val="00A64465"/>
    <w:rsid w:val="00A64473"/>
    <w:rsid w:val="00A6448E"/>
    <w:rsid w:val="00A644DD"/>
    <w:rsid w:val="00A64839"/>
    <w:rsid w:val="00A6484D"/>
    <w:rsid w:val="00A64A1C"/>
    <w:rsid w:val="00A64B0C"/>
    <w:rsid w:val="00A64BEE"/>
    <w:rsid w:val="00A64C40"/>
    <w:rsid w:val="00A64E7F"/>
    <w:rsid w:val="00A64EA3"/>
    <w:rsid w:val="00A64FCA"/>
    <w:rsid w:val="00A65164"/>
    <w:rsid w:val="00A65209"/>
    <w:rsid w:val="00A65327"/>
    <w:rsid w:val="00A6543D"/>
    <w:rsid w:val="00A65442"/>
    <w:rsid w:val="00A65476"/>
    <w:rsid w:val="00A65605"/>
    <w:rsid w:val="00A65657"/>
    <w:rsid w:val="00A656B3"/>
    <w:rsid w:val="00A656C5"/>
    <w:rsid w:val="00A65825"/>
    <w:rsid w:val="00A65950"/>
    <w:rsid w:val="00A65952"/>
    <w:rsid w:val="00A659BA"/>
    <w:rsid w:val="00A659EA"/>
    <w:rsid w:val="00A65A02"/>
    <w:rsid w:val="00A65A13"/>
    <w:rsid w:val="00A65A6A"/>
    <w:rsid w:val="00A65AF7"/>
    <w:rsid w:val="00A65BCB"/>
    <w:rsid w:val="00A65CBD"/>
    <w:rsid w:val="00A65CCB"/>
    <w:rsid w:val="00A65DD7"/>
    <w:rsid w:val="00A65EE1"/>
    <w:rsid w:val="00A65F0F"/>
    <w:rsid w:val="00A65FB0"/>
    <w:rsid w:val="00A6633C"/>
    <w:rsid w:val="00A6635B"/>
    <w:rsid w:val="00A6650C"/>
    <w:rsid w:val="00A665A1"/>
    <w:rsid w:val="00A6677E"/>
    <w:rsid w:val="00A667B8"/>
    <w:rsid w:val="00A667BD"/>
    <w:rsid w:val="00A667C1"/>
    <w:rsid w:val="00A6689C"/>
    <w:rsid w:val="00A668AF"/>
    <w:rsid w:val="00A66C55"/>
    <w:rsid w:val="00A66C8C"/>
    <w:rsid w:val="00A66DB0"/>
    <w:rsid w:val="00A66E87"/>
    <w:rsid w:val="00A66F4B"/>
    <w:rsid w:val="00A66FAA"/>
    <w:rsid w:val="00A67062"/>
    <w:rsid w:val="00A670AE"/>
    <w:rsid w:val="00A6725D"/>
    <w:rsid w:val="00A672AF"/>
    <w:rsid w:val="00A673AA"/>
    <w:rsid w:val="00A67433"/>
    <w:rsid w:val="00A67469"/>
    <w:rsid w:val="00A6755C"/>
    <w:rsid w:val="00A6759B"/>
    <w:rsid w:val="00A675DF"/>
    <w:rsid w:val="00A6763E"/>
    <w:rsid w:val="00A678C1"/>
    <w:rsid w:val="00A678C4"/>
    <w:rsid w:val="00A67901"/>
    <w:rsid w:val="00A67ABC"/>
    <w:rsid w:val="00A67B57"/>
    <w:rsid w:val="00A67E00"/>
    <w:rsid w:val="00A701C2"/>
    <w:rsid w:val="00A7022E"/>
    <w:rsid w:val="00A702E0"/>
    <w:rsid w:val="00A703AD"/>
    <w:rsid w:val="00A7059B"/>
    <w:rsid w:val="00A70637"/>
    <w:rsid w:val="00A70701"/>
    <w:rsid w:val="00A70911"/>
    <w:rsid w:val="00A70A52"/>
    <w:rsid w:val="00A70CA9"/>
    <w:rsid w:val="00A70CAF"/>
    <w:rsid w:val="00A70D15"/>
    <w:rsid w:val="00A70DB6"/>
    <w:rsid w:val="00A70EA7"/>
    <w:rsid w:val="00A70F44"/>
    <w:rsid w:val="00A710F2"/>
    <w:rsid w:val="00A7110B"/>
    <w:rsid w:val="00A7145E"/>
    <w:rsid w:val="00A715C8"/>
    <w:rsid w:val="00A715CF"/>
    <w:rsid w:val="00A715DC"/>
    <w:rsid w:val="00A716C1"/>
    <w:rsid w:val="00A717D0"/>
    <w:rsid w:val="00A718E6"/>
    <w:rsid w:val="00A71919"/>
    <w:rsid w:val="00A719DF"/>
    <w:rsid w:val="00A719FA"/>
    <w:rsid w:val="00A71AA8"/>
    <w:rsid w:val="00A71D40"/>
    <w:rsid w:val="00A71DD2"/>
    <w:rsid w:val="00A71DF2"/>
    <w:rsid w:val="00A71F43"/>
    <w:rsid w:val="00A7210A"/>
    <w:rsid w:val="00A72181"/>
    <w:rsid w:val="00A7219E"/>
    <w:rsid w:val="00A72258"/>
    <w:rsid w:val="00A72404"/>
    <w:rsid w:val="00A724C0"/>
    <w:rsid w:val="00A7255B"/>
    <w:rsid w:val="00A72851"/>
    <w:rsid w:val="00A72AE1"/>
    <w:rsid w:val="00A72B00"/>
    <w:rsid w:val="00A72C55"/>
    <w:rsid w:val="00A72CBD"/>
    <w:rsid w:val="00A72D7E"/>
    <w:rsid w:val="00A72E34"/>
    <w:rsid w:val="00A72F10"/>
    <w:rsid w:val="00A72FAA"/>
    <w:rsid w:val="00A73060"/>
    <w:rsid w:val="00A730CC"/>
    <w:rsid w:val="00A73159"/>
    <w:rsid w:val="00A7325C"/>
    <w:rsid w:val="00A73287"/>
    <w:rsid w:val="00A732C5"/>
    <w:rsid w:val="00A732D0"/>
    <w:rsid w:val="00A73439"/>
    <w:rsid w:val="00A73A09"/>
    <w:rsid w:val="00A73A88"/>
    <w:rsid w:val="00A73B21"/>
    <w:rsid w:val="00A73BC4"/>
    <w:rsid w:val="00A73C10"/>
    <w:rsid w:val="00A73D0F"/>
    <w:rsid w:val="00A73D8E"/>
    <w:rsid w:val="00A73E29"/>
    <w:rsid w:val="00A73E48"/>
    <w:rsid w:val="00A73F69"/>
    <w:rsid w:val="00A7401D"/>
    <w:rsid w:val="00A7405F"/>
    <w:rsid w:val="00A74111"/>
    <w:rsid w:val="00A74297"/>
    <w:rsid w:val="00A7452F"/>
    <w:rsid w:val="00A74557"/>
    <w:rsid w:val="00A748EF"/>
    <w:rsid w:val="00A749E3"/>
    <w:rsid w:val="00A74A31"/>
    <w:rsid w:val="00A74A62"/>
    <w:rsid w:val="00A74B8B"/>
    <w:rsid w:val="00A74C64"/>
    <w:rsid w:val="00A74C8A"/>
    <w:rsid w:val="00A74DA8"/>
    <w:rsid w:val="00A74FB7"/>
    <w:rsid w:val="00A750E9"/>
    <w:rsid w:val="00A7527C"/>
    <w:rsid w:val="00A752BD"/>
    <w:rsid w:val="00A752E9"/>
    <w:rsid w:val="00A75471"/>
    <w:rsid w:val="00A75633"/>
    <w:rsid w:val="00A75692"/>
    <w:rsid w:val="00A75741"/>
    <w:rsid w:val="00A758CB"/>
    <w:rsid w:val="00A7598F"/>
    <w:rsid w:val="00A759D1"/>
    <w:rsid w:val="00A75B23"/>
    <w:rsid w:val="00A75B24"/>
    <w:rsid w:val="00A75CB5"/>
    <w:rsid w:val="00A75D59"/>
    <w:rsid w:val="00A75F62"/>
    <w:rsid w:val="00A7600A"/>
    <w:rsid w:val="00A7610A"/>
    <w:rsid w:val="00A76118"/>
    <w:rsid w:val="00A7617E"/>
    <w:rsid w:val="00A76188"/>
    <w:rsid w:val="00A761C9"/>
    <w:rsid w:val="00A761DE"/>
    <w:rsid w:val="00A7633B"/>
    <w:rsid w:val="00A7641D"/>
    <w:rsid w:val="00A76598"/>
    <w:rsid w:val="00A76666"/>
    <w:rsid w:val="00A7670B"/>
    <w:rsid w:val="00A76718"/>
    <w:rsid w:val="00A7684C"/>
    <w:rsid w:val="00A7699B"/>
    <w:rsid w:val="00A76A22"/>
    <w:rsid w:val="00A76D98"/>
    <w:rsid w:val="00A76E44"/>
    <w:rsid w:val="00A77012"/>
    <w:rsid w:val="00A770A7"/>
    <w:rsid w:val="00A770D9"/>
    <w:rsid w:val="00A771D0"/>
    <w:rsid w:val="00A77285"/>
    <w:rsid w:val="00A77393"/>
    <w:rsid w:val="00A775AE"/>
    <w:rsid w:val="00A77634"/>
    <w:rsid w:val="00A777BB"/>
    <w:rsid w:val="00A7788A"/>
    <w:rsid w:val="00A778C3"/>
    <w:rsid w:val="00A77911"/>
    <w:rsid w:val="00A7797C"/>
    <w:rsid w:val="00A77990"/>
    <w:rsid w:val="00A779FE"/>
    <w:rsid w:val="00A77A97"/>
    <w:rsid w:val="00A77CAA"/>
    <w:rsid w:val="00A77DB9"/>
    <w:rsid w:val="00A77E73"/>
    <w:rsid w:val="00A77E88"/>
    <w:rsid w:val="00A77F14"/>
    <w:rsid w:val="00A77FB9"/>
    <w:rsid w:val="00A80037"/>
    <w:rsid w:val="00A80049"/>
    <w:rsid w:val="00A80065"/>
    <w:rsid w:val="00A800C7"/>
    <w:rsid w:val="00A8013D"/>
    <w:rsid w:val="00A80239"/>
    <w:rsid w:val="00A80463"/>
    <w:rsid w:val="00A8052C"/>
    <w:rsid w:val="00A806A6"/>
    <w:rsid w:val="00A80820"/>
    <w:rsid w:val="00A80891"/>
    <w:rsid w:val="00A808BA"/>
    <w:rsid w:val="00A809D9"/>
    <w:rsid w:val="00A80ADD"/>
    <w:rsid w:val="00A80C67"/>
    <w:rsid w:val="00A80C98"/>
    <w:rsid w:val="00A80D70"/>
    <w:rsid w:val="00A80E26"/>
    <w:rsid w:val="00A8113D"/>
    <w:rsid w:val="00A812D3"/>
    <w:rsid w:val="00A813CE"/>
    <w:rsid w:val="00A81409"/>
    <w:rsid w:val="00A81606"/>
    <w:rsid w:val="00A81796"/>
    <w:rsid w:val="00A817DE"/>
    <w:rsid w:val="00A81837"/>
    <w:rsid w:val="00A818D0"/>
    <w:rsid w:val="00A818D5"/>
    <w:rsid w:val="00A8190B"/>
    <w:rsid w:val="00A81CEB"/>
    <w:rsid w:val="00A81DDB"/>
    <w:rsid w:val="00A81DEC"/>
    <w:rsid w:val="00A81E11"/>
    <w:rsid w:val="00A81E3E"/>
    <w:rsid w:val="00A81EF4"/>
    <w:rsid w:val="00A82057"/>
    <w:rsid w:val="00A820DD"/>
    <w:rsid w:val="00A82276"/>
    <w:rsid w:val="00A8246B"/>
    <w:rsid w:val="00A82580"/>
    <w:rsid w:val="00A82797"/>
    <w:rsid w:val="00A8279D"/>
    <w:rsid w:val="00A82970"/>
    <w:rsid w:val="00A82984"/>
    <w:rsid w:val="00A829C3"/>
    <w:rsid w:val="00A82A05"/>
    <w:rsid w:val="00A82A5F"/>
    <w:rsid w:val="00A82AB3"/>
    <w:rsid w:val="00A82AF1"/>
    <w:rsid w:val="00A82B97"/>
    <w:rsid w:val="00A82C3D"/>
    <w:rsid w:val="00A82C80"/>
    <w:rsid w:val="00A82C82"/>
    <w:rsid w:val="00A82CDB"/>
    <w:rsid w:val="00A82D47"/>
    <w:rsid w:val="00A82DC3"/>
    <w:rsid w:val="00A82E1A"/>
    <w:rsid w:val="00A82F06"/>
    <w:rsid w:val="00A82F42"/>
    <w:rsid w:val="00A82FDC"/>
    <w:rsid w:val="00A830EF"/>
    <w:rsid w:val="00A831D8"/>
    <w:rsid w:val="00A8355D"/>
    <w:rsid w:val="00A837DB"/>
    <w:rsid w:val="00A8383A"/>
    <w:rsid w:val="00A83907"/>
    <w:rsid w:val="00A83995"/>
    <w:rsid w:val="00A83A2A"/>
    <w:rsid w:val="00A83A2F"/>
    <w:rsid w:val="00A83BCA"/>
    <w:rsid w:val="00A83C0B"/>
    <w:rsid w:val="00A83C6A"/>
    <w:rsid w:val="00A83C91"/>
    <w:rsid w:val="00A83F24"/>
    <w:rsid w:val="00A83F2E"/>
    <w:rsid w:val="00A83F6C"/>
    <w:rsid w:val="00A83FA9"/>
    <w:rsid w:val="00A84001"/>
    <w:rsid w:val="00A84123"/>
    <w:rsid w:val="00A84297"/>
    <w:rsid w:val="00A842E1"/>
    <w:rsid w:val="00A843C0"/>
    <w:rsid w:val="00A843D3"/>
    <w:rsid w:val="00A84634"/>
    <w:rsid w:val="00A8470C"/>
    <w:rsid w:val="00A84814"/>
    <w:rsid w:val="00A84867"/>
    <w:rsid w:val="00A849CA"/>
    <w:rsid w:val="00A84AEC"/>
    <w:rsid w:val="00A84BB1"/>
    <w:rsid w:val="00A84C72"/>
    <w:rsid w:val="00A84D5C"/>
    <w:rsid w:val="00A84DBF"/>
    <w:rsid w:val="00A84E33"/>
    <w:rsid w:val="00A84E8D"/>
    <w:rsid w:val="00A84F0E"/>
    <w:rsid w:val="00A84F71"/>
    <w:rsid w:val="00A84FAF"/>
    <w:rsid w:val="00A852E3"/>
    <w:rsid w:val="00A8532A"/>
    <w:rsid w:val="00A85551"/>
    <w:rsid w:val="00A85678"/>
    <w:rsid w:val="00A856C5"/>
    <w:rsid w:val="00A856CC"/>
    <w:rsid w:val="00A85782"/>
    <w:rsid w:val="00A85A5A"/>
    <w:rsid w:val="00A85C83"/>
    <w:rsid w:val="00A85CC4"/>
    <w:rsid w:val="00A85CF5"/>
    <w:rsid w:val="00A85D5D"/>
    <w:rsid w:val="00A85D88"/>
    <w:rsid w:val="00A85D9D"/>
    <w:rsid w:val="00A85E79"/>
    <w:rsid w:val="00A85F00"/>
    <w:rsid w:val="00A85F16"/>
    <w:rsid w:val="00A86069"/>
    <w:rsid w:val="00A86101"/>
    <w:rsid w:val="00A861B1"/>
    <w:rsid w:val="00A861BC"/>
    <w:rsid w:val="00A8628B"/>
    <w:rsid w:val="00A8638E"/>
    <w:rsid w:val="00A863C1"/>
    <w:rsid w:val="00A86580"/>
    <w:rsid w:val="00A8667B"/>
    <w:rsid w:val="00A86811"/>
    <w:rsid w:val="00A869E8"/>
    <w:rsid w:val="00A86A82"/>
    <w:rsid w:val="00A86AF0"/>
    <w:rsid w:val="00A86B7F"/>
    <w:rsid w:val="00A86B9E"/>
    <w:rsid w:val="00A86E74"/>
    <w:rsid w:val="00A86E8B"/>
    <w:rsid w:val="00A86EB5"/>
    <w:rsid w:val="00A8706D"/>
    <w:rsid w:val="00A87295"/>
    <w:rsid w:val="00A8758F"/>
    <w:rsid w:val="00A8771B"/>
    <w:rsid w:val="00A8784B"/>
    <w:rsid w:val="00A879A9"/>
    <w:rsid w:val="00A87B0D"/>
    <w:rsid w:val="00A87C04"/>
    <w:rsid w:val="00A87C9A"/>
    <w:rsid w:val="00A87CA2"/>
    <w:rsid w:val="00A87CCB"/>
    <w:rsid w:val="00A87E2A"/>
    <w:rsid w:val="00A90067"/>
    <w:rsid w:val="00A90253"/>
    <w:rsid w:val="00A902E3"/>
    <w:rsid w:val="00A9072A"/>
    <w:rsid w:val="00A907B0"/>
    <w:rsid w:val="00A90818"/>
    <w:rsid w:val="00A90819"/>
    <w:rsid w:val="00A908A2"/>
    <w:rsid w:val="00A90AC6"/>
    <w:rsid w:val="00A90B08"/>
    <w:rsid w:val="00A90B8F"/>
    <w:rsid w:val="00A90BCF"/>
    <w:rsid w:val="00A90D6D"/>
    <w:rsid w:val="00A90E19"/>
    <w:rsid w:val="00A90E62"/>
    <w:rsid w:val="00A90E6F"/>
    <w:rsid w:val="00A90ED2"/>
    <w:rsid w:val="00A90FD4"/>
    <w:rsid w:val="00A911F4"/>
    <w:rsid w:val="00A91470"/>
    <w:rsid w:val="00A914C7"/>
    <w:rsid w:val="00A91592"/>
    <w:rsid w:val="00A915B4"/>
    <w:rsid w:val="00A91732"/>
    <w:rsid w:val="00A91996"/>
    <w:rsid w:val="00A91A9B"/>
    <w:rsid w:val="00A91DA3"/>
    <w:rsid w:val="00A91DB1"/>
    <w:rsid w:val="00A91DC7"/>
    <w:rsid w:val="00A91E7E"/>
    <w:rsid w:val="00A91EC0"/>
    <w:rsid w:val="00A91EF5"/>
    <w:rsid w:val="00A91F6C"/>
    <w:rsid w:val="00A91F75"/>
    <w:rsid w:val="00A91FD7"/>
    <w:rsid w:val="00A92068"/>
    <w:rsid w:val="00A92162"/>
    <w:rsid w:val="00A921F1"/>
    <w:rsid w:val="00A92247"/>
    <w:rsid w:val="00A923EE"/>
    <w:rsid w:val="00A92442"/>
    <w:rsid w:val="00A9251D"/>
    <w:rsid w:val="00A92605"/>
    <w:rsid w:val="00A926F0"/>
    <w:rsid w:val="00A9270C"/>
    <w:rsid w:val="00A9277F"/>
    <w:rsid w:val="00A927B9"/>
    <w:rsid w:val="00A9284B"/>
    <w:rsid w:val="00A92863"/>
    <w:rsid w:val="00A928C5"/>
    <w:rsid w:val="00A92928"/>
    <w:rsid w:val="00A92A7E"/>
    <w:rsid w:val="00A92AAD"/>
    <w:rsid w:val="00A92B89"/>
    <w:rsid w:val="00A92EB5"/>
    <w:rsid w:val="00A92F0B"/>
    <w:rsid w:val="00A92FFF"/>
    <w:rsid w:val="00A93089"/>
    <w:rsid w:val="00A93140"/>
    <w:rsid w:val="00A93284"/>
    <w:rsid w:val="00A932A8"/>
    <w:rsid w:val="00A9347A"/>
    <w:rsid w:val="00A9364F"/>
    <w:rsid w:val="00A93770"/>
    <w:rsid w:val="00A937BA"/>
    <w:rsid w:val="00A93996"/>
    <w:rsid w:val="00A939C1"/>
    <w:rsid w:val="00A93B66"/>
    <w:rsid w:val="00A93BBF"/>
    <w:rsid w:val="00A93C31"/>
    <w:rsid w:val="00A93D9A"/>
    <w:rsid w:val="00A941CC"/>
    <w:rsid w:val="00A9439B"/>
    <w:rsid w:val="00A94425"/>
    <w:rsid w:val="00A944EA"/>
    <w:rsid w:val="00A9475E"/>
    <w:rsid w:val="00A949B8"/>
    <w:rsid w:val="00A94A1F"/>
    <w:rsid w:val="00A94A5A"/>
    <w:rsid w:val="00A94AF0"/>
    <w:rsid w:val="00A94D9A"/>
    <w:rsid w:val="00A94E91"/>
    <w:rsid w:val="00A94E92"/>
    <w:rsid w:val="00A94EDF"/>
    <w:rsid w:val="00A94F7C"/>
    <w:rsid w:val="00A95122"/>
    <w:rsid w:val="00A95165"/>
    <w:rsid w:val="00A952EE"/>
    <w:rsid w:val="00A9538A"/>
    <w:rsid w:val="00A95426"/>
    <w:rsid w:val="00A955D6"/>
    <w:rsid w:val="00A956D8"/>
    <w:rsid w:val="00A95750"/>
    <w:rsid w:val="00A9583D"/>
    <w:rsid w:val="00A958A0"/>
    <w:rsid w:val="00A95EF5"/>
    <w:rsid w:val="00A95F54"/>
    <w:rsid w:val="00A961CE"/>
    <w:rsid w:val="00A9674F"/>
    <w:rsid w:val="00A96981"/>
    <w:rsid w:val="00A96B85"/>
    <w:rsid w:val="00A96C62"/>
    <w:rsid w:val="00A96DF3"/>
    <w:rsid w:val="00A96F60"/>
    <w:rsid w:val="00A96F6B"/>
    <w:rsid w:val="00A97018"/>
    <w:rsid w:val="00A9709D"/>
    <w:rsid w:val="00A97216"/>
    <w:rsid w:val="00A97241"/>
    <w:rsid w:val="00A97316"/>
    <w:rsid w:val="00A97478"/>
    <w:rsid w:val="00A97667"/>
    <w:rsid w:val="00A977C2"/>
    <w:rsid w:val="00A979D3"/>
    <w:rsid w:val="00A97B62"/>
    <w:rsid w:val="00A97D21"/>
    <w:rsid w:val="00A97DBB"/>
    <w:rsid w:val="00A97EB5"/>
    <w:rsid w:val="00AA00D9"/>
    <w:rsid w:val="00AA03C2"/>
    <w:rsid w:val="00AA047A"/>
    <w:rsid w:val="00AA0489"/>
    <w:rsid w:val="00AA04AE"/>
    <w:rsid w:val="00AA0884"/>
    <w:rsid w:val="00AA0A65"/>
    <w:rsid w:val="00AA0BB0"/>
    <w:rsid w:val="00AA0C97"/>
    <w:rsid w:val="00AA0DB8"/>
    <w:rsid w:val="00AA0DF8"/>
    <w:rsid w:val="00AA0E34"/>
    <w:rsid w:val="00AA0E6D"/>
    <w:rsid w:val="00AA0F25"/>
    <w:rsid w:val="00AA0FE5"/>
    <w:rsid w:val="00AA1121"/>
    <w:rsid w:val="00AA11C5"/>
    <w:rsid w:val="00AA1322"/>
    <w:rsid w:val="00AA148D"/>
    <w:rsid w:val="00AA1647"/>
    <w:rsid w:val="00AA19FC"/>
    <w:rsid w:val="00AA1A80"/>
    <w:rsid w:val="00AA1ACD"/>
    <w:rsid w:val="00AA1B8E"/>
    <w:rsid w:val="00AA1C9F"/>
    <w:rsid w:val="00AA1E12"/>
    <w:rsid w:val="00AA1E56"/>
    <w:rsid w:val="00AA1EFB"/>
    <w:rsid w:val="00AA1FD9"/>
    <w:rsid w:val="00AA2146"/>
    <w:rsid w:val="00AA22C4"/>
    <w:rsid w:val="00AA22D9"/>
    <w:rsid w:val="00AA2362"/>
    <w:rsid w:val="00AA2402"/>
    <w:rsid w:val="00AA24D3"/>
    <w:rsid w:val="00AA2611"/>
    <w:rsid w:val="00AA2629"/>
    <w:rsid w:val="00AA26FA"/>
    <w:rsid w:val="00AA2809"/>
    <w:rsid w:val="00AA2BE5"/>
    <w:rsid w:val="00AA2D2D"/>
    <w:rsid w:val="00AA2D7D"/>
    <w:rsid w:val="00AA2D8D"/>
    <w:rsid w:val="00AA2F26"/>
    <w:rsid w:val="00AA2FB2"/>
    <w:rsid w:val="00AA3171"/>
    <w:rsid w:val="00AA3246"/>
    <w:rsid w:val="00AA32ED"/>
    <w:rsid w:val="00AA34D8"/>
    <w:rsid w:val="00AA3531"/>
    <w:rsid w:val="00AA35E7"/>
    <w:rsid w:val="00AA36C7"/>
    <w:rsid w:val="00AA38B3"/>
    <w:rsid w:val="00AA3964"/>
    <w:rsid w:val="00AA3B49"/>
    <w:rsid w:val="00AA3BFF"/>
    <w:rsid w:val="00AA3C23"/>
    <w:rsid w:val="00AA3F1B"/>
    <w:rsid w:val="00AA4105"/>
    <w:rsid w:val="00AA417F"/>
    <w:rsid w:val="00AA4209"/>
    <w:rsid w:val="00AA4215"/>
    <w:rsid w:val="00AA42D4"/>
    <w:rsid w:val="00AA4317"/>
    <w:rsid w:val="00AA43CB"/>
    <w:rsid w:val="00AA44A2"/>
    <w:rsid w:val="00AA45CD"/>
    <w:rsid w:val="00AA47F1"/>
    <w:rsid w:val="00AA4B10"/>
    <w:rsid w:val="00AA4E34"/>
    <w:rsid w:val="00AA4F89"/>
    <w:rsid w:val="00AA4F8A"/>
    <w:rsid w:val="00AA4FA1"/>
    <w:rsid w:val="00AA5000"/>
    <w:rsid w:val="00AA5124"/>
    <w:rsid w:val="00AA516C"/>
    <w:rsid w:val="00AA52A9"/>
    <w:rsid w:val="00AA5513"/>
    <w:rsid w:val="00AA5571"/>
    <w:rsid w:val="00AA57E6"/>
    <w:rsid w:val="00AA5828"/>
    <w:rsid w:val="00AA58C1"/>
    <w:rsid w:val="00AA59C1"/>
    <w:rsid w:val="00AA5A7C"/>
    <w:rsid w:val="00AA5BA4"/>
    <w:rsid w:val="00AA5DF1"/>
    <w:rsid w:val="00AA5E4D"/>
    <w:rsid w:val="00AA5ED8"/>
    <w:rsid w:val="00AA5F23"/>
    <w:rsid w:val="00AA60F6"/>
    <w:rsid w:val="00AA620A"/>
    <w:rsid w:val="00AA6258"/>
    <w:rsid w:val="00AA660D"/>
    <w:rsid w:val="00AA662B"/>
    <w:rsid w:val="00AA666E"/>
    <w:rsid w:val="00AA66F5"/>
    <w:rsid w:val="00AA6786"/>
    <w:rsid w:val="00AA6944"/>
    <w:rsid w:val="00AA69A8"/>
    <w:rsid w:val="00AA6A29"/>
    <w:rsid w:val="00AA6A5C"/>
    <w:rsid w:val="00AA6AAC"/>
    <w:rsid w:val="00AA6B5E"/>
    <w:rsid w:val="00AA6BC2"/>
    <w:rsid w:val="00AA6D2D"/>
    <w:rsid w:val="00AA6E37"/>
    <w:rsid w:val="00AA6EF4"/>
    <w:rsid w:val="00AA6F74"/>
    <w:rsid w:val="00AA7037"/>
    <w:rsid w:val="00AA703D"/>
    <w:rsid w:val="00AA705E"/>
    <w:rsid w:val="00AA70E4"/>
    <w:rsid w:val="00AA70F9"/>
    <w:rsid w:val="00AA7131"/>
    <w:rsid w:val="00AA732A"/>
    <w:rsid w:val="00AA73AB"/>
    <w:rsid w:val="00AA7656"/>
    <w:rsid w:val="00AA7764"/>
    <w:rsid w:val="00AA7948"/>
    <w:rsid w:val="00AA7AAC"/>
    <w:rsid w:val="00AA7B60"/>
    <w:rsid w:val="00AA7C11"/>
    <w:rsid w:val="00AA7DA9"/>
    <w:rsid w:val="00AA7E25"/>
    <w:rsid w:val="00AA7EC6"/>
    <w:rsid w:val="00AA7F4D"/>
    <w:rsid w:val="00AA7FFA"/>
    <w:rsid w:val="00AB020F"/>
    <w:rsid w:val="00AB025F"/>
    <w:rsid w:val="00AB0358"/>
    <w:rsid w:val="00AB0394"/>
    <w:rsid w:val="00AB053A"/>
    <w:rsid w:val="00AB0624"/>
    <w:rsid w:val="00AB0675"/>
    <w:rsid w:val="00AB082C"/>
    <w:rsid w:val="00AB0970"/>
    <w:rsid w:val="00AB097C"/>
    <w:rsid w:val="00AB09B1"/>
    <w:rsid w:val="00AB0A4F"/>
    <w:rsid w:val="00AB0A5C"/>
    <w:rsid w:val="00AB0D54"/>
    <w:rsid w:val="00AB10C4"/>
    <w:rsid w:val="00AB116C"/>
    <w:rsid w:val="00AB117D"/>
    <w:rsid w:val="00AB121F"/>
    <w:rsid w:val="00AB1298"/>
    <w:rsid w:val="00AB135D"/>
    <w:rsid w:val="00AB136D"/>
    <w:rsid w:val="00AB13B7"/>
    <w:rsid w:val="00AB142B"/>
    <w:rsid w:val="00AB14D0"/>
    <w:rsid w:val="00AB155A"/>
    <w:rsid w:val="00AB16C3"/>
    <w:rsid w:val="00AB1770"/>
    <w:rsid w:val="00AB1818"/>
    <w:rsid w:val="00AB189A"/>
    <w:rsid w:val="00AB18D7"/>
    <w:rsid w:val="00AB19A8"/>
    <w:rsid w:val="00AB1D1C"/>
    <w:rsid w:val="00AB2102"/>
    <w:rsid w:val="00AB2207"/>
    <w:rsid w:val="00AB2340"/>
    <w:rsid w:val="00AB2371"/>
    <w:rsid w:val="00AB23F9"/>
    <w:rsid w:val="00AB2443"/>
    <w:rsid w:val="00AB24A8"/>
    <w:rsid w:val="00AB26F9"/>
    <w:rsid w:val="00AB281C"/>
    <w:rsid w:val="00AB29B8"/>
    <w:rsid w:val="00AB2AD3"/>
    <w:rsid w:val="00AB2AD5"/>
    <w:rsid w:val="00AB2AF3"/>
    <w:rsid w:val="00AB2BAE"/>
    <w:rsid w:val="00AB2C34"/>
    <w:rsid w:val="00AB2CED"/>
    <w:rsid w:val="00AB2D40"/>
    <w:rsid w:val="00AB2D4F"/>
    <w:rsid w:val="00AB3047"/>
    <w:rsid w:val="00AB3253"/>
    <w:rsid w:val="00AB325E"/>
    <w:rsid w:val="00AB3269"/>
    <w:rsid w:val="00AB32C0"/>
    <w:rsid w:val="00AB3403"/>
    <w:rsid w:val="00AB346F"/>
    <w:rsid w:val="00AB3479"/>
    <w:rsid w:val="00AB3501"/>
    <w:rsid w:val="00AB355B"/>
    <w:rsid w:val="00AB355D"/>
    <w:rsid w:val="00AB3607"/>
    <w:rsid w:val="00AB365D"/>
    <w:rsid w:val="00AB39EE"/>
    <w:rsid w:val="00AB3A2A"/>
    <w:rsid w:val="00AB3BDD"/>
    <w:rsid w:val="00AB3BED"/>
    <w:rsid w:val="00AB3C00"/>
    <w:rsid w:val="00AB3EED"/>
    <w:rsid w:val="00AB3FB6"/>
    <w:rsid w:val="00AB4131"/>
    <w:rsid w:val="00AB4140"/>
    <w:rsid w:val="00AB41D7"/>
    <w:rsid w:val="00AB4291"/>
    <w:rsid w:val="00AB4334"/>
    <w:rsid w:val="00AB4474"/>
    <w:rsid w:val="00AB44BC"/>
    <w:rsid w:val="00AB45AE"/>
    <w:rsid w:val="00AB45CD"/>
    <w:rsid w:val="00AB4715"/>
    <w:rsid w:val="00AB48B8"/>
    <w:rsid w:val="00AB4970"/>
    <w:rsid w:val="00AB49AA"/>
    <w:rsid w:val="00AB4ABF"/>
    <w:rsid w:val="00AB4B5B"/>
    <w:rsid w:val="00AB4CF1"/>
    <w:rsid w:val="00AB4D60"/>
    <w:rsid w:val="00AB4E9B"/>
    <w:rsid w:val="00AB525A"/>
    <w:rsid w:val="00AB571E"/>
    <w:rsid w:val="00AB572E"/>
    <w:rsid w:val="00AB5A29"/>
    <w:rsid w:val="00AB5C20"/>
    <w:rsid w:val="00AB5C56"/>
    <w:rsid w:val="00AB5CDA"/>
    <w:rsid w:val="00AB5CFA"/>
    <w:rsid w:val="00AB5D85"/>
    <w:rsid w:val="00AB5DDB"/>
    <w:rsid w:val="00AB61D3"/>
    <w:rsid w:val="00AB62CB"/>
    <w:rsid w:val="00AB630A"/>
    <w:rsid w:val="00AB631B"/>
    <w:rsid w:val="00AB64BC"/>
    <w:rsid w:val="00AB64DA"/>
    <w:rsid w:val="00AB69E2"/>
    <w:rsid w:val="00AB6D2A"/>
    <w:rsid w:val="00AB6E0C"/>
    <w:rsid w:val="00AB6F22"/>
    <w:rsid w:val="00AB7144"/>
    <w:rsid w:val="00AB71D7"/>
    <w:rsid w:val="00AB7264"/>
    <w:rsid w:val="00AB74B8"/>
    <w:rsid w:val="00AB75C4"/>
    <w:rsid w:val="00AB7648"/>
    <w:rsid w:val="00AB76C1"/>
    <w:rsid w:val="00AB782F"/>
    <w:rsid w:val="00AB78FD"/>
    <w:rsid w:val="00AB7978"/>
    <w:rsid w:val="00AB79C5"/>
    <w:rsid w:val="00AB7BF4"/>
    <w:rsid w:val="00AB7D54"/>
    <w:rsid w:val="00AB7F2D"/>
    <w:rsid w:val="00AB7FD9"/>
    <w:rsid w:val="00AB7FEB"/>
    <w:rsid w:val="00ABE367"/>
    <w:rsid w:val="00AC00A5"/>
    <w:rsid w:val="00AC0347"/>
    <w:rsid w:val="00AC0425"/>
    <w:rsid w:val="00AC0447"/>
    <w:rsid w:val="00AC07DA"/>
    <w:rsid w:val="00AC0868"/>
    <w:rsid w:val="00AC0953"/>
    <w:rsid w:val="00AC096D"/>
    <w:rsid w:val="00AC0A1F"/>
    <w:rsid w:val="00AC0A2D"/>
    <w:rsid w:val="00AC0AFE"/>
    <w:rsid w:val="00AC0B13"/>
    <w:rsid w:val="00AC0BEB"/>
    <w:rsid w:val="00AC0CC9"/>
    <w:rsid w:val="00AC0F7F"/>
    <w:rsid w:val="00AC1122"/>
    <w:rsid w:val="00AC11C7"/>
    <w:rsid w:val="00AC12A6"/>
    <w:rsid w:val="00AC1326"/>
    <w:rsid w:val="00AC133E"/>
    <w:rsid w:val="00AC134D"/>
    <w:rsid w:val="00AC14BC"/>
    <w:rsid w:val="00AC175F"/>
    <w:rsid w:val="00AC17E1"/>
    <w:rsid w:val="00AC180F"/>
    <w:rsid w:val="00AC1851"/>
    <w:rsid w:val="00AC1874"/>
    <w:rsid w:val="00AC196F"/>
    <w:rsid w:val="00AC1A84"/>
    <w:rsid w:val="00AC1AA3"/>
    <w:rsid w:val="00AC1BA6"/>
    <w:rsid w:val="00AC1ECA"/>
    <w:rsid w:val="00AC1FB7"/>
    <w:rsid w:val="00AC2090"/>
    <w:rsid w:val="00AC2352"/>
    <w:rsid w:val="00AC2580"/>
    <w:rsid w:val="00AC2670"/>
    <w:rsid w:val="00AC274B"/>
    <w:rsid w:val="00AC2769"/>
    <w:rsid w:val="00AC276F"/>
    <w:rsid w:val="00AC2775"/>
    <w:rsid w:val="00AC2783"/>
    <w:rsid w:val="00AC286C"/>
    <w:rsid w:val="00AC2CBD"/>
    <w:rsid w:val="00AC2CE0"/>
    <w:rsid w:val="00AC2D03"/>
    <w:rsid w:val="00AC2D2F"/>
    <w:rsid w:val="00AC2DB3"/>
    <w:rsid w:val="00AC305B"/>
    <w:rsid w:val="00AC3065"/>
    <w:rsid w:val="00AC30AB"/>
    <w:rsid w:val="00AC31CA"/>
    <w:rsid w:val="00AC327E"/>
    <w:rsid w:val="00AC3358"/>
    <w:rsid w:val="00AC3383"/>
    <w:rsid w:val="00AC3608"/>
    <w:rsid w:val="00AC36DE"/>
    <w:rsid w:val="00AC3772"/>
    <w:rsid w:val="00AC37CD"/>
    <w:rsid w:val="00AC3827"/>
    <w:rsid w:val="00AC3868"/>
    <w:rsid w:val="00AC389C"/>
    <w:rsid w:val="00AC3BEC"/>
    <w:rsid w:val="00AC3CB2"/>
    <w:rsid w:val="00AC3D99"/>
    <w:rsid w:val="00AC3E4A"/>
    <w:rsid w:val="00AC3EA4"/>
    <w:rsid w:val="00AC3F04"/>
    <w:rsid w:val="00AC4002"/>
    <w:rsid w:val="00AC42EA"/>
    <w:rsid w:val="00AC4608"/>
    <w:rsid w:val="00AC4613"/>
    <w:rsid w:val="00AC4700"/>
    <w:rsid w:val="00AC47BA"/>
    <w:rsid w:val="00AC481F"/>
    <w:rsid w:val="00AC484E"/>
    <w:rsid w:val="00AC487C"/>
    <w:rsid w:val="00AC48CB"/>
    <w:rsid w:val="00AC49E0"/>
    <w:rsid w:val="00AC4A8C"/>
    <w:rsid w:val="00AC4AEA"/>
    <w:rsid w:val="00AC4BE4"/>
    <w:rsid w:val="00AC4CAC"/>
    <w:rsid w:val="00AC4CAD"/>
    <w:rsid w:val="00AC4E36"/>
    <w:rsid w:val="00AC4F05"/>
    <w:rsid w:val="00AC5152"/>
    <w:rsid w:val="00AC519F"/>
    <w:rsid w:val="00AC51AD"/>
    <w:rsid w:val="00AC5244"/>
    <w:rsid w:val="00AC529E"/>
    <w:rsid w:val="00AC52E1"/>
    <w:rsid w:val="00AC539C"/>
    <w:rsid w:val="00AC54CD"/>
    <w:rsid w:val="00AC5575"/>
    <w:rsid w:val="00AC56B5"/>
    <w:rsid w:val="00AC56CF"/>
    <w:rsid w:val="00AC581E"/>
    <w:rsid w:val="00AC5934"/>
    <w:rsid w:val="00AC59D6"/>
    <w:rsid w:val="00AC5A07"/>
    <w:rsid w:val="00AC5A37"/>
    <w:rsid w:val="00AC5BDD"/>
    <w:rsid w:val="00AC5C06"/>
    <w:rsid w:val="00AC5C4E"/>
    <w:rsid w:val="00AC5ECB"/>
    <w:rsid w:val="00AC5EE0"/>
    <w:rsid w:val="00AC5F8E"/>
    <w:rsid w:val="00AC62BC"/>
    <w:rsid w:val="00AC6423"/>
    <w:rsid w:val="00AC6469"/>
    <w:rsid w:val="00AC64F0"/>
    <w:rsid w:val="00AC655A"/>
    <w:rsid w:val="00AC6609"/>
    <w:rsid w:val="00AC6788"/>
    <w:rsid w:val="00AC68F9"/>
    <w:rsid w:val="00AC68FC"/>
    <w:rsid w:val="00AC6B45"/>
    <w:rsid w:val="00AC6D67"/>
    <w:rsid w:val="00AC7025"/>
    <w:rsid w:val="00AC7174"/>
    <w:rsid w:val="00AC72F8"/>
    <w:rsid w:val="00AC757F"/>
    <w:rsid w:val="00AC7611"/>
    <w:rsid w:val="00AC7917"/>
    <w:rsid w:val="00AC7919"/>
    <w:rsid w:val="00AC7A86"/>
    <w:rsid w:val="00AC7B24"/>
    <w:rsid w:val="00AC7B50"/>
    <w:rsid w:val="00AC7BD2"/>
    <w:rsid w:val="00AC7F58"/>
    <w:rsid w:val="00AD00C9"/>
    <w:rsid w:val="00AD01CA"/>
    <w:rsid w:val="00AD0344"/>
    <w:rsid w:val="00AD03F4"/>
    <w:rsid w:val="00AD040F"/>
    <w:rsid w:val="00AD04B2"/>
    <w:rsid w:val="00AD065F"/>
    <w:rsid w:val="00AD0702"/>
    <w:rsid w:val="00AD0762"/>
    <w:rsid w:val="00AD07EB"/>
    <w:rsid w:val="00AD0981"/>
    <w:rsid w:val="00AD0B39"/>
    <w:rsid w:val="00AD0B60"/>
    <w:rsid w:val="00AD0E7A"/>
    <w:rsid w:val="00AD111E"/>
    <w:rsid w:val="00AD12CE"/>
    <w:rsid w:val="00AD12D0"/>
    <w:rsid w:val="00AD13BE"/>
    <w:rsid w:val="00AD13CC"/>
    <w:rsid w:val="00AD1670"/>
    <w:rsid w:val="00AD18CF"/>
    <w:rsid w:val="00AD19C9"/>
    <w:rsid w:val="00AD1A29"/>
    <w:rsid w:val="00AD1E88"/>
    <w:rsid w:val="00AD2084"/>
    <w:rsid w:val="00AD213C"/>
    <w:rsid w:val="00AD2276"/>
    <w:rsid w:val="00AD22DD"/>
    <w:rsid w:val="00AD238C"/>
    <w:rsid w:val="00AD23F1"/>
    <w:rsid w:val="00AD25B2"/>
    <w:rsid w:val="00AD26F3"/>
    <w:rsid w:val="00AD2761"/>
    <w:rsid w:val="00AD2B5F"/>
    <w:rsid w:val="00AD2B84"/>
    <w:rsid w:val="00AD2D05"/>
    <w:rsid w:val="00AD2DAB"/>
    <w:rsid w:val="00AD2E67"/>
    <w:rsid w:val="00AD3005"/>
    <w:rsid w:val="00AD3152"/>
    <w:rsid w:val="00AD32A5"/>
    <w:rsid w:val="00AD34CA"/>
    <w:rsid w:val="00AD359D"/>
    <w:rsid w:val="00AD360E"/>
    <w:rsid w:val="00AD3738"/>
    <w:rsid w:val="00AD3903"/>
    <w:rsid w:val="00AD392C"/>
    <w:rsid w:val="00AD39ED"/>
    <w:rsid w:val="00AD3A3D"/>
    <w:rsid w:val="00AD3A9A"/>
    <w:rsid w:val="00AD3B6A"/>
    <w:rsid w:val="00AD3B9E"/>
    <w:rsid w:val="00AD3C93"/>
    <w:rsid w:val="00AD3CDB"/>
    <w:rsid w:val="00AD3D77"/>
    <w:rsid w:val="00AD3E55"/>
    <w:rsid w:val="00AD422F"/>
    <w:rsid w:val="00AD440F"/>
    <w:rsid w:val="00AD4452"/>
    <w:rsid w:val="00AD4486"/>
    <w:rsid w:val="00AD44C3"/>
    <w:rsid w:val="00AD44EB"/>
    <w:rsid w:val="00AD4521"/>
    <w:rsid w:val="00AD45F0"/>
    <w:rsid w:val="00AD46F9"/>
    <w:rsid w:val="00AD4749"/>
    <w:rsid w:val="00AD4787"/>
    <w:rsid w:val="00AD4852"/>
    <w:rsid w:val="00AD485A"/>
    <w:rsid w:val="00AD4938"/>
    <w:rsid w:val="00AD4985"/>
    <w:rsid w:val="00AD49E2"/>
    <w:rsid w:val="00AD4B1B"/>
    <w:rsid w:val="00AD4C05"/>
    <w:rsid w:val="00AD4C36"/>
    <w:rsid w:val="00AD4C44"/>
    <w:rsid w:val="00AD4CF8"/>
    <w:rsid w:val="00AD4D7B"/>
    <w:rsid w:val="00AD4D85"/>
    <w:rsid w:val="00AD4F38"/>
    <w:rsid w:val="00AD4FD3"/>
    <w:rsid w:val="00AD503E"/>
    <w:rsid w:val="00AD51F9"/>
    <w:rsid w:val="00AD52DE"/>
    <w:rsid w:val="00AD54F9"/>
    <w:rsid w:val="00AD5542"/>
    <w:rsid w:val="00AD5587"/>
    <w:rsid w:val="00AD55DE"/>
    <w:rsid w:val="00AD55F7"/>
    <w:rsid w:val="00AD561F"/>
    <w:rsid w:val="00AD56E2"/>
    <w:rsid w:val="00AD5727"/>
    <w:rsid w:val="00AD573A"/>
    <w:rsid w:val="00AD5763"/>
    <w:rsid w:val="00AD5790"/>
    <w:rsid w:val="00AD5795"/>
    <w:rsid w:val="00AD58BC"/>
    <w:rsid w:val="00AD58CC"/>
    <w:rsid w:val="00AD5A25"/>
    <w:rsid w:val="00AD5A8E"/>
    <w:rsid w:val="00AD5AFB"/>
    <w:rsid w:val="00AD5B61"/>
    <w:rsid w:val="00AD5C59"/>
    <w:rsid w:val="00AD5D67"/>
    <w:rsid w:val="00AD5D93"/>
    <w:rsid w:val="00AD5DDA"/>
    <w:rsid w:val="00AD5DF3"/>
    <w:rsid w:val="00AD5DFB"/>
    <w:rsid w:val="00AD5ED1"/>
    <w:rsid w:val="00AD5F79"/>
    <w:rsid w:val="00AD601E"/>
    <w:rsid w:val="00AD60D0"/>
    <w:rsid w:val="00AD61CD"/>
    <w:rsid w:val="00AD641C"/>
    <w:rsid w:val="00AD6464"/>
    <w:rsid w:val="00AD6468"/>
    <w:rsid w:val="00AD6480"/>
    <w:rsid w:val="00AD64F2"/>
    <w:rsid w:val="00AD6814"/>
    <w:rsid w:val="00AD681E"/>
    <w:rsid w:val="00AD6852"/>
    <w:rsid w:val="00AD68FC"/>
    <w:rsid w:val="00AD6980"/>
    <w:rsid w:val="00AD6AAC"/>
    <w:rsid w:val="00AD6B82"/>
    <w:rsid w:val="00AD6C0F"/>
    <w:rsid w:val="00AD6D5B"/>
    <w:rsid w:val="00AD6E0C"/>
    <w:rsid w:val="00AD6F01"/>
    <w:rsid w:val="00AD6F1C"/>
    <w:rsid w:val="00AD6F3E"/>
    <w:rsid w:val="00AD701A"/>
    <w:rsid w:val="00AD7121"/>
    <w:rsid w:val="00AD7145"/>
    <w:rsid w:val="00AD725E"/>
    <w:rsid w:val="00AD7393"/>
    <w:rsid w:val="00AD742A"/>
    <w:rsid w:val="00AD747E"/>
    <w:rsid w:val="00AD752B"/>
    <w:rsid w:val="00AD752E"/>
    <w:rsid w:val="00AD76D0"/>
    <w:rsid w:val="00AD782A"/>
    <w:rsid w:val="00AD78D1"/>
    <w:rsid w:val="00AD79D1"/>
    <w:rsid w:val="00AD7BEC"/>
    <w:rsid w:val="00AD7D27"/>
    <w:rsid w:val="00AD7DE1"/>
    <w:rsid w:val="00AD7F88"/>
    <w:rsid w:val="00AD7FC7"/>
    <w:rsid w:val="00AE003C"/>
    <w:rsid w:val="00AE004C"/>
    <w:rsid w:val="00AE0056"/>
    <w:rsid w:val="00AE0078"/>
    <w:rsid w:val="00AE0151"/>
    <w:rsid w:val="00AE0158"/>
    <w:rsid w:val="00AE0173"/>
    <w:rsid w:val="00AE039F"/>
    <w:rsid w:val="00AE0440"/>
    <w:rsid w:val="00AE049B"/>
    <w:rsid w:val="00AE04D4"/>
    <w:rsid w:val="00AE0538"/>
    <w:rsid w:val="00AE0757"/>
    <w:rsid w:val="00AE0898"/>
    <w:rsid w:val="00AE08CA"/>
    <w:rsid w:val="00AE08D3"/>
    <w:rsid w:val="00AE08D8"/>
    <w:rsid w:val="00AE08DF"/>
    <w:rsid w:val="00AE0A6A"/>
    <w:rsid w:val="00AE0AD1"/>
    <w:rsid w:val="00AE0BAC"/>
    <w:rsid w:val="00AE0BC5"/>
    <w:rsid w:val="00AE0CAA"/>
    <w:rsid w:val="00AE0CAE"/>
    <w:rsid w:val="00AE0D7C"/>
    <w:rsid w:val="00AE10BE"/>
    <w:rsid w:val="00AE10F9"/>
    <w:rsid w:val="00AE12CE"/>
    <w:rsid w:val="00AE146E"/>
    <w:rsid w:val="00AE14D9"/>
    <w:rsid w:val="00AE14F4"/>
    <w:rsid w:val="00AE154A"/>
    <w:rsid w:val="00AE1627"/>
    <w:rsid w:val="00AE16F1"/>
    <w:rsid w:val="00AE17B1"/>
    <w:rsid w:val="00AE17D0"/>
    <w:rsid w:val="00AE1930"/>
    <w:rsid w:val="00AE197A"/>
    <w:rsid w:val="00AE19CB"/>
    <w:rsid w:val="00AE1A34"/>
    <w:rsid w:val="00AE1B65"/>
    <w:rsid w:val="00AE1C01"/>
    <w:rsid w:val="00AE1C3D"/>
    <w:rsid w:val="00AE1C68"/>
    <w:rsid w:val="00AE1D1D"/>
    <w:rsid w:val="00AE1FB9"/>
    <w:rsid w:val="00AE1FC9"/>
    <w:rsid w:val="00AE2104"/>
    <w:rsid w:val="00AE2215"/>
    <w:rsid w:val="00AE22CB"/>
    <w:rsid w:val="00AE24B9"/>
    <w:rsid w:val="00AE24D7"/>
    <w:rsid w:val="00AE2569"/>
    <w:rsid w:val="00AE2626"/>
    <w:rsid w:val="00AE2874"/>
    <w:rsid w:val="00AE2955"/>
    <w:rsid w:val="00AE2B92"/>
    <w:rsid w:val="00AE2DA3"/>
    <w:rsid w:val="00AE2DAB"/>
    <w:rsid w:val="00AE2EA3"/>
    <w:rsid w:val="00AE2F1E"/>
    <w:rsid w:val="00AE32B0"/>
    <w:rsid w:val="00AE3370"/>
    <w:rsid w:val="00AE3523"/>
    <w:rsid w:val="00AE3570"/>
    <w:rsid w:val="00AE37C5"/>
    <w:rsid w:val="00AE38A9"/>
    <w:rsid w:val="00AE3917"/>
    <w:rsid w:val="00AE3A90"/>
    <w:rsid w:val="00AE3BB6"/>
    <w:rsid w:val="00AE3C2E"/>
    <w:rsid w:val="00AE3C58"/>
    <w:rsid w:val="00AE3D0D"/>
    <w:rsid w:val="00AE3DB9"/>
    <w:rsid w:val="00AE3ED2"/>
    <w:rsid w:val="00AE410C"/>
    <w:rsid w:val="00AE418E"/>
    <w:rsid w:val="00AE4258"/>
    <w:rsid w:val="00AE428D"/>
    <w:rsid w:val="00AE455D"/>
    <w:rsid w:val="00AE4615"/>
    <w:rsid w:val="00AE472E"/>
    <w:rsid w:val="00AE4738"/>
    <w:rsid w:val="00AE4744"/>
    <w:rsid w:val="00AE4784"/>
    <w:rsid w:val="00AE47FE"/>
    <w:rsid w:val="00AE486C"/>
    <w:rsid w:val="00AE4929"/>
    <w:rsid w:val="00AE4BCC"/>
    <w:rsid w:val="00AE4BDE"/>
    <w:rsid w:val="00AE4E2E"/>
    <w:rsid w:val="00AE4F47"/>
    <w:rsid w:val="00AE4F4A"/>
    <w:rsid w:val="00AE5099"/>
    <w:rsid w:val="00AE50ED"/>
    <w:rsid w:val="00AE5185"/>
    <w:rsid w:val="00AE51B5"/>
    <w:rsid w:val="00AE5468"/>
    <w:rsid w:val="00AE54E0"/>
    <w:rsid w:val="00AE553A"/>
    <w:rsid w:val="00AE57BC"/>
    <w:rsid w:val="00AE57D1"/>
    <w:rsid w:val="00AE5854"/>
    <w:rsid w:val="00AE5901"/>
    <w:rsid w:val="00AE5981"/>
    <w:rsid w:val="00AE59B4"/>
    <w:rsid w:val="00AE5B2D"/>
    <w:rsid w:val="00AE5BB7"/>
    <w:rsid w:val="00AE5BF8"/>
    <w:rsid w:val="00AE5C08"/>
    <w:rsid w:val="00AE5C8A"/>
    <w:rsid w:val="00AE5CF2"/>
    <w:rsid w:val="00AE5CF7"/>
    <w:rsid w:val="00AE5D56"/>
    <w:rsid w:val="00AE5D6D"/>
    <w:rsid w:val="00AE5E9C"/>
    <w:rsid w:val="00AE5FB7"/>
    <w:rsid w:val="00AE60B3"/>
    <w:rsid w:val="00AE60FD"/>
    <w:rsid w:val="00AE6173"/>
    <w:rsid w:val="00AE61D3"/>
    <w:rsid w:val="00AE6254"/>
    <w:rsid w:val="00AE6294"/>
    <w:rsid w:val="00AE649D"/>
    <w:rsid w:val="00AE652C"/>
    <w:rsid w:val="00AE6627"/>
    <w:rsid w:val="00AE6829"/>
    <w:rsid w:val="00AE68D8"/>
    <w:rsid w:val="00AE6AF2"/>
    <w:rsid w:val="00AE6B4E"/>
    <w:rsid w:val="00AE6B67"/>
    <w:rsid w:val="00AE6BB8"/>
    <w:rsid w:val="00AE6C77"/>
    <w:rsid w:val="00AE6D66"/>
    <w:rsid w:val="00AE6DB6"/>
    <w:rsid w:val="00AE6ED5"/>
    <w:rsid w:val="00AE6F03"/>
    <w:rsid w:val="00AE6FF7"/>
    <w:rsid w:val="00AE7010"/>
    <w:rsid w:val="00AE70AE"/>
    <w:rsid w:val="00AE717F"/>
    <w:rsid w:val="00AE7315"/>
    <w:rsid w:val="00AE7394"/>
    <w:rsid w:val="00AE7437"/>
    <w:rsid w:val="00AE744C"/>
    <w:rsid w:val="00AE748E"/>
    <w:rsid w:val="00AE755B"/>
    <w:rsid w:val="00AE75B6"/>
    <w:rsid w:val="00AE76C1"/>
    <w:rsid w:val="00AE76D5"/>
    <w:rsid w:val="00AE77D5"/>
    <w:rsid w:val="00AE785E"/>
    <w:rsid w:val="00AE78C9"/>
    <w:rsid w:val="00AE7B48"/>
    <w:rsid w:val="00AE7BC8"/>
    <w:rsid w:val="00AE7E4C"/>
    <w:rsid w:val="00AE7F49"/>
    <w:rsid w:val="00AE8C0E"/>
    <w:rsid w:val="00AF0118"/>
    <w:rsid w:val="00AF0253"/>
    <w:rsid w:val="00AF067B"/>
    <w:rsid w:val="00AF0680"/>
    <w:rsid w:val="00AF0698"/>
    <w:rsid w:val="00AF0942"/>
    <w:rsid w:val="00AF0B36"/>
    <w:rsid w:val="00AF0B61"/>
    <w:rsid w:val="00AF0D2E"/>
    <w:rsid w:val="00AF0D9F"/>
    <w:rsid w:val="00AF12A5"/>
    <w:rsid w:val="00AF1349"/>
    <w:rsid w:val="00AF1351"/>
    <w:rsid w:val="00AF1364"/>
    <w:rsid w:val="00AF14B1"/>
    <w:rsid w:val="00AF14F4"/>
    <w:rsid w:val="00AF1907"/>
    <w:rsid w:val="00AF19A2"/>
    <w:rsid w:val="00AF1AD2"/>
    <w:rsid w:val="00AF1B17"/>
    <w:rsid w:val="00AF1C8E"/>
    <w:rsid w:val="00AF1CBE"/>
    <w:rsid w:val="00AF1D78"/>
    <w:rsid w:val="00AF1DEB"/>
    <w:rsid w:val="00AF1F10"/>
    <w:rsid w:val="00AF2022"/>
    <w:rsid w:val="00AF20C8"/>
    <w:rsid w:val="00AF21D0"/>
    <w:rsid w:val="00AF220E"/>
    <w:rsid w:val="00AF22A9"/>
    <w:rsid w:val="00AF2369"/>
    <w:rsid w:val="00AF23A5"/>
    <w:rsid w:val="00AF2444"/>
    <w:rsid w:val="00AF24CB"/>
    <w:rsid w:val="00AF251F"/>
    <w:rsid w:val="00AF2682"/>
    <w:rsid w:val="00AF27C0"/>
    <w:rsid w:val="00AF2854"/>
    <w:rsid w:val="00AF2860"/>
    <w:rsid w:val="00AF28A6"/>
    <w:rsid w:val="00AF28BA"/>
    <w:rsid w:val="00AF29C4"/>
    <w:rsid w:val="00AF2A4E"/>
    <w:rsid w:val="00AF2B2B"/>
    <w:rsid w:val="00AF2D9E"/>
    <w:rsid w:val="00AF2E37"/>
    <w:rsid w:val="00AF2F7C"/>
    <w:rsid w:val="00AF305E"/>
    <w:rsid w:val="00AF30E8"/>
    <w:rsid w:val="00AF318F"/>
    <w:rsid w:val="00AF3294"/>
    <w:rsid w:val="00AF32F2"/>
    <w:rsid w:val="00AF32F3"/>
    <w:rsid w:val="00AF3330"/>
    <w:rsid w:val="00AF3356"/>
    <w:rsid w:val="00AF343C"/>
    <w:rsid w:val="00AF3685"/>
    <w:rsid w:val="00AF376A"/>
    <w:rsid w:val="00AF37D2"/>
    <w:rsid w:val="00AF3878"/>
    <w:rsid w:val="00AF38B6"/>
    <w:rsid w:val="00AF39C4"/>
    <w:rsid w:val="00AF3A6B"/>
    <w:rsid w:val="00AF3BFF"/>
    <w:rsid w:val="00AF3DB6"/>
    <w:rsid w:val="00AF3E8B"/>
    <w:rsid w:val="00AF416E"/>
    <w:rsid w:val="00AF4265"/>
    <w:rsid w:val="00AF4472"/>
    <w:rsid w:val="00AF44AB"/>
    <w:rsid w:val="00AF475B"/>
    <w:rsid w:val="00AF4A31"/>
    <w:rsid w:val="00AF4AB5"/>
    <w:rsid w:val="00AF4B2E"/>
    <w:rsid w:val="00AF4B77"/>
    <w:rsid w:val="00AF4D5A"/>
    <w:rsid w:val="00AF4E65"/>
    <w:rsid w:val="00AF4F18"/>
    <w:rsid w:val="00AF4FD0"/>
    <w:rsid w:val="00AF5041"/>
    <w:rsid w:val="00AF50A0"/>
    <w:rsid w:val="00AF538C"/>
    <w:rsid w:val="00AF541E"/>
    <w:rsid w:val="00AF542E"/>
    <w:rsid w:val="00AF5456"/>
    <w:rsid w:val="00AF5699"/>
    <w:rsid w:val="00AF5741"/>
    <w:rsid w:val="00AF574F"/>
    <w:rsid w:val="00AF5858"/>
    <w:rsid w:val="00AF58CB"/>
    <w:rsid w:val="00AF5A29"/>
    <w:rsid w:val="00AF5A6C"/>
    <w:rsid w:val="00AF5B90"/>
    <w:rsid w:val="00AF5C11"/>
    <w:rsid w:val="00AF5D13"/>
    <w:rsid w:val="00AF5D1B"/>
    <w:rsid w:val="00AF5D34"/>
    <w:rsid w:val="00AF5D4F"/>
    <w:rsid w:val="00AF5ECB"/>
    <w:rsid w:val="00AF5EEC"/>
    <w:rsid w:val="00AF6090"/>
    <w:rsid w:val="00AF61BB"/>
    <w:rsid w:val="00AF674F"/>
    <w:rsid w:val="00AF6751"/>
    <w:rsid w:val="00AF67F3"/>
    <w:rsid w:val="00AF6839"/>
    <w:rsid w:val="00AF69EA"/>
    <w:rsid w:val="00AF6B0A"/>
    <w:rsid w:val="00AF6CB8"/>
    <w:rsid w:val="00AF6D1D"/>
    <w:rsid w:val="00AF6D58"/>
    <w:rsid w:val="00AF6E04"/>
    <w:rsid w:val="00AF6E2D"/>
    <w:rsid w:val="00AF6FA8"/>
    <w:rsid w:val="00AF6FBD"/>
    <w:rsid w:val="00AF6FCC"/>
    <w:rsid w:val="00AF7031"/>
    <w:rsid w:val="00AF714B"/>
    <w:rsid w:val="00AF71E5"/>
    <w:rsid w:val="00AF7242"/>
    <w:rsid w:val="00AF738D"/>
    <w:rsid w:val="00AF7390"/>
    <w:rsid w:val="00AF7392"/>
    <w:rsid w:val="00AF75DD"/>
    <w:rsid w:val="00AF76C8"/>
    <w:rsid w:val="00AF76EF"/>
    <w:rsid w:val="00AF77DB"/>
    <w:rsid w:val="00AF7898"/>
    <w:rsid w:val="00AF78DF"/>
    <w:rsid w:val="00AF7927"/>
    <w:rsid w:val="00AF7A08"/>
    <w:rsid w:val="00AF7A56"/>
    <w:rsid w:val="00AF7B8D"/>
    <w:rsid w:val="00AF7C23"/>
    <w:rsid w:val="00AF7C2D"/>
    <w:rsid w:val="00AF7CC4"/>
    <w:rsid w:val="00AF7D0E"/>
    <w:rsid w:val="00AF7E0B"/>
    <w:rsid w:val="00AF7E1A"/>
    <w:rsid w:val="00AF7EB7"/>
    <w:rsid w:val="00B001EB"/>
    <w:rsid w:val="00B00319"/>
    <w:rsid w:val="00B00377"/>
    <w:rsid w:val="00B004F1"/>
    <w:rsid w:val="00B00625"/>
    <w:rsid w:val="00B0068C"/>
    <w:rsid w:val="00B008CB"/>
    <w:rsid w:val="00B00A7C"/>
    <w:rsid w:val="00B00BC1"/>
    <w:rsid w:val="00B00DB1"/>
    <w:rsid w:val="00B00FB1"/>
    <w:rsid w:val="00B01107"/>
    <w:rsid w:val="00B0117F"/>
    <w:rsid w:val="00B01187"/>
    <w:rsid w:val="00B01423"/>
    <w:rsid w:val="00B01479"/>
    <w:rsid w:val="00B01633"/>
    <w:rsid w:val="00B01675"/>
    <w:rsid w:val="00B01742"/>
    <w:rsid w:val="00B017CF"/>
    <w:rsid w:val="00B0188D"/>
    <w:rsid w:val="00B018EB"/>
    <w:rsid w:val="00B0199B"/>
    <w:rsid w:val="00B019F2"/>
    <w:rsid w:val="00B01AE7"/>
    <w:rsid w:val="00B01B23"/>
    <w:rsid w:val="00B01B6A"/>
    <w:rsid w:val="00B01C06"/>
    <w:rsid w:val="00B01C93"/>
    <w:rsid w:val="00B01D27"/>
    <w:rsid w:val="00B01D3B"/>
    <w:rsid w:val="00B01F15"/>
    <w:rsid w:val="00B022F1"/>
    <w:rsid w:val="00B023D5"/>
    <w:rsid w:val="00B02491"/>
    <w:rsid w:val="00B02604"/>
    <w:rsid w:val="00B0284D"/>
    <w:rsid w:val="00B02854"/>
    <w:rsid w:val="00B029F3"/>
    <w:rsid w:val="00B029F5"/>
    <w:rsid w:val="00B02B8B"/>
    <w:rsid w:val="00B02CF6"/>
    <w:rsid w:val="00B02D2E"/>
    <w:rsid w:val="00B02DE7"/>
    <w:rsid w:val="00B02E58"/>
    <w:rsid w:val="00B02F28"/>
    <w:rsid w:val="00B02F4C"/>
    <w:rsid w:val="00B036A0"/>
    <w:rsid w:val="00B03A2F"/>
    <w:rsid w:val="00B03A9A"/>
    <w:rsid w:val="00B03AE1"/>
    <w:rsid w:val="00B03AE3"/>
    <w:rsid w:val="00B03BCB"/>
    <w:rsid w:val="00B03C90"/>
    <w:rsid w:val="00B03D12"/>
    <w:rsid w:val="00B03FA0"/>
    <w:rsid w:val="00B04003"/>
    <w:rsid w:val="00B040CF"/>
    <w:rsid w:val="00B04206"/>
    <w:rsid w:val="00B04509"/>
    <w:rsid w:val="00B04538"/>
    <w:rsid w:val="00B04620"/>
    <w:rsid w:val="00B048CF"/>
    <w:rsid w:val="00B049F4"/>
    <w:rsid w:val="00B04B47"/>
    <w:rsid w:val="00B04B92"/>
    <w:rsid w:val="00B04CA7"/>
    <w:rsid w:val="00B04DDC"/>
    <w:rsid w:val="00B04E99"/>
    <w:rsid w:val="00B04F0F"/>
    <w:rsid w:val="00B0518B"/>
    <w:rsid w:val="00B051CC"/>
    <w:rsid w:val="00B05262"/>
    <w:rsid w:val="00B053A1"/>
    <w:rsid w:val="00B054B6"/>
    <w:rsid w:val="00B054EA"/>
    <w:rsid w:val="00B05532"/>
    <w:rsid w:val="00B05556"/>
    <w:rsid w:val="00B0562C"/>
    <w:rsid w:val="00B059AB"/>
    <w:rsid w:val="00B059F1"/>
    <w:rsid w:val="00B059F8"/>
    <w:rsid w:val="00B059FD"/>
    <w:rsid w:val="00B05AC4"/>
    <w:rsid w:val="00B05AC7"/>
    <w:rsid w:val="00B05AEC"/>
    <w:rsid w:val="00B05C06"/>
    <w:rsid w:val="00B05CF8"/>
    <w:rsid w:val="00B05D19"/>
    <w:rsid w:val="00B05E65"/>
    <w:rsid w:val="00B063FA"/>
    <w:rsid w:val="00B06428"/>
    <w:rsid w:val="00B06497"/>
    <w:rsid w:val="00B06650"/>
    <w:rsid w:val="00B06772"/>
    <w:rsid w:val="00B067C7"/>
    <w:rsid w:val="00B067D9"/>
    <w:rsid w:val="00B068F4"/>
    <w:rsid w:val="00B0697C"/>
    <w:rsid w:val="00B06B24"/>
    <w:rsid w:val="00B06B59"/>
    <w:rsid w:val="00B06C64"/>
    <w:rsid w:val="00B06E97"/>
    <w:rsid w:val="00B07107"/>
    <w:rsid w:val="00B071B4"/>
    <w:rsid w:val="00B072A0"/>
    <w:rsid w:val="00B07447"/>
    <w:rsid w:val="00B0748D"/>
    <w:rsid w:val="00B075EB"/>
    <w:rsid w:val="00B076E7"/>
    <w:rsid w:val="00B0780C"/>
    <w:rsid w:val="00B07817"/>
    <w:rsid w:val="00B0781D"/>
    <w:rsid w:val="00B07892"/>
    <w:rsid w:val="00B07985"/>
    <w:rsid w:val="00B07AE6"/>
    <w:rsid w:val="00B07B26"/>
    <w:rsid w:val="00B07CE8"/>
    <w:rsid w:val="00B07D95"/>
    <w:rsid w:val="00B07E09"/>
    <w:rsid w:val="00B07E45"/>
    <w:rsid w:val="00B100E5"/>
    <w:rsid w:val="00B101F0"/>
    <w:rsid w:val="00B1022C"/>
    <w:rsid w:val="00B1051B"/>
    <w:rsid w:val="00B105E9"/>
    <w:rsid w:val="00B10619"/>
    <w:rsid w:val="00B10716"/>
    <w:rsid w:val="00B108CF"/>
    <w:rsid w:val="00B10AE0"/>
    <w:rsid w:val="00B10DBA"/>
    <w:rsid w:val="00B10E08"/>
    <w:rsid w:val="00B10F25"/>
    <w:rsid w:val="00B11250"/>
    <w:rsid w:val="00B11288"/>
    <w:rsid w:val="00B112D8"/>
    <w:rsid w:val="00B11352"/>
    <w:rsid w:val="00B114BA"/>
    <w:rsid w:val="00B11505"/>
    <w:rsid w:val="00B11529"/>
    <w:rsid w:val="00B11630"/>
    <w:rsid w:val="00B1198E"/>
    <w:rsid w:val="00B11A8E"/>
    <w:rsid w:val="00B11BEE"/>
    <w:rsid w:val="00B11CD3"/>
    <w:rsid w:val="00B12007"/>
    <w:rsid w:val="00B120D8"/>
    <w:rsid w:val="00B12210"/>
    <w:rsid w:val="00B12301"/>
    <w:rsid w:val="00B1230D"/>
    <w:rsid w:val="00B1233A"/>
    <w:rsid w:val="00B12676"/>
    <w:rsid w:val="00B1269A"/>
    <w:rsid w:val="00B12736"/>
    <w:rsid w:val="00B1276E"/>
    <w:rsid w:val="00B128FC"/>
    <w:rsid w:val="00B12BD2"/>
    <w:rsid w:val="00B12C7D"/>
    <w:rsid w:val="00B12CC5"/>
    <w:rsid w:val="00B12F00"/>
    <w:rsid w:val="00B130D0"/>
    <w:rsid w:val="00B13496"/>
    <w:rsid w:val="00B134E5"/>
    <w:rsid w:val="00B135E5"/>
    <w:rsid w:val="00B13767"/>
    <w:rsid w:val="00B137BF"/>
    <w:rsid w:val="00B1382E"/>
    <w:rsid w:val="00B13864"/>
    <w:rsid w:val="00B13909"/>
    <w:rsid w:val="00B13A89"/>
    <w:rsid w:val="00B13BA5"/>
    <w:rsid w:val="00B13FB9"/>
    <w:rsid w:val="00B14095"/>
    <w:rsid w:val="00B140A1"/>
    <w:rsid w:val="00B1426B"/>
    <w:rsid w:val="00B1439D"/>
    <w:rsid w:val="00B144A9"/>
    <w:rsid w:val="00B144E4"/>
    <w:rsid w:val="00B144F7"/>
    <w:rsid w:val="00B146DC"/>
    <w:rsid w:val="00B14782"/>
    <w:rsid w:val="00B147DD"/>
    <w:rsid w:val="00B149F5"/>
    <w:rsid w:val="00B14A1C"/>
    <w:rsid w:val="00B14A27"/>
    <w:rsid w:val="00B14AC0"/>
    <w:rsid w:val="00B14B2F"/>
    <w:rsid w:val="00B14B48"/>
    <w:rsid w:val="00B14C38"/>
    <w:rsid w:val="00B14E88"/>
    <w:rsid w:val="00B14EAA"/>
    <w:rsid w:val="00B14F2C"/>
    <w:rsid w:val="00B14FB7"/>
    <w:rsid w:val="00B15076"/>
    <w:rsid w:val="00B150B0"/>
    <w:rsid w:val="00B1524C"/>
    <w:rsid w:val="00B15354"/>
    <w:rsid w:val="00B1535A"/>
    <w:rsid w:val="00B15383"/>
    <w:rsid w:val="00B153E4"/>
    <w:rsid w:val="00B15417"/>
    <w:rsid w:val="00B1560A"/>
    <w:rsid w:val="00B158D0"/>
    <w:rsid w:val="00B159ED"/>
    <w:rsid w:val="00B15A9C"/>
    <w:rsid w:val="00B15B2F"/>
    <w:rsid w:val="00B15C05"/>
    <w:rsid w:val="00B15C71"/>
    <w:rsid w:val="00B15CE9"/>
    <w:rsid w:val="00B15F69"/>
    <w:rsid w:val="00B1606F"/>
    <w:rsid w:val="00B160B3"/>
    <w:rsid w:val="00B161EB"/>
    <w:rsid w:val="00B16305"/>
    <w:rsid w:val="00B16349"/>
    <w:rsid w:val="00B16467"/>
    <w:rsid w:val="00B16532"/>
    <w:rsid w:val="00B16546"/>
    <w:rsid w:val="00B165D8"/>
    <w:rsid w:val="00B1661E"/>
    <w:rsid w:val="00B166BE"/>
    <w:rsid w:val="00B166D3"/>
    <w:rsid w:val="00B166FC"/>
    <w:rsid w:val="00B1676F"/>
    <w:rsid w:val="00B1677C"/>
    <w:rsid w:val="00B167A3"/>
    <w:rsid w:val="00B1687C"/>
    <w:rsid w:val="00B16963"/>
    <w:rsid w:val="00B16A9D"/>
    <w:rsid w:val="00B16ABB"/>
    <w:rsid w:val="00B16B48"/>
    <w:rsid w:val="00B16B64"/>
    <w:rsid w:val="00B16B8C"/>
    <w:rsid w:val="00B16B96"/>
    <w:rsid w:val="00B16C31"/>
    <w:rsid w:val="00B16DC3"/>
    <w:rsid w:val="00B16E28"/>
    <w:rsid w:val="00B16E8E"/>
    <w:rsid w:val="00B16FF0"/>
    <w:rsid w:val="00B16FF4"/>
    <w:rsid w:val="00B17009"/>
    <w:rsid w:val="00B1703E"/>
    <w:rsid w:val="00B171A6"/>
    <w:rsid w:val="00B171FB"/>
    <w:rsid w:val="00B172DB"/>
    <w:rsid w:val="00B1732A"/>
    <w:rsid w:val="00B17499"/>
    <w:rsid w:val="00B174A8"/>
    <w:rsid w:val="00B174C1"/>
    <w:rsid w:val="00B17666"/>
    <w:rsid w:val="00B17669"/>
    <w:rsid w:val="00B17697"/>
    <w:rsid w:val="00B17799"/>
    <w:rsid w:val="00B177D1"/>
    <w:rsid w:val="00B17811"/>
    <w:rsid w:val="00B1789D"/>
    <w:rsid w:val="00B17ACF"/>
    <w:rsid w:val="00B17B31"/>
    <w:rsid w:val="00B17B97"/>
    <w:rsid w:val="00B17C52"/>
    <w:rsid w:val="00B17C53"/>
    <w:rsid w:val="00B17C5D"/>
    <w:rsid w:val="00B17D82"/>
    <w:rsid w:val="00B17D89"/>
    <w:rsid w:val="00B17E92"/>
    <w:rsid w:val="00B17FC1"/>
    <w:rsid w:val="00B17FD7"/>
    <w:rsid w:val="00B200D9"/>
    <w:rsid w:val="00B200DF"/>
    <w:rsid w:val="00B2012A"/>
    <w:rsid w:val="00B2016C"/>
    <w:rsid w:val="00B201A8"/>
    <w:rsid w:val="00B20246"/>
    <w:rsid w:val="00B202C2"/>
    <w:rsid w:val="00B204EB"/>
    <w:rsid w:val="00B20584"/>
    <w:rsid w:val="00B2070E"/>
    <w:rsid w:val="00B20724"/>
    <w:rsid w:val="00B20776"/>
    <w:rsid w:val="00B20925"/>
    <w:rsid w:val="00B2097D"/>
    <w:rsid w:val="00B209FC"/>
    <w:rsid w:val="00B20B70"/>
    <w:rsid w:val="00B20C52"/>
    <w:rsid w:val="00B20EFE"/>
    <w:rsid w:val="00B20F51"/>
    <w:rsid w:val="00B20F9E"/>
    <w:rsid w:val="00B20FE5"/>
    <w:rsid w:val="00B20FEA"/>
    <w:rsid w:val="00B212D0"/>
    <w:rsid w:val="00B213D8"/>
    <w:rsid w:val="00B21503"/>
    <w:rsid w:val="00B21649"/>
    <w:rsid w:val="00B21728"/>
    <w:rsid w:val="00B217D7"/>
    <w:rsid w:val="00B2187B"/>
    <w:rsid w:val="00B218D0"/>
    <w:rsid w:val="00B21A71"/>
    <w:rsid w:val="00B21ACF"/>
    <w:rsid w:val="00B21C58"/>
    <w:rsid w:val="00B21CC4"/>
    <w:rsid w:val="00B21D4A"/>
    <w:rsid w:val="00B21D9B"/>
    <w:rsid w:val="00B21ECF"/>
    <w:rsid w:val="00B22185"/>
    <w:rsid w:val="00B22209"/>
    <w:rsid w:val="00B22320"/>
    <w:rsid w:val="00B22383"/>
    <w:rsid w:val="00B224C7"/>
    <w:rsid w:val="00B225E9"/>
    <w:rsid w:val="00B22700"/>
    <w:rsid w:val="00B22702"/>
    <w:rsid w:val="00B22727"/>
    <w:rsid w:val="00B227C1"/>
    <w:rsid w:val="00B229B0"/>
    <w:rsid w:val="00B229D7"/>
    <w:rsid w:val="00B22A8F"/>
    <w:rsid w:val="00B22C31"/>
    <w:rsid w:val="00B22C67"/>
    <w:rsid w:val="00B22CB0"/>
    <w:rsid w:val="00B22D8A"/>
    <w:rsid w:val="00B22E01"/>
    <w:rsid w:val="00B22F17"/>
    <w:rsid w:val="00B22F19"/>
    <w:rsid w:val="00B22F3F"/>
    <w:rsid w:val="00B23058"/>
    <w:rsid w:val="00B23098"/>
    <w:rsid w:val="00B2323B"/>
    <w:rsid w:val="00B23254"/>
    <w:rsid w:val="00B233F9"/>
    <w:rsid w:val="00B234AB"/>
    <w:rsid w:val="00B23B14"/>
    <w:rsid w:val="00B23BAD"/>
    <w:rsid w:val="00B23C53"/>
    <w:rsid w:val="00B23CC7"/>
    <w:rsid w:val="00B23D61"/>
    <w:rsid w:val="00B23D91"/>
    <w:rsid w:val="00B23ED7"/>
    <w:rsid w:val="00B23F22"/>
    <w:rsid w:val="00B240F7"/>
    <w:rsid w:val="00B24104"/>
    <w:rsid w:val="00B2410A"/>
    <w:rsid w:val="00B24112"/>
    <w:rsid w:val="00B2413C"/>
    <w:rsid w:val="00B2415C"/>
    <w:rsid w:val="00B242E3"/>
    <w:rsid w:val="00B243BD"/>
    <w:rsid w:val="00B243E4"/>
    <w:rsid w:val="00B2446E"/>
    <w:rsid w:val="00B24534"/>
    <w:rsid w:val="00B24580"/>
    <w:rsid w:val="00B245F2"/>
    <w:rsid w:val="00B2469B"/>
    <w:rsid w:val="00B248C5"/>
    <w:rsid w:val="00B248C8"/>
    <w:rsid w:val="00B24932"/>
    <w:rsid w:val="00B24E58"/>
    <w:rsid w:val="00B24E6D"/>
    <w:rsid w:val="00B25044"/>
    <w:rsid w:val="00B25054"/>
    <w:rsid w:val="00B25109"/>
    <w:rsid w:val="00B2515E"/>
    <w:rsid w:val="00B2546A"/>
    <w:rsid w:val="00B25535"/>
    <w:rsid w:val="00B2559D"/>
    <w:rsid w:val="00B25817"/>
    <w:rsid w:val="00B258BA"/>
    <w:rsid w:val="00B2590C"/>
    <w:rsid w:val="00B25A06"/>
    <w:rsid w:val="00B25BE8"/>
    <w:rsid w:val="00B25CE2"/>
    <w:rsid w:val="00B25D31"/>
    <w:rsid w:val="00B25DE8"/>
    <w:rsid w:val="00B25E06"/>
    <w:rsid w:val="00B25F2A"/>
    <w:rsid w:val="00B25FA8"/>
    <w:rsid w:val="00B26064"/>
    <w:rsid w:val="00B26183"/>
    <w:rsid w:val="00B262C9"/>
    <w:rsid w:val="00B2633A"/>
    <w:rsid w:val="00B264A6"/>
    <w:rsid w:val="00B26643"/>
    <w:rsid w:val="00B266A2"/>
    <w:rsid w:val="00B266BD"/>
    <w:rsid w:val="00B2695A"/>
    <w:rsid w:val="00B26A2C"/>
    <w:rsid w:val="00B26B20"/>
    <w:rsid w:val="00B26CB6"/>
    <w:rsid w:val="00B26CD2"/>
    <w:rsid w:val="00B26CFB"/>
    <w:rsid w:val="00B26DB9"/>
    <w:rsid w:val="00B2707D"/>
    <w:rsid w:val="00B27214"/>
    <w:rsid w:val="00B2722C"/>
    <w:rsid w:val="00B272B4"/>
    <w:rsid w:val="00B273C2"/>
    <w:rsid w:val="00B275B3"/>
    <w:rsid w:val="00B276AB"/>
    <w:rsid w:val="00B2789B"/>
    <w:rsid w:val="00B278BF"/>
    <w:rsid w:val="00B27918"/>
    <w:rsid w:val="00B27AC2"/>
    <w:rsid w:val="00B27C1D"/>
    <w:rsid w:val="00B27F54"/>
    <w:rsid w:val="00B27F8A"/>
    <w:rsid w:val="00B30099"/>
    <w:rsid w:val="00B30171"/>
    <w:rsid w:val="00B30208"/>
    <w:rsid w:val="00B30256"/>
    <w:rsid w:val="00B303F7"/>
    <w:rsid w:val="00B30426"/>
    <w:rsid w:val="00B3045F"/>
    <w:rsid w:val="00B30510"/>
    <w:rsid w:val="00B30529"/>
    <w:rsid w:val="00B30672"/>
    <w:rsid w:val="00B30706"/>
    <w:rsid w:val="00B30715"/>
    <w:rsid w:val="00B3095C"/>
    <w:rsid w:val="00B3097E"/>
    <w:rsid w:val="00B309A0"/>
    <w:rsid w:val="00B30A22"/>
    <w:rsid w:val="00B30A87"/>
    <w:rsid w:val="00B30B5F"/>
    <w:rsid w:val="00B30C53"/>
    <w:rsid w:val="00B31008"/>
    <w:rsid w:val="00B31102"/>
    <w:rsid w:val="00B3110E"/>
    <w:rsid w:val="00B31131"/>
    <w:rsid w:val="00B31171"/>
    <w:rsid w:val="00B3128E"/>
    <w:rsid w:val="00B312B8"/>
    <w:rsid w:val="00B312BD"/>
    <w:rsid w:val="00B316BC"/>
    <w:rsid w:val="00B31721"/>
    <w:rsid w:val="00B31734"/>
    <w:rsid w:val="00B317A8"/>
    <w:rsid w:val="00B317E0"/>
    <w:rsid w:val="00B318FC"/>
    <w:rsid w:val="00B31B0D"/>
    <w:rsid w:val="00B31B72"/>
    <w:rsid w:val="00B31D5D"/>
    <w:rsid w:val="00B31E98"/>
    <w:rsid w:val="00B31EC4"/>
    <w:rsid w:val="00B320E0"/>
    <w:rsid w:val="00B321C1"/>
    <w:rsid w:val="00B3233C"/>
    <w:rsid w:val="00B324B1"/>
    <w:rsid w:val="00B3251D"/>
    <w:rsid w:val="00B32526"/>
    <w:rsid w:val="00B3264E"/>
    <w:rsid w:val="00B3270C"/>
    <w:rsid w:val="00B328A5"/>
    <w:rsid w:val="00B328E2"/>
    <w:rsid w:val="00B328F6"/>
    <w:rsid w:val="00B32AAD"/>
    <w:rsid w:val="00B32AD6"/>
    <w:rsid w:val="00B32C7E"/>
    <w:rsid w:val="00B32D09"/>
    <w:rsid w:val="00B32D8D"/>
    <w:rsid w:val="00B32DAD"/>
    <w:rsid w:val="00B32DF2"/>
    <w:rsid w:val="00B32EF9"/>
    <w:rsid w:val="00B32F71"/>
    <w:rsid w:val="00B32F93"/>
    <w:rsid w:val="00B3304D"/>
    <w:rsid w:val="00B3309E"/>
    <w:rsid w:val="00B330E5"/>
    <w:rsid w:val="00B331A1"/>
    <w:rsid w:val="00B33222"/>
    <w:rsid w:val="00B3346A"/>
    <w:rsid w:val="00B33491"/>
    <w:rsid w:val="00B335B5"/>
    <w:rsid w:val="00B335F0"/>
    <w:rsid w:val="00B335F5"/>
    <w:rsid w:val="00B338D4"/>
    <w:rsid w:val="00B33B07"/>
    <w:rsid w:val="00B33B63"/>
    <w:rsid w:val="00B33BFF"/>
    <w:rsid w:val="00B34136"/>
    <w:rsid w:val="00B3425D"/>
    <w:rsid w:val="00B343C1"/>
    <w:rsid w:val="00B34464"/>
    <w:rsid w:val="00B3468A"/>
    <w:rsid w:val="00B3468E"/>
    <w:rsid w:val="00B34697"/>
    <w:rsid w:val="00B34706"/>
    <w:rsid w:val="00B3470F"/>
    <w:rsid w:val="00B3473C"/>
    <w:rsid w:val="00B348EF"/>
    <w:rsid w:val="00B3497D"/>
    <w:rsid w:val="00B34B51"/>
    <w:rsid w:val="00B34BC3"/>
    <w:rsid w:val="00B34CD8"/>
    <w:rsid w:val="00B34CE9"/>
    <w:rsid w:val="00B34DD1"/>
    <w:rsid w:val="00B34E5F"/>
    <w:rsid w:val="00B3509C"/>
    <w:rsid w:val="00B35129"/>
    <w:rsid w:val="00B35229"/>
    <w:rsid w:val="00B3534E"/>
    <w:rsid w:val="00B354F2"/>
    <w:rsid w:val="00B3566A"/>
    <w:rsid w:val="00B3581D"/>
    <w:rsid w:val="00B3585E"/>
    <w:rsid w:val="00B359CA"/>
    <w:rsid w:val="00B35AC5"/>
    <w:rsid w:val="00B35ADA"/>
    <w:rsid w:val="00B35B2F"/>
    <w:rsid w:val="00B35BB6"/>
    <w:rsid w:val="00B35D7F"/>
    <w:rsid w:val="00B35DE7"/>
    <w:rsid w:val="00B35E2D"/>
    <w:rsid w:val="00B360EF"/>
    <w:rsid w:val="00B361A3"/>
    <w:rsid w:val="00B36355"/>
    <w:rsid w:val="00B363C0"/>
    <w:rsid w:val="00B3668E"/>
    <w:rsid w:val="00B3669F"/>
    <w:rsid w:val="00B3674B"/>
    <w:rsid w:val="00B36808"/>
    <w:rsid w:val="00B36812"/>
    <w:rsid w:val="00B36836"/>
    <w:rsid w:val="00B369D4"/>
    <w:rsid w:val="00B36B21"/>
    <w:rsid w:val="00B36B6D"/>
    <w:rsid w:val="00B36D91"/>
    <w:rsid w:val="00B370B4"/>
    <w:rsid w:val="00B37171"/>
    <w:rsid w:val="00B372F2"/>
    <w:rsid w:val="00B37370"/>
    <w:rsid w:val="00B373BC"/>
    <w:rsid w:val="00B373DA"/>
    <w:rsid w:val="00B37540"/>
    <w:rsid w:val="00B37597"/>
    <w:rsid w:val="00B37773"/>
    <w:rsid w:val="00B37793"/>
    <w:rsid w:val="00B37873"/>
    <w:rsid w:val="00B37923"/>
    <w:rsid w:val="00B37A90"/>
    <w:rsid w:val="00B37BFF"/>
    <w:rsid w:val="00B37C15"/>
    <w:rsid w:val="00B37C18"/>
    <w:rsid w:val="00B37CFA"/>
    <w:rsid w:val="00B37EB2"/>
    <w:rsid w:val="00B37F06"/>
    <w:rsid w:val="00B4000B"/>
    <w:rsid w:val="00B4001E"/>
    <w:rsid w:val="00B4019D"/>
    <w:rsid w:val="00B401C3"/>
    <w:rsid w:val="00B401D0"/>
    <w:rsid w:val="00B401F0"/>
    <w:rsid w:val="00B40206"/>
    <w:rsid w:val="00B40258"/>
    <w:rsid w:val="00B40286"/>
    <w:rsid w:val="00B4028D"/>
    <w:rsid w:val="00B40346"/>
    <w:rsid w:val="00B4034B"/>
    <w:rsid w:val="00B404E8"/>
    <w:rsid w:val="00B40592"/>
    <w:rsid w:val="00B40648"/>
    <w:rsid w:val="00B406B7"/>
    <w:rsid w:val="00B407C4"/>
    <w:rsid w:val="00B40D7F"/>
    <w:rsid w:val="00B40DF8"/>
    <w:rsid w:val="00B40E1B"/>
    <w:rsid w:val="00B40E50"/>
    <w:rsid w:val="00B410B1"/>
    <w:rsid w:val="00B41104"/>
    <w:rsid w:val="00B411B1"/>
    <w:rsid w:val="00B411B6"/>
    <w:rsid w:val="00B41291"/>
    <w:rsid w:val="00B41330"/>
    <w:rsid w:val="00B41371"/>
    <w:rsid w:val="00B4139E"/>
    <w:rsid w:val="00B413B2"/>
    <w:rsid w:val="00B4158F"/>
    <w:rsid w:val="00B417C7"/>
    <w:rsid w:val="00B418DF"/>
    <w:rsid w:val="00B41968"/>
    <w:rsid w:val="00B419A6"/>
    <w:rsid w:val="00B41A45"/>
    <w:rsid w:val="00B41A64"/>
    <w:rsid w:val="00B41B56"/>
    <w:rsid w:val="00B41C4B"/>
    <w:rsid w:val="00B41D3D"/>
    <w:rsid w:val="00B41D94"/>
    <w:rsid w:val="00B41D96"/>
    <w:rsid w:val="00B41DCE"/>
    <w:rsid w:val="00B41E7F"/>
    <w:rsid w:val="00B41EA0"/>
    <w:rsid w:val="00B41F18"/>
    <w:rsid w:val="00B420A9"/>
    <w:rsid w:val="00B42136"/>
    <w:rsid w:val="00B422D9"/>
    <w:rsid w:val="00B422E4"/>
    <w:rsid w:val="00B42471"/>
    <w:rsid w:val="00B425BA"/>
    <w:rsid w:val="00B42731"/>
    <w:rsid w:val="00B42858"/>
    <w:rsid w:val="00B42873"/>
    <w:rsid w:val="00B429CE"/>
    <w:rsid w:val="00B42AAC"/>
    <w:rsid w:val="00B42B1F"/>
    <w:rsid w:val="00B42D2E"/>
    <w:rsid w:val="00B42D5A"/>
    <w:rsid w:val="00B42E6A"/>
    <w:rsid w:val="00B42E7D"/>
    <w:rsid w:val="00B42F74"/>
    <w:rsid w:val="00B43116"/>
    <w:rsid w:val="00B43154"/>
    <w:rsid w:val="00B43158"/>
    <w:rsid w:val="00B43173"/>
    <w:rsid w:val="00B43190"/>
    <w:rsid w:val="00B431B6"/>
    <w:rsid w:val="00B431E6"/>
    <w:rsid w:val="00B43253"/>
    <w:rsid w:val="00B4347F"/>
    <w:rsid w:val="00B434EA"/>
    <w:rsid w:val="00B435AD"/>
    <w:rsid w:val="00B435BE"/>
    <w:rsid w:val="00B439DD"/>
    <w:rsid w:val="00B439E8"/>
    <w:rsid w:val="00B43B85"/>
    <w:rsid w:val="00B43CA0"/>
    <w:rsid w:val="00B43E38"/>
    <w:rsid w:val="00B43E96"/>
    <w:rsid w:val="00B43EF4"/>
    <w:rsid w:val="00B44298"/>
    <w:rsid w:val="00B444E2"/>
    <w:rsid w:val="00B4463F"/>
    <w:rsid w:val="00B447CA"/>
    <w:rsid w:val="00B4485E"/>
    <w:rsid w:val="00B44CF0"/>
    <w:rsid w:val="00B44E65"/>
    <w:rsid w:val="00B45095"/>
    <w:rsid w:val="00B45278"/>
    <w:rsid w:val="00B45329"/>
    <w:rsid w:val="00B4547E"/>
    <w:rsid w:val="00B454BB"/>
    <w:rsid w:val="00B454D5"/>
    <w:rsid w:val="00B45592"/>
    <w:rsid w:val="00B45663"/>
    <w:rsid w:val="00B45720"/>
    <w:rsid w:val="00B45764"/>
    <w:rsid w:val="00B459EB"/>
    <w:rsid w:val="00B45C52"/>
    <w:rsid w:val="00B45D00"/>
    <w:rsid w:val="00B45D1B"/>
    <w:rsid w:val="00B45D54"/>
    <w:rsid w:val="00B45E1D"/>
    <w:rsid w:val="00B46232"/>
    <w:rsid w:val="00B46300"/>
    <w:rsid w:val="00B46424"/>
    <w:rsid w:val="00B46482"/>
    <w:rsid w:val="00B464A8"/>
    <w:rsid w:val="00B464D0"/>
    <w:rsid w:val="00B465CA"/>
    <w:rsid w:val="00B46617"/>
    <w:rsid w:val="00B46663"/>
    <w:rsid w:val="00B46682"/>
    <w:rsid w:val="00B466D1"/>
    <w:rsid w:val="00B46785"/>
    <w:rsid w:val="00B467AE"/>
    <w:rsid w:val="00B46961"/>
    <w:rsid w:val="00B46AAC"/>
    <w:rsid w:val="00B46CB0"/>
    <w:rsid w:val="00B46D10"/>
    <w:rsid w:val="00B46D28"/>
    <w:rsid w:val="00B4705A"/>
    <w:rsid w:val="00B4730C"/>
    <w:rsid w:val="00B47384"/>
    <w:rsid w:val="00B47490"/>
    <w:rsid w:val="00B47549"/>
    <w:rsid w:val="00B475CE"/>
    <w:rsid w:val="00B4772F"/>
    <w:rsid w:val="00B477FC"/>
    <w:rsid w:val="00B4793D"/>
    <w:rsid w:val="00B47999"/>
    <w:rsid w:val="00B47AD2"/>
    <w:rsid w:val="00B47B0B"/>
    <w:rsid w:val="00B47B9C"/>
    <w:rsid w:val="00B47E60"/>
    <w:rsid w:val="00B47EB8"/>
    <w:rsid w:val="00B47EE3"/>
    <w:rsid w:val="00B50094"/>
    <w:rsid w:val="00B50283"/>
    <w:rsid w:val="00B502CD"/>
    <w:rsid w:val="00B50544"/>
    <w:rsid w:val="00B50847"/>
    <w:rsid w:val="00B508A8"/>
    <w:rsid w:val="00B50B46"/>
    <w:rsid w:val="00B50BE0"/>
    <w:rsid w:val="00B50D87"/>
    <w:rsid w:val="00B5100B"/>
    <w:rsid w:val="00B51070"/>
    <w:rsid w:val="00B5119A"/>
    <w:rsid w:val="00B5120B"/>
    <w:rsid w:val="00B51222"/>
    <w:rsid w:val="00B512CD"/>
    <w:rsid w:val="00B5142B"/>
    <w:rsid w:val="00B51704"/>
    <w:rsid w:val="00B5172D"/>
    <w:rsid w:val="00B5182A"/>
    <w:rsid w:val="00B518A3"/>
    <w:rsid w:val="00B518C4"/>
    <w:rsid w:val="00B51A7D"/>
    <w:rsid w:val="00B51A90"/>
    <w:rsid w:val="00B51AC8"/>
    <w:rsid w:val="00B51B2D"/>
    <w:rsid w:val="00B51B6E"/>
    <w:rsid w:val="00B51C00"/>
    <w:rsid w:val="00B51C8E"/>
    <w:rsid w:val="00B51E8F"/>
    <w:rsid w:val="00B51F0B"/>
    <w:rsid w:val="00B51F46"/>
    <w:rsid w:val="00B51F74"/>
    <w:rsid w:val="00B52018"/>
    <w:rsid w:val="00B5216E"/>
    <w:rsid w:val="00B5223C"/>
    <w:rsid w:val="00B52261"/>
    <w:rsid w:val="00B522C4"/>
    <w:rsid w:val="00B526DB"/>
    <w:rsid w:val="00B5272A"/>
    <w:rsid w:val="00B52767"/>
    <w:rsid w:val="00B5286B"/>
    <w:rsid w:val="00B528E3"/>
    <w:rsid w:val="00B52ABE"/>
    <w:rsid w:val="00B52BB8"/>
    <w:rsid w:val="00B52CC0"/>
    <w:rsid w:val="00B52DDF"/>
    <w:rsid w:val="00B52DEC"/>
    <w:rsid w:val="00B52E1C"/>
    <w:rsid w:val="00B52F17"/>
    <w:rsid w:val="00B52F51"/>
    <w:rsid w:val="00B53028"/>
    <w:rsid w:val="00B53064"/>
    <w:rsid w:val="00B53075"/>
    <w:rsid w:val="00B530D8"/>
    <w:rsid w:val="00B530E7"/>
    <w:rsid w:val="00B531A0"/>
    <w:rsid w:val="00B531A1"/>
    <w:rsid w:val="00B53295"/>
    <w:rsid w:val="00B533AB"/>
    <w:rsid w:val="00B534D6"/>
    <w:rsid w:val="00B5361C"/>
    <w:rsid w:val="00B5362A"/>
    <w:rsid w:val="00B53644"/>
    <w:rsid w:val="00B5385F"/>
    <w:rsid w:val="00B538E1"/>
    <w:rsid w:val="00B53936"/>
    <w:rsid w:val="00B53A1F"/>
    <w:rsid w:val="00B53C39"/>
    <w:rsid w:val="00B53D92"/>
    <w:rsid w:val="00B53FD4"/>
    <w:rsid w:val="00B5403B"/>
    <w:rsid w:val="00B540B0"/>
    <w:rsid w:val="00B540F8"/>
    <w:rsid w:val="00B541F8"/>
    <w:rsid w:val="00B54423"/>
    <w:rsid w:val="00B54430"/>
    <w:rsid w:val="00B5450D"/>
    <w:rsid w:val="00B54622"/>
    <w:rsid w:val="00B546E8"/>
    <w:rsid w:val="00B54859"/>
    <w:rsid w:val="00B54ABD"/>
    <w:rsid w:val="00B54BA3"/>
    <w:rsid w:val="00B54C1C"/>
    <w:rsid w:val="00B54CE8"/>
    <w:rsid w:val="00B54D58"/>
    <w:rsid w:val="00B54E3D"/>
    <w:rsid w:val="00B55033"/>
    <w:rsid w:val="00B5507E"/>
    <w:rsid w:val="00B5525B"/>
    <w:rsid w:val="00B55398"/>
    <w:rsid w:val="00B55635"/>
    <w:rsid w:val="00B556EA"/>
    <w:rsid w:val="00B557A6"/>
    <w:rsid w:val="00B557F0"/>
    <w:rsid w:val="00B55810"/>
    <w:rsid w:val="00B5592B"/>
    <w:rsid w:val="00B55AEE"/>
    <w:rsid w:val="00B55BA1"/>
    <w:rsid w:val="00B55D6C"/>
    <w:rsid w:val="00B55E8D"/>
    <w:rsid w:val="00B55F22"/>
    <w:rsid w:val="00B56049"/>
    <w:rsid w:val="00B5614F"/>
    <w:rsid w:val="00B56150"/>
    <w:rsid w:val="00B5618B"/>
    <w:rsid w:val="00B561A3"/>
    <w:rsid w:val="00B561F1"/>
    <w:rsid w:val="00B562A6"/>
    <w:rsid w:val="00B562B3"/>
    <w:rsid w:val="00B562B8"/>
    <w:rsid w:val="00B562F7"/>
    <w:rsid w:val="00B563A0"/>
    <w:rsid w:val="00B5648B"/>
    <w:rsid w:val="00B56552"/>
    <w:rsid w:val="00B568BB"/>
    <w:rsid w:val="00B5695F"/>
    <w:rsid w:val="00B569C1"/>
    <w:rsid w:val="00B56AE0"/>
    <w:rsid w:val="00B56B64"/>
    <w:rsid w:val="00B56B6F"/>
    <w:rsid w:val="00B56BF8"/>
    <w:rsid w:val="00B56E6F"/>
    <w:rsid w:val="00B56F10"/>
    <w:rsid w:val="00B5704B"/>
    <w:rsid w:val="00B5706F"/>
    <w:rsid w:val="00B570E8"/>
    <w:rsid w:val="00B571BC"/>
    <w:rsid w:val="00B571C1"/>
    <w:rsid w:val="00B57523"/>
    <w:rsid w:val="00B5772B"/>
    <w:rsid w:val="00B57AC6"/>
    <w:rsid w:val="00B57B4E"/>
    <w:rsid w:val="00B57C54"/>
    <w:rsid w:val="00B57DD9"/>
    <w:rsid w:val="00B6005D"/>
    <w:rsid w:val="00B60211"/>
    <w:rsid w:val="00B60341"/>
    <w:rsid w:val="00B60462"/>
    <w:rsid w:val="00B6057A"/>
    <w:rsid w:val="00B607BB"/>
    <w:rsid w:val="00B608EC"/>
    <w:rsid w:val="00B60A39"/>
    <w:rsid w:val="00B60A7A"/>
    <w:rsid w:val="00B60BF4"/>
    <w:rsid w:val="00B60CB2"/>
    <w:rsid w:val="00B60D01"/>
    <w:rsid w:val="00B60E4B"/>
    <w:rsid w:val="00B60E8A"/>
    <w:rsid w:val="00B60EB7"/>
    <w:rsid w:val="00B60ECC"/>
    <w:rsid w:val="00B60F66"/>
    <w:rsid w:val="00B6114C"/>
    <w:rsid w:val="00B61154"/>
    <w:rsid w:val="00B61165"/>
    <w:rsid w:val="00B613A4"/>
    <w:rsid w:val="00B61461"/>
    <w:rsid w:val="00B614FA"/>
    <w:rsid w:val="00B615BE"/>
    <w:rsid w:val="00B61775"/>
    <w:rsid w:val="00B6177A"/>
    <w:rsid w:val="00B61A69"/>
    <w:rsid w:val="00B61AD9"/>
    <w:rsid w:val="00B61AED"/>
    <w:rsid w:val="00B61CC9"/>
    <w:rsid w:val="00B61DF1"/>
    <w:rsid w:val="00B61F38"/>
    <w:rsid w:val="00B61F9B"/>
    <w:rsid w:val="00B61FA0"/>
    <w:rsid w:val="00B620CB"/>
    <w:rsid w:val="00B62114"/>
    <w:rsid w:val="00B6215C"/>
    <w:rsid w:val="00B62188"/>
    <w:rsid w:val="00B621FC"/>
    <w:rsid w:val="00B6221F"/>
    <w:rsid w:val="00B6236C"/>
    <w:rsid w:val="00B623B0"/>
    <w:rsid w:val="00B62498"/>
    <w:rsid w:val="00B624B6"/>
    <w:rsid w:val="00B624D8"/>
    <w:rsid w:val="00B62551"/>
    <w:rsid w:val="00B625C7"/>
    <w:rsid w:val="00B625C9"/>
    <w:rsid w:val="00B6269A"/>
    <w:rsid w:val="00B6289D"/>
    <w:rsid w:val="00B62944"/>
    <w:rsid w:val="00B62A42"/>
    <w:rsid w:val="00B62A93"/>
    <w:rsid w:val="00B62B9E"/>
    <w:rsid w:val="00B62EF1"/>
    <w:rsid w:val="00B62F5A"/>
    <w:rsid w:val="00B63035"/>
    <w:rsid w:val="00B630CA"/>
    <w:rsid w:val="00B630CC"/>
    <w:rsid w:val="00B63296"/>
    <w:rsid w:val="00B634C6"/>
    <w:rsid w:val="00B635E8"/>
    <w:rsid w:val="00B63691"/>
    <w:rsid w:val="00B63729"/>
    <w:rsid w:val="00B63900"/>
    <w:rsid w:val="00B6390E"/>
    <w:rsid w:val="00B6394A"/>
    <w:rsid w:val="00B63962"/>
    <w:rsid w:val="00B6399A"/>
    <w:rsid w:val="00B639A8"/>
    <w:rsid w:val="00B639D9"/>
    <w:rsid w:val="00B63BE8"/>
    <w:rsid w:val="00B63C54"/>
    <w:rsid w:val="00B64120"/>
    <w:rsid w:val="00B642AC"/>
    <w:rsid w:val="00B6432E"/>
    <w:rsid w:val="00B64367"/>
    <w:rsid w:val="00B643B8"/>
    <w:rsid w:val="00B64486"/>
    <w:rsid w:val="00B645E0"/>
    <w:rsid w:val="00B6472D"/>
    <w:rsid w:val="00B649DB"/>
    <w:rsid w:val="00B64A2D"/>
    <w:rsid w:val="00B64A3E"/>
    <w:rsid w:val="00B64DBC"/>
    <w:rsid w:val="00B65049"/>
    <w:rsid w:val="00B65137"/>
    <w:rsid w:val="00B65194"/>
    <w:rsid w:val="00B652EE"/>
    <w:rsid w:val="00B6533E"/>
    <w:rsid w:val="00B65437"/>
    <w:rsid w:val="00B6546C"/>
    <w:rsid w:val="00B6546E"/>
    <w:rsid w:val="00B655A0"/>
    <w:rsid w:val="00B655C5"/>
    <w:rsid w:val="00B655E9"/>
    <w:rsid w:val="00B65835"/>
    <w:rsid w:val="00B65880"/>
    <w:rsid w:val="00B658A2"/>
    <w:rsid w:val="00B6595A"/>
    <w:rsid w:val="00B65974"/>
    <w:rsid w:val="00B65CA1"/>
    <w:rsid w:val="00B65D10"/>
    <w:rsid w:val="00B65E6E"/>
    <w:rsid w:val="00B65EC4"/>
    <w:rsid w:val="00B65EE1"/>
    <w:rsid w:val="00B66059"/>
    <w:rsid w:val="00B66098"/>
    <w:rsid w:val="00B66230"/>
    <w:rsid w:val="00B6632A"/>
    <w:rsid w:val="00B668EE"/>
    <w:rsid w:val="00B6696E"/>
    <w:rsid w:val="00B66A7E"/>
    <w:rsid w:val="00B66A9E"/>
    <w:rsid w:val="00B66BDD"/>
    <w:rsid w:val="00B670EB"/>
    <w:rsid w:val="00B672B3"/>
    <w:rsid w:val="00B672D4"/>
    <w:rsid w:val="00B6765E"/>
    <w:rsid w:val="00B67785"/>
    <w:rsid w:val="00B67982"/>
    <w:rsid w:val="00B67A14"/>
    <w:rsid w:val="00B67BE2"/>
    <w:rsid w:val="00B67D3E"/>
    <w:rsid w:val="00B67DFF"/>
    <w:rsid w:val="00B67E68"/>
    <w:rsid w:val="00B67F45"/>
    <w:rsid w:val="00B69466"/>
    <w:rsid w:val="00B70138"/>
    <w:rsid w:val="00B70193"/>
    <w:rsid w:val="00B70317"/>
    <w:rsid w:val="00B7043C"/>
    <w:rsid w:val="00B7045A"/>
    <w:rsid w:val="00B7049A"/>
    <w:rsid w:val="00B704DA"/>
    <w:rsid w:val="00B7052C"/>
    <w:rsid w:val="00B70570"/>
    <w:rsid w:val="00B705CE"/>
    <w:rsid w:val="00B70637"/>
    <w:rsid w:val="00B7066B"/>
    <w:rsid w:val="00B706A8"/>
    <w:rsid w:val="00B706D4"/>
    <w:rsid w:val="00B706EA"/>
    <w:rsid w:val="00B7087C"/>
    <w:rsid w:val="00B708E7"/>
    <w:rsid w:val="00B708FD"/>
    <w:rsid w:val="00B709FA"/>
    <w:rsid w:val="00B70B9B"/>
    <w:rsid w:val="00B70BE3"/>
    <w:rsid w:val="00B70CFF"/>
    <w:rsid w:val="00B70D0C"/>
    <w:rsid w:val="00B70DAF"/>
    <w:rsid w:val="00B70EAF"/>
    <w:rsid w:val="00B710CA"/>
    <w:rsid w:val="00B71179"/>
    <w:rsid w:val="00B711FC"/>
    <w:rsid w:val="00B71236"/>
    <w:rsid w:val="00B71779"/>
    <w:rsid w:val="00B717E9"/>
    <w:rsid w:val="00B71937"/>
    <w:rsid w:val="00B7194D"/>
    <w:rsid w:val="00B71988"/>
    <w:rsid w:val="00B71B8D"/>
    <w:rsid w:val="00B71CD4"/>
    <w:rsid w:val="00B71D3B"/>
    <w:rsid w:val="00B71D8A"/>
    <w:rsid w:val="00B71ED4"/>
    <w:rsid w:val="00B71F28"/>
    <w:rsid w:val="00B71F76"/>
    <w:rsid w:val="00B71FDE"/>
    <w:rsid w:val="00B72087"/>
    <w:rsid w:val="00B720E2"/>
    <w:rsid w:val="00B72174"/>
    <w:rsid w:val="00B721F7"/>
    <w:rsid w:val="00B72242"/>
    <w:rsid w:val="00B722F0"/>
    <w:rsid w:val="00B72303"/>
    <w:rsid w:val="00B72667"/>
    <w:rsid w:val="00B726A2"/>
    <w:rsid w:val="00B72709"/>
    <w:rsid w:val="00B72766"/>
    <w:rsid w:val="00B7277D"/>
    <w:rsid w:val="00B7278D"/>
    <w:rsid w:val="00B727C0"/>
    <w:rsid w:val="00B728C0"/>
    <w:rsid w:val="00B72A40"/>
    <w:rsid w:val="00B72B21"/>
    <w:rsid w:val="00B72B87"/>
    <w:rsid w:val="00B72C7D"/>
    <w:rsid w:val="00B72CDA"/>
    <w:rsid w:val="00B72DE8"/>
    <w:rsid w:val="00B72E6E"/>
    <w:rsid w:val="00B72FE0"/>
    <w:rsid w:val="00B732E3"/>
    <w:rsid w:val="00B7332F"/>
    <w:rsid w:val="00B73371"/>
    <w:rsid w:val="00B734E3"/>
    <w:rsid w:val="00B73539"/>
    <w:rsid w:val="00B736C4"/>
    <w:rsid w:val="00B739E1"/>
    <w:rsid w:val="00B73BA7"/>
    <w:rsid w:val="00B73C6F"/>
    <w:rsid w:val="00B73CA8"/>
    <w:rsid w:val="00B73EDE"/>
    <w:rsid w:val="00B73F2B"/>
    <w:rsid w:val="00B74051"/>
    <w:rsid w:val="00B740D9"/>
    <w:rsid w:val="00B742C5"/>
    <w:rsid w:val="00B74354"/>
    <w:rsid w:val="00B74367"/>
    <w:rsid w:val="00B74392"/>
    <w:rsid w:val="00B7443F"/>
    <w:rsid w:val="00B74467"/>
    <w:rsid w:val="00B7446B"/>
    <w:rsid w:val="00B74501"/>
    <w:rsid w:val="00B7456F"/>
    <w:rsid w:val="00B746C8"/>
    <w:rsid w:val="00B748D4"/>
    <w:rsid w:val="00B7493E"/>
    <w:rsid w:val="00B74999"/>
    <w:rsid w:val="00B74C33"/>
    <w:rsid w:val="00B74C41"/>
    <w:rsid w:val="00B74C6E"/>
    <w:rsid w:val="00B74FD5"/>
    <w:rsid w:val="00B75022"/>
    <w:rsid w:val="00B750B1"/>
    <w:rsid w:val="00B75231"/>
    <w:rsid w:val="00B75243"/>
    <w:rsid w:val="00B7532D"/>
    <w:rsid w:val="00B75359"/>
    <w:rsid w:val="00B753C5"/>
    <w:rsid w:val="00B75416"/>
    <w:rsid w:val="00B754C6"/>
    <w:rsid w:val="00B754D1"/>
    <w:rsid w:val="00B754E6"/>
    <w:rsid w:val="00B755D7"/>
    <w:rsid w:val="00B75832"/>
    <w:rsid w:val="00B758CA"/>
    <w:rsid w:val="00B75902"/>
    <w:rsid w:val="00B759D9"/>
    <w:rsid w:val="00B75A56"/>
    <w:rsid w:val="00B75A60"/>
    <w:rsid w:val="00B75B49"/>
    <w:rsid w:val="00B75F1F"/>
    <w:rsid w:val="00B75FC7"/>
    <w:rsid w:val="00B76001"/>
    <w:rsid w:val="00B76008"/>
    <w:rsid w:val="00B76077"/>
    <w:rsid w:val="00B76318"/>
    <w:rsid w:val="00B763D3"/>
    <w:rsid w:val="00B765BA"/>
    <w:rsid w:val="00B765C0"/>
    <w:rsid w:val="00B76643"/>
    <w:rsid w:val="00B766B9"/>
    <w:rsid w:val="00B766D9"/>
    <w:rsid w:val="00B7672F"/>
    <w:rsid w:val="00B7677C"/>
    <w:rsid w:val="00B76798"/>
    <w:rsid w:val="00B768D6"/>
    <w:rsid w:val="00B76A00"/>
    <w:rsid w:val="00B76B13"/>
    <w:rsid w:val="00B76B73"/>
    <w:rsid w:val="00B76BF0"/>
    <w:rsid w:val="00B76C72"/>
    <w:rsid w:val="00B76D88"/>
    <w:rsid w:val="00B76E3F"/>
    <w:rsid w:val="00B76E9D"/>
    <w:rsid w:val="00B76F7E"/>
    <w:rsid w:val="00B77000"/>
    <w:rsid w:val="00B77085"/>
    <w:rsid w:val="00B7715F"/>
    <w:rsid w:val="00B773DE"/>
    <w:rsid w:val="00B77452"/>
    <w:rsid w:val="00B774B7"/>
    <w:rsid w:val="00B77539"/>
    <w:rsid w:val="00B777AF"/>
    <w:rsid w:val="00B7780F"/>
    <w:rsid w:val="00B7786F"/>
    <w:rsid w:val="00B77963"/>
    <w:rsid w:val="00B7798B"/>
    <w:rsid w:val="00B779D2"/>
    <w:rsid w:val="00B77AAC"/>
    <w:rsid w:val="00B77AB9"/>
    <w:rsid w:val="00B77B38"/>
    <w:rsid w:val="00B77BF0"/>
    <w:rsid w:val="00B77C94"/>
    <w:rsid w:val="00B77D35"/>
    <w:rsid w:val="00B77D7C"/>
    <w:rsid w:val="00B77E80"/>
    <w:rsid w:val="00B7A3F2"/>
    <w:rsid w:val="00B800AB"/>
    <w:rsid w:val="00B8011A"/>
    <w:rsid w:val="00B8012E"/>
    <w:rsid w:val="00B8019D"/>
    <w:rsid w:val="00B801E7"/>
    <w:rsid w:val="00B8024D"/>
    <w:rsid w:val="00B8028C"/>
    <w:rsid w:val="00B802C5"/>
    <w:rsid w:val="00B802E7"/>
    <w:rsid w:val="00B80309"/>
    <w:rsid w:val="00B803E5"/>
    <w:rsid w:val="00B803F8"/>
    <w:rsid w:val="00B8048D"/>
    <w:rsid w:val="00B80710"/>
    <w:rsid w:val="00B807E9"/>
    <w:rsid w:val="00B808F1"/>
    <w:rsid w:val="00B80A84"/>
    <w:rsid w:val="00B80BC3"/>
    <w:rsid w:val="00B80C76"/>
    <w:rsid w:val="00B80CE0"/>
    <w:rsid w:val="00B80EF0"/>
    <w:rsid w:val="00B811E8"/>
    <w:rsid w:val="00B81280"/>
    <w:rsid w:val="00B81330"/>
    <w:rsid w:val="00B81434"/>
    <w:rsid w:val="00B81596"/>
    <w:rsid w:val="00B816F1"/>
    <w:rsid w:val="00B81866"/>
    <w:rsid w:val="00B81913"/>
    <w:rsid w:val="00B81989"/>
    <w:rsid w:val="00B819C3"/>
    <w:rsid w:val="00B81BDC"/>
    <w:rsid w:val="00B81C67"/>
    <w:rsid w:val="00B81CAB"/>
    <w:rsid w:val="00B82066"/>
    <w:rsid w:val="00B8212C"/>
    <w:rsid w:val="00B82200"/>
    <w:rsid w:val="00B8220C"/>
    <w:rsid w:val="00B82380"/>
    <w:rsid w:val="00B824D4"/>
    <w:rsid w:val="00B825A7"/>
    <w:rsid w:val="00B8277E"/>
    <w:rsid w:val="00B8278C"/>
    <w:rsid w:val="00B82854"/>
    <w:rsid w:val="00B82857"/>
    <w:rsid w:val="00B82BE5"/>
    <w:rsid w:val="00B82CAC"/>
    <w:rsid w:val="00B82CD1"/>
    <w:rsid w:val="00B82D0F"/>
    <w:rsid w:val="00B82DAA"/>
    <w:rsid w:val="00B83017"/>
    <w:rsid w:val="00B831AB"/>
    <w:rsid w:val="00B8337D"/>
    <w:rsid w:val="00B8349D"/>
    <w:rsid w:val="00B83546"/>
    <w:rsid w:val="00B835B7"/>
    <w:rsid w:val="00B83628"/>
    <w:rsid w:val="00B83776"/>
    <w:rsid w:val="00B838E8"/>
    <w:rsid w:val="00B8399E"/>
    <w:rsid w:val="00B83A12"/>
    <w:rsid w:val="00B83A61"/>
    <w:rsid w:val="00B83B80"/>
    <w:rsid w:val="00B83D5E"/>
    <w:rsid w:val="00B83D6F"/>
    <w:rsid w:val="00B83F5E"/>
    <w:rsid w:val="00B8406D"/>
    <w:rsid w:val="00B840DC"/>
    <w:rsid w:val="00B841F3"/>
    <w:rsid w:val="00B846E0"/>
    <w:rsid w:val="00B8476D"/>
    <w:rsid w:val="00B847C8"/>
    <w:rsid w:val="00B84806"/>
    <w:rsid w:val="00B84CCF"/>
    <w:rsid w:val="00B84ECA"/>
    <w:rsid w:val="00B84F6A"/>
    <w:rsid w:val="00B84FFD"/>
    <w:rsid w:val="00B8522A"/>
    <w:rsid w:val="00B8530E"/>
    <w:rsid w:val="00B85669"/>
    <w:rsid w:val="00B85703"/>
    <w:rsid w:val="00B85867"/>
    <w:rsid w:val="00B85A79"/>
    <w:rsid w:val="00B85B94"/>
    <w:rsid w:val="00B85C3C"/>
    <w:rsid w:val="00B85D8A"/>
    <w:rsid w:val="00B85E43"/>
    <w:rsid w:val="00B85EBE"/>
    <w:rsid w:val="00B860F7"/>
    <w:rsid w:val="00B860F8"/>
    <w:rsid w:val="00B86208"/>
    <w:rsid w:val="00B8630F"/>
    <w:rsid w:val="00B865A0"/>
    <w:rsid w:val="00B86704"/>
    <w:rsid w:val="00B86776"/>
    <w:rsid w:val="00B867A8"/>
    <w:rsid w:val="00B867AC"/>
    <w:rsid w:val="00B8687E"/>
    <w:rsid w:val="00B86C78"/>
    <w:rsid w:val="00B86C97"/>
    <w:rsid w:val="00B86E14"/>
    <w:rsid w:val="00B86FC2"/>
    <w:rsid w:val="00B8726B"/>
    <w:rsid w:val="00B8726F"/>
    <w:rsid w:val="00B87341"/>
    <w:rsid w:val="00B87477"/>
    <w:rsid w:val="00B87585"/>
    <w:rsid w:val="00B875FF"/>
    <w:rsid w:val="00B87863"/>
    <w:rsid w:val="00B87873"/>
    <w:rsid w:val="00B8787C"/>
    <w:rsid w:val="00B87891"/>
    <w:rsid w:val="00B87897"/>
    <w:rsid w:val="00B87A3A"/>
    <w:rsid w:val="00B87A43"/>
    <w:rsid w:val="00B87BE1"/>
    <w:rsid w:val="00B87D27"/>
    <w:rsid w:val="00B87E17"/>
    <w:rsid w:val="00B87EE4"/>
    <w:rsid w:val="00B87EFD"/>
    <w:rsid w:val="00B88BC4"/>
    <w:rsid w:val="00B901DD"/>
    <w:rsid w:val="00B902CA"/>
    <w:rsid w:val="00B902FB"/>
    <w:rsid w:val="00B90378"/>
    <w:rsid w:val="00B90410"/>
    <w:rsid w:val="00B90479"/>
    <w:rsid w:val="00B904A1"/>
    <w:rsid w:val="00B9072D"/>
    <w:rsid w:val="00B9095E"/>
    <w:rsid w:val="00B909A4"/>
    <w:rsid w:val="00B909B6"/>
    <w:rsid w:val="00B90A13"/>
    <w:rsid w:val="00B90B44"/>
    <w:rsid w:val="00B90C29"/>
    <w:rsid w:val="00B90C65"/>
    <w:rsid w:val="00B90D1E"/>
    <w:rsid w:val="00B90F40"/>
    <w:rsid w:val="00B91035"/>
    <w:rsid w:val="00B9108D"/>
    <w:rsid w:val="00B91168"/>
    <w:rsid w:val="00B9137D"/>
    <w:rsid w:val="00B913A1"/>
    <w:rsid w:val="00B91415"/>
    <w:rsid w:val="00B91500"/>
    <w:rsid w:val="00B91692"/>
    <w:rsid w:val="00B91695"/>
    <w:rsid w:val="00B916DE"/>
    <w:rsid w:val="00B919DA"/>
    <w:rsid w:val="00B91A9F"/>
    <w:rsid w:val="00B91AE6"/>
    <w:rsid w:val="00B91C89"/>
    <w:rsid w:val="00B91CC8"/>
    <w:rsid w:val="00B91EC0"/>
    <w:rsid w:val="00B91F6C"/>
    <w:rsid w:val="00B91FE0"/>
    <w:rsid w:val="00B92258"/>
    <w:rsid w:val="00B92296"/>
    <w:rsid w:val="00B922B4"/>
    <w:rsid w:val="00B9236B"/>
    <w:rsid w:val="00B923C6"/>
    <w:rsid w:val="00B92538"/>
    <w:rsid w:val="00B927B8"/>
    <w:rsid w:val="00B92850"/>
    <w:rsid w:val="00B929F3"/>
    <w:rsid w:val="00B929FE"/>
    <w:rsid w:val="00B92A36"/>
    <w:rsid w:val="00B92C2C"/>
    <w:rsid w:val="00B92CBE"/>
    <w:rsid w:val="00B92D10"/>
    <w:rsid w:val="00B92E42"/>
    <w:rsid w:val="00B92EB1"/>
    <w:rsid w:val="00B92F30"/>
    <w:rsid w:val="00B92F69"/>
    <w:rsid w:val="00B9302E"/>
    <w:rsid w:val="00B93030"/>
    <w:rsid w:val="00B93158"/>
    <w:rsid w:val="00B9320F"/>
    <w:rsid w:val="00B93244"/>
    <w:rsid w:val="00B93264"/>
    <w:rsid w:val="00B9326C"/>
    <w:rsid w:val="00B93275"/>
    <w:rsid w:val="00B93480"/>
    <w:rsid w:val="00B934D3"/>
    <w:rsid w:val="00B93541"/>
    <w:rsid w:val="00B93548"/>
    <w:rsid w:val="00B93655"/>
    <w:rsid w:val="00B93671"/>
    <w:rsid w:val="00B93727"/>
    <w:rsid w:val="00B93742"/>
    <w:rsid w:val="00B93888"/>
    <w:rsid w:val="00B93AE6"/>
    <w:rsid w:val="00B93BA9"/>
    <w:rsid w:val="00B93CB9"/>
    <w:rsid w:val="00B93CFD"/>
    <w:rsid w:val="00B93F06"/>
    <w:rsid w:val="00B93F6F"/>
    <w:rsid w:val="00B93FA4"/>
    <w:rsid w:val="00B94260"/>
    <w:rsid w:val="00B943CF"/>
    <w:rsid w:val="00B943DE"/>
    <w:rsid w:val="00B943E1"/>
    <w:rsid w:val="00B9447C"/>
    <w:rsid w:val="00B949B9"/>
    <w:rsid w:val="00B94ACB"/>
    <w:rsid w:val="00B94B7C"/>
    <w:rsid w:val="00B94DF1"/>
    <w:rsid w:val="00B94E44"/>
    <w:rsid w:val="00B95028"/>
    <w:rsid w:val="00B9507D"/>
    <w:rsid w:val="00B95499"/>
    <w:rsid w:val="00B954ED"/>
    <w:rsid w:val="00B95557"/>
    <w:rsid w:val="00B95625"/>
    <w:rsid w:val="00B956D3"/>
    <w:rsid w:val="00B95917"/>
    <w:rsid w:val="00B9595E"/>
    <w:rsid w:val="00B9599C"/>
    <w:rsid w:val="00B9599D"/>
    <w:rsid w:val="00B95C1B"/>
    <w:rsid w:val="00B95CA4"/>
    <w:rsid w:val="00B95EB7"/>
    <w:rsid w:val="00B95F10"/>
    <w:rsid w:val="00B9600A"/>
    <w:rsid w:val="00B9619F"/>
    <w:rsid w:val="00B96266"/>
    <w:rsid w:val="00B9627C"/>
    <w:rsid w:val="00B962ED"/>
    <w:rsid w:val="00B96373"/>
    <w:rsid w:val="00B963F6"/>
    <w:rsid w:val="00B9654E"/>
    <w:rsid w:val="00B96567"/>
    <w:rsid w:val="00B9668D"/>
    <w:rsid w:val="00B96724"/>
    <w:rsid w:val="00B96B05"/>
    <w:rsid w:val="00B96BC2"/>
    <w:rsid w:val="00B96BF0"/>
    <w:rsid w:val="00B96BF8"/>
    <w:rsid w:val="00B96C95"/>
    <w:rsid w:val="00B96D81"/>
    <w:rsid w:val="00B96EE0"/>
    <w:rsid w:val="00B96F34"/>
    <w:rsid w:val="00B96F38"/>
    <w:rsid w:val="00B96F81"/>
    <w:rsid w:val="00B96FBB"/>
    <w:rsid w:val="00B971AD"/>
    <w:rsid w:val="00B971C3"/>
    <w:rsid w:val="00B975F5"/>
    <w:rsid w:val="00B97BFB"/>
    <w:rsid w:val="00B97C16"/>
    <w:rsid w:val="00B97DBB"/>
    <w:rsid w:val="00B97DCD"/>
    <w:rsid w:val="00B97E9A"/>
    <w:rsid w:val="00B97F97"/>
    <w:rsid w:val="00BA0147"/>
    <w:rsid w:val="00BA016D"/>
    <w:rsid w:val="00BA0252"/>
    <w:rsid w:val="00BA0350"/>
    <w:rsid w:val="00BA036D"/>
    <w:rsid w:val="00BA0479"/>
    <w:rsid w:val="00BA0493"/>
    <w:rsid w:val="00BA067A"/>
    <w:rsid w:val="00BA0BB1"/>
    <w:rsid w:val="00BA0D16"/>
    <w:rsid w:val="00BA0D69"/>
    <w:rsid w:val="00BA0E98"/>
    <w:rsid w:val="00BA0F5D"/>
    <w:rsid w:val="00BA0F9E"/>
    <w:rsid w:val="00BA102B"/>
    <w:rsid w:val="00BA106D"/>
    <w:rsid w:val="00BA11D2"/>
    <w:rsid w:val="00BA1340"/>
    <w:rsid w:val="00BA13B7"/>
    <w:rsid w:val="00BA13BE"/>
    <w:rsid w:val="00BA13C6"/>
    <w:rsid w:val="00BA14C2"/>
    <w:rsid w:val="00BA16B3"/>
    <w:rsid w:val="00BA16DA"/>
    <w:rsid w:val="00BA18DD"/>
    <w:rsid w:val="00BA1991"/>
    <w:rsid w:val="00BA1A84"/>
    <w:rsid w:val="00BA1B76"/>
    <w:rsid w:val="00BA1CF8"/>
    <w:rsid w:val="00BA20F1"/>
    <w:rsid w:val="00BA21A7"/>
    <w:rsid w:val="00BA2203"/>
    <w:rsid w:val="00BA237C"/>
    <w:rsid w:val="00BA2409"/>
    <w:rsid w:val="00BA25D7"/>
    <w:rsid w:val="00BA261A"/>
    <w:rsid w:val="00BA2654"/>
    <w:rsid w:val="00BA26B4"/>
    <w:rsid w:val="00BA2757"/>
    <w:rsid w:val="00BA2787"/>
    <w:rsid w:val="00BA27B0"/>
    <w:rsid w:val="00BA2973"/>
    <w:rsid w:val="00BA29DC"/>
    <w:rsid w:val="00BA2B03"/>
    <w:rsid w:val="00BA2B27"/>
    <w:rsid w:val="00BA2D5C"/>
    <w:rsid w:val="00BA2D8B"/>
    <w:rsid w:val="00BA2DDC"/>
    <w:rsid w:val="00BA2E3C"/>
    <w:rsid w:val="00BA2E66"/>
    <w:rsid w:val="00BA2F0B"/>
    <w:rsid w:val="00BA3059"/>
    <w:rsid w:val="00BA305D"/>
    <w:rsid w:val="00BA30A0"/>
    <w:rsid w:val="00BA3190"/>
    <w:rsid w:val="00BA32A9"/>
    <w:rsid w:val="00BA32C3"/>
    <w:rsid w:val="00BA34AC"/>
    <w:rsid w:val="00BA3845"/>
    <w:rsid w:val="00BA38BB"/>
    <w:rsid w:val="00BA3972"/>
    <w:rsid w:val="00BA3979"/>
    <w:rsid w:val="00BA3A8E"/>
    <w:rsid w:val="00BA3C05"/>
    <w:rsid w:val="00BA3C6F"/>
    <w:rsid w:val="00BA3CDD"/>
    <w:rsid w:val="00BA3D6E"/>
    <w:rsid w:val="00BA3DAF"/>
    <w:rsid w:val="00BA3DDC"/>
    <w:rsid w:val="00BA3DE0"/>
    <w:rsid w:val="00BA3E8E"/>
    <w:rsid w:val="00BA3F80"/>
    <w:rsid w:val="00BA4171"/>
    <w:rsid w:val="00BA438D"/>
    <w:rsid w:val="00BA440D"/>
    <w:rsid w:val="00BA462C"/>
    <w:rsid w:val="00BA4649"/>
    <w:rsid w:val="00BA46C3"/>
    <w:rsid w:val="00BA46E7"/>
    <w:rsid w:val="00BA47BB"/>
    <w:rsid w:val="00BA47E6"/>
    <w:rsid w:val="00BA4859"/>
    <w:rsid w:val="00BA493E"/>
    <w:rsid w:val="00BA4A8F"/>
    <w:rsid w:val="00BA4BA5"/>
    <w:rsid w:val="00BA4C0B"/>
    <w:rsid w:val="00BA4E6D"/>
    <w:rsid w:val="00BA4EBB"/>
    <w:rsid w:val="00BA4ED3"/>
    <w:rsid w:val="00BA4F02"/>
    <w:rsid w:val="00BA4F95"/>
    <w:rsid w:val="00BA5048"/>
    <w:rsid w:val="00BA5080"/>
    <w:rsid w:val="00BA5091"/>
    <w:rsid w:val="00BA509A"/>
    <w:rsid w:val="00BA50F0"/>
    <w:rsid w:val="00BA51B1"/>
    <w:rsid w:val="00BA5351"/>
    <w:rsid w:val="00BA546B"/>
    <w:rsid w:val="00BA54C9"/>
    <w:rsid w:val="00BA5533"/>
    <w:rsid w:val="00BA5887"/>
    <w:rsid w:val="00BA593C"/>
    <w:rsid w:val="00BA59C0"/>
    <w:rsid w:val="00BA5AC6"/>
    <w:rsid w:val="00BA5C23"/>
    <w:rsid w:val="00BA5C77"/>
    <w:rsid w:val="00BA5D0A"/>
    <w:rsid w:val="00BA5D2C"/>
    <w:rsid w:val="00BA61A7"/>
    <w:rsid w:val="00BA61F4"/>
    <w:rsid w:val="00BA6261"/>
    <w:rsid w:val="00BA6287"/>
    <w:rsid w:val="00BA62D7"/>
    <w:rsid w:val="00BA6354"/>
    <w:rsid w:val="00BA65D9"/>
    <w:rsid w:val="00BA660B"/>
    <w:rsid w:val="00BA66C1"/>
    <w:rsid w:val="00BA6B80"/>
    <w:rsid w:val="00BA6C42"/>
    <w:rsid w:val="00BA6CF8"/>
    <w:rsid w:val="00BA6D18"/>
    <w:rsid w:val="00BA6DB4"/>
    <w:rsid w:val="00BA6DBC"/>
    <w:rsid w:val="00BA6FD6"/>
    <w:rsid w:val="00BA7034"/>
    <w:rsid w:val="00BA7095"/>
    <w:rsid w:val="00BA716D"/>
    <w:rsid w:val="00BA71AC"/>
    <w:rsid w:val="00BA71D9"/>
    <w:rsid w:val="00BA71EB"/>
    <w:rsid w:val="00BA7279"/>
    <w:rsid w:val="00BA7509"/>
    <w:rsid w:val="00BA754E"/>
    <w:rsid w:val="00BA7601"/>
    <w:rsid w:val="00BA775F"/>
    <w:rsid w:val="00BA77C9"/>
    <w:rsid w:val="00BA78CC"/>
    <w:rsid w:val="00BA7B3C"/>
    <w:rsid w:val="00BA7BF3"/>
    <w:rsid w:val="00BA7C20"/>
    <w:rsid w:val="00BA7C56"/>
    <w:rsid w:val="00BA7F05"/>
    <w:rsid w:val="00BA7FE6"/>
    <w:rsid w:val="00BB00D3"/>
    <w:rsid w:val="00BB016B"/>
    <w:rsid w:val="00BB01AB"/>
    <w:rsid w:val="00BB028F"/>
    <w:rsid w:val="00BB02D1"/>
    <w:rsid w:val="00BB0361"/>
    <w:rsid w:val="00BB045D"/>
    <w:rsid w:val="00BB04D5"/>
    <w:rsid w:val="00BB0744"/>
    <w:rsid w:val="00BB0757"/>
    <w:rsid w:val="00BB07B6"/>
    <w:rsid w:val="00BB0832"/>
    <w:rsid w:val="00BB08D6"/>
    <w:rsid w:val="00BB08F3"/>
    <w:rsid w:val="00BB090E"/>
    <w:rsid w:val="00BB0ACD"/>
    <w:rsid w:val="00BB0C0B"/>
    <w:rsid w:val="00BB0C13"/>
    <w:rsid w:val="00BB0D15"/>
    <w:rsid w:val="00BB0D66"/>
    <w:rsid w:val="00BB0DF6"/>
    <w:rsid w:val="00BB0E70"/>
    <w:rsid w:val="00BB10B6"/>
    <w:rsid w:val="00BB111E"/>
    <w:rsid w:val="00BB11AA"/>
    <w:rsid w:val="00BB11CD"/>
    <w:rsid w:val="00BB125A"/>
    <w:rsid w:val="00BB1597"/>
    <w:rsid w:val="00BB15C8"/>
    <w:rsid w:val="00BB161D"/>
    <w:rsid w:val="00BB1696"/>
    <w:rsid w:val="00BB16DB"/>
    <w:rsid w:val="00BB17D8"/>
    <w:rsid w:val="00BB187D"/>
    <w:rsid w:val="00BB18C6"/>
    <w:rsid w:val="00BB18E6"/>
    <w:rsid w:val="00BB1955"/>
    <w:rsid w:val="00BB1A85"/>
    <w:rsid w:val="00BB1AA6"/>
    <w:rsid w:val="00BB1AA7"/>
    <w:rsid w:val="00BB1B1D"/>
    <w:rsid w:val="00BB1B37"/>
    <w:rsid w:val="00BB1B87"/>
    <w:rsid w:val="00BB1BE9"/>
    <w:rsid w:val="00BB1CA2"/>
    <w:rsid w:val="00BB1D6F"/>
    <w:rsid w:val="00BB1D96"/>
    <w:rsid w:val="00BB1E12"/>
    <w:rsid w:val="00BB1F71"/>
    <w:rsid w:val="00BB2014"/>
    <w:rsid w:val="00BB22C0"/>
    <w:rsid w:val="00BB23E3"/>
    <w:rsid w:val="00BB241E"/>
    <w:rsid w:val="00BB2460"/>
    <w:rsid w:val="00BB2463"/>
    <w:rsid w:val="00BB24BC"/>
    <w:rsid w:val="00BB2607"/>
    <w:rsid w:val="00BB2629"/>
    <w:rsid w:val="00BB264C"/>
    <w:rsid w:val="00BB2878"/>
    <w:rsid w:val="00BB28D4"/>
    <w:rsid w:val="00BB2937"/>
    <w:rsid w:val="00BB2B8D"/>
    <w:rsid w:val="00BB2C1E"/>
    <w:rsid w:val="00BB2C68"/>
    <w:rsid w:val="00BB2D0D"/>
    <w:rsid w:val="00BB2E69"/>
    <w:rsid w:val="00BB2E8A"/>
    <w:rsid w:val="00BB2F8E"/>
    <w:rsid w:val="00BB2FA1"/>
    <w:rsid w:val="00BB2FEB"/>
    <w:rsid w:val="00BB3197"/>
    <w:rsid w:val="00BB319B"/>
    <w:rsid w:val="00BB32FA"/>
    <w:rsid w:val="00BB35B1"/>
    <w:rsid w:val="00BB3621"/>
    <w:rsid w:val="00BB36F4"/>
    <w:rsid w:val="00BB37BC"/>
    <w:rsid w:val="00BB398B"/>
    <w:rsid w:val="00BB39DA"/>
    <w:rsid w:val="00BB3A28"/>
    <w:rsid w:val="00BB3C66"/>
    <w:rsid w:val="00BB3CEE"/>
    <w:rsid w:val="00BB3D3E"/>
    <w:rsid w:val="00BB3D83"/>
    <w:rsid w:val="00BB422A"/>
    <w:rsid w:val="00BB42E7"/>
    <w:rsid w:val="00BB42F2"/>
    <w:rsid w:val="00BB4342"/>
    <w:rsid w:val="00BB43E8"/>
    <w:rsid w:val="00BB46BF"/>
    <w:rsid w:val="00BB4847"/>
    <w:rsid w:val="00BB48F2"/>
    <w:rsid w:val="00BB48FB"/>
    <w:rsid w:val="00BB49E2"/>
    <w:rsid w:val="00BB4AB1"/>
    <w:rsid w:val="00BB4C0E"/>
    <w:rsid w:val="00BB4C20"/>
    <w:rsid w:val="00BB4ECC"/>
    <w:rsid w:val="00BB4F4D"/>
    <w:rsid w:val="00BB4F64"/>
    <w:rsid w:val="00BB4FFE"/>
    <w:rsid w:val="00BB50BC"/>
    <w:rsid w:val="00BB50D0"/>
    <w:rsid w:val="00BB519D"/>
    <w:rsid w:val="00BB51FE"/>
    <w:rsid w:val="00BB5257"/>
    <w:rsid w:val="00BB5267"/>
    <w:rsid w:val="00BB53F6"/>
    <w:rsid w:val="00BB5563"/>
    <w:rsid w:val="00BB5595"/>
    <w:rsid w:val="00BB5636"/>
    <w:rsid w:val="00BB575A"/>
    <w:rsid w:val="00BB575F"/>
    <w:rsid w:val="00BB58E3"/>
    <w:rsid w:val="00BB58F1"/>
    <w:rsid w:val="00BB5BC0"/>
    <w:rsid w:val="00BB5C5A"/>
    <w:rsid w:val="00BB5DD6"/>
    <w:rsid w:val="00BB5E36"/>
    <w:rsid w:val="00BB5F75"/>
    <w:rsid w:val="00BB5FC7"/>
    <w:rsid w:val="00BB6161"/>
    <w:rsid w:val="00BB621C"/>
    <w:rsid w:val="00BB640E"/>
    <w:rsid w:val="00BB68E7"/>
    <w:rsid w:val="00BB68FA"/>
    <w:rsid w:val="00BB6C75"/>
    <w:rsid w:val="00BB6D4D"/>
    <w:rsid w:val="00BB6D6A"/>
    <w:rsid w:val="00BB6DCF"/>
    <w:rsid w:val="00BB6E20"/>
    <w:rsid w:val="00BB6E32"/>
    <w:rsid w:val="00BB6E53"/>
    <w:rsid w:val="00BB6E5A"/>
    <w:rsid w:val="00BB6EA8"/>
    <w:rsid w:val="00BB6FE1"/>
    <w:rsid w:val="00BB7087"/>
    <w:rsid w:val="00BB70B4"/>
    <w:rsid w:val="00BB7176"/>
    <w:rsid w:val="00BB7197"/>
    <w:rsid w:val="00BB728B"/>
    <w:rsid w:val="00BB7293"/>
    <w:rsid w:val="00BB72B6"/>
    <w:rsid w:val="00BB73F9"/>
    <w:rsid w:val="00BB7431"/>
    <w:rsid w:val="00BB744A"/>
    <w:rsid w:val="00BB75D6"/>
    <w:rsid w:val="00BB76FE"/>
    <w:rsid w:val="00BB77B6"/>
    <w:rsid w:val="00BB7876"/>
    <w:rsid w:val="00BB7956"/>
    <w:rsid w:val="00BB798B"/>
    <w:rsid w:val="00BB79CA"/>
    <w:rsid w:val="00BB79F0"/>
    <w:rsid w:val="00BB7A30"/>
    <w:rsid w:val="00BB7A73"/>
    <w:rsid w:val="00BB7C3E"/>
    <w:rsid w:val="00BB7CB1"/>
    <w:rsid w:val="00BB7D9C"/>
    <w:rsid w:val="00BB7E77"/>
    <w:rsid w:val="00BB7ECC"/>
    <w:rsid w:val="00BB7F6B"/>
    <w:rsid w:val="00BB7FB3"/>
    <w:rsid w:val="00BC00A8"/>
    <w:rsid w:val="00BC0110"/>
    <w:rsid w:val="00BC0178"/>
    <w:rsid w:val="00BC020A"/>
    <w:rsid w:val="00BC0235"/>
    <w:rsid w:val="00BC0353"/>
    <w:rsid w:val="00BC0410"/>
    <w:rsid w:val="00BC04E5"/>
    <w:rsid w:val="00BC0551"/>
    <w:rsid w:val="00BC05BD"/>
    <w:rsid w:val="00BC064A"/>
    <w:rsid w:val="00BC073D"/>
    <w:rsid w:val="00BC07A5"/>
    <w:rsid w:val="00BC0A85"/>
    <w:rsid w:val="00BC0C82"/>
    <w:rsid w:val="00BC0D5F"/>
    <w:rsid w:val="00BC0E19"/>
    <w:rsid w:val="00BC0FDE"/>
    <w:rsid w:val="00BC10AD"/>
    <w:rsid w:val="00BC11E3"/>
    <w:rsid w:val="00BC11F5"/>
    <w:rsid w:val="00BC131F"/>
    <w:rsid w:val="00BC1522"/>
    <w:rsid w:val="00BC1633"/>
    <w:rsid w:val="00BC1669"/>
    <w:rsid w:val="00BC16D7"/>
    <w:rsid w:val="00BC1742"/>
    <w:rsid w:val="00BC17C7"/>
    <w:rsid w:val="00BC19B4"/>
    <w:rsid w:val="00BC1A79"/>
    <w:rsid w:val="00BC1AB2"/>
    <w:rsid w:val="00BC1B48"/>
    <w:rsid w:val="00BC1BB6"/>
    <w:rsid w:val="00BC1BE0"/>
    <w:rsid w:val="00BC1D59"/>
    <w:rsid w:val="00BC1F41"/>
    <w:rsid w:val="00BC1FAC"/>
    <w:rsid w:val="00BC1FC2"/>
    <w:rsid w:val="00BC2069"/>
    <w:rsid w:val="00BC216F"/>
    <w:rsid w:val="00BC2230"/>
    <w:rsid w:val="00BC2379"/>
    <w:rsid w:val="00BC23AB"/>
    <w:rsid w:val="00BC242A"/>
    <w:rsid w:val="00BC2442"/>
    <w:rsid w:val="00BC2593"/>
    <w:rsid w:val="00BC26AC"/>
    <w:rsid w:val="00BC2754"/>
    <w:rsid w:val="00BC27B0"/>
    <w:rsid w:val="00BC285E"/>
    <w:rsid w:val="00BC28F5"/>
    <w:rsid w:val="00BC2AB7"/>
    <w:rsid w:val="00BC2ADF"/>
    <w:rsid w:val="00BC2C02"/>
    <w:rsid w:val="00BC2DDF"/>
    <w:rsid w:val="00BC2E1C"/>
    <w:rsid w:val="00BC2FC0"/>
    <w:rsid w:val="00BC303C"/>
    <w:rsid w:val="00BC320E"/>
    <w:rsid w:val="00BC321C"/>
    <w:rsid w:val="00BC32BA"/>
    <w:rsid w:val="00BC32D4"/>
    <w:rsid w:val="00BC32D9"/>
    <w:rsid w:val="00BC36D5"/>
    <w:rsid w:val="00BC3813"/>
    <w:rsid w:val="00BC3874"/>
    <w:rsid w:val="00BC399F"/>
    <w:rsid w:val="00BC39E8"/>
    <w:rsid w:val="00BC3CF8"/>
    <w:rsid w:val="00BC3DBB"/>
    <w:rsid w:val="00BC3F13"/>
    <w:rsid w:val="00BC40BA"/>
    <w:rsid w:val="00BC4754"/>
    <w:rsid w:val="00BC4775"/>
    <w:rsid w:val="00BC48D6"/>
    <w:rsid w:val="00BC4A6B"/>
    <w:rsid w:val="00BC4B98"/>
    <w:rsid w:val="00BC4CD8"/>
    <w:rsid w:val="00BC4D0A"/>
    <w:rsid w:val="00BC5517"/>
    <w:rsid w:val="00BC56B1"/>
    <w:rsid w:val="00BC5762"/>
    <w:rsid w:val="00BC5768"/>
    <w:rsid w:val="00BC58AB"/>
    <w:rsid w:val="00BC5A1C"/>
    <w:rsid w:val="00BC5A30"/>
    <w:rsid w:val="00BC5A71"/>
    <w:rsid w:val="00BC5A88"/>
    <w:rsid w:val="00BC5B2D"/>
    <w:rsid w:val="00BC5DA4"/>
    <w:rsid w:val="00BC5E8E"/>
    <w:rsid w:val="00BC5EE5"/>
    <w:rsid w:val="00BC5F0E"/>
    <w:rsid w:val="00BC6066"/>
    <w:rsid w:val="00BC60DC"/>
    <w:rsid w:val="00BC6285"/>
    <w:rsid w:val="00BC6359"/>
    <w:rsid w:val="00BC635C"/>
    <w:rsid w:val="00BC63E6"/>
    <w:rsid w:val="00BC64C7"/>
    <w:rsid w:val="00BC6645"/>
    <w:rsid w:val="00BC666A"/>
    <w:rsid w:val="00BC6795"/>
    <w:rsid w:val="00BC6A04"/>
    <w:rsid w:val="00BC6A5B"/>
    <w:rsid w:val="00BC6A5D"/>
    <w:rsid w:val="00BC6C72"/>
    <w:rsid w:val="00BC6C9B"/>
    <w:rsid w:val="00BC6D4F"/>
    <w:rsid w:val="00BC6DB1"/>
    <w:rsid w:val="00BC6FEF"/>
    <w:rsid w:val="00BC70A9"/>
    <w:rsid w:val="00BC717C"/>
    <w:rsid w:val="00BC71DB"/>
    <w:rsid w:val="00BC732D"/>
    <w:rsid w:val="00BC73BD"/>
    <w:rsid w:val="00BC7467"/>
    <w:rsid w:val="00BC74B5"/>
    <w:rsid w:val="00BC7589"/>
    <w:rsid w:val="00BC7789"/>
    <w:rsid w:val="00BC7839"/>
    <w:rsid w:val="00BC7A5D"/>
    <w:rsid w:val="00BC7A6A"/>
    <w:rsid w:val="00BC7A6F"/>
    <w:rsid w:val="00BC7C1F"/>
    <w:rsid w:val="00BC7D6C"/>
    <w:rsid w:val="00BC7E9C"/>
    <w:rsid w:val="00BC7EC9"/>
    <w:rsid w:val="00BCBD85"/>
    <w:rsid w:val="00BD0033"/>
    <w:rsid w:val="00BD010B"/>
    <w:rsid w:val="00BD0130"/>
    <w:rsid w:val="00BD0311"/>
    <w:rsid w:val="00BD058A"/>
    <w:rsid w:val="00BD05AA"/>
    <w:rsid w:val="00BD076E"/>
    <w:rsid w:val="00BD07FA"/>
    <w:rsid w:val="00BD080B"/>
    <w:rsid w:val="00BD088F"/>
    <w:rsid w:val="00BD08A5"/>
    <w:rsid w:val="00BD08DD"/>
    <w:rsid w:val="00BD098C"/>
    <w:rsid w:val="00BD0A49"/>
    <w:rsid w:val="00BD0A9A"/>
    <w:rsid w:val="00BD0BD8"/>
    <w:rsid w:val="00BD0DBC"/>
    <w:rsid w:val="00BD0FDA"/>
    <w:rsid w:val="00BD1179"/>
    <w:rsid w:val="00BD1304"/>
    <w:rsid w:val="00BD1335"/>
    <w:rsid w:val="00BD1756"/>
    <w:rsid w:val="00BD1933"/>
    <w:rsid w:val="00BD1A8E"/>
    <w:rsid w:val="00BD1C08"/>
    <w:rsid w:val="00BD1CA3"/>
    <w:rsid w:val="00BD1CB6"/>
    <w:rsid w:val="00BD1CBB"/>
    <w:rsid w:val="00BD1D29"/>
    <w:rsid w:val="00BD1F56"/>
    <w:rsid w:val="00BD1F57"/>
    <w:rsid w:val="00BD1F66"/>
    <w:rsid w:val="00BD1FF8"/>
    <w:rsid w:val="00BD210C"/>
    <w:rsid w:val="00BD2120"/>
    <w:rsid w:val="00BD2150"/>
    <w:rsid w:val="00BD2161"/>
    <w:rsid w:val="00BD22A8"/>
    <w:rsid w:val="00BD231E"/>
    <w:rsid w:val="00BD2420"/>
    <w:rsid w:val="00BD25D5"/>
    <w:rsid w:val="00BD2623"/>
    <w:rsid w:val="00BD2762"/>
    <w:rsid w:val="00BD277F"/>
    <w:rsid w:val="00BD28EB"/>
    <w:rsid w:val="00BD2A42"/>
    <w:rsid w:val="00BD2AD9"/>
    <w:rsid w:val="00BD2B89"/>
    <w:rsid w:val="00BD2BCC"/>
    <w:rsid w:val="00BD2BF6"/>
    <w:rsid w:val="00BD2BFD"/>
    <w:rsid w:val="00BD2C7F"/>
    <w:rsid w:val="00BD2D2A"/>
    <w:rsid w:val="00BD2E3C"/>
    <w:rsid w:val="00BD2E57"/>
    <w:rsid w:val="00BD2E83"/>
    <w:rsid w:val="00BD30F9"/>
    <w:rsid w:val="00BD3137"/>
    <w:rsid w:val="00BD3163"/>
    <w:rsid w:val="00BD31A7"/>
    <w:rsid w:val="00BD33DB"/>
    <w:rsid w:val="00BD34E1"/>
    <w:rsid w:val="00BD376F"/>
    <w:rsid w:val="00BD382A"/>
    <w:rsid w:val="00BD3958"/>
    <w:rsid w:val="00BD399D"/>
    <w:rsid w:val="00BD39E9"/>
    <w:rsid w:val="00BD3B74"/>
    <w:rsid w:val="00BD3E5B"/>
    <w:rsid w:val="00BD3F01"/>
    <w:rsid w:val="00BD3F3B"/>
    <w:rsid w:val="00BD4038"/>
    <w:rsid w:val="00BD406B"/>
    <w:rsid w:val="00BD4248"/>
    <w:rsid w:val="00BD429A"/>
    <w:rsid w:val="00BD44A0"/>
    <w:rsid w:val="00BD44D7"/>
    <w:rsid w:val="00BD44E6"/>
    <w:rsid w:val="00BD462F"/>
    <w:rsid w:val="00BD4737"/>
    <w:rsid w:val="00BD474C"/>
    <w:rsid w:val="00BD47EF"/>
    <w:rsid w:val="00BD48FB"/>
    <w:rsid w:val="00BD4944"/>
    <w:rsid w:val="00BD4B0A"/>
    <w:rsid w:val="00BD4D5C"/>
    <w:rsid w:val="00BD4F15"/>
    <w:rsid w:val="00BD4F41"/>
    <w:rsid w:val="00BD4FB9"/>
    <w:rsid w:val="00BD51C2"/>
    <w:rsid w:val="00BD51E5"/>
    <w:rsid w:val="00BD5382"/>
    <w:rsid w:val="00BD5409"/>
    <w:rsid w:val="00BD5631"/>
    <w:rsid w:val="00BD5732"/>
    <w:rsid w:val="00BD5AD6"/>
    <w:rsid w:val="00BD5D69"/>
    <w:rsid w:val="00BD5E1C"/>
    <w:rsid w:val="00BD5E3D"/>
    <w:rsid w:val="00BD5E6E"/>
    <w:rsid w:val="00BD5EC8"/>
    <w:rsid w:val="00BD5F2F"/>
    <w:rsid w:val="00BD608C"/>
    <w:rsid w:val="00BD6137"/>
    <w:rsid w:val="00BD6283"/>
    <w:rsid w:val="00BD6303"/>
    <w:rsid w:val="00BD6364"/>
    <w:rsid w:val="00BD636B"/>
    <w:rsid w:val="00BD63B9"/>
    <w:rsid w:val="00BD63D6"/>
    <w:rsid w:val="00BD647A"/>
    <w:rsid w:val="00BD64DD"/>
    <w:rsid w:val="00BD67A2"/>
    <w:rsid w:val="00BD685A"/>
    <w:rsid w:val="00BD69CC"/>
    <w:rsid w:val="00BD69D5"/>
    <w:rsid w:val="00BD6A14"/>
    <w:rsid w:val="00BD6A1F"/>
    <w:rsid w:val="00BD6A8B"/>
    <w:rsid w:val="00BD6B00"/>
    <w:rsid w:val="00BD6BE0"/>
    <w:rsid w:val="00BD6C3A"/>
    <w:rsid w:val="00BD6C86"/>
    <w:rsid w:val="00BD6CD3"/>
    <w:rsid w:val="00BD6DB2"/>
    <w:rsid w:val="00BD6E79"/>
    <w:rsid w:val="00BD6E81"/>
    <w:rsid w:val="00BD6EDB"/>
    <w:rsid w:val="00BD6F5D"/>
    <w:rsid w:val="00BD701D"/>
    <w:rsid w:val="00BD70D8"/>
    <w:rsid w:val="00BD7198"/>
    <w:rsid w:val="00BD72FC"/>
    <w:rsid w:val="00BD73E3"/>
    <w:rsid w:val="00BD740D"/>
    <w:rsid w:val="00BD7484"/>
    <w:rsid w:val="00BD749C"/>
    <w:rsid w:val="00BD74CC"/>
    <w:rsid w:val="00BD75C7"/>
    <w:rsid w:val="00BD76BD"/>
    <w:rsid w:val="00BD77BD"/>
    <w:rsid w:val="00BD77DA"/>
    <w:rsid w:val="00BD7959"/>
    <w:rsid w:val="00BD7975"/>
    <w:rsid w:val="00BD7B1E"/>
    <w:rsid w:val="00BD7B49"/>
    <w:rsid w:val="00BD7C53"/>
    <w:rsid w:val="00BD7D28"/>
    <w:rsid w:val="00BD7DDC"/>
    <w:rsid w:val="00BD7F63"/>
    <w:rsid w:val="00BE004E"/>
    <w:rsid w:val="00BE00A3"/>
    <w:rsid w:val="00BE00DE"/>
    <w:rsid w:val="00BE019D"/>
    <w:rsid w:val="00BE01B3"/>
    <w:rsid w:val="00BE03D9"/>
    <w:rsid w:val="00BE0413"/>
    <w:rsid w:val="00BE051A"/>
    <w:rsid w:val="00BE07D9"/>
    <w:rsid w:val="00BE0831"/>
    <w:rsid w:val="00BE0921"/>
    <w:rsid w:val="00BE0AC8"/>
    <w:rsid w:val="00BE0AD2"/>
    <w:rsid w:val="00BE0C3E"/>
    <w:rsid w:val="00BE0D18"/>
    <w:rsid w:val="00BE0DD8"/>
    <w:rsid w:val="00BE0E42"/>
    <w:rsid w:val="00BE0ED7"/>
    <w:rsid w:val="00BE0EFA"/>
    <w:rsid w:val="00BE0F66"/>
    <w:rsid w:val="00BE11DB"/>
    <w:rsid w:val="00BE12DB"/>
    <w:rsid w:val="00BE1393"/>
    <w:rsid w:val="00BE14D0"/>
    <w:rsid w:val="00BE15A4"/>
    <w:rsid w:val="00BE1968"/>
    <w:rsid w:val="00BE19B5"/>
    <w:rsid w:val="00BE1A55"/>
    <w:rsid w:val="00BE1A7E"/>
    <w:rsid w:val="00BE1AA0"/>
    <w:rsid w:val="00BE1AC3"/>
    <w:rsid w:val="00BE1B4E"/>
    <w:rsid w:val="00BE1C70"/>
    <w:rsid w:val="00BE1F8B"/>
    <w:rsid w:val="00BE1F8C"/>
    <w:rsid w:val="00BE221C"/>
    <w:rsid w:val="00BE224C"/>
    <w:rsid w:val="00BE2296"/>
    <w:rsid w:val="00BE2338"/>
    <w:rsid w:val="00BE239F"/>
    <w:rsid w:val="00BE25E1"/>
    <w:rsid w:val="00BE26EA"/>
    <w:rsid w:val="00BE26F0"/>
    <w:rsid w:val="00BE2A32"/>
    <w:rsid w:val="00BE2A5D"/>
    <w:rsid w:val="00BE2BC2"/>
    <w:rsid w:val="00BE2BF8"/>
    <w:rsid w:val="00BE2C62"/>
    <w:rsid w:val="00BE2CF4"/>
    <w:rsid w:val="00BE2D7A"/>
    <w:rsid w:val="00BE2DAE"/>
    <w:rsid w:val="00BE2DFC"/>
    <w:rsid w:val="00BE2E5E"/>
    <w:rsid w:val="00BE2E60"/>
    <w:rsid w:val="00BE2F42"/>
    <w:rsid w:val="00BE3001"/>
    <w:rsid w:val="00BE3033"/>
    <w:rsid w:val="00BE3110"/>
    <w:rsid w:val="00BE3127"/>
    <w:rsid w:val="00BE312E"/>
    <w:rsid w:val="00BE325F"/>
    <w:rsid w:val="00BE32F5"/>
    <w:rsid w:val="00BE331C"/>
    <w:rsid w:val="00BE33CE"/>
    <w:rsid w:val="00BE33DF"/>
    <w:rsid w:val="00BE3445"/>
    <w:rsid w:val="00BE3471"/>
    <w:rsid w:val="00BE3654"/>
    <w:rsid w:val="00BE3660"/>
    <w:rsid w:val="00BE36C4"/>
    <w:rsid w:val="00BE37D0"/>
    <w:rsid w:val="00BE37DC"/>
    <w:rsid w:val="00BE3827"/>
    <w:rsid w:val="00BE399A"/>
    <w:rsid w:val="00BE3A1A"/>
    <w:rsid w:val="00BE3A31"/>
    <w:rsid w:val="00BE3A32"/>
    <w:rsid w:val="00BE3A5C"/>
    <w:rsid w:val="00BE3AD8"/>
    <w:rsid w:val="00BE3CD9"/>
    <w:rsid w:val="00BE3DA9"/>
    <w:rsid w:val="00BE409C"/>
    <w:rsid w:val="00BE4190"/>
    <w:rsid w:val="00BE4194"/>
    <w:rsid w:val="00BE4257"/>
    <w:rsid w:val="00BE4282"/>
    <w:rsid w:val="00BE42C3"/>
    <w:rsid w:val="00BE437F"/>
    <w:rsid w:val="00BE43C4"/>
    <w:rsid w:val="00BE4596"/>
    <w:rsid w:val="00BE4604"/>
    <w:rsid w:val="00BE46A0"/>
    <w:rsid w:val="00BE46C6"/>
    <w:rsid w:val="00BE47B7"/>
    <w:rsid w:val="00BE47ED"/>
    <w:rsid w:val="00BE4820"/>
    <w:rsid w:val="00BE4822"/>
    <w:rsid w:val="00BE49A2"/>
    <w:rsid w:val="00BE4A67"/>
    <w:rsid w:val="00BE4A7F"/>
    <w:rsid w:val="00BE4A98"/>
    <w:rsid w:val="00BE4C36"/>
    <w:rsid w:val="00BE4D4E"/>
    <w:rsid w:val="00BE4D93"/>
    <w:rsid w:val="00BE4E12"/>
    <w:rsid w:val="00BE4E1D"/>
    <w:rsid w:val="00BE4F19"/>
    <w:rsid w:val="00BE5079"/>
    <w:rsid w:val="00BE5152"/>
    <w:rsid w:val="00BE516B"/>
    <w:rsid w:val="00BE51A1"/>
    <w:rsid w:val="00BE5313"/>
    <w:rsid w:val="00BE54B8"/>
    <w:rsid w:val="00BE54DD"/>
    <w:rsid w:val="00BE553B"/>
    <w:rsid w:val="00BE5548"/>
    <w:rsid w:val="00BE5664"/>
    <w:rsid w:val="00BE57A2"/>
    <w:rsid w:val="00BE583F"/>
    <w:rsid w:val="00BE58DB"/>
    <w:rsid w:val="00BE5936"/>
    <w:rsid w:val="00BE59EC"/>
    <w:rsid w:val="00BE5AE6"/>
    <w:rsid w:val="00BE5BAB"/>
    <w:rsid w:val="00BE5C53"/>
    <w:rsid w:val="00BE5F54"/>
    <w:rsid w:val="00BE5F79"/>
    <w:rsid w:val="00BE610F"/>
    <w:rsid w:val="00BE6387"/>
    <w:rsid w:val="00BE63D6"/>
    <w:rsid w:val="00BE640B"/>
    <w:rsid w:val="00BE64DB"/>
    <w:rsid w:val="00BE6618"/>
    <w:rsid w:val="00BE6642"/>
    <w:rsid w:val="00BE66C9"/>
    <w:rsid w:val="00BE687D"/>
    <w:rsid w:val="00BE689C"/>
    <w:rsid w:val="00BE68F1"/>
    <w:rsid w:val="00BE68F9"/>
    <w:rsid w:val="00BE6A63"/>
    <w:rsid w:val="00BE6A8A"/>
    <w:rsid w:val="00BE6C22"/>
    <w:rsid w:val="00BE6C37"/>
    <w:rsid w:val="00BE6DC9"/>
    <w:rsid w:val="00BE6E68"/>
    <w:rsid w:val="00BE6E6D"/>
    <w:rsid w:val="00BE6F5C"/>
    <w:rsid w:val="00BE706C"/>
    <w:rsid w:val="00BE717C"/>
    <w:rsid w:val="00BE7198"/>
    <w:rsid w:val="00BE7318"/>
    <w:rsid w:val="00BE73CB"/>
    <w:rsid w:val="00BE7491"/>
    <w:rsid w:val="00BE757A"/>
    <w:rsid w:val="00BE75FC"/>
    <w:rsid w:val="00BE7649"/>
    <w:rsid w:val="00BE770D"/>
    <w:rsid w:val="00BE78DB"/>
    <w:rsid w:val="00BE7A52"/>
    <w:rsid w:val="00BE7B8D"/>
    <w:rsid w:val="00BE7BA8"/>
    <w:rsid w:val="00BE7BAD"/>
    <w:rsid w:val="00BE7BCD"/>
    <w:rsid w:val="00BE7C7F"/>
    <w:rsid w:val="00BE7C96"/>
    <w:rsid w:val="00BE7D25"/>
    <w:rsid w:val="00BE7D83"/>
    <w:rsid w:val="00BE7DAA"/>
    <w:rsid w:val="00BE7DAC"/>
    <w:rsid w:val="00BE7DBD"/>
    <w:rsid w:val="00BE7DED"/>
    <w:rsid w:val="00BE7E41"/>
    <w:rsid w:val="00BE7ECA"/>
    <w:rsid w:val="00BF010D"/>
    <w:rsid w:val="00BF04A8"/>
    <w:rsid w:val="00BF0577"/>
    <w:rsid w:val="00BF062A"/>
    <w:rsid w:val="00BF0716"/>
    <w:rsid w:val="00BF0781"/>
    <w:rsid w:val="00BF07DD"/>
    <w:rsid w:val="00BF080D"/>
    <w:rsid w:val="00BF0C5B"/>
    <w:rsid w:val="00BF0D4E"/>
    <w:rsid w:val="00BF0D63"/>
    <w:rsid w:val="00BF1075"/>
    <w:rsid w:val="00BF111B"/>
    <w:rsid w:val="00BF1211"/>
    <w:rsid w:val="00BF141F"/>
    <w:rsid w:val="00BF1420"/>
    <w:rsid w:val="00BF1473"/>
    <w:rsid w:val="00BF14F6"/>
    <w:rsid w:val="00BF1597"/>
    <w:rsid w:val="00BF17C6"/>
    <w:rsid w:val="00BF1948"/>
    <w:rsid w:val="00BF1A7A"/>
    <w:rsid w:val="00BF1AA6"/>
    <w:rsid w:val="00BF1AB0"/>
    <w:rsid w:val="00BF1AFD"/>
    <w:rsid w:val="00BF1BF7"/>
    <w:rsid w:val="00BF1E2A"/>
    <w:rsid w:val="00BF1E97"/>
    <w:rsid w:val="00BF1F48"/>
    <w:rsid w:val="00BF1FD5"/>
    <w:rsid w:val="00BF2082"/>
    <w:rsid w:val="00BF20AC"/>
    <w:rsid w:val="00BF20DA"/>
    <w:rsid w:val="00BF217D"/>
    <w:rsid w:val="00BF23EC"/>
    <w:rsid w:val="00BF24E5"/>
    <w:rsid w:val="00BF2594"/>
    <w:rsid w:val="00BF263E"/>
    <w:rsid w:val="00BF2A27"/>
    <w:rsid w:val="00BF2CA9"/>
    <w:rsid w:val="00BF2CFA"/>
    <w:rsid w:val="00BF2D87"/>
    <w:rsid w:val="00BF2DC9"/>
    <w:rsid w:val="00BF309D"/>
    <w:rsid w:val="00BF31A4"/>
    <w:rsid w:val="00BF31DF"/>
    <w:rsid w:val="00BF31E7"/>
    <w:rsid w:val="00BF3251"/>
    <w:rsid w:val="00BF3291"/>
    <w:rsid w:val="00BF33A9"/>
    <w:rsid w:val="00BF34FC"/>
    <w:rsid w:val="00BF3625"/>
    <w:rsid w:val="00BF3643"/>
    <w:rsid w:val="00BF3665"/>
    <w:rsid w:val="00BF36CE"/>
    <w:rsid w:val="00BF380B"/>
    <w:rsid w:val="00BF39DB"/>
    <w:rsid w:val="00BF39EC"/>
    <w:rsid w:val="00BF3A07"/>
    <w:rsid w:val="00BF3AAB"/>
    <w:rsid w:val="00BF3BDA"/>
    <w:rsid w:val="00BF3BE6"/>
    <w:rsid w:val="00BF3C07"/>
    <w:rsid w:val="00BF3D14"/>
    <w:rsid w:val="00BF3D75"/>
    <w:rsid w:val="00BF3E09"/>
    <w:rsid w:val="00BF4105"/>
    <w:rsid w:val="00BF41AA"/>
    <w:rsid w:val="00BF44CF"/>
    <w:rsid w:val="00BF458A"/>
    <w:rsid w:val="00BF4678"/>
    <w:rsid w:val="00BF47EB"/>
    <w:rsid w:val="00BF4865"/>
    <w:rsid w:val="00BF4917"/>
    <w:rsid w:val="00BF4A29"/>
    <w:rsid w:val="00BF4B65"/>
    <w:rsid w:val="00BF4C1D"/>
    <w:rsid w:val="00BF4F71"/>
    <w:rsid w:val="00BF4F8B"/>
    <w:rsid w:val="00BF50FD"/>
    <w:rsid w:val="00BF5165"/>
    <w:rsid w:val="00BF5216"/>
    <w:rsid w:val="00BF52C7"/>
    <w:rsid w:val="00BF530A"/>
    <w:rsid w:val="00BF53E4"/>
    <w:rsid w:val="00BF53FF"/>
    <w:rsid w:val="00BF5430"/>
    <w:rsid w:val="00BF548A"/>
    <w:rsid w:val="00BF5686"/>
    <w:rsid w:val="00BF568E"/>
    <w:rsid w:val="00BF57EF"/>
    <w:rsid w:val="00BF5942"/>
    <w:rsid w:val="00BF5A30"/>
    <w:rsid w:val="00BF5CCA"/>
    <w:rsid w:val="00BF5D44"/>
    <w:rsid w:val="00BF5D6B"/>
    <w:rsid w:val="00BF5D87"/>
    <w:rsid w:val="00BF60C9"/>
    <w:rsid w:val="00BF625D"/>
    <w:rsid w:val="00BF63D4"/>
    <w:rsid w:val="00BF64B4"/>
    <w:rsid w:val="00BF6524"/>
    <w:rsid w:val="00BF65BD"/>
    <w:rsid w:val="00BF67A6"/>
    <w:rsid w:val="00BF6835"/>
    <w:rsid w:val="00BF69E0"/>
    <w:rsid w:val="00BF6A10"/>
    <w:rsid w:val="00BF6A80"/>
    <w:rsid w:val="00BF6C1C"/>
    <w:rsid w:val="00BF6C2F"/>
    <w:rsid w:val="00BF6D7C"/>
    <w:rsid w:val="00BF6D83"/>
    <w:rsid w:val="00BF6F78"/>
    <w:rsid w:val="00BF6FB3"/>
    <w:rsid w:val="00BF7035"/>
    <w:rsid w:val="00BF72F1"/>
    <w:rsid w:val="00BF73EA"/>
    <w:rsid w:val="00BF756B"/>
    <w:rsid w:val="00BF7586"/>
    <w:rsid w:val="00BF764C"/>
    <w:rsid w:val="00BF76C0"/>
    <w:rsid w:val="00BF7929"/>
    <w:rsid w:val="00BF794F"/>
    <w:rsid w:val="00BF797B"/>
    <w:rsid w:val="00BF79C4"/>
    <w:rsid w:val="00BF7A7B"/>
    <w:rsid w:val="00BF7A9F"/>
    <w:rsid w:val="00BF7C77"/>
    <w:rsid w:val="00BF7DCE"/>
    <w:rsid w:val="00BF7E51"/>
    <w:rsid w:val="00BF7F1F"/>
    <w:rsid w:val="00C0018D"/>
    <w:rsid w:val="00C001BC"/>
    <w:rsid w:val="00C004D0"/>
    <w:rsid w:val="00C00726"/>
    <w:rsid w:val="00C00753"/>
    <w:rsid w:val="00C0078F"/>
    <w:rsid w:val="00C007AC"/>
    <w:rsid w:val="00C007AF"/>
    <w:rsid w:val="00C00893"/>
    <w:rsid w:val="00C009E6"/>
    <w:rsid w:val="00C00A01"/>
    <w:rsid w:val="00C00A02"/>
    <w:rsid w:val="00C00AA4"/>
    <w:rsid w:val="00C00C90"/>
    <w:rsid w:val="00C00E3F"/>
    <w:rsid w:val="00C00E99"/>
    <w:rsid w:val="00C00F38"/>
    <w:rsid w:val="00C00FF1"/>
    <w:rsid w:val="00C01108"/>
    <w:rsid w:val="00C011A9"/>
    <w:rsid w:val="00C01449"/>
    <w:rsid w:val="00C01452"/>
    <w:rsid w:val="00C015B1"/>
    <w:rsid w:val="00C01655"/>
    <w:rsid w:val="00C01780"/>
    <w:rsid w:val="00C01835"/>
    <w:rsid w:val="00C01932"/>
    <w:rsid w:val="00C01A15"/>
    <w:rsid w:val="00C01BE2"/>
    <w:rsid w:val="00C01C6B"/>
    <w:rsid w:val="00C01C9E"/>
    <w:rsid w:val="00C01D0A"/>
    <w:rsid w:val="00C01D61"/>
    <w:rsid w:val="00C01EEC"/>
    <w:rsid w:val="00C01F42"/>
    <w:rsid w:val="00C01F84"/>
    <w:rsid w:val="00C022E9"/>
    <w:rsid w:val="00C02394"/>
    <w:rsid w:val="00C02517"/>
    <w:rsid w:val="00C02658"/>
    <w:rsid w:val="00C0270A"/>
    <w:rsid w:val="00C0277F"/>
    <w:rsid w:val="00C02892"/>
    <w:rsid w:val="00C02AF9"/>
    <w:rsid w:val="00C02BC1"/>
    <w:rsid w:val="00C02BEB"/>
    <w:rsid w:val="00C02C4B"/>
    <w:rsid w:val="00C02D14"/>
    <w:rsid w:val="00C02DC2"/>
    <w:rsid w:val="00C02E05"/>
    <w:rsid w:val="00C0303E"/>
    <w:rsid w:val="00C0306B"/>
    <w:rsid w:val="00C0312B"/>
    <w:rsid w:val="00C03160"/>
    <w:rsid w:val="00C0318B"/>
    <w:rsid w:val="00C031EA"/>
    <w:rsid w:val="00C03206"/>
    <w:rsid w:val="00C0338A"/>
    <w:rsid w:val="00C03663"/>
    <w:rsid w:val="00C0385E"/>
    <w:rsid w:val="00C03861"/>
    <w:rsid w:val="00C03971"/>
    <w:rsid w:val="00C0397D"/>
    <w:rsid w:val="00C03C0F"/>
    <w:rsid w:val="00C03CA1"/>
    <w:rsid w:val="00C03CF1"/>
    <w:rsid w:val="00C041B2"/>
    <w:rsid w:val="00C041F0"/>
    <w:rsid w:val="00C04225"/>
    <w:rsid w:val="00C04256"/>
    <w:rsid w:val="00C042DD"/>
    <w:rsid w:val="00C0435B"/>
    <w:rsid w:val="00C045EE"/>
    <w:rsid w:val="00C04770"/>
    <w:rsid w:val="00C04806"/>
    <w:rsid w:val="00C04852"/>
    <w:rsid w:val="00C0487D"/>
    <w:rsid w:val="00C048E4"/>
    <w:rsid w:val="00C0496C"/>
    <w:rsid w:val="00C04A45"/>
    <w:rsid w:val="00C04C69"/>
    <w:rsid w:val="00C05052"/>
    <w:rsid w:val="00C05357"/>
    <w:rsid w:val="00C053A4"/>
    <w:rsid w:val="00C0542B"/>
    <w:rsid w:val="00C0557F"/>
    <w:rsid w:val="00C05671"/>
    <w:rsid w:val="00C057C0"/>
    <w:rsid w:val="00C058F9"/>
    <w:rsid w:val="00C05942"/>
    <w:rsid w:val="00C059D4"/>
    <w:rsid w:val="00C05D62"/>
    <w:rsid w:val="00C05D81"/>
    <w:rsid w:val="00C05F75"/>
    <w:rsid w:val="00C0621D"/>
    <w:rsid w:val="00C062D0"/>
    <w:rsid w:val="00C06327"/>
    <w:rsid w:val="00C06397"/>
    <w:rsid w:val="00C063B0"/>
    <w:rsid w:val="00C06405"/>
    <w:rsid w:val="00C064C1"/>
    <w:rsid w:val="00C0650D"/>
    <w:rsid w:val="00C06543"/>
    <w:rsid w:val="00C06545"/>
    <w:rsid w:val="00C065EC"/>
    <w:rsid w:val="00C067A0"/>
    <w:rsid w:val="00C0687D"/>
    <w:rsid w:val="00C068A3"/>
    <w:rsid w:val="00C0698C"/>
    <w:rsid w:val="00C069C5"/>
    <w:rsid w:val="00C06AFE"/>
    <w:rsid w:val="00C06B2F"/>
    <w:rsid w:val="00C06B56"/>
    <w:rsid w:val="00C06C2B"/>
    <w:rsid w:val="00C06D94"/>
    <w:rsid w:val="00C06DB7"/>
    <w:rsid w:val="00C07045"/>
    <w:rsid w:val="00C0744F"/>
    <w:rsid w:val="00C074A8"/>
    <w:rsid w:val="00C074C3"/>
    <w:rsid w:val="00C075C4"/>
    <w:rsid w:val="00C076FA"/>
    <w:rsid w:val="00C07752"/>
    <w:rsid w:val="00C077CE"/>
    <w:rsid w:val="00C0784E"/>
    <w:rsid w:val="00C07857"/>
    <w:rsid w:val="00C078BA"/>
    <w:rsid w:val="00C078CF"/>
    <w:rsid w:val="00C07A1A"/>
    <w:rsid w:val="00C07B14"/>
    <w:rsid w:val="00C07C17"/>
    <w:rsid w:val="00C07CF3"/>
    <w:rsid w:val="00C07E9C"/>
    <w:rsid w:val="00C07FA9"/>
    <w:rsid w:val="00C10028"/>
    <w:rsid w:val="00C101B4"/>
    <w:rsid w:val="00C1039C"/>
    <w:rsid w:val="00C103DD"/>
    <w:rsid w:val="00C105B2"/>
    <w:rsid w:val="00C10613"/>
    <w:rsid w:val="00C106B9"/>
    <w:rsid w:val="00C10751"/>
    <w:rsid w:val="00C1082C"/>
    <w:rsid w:val="00C1099B"/>
    <w:rsid w:val="00C10AB0"/>
    <w:rsid w:val="00C10B08"/>
    <w:rsid w:val="00C10B2B"/>
    <w:rsid w:val="00C10B4D"/>
    <w:rsid w:val="00C10CB2"/>
    <w:rsid w:val="00C10EE5"/>
    <w:rsid w:val="00C10F09"/>
    <w:rsid w:val="00C10F3D"/>
    <w:rsid w:val="00C10F75"/>
    <w:rsid w:val="00C11075"/>
    <w:rsid w:val="00C110EA"/>
    <w:rsid w:val="00C110EF"/>
    <w:rsid w:val="00C111AE"/>
    <w:rsid w:val="00C112D9"/>
    <w:rsid w:val="00C1131B"/>
    <w:rsid w:val="00C113F5"/>
    <w:rsid w:val="00C1149C"/>
    <w:rsid w:val="00C1151F"/>
    <w:rsid w:val="00C11527"/>
    <w:rsid w:val="00C116CA"/>
    <w:rsid w:val="00C11803"/>
    <w:rsid w:val="00C118A7"/>
    <w:rsid w:val="00C11C09"/>
    <w:rsid w:val="00C11C2E"/>
    <w:rsid w:val="00C11C54"/>
    <w:rsid w:val="00C11FB9"/>
    <w:rsid w:val="00C120B4"/>
    <w:rsid w:val="00C1228D"/>
    <w:rsid w:val="00C122BC"/>
    <w:rsid w:val="00C123E0"/>
    <w:rsid w:val="00C127B6"/>
    <w:rsid w:val="00C127FE"/>
    <w:rsid w:val="00C12A59"/>
    <w:rsid w:val="00C12A93"/>
    <w:rsid w:val="00C12AF7"/>
    <w:rsid w:val="00C12C77"/>
    <w:rsid w:val="00C12D13"/>
    <w:rsid w:val="00C12D8D"/>
    <w:rsid w:val="00C12EB2"/>
    <w:rsid w:val="00C12F3F"/>
    <w:rsid w:val="00C12F56"/>
    <w:rsid w:val="00C131C9"/>
    <w:rsid w:val="00C131CF"/>
    <w:rsid w:val="00C13241"/>
    <w:rsid w:val="00C13423"/>
    <w:rsid w:val="00C13473"/>
    <w:rsid w:val="00C1350F"/>
    <w:rsid w:val="00C1360C"/>
    <w:rsid w:val="00C1360E"/>
    <w:rsid w:val="00C137F7"/>
    <w:rsid w:val="00C138CB"/>
    <w:rsid w:val="00C1398D"/>
    <w:rsid w:val="00C13A11"/>
    <w:rsid w:val="00C13C30"/>
    <w:rsid w:val="00C13C97"/>
    <w:rsid w:val="00C13DA0"/>
    <w:rsid w:val="00C13DAA"/>
    <w:rsid w:val="00C1403B"/>
    <w:rsid w:val="00C140E9"/>
    <w:rsid w:val="00C14141"/>
    <w:rsid w:val="00C142FC"/>
    <w:rsid w:val="00C143A8"/>
    <w:rsid w:val="00C14668"/>
    <w:rsid w:val="00C14888"/>
    <w:rsid w:val="00C148FF"/>
    <w:rsid w:val="00C14981"/>
    <w:rsid w:val="00C14E17"/>
    <w:rsid w:val="00C14E18"/>
    <w:rsid w:val="00C14E23"/>
    <w:rsid w:val="00C14EA7"/>
    <w:rsid w:val="00C14F22"/>
    <w:rsid w:val="00C1501A"/>
    <w:rsid w:val="00C1503A"/>
    <w:rsid w:val="00C150B1"/>
    <w:rsid w:val="00C1515B"/>
    <w:rsid w:val="00C15170"/>
    <w:rsid w:val="00C15316"/>
    <w:rsid w:val="00C1531E"/>
    <w:rsid w:val="00C15845"/>
    <w:rsid w:val="00C15896"/>
    <w:rsid w:val="00C159B5"/>
    <w:rsid w:val="00C15A18"/>
    <w:rsid w:val="00C15C1D"/>
    <w:rsid w:val="00C15C67"/>
    <w:rsid w:val="00C15D8A"/>
    <w:rsid w:val="00C15DA8"/>
    <w:rsid w:val="00C15EA0"/>
    <w:rsid w:val="00C15EB4"/>
    <w:rsid w:val="00C160ED"/>
    <w:rsid w:val="00C161C0"/>
    <w:rsid w:val="00C162F5"/>
    <w:rsid w:val="00C165B5"/>
    <w:rsid w:val="00C16755"/>
    <w:rsid w:val="00C16A4C"/>
    <w:rsid w:val="00C16D4B"/>
    <w:rsid w:val="00C16DDE"/>
    <w:rsid w:val="00C16E90"/>
    <w:rsid w:val="00C17045"/>
    <w:rsid w:val="00C17225"/>
    <w:rsid w:val="00C175C1"/>
    <w:rsid w:val="00C17614"/>
    <w:rsid w:val="00C1771B"/>
    <w:rsid w:val="00C17AAE"/>
    <w:rsid w:val="00C17ABE"/>
    <w:rsid w:val="00C17BB4"/>
    <w:rsid w:val="00C17CFD"/>
    <w:rsid w:val="00C17D4F"/>
    <w:rsid w:val="00C17E7E"/>
    <w:rsid w:val="00C17FD0"/>
    <w:rsid w:val="00C20373"/>
    <w:rsid w:val="00C204A4"/>
    <w:rsid w:val="00C20642"/>
    <w:rsid w:val="00C206A6"/>
    <w:rsid w:val="00C206B3"/>
    <w:rsid w:val="00C207B7"/>
    <w:rsid w:val="00C20944"/>
    <w:rsid w:val="00C20A7E"/>
    <w:rsid w:val="00C20A96"/>
    <w:rsid w:val="00C20C54"/>
    <w:rsid w:val="00C20E71"/>
    <w:rsid w:val="00C21020"/>
    <w:rsid w:val="00C21196"/>
    <w:rsid w:val="00C212BE"/>
    <w:rsid w:val="00C21302"/>
    <w:rsid w:val="00C2139D"/>
    <w:rsid w:val="00C21531"/>
    <w:rsid w:val="00C2177C"/>
    <w:rsid w:val="00C21A75"/>
    <w:rsid w:val="00C21CC1"/>
    <w:rsid w:val="00C21D36"/>
    <w:rsid w:val="00C21D60"/>
    <w:rsid w:val="00C21DA7"/>
    <w:rsid w:val="00C21E37"/>
    <w:rsid w:val="00C21F29"/>
    <w:rsid w:val="00C22004"/>
    <w:rsid w:val="00C22110"/>
    <w:rsid w:val="00C2219B"/>
    <w:rsid w:val="00C22260"/>
    <w:rsid w:val="00C222F0"/>
    <w:rsid w:val="00C225D3"/>
    <w:rsid w:val="00C225D7"/>
    <w:rsid w:val="00C22706"/>
    <w:rsid w:val="00C227E5"/>
    <w:rsid w:val="00C228AA"/>
    <w:rsid w:val="00C2290B"/>
    <w:rsid w:val="00C22A0C"/>
    <w:rsid w:val="00C22AC0"/>
    <w:rsid w:val="00C22B0F"/>
    <w:rsid w:val="00C22C18"/>
    <w:rsid w:val="00C22C59"/>
    <w:rsid w:val="00C22D08"/>
    <w:rsid w:val="00C22DC3"/>
    <w:rsid w:val="00C22E47"/>
    <w:rsid w:val="00C22E58"/>
    <w:rsid w:val="00C22E99"/>
    <w:rsid w:val="00C22EA4"/>
    <w:rsid w:val="00C2326A"/>
    <w:rsid w:val="00C23286"/>
    <w:rsid w:val="00C234C1"/>
    <w:rsid w:val="00C234D3"/>
    <w:rsid w:val="00C234D7"/>
    <w:rsid w:val="00C236F7"/>
    <w:rsid w:val="00C2377C"/>
    <w:rsid w:val="00C2379B"/>
    <w:rsid w:val="00C238CA"/>
    <w:rsid w:val="00C238FA"/>
    <w:rsid w:val="00C23986"/>
    <w:rsid w:val="00C23995"/>
    <w:rsid w:val="00C239FF"/>
    <w:rsid w:val="00C23B06"/>
    <w:rsid w:val="00C23B93"/>
    <w:rsid w:val="00C23CD2"/>
    <w:rsid w:val="00C23E13"/>
    <w:rsid w:val="00C23E90"/>
    <w:rsid w:val="00C23EB7"/>
    <w:rsid w:val="00C23F0E"/>
    <w:rsid w:val="00C23F29"/>
    <w:rsid w:val="00C23F4D"/>
    <w:rsid w:val="00C24010"/>
    <w:rsid w:val="00C24087"/>
    <w:rsid w:val="00C241ED"/>
    <w:rsid w:val="00C24284"/>
    <w:rsid w:val="00C242BA"/>
    <w:rsid w:val="00C2461B"/>
    <w:rsid w:val="00C2464C"/>
    <w:rsid w:val="00C24826"/>
    <w:rsid w:val="00C2482E"/>
    <w:rsid w:val="00C24935"/>
    <w:rsid w:val="00C2497D"/>
    <w:rsid w:val="00C24C2E"/>
    <w:rsid w:val="00C24D02"/>
    <w:rsid w:val="00C24D98"/>
    <w:rsid w:val="00C24DA1"/>
    <w:rsid w:val="00C24FBE"/>
    <w:rsid w:val="00C24FC7"/>
    <w:rsid w:val="00C2502F"/>
    <w:rsid w:val="00C250CA"/>
    <w:rsid w:val="00C2515F"/>
    <w:rsid w:val="00C2527B"/>
    <w:rsid w:val="00C2530A"/>
    <w:rsid w:val="00C25325"/>
    <w:rsid w:val="00C253A4"/>
    <w:rsid w:val="00C25574"/>
    <w:rsid w:val="00C25597"/>
    <w:rsid w:val="00C255DD"/>
    <w:rsid w:val="00C255FE"/>
    <w:rsid w:val="00C25649"/>
    <w:rsid w:val="00C25827"/>
    <w:rsid w:val="00C259C1"/>
    <w:rsid w:val="00C25B9B"/>
    <w:rsid w:val="00C25CA9"/>
    <w:rsid w:val="00C25CFA"/>
    <w:rsid w:val="00C25D5E"/>
    <w:rsid w:val="00C25DD1"/>
    <w:rsid w:val="00C25E53"/>
    <w:rsid w:val="00C25F08"/>
    <w:rsid w:val="00C26053"/>
    <w:rsid w:val="00C260F5"/>
    <w:rsid w:val="00C26106"/>
    <w:rsid w:val="00C261C7"/>
    <w:rsid w:val="00C262CC"/>
    <w:rsid w:val="00C26342"/>
    <w:rsid w:val="00C263E6"/>
    <w:rsid w:val="00C266B1"/>
    <w:rsid w:val="00C26781"/>
    <w:rsid w:val="00C26816"/>
    <w:rsid w:val="00C268A7"/>
    <w:rsid w:val="00C268B1"/>
    <w:rsid w:val="00C26920"/>
    <w:rsid w:val="00C2696E"/>
    <w:rsid w:val="00C26A03"/>
    <w:rsid w:val="00C26A10"/>
    <w:rsid w:val="00C26DDB"/>
    <w:rsid w:val="00C26DE9"/>
    <w:rsid w:val="00C26F7B"/>
    <w:rsid w:val="00C26F98"/>
    <w:rsid w:val="00C27071"/>
    <w:rsid w:val="00C2710A"/>
    <w:rsid w:val="00C2728D"/>
    <w:rsid w:val="00C2734D"/>
    <w:rsid w:val="00C273D4"/>
    <w:rsid w:val="00C27473"/>
    <w:rsid w:val="00C27495"/>
    <w:rsid w:val="00C2754F"/>
    <w:rsid w:val="00C276F6"/>
    <w:rsid w:val="00C277BA"/>
    <w:rsid w:val="00C27801"/>
    <w:rsid w:val="00C27CB7"/>
    <w:rsid w:val="00C27CCE"/>
    <w:rsid w:val="00C27CED"/>
    <w:rsid w:val="00C27D5C"/>
    <w:rsid w:val="00C27E3A"/>
    <w:rsid w:val="00C27FBD"/>
    <w:rsid w:val="00C27FF6"/>
    <w:rsid w:val="00C2D93F"/>
    <w:rsid w:val="00C2D992"/>
    <w:rsid w:val="00C301A8"/>
    <w:rsid w:val="00C301F5"/>
    <w:rsid w:val="00C302D9"/>
    <w:rsid w:val="00C3031F"/>
    <w:rsid w:val="00C303B3"/>
    <w:rsid w:val="00C303BE"/>
    <w:rsid w:val="00C3045C"/>
    <w:rsid w:val="00C3050A"/>
    <w:rsid w:val="00C30898"/>
    <w:rsid w:val="00C308A4"/>
    <w:rsid w:val="00C30A96"/>
    <w:rsid w:val="00C30AEF"/>
    <w:rsid w:val="00C30BC9"/>
    <w:rsid w:val="00C30C4B"/>
    <w:rsid w:val="00C30C58"/>
    <w:rsid w:val="00C30E24"/>
    <w:rsid w:val="00C30F6E"/>
    <w:rsid w:val="00C31066"/>
    <w:rsid w:val="00C310B1"/>
    <w:rsid w:val="00C31139"/>
    <w:rsid w:val="00C31285"/>
    <w:rsid w:val="00C3128B"/>
    <w:rsid w:val="00C313C2"/>
    <w:rsid w:val="00C3148B"/>
    <w:rsid w:val="00C3154B"/>
    <w:rsid w:val="00C315B3"/>
    <w:rsid w:val="00C316A6"/>
    <w:rsid w:val="00C3177A"/>
    <w:rsid w:val="00C3177B"/>
    <w:rsid w:val="00C3194E"/>
    <w:rsid w:val="00C31AD3"/>
    <w:rsid w:val="00C31CC2"/>
    <w:rsid w:val="00C31E4C"/>
    <w:rsid w:val="00C31E63"/>
    <w:rsid w:val="00C31EB5"/>
    <w:rsid w:val="00C31F99"/>
    <w:rsid w:val="00C32011"/>
    <w:rsid w:val="00C32045"/>
    <w:rsid w:val="00C320CF"/>
    <w:rsid w:val="00C32178"/>
    <w:rsid w:val="00C322B5"/>
    <w:rsid w:val="00C32374"/>
    <w:rsid w:val="00C32515"/>
    <w:rsid w:val="00C325FF"/>
    <w:rsid w:val="00C32633"/>
    <w:rsid w:val="00C3265E"/>
    <w:rsid w:val="00C32717"/>
    <w:rsid w:val="00C327C1"/>
    <w:rsid w:val="00C328F4"/>
    <w:rsid w:val="00C32953"/>
    <w:rsid w:val="00C32954"/>
    <w:rsid w:val="00C329AC"/>
    <w:rsid w:val="00C32A37"/>
    <w:rsid w:val="00C32CB4"/>
    <w:rsid w:val="00C32D42"/>
    <w:rsid w:val="00C330D5"/>
    <w:rsid w:val="00C33102"/>
    <w:rsid w:val="00C33129"/>
    <w:rsid w:val="00C33287"/>
    <w:rsid w:val="00C3344D"/>
    <w:rsid w:val="00C33594"/>
    <w:rsid w:val="00C335AA"/>
    <w:rsid w:val="00C33741"/>
    <w:rsid w:val="00C3376A"/>
    <w:rsid w:val="00C33774"/>
    <w:rsid w:val="00C337AF"/>
    <w:rsid w:val="00C337DF"/>
    <w:rsid w:val="00C33865"/>
    <w:rsid w:val="00C33A56"/>
    <w:rsid w:val="00C33A80"/>
    <w:rsid w:val="00C33E43"/>
    <w:rsid w:val="00C33E61"/>
    <w:rsid w:val="00C34142"/>
    <w:rsid w:val="00C342F7"/>
    <w:rsid w:val="00C343F7"/>
    <w:rsid w:val="00C344A6"/>
    <w:rsid w:val="00C344F9"/>
    <w:rsid w:val="00C34507"/>
    <w:rsid w:val="00C34618"/>
    <w:rsid w:val="00C347A3"/>
    <w:rsid w:val="00C3483A"/>
    <w:rsid w:val="00C349DB"/>
    <w:rsid w:val="00C349F8"/>
    <w:rsid w:val="00C34A1D"/>
    <w:rsid w:val="00C34C5D"/>
    <w:rsid w:val="00C34D71"/>
    <w:rsid w:val="00C34DB4"/>
    <w:rsid w:val="00C34DDE"/>
    <w:rsid w:val="00C34E65"/>
    <w:rsid w:val="00C34EBD"/>
    <w:rsid w:val="00C350B2"/>
    <w:rsid w:val="00C35179"/>
    <w:rsid w:val="00C351BB"/>
    <w:rsid w:val="00C3534E"/>
    <w:rsid w:val="00C356BB"/>
    <w:rsid w:val="00C358F6"/>
    <w:rsid w:val="00C35A23"/>
    <w:rsid w:val="00C35A64"/>
    <w:rsid w:val="00C35A83"/>
    <w:rsid w:val="00C35ACF"/>
    <w:rsid w:val="00C35B73"/>
    <w:rsid w:val="00C35F5D"/>
    <w:rsid w:val="00C3609C"/>
    <w:rsid w:val="00C360DA"/>
    <w:rsid w:val="00C3619E"/>
    <w:rsid w:val="00C3644B"/>
    <w:rsid w:val="00C36614"/>
    <w:rsid w:val="00C367ED"/>
    <w:rsid w:val="00C3683E"/>
    <w:rsid w:val="00C3697E"/>
    <w:rsid w:val="00C36A2D"/>
    <w:rsid w:val="00C36B95"/>
    <w:rsid w:val="00C36D49"/>
    <w:rsid w:val="00C36DDF"/>
    <w:rsid w:val="00C36E65"/>
    <w:rsid w:val="00C36EA0"/>
    <w:rsid w:val="00C36F13"/>
    <w:rsid w:val="00C37049"/>
    <w:rsid w:val="00C371F5"/>
    <w:rsid w:val="00C376DA"/>
    <w:rsid w:val="00C376F2"/>
    <w:rsid w:val="00C37818"/>
    <w:rsid w:val="00C37A48"/>
    <w:rsid w:val="00C37D4E"/>
    <w:rsid w:val="00C37EE6"/>
    <w:rsid w:val="00C40282"/>
    <w:rsid w:val="00C404A4"/>
    <w:rsid w:val="00C4053B"/>
    <w:rsid w:val="00C40561"/>
    <w:rsid w:val="00C40664"/>
    <w:rsid w:val="00C40684"/>
    <w:rsid w:val="00C406C4"/>
    <w:rsid w:val="00C406C8"/>
    <w:rsid w:val="00C406F1"/>
    <w:rsid w:val="00C40827"/>
    <w:rsid w:val="00C408FA"/>
    <w:rsid w:val="00C40966"/>
    <w:rsid w:val="00C409CE"/>
    <w:rsid w:val="00C40C34"/>
    <w:rsid w:val="00C40CFC"/>
    <w:rsid w:val="00C40E35"/>
    <w:rsid w:val="00C40ED6"/>
    <w:rsid w:val="00C40F9E"/>
    <w:rsid w:val="00C410F9"/>
    <w:rsid w:val="00C4132D"/>
    <w:rsid w:val="00C4146A"/>
    <w:rsid w:val="00C4152C"/>
    <w:rsid w:val="00C41649"/>
    <w:rsid w:val="00C4164B"/>
    <w:rsid w:val="00C416D1"/>
    <w:rsid w:val="00C41799"/>
    <w:rsid w:val="00C417FD"/>
    <w:rsid w:val="00C41AD9"/>
    <w:rsid w:val="00C41AF4"/>
    <w:rsid w:val="00C41BA6"/>
    <w:rsid w:val="00C41BCF"/>
    <w:rsid w:val="00C41C78"/>
    <w:rsid w:val="00C41C86"/>
    <w:rsid w:val="00C41CE7"/>
    <w:rsid w:val="00C41D3A"/>
    <w:rsid w:val="00C41F56"/>
    <w:rsid w:val="00C41FF8"/>
    <w:rsid w:val="00C42099"/>
    <w:rsid w:val="00C42119"/>
    <w:rsid w:val="00C42198"/>
    <w:rsid w:val="00C42479"/>
    <w:rsid w:val="00C42599"/>
    <w:rsid w:val="00C425F3"/>
    <w:rsid w:val="00C42710"/>
    <w:rsid w:val="00C427A6"/>
    <w:rsid w:val="00C427FA"/>
    <w:rsid w:val="00C4285E"/>
    <w:rsid w:val="00C428B2"/>
    <w:rsid w:val="00C42A1B"/>
    <w:rsid w:val="00C42C3E"/>
    <w:rsid w:val="00C42C8F"/>
    <w:rsid w:val="00C42CEE"/>
    <w:rsid w:val="00C42DD6"/>
    <w:rsid w:val="00C42EC4"/>
    <w:rsid w:val="00C42EE6"/>
    <w:rsid w:val="00C42F2D"/>
    <w:rsid w:val="00C42F56"/>
    <w:rsid w:val="00C42F99"/>
    <w:rsid w:val="00C4300D"/>
    <w:rsid w:val="00C430D8"/>
    <w:rsid w:val="00C4318F"/>
    <w:rsid w:val="00C4327D"/>
    <w:rsid w:val="00C432F5"/>
    <w:rsid w:val="00C43344"/>
    <w:rsid w:val="00C434F8"/>
    <w:rsid w:val="00C435E1"/>
    <w:rsid w:val="00C43684"/>
    <w:rsid w:val="00C436AC"/>
    <w:rsid w:val="00C436E4"/>
    <w:rsid w:val="00C43716"/>
    <w:rsid w:val="00C438C7"/>
    <w:rsid w:val="00C438F7"/>
    <w:rsid w:val="00C439EB"/>
    <w:rsid w:val="00C43AF7"/>
    <w:rsid w:val="00C43B5F"/>
    <w:rsid w:val="00C43C99"/>
    <w:rsid w:val="00C440EF"/>
    <w:rsid w:val="00C44118"/>
    <w:rsid w:val="00C44126"/>
    <w:rsid w:val="00C44187"/>
    <w:rsid w:val="00C443B9"/>
    <w:rsid w:val="00C44482"/>
    <w:rsid w:val="00C444B6"/>
    <w:rsid w:val="00C4453E"/>
    <w:rsid w:val="00C445CC"/>
    <w:rsid w:val="00C445FD"/>
    <w:rsid w:val="00C4471A"/>
    <w:rsid w:val="00C44AE2"/>
    <w:rsid w:val="00C44B4A"/>
    <w:rsid w:val="00C44B68"/>
    <w:rsid w:val="00C44C34"/>
    <w:rsid w:val="00C44C56"/>
    <w:rsid w:val="00C44CE8"/>
    <w:rsid w:val="00C44EE9"/>
    <w:rsid w:val="00C44FCF"/>
    <w:rsid w:val="00C45308"/>
    <w:rsid w:val="00C45348"/>
    <w:rsid w:val="00C45486"/>
    <w:rsid w:val="00C45522"/>
    <w:rsid w:val="00C45534"/>
    <w:rsid w:val="00C456F0"/>
    <w:rsid w:val="00C45984"/>
    <w:rsid w:val="00C45987"/>
    <w:rsid w:val="00C45C50"/>
    <w:rsid w:val="00C45D9F"/>
    <w:rsid w:val="00C45EE8"/>
    <w:rsid w:val="00C4602D"/>
    <w:rsid w:val="00C46062"/>
    <w:rsid w:val="00C460F7"/>
    <w:rsid w:val="00C46135"/>
    <w:rsid w:val="00C462BF"/>
    <w:rsid w:val="00C4639B"/>
    <w:rsid w:val="00C463CB"/>
    <w:rsid w:val="00C46720"/>
    <w:rsid w:val="00C4675A"/>
    <w:rsid w:val="00C46889"/>
    <w:rsid w:val="00C46911"/>
    <w:rsid w:val="00C46AF8"/>
    <w:rsid w:val="00C46B78"/>
    <w:rsid w:val="00C46B91"/>
    <w:rsid w:val="00C46C79"/>
    <w:rsid w:val="00C46D19"/>
    <w:rsid w:val="00C46D3F"/>
    <w:rsid w:val="00C46DF4"/>
    <w:rsid w:val="00C46F17"/>
    <w:rsid w:val="00C46FFD"/>
    <w:rsid w:val="00C46FFF"/>
    <w:rsid w:val="00C47090"/>
    <w:rsid w:val="00C470CC"/>
    <w:rsid w:val="00C470F2"/>
    <w:rsid w:val="00C4730A"/>
    <w:rsid w:val="00C47991"/>
    <w:rsid w:val="00C47994"/>
    <w:rsid w:val="00C47BBA"/>
    <w:rsid w:val="00C47D58"/>
    <w:rsid w:val="00C47F01"/>
    <w:rsid w:val="00C50003"/>
    <w:rsid w:val="00C50048"/>
    <w:rsid w:val="00C50193"/>
    <w:rsid w:val="00C5025E"/>
    <w:rsid w:val="00C503FE"/>
    <w:rsid w:val="00C50411"/>
    <w:rsid w:val="00C5044B"/>
    <w:rsid w:val="00C50556"/>
    <w:rsid w:val="00C5056F"/>
    <w:rsid w:val="00C505B7"/>
    <w:rsid w:val="00C508C9"/>
    <w:rsid w:val="00C508E9"/>
    <w:rsid w:val="00C50919"/>
    <w:rsid w:val="00C5094F"/>
    <w:rsid w:val="00C50B46"/>
    <w:rsid w:val="00C50B47"/>
    <w:rsid w:val="00C50DCF"/>
    <w:rsid w:val="00C50E21"/>
    <w:rsid w:val="00C510E0"/>
    <w:rsid w:val="00C5132D"/>
    <w:rsid w:val="00C514F3"/>
    <w:rsid w:val="00C51547"/>
    <w:rsid w:val="00C51559"/>
    <w:rsid w:val="00C516BE"/>
    <w:rsid w:val="00C516C8"/>
    <w:rsid w:val="00C51768"/>
    <w:rsid w:val="00C517B5"/>
    <w:rsid w:val="00C518C7"/>
    <w:rsid w:val="00C519A4"/>
    <w:rsid w:val="00C519E0"/>
    <w:rsid w:val="00C51A92"/>
    <w:rsid w:val="00C51B23"/>
    <w:rsid w:val="00C51BDC"/>
    <w:rsid w:val="00C51D13"/>
    <w:rsid w:val="00C51E59"/>
    <w:rsid w:val="00C51F92"/>
    <w:rsid w:val="00C52213"/>
    <w:rsid w:val="00C522D3"/>
    <w:rsid w:val="00C523C0"/>
    <w:rsid w:val="00C52413"/>
    <w:rsid w:val="00C5271D"/>
    <w:rsid w:val="00C527E4"/>
    <w:rsid w:val="00C52885"/>
    <w:rsid w:val="00C52A3D"/>
    <w:rsid w:val="00C52A56"/>
    <w:rsid w:val="00C52C4C"/>
    <w:rsid w:val="00C52C5B"/>
    <w:rsid w:val="00C52CB7"/>
    <w:rsid w:val="00C52D0D"/>
    <w:rsid w:val="00C52F31"/>
    <w:rsid w:val="00C5313C"/>
    <w:rsid w:val="00C532C4"/>
    <w:rsid w:val="00C53414"/>
    <w:rsid w:val="00C53511"/>
    <w:rsid w:val="00C53598"/>
    <w:rsid w:val="00C5377A"/>
    <w:rsid w:val="00C537DE"/>
    <w:rsid w:val="00C538BA"/>
    <w:rsid w:val="00C53D74"/>
    <w:rsid w:val="00C53DBD"/>
    <w:rsid w:val="00C53E62"/>
    <w:rsid w:val="00C53E76"/>
    <w:rsid w:val="00C53EC0"/>
    <w:rsid w:val="00C53ED0"/>
    <w:rsid w:val="00C53F71"/>
    <w:rsid w:val="00C53FF0"/>
    <w:rsid w:val="00C5404F"/>
    <w:rsid w:val="00C541A7"/>
    <w:rsid w:val="00C54209"/>
    <w:rsid w:val="00C54272"/>
    <w:rsid w:val="00C542FC"/>
    <w:rsid w:val="00C54344"/>
    <w:rsid w:val="00C5437B"/>
    <w:rsid w:val="00C543BE"/>
    <w:rsid w:val="00C54469"/>
    <w:rsid w:val="00C54518"/>
    <w:rsid w:val="00C545B1"/>
    <w:rsid w:val="00C54791"/>
    <w:rsid w:val="00C54821"/>
    <w:rsid w:val="00C54868"/>
    <w:rsid w:val="00C548E4"/>
    <w:rsid w:val="00C54AEE"/>
    <w:rsid w:val="00C54B5C"/>
    <w:rsid w:val="00C54BD6"/>
    <w:rsid w:val="00C54C12"/>
    <w:rsid w:val="00C54C83"/>
    <w:rsid w:val="00C54D6F"/>
    <w:rsid w:val="00C54E8F"/>
    <w:rsid w:val="00C54EB3"/>
    <w:rsid w:val="00C55011"/>
    <w:rsid w:val="00C55065"/>
    <w:rsid w:val="00C5552D"/>
    <w:rsid w:val="00C55660"/>
    <w:rsid w:val="00C55921"/>
    <w:rsid w:val="00C5598F"/>
    <w:rsid w:val="00C55A4D"/>
    <w:rsid w:val="00C55A90"/>
    <w:rsid w:val="00C55BCE"/>
    <w:rsid w:val="00C55CA5"/>
    <w:rsid w:val="00C55E19"/>
    <w:rsid w:val="00C55E72"/>
    <w:rsid w:val="00C55EF4"/>
    <w:rsid w:val="00C55FBF"/>
    <w:rsid w:val="00C55FF9"/>
    <w:rsid w:val="00C560DA"/>
    <w:rsid w:val="00C56247"/>
    <w:rsid w:val="00C5630F"/>
    <w:rsid w:val="00C5650C"/>
    <w:rsid w:val="00C5656A"/>
    <w:rsid w:val="00C565DB"/>
    <w:rsid w:val="00C5661D"/>
    <w:rsid w:val="00C56958"/>
    <w:rsid w:val="00C56B4F"/>
    <w:rsid w:val="00C56B52"/>
    <w:rsid w:val="00C56C61"/>
    <w:rsid w:val="00C56DA3"/>
    <w:rsid w:val="00C56EB4"/>
    <w:rsid w:val="00C56EBE"/>
    <w:rsid w:val="00C56F4F"/>
    <w:rsid w:val="00C56FD9"/>
    <w:rsid w:val="00C56FFD"/>
    <w:rsid w:val="00C57018"/>
    <w:rsid w:val="00C5702A"/>
    <w:rsid w:val="00C57062"/>
    <w:rsid w:val="00C571D0"/>
    <w:rsid w:val="00C571F8"/>
    <w:rsid w:val="00C57320"/>
    <w:rsid w:val="00C57353"/>
    <w:rsid w:val="00C573C1"/>
    <w:rsid w:val="00C57464"/>
    <w:rsid w:val="00C574C8"/>
    <w:rsid w:val="00C5760C"/>
    <w:rsid w:val="00C5773D"/>
    <w:rsid w:val="00C57813"/>
    <w:rsid w:val="00C578A8"/>
    <w:rsid w:val="00C578FC"/>
    <w:rsid w:val="00C57AB8"/>
    <w:rsid w:val="00C57ABC"/>
    <w:rsid w:val="00C57BC8"/>
    <w:rsid w:val="00C57BE7"/>
    <w:rsid w:val="00C57D92"/>
    <w:rsid w:val="00C57E35"/>
    <w:rsid w:val="00C57E71"/>
    <w:rsid w:val="00C57F96"/>
    <w:rsid w:val="00C60041"/>
    <w:rsid w:val="00C600F3"/>
    <w:rsid w:val="00C60357"/>
    <w:rsid w:val="00C604B1"/>
    <w:rsid w:val="00C6073B"/>
    <w:rsid w:val="00C60E78"/>
    <w:rsid w:val="00C60F3E"/>
    <w:rsid w:val="00C6127B"/>
    <w:rsid w:val="00C612DD"/>
    <w:rsid w:val="00C6135D"/>
    <w:rsid w:val="00C614F5"/>
    <w:rsid w:val="00C61554"/>
    <w:rsid w:val="00C6168B"/>
    <w:rsid w:val="00C6176A"/>
    <w:rsid w:val="00C6179F"/>
    <w:rsid w:val="00C618C9"/>
    <w:rsid w:val="00C61915"/>
    <w:rsid w:val="00C61A27"/>
    <w:rsid w:val="00C61BCE"/>
    <w:rsid w:val="00C61D77"/>
    <w:rsid w:val="00C61F46"/>
    <w:rsid w:val="00C61FA6"/>
    <w:rsid w:val="00C62352"/>
    <w:rsid w:val="00C62427"/>
    <w:rsid w:val="00C62603"/>
    <w:rsid w:val="00C626DB"/>
    <w:rsid w:val="00C62765"/>
    <w:rsid w:val="00C627A0"/>
    <w:rsid w:val="00C6282E"/>
    <w:rsid w:val="00C62908"/>
    <w:rsid w:val="00C62B16"/>
    <w:rsid w:val="00C62B74"/>
    <w:rsid w:val="00C62CB8"/>
    <w:rsid w:val="00C62D06"/>
    <w:rsid w:val="00C62D35"/>
    <w:rsid w:val="00C62DCD"/>
    <w:rsid w:val="00C631D0"/>
    <w:rsid w:val="00C631DB"/>
    <w:rsid w:val="00C631F1"/>
    <w:rsid w:val="00C63237"/>
    <w:rsid w:val="00C63444"/>
    <w:rsid w:val="00C634CB"/>
    <w:rsid w:val="00C63604"/>
    <w:rsid w:val="00C6370D"/>
    <w:rsid w:val="00C637CB"/>
    <w:rsid w:val="00C639B4"/>
    <w:rsid w:val="00C63A45"/>
    <w:rsid w:val="00C63AC8"/>
    <w:rsid w:val="00C63C85"/>
    <w:rsid w:val="00C63D7F"/>
    <w:rsid w:val="00C63E31"/>
    <w:rsid w:val="00C63E5E"/>
    <w:rsid w:val="00C63E73"/>
    <w:rsid w:val="00C63EDC"/>
    <w:rsid w:val="00C63F25"/>
    <w:rsid w:val="00C63FC7"/>
    <w:rsid w:val="00C640A0"/>
    <w:rsid w:val="00C640C1"/>
    <w:rsid w:val="00C64187"/>
    <w:rsid w:val="00C6418D"/>
    <w:rsid w:val="00C641D4"/>
    <w:rsid w:val="00C641D6"/>
    <w:rsid w:val="00C643A2"/>
    <w:rsid w:val="00C643BB"/>
    <w:rsid w:val="00C6456B"/>
    <w:rsid w:val="00C64591"/>
    <w:rsid w:val="00C6489F"/>
    <w:rsid w:val="00C64904"/>
    <w:rsid w:val="00C64A82"/>
    <w:rsid w:val="00C64B83"/>
    <w:rsid w:val="00C64D6D"/>
    <w:rsid w:val="00C64E58"/>
    <w:rsid w:val="00C651E7"/>
    <w:rsid w:val="00C65330"/>
    <w:rsid w:val="00C655B3"/>
    <w:rsid w:val="00C655C1"/>
    <w:rsid w:val="00C655D1"/>
    <w:rsid w:val="00C656B0"/>
    <w:rsid w:val="00C65969"/>
    <w:rsid w:val="00C6598A"/>
    <w:rsid w:val="00C65AA1"/>
    <w:rsid w:val="00C65B0E"/>
    <w:rsid w:val="00C65D1A"/>
    <w:rsid w:val="00C65E59"/>
    <w:rsid w:val="00C65EE3"/>
    <w:rsid w:val="00C662E6"/>
    <w:rsid w:val="00C66416"/>
    <w:rsid w:val="00C665E6"/>
    <w:rsid w:val="00C66633"/>
    <w:rsid w:val="00C66643"/>
    <w:rsid w:val="00C66661"/>
    <w:rsid w:val="00C66785"/>
    <w:rsid w:val="00C667B6"/>
    <w:rsid w:val="00C66ADD"/>
    <w:rsid w:val="00C66B71"/>
    <w:rsid w:val="00C66BEF"/>
    <w:rsid w:val="00C66C0B"/>
    <w:rsid w:val="00C66C4C"/>
    <w:rsid w:val="00C66C68"/>
    <w:rsid w:val="00C66D2B"/>
    <w:rsid w:val="00C66E39"/>
    <w:rsid w:val="00C66E4D"/>
    <w:rsid w:val="00C66FF0"/>
    <w:rsid w:val="00C67056"/>
    <w:rsid w:val="00C67149"/>
    <w:rsid w:val="00C671CF"/>
    <w:rsid w:val="00C67254"/>
    <w:rsid w:val="00C67332"/>
    <w:rsid w:val="00C673D5"/>
    <w:rsid w:val="00C674CC"/>
    <w:rsid w:val="00C674EA"/>
    <w:rsid w:val="00C675D2"/>
    <w:rsid w:val="00C67665"/>
    <w:rsid w:val="00C679DB"/>
    <w:rsid w:val="00C67BF9"/>
    <w:rsid w:val="00C67D09"/>
    <w:rsid w:val="00C67D2C"/>
    <w:rsid w:val="00C67E1D"/>
    <w:rsid w:val="00C67ED4"/>
    <w:rsid w:val="00C67ED9"/>
    <w:rsid w:val="00C67EFB"/>
    <w:rsid w:val="00C7008A"/>
    <w:rsid w:val="00C700B2"/>
    <w:rsid w:val="00C700C4"/>
    <w:rsid w:val="00C700D7"/>
    <w:rsid w:val="00C70386"/>
    <w:rsid w:val="00C7098A"/>
    <w:rsid w:val="00C70B21"/>
    <w:rsid w:val="00C70C27"/>
    <w:rsid w:val="00C70C29"/>
    <w:rsid w:val="00C70C8A"/>
    <w:rsid w:val="00C70D58"/>
    <w:rsid w:val="00C70EA4"/>
    <w:rsid w:val="00C70FCF"/>
    <w:rsid w:val="00C70FFF"/>
    <w:rsid w:val="00C71092"/>
    <w:rsid w:val="00C71250"/>
    <w:rsid w:val="00C712CF"/>
    <w:rsid w:val="00C71455"/>
    <w:rsid w:val="00C71594"/>
    <w:rsid w:val="00C716A5"/>
    <w:rsid w:val="00C719B6"/>
    <w:rsid w:val="00C71AC5"/>
    <w:rsid w:val="00C71B88"/>
    <w:rsid w:val="00C71B91"/>
    <w:rsid w:val="00C71C4A"/>
    <w:rsid w:val="00C71D55"/>
    <w:rsid w:val="00C71EDD"/>
    <w:rsid w:val="00C71EF8"/>
    <w:rsid w:val="00C71F2A"/>
    <w:rsid w:val="00C71F2D"/>
    <w:rsid w:val="00C71FEE"/>
    <w:rsid w:val="00C7209C"/>
    <w:rsid w:val="00C720CF"/>
    <w:rsid w:val="00C720D8"/>
    <w:rsid w:val="00C720FB"/>
    <w:rsid w:val="00C723F2"/>
    <w:rsid w:val="00C72731"/>
    <w:rsid w:val="00C7289F"/>
    <w:rsid w:val="00C728E2"/>
    <w:rsid w:val="00C72945"/>
    <w:rsid w:val="00C7296E"/>
    <w:rsid w:val="00C72A18"/>
    <w:rsid w:val="00C72B44"/>
    <w:rsid w:val="00C72BB8"/>
    <w:rsid w:val="00C72C7B"/>
    <w:rsid w:val="00C72D7F"/>
    <w:rsid w:val="00C72EF1"/>
    <w:rsid w:val="00C72F48"/>
    <w:rsid w:val="00C72F92"/>
    <w:rsid w:val="00C732EB"/>
    <w:rsid w:val="00C73323"/>
    <w:rsid w:val="00C73327"/>
    <w:rsid w:val="00C73340"/>
    <w:rsid w:val="00C7340A"/>
    <w:rsid w:val="00C737E7"/>
    <w:rsid w:val="00C73858"/>
    <w:rsid w:val="00C739A5"/>
    <w:rsid w:val="00C739E8"/>
    <w:rsid w:val="00C739EF"/>
    <w:rsid w:val="00C73A92"/>
    <w:rsid w:val="00C73B0B"/>
    <w:rsid w:val="00C73DF0"/>
    <w:rsid w:val="00C73EB9"/>
    <w:rsid w:val="00C73FF8"/>
    <w:rsid w:val="00C74071"/>
    <w:rsid w:val="00C74115"/>
    <w:rsid w:val="00C74141"/>
    <w:rsid w:val="00C741D0"/>
    <w:rsid w:val="00C741D5"/>
    <w:rsid w:val="00C74228"/>
    <w:rsid w:val="00C745DC"/>
    <w:rsid w:val="00C7494C"/>
    <w:rsid w:val="00C74A2C"/>
    <w:rsid w:val="00C74D47"/>
    <w:rsid w:val="00C74D56"/>
    <w:rsid w:val="00C74DCE"/>
    <w:rsid w:val="00C74E86"/>
    <w:rsid w:val="00C74ED1"/>
    <w:rsid w:val="00C75059"/>
    <w:rsid w:val="00C7506A"/>
    <w:rsid w:val="00C7508C"/>
    <w:rsid w:val="00C75361"/>
    <w:rsid w:val="00C753B1"/>
    <w:rsid w:val="00C7586D"/>
    <w:rsid w:val="00C75AA3"/>
    <w:rsid w:val="00C75B99"/>
    <w:rsid w:val="00C75BB4"/>
    <w:rsid w:val="00C75E8A"/>
    <w:rsid w:val="00C75EC3"/>
    <w:rsid w:val="00C75F1D"/>
    <w:rsid w:val="00C76002"/>
    <w:rsid w:val="00C76200"/>
    <w:rsid w:val="00C76270"/>
    <w:rsid w:val="00C76288"/>
    <w:rsid w:val="00C763BF"/>
    <w:rsid w:val="00C76552"/>
    <w:rsid w:val="00C765B9"/>
    <w:rsid w:val="00C765C7"/>
    <w:rsid w:val="00C7674F"/>
    <w:rsid w:val="00C7677F"/>
    <w:rsid w:val="00C7678C"/>
    <w:rsid w:val="00C7681D"/>
    <w:rsid w:val="00C76920"/>
    <w:rsid w:val="00C769DF"/>
    <w:rsid w:val="00C76A31"/>
    <w:rsid w:val="00C76B50"/>
    <w:rsid w:val="00C76C5A"/>
    <w:rsid w:val="00C76DDC"/>
    <w:rsid w:val="00C76E29"/>
    <w:rsid w:val="00C76E7B"/>
    <w:rsid w:val="00C76EC2"/>
    <w:rsid w:val="00C76F0A"/>
    <w:rsid w:val="00C76F77"/>
    <w:rsid w:val="00C76FF9"/>
    <w:rsid w:val="00C7711D"/>
    <w:rsid w:val="00C771A4"/>
    <w:rsid w:val="00C771B1"/>
    <w:rsid w:val="00C771EE"/>
    <w:rsid w:val="00C771F7"/>
    <w:rsid w:val="00C77275"/>
    <w:rsid w:val="00C7731C"/>
    <w:rsid w:val="00C773D5"/>
    <w:rsid w:val="00C773EE"/>
    <w:rsid w:val="00C7754D"/>
    <w:rsid w:val="00C7759D"/>
    <w:rsid w:val="00C77666"/>
    <w:rsid w:val="00C7768D"/>
    <w:rsid w:val="00C776C7"/>
    <w:rsid w:val="00C77728"/>
    <w:rsid w:val="00C7773A"/>
    <w:rsid w:val="00C777CF"/>
    <w:rsid w:val="00C777FB"/>
    <w:rsid w:val="00C7785B"/>
    <w:rsid w:val="00C778CB"/>
    <w:rsid w:val="00C77A7F"/>
    <w:rsid w:val="00C77B97"/>
    <w:rsid w:val="00C77BDD"/>
    <w:rsid w:val="00C77DFF"/>
    <w:rsid w:val="00C77E50"/>
    <w:rsid w:val="00C77E86"/>
    <w:rsid w:val="00C77F28"/>
    <w:rsid w:val="00C783DD"/>
    <w:rsid w:val="00C80068"/>
    <w:rsid w:val="00C800C7"/>
    <w:rsid w:val="00C801EE"/>
    <w:rsid w:val="00C80279"/>
    <w:rsid w:val="00C8029D"/>
    <w:rsid w:val="00C80370"/>
    <w:rsid w:val="00C80668"/>
    <w:rsid w:val="00C806EA"/>
    <w:rsid w:val="00C807F1"/>
    <w:rsid w:val="00C808FC"/>
    <w:rsid w:val="00C8091E"/>
    <w:rsid w:val="00C809E8"/>
    <w:rsid w:val="00C80A82"/>
    <w:rsid w:val="00C80AD3"/>
    <w:rsid w:val="00C80BBC"/>
    <w:rsid w:val="00C80D99"/>
    <w:rsid w:val="00C8105D"/>
    <w:rsid w:val="00C812D4"/>
    <w:rsid w:val="00C812FC"/>
    <w:rsid w:val="00C814C9"/>
    <w:rsid w:val="00C814D2"/>
    <w:rsid w:val="00C81606"/>
    <w:rsid w:val="00C81651"/>
    <w:rsid w:val="00C816CB"/>
    <w:rsid w:val="00C8172B"/>
    <w:rsid w:val="00C8173D"/>
    <w:rsid w:val="00C81767"/>
    <w:rsid w:val="00C8187E"/>
    <w:rsid w:val="00C81ABF"/>
    <w:rsid w:val="00C81C34"/>
    <w:rsid w:val="00C81CBF"/>
    <w:rsid w:val="00C81CD5"/>
    <w:rsid w:val="00C81D78"/>
    <w:rsid w:val="00C8200C"/>
    <w:rsid w:val="00C82013"/>
    <w:rsid w:val="00C820AA"/>
    <w:rsid w:val="00C82137"/>
    <w:rsid w:val="00C821FE"/>
    <w:rsid w:val="00C82380"/>
    <w:rsid w:val="00C82540"/>
    <w:rsid w:val="00C82552"/>
    <w:rsid w:val="00C8279C"/>
    <w:rsid w:val="00C8286B"/>
    <w:rsid w:val="00C828C0"/>
    <w:rsid w:val="00C82A0A"/>
    <w:rsid w:val="00C82B45"/>
    <w:rsid w:val="00C82DBE"/>
    <w:rsid w:val="00C82DEF"/>
    <w:rsid w:val="00C82E43"/>
    <w:rsid w:val="00C82EFB"/>
    <w:rsid w:val="00C8315F"/>
    <w:rsid w:val="00C83214"/>
    <w:rsid w:val="00C83350"/>
    <w:rsid w:val="00C8351C"/>
    <w:rsid w:val="00C8366D"/>
    <w:rsid w:val="00C836EA"/>
    <w:rsid w:val="00C83786"/>
    <w:rsid w:val="00C83824"/>
    <w:rsid w:val="00C8386D"/>
    <w:rsid w:val="00C838A6"/>
    <w:rsid w:val="00C8391D"/>
    <w:rsid w:val="00C83957"/>
    <w:rsid w:val="00C83B9E"/>
    <w:rsid w:val="00C83BA1"/>
    <w:rsid w:val="00C83D82"/>
    <w:rsid w:val="00C83E1E"/>
    <w:rsid w:val="00C83F8A"/>
    <w:rsid w:val="00C83FCA"/>
    <w:rsid w:val="00C84103"/>
    <w:rsid w:val="00C8419D"/>
    <w:rsid w:val="00C84463"/>
    <w:rsid w:val="00C845E0"/>
    <w:rsid w:val="00C8467B"/>
    <w:rsid w:val="00C8476D"/>
    <w:rsid w:val="00C8478B"/>
    <w:rsid w:val="00C847AE"/>
    <w:rsid w:val="00C847BC"/>
    <w:rsid w:val="00C84804"/>
    <w:rsid w:val="00C848C2"/>
    <w:rsid w:val="00C849E0"/>
    <w:rsid w:val="00C84B4D"/>
    <w:rsid w:val="00C84D50"/>
    <w:rsid w:val="00C84DA6"/>
    <w:rsid w:val="00C84E23"/>
    <w:rsid w:val="00C8509B"/>
    <w:rsid w:val="00C8530B"/>
    <w:rsid w:val="00C8548E"/>
    <w:rsid w:val="00C8551A"/>
    <w:rsid w:val="00C855EF"/>
    <w:rsid w:val="00C85A04"/>
    <w:rsid w:val="00C85A2D"/>
    <w:rsid w:val="00C85AD2"/>
    <w:rsid w:val="00C85B33"/>
    <w:rsid w:val="00C85CED"/>
    <w:rsid w:val="00C85DD1"/>
    <w:rsid w:val="00C85E53"/>
    <w:rsid w:val="00C85F30"/>
    <w:rsid w:val="00C85FD4"/>
    <w:rsid w:val="00C86019"/>
    <w:rsid w:val="00C86070"/>
    <w:rsid w:val="00C861C6"/>
    <w:rsid w:val="00C8629C"/>
    <w:rsid w:val="00C86408"/>
    <w:rsid w:val="00C865DD"/>
    <w:rsid w:val="00C8662A"/>
    <w:rsid w:val="00C867FB"/>
    <w:rsid w:val="00C868C5"/>
    <w:rsid w:val="00C86928"/>
    <w:rsid w:val="00C86949"/>
    <w:rsid w:val="00C86A5B"/>
    <w:rsid w:val="00C86BD5"/>
    <w:rsid w:val="00C86BF6"/>
    <w:rsid w:val="00C86C0C"/>
    <w:rsid w:val="00C86C91"/>
    <w:rsid w:val="00C86CAF"/>
    <w:rsid w:val="00C86D18"/>
    <w:rsid w:val="00C86E01"/>
    <w:rsid w:val="00C86E95"/>
    <w:rsid w:val="00C87306"/>
    <w:rsid w:val="00C87378"/>
    <w:rsid w:val="00C874CE"/>
    <w:rsid w:val="00C8764E"/>
    <w:rsid w:val="00C8792A"/>
    <w:rsid w:val="00C87B4F"/>
    <w:rsid w:val="00C87B6D"/>
    <w:rsid w:val="00C87B9C"/>
    <w:rsid w:val="00C87C1C"/>
    <w:rsid w:val="00C87C26"/>
    <w:rsid w:val="00C87D38"/>
    <w:rsid w:val="00C87DA9"/>
    <w:rsid w:val="00C87E75"/>
    <w:rsid w:val="00C87FA8"/>
    <w:rsid w:val="00C89DAB"/>
    <w:rsid w:val="00C9013B"/>
    <w:rsid w:val="00C90375"/>
    <w:rsid w:val="00C90685"/>
    <w:rsid w:val="00C908B9"/>
    <w:rsid w:val="00C90A1B"/>
    <w:rsid w:val="00C90A2F"/>
    <w:rsid w:val="00C90AA5"/>
    <w:rsid w:val="00C90B47"/>
    <w:rsid w:val="00C90C11"/>
    <w:rsid w:val="00C90C4C"/>
    <w:rsid w:val="00C90C5E"/>
    <w:rsid w:val="00C90CF6"/>
    <w:rsid w:val="00C91057"/>
    <w:rsid w:val="00C910BA"/>
    <w:rsid w:val="00C9113E"/>
    <w:rsid w:val="00C91208"/>
    <w:rsid w:val="00C912A6"/>
    <w:rsid w:val="00C912FC"/>
    <w:rsid w:val="00C914CE"/>
    <w:rsid w:val="00C91519"/>
    <w:rsid w:val="00C91605"/>
    <w:rsid w:val="00C9177F"/>
    <w:rsid w:val="00C917EB"/>
    <w:rsid w:val="00C91911"/>
    <w:rsid w:val="00C91975"/>
    <w:rsid w:val="00C919A6"/>
    <w:rsid w:val="00C919AB"/>
    <w:rsid w:val="00C91A6D"/>
    <w:rsid w:val="00C91AC8"/>
    <w:rsid w:val="00C91AE2"/>
    <w:rsid w:val="00C91BA3"/>
    <w:rsid w:val="00C91CD3"/>
    <w:rsid w:val="00C91CE4"/>
    <w:rsid w:val="00C91CFF"/>
    <w:rsid w:val="00C91EC5"/>
    <w:rsid w:val="00C920C7"/>
    <w:rsid w:val="00C92128"/>
    <w:rsid w:val="00C92166"/>
    <w:rsid w:val="00C92274"/>
    <w:rsid w:val="00C922BC"/>
    <w:rsid w:val="00C92317"/>
    <w:rsid w:val="00C92341"/>
    <w:rsid w:val="00C92379"/>
    <w:rsid w:val="00C92415"/>
    <w:rsid w:val="00C92460"/>
    <w:rsid w:val="00C925FE"/>
    <w:rsid w:val="00C92746"/>
    <w:rsid w:val="00C929F1"/>
    <w:rsid w:val="00C92BF1"/>
    <w:rsid w:val="00C92C61"/>
    <w:rsid w:val="00C92D86"/>
    <w:rsid w:val="00C92DBE"/>
    <w:rsid w:val="00C92E6F"/>
    <w:rsid w:val="00C92F48"/>
    <w:rsid w:val="00C92F71"/>
    <w:rsid w:val="00C930F9"/>
    <w:rsid w:val="00C93370"/>
    <w:rsid w:val="00C93407"/>
    <w:rsid w:val="00C93468"/>
    <w:rsid w:val="00C93501"/>
    <w:rsid w:val="00C93588"/>
    <w:rsid w:val="00C935AF"/>
    <w:rsid w:val="00C93676"/>
    <w:rsid w:val="00C93802"/>
    <w:rsid w:val="00C9398B"/>
    <w:rsid w:val="00C93A5E"/>
    <w:rsid w:val="00C93B5B"/>
    <w:rsid w:val="00C93B91"/>
    <w:rsid w:val="00C93BE5"/>
    <w:rsid w:val="00C93CC9"/>
    <w:rsid w:val="00C93DE3"/>
    <w:rsid w:val="00C940E3"/>
    <w:rsid w:val="00C94241"/>
    <w:rsid w:val="00C94278"/>
    <w:rsid w:val="00C942C6"/>
    <w:rsid w:val="00C943AD"/>
    <w:rsid w:val="00C9446E"/>
    <w:rsid w:val="00C9447B"/>
    <w:rsid w:val="00C944E3"/>
    <w:rsid w:val="00C9450A"/>
    <w:rsid w:val="00C945EB"/>
    <w:rsid w:val="00C94698"/>
    <w:rsid w:val="00C94905"/>
    <w:rsid w:val="00C94A57"/>
    <w:rsid w:val="00C94DB9"/>
    <w:rsid w:val="00C94E68"/>
    <w:rsid w:val="00C94F02"/>
    <w:rsid w:val="00C94F54"/>
    <w:rsid w:val="00C94F85"/>
    <w:rsid w:val="00C94FD0"/>
    <w:rsid w:val="00C9510C"/>
    <w:rsid w:val="00C951D3"/>
    <w:rsid w:val="00C9529A"/>
    <w:rsid w:val="00C952E2"/>
    <w:rsid w:val="00C95332"/>
    <w:rsid w:val="00C9538A"/>
    <w:rsid w:val="00C95459"/>
    <w:rsid w:val="00C9558E"/>
    <w:rsid w:val="00C955C6"/>
    <w:rsid w:val="00C957AD"/>
    <w:rsid w:val="00C959FD"/>
    <w:rsid w:val="00C95AA8"/>
    <w:rsid w:val="00C95B5D"/>
    <w:rsid w:val="00C95B70"/>
    <w:rsid w:val="00C95CA0"/>
    <w:rsid w:val="00C95CB1"/>
    <w:rsid w:val="00C95EA9"/>
    <w:rsid w:val="00C95EC7"/>
    <w:rsid w:val="00C9613C"/>
    <w:rsid w:val="00C96188"/>
    <w:rsid w:val="00C962E5"/>
    <w:rsid w:val="00C963B8"/>
    <w:rsid w:val="00C964AC"/>
    <w:rsid w:val="00C965E0"/>
    <w:rsid w:val="00C966DF"/>
    <w:rsid w:val="00C96731"/>
    <w:rsid w:val="00C9690D"/>
    <w:rsid w:val="00C969AA"/>
    <w:rsid w:val="00C96C54"/>
    <w:rsid w:val="00C96CBB"/>
    <w:rsid w:val="00C96DBA"/>
    <w:rsid w:val="00C96FB1"/>
    <w:rsid w:val="00C97022"/>
    <w:rsid w:val="00C97098"/>
    <w:rsid w:val="00C970C3"/>
    <w:rsid w:val="00C9712F"/>
    <w:rsid w:val="00C97217"/>
    <w:rsid w:val="00C97222"/>
    <w:rsid w:val="00C97238"/>
    <w:rsid w:val="00C9728F"/>
    <w:rsid w:val="00C972B7"/>
    <w:rsid w:val="00C97372"/>
    <w:rsid w:val="00C9742D"/>
    <w:rsid w:val="00C9745A"/>
    <w:rsid w:val="00C974E0"/>
    <w:rsid w:val="00C975A3"/>
    <w:rsid w:val="00C975CB"/>
    <w:rsid w:val="00C976DF"/>
    <w:rsid w:val="00C976E7"/>
    <w:rsid w:val="00C9774A"/>
    <w:rsid w:val="00C978BA"/>
    <w:rsid w:val="00C97E90"/>
    <w:rsid w:val="00C97EC5"/>
    <w:rsid w:val="00C97EF3"/>
    <w:rsid w:val="00C989A6"/>
    <w:rsid w:val="00C9BF95"/>
    <w:rsid w:val="00CA0013"/>
    <w:rsid w:val="00CA0061"/>
    <w:rsid w:val="00CA00E1"/>
    <w:rsid w:val="00CA01AF"/>
    <w:rsid w:val="00CA026D"/>
    <w:rsid w:val="00CA02F7"/>
    <w:rsid w:val="00CA0498"/>
    <w:rsid w:val="00CA04C3"/>
    <w:rsid w:val="00CA0530"/>
    <w:rsid w:val="00CA0564"/>
    <w:rsid w:val="00CA06CF"/>
    <w:rsid w:val="00CA0796"/>
    <w:rsid w:val="00CA07FD"/>
    <w:rsid w:val="00CA0812"/>
    <w:rsid w:val="00CA0882"/>
    <w:rsid w:val="00CA0891"/>
    <w:rsid w:val="00CA08A7"/>
    <w:rsid w:val="00CA0C2A"/>
    <w:rsid w:val="00CA0F51"/>
    <w:rsid w:val="00CA0F74"/>
    <w:rsid w:val="00CA0FCB"/>
    <w:rsid w:val="00CA107B"/>
    <w:rsid w:val="00CA109B"/>
    <w:rsid w:val="00CA11DE"/>
    <w:rsid w:val="00CA1226"/>
    <w:rsid w:val="00CA1584"/>
    <w:rsid w:val="00CA16A2"/>
    <w:rsid w:val="00CA16F9"/>
    <w:rsid w:val="00CA1774"/>
    <w:rsid w:val="00CA18F5"/>
    <w:rsid w:val="00CA19A9"/>
    <w:rsid w:val="00CA1AE2"/>
    <w:rsid w:val="00CA1B2A"/>
    <w:rsid w:val="00CA1B2F"/>
    <w:rsid w:val="00CA1C1A"/>
    <w:rsid w:val="00CA1C61"/>
    <w:rsid w:val="00CA1CDB"/>
    <w:rsid w:val="00CA1D06"/>
    <w:rsid w:val="00CA1D19"/>
    <w:rsid w:val="00CA1EED"/>
    <w:rsid w:val="00CA1F7C"/>
    <w:rsid w:val="00CA1FA6"/>
    <w:rsid w:val="00CA22AC"/>
    <w:rsid w:val="00CA237D"/>
    <w:rsid w:val="00CA23F8"/>
    <w:rsid w:val="00CA24B4"/>
    <w:rsid w:val="00CA25B6"/>
    <w:rsid w:val="00CA2616"/>
    <w:rsid w:val="00CA28CB"/>
    <w:rsid w:val="00CA2AD1"/>
    <w:rsid w:val="00CA2AF8"/>
    <w:rsid w:val="00CA2AFC"/>
    <w:rsid w:val="00CA2BBB"/>
    <w:rsid w:val="00CA2C00"/>
    <w:rsid w:val="00CA2CA4"/>
    <w:rsid w:val="00CA2EFF"/>
    <w:rsid w:val="00CA301A"/>
    <w:rsid w:val="00CA30BF"/>
    <w:rsid w:val="00CA3167"/>
    <w:rsid w:val="00CA317A"/>
    <w:rsid w:val="00CA33F2"/>
    <w:rsid w:val="00CA3430"/>
    <w:rsid w:val="00CA3491"/>
    <w:rsid w:val="00CA35F0"/>
    <w:rsid w:val="00CA3614"/>
    <w:rsid w:val="00CA3781"/>
    <w:rsid w:val="00CA394B"/>
    <w:rsid w:val="00CA396A"/>
    <w:rsid w:val="00CA3B10"/>
    <w:rsid w:val="00CA3B50"/>
    <w:rsid w:val="00CA3B91"/>
    <w:rsid w:val="00CA3BE2"/>
    <w:rsid w:val="00CA3C38"/>
    <w:rsid w:val="00CA3C8D"/>
    <w:rsid w:val="00CA3D8C"/>
    <w:rsid w:val="00CA3EA1"/>
    <w:rsid w:val="00CA3EF3"/>
    <w:rsid w:val="00CA41AA"/>
    <w:rsid w:val="00CA4231"/>
    <w:rsid w:val="00CA429F"/>
    <w:rsid w:val="00CA42C5"/>
    <w:rsid w:val="00CA4353"/>
    <w:rsid w:val="00CA4619"/>
    <w:rsid w:val="00CA4629"/>
    <w:rsid w:val="00CA4692"/>
    <w:rsid w:val="00CA48E5"/>
    <w:rsid w:val="00CA4919"/>
    <w:rsid w:val="00CA4AE5"/>
    <w:rsid w:val="00CA4B6A"/>
    <w:rsid w:val="00CA4B6F"/>
    <w:rsid w:val="00CA4BB3"/>
    <w:rsid w:val="00CA4CFD"/>
    <w:rsid w:val="00CA4ED2"/>
    <w:rsid w:val="00CA506F"/>
    <w:rsid w:val="00CA50AD"/>
    <w:rsid w:val="00CA50D8"/>
    <w:rsid w:val="00CA5228"/>
    <w:rsid w:val="00CA5289"/>
    <w:rsid w:val="00CA5350"/>
    <w:rsid w:val="00CA5364"/>
    <w:rsid w:val="00CA53AF"/>
    <w:rsid w:val="00CA546C"/>
    <w:rsid w:val="00CA55AE"/>
    <w:rsid w:val="00CA56C5"/>
    <w:rsid w:val="00CA5726"/>
    <w:rsid w:val="00CA5759"/>
    <w:rsid w:val="00CA5766"/>
    <w:rsid w:val="00CA5784"/>
    <w:rsid w:val="00CA57DA"/>
    <w:rsid w:val="00CA5815"/>
    <w:rsid w:val="00CA58F8"/>
    <w:rsid w:val="00CA5D25"/>
    <w:rsid w:val="00CA5E17"/>
    <w:rsid w:val="00CA5FE6"/>
    <w:rsid w:val="00CA632B"/>
    <w:rsid w:val="00CA63F3"/>
    <w:rsid w:val="00CA6627"/>
    <w:rsid w:val="00CA665A"/>
    <w:rsid w:val="00CA66A7"/>
    <w:rsid w:val="00CA692D"/>
    <w:rsid w:val="00CA6957"/>
    <w:rsid w:val="00CA6970"/>
    <w:rsid w:val="00CA69A7"/>
    <w:rsid w:val="00CA6B8B"/>
    <w:rsid w:val="00CA6F3D"/>
    <w:rsid w:val="00CA6F73"/>
    <w:rsid w:val="00CA705D"/>
    <w:rsid w:val="00CA739D"/>
    <w:rsid w:val="00CA74FD"/>
    <w:rsid w:val="00CA758D"/>
    <w:rsid w:val="00CA759A"/>
    <w:rsid w:val="00CA7654"/>
    <w:rsid w:val="00CA76A8"/>
    <w:rsid w:val="00CA7796"/>
    <w:rsid w:val="00CA7885"/>
    <w:rsid w:val="00CA7B6F"/>
    <w:rsid w:val="00CA7CAA"/>
    <w:rsid w:val="00CA7CAC"/>
    <w:rsid w:val="00CA7CD3"/>
    <w:rsid w:val="00CA7DA3"/>
    <w:rsid w:val="00CA7F38"/>
    <w:rsid w:val="00CA7F8D"/>
    <w:rsid w:val="00CA7FB5"/>
    <w:rsid w:val="00CB0115"/>
    <w:rsid w:val="00CB022E"/>
    <w:rsid w:val="00CB03C1"/>
    <w:rsid w:val="00CB04BC"/>
    <w:rsid w:val="00CB064A"/>
    <w:rsid w:val="00CB07A5"/>
    <w:rsid w:val="00CB07F1"/>
    <w:rsid w:val="00CB0844"/>
    <w:rsid w:val="00CB084D"/>
    <w:rsid w:val="00CB0881"/>
    <w:rsid w:val="00CB08A7"/>
    <w:rsid w:val="00CB0B0D"/>
    <w:rsid w:val="00CB0B42"/>
    <w:rsid w:val="00CB0F4F"/>
    <w:rsid w:val="00CB0F7F"/>
    <w:rsid w:val="00CB1061"/>
    <w:rsid w:val="00CB11B3"/>
    <w:rsid w:val="00CB122C"/>
    <w:rsid w:val="00CB13EF"/>
    <w:rsid w:val="00CB148A"/>
    <w:rsid w:val="00CB14AA"/>
    <w:rsid w:val="00CB14CF"/>
    <w:rsid w:val="00CB179D"/>
    <w:rsid w:val="00CB18EE"/>
    <w:rsid w:val="00CB1B41"/>
    <w:rsid w:val="00CB1C09"/>
    <w:rsid w:val="00CB1C5E"/>
    <w:rsid w:val="00CB1C61"/>
    <w:rsid w:val="00CB1CA0"/>
    <w:rsid w:val="00CB1E07"/>
    <w:rsid w:val="00CB1E56"/>
    <w:rsid w:val="00CB1F07"/>
    <w:rsid w:val="00CB1F3E"/>
    <w:rsid w:val="00CB1F8E"/>
    <w:rsid w:val="00CB1FDD"/>
    <w:rsid w:val="00CB2169"/>
    <w:rsid w:val="00CB2175"/>
    <w:rsid w:val="00CB21CA"/>
    <w:rsid w:val="00CB224F"/>
    <w:rsid w:val="00CB2253"/>
    <w:rsid w:val="00CB22AD"/>
    <w:rsid w:val="00CB2363"/>
    <w:rsid w:val="00CB25EA"/>
    <w:rsid w:val="00CB260A"/>
    <w:rsid w:val="00CB2755"/>
    <w:rsid w:val="00CB2792"/>
    <w:rsid w:val="00CB27A8"/>
    <w:rsid w:val="00CB2825"/>
    <w:rsid w:val="00CB2B47"/>
    <w:rsid w:val="00CB2BF9"/>
    <w:rsid w:val="00CB2D43"/>
    <w:rsid w:val="00CB2DBE"/>
    <w:rsid w:val="00CB2E58"/>
    <w:rsid w:val="00CB2EDD"/>
    <w:rsid w:val="00CB31F4"/>
    <w:rsid w:val="00CB35F4"/>
    <w:rsid w:val="00CB372F"/>
    <w:rsid w:val="00CB3822"/>
    <w:rsid w:val="00CB3918"/>
    <w:rsid w:val="00CB3AA5"/>
    <w:rsid w:val="00CB3B9B"/>
    <w:rsid w:val="00CB3C25"/>
    <w:rsid w:val="00CB3CBA"/>
    <w:rsid w:val="00CB3E16"/>
    <w:rsid w:val="00CB3F91"/>
    <w:rsid w:val="00CB3FFE"/>
    <w:rsid w:val="00CB405B"/>
    <w:rsid w:val="00CB4140"/>
    <w:rsid w:val="00CB421A"/>
    <w:rsid w:val="00CB4311"/>
    <w:rsid w:val="00CB4338"/>
    <w:rsid w:val="00CB43F1"/>
    <w:rsid w:val="00CB457B"/>
    <w:rsid w:val="00CB4684"/>
    <w:rsid w:val="00CB489E"/>
    <w:rsid w:val="00CB4AB3"/>
    <w:rsid w:val="00CB4AC7"/>
    <w:rsid w:val="00CB4BEC"/>
    <w:rsid w:val="00CB4CA9"/>
    <w:rsid w:val="00CB4D18"/>
    <w:rsid w:val="00CB4D9D"/>
    <w:rsid w:val="00CB4F9A"/>
    <w:rsid w:val="00CB5031"/>
    <w:rsid w:val="00CB503B"/>
    <w:rsid w:val="00CB5153"/>
    <w:rsid w:val="00CB5220"/>
    <w:rsid w:val="00CB5397"/>
    <w:rsid w:val="00CB5571"/>
    <w:rsid w:val="00CB566A"/>
    <w:rsid w:val="00CB5674"/>
    <w:rsid w:val="00CB56A9"/>
    <w:rsid w:val="00CB5791"/>
    <w:rsid w:val="00CB57E3"/>
    <w:rsid w:val="00CB5A18"/>
    <w:rsid w:val="00CB5A96"/>
    <w:rsid w:val="00CB5B08"/>
    <w:rsid w:val="00CB5BA3"/>
    <w:rsid w:val="00CB5D22"/>
    <w:rsid w:val="00CB5D50"/>
    <w:rsid w:val="00CB5D9F"/>
    <w:rsid w:val="00CB5DCE"/>
    <w:rsid w:val="00CB6085"/>
    <w:rsid w:val="00CB615E"/>
    <w:rsid w:val="00CB6256"/>
    <w:rsid w:val="00CB625A"/>
    <w:rsid w:val="00CB62EB"/>
    <w:rsid w:val="00CB63F7"/>
    <w:rsid w:val="00CB6404"/>
    <w:rsid w:val="00CB643E"/>
    <w:rsid w:val="00CB67A9"/>
    <w:rsid w:val="00CB6901"/>
    <w:rsid w:val="00CB6947"/>
    <w:rsid w:val="00CB6992"/>
    <w:rsid w:val="00CB69E9"/>
    <w:rsid w:val="00CB6A45"/>
    <w:rsid w:val="00CB6A5F"/>
    <w:rsid w:val="00CB6A8B"/>
    <w:rsid w:val="00CB6B5A"/>
    <w:rsid w:val="00CB6BB2"/>
    <w:rsid w:val="00CB6CEC"/>
    <w:rsid w:val="00CB6D11"/>
    <w:rsid w:val="00CB6DC8"/>
    <w:rsid w:val="00CB6EC9"/>
    <w:rsid w:val="00CB6ED9"/>
    <w:rsid w:val="00CB6EF5"/>
    <w:rsid w:val="00CB7233"/>
    <w:rsid w:val="00CB73B4"/>
    <w:rsid w:val="00CB7409"/>
    <w:rsid w:val="00CB758D"/>
    <w:rsid w:val="00CB7914"/>
    <w:rsid w:val="00CB7A7A"/>
    <w:rsid w:val="00CB7B1B"/>
    <w:rsid w:val="00CB7BA3"/>
    <w:rsid w:val="00CB7CFB"/>
    <w:rsid w:val="00CB7D70"/>
    <w:rsid w:val="00CB7D87"/>
    <w:rsid w:val="00CB7F4A"/>
    <w:rsid w:val="00CB7FED"/>
    <w:rsid w:val="00CC00EF"/>
    <w:rsid w:val="00CC01C8"/>
    <w:rsid w:val="00CC027C"/>
    <w:rsid w:val="00CC032D"/>
    <w:rsid w:val="00CC0368"/>
    <w:rsid w:val="00CC045B"/>
    <w:rsid w:val="00CC047E"/>
    <w:rsid w:val="00CC0518"/>
    <w:rsid w:val="00CC052A"/>
    <w:rsid w:val="00CC059E"/>
    <w:rsid w:val="00CC06C1"/>
    <w:rsid w:val="00CC06F3"/>
    <w:rsid w:val="00CC0724"/>
    <w:rsid w:val="00CC073B"/>
    <w:rsid w:val="00CC078D"/>
    <w:rsid w:val="00CC0841"/>
    <w:rsid w:val="00CC0894"/>
    <w:rsid w:val="00CC0896"/>
    <w:rsid w:val="00CC0CAF"/>
    <w:rsid w:val="00CC0D89"/>
    <w:rsid w:val="00CC0DB7"/>
    <w:rsid w:val="00CC0EA1"/>
    <w:rsid w:val="00CC0F82"/>
    <w:rsid w:val="00CC0F95"/>
    <w:rsid w:val="00CC1028"/>
    <w:rsid w:val="00CC1123"/>
    <w:rsid w:val="00CC126D"/>
    <w:rsid w:val="00CC129B"/>
    <w:rsid w:val="00CC1343"/>
    <w:rsid w:val="00CC1383"/>
    <w:rsid w:val="00CC13B6"/>
    <w:rsid w:val="00CC144F"/>
    <w:rsid w:val="00CC1663"/>
    <w:rsid w:val="00CC16FC"/>
    <w:rsid w:val="00CC1707"/>
    <w:rsid w:val="00CC1745"/>
    <w:rsid w:val="00CC1878"/>
    <w:rsid w:val="00CC18F2"/>
    <w:rsid w:val="00CC1A62"/>
    <w:rsid w:val="00CC20AF"/>
    <w:rsid w:val="00CC2133"/>
    <w:rsid w:val="00CC21E9"/>
    <w:rsid w:val="00CC21F4"/>
    <w:rsid w:val="00CC225A"/>
    <w:rsid w:val="00CC22B9"/>
    <w:rsid w:val="00CC241F"/>
    <w:rsid w:val="00CC246F"/>
    <w:rsid w:val="00CC2747"/>
    <w:rsid w:val="00CC27A4"/>
    <w:rsid w:val="00CC2883"/>
    <w:rsid w:val="00CC28D3"/>
    <w:rsid w:val="00CC291F"/>
    <w:rsid w:val="00CC29D4"/>
    <w:rsid w:val="00CC2AD2"/>
    <w:rsid w:val="00CC2ADC"/>
    <w:rsid w:val="00CC2C9F"/>
    <w:rsid w:val="00CC2D43"/>
    <w:rsid w:val="00CC2D5D"/>
    <w:rsid w:val="00CC2D64"/>
    <w:rsid w:val="00CC2DCC"/>
    <w:rsid w:val="00CC2ED3"/>
    <w:rsid w:val="00CC2F06"/>
    <w:rsid w:val="00CC2F22"/>
    <w:rsid w:val="00CC3079"/>
    <w:rsid w:val="00CC3405"/>
    <w:rsid w:val="00CC34E9"/>
    <w:rsid w:val="00CC35D6"/>
    <w:rsid w:val="00CC35DF"/>
    <w:rsid w:val="00CC36DA"/>
    <w:rsid w:val="00CC3707"/>
    <w:rsid w:val="00CC3713"/>
    <w:rsid w:val="00CC371F"/>
    <w:rsid w:val="00CC372C"/>
    <w:rsid w:val="00CC382F"/>
    <w:rsid w:val="00CC383D"/>
    <w:rsid w:val="00CC38A0"/>
    <w:rsid w:val="00CC3B64"/>
    <w:rsid w:val="00CC3BAA"/>
    <w:rsid w:val="00CC3C2C"/>
    <w:rsid w:val="00CC3DD8"/>
    <w:rsid w:val="00CC3EAA"/>
    <w:rsid w:val="00CC3F0E"/>
    <w:rsid w:val="00CC4013"/>
    <w:rsid w:val="00CC401F"/>
    <w:rsid w:val="00CC4260"/>
    <w:rsid w:val="00CC458D"/>
    <w:rsid w:val="00CC471A"/>
    <w:rsid w:val="00CC4727"/>
    <w:rsid w:val="00CC480E"/>
    <w:rsid w:val="00CC4B2B"/>
    <w:rsid w:val="00CC4CC3"/>
    <w:rsid w:val="00CC4CE9"/>
    <w:rsid w:val="00CC4D8D"/>
    <w:rsid w:val="00CC4D9E"/>
    <w:rsid w:val="00CC4DEA"/>
    <w:rsid w:val="00CC4DF9"/>
    <w:rsid w:val="00CC4E0B"/>
    <w:rsid w:val="00CC4E3E"/>
    <w:rsid w:val="00CC4E7D"/>
    <w:rsid w:val="00CC4F76"/>
    <w:rsid w:val="00CC4FDF"/>
    <w:rsid w:val="00CC544D"/>
    <w:rsid w:val="00CC548D"/>
    <w:rsid w:val="00CC54F7"/>
    <w:rsid w:val="00CC5567"/>
    <w:rsid w:val="00CC5577"/>
    <w:rsid w:val="00CC55B9"/>
    <w:rsid w:val="00CC5676"/>
    <w:rsid w:val="00CC567F"/>
    <w:rsid w:val="00CC572D"/>
    <w:rsid w:val="00CC595B"/>
    <w:rsid w:val="00CC59D1"/>
    <w:rsid w:val="00CC59F8"/>
    <w:rsid w:val="00CC5C8E"/>
    <w:rsid w:val="00CC5FC5"/>
    <w:rsid w:val="00CC5FE4"/>
    <w:rsid w:val="00CC6106"/>
    <w:rsid w:val="00CC6111"/>
    <w:rsid w:val="00CC62AC"/>
    <w:rsid w:val="00CC62E4"/>
    <w:rsid w:val="00CC6489"/>
    <w:rsid w:val="00CC6495"/>
    <w:rsid w:val="00CC671F"/>
    <w:rsid w:val="00CC674C"/>
    <w:rsid w:val="00CC677D"/>
    <w:rsid w:val="00CC68BF"/>
    <w:rsid w:val="00CC6A33"/>
    <w:rsid w:val="00CC6A70"/>
    <w:rsid w:val="00CC6A8A"/>
    <w:rsid w:val="00CC6CE0"/>
    <w:rsid w:val="00CC6E44"/>
    <w:rsid w:val="00CC6FA6"/>
    <w:rsid w:val="00CC6FBA"/>
    <w:rsid w:val="00CC7148"/>
    <w:rsid w:val="00CC7176"/>
    <w:rsid w:val="00CC7233"/>
    <w:rsid w:val="00CC7341"/>
    <w:rsid w:val="00CC74AB"/>
    <w:rsid w:val="00CC766B"/>
    <w:rsid w:val="00CC7928"/>
    <w:rsid w:val="00CC7A19"/>
    <w:rsid w:val="00CC7A41"/>
    <w:rsid w:val="00CC7AA5"/>
    <w:rsid w:val="00CC7B0E"/>
    <w:rsid w:val="00CC7B3D"/>
    <w:rsid w:val="00CC7C0D"/>
    <w:rsid w:val="00CC7C7B"/>
    <w:rsid w:val="00CC7E39"/>
    <w:rsid w:val="00CC7ECC"/>
    <w:rsid w:val="00CC7FB8"/>
    <w:rsid w:val="00CC7FE6"/>
    <w:rsid w:val="00CD0031"/>
    <w:rsid w:val="00CD00B4"/>
    <w:rsid w:val="00CD00EC"/>
    <w:rsid w:val="00CD01F7"/>
    <w:rsid w:val="00CD020D"/>
    <w:rsid w:val="00CD044A"/>
    <w:rsid w:val="00CD04CD"/>
    <w:rsid w:val="00CD054E"/>
    <w:rsid w:val="00CD05B1"/>
    <w:rsid w:val="00CD0744"/>
    <w:rsid w:val="00CD079C"/>
    <w:rsid w:val="00CD085F"/>
    <w:rsid w:val="00CD0976"/>
    <w:rsid w:val="00CD0D3E"/>
    <w:rsid w:val="00CD0D82"/>
    <w:rsid w:val="00CD0D91"/>
    <w:rsid w:val="00CD0DA0"/>
    <w:rsid w:val="00CD0DFC"/>
    <w:rsid w:val="00CD0EBC"/>
    <w:rsid w:val="00CD0F2C"/>
    <w:rsid w:val="00CD0FFA"/>
    <w:rsid w:val="00CD1039"/>
    <w:rsid w:val="00CD10B4"/>
    <w:rsid w:val="00CD1120"/>
    <w:rsid w:val="00CD12C6"/>
    <w:rsid w:val="00CD1433"/>
    <w:rsid w:val="00CD14DA"/>
    <w:rsid w:val="00CD14EE"/>
    <w:rsid w:val="00CD16DB"/>
    <w:rsid w:val="00CD1725"/>
    <w:rsid w:val="00CD17BC"/>
    <w:rsid w:val="00CD180A"/>
    <w:rsid w:val="00CD18AB"/>
    <w:rsid w:val="00CD1B57"/>
    <w:rsid w:val="00CD1B70"/>
    <w:rsid w:val="00CD1C76"/>
    <w:rsid w:val="00CD1DD4"/>
    <w:rsid w:val="00CD1E62"/>
    <w:rsid w:val="00CD1F59"/>
    <w:rsid w:val="00CD1FE6"/>
    <w:rsid w:val="00CD206B"/>
    <w:rsid w:val="00CD2122"/>
    <w:rsid w:val="00CD2532"/>
    <w:rsid w:val="00CD258D"/>
    <w:rsid w:val="00CD25F3"/>
    <w:rsid w:val="00CD2725"/>
    <w:rsid w:val="00CD292A"/>
    <w:rsid w:val="00CD2A78"/>
    <w:rsid w:val="00CD2A79"/>
    <w:rsid w:val="00CD2BC0"/>
    <w:rsid w:val="00CD2C21"/>
    <w:rsid w:val="00CD2D80"/>
    <w:rsid w:val="00CD2DD9"/>
    <w:rsid w:val="00CD2E97"/>
    <w:rsid w:val="00CD2F47"/>
    <w:rsid w:val="00CD2FC7"/>
    <w:rsid w:val="00CD3070"/>
    <w:rsid w:val="00CD31E6"/>
    <w:rsid w:val="00CD31FC"/>
    <w:rsid w:val="00CD3235"/>
    <w:rsid w:val="00CD3273"/>
    <w:rsid w:val="00CD329B"/>
    <w:rsid w:val="00CD353F"/>
    <w:rsid w:val="00CD364C"/>
    <w:rsid w:val="00CD3696"/>
    <w:rsid w:val="00CD36BB"/>
    <w:rsid w:val="00CD378A"/>
    <w:rsid w:val="00CD382C"/>
    <w:rsid w:val="00CD3866"/>
    <w:rsid w:val="00CD3941"/>
    <w:rsid w:val="00CD3A57"/>
    <w:rsid w:val="00CD3ABB"/>
    <w:rsid w:val="00CD3BA9"/>
    <w:rsid w:val="00CD3C34"/>
    <w:rsid w:val="00CD3C6B"/>
    <w:rsid w:val="00CD3D3C"/>
    <w:rsid w:val="00CD3DA2"/>
    <w:rsid w:val="00CD3DB6"/>
    <w:rsid w:val="00CD3E3D"/>
    <w:rsid w:val="00CD3F01"/>
    <w:rsid w:val="00CD4079"/>
    <w:rsid w:val="00CD40B3"/>
    <w:rsid w:val="00CD41BA"/>
    <w:rsid w:val="00CD4205"/>
    <w:rsid w:val="00CD4351"/>
    <w:rsid w:val="00CD4574"/>
    <w:rsid w:val="00CD45BC"/>
    <w:rsid w:val="00CD4686"/>
    <w:rsid w:val="00CD469D"/>
    <w:rsid w:val="00CD474F"/>
    <w:rsid w:val="00CD4767"/>
    <w:rsid w:val="00CD47D6"/>
    <w:rsid w:val="00CD49E3"/>
    <w:rsid w:val="00CD4A5F"/>
    <w:rsid w:val="00CD4A8F"/>
    <w:rsid w:val="00CD4A97"/>
    <w:rsid w:val="00CD4B3A"/>
    <w:rsid w:val="00CD4C14"/>
    <w:rsid w:val="00CD4D41"/>
    <w:rsid w:val="00CD4DAD"/>
    <w:rsid w:val="00CD4FDD"/>
    <w:rsid w:val="00CD50AA"/>
    <w:rsid w:val="00CD523A"/>
    <w:rsid w:val="00CD5256"/>
    <w:rsid w:val="00CD538A"/>
    <w:rsid w:val="00CD539C"/>
    <w:rsid w:val="00CD54EF"/>
    <w:rsid w:val="00CD54F6"/>
    <w:rsid w:val="00CD57C8"/>
    <w:rsid w:val="00CD582E"/>
    <w:rsid w:val="00CD589D"/>
    <w:rsid w:val="00CD5C3F"/>
    <w:rsid w:val="00CD5C4D"/>
    <w:rsid w:val="00CD5EBA"/>
    <w:rsid w:val="00CD5ED6"/>
    <w:rsid w:val="00CD5EF2"/>
    <w:rsid w:val="00CD5F25"/>
    <w:rsid w:val="00CD60C9"/>
    <w:rsid w:val="00CD6200"/>
    <w:rsid w:val="00CD629F"/>
    <w:rsid w:val="00CD63E2"/>
    <w:rsid w:val="00CD642B"/>
    <w:rsid w:val="00CD644B"/>
    <w:rsid w:val="00CD64AD"/>
    <w:rsid w:val="00CD65CD"/>
    <w:rsid w:val="00CD6860"/>
    <w:rsid w:val="00CD68E8"/>
    <w:rsid w:val="00CD68F8"/>
    <w:rsid w:val="00CD694A"/>
    <w:rsid w:val="00CD69EB"/>
    <w:rsid w:val="00CD6A5E"/>
    <w:rsid w:val="00CD6BF3"/>
    <w:rsid w:val="00CD6CC0"/>
    <w:rsid w:val="00CD6CDB"/>
    <w:rsid w:val="00CD6D23"/>
    <w:rsid w:val="00CD6D50"/>
    <w:rsid w:val="00CD6D63"/>
    <w:rsid w:val="00CD6D7B"/>
    <w:rsid w:val="00CD6DCC"/>
    <w:rsid w:val="00CD6DFC"/>
    <w:rsid w:val="00CD6EE4"/>
    <w:rsid w:val="00CD6F79"/>
    <w:rsid w:val="00CD6F7E"/>
    <w:rsid w:val="00CD713E"/>
    <w:rsid w:val="00CD722A"/>
    <w:rsid w:val="00CD7342"/>
    <w:rsid w:val="00CD743F"/>
    <w:rsid w:val="00CD7463"/>
    <w:rsid w:val="00CD75AF"/>
    <w:rsid w:val="00CD7643"/>
    <w:rsid w:val="00CD7B18"/>
    <w:rsid w:val="00CD7B1D"/>
    <w:rsid w:val="00CD7C5C"/>
    <w:rsid w:val="00CD7CF0"/>
    <w:rsid w:val="00CD7D59"/>
    <w:rsid w:val="00CD7EF4"/>
    <w:rsid w:val="00CD7F0F"/>
    <w:rsid w:val="00CD7FC5"/>
    <w:rsid w:val="00CD7FEF"/>
    <w:rsid w:val="00CE0072"/>
    <w:rsid w:val="00CE00BD"/>
    <w:rsid w:val="00CE0187"/>
    <w:rsid w:val="00CE02A2"/>
    <w:rsid w:val="00CE02AA"/>
    <w:rsid w:val="00CE02AE"/>
    <w:rsid w:val="00CE02D6"/>
    <w:rsid w:val="00CE03BD"/>
    <w:rsid w:val="00CE04A6"/>
    <w:rsid w:val="00CE04D5"/>
    <w:rsid w:val="00CE05DE"/>
    <w:rsid w:val="00CE0680"/>
    <w:rsid w:val="00CE0696"/>
    <w:rsid w:val="00CE06B0"/>
    <w:rsid w:val="00CE073E"/>
    <w:rsid w:val="00CE099A"/>
    <w:rsid w:val="00CE09CA"/>
    <w:rsid w:val="00CE09F7"/>
    <w:rsid w:val="00CE09FA"/>
    <w:rsid w:val="00CE0B2E"/>
    <w:rsid w:val="00CE0C29"/>
    <w:rsid w:val="00CE0D3F"/>
    <w:rsid w:val="00CE0D85"/>
    <w:rsid w:val="00CE0DBB"/>
    <w:rsid w:val="00CE0E38"/>
    <w:rsid w:val="00CE0EA0"/>
    <w:rsid w:val="00CE0F11"/>
    <w:rsid w:val="00CE0F2F"/>
    <w:rsid w:val="00CE1099"/>
    <w:rsid w:val="00CE11A5"/>
    <w:rsid w:val="00CE11C6"/>
    <w:rsid w:val="00CE11FA"/>
    <w:rsid w:val="00CE128E"/>
    <w:rsid w:val="00CE139B"/>
    <w:rsid w:val="00CE15E3"/>
    <w:rsid w:val="00CE15E5"/>
    <w:rsid w:val="00CE15F0"/>
    <w:rsid w:val="00CE16A1"/>
    <w:rsid w:val="00CE1717"/>
    <w:rsid w:val="00CE1735"/>
    <w:rsid w:val="00CE1901"/>
    <w:rsid w:val="00CE1966"/>
    <w:rsid w:val="00CE197C"/>
    <w:rsid w:val="00CE1A99"/>
    <w:rsid w:val="00CE1AD2"/>
    <w:rsid w:val="00CE1B19"/>
    <w:rsid w:val="00CE1E15"/>
    <w:rsid w:val="00CE1E92"/>
    <w:rsid w:val="00CE1EF4"/>
    <w:rsid w:val="00CE1F12"/>
    <w:rsid w:val="00CE1FA9"/>
    <w:rsid w:val="00CE20C7"/>
    <w:rsid w:val="00CE21EE"/>
    <w:rsid w:val="00CE24BD"/>
    <w:rsid w:val="00CE2561"/>
    <w:rsid w:val="00CE2572"/>
    <w:rsid w:val="00CE25A7"/>
    <w:rsid w:val="00CE2676"/>
    <w:rsid w:val="00CE2720"/>
    <w:rsid w:val="00CE2757"/>
    <w:rsid w:val="00CE2783"/>
    <w:rsid w:val="00CE27AF"/>
    <w:rsid w:val="00CE282E"/>
    <w:rsid w:val="00CE29FF"/>
    <w:rsid w:val="00CE2B90"/>
    <w:rsid w:val="00CE2BCB"/>
    <w:rsid w:val="00CE2C06"/>
    <w:rsid w:val="00CE2CAA"/>
    <w:rsid w:val="00CE2D4E"/>
    <w:rsid w:val="00CE2D7F"/>
    <w:rsid w:val="00CE2E1B"/>
    <w:rsid w:val="00CE2F8C"/>
    <w:rsid w:val="00CE2FBE"/>
    <w:rsid w:val="00CE3074"/>
    <w:rsid w:val="00CE3326"/>
    <w:rsid w:val="00CE348C"/>
    <w:rsid w:val="00CE3561"/>
    <w:rsid w:val="00CE3608"/>
    <w:rsid w:val="00CE361F"/>
    <w:rsid w:val="00CE3724"/>
    <w:rsid w:val="00CE377D"/>
    <w:rsid w:val="00CE37D6"/>
    <w:rsid w:val="00CE3845"/>
    <w:rsid w:val="00CE38BF"/>
    <w:rsid w:val="00CE38DA"/>
    <w:rsid w:val="00CE38DE"/>
    <w:rsid w:val="00CE391B"/>
    <w:rsid w:val="00CE3A39"/>
    <w:rsid w:val="00CE3A72"/>
    <w:rsid w:val="00CE3BE0"/>
    <w:rsid w:val="00CE3D34"/>
    <w:rsid w:val="00CE3E61"/>
    <w:rsid w:val="00CE3E9F"/>
    <w:rsid w:val="00CE3EA5"/>
    <w:rsid w:val="00CE3F3B"/>
    <w:rsid w:val="00CE3F5A"/>
    <w:rsid w:val="00CE4027"/>
    <w:rsid w:val="00CE40B3"/>
    <w:rsid w:val="00CE418D"/>
    <w:rsid w:val="00CE41A8"/>
    <w:rsid w:val="00CE42C9"/>
    <w:rsid w:val="00CE4426"/>
    <w:rsid w:val="00CE449B"/>
    <w:rsid w:val="00CE468B"/>
    <w:rsid w:val="00CE470B"/>
    <w:rsid w:val="00CE484F"/>
    <w:rsid w:val="00CE4A30"/>
    <w:rsid w:val="00CE4B18"/>
    <w:rsid w:val="00CE4B1A"/>
    <w:rsid w:val="00CE4C6B"/>
    <w:rsid w:val="00CE4DF9"/>
    <w:rsid w:val="00CE4E1E"/>
    <w:rsid w:val="00CE4E24"/>
    <w:rsid w:val="00CE4EFA"/>
    <w:rsid w:val="00CE5082"/>
    <w:rsid w:val="00CE50FF"/>
    <w:rsid w:val="00CE5100"/>
    <w:rsid w:val="00CE5190"/>
    <w:rsid w:val="00CE5276"/>
    <w:rsid w:val="00CE567B"/>
    <w:rsid w:val="00CE572E"/>
    <w:rsid w:val="00CE57F0"/>
    <w:rsid w:val="00CE5C00"/>
    <w:rsid w:val="00CE5D4D"/>
    <w:rsid w:val="00CE5DD4"/>
    <w:rsid w:val="00CE5F1C"/>
    <w:rsid w:val="00CE62AB"/>
    <w:rsid w:val="00CE645E"/>
    <w:rsid w:val="00CE64B7"/>
    <w:rsid w:val="00CE6505"/>
    <w:rsid w:val="00CE65E9"/>
    <w:rsid w:val="00CE6630"/>
    <w:rsid w:val="00CE669C"/>
    <w:rsid w:val="00CE66C5"/>
    <w:rsid w:val="00CE66CE"/>
    <w:rsid w:val="00CE66DD"/>
    <w:rsid w:val="00CE6710"/>
    <w:rsid w:val="00CE677E"/>
    <w:rsid w:val="00CE67F6"/>
    <w:rsid w:val="00CE68F9"/>
    <w:rsid w:val="00CE6946"/>
    <w:rsid w:val="00CE6B76"/>
    <w:rsid w:val="00CE6B90"/>
    <w:rsid w:val="00CE6BC2"/>
    <w:rsid w:val="00CE6C47"/>
    <w:rsid w:val="00CE6C7B"/>
    <w:rsid w:val="00CE6CB6"/>
    <w:rsid w:val="00CE6D8B"/>
    <w:rsid w:val="00CE6E40"/>
    <w:rsid w:val="00CE7023"/>
    <w:rsid w:val="00CE71F9"/>
    <w:rsid w:val="00CE7239"/>
    <w:rsid w:val="00CE72CB"/>
    <w:rsid w:val="00CE7319"/>
    <w:rsid w:val="00CE734E"/>
    <w:rsid w:val="00CE73B1"/>
    <w:rsid w:val="00CE7558"/>
    <w:rsid w:val="00CE7712"/>
    <w:rsid w:val="00CE7743"/>
    <w:rsid w:val="00CE77AF"/>
    <w:rsid w:val="00CE77D7"/>
    <w:rsid w:val="00CE78C4"/>
    <w:rsid w:val="00CE7A15"/>
    <w:rsid w:val="00CE7A9B"/>
    <w:rsid w:val="00CE7AB4"/>
    <w:rsid w:val="00CE7C95"/>
    <w:rsid w:val="00CE7F0F"/>
    <w:rsid w:val="00CE7F12"/>
    <w:rsid w:val="00CF0032"/>
    <w:rsid w:val="00CF003F"/>
    <w:rsid w:val="00CF0269"/>
    <w:rsid w:val="00CF02E9"/>
    <w:rsid w:val="00CF033D"/>
    <w:rsid w:val="00CF0466"/>
    <w:rsid w:val="00CF0532"/>
    <w:rsid w:val="00CF054C"/>
    <w:rsid w:val="00CF05C2"/>
    <w:rsid w:val="00CF080F"/>
    <w:rsid w:val="00CF0AC7"/>
    <w:rsid w:val="00CF0B3C"/>
    <w:rsid w:val="00CF0C16"/>
    <w:rsid w:val="00CF0C81"/>
    <w:rsid w:val="00CF0DDA"/>
    <w:rsid w:val="00CF0E2F"/>
    <w:rsid w:val="00CF0F72"/>
    <w:rsid w:val="00CF100A"/>
    <w:rsid w:val="00CF106A"/>
    <w:rsid w:val="00CF120B"/>
    <w:rsid w:val="00CF123D"/>
    <w:rsid w:val="00CF12A9"/>
    <w:rsid w:val="00CF1310"/>
    <w:rsid w:val="00CF13CF"/>
    <w:rsid w:val="00CF13E3"/>
    <w:rsid w:val="00CF1449"/>
    <w:rsid w:val="00CF14B5"/>
    <w:rsid w:val="00CF1547"/>
    <w:rsid w:val="00CF15A4"/>
    <w:rsid w:val="00CF15E2"/>
    <w:rsid w:val="00CF1635"/>
    <w:rsid w:val="00CF1641"/>
    <w:rsid w:val="00CF17A8"/>
    <w:rsid w:val="00CF17DA"/>
    <w:rsid w:val="00CF17E1"/>
    <w:rsid w:val="00CF1987"/>
    <w:rsid w:val="00CF1A17"/>
    <w:rsid w:val="00CF1AC4"/>
    <w:rsid w:val="00CF1B1D"/>
    <w:rsid w:val="00CF1B35"/>
    <w:rsid w:val="00CF1D57"/>
    <w:rsid w:val="00CF1D5D"/>
    <w:rsid w:val="00CF1E89"/>
    <w:rsid w:val="00CF1EB3"/>
    <w:rsid w:val="00CF202C"/>
    <w:rsid w:val="00CF21B5"/>
    <w:rsid w:val="00CF2234"/>
    <w:rsid w:val="00CF224D"/>
    <w:rsid w:val="00CF2433"/>
    <w:rsid w:val="00CF25CE"/>
    <w:rsid w:val="00CF25D0"/>
    <w:rsid w:val="00CF26A0"/>
    <w:rsid w:val="00CF27A5"/>
    <w:rsid w:val="00CF280A"/>
    <w:rsid w:val="00CF293A"/>
    <w:rsid w:val="00CF2980"/>
    <w:rsid w:val="00CF29BA"/>
    <w:rsid w:val="00CF2A5A"/>
    <w:rsid w:val="00CF2B94"/>
    <w:rsid w:val="00CF2C6B"/>
    <w:rsid w:val="00CF2D5B"/>
    <w:rsid w:val="00CF2D60"/>
    <w:rsid w:val="00CF2E8A"/>
    <w:rsid w:val="00CF2F1D"/>
    <w:rsid w:val="00CF2F59"/>
    <w:rsid w:val="00CF2FFE"/>
    <w:rsid w:val="00CF3201"/>
    <w:rsid w:val="00CF3430"/>
    <w:rsid w:val="00CF3483"/>
    <w:rsid w:val="00CF358C"/>
    <w:rsid w:val="00CF35DF"/>
    <w:rsid w:val="00CF3743"/>
    <w:rsid w:val="00CF3845"/>
    <w:rsid w:val="00CF3BB9"/>
    <w:rsid w:val="00CF3BDE"/>
    <w:rsid w:val="00CF3C5F"/>
    <w:rsid w:val="00CF3FB7"/>
    <w:rsid w:val="00CF409C"/>
    <w:rsid w:val="00CF4122"/>
    <w:rsid w:val="00CF4248"/>
    <w:rsid w:val="00CF4376"/>
    <w:rsid w:val="00CF445C"/>
    <w:rsid w:val="00CF44A0"/>
    <w:rsid w:val="00CF4520"/>
    <w:rsid w:val="00CF45CB"/>
    <w:rsid w:val="00CF466C"/>
    <w:rsid w:val="00CF4795"/>
    <w:rsid w:val="00CF48CD"/>
    <w:rsid w:val="00CF4A71"/>
    <w:rsid w:val="00CF4B3D"/>
    <w:rsid w:val="00CF4B63"/>
    <w:rsid w:val="00CF4C3F"/>
    <w:rsid w:val="00CF4CA0"/>
    <w:rsid w:val="00CF4CC6"/>
    <w:rsid w:val="00CF4D2F"/>
    <w:rsid w:val="00CF4E78"/>
    <w:rsid w:val="00CF4F10"/>
    <w:rsid w:val="00CF4F83"/>
    <w:rsid w:val="00CF4FDD"/>
    <w:rsid w:val="00CF5023"/>
    <w:rsid w:val="00CF5048"/>
    <w:rsid w:val="00CF513A"/>
    <w:rsid w:val="00CF521B"/>
    <w:rsid w:val="00CF53F8"/>
    <w:rsid w:val="00CF5431"/>
    <w:rsid w:val="00CF5568"/>
    <w:rsid w:val="00CF5737"/>
    <w:rsid w:val="00CF5786"/>
    <w:rsid w:val="00CF57C4"/>
    <w:rsid w:val="00CF57D5"/>
    <w:rsid w:val="00CF580D"/>
    <w:rsid w:val="00CF5831"/>
    <w:rsid w:val="00CF5851"/>
    <w:rsid w:val="00CF58D4"/>
    <w:rsid w:val="00CF5965"/>
    <w:rsid w:val="00CF5CD8"/>
    <w:rsid w:val="00CF5E52"/>
    <w:rsid w:val="00CF5F47"/>
    <w:rsid w:val="00CF5FBB"/>
    <w:rsid w:val="00CF6059"/>
    <w:rsid w:val="00CF60A9"/>
    <w:rsid w:val="00CF60B7"/>
    <w:rsid w:val="00CF61DD"/>
    <w:rsid w:val="00CF630D"/>
    <w:rsid w:val="00CF6312"/>
    <w:rsid w:val="00CF640A"/>
    <w:rsid w:val="00CF65FA"/>
    <w:rsid w:val="00CF67A4"/>
    <w:rsid w:val="00CF68D7"/>
    <w:rsid w:val="00CF6926"/>
    <w:rsid w:val="00CF6A79"/>
    <w:rsid w:val="00CF6B3F"/>
    <w:rsid w:val="00CF6C95"/>
    <w:rsid w:val="00CF6D5D"/>
    <w:rsid w:val="00CF6D75"/>
    <w:rsid w:val="00CF6DF4"/>
    <w:rsid w:val="00CF6E3B"/>
    <w:rsid w:val="00CF703B"/>
    <w:rsid w:val="00CF7106"/>
    <w:rsid w:val="00CF71C9"/>
    <w:rsid w:val="00CF71D0"/>
    <w:rsid w:val="00CF7332"/>
    <w:rsid w:val="00CF74E3"/>
    <w:rsid w:val="00CF75B0"/>
    <w:rsid w:val="00CF767E"/>
    <w:rsid w:val="00CF76A0"/>
    <w:rsid w:val="00CF7759"/>
    <w:rsid w:val="00CF788A"/>
    <w:rsid w:val="00CF79E4"/>
    <w:rsid w:val="00CF7A18"/>
    <w:rsid w:val="00CF7B50"/>
    <w:rsid w:val="00CF7C84"/>
    <w:rsid w:val="00CF7C99"/>
    <w:rsid w:val="00CF7CB7"/>
    <w:rsid w:val="00CF7E03"/>
    <w:rsid w:val="00CF7F0D"/>
    <w:rsid w:val="00D00084"/>
    <w:rsid w:val="00D000D4"/>
    <w:rsid w:val="00D001AB"/>
    <w:rsid w:val="00D001C2"/>
    <w:rsid w:val="00D0023D"/>
    <w:rsid w:val="00D0037A"/>
    <w:rsid w:val="00D003F4"/>
    <w:rsid w:val="00D004AC"/>
    <w:rsid w:val="00D0068C"/>
    <w:rsid w:val="00D00853"/>
    <w:rsid w:val="00D00883"/>
    <w:rsid w:val="00D00A0C"/>
    <w:rsid w:val="00D00A0D"/>
    <w:rsid w:val="00D00AFE"/>
    <w:rsid w:val="00D00E99"/>
    <w:rsid w:val="00D00F21"/>
    <w:rsid w:val="00D00FAB"/>
    <w:rsid w:val="00D00FEB"/>
    <w:rsid w:val="00D01010"/>
    <w:rsid w:val="00D012CC"/>
    <w:rsid w:val="00D012D2"/>
    <w:rsid w:val="00D0136A"/>
    <w:rsid w:val="00D013C8"/>
    <w:rsid w:val="00D0142C"/>
    <w:rsid w:val="00D014B7"/>
    <w:rsid w:val="00D014CF"/>
    <w:rsid w:val="00D0169E"/>
    <w:rsid w:val="00D0173E"/>
    <w:rsid w:val="00D0184C"/>
    <w:rsid w:val="00D01894"/>
    <w:rsid w:val="00D01B67"/>
    <w:rsid w:val="00D01C05"/>
    <w:rsid w:val="00D01C6A"/>
    <w:rsid w:val="00D01E5E"/>
    <w:rsid w:val="00D01EC8"/>
    <w:rsid w:val="00D01F0B"/>
    <w:rsid w:val="00D02185"/>
    <w:rsid w:val="00D0221C"/>
    <w:rsid w:val="00D02394"/>
    <w:rsid w:val="00D023F5"/>
    <w:rsid w:val="00D0255D"/>
    <w:rsid w:val="00D0259B"/>
    <w:rsid w:val="00D025C3"/>
    <w:rsid w:val="00D0268F"/>
    <w:rsid w:val="00D027C6"/>
    <w:rsid w:val="00D029CA"/>
    <w:rsid w:val="00D02A2B"/>
    <w:rsid w:val="00D02A45"/>
    <w:rsid w:val="00D02A4C"/>
    <w:rsid w:val="00D02CC8"/>
    <w:rsid w:val="00D02ED1"/>
    <w:rsid w:val="00D0318E"/>
    <w:rsid w:val="00D03487"/>
    <w:rsid w:val="00D035AA"/>
    <w:rsid w:val="00D03617"/>
    <w:rsid w:val="00D0361E"/>
    <w:rsid w:val="00D03838"/>
    <w:rsid w:val="00D038A7"/>
    <w:rsid w:val="00D03AA9"/>
    <w:rsid w:val="00D03BA4"/>
    <w:rsid w:val="00D03CFF"/>
    <w:rsid w:val="00D03D6D"/>
    <w:rsid w:val="00D04110"/>
    <w:rsid w:val="00D0433A"/>
    <w:rsid w:val="00D043FF"/>
    <w:rsid w:val="00D0441C"/>
    <w:rsid w:val="00D0449C"/>
    <w:rsid w:val="00D045F0"/>
    <w:rsid w:val="00D0473C"/>
    <w:rsid w:val="00D047D4"/>
    <w:rsid w:val="00D0488A"/>
    <w:rsid w:val="00D04A0A"/>
    <w:rsid w:val="00D04B1D"/>
    <w:rsid w:val="00D04CEE"/>
    <w:rsid w:val="00D04E11"/>
    <w:rsid w:val="00D04EFA"/>
    <w:rsid w:val="00D04F84"/>
    <w:rsid w:val="00D04F85"/>
    <w:rsid w:val="00D04FBE"/>
    <w:rsid w:val="00D05022"/>
    <w:rsid w:val="00D05055"/>
    <w:rsid w:val="00D050DC"/>
    <w:rsid w:val="00D05108"/>
    <w:rsid w:val="00D05171"/>
    <w:rsid w:val="00D0517A"/>
    <w:rsid w:val="00D0527D"/>
    <w:rsid w:val="00D05344"/>
    <w:rsid w:val="00D0536C"/>
    <w:rsid w:val="00D053F0"/>
    <w:rsid w:val="00D0557C"/>
    <w:rsid w:val="00D05669"/>
    <w:rsid w:val="00D057C7"/>
    <w:rsid w:val="00D058F7"/>
    <w:rsid w:val="00D0591B"/>
    <w:rsid w:val="00D0597E"/>
    <w:rsid w:val="00D059D2"/>
    <w:rsid w:val="00D05A71"/>
    <w:rsid w:val="00D05A82"/>
    <w:rsid w:val="00D05B10"/>
    <w:rsid w:val="00D05BB9"/>
    <w:rsid w:val="00D05CC1"/>
    <w:rsid w:val="00D05DA1"/>
    <w:rsid w:val="00D05E48"/>
    <w:rsid w:val="00D06064"/>
    <w:rsid w:val="00D06081"/>
    <w:rsid w:val="00D06369"/>
    <w:rsid w:val="00D0642B"/>
    <w:rsid w:val="00D06458"/>
    <w:rsid w:val="00D064C8"/>
    <w:rsid w:val="00D0667E"/>
    <w:rsid w:val="00D0669C"/>
    <w:rsid w:val="00D067F1"/>
    <w:rsid w:val="00D0683D"/>
    <w:rsid w:val="00D06906"/>
    <w:rsid w:val="00D069A4"/>
    <w:rsid w:val="00D069AB"/>
    <w:rsid w:val="00D069EC"/>
    <w:rsid w:val="00D06A9A"/>
    <w:rsid w:val="00D06B8E"/>
    <w:rsid w:val="00D06BBD"/>
    <w:rsid w:val="00D06C0E"/>
    <w:rsid w:val="00D06DE5"/>
    <w:rsid w:val="00D070BE"/>
    <w:rsid w:val="00D07173"/>
    <w:rsid w:val="00D0719F"/>
    <w:rsid w:val="00D073B6"/>
    <w:rsid w:val="00D0745E"/>
    <w:rsid w:val="00D0751B"/>
    <w:rsid w:val="00D076D6"/>
    <w:rsid w:val="00D076D9"/>
    <w:rsid w:val="00D077AE"/>
    <w:rsid w:val="00D077E4"/>
    <w:rsid w:val="00D0782A"/>
    <w:rsid w:val="00D0787A"/>
    <w:rsid w:val="00D07A60"/>
    <w:rsid w:val="00D07AAD"/>
    <w:rsid w:val="00D07C31"/>
    <w:rsid w:val="00D07D5D"/>
    <w:rsid w:val="00D07D66"/>
    <w:rsid w:val="00D07F2D"/>
    <w:rsid w:val="00D07F72"/>
    <w:rsid w:val="00D1007F"/>
    <w:rsid w:val="00D100DA"/>
    <w:rsid w:val="00D10206"/>
    <w:rsid w:val="00D10367"/>
    <w:rsid w:val="00D10573"/>
    <w:rsid w:val="00D106A0"/>
    <w:rsid w:val="00D10750"/>
    <w:rsid w:val="00D108A5"/>
    <w:rsid w:val="00D10A26"/>
    <w:rsid w:val="00D10B1E"/>
    <w:rsid w:val="00D10C64"/>
    <w:rsid w:val="00D10C69"/>
    <w:rsid w:val="00D10D5A"/>
    <w:rsid w:val="00D10EFD"/>
    <w:rsid w:val="00D10F3E"/>
    <w:rsid w:val="00D11075"/>
    <w:rsid w:val="00D11140"/>
    <w:rsid w:val="00D111DC"/>
    <w:rsid w:val="00D111E4"/>
    <w:rsid w:val="00D111ED"/>
    <w:rsid w:val="00D1159B"/>
    <w:rsid w:val="00D1167E"/>
    <w:rsid w:val="00D11685"/>
    <w:rsid w:val="00D116A8"/>
    <w:rsid w:val="00D117C0"/>
    <w:rsid w:val="00D1180D"/>
    <w:rsid w:val="00D11859"/>
    <w:rsid w:val="00D118AE"/>
    <w:rsid w:val="00D11B07"/>
    <w:rsid w:val="00D11B9D"/>
    <w:rsid w:val="00D11BED"/>
    <w:rsid w:val="00D11C9A"/>
    <w:rsid w:val="00D11EDD"/>
    <w:rsid w:val="00D11EFF"/>
    <w:rsid w:val="00D11FB0"/>
    <w:rsid w:val="00D11FCD"/>
    <w:rsid w:val="00D1208E"/>
    <w:rsid w:val="00D120F0"/>
    <w:rsid w:val="00D12337"/>
    <w:rsid w:val="00D12403"/>
    <w:rsid w:val="00D1249E"/>
    <w:rsid w:val="00D124A9"/>
    <w:rsid w:val="00D12542"/>
    <w:rsid w:val="00D125CF"/>
    <w:rsid w:val="00D125E1"/>
    <w:rsid w:val="00D12662"/>
    <w:rsid w:val="00D127DF"/>
    <w:rsid w:val="00D1284E"/>
    <w:rsid w:val="00D12AF6"/>
    <w:rsid w:val="00D12B6E"/>
    <w:rsid w:val="00D12B9D"/>
    <w:rsid w:val="00D12BD7"/>
    <w:rsid w:val="00D12C75"/>
    <w:rsid w:val="00D12CDC"/>
    <w:rsid w:val="00D12DAD"/>
    <w:rsid w:val="00D12DC0"/>
    <w:rsid w:val="00D12E40"/>
    <w:rsid w:val="00D13076"/>
    <w:rsid w:val="00D1310D"/>
    <w:rsid w:val="00D1313E"/>
    <w:rsid w:val="00D13265"/>
    <w:rsid w:val="00D132E5"/>
    <w:rsid w:val="00D1337D"/>
    <w:rsid w:val="00D13395"/>
    <w:rsid w:val="00D135A5"/>
    <w:rsid w:val="00D135CC"/>
    <w:rsid w:val="00D135E0"/>
    <w:rsid w:val="00D13608"/>
    <w:rsid w:val="00D13692"/>
    <w:rsid w:val="00D138AC"/>
    <w:rsid w:val="00D13985"/>
    <w:rsid w:val="00D13AB0"/>
    <w:rsid w:val="00D13AD4"/>
    <w:rsid w:val="00D13AF2"/>
    <w:rsid w:val="00D13B7B"/>
    <w:rsid w:val="00D13BE3"/>
    <w:rsid w:val="00D13CB5"/>
    <w:rsid w:val="00D13CC1"/>
    <w:rsid w:val="00D13D60"/>
    <w:rsid w:val="00D13DD8"/>
    <w:rsid w:val="00D13DE0"/>
    <w:rsid w:val="00D13EB3"/>
    <w:rsid w:val="00D13ED4"/>
    <w:rsid w:val="00D13FB1"/>
    <w:rsid w:val="00D1407C"/>
    <w:rsid w:val="00D142A7"/>
    <w:rsid w:val="00D1436B"/>
    <w:rsid w:val="00D143F4"/>
    <w:rsid w:val="00D145AD"/>
    <w:rsid w:val="00D146AE"/>
    <w:rsid w:val="00D146EC"/>
    <w:rsid w:val="00D146F5"/>
    <w:rsid w:val="00D1495B"/>
    <w:rsid w:val="00D14986"/>
    <w:rsid w:val="00D14A07"/>
    <w:rsid w:val="00D14A0D"/>
    <w:rsid w:val="00D14A68"/>
    <w:rsid w:val="00D14A74"/>
    <w:rsid w:val="00D14B4C"/>
    <w:rsid w:val="00D14BB5"/>
    <w:rsid w:val="00D14BC4"/>
    <w:rsid w:val="00D14F21"/>
    <w:rsid w:val="00D14FE0"/>
    <w:rsid w:val="00D14FF4"/>
    <w:rsid w:val="00D150A9"/>
    <w:rsid w:val="00D150AD"/>
    <w:rsid w:val="00D151FA"/>
    <w:rsid w:val="00D15382"/>
    <w:rsid w:val="00D1552C"/>
    <w:rsid w:val="00D1565A"/>
    <w:rsid w:val="00D15812"/>
    <w:rsid w:val="00D15BC9"/>
    <w:rsid w:val="00D15C0F"/>
    <w:rsid w:val="00D15CCA"/>
    <w:rsid w:val="00D16137"/>
    <w:rsid w:val="00D1629F"/>
    <w:rsid w:val="00D163AE"/>
    <w:rsid w:val="00D16455"/>
    <w:rsid w:val="00D166C1"/>
    <w:rsid w:val="00D1698B"/>
    <w:rsid w:val="00D16B3A"/>
    <w:rsid w:val="00D16D9C"/>
    <w:rsid w:val="00D16E2F"/>
    <w:rsid w:val="00D16ED4"/>
    <w:rsid w:val="00D17079"/>
    <w:rsid w:val="00D170D9"/>
    <w:rsid w:val="00D17264"/>
    <w:rsid w:val="00D172DD"/>
    <w:rsid w:val="00D174D8"/>
    <w:rsid w:val="00D17571"/>
    <w:rsid w:val="00D1760E"/>
    <w:rsid w:val="00D1771B"/>
    <w:rsid w:val="00D177D7"/>
    <w:rsid w:val="00D17963"/>
    <w:rsid w:val="00D17B77"/>
    <w:rsid w:val="00D17C03"/>
    <w:rsid w:val="00D17C3D"/>
    <w:rsid w:val="00D17DD3"/>
    <w:rsid w:val="00D17ECE"/>
    <w:rsid w:val="00D17FAC"/>
    <w:rsid w:val="00D1F69F"/>
    <w:rsid w:val="00D2004D"/>
    <w:rsid w:val="00D201FE"/>
    <w:rsid w:val="00D20278"/>
    <w:rsid w:val="00D2030C"/>
    <w:rsid w:val="00D2053A"/>
    <w:rsid w:val="00D20558"/>
    <w:rsid w:val="00D20615"/>
    <w:rsid w:val="00D206A6"/>
    <w:rsid w:val="00D206C0"/>
    <w:rsid w:val="00D206D6"/>
    <w:rsid w:val="00D20806"/>
    <w:rsid w:val="00D20807"/>
    <w:rsid w:val="00D20853"/>
    <w:rsid w:val="00D20888"/>
    <w:rsid w:val="00D208C9"/>
    <w:rsid w:val="00D20978"/>
    <w:rsid w:val="00D20AA9"/>
    <w:rsid w:val="00D20AB5"/>
    <w:rsid w:val="00D20BE8"/>
    <w:rsid w:val="00D20C00"/>
    <w:rsid w:val="00D20C96"/>
    <w:rsid w:val="00D20CE1"/>
    <w:rsid w:val="00D20D03"/>
    <w:rsid w:val="00D20DCF"/>
    <w:rsid w:val="00D20E16"/>
    <w:rsid w:val="00D20E9D"/>
    <w:rsid w:val="00D21035"/>
    <w:rsid w:val="00D21060"/>
    <w:rsid w:val="00D210A0"/>
    <w:rsid w:val="00D210C4"/>
    <w:rsid w:val="00D211C5"/>
    <w:rsid w:val="00D21312"/>
    <w:rsid w:val="00D213B4"/>
    <w:rsid w:val="00D2142E"/>
    <w:rsid w:val="00D21483"/>
    <w:rsid w:val="00D214DB"/>
    <w:rsid w:val="00D21598"/>
    <w:rsid w:val="00D215BA"/>
    <w:rsid w:val="00D21602"/>
    <w:rsid w:val="00D21766"/>
    <w:rsid w:val="00D217DC"/>
    <w:rsid w:val="00D2180B"/>
    <w:rsid w:val="00D21812"/>
    <w:rsid w:val="00D218CF"/>
    <w:rsid w:val="00D21A13"/>
    <w:rsid w:val="00D21A9D"/>
    <w:rsid w:val="00D21ACB"/>
    <w:rsid w:val="00D21AED"/>
    <w:rsid w:val="00D21B80"/>
    <w:rsid w:val="00D21C3D"/>
    <w:rsid w:val="00D21D9A"/>
    <w:rsid w:val="00D21E06"/>
    <w:rsid w:val="00D21E45"/>
    <w:rsid w:val="00D21F04"/>
    <w:rsid w:val="00D21F4E"/>
    <w:rsid w:val="00D21F5C"/>
    <w:rsid w:val="00D22098"/>
    <w:rsid w:val="00D220FB"/>
    <w:rsid w:val="00D22160"/>
    <w:rsid w:val="00D223AF"/>
    <w:rsid w:val="00D22492"/>
    <w:rsid w:val="00D2249A"/>
    <w:rsid w:val="00D224D7"/>
    <w:rsid w:val="00D226BF"/>
    <w:rsid w:val="00D22729"/>
    <w:rsid w:val="00D227AE"/>
    <w:rsid w:val="00D22810"/>
    <w:rsid w:val="00D22DE2"/>
    <w:rsid w:val="00D22E16"/>
    <w:rsid w:val="00D22E18"/>
    <w:rsid w:val="00D2305A"/>
    <w:rsid w:val="00D230E4"/>
    <w:rsid w:val="00D23183"/>
    <w:rsid w:val="00D2334C"/>
    <w:rsid w:val="00D234FF"/>
    <w:rsid w:val="00D23680"/>
    <w:rsid w:val="00D2374C"/>
    <w:rsid w:val="00D2383F"/>
    <w:rsid w:val="00D23B4B"/>
    <w:rsid w:val="00D23B4F"/>
    <w:rsid w:val="00D23CD1"/>
    <w:rsid w:val="00D23D11"/>
    <w:rsid w:val="00D23E7B"/>
    <w:rsid w:val="00D23F83"/>
    <w:rsid w:val="00D23F92"/>
    <w:rsid w:val="00D23FF3"/>
    <w:rsid w:val="00D24031"/>
    <w:rsid w:val="00D240FA"/>
    <w:rsid w:val="00D241ED"/>
    <w:rsid w:val="00D242E7"/>
    <w:rsid w:val="00D24355"/>
    <w:rsid w:val="00D24472"/>
    <w:rsid w:val="00D2465B"/>
    <w:rsid w:val="00D248AD"/>
    <w:rsid w:val="00D24ABC"/>
    <w:rsid w:val="00D24CF7"/>
    <w:rsid w:val="00D24D66"/>
    <w:rsid w:val="00D24E11"/>
    <w:rsid w:val="00D24E14"/>
    <w:rsid w:val="00D24E4E"/>
    <w:rsid w:val="00D24E77"/>
    <w:rsid w:val="00D24FC7"/>
    <w:rsid w:val="00D250C9"/>
    <w:rsid w:val="00D25426"/>
    <w:rsid w:val="00D2547C"/>
    <w:rsid w:val="00D25572"/>
    <w:rsid w:val="00D2561F"/>
    <w:rsid w:val="00D25831"/>
    <w:rsid w:val="00D25945"/>
    <w:rsid w:val="00D259DC"/>
    <w:rsid w:val="00D25AC9"/>
    <w:rsid w:val="00D25B83"/>
    <w:rsid w:val="00D25BA5"/>
    <w:rsid w:val="00D25CC8"/>
    <w:rsid w:val="00D25D2F"/>
    <w:rsid w:val="00D25D72"/>
    <w:rsid w:val="00D25E27"/>
    <w:rsid w:val="00D25F8D"/>
    <w:rsid w:val="00D261D0"/>
    <w:rsid w:val="00D263D6"/>
    <w:rsid w:val="00D264C7"/>
    <w:rsid w:val="00D26620"/>
    <w:rsid w:val="00D26645"/>
    <w:rsid w:val="00D266DD"/>
    <w:rsid w:val="00D26759"/>
    <w:rsid w:val="00D26816"/>
    <w:rsid w:val="00D26920"/>
    <w:rsid w:val="00D269D7"/>
    <w:rsid w:val="00D26AD7"/>
    <w:rsid w:val="00D26B79"/>
    <w:rsid w:val="00D26B86"/>
    <w:rsid w:val="00D26C21"/>
    <w:rsid w:val="00D26C77"/>
    <w:rsid w:val="00D26CBA"/>
    <w:rsid w:val="00D26D65"/>
    <w:rsid w:val="00D26D6E"/>
    <w:rsid w:val="00D27021"/>
    <w:rsid w:val="00D27089"/>
    <w:rsid w:val="00D270F6"/>
    <w:rsid w:val="00D271FC"/>
    <w:rsid w:val="00D2722E"/>
    <w:rsid w:val="00D272A8"/>
    <w:rsid w:val="00D27321"/>
    <w:rsid w:val="00D27328"/>
    <w:rsid w:val="00D27351"/>
    <w:rsid w:val="00D27425"/>
    <w:rsid w:val="00D27524"/>
    <w:rsid w:val="00D2757E"/>
    <w:rsid w:val="00D27694"/>
    <w:rsid w:val="00D276BD"/>
    <w:rsid w:val="00D27834"/>
    <w:rsid w:val="00D27A08"/>
    <w:rsid w:val="00D27B69"/>
    <w:rsid w:val="00D27BD5"/>
    <w:rsid w:val="00D27BFC"/>
    <w:rsid w:val="00D27E7D"/>
    <w:rsid w:val="00D27EB9"/>
    <w:rsid w:val="00D27EDD"/>
    <w:rsid w:val="00D302BA"/>
    <w:rsid w:val="00D3032A"/>
    <w:rsid w:val="00D3042E"/>
    <w:rsid w:val="00D30568"/>
    <w:rsid w:val="00D306B9"/>
    <w:rsid w:val="00D307A3"/>
    <w:rsid w:val="00D30A28"/>
    <w:rsid w:val="00D30AA8"/>
    <w:rsid w:val="00D30BD6"/>
    <w:rsid w:val="00D30C23"/>
    <w:rsid w:val="00D30C27"/>
    <w:rsid w:val="00D30C3F"/>
    <w:rsid w:val="00D30CB1"/>
    <w:rsid w:val="00D30E33"/>
    <w:rsid w:val="00D30EA3"/>
    <w:rsid w:val="00D30F78"/>
    <w:rsid w:val="00D3108B"/>
    <w:rsid w:val="00D310BB"/>
    <w:rsid w:val="00D31467"/>
    <w:rsid w:val="00D31540"/>
    <w:rsid w:val="00D3155D"/>
    <w:rsid w:val="00D315D5"/>
    <w:rsid w:val="00D316D6"/>
    <w:rsid w:val="00D316DD"/>
    <w:rsid w:val="00D31AEE"/>
    <w:rsid w:val="00D31B85"/>
    <w:rsid w:val="00D31E01"/>
    <w:rsid w:val="00D320F8"/>
    <w:rsid w:val="00D32186"/>
    <w:rsid w:val="00D3222D"/>
    <w:rsid w:val="00D322A5"/>
    <w:rsid w:val="00D3237E"/>
    <w:rsid w:val="00D323BF"/>
    <w:rsid w:val="00D3248E"/>
    <w:rsid w:val="00D32520"/>
    <w:rsid w:val="00D32602"/>
    <w:rsid w:val="00D326B6"/>
    <w:rsid w:val="00D32844"/>
    <w:rsid w:val="00D32A45"/>
    <w:rsid w:val="00D32B26"/>
    <w:rsid w:val="00D32B27"/>
    <w:rsid w:val="00D32EA3"/>
    <w:rsid w:val="00D32F8D"/>
    <w:rsid w:val="00D3314E"/>
    <w:rsid w:val="00D33169"/>
    <w:rsid w:val="00D33772"/>
    <w:rsid w:val="00D337C7"/>
    <w:rsid w:val="00D33925"/>
    <w:rsid w:val="00D33952"/>
    <w:rsid w:val="00D339B0"/>
    <w:rsid w:val="00D339C0"/>
    <w:rsid w:val="00D33A00"/>
    <w:rsid w:val="00D33A24"/>
    <w:rsid w:val="00D33C4B"/>
    <w:rsid w:val="00D33C6E"/>
    <w:rsid w:val="00D33CA0"/>
    <w:rsid w:val="00D33CBC"/>
    <w:rsid w:val="00D33F1F"/>
    <w:rsid w:val="00D33F71"/>
    <w:rsid w:val="00D34018"/>
    <w:rsid w:val="00D343BA"/>
    <w:rsid w:val="00D344B9"/>
    <w:rsid w:val="00D344EA"/>
    <w:rsid w:val="00D34529"/>
    <w:rsid w:val="00D34639"/>
    <w:rsid w:val="00D34669"/>
    <w:rsid w:val="00D34878"/>
    <w:rsid w:val="00D34A86"/>
    <w:rsid w:val="00D34B8D"/>
    <w:rsid w:val="00D34BD9"/>
    <w:rsid w:val="00D34C81"/>
    <w:rsid w:val="00D34F4E"/>
    <w:rsid w:val="00D35010"/>
    <w:rsid w:val="00D35035"/>
    <w:rsid w:val="00D35220"/>
    <w:rsid w:val="00D35257"/>
    <w:rsid w:val="00D35285"/>
    <w:rsid w:val="00D35366"/>
    <w:rsid w:val="00D35476"/>
    <w:rsid w:val="00D35501"/>
    <w:rsid w:val="00D35797"/>
    <w:rsid w:val="00D35A45"/>
    <w:rsid w:val="00D35AF0"/>
    <w:rsid w:val="00D35B60"/>
    <w:rsid w:val="00D35C59"/>
    <w:rsid w:val="00D35D69"/>
    <w:rsid w:val="00D35E47"/>
    <w:rsid w:val="00D35EB1"/>
    <w:rsid w:val="00D36005"/>
    <w:rsid w:val="00D36031"/>
    <w:rsid w:val="00D36090"/>
    <w:rsid w:val="00D3612B"/>
    <w:rsid w:val="00D3630B"/>
    <w:rsid w:val="00D366CC"/>
    <w:rsid w:val="00D369B9"/>
    <w:rsid w:val="00D36BBD"/>
    <w:rsid w:val="00D36BFB"/>
    <w:rsid w:val="00D36CDC"/>
    <w:rsid w:val="00D36D0D"/>
    <w:rsid w:val="00D36D2D"/>
    <w:rsid w:val="00D36D57"/>
    <w:rsid w:val="00D36F01"/>
    <w:rsid w:val="00D36FA3"/>
    <w:rsid w:val="00D3710E"/>
    <w:rsid w:val="00D37110"/>
    <w:rsid w:val="00D37570"/>
    <w:rsid w:val="00D37576"/>
    <w:rsid w:val="00D375A8"/>
    <w:rsid w:val="00D37604"/>
    <w:rsid w:val="00D376E2"/>
    <w:rsid w:val="00D37731"/>
    <w:rsid w:val="00D37AB8"/>
    <w:rsid w:val="00D37B5D"/>
    <w:rsid w:val="00D37BA3"/>
    <w:rsid w:val="00D37D01"/>
    <w:rsid w:val="00D37E2D"/>
    <w:rsid w:val="00D37EAE"/>
    <w:rsid w:val="00D401D6"/>
    <w:rsid w:val="00D40219"/>
    <w:rsid w:val="00D4022C"/>
    <w:rsid w:val="00D40247"/>
    <w:rsid w:val="00D402EC"/>
    <w:rsid w:val="00D40602"/>
    <w:rsid w:val="00D406F8"/>
    <w:rsid w:val="00D40708"/>
    <w:rsid w:val="00D40808"/>
    <w:rsid w:val="00D408C2"/>
    <w:rsid w:val="00D40934"/>
    <w:rsid w:val="00D40ABC"/>
    <w:rsid w:val="00D40B32"/>
    <w:rsid w:val="00D40C0D"/>
    <w:rsid w:val="00D40CC0"/>
    <w:rsid w:val="00D40CE8"/>
    <w:rsid w:val="00D40D1F"/>
    <w:rsid w:val="00D40ECB"/>
    <w:rsid w:val="00D41039"/>
    <w:rsid w:val="00D411E5"/>
    <w:rsid w:val="00D41506"/>
    <w:rsid w:val="00D415CA"/>
    <w:rsid w:val="00D416F2"/>
    <w:rsid w:val="00D41734"/>
    <w:rsid w:val="00D41810"/>
    <w:rsid w:val="00D41934"/>
    <w:rsid w:val="00D419AF"/>
    <w:rsid w:val="00D41B81"/>
    <w:rsid w:val="00D41CC3"/>
    <w:rsid w:val="00D41E20"/>
    <w:rsid w:val="00D41E34"/>
    <w:rsid w:val="00D41EE2"/>
    <w:rsid w:val="00D4218C"/>
    <w:rsid w:val="00D42222"/>
    <w:rsid w:val="00D4229B"/>
    <w:rsid w:val="00D422C6"/>
    <w:rsid w:val="00D42425"/>
    <w:rsid w:val="00D424EE"/>
    <w:rsid w:val="00D42544"/>
    <w:rsid w:val="00D42555"/>
    <w:rsid w:val="00D4263E"/>
    <w:rsid w:val="00D4266B"/>
    <w:rsid w:val="00D4272C"/>
    <w:rsid w:val="00D42778"/>
    <w:rsid w:val="00D427CD"/>
    <w:rsid w:val="00D42828"/>
    <w:rsid w:val="00D428CD"/>
    <w:rsid w:val="00D429A7"/>
    <w:rsid w:val="00D42A42"/>
    <w:rsid w:val="00D42B07"/>
    <w:rsid w:val="00D42B4E"/>
    <w:rsid w:val="00D42BB8"/>
    <w:rsid w:val="00D42BDB"/>
    <w:rsid w:val="00D42C4E"/>
    <w:rsid w:val="00D42DBE"/>
    <w:rsid w:val="00D42DE1"/>
    <w:rsid w:val="00D42ED7"/>
    <w:rsid w:val="00D42FFD"/>
    <w:rsid w:val="00D43099"/>
    <w:rsid w:val="00D430AC"/>
    <w:rsid w:val="00D430E6"/>
    <w:rsid w:val="00D430FD"/>
    <w:rsid w:val="00D43245"/>
    <w:rsid w:val="00D43418"/>
    <w:rsid w:val="00D43621"/>
    <w:rsid w:val="00D43743"/>
    <w:rsid w:val="00D4377A"/>
    <w:rsid w:val="00D43799"/>
    <w:rsid w:val="00D43853"/>
    <w:rsid w:val="00D4392C"/>
    <w:rsid w:val="00D4395E"/>
    <w:rsid w:val="00D43A50"/>
    <w:rsid w:val="00D43AA4"/>
    <w:rsid w:val="00D43B63"/>
    <w:rsid w:val="00D43C31"/>
    <w:rsid w:val="00D43C65"/>
    <w:rsid w:val="00D43CFB"/>
    <w:rsid w:val="00D43DBC"/>
    <w:rsid w:val="00D43DF9"/>
    <w:rsid w:val="00D43E01"/>
    <w:rsid w:val="00D43E1D"/>
    <w:rsid w:val="00D43F12"/>
    <w:rsid w:val="00D43F48"/>
    <w:rsid w:val="00D4417F"/>
    <w:rsid w:val="00D4418C"/>
    <w:rsid w:val="00D442FB"/>
    <w:rsid w:val="00D443FE"/>
    <w:rsid w:val="00D4440E"/>
    <w:rsid w:val="00D4441E"/>
    <w:rsid w:val="00D4460E"/>
    <w:rsid w:val="00D44773"/>
    <w:rsid w:val="00D4493C"/>
    <w:rsid w:val="00D449D8"/>
    <w:rsid w:val="00D44A78"/>
    <w:rsid w:val="00D44AD0"/>
    <w:rsid w:val="00D44B01"/>
    <w:rsid w:val="00D44B97"/>
    <w:rsid w:val="00D44C57"/>
    <w:rsid w:val="00D44D03"/>
    <w:rsid w:val="00D44D1F"/>
    <w:rsid w:val="00D44EBA"/>
    <w:rsid w:val="00D44EC5"/>
    <w:rsid w:val="00D4510B"/>
    <w:rsid w:val="00D4513B"/>
    <w:rsid w:val="00D45297"/>
    <w:rsid w:val="00D4550C"/>
    <w:rsid w:val="00D45564"/>
    <w:rsid w:val="00D45766"/>
    <w:rsid w:val="00D458A6"/>
    <w:rsid w:val="00D458B7"/>
    <w:rsid w:val="00D458FF"/>
    <w:rsid w:val="00D4595C"/>
    <w:rsid w:val="00D45962"/>
    <w:rsid w:val="00D45A3D"/>
    <w:rsid w:val="00D45A8B"/>
    <w:rsid w:val="00D45B86"/>
    <w:rsid w:val="00D45C2A"/>
    <w:rsid w:val="00D45C40"/>
    <w:rsid w:val="00D45C7C"/>
    <w:rsid w:val="00D45CA5"/>
    <w:rsid w:val="00D45E74"/>
    <w:rsid w:val="00D45FC7"/>
    <w:rsid w:val="00D4602F"/>
    <w:rsid w:val="00D460EF"/>
    <w:rsid w:val="00D4615F"/>
    <w:rsid w:val="00D4635C"/>
    <w:rsid w:val="00D4646A"/>
    <w:rsid w:val="00D46508"/>
    <w:rsid w:val="00D4652D"/>
    <w:rsid w:val="00D465D6"/>
    <w:rsid w:val="00D466B2"/>
    <w:rsid w:val="00D466DA"/>
    <w:rsid w:val="00D46A4A"/>
    <w:rsid w:val="00D46AC3"/>
    <w:rsid w:val="00D46B39"/>
    <w:rsid w:val="00D46B95"/>
    <w:rsid w:val="00D46D98"/>
    <w:rsid w:val="00D46DCC"/>
    <w:rsid w:val="00D46EF6"/>
    <w:rsid w:val="00D47202"/>
    <w:rsid w:val="00D47233"/>
    <w:rsid w:val="00D47245"/>
    <w:rsid w:val="00D47390"/>
    <w:rsid w:val="00D474F5"/>
    <w:rsid w:val="00D47597"/>
    <w:rsid w:val="00D476A4"/>
    <w:rsid w:val="00D476BF"/>
    <w:rsid w:val="00D47766"/>
    <w:rsid w:val="00D477DC"/>
    <w:rsid w:val="00D47984"/>
    <w:rsid w:val="00D47996"/>
    <w:rsid w:val="00D47B64"/>
    <w:rsid w:val="00D47C50"/>
    <w:rsid w:val="00D47CAF"/>
    <w:rsid w:val="00D47DC6"/>
    <w:rsid w:val="00D47E65"/>
    <w:rsid w:val="00D500C2"/>
    <w:rsid w:val="00D50225"/>
    <w:rsid w:val="00D503C2"/>
    <w:rsid w:val="00D504FE"/>
    <w:rsid w:val="00D50663"/>
    <w:rsid w:val="00D507AB"/>
    <w:rsid w:val="00D507B9"/>
    <w:rsid w:val="00D508B6"/>
    <w:rsid w:val="00D5091B"/>
    <w:rsid w:val="00D50A3B"/>
    <w:rsid w:val="00D50BA7"/>
    <w:rsid w:val="00D50DD5"/>
    <w:rsid w:val="00D50F0D"/>
    <w:rsid w:val="00D50F2A"/>
    <w:rsid w:val="00D50F3C"/>
    <w:rsid w:val="00D51089"/>
    <w:rsid w:val="00D510BC"/>
    <w:rsid w:val="00D510D7"/>
    <w:rsid w:val="00D510EB"/>
    <w:rsid w:val="00D512E1"/>
    <w:rsid w:val="00D51346"/>
    <w:rsid w:val="00D51356"/>
    <w:rsid w:val="00D51359"/>
    <w:rsid w:val="00D513E1"/>
    <w:rsid w:val="00D513EB"/>
    <w:rsid w:val="00D514F1"/>
    <w:rsid w:val="00D51572"/>
    <w:rsid w:val="00D51629"/>
    <w:rsid w:val="00D51669"/>
    <w:rsid w:val="00D516A0"/>
    <w:rsid w:val="00D516BB"/>
    <w:rsid w:val="00D51885"/>
    <w:rsid w:val="00D51961"/>
    <w:rsid w:val="00D5197F"/>
    <w:rsid w:val="00D51B6C"/>
    <w:rsid w:val="00D51CD7"/>
    <w:rsid w:val="00D51D34"/>
    <w:rsid w:val="00D51E0C"/>
    <w:rsid w:val="00D51E80"/>
    <w:rsid w:val="00D51F14"/>
    <w:rsid w:val="00D51FA2"/>
    <w:rsid w:val="00D51FFF"/>
    <w:rsid w:val="00D520C5"/>
    <w:rsid w:val="00D52137"/>
    <w:rsid w:val="00D521CD"/>
    <w:rsid w:val="00D52202"/>
    <w:rsid w:val="00D5248E"/>
    <w:rsid w:val="00D5249D"/>
    <w:rsid w:val="00D5271A"/>
    <w:rsid w:val="00D52927"/>
    <w:rsid w:val="00D52A3F"/>
    <w:rsid w:val="00D52BD2"/>
    <w:rsid w:val="00D52D0C"/>
    <w:rsid w:val="00D52D67"/>
    <w:rsid w:val="00D52EE4"/>
    <w:rsid w:val="00D52F92"/>
    <w:rsid w:val="00D52FB8"/>
    <w:rsid w:val="00D53024"/>
    <w:rsid w:val="00D53208"/>
    <w:rsid w:val="00D53406"/>
    <w:rsid w:val="00D53424"/>
    <w:rsid w:val="00D537CF"/>
    <w:rsid w:val="00D53ABB"/>
    <w:rsid w:val="00D53C77"/>
    <w:rsid w:val="00D53D59"/>
    <w:rsid w:val="00D53E79"/>
    <w:rsid w:val="00D53F58"/>
    <w:rsid w:val="00D53F85"/>
    <w:rsid w:val="00D5404F"/>
    <w:rsid w:val="00D54061"/>
    <w:rsid w:val="00D540C4"/>
    <w:rsid w:val="00D540C5"/>
    <w:rsid w:val="00D5411A"/>
    <w:rsid w:val="00D54188"/>
    <w:rsid w:val="00D541EF"/>
    <w:rsid w:val="00D5420B"/>
    <w:rsid w:val="00D542C4"/>
    <w:rsid w:val="00D5434B"/>
    <w:rsid w:val="00D5434C"/>
    <w:rsid w:val="00D54364"/>
    <w:rsid w:val="00D5438E"/>
    <w:rsid w:val="00D544C1"/>
    <w:rsid w:val="00D5464A"/>
    <w:rsid w:val="00D5468C"/>
    <w:rsid w:val="00D54776"/>
    <w:rsid w:val="00D547E4"/>
    <w:rsid w:val="00D54876"/>
    <w:rsid w:val="00D548F3"/>
    <w:rsid w:val="00D54922"/>
    <w:rsid w:val="00D54BAF"/>
    <w:rsid w:val="00D54C66"/>
    <w:rsid w:val="00D54DF5"/>
    <w:rsid w:val="00D54F74"/>
    <w:rsid w:val="00D55003"/>
    <w:rsid w:val="00D5506A"/>
    <w:rsid w:val="00D5517A"/>
    <w:rsid w:val="00D55244"/>
    <w:rsid w:val="00D55280"/>
    <w:rsid w:val="00D552C4"/>
    <w:rsid w:val="00D55432"/>
    <w:rsid w:val="00D554AB"/>
    <w:rsid w:val="00D55588"/>
    <w:rsid w:val="00D555A4"/>
    <w:rsid w:val="00D55612"/>
    <w:rsid w:val="00D5589F"/>
    <w:rsid w:val="00D55988"/>
    <w:rsid w:val="00D55BBA"/>
    <w:rsid w:val="00D55C0B"/>
    <w:rsid w:val="00D55C9A"/>
    <w:rsid w:val="00D55D03"/>
    <w:rsid w:val="00D55E02"/>
    <w:rsid w:val="00D55E27"/>
    <w:rsid w:val="00D5600B"/>
    <w:rsid w:val="00D56010"/>
    <w:rsid w:val="00D56051"/>
    <w:rsid w:val="00D56208"/>
    <w:rsid w:val="00D5629D"/>
    <w:rsid w:val="00D563A6"/>
    <w:rsid w:val="00D56452"/>
    <w:rsid w:val="00D56519"/>
    <w:rsid w:val="00D5659F"/>
    <w:rsid w:val="00D565B2"/>
    <w:rsid w:val="00D56622"/>
    <w:rsid w:val="00D5687E"/>
    <w:rsid w:val="00D56967"/>
    <w:rsid w:val="00D56A9C"/>
    <w:rsid w:val="00D56AE5"/>
    <w:rsid w:val="00D56BA1"/>
    <w:rsid w:val="00D56E6F"/>
    <w:rsid w:val="00D56FBA"/>
    <w:rsid w:val="00D5700F"/>
    <w:rsid w:val="00D57156"/>
    <w:rsid w:val="00D57389"/>
    <w:rsid w:val="00D573D6"/>
    <w:rsid w:val="00D574E7"/>
    <w:rsid w:val="00D57510"/>
    <w:rsid w:val="00D57596"/>
    <w:rsid w:val="00D57658"/>
    <w:rsid w:val="00D576AF"/>
    <w:rsid w:val="00D57723"/>
    <w:rsid w:val="00D57A2B"/>
    <w:rsid w:val="00D57A33"/>
    <w:rsid w:val="00D57B12"/>
    <w:rsid w:val="00D57B6E"/>
    <w:rsid w:val="00D57E19"/>
    <w:rsid w:val="00D57F3F"/>
    <w:rsid w:val="00D57F73"/>
    <w:rsid w:val="00D60021"/>
    <w:rsid w:val="00D60143"/>
    <w:rsid w:val="00D601CA"/>
    <w:rsid w:val="00D601D8"/>
    <w:rsid w:val="00D6029B"/>
    <w:rsid w:val="00D60377"/>
    <w:rsid w:val="00D6083F"/>
    <w:rsid w:val="00D60893"/>
    <w:rsid w:val="00D60B20"/>
    <w:rsid w:val="00D60B2F"/>
    <w:rsid w:val="00D60BE8"/>
    <w:rsid w:val="00D60D0D"/>
    <w:rsid w:val="00D60D5D"/>
    <w:rsid w:val="00D60D93"/>
    <w:rsid w:val="00D60FB3"/>
    <w:rsid w:val="00D6106B"/>
    <w:rsid w:val="00D61342"/>
    <w:rsid w:val="00D614C1"/>
    <w:rsid w:val="00D615D1"/>
    <w:rsid w:val="00D615E7"/>
    <w:rsid w:val="00D615EC"/>
    <w:rsid w:val="00D61808"/>
    <w:rsid w:val="00D61843"/>
    <w:rsid w:val="00D618ED"/>
    <w:rsid w:val="00D619D1"/>
    <w:rsid w:val="00D61A18"/>
    <w:rsid w:val="00D61C21"/>
    <w:rsid w:val="00D61C3A"/>
    <w:rsid w:val="00D62052"/>
    <w:rsid w:val="00D62083"/>
    <w:rsid w:val="00D6216F"/>
    <w:rsid w:val="00D621F2"/>
    <w:rsid w:val="00D623E2"/>
    <w:rsid w:val="00D62443"/>
    <w:rsid w:val="00D624E1"/>
    <w:rsid w:val="00D62520"/>
    <w:rsid w:val="00D626D8"/>
    <w:rsid w:val="00D626FC"/>
    <w:rsid w:val="00D62892"/>
    <w:rsid w:val="00D629EC"/>
    <w:rsid w:val="00D62B57"/>
    <w:rsid w:val="00D62C8B"/>
    <w:rsid w:val="00D62D81"/>
    <w:rsid w:val="00D62D90"/>
    <w:rsid w:val="00D62FF1"/>
    <w:rsid w:val="00D63026"/>
    <w:rsid w:val="00D63063"/>
    <w:rsid w:val="00D6326E"/>
    <w:rsid w:val="00D63411"/>
    <w:rsid w:val="00D634C6"/>
    <w:rsid w:val="00D634D2"/>
    <w:rsid w:val="00D63594"/>
    <w:rsid w:val="00D635EA"/>
    <w:rsid w:val="00D63601"/>
    <w:rsid w:val="00D63610"/>
    <w:rsid w:val="00D636DD"/>
    <w:rsid w:val="00D63778"/>
    <w:rsid w:val="00D63796"/>
    <w:rsid w:val="00D637A9"/>
    <w:rsid w:val="00D63847"/>
    <w:rsid w:val="00D638A5"/>
    <w:rsid w:val="00D63A09"/>
    <w:rsid w:val="00D63A17"/>
    <w:rsid w:val="00D63B29"/>
    <w:rsid w:val="00D63B9D"/>
    <w:rsid w:val="00D63B9F"/>
    <w:rsid w:val="00D63C51"/>
    <w:rsid w:val="00D63D58"/>
    <w:rsid w:val="00D63E32"/>
    <w:rsid w:val="00D63E34"/>
    <w:rsid w:val="00D63FA0"/>
    <w:rsid w:val="00D64041"/>
    <w:rsid w:val="00D6415F"/>
    <w:rsid w:val="00D641D5"/>
    <w:rsid w:val="00D64317"/>
    <w:rsid w:val="00D64318"/>
    <w:rsid w:val="00D64325"/>
    <w:rsid w:val="00D64403"/>
    <w:rsid w:val="00D6445D"/>
    <w:rsid w:val="00D6468F"/>
    <w:rsid w:val="00D647AE"/>
    <w:rsid w:val="00D64824"/>
    <w:rsid w:val="00D6486C"/>
    <w:rsid w:val="00D648B8"/>
    <w:rsid w:val="00D6490B"/>
    <w:rsid w:val="00D64B34"/>
    <w:rsid w:val="00D64B57"/>
    <w:rsid w:val="00D64CDC"/>
    <w:rsid w:val="00D64D68"/>
    <w:rsid w:val="00D64DA5"/>
    <w:rsid w:val="00D64DC6"/>
    <w:rsid w:val="00D65042"/>
    <w:rsid w:val="00D65243"/>
    <w:rsid w:val="00D65475"/>
    <w:rsid w:val="00D65639"/>
    <w:rsid w:val="00D656C7"/>
    <w:rsid w:val="00D65AB2"/>
    <w:rsid w:val="00D65B04"/>
    <w:rsid w:val="00D65B64"/>
    <w:rsid w:val="00D65BDC"/>
    <w:rsid w:val="00D65C05"/>
    <w:rsid w:val="00D65CE2"/>
    <w:rsid w:val="00D65CEC"/>
    <w:rsid w:val="00D65D62"/>
    <w:rsid w:val="00D65EE5"/>
    <w:rsid w:val="00D6610E"/>
    <w:rsid w:val="00D66176"/>
    <w:rsid w:val="00D661DC"/>
    <w:rsid w:val="00D664D2"/>
    <w:rsid w:val="00D66594"/>
    <w:rsid w:val="00D665D3"/>
    <w:rsid w:val="00D66622"/>
    <w:rsid w:val="00D6673F"/>
    <w:rsid w:val="00D66BF0"/>
    <w:rsid w:val="00D66D58"/>
    <w:rsid w:val="00D66E57"/>
    <w:rsid w:val="00D66E63"/>
    <w:rsid w:val="00D670A3"/>
    <w:rsid w:val="00D6729F"/>
    <w:rsid w:val="00D67413"/>
    <w:rsid w:val="00D6741C"/>
    <w:rsid w:val="00D6744B"/>
    <w:rsid w:val="00D67557"/>
    <w:rsid w:val="00D67898"/>
    <w:rsid w:val="00D67A1E"/>
    <w:rsid w:val="00D67A50"/>
    <w:rsid w:val="00D67B87"/>
    <w:rsid w:val="00D67BF5"/>
    <w:rsid w:val="00D67C93"/>
    <w:rsid w:val="00D67CF8"/>
    <w:rsid w:val="00D67FCF"/>
    <w:rsid w:val="00D70188"/>
    <w:rsid w:val="00D7064B"/>
    <w:rsid w:val="00D706B2"/>
    <w:rsid w:val="00D70960"/>
    <w:rsid w:val="00D70B4A"/>
    <w:rsid w:val="00D70BC5"/>
    <w:rsid w:val="00D70C7A"/>
    <w:rsid w:val="00D70FB5"/>
    <w:rsid w:val="00D7109D"/>
    <w:rsid w:val="00D710C9"/>
    <w:rsid w:val="00D710EA"/>
    <w:rsid w:val="00D710EC"/>
    <w:rsid w:val="00D7114B"/>
    <w:rsid w:val="00D713EE"/>
    <w:rsid w:val="00D71419"/>
    <w:rsid w:val="00D715B2"/>
    <w:rsid w:val="00D715E6"/>
    <w:rsid w:val="00D7164E"/>
    <w:rsid w:val="00D7169C"/>
    <w:rsid w:val="00D71780"/>
    <w:rsid w:val="00D717D6"/>
    <w:rsid w:val="00D71A43"/>
    <w:rsid w:val="00D71B6A"/>
    <w:rsid w:val="00D71C29"/>
    <w:rsid w:val="00D71CFF"/>
    <w:rsid w:val="00D71DB1"/>
    <w:rsid w:val="00D71E61"/>
    <w:rsid w:val="00D71F5E"/>
    <w:rsid w:val="00D72068"/>
    <w:rsid w:val="00D720E3"/>
    <w:rsid w:val="00D72212"/>
    <w:rsid w:val="00D72253"/>
    <w:rsid w:val="00D722D3"/>
    <w:rsid w:val="00D725D6"/>
    <w:rsid w:val="00D72628"/>
    <w:rsid w:val="00D7298B"/>
    <w:rsid w:val="00D72A17"/>
    <w:rsid w:val="00D72B19"/>
    <w:rsid w:val="00D72B6F"/>
    <w:rsid w:val="00D72C4C"/>
    <w:rsid w:val="00D72C9E"/>
    <w:rsid w:val="00D72CF5"/>
    <w:rsid w:val="00D72ECD"/>
    <w:rsid w:val="00D72EF7"/>
    <w:rsid w:val="00D72F47"/>
    <w:rsid w:val="00D72F8C"/>
    <w:rsid w:val="00D730A4"/>
    <w:rsid w:val="00D730F1"/>
    <w:rsid w:val="00D73155"/>
    <w:rsid w:val="00D731CC"/>
    <w:rsid w:val="00D731FE"/>
    <w:rsid w:val="00D731FF"/>
    <w:rsid w:val="00D73354"/>
    <w:rsid w:val="00D7336F"/>
    <w:rsid w:val="00D733C8"/>
    <w:rsid w:val="00D7348E"/>
    <w:rsid w:val="00D734F6"/>
    <w:rsid w:val="00D735FE"/>
    <w:rsid w:val="00D73732"/>
    <w:rsid w:val="00D737F8"/>
    <w:rsid w:val="00D738F2"/>
    <w:rsid w:val="00D73998"/>
    <w:rsid w:val="00D739EF"/>
    <w:rsid w:val="00D73A2F"/>
    <w:rsid w:val="00D73B49"/>
    <w:rsid w:val="00D73C40"/>
    <w:rsid w:val="00D73C74"/>
    <w:rsid w:val="00D73E42"/>
    <w:rsid w:val="00D73F9B"/>
    <w:rsid w:val="00D73FE9"/>
    <w:rsid w:val="00D741C1"/>
    <w:rsid w:val="00D74220"/>
    <w:rsid w:val="00D742AD"/>
    <w:rsid w:val="00D742E6"/>
    <w:rsid w:val="00D7453A"/>
    <w:rsid w:val="00D74583"/>
    <w:rsid w:val="00D74620"/>
    <w:rsid w:val="00D7478B"/>
    <w:rsid w:val="00D748D5"/>
    <w:rsid w:val="00D748EF"/>
    <w:rsid w:val="00D74970"/>
    <w:rsid w:val="00D749AB"/>
    <w:rsid w:val="00D74A2B"/>
    <w:rsid w:val="00D74A7B"/>
    <w:rsid w:val="00D74AD5"/>
    <w:rsid w:val="00D74B31"/>
    <w:rsid w:val="00D74BDA"/>
    <w:rsid w:val="00D74C83"/>
    <w:rsid w:val="00D74F4F"/>
    <w:rsid w:val="00D75070"/>
    <w:rsid w:val="00D7519D"/>
    <w:rsid w:val="00D75312"/>
    <w:rsid w:val="00D75323"/>
    <w:rsid w:val="00D7536E"/>
    <w:rsid w:val="00D753C3"/>
    <w:rsid w:val="00D7554E"/>
    <w:rsid w:val="00D7558B"/>
    <w:rsid w:val="00D755D8"/>
    <w:rsid w:val="00D755F0"/>
    <w:rsid w:val="00D75604"/>
    <w:rsid w:val="00D7561E"/>
    <w:rsid w:val="00D7565D"/>
    <w:rsid w:val="00D7572A"/>
    <w:rsid w:val="00D7573D"/>
    <w:rsid w:val="00D75843"/>
    <w:rsid w:val="00D75872"/>
    <w:rsid w:val="00D75A5A"/>
    <w:rsid w:val="00D75AA6"/>
    <w:rsid w:val="00D75AA7"/>
    <w:rsid w:val="00D75B58"/>
    <w:rsid w:val="00D75C17"/>
    <w:rsid w:val="00D75F87"/>
    <w:rsid w:val="00D760B6"/>
    <w:rsid w:val="00D76115"/>
    <w:rsid w:val="00D76154"/>
    <w:rsid w:val="00D7615A"/>
    <w:rsid w:val="00D761E5"/>
    <w:rsid w:val="00D76285"/>
    <w:rsid w:val="00D7639C"/>
    <w:rsid w:val="00D7644A"/>
    <w:rsid w:val="00D76491"/>
    <w:rsid w:val="00D764A0"/>
    <w:rsid w:val="00D766DA"/>
    <w:rsid w:val="00D76717"/>
    <w:rsid w:val="00D767A9"/>
    <w:rsid w:val="00D76904"/>
    <w:rsid w:val="00D76973"/>
    <w:rsid w:val="00D76A64"/>
    <w:rsid w:val="00D76A9D"/>
    <w:rsid w:val="00D76AA7"/>
    <w:rsid w:val="00D76AC7"/>
    <w:rsid w:val="00D76AD0"/>
    <w:rsid w:val="00D76B04"/>
    <w:rsid w:val="00D76B14"/>
    <w:rsid w:val="00D76B93"/>
    <w:rsid w:val="00D76BDE"/>
    <w:rsid w:val="00D76C6E"/>
    <w:rsid w:val="00D76D71"/>
    <w:rsid w:val="00D76D84"/>
    <w:rsid w:val="00D76DB7"/>
    <w:rsid w:val="00D76ED8"/>
    <w:rsid w:val="00D76F3B"/>
    <w:rsid w:val="00D77254"/>
    <w:rsid w:val="00D772AC"/>
    <w:rsid w:val="00D7736B"/>
    <w:rsid w:val="00D7743E"/>
    <w:rsid w:val="00D7759F"/>
    <w:rsid w:val="00D77648"/>
    <w:rsid w:val="00D776F4"/>
    <w:rsid w:val="00D77735"/>
    <w:rsid w:val="00D777BD"/>
    <w:rsid w:val="00D777E7"/>
    <w:rsid w:val="00D7783F"/>
    <w:rsid w:val="00D77B1E"/>
    <w:rsid w:val="00D800F8"/>
    <w:rsid w:val="00D8023A"/>
    <w:rsid w:val="00D803FB"/>
    <w:rsid w:val="00D80467"/>
    <w:rsid w:val="00D80499"/>
    <w:rsid w:val="00D806F4"/>
    <w:rsid w:val="00D80768"/>
    <w:rsid w:val="00D807E8"/>
    <w:rsid w:val="00D80957"/>
    <w:rsid w:val="00D8099B"/>
    <w:rsid w:val="00D809E5"/>
    <w:rsid w:val="00D80ABF"/>
    <w:rsid w:val="00D80C3A"/>
    <w:rsid w:val="00D80C75"/>
    <w:rsid w:val="00D80CE7"/>
    <w:rsid w:val="00D80F51"/>
    <w:rsid w:val="00D81106"/>
    <w:rsid w:val="00D81112"/>
    <w:rsid w:val="00D81253"/>
    <w:rsid w:val="00D81459"/>
    <w:rsid w:val="00D81470"/>
    <w:rsid w:val="00D814DA"/>
    <w:rsid w:val="00D8152E"/>
    <w:rsid w:val="00D8168B"/>
    <w:rsid w:val="00D81792"/>
    <w:rsid w:val="00D817C0"/>
    <w:rsid w:val="00D818A5"/>
    <w:rsid w:val="00D818E3"/>
    <w:rsid w:val="00D818E6"/>
    <w:rsid w:val="00D818F7"/>
    <w:rsid w:val="00D81B79"/>
    <w:rsid w:val="00D81BA1"/>
    <w:rsid w:val="00D81CAB"/>
    <w:rsid w:val="00D81CE5"/>
    <w:rsid w:val="00D81CF0"/>
    <w:rsid w:val="00D81CFD"/>
    <w:rsid w:val="00D81D5B"/>
    <w:rsid w:val="00D81F4B"/>
    <w:rsid w:val="00D81FD3"/>
    <w:rsid w:val="00D8209D"/>
    <w:rsid w:val="00D821A9"/>
    <w:rsid w:val="00D822BF"/>
    <w:rsid w:val="00D82379"/>
    <w:rsid w:val="00D82920"/>
    <w:rsid w:val="00D82E46"/>
    <w:rsid w:val="00D82F5E"/>
    <w:rsid w:val="00D82FCE"/>
    <w:rsid w:val="00D82FD8"/>
    <w:rsid w:val="00D830B5"/>
    <w:rsid w:val="00D8314C"/>
    <w:rsid w:val="00D833E3"/>
    <w:rsid w:val="00D83610"/>
    <w:rsid w:val="00D8374B"/>
    <w:rsid w:val="00D837C7"/>
    <w:rsid w:val="00D83899"/>
    <w:rsid w:val="00D838CD"/>
    <w:rsid w:val="00D83B10"/>
    <w:rsid w:val="00D83B1B"/>
    <w:rsid w:val="00D83BF0"/>
    <w:rsid w:val="00D83C2A"/>
    <w:rsid w:val="00D83C8F"/>
    <w:rsid w:val="00D83D24"/>
    <w:rsid w:val="00D83DB4"/>
    <w:rsid w:val="00D83DEF"/>
    <w:rsid w:val="00D83F52"/>
    <w:rsid w:val="00D83FCD"/>
    <w:rsid w:val="00D84017"/>
    <w:rsid w:val="00D841D7"/>
    <w:rsid w:val="00D842E7"/>
    <w:rsid w:val="00D844C1"/>
    <w:rsid w:val="00D845BC"/>
    <w:rsid w:val="00D84744"/>
    <w:rsid w:val="00D8492E"/>
    <w:rsid w:val="00D84953"/>
    <w:rsid w:val="00D8498C"/>
    <w:rsid w:val="00D84AE5"/>
    <w:rsid w:val="00D84C39"/>
    <w:rsid w:val="00D84CD4"/>
    <w:rsid w:val="00D84D70"/>
    <w:rsid w:val="00D84D80"/>
    <w:rsid w:val="00D84E10"/>
    <w:rsid w:val="00D84EAA"/>
    <w:rsid w:val="00D84EB8"/>
    <w:rsid w:val="00D8503D"/>
    <w:rsid w:val="00D85060"/>
    <w:rsid w:val="00D8509B"/>
    <w:rsid w:val="00D850CB"/>
    <w:rsid w:val="00D85234"/>
    <w:rsid w:val="00D852F7"/>
    <w:rsid w:val="00D85306"/>
    <w:rsid w:val="00D854BF"/>
    <w:rsid w:val="00D8570B"/>
    <w:rsid w:val="00D85936"/>
    <w:rsid w:val="00D85B7C"/>
    <w:rsid w:val="00D85DD5"/>
    <w:rsid w:val="00D86317"/>
    <w:rsid w:val="00D8647D"/>
    <w:rsid w:val="00D865F4"/>
    <w:rsid w:val="00D86635"/>
    <w:rsid w:val="00D867A8"/>
    <w:rsid w:val="00D86878"/>
    <w:rsid w:val="00D8687C"/>
    <w:rsid w:val="00D868C3"/>
    <w:rsid w:val="00D86908"/>
    <w:rsid w:val="00D869AC"/>
    <w:rsid w:val="00D86A33"/>
    <w:rsid w:val="00D86ADC"/>
    <w:rsid w:val="00D86BC3"/>
    <w:rsid w:val="00D86BFF"/>
    <w:rsid w:val="00D86DC7"/>
    <w:rsid w:val="00D86E09"/>
    <w:rsid w:val="00D86E2B"/>
    <w:rsid w:val="00D86ED0"/>
    <w:rsid w:val="00D86EE6"/>
    <w:rsid w:val="00D86F2A"/>
    <w:rsid w:val="00D8715A"/>
    <w:rsid w:val="00D871AD"/>
    <w:rsid w:val="00D87203"/>
    <w:rsid w:val="00D8724D"/>
    <w:rsid w:val="00D87274"/>
    <w:rsid w:val="00D8737B"/>
    <w:rsid w:val="00D8738C"/>
    <w:rsid w:val="00D8756D"/>
    <w:rsid w:val="00D8766F"/>
    <w:rsid w:val="00D87820"/>
    <w:rsid w:val="00D87B7A"/>
    <w:rsid w:val="00D87C73"/>
    <w:rsid w:val="00D900C1"/>
    <w:rsid w:val="00D90450"/>
    <w:rsid w:val="00D90574"/>
    <w:rsid w:val="00D90599"/>
    <w:rsid w:val="00D905DD"/>
    <w:rsid w:val="00D9066E"/>
    <w:rsid w:val="00D9075A"/>
    <w:rsid w:val="00D9075D"/>
    <w:rsid w:val="00D90A07"/>
    <w:rsid w:val="00D90A3C"/>
    <w:rsid w:val="00D90AA1"/>
    <w:rsid w:val="00D90AD1"/>
    <w:rsid w:val="00D90CCA"/>
    <w:rsid w:val="00D90D2A"/>
    <w:rsid w:val="00D90E99"/>
    <w:rsid w:val="00D90F26"/>
    <w:rsid w:val="00D90F37"/>
    <w:rsid w:val="00D9109C"/>
    <w:rsid w:val="00D911EC"/>
    <w:rsid w:val="00D9132C"/>
    <w:rsid w:val="00D913CB"/>
    <w:rsid w:val="00D913F2"/>
    <w:rsid w:val="00D914AB"/>
    <w:rsid w:val="00D916C9"/>
    <w:rsid w:val="00D91850"/>
    <w:rsid w:val="00D918C1"/>
    <w:rsid w:val="00D918F5"/>
    <w:rsid w:val="00D9197D"/>
    <w:rsid w:val="00D91AD5"/>
    <w:rsid w:val="00D91B6E"/>
    <w:rsid w:val="00D91D57"/>
    <w:rsid w:val="00D91F62"/>
    <w:rsid w:val="00D91F86"/>
    <w:rsid w:val="00D92178"/>
    <w:rsid w:val="00D9247E"/>
    <w:rsid w:val="00D9249A"/>
    <w:rsid w:val="00D92534"/>
    <w:rsid w:val="00D925A7"/>
    <w:rsid w:val="00D9269C"/>
    <w:rsid w:val="00D92776"/>
    <w:rsid w:val="00D92960"/>
    <w:rsid w:val="00D929C0"/>
    <w:rsid w:val="00D92A6C"/>
    <w:rsid w:val="00D92AA5"/>
    <w:rsid w:val="00D92B27"/>
    <w:rsid w:val="00D92B3E"/>
    <w:rsid w:val="00D92D3B"/>
    <w:rsid w:val="00D92D8E"/>
    <w:rsid w:val="00D9304E"/>
    <w:rsid w:val="00D93166"/>
    <w:rsid w:val="00D9317B"/>
    <w:rsid w:val="00D932D7"/>
    <w:rsid w:val="00D933EB"/>
    <w:rsid w:val="00D9340A"/>
    <w:rsid w:val="00D93411"/>
    <w:rsid w:val="00D9348C"/>
    <w:rsid w:val="00D934B8"/>
    <w:rsid w:val="00D93535"/>
    <w:rsid w:val="00D936C0"/>
    <w:rsid w:val="00D93A54"/>
    <w:rsid w:val="00D93A79"/>
    <w:rsid w:val="00D93C56"/>
    <w:rsid w:val="00D93C7B"/>
    <w:rsid w:val="00D93CE3"/>
    <w:rsid w:val="00D93EA9"/>
    <w:rsid w:val="00D93EE2"/>
    <w:rsid w:val="00D93EF5"/>
    <w:rsid w:val="00D93F01"/>
    <w:rsid w:val="00D93F35"/>
    <w:rsid w:val="00D9410E"/>
    <w:rsid w:val="00D9411E"/>
    <w:rsid w:val="00D94134"/>
    <w:rsid w:val="00D9418C"/>
    <w:rsid w:val="00D94261"/>
    <w:rsid w:val="00D94295"/>
    <w:rsid w:val="00D942E9"/>
    <w:rsid w:val="00D94331"/>
    <w:rsid w:val="00D9453A"/>
    <w:rsid w:val="00D94552"/>
    <w:rsid w:val="00D945CE"/>
    <w:rsid w:val="00D94633"/>
    <w:rsid w:val="00D94822"/>
    <w:rsid w:val="00D948DF"/>
    <w:rsid w:val="00D94963"/>
    <w:rsid w:val="00D94A74"/>
    <w:rsid w:val="00D94BC0"/>
    <w:rsid w:val="00D94D1D"/>
    <w:rsid w:val="00D94D38"/>
    <w:rsid w:val="00D952A1"/>
    <w:rsid w:val="00D95337"/>
    <w:rsid w:val="00D95373"/>
    <w:rsid w:val="00D955A5"/>
    <w:rsid w:val="00D955D7"/>
    <w:rsid w:val="00D95606"/>
    <w:rsid w:val="00D958E8"/>
    <w:rsid w:val="00D95A16"/>
    <w:rsid w:val="00D95A8F"/>
    <w:rsid w:val="00D95AA6"/>
    <w:rsid w:val="00D95ABA"/>
    <w:rsid w:val="00D95B68"/>
    <w:rsid w:val="00D95DA5"/>
    <w:rsid w:val="00D95F11"/>
    <w:rsid w:val="00D95F1A"/>
    <w:rsid w:val="00D9601E"/>
    <w:rsid w:val="00D9608D"/>
    <w:rsid w:val="00D961DD"/>
    <w:rsid w:val="00D962B4"/>
    <w:rsid w:val="00D962FE"/>
    <w:rsid w:val="00D96650"/>
    <w:rsid w:val="00D96652"/>
    <w:rsid w:val="00D966C8"/>
    <w:rsid w:val="00D966F8"/>
    <w:rsid w:val="00D96724"/>
    <w:rsid w:val="00D967BA"/>
    <w:rsid w:val="00D96842"/>
    <w:rsid w:val="00D96A78"/>
    <w:rsid w:val="00D96C8C"/>
    <w:rsid w:val="00D96DA9"/>
    <w:rsid w:val="00D96F7C"/>
    <w:rsid w:val="00D97133"/>
    <w:rsid w:val="00D9721D"/>
    <w:rsid w:val="00D97233"/>
    <w:rsid w:val="00D9728F"/>
    <w:rsid w:val="00D974B5"/>
    <w:rsid w:val="00D976A6"/>
    <w:rsid w:val="00D97702"/>
    <w:rsid w:val="00D979A5"/>
    <w:rsid w:val="00D97A15"/>
    <w:rsid w:val="00D97ACB"/>
    <w:rsid w:val="00D97C16"/>
    <w:rsid w:val="00D97DA3"/>
    <w:rsid w:val="00D97DB5"/>
    <w:rsid w:val="00D97E13"/>
    <w:rsid w:val="00D97E3F"/>
    <w:rsid w:val="00DA0013"/>
    <w:rsid w:val="00DA01AD"/>
    <w:rsid w:val="00DA03D2"/>
    <w:rsid w:val="00DA04AE"/>
    <w:rsid w:val="00DA067C"/>
    <w:rsid w:val="00DA082F"/>
    <w:rsid w:val="00DA0908"/>
    <w:rsid w:val="00DA0CDD"/>
    <w:rsid w:val="00DA1079"/>
    <w:rsid w:val="00DA13E0"/>
    <w:rsid w:val="00DA15FC"/>
    <w:rsid w:val="00DA16CE"/>
    <w:rsid w:val="00DA1726"/>
    <w:rsid w:val="00DA17B5"/>
    <w:rsid w:val="00DA1909"/>
    <w:rsid w:val="00DA1B0A"/>
    <w:rsid w:val="00DA1C63"/>
    <w:rsid w:val="00DA1D59"/>
    <w:rsid w:val="00DA1E34"/>
    <w:rsid w:val="00DA1E62"/>
    <w:rsid w:val="00DA1F50"/>
    <w:rsid w:val="00DA20F5"/>
    <w:rsid w:val="00DA212A"/>
    <w:rsid w:val="00DA2187"/>
    <w:rsid w:val="00DA2229"/>
    <w:rsid w:val="00DA2466"/>
    <w:rsid w:val="00DA24FB"/>
    <w:rsid w:val="00DA2567"/>
    <w:rsid w:val="00DA2807"/>
    <w:rsid w:val="00DA2810"/>
    <w:rsid w:val="00DA284B"/>
    <w:rsid w:val="00DA2852"/>
    <w:rsid w:val="00DA285D"/>
    <w:rsid w:val="00DA29BE"/>
    <w:rsid w:val="00DA29E4"/>
    <w:rsid w:val="00DA29EF"/>
    <w:rsid w:val="00DA29FA"/>
    <w:rsid w:val="00DA2AB3"/>
    <w:rsid w:val="00DA2BEC"/>
    <w:rsid w:val="00DA2C64"/>
    <w:rsid w:val="00DA2D85"/>
    <w:rsid w:val="00DA2E27"/>
    <w:rsid w:val="00DA2EAE"/>
    <w:rsid w:val="00DA2ED8"/>
    <w:rsid w:val="00DA2F00"/>
    <w:rsid w:val="00DA2F5D"/>
    <w:rsid w:val="00DA3088"/>
    <w:rsid w:val="00DA321C"/>
    <w:rsid w:val="00DA3286"/>
    <w:rsid w:val="00DA37A7"/>
    <w:rsid w:val="00DA399A"/>
    <w:rsid w:val="00DA3A5B"/>
    <w:rsid w:val="00DA3AE4"/>
    <w:rsid w:val="00DA3DB7"/>
    <w:rsid w:val="00DA3F17"/>
    <w:rsid w:val="00DA3F26"/>
    <w:rsid w:val="00DA4045"/>
    <w:rsid w:val="00DA40EA"/>
    <w:rsid w:val="00DA4156"/>
    <w:rsid w:val="00DA415C"/>
    <w:rsid w:val="00DA423C"/>
    <w:rsid w:val="00DA42EA"/>
    <w:rsid w:val="00DA449D"/>
    <w:rsid w:val="00DA4583"/>
    <w:rsid w:val="00DA4717"/>
    <w:rsid w:val="00DA4799"/>
    <w:rsid w:val="00DA47A7"/>
    <w:rsid w:val="00DA4833"/>
    <w:rsid w:val="00DA4903"/>
    <w:rsid w:val="00DA496B"/>
    <w:rsid w:val="00DA49BF"/>
    <w:rsid w:val="00DA4AF6"/>
    <w:rsid w:val="00DA4B4C"/>
    <w:rsid w:val="00DA4DC9"/>
    <w:rsid w:val="00DA4E36"/>
    <w:rsid w:val="00DA4FA1"/>
    <w:rsid w:val="00DA52A3"/>
    <w:rsid w:val="00DA5366"/>
    <w:rsid w:val="00DA53B0"/>
    <w:rsid w:val="00DA53DA"/>
    <w:rsid w:val="00DA54B9"/>
    <w:rsid w:val="00DA5510"/>
    <w:rsid w:val="00DA55C4"/>
    <w:rsid w:val="00DA55FD"/>
    <w:rsid w:val="00DA5670"/>
    <w:rsid w:val="00DA577F"/>
    <w:rsid w:val="00DA59AD"/>
    <w:rsid w:val="00DA5A64"/>
    <w:rsid w:val="00DA5AD2"/>
    <w:rsid w:val="00DA5BCC"/>
    <w:rsid w:val="00DA5BED"/>
    <w:rsid w:val="00DA5FEE"/>
    <w:rsid w:val="00DA6041"/>
    <w:rsid w:val="00DA60D0"/>
    <w:rsid w:val="00DA61AC"/>
    <w:rsid w:val="00DA6283"/>
    <w:rsid w:val="00DA62A5"/>
    <w:rsid w:val="00DA62C0"/>
    <w:rsid w:val="00DA645B"/>
    <w:rsid w:val="00DA6505"/>
    <w:rsid w:val="00DA65A7"/>
    <w:rsid w:val="00DA67FE"/>
    <w:rsid w:val="00DA681D"/>
    <w:rsid w:val="00DA6839"/>
    <w:rsid w:val="00DA6924"/>
    <w:rsid w:val="00DA69D0"/>
    <w:rsid w:val="00DA6A40"/>
    <w:rsid w:val="00DA6B53"/>
    <w:rsid w:val="00DA6C4B"/>
    <w:rsid w:val="00DA6CE4"/>
    <w:rsid w:val="00DA6DDC"/>
    <w:rsid w:val="00DA6DDE"/>
    <w:rsid w:val="00DA6ED1"/>
    <w:rsid w:val="00DA6F20"/>
    <w:rsid w:val="00DA6F39"/>
    <w:rsid w:val="00DA6FDE"/>
    <w:rsid w:val="00DA706E"/>
    <w:rsid w:val="00DA730F"/>
    <w:rsid w:val="00DA73E3"/>
    <w:rsid w:val="00DA74D1"/>
    <w:rsid w:val="00DA757F"/>
    <w:rsid w:val="00DA75DD"/>
    <w:rsid w:val="00DA76D6"/>
    <w:rsid w:val="00DA7834"/>
    <w:rsid w:val="00DA7843"/>
    <w:rsid w:val="00DA78BF"/>
    <w:rsid w:val="00DA7904"/>
    <w:rsid w:val="00DA793D"/>
    <w:rsid w:val="00DA79E1"/>
    <w:rsid w:val="00DA7A52"/>
    <w:rsid w:val="00DA7B8E"/>
    <w:rsid w:val="00DA7D28"/>
    <w:rsid w:val="00DA7D51"/>
    <w:rsid w:val="00DA7EB3"/>
    <w:rsid w:val="00DA7F16"/>
    <w:rsid w:val="00DB009B"/>
    <w:rsid w:val="00DB00D0"/>
    <w:rsid w:val="00DB0340"/>
    <w:rsid w:val="00DB0400"/>
    <w:rsid w:val="00DB041A"/>
    <w:rsid w:val="00DB0436"/>
    <w:rsid w:val="00DB046D"/>
    <w:rsid w:val="00DB067D"/>
    <w:rsid w:val="00DB07A6"/>
    <w:rsid w:val="00DB0849"/>
    <w:rsid w:val="00DB08CB"/>
    <w:rsid w:val="00DB0919"/>
    <w:rsid w:val="00DB09BB"/>
    <w:rsid w:val="00DB0BA8"/>
    <w:rsid w:val="00DB0C35"/>
    <w:rsid w:val="00DB0D4A"/>
    <w:rsid w:val="00DB0D8B"/>
    <w:rsid w:val="00DB0E34"/>
    <w:rsid w:val="00DB0EE0"/>
    <w:rsid w:val="00DB0F1B"/>
    <w:rsid w:val="00DB0F21"/>
    <w:rsid w:val="00DB0F7E"/>
    <w:rsid w:val="00DB107A"/>
    <w:rsid w:val="00DB1091"/>
    <w:rsid w:val="00DB11FD"/>
    <w:rsid w:val="00DB1300"/>
    <w:rsid w:val="00DB13E2"/>
    <w:rsid w:val="00DB151B"/>
    <w:rsid w:val="00DB15A7"/>
    <w:rsid w:val="00DB16FC"/>
    <w:rsid w:val="00DB19EA"/>
    <w:rsid w:val="00DB1A56"/>
    <w:rsid w:val="00DB1D2D"/>
    <w:rsid w:val="00DB1D82"/>
    <w:rsid w:val="00DB1E2F"/>
    <w:rsid w:val="00DB1ED8"/>
    <w:rsid w:val="00DB1F78"/>
    <w:rsid w:val="00DB2586"/>
    <w:rsid w:val="00DB2736"/>
    <w:rsid w:val="00DB2774"/>
    <w:rsid w:val="00DB277F"/>
    <w:rsid w:val="00DB295A"/>
    <w:rsid w:val="00DB2BC0"/>
    <w:rsid w:val="00DB2BE7"/>
    <w:rsid w:val="00DB2C0D"/>
    <w:rsid w:val="00DB2CE5"/>
    <w:rsid w:val="00DB2F27"/>
    <w:rsid w:val="00DB2F83"/>
    <w:rsid w:val="00DB3002"/>
    <w:rsid w:val="00DB30E5"/>
    <w:rsid w:val="00DB313E"/>
    <w:rsid w:val="00DB3187"/>
    <w:rsid w:val="00DB3222"/>
    <w:rsid w:val="00DB332C"/>
    <w:rsid w:val="00DB341D"/>
    <w:rsid w:val="00DB35D9"/>
    <w:rsid w:val="00DB36E5"/>
    <w:rsid w:val="00DB3BCD"/>
    <w:rsid w:val="00DB3C0D"/>
    <w:rsid w:val="00DB3F00"/>
    <w:rsid w:val="00DB3F37"/>
    <w:rsid w:val="00DB3F39"/>
    <w:rsid w:val="00DB3FA9"/>
    <w:rsid w:val="00DB408C"/>
    <w:rsid w:val="00DB41B4"/>
    <w:rsid w:val="00DB4204"/>
    <w:rsid w:val="00DB4218"/>
    <w:rsid w:val="00DB4259"/>
    <w:rsid w:val="00DB425E"/>
    <w:rsid w:val="00DB42E9"/>
    <w:rsid w:val="00DB42EF"/>
    <w:rsid w:val="00DB43AA"/>
    <w:rsid w:val="00DB43D0"/>
    <w:rsid w:val="00DB43DE"/>
    <w:rsid w:val="00DB45A3"/>
    <w:rsid w:val="00DB4682"/>
    <w:rsid w:val="00DB46D6"/>
    <w:rsid w:val="00DB47BA"/>
    <w:rsid w:val="00DB48C5"/>
    <w:rsid w:val="00DB4A4F"/>
    <w:rsid w:val="00DB4CF0"/>
    <w:rsid w:val="00DB4D6A"/>
    <w:rsid w:val="00DB5025"/>
    <w:rsid w:val="00DB5426"/>
    <w:rsid w:val="00DB54BF"/>
    <w:rsid w:val="00DB54E6"/>
    <w:rsid w:val="00DB55A9"/>
    <w:rsid w:val="00DB5675"/>
    <w:rsid w:val="00DB56F0"/>
    <w:rsid w:val="00DB578A"/>
    <w:rsid w:val="00DB58BE"/>
    <w:rsid w:val="00DB58FB"/>
    <w:rsid w:val="00DB5C16"/>
    <w:rsid w:val="00DB5E63"/>
    <w:rsid w:val="00DB5E7A"/>
    <w:rsid w:val="00DB6098"/>
    <w:rsid w:val="00DB620F"/>
    <w:rsid w:val="00DB62BD"/>
    <w:rsid w:val="00DB62CA"/>
    <w:rsid w:val="00DB642D"/>
    <w:rsid w:val="00DB6431"/>
    <w:rsid w:val="00DB6579"/>
    <w:rsid w:val="00DB6583"/>
    <w:rsid w:val="00DB67DD"/>
    <w:rsid w:val="00DB6807"/>
    <w:rsid w:val="00DB681A"/>
    <w:rsid w:val="00DB6945"/>
    <w:rsid w:val="00DB69FE"/>
    <w:rsid w:val="00DB6A63"/>
    <w:rsid w:val="00DB6A71"/>
    <w:rsid w:val="00DB6D01"/>
    <w:rsid w:val="00DB6D6E"/>
    <w:rsid w:val="00DB6ECD"/>
    <w:rsid w:val="00DB6F99"/>
    <w:rsid w:val="00DB735C"/>
    <w:rsid w:val="00DB797C"/>
    <w:rsid w:val="00DB79C0"/>
    <w:rsid w:val="00DB7AC0"/>
    <w:rsid w:val="00DB7B05"/>
    <w:rsid w:val="00DB7B71"/>
    <w:rsid w:val="00DB7D7E"/>
    <w:rsid w:val="00DB7DA7"/>
    <w:rsid w:val="00DB7F46"/>
    <w:rsid w:val="00DC00C1"/>
    <w:rsid w:val="00DC013A"/>
    <w:rsid w:val="00DC015E"/>
    <w:rsid w:val="00DC02F8"/>
    <w:rsid w:val="00DC033D"/>
    <w:rsid w:val="00DC0548"/>
    <w:rsid w:val="00DC0594"/>
    <w:rsid w:val="00DC05E9"/>
    <w:rsid w:val="00DC065D"/>
    <w:rsid w:val="00DC0671"/>
    <w:rsid w:val="00DC06A5"/>
    <w:rsid w:val="00DC06CD"/>
    <w:rsid w:val="00DC07B4"/>
    <w:rsid w:val="00DC07F8"/>
    <w:rsid w:val="00DC082B"/>
    <w:rsid w:val="00DC0972"/>
    <w:rsid w:val="00DC0BB3"/>
    <w:rsid w:val="00DC0D82"/>
    <w:rsid w:val="00DC0ECD"/>
    <w:rsid w:val="00DC0F1C"/>
    <w:rsid w:val="00DC1060"/>
    <w:rsid w:val="00DC10D6"/>
    <w:rsid w:val="00DC118E"/>
    <w:rsid w:val="00DC11F0"/>
    <w:rsid w:val="00DC13CA"/>
    <w:rsid w:val="00DC1400"/>
    <w:rsid w:val="00DC14E0"/>
    <w:rsid w:val="00DC1513"/>
    <w:rsid w:val="00DC16AF"/>
    <w:rsid w:val="00DC1798"/>
    <w:rsid w:val="00DC1819"/>
    <w:rsid w:val="00DC18A2"/>
    <w:rsid w:val="00DC1A11"/>
    <w:rsid w:val="00DC1BDD"/>
    <w:rsid w:val="00DC1BF1"/>
    <w:rsid w:val="00DC1C83"/>
    <w:rsid w:val="00DC1EDB"/>
    <w:rsid w:val="00DC1F0B"/>
    <w:rsid w:val="00DC1F54"/>
    <w:rsid w:val="00DC1F96"/>
    <w:rsid w:val="00DC1FDD"/>
    <w:rsid w:val="00DC2006"/>
    <w:rsid w:val="00DC205B"/>
    <w:rsid w:val="00DC20CE"/>
    <w:rsid w:val="00DC219C"/>
    <w:rsid w:val="00DC21A2"/>
    <w:rsid w:val="00DC21E4"/>
    <w:rsid w:val="00DC2227"/>
    <w:rsid w:val="00DC2279"/>
    <w:rsid w:val="00DC23BD"/>
    <w:rsid w:val="00DC2412"/>
    <w:rsid w:val="00DC2420"/>
    <w:rsid w:val="00DC242C"/>
    <w:rsid w:val="00DC2637"/>
    <w:rsid w:val="00DC27D3"/>
    <w:rsid w:val="00DC27F7"/>
    <w:rsid w:val="00DC2853"/>
    <w:rsid w:val="00DC2A70"/>
    <w:rsid w:val="00DC2A8E"/>
    <w:rsid w:val="00DC2BD1"/>
    <w:rsid w:val="00DC2C25"/>
    <w:rsid w:val="00DC2C7F"/>
    <w:rsid w:val="00DC2CD9"/>
    <w:rsid w:val="00DC2CDE"/>
    <w:rsid w:val="00DC2DC1"/>
    <w:rsid w:val="00DC2DD8"/>
    <w:rsid w:val="00DC2E91"/>
    <w:rsid w:val="00DC2EA1"/>
    <w:rsid w:val="00DC2EC4"/>
    <w:rsid w:val="00DC2F84"/>
    <w:rsid w:val="00DC309F"/>
    <w:rsid w:val="00DC328E"/>
    <w:rsid w:val="00DC32C4"/>
    <w:rsid w:val="00DC37AD"/>
    <w:rsid w:val="00DC3994"/>
    <w:rsid w:val="00DC3A35"/>
    <w:rsid w:val="00DC3A36"/>
    <w:rsid w:val="00DC3AD1"/>
    <w:rsid w:val="00DC3B8D"/>
    <w:rsid w:val="00DC3C29"/>
    <w:rsid w:val="00DC3E76"/>
    <w:rsid w:val="00DC3F49"/>
    <w:rsid w:val="00DC4046"/>
    <w:rsid w:val="00DC406E"/>
    <w:rsid w:val="00DC40E6"/>
    <w:rsid w:val="00DC4118"/>
    <w:rsid w:val="00DC41D6"/>
    <w:rsid w:val="00DC440F"/>
    <w:rsid w:val="00DC44BD"/>
    <w:rsid w:val="00DC44E7"/>
    <w:rsid w:val="00DC454F"/>
    <w:rsid w:val="00DC45F1"/>
    <w:rsid w:val="00DC479E"/>
    <w:rsid w:val="00DC489B"/>
    <w:rsid w:val="00DC4AB1"/>
    <w:rsid w:val="00DC4EF6"/>
    <w:rsid w:val="00DC50A5"/>
    <w:rsid w:val="00DC50CA"/>
    <w:rsid w:val="00DC5177"/>
    <w:rsid w:val="00DC52F3"/>
    <w:rsid w:val="00DC5444"/>
    <w:rsid w:val="00DC5466"/>
    <w:rsid w:val="00DC553F"/>
    <w:rsid w:val="00DC5547"/>
    <w:rsid w:val="00DC5555"/>
    <w:rsid w:val="00DC572E"/>
    <w:rsid w:val="00DC57A7"/>
    <w:rsid w:val="00DC5807"/>
    <w:rsid w:val="00DC5862"/>
    <w:rsid w:val="00DC59D2"/>
    <w:rsid w:val="00DC5B94"/>
    <w:rsid w:val="00DC5BEF"/>
    <w:rsid w:val="00DC5C4F"/>
    <w:rsid w:val="00DC6076"/>
    <w:rsid w:val="00DC6365"/>
    <w:rsid w:val="00DC6388"/>
    <w:rsid w:val="00DC63E2"/>
    <w:rsid w:val="00DC643A"/>
    <w:rsid w:val="00DC691F"/>
    <w:rsid w:val="00DC6A76"/>
    <w:rsid w:val="00DC6AA7"/>
    <w:rsid w:val="00DC6AAF"/>
    <w:rsid w:val="00DC6AE9"/>
    <w:rsid w:val="00DC6EDB"/>
    <w:rsid w:val="00DC6FF4"/>
    <w:rsid w:val="00DC7233"/>
    <w:rsid w:val="00DC731B"/>
    <w:rsid w:val="00DC73B6"/>
    <w:rsid w:val="00DC73DA"/>
    <w:rsid w:val="00DC7502"/>
    <w:rsid w:val="00DC75F3"/>
    <w:rsid w:val="00DC7740"/>
    <w:rsid w:val="00DC787C"/>
    <w:rsid w:val="00DC787D"/>
    <w:rsid w:val="00DC78C0"/>
    <w:rsid w:val="00DC79AF"/>
    <w:rsid w:val="00DC79EB"/>
    <w:rsid w:val="00DC7B07"/>
    <w:rsid w:val="00DC7B81"/>
    <w:rsid w:val="00DC7DC8"/>
    <w:rsid w:val="00DC7DDF"/>
    <w:rsid w:val="00DD010C"/>
    <w:rsid w:val="00DD023B"/>
    <w:rsid w:val="00DD0330"/>
    <w:rsid w:val="00DD0368"/>
    <w:rsid w:val="00DD0369"/>
    <w:rsid w:val="00DD03E3"/>
    <w:rsid w:val="00DD03E6"/>
    <w:rsid w:val="00DD059F"/>
    <w:rsid w:val="00DD067D"/>
    <w:rsid w:val="00DD06B4"/>
    <w:rsid w:val="00DD06D0"/>
    <w:rsid w:val="00DD071D"/>
    <w:rsid w:val="00DD089C"/>
    <w:rsid w:val="00DD09FE"/>
    <w:rsid w:val="00DD0B44"/>
    <w:rsid w:val="00DD0B89"/>
    <w:rsid w:val="00DD0C5B"/>
    <w:rsid w:val="00DD0C66"/>
    <w:rsid w:val="00DD0D12"/>
    <w:rsid w:val="00DD0D7B"/>
    <w:rsid w:val="00DD0EB4"/>
    <w:rsid w:val="00DD1008"/>
    <w:rsid w:val="00DD10BA"/>
    <w:rsid w:val="00DD11E4"/>
    <w:rsid w:val="00DD12FA"/>
    <w:rsid w:val="00DD13FE"/>
    <w:rsid w:val="00DD1433"/>
    <w:rsid w:val="00DD1490"/>
    <w:rsid w:val="00DD14DB"/>
    <w:rsid w:val="00DD1719"/>
    <w:rsid w:val="00DD1E43"/>
    <w:rsid w:val="00DD1F94"/>
    <w:rsid w:val="00DD213E"/>
    <w:rsid w:val="00DD22CC"/>
    <w:rsid w:val="00DD2463"/>
    <w:rsid w:val="00DD24CE"/>
    <w:rsid w:val="00DD262D"/>
    <w:rsid w:val="00DD26EA"/>
    <w:rsid w:val="00DD275D"/>
    <w:rsid w:val="00DD2881"/>
    <w:rsid w:val="00DD2A03"/>
    <w:rsid w:val="00DD2B73"/>
    <w:rsid w:val="00DD2BB1"/>
    <w:rsid w:val="00DD2E2B"/>
    <w:rsid w:val="00DD2E62"/>
    <w:rsid w:val="00DD2FF5"/>
    <w:rsid w:val="00DD30C2"/>
    <w:rsid w:val="00DD31E8"/>
    <w:rsid w:val="00DD321C"/>
    <w:rsid w:val="00DD3311"/>
    <w:rsid w:val="00DD3465"/>
    <w:rsid w:val="00DD34DF"/>
    <w:rsid w:val="00DD354A"/>
    <w:rsid w:val="00DD3596"/>
    <w:rsid w:val="00DD35F3"/>
    <w:rsid w:val="00DD361A"/>
    <w:rsid w:val="00DD3790"/>
    <w:rsid w:val="00DD383D"/>
    <w:rsid w:val="00DD38AF"/>
    <w:rsid w:val="00DD390C"/>
    <w:rsid w:val="00DD39A3"/>
    <w:rsid w:val="00DD3A6B"/>
    <w:rsid w:val="00DD3AB9"/>
    <w:rsid w:val="00DD3B18"/>
    <w:rsid w:val="00DD3B32"/>
    <w:rsid w:val="00DD3B5F"/>
    <w:rsid w:val="00DD3CE7"/>
    <w:rsid w:val="00DD3D49"/>
    <w:rsid w:val="00DD3E3D"/>
    <w:rsid w:val="00DD3EB9"/>
    <w:rsid w:val="00DD3F74"/>
    <w:rsid w:val="00DD3F90"/>
    <w:rsid w:val="00DD4102"/>
    <w:rsid w:val="00DD4109"/>
    <w:rsid w:val="00DD4185"/>
    <w:rsid w:val="00DD419F"/>
    <w:rsid w:val="00DD437E"/>
    <w:rsid w:val="00DD4391"/>
    <w:rsid w:val="00DD43D2"/>
    <w:rsid w:val="00DD4425"/>
    <w:rsid w:val="00DD458C"/>
    <w:rsid w:val="00DD45E9"/>
    <w:rsid w:val="00DD4879"/>
    <w:rsid w:val="00DD49AC"/>
    <w:rsid w:val="00DD4AA2"/>
    <w:rsid w:val="00DD4B42"/>
    <w:rsid w:val="00DD4E2B"/>
    <w:rsid w:val="00DD4E7C"/>
    <w:rsid w:val="00DD4ED7"/>
    <w:rsid w:val="00DD4EDE"/>
    <w:rsid w:val="00DD4F84"/>
    <w:rsid w:val="00DD5072"/>
    <w:rsid w:val="00DD52FE"/>
    <w:rsid w:val="00DD533E"/>
    <w:rsid w:val="00DD537D"/>
    <w:rsid w:val="00DD5437"/>
    <w:rsid w:val="00DD5471"/>
    <w:rsid w:val="00DD56A1"/>
    <w:rsid w:val="00DD56DD"/>
    <w:rsid w:val="00DD5816"/>
    <w:rsid w:val="00DD5C3B"/>
    <w:rsid w:val="00DD5D3E"/>
    <w:rsid w:val="00DD5FEE"/>
    <w:rsid w:val="00DD6084"/>
    <w:rsid w:val="00DD610B"/>
    <w:rsid w:val="00DD6156"/>
    <w:rsid w:val="00DD615F"/>
    <w:rsid w:val="00DD6201"/>
    <w:rsid w:val="00DD6253"/>
    <w:rsid w:val="00DD625F"/>
    <w:rsid w:val="00DD65F5"/>
    <w:rsid w:val="00DD662E"/>
    <w:rsid w:val="00DD6675"/>
    <w:rsid w:val="00DD6677"/>
    <w:rsid w:val="00DD66C6"/>
    <w:rsid w:val="00DD6740"/>
    <w:rsid w:val="00DD6B8B"/>
    <w:rsid w:val="00DD6C03"/>
    <w:rsid w:val="00DD6D55"/>
    <w:rsid w:val="00DD6D5D"/>
    <w:rsid w:val="00DD6D6C"/>
    <w:rsid w:val="00DD6E02"/>
    <w:rsid w:val="00DD6EE1"/>
    <w:rsid w:val="00DD72D5"/>
    <w:rsid w:val="00DD73B6"/>
    <w:rsid w:val="00DD7464"/>
    <w:rsid w:val="00DD748C"/>
    <w:rsid w:val="00DD768B"/>
    <w:rsid w:val="00DD7747"/>
    <w:rsid w:val="00DD78E5"/>
    <w:rsid w:val="00DD7954"/>
    <w:rsid w:val="00DD7A36"/>
    <w:rsid w:val="00DD7B21"/>
    <w:rsid w:val="00DD7B48"/>
    <w:rsid w:val="00DD7BB8"/>
    <w:rsid w:val="00DD7BE1"/>
    <w:rsid w:val="00DD7C3A"/>
    <w:rsid w:val="00DD7E0A"/>
    <w:rsid w:val="00DD7E8F"/>
    <w:rsid w:val="00DE01D8"/>
    <w:rsid w:val="00DE0259"/>
    <w:rsid w:val="00DE03BA"/>
    <w:rsid w:val="00DE0554"/>
    <w:rsid w:val="00DE0571"/>
    <w:rsid w:val="00DE061F"/>
    <w:rsid w:val="00DE0915"/>
    <w:rsid w:val="00DE0972"/>
    <w:rsid w:val="00DE0973"/>
    <w:rsid w:val="00DE0AC0"/>
    <w:rsid w:val="00DE0CF4"/>
    <w:rsid w:val="00DE0FA7"/>
    <w:rsid w:val="00DE0FBB"/>
    <w:rsid w:val="00DE1004"/>
    <w:rsid w:val="00DE1075"/>
    <w:rsid w:val="00DE117C"/>
    <w:rsid w:val="00DE12F6"/>
    <w:rsid w:val="00DE141C"/>
    <w:rsid w:val="00DE1435"/>
    <w:rsid w:val="00DE1454"/>
    <w:rsid w:val="00DE16B0"/>
    <w:rsid w:val="00DE16FC"/>
    <w:rsid w:val="00DE1868"/>
    <w:rsid w:val="00DE1928"/>
    <w:rsid w:val="00DE1AC6"/>
    <w:rsid w:val="00DE1BF7"/>
    <w:rsid w:val="00DE1DB1"/>
    <w:rsid w:val="00DE1FAD"/>
    <w:rsid w:val="00DE1FF5"/>
    <w:rsid w:val="00DE2042"/>
    <w:rsid w:val="00DE204B"/>
    <w:rsid w:val="00DE20CB"/>
    <w:rsid w:val="00DE239B"/>
    <w:rsid w:val="00DE23B9"/>
    <w:rsid w:val="00DE24FE"/>
    <w:rsid w:val="00DE26A9"/>
    <w:rsid w:val="00DE2926"/>
    <w:rsid w:val="00DE2945"/>
    <w:rsid w:val="00DE2962"/>
    <w:rsid w:val="00DE298D"/>
    <w:rsid w:val="00DE299B"/>
    <w:rsid w:val="00DE2A21"/>
    <w:rsid w:val="00DE2A3A"/>
    <w:rsid w:val="00DE2A94"/>
    <w:rsid w:val="00DE2A98"/>
    <w:rsid w:val="00DE2B37"/>
    <w:rsid w:val="00DE2B55"/>
    <w:rsid w:val="00DE2BF1"/>
    <w:rsid w:val="00DE2D92"/>
    <w:rsid w:val="00DE2D96"/>
    <w:rsid w:val="00DE2EA3"/>
    <w:rsid w:val="00DE2F3C"/>
    <w:rsid w:val="00DE2FB3"/>
    <w:rsid w:val="00DE31BF"/>
    <w:rsid w:val="00DE322D"/>
    <w:rsid w:val="00DE3263"/>
    <w:rsid w:val="00DE3269"/>
    <w:rsid w:val="00DE32C5"/>
    <w:rsid w:val="00DE335A"/>
    <w:rsid w:val="00DE3633"/>
    <w:rsid w:val="00DE3645"/>
    <w:rsid w:val="00DE38E3"/>
    <w:rsid w:val="00DE3919"/>
    <w:rsid w:val="00DE3A81"/>
    <w:rsid w:val="00DE3BFC"/>
    <w:rsid w:val="00DE3C47"/>
    <w:rsid w:val="00DE3CA5"/>
    <w:rsid w:val="00DE3CBD"/>
    <w:rsid w:val="00DE403C"/>
    <w:rsid w:val="00DE4078"/>
    <w:rsid w:val="00DE4183"/>
    <w:rsid w:val="00DE418B"/>
    <w:rsid w:val="00DE41EE"/>
    <w:rsid w:val="00DE42C5"/>
    <w:rsid w:val="00DE42FA"/>
    <w:rsid w:val="00DE43C6"/>
    <w:rsid w:val="00DE4486"/>
    <w:rsid w:val="00DE453F"/>
    <w:rsid w:val="00DE4702"/>
    <w:rsid w:val="00DE47AB"/>
    <w:rsid w:val="00DE4830"/>
    <w:rsid w:val="00DE4A45"/>
    <w:rsid w:val="00DE4A74"/>
    <w:rsid w:val="00DE4BE0"/>
    <w:rsid w:val="00DE4C01"/>
    <w:rsid w:val="00DE4C20"/>
    <w:rsid w:val="00DE4C50"/>
    <w:rsid w:val="00DE4DCF"/>
    <w:rsid w:val="00DE4E6A"/>
    <w:rsid w:val="00DE4F2F"/>
    <w:rsid w:val="00DE4F93"/>
    <w:rsid w:val="00DE509B"/>
    <w:rsid w:val="00DE5119"/>
    <w:rsid w:val="00DE51DE"/>
    <w:rsid w:val="00DE5233"/>
    <w:rsid w:val="00DE543D"/>
    <w:rsid w:val="00DE5585"/>
    <w:rsid w:val="00DE5631"/>
    <w:rsid w:val="00DE57A3"/>
    <w:rsid w:val="00DE5899"/>
    <w:rsid w:val="00DE5948"/>
    <w:rsid w:val="00DE596E"/>
    <w:rsid w:val="00DE5A6E"/>
    <w:rsid w:val="00DE5B08"/>
    <w:rsid w:val="00DE5B97"/>
    <w:rsid w:val="00DE5BE2"/>
    <w:rsid w:val="00DE5CB4"/>
    <w:rsid w:val="00DE5DF7"/>
    <w:rsid w:val="00DE5E31"/>
    <w:rsid w:val="00DE5F87"/>
    <w:rsid w:val="00DE6000"/>
    <w:rsid w:val="00DE61A3"/>
    <w:rsid w:val="00DE61EF"/>
    <w:rsid w:val="00DE6275"/>
    <w:rsid w:val="00DE6313"/>
    <w:rsid w:val="00DE63EC"/>
    <w:rsid w:val="00DE644C"/>
    <w:rsid w:val="00DE650D"/>
    <w:rsid w:val="00DE66CA"/>
    <w:rsid w:val="00DE671E"/>
    <w:rsid w:val="00DE67B3"/>
    <w:rsid w:val="00DE67BA"/>
    <w:rsid w:val="00DE6986"/>
    <w:rsid w:val="00DE6B2E"/>
    <w:rsid w:val="00DE6D67"/>
    <w:rsid w:val="00DE6E7F"/>
    <w:rsid w:val="00DE6E9C"/>
    <w:rsid w:val="00DE704F"/>
    <w:rsid w:val="00DE705B"/>
    <w:rsid w:val="00DE705D"/>
    <w:rsid w:val="00DE70B0"/>
    <w:rsid w:val="00DE70D2"/>
    <w:rsid w:val="00DE71B5"/>
    <w:rsid w:val="00DE71CA"/>
    <w:rsid w:val="00DE73BA"/>
    <w:rsid w:val="00DE7498"/>
    <w:rsid w:val="00DE75CE"/>
    <w:rsid w:val="00DE7737"/>
    <w:rsid w:val="00DE7739"/>
    <w:rsid w:val="00DE7A08"/>
    <w:rsid w:val="00DE7B68"/>
    <w:rsid w:val="00DE7C9F"/>
    <w:rsid w:val="00DE7CCC"/>
    <w:rsid w:val="00DE7D25"/>
    <w:rsid w:val="00DE7E18"/>
    <w:rsid w:val="00DE7F27"/>
    <w:rsid w:val="00DF00E0"/>
    <w:rsid w:val="00DF0247"/>
    <w:rsid w:val="00DF0343"/>
    <w:rsid w:val="00DF0347"/>
    <w:rsid w:val="00DF0514"/>
    <w:rsid w:val="00DF0659"/>
    <w:rsid w:val="00DF0669"/>
    <w:rsid w:val="00DF0801"/>
    <w:rsid w:val="00DF08CE"/>
    <w:rsid w:val="00DF08E6"/>
    <w:rsid w:val="00DF0961"/>
    <w:rsid w:val="00DF0A65"/>
    <w:rsid w:val="00DF0A96"/>
    <w:rsid w:val="00DF0AC9"/>
    <w:rsid w:val="00DF0AE6"/>
    <w:rsid w:val="00DF0B57"/>
    <w:rsid w:val="00DF0B7D"/>
    <w:rsid w:val="00DF0BB2"/>
    <w:rsid w:val="00DF0BE2"/>
    <w:rsid w:val="00DF0E92"/>
    <w:rsid w:val="00DF0EE1"/>
    <w:rsid w:val="00DF0F8D"/>
    <w:rsid w:val="00DF111D"/>
    <w:rsid w:val="00DF1211"/>
    <w:rsid w:val="00DF127D"/>
    <w:rsid w:val="00DF1319"/>
    <w:rsid w:val="00DF1479"/>
    <w:rsid w:val="00DF1513"/>
    <w:rsid w:val="00DF160E"/>
    <w:rsid w:val="00DF16DD"/>
    <w:rsid w:val="00DF1703"/>
    <w:rsid w:val="00DF1777"/>
    <w:rsid w:val="00DF1792"/>
    <w:rsid w:val="00DF18B5"/>
    <w:rsid w:val="00DF18DA"/>
    <w:rsid w:val="00DF18FF"/>
    <w:rsid w:val="00DF1942"/>
    <w:rsid w:val="00DF1983"/>
    <w:rsid w:val="00DF19CB"/>
    <w:rsid w:val="00DF1A6A"/>
    <w:rsid w:val="00DF1B68"/>
    <w:rsid w:val="00DF1BDD"/>
    <w:rsid w:val="00DF1CC7"/>
    <w:rsid w:val="00DF1DAE"/>
    <w:rsid w:val="00DF1DF9"/>
    <w:rsid w:val="00DF1E2C"/>
    <w:rsid w:val="00DF1EE5"/>
    <w:rsid w:val="00DF1F0D"/>
    <w:rsid w:val="00DF20D5"/>
    <w:rsid w:val="00DF2123"/>
    <w:rsid w:val="00DF2374"/>
    <w:rsid w:val="00DF23A1"/>
    <w:rsid w:val="00DF2405"/>
    <w:rsid w:val="00DF242B"/>
    <w:rsid w:val="00DF2469"/>
    <w:rsid w:val="00DF2691"/>
    <w:rsid w:val="00DF26AE"/>
    <w:rsid w:val="00DF27C5"/>
    <w:rsid w:val="00DF28FC"/>
    <w:rsid w:val="00DF2A96"/>
    <w:rsid w:val="00DF2C81"/>
    <w:rsid w:val="00DF2D78"/>
    <w:rsid w:val="00DF2E81"/>
    <w:rsid w:val="00DF2EC2"/>
    <w:rsid w:val="00DF2EEA"/>
    <w:rsid w:val="00DF2F0E"/>
    <w:rsid w:val="00DF3032"/>
    <w:rsid w:val="00DF313D"/>
    <w:rsid w:val="00DF3190"/>
    <w:rsid w:val="00DF338F"/>
    <w:rsid w:val="00DF33AE"/>
    <w:rsid w:val="00DF35AA"/>
    <w:rsid w:val="00DF35F3"/>
    <w:rsid w:val="00DF35F7"/>
    <w:rsid w:val="00DF36CB"/>
    <w:rsid w:val="00DF38A9"/>
    <w:rsid w:val="00DF38FB"/>
    <w:rsid w:val="00DF399A"/>
    <w:rsid w:val="00DF3A45"/>
    <w:rsid w:val="00DF3B12"/>
    <w:rsid w:val="00DF3DD7"/>
    <w:rsid w:val="00DF3EF1"/>
    <w:rsid w:val="00DF40B9"/>
    <w:rsid w:val="00DF4176"/>
    <w:rsid w:val="00DF41AB"/>
    <w:rsid w:val="00DF41B3"/>
    <w:rsid w:val="00DF41D4"/>
    <w:rsid w:val="00DF425D"/>
    <w:rsid w:val="00DF42DE"/>
    <w:rsid w:val="00DF4301"/>
    <w:rsid w:val="00DF43D0"/>
    <w:rsid w:val="00DF4477"/>
    <w:rsid w:val="00DF44DB"/>
    <w:rsid w:val="00DF457A"/>
    <w:rsid w:val="00DF4737"/>
    <w:rsid w:val="00DF481E"/>
    <w:rsid w:val="00DF48E6"/>
    <w:rsid w:val="00DF4927"/>
    <w:rsid w:val="00DF492A"/>
    <w:rsid w:val="00DF4A48"/>
    <w:rsid w:val="00DF4A9D"/>
    <w:rsid w:val="00DF4BF9"/>
    <w:rsid w:val="00DF4D68"/>
    <w:rsid w:val="00DF4D95"/>
    <w:rsid w:val="00DF4DED"/>
    <w:rsid w:val="00DF4E64"/>
    <w:rsid w:val="00DF4F3C"/>
    <w:rsid w:val="00DF50C2"/>
    <w:rsid w:val="00DF50E2"/>
    <w:rsid w:val="00DF50EC"/>
    <w:rsid w:val="00DF5104"/>
    <w:rsid w:val="00DF5146"/>
    <w:rsid w:val="00DF5155"/>
    <w:rsid w:val="00DF51C4"/>
    <w:rsid w:val="00DF51D2"/>
    <w:rsid w:val="00DF589C"/>
    <w:rsid w:val="00DF58E6"/>
    <w:rsid w:val="00DF5A5F"/>
    <w:rsid w:val="00DF5AA8"/>
    <w:rsid w:val="00DF5C3A"/>
    <w:rsid w:val="00DF5C87"/>
    <w:rsid w:val="00DF5CD0"/>
    <w:rsid w:val="00DF5CE8"/>
    <w:rsid w:val="00DF5D82"/>
    <w:rsid w:val="00DF5E8A"/>
    <w:rsid w:val="00DF5E91"/>
    <w:rsid w:val="00DF5EFE"/>
    <w:rsid w:val="00DF5F95"/>
    <w:rsid w:val="00DF5FE5"/>
    <w:rsid w:val="00DF6150"/>
    <w:rsid w:val="00DF63B7"/>
    <w:rsid w:val="00DF6499"/>
    <w:rsid w:val="00DF649A"/>
    <w:rsid w:val="00DF64C3"/>
    <w:rsid w:val="00DF6612"/>
    <w:rsid w:val="00DF66FB"/>
    <w:rsid w:val="00DF6725"/>
    <w:rsid w:val="00DF67EC"/>
    <w:rsid w:val="00DF681E"/>
    <w:rsid w:val="00DF687F"/>
    <w:rsid w:val="00DF6919"/>
    <w:rsid w:val="00DF6BB6"/>
    <w:rsid w:val="00DF6CD8"/>
    <w:rsid w:val="00DF6D26"/>
    <w:rsid w:val="00DF6DB6"/>
    <w:rsid w:val="00DF6DFE"/>
    <w:rsid w:val="00DF6F93"/>
    <w:rsid w:val="00DF6FD3"/>
    <w:rsid w:val="00DF7042"/>
    <w:rsid w:val="00DF7066"/>
    <w:rsid w:val="00DF70C9"/>
    <w:rsid w:val="00DF7248"/>
    <w:rsid w:val="00DF732D"/>
    <w:rsid w:val="00DF73D3"/>
    <w:rsid w:val="00DF7407"/>
    <w:rsid w:val="00DF7453"/>
    <w:rsid w:val="00DF75CD"/>
    <w:rsid w:val="00DF76F9"/>
    <w:rsid w:val="00DF7888"/>
    <w:rsid w:val="00DF7952"/>
    <w:rsid w:val="00DF7A32"/>
    <w:rsid w:val="00DF7A56"/>
    <w:rsid w:val="00DF7D4F"/>
    <w:rsid w:val="00DF7D93"/>
    <w:rsid w:val="00DF7DC7"/>
    <w:rsid w:val="00DF7EBD"/>
    <w:rsid w:val="00DF7EF5"/>
    <w:rsid w:val="00DF7F82"/>
    <w:rsid w:val="00DF7F9B"/>
    <w:rsid w:val="00DFD54D"/>
    <w:rsid w:val="00E00199"/>
    <w:rsid w:val="00E0028E"/>
    <w:rsid w:val="00E00581"/>
    <w:rsid w:val="00E005BF"/>
    <w:rsid w:val="00E00622"/>
    <w:rsid w:val="00E0066B"/>
    <w:rsid w:val="00E006D5"/>
    <w:rsid w:val="00E00780"/>
    <w:rsid w:val="00E007F9"/>
    <w:rsid w:val="00E008CF"/>
    <w:rsid w:val="00E00969"/>
    <w:rsid w:val="00E0097F"/>
    <w:rsid w:val="00E00B4C"/>
    <w:rsid w:val="00E00B6B"/>
    <w:rsid w:val="00E00C5A"/>
    <w:rsid w:val="00E00C6A"/>
    <w:rsid w:val="00E00C75"/>
    <w:rsid w:val="00E00E05"/>
    <w:rsid w:val="00E00EB3"/>
    <w:rsid w:val="00E00F00"/>
    <w:rsid w:val="00E00F9E"/>
    <w:rsid w:val="00E0103A"/>
    <w:rsid w:val="00E01148"/>
    <w:rsid w:val="00E012AF"/>
    <w:rsid w:val="00E012B3"/>
    <w:rsid w:val="00E012C7"/>
    <w:rsid w:val="00E0138E"/>
    <w:rsid w:val="00E01394"/>
    <w:rsid w:val="00E01651"/>
    <w:rsid w:val="00E016B3"/>
    <w:rsid w:val="00E016C5"/>
    <w:rsid w:val="00E016EA"/>
    <w:rsid w:val="00E01726"/>
    <w:rsid w:val="00E01B5D"/>
    <w:rsid w:val="00E01D20"/>
    <w:rsid w:val="00E01D22"/>
    <w:rsid w:val="00E01DAA"/>
    <w:rsid w:val="00E01F3E"/>
    <w:rsid w:val="00E01F60"/>
    <w:rsid w:val="00E01FDA"/>
    <w:rsid w:val="00E01FE3"/>
    <w:rsid w:val="00E0200C"/>
    <w:rsid w:val="00E02018"/>
    <w:rsid w:val="00E020AE"/>
    <w:rsid w:val="00E02108"/>
    <w:rsid w:val="00E02113"/>
    <w:rsid w:val="00E0234C"/>
    <w:rsid w:val="00E02793"/>
    <w:rsid w:val="00E028ED"/>
    <w:rsid w:val="00E028FD"/>
    <w:rsid w:val="00E02927"/>
    <w:rsid w:val="00E02960"/>
    <w:rsid w:val="00E0297E"/>
    <w:rsid w:val="00E029EF"/>
    <w:rsid w:val="00E02A29"/>
    <w:rsid w:val="00E02BEF"/>
    <w:rsid w:val="00E02C71"/>
    <w:rsid w:val="00E02CC7"/>
    <w:rsid w:val="00E02D57"/>
    <w:rsid w:val="00E02D62"/>
    <w:rsid w:val="00E02DBA"/>
    <w:rsid w:val="00E02E0D"/>
    <w:rsid w:val="00E02F2E"/>
    <w:rsid w:val="00E030A0"/>
    <w:rsid w:val="00E030DA"/>
    <w:rsid w:val="00E030EC"/>
    <w:rsid w:val="00E0312A"/>
    <w:rsid w:val="00E031B3"/>
    <w:rsid w:val="00E032CF"/>
    <w:rsid w:val="00E032D3"/>
    <w:rsid w:val="00E0360C"/>
    <w:rsid w:val="00E03653"/>
    <w:rsid w:val="00E0391B"/>
    <w:rsid w:val="00E0395B"/>
    <w:rsid w:val="00E03AD3"/>
    <w:rsid w:val="00E03B52"/>
    <w:rsid w:val="00E03C49"/>
    <w:rsid w:val="00E03CC7"/>
    <w:rsid w:val="00E03D7C"/>
    <w:rsid w:val="00E03DE9"/>
    <w:rsid w:val="00E04001"/>
    <w:rsid w:val="00E040C8"/>
    <w:rsid w:val="00E040D1"/>
    <w:rsid w:val="00E040D4"/>
    <w:rsid w:val="00E040D5"/>
    <w:rsid w:val="00E04244"/>
    <w:rsid w:val="00E04314"/>
    <w:rsid w:val="00E043A3"/>
    <w:rsid w:val="00E043AA"/>
    <w:rsid w:val="00E043CA"/>
    <w:rsid w:val="00E0446A"/>
    <w:rsid w:val="00E044DD"/>
    <w:rsid w:val="00E044FE"/>
    <w:rsid w:val="00E04584"/>
    <w:rsid w:val="00E0466B"/>
    <w:rsid w:val="00E046D4"/>
    <w:rsid w:val="00E04729"/>
    <w:rsid w:val="00E04785"/>
    <w:rsid w:val="00E04850"/>
    <w:rsid w:val="00E04AAB"/>
    <w:rsid w:val="00E04B0B"/>
    <w:rsid w:val="00E04C8F"/>
    <w:rsid w:val="00E04D6F"/>
    <w:rsid w:val="00E04E79"/>
    <w:rsid w:val="00E0508D"/>
    <w:rsid w:val="00E05153"/>
    <w:rsid w:val="00E051A1"/>
    <w:rsid w:val="00E05371"/>
    <w:rsid w:val="00E053B7"/>
    <w:rsid w:val="00E054AE"/>
    <w:rsid w:val="00E05596"/>
    <w:rsid w:val="00E055E5"/>
    <w:rsid w:val="00E05692"/>
    <w:rsid w:val="00E057EF"/>
    <w:rsid w:val="00E059AB"/>
    <w:rsid w:val="00E05A4E"/>
    <w:rsid w:val="00E05CD1"/>
    <w:rsid w:val="00E05D33"/>
    <w:rsid w:val="00E05D6E"/>
    <w:rsid w:val="00E05EDB"/>
    <w:rsid w:val="00E05EEB"/>
    <w:rsid w:val="00E05F31"/>
    <w:rsid w:val="00E05F3F"/>
    <w:rsid w:val="00E05FA9"/>
    <w:rsid w:val="00E06011"/>
    <w:rsid w:val="00E06080"/>
    <w:rsid w:val="00E06186"/>
    <w:rsid w:val="00E06214"/>
    <w:rsid w:val="00E0630D"/>
    <w:rsid w:val="00E0639C"/>
    <w:rsid w:val="00E063B9"/>
    <w:rsid w:val="00E06669"/>
    <w:rsid w:val="00E06734"/>
    <w:rsid w:val="00E06744"/>
    <w:rsid w:val="00E06782"/>
    <w:rsid w:val="00E067C1"/>
    <w:rsid w:val="00E067D5"/>
    <w:rsid w:val="00E069CB"/>
    <w:rsid w:val="00E069E8"/>
    <w:rsid w:val="00E06A7F"/>
    <w:rsid w:val="00E06B55"/>
    <w:rsid w:val="00E06DCA"/>
    <w:rsid w:val="00E06DCC"/>
    <w:rsid w:val="00E06DE2"/>
    <w:rsid w:val="00E06EDD"/>
    <w:rsid w:val="00E071C6"/>
    <w:rsid w:val="00E07221"/>
    <w:rsid w:val="00E073CF"/>
    <w:rsid w:val="00E0743E"/>
    <w:rsid w:val="00E0756C"/>
    <w:rsid w:val="00E075C9"/>
    <w:rsid w:val="00E07637"/>
    <w:rsid w:val="00E07655"/>
    <w:rsid w:val="00E07666"/>
    <w:rsid w:val="00E077C8"/>
    <w:rsid w:val="00E078B1"/>
    <w:rsid w:val="00E078DC"/>
    <w:rsid w:val="00E07957"/>
    <w:rsid w:val="00E07A52"/>
    <w:rsid w:val="00E07D71"/>
    <w:rsid w:val="00E07D8C"/>
    <w:rsid w:val="00E07E58"/>
    <w:rsid w:val="00E07E7B"/>
    <w:rsid w:val="00E07E87"/>
    <w:rsid w:val="00E07F32"/>
    <w:rsid w:val="00E10098"/>
    <w:rsid w:val="00E1018D"/>
    <w:rsid w:val="00E10229"/>
    <w:rsid w:val="00E10321"/>
    <w:rsid w:val="00E103FF"/>
    <w:rsid w:val="00E1061D"/>
    <w:rsid w:val="00E10857"/>
    <w:rsid w:val="00E108A5"/>
    <w:rsid w:val="00E108D8"/>
    <w:rsid w:val="00E1092A"/>
    <w:rsid w:val="00E10AAF"/>
    <w:rsid w:val="00E10AD7"/>
    <w:rsid w:val="00E10B20"/>
    <w:rsid w:val="00E10B55"/>
    <w:rsid w:val="00E10B6A"/>
    <w:rsid w:val="00E10D35"/>
    <w:rsid w:val="00E10DA0"/>
    <w:rsid w:val="00E10DBA"/>
    <w:rsid w:val="00E10E17"/>
    <w:rsid w:val="00E110CF"/>
    <w:rsid w:val="00E110F5"/>
    <w:rsid w:val="00E111B6"/>
    <w:rsid w:val="00E112D2"/>
    <w:rsid w:val="00E113FA"/>
    <w:rsid w:val="00E1142C"/>
    <w:rsid w:val="00E1158D"/>
    <w:rsid w:val="00E1168E"/>
    <w:rsid w:val="00E11715"/>
    <w:rsid w:val="00E1176D"/>
    <w:rsid w:val="00E11A5A"/>
    <w:rsid w:val="00E11CBB"/>
    <w:rsid w:val="00E11D1E"/>
    <w:rsid w:val="00E11E3A"/>
    <w:rsid w:val="00E11EBE"/>
    <w:rsid w:val="00E122C3"/>
    <w:rsid w:val="00E1231D"/>
    <w:rsid w:val="00E125A9"/>
    <w:rsid w:val="00E125B3"/>
    <w:rsid w:val="00E12636"/>
    <w:rsid w:val="00E12923"/>
    <w:rsid w:val="00E12A19"/>
    <w:rsid w:val="00E12A7C"/>
    <w:rsid w:val="00E12B0A"/>
    <w:rsid w:val="00E12C9C"/>
    <w:rsid w:val="00E12E21"/>
    <w:rsid w:val="00E12F14"/>
    <w:rsid w:val="00E12F19"/>
    <w:rsid w:val="00E12FF0"/>
    <w:rsid w:val="00E13091"/>
    <w:rsid w:val="00E13213"/>
    <w:rsid w:val="00E13385"/>
    <w:rsid w:val="00E13391"/>
    <w:rsid w:val="00E133C9"/>
    <w:rsid w:val="00E13476"/>
    <w:rsid w:val="00E134AE"/>
    <w:rsid w:val="00E134B3"/>
    <w:rsid w:val="00E13523"/>
    <w:rsid w:val="00E13623"/>
    <w:rsid w:val="00E136F2"/>
    <w:rsid w:val="00E13932"/>
    <w:rsid w:val="00E13A24"/>
    <w:rsid w:val="00E13A5D"/>
    <w:rsid w:val="00E13AD1"/>
    <w:rsid w:val="00E13AE0"/>
    <w:rsid w:val="00E13BFC"/>
    <w:rsid w:val="00E13DA3"/>
    <w:rsid w:val="00E140C5"/>
    <w:rsid w:val="00E1410E"/>
    <w:rsid w:val="00E14128"/>
    <w:rsid w:val="00E14159"/>
    <w:rsid w:val="00E141F0"/>
    <w:rsid w:val="00E14464"/>
    <w:rsid w:val="00E145E9"/>
    <w:rsid w:val="00E1475F"/>
    <w:rsid w:val="00E14B00"/>
    <w:rsid w:val="00E14BB5"/>
    <w:rsid w:val="00E14E1E"/>
    <w:rsid w:val="00E14F94"/>
    <w:rsid w:val="00E14FB6"/>
    <w:rsid w:val="00E1508E"/>
    <w:rsid w:val="00E150D1"/>
    <w:rsid w:val="00E1528C"/>
    <w:rsid w:val="00E15299"/>
    <w:rsid w:val="00E153A2"/>
    <w:rsid w:val="00E15477"/>
    <w:rsid w:val="00E15508"/>
    <w:rsid w:val="00E156A3"/>
    <w:rsid w:val="00E15723"/>
    <w:rsid w:val="00E157A9"/>
    <w:rsid w:val="00E1598F"/>
    <w:rsid w:val="00E15AC1"/>
    <w:rsid w:val="00E15BB1"/>
    <w:rsid w:val="00E15CC8"/>
    <w:rsid w:val="00E15D37"/>
    <w:rsid w:val="00E15F5D"/>
    <w:rsid w:val="00E160FD"/>
    <w:rsid w:val="00E161C0"/>
    <w:rsid w:val="00E1637E"/>
    <w:rsid w:val="00E164BE"/>
    <w:rsid w:val="00E16548"/>
    <w:rsid w:val="00E1654A"/>
    <w:rsid w:val="00E16580"/>
    <w:rsid w:val="00E166AE"/>
    <w:rsid w:val="00E1671B"/>
    <w:rsid w:val="00E16932"/>
    <w:rsid w:val="00E169F3"/>
    <w:rsid w:val="00E16B0A"/>
    <w:rsid w:val="00E16BE6"/>
    <w:rsid w:val="00E16C15"/>
    <w:rsid w:val="00E16E8B"/>
    <w:rsid w:val="00E16ECD"/>
    <w:rsid w:val="00E16FFD"/>
    <w:rsid w:val="00E17078"/>
    <w:rsid w:val="00E170D1"/>
    <w:rsid w:val="00E171A5"/>
    <w:rsid w:val="00E1722B"/>
    <w:rsid w:val="00E172D0"/>
    <w:rsid w:val="00E173F7"/>
    <w:rsid w:val="00E174AE"/>
    <w:rsid w:val="00E17554"/>
    <w:rsid w:val="00E17570"/>
    <w:rsid w:val="00E175CE"/>
    <w:rsid w:val="00E1769B"/>
    <w:rsid w:val="00E176CD"/>
    <w:rsid w:val="00E1799B"/>
    <w:rsid w:val="00E17A24"/>
    <w:rsid w:val="00E17A57"/>
    <w:rsid w:val="00E17A89"/>
    <w:rsid w:val="00E17DD5"/>
    <w:rsid w:val="00E17E0D"/>
    <w:rsid w:val="00E17E23"/>
    <w:rsid w:val="00E17EC1"/>
    <w:rsid w:val="00E17F18"/>
    <w:rsid w:val="00E17FD9"/>
    <w:rsid w:val="00E200DE"/>
    <w:rsid w:val="00E201BF"/>
    <w:rsid w:val="00E202D5"/>
    <w:rsid w:val="00E202E7"/>
    <w:rsid w:val="00E20398"/>
    <w:rsid w:val="00E203FA"/>
    <w:rsid w:val="00E20466"/>
    <w:rsid w:val="00E205B5"/>
    <w:rsid w:val="00E20619"/>
    <w:rsid w:val="00E20724"/>
    <w:rsid w:val="00E20A9D"/>
    <w:rsid w:val="00E20D47"/>
    <w:rsid w:val="00E20D70"/>
    <w:rsid w:val="00E20D83"/>
    <w:rsid w:val="00E20F56"/>
    <w:rsid w:val="00E210A9"/>
    <w:rsid w:val="00E210F5"/>
    <w:rsid w:val="00E21276"/>
    <w:rsid w:val="00E21400"/>
    <w:rsid w:val="00E2163F"/>
    <w:rsid w:val="00E216CD"/>
    <w:rsid w:val="00E216DA"/>
    <w:rsid w:val="00E216E4"/>
    <w:rsid w:val="00E217AE"/>
    <w:rsid w:val="00E21816"/>
    <w:rsid w:val="00E2184A"/>
    <w:rsid w:val="00E21875"/>
    <w:rsid w:val="00E21887"/>
    <w:rsid w:val="00E21A16"/>
    <w:rsid w:val="00E21CE0"/>
    <w:rsid w:val="00E21EF5"/>
    <w:rsid w:val="00E21F3C"/>
    <w:rsid w:val="00E21FCB"/>
    <w:rsid w:val="00E221AA"/>
    <w:rsid w:val="00E222A6"/>
    <w:rsid w:val="00E223C8"/>
    <w:rsid w:val="00E224D6"/>
    <w:rsid w:val="00E2256C"/>
    <w:rsid w:val="00E225D1"/>
    <w:rsid w:val="00E2271D"/>
    <w:rsid w:val="00E228AB"/>
    <w:rsid w:val="00E228C9"/>
    <w:rsid w:val="00E2294D"/>
    <w:rsid w:val="00E22B28"/>
    <w:rsid w:val="00E22BE4"/>
    <w:rsid w:val="00E22BFE"/>
    <w:rsid w:val="00E22F48"/>
    <w:rsid w:val="00E230EE"/>
    <w:rsid w:val="00E2312C"/>
    <w:rsid w:val="00E231FC"/>
    <w:rsid w:val="00E232DE"/>
    <w:rsid w:val="00E232EA"/>
    <w:rsid w:val="00E23376"/>
    <w:rsid w:val="00E23523"/>
    <w:rsid w:val="00E2364F"/>
    <w:rsid w:val="00E2368B"/>
    <w:rsid w:val="00E2368E"/>
    <w:rsid w:val="00E238BF"/>
    <w:rsid w:val="00E23A16"/>
    <w:rsid w:val="00E23AEB"/>
    <w:rsid w:val="00E23CB9"/>
    <w:rsid w:val="00E23F13"/>
    <w:rsid w:val="00E23F7E"/>
    <w:rsid w:val="00E23FBD"/>
    <w:rsid w:val="00E241A9"/>
    <w:rsid w:val="00E2429A"/>
    <w:rsid w:val="00E242A5"/>
    <w:rsid w:val="00E24301"/>
    <w:rsid w:val="00E24403"/>
    <w:rsid w:val="00E245B3"/>
    <w:rsid w:val="00E24716"/>
    <w:rsid w:val="00E2473F"/>
    <w:rsid w:val="00E24798"/>
    <w:rsid w:val="00E247D0"/>
    <w:rsid w:val="00E24811"/>
    <w:rsid w:val="00E249CA"/>
    <w:rsid w:val="00E24AAE"/>
    <w:rsid w:val="00E24AE3"/>
    <w:rsid w:val="00E24B49"/>
    <w:rsid w:val="00E24DAB"/>
    <w:rsid w:val="00E24E74"/>
    <w:rsid w:val="00E24E9F"/>
    <w:rsid w:val="00E25044"/>
    <w:rsid w:val="00E251D2"/>
    <w:rsid w:val="00E2527B"/>
    <w:rsid w:val="00E252A3"/>
    <w:rsid w:val="00E252B7"/>
    <w:rsid w:val="00E25321"/>
    <w:rsid w:val="00E2536B"/>
    <w:rsid w:val="00E253BA"/>
    <w:rsid w:val="00E25604"/>
    <w:rsid w:val="00E25696"/>
    <w:rsid w:val="00E258ED"/>
    <w:rsid w:val="00E25A36"/>
    <w:rsid w:val="00E25CC6"/>
    <w:rsid w:val="00E25CCF"/>
    <w:rsid w:val="00E2607F"/>
    <w:rsid w:val="00E261CD"/>
    <w:rsid w:val="00E261D8"/>
    <w:rsid w:val="00E2632C"/>
    <w:rsid w:val="00E26467"/>
    <w:rsid w:val="00E265A2"/>
    <w:rsid w:val="00E26686"/>
    <w:rsid w:val="00E266D9"/>
    <w:rsid w:val="00E26741"/>
    <w:rsid w:val="00E26750"/>
    <w:rsid w:val="00E26753"/>
    <w:rsid w:val="00E267C0"/>
    <w:rsid w:val="00E2680F"/>
    <w:rsid w:val="00E2685E"/>
    <w:rsid w:val="00E2686D"/>
    <w:rsid w:val="00E26B25"/>
    <w:rsid w:val="00E26B9E"/>
    <w:rsid w:val="00E26BD3"/>
    <w:rsid w:val="00E26BE0"/>
    <w:rsid w:val="00E26C37"/>
    <w:rsid w:val="00E26EA8"/>
    <w:rsid w:val="00E26FFE"/>
    <w:rsid w:val="00E270FD"/>
    <w:rsid w:val="00E27178"/>
    <w:rsid w:val="00E271F7"/>
    <w:rsid w:val="00E271FA"/>
    <w:rsid w:val="00E272D4"/>
    <w:rsid w:val="00E2732E"/>
    <w:rsid w:val="00E273D4"/>
    <w:rsid w:val="00E273E4"/>
    <w:rsid w:val="00E27440"/>
    <w:rsid w:val="00E27636"/>
    <w:rsid w:val="00E2766E"/>
    <w:rsid w:val="00E276A4"/>
    <w:rsid w:val="00E27717"/>
    <w:rsid w:val="00E277F7"/>
    <w:rsid w:val="00E2787A"/>
    <w:rsid w:val="00E27B3E"/>
    <w:rsid w:val="00E27BDD"/>
    <w:rsid w:val="00E27EBF"/>
    <w:rsid w:val="00E30077"/>
    <w:rsid w:val="00E3010D"/>
    <w:rsid w:val="00E30119"/>
    <w:rsid w:val="00E30120"/>
    <w:rsid w:val="00E301CD"/>
    <w:rsid w:val="00E30219"/>
    <w:rsid w:val="00E302DA"/>
    <w:rsid w:val="00E30308"/>
    <w:rsid w:val="00E30372"/>
    <w:rsid w:val="00E304BA"/>
    <w:rsid w:val="00E305A5"/>
    <w:rsid w:val="00E30770"/>
    <w:rsid w:val="00E3078F"/>
    <w:rsid w:val="00E30846"/>
    <w:rsid w:val="00E30972"/>
    <w:rsid w:val="00E30A46"/>
    <w:rsid w:val="00E30A69"/>
    <w:rsid w:val="00E30B01"/>
    <w:rsid w:val="00E3100E"/>
    <w:rsid w:val="00E3116C"/>
    <w:rsid w:val="00E31250"/>
    <w:rsid w:val="00E313A5"/>
    <w:rsid w:val="00E31408"/>
    <w:rsid w:val="00E3144E"/>
    <w:rsid w:val="00E31504"/>
    <w:rsid w:val="00E316A8"/>
    <w:rsid w:val="00E317F4"/>
    <w:rsid w:val="00E318C1"/>
    <w:rsid w:val="00E31939"/>
    <w:rsid w:val="00E3193D"/>
    <w:rsid w:val="00E31AC8"/>
    <w:rsid w:val="00E31B18"/>
    <w:rsid w:val="00E31BD2"/>
    <w:rsid w:val="00E31BFB"/>
    <w:rsid w:val="00E31CCA"/>
    <w:rsid w:val="00E31E2D"/>
    <w:rsid w:val="00E31F3C"/>
    <w:rsid w:val="00E32204"/>
    <w:rsid w:val="00E32221"/>
    <w:rsid w:val="00E3238B"/>
    <w:rsid w:val="00E323AA"/>
    <w:rsid w:val="00E32460"/>
    <w:rsid w:val="00E32550"/>
    <w:rsid w:val="00E3260E"/>
    <w:rsid w:val="00E3270D"/>
    <w:rsid w:val="00E327A4"/>
    <w:rsid w:val="00E32873"/>
    <w:rsid w:val="00E32984"/>
    <w:rsid w:val="00E32A0E"/>
    <w:rsid w:val="00E32AD1"/>
    <w:rsid w:val="00E32B35"/>
    <w:rsid w:val="00E32CB5"/>
    <w:rsid w:val="00E32D99"/>
    <w:rsid w:val="00E32F41"/>
    <w:rsid w:val="00E3300D"/>
    <w:rsid w:val="00E33091"/>
    <w:rsid w:val="00E3309D"/>
    <w:rsid w:val="00E3323A"/>
    <w:rsid w:val="00E333B4"/>
    <w:rsid w:val="00E333F5"/>
    <w:rsid w:val="00E337A1"/>
    <w:rsid w:val="00E339A3"/>
    <w:rsid w:val="00E339E0"/>
    <w:rsid w:val="00E33E18"/>
    <w:rsid w:val="00E33E22"/>
    <w:rsid w:val="00E33E3C"/>
    <w:rsid w:val="00E33F5E"/>
    <w:rsid w:val="00E33F73"/>
    <w:rsid w:val="00E3400B"/>
    <w:rsid w:val="00E3408B"/>
    <w:rsid w:val="00E340E6"/>
    <w:rsid w:val="00E34181"/>
    <w:rsid w:val="00E34288"/>
    <w:rsid w:val="00E34605"/>
    <w:rsid w:val="00E346DD"/>
    <w:rsid w:val="00E347C7"/>
    <w:rsid w:val="00E34904"/>
    <w:rsid w:val="00E3497D"/>
    <w:rsid w:val="00E34A10"/>
    <w:rsid w:val="00E34CBA"/>
    <w:rsid w:val="00E34DC7"/>
    <w:rsid w:val="00E34FAF"/>
    <w:rsid w:val="00E34FC8"/>
    <w:rsid w:val="00E35014"/>
    <w:rsid w:val="00E351BF"/>
    <w:rsid w:val="00E3535B"/>
    <w:rsid w:val="00E354D4"/>
    <w:rsid w:val="00E355B5"/>
    <w:rsid w:val="00E35629"/>
    <w:rsid w:val="00E3568A"/>
    <w:rsid w:val="00E3579E"/>
    <w:rsid w:val="00E35AA6"/>
    <w:rsid w:val="00E35C0D"/>
    <w:rsid w:val="00E35E25"/>
    <w:rsid w:val="00E35E49"/>
    <w:rsid w:val="00E35EA0"/>
    <w:rsid w:val="00E36063"/>
    <w:rsid w:val="00E36064"/>
    <w:rsid w:val="00E360F0"/>
    <w:rsid w:val="00E361B8"/>
    <w:rsid w:val="00E364C5"/>
    <w:rsid w:val="00E365E2"/>
    <w:rsid w:val="00E36755"/>
    <w:rsid w:val="00E3677C"/>
    <w:rsid w:val="00E36930"/>
    <w:rsid w:val="00E369AF"/>
    <w:rsid w:val="00E36BFD"/>
    <w:rsid w:val="00E36C71"/>
    <w:rsid w:val="00E36C80"/>
    <w:rsid w:val="00E36CA7"/>
    <w:rsid w:val="00E36E3E"/>
    <w:rsid w:val="00E36EA6"/>
    <w:rsid w:val="00E36F22"/>
    <w:rsid w:val="00E36FC7"/>
    <w:rsid w:val="00E3703E"/>
    <w:rsid w:val="00E3704B"/>
    <w:rsid w:val="00E3705F"/>
    <w:rsid w:val="00E370CC"/>
    <w:rsid w:val="00E3721D"/>
    <w:rsid w:val="00E37266"/>
    <w:rsid w:val="00E37472"/>
    <w:rsid w:val="00E37509"/>
    <w:rsid w:val="00E3754D"/>
    <w:rsid w:val="00E3755F"/>
    <w:rsid w:val="00E375C9"/>
    <w:rsid w:val="00E375FD"/>
    <w:rsid w:val="00E37840"/>
    <w:rsid w:val="00E379FB"/>
    <w:rsid w:val="00E37BBC"/>
    <w:rsid w:val="00E37C3D"/>
    <w:rsid w:val="00E37C8A"/>
    <w:rsid w:val="00E37ECE"/>
    <w:rsid w:val="00E400C1"/>
    <w:rsid w:val="00E40119"/>
    <w:rsid w:val="00E4017F"/>
    <w:rsid w:val="00E40266"/>
    <w:rsid w:val="00E40399"/>
    <w:rsid w:val="00E40653"/>
    <w:rsid w:val="00E406C2"/>
    <w:rsid w:val="00E4079A"/>
    <w:rsid w:val="00E40998"/>
    <w:rsid w:val="00E409C7"/>
    <w:rsid w:val="00E409D5"/>
    <w:rsid w:val="00E40BE0"/>
    <w:rsid w:val="00E40C28"/>
    <w:rsid w:val="00E40C49"/>
    <w:rsid w:val="00E40C4B"/>
    <w:rsid w:val="00E40D44"/>
    <w:rsid w:val="00E40E29"/>
    <w:rsid w:val="00E41114"/>
    <w:rsid w:val="00E4123E"/>
    <w:rsid w:val="00E4125C"/>
    <w:rsid w:val="00E412C4"/>
    <w:rsid w:val="00E413CB"/>
    <w:rsid w:val="00E4140C"/>
    <w:rsid w:val="00E41504"/>
    <w:rsid w:val="00E41516"/>
    <w:rsid w:val="00E41577"/>
    <w:rsid w:val="00E415D7"/>
    <w:rsid w:val="00E41767"/>
    <w:rsid w:val="00E41968"/>
    <w:rsid w:val="00E41B79"/>
    <w:rsid w:val="00E41C00"/>
    <w:rsid w:val="00E41D00"/>
    <w:rsid w:val="00E41DBC"/>
    <w:rsid w:val="00E41DE6"/>
    <w:rsid w:val="00E41F3E"/>
    <w:rsid w:val="00E41F8F"/>
    <w:rsid w:val="00E42072"/>
    <w:rsid w:val="00E42133"/>
    <w:rsid w:val="00E42217"/>
    <w:rsid w:val="00E422C2"/>
    <w:rsid w:val="00E42443"/>
    <w:rsid w:val="00E42500"/>
    <w:rsid w:val="00E4255A"/>
    <w:rsid w:val="00E425AD"/>
    <w:rsid w:val="00E42913"/>
    <w:rsid w:val="00E42D49"/>
    <w:rsid w:val="00E42EE0"/>
    <w:rsid w:val="00E42EF0"/>
    <w:rsid w:val="00E4302F"/>
    <w:rsid w:val="00E43144"/>
    <w:rsid w:val="00E43145"/>
    <w:rsid w:val="00E43186"/>
    <w:rsid w:val="00E4324B"/>
    <w:rsid w:val="00E4336A"/>
    <w:rsid w:val="00E4345D"/>
    <w:rsid w:val="00E4347A"/>
    <w:rsid w:val="00E435BD"/>
    <w:rsid w:val="00E435CC"/>
    <w:rsid w:val="00E43707"/>
    <w:rsid w:val="00E43825"/>
    <w:rsid w:val="00E43906"/>
    <w:rsid w:val="00E43A36"/>
    <w:rsid w:val="00E43B69"/>
    <w:rsid w:val="00E43B79"/>
    <w:rsid w:val="00E43BE6"/>
    <w:rsid w:val="00E43D07"/>
    <w:rsid w:val="00E43DD5"/>
    <w:rsid w:val="00E43DE8"/>
    <w:rsid w:val="00E43DF9"/>
    <w:rsid w:val="00E440AE"/>
    <w:rsid w:val="00E440C6"/>
    <w:rsid w:val="00E443D7"/>
    <w:rsid w:val="00E443E9"/>
    <w:rsid w:val="00E44570"/>
    <w:rsid w:val="00E448C7"/>
    <w:rsid w:val="00E4492A"/>
    <w:rsid w:val="00E4497A"/>
    <w:rsid w:val="00E44AC9"/>
    <w:rsid w:val="00E44AF1"/>
    <w:rsid w:val="00E44CCE"/>
    <w:rsid w:val="00E44F22"/>
    <w:rsid w:val="00E44F81"/>
    <w:rsid w:val="00E45094"/>
    <w:rsid w:val="00E451F6"/>
    <w:rsid w:val="00E4536E"/>
    <w:rsid w:val="00E45441"/>
    <w:rsid w:val="00E454F5"/>
    <w:rsid w:val="00E455B2"/>
    <w:rsid w:val="00E455B4"/>
    <w:rsid w:val="00E455E0"/>
    <w:rsid w:val="00E45842"/>
    <w:rsid w:val="00E4594C"/>
    <w:rsid w:val="00E45A39"/>
    <w:rsid w:val="00E45A99"/>
    <w:rsid w:val="00E45B0F"/>
    <w:rsid w:val="00E45B7B"/>
    <w:rsid w:val="00E45CED"/>
    <w:rsid w:val="00E45D8C"/>
    <w:rsid w:val="00E45E7E"/>
    <w:rsid w:val="00E45F74"/>
    <w:rsid w:val="00E45FD7"/>
    <w:rsid w:val="00E460FC"/>
    <w:rsid w:val="00E46133"/>
    <w:rsid w:val="00E46320"/>
    <w:rsid w:val="00E46462"/>
    <w:rsid w:val="00E46545"/>
    <w:rsid w:val="00E46550"/>
    <w:rsid w:val="00E4670F"/>
    <w:rsid w:val="00E467CE"/>
    <w:rsid w:val="00E46896"/>
    <w:rsid w:val="00E46A0D"/>
    <w:rsid w:val="00E46B5B"/>
    <w:rsid w:val="00E46DFB"/>
    <w:rsid w:val="00E473E3"/>
    <w:rsid w:val="00E4744D"/>
    <w:rsid w:val="00E4748F"/>
    <w:rsid w:val="00E4777A"/>
    <w:rsid w:val="00E477F8"/>
    <w:rsid w:val="00E478A2"/>
    <w:rsid w:val="00E47957"/>
    <w:rsid w:val="00E47A3F"/>
    <w:rsid w:val="00E47B4E"/>
    <w:rsid w:val="00E47B6B"/>
    <w:rsid w:val="00E47C39"/>
    <w:rsid w:val="00E5006C"/>
    <w:rsid w:val="00E501A4"/>
    <w:rsid w:val="00E501FC"/>
    <w:rsid w:val="00E50386"/>
    <w:rsid w:val="00E50490"/>
    <w:rsid w:val="00E504B4"/>
    <w:rsid w:val="00E50555"/>
    <w:rsid w:val="00E5072B"/>
    <w:rsid w:val="00E5094C"/>
    <w:rsid w:val="00E509BC"/>
    <w:rsid w:val="00E50B19"/>
    <w:rsid w:val="00E50B9C"/>
    <w:rsid w:val="00E50DB7"/>
    <w:rsid w:val="00E50E0B"/>
    <w:rsid w:val="00E50ED3"/>
    <w:rsid w:val="00E5106D"/>
    <w:rsid w:val="00E51075"/>
    <w:rsid w:val="00E511E6"/>
    <w:rsid w:val="00E51237"/>
    <w:rsid w:val="00E514FA"/>
    <w:rsid w:val="00E51617"/>
    <w:rsid w:val="00E516A1"/>
    <w:rsid w:val="00E516B0"/>
    <w:rsid w:val="00E5180C"/>
    <w:rsid w:val="00E51968"/>
    <w:rsid w:val="00E51B07"/>
    <w:rsid w:val="00E51C24"/>
    <w:rsid w:val="00E51CBA"/>
    <w:rsid w:val="00E51CC0"/>
    <w:rsid w:val="00E51FED"/>
    <w:rsid w:val="00E51FFB"/>
    <w:rsid w:val="00E52113"/>
    <w:rsid w:val="00E5212C"/>
    <w:rsid w:val="00E5218C"/>
    <w:rsid w:val="00E521D6"/>
    <w:rsid w:val="00E52263"/>
    <w:rsid w:val="00E52360"/>
    <w:rsid w:val="00E5251E"/>
    <w:rsid w:val="00E52609"/>
    <w:rsid w:val="00E526D1"/>
    <w:rsid w:val="00E52838"/>
    <w:rsid w:val="00E5288F"/>
    <w:rsid w:val="00E52933"/>
    <w:rsid w:val="00E52BE8"/>
    <w:rsid w:val="00E52C77"/>
    <w:rsid w:val="00E52E84"/>
    <w:rsid w:val="00E52EC1"/>
    <w:rsid w:val="00E52EFA"/>
    <w:rsid w:val="00E52F47"/>
    <w:rsid w:val="00E52FEA"/>
    <w:rsid w:val="00E531C6"/>
    <w:rsid w:val="00E5320D"/>
    <w:rsid w:val="00E53301"/>
    <w:rsid w:val="00E533A7"/>
    <w:rsid w:val="00E5346B"/>
    <w:rsid w:val="00E53497"/>
    <w:rsid w:val="00E53722"/>
    <w:rsid w:val="00E53723"/>
    <w:rsid w:val="00E53740"/>
    <w:rsid w:val="00E537C7"/>
    <w:rsid w:val="00E5382E"/>
    <w:rsid w:val="00E5383A"/>
    <w:rsid w:val="00E53868"/>
    <w:rsid w:val="00E53907"/>
    <w:rsid w:val="00E53A82"/>
    <w:rsid w:val="00E53B6F"/>
    <w:rsid w:val="00E53BEA"/>
    <w:rsid w:val="00E53D7F"/>
    <w:rsid w:val="00E53E47"/>
    <w:rsid w:val="00E53E9B"/>
    <w:rsid w:val="00E53EE2"/>
    <w:rsid w:val="00E54009"/>
    <w:rsid w:val="00E54134"/>
    <w:rsid w:val="00E54255"/>
    <w:rsid w:val="00E54273"/>
    <w:rsid w:val="00E54389"/>
    <w:rsid w:val="00E545FF"/>
    <w:rsid w:val="00E54823"/>
    <w:rsid w:val="00E54844"/>
    <w:rsid w:val="00E548BD"/>
    <w:rsid w:val="00E548D0"/>
    <w:rsid w:val="00E54A9C"/>
    <w:rsid w:val="00E54ABB"/>
    <w:rsid w:val="00E54C82"/>
    <w:rsid w:val="00E54C8E"/>
    <w:rsid w:val="00E54D09"/>
    <w:rsid w:val="00E54DC0"/>
    <w:rsid w:val="00E54F3E"/>
    <w:rsid w:val="00E55165"/>
    <w:rsid w:val="00E5528C"/>
    <w:rsid w:val="00E553F5"/>
    <w:rsid w:val="00E55524"/>
    <w:rsid w:val="00E555F9"/>
    <w:rsid w:val="00E5560B"/>
    <w:rsid w:val="00E5567D"/>
    <w:rsid w:val="00E556E1"/>
    <w:rsid w:val="00E556EB"/>
    <w:rsid w:val="00E5577E"/>
    <w:rsid w:val="00E557B0"/>
    <w:rsid w:val="00E55859"/>
    <w:rsid w:val="00E55886"/>
    <w:rsid w:val="00E55984"/>
    <w:rsid w:val="00E559E7"/>
    <w:rsid w:val="00E55A0B"/>
    <w:rsid w:val="00E55A1A"/>
    <w:rsid w:val="00E55B96"/>
    <w:rsid w:val="00E55D11"/>
    <w:rsid w:val="00E55DD7"/>
    <w:rsid w:val="00E5630B"/>
    <w:rsid w:val="00E56355"/>
    <w:rsid w:val="00E565AE"/>
    <w:rsid w:val="00E5674C"/>
    <w:rsid w:val="00E56839"/>
    <w:rsid w:val="00E56A81"/>
    <w:rsid w:val="00E56A86"/>
    <w:rsid w:val="00E56B6A"/>
    <w:rsid w:val="00E56C02"/>
    <w:rsid w:val="00E56DE4"/>
    <w:rsid w:val="00E56DEE"/>
    <w:rsid w:val="00E56F7E"/>
    <w:rsid w:val="00E57010"/>
    <w:rsid w:val="00E570A2"/>
    <w:rsid w:val="00E570AB"/>
    <w:rsid w:val="00E5722F"/>
    <w:rsid w:val="00E57299"/>
    <w:rsid w:val="00E572D8"/>
    <w:rsid w:val="00E572F5"/>
    <w:rsid w:val="00E57384"/>
    <w:rsid w:val="00E573F9"/>
    <w:rsid w:val="00E57422"/>
    <w:rsid w:val="00E57469"/>
    <w:rsid w:val="00E5764C"/>
    <w:rsid w:val="00E576D9"/>
    <w:rsid w:val="00E577C0"/>
    <w:rsid w:val="00E5780D"/>
    <w:rsid w:val="00E5788C"/>
    <w:rsid w:val="00E578AD"/>
    <w:rsid w:val="00E578B6"/>
    <w:rsid w:val="00E578C4"/>
    <w:rsid w:val="00E57921"/>
    <w:rsid w:val="00E57B3D"/>
    <w:rsid w:val="00E57B72"/>
    <w:rsid w:val="00E57CEA"/>
    <w:rsid w:val="00E57E71"/>
    <w:rsid w:val="00E57E9D"/>
    <w:rsid w:val="00E57F4E"/>
    <w:rsid w:val="00E5CCA8"/>
    <w:rsid w:val="00E6003F"/>
    <w:rsid w:val="00E600D4"/>
    <w:rsid w:val="00E601E7"/>
    <w:rsid w:val="00E602C4"/>
    <w:rsid w:val="00E603FE"/>
    <w:rsid w:val="00E6059E"/>
    <w:rsid w:val="00E6062C"/>
    <w:rsid w:val="00E606A3"/>
    <w:rsid w:val="00E6077B"/>
    <w:rsid w:val="00E607E7"/>
    <w:rsid w:val="00E60A7E"/>
    <w:rsid w:val="00E60AFC"/>
    <w:rsid w:val="00E60C4C"/>
    <w:rsid w:val="00E60C54"/>
    <w:rsid w:val="00E60E59"/>
    <w:rsid w:val="00E60F39"/>
    <w:rsid w:val="00E6105B"/>
    <w:rsid w:val="00E610F1"/>
    <w:rsid w:val="00E61149"/>
    <w:rsid w:val="00E611BA"/>
    <w:rsid w:val="00E611FD"/>
    <w:rsid w:val="00E61225"/>
    <w:rsid w:val="00E612E6"/>
    <w:rsid w:val="00E6130E"/>
    <w:rsid w:val="00E6131A"/>
    <w:rsid w:val="00E6165E"/>
    <w:rsid w:val="00E6172A"/>
    <w:rsid w:val="00E61836"/>
    <w:rsid w:val="00E61875"/>
    <w:rsid w:val="00E618F5"/>
    <w:rsid w:val="00E61907"/>
    <w:rsid w:val="00E61953"/>
    <w:rsid w:val="00E61997"/>
    <w:rsid w:val="00E61B24"/>
    <w:rsid w:val="00E61C66"/>
    <w:rsid w:val="00E61DE2"/>
    <w:rsid w:val="00E61F27"/>
    <w:rsid w:val="00E61F56"/>
    <w:rsid w:val="00E6206D"/>
    <w:rsid w:val="00E621E4"/>
    <w:rsid w:val="00E62250"/>
    <w:rsid w:val="00E62367"/>
    <w:rsid w:val="00E624D2"/>
    <w:rsid w:val="00E624F4"/>
    <w:rsid w:val="00E62567"/>
    <w:rsid w:val="00E62609"/>
    <w:rsid w:val="00E6265B"/>
    <w:rsid w:val="00E62668"/>
    <w:rsid w:val="00E626A0"/>
    <w:rsid w:val="00E6271C"/>
    <w:rsid w:val="00E6273F"/>
    <w:rsid w:val="00E62750"/>
    <w:rsid w:val="00E6297F"/>
    <w:rsid w:val="00E629A9"/>
    <w:rsid w:val="00E629E8"/>
    <w:rsid w:val="00E62CC1"/>
    <w:rsid w:val="00E62E00"/>
    <w:rsid w:val="00E62F76"/>
    <w:rsid w:val="00E63202"/>
    <w:rsid w:val="00E632FB"/>
    <w:rsid w:val="00E633AC"/>
    <w:rsid w:val="00E63442"/>
    <w:rsid w:val="00E63662"/>
    <w:rsid w:val="00E636CE"/>
    <w:rsid w:val="00E637AF"/>
    <w:rsid w:val="00E63812"/>
    <w:rsid w:val="00E638F1"/>
    <w:rsid w:val="00E6391B"/>
    <w:rsid w:val="00E63A2B"/>
    <w:rsid w:val="00E63A3B"/>
    <w:rsid w:val="00E63BAE"/>
    <w:rsid w:val="00E63C37"/>
    <w:rsid w:val="00E63C85"/>
    <w:rsid w:val="00E63FCC"/>
    <w:rsid w:val="00E6407E"/>
    <w:rsid w:val="00E640F6"/>
    <w:rsid w:val="00E641E5"/>
    <w:rsid w:val="00E641FE"/>
    <w:rsid w:val="00E64449"/>
    <w:rsid w:val="00E644DF"/>
    <w:rsid w:val="00E64543"/>
    <w:rsid w:val="00E645C2"/>
    <w:rsid w:val="00E645F0"/>
    <w:rsid w:val="00E647A0"/>
    <w:rsid w:val="00E64873"/>
    <w:rsid w:val="00E6487F"/>
    <w:rsid w:val="00E648E7"/>
    <w:rsid w:val="00E648F6"/>
    <w:rsid w:val="00E64A92"/>
    <w:rsid w:val="00E64AE2"/>
    <w:rsid w:val="00E64C52"/>
    <w:rsid w:val="00E64C7B"/>
    <w:rsid w:val="00E64CC1"/>
    <w:rsid w:val="00E64CE5"/>
    <w:rsid w:val="00E64D80"/>
    <w:rsid w:val="00E65046"/>
    <w:rsid w:val="00E65255"/>
    <w:rsid w:val="00E65292"/>
    <w:rsid w:val="00E654F7"/>
    <w:rsid w:val="00E655ED"/>
    <w:rsid w:val="00E6578C"/>
    <w:rsid w:val="00E65806"/>
    <w:rsid w:val="00E6581F"/>
    <w:rsid w:val="00E65844"/>
    <w:rsid w:val="00E6589B"/>
    <w:rsid w:val="00E658A4"/>
    <w:rsid w:val="00E6595A"/>
    <w:rsid w:val="00E65962"/>
    <w:rsid w:val="00E65A49"/>
    <w:rsid w:val="00E65A94"/>
    <w:rsid w:val="00E65AC9"/>
    <w:rsid w:val="00E65F72"/>
    <w:rsid w:val="00E6600F"/>
    <w:rsid w:val="00E661E5"/>
    <w:rsid w:val="00E6623D"/>
    <w:rsid w:val="00E66477"/>
    <w:rsid w:val="00E66524"/>
    <w:rsid w:val="00E66539"/>
    <w:rsid w:val="00E66632"/>
    <w:rsid w:val="00E6688C"/>
    <w:rsid w:val="00E668FB"/>
    <w:rsid w:val="00E66A8D"/>
    <w:rsid w:val="00E66B83"/>
    <w:rsid w:val="00E66C33"/>
    <w:rsid w:val="00E66D05"/>
    <w:rsid w:val="00E66D75"/>
    <w:rsid w:val="00E66F02"/>
    <w:rsid w:val="00E66F62"/>
    <w:rsid w:val="00E67181"/>
    <w:rsid w:val="00E67343"/>
    <w:rsid w:val="00E67375"/>
    <w:rsid w:val="00E675BF"/>
    <w:rsid w:val="00E677D9"/>
    <w:rsid w:val="00E679C0"/>
    <w:rsid w:val="00E67A15"/>
    <w:rsid w:val="00E67A67"/>
    <w:rsid w:val="00E67B1A"/>
    <w:rsid w:val="00E67D15"/>
    <w:rsid w:val="00E67D9A"/>
    <w:rsid w:val="00E67DD3"/>
    <w:rsid w:val="00E7008E"/>
    <w:rsid w:val="00E70136"/>
    <w:rsid w:val="00E70178"/>
    <w:rsid w:val="00E701CC"/>
    <w:rsid w:val="00E702A6"/>
    <w:rsid w:val="00E702D8"/>
    <w:rsid w:val="00E70429"/>
    <w:rsid w:val="00E705D7"/>
    <w:rsid w:val="00E7060F"/>
    <w:rsid w:val="00E7067E"/>
    <w:rsid w:val="00E70760"/>
    <w:rsid w:val="00E70780"/>
    <w:rsid w:val="00E707EA"/>
    <w:rsid w:val="00E7086C"/>
    <w:rsid w:val="00E7088A"/>
    <w:rsid w:val="00E7090F"/>
    <w:rsid w:val="00E70A4D"/>
    <w:rsid w:val="00E70C8B"/>
    <w:rsid w:val="00E70E5D"/>
    <w:rsid w:val="00E70F15"/>
    <w:rsid w:val="00E70FE0"/>
    <w:rsid w:val="00E70FFE"/>
    <w:rsid w:val="00E71043"/>
    <w:rsid w:val="00E711CC"/>
    <w:rsid w:val="00E71475"/>
    <w:rsid w:val="00E71483"/>
    <w:rsid w:val="00E7161E"/>
    <w:rsid w:val="00E71643"/>
    <w:rsid w:val="00E71A47"/>
    <w:rsid w:val="00E71A6C"/>
    <w:rsid w:val="00E71A87"/>
    <w:rsid w:val="00E71B92"/>
    <w:rsid w:val="00E71CB9"/>
    <w:rsid w:val="00E71D0E"/>
    <w:rsid w:val="00E71E40"/>
    <w:rsid w:val="00E71FDF"/>
    <w:rsid w:val="00E722F9"/>
    <w:rsid w:val="00E723E7"/>
    <w:rsid w:val="00E72663"/>
    <w:rsid w:val="00E726DB"/>
    <w:rsid w:val="00E7273D"/>
    <w:rsid w:val="00E7275A"/>
    <w:rsid w:val="00E72771"/>
    <w:rsid w:val="00E72817"/>
    <w:rsid w:val="00E728C9"/>
    <w:rsid w:val="00E72908"/>
    <w:rsid w:val="00E72B13"/>
    <w:rsid w:val="00E72B22"/>
    <w:rsid w:val="00E73049"/>
    <w:rsid w:val="00E73144"/>
    <w:rsid w:val="00E7318A"/>
    <w:rsid w:val="00E73255"/>
    <w:rsid w:val="00E732C3"/>
    <w:rsid w:val="00E73689"/>
    <w:rsid w:val="00E7377C"/>
    <w:rsid w:val="00E737A8"/>
    <w:rsid w:val="00E737E8"/>
    <w:rsid w:val="00E7383A"/>
    <w:rsid w:val="00E73AA9"/>
    <w:rsid w:val="00E73AED"/>
    <w:rsid w:val="00E73C0C"/>
    <w:rsid w:val="00E73CA3"/>
    <w:rsid w:val="00E73DBC"/>
    <w:rsid w:val="00E73F78"/>
    <w:rsid w:val="00E73FAB"/>
    <w:rsid w:val="00E74030"/>
    <w:rsid w:val="00E74066"/>
    <w:rsid w:val="00E740F9"/>
    <w:rsid w:val="00E7410F"/>
    <w:rsid w:val="00E7425B"/>
    <w:rsid w:val="00E74393"/>
    <w:rsid w:val="00E743CA"/>
    <w:rsid w:val="00E7453B"/>
    <w:rsid w:val="00E74835"/>
    <w:rsid w:val="00E7483F"/>
    <w:rsid w:val="00E74874"/>
    <w:rsid w:val="00E74A64"/>
    <w:rsid w:val="00E74EAE"/>
    <w:rsid w:val="00E74EFE"/>
    <w:rsid w:val="00E74F0B"/>
    <w:rsid w:val="00E74F50"/>
    <w:rsid w:val="00E7500D"/>
    <w:rsid w:val="00E7500E"/>
    <w:rsid w:val="00E75046"/>
    <w:rsid w:val="00E7525C"/>
    <w:rsid w:val="00E754E0"/>
    <w:rsid w:val="00E7550A"/>
    <w:rsid w:val="00E75577"/>
    <w:rsid w:val="00E7562F"/>
    <w:rsid w:val="00E75646"/>
    <w:rsid w:val="00E7569F"/>
    <w:rsid w:val="00E756AC"/>
    <w:rsid w:val="00E756FA"/>
    <w:rsid w:val="00E7571E"/>
    <w:rsid w:val="00E75780"/>
    <w:rsid w:val="00E757EB"/>
    <w:rsid w:val="00E758AD"/>
    <w:rsid w:val="00E759E7"/>
    <w:rsid w:val="00E75A90"/>
    <w:rsid w:val="00E75BE4"/>
    <w:rsid w:val="00E75C1A"/>
    <w:rsid w:val="00E75C47"/>
    <w:rsid w:val="00E75CEF"/>
    <w:rsid w:val="00E75D24"/>
    <w:rsid w:val="00E75D91"/>
    <w:rsid w:val="00E76091"/>
    <w:rsid w:val="00E760E0"/>
    <w:rsid w:val="00E76107"/>
    <w:rsid w:val="00E7614F"/>
    <w:rsid w:val="00E7649C"/>
    <w:rsid w:val="00E765A7"/>
    <w:rsid w:val="00E768E4"/>
    <w:rsid w:val="00E76966"/>
    <w:rsid w:val="00E76BCC"/>
    <w:rsid w:val="00E76D77"/>
    <w:rsid w:val="00E76DA5"/>
    <w:rsid w:val="00E77034"/>
    <w:rsid w:val="00E77126"/>
    <w:rsid w:val="00E771DD"/>
    <w:rsid w:val="00E7721C"/>
    <w:rsid w:val="00E7721D"/>
    <w:rsid w:val="00E77458"/>
    <w:rsid w:val="00E77535"/>
    <w:rsid w:val="00E77561"/>
    <w:rsid w:val="00E77593"/>
    <w:rsid w:val="00E777A7"/>
    <w:rsid w:val="00E777E5"/>
    <w:rsid w:val="00E77912"/>
    <w:rsid w:val="00E7795D"/>
    <w:rsid w:val="00E77B11"/>
    <w:rsid w:val="00E77B24"/>
    <w:rsid w:val="00E77BB4"/>
    <w:rsid w:val="00E77CD6"/>
    <w:rsid w:val="00E77D17"/>
    <w:rsid w:val="00E77D72"/>
    <w:rsid w:val="00E77E9C"/>
    <w:rsid w:val="00E80005"/>
    <w:rsid w:val="00E80020"/>
    <w:rsid w:val="00E800BE"/>
    <w:rsid w:val="00E8031B"/>
    <w:rsid w:val="00E80328"/>
    <w:rsid w:val="00E803B6"/>
    <w:rsid w:val="00E804E3"/>
    <w:rsid w:val="00E805E3"/>
    <w:rsid w:val="00E80719"/>
    <w:rsid w:val="00E808AD"/>
    <w:rsid w:val="00E8095F"/>
    <w:rsid w:val="00E80A46"/>
    <w:rsid w:val="00E80D8B"/>
    <w:rsid w:val="00E81050"/>
    <w:rsid w:val="00E81197"/>
    <w:rsid w:val="00E81366"/>
    <w:rsid w:val="00E8150F"/>
    <w:rsid w:val="00E81527"/>
    <w:rsid w:val="00E816D5"/>
    <w:rsid w:val="00E81822"/>
    <w:rsid w:val="00E819D5"/>
    <w:rsid w:val="00E81E1A"/>
    <w:rsid w:val="00E82153"/>
    <w:rsid w:val="00E82219"/>
    <w:rsid w:val="00E82243"/>
    <w:rsid w:val="00E8246F"/>
    <w:rsid w:val="00E8255A"/>
    <w:rsid w:val="00E8262B"/>
    <w:rsid w:val="00E8273A"/>
    <w:rsid w:val="00E8278F"/>
    <w:rsid w:val="00E827E9"/>
    <w:rsid w:val="00E82842"/>
    <w:rsid w:val="00E82A58"/>
    <w:rsid w:val="00E82C70"/>
    <w:rsid w:val="00E82DDB"/>
    <w:rsid w:val="00E82E0C"/>
    <w:rsid w:val="00E82FEA"/>
    <w:rsid w:val="00E830AE"/>
    <w:rsid w:val="00E830D6"/>
    <w:rsid w:val="00E8327C"/>
    <w:rsid w:val="00E833A2"/>
    <w:rsid w:val="00E833CE"/>
    <w:rsid w:val="00E8357A"/>
    <w:rsid w:val="00E835F1"/>
    <w:rsid w:val="00E83618"/>
    <w:rsid w:val="00E838B7"/>
    <w:rsid w:val="00E839C0"/>
    <w:rsid w:val="00E83A2D"/>
    <w:rsid w:val="00E83ACF"/>
    <w:rsid w:val="00E83AED"/>
    <w:rsid w:val="00E83DE7"/>
    <w:rsid w:val="00E83F76"/>
    <w:rsid w:val="00E84108"/>
    <w:rsid w:val="00E84180"/>
    <w:rsid w:val="00E841E3"/>
    <w:rsid w:val="00E84230"/>
    <w:rsid w:val="00E842CE"/>
    <w:rsid w:val="00E84401"/>
    <w:rsid w:val="00E84481"/>
    <w:rsid w:val="00E8461C"/>
    <w:rsid w:val="00E848E0"/>
    <w:rsid w:val="00E84A7D"/>
    <w:rsid w:val="00E84BD5"/>
    <w:rsid w:val="00E84C65"/>
    <w:rsid w:val="00E84CE2"/>
    <w:rsid w:val="00E84D15"/>
    <w:rsid w:val="00E84D4B"/>
    <w:rsid w:val="00E84F0E"/>
    <w:rsid w:val="00E84FED"/>
    <w:rsid w:val="00E85053"/>
    <w:rsid w:val="00E85086"/>
    <w:rsid w:val="00E85107"/>
    <w:rsid w:val="00E8532E"/>
    <w:rsid w:val="00E8544F"/>
    <w:rsid w:val="00E85532"/>
    <w:rsid w:val="00E8565C"/>
    <w:rsid w:val="00E856CA"/>
    <w:rsid w:val="00E8589C"/>
    <w:rsid w:val="00E8596C"/>
    <w:rsid w:val="00E859FC"/>
    <w:rsid w:val="00E85B9A"/>
    <w:rsid w:val="00E85BAF"/>
    <w:rsid w:val="00E85F47"/>
    <w:rsid w:val="00E860F5"/>
    <w:rsid w:val="00E862E1"/>
    <w:rsid w:val="00E863B1"/>
    <w:rsid w:val="00E8649F"/>
    <w:rsid w:val="00E86518"/>
    <w:rsid w:val="00E86692"/>
    <w:rsid w:val="00E86724"/>
    <w:rsid w:val="00E86752"/>
    <w:rsid w:val="00E86961"/>
    <w:rsid w:val="00E86AFF"/>
    <w:rsid w:val="00E86B12"/>
    <w:rsid w:val="00E86C12"/>
    <w:rsid w:val="00E86C6F"/>
    <w:rsid w:val="00E86CF0"/>
    <w:rsid w:val="00E86D0C"/>
    <w:rsid w:val="00E86D99"/>
    <w:rsid w:val="00E86DA8"/>
    <w:rsid w:val="00E86DB1"/>
    <w:rsid w:val="00E86DCC"/>
    <w:rsid w:val="00E86F39"/>
    <w:rsid w:val="00E8727F"/>
    <w:rsid w:val="00E873FE"/>
    <w:rsid w:val="00E87426"/>
    <w:rsid w:val="00E8745C"/>
    <w:rsid w:val="00E87485"/>
    <w:rsid w:val="00E875BA"/>
    <w:rsid w:val="00E8760A"/>
    <w:rsid w:val="00E87634"/>
    <w:rsid w:val="00E87767"/>
    <w:rsid w:val="00E87940"/>
    <w:rsid w:val="00E879E2"/>
    <w:rsid w:val="00E87ABA"/>
    <w:rsid w:val="00E87C2B"/>
    <w:rsid w:val="00E87E7C"/>
    <w:rsid w:val="00E87E97"/>
    <w:rsid w:val="00E87FE5"/>
    <w:rsid w:val="00E89ECB"/>
    <w:rsid w:val="00E8AE16"/>
    <w:rsid w:val="00E90028"/>
    <w:rsid w:val="00E90258"/>
    <w:rsid w:val="00E90456"/>
    <w:rsid w:val="00E904CF"/>
    <w:rsid w:val="00E907C9"/>
    <w:rsid w:val="00E907EE"/>
    <w:rsid w:val="00E9099B"/>
    <w:rsid w:val="00E90B39"/>
    <w:rsid w:val="00E90B9B"/>
    <w:rsid w:val="00E90CC2"/>
    <w:rsid w:val="00E90DFB"/>
    <w:rsid w:val="00E90E61"/>
    <w:rsid w:val="00E90E6F"/>
    <w:rsid w:val="00E90F00"/>
    <w:rsid w:val="00E90F07"/>
    <w:rsid w:val="00E90F2A"/>
    <w:rsid w:val="00E90F62"/>
    <w:rsid w:val="00E9112E"/>
    <w:rsid w:val="00E911BD"/>
    <w:rsid w:val="00E9123E"/>
    <w:rsid w:val="00E912A2"/>
    <w:rsid w:val="00E9141A"/>
    <w:rsid w:val="00E914C4"/>
    <w:rsid w:val="00E91528"/>
    <w:rsid w:val="00E91565"/>
    <w:rsid w:val="00E91587"/>
    <w:rsid w:val="00E91597"/>
    <w:rsid w:val="00E9162C"/>
    <w:rsid w:val="00E9163D"/>
    <w:rsid w:val="00E916C6"/>
    <w:rsid w:val="00E91740"/>
    <w:rsid w:val="00E91763"/>
    <w:rsid w:val="00E91794"/>
    <w:rsid w:val="00E9179D"/>
    <w:rsid w:val="00E919FD"/>
    <w:rsid w:val="00E91B1B"/>
    <w:rsid w:val="00E91B4C"/>
    <w:rsid w:val="00E91C10"/>
    <w:rsid w:val="00E91D6B"/>
    <w:rsid w:val="00E91E00"/>
    <w:rsid w:val="00E91E12"/>
    <w:rsid w:val="00E92127"/>
    <w:rsid w:val="00E921AA"/>
    <w:rsid w:val="00E92325"/>
    <w:rsid w:val="00E923CB"/>
    <w:rsid w:val="00E925AD"/>
    <w:rsid w:val="00E9266A"/>
    <w:rsid w:val="00E9282C"/>
    <w:rsid w:val="00E92857"/>
    <w:rsid w:val="00E9292B"/>
    <w:rsid w:val="00E92A91"/>
    <w:rsid w:val="00E92BF3"/>
    <w:rsid w:val="00E92D3C"/>
    <w:rsid w:val="00E92EE3"/>
    <w:rsid w:val="00E93153"/>
    <w:rsid w:val="00E93171"/>
    <w:rsid w:val="00E93237"/>
    <w:rsid w:val="00E93266"/>
    <w:rsid w:val="00E93485"/>
    <w:rsid w:val="00E934F8"/>
    <w:rsid w:val="00E93553"/>
    <w:rsid w:val="00E936F1"/>
    <w:rsid w:val="00E937B6"/>
    <w:rsid w:val="00E93A89"/>
    <w:rsid w:val="00E93B2D"/>
    <w:rsid w:val="00E93D18"/>
    <w:rsid w:val="00E93D7E"/>
    <w:rsid w:val="00E93DC9"/>
    <w:rsid w:val="00E93DE9"/>
    <w:rsid w:val="00E93E11"/>
    <w:rsid w:val="00E93F81"/>
    <w:rsid w:val="00E93FB9"/>
    <w:rsid w:val="00E94047"/>
    <w:rsid w:val="00E94059"/>
    <w:rsid w:val="00E9405A"/>
    <w:rsid w:val="00E9418E"/>
    <w:rsid w:val="00E9425B"/>
    <w:rsid w:val="00E944D7"/>
    <w:rsid w:val="00E94506"/>
    <w:rsid w:val="00E945CF"/>
    <w:rsid w:val="00E945D9"/>
    <w:rsid w:val="00E94607"/>
    <w:rsid w:val="00E94795"/>
    <w:rsid w:val="00E94A4B"/>
    <w:rsid w:val="00E94AE6"/>
    <w:rsid w:val="00E94C28"/>
    <w:rsid w:val="00E94C3A"/>
    <w:rsid w:val="00E94CD3"/>
    <w:rsid w:val="00E94D5A"/>
    <w:rsid w:val="00E94DF8"/>
    <w:rsid w:val="00E94EB0"/>
    <w:rsid w:val="00E94F71"/>
    <w:rsid w:val="00E950AB"/>
    <w:rsid w:val="00E95208"/>
    <w:rsid w:val="00E9540D"/>
    <w:rsid w:val="00E95476"/>
    <w:rsid w:val="00E95498"/>
    <w:rsid w:val="00E956AD"/>
    <w:rsid w:val="00E958EE"/>
    <w:rsid w:val="00E958FB"/>
    <w:rsid w:val="00E95AEC"/>
    <w:rsid w:val="00E95DC7"/>
    <w:rsid w:val="00E96119"/>
    <w:rsid w:val="00E96213"/>
    <w:rsid w:val="00E96283"/>
    <w:rsid w:val="00E96472"/>
    <w:rsid w:val="00E964B0"/>
    <w:rsid w:val="00E965C8"/>
    <w:rsid w:val="00E966BD"/>
    <w:rsid w:val="00E96A16"/>
    <w:rsid w:val="00E96A6B"/>
    <w:rsid w:val="00E96B6E"/>
    <w:rsid w:val="00E96D5A"/>
    <w:rsid w:val="00E96FB3"/>
    <w:rsid w:val="00E97192"/>
    <w:rsid w:val="00E973FD"/>
    <w:rsid w:val="00E975A1"/>
    <w:rsid w:val="00E975C5"/>
    <w:rsid w:val="00E9782E"/>
    <w:rsid w:val="00E9785F"/>
    <w:rsid w:val="00E97863"/>
    <w:rsid w:val="00E978FB"/>
    <w:rsid w:val="00E9797C"/>
    <w:rsid w:val="00E97A06"/>
    <w:rsid w:val="00E97BE9"/>
    <w:rsid w:val="00E97C4B"/>
    <w:rsid w:val="00E97CE5"/>
    <w:rsid w:val="00E97D53"/>
    <w:rsid w:val="00E97D88"/>
    <w:rsid w:val="00E97DA4"/>
    <w:rsid w:val="00E97F00"/>
    <w:rsid w:val="00EA0102"/>
    <w:rsid w:val="00EA01EA"/>
    <w:rsid w:val="00EA0221"/>
    <w:rsid w:val="00EA02EC"/>
    <w:rsid w:val="00EA0304"/>
    <w:rsid w:val="00EA033A"/>
    <w:rsid w:val="00EA0482"/>
    <w:rsid w:val="00EA09FA"/>
    <w:rsid w:val="00EA0B7D"/>
    <w:rsid w:val="00EA0BA4"/>
    <w:rsid w:val="00EA0D9E"/>
    <w:rsid w:val="00EA0DD4"/>
    <w:rsid w:val="00EA0F66"/>
    <w:rsid w:val="00EA0FAF"/>
    <w:rsid w:val="00EA1120"/>
    <w:rsid w:val="00EA1129"/>
    <w:rsid w:val="00EA12BF"/>
    <w:rsid w:val="00EA133D"/>
    <w:rsid w:val="00EA1373"/>
    <w:rsid w:val="00EA145B"/>
    <w:rsid w:val="00EA1473"/>
    <w:rsid w:val="00EA17E9"/>
    <w:rsid w:val="00EA1AEA"/>
    <w:rsid w:val="00EA1B19"/>
    <w:rsid w:val="00EA1BB1"/>
    <w:rsid w:val="00EA1E7A"/>
    <w:rsid w:val="00EA1F07"/>
    <w:rsid w:val="00EA1F0C"/>
    <w:rsid w:val="00EA1F88"/>
    <w:rsid w:val="00EA1F8D"/>
    <w:rsid w:val="00EA1F90"/>
    <w:rsid w:val="00EA1FB4"/>
    <w:rsid w:val="00EA2023"/>
    <w:rsid w:val="00EA210C"/>
    <w:rsid w:val="00EA2149"/>
    <w:rsid w:val="00EA22FD"/>
    <w:rsid w:val="00EA234F"/>
    <w:rsid w:val="00EA237E"/>
    <w:rsid w:val="00EA2391"/>
    <w:rsid w:val="00EA23F4"/>
    <w:rsid w:val="00EA2616"/>
    <w:rsid w:val="00EA2737"/>
    <w:rsid w:val="00EA27C4"/>
    <w:rsid w:val="00EA2845"/>
    <w:rsid w:val="00EA2940"/>
    <w:rsid w:val="00EA29C8"/>
    <w:rsid w:val="00EA2B4E"/>
    <w:rsid w:val="00EA2B79"/>
    <w:rsid w:val="00EA2BD6"/>
    <w:rsid w:val="00EA2C5B"/>
    <w:rsid w:val="00EA2CFD"/>
    <w:rsid w:val="00EA2D65"/>
    <w:rsid w:val="00EA2D86"/>
    <w:rsid w:val="00EA2E07"/>
    <w:rsid w:val="00EA2E10"/>
    <w:rsid w:val="00EA2E7E"/>
    <w:rsid w:val="00EA2F5B"/>
    <w:rsid w:val="00EA3005"/>
    <w:rsid w:val="00EA30F6"/>
    <w:rsid w:val="00EA3252"/>
    <w:rsid w:val="00EA32E3"/>
    <w:rsid w:val="00EA336B"/>
    <w:rsid w:val="00EA33F0"/>
    <w:rsid w:val="00EA34B3"/>
    <w:rsid w:val="00EA35D1"/>
    <w:rsid w:val="00EA3601"/>
    <w:rsid w:val="00EA36FE"/>
    <w:rsid w:val="00EA37D7"/>
    <w:rsid w:val="00EA3A02"/>
    <w:rsid w:val="00EA3A40"/>
    <w:rsid w:val="00EA3AFB"/>
    <w:rsid w:val="00EA3C10"/>
    <w:rsid w:val="00EA3C62"/>
    <w:rsid w:val="00EA3F2E"/>
    <w:rsid w:val="00EA3FF9"/>
    <w:rsid w:val="00EA409D"/>
    <w:rsid w:val="00EA4120"/>
    <w:rsid w:val="00EA415F"/>
    <w:rsid w:val="00EA4162"/>
    <w:rsid w:val="00EA42BC"/>
    <w:rsid w:val="00EA443C"/>
    <w:rsid w:val="00EA44E1"/>
    <w:rsid w:val="00EA4512"/>
    <w:rsid w:val="00EA454F"/>
    <w:rsid w:val="00EA48C9"/>
    <w:rsid w:val="00EA499A"/>
    <w:rsid w:val="00EA4AB5"/>
    <w:rsid w:val="00EA4AD8"/>
    <w:rsid w:val="00EA4C1C"/>
    <w:rsid w:val="00EA4C65"/>
    <w:rsid w:val="00EA4DA7"/>
    <w:rsid w:val="00EA4F59"/>
    <w:rsid w:val="00EA4FCF"/>
    <w:rsid w:val="00EA5239"/>
    <w:rsid w:val="00EA524E"/>
    <w:rsid w:val="00EA54AC"/>
    <w:rsid w:val="00EA54F8"/>
    <w:rsid w:val="00EA5604"/>
    <w:rsid w:val="00EA5634"/>
    <w:rsid w:val="00EA5A31"/>
    <w:rsid w:val="00EA5BF0"/>
    <w:rsid w:val="00EA5BF2"/>
    <w:rsid w:val="00EA5BF9"/>
    <w:rsid w:val="00EA5C7E"/>
    <w:rsid w:val="00EA5DBD"/>
    <w:rsid w:val="00EA5E59"/>
    <w:rsid w:val="00EA5E90"/>
    <w:rsid w:val="00EA5EE9"/>
    <w:rsid w:val="00EA5EFD"/>
    <w:rsid w:val="00EA5F10"/>
    <w:rsid w:val="00EA5FE7"/>
    <w:rsid w:val="00EA638D"/>
    <w:rsid w:val="00EA6391"/>
    <w:rsid w:val="00EA6424"/>
    <w:rsid w:val="00EA6460"/>
    <w:rsid w:val="00EA6512"/>
    <w:rsid w:val="00EA658B"/>
    <w:rsid w:val="00EA668D"/>
    <w:rsid w:val="00EA69E5"/>
    <w:rsid w:val="00EA6BA4"/>
    <w:rsid w:val="00EA6CC5"/>
    <w:rsid w:val="00EA70B9"/>
    <w:rsid w:val="00EA71FA"/>
    <w:rsid w:val="00EA722D"/>
    <w:rsid w:val="00EA74FA"/>
    <w:rsid w:val="00EA75CD"/>
    <w:rsid w:val="00EA763F"/>
    <w:rsid w:val="00EA7749"/>
    <w:rsid w:val="00EA7A29"/>
    <w:rsid w:val="00EA7AAC"/>
    <w:rsid w:val="00EA7ABE"/>
    <w:rsid w:val="00EA7E23"/>
    <w:rsid w:val="00EA7F14"/>
    <w:rsid w:val="00EA7F25"/>
    <w:rsid w:val="00EA7FCC"/>
    <w:rsid w:val="00EB00A1"/>
    <w:rsid w:val="00EB00B6"/>
    <w:rsid w:val="00EB02E8"/>
    <w:rsid w:val="00EB04A7"/>
    <w:rsid w:val="00EB06A9"/>
    <w:rsid w:val="00EB06EC"/>
    <w:rsid w:val="00EB071D"/>
    <w:rsid w:val="00EB0870"/>
    <w:rsid w:val="00EB096E"/>
    <w:rsid w:val="00EB0B37"/>
    <w:rsid w:val="00EB0C8B"/>
    <w:rsid w:val="00EB0D28"/>
    <w:rsid w:val="00EB0F58"/>
    <w:rsid w:val="00EB0F62"/>
    <w:rsid w:val="00EB116A"/>
    <w:rsid w:val="00EB1621"/>
    <w:rsid w:val="00EB1702"/>
    <w:rsid w:val="00EB17CC"/>
    <w:rsid w:val="00EB187C"/>
    <w:rsid w:val="00EB18E7"/>
    <w:rsid w:val="00EB1A0B"/>
    <w:rsid w:val="00EB1B48"/>
    <w:rsid w:val="00EB1BCB"/>
    <w:rsid w:val="00EB1D6F"/>
    <w:rsid w:val="00EB1E71"/>
    <w:rsid w:val="00EB1F73"/>
    <w:rsid w:val="00EB2059"/>
    <w:rsid w:val="00EB2068"/>
    <w:rsid w:val="00EB259A"/>
    <w:rsid w:val="00EB27B9"/>
    <w:rsid w:val="00EB27D7"/>
    <w:rsid w:val="00EB2803"/>
    <w:rsid w:val="00EB289C"/>
    <w:rsid w:val="00EB2973"/>
    <w:rsid w:val="00EB2974"/>
    <w:rsid w:val="00EB29CB"/>
    <w:rsid w:val="00EB2AD4"/>
    <w:rsid w:val="00EB2B2A"/>
    <w:rsid w:val="00EB2B9E"/>
    <w:rsid w:val="00EB2EE6"/>
    <w:rsid w:val="00EB2F0E"/>
    <w:rsid w:val="00EB30A8"/>
    <w:rsid w:val="00EB31CF"/>
    <w:rsid w:val="00EB3232"/>
    <w:rsid w:val="00EB3409"/>
    <w:rsid w:val="00EB34FF"/>
    <w:rsid w:val="00EB3574"/>
    <w:rsid w:val="00EB35C1"/>
    <w:rsid w:val="00EB365D"/>
    <w:rsid w:val="00EB365F"/>
    <w:rsid w:val="00EB36EA"/>
    <w:rsid w:val="00EB3702"/>
    <w:rsid w:val="00EB37C8"/>
    <w:rsid w:val="00EB38E2"/>
    <w:rsid w:val="00EB38EE"/>
    <w:rsid w:val="00EB39DD"/>
    <w:rsid w:val="00EB3ACF"/>
    <w:rsid w:val="00EB3B96"/>
    <w:rsid w:val="00EB3BE8"/>
    <w:rsid w:val="00EB3CE0"/>
    <w:rsid w:val="00EB3CFB"/>
    <w:rsid w:val="00EB3D43"/>
    <w:rsid w:val="00EB3DBB"/>
    <w:rsid w:val="00EB3DCA"/>
    <w:rsid w:val="00EB3E67"/>
    <w:rsid w:val="00EB3E9D"/>
    <w:rsid w:val="00EB3FB9"/>
    <w:rsid w:val="00EB407D"/>
    <w:rsid w:val="00EB40A7"/>
    <w:rsid w:val="00EB4258"/>
    <w:rsid w:val="00EB42E6"/>
    <w:rsid w:val="00EB44D6"/>
    <w:rsid w:val="00EB45BB"/>
    <w:rsid w:val="00EB47FA"/>
    <w:rsid w:val="00EB492E"/>
    <w:rsid w:val="00EB49F2"/>
    <w:rsid w:val="00EB4B12"/>
    <w:rsid w:val="00EB4B9A"/>
    <w:rsid w:val="00EB5072"/>
    <w:rsid w:val="00EB508A"/>
    <w:rsid w:val="00EB5252"/>
    <w:rsid w:val="00EB526C"/>
    <w:rsid w:val="00EB536A"/>
    <w:rsid w:val="00EB53C6"/>
    <w:rsid w:val="00EB5454"/>
    <w:rsid w:val="00EB55B4"/>
    <w:rsid w:val="00EB55B6"/>
    <w:rsid w:val="00EB55F8"/>
    <w:rsid w:val="00EB56DC"/>
    <w:rsid w:val="00EB571F"/>
    <w:rsid w:val="00EB57C1"/>
    <w:rsid w:val="00EB582D"/>
    <w:rsid w:val="00EB593E"/>
    <w:rsid w:val="00EB5B37"/>
    <w:rsid w:val="00EB5B8B"/>
    <w:rsid w:val="00EB5C1D"/>
    <w:rsid w:val="00EB5DDD"/>
    <w:rsid w:val="00EB5F2B"/>
    <w:rsid w:val="00EB6164"/>
    <w:rsid w:val="00EB6536"/>
    <w:rsid w:val="00EB68D8"/>
    <w:rsid w:val="00EB6902"/>
    <w:rsid w:val="00EB6A4B"/>
    <w:rsid w:val="00EB6ACB"/>
    <w:rsid w:val="00EB6AE1"/>
    <w:rsid w:val="00EB6B2D"/>
    <w:rsid w:val="00EB6B53"/>
    <w:rsid w:val="00EB6BDB"/>
    <w:rsid w:val="00EB6CAF"/>
    <w:rsid w:val="00EB6FB8"/>
    <w:rsid w:val="00EB70A6"/>
    <w:rsid w:val="00EB70EE"/>
    <w:rsid w:val="00EB7197"/>
    <w:rsid w:val="00EB71A5"/>
    <w:rsid w:val="00EB7286"/>
    <w:rsid w:val="00EB73DE"/>
    <w:rsid w:val="00EB765B"/>
    <w:rsid w:val="00EB7810"/>
    <w:rsid w:val="00EB7884"/>
    <w:rsid w:val="00EB78D9"/>
    <w:rsid w:val="00EB7984"/>
    <w:rsid w:val="00EB79E7"/>
    <w:rsid w:val="00EB7AAF"/>
    <w:rsid w:val="00EB7B90"/>
    <w:rsid w:val="00EB7C6F"/>
    <w:rsid w:val="00EB7EF0"/>
    <w:rsid w:val="00EB7F16"/>
    <w:rsid w:val="00EC0121"/>
    <w:rsid w:val="00EC01DA"/>
    <w:rsid w:val="00EC025C"/>
    <w:rsid w:val="00EC027F"/>
    <w:rsid w:val="00EC02D7"/>
    <w:rsid w:val="00EC03A8"/>
    <w:rsid w:val="00EC056A"/>
    <w:rsid w:val="00EC05AA"/>
    <w:rsid w:val="00EC0698"/>
    <w:rsid w:val="00EC06DA"/>
    <w:rsid w:val="00EC0782"/>
    <w:rsid w:val="00EC08AC"/>
    <w:rsid w:val="00EC0934"/>
    <w:rsid w:val="00EC097A"/>
    <w:rsid w:val="00EC0A33"/>
    <w:rsid w:val="00EC0A76"/>
    <w:rsid w:val="00EC0ED4"/>
    <w:rsid w:val="00EC1019"/>
    <w:rsid w:val="00EC101E"/>
    <w:rsid w:val="00EC10FA"/>
    <w:rsid w:val="00EC1113"/>
    <w:rsid w:val="00EC113B"/>
    <w:rsid w:val="00EC121F"/>
    <w:rsid w:val="00EC1398"/>
    <w:rsid w:val="00EC142A"/>
    <w:rsid w:val="00EC14F8"/>
    <w:rsid w:val="00EC1639"/>
    <w:rsid w:val="00EC1676"/>
    <w:rsid w:val="00EC1806"/>
    <w:rsid w:val="00EC1AAA"/>
    <w:rsid w:val="00EC1C42"/>
    <w:rsid w:val="00EC1F78"/>
    <w:rsid w:val="00EC1F8D"/>
    <w:rsid w:val="00EC2076"/>
    <w:rsid w:val="00EC208D"/>
    <w:rsid w:val="00EC2136"/>
    <w:rsid w:val="00EC2183"/>
    <w:rsid w:val="00EC2192"/>
    <w:rsid w:val="00EC23F6"/>
    <w:rsid w:val="00EC2592"/>
    <w:rsid w:val="00EC268A"/>
    <w:rsid w:val="00EC274A"/>
    <w:rsid w:val="00EC277D"/>
    <w:rsid w:val="00EC2AD4"/>
    <w:rsid w:val="00EC2BD4"/>
    <w:rsid w:val="00EC2C6B"/>
    <w:rsid w:val="00EC2F7E"/>
    <w:rsid w:val="00EC2FC6"/>
    <w:rsid w:val="00EC3144"/>
    <w:rsid w:val="00EC3207"/>
    <w:rsid w:val="00EC33DB"/>
    <w:rsid w:val="00EC33EF"/>
    <w:rsid w:val="00EC3416"/>
    <w:rsid w:val="00EC3488"/>
    <w:rsid w:val="00EC3567"/>
    <w:rsid w:val="00EC3656"/>
    <w:rsid w:val="00EC3736"/>
    <w:rsid w:val="00EC3804"/>
    <w:rsid w:val="00EC3851"/>
    <w:rsid w:val="00EC3AF8"/>
    <w:rsid w:val="00EC3BA9"/>
    <w:rsid w:val="00EC3C9B"/>
    <w:rsid w:val="00EC3DB9"/>
    <w:rsid w:val="00EC3F26"/>
    <w:rsid w:val="00EC3FF1"/>
    <w:rsid w:val="00EC4068"/>
    <w:rsid w:val="00EC415B"/>
    <w:rsid w:val="00EC43A5"/>
    <w:rsid w:val="00EC4449"/>
    <w:rsid w:val="00EC444E"/>
    <w:rsid w:val="00EC44D6"/>
    <w:rsid w:val="00EC459A"/>
    <w:rsid w:val="00EC465F"/>
    <w:rsid w:val="00EC4745"/>
    <w:rsid w:val="00EC4903"/>
    <w:rsid w:val="00EC493F"/>
    <w:rsid w:val="00EC49E1"/>
    <w:rsid w:val="00EC4C24"/>
    <w:rsid w:val="00EC4DC5"/>
    <w:rsid w:val="00EC4DF5"/>
    <w:rsid w:val="00EC4EFE"/>
    <w:rsid w:val="00EC4F00"/>
    <w:rsid w:val="00EC4F0F"/>
    <w:rsid w:val="00EC4FAA"/>
    <w:rsid w:val="00EC5050"/>
    <w:rsid w:val="00EC5213"/>
    <w:rsid w:val="00EC5296"/>
    <w:rsid w:val="00EC52CA"/>
    <w:rsid w:val="00EC55F0"/>
    <w:rsid w:val="00EC56B0"/>
    <w:rsid w:val="00EC578E"/>
    <w:rsid w:val="00EC57F1"/>
    <w:rsid w:val="00EC58B4"/>
    <w:rsid w:val="00EC58BF"/>
    <w:rsid w:val="00EC58DF"/>
    <w:rsid w:val="00EC58E0"/>
    <w:rsid w:val="00EC5993"/>
    <w:rsid w:val="00EC59E9"/>
    <w:rsid w:val="00EC5A2A"/>
    <w:rsid w:val="00EC5AC8"/>
    <w:rsid w:val="00EC5B30"/>
    <w:rsid w:val="00EC5C2E"/>
    <w:rsid w:val="00EC5E92"/>
    <w:rsid w:val="00EC5EE5"/>
    <w:rsid w:val="00EC5F13"/>
    <w:rsid w:val="00EC5F35"/>
    <w:rsid w:val="00EC5F5F"/>
    <w:rsid w:val="00EC5FE2"/>
    <w:rsid w:val="00EC615C"/>
    <w:rsid w:val="00EC6303"/>
    <w:rsid w:val="00EC641F"/>
    <w:rsid w:val="00EC6420"/>
    <w:rsid w:val="00EC663E"/>
    <w:rsid w:val="00EC66E8"/>
    <w:rsid w:val="00EC684C"/>
    <w:rsid w:val="00EC68F8"/>
    <w:rsid w:val="00EC69B6"/>
    <w:rsid w:val="00EC69E9"/>
    <w:rsid w:val="00EC69F5"/>
    <w:rsid w:val="00EC6A61"/>
    <w:rsid w:val="00EC6A87"/>
    <w:rsid w:val="00EC6B82"/>
    <w:rsid w:val="00EC6BA4"/>
    <w:rsid w:val="00EC6C7B"/>
    <w:rsid w:val="00EC6E79"/>
    <w:rsid w:val="00EC6F05"/>
    <w:rsid w:val="00EC6F47"/>
    <w:rsid w:val="00EC706C"/>
    <w:rsid w:val="00EC70E3"/>
    <w:rsid w:val="00EC70EE"/>
    <w:rsid w:val="00EC70F8"/>
    <w:rsid w:val="00EC71F4"/>
    <w:rsid w:val="00EC72D8"/>
    <w:rsid w:val="00EC72D9"/>
    <w:rsid w:val="00EC74E3"/>
    <w:rsid w:val="00EC7621"/>
    <w:rsid w:val="00EC7630"/>
    <w:rsid w:val="00EC7640"/>
    <w:rsid w:val="00EC766D"/>
    <w:rsid w:val="00EC76DE"/>
    <w:rsid w:val="00EC78A0"/>
    <w:rsid w:val="00EC78BB"/>
    <w:rsid w:val="00EC794D"/>
    <w:rsid w:val="00EC79CD"/>
    <w:rsid w:val="00EC7ADB"/>
    <w:rsid w:val="00EC7BE3"/>
    <w:rsid w:val="00EC7CA1"/>
    <w:rsid w:val="00EC7D9C"/>
    <w:rsid w:val="00EC7DCD"/>
    <w:rsid w:val="00ED03F8"/>
    <w:rsid w:val="00ED0448"/>
    <w:rsid w:val="00ED087C"/>
    <w:rsid w:val="00ED0892"/>
    <w:rsid w:val="00ED0A4F"/>
    <w:rsid w:val="00ED0C4C"/>
    <w:rsid w:val="00ED0DD6"/>
    <w:rsid w:val="00ED0DEE"/>
    <w:rsid w:val="00ED1137"/>
    <w:rsid w:val="00ED125E"/>
    <w:rsid w:val="00ED1275"/>
    <w:rsid w:val="00ED1533"/>
    <w:rsid w:val="00ED17A4"/>
    <w:rsid w:val="00ED18FE"/>
    <w:rsid w:val="00ED1A8D"/>
    <w:rsid w:val="00ED1AFD"/>
    <w:rsid w:val="00ED1C91"/>
    <w:rsid w:val="00ED1E07"/>
    <w:rsid w:val="00ED1EF0"/>
    <w:rsid w:val="00ED1FF8"/>
    <w:rsid w:val="00ED2056"/>
    <w:rsid w:val="00ED213B"/>
    <w:rsid w:val="00ED2263"/>
    <w:rsid w:val="00ED22A2"/>
    <w:rsid w:val="00ED23EC"/>
    <w:rsid w:val="00ED2444"/>
    <w:rsid w:val="00ED2486"/>
    <w:rsid w:val="00ED2497"/>
    <w:rsid w:val="00ED249D"/>
    <w:rsid w:val="00ED253B"/>
    <w:rsid w:val="00ED278C"/>
    <w:rsid w:val="00ED27F5"/>
    <w:rsid w:val="00ED281B"/>
    <w:rsid w:val="00ED2AB4"/>
    <w:rsid w:val="00ED2B3F"/>
    <w:rsid w:val="00ED2C1C"/>
    <w:rsid w:val="00ED2DA8"/>
    <w:rsid w:val="00ED2DF0"/>
    <w:rsid w:val="00ED2E15"/>
    <w:rsid w:val="00ED2F48"/>
    <w:rsid w:val="00ED331D"/>
    <w:rsid w:val="00ED3427"/>
    <w:rsid w:val="00ED3522"/>
    <w:rsid w:val="00ED3660"/>
    <w:rsid w:val="00ED3A3A"/>
    <w:rsid w:val="00ED3A5F"/>
    <w:rsid w:val="00ED3A89"/>
    <w:rsid w:val="00ED3AE5"/>
    <w:rsid w:val="00ED3B8E"/>
    <w:rsid w:val="00ED3BC6"/>
    <w:rsid w:val="00ED3D1B"/>
    <w:rsid w:val="00ED3D5C"/>
    <w:rsid w:val="00ED3E98"/>
    <w:rsid w:val="00ED4019"/>
    <w:rsid w:val="00ED4102"/>
    <w:rsid w:val="00ED410B"/>
    <w:rsid w:val="00ED412A"/>
    <w:rsid w:val="00ED442D"/>
    <w:rsid w:val="00ED4590"/>
    <w:rsid w:val="00ED45DD"/>
    <w:rsid w:val="00ED4665"/>
    <w:rsid w:val="00ED4690"/>
    <w:rsid w:val="00ED47AF"/>
    <w:rsid w:val="00ED4895"/>
    <w:rsid w:val="00ED48AA"/>
    <w:rsid w:val="00ED490E"/>
    <w:rsid w:val="00ED497C"/>
    <w:rsid w:val="00ED49A9"/>
    <w:rsid w:val="00ED49BE"/>
    <w:rsid w:val="00ED49E7"/>
    <w:rsid w:val="00ED4B4E"/>
    <w:rsid w:val="00ED4E6E"/>
    <w:rsid w:val="00ED4E6F"/>
    <w:rsid w:val="00ED4EB6"/>
    <w:rsid w:val="00ED4F0F"/>
    <w:rsid w:val="00ED4F12"/>
    <w:rsid w:val="00ED4F24"/>
    <w:rsid w:val="00ED4F5D"/>
    <w:rsid w:val="00ED4F7C"/>
    <w:rsid w:val="00ED4FF7"/>
    <w:rsid w:val="00ED52B0"/>
    <w:rsid w:val="00ED52B2"/>
    <w:rsid w:val="00ED5671"/>
    <w:rsid w:val="00ED591E"/>
    <w:rsid w:val="00ED59B6"/>
    <w:rsid w:val="00ED5A31"/>
    <w:rsid w:val="00ED5A47"/>
    <w:rsid w:val="00ED5E59"/>
    <w:rsid w:val="00ED60EB"/>
    <w:rsid w:val="00ED60F2"/>
    <w:rsid w:val="00ED61F5"/>
    <w:rsid w:val="00ED6445"/>
    <w:rsid w:val="00ED65E9"/>
    <w:rsid w:val="00ED67A5"/>
    <w:rsid w:val="00ED67F4"/>
    <w:rsid w:val="00ED69DA"/>
    <w:rsid w:val="00ED69E6"/>
    <w:rsid w:val="00ED6AA0"/>
    <w:rsid w:val="00ED6C60"/>
    <w:rsid w:val="00ED6C7D"/>
    <w:rsid w:val="00ED6D26"/>
    <w:rsid w:val="00ED6D79"/>
    <w:rsid w:val="00ED6E0D"/>
    <w:rsid w:val="00ED6EC0"/>
    <w:rsid w:val="00ED7185"/>
    <w:rsid w:val="00ED71A9"/>
    <w:rsid w:val="00ED71AF"/>
    <w:rsid w:val="00ED71D4"/>
    <w:rsid w:val="00ED7241"/>
    <w:rsid w:val="00ED7260"/>
    <w:rsid w:val="00ED731B"/>
    <w:rsid w:val="00ED7467"/>
    <w:rsid w:val="00ED75AE"/>
    <w:rsid w:val="00ED75C7"/>
    <w:rsid w:val="00ED7624"/>
    <w:rsid w:val="00ED779A"/>
    <w:rsid w:val="00ED77C4"/>
    <w:rsid w:val="00ED78A8"/>
    <w:rsid w:val="00ED78A9"/>
    <w:rsid w:val="00ED78FA"/>
    <w:rsid w:val="00ED7929"/>
    <w:rsid w:val="00ED7A93"/>
    <w:rsid w:val="00ED7B28"/>
    <w:rsid w:val="00ED7C0E"/>
    <w:rsid w:val="00ED7F1F"/>
    <w:rsid w:val="00EE01CC"/>
    <w:rsid w:val="00EE0234"/>
    <w:rsid w:val="00EE06C6"/>
    <w:rsid w:val="00EE08A5"/>
    <w:rsid w:val="00EE097C"/>
    <w:rsid w:val="00EE0AA0"/>
    <w:rsid w:val="00EE0B2F"/>
    <w:rsid w:val="00EE0C1B"/>
    <w:rsid w:val="00EE0D33"/>
    <w:rsid w:val="00EE0D36"/>
    <w:rsid w:val="00EE0F54"/>
    <w:rsid w:val="00EE0F77"/>
    <w:rsid w:val="00EE1033"/>
    <w:rsid w:val="00EE10E9"/>
    <w:rsid w:val="00EE123A"/>
    <w:rsid w:val="00EE1393"/>
    <w:rsid w:val="00EE144F"/>
    <w:rsid w:val="00EE14FF"/>
    <w:rsid w:val="00EE1711"/>
    <w:rsid w:val="00EE17D5"/>
    <w:rsid w:val="00EE1806"/>
    <w:rsid w:val="00EE1893"/>
    <w:rsid w:val="00EE1A8C"/>
    <w:rsid w:val="00EE1C23"/>
    <w:rsid w:val="00EE1CFC"/>
    <w:rsid w:val="00EE1F37"/>
    <w:rsid w:val="00EE20BC"/>
    <w:rsid w:val="00EE2220"/>
    <w:rsid w:val="00EE238C"/>
    <w:rsid w:val="00EE23D8"/>
    <w:rsid w:val="00EE2437"/>
    <w:rsid w:val="00EE2530"/>
    <w:rsid w:val="00EE26AB"/>
    <w:rsid w:val="00EE2983"/>
    <w:rsid w:val="00EE2A6A"/>
    <w:rsid w:val="00EE2A7A"/>
    <w:rsid w:val="00EE2AEB"/>
    <w:rsid w:val="00EE2C09"/>
    <w:rsid w:val="00EE2FCB"/>
    <w:rsid w:val="00EE3042"/>
    <w:rsid w:val="00EE3109"/>
    <w:rsid w:val="00EE3245"/>
    <w:rsid w:val="00EE32AD"/>
    <w:rsid w:val="00EE32F5"/>
    <w:rsid w:val="00EE33FE"/>
    <w:rsid w:val="00EE3481"/>
    <w:rsid w:val="00EE34F2"/>
    <w:rsid w:val="00EE35F2"/>
    <w:rsid w:val="00EE385A"/>
    <w:rsid w:val="00EE38A9"/>
    <w:rsid w:val="00EE3908"/>
    <w:rsid w:val="00EE3972"/>
    <w:rsid w:val="00EE3AE4"/>
    <w:rsid w:val="00EE3AE5"/>
    <w:rsid w:val="00EE3B42"/>
    <w:rsid w:val="00EE3CDA"/>
    <w:rsid w:val="00EE3D09"/>
    <w:rsid w:val="00EE3D9C"/>
    <w:rsid w:val="00EE3E27"/>
    <w:rsid w:val="00EE3E5C"/>
    <w:rsid w:val="00EE3EC6"/>
    <w:rsid w:val="00EE3ED3"/>
    <w:rsid w:val="00EE402C"/>
    <w:rsid w:val="00EE403A"/>
    <w:rsid w:val="00EE41FA"/>
    <w:rsid w:val="00EE43E5"/>
    <w:rsid w:val="00EE43ED"/>
    <w:rsid w:val="00EE45BC"/>
    <w:rsid w:val="00EE4610"/>
    <w:rsid w:val="00EE462B"/>
    <w:rsid w:val="00EE4632"/>
    <w:rsid w:val="00EE467C"/>
    <w:rsid w:val="00EE4680"/>
    <w:rsid w:val="00EE4745"/>
    <w:rsid w:val="00EE47A0"/>
    <w:rsid w:val="00EE47A4"/>
    <w:rsid w:val="00EE4813"/>
    <w:rsid w:val="00EE4851"/>
    <w:rsid w:val="00EE48C2"/>
    <w:rsid w:val="00EE4971"/>
    <w:rsid w:val="00EE4A2D"/>
    <w:rsid w:val="00EE4AA7"/>
    <w:rsid w:val="00EE4B63"/>
    <w:rsid w:val="00EE4D56"/>
    <w:rsid w:val="00EE4E0B"/>
    <w:rsid w:val="00EE4FAC"/>
    <w:rsid w:val="00EE5029"/>
    <w:rsid w:val="00EE51EC"/>
    <w:rsid w:val="00EE53AB"/>
    <w:rsid w:val="00EE5426"/>
    <w:rsid w:val="00EE54A9"/>
    <w:rsid w:val="00EE551E"/>
    <w:rsid w:val="00EE5594"/>
    <w:rsid w:val="00EE56B7"/>
    <w:rsid w:val="00EE56C9"/>
    <w:rsid w:val="00EE570F"/>
    <w:rsid w:val="00EE57B4"/>
    <w:rsid w:val="00EE5808"/>
    <w:rsid w:val="00EE5B74"/>
    <w:rsid w:val="00EE5BC2"/>
    <w:rsid w:val="00EE5BF7"/>
    <w:rsid w:val="00EE5C9A"/>
    <w:rsid w:val="00EE5D06"/>
    <w:rsid w:val="00EE5F10"/>
    <w:rsid w:val="00EE5F38"/>
    <w:rsid w:val="00EE5FA4"/>
    <w:rsid w:val="00EE6062"/>
    <w:rsid w:val="00EE60B3"/>
    <w:rsid w:val="00EE6118"/>
    <w:rsid w:val="00EE61B0"/>
    <w:rsid w:val="00EE6613"/>
    <w:rsid w:val="00EE6614"/>
    <w:rsid w:val="00EE665B"/>
    <w:rsid w:val="00EE66BA"/>
    <w:rsid w:val="00EE66DD"/>
    <w:rsid w:val="00EE670A"/>
    <w:rsid w:val="00EE67EF"/>
    <w:rsid w:val="00EE69A9"/>
    <w:rsid w:val="00EE6A06"/>
    <w:rsid w:val="00EE6A84"/>
    <w:rsid w:val="00EE6C16"/>
    <w:rsid w:val="00EE6DAD"/>
    <w:rsid w:val="00EE6E16"/>
    <w:rsid w:val="00EE6E21"/>
    <w:rsid w:val="00EE6E78"/>
    <w:rsid w:val="00EE707B"/>
    <w:rsid w:val="00EE70A7"/>
    <w:rsid w:val="00EE721D"/>
    <w:rsid w:val="00EE740B"/>
    <w:rsid w:val="00EE741E"/>
    <w:rsid w:val="00EE7452"/>
    <w:rsid w:val="00EE7456"/>
    <w:rsid w:val="00EE752E"/>
    <w:rsid w:val="00EE797A"/>
    <w:rsid w:val="00EE79D4"/>
    <w:rsid w:val="00EE7AD8"/>
    <w:rsid w:val="00EE7B12"/>
    <w:rsid w:val="00EE7B3A"/>
    <w:rsid w:val="00EE7BDE"/>
    <w:rsid w:val="00EE7ECC"/>
    <w:rsid w:val="00EF0058"/>
    <w:rsid w:val="00EF0222"/>
    <w:rsid w:val="00EF0249"/>
    <w:rsid w:val="00EF0335"/>
    <w:rsid w:val="00EF04B2"/>
    <w:rsid w:val="00EF04E2"/>
    <w:rsid w:val="00EF05A2"/>
    <w:rsid w:val="00EF0649"/>
    <w:rsid w:val="00EF0743"/>
    <w:rsid w:val="00EF094F"/>
    <w:rsid w:val="00EF0A07"/>
    <w:rsid w:val="00EF0A66"/>
    <w:rsid w:val="00EF0AEE"/>
    <w:rsid w:val="00EF0B96"/>
    <w:rsid w:val="00EF0C0B"/>
    <w:rsid w:val="00EF0D47"/>
    <w:rsid w:val="00EF0DFF"/>
    <w:rsid w:val="00EF0E1B"/>
    <w:rsid w:val="00EF0EB6"/>
    <w:rsid w:val="00EF1017"/>
    <w:rsid w:val="00EF1022"/>
    <w:rsid w:val="00EF1032"/>
    <w:rsid w:val="00EF10BA"/>
    <w:rsid w:val="00EF110E"/>
    <w:rsid w:val="00EF1235"/>
    <w:rsid w:val="00EF1243"/>
    <w:rsid w:val="00EF1295"/>
    <w:rsid w:val="00EF1320"/>
    <w:rsid w:val="00EF138E"/>
    <w:rsid w:val="00EF13FD"/>
    <w:rsid w:val="00EF1550"/>
    <w:rsid w:val="00EF16E0"/>
    <w:rsid w:val="00EF1733"/>
    <w:rsid w:val="00EF181B"/>
    <w:rsid w:val="00EF188D"/>
    <w:rsid w:val="00EF1926"/>
    <w:rsid w:val="00EF193E"/>
    <w:rsid w:val="00EF1AD9"/>
    <w:rsid w:val="00EF1AFA"/>
    <w:rsid w:val="00EF1BAB"/>
    <w:rsid w:val="00EF1C65"/>
    <w:rsid w:val="00EF1C7E"/>
    <w:rsid w:val="00EF1DC5"/>
    <w:rsid w:val="00EF1DFD"/>
    <w:rsid w:val="00EF1E1D"/>
    <w:rsid w:val="00EF1E97"/>
    <w:rsid w:val="00EF2010"/>
    <w:rsid w:val="00EF21CE"/>
    <w:rsid w:val="00EF2640"/>
    <w:rsid w:val="00EF27CF"/>
    <w:rsid w:val="00EF2831"/>
    <w:rsid w:val="00EF2A6C"/>
    <w:rsid w:val="00EF2A93"/>
    <w:rsid w:val="00EF2CFA"/>
    <w:rsid w:val="00EF2E0C"/>
    <w:rsid w:val="00EF303B"/>
    <w:rsid w:val="00EF30B9"/>
    <w:rsid w:val="00EF30BF"/>
    <w:rsid w:val="00EF314F"/>
    <w:rsid w:val="00EF319E"/>
    <w:rsid w:val="00EF3358"/>
    <w:rsid w:val="00EF3649"/>
    <w:rsid w:val="00EF3856"/>
    <w:rsid w:val="00EF39C2"/>
    <w:rsid w:val="00EF3A9C"/>
    <w:rsid w:val="00EF3AC8"/>
    <w:rsid w:val="00EF3BBB"/>
    <w:rsid w:val="00EF3BD7"/>
    <w:rsid w:val="00EF3D53"/>
    <w:rsid w:val="00EF3E43"/>
    <w:rsid w:val="00EF3F23"/>
    <w:rsid w:val="00EF4131"/>
    <w:rsid w:val="00EF421B"/>
    <w:rsid w:val="00EF4232"/>
    <w:rsid w:val="00EF428A"/>
    <w:rsid w:val="00EF4477"/>
    <w:rsid w:val="00EF4575"/>
    <w:rsid w:val="00EF46AB"/>
    <w:rsid w:val="00EF4701"/>
    <w:rsid w:val="00EF48EA"/>
    <w:rsid w:val="00EF4A45"/>
    <w:rsid w:val="00EF4A71"/>
    <w:rsid w:val="00EF4B3D"/>
    <w:rsid w:val="00EF4B72"/>
    <w:rsid w:val="00EF4B7E"/>
    <w:rsid w:val="00EF4CCA"/>
    <w:rsid w:val="00EF4D31"/>
    <w:rsid w:val="00EF4DFD"/>
    <w:rsid w:val="00EF4E12"/>
    <w:rsid w:val="00EF4E66"/>
    <w:rsid w:val="00EF512B"/>
    <w:rsid w:val="00EF52CA"/>
    <w:rsid w:val="00EF55CC"/>
    <w:rsid w:val="00EF5B7D"/>
    <w:rsid w:val="00EF5E37"/>
    <w:rsid w:val="00EF5E75"/>
    <w:rsid w:val="00EF5EB6"/>
    <w:rsid w:val="00EF5ED5"/>
    <w:rsid w:val="00EF5EE9"/>
    <w:rsid w:val="00EF5F21"/>
    <w:rsid w:val="00EF5FB0"/>
    <w:rsid w:val="00EF6032"/>
    <w:rsid w:val="00EF6074"/>
    <w:rsid w:val="00EF625D"/>
    <w:rsid w:val="00EF6422"/>
    <w:rsid w:val="00EF6583"/>
    <w:rsid w:val="00EF6632"/>
    <w:rsid w:val="00EF6668"/>
    <w:rsid w:val="00EF66ED"/>
    <w:rsid w:val="00EF67E5"/>
    <w:rsid w:val="00EF6801"/>
    <w:rsid w:val="00EF685E"/>
    <w:rsid w:val="00EF692F"/>
    <w:rsid w:val="00EF6A25"/>
    <w:rsid w:val="00EF6AA8"/>
    <w:rsid w:val="00EF6B00"/>
    <w:rsid w:val="00EF6BA4"/>
    <w:rsid w:val="00EF6BBD"/>
    <w:rsid w:val="00EF6C47"/>
    <w:rsid w:val="00EF6FA5"/>
    <w:rsid w:val="00EF6FC5"/>
    <w:rsid w:val="00EF70AA"/>
    <w:rsid w:val="00EF7364"/>
    <w:rsid w:val="00EF74A5"/>
    <w:rsid w:val="00EF74CC"/>
    <w:rsid w:val="00EF7564"/>
    <w:rsid w:val="00EF75C1"/>
    <w:rsid w:val="00EF75D7"/>
    <w:rsid w:val="00EF7611"/>
    <w:rsid w:val="00EF7689"/>
    <w:rsid w:val="00EF76C0"/>
    <w:rsid w:val="00EF7701"/>
    <w:rsid w:val="00EF77A1"/>
    <w:rsid w:val="00EF77F4"/>
    <w:rsid w:val="00EF78A6"/>
    <w:rsid w:val="00EF7B82"/>
    <w:rsid w:val="00EF7CEA"/>
    <w:rsid w:val="00EF7E1D"/>
    <w:rsid w:val="00EF7E2D"/>
    <w:rsid w:val="00EF7EA0"/>
    <w:rsid w:val="00EF7F75"/>
    <w:rsid w:val="00F000F0"/>
    <w:rsid w:val="00F00146"/>
    <w:rsid w:val="00F00196"/>
    <w:rsid w:val="00F00224"/>
    <w:rsid w:val="00F00455"/>
    <w:rsid w:val="00F004F4"/>
    <w:rsid w:val="00F0054E"/>
    <w:rsid w:val="00F00739"/>
    <w:rsid w:val="00F00826"/>
    <w:rsid w:val="00F00C9C"/>
    <w:rsid w:val="00F00D08"/>
    <w:rsid w:val="00F00DE8"/>
    <w:rsid w:val="00F00EF3"/>
    <w:rsid w:val="00F01085"/>
    <w:rsid w:val="00F010FC"/>
    <w:rsid w:val="00F01236"/>
    <w:rsid w:val="00F0142E"/>
    <w:rsid w:val="00F01514"/>
    <w:rsid w:val="00F01649"/>
    <w:rsid w:val="00F01662"/>
    <w:rsid w:val="00F016F6"/>
    <w:rsid w:val="00F01724"/>
    <w:rsid w:val="00F01836"/>
    <w:rsid w:val="00F01A1C"/>
    <w:rsid w:val="00F01C42"/>
    <w:rsid w:val="00F01CD7"/>
    <w:rsid w:val="00F01D07"/>
    <w:rsid w:val="00F01D93"/>
    <w:rsid w:val="00F01EA5"/>
    <w:rsid w:val="00F01F41"/>
    <w:rsid w:val="00F01F6D"/>
    <w:rsid w:val="00F02043"/>
    <w:rsid w:val="00F0209F"/>
    <w:rsid w:val="00F021BD"/>
    <w:rsid w:val="00F02284"/>
    <w:rsid w:val="00F022A9"/>
    <w:rsid w:val="00F02312"/>
    <w:rsid w:val="00F023CA"/>
    <w:rsid w:val="00F02411"/>
    <w:rsid w:val="00F02539"/>
    <w:rsid w:val="00F0254C"/>
    <w:rsid w:val="00F025F2"/>
    <w:rsid w:val="00F02608"/>
    <w:rsid w:val="00F0265C"/>
    <w:rsid w:val="00F02676"/>
    <w:rsid w:val="00F026AB"/>
    <w:rsid w:val="00F02831"/>
    <w:rsid w:val="00F0284B"/>
    <w:rsid w:val="00F02A6B"/>
    <w:rsid w:val="00F02A99"/>
    <w:rsid w:val="00F02DBA"/>
    <w:rsid w:val="00F02F4F"/>
    <w:rsid w:val="00F02F58"/>
    <w:rsid w:val="00F030D5"/>
    <w:rsid w:val="00F03422"/>
    <w:rsid w:val="00F0352D"/>
    <w:rsid w:val="00F035CD"/>
    <w:rsid w:val="00F0377B"/>
    <w:rsid w:val="00F037D4"/>
    <w:rsid w:val="00F03BAC"/>
    <w:rsid w:val="00F03D46"/>
    <w:rsid w:val="00F03DC0"/>
    <w:rsid w:val="00F03F36"/>
    <w:rsid w:val="00F041CA"/>
    <w:rsid w:val="00F0421C"/>
    <w:rsid w:val="00F0439B"/>
    <w:rsid w:val="00F044F0"/>
    <w:rsid w:val="00F04774"/>
    <w:rsid w:val="00F0491E"/>
    <w:rsid w:val="00F04936"/>
    <w:rsid w:val="00F0498A"/>
    <w:rsid w:val="00F04C3D"/>
    <w:rsid w:val="00F04DA7"/>
    <w:rsid w:val="00F04DB5"/>
    <w:rsid w:val="00F050AD"/>
    <w:rsid w:val="00F0510F"/>
    <w:rsid w:val="00F051D8"/>
    <w:rsid w:val="00F05247"/>
    <w:rsid w:val="00F05280"/>
    <w:rsid w:val="00F052F8"/>
    <w:rsid w:val="00F054C4"/>
    <w:rsid w:val="00F05568"/>
    <w:rsid w:val="00F0563D"/>
    <w:rsid w:val="00F05648"/>
    <w:rsid w:val="00F0576F"/>
    <w:rsid w:val="00F05A3B"/>
    <w:rsid w:val="00F05A65"/>
    <w:rsid w:val="00F05CD3"/>
    <w:rsid w:val="00F05DB0"/>
    <w:rsid w:val="00F05E76"/>
    <w:rsid w:val="00F05EB3"/>
    <w:rsid w:val="00F05ED8"/>
    <w:rsid w:val="00F05F5F"/>
    <w:rsid w:val="00F0616A"/>
    <w:rsid w:val="00F061F6"/>
    <w:rsid w:val="00F0621F"/>
    <w:rsid w:val="00F062A3"/>
    <w:rsid w:val="00F062D7"/>
    <w:rsid w:val="00F06337"/>
    <w:rsid w:val="00F0664F"/>
    <w:rsid w:val="00F06682"/>
    <w:rsid w:val="00F067C0"/>
    <w:rsid w:val="00F067FE"/>
    <w:rsid w:val="00F0681A"/>
    <w:rsid w:val="00F06903"/>
    <w:rsid w:val="00F06917"/>
    <w:rsid w:val="00F06977"/>
    <w:rsid w:val="00F06AF4"/>
    <w:rsid w:val="00F06B8A"/>
    <w:rsid w:val="00F06BFA"/>
    <w:rsid w:val="00F06D42"/>
    <w:rsid w:val="00F06D6A"/>
    <w:rsid w:val="00F06D9B"/>
    <w:rsid w:val="00F06FA2"/>
    <w:rsid w:val="00F06FB0"/>
    <w:rsid w:val="00F070D7"/>
    <w:rsid w:val="00F07196"/>
    <w:rsid w:val="00F0731D"/>
    <w:rsid w:val="00F073F4"/>
    <w:rsid w:val="00F074B3"/>
    <w:rsid w:val="00F0760A"/>
    <w:rsid w:val="00F0766B"/>
    <w:rsid w:val="00F07687"/>
    <w:rsid w:val="00F076A6"/>
    <w:rsid w:val="00F0779E"/>
    <w:rsid w:val="00F07CC3"/>
    <w:rsid w:val="00F07D03"/>
    <w:rsid w:val="00F07D12"/>
    <w:rsid w:val="00F07D4A"/>
    <w:rsid w:val="00F07E5C"/>
    <w:rsid w:val="00F07F1E"/>
    <w:rsid w:val="00F07F74"/>
    <w:rsid w:val="00F10015"/>
    <w:rsid w:val="00F10020"/>
    <w:rsid w:val="00F10091"/>
    <w:rsid w:val="00F101AC"/>
    <w:rsid w:val="00F10392"/>
    <w:rsid w:val="00F1047E"/>
    <w:rsid w:val="00F104CA"/>
    <w:rsid w:val="00F1055A"/>
    <w:rsid w:val="00F105D6"/>
    <w:rsid w:val="00F1062B"/>
    <w:rsid w:val="00F106F8"/>
    <w:rsid w:val="00F10808"/>
    <w:rsid w:val="00F10988"/>
    <w:rsid w:val="00F10994"/>
    <w:rsid w:val="00F10A13"/>
    <w:rsid w:val="00F10A6D"/>
    <w:rsid w:val="00F10B4B"/>
    <w:rsid w:val="00F10BBC"/>
    <w:rsid w:val="00F10C81"/>
    <w:rsid w:val="00F10D30"/>
    <w:rsid w:val="00F10E17"/>
    <w:rsid w:val="00F10E71"/>
    <w:rsid w:val="00F10EC5"/>
    <w:rsid w:val="00F10F4F"/>
    <w:rsid w:val="00F10F56"/>
    <w:rsid w:val="00F1107B"/>
    <w:rsid w:val="00F11151"/>
    <w:rsid w:val="00F11170"/>
    <w:rsid w:val="00F111F5"/>
    <w:rsid w:val="00F11200"/>
    <w:rsid w:val="00F1125C"/>
    <w:rsid w:val="00F112CF"/>
    <w:rsid w:val="00F11333"/>
    <w:rsid w:val="00F1134A"/>
    <w:rsid w:val="00F1141D"/>
    <w:rsid w:val="00F114D7"/>
    <w:rsid w:val="00F1157E"/>
    <w:rsid w:val="00F11751"/>
    <w:rsid w:val="00F11782"/>
    <w:rsid w:val="00F117F3"/>
    <w:rsid w:val="00F11993"/>
    <w:rsid w:val="00F11ABC"/>
    <w:rsid w:val="00F11B19"/>
    <w:rsid w:val="00F11B95"/>
    <w:rsid w:val="00F11D7F"/>
    <w:rsid w:val="00F11E10"/>
    <w:rsid w:val="00F11F1A"/>
    <w:rsid w:val="00F12061"/>
    <w:rsid w:val="00F1215F"/>
    <w:rsid w:val="00F122E4"/>
    <w:rsid w:val="00F12311"/>
    <w:rsid w:val="00F12335"/>
    <w:rsid w:val="00F12440"/>
    <w:rsid w:val="00F124F5"/>
    <w:rsid w:val="00F12505"/>
    <w:rsid w:val="00F1250C"/>
    <w:rsid w:val="00F1251A"/>
    <w:rsid w:val="00F1265E"/>
    <w:rsid w:val="00F12670"/>
    <w:rsid w:val="00F1268A"/>
    <w:rsid w:val="00F127F3"/>
    <w:rsid w:val="00F12A17"/>
    <w:rsid w:val="00F12B6B"/>
    <w:rsid w:val="00F12B80"/>
    <w:rsid w:val="00F12C1C"/>
    <w:rsid w:val="00F12CD6"/>
    <w:rsid w:val="00F12DCA"/>
    <w:rsid w:val="00F12FB2"/>
    <w:rsid w:val="00F130A6"/>
    <w:rsid w:val="00F131B0"/>
    <w:rsid w:val="00F131D3"/>
    <w:rsid w:val="00F131ED"/>
    <w:rsid w:val="00F1321B"/>
    <w:rsid w:val="00F132AB"/>
    <w:rsid w:val="00F13360"/>
    <w:rsid w:val="00F1350E"/>
    <w:rsid w:val="00F136BB"/>
    <w:rsid w:val="00F13741"/>
    <w:rsid w:val="00F13752"/>
    <w:rsid w:val="00F137B7"/>
    <w:rsid w:val="00F13A61"/>
    <w:rsid w:val="00F13AE2"/>
    <w:rsid w:val="00F13BDB"/>
    <w:rsid w:val="00F13BED"/>
    <w:rsid w:val="00F13BEE"/>
    <w:rsid w:val="00F13D2E"/>
    <w:rsid w:val="00F13DBE"/>
    <w:rsid w:val="00F13E4E"/>
    <w:rsid w:val="00F142AA"/>
    <w:rsid w:val="00F14357"/>
    <w:rsid w:val="00F14360"/>
    <w:rsid w:val="00F1438E"/>
    <w:rsid w:val="00F145F2"/>
    <w:rsid w:val="00F14628"/>
    <w:rsid w:val="00F14712"/>
    <w:rsid w:val="00F1472B"/>
    <w:rsid w:val="00F1475B"/>
    <w:rsid w:val="00F148BF"/>
    <w:rsid w:val="00F14AC2"/>
    <w:rsid w:val="00F14AFE"/>
    <w:rsid w:val="00F14B82"/>
    <w:rsid w:val="00F14D45"/>
    <w:rsid w:val="00F14E7E"/>
    <w:rsid w:val="00F14E85"/>
    <w:rsid w:val="00F14F0A"/>
    <w:rsid w:val="00F153E5"/>
    <w:rsid w:val="00F155C0"/>
    <w:rsid w:val="00F15637"/>
    <w:rsid w:val="00F156B4"/>
    <w:rsid w:val="00F156B6"/>
    <w:rsid w:val="00F1571E"/>
    <w:rsid w:val="00F15790"/>
    <w:rsid w:val="00F1579B"/>
    <w:rsid w:val="00F157A8"/>
    <w:rsid w:val="00F1580A"/>
    <w:rsid w:val="00F15893"/>
    <w:rsid w:val="00F15913"/>
    <w:rsid w:val="00F159E3"/>
    <w:rsid w:val="00F159EF"/>
    <w:rsid w:val="00F15A1E"/>
    <w:rsid w:val="00F15A4F"/>
    <w:rsid w:val="00F15D03"/>
    <w:rsid w:val="00F15D6B"/>
    <w:rsid w:val="00F15DD7"/>
    <w:rsid w:val="00F15FC6"/>
    <w:rsid w:val="00F161B0"/>
    <w:rsid w:val="00F1640A"/>
    <w:rsid w:val="00F16422"/>
    <w:rsid w:val="00F1646D"/>
    <w:rsid w:val="00F166D4"/>
    <w:rsid w:val="00F16702"/>
    <w:rsid w:val="00F167C6"/>
    <w:rsid w:val="00F168A9"/>
    <w:rsid w:val="00F1694E"/>
    <w:rsid w:val="00F16979"/>
    <w:rsid w:val="00F16D1D"/>
    <w:rsid w:val="00F16E5A"/>
    <w:rsid w:val="00F16EFE"/>
    <w:rsid w:val="00F16F61"/>
    <w:rsid w:val="00F170ED"/>
    <w:rsid w:val="00F172A6"/>
    <w:rsid w:val="00F17378"/>
    <w:rsid w:val="00F17382"/>
    <w:rsid w:val="00F174D5"/>
    <w:rsid w:val="00F175E4"/>
    <w:rsid w:val="00F1762F"/>
    <w:rsid w:val="00F176AD"/>
    <w:rsid w:val="00F1776A"/>
    <w:rsid w:val="00F1786D"/>
    <w:rsid w:val="00F17C7B"/>
    <w:rsid w:val="00F17C93"/>
    <w:rsid w:val="00F17FEE"/>
    <w:rsid w:val="00F200CF"/>
    <w:rsid w:val="00F203BA"/>
    <w:rsid w:val="00F203EF"/>
    <w:rsid w:val="00F2041F"/>
    <w:rsid w:val="00F20702"/>
    <w:rsid w:val="00F20810"/>
    <w:rsid w:val="00F20876"/>
    <w:rsid w:val="00F2096D"/>
    <w:rsid w:val="00F20A70"/>
    <w:rsid w:val="00F20BBC"/>
    <w:rsid w:val="00F20E2D"/>
    <w:rsid w:val="00F21097"/>
    <w:rsid w:val="00F21111"/>
    <w:rsid w:val="00F2120A"/>
    <w:rsid w:val="00F21237"/>
    <w:rsid w:val="00F212FB"/>
    <w:rsid w:val="00F2153E"/>
    <w:rsid w:val="00F2162D"/>
    <w:rsid w:val="00F21962"/>
    <w:rsid w:val="00F219AD"/>
    <w:rsid w:val="00F21A6A"/>
    <w:rsid w:val="00F21B13"/>
    <w:rsid w:val="00F21D77"/>
    <w:rsid w:val="00F21DEB"/>
    <w:rsid w:val="00F21EA0"/>
    <w:rsid w:val="00F21F42"/>
    <w:rsid w:val="00F21F72"/>
    <w:rsid w:val="00F21FBA"/>
    <w:rsid w:val="00F2201B"/>
    <w:rsid w:val="00F22064"/>
    <w:rsid w:val="00F22071"/>
    <w:rsid w:val="00F2213D"/>
    <w:rsid w:val="00F22180"/>
    <w:rsid w:val="00F22187"/>
    <w:rsid w:val="00F22330"/>
    <w:rsid w:val="00F22373"/>
    <w:rsid w:val="00F2244B"/>
    <w:rsid w:val="00F22719"/>
    <w:rsid w:val="00F22727"/>
    <w:rsid w:val="00F2280B"/>
    <w:rsid w:val="00F22840"/>
    <w:rsid w:val="00F22C64"/>
    <w:rsid w:val="00F22EC0"/>
    <w:rsid w:val="00F22ECB"/>
    <w:rsid w:val="00F22EF9"/>
    <w:rsid w:val="00F230EC"/>
    <w:rsid w:val="00F23212"/>
    <w:rsid w:val="00F23220"/>
    <w:rsid w:val="00F2336A"/>
    <w:rsid w:val="00F234A6"/>
    <w:rsid w:val="00F234F9"/>
    <w:rsid w:val="00F2353E"/>
    <w:rsid w:val="00F23655"/>
    <w:rsid w:val="00F2382B"/>
    <w:rsid w:val="00F23948"/>
    <w:rsid w:val="00F23B29"/>
    <w:rsid w:val="00F23C61"/>
    <w:rsid w:val="00F23CCC"/>
    <w:rsid w:val="00F23D7A"/>
    <w:rsid w:val="00F23E65"/>
    <w:rsid w:val="00F23FB3"/>
    <w:rsid w:val="00F24288"/>
    <w:rsid w:val="00F242BC"/>
    <w:rsid w:val="00F24352"/>
    <w:rsid w:val="00F243A8"/>
    <w:rsid w:val="00F245C2"/>
    <w:rsid w:val="00F2466B"/>
    <w:rsid w:val="00F2483D"/>
    <w:rsid w:val="00F24873"/>
    <w:rsid w:val="00F24982"/>
    <w:rsid w:val="00F24A10"/>
    <w:rsid w:val="00F24A58"/>
    <w:rsid w:val="00F24A92"/>
    <w:rsid w:val="00F24ED1"/>
    <w:rsid w:val="00F24FD9"/>
    <w:rsid w:val="00F24FEB"/>
    <w:rsid w:val="00F25055"/>
    <w:rsid w:val="00F2510F"/>
    <w:rsid w:val="00F25205"/>
    <w:rsid w:val="00F2528D"/>
    <w:rsid w:val="00F2537B"/>
    <w:rsid w:val="00F2545C"/>
    <w:rsid w:val="00F2549D"/>
    <w:rsid w:val="00F25500"/>
    <w:rsid w:val="00F25501"/>
    <w:rsid w:val="00F25520"/>
    <w:rsid w:val="00F25524"/>
    <w:rsid w:val="00F2557A"/>
    <w:rsid w:val="00F256AD"/>
    <w:rsid w:val="00F256FA"/>
    <w:rsid w:val="00F25748"/>
    <w:rsid w:val="00F257EA"/>
    <w:rsid w:val="00F25947"/>
    <w:rsid w:val="00F2599A"/>
    <w:rsid w:val="00F25A89"/>
    <w:rsid w:val="00F25B8E"/>
    <w:rsid w:val="00F25B93"/>
    <w:rsid w:val="00F25D3B"/>
    <w:rsid w:val="00F25D6A"/>
    <w:rsid w:val="00F25DEF"/>
    <w:rsid w:val="00F25DF6"/>
    <w:rsid w:val="00F25E37"/>
    <w:rsid w:val="00F25F20"/>
    <w:rsid w:val="00F25FD5"/>
    <w:rsid w:val="00F26013"/>
    <w:rsid w:val="00F26289"/>
    <w:rsid w:val="00F26301"/>
    <w:rsid w:val="00F2632C"/>
    <w:rsid w:val="00F2637F"/>
    <w:rsid w:val="00F26440"/>
    <w:rsid w:val="00F26441"/>
    <w:rsid w:val="00F26588"/>
    <w:rsid w:val="00F266C7"/>
    <w:rsid w:val="00F267C1"/>
    <w:rsid w:val="00F26878"/>
    <w:rsid w:val="00F26894"/>
    <w:rsid w:val="00F26910"/>
    <w:rsid w:val="00F26C90"/>
    <w:rsid w:val="00F26CB9"/>
    <w:rsid w:val="00F26E53"/>
    <w:rsid w:val="00F26ED6"/>
    <w:rsid w:val="00F26FBE"/>
    <w:rsid w:val="00F27053"/>
    <w:rsid w:val="00F270B1"/>
    <w:rsid w:val="00F270FB"/>
    <w:rsid w:val="00F27118"/>
    <w:rsid w:val="00F27122"/>
    <w:rsid w:val="00F27215"/>
    <w:rsid w:val="00F27268"/>
    <w:rsid w:val="00F27316"/>
    <w:rsid w:val="00F27328"/>
    <w:rsid w:val="00F27377"/>
    <w:rsid w:val="00F27385"/>
    <w:rsid w:val="00F2746D"/>
    <w:rsid w:val="00F2760A"/>
    <w:rsid w:val="00F27632"/>
    <w:rsid w:val="00F2763B"/>
    <w:rsid w:val="00F2769D"/>
    <w:rsid w:val="00F2772D"/>
    <w:rsid w:val="00F27743"/>
    <w:rsid w:val="00F2775A"/>
    <w:rsid w:val="00F277E3"/>
    <w:rsid w:val="00F278AB"/>
    <w:rsid w:val="00F278EA"/>
    <w:rsid w:val="00F2799D"/>
    <w:rsid w:val="00F27A0C"/>
    <w:rsid w:val="00F27A62"/>
    <w:rsid w:val="00F27C9F"/>
    <w:rsid w:val="00F27E78"/>
    <w:rsid w:val="00F2D3D0"/>
    <w:rsid w:val="00F30058"/>
    <w:rsid w:val="00F304FD"/>
    <w:rsid w:val="00F305C3"/>
    <w:rsid w:val="00F30623"/>
    <w:rsid w:val="00F30633"/>
    <w:rsid w:val="00F3068D"/>
    <w:rsid w:val="00F3073D"/>
    <w:rsid w:val="00F307A0"/>
    <w:rsid w:val="00F307B8"/>
    <w:rsid w:val="00F30858"/>
    <w:rsid w:val="00F30BF3"/>
    <w:rsid w:val="00F30C2F"/>
    <w:rsid w:val="00F30E01"/>
    <w:rsid w:val="00F31007"/>
    <w:rsid w:val="00F31026"/>
    <w:rsid w:val="00F311AC"/>
    <w:rsid w:val="00F311DF"/>
    <w:rsid w:val="00F3130A"/>
    <w:rsid w:val="00F3135C"/>
    <w:rsid w:val="00F31426"/>
    <w:rsid w:val="00F31459"/>
    <w:rsid w:val="00F3146E"/>
    <w:rsid w:val="00F314AF"/>
    <w:rsid w:val="00F315A7"/>
    <w:rsid w:val="00F315EE"/>
    <w:rsid w:val="00F3181B"/>
    <w:rsid w:val="00F3189D"/>
    <w:rsid w:val="00F31BDE"/>
    <w:rsid w:val="00F31D34"/>
    <w:rsid w:val="00F31F46"/>
    <w:rsid w:val="00F31FDD"/>
    <w:rsid w:val="00F31FF0"/>
    <w:rsid w:val="00F32313"/>
    <w:rsid w:val="00F32617"/>
    <w:rsid w:val="00F326E9"/>
    <w:rsid w:val="00F32729"/>
    <w:rsid w:val="00F32784"/>
    <w:rsid w:val="00F32975"/>
    <w:rsid w:val="00F329DA"/>
    <w:rsid w:val="00F329FE"/>
    <w:rsid w:val="00F32C83"/>
    <w:rsid w:val="00F3317A"/>
    <w:rsid w:val="00F331FD"/>
    <w:rsid w:val="00F33434"/>
    <w:rsid w:val="00F33529"/>
    <w:rsid w:val="00F3352D"/>
    <w:rsid w:val="00F3357C"/>
    <w:rsid w:val="00F3373B"/>
    <w:rsid w:val="00F338D8"/>
    <w:rsid w:val="00F3390B"/>
    <w:rsid w:val="00F33942"/>
    <w:rsid w:val="00F339C1"/>
    <w:rsid w:val="00F33C16"/>
    <w:rsid w:val="00F33C1E"/>
    <w:rsid w:val="00F33CB3"/>
    <w:rsid w:val="00F33D98"/>
    <w:rsid w:val="00F33ECD"/>
    <w:rsid w:val="00F33EEE"/>
    <w:rsid w:val="00F33F20"/>
    <w:rsid w:val="00F33F99"/>
    <w:rsid w:val="00F340FE"/>
    <w:rsid w:val="00F344A8"/>
    <w:rsid w:val="00F344F6"/>
    <w:rsid w:val="00F344F9"/>
    <w:rsid w:val="00F34540"/>
    <w:rsid w:val="00F34656"/>
    <w:rsid w:val="00F3467D"/>
    <w:rsid w:val="00F3467F"/>
    <w:rsid w:val="00F34716"/>
    <w:rsid w:val="00F347D6"/>
    <w:rsid w:val="00F34885"/>
    <w:rsid w:val="00F34AB7"/>
    <w:rsid w:val="00F34B10"/>
    <w:rsid w:val="00F34C39"/>
    <w:rsid w:val="00F34DB6"/>
    <w:rsid w:val="00F34E3F"/>
    <w:rsid w:val="00F34EC4"/>
    <w:rsid w:val="00F34F12"/>
    <w:rsid w:val="00F34F9F"/>
    <w:rsid w:val="00F35023"/>
    <w:rsid w:val="00F35035"/>
    <w:rsid w:val="00F3536C"/>
    <w:rsid w:val="00F3536D"/>
    <w:rsid w:val="00F353CE"/>
    <w:rsid w:val="00F355AC"/>
    <w:rsid w:val="00F355D9"/>
    <w:rsid w:val="00F355FA"/>
    <w:rsid w:val="00F35756"/>
    <w:rsid w:val="00F357E7"/>
    <w:rsid w:val="00F358A9"/>
    <w:rsid w:val="00F359C7"/>
    <w:rsid w:val="00F35AE4"/>
    <w:rsid w:val="00F35B9A"/>
    <w:rsid w:val="00F35BE2"/>
    <w:rsid w:val="00F35CAD"/>
    <w:rsid w:val="00F35EB3"/>
    <w:rsid w:val="00F360BD"/>
    <w:rsid w:val="00F362A1"/>
    <w:rsid w:val="00F3652F"/>
    <w:rsid w:val="00F3655B"/>
    <w:rsid w:val="00F3659D"/>
    <w:rsid w:val="00F365EC"/>
    <w:rsid w:val="00F366FE"/>
    <w:rsid w:val="00F36832"/>
    <w:rsid w:val="00F3684E"/>
    <w:rsid w:val="00F3687C"/>
    <w:rsid w:val="00F368A8"/>
    <w:rsid w:val="00F36CB0"/>
    <w:rsid w:val="00F36DE9"/>
    <w:rsid w:val="00F36EF1"/>
    <w:rsid w:val="00F37190"/>
    <w:rsid w:val="00F371A0"/>
    <w:rsid w:val="00F3723A"/>
    <w:rsid w:val="00F375BA"/>
    <w:rsid w:val="00F37668"/>
    <w:rsid w:val="00F377A2"/>
    <w:rsid w:val="00F37933"/>
    <w:rsid w:val="00F3793E"/>
    <w:rsid w:val="00F37A9F"/>
    <w:rsid w:val="00F37AD3"/>
    <w:rsid w:val="00F37CA7"/>
    <w:rsid w:val="00F37DC8"/>
    <w:rsid w:val="00F37EBF"/>
    <w:rsid w:val="00F37FE8"/>
    <w:rsid w:val="00F4010B"/>
    <w:rsid w:val="00F402D4"/>
    <w:rsid w:val="00F40352"/>
    <w:rsid w:val="00F406DA"/>
    <w:rsid w:val="00F4074D"/>
    <w:rsid w:val="00F40768"/>
    <w:rsid w:val="00F40788"/>
    <w:rsid w:val="00F4092E"/>
    <w:rsid w:val="00F40A28"/>
    <w:rsid w:val="00F40A83"/>
    <w:rsid w:val="00F40B0B"/>
    <w:rsid w:val="00F40B1F"/>
    <w:rsid w:val="00F40B25"/>
    <w:rsid w:val="00F40B40"/>
    <w:rsid w:val="00F40B8A"/>
    <w:rsid w:val="00F40BBA"/>
    <w:rsid w:val="00F40D7A"/>
    <w:rsid w:val="00F40EF9"/>
    <w:rsid w:val="00F40FD3"/>
    <w:rsid w:val="00F40FFC"/>
    <w:rsid w:val="00F410F3"/>
    <w:rsid w:val="00F411D1"/>
    <w:rsid w:val="00F411F7"/>
    <w:rsid w:val="00F4158C"/>
    <w:rsid w:val="00F415F4"/>
    <w:rsid w:val="00F4173D"/>
    <w:rsid w:val="00F4193F"/>
    <w:rsid w:val="00F41A32"/>
    <w:rsid w:val="00F41AC0"/>
    <w:rsid w:val="00F41B6D"/>
    <w:rsid w:val="00F41CE0"/>
    <w:rsid w:val="00F41D23"/>
    <w:rsid w:val="00F41D60"/>
    <w:rsid w:val="00F41DB0"/>
    <w:rsid w:val="00F41E30"/>
    <w:rsid w:val="00F41F1E"/>
    <w:rsid w:val="00F41F4A"/>
    <w:rsid w:val="00F420B2"/>
    <w:rsid w:val="00F42226"/>
    <w:rsid w:val="00F425BB"/>
    <w:rsid w:val="00F425F7"/>
    <w:rsid w:val="00F426FE"/>
    <w:rsid w:val="00F4274C"/>
    <w:rsid w:val="00F42824"/>
    <w:rsid w:val="00F42A29"/>
    <w:rsid w:val="00F42AFF"/>
    <w:rsid w:val="00F42BA7"/>
    <w:rsid w:val="00F42D2D"/>
    <w:rsid w:val="00F42ED7"/>
    <w:rsid w:val="00F42FBC"/>
    <w:rsid w:val="00F43098"/>
    <w:rsid w:val="00F43129"/>
    <w:rsid w:val="00F4312F"/>
    <w:rsid w:val="00F43171"/>
    <w:rsid w:val="00F43174"/>
    <w:rsid w:val="00F43214"/>
    <w:rsid w:val="00F43222"/>
    <w:rsid w:val="00F4324C"/>
    <w:rsid w:val="00F432A7"/>
    <w:rsid w:val="00F43433"/>
    <w:rsid w:val="00F43468"/>
    <w:rsid w:val="00F434BB"/>
    <w:rsid w:val="00F43551"/>
    <w:rsid w:val="00F437A2"/>
    <w:rsid w:val="00F437DD"/>
    <w:rsid w:val="00F43A7A"/>
    <w:rsid w:val="00F43BCB"/>
    <w:rsid w:val="00F43BEC"/>
    <w:rsid w:val="00F43CB3"/>
    <w:rsid w:val="00F43FB1"/>
    <w:rsid w:val="00F44096"/>
    <w:rsid w:val="00F441FF"/>
    <w:rsid w:val="00F44290"/>
    <w:rsid w:val="00F4457A"/>
    <w:rsid w:val="00F44614"/>
    <w:rsid w:val="00F4464E"/>
    <w:rsid w:val="00F446FB"/>
    <w:rsid w:val="00F44800"/>
    <w:rsid w:val="00F4495C"/>
    <w:rsid w:val="00F44C39"/>
    <w:rsid w:val="00F44C72"/>
    <w:rsid w:val="00F44F56"/>
    <w:rsid w:val="00F44F86"/>
    <w:rsid w:val="00F44FFC"/>
    <w:rsid w:val="00F4506A"/>
    <w:rsid w:val="00F45204"/>
    <w:rsid w:val="00F453A9"/>
    <w:rsid w:val="00F45491"/>
    <w:rsid w:val="00F4577E"/>
    <w:rsid w:val="00F458C5"/>
    <w:rsid w:val="00F459CA"/>
    <w:rsid w:val="00F45A20"/>
    <w:rsid w:val="00F45AF7"/>
    <w:rsid w:val="00F45C25"/>
    <w:rsid w:val="00F45C90"/>
    <w:rsid w:val="00F45CD4"/>
    <w:rsid w:val="00F45E9A"/>
    <w:rsid w:val="00F45F74"/>
    <w:rsid w:val="00F45F90"/>
    <w:rsid w:val="00F45FE5"/>
    <w:rsid w:val="00F46110"/>
    <w:rsid w:val="00F4628F"/>
    <w:rsid w:val="00F4629B"/>
    <w:rsid w:val="00F46354"/>
    <w:rsid w:val="00F464B4"/>
    <w:rsid w:val="00F465F3"/>
    <w:rsid w:val="00F4660E"/>
    <w:rsid w:val="00F4667D"/>
    <w:rsid w:val="00F466B4"/>
    <w:rsid w:val="00F466C0"/>
    <w:rsid w:val="00F46737"/>
    <w:rsid w:val="00F46755"/>
    <w:rsid w:val="00F46794"/>
    <w:rsid w:val="00F46832"/>
    <w:rsid w:val="00F468FE"/>
    <w:rsid w:val="00F46925"/>
    <w:rsid w:val="00F46932"/>
    <w:rsid w:val="00F46BDC"/>
    <w:rsid w:val="00F46D35"/>
    <w:rsid w:val="00F46DAD"/>
    <w:rsid w:val="00F46E83"/>
    <w:rsid w:val="00F46E9F"/>
    <w:rsid w:val="00F46FEE"/>
    <w:rsid w:val="00F47033"/>
    <w:rsid w:val="00F470A2"/>
    <w:rsid w:val="00F47251"/>
    <w:rsid w:val="00F472D5"/>
    <w:rsid w:val="00F4733B"/>
    <w:rsid w:val="00F4748C"/>
    <w:rsid w:val="00F474C9"/>
    <w:rsid w:val="00F475BD"/>
    <w:rsid w:val="00F475D3"/>
    <w:rsid w:val="00F4788C"/>
    <w:rsid w:val="00F478EE"/>
    <w:rsid w:val="00F47988"/>
    <w:rsid w:val="00F47A05"/>
    <w:rsid w:val="00F47A48"/>
    <w:rsid w:val="00F47A56"/>
    <w:rsid w:val="00F47A7B"/>
    <w:rsid w:val="00F47AD4"/>
    <w:rsid w:val="00F47CC8"/>
    <w:rsid w:val="00F50052"/>
    <w:rsid w:val="00F5046E"/>
    <w:rsid w:val="00F504D7"/>
    <w:rsid w:val="00F505B8"/>
    <w:rsid w:val="00F50775"/>
    <w:rsid w:val="00F508D5"/>
    <w:rsid w:val="00F509E1"/>
    <w:rsid w:val="00F50AC7"/>
    <w:rsid w:val="00F50B9B"/>
    <w:rsid w:val="00F50EBB"/>
    <w:rsid w:val="00F50EF4"/>
    <w:rsid w:val="00F51033"/>
    <w:rsid w:val="00F510FC"/>
    <w:rsid w:val="00F5110F"/>
    <w:rsid w:val="00F51122"/>
    <w:rsid w:val="00F5126E"/>
    <w:rsid w:val="00F51317"/>
    <w:rsid w:val="00F51427"/>
    <w:rsid w:val="00F51496"/>
    <w:rsid w:val="00F51508"/>
    <w:rsid w:val="00F51572"/>
    <w:rsid w:val="00F51591"/>
    <w:rsid w:val="00F515D4"/>
    <w:rsid w:val="00F515E6"/>
    <w:rsid w:val="00F51600"/>
    <w:rsid w:val="00F5175E"/>
    <w:rsid w:val="00F517C1"/>
    <w:rsid w:val="00F518C6"/>
    <w:rsid w:val="00F51911"/>
    <w:rsid w:val="00F5193E"/>
    <w:rsid w:val="00F51AC1"/>
    <w:rsid w:val="00F51AD8"/>
    <w:rsid w:val="00F51AF6"/>
    <w:rsid w:val="00F51BA9"/>
    <w:rsid w:val="00F51C12"/>
    <w:rsid w:val="00F51D7D"/>
    <w:rsid w:val="00F51DD6"/>
    <w:rsid w:val="00F51FA3"/>
    <w:rsid w:val="00F51FAE"/>
    <w:rsid w:val="00F52016"/>
    <w:rsid w:val="00F52144"/>
    <w:rsid w:val="00F52227"/>
    <w:rsid w:val="00F52266"/>
    <w:rsid w:val="00F52374"/>
    <w:rsid w:val="00F523F0"/>
    <w:rsid w:val="00F52411"/>
    <w:rsid w:val="00F525E1"/>
    <w:rsid w:val="00F5261D"/>
    <w:rsid w:val="00F5283C"/>
    <w:rsid w:val="00F528A3"/>
    <w:rsid w:val="00F52A15"/>
    <w:rsid w:val="00F52B10"/>
    <w:rsid w:val="00F52B83"/>
    <w:rsid w:val="00F52BAD"/>
    <w:rsid w:val="00F52BDE"/>
    <w:rsid w:val="00F52C1F"/>
    <w:rsid w:val="00F52C40"/>
    <w:rsid w:val="00F52D1A"/>
    <w:rsid w:val="00F52D5F"/>
    <w:rsid w:val="00F52D86"/>
    <w:rsid w:val="00F52F62"/>
    <w:rsid w:val="00F52F68"/>
    <w:rsid w:val="00F52F7C"/>
    <w:rsid w:val="00F53305"/>
    <w:rsid w:val="00F5352B"/>
    <w:rsid w:val="00F537CE"/>
    <w:rsid w:val="00F537D5"/>
    <w:rsid w:val="00F537DE"/>
    <w:rsid w:val="00F537F9"/>
    <w:rsid w:val="00F538FD"/>
    <w:rsid w:val="00F53A12"/>
    <w:rsid w:val="00F53AB1"/>
    <w:rsid w:val="00F53AB4"/>
    <w:rsid w:val="00F53AE8"/>
    <w:rsid w:val="00F53B99"/>
    <w:rsid w:val="00F53D10"/>
    <w:rsid w:val="00F53D9D"/>
    <w:rsid w:val="00F53E1E"/>
    <w:rsid w:val="00F53EA7"/>
    <w:rsid w:val="00F53ED5"/>
    <w:rsid w:val="00F53F83"/>
    <w:rsid w:val="00F5426D"/>
    <w:rsid w:val="00F542CD"/>
    <w:rsid w:val="00F5432F"/>
    <w:rsid w:val="00F543A1"/>
    <w:rsid w:val="00F543AB"/>
    <w:rsid w:val="00F545DA"/>
    <w:rsid w:val="00F545ED"/>
    <w:rsid w:val="00F545F1"/>
    <w:rsid w:val="00F546CB"/>
    <w:rsid w:val="00F5478A"/>
    <w:rsid w:val="00F547D7"/>
    <w:rsid w:val="00F5485F"/>
    <w:rsid w:val="00F549DD"/>
    <w:rsid w:val="00F54A23"/>
    <w:rsid w:val="00F54A52"/>
    <w:rsid w:val="00F54AE6"/>
    <w:rsid w:val="00F54C0B"/>
    <w:rsid w:val="00F54C49"/>
    <w:rsid w:val="00F54C5B"/>
    <w:rsid w:val="00F54CF8"/>
    <w:rsid w:val="00F54D26"/>
    <w:rsid w:val="00F54DA1"/>
    <w:rsid w:val="00F54DD2"/>
    <w:rsid w:val="00F54EB7"/>
    <w:rsid w:val="00F552B2"/>
    <w:rsid w:val="00F552FF"/>
    <w:rsid w:val="00F55399"/>
    <w:rsid w:val="00F555D9"/>
    <w:rsid w:val="00F55A1D"/>
    <w:rsid w:val="00F55C4A"/>
    <w:rsid w:val="00F55EE5"/>
    <w:rsid w:val="00F55F75"/>
    <w:rsid w:val="00F56118"/>
    <w:rsid w:val="00F561BC"/>
    <w:rsid w:val="00F56471"/>
    <w:rsid w:val="00F565D1"/>
    <w:rsid w:val="00F565D7"/>
    <w:rsid w:val="00F56617"/>
    <w:rsid w:val="00F56684"/>
    <w:rsid w:val="00F567FE"/>
    <w:rsid w:val="00F5681D"/>
    <w:rsid w:val="00F56836"/>
    <w:rsid w:val="00F56B53"/>
    <w:rsid w:val="00F56C7E"/>
    <w:rsid w:val="00F56CFB"/>
    <w:rsid w:val="00F56EEF"/>
    <w:rsid w:val="00F56F21"/>
    <w:rsid w:val="00F56F9F"/>
    <w:rsid w:val="00F57008"/>
    <w:rsid w:val="00F571D2"/>
    <w:rsid w:val="00F571E0"/>
    <w:rsid w:val="00F5721A"/>
    <w:rsid w:val="00F572D6"/>
    <w:rsid w:val="00F572F9"/>
    <w:rsid w:val="00F574BC"/>
    <w:rsid w:val="00F5752B"/>
    <w:rsid w:val="00F57645"/>
    <w:rsid w:val="00F57782"/>
    <w:rsid w:val="00F577C3"/>
    <w:rsid w:val="00F57870"/>
    <w:rsid w:val="00F5787A"/>
    <w:rsid w:val="00F578B3"/>
    <w:rsid w:val="00F57973"/>
    <w:rsid w:val="00F57ACE"/>
    <w:rsid w:val="00F57E66"/>
    <w:rsid w:val="00F57F5B"/>
    <w:rsid w:val="00F57F98"/>
    <w:rsid w:val="00F57FC9"/>
    <w:rsid w:val="00F600AF"/>
    <w:rsid w:val="00F601A2"/>
    <w:rsid w:val="00F601A5"/>
    <w:rsid w:val="00F6049C"/>
    <w:rsid w:val="00F605F2"/>
    <w:rsid w:val="00F6069A"/>
    <w:rsid w:val="00F608BC"/>
    <w:rsid w:val="00F609D5"/>
    <w:rsid w:val="00F60CDC"/>
    <w:rsid w:val="00F60D26"/>
    <w:rsid w:val="00F60DC4"/>
    <w:rsid w:val="00F60E50"/>
    <w:rsid w:val="00F60FD8"/>
    <w:rsid w:val="00F60FDB"/>
    <w:rsid w:val="00F610EF"/>
    <w:rsid w:val="00F612DE"/>
    <w:rsid w:val="00F614A6"/>
    <w:rsid w:val="00F61574"/>
    <w:rsid w:val="00F61690"/>
    <w:rsid w:val="00F6174C"/>
    <w:rsid w:val="00F617BA"/>
    <w:rsid w:val="00F617E6"/>
    <w:rsid w:val="00F618BD"/>
    <w:rsid w:val="00F61949"/>
    <w:rsid w:val="00F619FB"/>
    <w:rsid w:val="00F61B8D"/>
    <w:rsid w:val="00F61BCE"/>
    <w:rsid w:val="00F61C17"/>
    <w:rsid w:val="00F61CD5"/>
    <w:rsid w:val="00F61E84"/>
    <w:rsid w:val="00F61FD6"/>
    <w:rsid w:val="00F62073"/>
    <w:rsid w:val="00F6212C"/>
    <w:rsid w:val="00F621A6"/>
    <w:rsid w:val="00F621B7"/>
    <w:rsid w:val="00F62300"/>
    <w:rsid w:val="00F62313"/>
    <w:rsid w:val="00F62363"/>
    <w:rsid w:val="00F62501"/>
    <w:rsid w:val="00F6250B"/>
    <w:rsid w:val="00F62617"/>
    <w:rsid w:val="00F62625"/>
    <w:rsid w:val="00F628CA"/>
    <w:rsid w:val="00F62AE4"/>
    <w:rsid w:val="00F62B30"/>
    <w:rsid w:val="00F62D3D"/>
    <w:rsid w:val="00F62E7D"/>
    <w:rsid w:val="00F62E97"/>
    <w:rsid w:val="00F62F4F"/>
    <w:rsid w:val="00F630B0"/>
    <w:rsid w:val="00F63107"/>
    <w:rsid w:val="00F6339D"/>
    <w:rsid w:val="00F63428"/>
    <w:rsid w:val="00F6345C"/>
    <w:rsid w:val="00F63605"/>
    <w:rsid w:val="00F63751"/>
    <w:rsid w:val="00F637CB"/>
    <w:rsid w:val="00F6389A"/>
    <w:rsid w:val="00F63986"/>
    <w:rsid w:val="00F63C98"/>
    <w:rsid w:val="00F63DAD"/>
    <w:rsid w:val="00F6411D"/>
    <w:rsid w:val="00F641B6"/>
    <w:rsid w:val="00F641D5"/>
    <w:rsid w:val="00F641E1"/>
    <w:rsid w:val="00F643AD"/>
    <w:rsid w:val="00F644BF"/>
    <w:rsid w:val="00F6462C"/>
    <w:rsid w:val="00F648C6"/>
    <w:rsid w:val="00F648CA"/>
    <w:rsid w:val="00F648F7"/>
    <w:rsid w:val="00F64902"/>
    <w:rsid w:val="00F64B61"/>
    <w:rsid w:val="00F64C6C"/>
    <w:rsid w:val="00F64C6E"/>
    <w:rsid w:val="00F64D01"/>
    <w:rsid w:val="00F64F19"/>
    <w:rsid w:val="00F64FAA"/>
    <w:rsid w:val="00F6526E"/>
    <w:rsid w:val="00F6550F"/>
    <w:rsid w:val="00F655BA"/>
    <w:rsid w:val="00F6578A"/>
    <w:rsid w:val="00F657EC"/>
    <w:rsid w:val="00F65885"/>
    <w:rsid w:val="00F659FC"/>
    <w:rsid w:val="00F65A99"/>
    <w:rsid w:val="00F65C36"/>
    <w:rsid w:val="00F65C66"/>
    <w:rsid w:val="00F65CAA"/>
    <w:rsid w:val="00F65D99"/>
    <w:rsid w:val="00F65EB5"/>
    <w:rsid w:val="00F65F8B"/>
    <w:rsid w:val="00F65FA5"/>
    <w:rsid w:val="00F66046"/>
    <w:rsid w:val="00F6605C"/>
    <w:rsid w:val="00F66091"/>
    <w:rsid w:val="00F660AA"/>
    <w:rsid w:val="00F660E9"/>
    <w:rsid w:val="00F660F6"/>
    <w:rsid w:val="00F6620C"/>
    <w:rsid w:val="00F66228"/>
    <w:rsid w:val="00F6622F"/>
    <w:rsid w:val="00F6626C"/>
    <w:rsid w:val="00F662D2"/>
    <w:rsid w:val="00F66364"/>
    <w:rsid w:val="00F6662C"/>
    <w:rsid w:val="00F66698"/>
    <w:rsid w:val="00F666DB"/>
    <w:rsid w:val="00F66760"/>
    <w:rsid w:val="00F668F5"/>
    <w:rsid w:val="00F669CB"/>
    <w:rsid w:val="00F66BBF"/>
    <w:rsid w:val="00F66CAC"/>
    <w:rsid w:val="00F66D90"/>
    <w:rsid w:val="00F66E37"/>
    <w:rsid w:val="00F66EBC"/>
    <w:rsid w:val="00F670B3"/>
    <w:rsid w:val="00F6715E"/>
    <w:rsid w:val="00F67192"/>
    <w:rsid w:val="00F6727B"/>
    <w:rsid w:val="00F67588"/>
    <w:rsid w:val="00F675E6"/>
    <w:rsid w:val="00F675F9"/>
    <w:rsid w:val="00F67688"/>
    <w:rsid w:val="00F67916"/>
    <w:rsid w:val="00F6791A"/>
    <w:rsid w:val="00F679F6"/>
    <w:rsid w:val="00F67A0C"/>
    <w:rsid w:val="00F67A6E"/>
    <w:rsid w:val="00F67B74"/>
    <w:rsid w:val="00F67C16"/>
    <w:rsid w:val="00F67EDF"/>
    <w:rsid w:val="00F67EE1"/>
    <w:rsid w:val="00F67EE4"/>
    <w:rsid w:val="00F67FE9"/>
    <w:rsid w:val="00F70392"/>
    <w:rsid w:val="00F703DD"/>
    <w:rsid w:val="00F703DE"/>
    <w:rsid w:val="00F70411"/>
    <w:rsid w:val="00F70555"/>
    <w:rsid w:val="00F70683"/>
    <w:rsid w:val="00F7073F"/>
    <w:rsid w:val="00F707BB"/>
    <w:rsid w:val="00F7095C"/>
    <w:rsid w:val="00F709C8"/>
    <w:rsid w:val="00F70A88"/>
    <w:rsid w:val="00F70AC8"/>
    <w:rsid w:val="00F70B92"/>
    <w:rsid w:val="00F70E91"/>
    <w:rsid w:val="00F710B1"/>
    <w:rsid w:val="00F713AC"/>
    <w:rsid w:val="00F714C5"/>
    <w:rsid w:val="00F71741"/>
    <w:rsid w:val="00F71834"/>
    <w:rsid w:val="00F71843"/>
    <w:rsid w:val="00F71927"/>
    <w:rsid w:val="00F7196D"/>
    <w:rsid w:val="00F71A37"/>
    <w:rsid w:val="00F71ADA"/>
    <w:rsid w:val="00F71AEC"/>
    <w:rsid w:val="00F71B6E"/>
    <w:rsid w:val="00F71B99"/>
    <w:rsid w:val="00F71BE0"/>
    <w:rsid w:val="00F71C6B"/>
    <w:rsid w:val="00F71D06"/>
    <w:rsid w:val="00F71D64"/>
    <w:rsid w:val="00F71DF7"/>
    <w:rsid w:val="00F71EC3"/>
    <w:rsid w:val="00F71F64"/>
    <w:rsid w:val="00F7210D"/>
    <w:rsid w:val="00F72116"/>
    <w:rsid w:val="00F721C0"/>
    <w:rsid w:val="00F721F4"/>
    <w:rsid w:val="00F72221"/>
    <w:rsid w:val="00F72276"/>
    <w:rsid w:val="00F722C2"/>
    <w:rsid w:val="00F7237A"/>
    <w:rsid w:val="00F723F0"/>
    <w:rsid w:val="00F7242C"/>
    <w:rsid w:val="00F724F9"/>
    <w:rsid w:val="00F72513"/>
    <w:rsid w:val="00F7256D"/>
    <w:rsid w:val="00F725FE"/>
    <w:rsid w:val="00F726A0"/>
    <w:rsid w:val="00F7292B"/>
    <w:rsid w:val="00F72A24"/>
    <w:rsid w:val="00F72AAA"/>
    <w:rsid w:val="00F72B0E"/>
    <w:rsid w:val="00F72B7B"/>
    <w:rsid w:val="00F72C96"/>
    <w:rsid w:val="00F72D39"/>
    <w:rsid w:val="00F72D5F"/>
    <w:rsid w:val="00F7314A"/>
    <w:rsid w:val="00F7318E"/>
    <w:rsid w:val="00F731BF"/>
    <w:rsid w:val="00F732F7"/>
    <w:rsid w:val="00F7343F"/>
    <w:rsid w:val="00F734B8"/>
    <w:rsid w:val="00F7351F"/>
    <w:rsid w:val="00F735EB"/>
    <w:rsid w:val="00F737A0"/>
    <w:rsid w:val="00F737FB"/>
    <w:rsid w:val="00F7399C"/>
    <w:rsid w:val="00F73A59"/>
    <w:rsid w:val="00F73C39"/>
    <w:rsid w:val="00F73F0F"/>
    <w:rsid w:val="00F74037"/>
    <w:rsid w:val="00F74062"/>
    <w:rsid w:val="00F74071"/>
    <w:rsid w:val="00F740A7"/>
    <w:rsid w:val="00F74144"/>
    <w:rsid w:val="00F74203"/>
    <w:rsid w:val="00F743B8"/>
    <w:rsid w:val="00F743E1"/>
    <w:rsid w:val="00F74521"/>
    <w:rsid w:val="00F7481E"/>
    <w:rsid w:val="00F74AD9"/>
    <w:rsid w:val="00F74AF3"/>
    <w:rsid w:val="00F74B10"/>
    <w:rsid w:val="00F74B3F"/>
    <w:rsid w:val="00F74C8E"/>
    <w:rsid w:val="00F74ECC"/>
    <w:rsid w:val="00F74F76"/>
    <w:rsid w:val="00F74F8E"/>
    <w:rsid w:val="00F752E2"/>
    <w:rsid w:val="00F75322"/>
    <w:rsid w:val="00F75383"/>
    <w:rsid w:val="00F753CF"/>
    <w:rsid w:val="00F7556B"/>
    <w:rsid w:val="00F75760"/>
    <w:rsid w:val="00F758C7"/>
    <w:rsid w:val="00F759B5"/>
    <w:rsid w:val="00F75B0D"/>
    <w:rsid w:val="00F75C63"/>
    <w:rsid w:val="00F75D5A"/>
    <w:rsid w:val="00F76149"/>
    <w:rsid w:val="00F76219"/>
    <w:rsid w:val="00F76349"/>
    <w:rsid w:val="00F76378"/>
    <w:rsid w:val="00F763A1"/>
    <w:rsid w:val="00F7643E"/>
    <w:rsid w:val="00F765BA"/>
    <w:rsid w:val="00F765CC"/>
    <w:rsid w:val="00F76619"/>
    <w:rsid w:val="00F767D2"/>
    <w:rsid w:val="00F76886"/>
    <w:rsid w:val="00F76A68"/>
    <w:rsid w:val="00F76CB5"/>
    <w:rsid w:val="00F76D70"/>
    <w:rsid w:val="00F7713A"/>
    <w:rsid w:val="00F7722E"/>
    <w:rsid w:val="00F77313"/>
    <w:rsid w:val="00F7732F"/>
    <w:rsid w:val="00F7739F"/>
    <w:rsid w:val="00F77478"/>
    <w:rsid w:val="00F77564"/>
    <w:rsid w:val="00F7779A"/>
    <w:rsid w:val="00F77955"/>
    <w:rsid w:val="00F7798C"/>
    <w:rsid w:val="00F77B0E"/>
    <w:rsid w:val="00F77D47"/>
    <w:rsid w:val="00F77EA1"/>
    <w:rsid w:val="00F77F9A"/>
    <w:rsid w:val="00F7920B"/>
    <w:rsid w:val="00F80075"/>
    <w:rsid w:val="00F80172"/>
    <w:rsid w:val="00F8035F"/>
    <w:rsid w:val="00F803D3"/>
    <w:rsid w:val="00F80734"/>
    <w:rsid w:val="00F807D5"/>
    <w:rsid w:val="00F8087C"/>
    <w:rsid w:val="00F80A12"/>
    <w:rsid w:val="00F80BDE"/>
    <w:rsid w:val="00F80CAF"/>
    <w:rsid w:val="00F80D2A"/>
    <w:rsid w:val="00F81100"/>
    <w:rsid w:val="00F8112C"/>
    <w:rsid w:val="00F8113A"/>
    <w:rsid w:val="00F811C9"/>
    <w:rsid w:val="00F811F3"/>
    <w:rsid w:val="00F812DE"/>
    <w:rsid w:val="00F8140A"/>
    <w:rsid w:val="00F814B3"/>
    <w:rsid w:val="00F81764"/>
    <w:rsid w:val="00F81846"/>
    <w:rsid w:val="00F81B62"/>
    <w:rsid w:val="00F81B92"/>
    <w:rsid w:val="00F81BB9"/>
    <w:rsid w:val="00F81E64"/>
    <w:rsid w:val="00F81F1B"/>
    <w:rsid w:val="00F81FEB"/>
    <w:rsid w:val="00F8202B"/>
    <w:rsid w:val="00F8206B"/>
    <w:rsid w:val="00F8221D"/>
    <w:rsid w:val="00F8242A"/>
    <w:rsid w:val="00F824FC"/>
    <w:rsid w:val="00F8257F"/>
    <w:rsid w:val="00F82749"/>
    <w:rsid w:val="00F82803"/>
    <w:rsid w:val="00F82A69"/>
    <w:rsid w:val="00F82AE0"/>
    <w:rsid w:val="00F82B85"/>
    <w:rsid w:val="00F82C33"/>
    <w:rsid w:val="00F82C77"/>
    <w:rsid w:val="00F82D0C"/>
    <w:rsid w:val="00F82E94"/>
    <w:rsid w:val="00F82F99"/>
    <w:rsid w:val="00F82FE3"/>
    <w:rsid w:val="00F8334A"/>
    <w:rsid w:val="00F8343A"/>
    <w:rsid w:val="00F835AD"/>
    <w:rsid w:val="00F836DA"/>
    <w:rsid w:val="00F838DA"/>
    <w:rsid w:val="00F83987"/>
    <w:rsid w:val="00F83C8A"/>
    <w:rsid w:val="00F83DBE"/>
    <w:rsid w:val="00F83DE9"/>
    <w:rsid w:val="00F83F5D"/>
    <w:rsid w:val="00F83FBD"/>
    <w:rsid w:val="00F84027"/>
    <w:rsid w:val="00F84063"/>
    <w:rsid w:val="00F841B3"/>
    <w:rsid w:val="00F842C0"/>
    <w:rsid w:val="00F842E1"/>
    <w:rsid w:val="00F84409"/>
    <w:rsid w:val="00F84592"/>
    <w:rsid w:val="00F8469A"/>
    <w:rsid w:val="00F84775"/>
    <w:rsid w:val="00F84A0B"/>
    <w:rsid w:val="00F84ABF"/>
    <w:rsid w:val="00F84C20"/>
    <w:rsid w:val="00F84D19"/>
    <w:rsid w:val="00F84D35"/>
    <w:rsid w:val="00F84D4D"/>
    <w:rsid w:val="00F84D6D"/>
    <w:rsid w:val="00F84D75"/>
    <w:rsid w:val="00F84DF8"/>
    <w:rsid w:val="00F84ECE"/>
    <w:rsid w:val="00F84F6F"/>
    <w:rsid w:val="00F84F96"/>
    <w:rsid w:val="00F85004"/>
    <w:rsid w:val="00F85026"/>
    <w:rsid w:val="00F85059"/>
    <w:rsid w:val="00F85191"/>
    <w:rsid w:val="00F851A6"/>
    <w:rsid w:val="00F85269"/>
    <w:rsid w:val="00F8526B"/>
    <w:rsid w:val="00F85297"/>
    <w:rsid w:val="00F852E2"/>
    <w:rsid w:val="00F853D5"/>
    <w:rsid w:val="00F8543E"/>
    <w:rsid w:val="00F854C6"/>
    <w:rsid w:val="00F8556E"/>
    <w:rsid w:val="00F85610"/>
    <w:rsid w:val="00F856C7"/>
    <w:rsid w:val="00F857F0"/>
    <w:rsid w:val="00F8580E"/>
    <w:rsid w:val="00F8584A"/>
    <w:rsid w:val="00F859D0"/>
    <w:rsid w:val="00F85B28"/>
    <w:rsid w:val="00F85D33"/>
    <w:rsid w:val="00F85E0C"/>
    <w:rsid w:val="00F85F07"/>
    <w:rsid w:val="00F85FAC"/>
    <w:rsid w:val="00F8625E"/>
    <w:rsid w:val="00F8632F"/>
    <w:rsid w:val="00F863FD"/>
    <w:rsid w:val="00F866B0"/>
    <w:rsid w:val="00F86729"/>
    <w:rsid w:val="00F86814"/>
    <w:rsid w:val="00F86A2A"/>
    <w:rsid w:val="00F86A80"/>
    <w:rsid w:val="00F86AF3"/>
    <w:rsid w:val="00F86BE6"/>
    <w:rsid w:val="00F86C02"/>
    <w:rsid w:val="00F86CEE"/>
    <w:rsid w:val="00F86DA8"/>
    <w:rsid w:val="00F8705C"/>
    <w:rsid w:val="00F87218"/>
    <w:rsid w:val="00F87348"/>
    <w:rsid w:val="00F87369"/>
    <w:rsid w:val="00F87509"/>
    <w:rsid w:val="00F875BA"/>
    <w:rsid w:val="00F87675"/>
    <w:rsid w:val="00F8779B"/>
    <w:rsid w:val="00F87834"/>
    <w:rsid w:val="00F87D4F"/>
    <w:rsid w:val="00F87F87"/>
    <w:rsid w:val="00F87F8E"/>
    <w:rsid w:val="00F87FBA"/>
    <w:rsid w:val="00F90134"/>
    <w:rsid w:val="00F90193"/>
    <w:rsid w:val="00F90212"/>
    <w:rsid w:val="00F90247"/>
    <w:rsid w:val="00F902FF"/>
    <w:rsid w:val="00F9041B"/>
    <w:rsid w:val="00F9051E"/>
    <w:rsid w:val="00F905E2"/>
    <w:rsid w:val="00F906D6"/>
    <w:rsid w:val="00F9073A"/>
    <w:rsid w:val="00F90882"/>
    <w:rsid w:val="00F90A76"/>
    <w:rsid w:val="00F90C51"/>
    <w:rsid w:val="00F90E53"/>
    <w:rsid w:val="00F90F16"/>
    <w:rsid w:val="00F9109F"/>
    <w:rsid w:val="00F910E6"/>
    <w:rsid w:val="00F9111C"/>
    <w:rsid w:val="00F911FC"/>
    <w:rsid w:val="00F9121B"/>
    <w:rsid w:val="00F91291"/>
    <w:rsid w:val="00F91374"/>
    <w:rsid w:val="00F91382"/>
    <w:rsid w:val="00F91503"/>
    <w:rsid w:val="00F9171A"/>
    <w:rsid w:val="00F91A82"/>
    <w:rsid w:val="00F91E24"/>
    <w:rsid w:val="00F91E30"/>
    <w:rsid w:val="00F91FA9"/>
    <w:rsid w:val="00F91FAD"/>
    <w:rsid w:val="00F921D2"/>
    <w:rsid w:val="00F92250"/>
    <w:rsid w:val="00F92257"/>
    <w:rsid w:val="00F92383"/>
    <w:rsid w:val="00F92467"/>
    <w:rsid w:val="00F924A7"/>
    <w:rsid w:val="00F9283A"/>
    <w:rsid w:val="00F92964"/>
    <w:rsid w:val="00F92A04"/>
    <w:rsid w:val="00F92A07"/>
    <w:rsid w:val="00F92A28"/>
    <w:rsid w:val="00F92B67"/>
    <w:rsid w:val="00F92BB7"/>
    <w:rsid w:val="00F92C4C"/>
    <w:rsid w:val="00F92D65"/>
    <w:rsid w:val="00F92E2C"/>
    <w:rsid w:val="00F92E80"/>
    <w:rsid w:val="00F9309A"/>
    <w:rsid w:val="00F930DD"/>
    <w:rsid w:val="00F932A1"/>
    <w:rsid w:val="00F93339"/>
    <w:rsid w:val="00F9338B"/>
    <w:rsid w:val="00F934BA"/>
    <w:rsid w:val="00F9353D"/>
    <w:rsid w:val="00F935A6"/>
    <w:rsid w:val="00F9385E"/>
    <w:rsid w:val="00F93BB4"/>
    <w:rsid w:val="00F93CF2"/>
    <w:rsid w:val="00F93FDD"/>
    <w:rsid w:val="00F9407F"/>
    <w:rsid w:val="00F940FC"/>
    <w:rsid w:val="00F94107"/>
    <w:rsid w:val="00F94164"/>
    <w:rsid w:val="00F94291"/>
    <w:rsid w:val="00F9433A"/>
    <w:rsid w:val="00F94345"/>
    <w:rsid w:val="00F943F7"/>
    <w:rsid w:val="00F944BD"/>
    <w:rsid w:val="00F94580"/>
    <w:rsid w:val="00F947AA"/>
    <w:rsid w:val="00F94928"/>
    <w:rsid w:val="00F94B27"/>
    <w:rsid w:val="00F94C5C"/>
    <w:rsid w:val="00F94C85"/>
    <w:rsid w:val="00F94DB9"/>
    <w:rsid w:val="00F94FED"/>
    <w:rsid w:val="00F9505D"/>
    <w:rsid w:val="00F9508F"/>
    <w:rsid w:val="00F951B7"/>
    <w:rsid w:val="00F951EE"/>
    <w:rsid w:val="00F95201"/>
    <w:rsid w:val="00F95338"/>
    <w:rsid w:val="00F95344"/>
    <w:rsid w:val="00F95428"/>
    <w:rsid w:val="00F955AF"/>
    <w:rsid w:val="00F955E6"/>
    <w:rsid w:val="00F95759"/>
    <w:rsid w:val="00F957BA"/>
    <w:rsid w:val="00F957F9"/>
    <w:rsid w:val="00F95841"/>
    <w:rsid w:val="00F95859"/>
    <w:rsid w:val="00F95987"/>
    <w:rsid w:val="00F95C77"/>
    <w:rsid w:val="00F95F33"/>
    <w:rsid w:val="00F96004"/>
    <w:rsid w:val="00F96054"/>
    <w:rsid w:val="00F96100"/>
    <w:rsid w:val="00F96110"/>
    <w:rsid w:val="00F96114"/>
    <w:rsid w:val="00F963A9"/>
    <w:rsid w:val="00F963DE"/>
    <w:rsid w:val="00F963F2"/>
    <w:rsid w:val="00F964EB"/>
    <w:rsid w:val="00F9655A"/>
    <w:rsid w:val="00F96707"/>
    <w:rsid w:val="00F96728"/>
    <w:rsid w:val="00F96782"/>
    <w:rsid w:val="00F967B9"/>
    <w:rsid w:val="00F9682B"/>
    <w:rsid w:val="00F96834"/>
    <w:rsid w:val="00F96857"/>
    <w:rsid w:val="00F96A5C"/>
    <w:rsid w:val="00F96A6C"/>
    <w:rsid w:val="00F96AE9"/>
    <w:rsid w:val="00F96BDA"/>
    <w:rsid w:val="00F96BEC"/>
    <w:rsid w:val="00F96C1F"/>
    <w:rsid w:val="00F96E0C"/>
    <w:rsid w:val="00F96E16"/>
    <w:rsid w:val="00F96F1F"/>
    <w:rsid w:val="00F970AB"/>
    <w:rsid w:val="00F970CC"/>
    <w:rsid w:val="00F97134"/>
    <w:rsid w:val="00F972B4"/>
    <w:rsid w:val="00F972D3"/>
    <w:rsid w:val="00F972FE"/>
    <w:rsid w:val="00F97310"/>
    <w:rsid w:val="00F9733E"/>
    <w:rsid w:val="00F97490"/>
    <w:rsid w:val="00F979BD"/>
    <w:rsid w:val="00F97A43"/>
    <w:rsid w:val="00F97B96"/>
    <w:rsid w:val="00F97D65"/>
    <w:rsid w:val="00F97FD4"/>
    <w:rsid w:val="00FA010D"/>
    <w:rsid w:val="00FA0172"/>
    <w:rsid w:val="00FA0289"/>
    <w:rsid w:val="00FA0411"/>
    <w:rsid w:val="00FA044B"/>
    <w:rsid w:val="00FA0475"/>
    <w:rsid w:val="00FA04BF"/>
    <w:rsid w:val="00FA04DD"/>
    <w:rsid w:val="00FA0650"/>
    <w:rsid w:val="00FA0807"/>
    <w:rsid w:val="00FA094D"/>
    <w:rsid w:val="00FA0ACB"/>
    <w:rsid w:val="00FA0BB7"/>
    <w:rsid w:val="00FA0C34"/>
    <w:rsid w:val="00FA0CF0"/>
    <w:rsid w:val="00FA0CF9"/>
    <w:rsid w:val="00FA0E4B"/>
    <w:rsid w:val="00FA0F70"/>
    <w:rsid w:val="00FA10D8"/>
    <w:rsid w:val="00FA127B"/>
    <w:rsid w:val="00FA12CC"/>
    <w:rsid w:val="00FA132D"/>
    <w:rsid w:val="00FA13C6"/>
    <w:rsid w:val="00FA16C4"/>
    <w:rsid w:val="00FA1708"/>
    <w:rsid w:val="00FA1727"/>
    <w:rsid w:val="00FA1BB1"/>
    <w:rsid w:val="00FA1E15"/>
    <w:rsid w:val="00FA1E42"/>
    <w:rsid w:val="00FA1E50"/>
    <w:rsid w:val="00FA1F7D"/>
    <w:rsid w:val="00FA20A0"/>
    <w:rsid w:val="00FA217B"/>
    <w:rsid w:val="00FA223A"/>
    <w:rsid w:val="00FA2335"/>
    <w:rsid w:val="00FA2341"/>
    <w:rsid w:val="00FA235C"/>
    <w:rsid w:val="00FA2429"/>
    <w:rsid w:val="00FA24BE"/>
    <w:rsid w:val="00FA25AE"/>
    <w:rsid w:val="00FA25E5"/>
    <w:rsid w:val="00FA2606"/>
    <w:rsid w:val="00FA2883"/>
    <w:rsid w:val="00FA2AEC"/>
    <w:rsid w:val="00FA2B27"/>
    <w:rsid w:val="00FA2C3E"/>
    <w:rsid w:val="00FA2C4E"/>
    <w:rsid w:val="00FA2C72"/>
    <w:rsid w:val="00FA2D2B"/>
    <w:rsid w:val="00FA30CF"/>
    <w:rsid w:val="00FA31EA"/>
    <w:rsid w:val="00FA327F"/>
    <w:rsid w:val="00FA32EC"/>
    <w:rsid w:val="00FA3320"/>
    <w:rsid w:val="00FA35F6"/>
    <w:rsid w:val="00FA38C4"/>
    <w:rsid w:val="00FA38F1"/>
    <w:rsid w:val="00FA3945"/>
    <w:rsid w:val="00FA39BD"/>
    <w:rsid w:val="00FA3AD5"/>
    <w:rsid w:val="00FA3AF9"/>
    <w:rsid w:val="00FA3B84"/>
    <w:rsid w:val="00FA3B90"/>
    <w:rsid w:val="00FA3D2E"/>
    <w:rsid w:val="00FA3D5F"/>
    <w:rsid w:val="00FA3E1B"/>
    <w:rsid w:val="00FA3ED0"/>
    <w:rsid w:val="00FA3EEE"/>
    <w:rsid w:val="00FA3F8A"/>
    <w:rsid w:val="00FA42B3"/>
    <w:rsid w:val="00FA460D"/>
    <w:rsid w:val="00FA46DD"/>
    <w:rsid w:val="00FA4787"/>
    <w:rsid w:val="00FA488E"/>
    <w:rsid w:val="00FA4A6E"/>
    <w:rsid w:val="00FA4ACF"/>
    <w:rsid w:val="00FA4BA9"/>
    <w:rsid w:val="00FA4D13"/>
    <w:rsid w:val="00FA4D84"/>
    <w:rsid w:val="00FA4E5C"/>
    <w:rsid w:val="00FA4EDF"/>
    <w:rsid w:val="00FA51F5"/>
    <w:rsid w:val="00FA53D1"/>
    <w:rsid w:val="00FA5401"/>
    <w:rsid w:val="00FA55F6"/>
    <w:rsid w:val="00FA5627"/>
    <w:rsid w:val="00FA56BE"/>
    <w:rsid w:val="00FA590A"/>
    <w:rsid w:val="00FA5976"/>
    <w:rsid w:val="00FA59BF"/>
    <w:rsid w:val="00FA5BB9"/>
    <w:rsid w:val="00FA5C6F"/>
    <w:rsid w:val="00FA5D30"/>
    <w:rsid w:val="00FA5FB6"/>
    <w:rsid w:val="00FA5FCB"/>
    <w:rsid w:val="00FA6103"/>
    <w:rsid w:val="00FA6178"/>
    <w:rsid w:val="00FA62CB"/>
    <w:rsid w:val="00FA639C"/>
    <w:rsid w:val="00FA6439"/>
    <w:rsid w:val="00FA6497"/>
    <w:rsid w:val="00FA64AA"/>
    <w:rsid w:val="00FA658C"/>
    <w:rsid w:val="00FA65B8"/>
    <w:rsid w:val="00FA6966"/>
    <w:rsid w:val="00FA6991"/>
    <w:rsid w:val="00FA6A4D"/>
    <w:rsid w:val="00FA6ACD"/>
    <w:rsid w:val="00FA6AE4"/>
    <w:rsid w:val="00FA6AF1"/>
    <w:rsid w:val="00FA6CB5"/>
    <w:rsid w:val="00FA6E62"/>
    <w:rsid w:val="00FA6EF6"/>
    <w:rsid w:val="00FA70FF"/>
    <w:rsid w:val="00FA71C8"/>
    <w:rsid w:val="00FA729A"/>
    <w:rsid w:val="00FA72B5"/>
    <w:rsid w:val="00FA72DE"/>
    <w:rsid w:val="00FA739C"/>
    <w:rsid w:val="00FA74AD"/>
    <w:rsid w:val="00FA757F"/>
    <w:rsid w:val="00FA75B3"/>
    <w:rsid w:val="00FA7620"/>
    <w:rsid w:val="00FA76D4"/>
    <w:rsid w:val="00FA7ABF"/>
    <w:rsid w:val="00FA7C34"/>
    <w:rsid w:val="00FA7C46"/>
    <w:rsid w:val="00FA7C50"/>
    <w:rsid w:val="00FA7C70"/>
    <w:rsid w:val="00FA7D2F"/>
    <w:rsid w:val="00FA7D86"/>
    <w:rsid w:val="00FA7E36"/>
    <w:rsid w:val="00FA7E38"/>
    <w:rsid w:val="00FA7E98"/>
    <w:rsid w:val="00FA7F3F"/>
    <w:rsid w:val="00FA7F44"/>
    <w:rsid w:val="00FA7F4E"/>
    <w:rsid w:val="00FADD69"/>
    <w:rsid w:val="00FB0091"/>
    <w:rsid w:val="00FB00AC"/>
    <w:rsid w:val="00FB00B0"/>
    <w:rsid w:val="00FB0102"/>
    <w:rsid w:val="00FB029D"/>
    <w:rsid w:val="00FB02EB"/>
    <w:rsid w:val="00FB033C"/>
    <w:rsid w:val="00FB033D"/>
    <w:rsid w:val="00FB03E9"/>
    <w:rsid w:val="00FB062C"/>
    <w:rsid w:val="00FB0669"/>
    <w:rsid w:val="00FB06AF"/>
    <w:rsid w:val="00FB07A5"/>
    <w:rsid w:val="00FB07F2"/>
    <w:rsid w:val="00FB0890"/>
    <w:rsid w:val="00FB08E2"/>
    <w:rsid w:val="00FB0961"/>
    <w:rsid w:val="00FB09CA"/>
    <w:rsid w:val="00FB0A0B"/>
    <w:rsid w:val="00FB0CD2"/>
    <w:rsid w:val="00FB0E77"/>
    <w:rsid w:val="00FB0E81"/>
    <w:rsid w:val="00FB0EF0"/>
    <w:rsid w:val="00FB1016"/>
    <w:rsid w:val="00FB10AE"/>
    <w:rsid w:val="00FB1106"/>
    <w:rsid w:val="00FB12C1"/>
    <w:rsid w:val="00FB137E"/>
    <w:rsid w:val="00FB13AD"/>
    <w:rsid w:val="00FB1415"/>
    <w:rsid w:val="00FB1438"/>
    <w:rsid w:val="00FB14D7"/>
    <w:rsid w:val="00FB15FD"/>
    <w:rsid w:val="00FB16A4"/>
    <w:rsid w:val="00FB1753"/>
    <w:rsid w:val="00FB1762"/>
    <w:rsid w:val="00FB1954"/>
    <w:rsid w:val="00FB195E"/>
    <w:rsid w:val="00FB1A24"/>
    <w:rsid w:val="00FB1E06"/>
    <w:rsid w:val="00FB1E78"/>
    <w:rsid w:val="00FB1EBE"/>
    <w:rsid w:val="00FB1F41"/>
    <w:rsid w:val="00FB2184"/>
    <w:rsid w:val="00FB21E8"/>
    <w:rsid w:val="00FB2352"/>
    <w:rsid w:val="00FB239D"/>
    <w:rsid w:val="00FB24F8"/>
    <w:rsid w:val="00FB2549"/>
    <w:rsid w:val="00FB26E4"/>
    <w:rsid w:val="00FB26FA"/>
    <w:rsid w:val="00FB275C"/>
    <w:rsid w:val="00FB2947"/>
    <w:rsid w:val="00FB29EC"/>
    <w:rsid w:val="00FB2BBF"/>
    <w:rsid w:val="00FB2C57"/>
    <w:rsid w:val="00FB2F53"/>
    <w:rsid w:val="00FB2F74"/>
    <w:rsid w:val="00FB308F"/>
    <w:rsid w:val="00FB31A4"/>
    <w:rsid w:val="00FB337D"/>
    <w:rsid w:val="00FB343C"/>
    <w:rsid w:val="00FB3483"/>
    <w:rsid w:val="00FB34B9"/>
    <w:rsid w:val="00FB3560"/>
    <w:rsid w:val="00FB367D"/>
    <w:rsid w:val="00FB36BC"/>
    <w:rsid w:val="00FB3704"/>
    <w:rsid w:val="00FB381C"/>
    <w:rsid w:val="00FB39CB"/>
    <w:rsid w:val="00FB3BD6"/>
    <w:rsid w:val="00FB3C74"/>
    <w:rsid w:val="00FB3CAA"/>
    <w:rsid w:val="00FB3DCB"/>
    <w:rsid w:val="00FB3E2D"/>
    <w:rsid w:val="00FB3E9B"/>
    <w:rsid w:val="00FB3ECE"/>
    <w:rsid w:val="00FB3F0E"/>
    <w:rsid w:val="00FB3F57"/>
    <w:rsid w:val="00FB3F9C"/>
    <w:rsid w:val="00FB4133"/>
    <w:rsid w:val="00FB42B0"/>
    <w:rsid w:val="00FB430E"/>
    <w:rsid w:val="00FB44E2"/>
    <w:rsid w:val="00FB4544"/>
    <w:rsid w:val="00FB45B7"/>
    <w:rsid w:val="00FB47EB"/>
    <w:rsid w:val="00FB482D"/>
    <w:rsid w:val="00FB48D7"/>
    <w:rsid w:val="00FB49C6"/>
    <w:rsid w:val="00FB4A7B"/>
    <w:rsid w:val="00FB4AA2"/>
    <w:rsid w:val="00FB4AAC"/>
    <w:rsid w:val="00FB4B5C"/>
    <w:rsid w:val="00FB4CB0"/>
    <w:rsid w:val="00FB4CBC"/>
    <w:rsid w:val="00FB4D9C"/>
    <w:rsid w:val="00FB4DA0"/>
    <w:rsid w:val="00FB4DED"/>
    <w:rsid w:val="00FB4DF7"/>
    <w:rsid w:val="00FB4F3C"/>
    <w:rsid w:val="00FB4FA1"/>
    <w:rsid w:val="00FB5070"/>
    <w:rsid w:val="00FB5078"/>
    <w:rsid w:val="00FB517C"/>
    <w:rsid w:val="00FB5234"/>
    <w:rsid w:val="00FB52B4"/>
    <w:rsid w:val="00FB539A"/>
    <w:rsid w:val="00FB542C"/>
    <w:rsid w:val="00FB5510"/>
    <w:rsid w:val="00FB5513"/>
    <w:rsid w:val="00FB554C"/>
    <w:rsid w:val="00FB5836"/>
    <w:rsid w:val="00FB5942"/>
    <w:rsid w:val="00FB5964"/>
    <w:rsid w:val="00FB5CB3"/>
    <w:rsid w:val="00FB5D2A"/>
    <w:rsid w:val="00FB5DAA"/>
    <w:rsid w:val="00FB5EC0"/>
    <w:rsid w:val="00FB6088"/>
    <w:rsid w:val="00FB6161"/>
    <w:rsid w:val="00FB6217"/>
    <w:rsid w:val="00FB634A"/>
    <w:rsid w:val="00FB6493"/>
    <w:rsid w:val="00FB6581"/>
    <w:rsid w:val="00FB6780"/>
    <w:rsid w:val="00FB67C4"/>
    <w:rsid w:val="00FB6843"/>
    <w:rsid w:val="00FB6878"/>
    <w:rsid w:val="00FB6953"/>
    <w:rsid w:val="00FB69DF"/>
    <w:rsid w:val="00FB69FA"/>
    <w:rsid w:val="00FB6A30"/>
    <w:rsid w:val="00FB6B20"/>
    <w:rsid w:val="00FB6BAF"/>
    <w:rsid w:val="00FB6BB5"/>
    <w:rsid w:val="00FB6C31"/>
    <w:rsid w:val="00FB6D26"/>
    <w:rsid w:val="00FB6D3F"/>
    <w:rsid w:val="00FB6E37"/>
    <w:rsid w:val="00FB6E39"/>
    <w:rsid w:val="00FB6F28"/>
    <w:rsid w:val="00FB6FF6"/>
    <w:rsid w:val="00FB7121"/>
    <w:rsid w:val="00FB72E7"/>
    <w:rsid w:val="00FB734C"/>
    <w:rsid w:val="00FB73EF"/>
    <w:rsid w:val="00FB7606"/>
    <w:rsid w:val="00FB76A7"/>
    <w:rsid w:val="00FB76FB"/>
    <w:rsid w:val="00FB777A"/>
    <w:rsid w:val="00FB7996"/>
    <w:rsid w:val="00FB7A5E"/>
    <w:rsid w:val="00FB7A60"/>
    <w:rsid w:val="00FB7BB3"/>
    <w:rsid w:val="00FB7BD2"/>
    <w:rsid w:val="00FB7C87"/>
    <w:rsid w:val="00FB7CAB"/>
    <w:rsid w:val="00FB7CDE"/>
    <w:rsid w:val="00FB7E92"/>
    <w:rsid w:val="00FB7F90"/>
    <w:rsid w:val="00FB7FD5"/>
    <w:rsid w:val="00FBF96E"/>
    <w:rsid w:val="00FC00F4"/>
    <w:rsid w:val="00FC01A3"/>
    <w:rsid w:val="00FC0265"/>
    <w:rsid w:val="00FC038B"/>
    <w:rsid w:val="00FC03C7"/>
    <w:rsid w:val="00FC03EA"/>
    <w:rsid w:val="00FC04FC"/>
    <w:rsid w:val="00FC055E"/>
    <w:rsid w:val="00FC056D"/>
    <w:rsid w:val="00FC061A"/>
    <w:rsid w:val="00FC06A2"/>
    <w:rsid w:val="00FC06CA"/>
    <w:rsid w:val="00FC06FF"/>
    <w:rsid w:val="00FC0744"/>
    <w:rsid w:val="00FC09C8"/>
    <w:rsid w:val="00FC0C06"/>
    <w:rsid w:val="00FC0DC8"/>
    <w:rsid w:val="00FC0E22"/>
    <w:rsid w:val="00FC0E6A"/>
    <w:rsid w:val="00FC0F7A"/>
    <w:rsid w:val="00FC0FAE"/>
    <w:rsid w:val="00FC106C"/>
    <w:rsid w:val="00FC11A9"/>
    <w:rsid w:val="00FC12CF"/>
    <w:rsid w:val="00FC12DC"/>
    <w:rsid w:val="00FC1468"/>
    <w:rsid w:val="00FC1501"/>
    <w:rsid w:val="00FC1596"/>
    <w:rsid w:val="00FC15D1"/>
    <w:rsid w:val="00FC17C3"/>
    <w:rsid w:val="00FC1832"/>
    <w:rsid w:val="00FC1985"/>
    <w:rsid w:val="00FC19D1"/>
    <w:rsid w:val="00FC1A7E"/>
    <w:rsid w:val="00FC1A8D"/>
    <w:rsid w:val="00FC1B96"/>
    <w:rsid w:val="00FC1BF4"/>
    <w:rsid w:val="00FC1C65"/>
    <w:rsid w:val="00FC1E2A"/>
    <w:rsid w:val="00FC1F1C"/>
    <w:rsid w:val="00FC2257"/>
    <w:rsid w:val="00FC22E1"/>
    <w:rsid w:val="00FC2390"/>
    <w:rsid w:val="00FC2542"/>
    <w:rsid w:val="00FC2759"/>
    <w:rsid w:val="00FC27A0"/>
    <w:rsid w:val="00FC28B9"/>
    <w:rsid w:val="00FC294F"/>
    <w:rsid w:val="00FC29B9"/>
    <w:rsid w:val="00FC2B9A"/>
    <w:rsid w:val="00FC2BA1"/>
    <w:rsid w:val="00FC2BDF"/>
    <w:rsid w:val="00FC2C52"/>
    <w:rsid w:val="00FC2D22"/>
    <w:rsid w:val="00FC2D9C"/>
    <w:rsid w:val="00FC2E14"/>
    <w:rsid w:val="00FC2F80"/>
    <w:rsid w:val="00FC3076"/>
    <w:rsid w:val="00FC309A"/>
    <w:rsid w:val="00FC30C4"/>
    <w:rsid w:val="00FC325F"/>
    <w:rsid w:val="00FC3320"/>
    <w:rsid w:val="00FC3383"/>
    <w:rsid w:val="00FC33B0"/>
    <w:rsid w:val="00FC3433"/>
    <w:rsid w:val="00FC34D3"/>
    <w:rsid w:val="00FC3582"/>
    <w:rsid w:val="00FC36C0"/>
    <w:rsid w:val="00FC3704"/>
    <w:rsid w:val="00FC377C"/>
    <w:rsid w:val="00FC38E2"/>
    <w:rsid w:val="00FC3AF9"/>
    <w:rsid w:val="00FC3D11"/>
    <w:rsid w:val="00FC3D52"/>
    <w:rsid w:val="00FC3D8A"/>
    <w:rsid w:val="00FC3DEF"/>
    <w:rsid w:val="00FC3F43"/>
    <w:rsid w:val="00FC406E"/>
    <w:rsid w:val="00FC42B4"/>
    <w:rsid w:val="00FC42F1"/>
    <w:rsid w:val="00FC460C"/>
    <w:rsid w:val="00FC46F2"/>
    <w:rsid w:val="00FC4761"/>
    <w:rsid w:val="00FC4966"/>
    <w:rsid w:val="00FC4A4C"/>
    <w:rsid w:val="00FC4BAF"/>
    <w:rsid w:val="00FC4CAE"/>
    <w:rsid w:val="00FC4CB5"/>
    <w:rsid w:val="00FC4D19"/>
    <w:rsid w:val="00FC4D2D"/>
    <w:rsid w:val="00FC4DC4"/>
    <w:rsid w:val="00FC4F44"/>
    <w:rsid w:val="00FC5103"/>
    <w:rsid w:val="00FC5140"/>
    <w:rsid w:val="00FC517F"/>
    <w:rsid w:val="00FC5191"/>
    <w:rsid w:val="00FC5248"/>
    <w:rsid w:val="00FC541C"/>
    <w:rsid w:val="00FC5512"/>
    <w:rsid w:val="00FC5590"/>
    <w:rsid w:val="00FC55B5"/>
    <w:rsid w:val="00FC5661"/>
    <w:rsid w:val="00FC569B"/>
    <w:rsid w:val="00FC57EF"/>
    <w:rsid w:val="00FC5856"/>
    <w:rsid w:val="00FC5894"/>
    <w:rsid w:val="00FC59A1"/>
    <w:rsid w:val="00FC5A64"/>
    <w:rsid w:val="00FC5A77"/>
    <w:rsid w:val="00FC5BF8"/>
    <w:rsid w:val="00FC5D72"/>
    <w:rsid w:val="00FC5F19"/>
    <w:rsid w:val="00FC5FB0"/>
    <w:rsid w:val="00FC600C"/>
    <w:rsid w:val="00FC6184"/>
    <w:rsid w:val="00FC61A4"/>
    <w:rsid w:val="00FC622E"/>
    <w:rsid w:val="00FC62BD"/>
    <w:rsid w:val="00FC62DF"/>
    <w:rsid w:val="00FC63B9"/>
    <w:rsid w:val="00FC65AF"/>
    <w:rsid w:val="00FC65CE"/>
    <w:rsid w:val="00FC6624"/>
    <w:rsid w:val="00FC668E"/>
    <w:rsid w:val="00FC6736"/>
    <w:rsid w:val="00FC6BED"/>
    <w:rsid w:val="00FC6BF8"/>
    <w:rsid w:val="00FC6DD0"/>
    <w:rsid w:val="00FC6E3F"/>
    <w:rsid w:val="00FC6E9C"/>
    <w:rsid w:val="00FC6EFD"/>
    <w:rsid w:val="00FC7291"/>
    <w:rsid w:val="00FC7386"/>
    <w:rsid w:val="00FC753D"/>
    <w:rsid w:val="00FC765F"/>
    <w:rsid w:val="00FC77F7"/>
    <w:rsid w:val="00FC7972"/>
    <w:rsid w:val="00FC7A75"/>
    <w:rsid w:val="00FC7AB2"/>
    <w:rsid w:val="00FC7D10"/>
    <w:rsid w:val="00FC7D7E"/>
    <w:rsid w:val="00FD00E0"/>
    <w:rsid w:val="00FD0176"/>
    <w:rsid w:val="00FD0219"/>
    <w:rsid w:val="00FD0283"/>
    <w:rsid w:val="00FD0294"/>
    <w:rsid w:val="00FD02BF"/>
    <w:rsid w:val="00FD0339"/>
    <w:rsid w:val="00FD04B3"/>
    <w:rsid w:val="00FD06E3"/>
    <w:rsid w:val="00FD075A"/>
    <w:rsid w:val="00FD0CFD"/>
    <w:rsid w:val="00FD0D49"/>
    <w:rsid w:val="00FD0D6C"/>
    <w:rsid w:val="00FD0DB4"/>
    <w:rsid w:val="00FD0F88"/>
    <w:rsid w:val="00FD10A4"/>
    <w:rsid w:val="00FD13BF"/>
    <w:rsid w:val="00FD1407"/>
    <w:rsid w:val="00FD158D"/>
    <w:rsid w:val="00FD15C9"/>
    <w:rsid w:val="00FD1612"/>
    <w:rsid w:val="00FD165E"/>
    <w:rsid w:val="00FD1785"/>
    <w:rsid w:val="00FD17C5"/>
    <w:rsid w:val="00FD1941"/>
    <w:rsid w:val="00FD1988"/>
    <w:rsid w:val="00FD19B0"/>
    <w:rsid w:val="00FD1B90"/>
    <w:rsid w:val="00FD1BBC"/>
    <w:rsid w:val="00FD1DDB"/>
    <w:rsid w:val="00FD1FFF"/>
    <w:rsid w:val="00FD236F"/>
    <w:rsid w:val="00FD2451"/>
    <w:rsid w:val="00FD25C3"/>
    <w:rsid w:val="00FD2612"/>
    <w:rsid w:val="00FD262C"/>
    <w:rsid w:val="00FD26C5"/>
    <w:rsid w:val="00FD27E2"/>
    <w:rsid w:val="00FD2BBD"/>
    <w:rsid w:val="00FD2E83"/>
    <w:rsid w:val="00FD2EDF"/>
    <w:rsid w:val="00FD3046"/>
    <w:rsid w:val="00FD30A0"/>
    <w:rsid w:val="00FD32BB"/>
    <w:rsid w:val="00FD33EC"/>
    <w:rsid w:val="00FD343F"/>
    <w:rsid w:val="00FD345C"/>
    <w:rsid w:val="00FD3767"/>
    <w:rsid w:val="00FD377B"/>
    <w:rsid w:val="00FD37F9"/>
    <w:rsid w:val="00FD38C6"/>
    <w:rsid w:val="00FD38D7"/>
    <w:rsid w:val="00FD39C8"/>
    <w:rsid w:val="00FD39FA"/>
    <w:rsid w:val="00FD3A30"/>
    <w:rsid w:val="00FD3C5F"/>
    <w:rsid w:val="00FD3C8D"/>
    <w:rsid w:val="00FD3D80"/>
    <w:rsid w:val="00FD3ECC"/>
    <w:rsid w:val="00FD41EC"/>
    <w:rsid w:val="00FD42B1"/>
    <w:rsid w:val="00FD42D3"/>
    <w:rsid w:val="00FD4615"/>
    <w:rsid w:val="00FD461B"/>
    <w:rsid w:val="00FD463F"/>
    <w:rsid w:val="00FD46C9"/>
    <w:rsid w:val="00FD4839"/>
    <w:rsid w:val="00FD49AB"/>
    <w:rsid w:val="00FD49B8"/>
    <w:rsid w:val="00FD4AE5"/>
    <w:rsid w:val="00FD4B28"/>
    <w:rsid w:val="00FD4B8F"/>
    <w:rsid w:val="00FD4CD9"/>
    <w:rsid w:val="00FD4DEF"/>
    <w:rsid w:val="00FD4E10"/>
    <w:rsid w:val="00FD4F47"/>
    <w:rsid w:val="00FD50EF"/>
    <w:rsid w:val="00FD55DD"/>
    <w:rsid w:val="00FD569C"/>
    <w:rsid w:val="00FD56E2"/>
    <w:rsid w:val="00FD57A0"/>
    <w:rsid w:val="00FD58A4"/>
    <w:rsid w:val="00FD5929"/>
    <w:rsid w:val="00FD5A02"/>
    <w:rsid w:val="00FD5AAA"/>
    <w:rsid w:val="00FD5C9B"/>
    <w:rsid w:val="00FD5D1C"/>
    <w:rsid w:val="00FD5D81"/>
    <w:rsid w:val="00FD5DD3"/>
    <w:rsid w:val="00FD5DE4"/>
    <w:rsid w:val="00FD5F9D"/>
    <w:rsid w:val="00FD6174"/>
    <w:rsid w:val="00FD6225"/>
    <w:rsid w:val="00FD6255"/>
    <w:rsid w:val="00FD62DF"/>
    <w:rsid w:val="00FD6360"/>
    <w:rsid w:val="00FD657B"/>
    <w:rsid w:val="00FD6614"/>
    <w:rsid w:val="00FD661F"/>
    <w:rsid w:val="00FD668C"/>
    <w:rsid w:val="00FD671B"/>
    <w:rsid w:val="00FD67C2"/>
    <w:rsid w:val="00FD6832"/>
    <w:rsid w:val="00FD68B7"/>
    <w:rsid w:val="00FD697D"/>
    <w:rsid w:val="00FD69CD"/>
    <w:rsid w:val="00FD6B96"/>
    <w:rsid w:val="00FD6BB7"/>
    <w:rsid w:val="00FD6C2C"/>
    <w:rsid w:val="00FD6EA0"/>
    <w:rsid w:val="00FD6F4A"/>
    <w:rsid w:val="00FD6F93"/>
    <w:rsid w:val="00FD712E"/>
    <w:rsid w:val="00FD7143"/>
    <w:rsid w:val="00FD722F"/>
    <w:rsid w:val="00FD735F"/>
    <w:rsid w:val="00FD73F6"/>
    <w:rsid w:val="00FD7512"/>
    <w:rsid w:val="00FD75B9"/>
    <w:rsid w:val="00FD75DB"/>
    <w:rsid w:val="00FD7712"/>
    <w:rsid w:val="00FD7739"/>
    <w:rsid w:val="00FD784C"/>
    <w:rsid w:val="00FD7930"/>
    <w:rsid w:val="00FD7988"/>
    <w:rsid w:val="00FD79BE"/>
    <w:rsid w:val="00FD7A4F"/>
    <w:rsid w:val="00FD7BB7"/>
    <w:rsid w:val="00FD7D8B"/>
    <w:rsid w:val="00FD7DA4"/>
    <w:rsid w:val="00FD7E85"/>
    <w:rsid w:val="00FD7FE3"/>
    <w:rsid w:val="00FDB002"/>
    <w:rsid w:val="00FE0038"/>
    <w:rsid w:val="00FE00F4"/>
    <w:rsid w:val="00FE0145"/>
    <w:rsid w:val="00FE01E7"/>
    <w:rsid w:val="00FE0276"/>
    <w:rsid w:val="00FE02EC"/>
    <w:rsid w:val="00FE030C"/>
    <w:rsid w:val="00FE035B"/>
    <w:rsid w:val="00FE03AC"/>
    <w:rsid w:val="00FE0476"/>
    <w:rsid w:val="00FE0697"/>
    <w:rsid w:val="00FE06E6"/>
    <w:rsid w:val="00FE0719"/>
    <w:rsid w:val="00FE07CE"/>
    <w:rsid w:val="00FE08FA"/>
    <w:rsid w:val="00FE09EA"/>
    <w:rsid w:val="00FE0AF2"/>
    <w:rsid w:val="00FE0B29"/>
    <w:rsid w:val="00FE0E56"/>
    <w:rsid w:val="00FE0EC7"/>
    <w:rsid w:val="00FE1006"/>
    <w:rsid w:val="00FE1022"/>
    <w:rsid w:val="00FE110D"/>
    <w:rsid w:val="00FE1264"/>
    <w:rsid w:val="00FE13B4"/>
    <w:rsid w:val="00FE144C"/>
    <w:rsid w:val="00FE15E5"/>
    <w:rsid w:val="00FE1766"/>
    <w:rsid w:val="00FE1958"/>
    <w:rsid w:val="00FE1A0D"/>
    <w:rsid w:val="00FE1BF1"/>
    <w:rsid w:val="00FE1D8F"/>
    <w:rsid w:val="00FE21AA"/>
    <w:rsid w:val="00FE2201"/>
    <w:rsid w:val="00FE229D"/>
    <w:rsid w:val="00FE22D0"/>
    <w:rsid w:val="00FE2438"/>
    <w:rsid w:val="00FE24D8"/>
    <w:rsid w:val="00FE2515"/>
    <w:rsid w:val="00FE2706"/>
    <w:rsid w:val="00FE27AA"/>
    <w:rsid w:val="00FE297E"/>
    <w:rsid w:val="00FE2A13"/>
    <w:rsid w:val="00FE2C52"/>
    <w:rsid w:val="00FE2DCF"/>
    <w:rsid w:val="00FE2DF9"/>
    <w:rsid w:val="00FE2E7B"/>
    <w:rsid w:val="00FE2F4B"/>
    <w:rsid w:val="00FE3247"/>
    <w:rsid w:val="00FE3250"/>
    <w:rsid w:val="00FE3482"/>
    <w:rsid w:val="00FE3526"/>
    <w:rsid w:val="00FE376D"/>
    <w:rsid w:val="00FE37DF"/>
    <w:rsid w:val="00FE3810"/>
    <w:rsid w:val="00FE3965"/>
    <w:rsid w:val="00FE39EA"/>
    <w:rsid w:val="00FE3BE0"/>
    <w:rsid w:val="00FE3CDA"/>
    <w:rsid w:val="00FE3E46"/>
    <w:rsid w:val="00FE3E6C"/>
    <w:rsid w:val="00FE3F28"/>
    <w:rsid w:val="00FE4059"/>
    <w:rsid w:val="00FE41C6"/>
    <w:rsid w:val="00FE4248"/>
    <w:rsid w:val="00FE4454"/>
    <w:rsid w:val="00FE446D"/>
    <w:rsid w:val="00FE4575"/>
    <w:rsid w:val="00FE4688"/>
    <w:rsid w:val="00FE483A"/>
    <w:rsid w:val="00FE49AC"/>
    <w:rsid w:val="00FE49B0"/>
    <w:rsid w:val="00FE4A5F"/>
    <w:rsid w:val="00FE4AB7"/>
    <w:rsid w:val="00FE4B68"/>
    <w:rsid w:val="00FE4C09"/>
    <w:rsid w:val="00FE4CAC"/>
    <w:rsid w:val="00FE4DF9"/>
    <w:rsid w:val="00FE4E48"/>
    <w:rsid w:val="00FE4F68"/>
    <w:rsid w:val="00FE5029"/>
    <w:rsid w:val="00FE51F0"/>
    <w:rsid w:val="00FE5279"/>
    <w:rsid w:val="00FE532B"/>
    <w:rsid w:val="00FE535B"/>
    <w:rsid w:val="00FE5524"/>
    <w:rsid w:val="00FE56B5"/>
    <w:rsid w:val="00FE57BD"/>
    <w:rsid w:val="00FE57E8"/>
    <w:rsid w:val="00FE5803"/>
    <w:rsid w:val="00FE585B"/>
    <w:rsid w:val="00FE5C0D"/>
    <w:rsid w:val="00FE5C2A"/>
    <w:rsid w:val="00FE5CBB"/>
    <w:rsid w:val="00FE5D2B"/>
    <w:rsid w:val="00FE5DF3"/>
    <w:rsid w:val="00FE5EA6"/>
    <w:rsid w:val="00FE6280"/>
    <w:rsid w:val="00FE64A9"/>
    <w:rsid w:val="00FE650B"/>
    <w:rsid w:val="00FE6563"/>
    <w:rsid w:val="00FE65E3"/>
    <w:rsid w:val="00FE6615"/>
    <w:rsid w:val="00FE665C"/>
    <w:rsid w:val="00FE676D"/>
    <w:rsid w:val="00FE68B4"/>
    <w:rsid w:val="00FE69E1"/>
    <w:rsid w:val="00FE69E3"/>
    <w:rsid w:val="00FE6B89"/>
    <w:rsid w:val="00FE6C9A"/>
    <w:rsid w:val="00FE6E16"/>
    <w:rsid w:val="00FE7175"/>
    <w:rsid w:val="00FE71E4"/>
    <w:rsid w:val="00FE7225"/>
    <w:rsid w:val="00FE7232"/>
    <w:rsid w:val="00FE72E3"/>
    <w:rsid w:val="00FE7342"/>
    <w:rsid w:val="00FE75A9"/>
    <w:rsid w:val="00FE75B6"/>
    <w:rsid w:val="00FE76E3"/>
    <w:rsid w:val="00FE7729"/>
    <w:rsid w:val="00FE7810"/>
    <w:rsid w:val="00FE788B"/>
    <w:rsid w:val="00FE7951"/>
    <w:rsid w:val="00FE7981"/>
    <w:rsid w:val="00FE79B4"/>
    <w:rsid w:val="00FE79B8"/>
    <w:rsid w:val="00FE79EC"/>
    <w:rsid w:val="00FE79F8"/>
    <w:rsid w:val="00FE7AFF"/>
    <w:rsid w:val="00FE7C53"/>
    <w:rsid w:val="00FE7D36"/>
    <w:rsid w:val="00FE7D5E"/>
    <w:rsid w:val="00FE7E63"/>
    <w:rsid w:val="00FE7EB1"/>
    <w:rsid w:val="00FE7ECC"/>
    <w:rsid w:val="00FE7EFB"/>
    <w:rsid w:val="00FF01EC"/>
    <w:rsid w:val="00FF0272"/>
    <w:rsid w:val="00FF0438"/>
    <w:rsid w:val="00FF0470"/>
    <w:rsid w:val="00FF0538"/>
    <w:rsid w:val="00FF05F0"/>
    <w:rsid w:val="00FF06D3"/>
    <w:rsid w:val="00FF06D8"/>
    <w:rsid w:val="00FF0848"/>
    <w:rsid w:val="00FF0930"/>
    <w:rsid w:val="00FF0965"/>
    <w:rsid w:val="00FF096D"/>
    <w:rsid w:val="00FF099F"/>
    <w:rsid w:val="00FF0A74"/>
    <w:rsid w:val="00FF0AE0"/>
    <w:rsid w:val="00FF0B2B"/>
    <w:rsid w:val="00FF0F09"/>
    <w:rsid w:val="00FF0F1F"/>
    <w:rsid w:val="00FF12C0"/>
    <w:rsid w:val="00FF134D"/>
    <w:rsid w:val="00FF1395"/>
    <w:rsid w:val="00FF1711"/>
    <w:rsid w:val="00FF17C0"/>
    <w:rsid w:val="00FF188D"/>
    <w:rsid w:val="00FF19BB"/>
    <w:rsid w:val="00FF1AB5"/>
    <w:rsid w:val="00FF1ACE"/>
    <w:rsid w:val="00FF1B45"/>
    <w:rsid w:val="00FF1BF2"/>
    <w:rsid w:val="00FF1EED"/>
    <w:rsid w:val="00FF1F47"/>
    <w:rsid w:val="00FF1F57"/>
    <w:rsid w:val="00FF1FB7"/>
    <w:rsid w:val="00FF20D2"/>
    <w:rsid w:val="00FF2104"/>
    <w:rsid w:val="00FF2140"/>
    <w:rsid w:val="00FF2256"/>
    <w:rsid w:val="00FF23B4"/>
    <w:rsid w:val="00FF2472"/>
    <w:rsid w:val="00FF2687"/>
    <w:rsid w:val="00FF276E"/>
    <w:rsid w:val="00FF2992"/>
    <w:rsid w:val="00FF2A5B"/>
    <w:rsid w:val="00FF2BD8"/>
    <w:rsid w:val="00FF2BEA"/>
    <w:rsid w:val="00FF2C69"/>
    <w:rsid w:val="00FF2D15"/>
    <w:rsid w:val="00FF2EDA"/>
    <w:rsid w:val="00FF2F81"/>
    <w:rsid w:val="00FF3015"/>
    <w:rsid w:val="00FF3040"/>
    <w:rsid w:val="00FF3097"/>
    <w:rsid w:val="00FF310A"/>
    <w:rsid w:val="00FF317A"/>
    <w:rsid w:val="00FF323B"/>
    <w:rsid w:val="00FF326D"/>
    <w:rsid w:val="00FF32AA"/>
    <w:rsid w:val="00FF32E1"/>
    <w:rsid w:val="00FF34D6"/>
    <w:rsid w:val="00FF350E"/>
    <w:rsid w:val="00FF3792"/>
    <w:rsid w:val="00FF37B1"/>
    <w:rsid w:val="00FF38E2"/>
    <w:rsid w:val="00FF38FE"/>
    <w:rsid w:val="00FF39A8"/>
    <w:rsid w:val="00FF39F7"/>
    <w:rsid w:val="00FF3A95"/>
    <w:rsid w:val="00FF3AC6"/>
    <w:rsid w:val="00FF3E36"/>
    <w:rsid w:val="00FF4235"/>
    <w:rsid w:val="00FF43DA"/>
    <w:rsid w:val="00FF44E0"/>
    <w:rsid w:val="00FF46D1"/>
    <w:rsid w:val="00FF4739"/>
    <w:rsid w:val="00FF47C9"/>
    <w:rsid w:val="00FF4924"/>
    <w:rsid w:val="00FF4981"/>
    <w:rsid w:val="00FF4A84"/>
    <w:rsid w:val="00FF4C01"/>
    <w:rsid w:val="00FF4C20"/>
    <w:rsid w:val="00FF4C98"/>
    <w:rsid w:val="00FF4D15"/>
    <w:rsid w:val="00FF4E76"/>
    <w:rsid w:val="00FF4E84"/>
    <w:rsid w:val="00FF4EA6"/>
    <w:rsid w:val="00FF509B"/>
    <w:rsid w:val="00FF537D"/>
    <w:rsid w:val="00FF57A8"/>
    <w:rsid w:val="00FF5806"/>
    <w:rsid w:val="00FF582F"/>
    <w:rsid w:val="00FF5AE0"/>
    <w:rsid w:val="00FF5F61"/>
    <w:rsid w:val="00FF608F"/>
    <w:rsid w:val="00FF630A"/>
    <w:rsid w:val="00FF6495"/>
    <w:rsid w:val="00FF64BD"/>
    <w:rsid w:val="00FF65A7"/>
    <w:rsid w:val="00FF6612"/>
    <w:rsid w:val="00FF6639"/>
    <w:rsid w:val="00FF663C"/>
    <w:rsid w:val="00FF671D"/>
    <w:rsid w:val="00FF6755"/>
    <w:rsid w:val="00FF69CA"/>
    <w:rsid w:val="00FF6C36"/>
    <w:rsid w:val="00FF6DC4"/>
    <w:rsid w:val="00FF6E29"/>
    <w:rsid w:val="00FF6F2F"/>
    <w:rsid w:val="00FF6F4D"/>
    <w:rsid w:val="00FF6F6D"/>
    <w:rsid w:val="00FF7001"/>
    <w:rsid w:val="00FF71A6"/>
    <w:rsid w:val="00FF72B2"/>
    <w:rsid w:val="00FF72D0"/>
    <w:rsid w:val="00FF72FA"/>
    <w:rsid w:val="00FF7347"/>
    <w:rsid w:val="00FF75E9"/>
    <w:rsid w:val="00FF781B"/>
    <w:rsid w:val="00FF7876"/>
    <w:rsid w:val="00FF7886"/>
    <w:rsid w:val="00FF7934"/>
    <w:rsid w:val="00FF79B6"/>
    <w:rsid w:val="00FF79C0"/>
    <w:rsid w:val="00FF7A43"/>
    <w:rsid w:val="00FF7AAC"/>
    <w:rsid w:val="00FF7CD2"/>
    <w:rsid w:val="00FF7DBB"/>
    <w:rsid w:val="00FF7E1A"/>
    <w:rsid w:val="01011AD6"/>
    <w:rsid w:val="0103B077"/>
    <w:rsid w:val="0104BFBE"/>
    <w:rsid w:val="0107E7D6"/>
    <w:rsid w:val="01087DA9"/>
    <w:rsid w:val="0109C66E"/>
    <w:rsid w:val="010B2564"/>
    <w:rsid w:val="010B9BB8"/>
    <w:rsid w:val="010F781F"/>
    <w:rsid w:val="010FC9C2"/>
    <w:rsid w:val="0110CF19"/>
    <w:rsid w:val="0112789A"/>
    <w:rsid w:val="01132C5A"/>
    <w:rsid w:val="011429D3"/>
    <w:rsid w:val="01165F39"/>
    <w:rsid w:val="011898CB"/>
    <w:rsid w:val="011C508B"/>
    <w:rsid w:val="011DB160"/>
    <w:rsid w:val="011E5D00"/>
    <w:rsid w:val="01244316"/>
    <w:rsid w:val="01260DAF"/>
    <w:rsid w:val="012A4970"/>
    <w:rsid w:val="012B4EBE"/>
    <w:rsid w:val="012C987E"/>
    <w:rsid w:val="012D97EC"/>
    <w:rsid w:val="012E4F03"/>
    <w:rsid w:val="012FF49D"/>
    <w:rsid w:val="01307543"/>
    <w:rsid w:val="013232AB"/>
    <w:rsid w:val="01338C72"/>
    <w:rsid w:val="0134A750"/>
    <w:rsid w:val="0134F4EB"/>
    <w:rsid w:val="01352BAF"/>
    <w:rsid w:val="013A8F06"/>
    <w:rsid w:val="013B0B8F"/>
    <w:rsid w:val="013C5237"/>
    <w:rsid w:val="013F1DE2"/>
    <w:rsid w:val="0144A986"/>
    <w:rsid w:val="01477F37"/>
    <w:rsid w:val="0149DA55"/>
    <w:rsid w:val="014D43D6"/>
    <w:rsid w:val="014FC3CB"/>
    <w:rsid w:val="0155FDA8"/>
    <w:rsid w:val="015957E4"/>
    <w:rsid w:val="015C86FE"/>
    <w:rsid w:val="015F18F3"/>
    <w:rsid w:val="01607D3E"/>
    <w:rsid w:val="01613ACB"/>
    <w:rsid w:val="01645703"/>
    <w:rsid w:val="01660864"/>
    <w:rsid w:val="01696C27"/>
    <w:rsid w:val="01747E1A"/>
    <w:rsid w:val="01759B32"/>
    <w:rsid w:val="01770443"/>
    <w:rsid w:val="0177CFDA"/>
    <w:rsid w:val="01785874"/>
    <w:rsid w:val="0179369B"/>
    <w:rsid w:val="017A851D"/>
    <w:rsid w:val="017A95EB"/>
    <w:rsid w:val="017AC5D9"/>
    <w:rsid w:val="017B4945"/>
    <w:rsid w:val="017C05AF"/>
    <w:rsid w:val="017D4841"/>
    <w:rsid w:val="0180C5D5"/>
    <w:rsid w:val="01839A0F"/>
    <w:rsid w:val="01867089"/>
    <w:rsid w:val="0189BAC2"/>
    <w:rsid w:val="018B25FF"/>
    <w:rsid w:val="0190E743"/>
    <w:rsid w:val="019526B5"/>
    <w:rsid w:val="01959117"/>
    <w:rsid w:val="0197DDEC"/>
    <w:rsid w:val="0199F74C"/>
    <w:rsid w:val="019AEA58"/>
    <w:rsid w:val="019B92E3"/>
    <w:rsid w:val="019E8588"/>
    <w:rsid w:val="019F88C8"/>
    <w:rsid w:val="01A059C8"/>
    <w:rsid w:val="01A05DD6"/>
    <w:rsid w:val="01A06C64"/>
    <w:rsid w:val="01A1390D"/>
    <w:rsid w:val="01A3B4F8"/>
    <w:rsid w:val="01A5B99A"/>
    <w:rsid w:val="01A5EA2A"/>
    <w:rsid w:val="01AA61EE"/>
    <w:rsid w:val="01ACAFE8"/>
    <w:rsid w:val="01B02A2B"/>
    <w:rsid w:val="01B57C93"/>
    <w:rsid w:val="01B81A09"/>
    <w:rsid w:val="01BD6C80"/>
    <w:rsid w:val="01C0CDD9"/>
    <w:rsid w:val="01C0CEB4"/>
    <w:rsid w:val="01C16936"/>
    <w:rsid w:val="01C4B2DD"/>
    <w:rsid w:val="01C50507"/>
    <w:rsid w:val="01C73E6E"/>
    <w:rsid w:val="01C8185E"/>
    <w:rsid w:val="01CD5F46"/>
    <w:rsid w:val="01CE947A"/>
    <w:rsid w:val="01CFBB33"/>
    <w:rsid w:val="01D27AD1"/>
    <w:rsid w:val="01D485DA"/>
    <w:rsid w:val="01D4EC63"/>
    <w:rsid w:val="01D6DE03"/>
    <w:rsid w:val="01DA22A4"/>
    <w:rsid w:val="01DAD477"/>
    <w:rsid w:val="01DB0551"/>
    <w:rsid w:val="01DC7936"/>
    <w:rsid w:val="01DF9773"/>
    <w:rsid w:val="01E09CB3"/>
    <w:rsid w:val="01E4D726"/>
    <w:rsid w:val="01E5128F"/>
    <w:rsid w:val="01EA8980"/>
    <w:rsid w:val="01EC4D26"/>
    <w:rsid w:val="01EC617A"/>
    <w:rsid w:val="01ED2EB7"/>
    <w:rsid w:val="01F12DD5"/>
    <w:rsid w:val="01F1B03E"/>
    <w:rsid w:val="01F24724"/>
    <w:rsid w:val="01F5DFF7"/>
    <w:rsid w:val="01FD8DD2"/>
    <w:rsid w:val="01FDDC29"/>
    <w:rsid w:val="0204953F"/>
    <w:rsid w:val="0206ADB0"/>
    <w:rsid w:val="0207ADC5"/>
    <w:rsid w:val="0207CC53"/>
    <w:rsid w:val="020AB283"/>
    <w:rsid w:val="020AD45B"/>
    <w:rsid w:val="020B170C"/>
    <w:rsid w:val="020D9D18"/>
    <w:rsid w:val="020E5067"/>
    <w:rsid w:val="020E7DBF"/>
    <w:rsid w:val="0215A17E"/>
    <w:rsid w:val="02195829"/>
    <w:rsid w:val="021B96BF"/>
    <w:rsid w:val="021CBCDD"/>
    <w:rsid w:val="021D9D5C"/>
    <w:rsid w:val="02228853"/>
    <w:rsid w:val="0227BCE8"/>
    <w:rsid w:val="022C9792"/>
    <w:rsid w:val="022E3406"/>
    <w:rsid w:val="0230183B"/>
    <w:rsid w:val="023086F0"/>
    <w:rsid w:val="02312D4A"/>
    <w:rsid w:val="023175BA"/>
    <w:rsid w:val="02326570"/>
    <w:rsid w:val="023AA78F"/>
    <w:rsid w:val="023B37FE"/>
    <w:rsid w:val="023BA3F0"/>
    <w:rsid w:val="023D8917"/>
    <w:rsid w:val="023EF2B7"/>
    <w:rsid w:val="02418FE0"/>
    <w:rsid w:val="0243B622"/>
    <w:rsid w:val="02459353"/>
    <w:rsid w:val="0245AE56"/>
    <w:rsid w:val="024954F5"/>
    <w:rsid w:val="024F76BA"/>
    <w:rsid w:val="02518C33"/>
    <w:rsid w:val="0252C3AF"/>
    <w:rsid w:val="025450A7"/>
    <w:rsid w:val="0254AA39"/>
    <w:rsid w:val="0255E679"/>
    <w:rsid w:val="0256F18D"/>
    <w:rsid w:val="025B016E"/>
    <w:rsid w:val="025B283D"/>
    <w:rsid w:val="025DB0D6"/>
    <w:rsid w:val="025E1306"/>
    <w:rsid w:val="025EDE40"/>
    <w:rsid w:val="0260BF17"/>
    <w:rsid w:val="0263DDA8"/>
    <w:rsid w:val="0266264D"/>
    <w:rsid w:val="0266DD52"/>
    <w:rsid w:val="02673660"/>
    <w:rsid w:val="02692432"/>
    <w:rsid w:val="026A06EC"/>
    <w:rsid w:val="026BB3D0"/>
    <w:rsid w:val="026D5CF4"/>
    <w:rsid w:val="0270167C"/>
    <w:rsid w:val="0270FAF3"/>
    <w:rsid w:val="0271CDA7"/>
    <w:rsid w:val="0274A402"/>
    <w:rsid w:val="0276E3D3"/>
    <w:rsid w:val="027942B6"/>
    <w:rsid w:val="0279A5B9"/>
    <w:rsid w:val="0279F14D"/>
    <w:rsid w:val="027C2668"/>
    <w:rsid w:val="027E934C"/>
    <w:rsid w:val="027F3653"/>
    <w:rsid w:val="0288A11F"/>
    <w:rsid w:val="028A395F"/>
    <w:rsid w:val="028B22C2"/>
    <w:rsid w:val="028F1C6F"/>
    <w:rsid w:val="028F21DD"/>
    <w:rsid w:val="028FCBC6"/>
    <w:rsid w:val="0293CF93"/>
    <w:rsid w:val="0294DFE7"/>
    <w:rsid w:val="0295718D"/>
    <w:rsid w:val="029794E6"/>
    <w:rsid w:val="02985FD1"/>
    <w:rsid w:val="0298BD05"/>
    <w:rsid w:val="029F1420"/>
    <w:rsid w:val="02A10D74"/>
    <w:rsid w:val="02A40255"/>
    <w:rsid w:val="02A4E12F"/>
    <w:rsid w:val="02A67B13"/>
    <w:rsid w:val="02AA2103"/>
    <w:rsid w:val="02AA613A"/>
    <w:rsid w:val="02AAF533"/>
    <w:rsid w:val="02AB0DEE"/>
    <w:rsid w:val="02B31197"/>
    <w:rsid w:val="02B753D6"/>
    <w:rsid w:val="02B9D00D"/>
    <w:rsid w:val="02BE0926"/>
    <w:rsid w:val="02C14CDF"/>
    <w:rsid w:val="02C1AC76"/>
    <w:rsid w:val="02C46416"/>
    <w:rsid w:val="02C63528"/>
    <w:rsid w:val="02C78922"/>
    <w:rsid w:val="02CB4A90"/>
    <w:rsid w:val="02CBAF1E"/>
    <w:rsid w:val="02CBF35C"/>
    <w:rsid w:val="02CED20A"/>
    <w:rsid w:val="02CEF817"/>
    <w:rsid w:val="02CF7280"/>
    <w:rsid w:val="02D9BC24"/>
    <w:rsid w:val="02DFDB90"/>
    <w:rsid w:val="02E70D52"/>
    <w:rsid w:val="02E72AD0"/>
    <w:rsid w:val="02E95CD5"/>
    <w:rsid w:val="02E999E9"/>
    <w:rsid w:val="02EA8955"/>
    <w:rsid w:val="02EAC433"/>
    <w:rsid w:val="02EBC44E"/>
    <w:rsid w:val="02EBED1A"/>
    <w:rsid w:val="02EC7050"/>
    <w:rsid w:val="02ED6388"/>
    <w:rsid w:val="02EE6904"/>
    <w:rsid w:val="02F046FC"/>
    <w:rsid w:val="02F292C0"/>
    <w:rsid w:val="02F38577"/>
    <w:rsid w:val="02F4B9EA"/>
    <w:rsid w:val="02F7F64D"/>
    <w:rsid w:val="02F8C3CD"/>
    <w:rsid w:val="02FF3CB4"/>
    <w:rsid w:val="0300CDD7"/>
    <w:rsid w:val="0301BE35"/>
    <w:rsid w:val="03040D9D"/>
    <w:rsid w:val="0305DF7F"/>
    <w:rsid w:val="0306AEA2"/>
    <w:rsid w:val="0308AF31"/>
    <w:rsid w:val="0309096C"/>
    <w:rsid w:val="0309E4E0"/>
    <w:rsid w:val="030F803E"/>
    <w:rsid w:val="030F8843"/>
    <w:rsid w:val="031172BF"/>
    <w:rsid w:val="03136892"/>
    <w:rsid w:val="0316C7CE"/>
    <w:rsid w:val="031701BD"/>
    <w:rsid w:val="03173056"/>
    <w:rsid w:val="0317C2B7"/>
    <w:rsid w:val="0317F8B7"/>
    <w:rsid w:val="031B1F40"/>
    <w:rsid w:val="031D3744"/>
    <w:rsid w:val="031E6447"/>
    <w:rsid w:val="0321B2C1"/>
    <w:rsid w:val="03226B76"/>
    <w:rsid w:val="0322F518"/>
    <w:rsid w:val="0322F9BB"/>
    <w:rsid w:val="03247740"/>
    <w:rsid w:val="0324A22A"/>
    <w:rsid w:val="0324D32C"/>
    <w:rsid w:val="032F91F3"/>
    <w:rsid w:val="033184ED"/>
    <w:rsid w:val="033471AD"/>
    <w:rsid w:val="0339CE9C"/>
    <w:rsid w:val="033AE71D"/>
    <w:rsid w:val="033B5A50"/>
    <w:rsid w:val="033FB116"/>
    <w:rsid w:val="0343A3B8"/>
    <w:rsid w:val="034586A6"/>
    <w:rsid w:val="0346F205"/>
    <w:rsid w:val="03477051"/>
    <w:rsid w:val="03478600"/>
    <w:rsid w:val="0348A82C"/>
    <w:rsid w:val="034987A2"/>
    <w:rsid w:val="034E2F9E"/>
    <w:rsid w:val="0350BAC5"/>
    <w:rsid w:val="035198DB"/>
    <w:rsid w:val="0353193D"/>
    <w:rsid w:val="0355659B"/>
    <w:rsid w:val="0358FEFB"/>
    <w:rsid w:val="035F49A9"/>
    <w:rsid w:val="0360696B"/>
    <w:rsid w:val="03659FBC"/>
    <w:rsid w:val="03675DE6"/>
    <w:rsid w:val="0368BE7D"/>
    <w:rsid w:val="0369758F"/>
    <w:rsid w:val="036C508C"/>
    <w:rsid w:val="036C7672"/>
    <w:rsid w:val="0371B175"/>
    <w:rsid w:val="03738B79"/>
    <w:rsid w:val="0374CBA6"/>
    <w:rsid w:val="0376AE66"/>
    <w:rsid w:val="037711F6"/>
    <w:rsid w:val="0377E038"/>
    <w:rsid w:val="037BDC2D"/>
    <w:rsid w:val="037EF2BC"/>
    <w:rsid w:val="0380EA63"/>
    <w:rsid w:val="038549D6"/>
    <w:rsid w:val="038A8D9E"/>
    <w:rsid w:val="038AFED2"/>
    <w:rsid w:val="039121D9"/>
    <w:rsid w:val="0394D63E"/>
    <w:rsid w:val="03996865"/>
    <w:rsid w:val="0399B9AF"/>
    <w:rsid w:val="039A76C0"/>
    <w:rsid w:val="039FF77A"/>
    <w:rsid w:val="03A42684"/>
    <w:rsid w:val="03A670C5"/>
    <w:rsid w:val="03A6D395"/>
    <w:rsid w:val="03A6EA06"/>
    <w:rsid w:val="03A7A2C3"/>
    <w:rsid w:val="03AAECF7"/>
    <w:rsid w:val="03AD185A"/>
    <w:rsid w:val="03AE48C4"/>
    <w:rsid w:val="03AE63AC"/>
    <w:rsid w:val="03AEA9EA"/>
    <w:rsid w:val="03B26B0C"/>
    <w:rsid w:val="03B41664"/>
    <w:rsid w:val="03B5E19F"/>
    <w:rsid w:val="03B6CA06"/>
    <w:rsid w:val="03B72097"/>
    <w:rsid w:val="03BAA0DD"/>
    <w:rsid w:val="03BC29E0"/>
    <w:rsid w:val="03C017C6"/>
    <w:rsid w:val="03C57957"/>
    <w:rsid w:val="03C650BA"/>
    <w:rsid w:val="03C68158"/>
    <w:rsid w:val="03C6DE08"/>
    <w:rsid w:val="03C7D464"/>
    <w:rsid w:val="03C9736C"/>
    <w:rsid w:val="03CAE321"/>
    <w:rsid w:val="03D00FAB"/>
    <w:rsid w:val="03D3EAF6"/>
    <w:rsid w:val="03D41789"/>
    <w:rsid w:val="03D73374"/>
    <w:rsid w:val="03D77D2B"/>
    <w:rsid w:val="03D788ED"/>
    <w:rsid w:val="03DAD9E7"/>
    <w:rsid w:val="03E0A242"/>
    <w:rsid w:val="03E5A511"/>
    <w:rsid w:val="03EB581C"/>
    <w:rsid w:val="03EC8B7F"/>
    <w:rsid w:val="03ED681A"/>
    <w:rsid w:val="03ED7276"/>
    <w:rsid w:val="03EFA78A"/>
    <w:rsid w:val="03F2AFC4"/>
    <w:rsid w:val="03F376BE"/>
    <w:rsid w:val="03F51C03"/>
    <w:rsid w:val="03F62D5F"/>
    <w:rsid w:val="03F9178E"/>
    <w:rsid w:val="03FB589D"/>
    <w:rsid w:val="03FDBE24"/>
    <w:rsid w:val="04009CE7"/>
    <w:rsid w:val="04059F6A"/>
    <w:rsid w:val="0405A853"/>
    <w:rsid w:val="0407589C"/>
    <w:rsid w:val="0409D965"/>
    <w:rsid w:val="040ACF95"/>
    <w:rsid w:val="040B10FB"/>
    <w:rsid w:val="040C7C48"/>
    <w:rsid w:val="040FD906"/>
    <w:rsid w:val="0410D172"/>
    <w:rsid w:val="04125F5A"/>
    <w:rsid w:val="041326B2"/>
    <w:rsid w:val="04134647"/>
    <w:rsid w:val="04164200"/>
    <w:rsid w:val="041694FD"/>
    <w:rsid w:val="04180A56"/>
    <w:rsid w:val="04194878"/>
    <w:rsid w:val="041A673B"/>
    <w:rsid w:val="041CD587"/>
    <w:rsid w:val="041D8364"/>
    <w:rsid w:val="0424333E"/>
    <w:rsid w:val="04253D48"/>
    <w:rsid w:val="0426C939"/>
    <w:rsid w:val="0428D894"/>
    <w:rsid w:val="0429BC1D"/>
    <w:rsid w:val="042AB368"/>
    <w:rsid w:val="042BD558"/>
    <w:rsid w:val="0431E710"/>
    <w:rsid w:val="043695DE"/>
    <w:rsid w:val="0436FCB6"/>
    <w:rsid w:val="0439DCFD"/>
    <w:rsid w:val="04414FCC"/>
    <w:rsid w:val="0441DDED"/>
    <w:rsid w:val="044336B0"/>
    <w:rsid w:val="0446655F"/>
    <w:rsid w:val="0446991F"/>
    <w:rsid w:val="04486D86"/>
    <w:rsid w:val="0448F82C"/>
    <w:rsid w:val="044F0FFD"/>
    <w:rsid w:val="0458011D"/>
    <w:rsid w:val="045A3A4F"/>
    <w:rsid w:val="045AA0CD"/>
    <w:rsid w:val="0461A036"/>
    <w:rsid w:val="04656CB3"/>
    <w:rsid w:val="0465BAA6"/>
    <w:rsid w:val="046757F3"/>
    <w:rsid w:val="0467BE41"/>
    <w:rsid w:val="046C5BBD"/>
    <w:rsid w:val="046C69A8"/>
    <w:rsid w:val="046DD5F0"/>
    <w:rsid w:val="046F3D84"/>
    <w:rsid w:val="04707C23"/>
    <w:rsid w:val="04732939"/>
    <w:rsid w:val="04737F2A"/>
    <w:rsid w:val="0473DE4C"/>
    <w:rsid w:val="0477FAAB"/>
    <w:rsid w:val="047847BA"/>
    <w:rsid w:val="047898C7"/>
    <w:rsid w:val="0478E05D"/>
    <w:rsid w:val="04792AC4"/>
    <w:rsid w:val="047AB094"/>
    <w:rsid w:val="047C8CC6"/>
    <w:rsid w:val="047FC9CA"/>
    <w:rsid w:val="04801BDA"/>
    <w:rsid w:val="0481AC25"/>
    <w:rsid w:val="04849B3F"/>
    <w:rsid w:val="04865401"/>
    <w:rsid w:val="048EF1D6"/>
    <w:rsid w:val="0490CF3A"/>
    <w:rsid w:val="04920E26"/>
    <w:rsid w:val="04925543"/>
    <w:rsid w:val="0495B143"/>
    <w:rsid w:val="0498077D"/>
    <w:rsid w:val="049ACE0C"/>
    <w:rsid w:val="049F17C7"/>
    <w:rsid w:val="049FE7F6"/>
    <w:rsid w:val="04A285C0"/>
    <w:rsid w:val="04A3C6A4"/>
    <w:rsid w:val="04A6C2A3"/>
    <w:rsid w:val="04AAD8C9"/>
    <w:rsid w:val="04AE4A2B"/>
    <w:rsid w:val="04B25B46"/>
    <w:rsid w:val="04B25F64"/>
    <w:rsid w:val="04B5AA7C"/>
    <w:rsid w:val="04B5B3DA"/>
    <w:rsid w:val="04B5BA5A"/>
    <w:rsid w:val="04B6E62C"/>
    <w:rsid w:val="04B9AF86"/>
    <w:rsid w:val="04B9D2BA"/>
    <w:rsid w:val="04B9EA26"/>
    <w:rsid w:val="04BA8C61"/>
    <w:rsid w:val="04C0DD70"/>
    <w:rsid w:val="04C1B90C"/>
    <w:rsid w:val="04C3FCFD"/>
    <w:rsid w:val="04C4E612"/>
    <w:rsid w:val="04C52A73"/>
    <w:rsid w:val="04C530E3"/>
    <w:rsid w:val="04CAEA93"/>
    <w:rsid w:val="04CBE194"/>
    <w:rsid w:val="04CC1238"/>
    <w:rsid w:val="04CE242D"/>
    <w:rsid w:val="04D052CA"/>
    <w:rsid w:val="04D2B957"/>
    <w:rsid w:val="04D36003"/>
    <w:rsid w:val="04D3652D"/>
    <w:rsid w:val="04D45FC3"/>
    <w:rsid w:val="04D870A1"/>
    <w:rsid w:val="04DB1E4A"/>
    <w:rsid w:val="04DC9F28"/>
    <w:rsid w:val="04DD50F0"/>
    <w:rsid w:val="04E32DF1"/>
    <w:rsid w:val="04E3FA2D"/>
    <w:rsid w:val="04E44162"/>
    <w:rsid w:val="04E63ACE"/>
    <w:rsid w:val="04E74A9F"/>
    <w:rsid w:val="04EB7ABF"/>
    <w:rsid w:val="04EC8A20"/>
    <w:rsid w:val="04EDDEB0"/>
    <w:rsid w:val="04EE63D2"/>
    <w:rsid w:val="04EE8CA1"/>
    <w:rsid w:val="04EF1EB1"/>
    <w:rsid w:val="04F057D2"/>
    <w:rsid w:val="04F0AD7D"/>
    <w:rsid w:val="04F1C457"/>
    <w:rsid w:val="04F6BF88"/>
    <w:rsid w:val="04FA6D29"/>
    <w:rsid w:val="04FA7D1B"/>
    <w:rsid w:val="04FAE2D5"/>
    <w:rsid w:val="04FBBF3F"/>
    <w:rsid w:val="04FE54F1"/>
    <w:rsid w:val="05008E83"/>
    <w:rsid w:val="0501C4F2"/>
    <w:rsid w:val="0501FDE8"/>
    <w:rsid w:val="0502F62F"/>
    <w:rsid w:val="05038181"/>
    <w:rsid w:val="0504B7A3"/>
    <w:rsid w:val="0504F6A9"/>
    <w:rsid w:val="05057E41"/>
    <w:rsid w:val="050C28CB"/>
    <w:rsid w:val="050D5E3D"/>
    <w:rsid w:val="050DA321"/>
    <w:rsid w:val="050E716F"/>
    <w:rsid w:val="050F397A"/>
    <w:rsid w:val="051037B4"/>
    <w:rsid w:val="05119051"/>
    <w:rsid w:val="05133B3F"/>
    <w:rsid w:val="05138D33"/>
    <w:rsid w:val="0518B117"/>
    <w:rsid w:val="051B6C86"/>
    <w:rsid w:val="051F9487"/>
    <w:rsid w:val="0521ECAC"/>
    <w:rsid w:val="05245DFE"/>
    <w:rsid w:val="052697E8"/>
    <w:rsid w:val="052B2FD1"/>
    <w:rsid w:val="052DB868"/>
    <w:rsid w:val="052F5442"/>
    <w:rsid w:val="052F7562"/>
    <w:rsid w:val="0537B1DA"/>
    <w:rsid w:val="0538B736"/>
    <w:rsid w:val="053AA129"/>
    <w:rsid w:val="053AAF40"/>
    <w:rsid w:val="053C5C2E"/>
    <w:rsid w:val="053DC522"/>
    <w:rsid w:val="053F8DDE"/>
    <w:rsid w:val="053FD7EF"/>
    <w:rsid w:val="05443865"/>
    <w:rsid w:val="0544DCC7"/>
    <w:rsid w:val="0547293D"/>
    <w:rsid w:val="054732E8"/>
    <w:rsid w:val="054DAB7F"/>
    <w:rsid w:val="054EB13B"/>
    <w:rsid w:val="0559B3AF"/>
    <w:rsid w:val="0559D5F1"/>
    <w:rsid w:val="055C6AD0"/>
    <w:rsid w:val="055E93E3"/>
    <w:rsid w:val="05605C2A"/>
    <w:rsid w:val="05653C26"/>
    <w:rsid w:val="0566B10A"/>
    <w:rsid w:val="05695496"/>
    <w:rsid w:val="056BBF4B"/>
    <w:rsid w:val="056C9B8D"/>
    <w:rsid w:val="056D167D"/>
    <w:rsid w:val="056E0A5E"/>
    <w:rsid w:val="056E20E0"/>
    <w:rsid w:val="056E5D5D"/>
    <w:rsid w:val="056FBF8B"/>
    <w:rsid w:val="05728AC0"/>
    <w:rsid w:val="057650E7"/>
    <w:rsid w:val="05773C38"/>
    <w:rsid w:val="057770FE"/>
    <w:rsid w:val="057AF419"/>
    <w:rsid w:val="057C356F"/>
    <w:rsid w:val="057CEB03"/>
    <w:rsid w:val="057D5BA4"/>
    <w:rsid w:val="057DBE85"/>
    <w:rsid w:val="057DE302"/>
    <w:rsid w:val="057F4389"/>
    <w:rsid w:val="057FA39A"/>
    <w:rsid w:val="05802ADA"/>
    <w:rsid w:val="0582D115"/>
    <w:rsid w:val="05830C8E"/>
    <w:rsid w:val="058429EB"/>
    <w:rsid w:val="0584599D"/>
    <w:rsid w:val="058591AD"/>
    <w:rsid w:val="0586ABD3"/>
    <w:rsid w:val="05883E55"/>
    <w:rsid w:val="05895CC3"/>
    <w:rsid w:val="058B318B"/>
    <w:rsid w:val="058BE5AE"/>
    <w:rsid w:val="058F3F5B"/>
    <w:rsid w:val="0590D57A"/>
    <w:rsid w:val="05974566"/>
    <w:rsid w:val="0598721C"/>
    <w:rsid w:val="0598E44C"/>
    <w:rsid w:val="0599E526"/>
    <w:rsid w:val="059C116F"/>
    <w:rsid w:val="059DE36A"/>
    <w:rsid w:val="059ED705"/>
    <w:rsid w:val="05A0ED0F"/>
    <w:rsid w:val="05A1639C"/>
    <w:rsid w:val="05A1CA2E"/>
    <w:rsid w:val="05A2420B"/>
    <w:rsid w:val="05A3B562"/>
    <w:rsid w:val="05A4C5BF"/>
    <w:rsid w:val="05A65C2A"/>
    <w:rsid w:val="05A7AAEF"/>
    <w:rsid w:val="05A99855"/>
    <w:rsid w:val="05A9E9AD"/>
    <w:rsid w:val="05AB5A83"/>
    <w:rsid w:val="05ACF6FD"/>
    <w:rsid w:val="05ADD158"/>
    <w:rsid w:val="05B1C776"/>
    <w:rsid w:val="05B362A2"/>
    <w:rsid w:val="05B3E524"/>
    <w:rsid w:val="05B66552"/>
    <w:rsid w:val="05B7D395"/>
    <w:rsid w:val="05B90380"/>
    <w:rsid w:val="05BB5EF1"/>
    <w:rsid w:val="05BB8450"/>
    <w:rsid w:val="05BCE051"/>
    <w:rsid w:val="05BF5AEF"/>
    <w:rsid w:val="05C9F801"/>
    <w:rsid w:val="05CB6488"/>
    <w:rsid w:val="05D0327B"/>
    <w:rsid w:val="05D03E98"/>
    <w:rsid w:val="05D0E675"/>
    <w:rsid w:val="05D65580"/>
    <w:rsid w:val="05D92457"/>
    <w:rsid w:val="05D952A5"/>
    <w:rsid w:val="05DDF33E"/>
    <w:rsid w:val="05DE0EE0"/>
    <w:rsid w:val="05DE5198"/>
    <w:rsid w:val="05DF081A"/>
    <w:rsid w:val="05E38D73"/>
    <w:rsid w:val="05E3EDBB"/>
    <w:rsid w:val="05E4A33C"/>
    <w:rsid w:val="05E5727E"/>
    <w:rsid w:val="05E6D3BF"/>
    <w:rsid w:val="05E84FFC"/>
    <w:rsid w:val="05EFD6D0"/>
    <w:rsid w:val="05F0C325"/>
    <w:rsid w:val="05F3EA9E"/>
    <w:rsid w:val="05F7B0FE"/>
    <w:rsid w:val="05F92FB3"/>
    <w:rsid w:val="06034734"/>
    <w:rsid w:val="0609520D"/>
    <w:rsid w:val="060A866A"/>
    <w:rsid w:val="060BB3E7"/>
    <w:rsid w:val="060D923E"/>
    <w:rsid w:val="0613EA7F"/>
    <w:rsid w:val="0614B295"/>
    <w:rsid w:val="061DAAF3"/>
    <w:rsid w:val="062048AF"/>
    <w:rsid w:val="0620B2EE"/>
    <w:rsid w:val="06213CD9"/>
    <w:rsid w:val="0621926C"/>
    <w:rsid w:val="0622AE1E"/>
    <w:rsid w:val="0622D547"/>
    <w:rsid w:val="062A7B49"/>
    <w:rsid w:val="062BFCDD"/>
    <w:rsid w:val="062EA047"/>
    <w:rsid w:val="06311F74"/>
    <w:rsid w:val="06354A61"/>
    <w:rsid w:val="0638C000"/>
    <w:rsid w:val="06398EF0"/>
    <w:rsid w:val="063F0D6A"/>
    <w:rsid w:val="0640694D"/>
    <w:rsid w:val="0641B25B"/>
    <w:rsid w:val="064553D7"/>
    <w:rsid w:val="0645BE67"/>
    <w:rsid w:val="0647E510"/>
    <w:rsid w:val="0647FB65"/>
    <w:rsid w:val="0649DD02"/>
    <w:rsid w:val="064CAB2D"/>
    <w:rsid w:val="064CD92D"/>
    <w:rsid w:val="064DE15C"/>
    <w:rsid w:val="0650E1C5"/>
    <w:rsid w:val="06560D94"/>
    <w:rsid w:val="0656D090"/>
    <w:rsid w:val="0657777D"/>
    <w:rsid w:val="06596068"/>
    <w:rsid w:val="065A1253"/>
    <w:rsid w:val="065C91FF"/>
    <w:rsid w:val="065ECDF2"/>
    <w:rsid w:val="065EEBAD"/>
    <w:rsid w:val="0667BF4C"/>
    <w:rsid w:val="066AFCFF"/>
    <w:rsid w:val="066C0A76"/>
    <w:rsid w:val="06700058"/>
    <w:rsid w:val="0670309A"/>
    <w:rsid w:val="06717906"/>
    <w:rsid w:val="067306D6"/>
    <w:rsid w:val="06731E17"/>
    <w:rsid w:val="06749F38"/>
    <w:rsid w:val="0676AC6E"/>
    <w:rsid w:val="0676C33A"/>
    <w:rsid w:val="06779170"/>
    <w:rsid w:val="06792463"/>
    <w:rsid w:val="067B2DD0"/>
    <w:rsid w:val="067B3401"/>
    <w:rsid w:val="067E6FB8"/>
    <w:rsid w:val="067EC80A"/>
    <w:rsid w:val="0681469B"/>
    <w:rsid w:val="06818EB5"/>
    <w:rsid w:val="068334B5"/>
    <w:rsid w:val="0685B2C5"/>
    <w:rsid w:val="068901D6"/>
    <w:rsid w:val="068F8715"/>
    <w:rsid w:val="0692F0A9"/>
    <w:rsid w:val="06983BDC"/>
    <w:rsid w:val="0699F006"/>
    <w:rsid w:val="069C7C99"/>
    <w:rsid w:val="06A0A23B"/>
    <w:rsid w:val="06A56C9F"/>
    <w:rsid w:val="06A668FD"/>
    <w:rsid w:val="06A7C006"/>
    <w:rsid w:val="06A7F6D5"/>
    <w:rsid w:val="06ACA03E"/>
    <w:rsid w:val="06AD0843"/>
    <w:rsid w:val="06AF437C"/>
    <w:rsid w:val="06B1AAF7"/>
    <w:rsid w:val="06B20CB2"/>
    <w:rsid w:val="06B40A88"/>
    <w:rsid w:val="06B61EDA"/>
    <w:rsid w:val="06B67B60"/>
    <w:rsid w:val="06C0BF14"/>
    <w:rsid w:val="06C209C5"/>
    <w:rsid w:val="06C27776"/>
    <w:rsid w:val="06C38F56"/>
    <w:rsid w:val="06C7664F"/>
    <w:rsid w:val="06CB8BE8"/>
    <w:rsid w:val="06CBB4C7"/>
    <w:rsid w:val="06CC380B"/>
    <w:rsid w:val="06CDE9F9"/>
    <w:rsid w:val="06CDF709"/>
    <w:rsid w:val="06CF5C8D"/>
    <w:rsid w:val="06D3E67D"/>
    <w:rsid w:val="06DB5C69"/>
    <w:rsid w:val="06DBA351"/>
    <w:rsid w:val="06DC7A5A"/>
    <w:rsid w:val="06DCBB0A"/>
    <w:rsid w:val="06DD036E"/>
    <w:rsid w:val="06DFF711"/>
    <w:rsid w:val="06E1B5A1"/>
    <w:rsid w:val="06E2F428"/>
    <w:rsid w:val="06E339BD"/>
    <w:rsid w:val="06E9D860"/>
    <w:rsid w:val="06E9D8F8"/>
    <w:rsid w:val="06EC2721"/>
    <w:rsid w:val="06EF79D9"/>
    <w:rsid w:val="06F07EE3"/>
    <w:rsid w:val="06F13E57"/>
    <w:rsid w:val="06F3996E"/>
    <w:rsid w:val="06F49258"/>
    <w:rsid w:val="06F603DE"/>
    <w:rsid w:val="06FAC9D4"/>
    <w:rsid w:val="06FEF392"/>
    <w:rsid w:val="06FF26A9"/>
    <w:rsid w:val="0706B3B4"/>
    <w:rsid w:val="0709360D"/>
    <w:rsid w:val="0709AB15"/>
    <w:rsid w:val="070A4BE7"/>
    <w:rsid w:val="070C443F"/>
    <w:rsid w:val="070FFA5A"/>
    <w:rsid w:val="0712995B"/>
    <w:rsid w:val="071310FD"/>
    <w:rsid w:val="071336DB"/>
    <w:rsid w:val="0714B897"/>
    <w:rsid w:val="0715296C"/>
    <w:rsid w:val="07188668"/>
    <w:rsid w:val="071A8273"/>
    <w:rsid w:val="071F68C0"/>
    <w:rsid w:val="071F9B74"/>
    <w:rsid w:val="072294F2"/>
    <w:rsid w:val="072324C9"/>
    <w:rsid w:val="07273E43"/>
    <w:rsid w:val="07287CF1"/>
    <w:rsid w:val="072C42BC"/>
    <w:rsid w:val="072ED364"/>
    <w:rsid w:val="07324160"/>
    <w:rsid w:val="073749D1"/>
    <w:rsid w:val="073795B4"/>
    <w:rsid w:val="073A1AFB"/>
    <w:rsid w:val="073C41BC"/>
    <w:rsid w:val="073C796D"/>
    <w:rsid w:val="073D6EA0"/>
    <w:rsid w:val="073EEEE0"/>
    <w:rsid w:val="073F67FC"/>
    <w:rsid w:val="0745A91D"/>
    <w:rsid w:val="07468902"/>
    <w:rsid w:val="07498AFE"/>
    <w:rsid w:val="074DC380"/>
    <w:rsid w:val="074E270F"/>
    <w:rsid w:val="074EADCE"/>
    <w:rsid w:val="07503C59"/>
    <w:rsid w:val="0752298E"/>
    <w:rsid w:val="07575799"/>
    <w:rsid w:val="07587C32"/>
    <w:rsid w:val="075AED91"/>
    <w:rsid w:val="075B4A63"/>
    <w:rsid w:val="075D0E33"/>
    <w:rsid w:val="075D5368"/>
    <w:rsid w:val="075E1B1C"/>
    <w:rsid w:val="07625137"/>
    <w:rsid w:val="07634A23"/>
    <w:rsid w:val="0763BE39"/>
    <w:rsid w:val="07644F3B"/>
    <w:rsid w:val="07652343"/>
    <w:rsid w:val="076EE31A"/>
    <w:rsid w:val="076EEA77"/>
    <w:rsid w:val="076FB5AD"/>
    <w:rsid w:val="076FFC5B"/>
    <w:rsid w:val="0770965A"/>
    <w:rsid w:val="07720C12"/>
    <w:rsid w:val="0772D19A"/>
    <w:rsid w:val="077A2DD6"/>
    <w:rsid w:val="077B1036"/>
    <w:rsid w:val="077BEE3D"/>
    <w:rsid w:val="077F27C6"/>
    <w:rsid w:val="077FC555"/>
    <w:rsid w:val="0780EAF7"/>
    <w:rsid w:val="07842E27"/>
    <w:rsid w:val="0784FD08"/>
    <w:rsid w:val="078A7D7A"/>
    <w:rsid w:val="078CC583"/>
    <w:rsid w:val="07921D1D"/>
    <w:rsid w:val="0792591F"/>
    <w:rsid w:val="07949EB4"/>
    <w:rsid w:val="0795F56E"/>
    <w:rsid w:val="079E7B13"/>
    <w:rsid w:val="079EE043"/>
    <w:rsid w:val="07A32F0C"/>
    <w:rsid w:val="07A4AF7D"/>
    <w:rsid w:val="07A5ED77"/>
    <w:rsid w:val="07AB1E61"/>
    <w:rsid w:val="07B04660"/>
    <w:rsid w:val="07B244A0"/>
    <w:rsid w:val="07B6FC17"/>
    <w:rsid w:val="07B7739A"/>
    <w:rsid w:val="07B8D2FF"/>
    <w:rsid w:val="07B984EA"/>
    <w:rsid w:val="07BBF4C6"/>
    <w:rsid w:val="07BED056"/>
    <w:rsid w:val="07BF58FE"/>
    <w:rsid w:val="07C27510"/>
    <w:rsid w:val="07C31C1A"/>
    <w:rsid w:val="07C603E3"/>
    <w:rsid w:val="07C72694"/>
    <w:rsid w:val="07C9199C"/>
    <w:rsid w:val="07CC8A7B"/>
    <w:rsid w:val="07D2B200"/>
    <w:rsid w:val="07D3834A"/>
    <w:rsid w:val="07D4A730"/>
    <w:rsid w:val="07D514D3"/>
    <w:rsid w:val="07D59E55"/>
    <w:rsid w:val="07D5BB1D"/>
    <w:rsid w:val="07D61F00"/>
    <w:rsid w:val="07D890DA"/>
    <w:rsid w:val="07D8C8C3"/>
    <w:rsid w:val="07D8CA2E"/>
    <w:rsid w:val="07D8D6C4"/>
    <w:rsid w:val="07D8E6E2"/>
    <w:rsid w:val="07DB1EC2"/>
    <w:rsid w:val="07DB477C"/>
    <w:rsid w:val="07DF30BA"/>
    <w:rsid w:val="07E6AF91"/>
    <w:rsid w:val="07E86EE2"/>
    <w:rsid w:val="07E9422F"/>
    <w:rsid w:val="07E96860"/>
    <w:rsid w:val="07E9B46D"/>
    <w:rsid w:val="07E9F922"/>
    <w:rsid w:val="07EAB8CB"/>
    <w:rsid w:val="07EBDD7D"/>
    <w:rsid w:val="07EE4E5F"/>
    <w:rsid w:val="07F0A295"/>
    <w:rsid w:val="07F43DC2"/>
    <w:rsid w:val="07F52B8C"/>
    <w:rsid w:val="07F8766C"/>
    <w:rsid w:val="07F8D6A5"/>
    <w:rsid w:val="07FA58E0"/>
    <w:rsid w:val="07FDAEDA"/>
    <w:rsid w:val="0800F83B"/>
    <w:rsid w:val="08014538"/>
    <w:rsid w:val="08031BA9"/>
    <w:rsid w:val="08039401"/>
    <w:rsid w:val="0804A931"/>
    <w:rsid w:val="080588C1"/>
    <w:rsid w:val="08070EA7"/>
    <w:rsid w:val="0809C073"/>
    <w:rsid w:val="080CD0EE"/>
    <w:rsid w:val="080E1EDE"/>
    <w:rsid w:val="08108D7C"/>
    <w:rsid w:val="0810972C"/>
    <w:rsid w:val="0817229E"/>
    <w:rsid w:val="0817605D"/>
    <w:rsid w:val="081B42DA"/>
    <w:rsid w:val="081B4409"/>
    <w:rsid w:val="08200BAD"/>
    <w:rsid w:val="08216F9F"/>
    <w:rsid w:val="0824F29A"/>
    <w:rsid w:val="082A0D38"/>
    <w:rsid w:val="082CB85D"/>
    <w:rsid w:val="082D360E"/>
    <w:rsid w:val="0832729F"/>
    <w:rsid w:val="0832A121"/>
    <w:rsid w:val="08338B44"/>
    <w:rsid w:val="08385C3F"/>
    <w:rsid w:val="083903BC"/>
    <w:rsid w:val="0839ABC0"/>
    <w:rsid w:val="083A3B5C"/>
    <w:rsid w:val="083A91F4"/>
    <w:rsid w:val="083C90FB"/>
    <w:rsid w:val="083F42A3"/>
    <w:rsid w:val="0841378A"/>
    <w:rsid w:val="0843C202"/>
    <w:rsid w:val="08460534"/>
    <w:rsid w:val="08471652"/>
    <w:rsid w:val="0847A21A"/>
    <w:rsid w:val="084828C0"/>
    <w:rsid w:val="08499D74"/>
    <w:rsid w:val="084E4381"/>
    <w:rsid w:val="084E7F28"/>
    <w:rsid w:val="0850C615"/>
    <w:rsid w:val="08521446"/>
    <w:rsid w:val="08528D9E"/>
    <w:rsid w:val="0852B425"/>
    <w:rsid w:val="08541D66"/>
    <w:rsid w:val="085519DF"/>
    <w:rsid w:val="0855B2AD"/>
    <w:rsid w:val="08566A8F"/>
    <w:rsid w:val="08576027"/>
    <w:rsid w:val="085944B1"/>
    <w:rsid w:val="085B6D95"/>
    <w:rsid w:val="085FD937"/>
    <w:rsid w:val="0861514A"/>
    <w:rsid w:val="0863A364"/>
    <w:rsid w:val="08680CD3"/>
    <w:rsid w:val="0868988B"/>
    <w:rsid w:val="086903FF"/>
    <w:rsid w:val="086AF0D9"/>
    <w:rsid w:val="086C333E"/>
    <w:rsid w:val="086D6531"/>
    <w:rsid w:val="086F2F2B"/>
    <w:rsid w:val="0873E037"/>
    <w:rsid w:val="08770486"/>
    <w:rsid w:val="08773B86"/>
    <w:rsid w:val="0877ABAE"/>
    <w:rsid w:val="087CD309"/>
    <w:rsid w:val="087D9000"/>
    <w:rsid w:val="08801F5E"/>
    <w:rsid w:val="08809CB8"/>
    <w:rsid w:val="08822CE5"/>
    <w:rsid w:val="08858F2C"/>
    <w:rsid w:val="0889158F"/>
    <w:rsid w:val="08895734"/>
    <w:rsid w:val="088A11E6"/>
    <w:rsid w:val="088EACDD"/>
    <w:rsid w:val="088ED7E1"/>
    <w:rsid w:val="0890E944"/>
    <w:rsid w:val="08912839"/>
    <w:rsid w:val="08919839"/>
    <w:rsid w:val="0892007E"/>
    <w:rsid w:val="0894D670"/>
    <w:rsid w:val="08955DEC"/>
    <w:rsid w:val="0898677D"/>
    <w:rsid w:val="08990F92"/>
    <w:rsid w:val="089D72FD"/>
    <w:rsid w:val="089EE419"/>
    <w:rsid w:val="08A1684B"/>
    <w:rsid w:val="08A23A00"/>
    <w:rsid w:val="08A492DA"/>
    <w:rsid w:val="08AA7541"/>
    <w:rsid w:val="08AA7AEC"/>
    <w:rsid w:val="08AB6B49"/>
    <w:rsid w:val="08AFD7EE"/>
    <w:rsid w:val="08B4AB4E"/>
    <w:rsid w:val="08B5FA87"/>
    <w:rsid w:val="08B70831"/>
    <w:rsid w:val="08B7129F"/>
    <w:rsid w:val="08B9FA52"/>
    <w:rsid w:val="08BAD9B3"/>
    <w:rsid w:val="08BDC9B2"/>
    <w:rsid w:val="08BF169D"/>
    <w:rsid w:val="08BFD21B"/>
    <w:rsid w:val="08C0A66A"/>
    <w:rsid w:val="08C56EF9"/>
    <w:rsid w:val="08CADF7D"/>
    <w:rsid w:val="08CC4137"/>
    <w:rsid w:val="08CC718E"/>
    <w:rsid w:val="08CEC3EB"/>
    <w:rsid w:val="08CEE28D"/>
    <w:rsid w:val="08CF5019"/>
    <w:rsid w:val="08D1FC31"/>
    <w:rsid w:val="08D47292"/>
    <w:rsid w:val="08D6A012"/>
    <w:rsid w:val="08D76F51"/>
    <w:rsid w:val="08DA0280"/>
    <w:rsid w:val="08DB7830"/>
    <w:rsid w:val="08DC6EFB"/>
    <w:rsid w:val="08DF1892"/>
    <w:rsid w:val="08E2F88B"/>
    <w:rsid w:val="08E5DBAC"/>
    <w:rsid w:val="08E8FEF4"/>
    <w:rsid w:val="08EA3A3A"/>
    <w:rsid w:val="08EA49A6"/>
    <w:rsid w:val="08EA7A50"/>
    <w:rsid w:val="08EAF504"/>
    <w:rsid w:val="08EC42B1"/>
    <w:rsid w:val="08F24ECB"/>
    <w:rsid w:val="08F2EA79"/>
    <w:rsid w:val="08F32AB3"/>
    <w:rsid w:val="08F39F79"/>
    <w:rsid w:val="08F5253F"/>
    <w:rsid w:val="08F64084"/>
    <w:rsid w:val="08F82066"/>
    <w:rsid w:val="08F8352F"/>
    <w:rsid w:val="08FF382D"/>
    <w:rsid w:val="08FF50DE"/>
    <w:rsid w:val="0903323F"/>
    <w:rsid w:val="0904E23A"/>
    <w:rsid w:val="090818C0"/>
    <w:rsid w:val="090824B2"/>
    <w:rsid w:val="090B0A50"/>
    <w:rsid w:val="090D5135"/>
    <w:rsid w:val="090D64D5"/>
    <w:rsid w:val="0911C618"/>
    <w:rsid w:val="09132434"/>
    <w:rsid w:val="09134A50"/>
    <w:rsid w:val="09135498"/>
    <w:rsid w:val="091377A5"/>
    <w:rsid w:val="0915F65D"/>
    <w:rsid w:val="091B90BB"/>
    <w:rsid w:val="091DADFC"/>
    <w:rsid w:val="091E5712"/>
    <w:rsid w:val="091F6220"/>
    <w:rsid w:val="0922EC39"/>
    <w:rsid w:val="092A8023"/>
    <w:rsid w:val="092BA7AC"/>
    <w:rsid w:val="0933E379"/>
    <w:rsid w:val="0933EEB4"/>
    <w:rsid w:val="0936FEC7"/>
    <w:rsid w:val="09397406"/>
    <w:rsid w:val="0939798E"/>
    <w:rsid w:val="093B9E44"/>
    <w:rsid w:val="093C6071"/>
    <w:rsid w:val="093C9F16"/>
    <w:rsid w:val="093D2C8B"/>
    <w:rsid w:val="093EBDD7"/>
    <w:rsid w:val="093F7597"/>
    <w:rsid w:val="0940A0DB"/>
    <w:rsid w:val="0942A966"/>
    <w:rsid w:val="0943AF81"/>
    <w:rsid w:val="09443889"/>
    <w:rsid w:val="094860C2"/>
    <w:rsid w:val="094ADB87"/>
    <w:rsid w:val="094CB9B9"/>
    <w:rsid w:val="094E2D96"/>
    <w:rsid w:val="094EB3CB"/>
    <w:rsid w:val="094F7E98"/>
    <w:rsid w:val="0952BE66"/>
    <w:rsid w:val="09542961"/>
    <w:rsid w:val="0955D5B5"/>
    <w:rsid w:val="09572F25"/>
    <w:rsid w:val="09581DBE"/>
    <w:rsid w:val="0958A5B9"/>
    <w:rsid w:val="095A465B"/>
    <w:rsid w:val="095C5A00"/>
    <w:rsid w:val="096006B8"/>
    <w:rsid w:val="09612E1C"/>
    <w:rsid w:val="09615844"/>
    <w:rsid w:val="09664A5C"/>
    <w:rsid w:val="096AF68E"/>
    <w:rsid w:val="096B5C01"/>
    <w:rsid w:val="096B76CC"/>
    <w:rsid w:val="096FDB89"/>
    <w:rsid w:val="09741687"/>
    <w:rsid w:val="0974DF81"/>
    <w:rsid w:val="0974E40C"/>
    <w:rsid w:val="09750801"/>
    <w:rsid w:val="097800C1"/>
    <w:rsid w:val="09785385"/>
    <w:rsid w:val="097B08CD"/>
    <w:rsid w:val="09851B98"/>
    <w:rsid w:val="0989FB74"/>
    <w:rsid w:val="098BBC5A"/>
    <w:rsid w:val="098D8253"/>
    <w:rsid w:val="098EEB25"/>
    <w:rsid w:val="0992D38E"/>
    <w:rsid w:val="0997E3B1"/>
    <w:rsid w:val="099AD17F"/>
    <w:rsid w:val="099ED588"/>
    <w:rsid w:val="09A0D8AC"/>
    <w:rsid w:val="09A36BBC"/>
    <w:rsid w:val="09B4417B"/>
    <w:rsid w:val="09B57484"/>
    <w:rsid w:val="09B958DF"/>
    <w:rsid w:val="09C155DE"/>
    <w:rsid w:val="09C2F188"/>
    <w:rsid w:val="09C310E7"/>
    <w:rsid w:val="09C4F5D6"/>
    <w:rsid w:val="09C638B6"/>
    <w:rsid w:val="09C65D30"/>
    <w:rsid w:val="09C6BA97"/>
    <w:rsid w:val="09C6E8B4"/>
    <w:rsid w:val="09C72AD9"/>
    <w:rsid w:val="09CAB132"/>
    <w:rsid w:val="09D28D9C"/>
    <w:rsid w:val="09D48050"/>
    <w:rsid w:val="09D4887D"/>
    <w:rsid w:val="09D7CDB2"/>
    <w:rsid w:val="09DC19C1"/>
    <w:rsid w:val="09DCAB13"/>
    <w:rsid w:val="09DE93A5"/>
    <w:rsid w:val="09E18B5E"/>
    <w:rsid w:val="09E2968F"/>
    <w:rsid w:val="09E48649"/>
    <w:rsid w:val="09E488EB"/>
    <w:rsid w:val="09E5255C"/>
    <w:rsid w:val="09E69E21"/>
    <w:rsid w:val="09E6B9FF"/>
    <w:rsid w:val="09EA3CE7"/>
    <w:rsid w:val="09EEF3D5"/>
    <w:rsid w:val="09EF1513"/>
    <w:rsid w:val="09F26831"/>
    <w:rsid w:val="09F3BB81"/>
    <w:rsid w:val="09F4EC0B"/>
    <w:rsid w:val="09F53A55"/>
    <w:rsid w:val="09F76526"/>
    <w:rsid w:val="09F76E01"/>
    <w:rsid w:val="09F7B5DB"/>
    <w:rsid w:val="09F943CC"/>
    <w:rsid w:val="09F9A87B"/>
    <w:rsid w:val="09FB9A85"/>
    <w:rsid w:val="09FDD7D8"/>
    <w:rsid w:val="09FEE5CE"/>
    <w:rsid w:val="0A047D81"/>
    <w:rsid w:val="0A062597"/>
    <w:rsid w:val="0A06BCB8"/>
    <w:rsid w:val="0A076B50"/>
    <w:rsid w:val="0A090A19"/>
    <w:rsid w:val="0A097A6E"/>
    <w:rsid w:val="0A0EA2A2"/>
    <w:rsid w:val="0A1961E7"/>
    <w:rsid w:val="0A19EFC7"/>
    <w:rsid w:val="0A1B47C6"/>
    <w:rsid w:val="0A1E8966"/>
    <w:rsid w:val="0A205A3F"/>
    <w:rsid w:val="0A20785C"/>
    <w:rsid w:val="0A239A08"/>
    <w:rsid w:val="0A242CB4"/>
    <w:rsid w:val="0A2610FD"/>
    <w:rsid w:val="0A295B79"/>
    <w:rsid w:val="0A2B4AA1"/>
    <w:rsid w:val="0A2C99E8"/>
    <w:rsid w:val="0A31AAAD"/>
    <w:rsid w:val="0A33AEA6"/>
    <w:rsid w:val="0A34F683"/>
    <w:rsid w:val="0A370EBB"/>
    <w:rsid w:val="0A3C4D6D"/>
    <w:rsid w:val="0A3E119F"/>
    <w:rsid w:val="0A3E991F"/>
    <w:rsid w:val="0A3F378B"/>
    <w:rsid w:val="0A4264C2"/>
    <w:rsid w:val="0A427EF4"/>
    <w:rsid w:val="0A4B9D28"/>
    <w:rsid w:val="0A4ECEBF"/>
    <w:rsid w:val="0A4FECB9"/>
    <w:rsid w:val="0A53D346"/>
    <w:rsid w:val="0A5A57D6"/>
    <w:rsid w:val="0A600AAC"/>
    <w:rsid w:val="0A60AEE5"/>
    <w:rsid w:val="0A61EB08"/>
    <w:rsid w:val="0A65360C"/>
    <w:rsid w:val="0A65969B"/>
    <w:rsid w:val="0A67CFEC"/>
    <w:rsid w:val="0A67FFA4"/>
    <w:rsid w:val="0A69E444"/>
    <w:rsid w:val="0A6D1A04"/>
    <w:rsid w:val="0A6F917E"/>
    <w:rsid w:val="0A721FB7"/>
    <w:rsid w:val="0A730BBE"/>
    <w:rsid w:val="0A7451B1"/>
    <w:rsid w:val="0A7661F4"/>
    <w:rsid w:val="0A76AEAA"/>
    <w:rsid w:val="0A836CC5"/>
    <w:rsid w:val="0A86157E"/>
    <w:rsid w:val="0A863C2D"/>
    <w:rsid w:val="0A8655CB"/>
    <w:rsid w:val="0A8776B2"/>
    <w:rsid w:val="0A8B845F"/>
    <w:rsid w:val="0A934900"/>
    <w:rsid w:val="0A93F6E5"/>
    <w:rsid w:val="0A94B289"/>
    <w:rsid w:val="0A97B698"/>
    <w:rsid w:val="0A9AE338"/>
    <w:rsid w:val="0A9B853D"/>
    <w:rsid w:val="0A9D06CD"/>
    <w:rsid w:val="0A9EC913"/>
    <w:rsid w:val="0AA2DE56"/>
    <w:rsid w:val="0AA33E25"/>
    <w:rsid w:val="0AA5883C"/>
    <w:rsid w:val="0AA620EE"/>
    <w:rsid w:val="0AA7E81D"/>
    <w:rsid w:val="0AABD045"/>
    <w:rsid w:val="0AB054B9"/>
    <w:rsid w:val="0AB1AD44"/>
    <w:rsid w:val="0AB2EEA7"/>
    <w:rsid w:val="0AB2F0F4"/>
    <w:rsid w:val="0AB44C5F"/>
    <w:rsid w:val="0AB48BB2"/>
    <w:rsid w:val="0AB64CAC"/>
    <w:rsid w:val="0ABA53EE"/>
    <w:rsid w:val="0ABB48BD"/>
    <w:rsid w:val="0ABB7119"/>
    <w:rsid w:val="0ABC0F0F"/>
    <w:rsid w:val="0ABE5305"/>
    <w:rsid w:val="0ABF339C"/>
    <w:rsid w:val="0AC11794"/>
    <w:rsid w:val="0AC25A7A"/>
    <w:rsid w:val="0AC2FF2E"/>
    <w:rsid w:val="0AC3B76B"/>
    <w:rsid w:val="0AC3F05C"/>
    <w:rsid w:val="0AC858B5"/>
    <w:rsid w:val="0ACAB55D"/>
    <w:rsid w:val="0ACE36CF"/>
    <w:rsid w:val="0ACF79D9"/>
    <w:rsid w:val="0ACFD58E"/>
    <w:rsid w:val="0AD571EB"/>
    <w:rsid w:val="0ADAE5FF"/>
    <w:rsid w:val="0ADDD34E"/>
    <w:rsid w:val="0AE239BD"/>
    <w:rsid w:val="0AE3A174"/>
    <w:rsid w:val="0AE44420"/>
    <w:rsid w:val="0AE90F71"/>
    <w:rsid w:val="0AEB0BE3"/>
    <w:rsid w:val="0AED133F"/>
    <w:rsid w:val="0AED412E"/>
    <w:rsid w:val="0AF0C9B9"/>
    <w:rsid w:val="0AF1F4CC"/>
    <w:rsid w:val="0AF5E533"/>
    <w:rsid w:val="0AF7329A"/>
    <w:rsid w:val="0AF8E273"/>
    <w:rsid w:val="0AF97747"/>
    <w:rsid w:val="0AFBA684"/>
    <w:rsid w:val="0AFEAECF"/>
    <w:rsid w:val="0AFF87F9"/>
    <w:rsid w:val="0B024612"/>
    <w:rsid w:val="0B0352F0"/>
    <w:rsid w:val="0B03DEC5"/>
    <w:rsid w:val="0B0A562B"/>
    <w:rsid w:val="0B0DA5D0"/>
    <w:rsid w:val="0B0E02DB"/>
    <w:rsid w:val="0B11B367"/>
    <w:rsid w:val="0B11F53C"/>
    <w:rsid w:val="0B16C32F"/>
    <w:rsid w:val="0B1879F7"/>
    <w:rsid w:val="0B1A7060"/>
    <w:rsid w:val="0B1C3350"/>
    <w:rsid w:val="0B1F5CFA"/>
    <w:rsid w:val="0B1FB6D0"/>
    <w:rsid w:val="0B222936"/>
    <w:rsid w:val="0B224F98"/>
    <w:rsid w:val="0B22FA18"/>
    <w:rsid w:val="0B29936A"/>
    <w:rsid w:val="0B2ABFCF"/>
    <w:rsid w:val="0B2CEDDE"/>
    <w:rsid w:val="0B2F31BF"/>
    <w:rsid w:val="0B2F8CD4"/>
    <w:rsid w:val="0B311105"/>
    <w:rsid w:val="0B34864D"/>
    <w:rsid w:val="0B37F8F6"/>
    <w:rsid w:val="0B39E622"/>
    <w:rsid w:val="0B3C70C8"/>
    <w:rsid w:val="0B3CBADB"/>
    <w:rsid w:val="0B3EBE71"/>
    <w:rsid w:val="0B3EE021"/>
    <w:rsid w:val="0B426B3C"/>
    <w:rsid w:val="0B435D19"/>
    <w:rsid w:val="0B4CB27E"/>
    <w:rsid w:val="0B4FF314"/>
    <w:rsid w:val="0B503BDD"/>
    <w:rsid w:val="0B51F2C3"/>
    <w:rsid w:val="0B525A6A"/>
    <w:rsid w:val="0B529827"/>
    <w:rsid w:val="0B52A6E7"/>
    <w:rsid w:val="0B52D13E"/>
    <w:rsid w:val="0B531C9E"/>
    <w:rsid w:val="0B566F60"/>
    <w:rsid w:val="0B58C8F4"/>
    <w:rsid w:val="0B599F69"/>
    <w:rsid w:val="0B5B2BF1"/>
    <w:rsid w:val="0B63D190"/>
    <w:rsid w:val="0B679D0F"/>
    <w:rsid w:val="0B6AEC7C"/>
    <w:rsid w:val="0B735B68"/>
    <w:rsid w:val="0B7459BD"/>
    <w:rsid w:val="0B766CEA"/>
    <w:rsid w:val="0B7899E6"/>
    <w:rsid w:val="0B7D15CA"/>
    <w:rsid w:val="0B7DCF9C"/>
    <w:rsid w:val="0B7FD0B7"/>
    <w:rsid w:val="0B7FDAF4"/>
    <w:rsid w:val="0B82B618"/>
    <w:rsid w:val="0B82C621"/>
    <w:rsid w:val="0B8BFC48"/>
    <w:rsid w:val="0B936A6E"/>
    <w:rsid w:val="0B949E7B"/>
    <w:rsid w:val="0B94C2B7"/>
    <w:rsid w:val="0B9829B3"/>
    <w:rsid w:val="0B9C0914"/>
    <w:rsid w:val="0B9E408C"/>
    <w:rsid w:val="0B9F33BC"/>
    <w:rsid w:val="0B9FF151"/>
    <w:rsid w:val="0BA07C61"/>
    <w:rsid w:val="0BA12AA9"/>
    <w:rsid w:val="0BAD749B"/>
    <w:rsid w:val="0BAD7C3A"/>
    <w:rsid w:val="0BAFB7AD"/>
    <w:rsid w:val="0BB11009"/>
    <w:rsid w:val="0BB1B6E2"/>
    <w:rsid w:val="0BB3A42B"/>
    <w:rsid w:val="0BB4C870"/>
    <w:rsid w:val="0BB72991"/>
    <w:rsid w:val="0BB7BD3F"/>
    <w:rsid w:val="0BBCE9D0"/>
    <w:rsid w:val="0BBE6954"/>
    <w:rsid w:val="0BC41BA9"/>
    <w:rsid w:val="0BC64AFF"/>
    <w:rsid w:val="0BCA6CE1"/>
    <w:rsid w:val="0BCB3B47"/>
    <w:rsid w:val="0BCFC358"/>
    <w:rsid w:val="0BCFF5F5"/>
    <w:rsid w:val="0BD29E22"/>
    <w:rsid w:val="0BD8A868"/>
    <w:rsid w:val="0BDB853B"/>
    <w:rsid w:val="0BDC6B30"/>
    <w:rsid w:val="0BDC8A1B"/>
    <w:rsid w:val="0BDCFC86"/>
    <w:rsid w:val="0BDE980B"/>
    <w:rsid w:val="0BDEB85F"/>
    <w:rsid w:val="0BE144A3"/>
    <w:rsid w:val="0BE4F2AE"/>
    <w:rsid w:val="0BE979BE"/>
    <w:rsid w:val="0BED7CB8"/>
    <w:rsid w:val="0BF07863"/>
    <w:rsid w:val="0BF0A5CF"/>
    <w:rsid w:val="0BF2484F"/>
    <w:rsid w:val="0BF35F84"/>
    <w:rsid w:val="0BF65356"/>
    <w:rsid w:val="0BF7E849"/>
    <w:rsid w:val="0BF80E9C"/>
    <w:rsid w:val="0BF97A0E"/>
    <w:rsid w:val="0BFA4284"/>
    <w:rsid w:val="0BFB7CE2"/>
    <w:rsid w:val="0BFF3656"/>
    <w:rsid w:val="0BFF6EAB"/>
    <w:rsid w:val="0C00D15C"/>
    <w:rsid w:val="0C0314F6"/>
    <w:rsid w:val="0C03A7E7"/>
    <w:rsid w:val="0C051577"/>
    <w:rsid w:val="0C05BC22"/>
    <w:rsid w:val="0C06A9FA"/>
    <w:rsid w:val="0C070EBE"/>
    <w:rsid w:val="0C074814"/>
    <w:rsid w:val="0C0776DB"/>
    <w:rsid w:val="0C0B4A38"/>
    <w:rsid w:val="0C0FE8A0"/>
    <w:rsid w:val="0C14BBAF"/>
    <w:rsid w:val="0C1B3DE2"/>
    <w:rsid w:val="0C1B5975"/>
    <w:rsid w:val="0C206EA0"/>
    <w:rsid w:val="0C224C7A"/>
    <w:rsid w:val="0C22FE88"/>
    <w:rsid w:val="0C266F68"/>
    <w:rsid w:val="0C284AD4"/>
    <w:rsid w:val="0C29E01B"/>
    <w:rsid w:val="0C2A97E0"/>
    <w:rsid w:val="0C308AC2"/>
    <w:rsid w:val="0C351158"/>
    <w:rsid w:val="0C357B59"/>
    <w:rsid w:val="0C379563"/>
    <w:rsid w:val="0C3E3A74"/>
    <w:rsid w:val="0C3E4F80"/>
    <w:rsid w:val="0C3F03DC"/>
    <w:rsid w:val="0C451DF9"/>
    <w:rsid w:val="0C46AE5C"/>
    <w:rsid w:val="0C492769"/>
    <w:rsid w:val="0C4D36BE"/>
    <w:rsid w:val="0C4F6C92"/>
    <w:rsid w:val="0C50C9A2"/>
    <w:rsid w:val="0C5702A8"/>
    <w:rsid w:val="0C5961A1"/>
    <w:rsid w:val="0C6234D4"/>
    <w:rsid w:val="0C630C99"/>
    <w:rsid w:val="0C6846A9"/>
    <w:rsid w:val="0C6859B7"/>
    <w:rsid w:val="0C688BC9"/>
    <w:rsid w:val="0C68E9EE"/>
    <w:rsid w:val="0C6F2263"/>
    <w:rsid w:val="0C6F7ACC"/>
    <w:rsid w:val="0C70997C"/>
    <w:rsid w:val="0C719A3B"/>
    <w:rsid w:val="0C73C175"/>
    <w:rsid w:val="0C7540DF"/>
    <w:rsid w:val="0C76EA86"/>
    <w:rsid w:val="0C77DD1E"/>
    <w:rsid w:val="0C781040"/>
    <w:rsid w:val="0C7AD948"/>
    <w:rsid w:val="0C7C9B12"/>
    <w:rsid w:val="0C7E98E6"/>
    <w:rsid w:val="0C81D869"/>
    <w:rsid w:val="0C853B8A"/>
    <w:rsid w:val="0C8583D6"/>
    <w:rsid w:val="0C8B389E"/>
    <w:rsid w:val="0C977C22"/>
    <w:rsid w:val="0C9792D9"/>
    <w:rsid w:val="0C996750"/>
    <w:rsid w:val="0C99D12C"/>
    <w:rsid w:val="0C9D52BC"/>
    <w:rsid w:val="0CA133ED"/>
    <w:rsid w:val="0CA18572"/>
    <w:rsid w:val="0CA3BC32"/>
    <w:rsid w:val="0CA790F6"/>
    <w:rsid w:val="0CA93F9E"/>
    <w:rsid w:val="0CAA0DCB"/>
    <w:rsid w:val="0CAA0F60"/>
    <w:rsid w:val="0CAAE830"/>
    <w:rsid w:val="0CAB8899"/>
    <w:rsid w:val="0CAE7F31"/>
    <w:rsid w:val="0CAF2D5D"/>
    <w:rsid w:val="0CB3FED7"/>
    <w:rsid w:val="0CB63D0B"/>
    <w:rsid w:val="0CB76A71"/>
    <w:rsid w:val="0CBB56B8"/>
    <w:rsid w:val="0CBC0BAC"/>
    <w:rsid w:val="0CBDBA6C"/>
    <w:rsid w:val="0CBE6A8F"/>
    <w:rsid w:val="0CBFF75A"/>
    <w:rsid w:val="0CC4C002"/>
    <w:rsid w:val="0CC72D2E"/>
    <w:rsid w:val="0CC94C2D"/>
    <w:rsid w:val="0CCB6CDD"/>
    <w:rsid w:val="0CCD8AC7"/>
    <w:rsid w:val="0CCF3740"/>
    <w:rsid w:val="0CCF4D4E"/>
    <w:rsid w:val="0CD0C210"/>
    <w:rsid w:val="0CD3BC91"/>
    <w:rsid w:val="0CD4851C"/>
    <w:rsid w:val="0CD6F1F5"/>
    <w:rsid w:val="0CD86CCA"/>
    <w:rsid w:val="0CD8D13B"/>
    <w:rsid w:val="0CD9E29F"/>
    <w:rsid w:val="0CDA5FC1"/>
    <w:rsid w:val="0CE4C4E0"/>
    <w:rsid w:val="0CE5E13A"/>
    <w:rsid w:val="0CE60E37"/>
    <w:rsid w:val="0CE9BA0F"/>
    <w:rsid w:val="0CEA14F8"/>
    <w:rsid w:val="0CEA7391"/>
    <w:rsid w:val="0CECE4E0"/>
    <w:rsid w:val="0CEEC274"/>
    <w:rsid w:val="0CF5EFF2"/>
    <w:rsid w:val="0CF8C6C7"/>
    <w:rsid w:val="0CFB8D6B"/>
    <w:rsid w:val="0CFBD3EE"/>
    <w:rsid w:val="0CFC1ED3"/>
    <w:rsid w:val="0CFC28E2"/>
    <w:rsid w:val="0D011DCA"/>
    <w:rsid w:val="0D046E2E"/>
    <w:rsid w:val="0D08BE04"/>
    <w:rsid w:val="0D08FD0C"/>
    <w:rsid w:val="0D0941C7"/>
    <w:rsid w:val="0D09B7CB"/>
    <w:rsid w:val="0D0B2D64"/>
    <w:rsid w:val="0D0B40D1"/>
    <w:rsid w:val="0D0BCD6A"/>
    <w:rsid w:val="0D0C6C3E"/>
    <w:rsid w:val="0D14A069"/>
    <w:rsid w:val="0D15DE94"/>
    <w:rsid w:val="0D169835"/>
    <w:rsid w:val="0D190FF2"/>
    <w:rsid w:val="0D1CDA4D"/>
    <w:rsid w:val="0D1FD366"/>
    <w:rsid w:val="0D265B1B"/>
    <w:rsid w:val="0D269A0A"/>
    <w:rsid w:val="0D274C06"/>
    <w:rsid w:val="0D28F519"/>
    <w:rsid w:val="0D2E354A"/>
    <w:rsid w:val="0D2E7BFA"/>
    <w:rsid w:val="0D3258F6"/>
    <w:rsid w:val="0D3289D0"/>
    <w:rsid w:val="0D367374"/>
    <w:rsid w:val="0D36EFD7"/>
    <w:rsid w:val="0D3B2669"/>
    <w:rsid w:val="0D3B6A97"/>
    <w:rsid w:val="0D3D8C3D"/>
    <w:rsid w:val="0D3D9BF5"/>
    <w:rsid w:val="0D3E259E"/>
    <w:rsid w:val="0D3FB98D"/>
    <w:rsid w:val="0D4063A4"/>
    <w:rsid w:val="0D413308"/>
    <w:rsid w:val="0D466A97"/>
    <w:rsid w:val="0D49C602"/>
    <w:rsid w:val="0D4F6523"/>
    <w:rsid w:val="0D515171"/>
    <w:rsid w:val="0D525A39"/>
    <w:rsid w:val="0D5514ED"/>
    <w:rsid w:val="0D56C424"/>
    <w:rsid w:val="0D56EF58"/>
    <w:rsid w:val="0D5BAAE7"/>
    <w:rsid w:val="0D5DA41D"/>
    <w:rsid w:val="0D5E2A7D"/>
    <w:rsid w:val="0D5E2CBB"/>
    <w:rsid w:val="0D5E64C1"/>
    <w:rsid w:val="0D5F7704"/>
    <w:rsid w:val="0D607957"/>
    <w:rsid w:val="0D647B7A"/>
    <w:rsid w:val="0D648A68"/>
    <w:rsid w:val="0D6574D1"/>
    <w:rsid w:val="0D65A85C"/>
    <w:rsid w:val="0D65E878"/>
    <w:rsid w:val="0D6A0F95"/>
    <w:rsid w:val="0D6AD272"/>
    <w:rsid w:val="0D6ADFB7"/>
    <w:rsid w:val="0D6B416B"/>
    <w:rsid w:val="0D6C29A8"/>
    <w:rsid w:val="0D6CCB62"/>
    <w:rsid w:val="0D6F51A3"/>
    <w:rsid w:val="0D711EA9"/>
    <w:rsid w:val="0D76E391"/>
    <w:rsid w:val="0D778830"/>
    <w:rsid w:val="0D784CCD"/>
    <w:rsid w:val="0D789B4F"/>
    <w:rsid w:val="0D7AF8AE"/>
    <w:rsid w:val="0D7C7A68"/>
    <w:rsid w:val="0D7E6F1D"/>
    <w:rsid w:val="0D7EB60A"/>
    <w:rsid w:val="0D84F5F6"/>
    <w:rsid w:val="0D84F6FA"/>
    <w:rsid w:val="0D89051E"/>
    <w:rsid w:val="0D8A4B95"/>
    <w:rsid w:val="0D91927E"/>
    <w:rsid w:val="0D95283C"/>
    <w:rsid w:val="0D96C88E"/>
    <w:rsid w:val="0D97010F"/>
    <w:rsid w:val="0D972B3F"/>
    <w:rsid w:val="0D98B1E2"/>
    <w:rsid w:val="0D9A3667"/>
    <w:rsid w:val="0D9B0AAB"/>
    <w:rsid w:val="0D9C5C3C"/>
    <w:rsid w:val="0D9FDEDD"/>
    <w:rsid w:val="0DA7253C"/>
    <w:rsid w:val="0DA932B9"/>
    <w:rsid w:val="0DAC9577"/>
    <w:rsid w:val="0DAEE418"/>
    <w:rsid w:val="0DB29FB0"/>
    <w:rsid w:val="0DB3A339"/>
    <w:rsid w:val="0DB485FF"/>
    <w:rsid w:val="0DB5B36F"/>
    <w:rsid w:val="0DB6E019"/>
    <w:rsid w:val="0DBCA5FA"/>
    <w:rsid w:val="0DBEA21A"/>
    <w:rsid w:val="0DBF44DA"/>
    <w:rsid w:val="0DC141B1"/>
    <w:rsid w:val="0DC1665A"/>
    <w:rsid w:val="0DC1C0A1"/>
    <w:rsid w:val="0DC239BA"/>
    <w:rsid w:val="0DC283FE"/>
    <w:rsid w:val="0DC4CBAE"/>
    <w:rsid w:val="0DC59F55"/>
    <w:rsid w:val="0DC5C962"/>
    <w:rsid w:val="0DC81F5C"/>
    <w:rsid w:val="0DCEF610"/>
    <w:rsid w:val="0DD0431B"/>
    <w:rsid w:val="0DD1065D"/>
    <w:rsid w:val="0DD29257"/>
    <w:rsid w:val="0DD2E0E2"/>
    <w:rsid w:val="0DD9B5B1"/>
    <w:rsid w:val="0DDA41E4"/>
    <w:rsid w:val="0DDBDB43"/>
    <w:rsid w:val="0DDC53BF"/>
    <w:rsid w:val="0DDC907A"/>
    <w:rsid w:val="0DDCD5C4"/>
    <w:rsid w:val="0DDD1405"/>
    <w:rsid w:val="0DDEC7E8"/>
    <w:rsid w:val="0DE00B63"/>
    <w:rsid w:val="0DE39D3B"/>
    <w:rsid w:val="0DE7CC5F"/>
    <w:rsid w:val="0DE8959E"/>
    <w:rsid w:val="0DE9B89C"/>
    <w:rsid w:val="0DEA265F"/>
    <w:rsid w:val="0DEB7DF2"/>
    <w:rsid w:val="0DECEE32"/>
    <w:rsid w:val="0DF110B1"/>
    <w:rsid w:val="0DF94027"/>
    <w:rsid w:val="0DF9B486"/>
    <w:rsid w:val="0E00C737"/>
    <w:rsid w:val="0E023535"/>
    <w:rsid w:val="0E0852C4"/>
    <w:rsid w:val="0E0A0B8E"/>
    <w:rsid w:val="0E0A7A1B"/>
    <w:rsid w:val="0E0BB26B"/>
    <w:rsid w:val="0E0DD1A8"/>
    <w:rsid w:val="0E15479A"/>
    <w:rsid w:val="0E16213F"/>
    <w:rsid w:val="0E16367D"/>
    <w:rsid w:val="0E1662C3"/>
    <w:rsid w:val="0E18E928"/>
    <w:rsid w:val="0E1A765A"/>
    <w:rsid w:val="0E21A4B6"/>
    <w:rsid w:val="0E220BA6"/>
    <w:rsid w:val="0E226111"/>
    <w:rsid w:val="0E2596D9"/>
    <w:rsid w:val="0E292809"/>
    <w:rsid w:val="0E2B4DE8"/>
    <w:rsid w:val="0E2C5F2F"/>
    <w:rsid w:val="0E2D9222"/>
    <w:rsid w:val="0E2F5DCE"/>
    <w:rsid w:val="0E30426D"/>
    <w:rsid w:val="0E30BA9F"/>
    <w:rsid w:val="0E31B7DF"/>
    <w:rsid w:val="0E326AC7"/>
    <w:rsid w:val="0E339DA4"/>
    <w:rsid w:val="0E36030E"/>
    <w:rsid w:val="0E366F7C"/>
    <w:rsid w:val="0E394ED5"/>
    <w:rsid w:val="0E3A7635"/>
    <w:rsid w:val="0E3B6A12"/>
    <w:rsid w:val="0E3DC5E5"/>
    <w:rsid w:val="0E3E6400"/>
    <w:rsid w:val="0E3FE461"/>
    <w:rsid w:val="0E434172"/>
    <w:rsid w:val="0E448DAE"/>
    <w:rsid w:val="0E45D669"/>
    <w:rsid w:val="0E498CBE"/>
    <w:rsid w:val="0E4BFE3B"/>
    <w:rsid w:val="0E4D35E3"/>
    <w:rsid w:val="0E4FA5F3"/>
    <w:rsid w:val="0E4FDB8B"/>
    <w:rsid w:val="0E506256"/>
    <w:rsid w:val="0E51FBD7"/>
    <w:rsid w:val="0E54488A"/>
    <w:rsid w:val="0E57C045"/>
    <w:rsid w:val="0E584AC5"/>
    <w:rsid w:val="0E594AD9"/>
    <w:rsid w:val="0E59B352"/>
    <w:rsid w:val="0E5A82D1"/>
    <w:rsid w:val="0E5CCF6F"/>
    <w:rsid w:val="0E5DD4B1"/>
    <w:rsid w:val="0E616A85"/>
    <w:rsid w:val="0E625558"/>
    <w:rsid w:val="0E6508BD"/>
    <w:rsid w:val="0E6619C3"/>
    <w:rsid w:val="0E67AF8E"/>
    <w:rsid w:val="0E6ABBF4"/>
    <w:rsid w:val="0E70738F"/>
    <w:rsid w:val="0E70AE8E"/>
    <w:rsid w:val="0E70EA96"/>
    <w:rsid w:val="0E72BA7F"/>
    <w:rsid w:val="0E733A25"/>
    <w:rsid w:val="0E7396EE"/>
    <w:rsid w:val="0E75E99B"/>
    <w:rsid w:val="0E774E5C"/>
    <w:rsid w:val="0E7828CC"/>
    <w:rsid w:val="0E7C801A"/>
    <w:rsid w:val="0E7D1494"/>
    <w:rsid w:val="0E7FDA67"/>
    <w:rsid w:val="0E81E9FE"/>
    <w:rsid w:val="0E84958E"/>
    <w:rsid w:val="0E8BE4EA"/>
    <w:rsid w:val="0E8D81E0"/>
    <w:rsid w:val="0E9183EE"/>
    <w:rsid w:val="0E91E2F4"/>
    <w:rsid w:val="0E91F339"/>
    <w:rsid w:val="0E9213FC"/>
    <w:rsid w:val="0E93B1D1"/>
    <w:rsid w:val="0E952022"/>
    <w:rsid w:val="0E9636E0"/>
    <w:rsid w:val="0E9AF1AB"/>
    <w:rsid w:val="0E9E0312"/>
    <w:rsid w:val="0E9F5D4E"/>
    <w:rsid w:val="0EA0D9CF"/>
    <w:rsid w:val="0EA68FDA"/>
    <w:rsid w:val="0EA69E21"/>
    <w:rsid w:val="0EA7B4C7"/>
    <w:rsid w:val="0EAB33CD"/>
    <w:rsid w:val="0EABD8FC"/>
    <w:rsid w:val="0EAC2FB2"/>
    <w:rsid w:val="0EB230BE"/>
    <w:rsid w:val="0EB46DD8"/>
    <w:rsid w:val="0EB5A98A"/>
    <w:rsid w:val="0EB628B6"/>
    <w:rsid w:val="0EB75E93"/>
    <w:rsid w:val="0EB9E0B2"/>
    <w:rsid w:val="0EC19A58"/>
    <w:rsid w:val="0EC38B1E"/>
    <w:rsid w:val="0EC52781"/>
    <w:rsid w:val="0EC56D4D"/>
    <w:rsid w:val="0EC7BE94"/>
    <w:rsid w:val="0EC8B8EC"/>
    <w:rsid w:val="0ECBBE3C"/>
    <w:rsid w:val="0ECEDCAC"/>
    <w:rsid w:val="0ED3813E"/>
    <w:rsid w:val="0ED4841F"/>
    <w:rsid w:val="0ED9A050"/>
    <w:rsid w:val="0EE26B59"/>
    <w:rsid w:val="0EE3DFED"/>
    <w:rsid w:val="0EE4BD64"/>
    <w:rsid w:val="0EE51F8D"/>
    <w:rsid w:val="0EE697E0"/>
    <w:rsid w:val="0EE8436E"/>
    <w:rsid w:val="0EE8A98F"/>
    <w:rsid w:val="0EEA2A6C"/>
    <w:rsid w:val="0EEAF866"/>
    <w:rsid w:val="0EEDE8E1"/>
    <w:rsid w:val="0EF06CE6"/>
    <w:rsid w:val="0EF2FF0A"/>
    <w:rsid w:val="0EF46892"/>
    <w:rsid w:val="0EF578FE"/>
    <w:rsid w:val="0EF6A4A5"/>
    <w:rsid w:val="0EF6B339"/>
    <w:rsid w:val="0EF95A50"/>
    <w:rsid w:val="0EFAB8DE"/>
    <w:rsid w:val="0EFC38CD"/>
    <w:rsid w:val="0EFD956E"/>
    <w:rsid w:val="0EFDA052"/>
    <w:rsid w:val="0EFE35C2"/>
    <w:rsid w:val="0EFE424D"/>
    <w:rsid w:val="0F043C7B"/>
    <w:rsid w:val="0F048DD8"/>
    <w:rsid w:val="0F04BECB"/>
    <w:rsid w:val="0F05A9F7"/>
    <w:rsid w:val="0F0BC8B0"/>
    <w:rsid w:val="0F0CC9DF"/>
    <w:rsid w:val="0F0D9E30"/>
    <w:rsid w:val="0F0FA571"/>
    <w:rsid w:val="0F0FBC5D"/>
    <w:rsid w:val="0F1062A4"/>
    <w:rsid w:val="0F114753"/>
    <w:rsid w:val="0F1212CA"/>
    <w:rsid w:val="0F137CEC"/>
    <w:rsid w:val="0F139E54"/>
    <w:rsid w:val="0F157E33"/>
    <w:rsid w:val="0F16D4B8"/>
    <w:rsid w:val="0F1AD482"/>
    <w:rsid w:val="0F1B231F"/>
    <w:rsid w:val="0F1B8113"/>
    <w:rsid w:val="0F1D1800"/>
    <w:rsid w:val="0F2200F6"/>
    <w:rsid w:val="0F245963"/>
    <w:rsid w:val="0F25BFB1"/>
    <w:rsid w:val="0F29036E"/>
    <w:rsid w:val="0F2A3AC8"/>
    <w:rsid w:val="0F2CF324"/>
    <w:rsid w:val="0F3386EC"/>
    <w:rsid w:val="0F359023"/>
    <w:rsid w:val="0F35979B"/>
    <w:rsid w:val="0F367DF9"/>
    <w:rsid w:val="0F371183"/>
    <w:rsid w:val="0F38775C"/>
    <w:rsid w:val="0F38C238"/>
    <w:rsid w:val="0F3C7B40"/>
    <w:rsid w:val="0F3E5848"/>
    <w:rsid w:val="0F3F186A"/>
    <w:rsid w:val="0F42756C"/>
    <w:rsid w:val="0F441B14"/>
    <w:rsid w:val="0F449001"/>
    <w:rsid w:val="0F44E25A"/>
    <w:rsid w:val="0F458935"/>
    <w:rsid w:val="0F4A53EF"/>
    <w:rsid w:val="0F4BC504"/>
    <w:rsid w:val="0F4C21DA"/>
    <w:rsid w:val="0F4CA4E4"/>
    <w:rsid w:val="0F4D4186"/>
    <w:rsid w:val="0F552A84"/>
    <w:rsid w:val="0F559AF6"/>
    <w:rsid w:val="0F56C7A3"/>
    <w:rsid w:val="0F5853EA"/>
    <w:rsid w:val="0F59DC76"/>
    <w:rsid w:val="0F5A4CD8"/>
    <w:rsid w:val="0F5A95E5"/>
    <w:rsid w:val="0F5C6694"/>
    <w:rsid w:val="0F5DFD5A"/>
    <w:rsid w:val="0F5F4380"/>
    <w:rsid w:val="0F5FB42D"/>
    <w:rsid w:val="0F6134D0"/>
    <w:rsid w:val="0F614F37"/>
    <w:rsid w:val="0F6200A7"/>
    <w:rsid w:val="0F621F4E"/>
    <w:rsid w:val="0F67D982"/>
    <w:rsid w:val="0F696A18"/>
    <w:rsid w:val="0F6985F5"/>
    <w:rsid w:val="0F6E3B3C"/>
    <w:rsid w:val="0F6E6544"/>
    <w:rsid w:val="0F717BEC"/>
    <w:rsid w:val="0F71ABEB"/>
    <w:rsid w:val="0F752A0F"/>
    <w:rsid w:val="0F7739AA"/>
    <w:rsid w:val="0F776CC2"/>
    <w:rsid w:val="0F77D55B"/>
    <w:rsid w:val="0F7B39AF"/>
    <w:rsid w:val="0F7C030B"/>
    <w:rsid w:val="0F7C39EC"/>
    <w:rsid w:val="0F80CF7C"/>
    <w:rsid w:val="0F8347A4"/>
    <w:rsid w:val="0F848507"/>
    <w:rsid w:val="0F86A8FE"/>
    <w:rsid w:val="0F87CCAC"/>
    <w:rsid w:val="0F87EF30"/>
    <w:rsid w:val="0F8DC603"/>
    <w:rsid w:val="0F8F8BCB"/>
    <w:rsid w:val="0F90A627"/>
    <w:rsid w:val="0F91D6C0"/>
    <w:rsid w:val="0F925162"/>
    <w:rsid w:val="0F938946"/>
    <w:rsid w:val="0F93C310"/>
    <w:rsid w:val="0F9670F1"/>
    <w:rsid w:val="0F9A9E16"/>
    <w:rsid w:val="0F9BD542"/>
    <w:rsid w:val="0F9F375C"/>
    <w:rsid w:val="0FA332D1"/>
    <w:rsid w:val="0FA9EEFC"/>
    <w:rsid w:val="0FAFC478"/>
    <w:rsid w:val="0FB0B87B"/>
    <w:rsid w:val="0FB432AB"/>
    <w:rsid w:val="0FB442D3"/>
    <w:rsid w:val="0FB5623D"/>
    <w:rsid w:val="0FB66C62"/>
    <w:rsid w:val="0FB6CE81"/>
    <w:rsid w:val="0FB785AB"/>
    <w:rsid w:val="0FB84554"/>
    <w:rsid w:val="0FB8BCBD"/>
    <w:rsid w:val="0FB8CA24"/>
    <w:rsid w:val="0FB9F68E"/>
    <w:rsid w:val="0FBAA80B"/>
    <w:rsid w:val="0FBFE917"/>
    <w:rsid w:val="0FC1BEFA"/>
    <w:rsid w:val="0FC27EE6"/>
    <w:rsid w:val="0FC41F2B"/>
    <w:rsid w:val="0FC5DFCC"/>
    <w:rsid w:val="0FC779DB"/>
    <w:rsid w:val="0FCAC569"/>
    <w:rsid w:val="0FCB37A8"/>
    <w:rsid w:val="0FD11174"/>
    <w:rsid w:val="0FD289BB"/>
    <w:rsid w:val="0FD46EB5"/>
    <w:rsid w:val="0FD50975"/>
    <w:rsid w:val="0FDCC237"/>
    <w:rsid w:val="0FDD86B0"/>
    <w:rsid w:val="0FDDE923"/>
    <w:rsid w:val="0FDF3169"/>
    <w:rsid w:val="0FDF735A"/>
    <w:rsid w:val="0FE6CC3F"/>
    <w:rsid w:val="0FEB22DD"/>
    <w:rsid w:val="0FF43D18"/>
    <w:rsid w:val="0FF8E875"/>
    <w:rsid w:val="0FFA3F01"/>
    <w:rsid w:val="0FFFDCB9"/>
    <w:rsid w:val="10018125"/>
    <w:rsid w:val="1001DED6"/>
    <w:rsid w:val="1003F197"/>
    <w:rsid w:val="1004E211"/>
    <w:rsid w:val="1005A350"/>
    <w:rsid w:val="1006D1E2"/>
    <w:rsid w:val="1009131A"/>
    <w:rsid w:val="100EB430"/>
    <w:rsid w:val="100EFC4A"/>
    <w:rsid w:val="101022D0"/>
    <w:rsid w:val="1015918F"/>
    <w:rsid w:val="1015C0E6"/>
    <w:rsid w:val="1015EB43"/>
    <w:rsid w:val="10198552"/>
    <w:rsid w:val="101A1624"/>
    <w:rsid w:val="101A8FEF"/>
    <w:rsid w:val="101B2EDF"/>
    <w:rsid w:val="101B4185"/>
    <w:rsid w:val="10212ABE"/>
    <w:rsid w:val="1021A7AC"/>
    <w:rsid w:val="10223B23"/>
    <w:rsid w:val="10243A78"/>
    <w:rsid w:val="102721E1"/>
    <w:rsid w:val="102A0282"/>
    <w:rsid w:val="102D6AF8"/>
    <w:rsid w:val="102FF894"/>
    <w:rsid w:val="10319604"/>
    <w:rsid w:val="1034EEB4"/>
    <w:rsid w:val="10375BF3"/>
    <w:rsid w:val="103A7CD7"/>
    <w:rsid w:val="103B48FC"/>
    <w:rsid w:val="103C3C1A"/>
    <w:rsid w:val="1043CAE5"/>
    <w:rsid w:val="1047527A"/>
    <w:rsid w:val="10478FC0"/>
    <w:rsid w:val="10480FD0"/>
    <w:rsid w:val="1048D079"/>
    <w:rsid w:val="10495658"/>
    <w:rsid w:val="104A0303"/>
    <w:rsid w:val="104BF449"/>
    <w:rsid w:val="1052FEE9"/>
    <w:rsid w:val="105401FB"/>
    <w:rsid w:val="1054D860"/>
    <w:rsid w:val="10560193"/>
    <w:rsid w:val="105675DF"/>
    <w:rsid w:val="10598A8E"/>
    <w:rsid w:val="105ABC89"/>
    <w:rsid w:val="105C04D9"/>
    <w:rsid w:val="106025CD"/>
    <w:rsid w:val="1060EACA"/>
    <w:rsid w:val="1061CE69"/>
    <w:rsid w:val="1065B540"/>
    <w:rsid w:val="10666B72"/>
    <w:rsid w:val="10680A20"/>
    <w:rsid w:val="1068DAFA"/>
    <w:rsid w:val="1068EB2B"/>
    <w:rsid w:val="106C29FC"/>
    <w:rsid w:val="106FC30A"/>
    <w:rsid w:val="10713A3C"/>
    <w:rsid w:val="10716B16"/>
    <w:rsid w:val="1071768E"/>
    <w:rsid w:val="107191A6"/>
    <w:rsid w:val="1072E333"/>
    <w:rsid w:val="10734774"/>
    <w:rsid w:val="1075795B"/>
    <w:rsid w:val="10782994"/>
    <w:rsid w:val="1079440B"/>
    <w:rsid w:val="1079861E"/>
    <w:rsid w:val="1079E34C"/>
    <w:rsid w:val="1079FDFB"/>
    <w:rsid w:val="107A4EED"/>
    <w:rsid w:val="1081C17C"/>
    <w:rsid w:val="1088FF8D"/>
    <w:rsid w:val="108B36E0"/>
    <w:rsid w:val="108CBC6E"/>
    <w:rsid w:val="108DCC60"/>
    <w:rsid w:val="10906955"/>
    <w:rsid w:val="1092A3F1"/>
    <w:rsid w:val="1095DE11"/>
    <w:rsid w:val="1096B528"/>
    <w:rsid w:val="109B093D"/>
    <w:rsid w:val="109C288F"/>
    <w:rsid w:val="109C80E9"/>
    <w:rsid w:val="109D0979"/>
    <w:rsid w:val="109D0B55"/>
    <w:rsid w:val="109D4F86"/>
    <w:rsid w:val="109DAA48"/>
    <w:rsid w:val="10A044F3"/>
    <w:rsid w:val="10A5A9B5"/>
    <w:rsid w:val="10A727E3"/>
    <w:rsid w:val="10AED326"/>
    <w:rsid w:val="10AF3C27"/>
    <w:rsid w:val="10AF61CF"/>
    <w:rsid w:val="10AFE8D3"/>
    <w:rsid w:val="10B46B24"/>
    <w:rsid w:val="10B62F3D"/>
    <w:rsid w:val="10B7897D"/>
    <w:rsid w:val="10B8DDAD"/>
    <w:rsid w:val="10B99D12"/>
    <w:rsid w:val="10BA564B"/>
    <w:rsid w:val="10BD22FF"/>
    <w:rsid w:val="10BD38EC"/>
    <w:rsid w:val="10C166D4"/>
    <w:rsid w:val="10C966FF"/>
    <w:rsid w:val="10CD566C"/>
    <w:rsid w:val="10CE8D38"/>
    <w:rsid w:val="10CF9A7E"/>
    <w:rsid w:val="10D35BF2"/>
    <w:rsid w:val="10D66357"/>
    <w:rsid w:val="10D8A4D7"/>
    <w:rsid w:val="10DE3F3D"/>
    <w:rsid w:val="10DE5207"/>
    <w:rsid w:val="10E453C1"/>
    <w:rsid w:val="10E508EF"/>
    <w:rsid w:val="10E60A92"/>
    <w:rsid w:val="10E6E54A"/>
    <w:rsid w:val="10E89B8A"/>
    <w:rsid w:val="10E9A8C4"/>
    <w:rsid w:val="10EABC40"/>
    <w:rsid w:val="10EDC2E1"/>
    <w:rsid w:val="10EF6E0F"/>
    <w:rsid w:val="10F295C2"/>
    <w:rsid w:val="10F63826"/>
    <w:rsid w:val="10F96C56"/>
    <w:rsid w:val="10FAFE96"/>
    <w:rsid w:val="10FE9CE2"/>
    <w:rsid w:val="10FF3B3C"/>
    <w:rsid w:val="10FF530C"/>
    <w:rsid w:val="1100DB9E"/>
    <w:rsid w:val="1102CE12"/>
    <w:rsid w:val="11037D85"/>
    <w:rsid w:val="1103C772"/>
    <w:rsid w:val="1108D55F"/>
    <w:rsid w:val="110954AE"/>
    <w:rsid w:val="110A37E2"/>
    <w:rsid w:val="110C3237"/>
    <w:rsid w:val="110DD773"/>
    <w:rsid w:val="110E7DB7"/>
    <w:rsid w:val="110F0A21"/>
    <w:rsid w:val="1111DB21"/>
    <w:rsid w:val="11145E5B"/>
    <w:rsid w:val="11188C44"/>
    <w:rsid w:val="1118A1A7"/>
    <w:rsid w:val="111BDDA6"/>
    <w:rsid w:val="11214C72"/>
    <w:rsid w:val="11217625"/>
    <w:rsid w:val="1124FE12"/>
    <w:rsid w:val="112877E0"/>
    <w:rsid w:val="112A14DC"/>
    <w:rsid w:val="112B5289"/>
    <w:rsid w:val="11353901"/>
    <w:rsid w:val="11354A98"/>
    <w:rsid w:val="113CEB57"/>
    <w:rsid w:val="113E9DE1"/>
    <w:rsid w:val="1140EE74"/>
    <w:rsid w:val="11475833"/>
    <w:rsid w:val="114BC9B0"/>
    <w:rsid w:val="114E34ED"/>
    <w:rsid w:val="11504F4A"/>
    <w:rsid w:val="11511D28"/>
    <w:rsid w:val="11526FCB"/>
    <w:rsid w:val="115430D0"/>
    <w:rsid w:val="11547545"/>
    <w:rsid w:val="115BCA3A"/>
    <w:rsid w:val="115BE66B"/>
    <w:rsid w:val="115FE0E1"/>
    <w:rsid w:val="11638AEA"/>
    <w:rsid w:val="11647618"/>
    <w:rsid w:val="1164C922"/>
    <w:rsid w:val="11697242"/>
    <w:rsid w:val="116C804F"/>
    <w:rsid w:val="116E62B0"/>
    <w:rsid w:val="11711F6F"/>
    <w:rsid w:val="11729559"/>
    <w:rsid w:val="1173786E"/>
    <w:rsid w:val="1173C4E0"/>
    <w:rsid w:val="11748A0A"/>
    <w:rsid w:val="1175467B"/>
    <w:rsid w:val="117585DB"/>
    <w:rsid w:val="11770CC5"/>
    <w:rsid w:val="11775443"/>
    <w:rsid w:val="11776A33"/>
    <w:rsid w:val="1179F830"/>
    <w:rsid w:val="117F8405"/>
    <w:rsid w:val="118393E8"/>
    <w:rsid w:val="1183BDE6"/>
    <w:rsid w:val="1183D0BB"/>
    <w:rsid w:val="11874F61"/>
    <w:rsid w:val="1187B7E8"/>
    <w:rsid w:val="118911D1"/>
    <w:rsid w:val="118C3412"/>
    <w:rsid w:val="11903CBA"/>
    <w:rsid w:val="11911564"/>
    <w:rsid w:val="11939C2A"/>
    <w:rsid w:val="1196EFEF"/>
    <w:rsid w:val="11984E53"/>
    <w:rsid w:val="119892C9"/>
    <w:rsid w:val="1198F9CE"/>
    <w:rsid w:val="1199A071"/>
    <w:rsid w:val="119A6D03"/>
    <w:rsid w:val="119A9A85"/>
    <w:rsid w:val="119CA4E1"/>
    <w:rsid w:val="119EFEED"/>
    <w:rsid w:val="119F7FE4"/>
    <w:rsid w:val="11A4B4A0"/>
    <w:rsid w:val="11A96594"/>
    <w:rsid w:val="11AA7355"/>
    <w:rsid w:val="11AB2AAD"/>
    <w:rsid w:val="11ABF6AB"/>
    <w:rsid w:val="11AC57EA"/>
    <w:rsid w:val="11AFAC3C"/>
    <w:rsid w:val="11B17B5F"/>
    <w:rsid w:val="11B3314A"/>
    <w:rsid w:val="11B7737B"/>
    <w:rsid w:val="11BB07F6"/>
    <w:rsid w:val="11BD3D16"/>
    <w:rsid w:val="11BD835F"/>
    <w:rsid w:val="11BEC39E"/>
    <w:rsid w:val="11C1D12A"/>
    <w:rsid w:val="11C1E126"/>
    <w:rsid w:val="11C582AD"/>
    <w:rsid w:val="11C7698E"/>
    <w:rsid w:val="11CA6ECA"/>
    <w:rsid w:val="11CB9A43"/>
    <w:rsid w:val="11D017BC"/>
    <w:rsid w:val="11D037EC"/>
    <w:rsid w:val="11D10C55"/>
    <w:rsid w:val="11D401F6"/>
    <w:rsid w:val="11DF2B04"/>
    <w:rsid w:val="11E04BBD"/>
    <w:rsid w:val="11E2565C"/>
    <w:rsid w:val="11E46DAD"/>
    <w:rsid w:val="11E72620"/>
    <w:rsid w:val="11E8F922"/>
    <w:rsid w:val="11E9C5ED"/>
    <w:rsid w:val="11E9EF66"/>
    <w:rsid w:val="11EB63AD"/>
    <w:rsid w:val="11EBC60E"/>
    <w:rsid w:val="11EE7067"/>
    <w:rsid w:val="11F0F2A4"/>
    <w:rsid w:val="11F2E5A5"/>
    <w:rsid w:val="11F621AA"/>
    <w:rsid w:val="11F7E333"/>
    <w:rsid w:val="11FD7087"/>
    <w:rsid w:val="11FD9225"/>
    <w:rsid w:val="12012484"/>
    <w:rsid w:val="12016C05"/>
    <w:rsid w:val="1203D0BF"/>
    <w:rsid w:val="12049D79"/>
    <w:rsid w:val="1206E438"/>
    <w:rsid w:val="120D3351"/>
    <w:rsid w:val="120D4CDC"/>
    <w:rsid w:val="120F1F75"/>
    <w:rsid w:val="120FA2D0"/>
    <w:rsid w:val="1210178A"/>
    <w:rsid w:val="1212D627"/>
    <w:rsid w:val="1213AD8C"/>
    <w:rsid w:val="1214BD52"/>
    <w:rsid w:val="12153D35"/>
    <w:rsid w:val="12154B21"/>
    <w:rsid w:val="12155E04"/>
    <w:rsid w:val="1216D601"/>
    <w:rsid w:val="1218491A"/>
    <w:rsid w:val="122099BE"/>
    <w:rsid w:val="12214455"/>
    <w:rsid w:val="1221F347"/>
    <w:rsid w:val="1223124C"/>
    <w:rsid w:val="12247E6D"/>
    <w:rsid w:val="1226CF5D"/>
    <w:rsid w:val="1226FE56"/>
    <w:rsid w:val="1227279C"/>
    <w:rsid w:val="1228E7AF"/>
    <w:rsid w:val="1229A219"/>
    <w:rsid w:val="122ACC3A"/>
    <w:rsid w:val="122CCC34"/>
    <w:rsid w:val="122D408F"/>
    <w:rsid w:val="122E386E"/>
    <w:rsid w:val="12313580"/>
    <w:rsid w:val="12316C67"/>
    <w:rsid w:val="12340A13"/>
    <w:rsid w:val="12386FE9"/>
    <w:rsid w:val="1238872E"/>
    <w:rsid w:val="123A73E2"/>
    <w:rsid w:val="123E28FB"/>
    <w:rsid w:val="124146BE"/>
    <w:rsid w:val="1241F5E4"/>
    <w:rsid w:val="1242B9DF"/>
    <w:rsid w:val="12434ECF"/>
    <w:rsid w:val="124650F5"/>
    <w:rsid w:val="124660A5"/>
    <w:rsid w:val="1246FA75"/>
    <w:rsid w:val="12485DBA"/>
    <w:rsid w:val="1256C861"/>
    <w:rsid w:val="125B5F0F"/>
    <w:rsid w:val="125BE782"/>
    <w:rsid w:val="125DF3F8"/>
    <w:rsid w:val="126107CA"/>
    <w:rsid w:val="12615D33"/>
    <w:rsid w:val="1262DA35"/>
    <w:rsid w:val="12638F3D"/>
    <w:rsid w:val="1264F8A8"/>
    <w:rsid w:val="12663426"/>
    <w:rsid w:val="126E2682"/>
    <w:rsid w:val="12728BB8"/>
    <w:rsid w:val="1272B43B"/>
    <w:rsid w:val="127F8EF8"/>
    <w:rsid w:val="127FEBF2"/>
    <w:rsid w:val="12819A53"/>
    <w:rsid w:val="128275D9"/>
    <w:rsid w:val="1285FB78"/>
    <w:rsid w:val="128BFE39"/>
    <w:rsid w:val="128C3344"/>
    <w:rsid w:val="128D3D9B"/>
    <w:rsid w:val="128FAF83"/>
    <w:rsid w:val="12910BD6"/>
    <w:rsid w:val="1294434B"/>
    <w:rsid w:val="12958CF0"/>
    <w:rsid w:val="12959AFB"/>
    <w:rsid w:val="12985ED0"/>
    <w:rsid w:val="1298D255"/>
    <w:rsid w:val="129B627D"/>
    <w:rsid w:val="129C9537"/>
    <w:rsid w:val="129CEB2D"/>
    <w:rsid w:val="129FEE1B"/>
    <w:rsid w:val="12A0DE99"/>
    <w:rsid w:val="12A32AAB"/>
    <w:rsid w:val="12A33594"/>
    <w:rsid w:val="12A3E62B"/>
    <w:rsid w:val="12A53AFF"/>
    <w:rsid w:val="12A9DB94"/>
    <w:rsid w:val="12AB363C"/>
    <w:rsid w:val="12B03DFC"/>
    <w:rsid w:val="12B73AD5"/>
    <w:rsid w:val="12B8E578"/>
    <w:rsid w:val="12BD15F5"/>
    <w:rsid w:val="12BDDFD8"/>
    <w:rsid w:val="12BF54F7"/>
    <w:rsid w:val="12BF9F6C"/>
    <w:rsid w:val="12C5C365"/>
    <w:rsid w:val="12C706D4"/>
    <w:rsid w:val="12C7CBB7"/>
    <w:rsid w:val="12C7ED8C"/>
    <w:rsid w:val="12C87013"/>
    <w:rsid w:val="12CDAB86"/>
    <w:rsid w:val="12D05EC9"/>
    <w:rsid w:val="12D0D182"/>
    <w:rsid w:val="12D65470"/>
    <w:rsid w:val="12DF18B8"/>
    <w:rsid w:val="12DFDE5E"/>
    <w:rsid w:val="12E0D13B"/>
    <w:rsid w:val="12E3430B"/>
    <w:rsid w:val="12E38822"/>
    <w:rsid w:val="12E9AEDE"/>
    <w:rsid w:val="12EA5FB6"/>
    <w:rsid w:val="12EE55EA"/>
    <w:rsid w:val="12F3577E"/>
    <w:rsid w:val="12F399CA"/>
    <w:rsid w:val="12F7AB78"/>
    <w:rsid w:val="12F7AE3D"/>
    <w:rsid w:val="12F92512"/>
    <w:rsid w:val="12F92ABB"/>
    <w:rsid w:val="12FFDDB5"/>
    <w:rsid w:val="13010697"/>
    <w:rsid w:val="1301DA7C"/>
    <w:rsid w:val="13043620"/>
    <w:rsid w:val="130CADC7"/>
    <w:rsid w:val="130DB4DB"/>
    <w:rsid w:val="130DBEFE"/>
    <w:rsid w:val="130DC6E4"/>
    <w:rsid w:val="1313D1DD"/>
    <w:rsid w:val="131598C2"/>
    <w:rsid w:val="1315A6E1"/>
    <w:rsid w:val="1315BC0F"/>
    <w:rsid w:val="1317DCF9"/>
    <w:rsid w:val="131CF2B3"/>
    <w:rsid w:val="131DF981"/>
    <w:rsid w:val="131E1956"/>
    <w:rsid w:val="1322323C"/>
    <w:rsid w:val="1322BEB6"/>
    <w:rsid w:val="13249B10"/>
    <w:rsid w:val="1324F746"/>
    <w:rsid w:val="1325F5FA"/>
    <w:rsid w:val="1329ED28"/>
    <w:rsid w:val="132ACDE0"/>
    <w:rsid w:val="132B8A7A"/>
    <w:rsid w:val="132CF070"/>
    <w:rsid w:val="132F810E"/>
    <w:rsid w:val="132FC0C4"/>
    <w:rsid w:val="13315FEC"/>
    <w:rsid w:val="13323DA1"/>
    <w:rsid w:val="133492D7"/>
    <w:rsid w:val="133CC84D"/>
    <w:rsid w:val="13408703"/>
    <w:rsid w:val="13430493"/>
    <w:rsid w:val="13439148"/>
    <w:rsid w:val="1344D9A2"/>
    <w:rsid w:val="1347A93B"/>
    <w:rsid w:val="1347BFF6"/>
    <w:rsid w:val="1347F78F"/>
    <w:rsid w:val="134B8988"/>
    <w:rsid w:val="1351E11C"/>
    <w:rsid w:val="135403C4"/>
    <w:rsid w:val="1356AFFE"/>
    <w:rsid w:val="13570A28"/>
    <w:rsid w:val="13604EC6"/>
    <w:rsid w:val="13626E14"/>
    <w:rsid w:val="1366A008"/>
    <w:rsid w:val="13671580"/>
    <w:rsid w:val="1367199B"/>
    <w:rsid w:val="136AEA6B"/>
    <w:rsid w:val="136AF421"/>
    <w:rsid w:val="136C771D"/>
    <w:rsid w:val="136D9014"/>
    <w:rsid w:val="1370C1B3"/>
    <w:rsid w:val="137167FE"/>
    <w:rsid w:val="13728255"/>
    <w:rsid w:val="1373E4C3"/>
    <w:rsid w:val="137C6994"/>
    <w:rsid w:val="137EF77A"/>
    <w:rsid w:val="1380E595"/>
    <w:rsid w:val="1381EDBA"/>
    <w:rsid w:val="1382D8BF"/>
    <w:rsid w:val="13838E3D"/>
    <w:rsid w:val="138C7403"/>
    <w:rsid w:val="138F1B58"/>
    <w:rsid w:val="1391294F"/>
    <w:rsid w:val="13930251"/>
    <w:rsid w:val="1393E1DD"/>
    <w:rsid w:val="1397B4BC"/>
    <w:rsid w:val="139801AB"/>
    <w:rsid w:val="13996FC8"/>
    <w:rsid w:val="139B176F"/>
    <w:rsid w:val="139D56AC"/>
    <w:rsid w:val="139DD848"/>
    <w:rsid w:val="13A1682A"/>
    <w:rsid w:val="13A776D0"/>
    <w:rsid w:val="13A78C62"/>
    <w:rsid w:val="13A86442"/>
    <w:rsid w:val="13AD847D"/>
    <w:rsid w:val="13B02B50"/>
    <w:rsid w:val="13B3BA30"/>
    <w:rsid w:val="13B58CF1"/>
    <w:rsid w:val="13B5954B"/>
    <w:rsid w:val="13B94B65"/>
    <w:rsid w:val="13BD3EEA"/>
    <w:rsid w:val="13BFD04F"/>
    <w:rsid w:val="13C05BF0"/>
    <w:rsid w:val="13C0A00A"/>
    <w:rsid w:val="13C18123"/>
    <w:rsid w:val="13C3D852"/>
    <w:rsid w:val="13C41F74"/>
    <w:rsid w:val="13C4D89B"/>
    <w:rsid w:val="13C4E93F"/>
    <w:rsid w:val="13C80005"/>
    <w:rsid w:val="13C932BD"/>
    <w:rsid w:val="13C9B9E7"/>
    <w:rsid w:val="13CF6CF7"/>
    <w:rsid w:val="13D151C8"/>
    <w:rsid w:val="13D200DE"/>
    <w:rsid w:val="13D2126B"/>
    <w:rsid w:val="13D287F4"/>
    <w:rsid w:val="13D3E108"/>
    <w:rsid w:val="13D5F653"/>
    <w:rsid w:val="13DC9987"/>
    <w:rsid w:val="13E01AED"/>
    <w:rsid w:val="13E066D1"/>
    <w:rsid w:val="13E220D0"/>
    <w:rsid w:val="13E58AC4"/>
    <w:rsid w:val="13E7A56C"/>
    <w:rsid w:val="13E80C12"/>
    <w:rsid w:val="13EAD030"/>
    <w:rsid w:val="13F90550"/>
    <w:rsid w:val="13FB9465"/>
    <w:rsid w:val="13FF3A20"/>
    <w:rsid w:val="13FFC764"/>
    <w:rsid w:val="1402FA89"/>
    <w:rsid w:val="140419FF"/>
    <w:rsid w:val="1409B585"/>
    <w:rsid w:val="140A82DA"/>
    <w:rsid w:val="140B9539"/>
    <w:rsid w:val="14109AD5"/>
    <w:rsid w:val="1411073E"/>
    <w:rsid w:val="14150C03"/>
    <w:rsid w:val="14171F35"/>
    <w:rsid w:val="1417B9CC"/>
    <w:rsid w:val="141E9362"/>
    <w:rsid w:val="142022CC"/>
    <w:rsid w:val="1424DC7A"/>
    <w:rsid w:val="14264DEC"/>
    <w:rsid w:val="142774B5"/>
    <w:rsid w:val="142D529A"/>
    <w:rsid w:val="142DAEFD"/>
    <w:rsid w:val="142ED380"/>
    <w:rsid w:val="1433151B"/>
    <w:rsid w:val="143473F5"/>
    <w:rsid w:val="1436CE67"/>
    <w:rsid w:val="1437843A"/>
    <w:rsid w:val="143B2339"/>
    <w:rsid w:val="143CEB04"/>
    <w:rsid w:val="144140B7"/>
    <w:rsid w:val="1441467F"/>
    <w:rsid w:val="1441A5D8"/>
    <w:rsid w:val="14438257"/>
    <w:rsid w:val="14446920"/>
    <w:rsid w:val="1445606D"/>
    <w:rsid w:val="1446A205"/>
    <w:rsid w:val="14533B16"/>
    <w:rsid w:val="1454EEA5"/>
    <w:rsid w:val="14552F38"/>
    <w:rsid w:val="145682DD"/>
    <w:rsid w:val="1456E40B"/>
    <w:rsid w:val="145A9450"/>
    <w:rsid w:val="145BBC20"/>
    <w:rsid w:val="145D4108"/>
    <w:rsid w:val="145D962A"/>
    <w:rsid w:val="145F2C8E"/>
    <w:rsid w:val="145F5608"/>
    <w:rsid w:val="1460851F"/>
    <w:rsid w:val="146114D4"/>
    <w:rsid w:val="146164C4"/>
    <w:rsid w:val="14646F01"/>
    <w:rsid w:val="14676A31"/>
    <w:rsid w:val="146B5B5B"/>
    <w:rsid w:val="146E7781"/>
    <w:rsid w:val="146EA092"/>
    <w:rsid w:val="146F0879"/>
    <w:rsid w:val="146FF3FC"/>
    <w:rsid w:val="14704DAC"/>
    <w:rsid w:val="14711FE1"/>
    <w:rsid w:val="1471626F"/>
    <w:rsid w:val="1477E040"/>
    <w:rsid w:val="14783AD3"/>
    <w:rsid w:val="147CD793"/>
    <w:rsid w:val="147DB3F8"/>
    <w:rsid w:val="147E0FBB"/>
    <w:rsid w:val="147FB137"/>
    <w:rsid w:val="1480CA04"/>
    <w:rsid w:val="14832807"/>
    <w:rsid w:val="14870B3F"/>
    <w:rsid w:val="148A353B"/>
    <w:rsid w:val="148C3770"/>
    <w:rsid w:val="148C9355"/>
    <w:rsid w:val="148E6BA9"/>
    <w:rsid w:val="14910CFD"/>
    <w:rsid w:val="1495D103"/>
    <w:rsid w:val="149B4407"/>
    <w:rsid w:val="14A11A25"/>
    <w:rsid w:val="14A1AB1B"/>
    <w:rsid w:val="14A74482"/>
    <w:rsid w:val="14A7E428"/>
    <w:rsid w:val="14ACA6B5"/>
    <w:rsid w:val="14AFE9D7"/>
    <w:rsid w:val="14B0FE76"/>
    <w:rsid w:val="14B3C578"/>
    <w:rsid w:val="14B57504"/>
    <w:rsid w:val="14B58B1A"/>
    <w:rsid w:val="14B84D80"/>
    <w:rsid w:val="14BA084D"/>
    <w:rsid w:val="14BC5CB3"/>
    <w:rsid w:val="14BDF297"/>
    <w:rsid w:val="14BEC8D3"/>
    <w:rsid w:val="14BEC930"/>
    <w:rsid w:val="14C31E30"/>
    <w:rsid w:val="14C48B3D"/>
    <w:rsid w:val="14C498CB"/>
    <w:rsid w:val="14C5F09A"/>
    <w:rsid w:val="14C65152"/>
    <w:rsid w:val="14C76762"/>
    <w:rsid w:val="14C864CD"/>
    <w:rsid w:val="14C8FA42"/>
    <w:rsid w:val="14CB29FB"/>
    <w:rsid w:val="14CD1228"/>
    <w:rsid w:val="14CD36FD"/>
    <w:rsid w:val="14CD8EE5"/>
    <w:rsid w:val="14CFA045"/>
    <w:rsid w:val="14CFEFF2"/>
    <w:rsid w:val="14D16C1D"/>
    <w:rsid w:val="14D17D36"/>
    <w:rsid w:val="14D29F7F"/>
    <w:rsid w:val="14D3A32F"/>
    <w:rsid w:val="14D97650"/>
    <w:rsid w:val="14DF4402"/>
    <w:rsid w:val="14E473D4"/>
    <w:rsid w:val="14E61877"/>
    <w:rsid w:val="14E71E52"/>
    <w:rsid w:val="14E89A25"/>
    <w:rsid w:val="14E8D35D"/>
    <w:rsid w:val="14EB7ED4"/>
    <w:rsid w:val="14EDA200"/>
    <w:rsid w:val="14EFF5D4"/>
    <w:rsid w:val="14F0E2D1"/>
    <w:rsid w:val="14F565AD"/>
    <w:rsid w:val="14FD78CE"/>
    <w:rsid w:val="14FDD52E"/>
    <w:rsid w:val="15006324"/>
    <w:rsid w:val="15032D3E"/>
    <w:rsid w:val="15079D24"/>
    <w:rsid w:val="1508CE26"/>
    <w:rsid w:val="150A3975"/>
    <w:rsid w:val="150BC973"/>
    <w:rsid w:val="150C52F3"/>
    <w:rsid w:val="150CEFF1"/>
    <w:rsid w:val="150F48FC"/>
    <w:rsid w:val="1514CDDD"/>
    <w:rsid w:val="15160313"/>
    <w:rsid w:val="15164BEC"/>
    <w:rsid w:val="15165929"/>
    <w:rsid w:val="15175DB2"/>
    <w:rsid w:val="15176097"/>
    <w:rsid w:val="151BB065"/>
    <w:rsid w:val="151BCF67"/>
    <w:rsid w:val="151F9980"/>
    <w:rsid w:val="1522A022"/>
    <w:rsid w:val="1523DADA"/>
    <w:rsid w:val="15247815"/>
    <w:rsid w:val="15267CE8"/>
    <w:rsid w:val="15270B05"/>
    <w:rsid w:val="152770F0"/>
    <w:rsid w:val="1527BB6D"/>
    <w:rsid w:val="15297A4A"/>
    <w:rsid w:val="1529D066"/>
    <w:rsid w:val="152ED123"/>
    <w:rsid w:val="15305AC4"/>
    <w:rsid w:val="15305F7A"/>
    <w:rsid w:val="1530C1B3"/>
    <w:rsid w:val="1534948E"/>
    <w:rsid w:val="15381B63"/>
    <w:rsid w:val="153A8F0C"/>
    <w:rsid w:val="153C03BD"/>
    <w:rsid w:val="153C1139"/>
    <w:rsid w:val="153CFD57"/>
    <w:rsid w:val="153E365D"/>
    <w:rsid w:val="15406E05"/>
    <w:rsid w:val="1543ACFA"/>
    <w:rsid w:val="15467AED"/>
    <w:rsid w:val="1548E6D4"/>
    <w:rsid w:val="154BAA1A"/>
    <w:rsid w:val="154D9223"/>
    <w:rsid w:val="154D952C"/>
    <w:rsid w:val="154E149A"/>
    <w:rsid w:val="1552E163"/>
    <w:rsid w:val="155750B6"/>
    <w:rsid w:val="1557D0B5"/>
    <w:rsid w:val="15594652"/>
    <w:rsid w:val="155CAAF8"/>
    <w:rsid w:val="155D06E8"/>
    <w:rsid w:val="155DDE3B"/>
    <w:rsid w:val="15605C0E"/>
    <w:rsid w:val="15618A03"/>
    <w:rsid w:val="15625938"/>
    <w:rsid w:val="1563ABEB"/>
    <w:rsid w:val="1563F82B"/>
    <w:rsid w:val="156816EB"/>
    <w:rsid w:val="1569A3FD"/>
    <w:rsid w:val="156B0B63"/>
    <w:rsid w:val="156C62EB"/>
    <w:rsid w:val="156EC34F"/>
    <w:rsid w:val="156FE9A4"/>
    <w:rsid w:val="1571E744"/>
    <w:rsid w:val="1575DF2B"/>
    <w:rsid w:val="157726FF"/>
    <w:rsid w:val="157CD140"/>
    <w:rsid w:val="15801CE9"/>
    <w:rsid w:val="158283CB"/>
    <w:rsid w:val="15871CFB"/>
    <w:rsid w:val="158C99EF"/>
    <w:rsid w:val="158CEA87"/>
    <w:rsid w:val="158F859F"/>
    <w:rsid w:val="159336FA"/>
    <w:rsid w:val="159D2717"/>
    <w:rsid w:val="159EACC9"/>
    <w:rsid w:val="15A025E0"/>
    <w:rsid w:val="15A0C350"/>
    <w:rsid w:val="15A1B98D"/>
    <w:rsid w:val="15A1E315"/>
    <w:rsid w:val="15A2B2D4"/>
    <w:rsid w:val="15A37694"/>
    <w:rsid w:val="15A3FBF3"/>
    <w:rsid w:val="15A481D3"/>
    <w:rsid w:val="15A682E6"/>
    <w:rsid w:val="15A89236"/>
    <w:rsid w:val="15ADA482"/>
    <w:rsid w:val="15AFC8D7"/>
    <w:rsid w:val="15B72939"/>
    <w:rsid w:val="15BA0147"/>
    <w:rsid w:val="15BE5BC1"/>
    <w:rsid w:val="15C183CA"/>
    <w:rsid w:val="15C3E348"/>
    <w:rsid w:val="15C7B25A"/>
    <w:rsid w:val="15CABE72"/>
    <w:rsid w:val="15CC8AAC"/>
    <w:rsid w:val="15CD522B"/>
    <w:rsid w:val="15D16E73"/>
    <w:rsid w:val="15D3925E"/>
    <w:rsid w:val="15D527BF"/>
    <w:rsid w:val="15D79C7A"/>
    <w:rsid w:val="15D80B49"/>
    <w:rsid w:val="15DA02A5"/>
    <w:rsid w:val="15DD18B9"/>
    <w:rsid w:val="15E3546C"/>
    <w:rsid w:val="15E6EBFB"/>
    <w:rsid w:val="15E799AC"/>
    <w:rsid w:val="15E8B54F"/>
    <w:rsid w:val="15E951BA"/>
    <w:rsid w:val="15EBAA5F"/>
    <w:rsid w:val="15F6A8E9"/>
    <w:rsid w:val="15F7A64F"/>
    <w:rsid w:val="15F89C08"/>
    <w:rsid w:val="15FE238E"/>
    <w:rsid w:val="1600E479"/>
    <w:rsid w:val="160220A4"/>
    <w:rsid w:val="16042446"/>
    <w:rsid w:val="160530A0"/>
    <w:rsid w:val="1606B819"/>
    <w:rsid w:val="160746F7"/>
    <w:rsid w:val="160C9416"/>
    <w:rsid w:val="160DDBB9"/>
    <w:rsid w:val="160FB34A"/>
    <w:rsid w:val="1613F438"/>
    <w:rsid w:val="1615A155"/>
    <w:rsid w:val="1615BFAC"/>
    <w:rsid w:val="1615DA95"/>
    <w:rsid w:val="16169360"/>
    <w:rsid w:val="161D89F7"/>
    <w:rsid w:val="161DAD5D"/>
    <w:rsid w:val="161FD0C7"/>
    <w:rsid w:val="1621F160"/>
    <w:rsid w:val="1625548B"/>
    <w:rsid w:val="1626743A"/>
    <w:rsid w:val="16286D94"/>
    <w:rsid w:val="16288114"/>
    <w:rsid w:val="1631CBB3"/>
    <w:rsid w:val="1632A29B"/>
    <w:rsid w:val="1632EE2A"/>
    <w:rsid w:val="1636C8FD"/>
    <w:rsid w:val="16379549"/>
    <w:rsid w:val="1637D6D0"/>
    <w:rsid w:val="16386177"/>
    <w:rsid w:val="163CD75D"/>
    <w:rsid w:val="16409C17"/>
    <w:rsid w:val="164692F0"/>
    <w:rsid w:val="1647A225"/>
    <w:rsid w:val="1649A1A8"/>
    <w:rsid w:val="164A0231"/>
    <w:rsid w:val="164CC385"/>
    <w:rsid w:val="164F7C48"/>
    <w:rsid w:val="1656D64C"/>
    <w:rsid w:val="165D1D3B"/>
    <w:rsid w:val="165E9ABD"/>
    <w:rsid w:val="165EB662"/>
    <w:rsid w:val="165FC12D"/>
    <w:rsid w:val="1662F9F6"/>
    <w:rsid w:val="1669B936"/>
    <w:rsid w:val="166BBA21"/>
    <w:rsid w:val="166CC771"/>
    <w:rsid w:val="1670817E"/>
    <w:rsid w:val="1672E9EC"/>
    <w:rsid w:val="1672EED2"/>
    <w:rsid w:val="16761E9E"/>
    <w:rsid w:val="1676BA57"/>
    <w:rsid w:val="1677F6ED"/>
    <w:rsid w:val="16796775"/>
    <w:rsid w:val="167B5C57"/>
    <w:rsid w:val="167FDD44"/>
    <w:rsid w:val="16805542"/>
    <w:rsid w:val="168110D1"/>
    <w:rsid w:val="1687E2CE"/>
    <w:rsid w:val="16880D94"/>
    <w:rsid w:val="168A50B3"/>
    <w:rsid w:val="168F0B5E"/>
    <w:rsid w:val="16916792"/>
    <w:rsid w:val="1692A9E5"/>
    <w:rsid w:val="1693A4C5"/>
    <w:rsid w:val="1697EE16"/>
    <w:rsid w:val="169862CB"/>
    <w:rsid w:val="169E27A4"/>
    <w:rsid w:val="16A2B1B9"/>
    <w:rsid w:val="16A38681"/>
    <w:rsid w:val="16A4170B"/>
    <w:rsid w:val="16A506BB"/>
    <w:rsid w:val="16A60DBA"/>
    <w:rsid w:val="16A6C50E"/>
    <w:rsid w:val="16A901FE"/>
    <w:rsid w:val="16AB8D55"/>
    <w:rsid w:val="16AC0A90"/>
    <w:rsid w:val="16ACDCF6"/>
    <w:rsid w:val="16B0EC20"/>
    <w:rsid w:val="16B14862"/>
    <w:rsid w:val="16B15A36"/>
    <w:rsid w:val="16B22958"/>
    <w:rsid w:val="16B3EA2B"/>
    <w:rsid w:val="16B59D35"/>
    <w:rsid w:val="16BA3AE4"/>
    <w:rsid w:val="16BB5A64"/>
    <w:rsid w:val="16C162D1"/>
    <w:rsid w:val="16C5179E"/>
    <w:rsid w:val="16C53D2C"/>
    <w:rsid w:val="16C7FF22"/>
    <w:rsid w:val="16CC3918"/>
    <w:rsid w:val="16D20BA1"/>
    <w:rsid w:val="16D48ED0"/>
    <w:rsid w:val="16D71208"/>
    <w:rsid w:val="16D9C0D7"/>
    <w:rsid w:val="16DA4076"/>
    <w:rsid w:val="16DAD682"/>
    <w:rsid w:val="16DD049F"/>
    <w:rsid w:val="16DF84F1"/>
    <w:rsid w:val="16E6CE45"/>
    <w:rsid w:val="16E8F705"/>
    <w:rsid w:val="16F1DA74"/>
    <w:rsid w:val="16F4B7C3"/>
    <w:rsid w:val="16F5C165"/>
    <w:rsid w:val="16F6740A"/>
    <w:rsid w:val="16F95BF9"/>
    <w:rsid w:val="16FA9F46"/>
    <w:rsid w:val="16FD3F19"/>
    <w:rsid w:val="1701EB25"/>
    <w:rsid w:val="1703684C"/>
    <w:rsid w:val="1703A27A"/>
    <w:rsid w:val="17088AE0"/>
    <w:rsid w:val="1708921A"/>
    <w:rsid w:val="170AD291"/>
    <w:rsid w:val="170CDD5D"/>
    <w:rsid w:val="1710ECB1"/>
    <w:rsid w:val="1715F7A8"/>
    <w:rsid w:val="17252519"/>
    <w:rsid w:val="172BB092"/>
    <w:rsid w:val="172DCA1C"/>
    <w:rsid w:val="1731A7A4"/>
    <w:rsid w:val="17327EFE"/>
    <w:rsid w:val="17358A97"/>
    <w:rsid w:val="17375A3F"/>
    <w:rsid w:val="17381F82"/>
    <w:rsid w:val="1738CF43"/>
    <w:rsid w:val="173B6BEA"/>
    <w:rsid w:val="173C1CCA"/>
    <w:rsid w:val="173C6412"/>
    <w:rsid w:val="173D28BE"/>
    <w:rsid w:val="17409DF6"/>
    <w:rsid w:val="1744F96A"/>
    <w:rsid w:val="1746E282"/>
    <w:rsid w:val="174791C1"/>
    <w:rsid w:val="1747AB63"/>
    <w:rsid w:val="17487DDA"/>
    <w:rsid w:val="174B4448"/>
    <w:rsid w:val="174F4FAC"/>
    <w:rsid w:val="174FAD83"/>
    <w:rsid w:val="175516A4"/>
    <w:rsid w:val="17562B14"/>
    <w:rsid w:val="1757DC2E"/>
    <w:rsid w:val="175B3572"/>
    <w:rsid w:val="175DBD86"/>
    <w:rsid w:val="175F0914"/>
    <w:rsid w:val="1760EB92"/>
    <w:rsid w:val="1764B9A9"/>
    <w:rsid w:val="1764FF3D"/>
    <w:rsid w:val="176521FF"/>
    <w:rsid w:val="1767D13E"/>
    <w:rsid w:val="176B201B"/>
    <w:rsid w:val="176E7961"/>
    <w:rsid w:val="1771F245"/>
    <w:rsid w:val="1772430E"/>
    <w:rsid w:val="1774385F"/>
    <w:rsid w:val="17777D02"/>
    <w:rsid w:val="17782DC3"/>
    <w:rsid w:val="1779F98A"/>
    <w:rsid w:val="177BC737"/>
    <w:rsid w:val="177E33B1"/>
    <w:rsid w:val="1780ADC9"/>
    <w:rsid w:val="17817035"/>
    <w:rsid w:val="17845B2B"/>
    <w:rsid w:val="179252D7"/>
    <w:rsid w:val="1795163C"/>
    <w:rsid w:val="17951F8D"/>
    <w:rsid w:val="17955595"/>
    <w:rsid w:val="17968664"/>
    <w:rsid w:val="1799568E"/>
    <w:rsid w:val="179E171E"/>
    <w:rsid w:val="179E1C10"/>
    <w:rsid w:val="179E739C"/>
    <w:rsid w:val="179FE0F9"/>
    <w:rsid w:val="17A00943"/>
    <w:rsid w:val="17A0C02E"/>
    <w:rsid w:val="17A18EA4"/>
    <w:rsid w:val="17A24BE1"/>
    <w:rsid w:val="17A64E50"/>
    <w:rsid w:val="17A690BA"/>
    <w:rsid w:val="17A799AF"/>
    <w:rsid w:val="17A7C4B9"/>
    <w:rsid w:val="17A9535A"/>
    <w:rsid w:val="17AB054E"/>
    <w:rsid w:val="17B00C4C"/>
    <w:rsid w:val="17B4342D"/>
    <w:rsid w:val="17BA5F28"/>
    <w:rsid w:val="17BA950F"/>
    <w:rsid w:val="17BBF1E7"/>
    <w:rsid w:val="17BE7CF5"/>
    <w:rsid w:val="17C53441"/>
    <w:rsid w:val="17CBA064"/>
    <w:rsid w:val="17CD6262"/>
    <w:rsid w:val="17CD88DD"/>
    <w:rsid w:val="17CF7C53"/>
    <w:rsid w:val="17D0620A"/>
    <w:rsid w:val="17D61DB0"/>
    <w:rsid w:val="17D67C1A"/>
    <w:rsid w:val="17D6F0A6"/>
    <w:rsid w:val="17D74943"/>
    <w:rsid w:val="17DB788B"/>
    <w:rsid w:val="17E0C1FE"/>
    <w:rsid w:val="17E6C40E"/>
    <w:rsid w:val="17E74038"/>
    <w:rsid w:val="17E85E2D"/>
    <w:rsid w:val="17E92981"/>
    <w:rsid w:val="17EC52AB"/>
    <w:rsid w:val="17EDB349"/>
    <w:rsid w:val="17EEA8DD"/>
    <w:rsid w:val="17EF694F"/>
    <w:rsid w:val="17EF896B"/>
    <w:rsid w:val="17F01351"/>
    <w:rsid w:val="17F07173"/>
    <w:rsid w:val="17F610AA"/>
    <w:rsid w:val="17F6DEB6"/>
    <w:rsid w:val="17F6F67F"/>
    <w:rsid w:val="17FFF1DE"/>
    <w:rsid w:val="18007101"/>
    <w:rsid w:val="1804F0D5"/>
    <w:rsid w:val="18055221"/>
    <w:rsid w:val="1808F094"/>
    <w:rsid w:val="1809634B"/>
    <w:rsid w:val="180AEE0E"/>
    <w:rsid w:val="180D43D7"/>
    <w:rsid w:val="180E609A"/>
    <w:rsid w:val="1810AF0D"/>
    <w:rsid w:val="1811A632"/>
    <w:rsid w:val="181DEDB2"/>
    <w:rsid w:val="181F3861"/>
    <w:rsid w:val="18212011"/>
    <w:rsid w:val="1821335E"/>
    <w:rsid w:val="1826D000"/>
    <w:rsid w:val="1827320A"/>
    <w:rsid w:val="1827B342"/>
    <w:rsid w:val="1827F8C9"/>
    <w:rsid w:val="182B708B"/>
    <w:rsid w:val="182BDECC"/>
    <w:rsid w:val="182D3F31"/>
    <w:rsid w:val="18325CE8"/>
    <w:rsid w:val="1834839D"/>
    <w:rsid w:val="1834EF7D"/>
    <w:rsid w:val="183F1B9F"/>
    <w:rsid w:val="183F671F"/>
    <w:rsid w:val="18409AC4"/>
    <w:rsid w:val="18476F75"/>
    <w:rsid w:val="184AB6C0"/>
    <w:rsid w:val="184B523D"/>
    <w:rsid w:val="184F5DBE"/>
    <w:rsid w:val="1855F3BA"/>
    <w:rsid w:val="18560C06"/>
    <w:rsid w:val="185A3D96"/>
    <w:rsid w:val="185A8C51"/>
    <w:rsid w:val="185B9115"/>
    <w:rsid w:val="18614C9C"/>
    <w:rsid w:val="18666CCB"/>
    <w:rsid w:val="1867B3F5"/>
    <w:rsid w:val="1867E26C"/>
    <w:rsid w:val="186B07F8"/>
    <w:rsid w:val="18712A40"/>
    <w:rsid w:val="1871E1F8"/>
    <w:rsid w:val="18750B75"/>
    <w:rsid w:val="18754B7F"/>
    <w:rsid w:val="1875731A"/>
    <w:rsid w:val="18757459"/>
    <w:rsid w:val="18769EF2"/>
    <w:rsid w:val="1877DBE9"/>
    <w:rsid w:val="1879035D"/>
    <w:rsid w:val="18790E6B"/>
    <w:rsid w:val="187AFC19"/>
    <w:rsid w:val="187BF3EC"/>
    <w:rsid w:val="187D779E"/>
    <w:rsid w:val="1880230E"/>
    <w:rsid w:val="18804BED"/>
    <w:rsid w:val="18814A2F"/>
    <w:rsid w:val="18826FED"/>
    <w:rsid w:val="188486B6"/>
    <w:rsid w:val="18860082"/>
    <w:rsid w:val="1888CEE8"/>
    <w:rsid w:val="188B34A3"/>
    <w:rsid w:val="188D2DD5"/>
    <w:rsid w:val="188EC51E"/>
    <w:rsid w:val="18902172"/>
    <w:rsid w:val="18927F28"/>
    <w:rsid w:val="18939573"/>
    <w:rsid w:val="1898EA21"/>
    <w:rsid w:val="189995D7"/>
    <w:rsid w:val="189C418F"/>
    <w:rsid w:val="189E6CA1"/>
    <w:rsid w:val="189F37BA"/>
    <w:rsid w:val="18A1C634"/>
    <w:rsid w:val="18A204C5"/>
    <w:rsid w:val="18A27E4D"/>
    <w:rsid w:val="18A48E33"/>
    <w:rsid w:val="18A63DCC"/>
    <w:rsid w:val="18A6BAE8"/>
    <w:rsid w:val="18ADBF84"/>
    <w:rsid w:val="18ADDE1E"/>
    <w:rsid w:val="18AE362C"/>
    <w:rsid w:val="18AE5CFD"/>
    <w:rsid w:val="18AF01D8"/>
    <w:rsid w:val="18B0556C"/>
    <w:rsid w:val="18B1AE1D"/>
    <w:rsid w:val="18B21AA7"/>
    <w:rsid w:val="18B4AC5C"/>
    <w:rsid w:val="18B99292"/>
    <w:rsid w:val="18BB0114"/>
    <w:rsid w:val="18BCBCAB"/>
    <w:rsid w:val="18C1570C"/>
    <w:rsid w:val="18C2139D"/>
    <w:rsid w:val="18C53B25"/>
    <w:rsid w:val="18C58429"/>
    <w:rsid w:val="18C62017"/>
    <w:rsid w:val="18C69DEF"/>
    <w:rsid w:val="18C9E440"/>
    <w:rsid w:val="18CA3DFA"/>
    <w:rsid w:val="18CCD647"/>
    <w:rsid w:val="18CD9493"/>
    <w:rsid w:val="18D02152"/>
    <w:rsid w:val="18D1ECDD"/>
    <w:rsid w:val="18D2D092"/>
    <w:rsid w:val="18D4BD33"/>
    <w:rsid w:val="18D4BF8C"/>
    <w:rsid w:val="18DAA557"/>
    <w:rsid w:val="18DB5550"/>
    <w:rsid w:val="18DFFFA4"/>
    <w:rsid w:val="18E20BBF"/>
    <w:rsid w:val="18E3046F"/>
    <w:rsid w:val="18E6D23D"/>
    <w:rsid w:val="18EEF554"/>
    <w:rsid w:val="18EFD6DD"/>
    <w:rsid w:val="18EFF57B"/>
    <w:rsid w:val="18F0114D"/>
    <w:rsid w:val="18F5CD28"/>
    <w:rsid w:val="18F6F2C2"/>
    <w:rsid w:val="18FABE01"/>
    <w:rsid w:val="18FDEC1F"/>
    <w:rsid w:val="18FFE750"/>
    <w:rsid w:val="1905D19F"/>
    <w:rsid w:val="1907C6CD"/>
    <w:rsid w:val="1912C610"/>
    <w:rsid w:val="19179BC3"/>
    <w:rsid w:val="191C35F1"/>
    <w:rsid w:val="191E4C8C"/>
    <w:rsid w:val="19207823"/>
    <w:rsid w:val="19227271"/>
    <w:rsid w:val="1925B863"/>
    <w:rsid w:val="19295120"/>
    <w:rsid w:val="192B04DD"/>
    <w:rsid w:val="192BEAD5"/>
    <w:rsid w:val="192FA12E"/>
    <w:rsid w:val="1931F444"/>
    <w:rsid w:val="19356449"/>
    <w:rsid w:val="193565F7"/>
    <w:rsid w:val="1938189C"/>
    <w:rsid w:val="1939F1A8"/>
    <w:rsid w:val="193A65CC"/>
    <w:rsid w:val="193B2C84"/>
    <w:rsid w:val="193E7A01"/>
    <w:rsid w:val="193EA7FB"/>
    <w:rsid w:val="193FA871"/>
    <w:rsid w:val="19451376"/>
    <w:rsid w:val="19451636"/>
    <w:rsid w:val="19492C82"/>
    <w:rsid w:val="1949A155"/>
    <w:rsid w:val="194B82B6"/>
    <w:rsid w:val="194C9A18"/>
    <w:rsid w:val="194D7E2E"/>
    <w:rsid w:val="194DA692"/>
    <w:rsid w:val="194E8BDD"/>
    <w:rsid w:val="194EFC47"/>
    <w:rsid w:val="1955E201"/>
    <w:rsid w:val="19576A20"/>
    <w:rsid w:val="19577DC2"/>
    <w:rsid w:val="19597158"/>
    <w:rsid w:val="195AD272"/>
    <w:rsid w:val="195BF770"/>
    <w:rsid w:val="195D491F"/>
    <w:rsid w:val="196056F5"/>
    <w:rsid w:val="1962E72C"/>
    <w:rsid w:val="196D90BF"/>
    <w:rsid w:val="196F5095"/>
    <w:rsid w:val="1971CEE9"/>
    <w:rsid w:val="19721685"/>
    <w:rsid w:val="197366A1"/>
    <w:rsid w:val="197519C3"/>
    <w:rsid w:val="19786D0C"/>
    <w:rsid w:val="197E089C"/>
    <w:rsid w:val="197EC9F9"/>
    <w:rsid w:val="19815F98"/>
    <w:rsid w:val="1981E8D7"/>
    <w:rsid w:val="1981F542"/>
    <w:rsid w:val="1982991F"/>
    <w:rsid w:val="1983868B"/>
    <w:rsid w:val="19864D63"/>
    <w:rsid w:val="1986E0FB"/>
    <w:rsid w:val="198DAA28"/>
    <w:rsid w:val="198E3F2F"/>
    <w:rsid w:val="19922749"/>
    <w:rsid w:val="1993D695"/>
    <w:rsid w:val="1994F616"/>
    <w:rsid w:val="199B0B63"/>
    <w:rsid w:val="19A570D6"/>
    <w:rsid w:val="19A66370"/>
    <w:rsid w:val="19A6F6E3"/>
    <w:rsid w:val="19A89C88"/>
    <w:rsid w:val="19A9CF66"/>
    <w:rsid w:val="19AB1AB0"/>
    <w:rsid w:val="19AB637C"/>
    <w:rsid w:val="19ACBECB"/>
    <w:rsid w:val="19AE3E5A"/>
    <w:rsid w:val="19B5472A"/>
    <w:rsid w:val="19B581B2"/>
    <w:rsid w:val="19B85D2B"/>
    <w:rsid w:val="19B86EDE"/>
    <w:rsid w:val="19BA9ABD"/>
    <w:rsid w:val="19C0C7B1"/>
    <w:rsid w:val="19C2C8DE"/>
    <w:rsid w:val="19C8EE3B"/>
    <w:rsid w:val="19CCBAAA"/>
    <w:rsid w:val="19CDAEDD"/>
    <w:rsid w:val="19D3AB6E"/>
    <w:rsid w:val="19D3C849"/>
    <w:rsid w:val="19D3DE35"/>
    <w:rsid w:val="19D47233"/>
    <w:rsid w:val="19DBEFDF"/>
    <w:rsid w:val="19E4E76E"/>
    <w:rsid w:val="19E50CA2"/>
    <w:rsid w:val="19E8A0DC"/>
    <w:rsid w:val="19EA58FC"/>
    <w:rsid w:val="19EA7FFA"/>
    <w:rsid w:val="19EAEF35"/>
    <w:rsid w:val="19EE04BB"/>
    <w:rsid w:val="19EE6413"/>
    <w:rsid w:val="19EFFF49"/>
    <w:rsid w:val="19F1ED01"/>
    <w:rsid w:val="19F2A56E"/>
    <w:rsid w:val="19F720F5"/>
    <w:rsid w:val="19FA1858"/>
    <w:rsid w:val="19FE4CA7"/>
    <w:rsid w:val="19FEED31"/>
    <w:rsid w:val="19FF3949"/>
    <w:rsid w:val="1A01A939"/>
    <w:rsid w:val="1A02C689"/>
    <w:rsid w:val="1A03FC56"/>
    <w:rsid w:val="1A04F362"/>
    <w:rsid w:val="1A06D8DD"/>
    <w:rsid w:val="1A074400"/>
    <w:rsid w:val="1A0A4FE0"/>
    <w:rsid w:val="1A0BBB15"/>
    <w:rsid w:val="1A0DE6B6"/>
    <w:rsid w:val="1A0E130D"/>
    <w:rsid w:val="1A0EEDEA"/>
    <w:rsid w:val="1A101958"/>
    <w:rsid w:val="1A131FC5"/>
    <w:rsid w:val="1A1659A8"/>
    <w:rsid w:val="1A1808A2"/>
    <w:rsid w:val="1A1A1CE4"/>
    <w:rsid w:val="1A1A2306"/>
    <w:rsid w:val="1A20255E"/>
    <w:rsid w:val="1A22DBB6"/>
    <w:rsid w:val="1A233954"/>
    <w:rsid w:val="1A28A08F"/>
    <w:rsid w:val="1A2999D9"/>
    <w:rsid w:val="1A2A59F6"/>
    <w:rsid w:val="1A2CC038"/>
    <w:rsid w:val="1A2D0BD1"/>
    <w:rsid w:val="1A31ECF0"/>
    <w:rsid w:val="1A328AEF"/>
    <w:rsid w:val="1A32E095"/>
    <w:rsid w:val="1A34F273"/>
    <w:rsid w:val="1A361E4A"/>
    <w:rsid w:val="1A38D85C"/>
    <w:rsid w:val="1A3928DB"/>
    <w:rsid w:val="1A399677"/>
    <w:rsid w:val="1A3B48F5"/>
    <w:rsid w:val="1A3DEC2A"/>
    <w:rsid w:val="1A3E5174"/>
    <w:rsid w:val="1A40D6AE"/>
    <w:rsid w:val="1A410F1C"/>
    <w:rsid w:val="1A41FD29"/>
    <w:rsid w:val="1A437A04"/>
    <w:rsid w:val="1A4C0969"/>
    <w:rsid w:val="1A4E9924"/>
    <w:rsid w:val="1A4EE710"/>
    <w:rsid w:val="1A50608C"/>
    <w:rsid w:val="1A59E75F"/>
    <w:rsid w:val="1A5EA4F5"/>
    <w:rsid w:val="1A5FF64C"/>
    <w:rsid w:val="1A649003"/>
    <w:rsid w:val="1A64FBC1"/>
    <w:rsid w:val="1A692A84"/>
    <w:rsid w:val="1A6C094B"/>
    <w:rsid w:val="1A6C30F0"/>
    <w:rsid w:val="1A6E6EDA"/>
    <w:rsid w:val="1A6F9BAF"/>
    <w:rsid w:val="1A6FA90C"/>
    <w:rsid w:val="1A70FFB0"/>
    <w:rsid w:val="1A7108E3"/>
    <w:rsid w:val="1A71292C"/>
    <w:rsid w:val="1A71A408"/>
    <w:rsid w:val="1A7CF831"/>
    <w:rsid w:val="1A7D3D4F"/>
    <w:rsid w:val="1A7E4BB3"/>
    <w:rsid w:val="1A81715A"/>
    <w:rsid w:val="1A85D118"/>
    <w:rsid w:val="1A85DE75"/>
    <w:rsid w:val="1A88060B"/>
    <w:rsid w:val="1A8897C8"/>
    <w:rsid w:val="1A8FDF5A"/>
    <w:rsid w:val="1A9020D3"/>
    <w:rsid w:val="1A91C18E"/>
    <w:rsid w:val="1A9607E4"/>
    <w:rsid w:val="1A960A9F"/>
    <w:rsid w:val="1A97270F"/>
    <w:rsid w:val="1A9AA5BD"/>
    <w:rsid w:val="1A9C1944"/>
    <w:rsid w:val="1A9CAFAD"/>
    <w:rsid w:val="1AA030EC"/>
    <w:rsid w:val="1AA0C4A3"/>
    <w:rsid w:val="1AA1803D"/>
    <w:rsid w:val="1AA27D54"/>
    <w:rsid w:val="1AA3E7EB"/>
    <w:rsid w:val="1AA518DD"/>
    <w:rsid w:val="1AAB82F8"/>
    <w:rsid w:val="1AB0D2D9"/>
    <w:rsid w:val="1AB16DC9"/>
    <w:rsid w:val="1AB2243F"/>
    <w:rsid w:val="1AB450ED"/>
    <w:rsid w:val="1AB4E24E"/>
    <w:rsid w:val="1AB66330"/>
    <w:rsid w:val="1AB71D91"/>
    <w:rsid w:val="1AB7E242"/>
    <w:rsid w:val="1ABAF63F"/>
    <w:rsid w:val="1ABDA379"/>
    <w:rsid w:val="1ABDAC03"/>
    <w:rsid w:val="1ABE35C7"/>
    <w:rsid w:val="1ABEB80D"/>
    <w:rsid w:val="1AC1DCB0"/>
    <w:rsid w:val="1AC1E634"/>
    <w:rsid w:val="1AC58651"/>
    <w:rsid w:val="1AC91665"/>
    <w:rsid w:val="1AC94820"/>
    <w:rsid w:val="1AC9D708"/>
    <w:rsid w:val="1ACA4532"/>
    <w:rsid w:val="1ACC097F"/>
    <w:rsid w:val="1ACDAF13"/>
    <w:rsid w:val="1ACFCD13"/>
    <w:rsid w:val="1AD3A6E5"/>
    <w:rsid w:val="1AD90BFA"/>
    <w:rsid w:val="1ADD4237"/>
    <w:rsid w:val="1ADEE515"/>
    <w:rsid w:val="1AE1B3D8"/>
    <w:rsid w:val="1AE3D320"/>
    <w:rsid w:val="1AE53953"/>
    <w:rsid w:val="1AE57624"/>
    <w:rsid w:val="1AE58590"/>
    <w:rsid w:val="1AE78BA4"/>
    <w:rsid w:val="1AE885E9"/>
    <w:rsid w:val="1AEDE2C5"/>
    <w:rsid w:val="1AF04CCF"/>
    <w:rsid w:val="1AF6E943"/>
    <w:rsid w:val="1AFAD6BC"/>
    <w:rsid w:val="1AFB1FCB"/>
    <w:rsid w:val="1AFC7A35"/>
    <w:rsid w:val="1AFD0EE0"/>
    <w:rsid w:val="1B041D5C"/>
    <w:rsid w:val="1B08D212"/>
    <w:rsid w:val="1B0B2A2A"/>
    <w:rsid w:val="1B112194"/>
    <w:rsid w:val="1B142F9A"/>
    <w:rsid w:val="1B15FAB0"/>
    <w:rsid w:val="1B16CB2B"/>
    <w:rsid w:val="1B17DD32"/>
    <w:rsid w:val="1B183E86"/>
    <w:rsid w:val="1B18AAF1"/>
    <w:rsid w:val="1B1F0F47"/>
    <w:rsid w:val="1B2238C2"/>
    <w:rsid w:val="1B23B196"/>
    <w:rsid w:val="1B2447AC"/>
    <w:rsid w:val="1B2646D6"/>
    <w:rsid w:val="1B286316"/>
    <w:rsid w:val="1B295C68"/>
    <w:rsid w:val="1B2BA3E3"/>
    <w:rsid w:val="1B2D6716"/>
    <w:rsid w:val="1B30C823"/>
    <w:rsid w:val="1B313173"/>
    <w:rsid w:val="1B33ED19"/>
    <w:rsid w:val="1B349965"/>
    <w:rsid w:val="1B35A71F"/>
    <w:rsid w:val="1B37D659"/>
    <w:rsid w:val="1B3B903A"/>
    <w:rsid w:val="1B3E3845"/>
    <w:rsid w:val="1B4025EA"/>
    <w:rsid w:val="1B431432"/>
    <w:rsid w:val="1B43D781"/>
    <w:rsid w:val="1B44B7CE"/>
    <w:rsid w:val="1B482D99"/>
    <w:rsid w:val="1B488798"/>
    <w:rsid w:val="1B49C204"/>
    <w:rsid w:val="1B4A2263"/>
    <w:rsid w:val="1B4B6885"/>
    <w:rsid w:val="1B4BD811"/>
    <w:rsid w:val="1B4FD4AE"/>
    <w:rsid w:val="1B52C858"/>
    <w:rsid w:val="1B5BDB97"/>
    <w:rsid w:val="1B5D446D"/>
    <w:rsid w:val="1B5F6AC3"/>
    <w:rsid w:val="1B605DCD"/>
    <w:rsid w:val="1B63DD2F"/>
    <w:rsid w:val="1B647EDD"/>
    <w:rsid w:val="1B676482"/>
    <w:rsid w:val="1B67E514"/>
    <w:rsid w:val="1B67F837"/>
    <w:rsid w:val="1B6C6054"/>
    <w:rsid w:val="1B70BDB0"/>
    <w:rsid w:val="1B73ED66"/>
    <w:rsid w:val="1B7EA5D6"/>
    <w:rsid w:val="1B8B6B18"/>
    <w:rsid w:val="1B8C55BB"/>
    <w:rsid w:val="1B8F0296"/>
    <w:rsid w:val="1B917C4E"/>
    <w:rsid w:val="1B9E2F8B"/>
    <w:rsid w:val="1B9F4584"/>
    <w:rsid w:val="1B9FDBC8"/>
    <w:rsid w:val="1BA0E466"/>
    <w:rsid w:val="1BA27454"/>
    <w:rsid w:val="1BA29F0D"/>
    <w:rsid w:val="1BA411C4"/>
    <w:rsid w:val="1BA72393"/>
    <w:rsid w:val="1BAA8A45"/>
    <w:rsid w:val="1BAECD80"/>
    <w:rsid w:val="1BB26DAF"/>
    <w:rsid w:val="1BB4C190"/>
    <w:rsid w:val="1BB7F4EC"/>
    <w:rsid w:val="1BBA5E17"/>
    <w:rsid w:val="1BBD2E09"/>
    <w:rsid w:val="1BBDFCA8"/>
    <w:rsid w:val="1BC590AD"/>
    <w:rsid w:val="1BC80D6E"/>
    <w:rsid w:val="1BC9695E"/>
    <w:rsid w:val="1BCD099C"/>
    <w:rsid w:val="1BCE140B"/>
    <w:rsid w:val="1BCECE26"/>
    <w:rsid w:val="1BD168B4"/>
    <w:rsid w:val="1BD5D471"/>
    <w:rsid w:val="1BD75EF9"/>
    <w:rsid w:val="1BD9CF91"/>
    <w:rsid w:val="1BD9D947"/>
    <w:rsid w:val="1BDCBADE"/>
    <w:rsid w:val="1BDD3DD9"/>
    <w:rsid w:val="1BDD52A8"/>
    <w:rsid w:val="1BDDC543"/>
    <w:rsid w:val="1BDF8216"/>
    <w:rsid w:val="1BDFADEB"/>
    <w:rsid w:val="1BE14544"/>
    <w:rsid w:val="1BE2252D"/>
    <w:rsid w:val="1BE3CA7B"/>
    <w:rsid w:val="1BE45E6F"/>
    <w:rsid w:val="1BE5ACF4"/>
    <w:rsid w:val="1BE96703"/>
    <w:rsid w:val="1BE9FE5E"/>
    <w:rsid w:val="1BEC1326"/>
    <w:rsid w:val="1BEC537E"/>
    <w:rsid w:val="1BF0FFD7"/>
    <w:rsid w:val="1BF40DDB"/>
    <w:rsid w:val="1BF602E6"/>
    <w:rsid w:val="1BF8F612"/>
    <w:rsid w:val="1BFD4FCF"/>
    <w:rsid w:val="1BFEECB8"/>
    <w:rsid w:val="1C0046F7"/>
    <w:rsid w:val="1C054A38"/>
    <w:rsid w:val="1C06042B"/>
    <w:rsid w:val="1C069DF4"/>
    <w:rsid w:val="1C0A27C9"/>
    <w:rsid w:val="1C0B3C3F"/>
    <w:rsid w:val="1C122044"/>
    <w:rsid w:val="1C15FFC3"/>
    <w:rsid w:val="1C1A9A53"/>
    <w:rsid w:val="1C1CC540"/>
    <w:rsid w:val="1C2267DD"/>
    <w:rsid w:val="1C24ECC9"/>
    <w:rsid w:val="1C28C8EC"/>
    <w:rsid w:val="1C2B6422"/>
    <w:rsid w:val="1C2C220F"/>
    <w:rsid w:val="1C2CAEE1"/>
    <w:rsid w:val="1C2D2AE6"/>
    <w:rsid w:val="1C2FEB39"/>
    <w:rsid w:val="1C301E1B"/>
    <w:rsid w:val="1C3368A8"/>
    <w:rsid w:val="1C338D63"/>
    <w:rsid w:val="1C33C7B0"/>
    <w:rsid w:val="1C38FBBD"/>
    <w:rsid w:val="1C3AB7FA"/>
    <w:rsid w:val="1C4003BD"/>
    <w:rsid w:val="1C407E38"/>
    <w:rsid w:val="1C48528A"/>
    <w:rsid w:val="1C4990DF"/>
    <w:rsid w:val="1C499795"/>
    <w:rsid w:val="1C568F27"/>
    <w:rsid w:val="1C56DB7D"/>
    <w:rsid w:val="1C57DE11"/>
    <w:rsid w:val="1C5C7BEE"/>
    <w:rsid w:val="1C66A811"/>
    <w:rsid w:val="1C66D852"/>
    <w:rsid w:val="1C684EAD"/>
    <w:rsid w:val="1C68A98C"/>
    <w:rsid w:val="1C69E4FB"/>
    <w:rsid w:val="1C6BBB87"/>
    <w:rsid w:val="1C6C149B"/>
    <w:rsid w:val="1C71DC15"/>
    <w:rsid w:val="1C728FDD"/>
    <w:rsid w:val="1C7ED2A4"/>
    <w:rsid w:val="1C7F50E3"/>
    <w:rsid w:val="1C8544A8"/>
    <w:rsid w:val="1C86B087"/>
    <w:rsid w:val="1C88303D"/>
    <w:rsid w:val="1C8AD226"/>
    <w:rsid w:val="1C9243C0"/>
    <w:rsid w:val="1C9867AE"/>
    <w:rsid w:val="1C9A73D7"/>
    <w:rsid w:val="1C9BEE8A"/>
    <w:rsid w:val="1C9C3AD5"/>
    <w:rsid w:val="1C9DE769"/>
    <w:rsid w:val="1CA45EE5"/>
    <w:rsid w:val="1CA48F50"/>
    <w:rsid w:val="1CA9A55E"/>
    <w:rsid w:val="1CAA1466"/>
    <w:rsid w:val="1CAD4478"/>
    <w:rsid w:val="1CB032DD"/>
    <w:rsid w:val="1CB0EEBE"/>
    <w:rsid w:val="1CB1A7E5"/>
    <w:rsid w:val="1CB49D79"/>
    <w:rsid w:val="1CB4F4A4"/>
    <w:rsid w:val="1CB64275"/>
    <w:rsid w:val="1CBC96F4"/>
    <w:rsid w:val="1CC27218"/>
    <w:rsid w:val="1CC58826"/>
    <w:rsid w:val="1CC58CC8"/>
    <w:rsid w:val="1CC692A6"/>
    <w:rsid w:val="1CC69AB0"/>
    <w:rsid w:val="1CCBD250"/>
    <w:rsid w:val="1CCD3199"/>
    <w:rsid w:val="1CCD3819"/>
    <w:rsid w:val="1CD06410"/>
    <w:rsid w:val="1CD0C250"/>
    <w:rsid w:val="1CD65C65"/>
    <w:rsid w:val="1CD9FFC1"/>
    <w:rsid w:val="1CDD8991"/>
    <w:rsid w:val="1CDF1836"/>
    <w:rsid w:val="1CE0908A"/>
    <w:rsid w:val="1CE1DE52"/>
    <w:rsid w:val="1CE27FF8"/>
    <w:rsid w:val="1CE632E5"/>
    <w:rsid w:val="1CE7ACE4"/>
    <w:rsid w:val="1CE86063"/>
    <w:rsid w:val="1CE94ADD"/>
    <w:rsid w:val="1CEA8A0F"/>
    <w:rsid w:val="1CF2E478"/>
    <w:rsid w:val="1CF9C938"/>
    <w:rsid w:val="1CFEF3CF"/>
    <w:rsid w:val="1D01989D"/>
    <w:rsid w:val="1D037BC7"/>
    <w:rsid w:val="1D03AC8B"/>
    <w:rsid w:val="1D0416C6"/>
    <w:rsid w:val="1D056D51"/>
    <w:rsid w:val="1D06221E"/>
    <w:rsid w:val="1D06E33C"/>
    <w:rsid w:val="1D0774E9"/>
    <w:rsid w:val="1D083F00"/>
    <w:rsid w:val="1D096346"/>
    <w:rsid w:val="1D0A1FEB"/>
    <w:rsid w:val="1D0A5643"/>
    <w:rsid w:val="1D0C907C"/>
    <w:rsid w:val="1D0ED4FB"/>
    <w:rsid w:val="1D106D1F"/>
    <w:rsid w:val="1D10819D"/>
    <w:rsid w:val="1D12E385"/>
    <w:rsid w:val="1D1792A7"/>
    <w:rsid w:val="1D19C4B4"/>
    <w:rsid w:val="1D1A39A0"/>
    <w:rsid w:val="1D1C09B9"/>
    <w:rsid w:val="1D1D4370"/>
    <w:rsid w:val="1D1FB475"/>
    <w:rsid w:val="1D2231AD"/>
    <w:rsid w:val="1D230971"/>
    <w:rsid w:val="1D2483FF"/>
    <w:rsid w:val="1D28920D"/>
    <w:rsid w:val="1D291215"/>
    <w:rsid w:val="1D29CD67"/>
    <w:rsid w:val="1D2A59D0"/>
    <w:rsid w:val="1D2F18E3"/>
    <w:rsid w:val="1D33C0BA"/>
    <w:rsid w:val="1D33D4FA"/>
    <w:rsid w:val="1D3437E8"/>
    <w:rsid w:val="1D35B37D"/>
    <w:rsid w:val="1D35E011"/>
    <w:rsid w:val="1D39FB96"/>
    <w:rsid w:val="1D3D800F"/>
    <w:rsid w:val="1D3FA213"/>
    <w:rsid w:val="1D414298"/>
    <w:rsid w:val="1D43370F"/>
    <w:rsid w:val="1D434904"/>
    <w:rsid w:val="1D434EBA"/>
    <w:rsid w:val="1D4C5314"/>
    <w:rsid w:val="1D4FAB4C"/>
    <w:rsid w:val="1D5161F6"/>
    <w:rsid w:val="1D56C141"/>
    <w:rsid w:val="1D56C15D"/>
    <w:rsid w:val="1D5730C6"/>
    <w:rsid w:val="1D58AE1A"/>
    <w:rsid w:val="1D59A6E5"/>
    <w:rsid w:val="1D5B59D4"/>
    <w:rsid w:val="1D5DCD31"/>
    <w:rsid w:val="1D5FCEA1"/>
    <w:rsid w:val="1D5FD6F1"/>
    <w:rsid w:val="1D636A09"/>
    <w:rsid w:val="1D63C712"/>
    <w:rsid w:val="1D677330"/>
    <w:rsid w:val="1D6D801F"/>
    <w:rsid w:val="1D6F3924"/>
    <w:rsid w:val="1D700373"/>
    <w:rsid w:val="1D707500"/>
    <w:rsid w:val="1D74508C"/>
    <w:rsid w:val="1D75098E"/>
    <w:rsid w:val="1D760A73"/>
    <w:rsid w:val="1D78B4F9"/>
    <w:rsid w:val="1D7C45CB"/>
    <w:rsid w:val="1D7CCEA0"/>
    <w:rsid w:val="1D80C057"/>
    <w:rsid w:val="1D84D943"/>
    <w:rsid w:val="1D86C273"/>
    <w:rsid w:val="1D87A9BC"/>
    <w:rsid w:val="1D8F9636"/>
    <w:rsid w:val="1D92A7F2"/>
    <w:rsid w:val="1D95A3AB"/>
    <w:rsid w:val="1D997CFF"/>
    <w:rsid w:val="1D9A6614"/>
    <w:rsid w:val="1D9CA4FC"/>
    <w:rsid w:val="1D9D7DBC"/>
    <w:rsid w:val="1D9FC7C5"/>
    <w:rsid w:val="1DA33775"/>
    <w:rsid w:val="1DA3A1B5"/>
    <w:rsid w:val="1DA3D036"/>
    <w:rsid w:val="1DA58CCC"/>
    <w:rsid w:val="1DA5CEC5"/>
    <w:rsid w:val="1DAC3E3D"/>
    <w:rsid w:val="1DACB1A2"/>
    <w:rsid w:val="1DAE139B"/>
    <w:rsid w:val="1DAE3AFA"/>
    <w:rsid w:val="1DB2987E"/>
    <w:rsid w:val="1DB672C0"/>
    <w:rsid w:val="1DB85F3D"/>
    <w:rsid w:val="1DB9D3FF"/>
    <w:rsid w:val="1DBB9018"/>
    <w:rsid w:val="1DBD8579"/>
    <w:rsid w:val="1DC10B22"/>
    <w:rsid w:val="1DC23DE7"/>
    <w:rsid w:val="1DC36635"/>
    <w:rsid w:val="1DCA6E6C"/>
    <w:rsid w:val="1DD12379"/>
    <w:rsid w:val="1DD1C6E4"/>
    <w:rsid w:val="1DD8C1DA"/>
    <w:rsid w:val="1DD8EF55"/>
    <w:rsid w:val="1DDE6919"/>
    <w:rsid w:val="1DEBF400"/>
    <w:rsid w:val="1DEC1B85"/>
    <w:rsid w:val="1DECB8A3"/>
    <w:rsid w:val="1DED3E29"/>
    <w:rsid w:val="1DEE93B3"/>
    <w:rsid w:val="1DF14EB3"/>
    <w:rsid w:val="1DF68C81"/>
    <w:rsid w:val="1DFA1D42"/>
    <w:rsid w:val="1E04557C"/>
    <w:rsid w:val="1E045D3F"/>
    <w:rsid w:val="1E066759"/>
    <w:rsid w:val="1E0E3D0C"/>
    <w:rsid w:val="1E0ED13D"/>
    <w:rsid w:val="1E1145A0"/>
    <w:rsid w:val="1E11DCBA"/>
    <w:rsid w:val="1E125389"/>
    <w:rsid w:val="1E148592"/>
    <w:rsid w:val="1E158E8E"/>
    <w:rsid w:val="1E170121"/>
    <w:rsid w:val="1E174A21"/>
    <w:rsid w:val="1E18C759"/>
    <w:rsid w:val="1E20F74C"/>
    <w:rsid w:val="1E22A57C"/>
    <w:rsid w:val="1E23075A"/>
    <w:rsid w:val="1E283EDB"/>
    <w:rsid w:val="1E29239E"/>
    <w:rsid w:val="1E2979BE"/>
    <w:rsid w:val="1E29B189"/>
    <w:rsid w:val="1E2A0C5B"/>
    <w:rsid w:val="1E2F3777"/>
    <w:rsid w:val="1E366B2B"/>
    <w:rsid w:val="1E38DF72"/>
    <w:rsid w:val="1E3E823B"/>
    <w:rsid w:val="1E4517C3"/>
    <w:rsid w:val="1E468980"/>
    <w:rsid w:val="1E476DB0"/>
    <w:rsid w:val="1E497A9E"/>
    <w:rsid w:val="1E49892A"/>
    <w:rsid w:val="1E501036"/>
    <w:rsid w:val="1E50F704"/>
    <w:rsid w:val="1E567FF0"/>
    <w:rsid w:val="1E5AD9A7"/>
    <w:rsid w:val="1E5BBF9F"/>
    <w:rsid w:val="1E5C3607"/>
    <w:rsid w:val="1E5CDDB0"/>
    <w:rsid w:val="1E641A11"/>
    <w:rsid w:val="1E65F0A8"/>
    <w:rsid w:val="1E6845F8"/>
    <w:rsid w:val="1E68DBE2"/>
    <w:rsid w:val="1E693773"/>
    <w:rsid w:val="1E6DE652"/>
    <w:rsid w:val="1E6E38CA"/>
    <w:rsid w:val="1E6EE482"/>
    <w:rsid w:val="1E74ADC8"/>
    <w:rsid w:val="1E846A3E"/>
    <w:rsid w:val="1E85DADB"/>
    <w:rsid w:val="1E878CB2"/>
    <w:rsid w:val="1E87A3C7"/>
    <w:rsid w:val="1E880F31"/>
    <w:rsid w:val="1E89F4D2"/>
    <w:rsid w:val="1E8DCEC8"/>
    <w:rsid w:val="1E8DF933"/>
    <w:rsid w:val="1E8EDEAB"/>
    <w:rsid w:val="1E8FFC9A"/>
    <w:rsid w:val="1E90491B"/>
    <w:rsid w:val="1E9348C2"/>
    <w:rsid w:val="1E93BA0A"/>
    <w:rsid w:val="1E94B7C0"/>
    <w:rsid w:val="1E95D78A"/>
    <w:rsid w:val="1E9F7AA3"/>
    <w:rsid w:val="1E9FE00F"/>
    <w:rsid w:val="1EA1D8C2"/>
    <w:rsid w:val="1EA3BD2F"/>
    <w:rsid w:val="1EA4C7FE"/>
    <w:rsid w:val="1EA695DA"/>
    <w:rsid w:val="1EA96584"/>
    <w:rsid w:val="1EAB56C1"/>
    <w:rsid w:val="1EAB5C16"/>
    <w:rsid w:val="1EACA617"/>
    <w:rsid w:val="1EAE6EA9"/>
    <w:rsid w:val="1EAF8773"/>
    <w:rsid w:val="1EAFA964"/>
    <w:rsid w:val="1EAFAA39"/>
    <w:rsid w:val="1EB11834"/>
    <w:rsid w:val="1EBA2220"/>
    <w:rsid w:val="1EBEC281"/>
    <w:rsid w:val="1EC1DAB6"/>
    <w:rsid w:val="1EC7F791"/>
    <w:rsid w:val="1ECDD174"/>
    <w:rsid w:val="1ECE93AC"/>
    <w:rsid w:val="1ECF9842"/>
    <w:rsid w:val="1ED1E1C5"/>
    <w:rsid w:val="1ED23E31"/>
    <w:rsid w:val="1ED2EC0B"/>
    <w:rsid w:val="1ED3DAD7"/>
    <w:rsid w:val="1ED5A876"/>
    <w:rsid w:val="1ED5D7F5"/>
    <w:rsid w:val="1ED99785"/>
    <w:rsid w:val="1EDA80E0"/>
    <w:rsid w:val="1EDC6F28"/>
    <w:rsid w:val="1EE2FA8D"/>
    <w:rsid w:val="1EE3ED8C"/>
    <w:rsid w:val="1EE54D20"/>
    <w:rsid w:val="1EE62EE9"/>
    <w:rsid w:val="1EE8EBF3"/>
    <w:rsid w:val="1EEAFB9D"/>
    <w:rsid w:val="1EEB2CFE"/>
    <w:rsid w:val="1EEE5193"/>
    <w:rsid w:val="1EF1A427"/>
    <w:rsid w:val="1EF80F42"/>
    <w:rsid w:val="1EFCFCA9"/>
    <w:rsid w:val="1EFD4FF7"/>
    <w:rsid w:val="1EFDB40F"/>
    <w:rsid w:val="1F038AF1"/>
    <w:rsid w:val="1F044818"/>
    <w:rsid w:val="1F049F71"/>
    <w:rsid w:val="1F04AE53"/>
    <w:rsid w:val="1F076D67"/>
    <w:rsid w:val="1F0795DA"/>
    <w:rsid w:val="1F09D583"/>
    <w:rsid w:val="1F0D2780"/>
    <w:rsid w:val="1F0DDC1C"/>
    <w:rsid w:val="1F0F2F1D"/>
    <w:rsid w:val="1F0F74C2"/>
    <w:rsid w:val="1F13635C"/>
    <w:rsid w:val="1F158FD6"/>
    <w:rsid w:val="1F192CB2"/>
    <w:rsid w:val="1F1A33D7"/>
    <w:rsid w:val="1F1F3E05"/>
    <w:rsid w:val="1F20AB7C"/>
    <w:rsid w:val="1F21E91D"/>
    <w:rsid w:val="1F22A565"/>
    <w:rsid w:val="1F23A0C1"/>
    <w:rsid w:val="1F25B836"/>
    <w:rsid w:val="1F264CF9"/>
    <w:rsid w:val="1F288ADE"/>
    <w:rsid w:val="1F2CAD5B"/>
    <w:rsid w:val="1F2D0374"/>
    <w:rsid w:val="1F2F69B6"/>
    <w:rsid w:val="1F321831"/>
    <w:rsid w:val="1F3285C8"/>
    <w:rsid w:val="1F32862E"/>
    <w:rsid w:val="1F370554"/>
    <w:rsid w:val="1F39D938"/>
    <w:rsid w:val="1F3F8441"/>
    <w:rsid w:val="1F3FDA3E"/>
    <w:rsid w:val="1F40AE99"/>
    <w:rsid w:val="1F41AAF4"/>
    <w:rsid w:val="1F42A36F"/>
    <w:rsid w:val="1F42CBAF"/>
    <w:rsid w:val="1F47E287"/>
    <w:rsid w:val="1F48D1C6"/>
    <w:rsid w:val="1F4997D2"/>
    <w:rsid w:val="1F49B122"/>
    <w:rsid w:val="1F4A94B8"/>
    <w:rsid w:val="1F4B3C39"/>
    <w:rsid w:val="1F4BC455"/>
    <w:rsid w:val="1F4CCE4D"/>
    <w:rsid w:val="1F4F2093"/>
    <w:rsid w:val="1F4F9D03"/>
    <w:rsid w:val="1F580BA9"/>
    <w:rsid w:val="1F5A15F6"/>
    <w:rsid w:val="1F5B3333"/>
    <w:rsid w:val="1F5DAAEE"/>
    <w:rsid w:val="1F6025A2"/>
    <w:rsid w:val="1F60D6EA"/>
    <w:rsid w:val="1F644CB5"/>
    <w:rsid w:val="1F653144"/>
    <w:rsid w:val="1F69D4A6"/>
    <w:rsid w:val="1F6B261E"/>
    <w:rsid w:val="1F703374"/>
    <w:rsid w:val="1F736C97"/>
    <w:rsid w:val="1F75CD81"/>
    <w:rsid w:val="1F7862FA"/>
    <w:rsid w:val="1F79E0D1"/>
    <w:rsid w:val="1F7A2635"/>
    <w:rsid w:val="1F7A28A7"/>
    <w:rsid w:val="1F7AEA9D"/>
    <w:rsid w:val="1F7F171A"/>
    <w:rsid w:val="1F7FB469"/>
    <w:rsid w:val="1F800079"/>
    <w:rsid w:val="1F854414"/>
    <w:rsid w:val="1F8592A8"/>
    <w:rsid w:val="1F8F6B55"/>
    <w:rsid w:val="1F940581"/>
    <w:rsid w:val="1F969355"/>
    <w:rsid w:val="1F981377"/>
    <w:rsid w:val="1F9B704B"/>
    <w:rsid w:val="1F9B971D"/>
    <w:rsid w:val="1F9EC9A0"/>
    <w:rsid w:val="1FA22253"/>
    <w:rsid w:val="1FA272FB"/>
    <w:rsid w:val="1FA2CEFD"/>
    <w:rsid w:val="1FA404E2"/>
    <w:rsid w:val="1FA4B130"/>
    <w:rsid w:val="1FA55A65"/>
    <w:rsid w:val="1FA8266F"/>
    <w:rsid w:val="1FA8C4D6"/>
    <w:rsid w:val="1FA9C83F"/>
    <w:rsid w:val="1FAD8809"/>
    <w:rsid w:val="1FB2EA6F"/>
    <w:rsid w:val="1FB48056"/>
    <w:rsid w:val="1FBA04B8"/>
    <w:rsid w:val="1FBA26BE"/>
    <w:rsid w:val="1FBAA10E"/>
    <w:rsid w:val="1FBAD796"/>
    <w:rsid w:val="1FBB5452"/>
    <w:rsid w:val="1FBBE26B"/>
    <w:rsid w:val="1FBDFFBA"/>
    <w:rsid w:val="1FBEB922"/>
    <w:rsid w:val="1FBFA865"/>
    <w:rsid w:val="1FC2BE50"/>
    <w:rsid w:val="1FCADA58"/>
    <w:rsid w:val="1FCEBC43"/>
    <w:rsid w:val="1FD0A5E0"/>
    <w:rsid w:val="1FD0C6AE"/>
    <w:rsid w:val="1FD1F9E0"/>
    <w:rsid w:val="1FD3366D"/>
    <w:rsid w:val="1FD58938"/>
    <w:rsid w:val="1FD5B778"/>
    <w:rsid w:val="1FD7280A"/>
    <w:rsid w:val="1FD90654"/>
    <w:rsid w:val="1FD9C9FF"/>
    <w:rsid w:val="1FE2532B"/>
    <w:rsid w:val="1FE40E3B"/>
    <w:rsid w:val="1FE6CACB"/>
    <w:rsid w:val="1FE7483E"/>
    <w:rsid w:val="1FE7CCAF"/>
    <w:rsid w:val="1FE99742"/>
    <w:rsid w:val="1FE9D815"/>
    <w:rsid w:val="1FEB16FC"/>
    <w:rsid w:val="1FECCD4A"/>
    <w:rsid w:val="1FED9926"/>
    <w:rsid w:val="1FF2F8EB"/>
    <w:rsid w:val="1FF31133"/>
    <w:rsid w:val="1FF3E1A4"/>
    <w:rsid w:val="1FF796C4"/>
    <w:rsid w:val="1FF9CD51"/>
    <w:rsid w:val="1FFBD737"/>
    <w:rsid w:val="1FFD380F"/>
    <w:rsid w:val="20001A7E"/>
    <w:rsid w:val="20033DE4"/>
    <w:rsid w:val="20063855"/>
    <w:rsid w:val="20069A5E"/>
    <w:rsid w:val="200840F7"/>
    <w:rsid w:val="200A3C9B"/>
    <w:rsid w:val="200D1956"/>
    <w:rsid w:val="20117976"/>
    <w:rsid w:val="2012CD02"/>
    <w:rsid w:val="20193D47"/>
    <w:rsid w:val="201A2055"/>
    <w:rsid w:val="201C1D0E"/>
    <w:rsid w:val="201D9EF8"/>
    <w:rsid w:val="201F5B9C"/>
    <w:rsid w:val="2024A7D6"/>
    <w:rsid w:val="2027EBFD"/>
    <w:rsid w:val="202B5E7C"/>
    <w:rsid w:val="202DC3EB"/>
    <w:rsid w:val="2033D749"/>
    <w:rsid w:val="2036446E"/>
    <w:rsid w:val="2037FC92"/>
    <w:rsid w:val="203A9399"/>
    <w:rsid w:val="203C7245"/>
    <w:rsid w:val="203CC966"/>
    <w:rsid w:val="20434F35"/>
    <w:rsid w:val="204825AF"/>
    <w:rsid w:val="2049596B"/>
    <w:rsid w:val="204CDD56"/>
    <w:rsid w:val="204D6A14"/>
    <w:rsid w:val="20528FC6"/>
    <w:rsid w:val="2054FF48"/>
    <w:rsid w:val="2055C90D"/>
    <w:rsid w:val="20574EB6"/>
    <w:rsid w:val="2059B284"/>
    <w:rsid w:val="205A0645"/>
    <w:rsid w:val="205E6295"/>
    <w:rsid w:val="205EB599"/>
    <w:rsid w:val="205ECDFC"/>
    <w:rsid w:val="20610C06"/>
    <w:rsid w:val="20613A55"/>
    <w:rsid w:val="20636E0A"/>
    <w:rsid w:val="20648AB4"/>
    <w:rsid w:val="20668015"/>
    <w:rsid w:val="20693BAD"/>
    <w:rsid w:val="206C03A1"/>
    <w:rsid w:val="206C0C42"/>
    <w:rsid w:val="206F76DB"/>
    <w:rsid w:val="207232DA"/>
    <w:rsid w:val="20725DB9"/>
    <w:rsid w:val="2074AA25"/>
    <w:rsid w:val="20759937"/>
    <w:rsid w:val="20766E54"/>
    <w:rsid w:val="20798584"/>
    <w:rsid w:val="207A9A7F"/>
    <w:rsid w:val="207AC0D2"/>
    <w:rsid w:val="207E9A97"/>
    <w:rsid w:val="207ECEC9"/>
    <w:rsid w:val="20837539"/>
    <w:rsid w:val="2086D4F8"/>
    <w:rsid w:val="208A2CA2"/>
    <w:rsid w:val="208E4642"/>
    <w:rsid w:val="208E8609"/>
    <w:rsid w:val="208F2AE4"/>
    <w:rsid w:val="208F3DF4"/>
    <w:rsid w:val="208FACDD"/>
    <w:rsid w:val="2090E5EE"/>
    <w:rsid w:val="209DFC8C"/>
    <w:rsid w:val="209E65A6"/>
    <w:rsid w:val="209F283C"/>
    <w:rsid w:val="209FC229"/>
    <w:rsid w:val="20A02411"/>
    <w:rsid w:val="20A09C15"/>
    <w:rsid w:val="20A3D1AA"/>
    <w:rsid w:val="20A5FDF1"/>
    <w:rsid w:val="20AAA00C"/>
    <w:rsid w:val="20ABC668"/>
    <w:rsid w:val="20ADBADC"/>
    <w:rsid w:val="20AFFAA2"/>
    <w:rsid w:val="20B7F364"/>
    <w:rsid w:val="20B9F14B"/>
    <w:rsid w:val="20BA112E"/>
    <w:rsid w:val="20BA153F"/>
    <w:rsid w:val="20BAFFDA"/>
    <w:rsid w:val="20BC0D28"/>
    <w:rsid w:val="20C16160"/>
    <w:rsid w:val="20C40822"/>
    <w:rsid w:val="20C7B976"/>
    <w:rsid w:val="20C97EC9"/>
    <w:rsid w:val="20CC36EF"/>
    <w:rsid w:val="20CC681B"/>
    <w:rsid w:val="20CCA2A7"/>
    <w:rsid w:val="20CE9E94"/>
    <w:rsid w:val="20D0176D"/>
    <w:rsid w:val="20D091C9"/>
    <w:rsid w:val="20D099B1"/>
    <w:rsid w:val="20D1F9D9"/>
    <w:rsid w:val="20D30FFE"/>
    <w:rsid w:val="20D3AAB8"/>
    <w:rsid w:val="20D57AE6"/>
    <w:rsid w:val="20D5E9EB"/>
    <w:rsid w:val="20D66489"/>
    <w:rsid w:val="20D6CDE7"/>
    <w:rsid w:val="20D6EE38"/>
    <w:rsid w:val="20D84265"/>
    <w:rsid w:val="20D9BB94"/>
    <w:rsid w:val="20DDA765"/>
    <w:rsid w:val="20DF1C07"/>
    <w:rsid w:val="20E29AE2"/>
    <w:rsid w:val="20EC65BA"/>
    <w:rsid w:val="20ED5FC4"/>
    <w:rsid w:val="20EEDA08"/>
    <w:rsid w:val="20EF4B72"/>
    <w:rsid w:val="20F0C814"/>
    <w:rsid w:val="20F10BD1"/>
    <w:rsid w:val="20F159FC"/>
    <w:rsid w:val="20F2858C"/>
    <w:rsid w:val="20F382ED"/>
    <w:rsid w:val="20F422C3"/>
    <w:rsid w:val="20F4638B"/>
    <w:rsid w:val="20F526C1"/>
    <w:rsid w:val="20F55E19"/>
    <w:rsid w:val="20FB0481"/>
    <w:rsid w:val="20FC3731"/>
    <w:rsid w:val="20FFCBA8"/>
    <w:rsid w:val="21012064"/>
    <w:rsid w:val="21086C9D"/>
    <w:rsid w:val="210A11AD"/>
    <w:rsid w:val="210A38A0"/>
    <w:rsid w:val="210CC8C6"/>
    <w:rsid w:val="210CDB05"/>
    <w:rsid w:val="210D8C7B"/>
    <w:rsid w:val="21105846"/>
    <w:rsid w:val="21115409"/>
    <w:rsid w:val="211B7C05"/>
    <w:rsid w:val="211D3885"/>
    <w:rsid w:val="211E0C10"/>
    <w:rsid w:val="211F8DF3"/>
    <w:rsid w:val="21209147"/>
    <w:rsid w:val="21211720"/>
    <w:rsid w:val="21266C96"/>
    <w:rsid w:val="2126F535"/>
    <w:rsid w:val="21272D06"/>
    <w:rsid w:val="21297404"/>
    <w:rsid w:val="2130DC4F"/>
    <w:rsid w:val="21348B20"/>
    <w:rsid w:val="21393C19"/>
    <w:rsid w:val="213C79FE"/>
    <w:rsid w:val="213F9FA5"/>
    <w:rsid w:val="21417A91"/>
    <w:rsid w:val="2141815F"/>
    <w:rsid w:val="2143B47C"/>
    <w:rsid w:val="2146A399"/>
    <w:rsid w:val="214AF1EF"/>
    <w:rsid w:val="214B6CEF"/>
    <w:rsid w:val="214E5FDD"/>
    <w:rsid w:val="214F91E1"/>
    <w:rsid w:val="2150DDE2"/>
    <w:rsid w:val="21522036"/>
    <w:rsid w:val="215369C9"/>
    <w:rsid w:val="21550281"/>
    <w:rsid w:val="215B533B"/>
    <w:rsid w:val="215B9EA0"/>
    <w:rsid w:val="215BB3E2"/>
    <w:rsid w:val="215C6527"/>
    <w:rsid w:val="215D07B8"/>
    <w:rsid w:val="215F20ED"/>
    <w:rsid w:val="215F3D02"/>
    <w:rsid w:val="21608208"/>
    <w:rsid w:val="2161C34C"/>
    <w:rsid w:val="21664615"/>
    <w:rsid w:val="2166FF7A"/>
    <w:rsid w:val="2167B218"/>
    <w:rsid w:val="2167FE3B"/>
    <w:rsid w:val="2169B71E"/>
    <w:rsid w:val="216C39BF"/>
    <w:rsid w:val="216D3DF9"/>
    <w:rsid w:val="216FC45F"/>
    <w:rsid w:val="2171F9BA"/>
    <w:rsid w:val="217236D4"/>
    <w:rsid w:val="2173750E"/>
    <w:rsid w:val="21747586"/>
    <w:rsid w:val="2178243B"/>
    <w:rsid w:val="2183E96D"/>
    <w:rsid w:val="2184C403"/>
    <w:rsid w:val="218C2FA3"/>
    <w:rsid w:val="21914BE3"/>
    <w:rsid w:val="2194F782"/>
    <w:rsid w:val="2196F363"/>
    <w:rsid w:val="21980F1A"/>
    <w:rsid w:val="219A3342"/>
    <w:rsid w:val="21A00050"/>
    <w:rsid w:val="21A144D5"/>
    <w:rsid w:val="21A891B4"/>
    <w:rsid w:val="21AAA51E"/>
    <w:rsid w:val="21ABBD7B"/>
    <w:rsid w:val="21B0892D"/>
    <w:rsid w:val="21B12097"/>
    <w:rsid w:val="21B70661"/>
    <w:rsid w:val="21B9E5FE"/>
    <w:rsid w:val="21BCD027"/>
    <w:rsid w:val="21BD1668"/>
    <w:rsid w:val="21BF6F66"/>
    <w:rsid w:val="21BFFCE8"/>
    <w:rsid w:val="21C0686D"/>
    <w:rsid w:val="21C08E5A"/>
    <w:rsid w:val="21CB54E5"/>
    <w:rsid w:val="21CBE5E6"/>
    <w:rsid w:val="21CCF2F6"/>
    <w:rsid w:val="21DE7F6E"/>
    <w:rsid w:val="21DF2F9B"/>
    <w:rsid w:val="21DF9DE9"/>
    <w:rsid w:val="21E361B6"/>
    <w:rsid w:val="21E45292"/>
    <w:rsid w:val="21E4BDEC"/>
    <w:rsid w:val="21E5B67E"/>
    <w:rsid w:val="21E80A84"/>
    <w:rsid w:val="21E841D6"/>
    <w:rsid w:val="21ED99CF"/>
    <w:rsid w:val="21EE9829"/>
    <w:rsid w:val="21EFC713"/>
    <w:rsid w:val="21F0707B"/>
    <w:rsid w:val="21F22895"/>
    <w:rsid w:val="21F2EBC9"/>
    <w:rsid w:val="21F4D098"/>
    <w:rsid w:val="21F52ECB"/>
    <w:rsid w:val="21FA4E3B"/>
    <w:rsid w:val="21FE0FB0"/>
    <w:rsid w:val="21FF125D"/>
    <w:rsid w:val="220A7356"/>
    <w:rsid w:val="220C2464"/>
    <w:rsid w:val="220C7858"/>
    <w:rsid w:val="220CB08C"/>
    <w:rsid w:val="2210B118"/>
    <w:rsid w:val="22116F80"/>
    <w:rsid w:val="22159AA2"/>
    <w:rsid w:val="22171808"/>
    <w:rsid w:val="2217B91A"/>
    <w:rsid w:val="221A94BB"/>
    <w:rsid w:val="221E03EF"/>
    <w:rsid w:val="221FDB3E"/>
    <w:rsid w:val="22222731"/>
    <w:rsid w:val="2222AA97"/>
    <w:rsid w:val="2223537A"/>
    <w:rsid w:val="2223D048"/>
    <w:rsid w:val="222454CC"/>
    <w:rsid w:val="222593CB"/>
    <w:rsid w:val="2225D9A3"/>
    <w:rsid w:val="2226A9B8"/>
    <w:rsid w:val="22270657"/>
    <w:rsid w:val="222AA82C"/>
    <w:rsid w:val="222C916A"/>
    <w:rsid w:val="222CC10B"/>
    <w:rsid w:val="222F3CD7"/>
    <w:rsid w:val="222F8F07"/>
    <w:rsid w:val="222F91C8"/>
    <w:rsid w:val="222FB78E"/>
    <w:rsid w:val="2230DCB3"/>
    <w:rsid w:val="2231A90A"/>
    <w:rsid w:val="22320E68"/>
    <w:rsid w:val="223460AB"/>
    <w:rsid w:val="22377A83"/>
    <w:rsid w:val="2238296E"/>
    <w:rsid w:val="2239815D"/>
    <w:rsid w:val="223981A2"/>
    <w:rsid w:val="2239C7EF"/>
    <w:rsid w:val="223AC9C5"/>
    <w:rsid w:val="223BC27C"/>
    <w:rsid w:val="223C8EC6"/>
    <w:rsid w:val="22401AB3"/>
    <w:rsid w:val="22412056"/>
    <w:rsid w:val="2242B3C4"/>
    <w:rsid w:val="22472665"/>
    <w:rsid w:val="224B7CB6"/>
    <w:rsid w:val="22520660"/>
    <w:rsid w:val="2252B7B4"/>
    <w:rsid w:val="22541C43"/>
    <w:rsid w:val="2255785C"/>
    <w:rsid w:val="2257EA01"/>
    <w:rsid w:val="225EDDDA"/>
    <w:rsid w:val="2261F790"/>
    <w:rsid w:val="2263051B"/>
    <w:rsid w:val="2264A69B"/>
    <w:rsid w:val="22667FA5"/>
    <w:rsid w:val="2266EA1F"/>
    <w:rsid w:val="226BFBDC"/>
    <w:rsid w:val="226D73BA"/>
    <w:rsid w:val="226F2A67"/>
    <w:rsid w:val="22703A12"/>
    <w:rsid w:val="2275C6AD"/>
    <w:rsid w:val="2276BDC4"/>
    <w:rsid w:val="2276C183"/>
    <w:rsid w:val="227E045B"/>
    <w:rsid w:val="227FA068"/>
    <w:rsid w:val="22803EE2"/>
    <w:rsid w:val="228084D4"/>
    <w:rsid w:val="2280FCF0"/>
    <w:rsid w:val="2287AE98"/>
    <w:rsid w:val="22889B59"/>
    <w:rsid w:val="2289E2EB"/>
    <w:rsid w:val="228C3A4D"/>
    <w:rsid w:val="228CC5B7"/>
    <w:rsid w:val="228E1173"/>
    <w:rsid w:val="22912382"/>
    <w:rsid w:val="22920C74"/>
    <w:rsid w:val="2293E8AC"/>
    <w:rsid w:val="2294D18F"/>
    <w:rsid w:val="22964B01"/>
    <w:rsid w:val="22983AAF"/>
    <w:rsid w:val="229B381D"/>
    <w:rsid w:val="229B7E10"/>
    <w:rsid w:val="22A173EA"/>
    <w:rsid w:val="22A206A7"/>
    <w:rsid w:val="22A57769"/>
    <w:rsid w:val="22A8EF14"/>
    <w:rsid w:val="22B2A71B"/>
    <w:rsid w:val="22BBB82D"/>
    <w:rsid w:val="22BBF36E"/>
    <w:rsid w:val="22BE7419"/>
    <w:rsid w:val="22BF7B44"/>
    <w:rsid w:val="22C111B4"/>
    <w:rsid w:val="22C290FA"/>
    <w:rsid w:val="22C3BB45"/>
    <w:rsid w:val="22C6B3D4"/>
    <w:rsid w:val="22C86326"/>
    <w:rsid w:val="22CA7C11"/>
    <w:rsid w:val="22CD06B7"/>
    <w:rsid w:val="22CE6306"/>
    <w:rsid w:val="22CEA7D1"/>
    <w:rsid w:val="22D00C53"/>
    <w:rsid w:val="22D19123"/>
    <w:rsid w:val="22D254B4"/>
    <w:rsid w:val="22D36CD6"/>
    <w:rsid w:val="22D40503"/>
    <w:rsid w:val="22DAD855"/>
    <w:rsid w:val="22DB9D6F"/>
    <w:rsid w:val="22DDE075"/>
    <w:rsid w:val="22DE9407"/>
    <w:rsid w:val="22DFBAA4"/>
    <w:rsid w:val="22E0FF67"/>
    <w:rsid w:val="22E79556"/>
    <w:rsid w:val="22EC45C5"/>
    <w:rsid w:val="22F837DB"/>
    <w:rsid w:val="22FE293A"/>
    <w:rsid w:val="2304D7C3"/>
    <w:rsid w:val="230AD134"/>
    <w:rsid w:val="230F1E53"/>
    <w:rsid w:val="231193AA"/>
    <w:rsid w:val="23141D82"/>
    <w:rsid w:val="2314572C"/>
    <w:rsid w:val="2315DB81"/>
    <w:rsid w:val="23160516"/>
    <w:rsid w:val="2316FA2E"/>
    <w:rsid w:val="2317111C"/>
    <w:rsid w:val="23179397"/>
    <w:rsid w:val="231A5238"/>
    <w:rsid w:val="231AC626"/>
    <w:rsid w:val="231C0D02"/>
    <w:rsid w:val="231E685C"/>
    <w:rsid w:val="231FBD2C"/>
    <w:rsid w:val="232098B4"/>
    <w:rsid w:val="2321EBF3"/>
    <w:rsid w:val="2322F596"/>
    <w:rsid w:val="23252158"/>
    <w:rsid w:val="232531D2"/>
    <w:rsid w:val="232740E4"/>
    <w:rsid w:val="232766E6"/>
    <w:rsid w:val="23281078"/>
    <w:rsid w:val="23285176"/>
    <w:rsid w:val="232904B3"/>
    <w:rsid w:val="2329C4F1"/>
    <w:rsid w:val="232B156D"/>
    <w:rsid w:val="232C3BE0"/>
    <w:rsid w:val="2331C0E6"/>
    <w:rsid w:val="233367FC"/>
    <w:rsid w:val="2333C60F"/>
    <w:rsid w:val="233640E2"/>
    <w:rsid w:val="233A5381"/>
    <w:rsid w:val="233ACFF7"/>
    <w:rsid w:val="233B91E7"/>
    <w:rsid w:val="233C1985"/>
    <w:rsid w:val="2341C139"/>
    <w:rsid w:val="234B059D"/>
    <w:rsid w:val="234C8C7C"/>
    <w:rsid w:val="234CA809"/>
    <w:rsid w:val="234D8F98"/>
    <w:rsid w:val="234DE2AE"/>
    <w:rsid w:val="234F0A1E"/>
    <w:rsid w:val="2351A0E0"/>
    <w:rsid w:val="2353A8C3"/>
    <w:rsid w:val="23550285"/>
    <w:rsid w:val="2358F963"/>
    <w:rsid w:val="235F4244"/>
    <w:rsid w:val="2360ACD6"/>
    <w:rsid w:val="23626D34"/>
    <w:rsid w:val="23636914"/>
    <w:rsid w:val="2364F6CE"/>
    <w:rsid w:val="23651423"/>
    <w:rsid w:val="236B2406"/>
    <w:rsid w:val="236BCFA8"/>
    <w:rsid w:val="236C2BE0"/>
    <w:rsid w:val="2370A630"/>
    <w:rsid w:val="2371E3C5"/>
    <w:rsid w:val="23774E60"/>
    <w:rsid w:val="2377EA00"/>
    <w:rsid w:val="23786F50"/>
    <w:rsid w:val="237898BC"/>
    <w:rsid w:val="238B469C"/>
    <w:rsid w:val="238F9D2B"/>
    <w:rsid w:val="2391C53B"/>
    <w:rsid w:val="2394465E"/>
    <w:rsid w:val="23998334"/>
    <w:rsid w:val="23A085B9"/>
    <w:rsid w:val="23A09E94"/>
    <w:rsid w:val="23A0C558"/>
    <w:rsid w:val="23A0F693"/>
    <w:rsid w:val="23A23E0D"/>
    <w:rsid w:val="23A767C4"/>
    <w:rsid w:val="23AA6553"/>
    <w:rsid w:val="23AE0932"/>
    <w:rsid w:val="23AF243D"/>
    <w:rsid w:val="23B1017D"/>
    <w:rsid w:val="23B52394"/>
    <w:rsid w:val="23B54FC8"/>
    <w:rsid w:val="23B695DB"/>
    <w:rsid w:val="23B9C4D4"/>
    <w:rsid w:val="23BA5774"/>
    <w:rsid w:val="23BB66C9"/>
    <w:rsid w:val="23BCB0F7"/>
    <w:rsid w:val="23BE5B51"/>
    <w:rsid w:val="23C20314"/>
    <w:rsid w:val="23C20825"/>
    <w:rsid w:val="23C3824A"/>
    <w:rsid w:val="23C52FA8"/>
    <w:rsid w:val="23C565D8"/>
    <w:rsid w:val="23C5C758"/>
    <w:rsid w:val="23C75E39"/>
    <w:rsid w:val="23C83441"/>
    <w:rsid w:val="23C8870D"/>
    <w:rsid w:val="23CD8DA7"/>
    <w:rsid w:val="23CFA782"/>
    <w:rsid w:val="23D0BEE1"/>
    <w:rsid w:val="23D27C85"/>
    <w:rsid w:val="23D2D349"/>
    <w:rsid w:val="23D5FCAF"/>
    <w:rsid w:val="23DC7004"/>
    <w:rsid w:val="23DE131E"/>
    <w:rsid w:val="23E0A511"/>
    <w:rsid w:val="23E1B78F"/>
    <w:rsid w:val="23E3F636"/>
    <w:rsid w:val="23E502C6"/>
    <w:rsid w:val="23E5AC45"/>
    <w:rsid w:val="23E6BC51"/>
    <w:rsid w:val="23E9CA77"/>
    <w:rsid w:val="23EB5BBF"/>
    <w:rsid w:val="23EDF146"/>
    <w:rsid w:val="23EF5273"/>
    <w:rsid w:val="23EF7CE6"/>
    <w:rsid w:val="23F0B4B1"/>
    <w:rsid w:val="23F22478"/>
    <w:rsid w:val="23F2C6FA"/>
    <w:rsid w:val="23F3B00E"/>
    <w:rsid w:val="23F408F5"/>
    <w:rsid w:val="23F4930F"/>
    <w:rsid w:val="23F7AFFD"/>
    <w:rsid w:val="23F9FBC2"/>
    <w:rsid w:val="23FBDC80"/>
    <w:rsid w:val="23FC8290"/>
    <w:rsid w:val="23FF1EAC"/>
    <w:rsid w:val="23FF33EC"/>
    <w:rsid w:val="240051B5"/>
    <w:rsid w:val="240212AE"/>
    <w:rsid w:val="2407B011"/>
    <w:rsid w:val="240A184A"/>
    <w:rsid w:val="240B6904"/>
    <w:rsid w:val="240CC8A4"/>
    <w:rsid w:val="241232F3"/>
    <w:rsid w:val="2412DD94"/>
    <w:rsid w:val="2413A6F9"/>
    <w:rsid w:val="2415414F"/>
    <w:rsid w:val="241909D8"/>
    <w:rsid w:val="241D8292"/>
    <w:rsid w:val="24201366"/>
    <w:rsid w:val="24206176"/>
    <w:rsid w:val="24216DC0"/>
    <w:rsid w:val="242332AE"/>
    <w:rsid w:val="2423E8FC"/>
    <w:rsid w:val="2424CCE1"/>
    <w:rsid w:val="24270605"/>
    <w:rsid w:val="242894AD"/>
    <w:rsid w:val="242A9191"/>
    <w:rsid w:val="242CC458"/>
    <w:rsid w:val="242CEB44"/>
    <w:rsid w:val="242D4625"/>
    <w:rsid w:val="242E0A7B"/>
    <w:rsid w:val="243067D5"/>
    <w:rsid w:val="2433F179"/>
    <w:rsid w:val="243469C0"/>
    <w:rsid w:val="2435F00A"/>
    <w:rsid w:val="2437B638"/>
    <w:rsid w:val="243842CF"/>
    <w:rsid w:val="24390A66"/>
    <w:rsid w:val="243CCB1F"/>
    <w:rsid w:val="243DBA69"/>
    <w:rsid w:val="2440366F"/>
    <w:rsid w:val="2447A132"/>
    <w:rsid w:val="244A2264"/>
    <w:rsid w:val="244B235A"/>
    <w:rsid w:val="244B2A65"/>
    <w:rsid w:val="244B625A"/>
    <w:rsid w:val="244C7B5D"/>
    <w:rsid w:val="244FCD59"/>
    <w:rsid w:val="24517863"/>
    <w:rsid w:val="2452EB15"/>
    <w:rsid w:val="2452F511"/>
    <w:rsid w:val="245584CC"/>
    <w:rsid w:val="2455C3F1"/>
    <w:rsid w:val="24584FD8"/>
    <w:rsid w:val="245B0159"/>
    <w:rsid w:val="245BAC24"/>
    <w:rsid w:val="245BFB38"/>
    <w:rsid w:val="245D70B8"/>
    <w:rsid w:val="245E3C58"/>
    <w:rsid w:val="245F9549"/>
    <w:rsid w:val="24620753"/>
    <w:rsid w:val="2462B1C2"/>
    <w:rsid w:val="2465AC38"/>
    <w:rsid w:val="246699D6"/>
    <w:rsid w:val="246DDA24"/>
    <w:rsid w:val="246E951F"/>
    <w:rsid w:val="246FB310"/>
    <w:rsid w:val="24703C8E"/>
    <w:rsid w:val="2472829D"/>
    <w:rsid w:val="247316FB"/>
    <w:rsid w:val="247374FC"/>
    <w:rsid w:val="2475BE10"/>
    <w:rsid w:val="2476034E"/>
    <w:rsid w:val="2476E113"/>
    <w:rsid w:val="247721F6"/>
    <w:rsid w:val="24795632"/>
    <w:rsid w:val="247B1C0B"/>
    <w:rsid w:val="247EB44F"/>
    <w:rsid w:val="247F3E01"/>
    <w:rsid w:val="2480CEFD"/>
    <w:rsid w:val="2480D562"/>
    <w:rsid w:val="24825A93"/>
    <w:rsid w:val="2483451B"/>
    <w:rsid w:val="248643B0"/>
    <w:rsid w:val="24883C7C"/>
    <w:rsid w:val="24895641"/>
    <w:rsid w:val="248AFE0F"/>
    <w:rsid w:val="248B1BFE"/>
    <w:rsid w:val="2491680D"/>
    <w:rsid w:val="2492CD5F"/>
    <w:rsid w:val="249818F7"/>
    <w:rsid w:val="249D9D77"/>
    <w:rsid w:val="249D9F56"/>
    <w:rsid w:val="249DABDF"/>
    <w:rsid w:val="249E7CAF"/>
    <w:rsid w:val="249EAC3E"/>
    <w:rsid w:val="249FEC3F"/>
    <w:rsid w:val="24A059AD"/>
    <w:rsid w:val="24A07AA8"/>
    <w:rsid w:val="24A2D67B"/>
    <w:rsid w:val="24A3C0A6"/>
    <w:rsid w:val="24A56159"/>
    <w:rsid w:val="24A5E2D7"/>
    <w:rsid w:val="24A6EB36"/>
    <w:rsid w:val="24A800C6"/>
    <w:rsid w:val="24AEE2E3"/>
    <w:rsid w:val="24BA2362"/>
    <w:rsid w:val="24BC9722"/>
    <w:rsid w:val="24BD040A"/>
    <w:rsid w:val="24C0D6E2"/>
    <w:rsid w:val="24C1BAF3"/>
    <w:rsid w:val="24C1DFEC"/>
    <w:rsid w:val="24C5E6D3"/>
    <w:rsid w:val="24C61ADF"/>
    <w:rsid w:val="24C9B570"/>
    <w:rsid w:val="24CE170F"/>
    <w:rsid w:val="24CFEEFC"/>
    <w:rsid w:val="24D0F263"/>
    <w:rsid w:val="24DB8042"/>
    <w:rsid w:val="24DD0900"/>
    <w:rsid w:val="24E1C36B"/>
    <w:rsid w:val="24E28331"/>
    <w:rsid w:val="24E68938"/>
    <w:rsid w:val="24E6DA8E"/>
    <w:rsid w:val="24E8ED54"/>
    <w:rsid w:val="24ECDD88"/>
    <w:rsid w:val="24ED6772"/>
    <w:rsid w:val="24F41652"/>
    <w:rsid w:val="24F4D634"/>
    <w:rsid w:val="24F89203"/>
    <w:rsid w:val="24FF20F3"/>
    <w:rsid w:val="250056B3"/>
    <w:rsid w:val="2500715C"/>
    <w:rsid w:val="250474BB"/>
    <w:rsid w:val="2504E739"/>
    <w:rsid w:val="2507E15F"/>
    <w:rsid w:val="250D3661"/>
    <w:rsid w:val="250E30D9"/>
    <w:rsid w:val="250EC3FD"/>
    <w:rsid w:val="250F65F8"/>
    <w:rsid w:val="25102542"/>
    <w:rsid w:val="251126C3"/>
    <w:rsid w:val="25137F39"/>
    <w:rsid w:val="25155273"/>
    <w:rsid w:val="2516485B"/>
    <w:rsid w:val="2516583D"/>
    <w:rsid w:val="2517F962"/>
    <w:rsid w:val="251D9BCC"/>
    <w:rsid w:val="25204911"/>
    <w:rsid w:val="252088C6"/>
    <w:rsid w:val="2520E571"/>
    <w:rsid w:val="2520FAE7"/>
    <w:rsid w:val="2523ABDB"/>
    <w:rsid w:val="2525D511"/>
    <w:rsid w:val="2526352E"/>
    <w:rsid w:val="25279850"/>
    <w:rsid w:val="252B0ADE"/>
    <w:rsid w:val="252B2E3F"/>
    <w:rsid w:val="252BA291"/>
    <w:rsid w:val="252D2ABB"/>
    <w:rsid w:val="252DF8FD"/>
    <w:rsid w:val="252E1B85"/>
    <w:rsid w:val="252F264B"/>
    <w:rsid w:val="25309194"/>
    <w:rsid w:val="25329516"/>
    <w:rsid w:val="25332633"/>
    <w:rsid w:val="25354067"/>
    <w:rsid w:val="2536EF4D"/>
    <w:rsid w:val="25392E3B"/>
    <w:rsid w:val="2539CFFF"/>
    <w:rsid w:val="253CC353"/>
    <w:rsid w:val="253E8AE6"/>
    <w:rsid w:val="253E9EAB"/>
    <w:rsid w:val="2543941A"/>
    <w:rsid w:val="254600C8"/>
    <w:rsid w:val="254CFCF5"/>
    <w:rsid w:val="254D95E3"/>
    <w:rsid w:val="254E6E33"/>
    <w:rsid w:val="25526A17"/>
    <w:rsid w:val="2553A6E4"/>
    <w:rsid w:val="25547BE0"/>
    <w:rsid w:val="2558808B"/>
    <w:rsid w:val="25590B78"/>
    <w:rsid w:val="255DF1E4"/>
    <w:rsid w:val="25607E09"/>
    <w:rsid w:val="2560FB55"/>
    <w:rsid w:val="25611520"/>
    <w:rsid w:val="256186BD"/>
    <w:rsid w:val="256252D6"/>
    <w:rsid w:val="25728DF2"/>
    <w:rsid w:val="2572FBE8"/>
    <w:rsid w:val="25737264"/>
    <w:rsid w:val="25738D89"/>
    <w:rsid w:val="2574235F"/>
    <w:rsid w:val="2577F316"/>
    <w:rsid w:val="257805FB"/>
    <w:rsid w:val="2584326E"/>
    <w:rsid w:val="25843D4D"/>
    <w:rsid w:val="2586176C"/>
    <w:rsid w:val="258663BE"/>
    <w:rsid w:val="25877EB6"/>
    <w:rsid w:val="25888949"/>
    <w:rsid w:val="2589654E"/>
    <w:rsid w:val="258A14E2"/>
    <w:rsid w:val="258A1FEF"/>
    <w:rsid w:val="258DBAD9"/>
    <w:rsid w:val="25908566"/>
    <w:rsid w:val="25944B18"/>
    <w:rsid w:val="259A0AB9"/>
    <w:rsid w:val="259B7073"/>
    <w:rsid w:val="259C1B74"/>
    <w:rsid w:val="259CC1EF"/>
    <w:rsid w:val="259E787F"/>
    <w:rsid w:val="259E9657"/>
    <w:rsid w:val="259FC99F"/>
    <w:rsid w:val="25A5C4B9"/>
    <w:rsid w:val="25A7859C"/>
    <w:rsid w:val="25A8DD1A"/>
    <w:rsid w:val="25A8E084"/>
    <w:rsid w:val="25A9AEFA"/>
    <w:rsid w:val="25A9CAD1"/>
    <w:rsid w:val="25AF28C3"/>
    <w:rsid w:val="25B0EF6B"/>
    <w:rsid w:val="25B27328"/>
    <w:rsid w:val="25B2E3FF"/>
    <w:rsid w:val="25B346C9"/>
    <w:rsid w:val="25B89AFC"/>
    <w:rsid w:val="25BA23D4"/>
    <w:rsid w:val="25BAE830"/>
    <w:rsid w:val="25BD400A"/>
    <w:rsid w:val="25BE0B36"/>
    <w:rsid w:val="25BF5C51"/>
    <w:rsid w:val="25C52188"/>
    <w:rsid w:val="25C57C90"/>
    <w:rsid w:val="25CBBBBA"/>
    <w:rsid w:val="25CDAE63"/>
    <w:rsid w:val="25CF77F7"/>
    <w:rsid w:val="25D0B2DC"/>
    <w:rsid w:val="25D18CB3"/>
    <w:rsid w:val="25D38332"/>
    <w:rsid w:val="25D7EF3A"/>
    <w:rsid w:val="25DA17EA"/>
    <w:rsid w:val="25DEA1C3"/>
    <w:rsid w:val="25E99996"/>
    <w:rsid w:val="25EA5CBA"/>
    <w:rsid w:val="25EC2BDB"/>
    <w:rsid w:val="25F1510E"/>
    <w:rsid w:val="25F6AB05"/>
    <w:rsid w:val="25F848E2"/>
    <w:rsid w:val="25F9FAF2"/>
    <w:rsid w:val="25FC9CDC"/>
    <w:rsid w:val="25FD9BB9"/>
    <w:rsid w:val="26001220"/>
    <w:rsid w:val="2609F4A8"/>
    <w:rsid w:val="261225EF"/>
    <w:rsid w:val="2615EF3D"/>
    <w:rsid w:val="261655E7"/>
    <w:rsid w:val="261BDC66"/>
    <w:rsid w:val="261C6A48"/>
    <w:rsid w:val="261D1B0B"/>
    <w:rsid w:val="261E0303"/>
    <w:rsid w:val="26204391"/>
    <w:rsid w:val="262302AE"/>
    <w:rsid w:val="262F5366"/>
    <w:rsid w:val="262F8224"/>
    <w:rsid w:val="26307DC7"/>
    <w:rsid w:val="26318AC7"/>
    <w:rsid w:val="26359A41"/>
    <w:rsid w:val="2636EA67"/>
    <w:rsid w:val="2636FE02"/>
    <w:rsid w:val="2638957A"/>
    <w:rsid w:val="2639379A"/>
    <w:rsid w:val="263B03A2"/>
    <w:rsid w:val="264123B7"/>
    <w:rsid w:val="2642E362"/>
    <w:rsid w:val="26430F5E"/>
    <w:rsid w:val="26445BDD"/>
    <w:rsid w:val="2644FA24"/>
    <w:rsid w:val="26480051"/>
    <w:rsid w:val="264AB9BE"/>
    <w:rsid w:val="264E7048"/>
    <w:rsid w:val="264F6D37"/>
    <w:rsid w:val="2650AA99"/>
    <w:rsid w:val="265387BD"/>
    <w:rsid w:val="265EC0AD"/>
    <w:rsid w:val="2660F5F8"/>
    <w:rsid w:val="26619E9F"/>
    <w:rsid w:val="2661A28F"/>
    <w:rsid w:val="26626AF1"/>
    <w:rsid w:val="266448C5"/>
    <w:rsid w:val="26680F6C"/>
    <w:rsid w:val="266A8EEC"/>
    <w:rsid w:val="266C6D99"/>
    <w:rsid w:val="266DF8D2"/>
    <w:rsid w:val="266E9558"/>
    <w:rsid w:val="266F0F9E"/>
    <w:rsid w:val="2670B5A4"/>
    <w:rsid w:val="26746E2C"/>
    <w:rsid w:val="2677B4E7"/>
    <w:rsid w:val="267CE7DA"/>
    <w:rsid w:val="267D17CF"/>
    <w:rsid w:val="267DC6E1"/>
    <w:rsid w:val="267EA31D"/>
    <w:rsid w:val="2680CF3F"/>
    <w:rsid w:val="268402D1"/>
    <w:rsid w:val="26841CB4"/>
    <w:rsid w:val="2684FA85"/>
    <w:rsid w:val="26878E00"/>
    <w:rsid w:val="2688BB77"/>
    <w:rsid w:val="26890A39"/>
    <w:rsid w:val="268C1100"/>
    <w:rsid w:val="268C21E9"/>
    <w:rsid w:val="268CC6C3"/>
    <w:rsid w:val="268EA59B"/>
    <w:rsid w:val="2690F77E"/>
    <w:rsid w:val="269441A3"/>
    <w:rsid w:val="269781D7"/>
    <w:rsid w:val="269EED14"/>
    <w:rsid w:val="269FC3F7"/>
    <w:rsid w:val="26A0CBC5"/>
    <w:rsid w:val="26A2E809"/>
    <w:rsid w:val="26A31C5A"/>
    <w:rsid w:val="26A5D12E"/>
    <w:rsid w:val="26A5FBEC"/>
    <w:rsid w:val="26A96584"/>
    <w:rsid w:val="26AAB416"/>
    <w:rsid w:val="26B0B323"/>
    <w:rsid w:val="26B90233"/>
    <w:rsid w:val="26B9174B"/>
    <w:rsid w:val="26BC7B5B"/>
    <w:rsid w:val="26BD8A4B"/>
    <w:rsid w:val="26BF67DD"/>
    <w:rsid w:val="26BF8AF1"/>
    <w:rsid w:val="26C06C55"/>
    <w:rsid w:val="26C1C5F4"/>
    <w:rsid w:val="26C3B146"/>
    <w:rsid w:val="26C5DA67"/>
    <w:rsid w:val="26C71EE5"/>
    <w:rsid w:val="26C735EE"/>
    <w:rsid w:val="26C792F6"/>
    <w:rsid w:val="26CBD54C"/>
    <w:rsid w:val="26CD6675"/>
    <w:rsid w:val="26CDCBE3"/>
    <w:rsid w:val="26CE1AC7"/>
    <w:rsid w:val="26D203AA"/>
    <w:rsid w:val="26D2B0C6"/>
    <w:rsid w:val="26D71C0E"/>
    <w:rsid w:val="26D8AD0E"/>
    <w:rsid w:val="26D9EB56"/>
    <w:rsid w:val="26DB5C08"/>
    <w:rsid w:val="26DBA596"/>
    <w:rsid w:val="26DCF1C8"/>
    <w:rsid w:val="26E4FF10"/>
    <w:rsid w:val="26EBDA37"/>
    <w:rsid w:val="26EE9E46"/>
    <w:rsid w:val="26F74C3E"/>
    <w:rsid w:val="26F97C64"/>
    <w:rsid w:val="26F9B29F"/>
    <w:rsid w:val="26FC6E6A"/>
    <w:rsid w:val="26FEEAD8"/>
    <w:rsid w:val="27004547"/>
    <w:rsid w:val="2701C3B9"/>
    <w:rsid w:val="2701F8D9"/>
    <w:rsid w:val="270278DA"/>
    <w:rsid w:val="2702D2DA"/>
    <w:rsid w:val="2705D66B"/>
    <w:rsid w:val="2709D96B"/>
    <w:rsid w:val="270DD1C4"/>
    <w:rsid w:val="270E5CA4"/>
    <w:rsid w:val="270F1A42"/>
    <w:rsid w:val="270F75EC"/>
    <w:rsid w:val="2710F632"/>
    <w:rsid w:val="2712EE1C"/>
    <w:rsid w:val="271312C4"/>
    <w:rsid w:val="271613D5"/>
    <w:rsid w:val="2716233E"/>
    <w:rsid w:val="2716A5EA"/>
    <w:rsid w:val="27188F6F"/>
    <w:rsid w:val="271B4085"/>
    <w:rsid w:val="271CCC1E"/>
    <w:rsid w:val="271D2530"/>
    <w:rsid w:val="2721D1A3"/>
    <w:rsid w:val="27221CE1"/>
    <w:rsid w:val="2722AD8A"/>
    <w:rsid w:val="272375B0"/>
    <w:rsid w:val="2723BECF"/>
    <w:rsid w:val="272620A6"/>
    <w:rsid w:val="2726D94A"/>
    <w:rsid w:val="272B3B8B"/>
    <w:rsid w:val="272E6AA0"/>
    <w:rsid w:val="272EA689"/>
    <w:rsid w:val="27303881"/>
    <w:rsid w:val="273049E3"/>
    <w:rsid w:val="27306F4F"/>
    <w:rsid w:val="2733697C"/>
    <w:rsid w:val="27341FB8"/>
    <w:rsid w:val="2738517F"/>
    <w:rsid w:val="27387078"/>
    <w:rsid w:val="273B8D21"/>
    <w:rsid w:val="273F3EAE"/>
    <w:rsid w:val="274266A5"/>
    <w:rsid w:val="27444E01"/>
    <w:rsid w:val="274464EF"/>
    <w:rsid w:val="27482AA7"/>
    <w:rsid w:val="2748D07B"/>
    <w:rsid w:val="274A1E85"/>
    <w:rsid w:val="274B13AE"/>
    <w:rsid w:val="274ECD7C"/>
    <w:rsid w:val="2754ADCC"/>
    <w:rsid w:val="275F7017"/>
    <w:rsid w:val="2760DAC7"/>
    <w:rsid w:val="27617641"/>
    <w:rsid w:val="27635EF9"/>
    <w:rsid w:val="27643CBD"/>
    <w:rsid w:val="27648C3A"/>
    <w:rsid w:val="2764B035"/>
    <w:rsid w:val="2765902E"/>
    <w:rsid w:val="27686A84"/>
    <w:rsid w:val="27696649"/>
    <w:rsid w:val="27709E0E"/>
    <w:rsid w:val="2771240A"/>
    <w:rsid w:val="2771E016"/>
    <w:rsid w:val="2774147C"/>
    <w:rsid w:val="27775529"/>
    <w:rsid w:val="2778AA32"/>
    <w:rsid w:val="277B2AB6"/>
    <w:rsid w:val="277C2FAF"/>
    <w:rsid w:val="277DC5F5"/>
    <w:rsid w:val="27845DF4"/>
    <w:rsid w:val="278C6A38"/>
    <w:rsid w:val="27934F43"/>
    <w:rsid w:val="2793604A"/>
    <w:rsid w:val="279446D7"/>
    <w:rsid w:val="2794AB69"/>
    <w:rsid w:val="2795100C"/>
    <w:rsid w:val="2797C331"/>
    <w:rsid w:val="27981977"/>
    <w:rsid w:val="27998D3A"/>
    <w:rsid w:val="279A4106"/>
    <w:rsid w:val="27A19009"/>
    <w:rsid w:val="27A3C2C3"/>
    <w:rsid w:val="27A555CD"/>
    <w:rsid w:val="27A64633"/>
    <w:rsid w:val="27A6F678"/>
    <w:rsid w:val="27A72208"/>
    <w:rsid w:val="27AC86E9"/>
    <w:rsid w:val="27ADEF01"/>
    <w:rsid w:val="27AF1F36"/>
    <w:rsid w:val="27B80FF3"/>
    <w:rsid w:val="27B81468"/>
    <w:rsid w:val="27B8CA5E"/>
    <w:rsid w:val="27BA1273"/>
    <w:rsid w:val="27BF0D86"/>
    <w:rsid w:val="27C0428D"/>
    <w:rsid w:val="27C16BF9"/>
    <w:rsid w:val="27C19B83"/>
    <w:rsid w:val="27C5D983"/>
    <w:rsid w:val="27C9A364"/>
    <w:rsid w:val="27C9B278"/>
    <w:rsid w:val="27CA6483"/>
    <w:rsid w:val="27CE89BB"/>
    <w:rsid w:val="27CF9C57"/>
    <w:rsid w:val="27D011E8"/>
    <w:rsid w:val="27D1A0FF"/>
    <w:rsid w:val="27D4C1B9"/>
    <w:rsid w:val="27D75B86"/>
    <w:rsid w:val="27D87592"/>
    <w:rsid w:val="27DC1DDC"/>
    <w:rsid w:val="27E01B8B"/>
    <w:rsid w:val="27E0E85B"/>
    <w:rsid w:val="27E21B35"/>
    <w:rsid w:val="27E45E10"/>
    <w:rsid w:val="27E46EEA"/>
    <w:rsid w:val="27E6BCC1"/>
    <w:rsid w:val="27EA8525"/>
    <w:rsid w:val="27EA9C44"/>
    <w:rsid w:val="27EBD7B1"/>
    <w:rsid w:val="27EC9E52"/>
    <w:rsid w:val="27EDDF11"/>
    <w:rsid w:val="27EFD553"/>
    <w:rsid w:val="27F20FEF"/>
    <w:rsid w:val="27F3AC99"/>
    <w:rsid w:val="27F461AD"/>
    <w:rsid w:val="27F7437A"/>
    <w:rsid w:val="27F9B1BF"/>
    <w:rsid w:val="27FACA8E"/>
    <w:rsid w:val="27FACE3E"/>
    <w:rsid w:val="2800C59C"/>
    <w:rsid w:val="280205A4"/>
    <w:rsid w:val="2803097D"/>
    <w:rsid w:val="2804E9BC"/>
    <w:rsid w:val="280B2966"/>
    <w:rsid w:val="280B7298"/>
    <w:rsid w:val="280DE497"/>
    <w:rsid w:val="280F2DE7"/>
    <w:rsid w:val="28158692"/>
    <w:rsid w:val="2816E87E"/>
    <w:rsid w:val="28173244"/>
    <w:rsid w:val="28196FAC"/>
    <w:rsid w:val="281A4779"/>
    <w:rsid w:val="281FEFBC"/>
    <w:rsid w:val="2820818C"/>
    <w:rsid w:val="28226345"/>
    <w:rsid w:val="2823A805"/>
    <w:rsid w:val="28257272"/>
    <w:rsid w:val="2826605E"/>
    <w:rsid w:val="282A0F6D"/>
    <w:rsid w:val="282B2DB9"/>
    <w:rsid w:val="282B39C0"/>
    <w:rsid w:val="282BD1D1"/>
    <w:rsid w:val="282E4C9C"/>
    <w:rsid w:val="2831BD3E"/>
    <w:rsid w:val="2833DB43"/>
    <w:rsid w:val="28352D94"/>
    <w:rsid w:val="283E076B"/>
    <w:rsid w:val="28450E5A"/>
    <w:rsid w:val="28459F9A"/>
    <w:rsid w:val="2846D55D"/>
    <w:rsid w:val="28481180"/>
    <w:rsid w:val="284E6CB1"/>
    <w:rsid w:val="284F35BF"/>
    <w:rsid w:val="285012B8"/>
    <w:rsid w:val="2851AF36"/>
    <w:rsid w:val="2851AF70"/>
    <w:rsid w:val="2852AE3D"/>
    <w:rsid w:val="2852D4DB"/>
    <w:rsid w:val="2853B467"/>
    <w:rsid w:val="285466EE"/>
    <w:rsid w:val="2855DE37"/>
    <w:rsid w:val="285928AD"/>
    <w:rsid w:val="285CA7E3"/>
    <w:rsid w:val="28611CCB"/>
    <w:rsid w:val="2863DF7A"/>
    <w:rsid w:val="2864AFFB"/>
    <w:rsid w:val="28679E49"/>
    <w:rsid w:val="28692236"/>
    <w:rsid w:val="2869AEBC"/>
    <w:rsid w:val="286CC7F0"/>
    <w:rsid w:val="2871E687"/>
    <w:rsid w:val="28733BB6"/>
    <w:rsid w:val="28737906"/>
    <w:rsid w:val="2876667B"/>
    <w:rsid w:val="2876C4AA"/>
    <w:rsid w:val="28778D3D"/>
    <w:rsid w:val="287838A4"/>
    <w:rsid w:val="287FD014"/>
    <w:rsid w:val="28870651"/>
    <w:rsid w:val="288CDACB"/>
    <w:rsid w:val="288DBF02"/>
    <w:rsid w:val="288E1277"/>
    <w:rsid w:val="2890AB57"/>
    <w:rsid w:val="28920693"/>
    <w:rsid w:val="289B9FC0"/>
    <w:rsid w:val="289D1B95"/>
    <w:rsid w:val="289F20A2"/>
    <w:rsid w:val="289FEF71"/>
    <w:rsid w:val="28A237E5"/>
    <w:rsid w:val="28A2E5B2"/>
    <w:rsid w:val="28A3CC7A"/>
    <w:rsid w:val="28A772D3"/>
    <w:rsid w:val="28A79D28"/>
    <w:rsid w:val="28A7A476"/>
    <w:rsid w:val="28AAA9AD"/>
    <w:rsid w:val="28ABCC9C"/>
    <w:rsid w:val="28ACB7F0"/>
    <w:rsid w:val="28AEC767"/>
    <w:rsid w:val="28B15CD9"/>
    <w:rsid w:val="28B4FE05"/>
    <w:rsid w:val="28B5D643"/>
    <w:rsid w:val="28B6C3AF"/>
    <w:rsid w:val="28B7940D"/>
    <w:rsid w:val="28BD0974"/>
    <w:rsid w:val="28BFB2FA"/>
    <w:rsid w:val="28C66453"/>
    <w:rsid w:val="28C71F37"/>
    <w:rsid w:val="28C9EFA2"/>
    <w:rsid w:val="28CEDA4B"/>
    <w:rsid w:val="28D00AF7"/>
    <w:rsid w:val="28D62DC0"/>
    <w:rsid w:val="28D6C623"/>
    <w:rsid w:val="28DC773C"/>
    <w:rsid w:val="28DD7BA4"/>
    <w:rsid w:val="28DED0B0"/>
    <w:rsid w:val="28DFF18A"/>
    <w:rsid w:val="28E3C64F"/>
    <w:rsid w:val="28E5149F"/>
    <w:rsid w:val="28E5F78F"/>
    <w:rsid w:val="28ED73D4"/>
    <w:rsid w:val="28EF7259"/>
    <w:rsid w:val="28F1BD6B"/>
    <w:rsid w:val="28F2B57E"/>
    <w:rsid w:val="28F572A9"/>
    <w:rsid w:val="28F5B695"/>
    <w:rsid w:val="28F79732"/>
    <w:rsid w:val="28F95D0D"/>
    <w:rsid w:val="28FED848"/>
    <w:rsid w:val="29023312"/>
    <w:rsid w:val="29063CBE"/>
    <w:rsid w:val="290919E3"/>
    <w:rsid w:val="290BC196"/>
    <w:rsid w:val="290EADDF"/>
    <w:rsid w:val="291060A1"/>
    <w:rsid w:val="29107839"/>
    <w:rsid w:val="29117442"/>
    <w:rsid w:val="29120F38"/>
    <w:rsid w:val="2912CB8D"/>
    <w:rsid w:val="29144572"/>
    <w:rsid w:val="29182F29"/>
    <w:rsid w:val="2918CA15"/>
    <w:rsid w:val="291993F9"/>
    <w:rsid w:val="2919F6EF"/>
    <w:rsid w:val="291B4C7E"/>
    <w:rsid w:val="291B8CF3"/>
    <w:rsid w:val="291E2037"/>
    <w:rsid w:val="2920B60A"/>
    <w:rsid w:val="292269A7"/>
    <w:rsid w:val="29235731"/>
    <w:rsid w:val="29248957"/>
    <w:rsid w:val="2924C7B7"/>
    <w:rsid w:val="292506D2"/>
    <w:rsid w:val="2925B873"/>
    <w:rsid w:val="29294344"/>
    <w:rsid w:val="292B58BA"/>
    <w:rsid w:val="292C46A5"/>
    <w:rsid w:val="2930BC10"/>
    <w:rsid w:val="29314B59"/>
    <w:rsid w:val="29337A41"/>
    <w:rsid w:val="2933A3B8"/>
    <w:rsid w:val="29349F1D"/>
    <w:rsid w:val="29379473"/>
    <w:rsid w:val="2939B1A8"/>
    <w:rsid w:val="293BFDF4"/>
    <w:rsid w:val="293C5BD3"/>
    <w:rsid w:val="293D9B1B"/>
    <w:rsid w:val="29400E1E"/>
    <w:rsid w:val="2940DAF7"/>
    <w:rsid w:val="2940F3E4"/>
    <w:rsid w:val="294552B7"/>
    <w:rsid w:val="2945C780"/>
    <w:rsid w:val="2947EDF1"/>
    <w:rsid w:val="294EA7DF"/>
    <w:rsid w:val="294EE5B0"/>
    <w:rsid w:val="2950EB4B"/>
    <w:rsid w:val="2951ADAB"/>
    <w:rsid w:val="29570716"/>
    <w:rsid w:val="295B355E"/>
    <w:rsid w:val="295BAE2D"/>
    <w:rsid w:val="295EA5C1"/>
    <w:rsid w:val="295F79CB"/>
    <w:rsid w:val="2960F1D0"/>
    <w:rsid w:val="2963206E"/>
    <w:rsid w:val="296526C1"/>
    <w:rsid w:val="2965F01D"/>
    <w:rsid w:val="29673842"/>
    <w:rsid w:val="2968A0B5"/>
    <w:rsid w:val="29692117"/>
    <w:rsid w:val="296D1905"/>
    <w:rsid w:val="296DA642"/>
    <w:rsid w:val="296E6812"/>
    <w:rsid w:val="297138E9"/>
    <w:rsid w:val="2971C700"/>
    <w:rsid w:val="29721297"/>
    <w:rsid w:val="297728EE"/>
    <w:rsid w:val="297B3E6B"/>
    <w:rsid w:val="297C197C"/>
    <w:rsid w:val="297C8097"/>
    <w:rsid w:val="297D101F"/>
    <w:rsid w:val="297E94FA"/>
    <w:rsid w:val="297F5DB5"/>
    <w:rsid w:val="2980C41E"/>
    <w:rsid w:val="298284C3"/>
    <w:rsid w:val="2983F29D"/>
    <w:rsid w:val="298B25C0"/>
    <w:rsid w:val="298D6A43"/>
    <w:rsid w:val="298DF0AB"/>
    <w:rsid w:val="298ECE5B"/>
    <w:rsid w:val="298FE77E"/>
    <w:rsid w:val="299215CC"/>
    <w:rsid w:val="29926D7F"/>
    <w:rsid w:val="2993D756"/>
    <w:rsid w:val="29961B8C"/>
    <w:rsid w:val="299781D1"/>
    <w:rsid w:val="29981021"/>
    <w:rsid w:val="2999A3DC"/>
    <w:rsid w:val="299E1BEE"/>
    <w:rsid w:val="299F3EAF"/>
    <w:rsid w:val="29A04B93"/>
    <w:rsid w:val="29A06784"/>
    <w:rsid w:val="29A125E5"/>
    <w:rsid w:val="29A16B32"/>
    <w:rsid w:val="29A1FF09"/>
    <w:rsid w:val="29A5D113"/>
    <w:rsid w:val="29A72BC5"/>
    <w:rsid w:val="29A95148"/>
    <w:rsid w:val="29AE5AB3"/>
    <w:rsid w:val="29AFF31E"/>
    <w:rsid w:val="29B19DA0"/>
    <w:rsid w:val="29B4AE5E"/>
    <w:rsid w:val="29BCBDFA"/>
    <w:rsid w:val="29BCD8A4"/>
    <w:rsid w:val="29C29D69"/>
    <w:rsid w:val="29C3D11F"/>
    <w:rsid w:val="29C3E083"/>
    <w:rsid w:val="29C450E9"/>
    <w:rsid w:val="29C5310C"/>
    <w:rsid w:val="29C67C91"/>
    <w:rsid w:val="29C6ADE9"/>
    <w:rsid w:val="29CC1D45"/>
    <w:rsid w:val="29D1E281"/>
    <w:rsid w:val="29D3B7AE"/>
    <w:rsid w:val="29D71C4B"/>
    <w:rsid w:val="29D962B2"/>
    <w:rsid w:val="29D9C26E"/>
    <w:rsid w:val="29DADF43"/>
    <w:rsid w:val="29DDE790"/>
    <w:rsid w:val="29DFCF3C"/>
    <w:rsid w:val="29E0F090"/>
    <w:rsid w:val="29E16C40"/>
    <w:rsid w:val="29E2E275"/>
    <w:rsid w:val="29E54310"/>
    <w:rsid w:val="29E5CFF0"/>
    <w:rsid w:val="29E719E5"/>
    <w:rsid w:val="29E92076"/>
    <w:rsid w:val="29EE8429"/>
    <w:rsid w:val="29F29E17"/>
    <w:rsid w:val="29F55E1D"/>
    <w:rsid w:val="29F6688D"/>
    <w:rsid w:val="29F9ABBF"/>
    <w:rsid w:val="29FD196F"/>
    <w:rsid w:val="29FE36DA"/>
    <w:rsid w:val="2A0026B5"/>
    <w:rsid w:val="2A006D7D"/>
    <w:rsid w:val="2A00875C"/>
    <w:rsid w:val="2A00ED15"/>
    <w:rsid w:val="2A03DFD8"/>
    <w:rsid w:val="2A03EC95"/>
    <w:rsid w:val="2A043E80"/>
    <w:rsid w:val="2A0695C8"/>
    <w:rsid w:val="2A079066"/>
    <w:rsid w:val="2A08BEBF"/>
    <w:rsid w:val="2A0B65F0"/>
    <w:rsid w:val="2A0E1B9E"/>
    <w:rsid w:val="2A15FA23"/>
    <w:rsid w:val="2A1700BC"/>
    <w:rsid w:val="2A17D203"/>
    <w:rsid w:val="2A1AD2EC"/>
    <w:rsid w:val="2A1B6A69"/>
    <w:rsid w:val="2A1E1CD5"/>
    <w:rsid w:val="2A21424A"/>
    <w:rsid w:val="2A217611"/>
    <w:rsid w:val="2A2465C4"/>
    <w:rsid w:val="2A263EDC"/>
    <w:rsid w:val="2A26CAAC"/>
    <w:rsid w:val="2A27480C"/>
    <w:rsid w:val="2A2792A5"/>
    <w:rsid w:val="2A2B541B"/>
    <w:rsid w:val="2A33A4FD"/>
    <w:rsid w:val="2A385FDF"/>
    <w:rsid w:val="2A39425F"/>
    <w:rsid w:val="2A3D54F1"/>
    <w:rsid w:val="2A3F9108"/>
    <w:rsid w:val="2A42103F"/>
    <w:rsid w:val="2A422357"/>
    <w:rsid w:val="2A482B7C"/>
    <w:rsid w:val="2A5163D9"/>
    <w:rsid w:val="2A5343A3"/>
    <w:rsid w:val="2A53641E"/>
    <w:rsid w:val="2A551E35"/>
    <w:rsid w:val="2A563435"/>
    <w:rsid w:val="2A56C0D6"/>
    <w:rsid w:val="2A588B72"/>
    <w:rsid w:val="2A58E5C7"/>
    <w:rsid w:val="2A59BD77"/>
    <w:rsid w:val="2A5A9873"/>
    <w:rsid w:val="2A676C28"/>
    <w:rsid w:val="2A6AE5D3"/>
    <w:rsid w:val="2A6B1EE0"/>
    <w:rsid w:val="2A705602"/>
    <w:rsid w:val="2A725F51"/>
    <w:rsid w:val="2A748444"/>
    <w:rsid w:val="2A75168E"/>
    <w:rsid w:val="2A756B2A"/>
    <w:rsid w:val="2A76BCFA"/>
    <w:rsid w:val="2A77041F"/>
    <w:rsid w:val="2A797543"/>
    <w:rsid w:val="2A80F8B3"/>
    <w:rsid w:val="2A811369"/>
    <w:rsid w:val="2A825B8D"/>
    <w:rsid w:val="2A82868C"/>
    <w:rsid w:val="2A828B76"/>
    <w:rsid w:val="2A85A5D3"/>
    <w:rsid w:val="2A8746DE"/>
    <w:rsid w:val="2A88E452"/>
    <w:rsid w:val="2A8D0EA5"/>
    <w:rsid w:val="2A8EC8E4"/>
    <w:rsid w:val="2A8ECD46"/>
    <w:rsid w:val="2A8F20F7"/>
    <w:rsid w:val="2A90F063"/>
    <w:rsid w:val="2A910B60"/>
    <w:rsid w:val="2A955AE6"/>
    <w:rsid w:val="2A956453"/>
    <w:rsid w:val="2A969F73"/>
    <w:rsid w:val="2A96C703"/>
    <w:rsid w:val="2A97B2BB"/>
    <w:rsid w:val="2A97F9C5"/>
    <w:rsid w:val="2A994F28"/>
    <w:rsid w:val="2A9A8414"/>
    <w:rsid w:val="2A9CC5F1"/>
    <w:rsid w:val="2A9EDEFD"/>
    <w:rsid w:val="2AA13D73"/>
    <w:rsid w:val="2AA15942"/>
    <w:rsid w:val="2AAAB203"/>
    <w:rsid w:val="2AADAE36"/>
    <w:rsid w:val="2AB21E90"/>
    <w:rsid w:val="2AB492E0"/>
    <w:rsid w:val="2AB4A523"/>
    <w:rsid w:val="2AB75425"/>
    <w:rsid w:val="2ABA02EB"/>
    <w:rsid w:val="2ABA19CA"/>
    <w:rsid w:val="2ABCF655"/>
    <w:rsid w:val="2AC4D033"/>
    <w:rsid w:val="2AC4D0BD"/>
    <w:rsid w:val="2AC72AF0"/>
    <w:rsid w:val="2ACE3FB8"/>
    <w:rsid w:val="2ACE4647"/>
    <w:rsid w:val="2ACE6F7D"/>
    <w:rsid w:val="2AD0A4F5"/>
    <w:rsid w:val="2AD223FC"/>
    <w:rsid w:val="2AD44A6B"/>
    <w:rsid w:val="2AD4A2EE"/>
    <w:rsid w:val="2AD6702F"/>
    <w:rsid w:val="2AD756BF"/>
    <w:rsid w:val="2AD7EAFD"/>
    <w:rsid w:val="2AD80974"/>
    <w:rsid w:val="2ADA7B80"/>
    <w:rsid w:val="2ADD3205"/>
    <w:rsid w:val="2AE0D484"/>
    <w:rsid w:val="2AE1D2F7"/>
    <w:rsid w:val="2AE223FE"/>
    <w:rsid w:val="2AE42643"/>
    <w:rsid w:val="2AEA4272"/>
    <w:rsid w:val="2AEBE551"/>
    <w:rsid w:val="2AEC9FEF"/>
    <w:rsid w:val="2AF0E5FE"/>
    <w:rsid w:val="2AF14EB2"/>
    <w:rsid w:val="2AF2C1B7"/>
    <w:rsid w:val="2AF2D32F"/>
    <w:rsid w:val="2AF373E6"/>
    <w:rsid w:val="2AF76957"/>
    <w:rsid w:val="2AFF9885"/>
    <w:rsid w:val="2B01BAA9"/>
    <w:rsid w:val="2B02C68A"/>
    <w:rsid w:val="2B03B20B"/>
    <w:rsid w:val="2B04194A"/>
    <w:rsid w:val="2B10C6D8"/>
    <w:rsid w:val="2B113912"/>
    <w:rsid w:val="2B15F1B6"/>
    <w:rsid w:val="2B1882AD"/>
    <w:rsid w:val="2B197FDB"/>
    <w:rsid w:val="2B1A8B20"/>
    <w:rsid w:val="2B1B0553"/>
    <w:rsid w:val="2B1B3170"/>
    <w:rsid w:val="2B1DC203"/>
    <w:rsid w:val="2B1E25F5"/>
    <w:rsid w:val="2B214493"/>
    <w:rsid w:val="2B22F8F3"/>
    <w:rsid w:val="2B238692"/>
    <w:rsid w:val="2B2431E2"/>
    <w:rsid w:val="2B26737A"/>
    <w:rsid w:val="2B280EC1"/>
    <w:rsid w:val="2B2A0A73"/>
    <w:rsid w:val="2B3226A7"/>
    <w:rsid w:val="2B347D35"/>
    <w:rsid w:val="2B348850"/>
    <w:rsid w:val="2B34C7BD"/>
    <w:rsid w:val="2B361092"/>
    <w:rsid w:val="2B38EBCB"/>
    <w:rsid w:val="2B3DE7C8"/>
    <w:rsid w:val="2B41A74D"/>
    <w:rsid w:val="2B43C180"/>
    <w:rsid w:val="2B448D83"/>
    <w:rsid w:val="2B474762"/>
    <w:rsid w:val="2B47D2ED"/>
    <w:rsid w:val="2B48550B"/>
    <w:rsid w:val="2B488CDB"/>
    <w:rsid w:val="2B48DB85"/>
    <w:rsid w:val="2B4A1F22"/>
    <w:rsid w:val="2B4D03A3"/>
    <w:rsid w:val="2B4D2698"/>
    <w:rsid w:val="2B4F14E8"/>
    <w:rsid w:val="2B523C08"/>
    <w:rsid w:val="2B52CBB6"/>
    <w:rsid w:val="2B52E575"/>
    <w:rsid w:val="2B563115"/>
    <w:rsid w:val="2B566B52"/>
    <w:rsid w:val="2B5718E7"/>
    <w:rsid w:val="2B58A3C5"/>
    <w:rsid w:val="2B5A49A6"/>
    <w:rsid w:val="2B5CE1E4"/>
    <w:rsid w:val="2B5E6949"/>
    <w:rsid w:val="2B623DDC"/>
    <w:rsid w:val="2B67A3B3"/>
    <w:rsid w:val="2B6A702B"/>
    <w:rsid w:val="2B6B8001"/>
    <w:rsid w:val="2B6C0A0B"/>
    <w:rsid w:val="2B6C7FFC"/>
    <w:rsid w:val="2B6C9B79"/>
    <w:rsid w:val="2B6F07D5"/>
    <w:rsid w:val="2B73C951"/>
    <w:rsid w:val="2B761D95"/>
    <w:rsid w:val="2B76C0FF"/>
    <w:rsid w:val="2B7E5D45"/>
    <w:rsid w:val="2B7EFE81"/>
    <w:rsid w:val="2B8144E6"/>
    <w:rsid w:val="2B83A910"/>
    <w:rsid w:val="2B861576"/>
    <w:rsid w:val="2B869428"/>
    <w:rsid w:val="2B96132B"/>
    <w:rsid w:val="2B9C5511"/>
    <w:rsid w:val="2B9EB691"/>
    <w:rsid w:val="2B9FC8CF"/>
    <w:rsid w:val="2BA0E605"/>
    <w:rsid w:val="2BA2D192"/>
    <w:rsid w:val="2BA4085C"/>
    <w:rsid w:val="2BA42F7D"/>
    <w:rsid w:val="2BA559FF"/>
    <w:rsid w:val="2BA7A8F5"/>
    <w:rsid w:val="2BA9223E"/>
    <w:rsid w:val="2BAA1779"/>
    <w:rsid w:val="2BAB1F37"/>
    <w:rsid w:val="2BB4008D"/>
    <w:rsid w:val="2BB9DE82"/>
    <w:rsid w:val="2BB9EBA7"/>
    <w:rsid w:val="2BBA79DB"/>
    <w:rsid w:val="2BBBB8DC"/>
    <w:rsid w:val="2BBEA3FB"/>
    <w:rsid w:val="2BC0BC38"/>
    <w:rsid w:val="2BC1268F"/>
    <w:rsid w:val="2BC13AE6"/>
    <w:rsid w:val="2BC360DB"/>
    <w:rsid w:val="2BC3BF1B"/>
    <w:rsid w:val="2BC3FF5B"/>
    <w:rsid w:val="2BCDBEA5"/>
    <w:rsid w:val="2BCFD1B5"/>
    <w:rsid w:val="2BD04589"/>
    <w:rsid w:val="2BD1CC81"/>
    <w:rsid w:val="2BD25AF1"/>
    <w:rsid w:val="2BD266AB"/>
    <w:rsid w:val="2BD2E8AD"/>
    <w:rsid w:val="2BD34DD7"/>
    <w:rsid w:val="2BD4046B"/>
    <w:rsid w:val="2BD4CE8E"/>
    <w:rsid w:val="2BD8DACE"/>
    <w:rsid w:val="2BD9D042"/>
    <w:rsid w:val="2BDBA040"/>
    <w:rsid w:val="2BDD9030"/>
    <w:rsid w:val="2BDF0C0F"/>
    <w:rsid w:val="2BE2ADAB"/>
    <w:rsid w:val="2BE2CEF5"/>
    <w:rsid w:val="2BE7E4B3"/>
    <w:rsid w:val="2BE8CD13"/>
    <w:rsid w:val="2BE9C1FE"/>
    <w:rsid w:val="2BEA37B6"/>
    <w:rsid w:val="2BEB851F"/>
    <w:rsid w:val="2BED6CEB"/>
    <w:rsid w:val="2BEE7CC6"/>
    <w:rsid w:val="2BF21EEE"/>
    <w:rsid w:val="2BF3A95A"/>
    <w:rsid w:val="2BFA63F1"/>
    <w:rsid w:val="2BFC988C"/>
    <w:rsid w:val="2BFF4A74"/>
    <w:rsid w:val="2C03C4B7"/>
    <w:rsid w:val="2C07B40D"/>
    <w:rsid w:val="2C08231C"/>
    <w:rsid w:val="2C0915B5"/>
    <w:rsid w:val="2C0AFE47"/>
    <w:rsid w:val="2C0EC26A"/>
    <w:rsid w:val="2C0F2B3E"/>
    <w:rsid w:val="2C11E044"/>
    <w:rsid w:val="2C129F4D"/>
    <w:rsid w:val="2C135E64"/>
    <w:rsid w:val="2C170D7A"/>
    <w:rsid w:val="2C176D85"/>
    <w:rsid w:val="2C1E4213"/>
    <w:rsid w:val="2C1EBD1D"/>
    <w:rsid w:val="2C1EFA5B"/>
    <w:rsid w:val="2C21E706"/>
    <w:rsid w:val="2C222CB8"/>
    <w:rsid w:val="2C2443EC"/>
    <w:rsid w:val="2C29F6F7"/>
    <w:rsid w:val="2C2BE33B"/>
    <w:rsid w:val="2C2D7D89"/>
    <w:rsid w:val="2C2DDC80"/>
    <w:rsid w:val="2C2ED220"/>
    <w:rsid w:val="2C308CE5"/>
    <w:rsid w:val="2C367D17"/>
    <w:rsid w:val="2C387AA7"/>
    <w:rsid w:val="2C398CA9"/>
    <w:rsid w:val="2C3A3501"/>
    <w:rsid w:val="2C3D0973"/>
    <w:rsid w:val="2C3E5D0E"/>
    <w:rsid w:val="2C41993E"/>
    <w:rsid w:val="2C457932"/>
    <w:rsid w:val="2C4E6FD1"/>
    <w:rsid w:val="2C518B80"/>
    <w:rsid w:val="2C51A12F"/>
    <w:rsid w:val="2C533765"/>
    <w:rsid w:val="2C5585AD"/>
    <w:rsid w:val="2C571DA1"/>
    <w:rsid w:val="2C578031"/>
    <w:rsid w:val="2C58E5D7"/>
    <w:rsid w:val="2C5D516C"/>
    <w:rsid w:val="2C5D6C10"/>
    <w:rsid w:val="2C5DD33E"/>
    <w:rsid w:val="2C6273FA"/>
    <w:rsid w:val="2C62770A"/>
    <w:rsid w:val="2C63FD4A"/>
    <w:rsid w:val="2C6628AA"/>
    <w:rsid w:val="2C6F11C0"/>
    <w:rsid w:val="2C74C608"/>
    <w:rsid w:val="2C7862E1"/>
    <w:rsid w:val="2C7AE187"/>
    <w:rsid w:val="2C7B15D0"/>
    <w:rsid w:val="2C7F7FBB"/>
    <w:rsid w:val="2C812142"/>
    <w:rsid w:val="2C837158"/>
    <w:rsid w:val="2C840D3A"/>
    <w:rsid w:val="2C843EB8"/>
    <w:rsid w:val="2C84FCEE"/>
    <w:rsid w:val="2C876F69"/>
    <w:rsid w:val="2C8B4DEA"/>
    <w:rsid w:val="2C8BB3F0"/>
    <w:rsid w:val="2C8C3763"/>
    <w:rsid w:val="2C8D8C4D"/>
    <w:rsid w:val="2C900350"/>
    <w:rsid w:val="2C912FB6"/>
    <w:rsid w:val="2C917E69"/>
    <w:rsid w:val="2C955142"/>
    <w:rsid w:val="2C96D69E"/>
    <w:rsid w:val="2C9960EF"/>
    <w:rsid w:val="2C9A8CBD"/>
    <w:rsid w:val="2C9DC701"/>
    <w:rsid w:val="2C9F45A0"/>
    <w:rsid w:val="2CA0A94B"/>
    <w:rsid w:val="2CA213E9"/>
    <w:rsid w:val="2CA34800"/>
    <w:rsid w:val="2CA4EDBE"/>
    <w:rsid w:val="2CA7C524"/>
    <w:rsid w:val="2CA83E04"/>
    <w:rsid w:val="2CAE6188"/>
    <w:rsid w:val="2CAE99F9"/>
    <w:rsid w:val="2CB4831F"/>
    <w:rsid w:val="2CB4C5F7"/>
    <w:rsid w:val="2CB5463F"/>
    <w:rsid w:val="2CB5E09F"/>
    <w:rsid w:val="2CB60D60"/>
    <w:rsid w:val="2CB69DB9"/>
    <w:rsid w:val="2CBC446A"/>
    <w:rsid w:val="2CBF606A"/>
    <w:rsid w:val="2CBFC2B5"/>
    <w:rsid w:val="2CC0F058"/>
    <w:rsid w:val="2CC4708D"/>
    <w:rsid w:val="2CCB833D"/>
    <w:rsid w:val="2CCE5334"/>
    <w:rsid w:val="2CD1A7B2"/>
    <w:rsid w:val="2CD1D566"/>
    <w:rsid w:val="2CD449C2"/>
    <w:rsid w:val="2CD47480"/>
    <w:rsid w:val="2CDB7910"/>
    <w:rsid w:val="2CDD2C4A"/>
    <w:rsid w:val="2CDD673C"/>
    <w:rsid w:val="2CDDD023"/>
    <w:rsid w:val="2CDE49BA"/>
    <w:rsid w:val="2CDF8B40"/>
    <w:rsid w:val="2CE1F252"/>
    <w:rsid w:val="2CE4B544"/>
    <w:rsid w:val="2CEC842C"/>
    <w:rsid w:val="2CEDE093"/>
    <w:rsid w:val="2CF60E2D"/>
    <w:rsid w:val="2CF79628"/>
    <w:rsid w:val="2CFC463A"/>
    <w:rsid w:val="2CFCF090"/>
    <w:rsid w:val="2CFF07DF"/>
    <w:rsid w:val="2D01E524"/>
    <w:rsid w:val="2D045139"/>
    <w:rsid w:val="2D062C1C"/>
    <w:rsid w:val="2D0640C4"/>
    <w:rsid w:val="2D082342"/>
    <w:rsid w:val="2D0844A9"/>
    <w:rsid w:val="2D09F6EC"/>
    <w:rsid w:val="2D0B8953"/>
    <w:rsid w:val="2D0CECCD"/>
    <w:rsid w:val="2D0F0509"/>
    <w:rsid w:val="2D0F4732"/>
    <w:rsid w:val="2D106C1E"/>
    <w:rsid w:val="2D10B8CB"/>
    <w:rsid w:val="2D15E1F6"/>
    <w:rsid w:val="2D165EE1"/>
    <w:rsid w:val="2D16957E"/>
    <w:rsid w:val="2D18F185"/>
    <w:rsid w:val="2D1A6475"/>
    <w:rsid w:val="2D1E1336"/>
    <w:rsid w:val="2D1FF653"/>
    <w:rsid w:val="2D21E50B"/>
    <w:rsid w:val="2D247732"/>
    <w:rsid w:val="2D25341B"/>
    <w:rsid w:val="2D25DA49"/>
    <w:rsid w:val="2D2A3886"/>
    <w:rsid w:val="2D2C3904"/>
    <w:rsid w:val="2D2E659E"/>
    <w:rsid w:val="2D2F6B9A"/>
    <w:rsid w:val="2D3346CD"/>
    <w:rsid w:val="2D34E03E"/>
    <w:rsid w:val="2D35A09A"/>
    <w:rsid w:val="2D363C30"/>
    <w:rsid w:val="2D3F3104"/>
    <w:rsid w:val="2D3F33EB"/>
    <w:rsid w:val="2D400250"/>
    <w:rsid w:val="2D405F85"/>
    <w:rsid w:val="2D43B4B5"/>
    <w:rsid w:val="2D447916"/>
    <w:rsid w:val="2D45FAA8"/>
    <w:rsid w:val="2D4A51DE"/>
    <w:rsid w:val="2D4E2470"/>
    <w:rsid w:val="2D4E594B"/>
    <w:rsid w:val="2D4E954B"/>
    <w:rsid w:val="2D59DDFD"/>
    <w:rsid w:val="2D5ED95A"/>
    <w:rsid w:val="2D61AE1A"/>
    <w:rsid w:val="2D631970"/>
    <w:rsid w:val="2D662A47"/>
    <w:rsid w:val="2D691EB0"/>
    <w:rsid w:val="2D69606D"/>
    <w:rsid w:val="2D734D86"/>
    <w:rsid w:val="2D80B117"/>
    <w:rsid w:val="2D84991F"/>
    <w:rsid w:val="2D889729"/>
    <w:rsid w:val="2D8F7060"/>
    <w:rsid w:val="2D906D0B"/>
    <w:rsid w:val="2D91AECB"/>
    <w:rsid w:val="2D923809"/>
    <w:rsid w:val="2D960059"/>
    <w:rsid w:val="2D96491C"/>
    <w:rsid w:val="2D9AC6DE"/>
    <w:rsid w:val="2D9B04C7"/>
    <w:rsid w:val="2D9BB9FD"/>
    <w:rsid w:val="2D9C2ECD"/>
    <w:rsid w:val="2D9E9D86"/>
    <w:rsid w:val="2DA01A79"/>
    <w:rsid w:val="2DA0595E"/>
    <w:rsid w:val="2DA1B639"/>
    <w:rsid w:val="2DA60196"/>
    <w:rsid w:val="2DA67BC6"/>
    <w:rsid w:val="2DA721F4"/>
    <w:rsid w:val="2DA9FFE6"/>
    <w:rsid w:val="2DAAC95D"/>
    <w:rsid w:val="2DAB8EF3"/>
    <w:rsid w:val="2DAF9608"/>
    <w:rsid w:val="2DAFE894"/>
    <w:rsid w:val="2DB12EA1"/>
    <w:rsid w:val="2DB3280F"/>
    <w:rsid w:val="2DB9110F"/>
    <w:rsid w:val="2DBB0833"/>
    <w:rsid w:val="2DBB2C17"/>
    <w:rsid w:val="2DBB377E"/>
    <w:rsid w:val="2DC00FE1"/>
    <w:rsid w:val="2DC2CB74"/>
    <w:rsid w:val="2DC7A58D"/>
    <w:rsid w:val="2DC8F3FC"/>
    <w:rsid w:val="2DC92AEF"/>
    <w:rsid w:val="2DC99E49"/>
    <w:rsid w:val="2DCA1AB4"/>
    <w:rsid w:val="2DCC1F7B"/>
    <w:rsid w:val="2DCD105B"/>
    <w:rsid w:val="2DD2B425"/>
    <w:rsid w:val="2DD2F4AF"/>
    <w:rsid w:val="2DD58333"/>
    <w:rsid w:val="2DD8B5F8"/>
    <w:rsid w:val="2DD90CD2"/>
    <w:rsid w:val="2DDCD837"/>
    <w:rsid w:val="2DDE0850"/>
    <w:rsid w:val="2DDE65E1"/>
    <w:rsid w:val="2DDEC2CC"/>
    <w:rsid w:val="2DDEE460"/>
    <w:rsid w:val="2DE450CE"/>
    <w:rsid w:val="2DE5C94E"/>
    <w:rsid w:val="2DEAD25E"/>
    <w:rsid w:val="2DED6700"/>
    <w:rsid w:val="2DEF6FA0"/>
    <w:rsid w:val="2DF16938"/>
    <w:rsid w:val="2DF22B11"/>
    <w:rsid w:val="2DF2CA4A"/>
    <w:rsid w:val="2DF3D4F4"/>
    <w:rsid w:val="2DF4E260"/>
    <w:rsid w:val="2DF8EC18"/>
    <w:rsid w:val="2DFD8154"/>
    <w:rsid w:val="2DFEAC42"/>
    <w:rsid w:val="2DFF8DA8"/>
    <w:rsid w:val="2E06C6F7"/>
    <w:rsid w:val="2E08E856"/>
    <w:rsid w:val="2E099873"/>
    <w:rsid w:val="2E09FBE7"/>
    <w:rsid w:val="2E0E5E4D"/>
    <w:rsid w:val="2E0EC5B6"/>
    <w:rsid w:val="2E0FBCAE"/>
    <w:rsid w:val="2E105EDA"/>
    <w:rsid w:val="2E12AD2F"/>
    <w:rsid w:val="2E154447"/>
    <w:rsid w:val="2E1B6F93"/>
    <w:rsid w:val="2E1D289A"/>
    <w:rsid w:val="2E223226"/>
    <w:rsid w:val="2E296171"/>
    <w:rsid w:val="2E2AB639"/>
    <w:rsid w:val="2E2BACF3"/>
    <w:rsid w:val="2E2BF087"/>
    <w:rsid w:val="2E2C561F"/>
    <w:rsid w:val="2E2D6790"/>
    <w:rsid w:val="2E2ECF3A"/>
    <w:rsid w:val="2E325B70"/>
    <w:rsid w:val="2E3700B9"/>
    <w:rsid w:val="2E37B9E6"/>
    <w:rsid w:val="2E3A5719"/>
    <w:rsid w:val="2E3E604B"/>
    <w:rsid w:val="2E4329B0"/>
    <w:rsid w:val="2E44E612"/>
    <w:rsid w:val="2E464F51"/>
    <w:rsid w:val="2E47136F"/>
    <w:rsid w:val="2E4838EE"/>
    <w:rsid w:val="2E4DE97F"/>
    <w:rsid w:val="2E4E2875"/>
    <w:rsid w:val="2E544BA7"/>
    <w:rsid w:val="2E565BD3"/>
    <w:rsid w:val="2E582207"/>
    <w:rsid w:val="2E58D774"/>
    <w:rsid w:val="2E5A25FA"/>
    <w:rsid w:val="2E5CABED"/>
    <w:rsid w:val="2E5D5BD5"/>
    <w:rsid w:val="2E5DA8A2"/>
    <w:rsid w:val="2E613408"/>
    <w:rsid w:val="2E62C5CE"/>
    <w:rsid w:val="2E6866CF"/>
    <w:rsid w:val="2E6926D9"/>
    <w:rsid w:val="2E6BBF36"/>
    <w:rsid w:val="2E6FDC6B"/>
    <w:rsid w:val="2E725D48"/>
    <w:rsid w:val="2E72B799"/>
    <w:rsid w:val="2E7502C0"/>
    <w:rsid w:val="2E7505E3"/>
    <w:rsid w:val="2E78661A"/>
    <w:rsid w:val="2E7A10F5"/>
    <w:rsid w:val="2E7D8B6E"/>
    <w:rsid w:val="2E82594F"/>
    <w:rsid w:val="2E87FCBB"/>
    <w:rsid w:val="2E88E797"/>
    <w:rsid w:val="2E892032"/>
    <w:rsid w:val="2E89CC35"/>
    <w:rsid w:val="2E8AA1E6"/>
    <w:rsid w:val="2E8C67FF"/>
    <w:rsid w:val="2E8D55D9"/>
    <w:rsid w:val="2E8E9D51"/>
    <w:rsid w:val="2E8EC323"/>
    <w:rsid w:val="2E8EDA10"/>
    <w:rsid w:val="2E96981C"/>
    <w:rsid w:val="2E9BA649"/>
    <w:rsid w:val="2E9FE79C"/>
    <w:rsid w:val="2EA432CA"/>
    <w:rsid w:val="2EA81F66"/>
    <w:rsid w:val="2EA992DF"/>
    <w:rsid w:val="2EA9EEDC"/>
    <w:rsid w:val="2EAE88DF"/>
    <w:rsid w:val="2EB0A89B"/>
    <w:rsid w:val="2EB12AC0"/>
    <w:rsid w:val="2EB34C36"/>
    <w:rsid w:val="2EB36DE3"/>
    <w:rsid w:val="2EB3B9F8"/>
    <w:rsid w:val="2EB3DF16"/>
    <w:rsid w:val="2EB400E1"/>
    <w:rsid w:val="2EB5CF9F"/>
    <w:rsid w:val="2EB6C7E5"/>
    <w:rsid w:val="2EBB3095"/>
    <w:rsid w:val="2EBB9197"/>
    <w:rsid w:val="2EBB9E91"/>
    <w:rsid w:val="2EBC21E4"/>
    <w:rsid w:val="2EBF6FBB"/>
    <w:rsid w:val="2EC1DD88"/>
    <w:rsid w:val="2EC941E1"/>
    <w:rsid w:val="2ECA5F55"/>
    <w:rsid w:val="2ED116C5"/>
    <w:rsid w:val="2ED3B96F"/>
    <w:rsid w:val="2ED43B70"/>
    <w:rsid w:val="2ED4934A"/>
    <w:rsid w:val="2ED62493"/>
    <w:rsid w:val="2ED8FE76"/>
    <w:rsid w:val="2ED920C6"/>
    <w:rsid w:val="2EDD29F0"/>
    <w:rsid w:val="2EDFAA56"/>
    <w:rsid w:val="2EE61FE6"/>
    <w:rsid w:val="2EE818D7"/>
    <w:rsid w:val="2EEA893D"/>
    <w:rsid w:val="2EEB7934"/>
    <w:rsid w:val="2EF49592"/>
    <w:rsid w:val="2EF4E6CC"/>
    <w:rsid w:val="2EF56681"/>
    <w:rsid w:val="2EF5C1D8"/>
    <w:rsid w:val="2EF96B33"/>
    <w:rsid w:val="2EFBCCEF"/>
    <w:rsid w:val="2EFCB18D"/>
    <w:rsid w:val="2EFEACE8"/>
    <w:rsid w:val="2EFFB09E"/>
    <w:rsid w:val="2F00CE55"/>
    <w:rsid w:val="2F049039"/>
    <w:rsid w:val="2F053B7A"/>
    <w:rsid w:val="2F05DF7A"/>
    <w:rsid w:val="2F066A8C"/>
    <w:rsid w:val="2F06C09F"/>
    <w:rsid w:val="2F07D752"/>
    <w:rsid w:val="2F089AD5"/>
    <w:rsid w:val="2F0B6F11"/>
    <w:rsid w:val="2F0D6F6D"/>
    <w:rsid w:val="2F0D8B93"/>
    <w:rsid w:val="2F125E34"/>
    <w:rsid w:val="2F144DC6"/>
    <w:rsid w:val="2F1745F5"/>
    <w:rsid w:val="2F1A036A"/>
    <w:rsid w:val="2F1D5955"/>
    <w:rsid w:val="2F1DC431"/>
    <w:rsid w:val="2F1F3127"/>
    <w:rsid w:val="2F1FF0FE"/>
    <w:rsid w:val="2F205130"/>
    <w:rsid w:val="2F20A386"/>
    <w:rsid w:val="2F2700E3"/>
    <w:rsid w:val="2F2796F2"/>
    <w:rsid w:val="2F2EDB1D"/>
    <w:rsid w:val="2F2F82D9"/>
    <w:rsid w:val="2F2FFEF7"/>
    <w:rsid w:val="2F30E812"/>
    <w:rsid w:val="2F344887"/>
    <w:rsid w:val="2F36E1FD"/>
    <w:rsid w:val="2F380F36"/>
    <w:rsid w:val="2F3A22DC"/>
    <w:rsid w:val="2F3BCD60"/>
    <w:rsid w:val="2F3F95F9"/>
    <w:rsid w:val="2F429C28"/>
    <w:rsid w:val="2F4301AE"/>
    <w:rsid w:val="2F4778AE"/>
    <w:rsid w:val="2F48F242"/>
    <w:rsid w:val="2F49D55B"/>
    <w:rsid w:val="2F4A1F71"/>
    <w:rsid w:val="2F4A839E"/>
    <w:rsid w:val="2F4CDC60"/>
    <w:rsid w:val="2F51315C"/>
    <w:rsid w:val="2F52C784"/>
    <w:rsid w:val="2F55160D"/>
    <w:rsid w:val="2F56872E"/>
    <w:rsid w:val="2F5C2183"/>
    <w:rsid w:val="2F5D31E8"/>
    <w:rsid w:val="2F5E40BC"/>
    <w:rsid w:val="2F5F6591"/>
    <w:rsid w:val="2F61032D"/>
    <w:rsid w:val="2F624C91"/>
    <w:rsid w:val="2F646035"/>
    <w:rsid w:val="2F6492E1"/>
    <w:rsid w:val="2F64B131"/>
    <w:rsid w:val="2F64B499"/>
    <w:rsid w:val="2F64D945"/>
    <w:rsid w:val="2F653D87"/>
    <w:rsid w:val="2F69986F"/>
    <w:rsid w:val="2F6B7B9C"/>
    <w:rsid w:val="2F71A36E"/>
    <w:rsid w:val="2F71D308"/>
    <w:rsid w:val="2F726462"/>
    <w:rsid w:val="2F73A062"/>
    <w:rsid w:val="2F74A17D"/>
    <w:rsid w:val="2F78810B"/>
    <w:rsid w:val="2F789DEB"/>
    <w:rsid w:val="2F791849"/>
    <w:rsid w:val="2F7A1962"/>
    <w:rsid w:val="2F7F72A5"/>
    <w:rsid w:val="2F834656"/>
    <w:rsid w:val="2F83C559"/>
    <w:rsid w:val="2F84AAA9"/>
    <w:rsid w:val="2F8650FC"/>
    <w:rsid w:val="2F882AF5"/>
    <w:rsid w:val="2F8C72C8"/>
    <w:rsid w:val="2F8FE376"/>
    <w:rsid w:val="2F90CB33"/>
    <w:rsid w:val="2F91B557"/>
    <w:rsid w:val="2F925BDE"/>
    <w:rsid w:val="2F929593"/>
    <w:rsid w:val="2F92ED4D"/>
    <w:rsid w:val="2F931478"/>
    <w:rsid w:val="2F939C21"/>
    <w:rsid w:val="2F994FFE"/>
    <w:rsid w:val="2F99C1D2"/>
    <w:rsid w:val="2F99EDD5"/>
    <w:rsid w:val="2F9A1397"/>
    <w:rsid w:val="2F9CD8B8"/>
    <w:rsid w:val="2F9F4348"/>
    <w:rsid w:val="2FA0B215"/>
    <w:rsid w:val="2FA0ECA4"/>
    <w:rsid w:val="2FA45CE4"/>
    <w:rsid w:val="2FA86736"/>
    <w:rsid w:val="2FA9B28D"/>
    <w:rsid w:val="2FAB7496"/>
    <w:rsid w:val="2FAC2340"/>
    <w:rsid w:val="2FB046DD"/>
    <w:rsid w:val="2FB11E1B"/>
    <w:rsid w:val="2FB2BAA6"/>
    <w:rsid w:val="2FB31DE0"/>
    <w:rsid w:val="2FB9FC59"/>
    <w:rsid w:val="2FBB9DE3"/>
    <w:rsid w:val="2FBE19DC"/>
    <w:rsid w:val="2FC00AAD"/>
    <w:rsid w:val="2FC377E4"/>
    <w:rsid w:val="2FC64F35"/>
    <w:rsid w:val="2FC6BDE2"/>
    <w:rsid w:val="2FC748F9"/>
    <w:rsid w:val="2FC7B488"/>
    <w:rsid w:val="2FC85361"/>
    <w:rsid w:val="2FC8CFA0"/>
    <w:rsid w:val="2FCA5225"/>
    <w:rsid w:val="2FCC9938"/>
    <w:rsid w:val="2FD2A9DA"/>
    <w:rsid w:val="2FD808D7"/>
    <w:rsid w:val="2FDAFF6C"/>
    <w:rsid w:val="2FDCD60F"/>
    <w:rsid w:val="2FDDA5CB"/>
    <w:rsid w:val="2FE0721D"/>
    <w:rsid w:val="2FE25479"/>
    <w:rsid w:val="2FE34369"/>
    <w:rsid w:val="2FE3EA66"/>
    <w:rsid w:val="2FE47D1B"/>
    <w:rsid w:val="2FE62D15"/>
    <w:rsid w:val="2FE6467F"/>
    <w:rsid w:val="2FE68707"/>
    <w:rsid w:val="2FE74D87"/>
    <w:rsid w:val="2FE7D2E8"/>
    <w:rsid w:val="2FEA1198"/>
    <w:rsid w:val="2FEA3398"/>
    <w:rsid w:val="2FEDA39F"/>
    <w:rsid w:val="2FEDB11D"/>
    <w:rsid w:val="2FEEA4E2"/>
    <w:rsid w:val="2FEEF54F"/>
    <w:rsid w:val="2FF28C4D"/>
    <w:rsid w:val="2FF34881"/>
    <w:rsid w:val="2FF5B89D"/>
    <w:rsid w:val="2FF5C76E"/>
    <w:rsid w:val="2FF705F1"/>
    <w:rsid w:val="2FF79082"/>
    <w:rsid w:val="30007E09"/>
    <w:rsid w:val="30061B13"/>
    <w:rsid w:val="30097107"/>
    <w:rsid w:val="300A4BE4"/>
    <w:rsid w:val="300DD807"/>
    <w:rsid w:val="3010B866"/>
    <w:rsid w:val="3013F62E"/>
    <w:rsid w:val="3015DF4B"/>
    <w:rsid w:val="3017EA1E"/>
    <w:rsid w:val="30194319"/>
    <w:rsid w:val="3019CF9C"/>
    <w:rsid w:val="301BEB4E"/>
    <w:rsid w:val="301F1FF2"/>
    <w:rsid w:val="30236668"/>
    <w:rsid w:val="3023E66E"/>
    <w:rsid w:val="302748D8"/>
    <w:rsid w:val="3028DEDD"/>
    <w:rsid w:val="302D681D"/>
    <w:rsid w:val="30306428"/>
    <w:rsid w:val="3030821A"/>
    <w:rsid w:val="3031E0AF"/>
    <w:rsid w:val="3032C9A3"/>
    <w:rsid w:val="30331E92"/>
    <w:rsid w:val="30350D4B"/>
    <w:rsid w:val="30388A97"/>
    <w:rsid w:val="3038BFA3"/>
    <w:rsid w:val="3039C2FD"/>
    <w:rsid w:val="303A17E3"/>
    <w:rsid w:val="303ABD08"/>
    <w:rsid w:val="303BA52D"/>
    <w:rsid w:val="30425925"/>
    <w:rsid w:val="30433CCB"/>
    <w:rsid w:val="30467FD4"/>
    <w:rsid w:val="30468CCC"/>
    <w:rsid w:val="3046BE91"/>
    <w:rsid w:val="3046D42B"/>
    <w:rsid w:val="30497540"/>
    <w:rsid w:val="304A0F02"/>
    <w:rsid w:val="304CA148"/>
    <w:rsid w:val="304E70C1"/>
    <w:rsid w:val="304EAC7B"/>
    <w:rsid w:val="305219C2"/>
    <w:rsid w:val="3052DF7C"/>
    <w:rsid w:val="30553A0B"/>
    <w:rsid w:val="305723EF"/>
    <w:rsid w:val="30579D78"/>
    <w:rsid w:val="3057ED3B"/>
    <w:rsid w:val="30581233"/>
    <w:rsid w:val="305A5604"/>
    <w:rsid w:val="305AEFFD"/>
    <w:rsid w:val="305C5CB1"/>
    <w:rsid w:val="305D044C"/>
    <w:rsid w:val="306103A5"/>
    <w:rsid w:val="3064F98B"/>
    <w:rsid w:val="30660F45"/>
    <w:rsid w:val="30675F9A"/>
    <w:rsid w:val="3068ABB6"/>
    <w:rsid w:val="306A996A"/>
    <w:rsid w:val="306AF42A"/>
    <w:rsid w:val="306EA407"/>
    <w:rsid w:val="307019C7"/>
    <w:rsid w:val="30703E2C"/>
    <w:rsid w:val="3071AAB9"/>
    <w:rsid w:val="3072DF95"/>
    <w:rsid w:val="3075F346"/>
    <w:rsid w:val="3076E622"/>
    <w:rsid w:val="30770EA4"/>
    <w:rsid w:val="3083D3AA"/>
    <w:rsid w:val="3084586E"/>
    <w:rsid w:val="30849B7E"/>
    <w:rsid w:val="308AFFFF"/>
    <w:rsid w:val="308BE22D"/>
    <w:rsid w:val="308E29FA"/>
    <w:rsid w:val="308E9E8F"/>
    <w:rsid w:val="309232B8"/>
    <w:rsid w:val="309486D2"/>
    <w:rsid w:val="3097B854"/>
    <w:rsid w:val="30981746"/>
    <w:rsid w:val="309B2D45"/>
    <w:rsid w:val="30A36CCA"/>
    <w:rsid w:val="30A64A17"/>
    <w:rsid w:val="30A6D1BA"/>
    <w:rsid w:val="30A7FADA"/>
    <w:rsid w:val="30A87C5F"/>
    <w:rsid w:val="30AA2B64"/>
    <w:rsid w:val="30AAC675"/>
    <w:rsid w:val="30AB0504"/>
    <w:rsid w:val="30AB3EE8"/>
    <w:rsid w:val="30ADEB17"/>
    <w:rsid w:val="30AF174F"/>
    <w:rsid w:val="30AF87A3"/>
    <w:rsid w:val="30B050A4"/>
    <w:rsid w:val="30B0A741"/>
    <w:rsid w:val="30B1E822"/>
    <w:rsid w:val="30B3A49E"/>
    <w:rsid w:val="30B46CC3"/>
    <w:rsid w:val="30B6A9EB"/>
    <w:rsid w:val="30B74A50"/>
    <w:rsid w:val="30B83767"/>
    <w:rsid w:val="30B99D7A"/>
    <w:rsid w:val="30B9C446"/>
    <w:rsid w:val="30BCDF74"/>
    <w:rsid w:val="30C2DEC4"/>
    <w:rsid w:val="30C6BD36"/>
    <w:rsid w:val="30C6C112"/>
    <w:rsid w:val="30C86A5D"/>
    <w:rsid w:val="30C97602"/>
    <w:rsid w:val="30CAD58B"/>
    <w:rsid w:val="30CCBA0F"/>
    <w:rsid w:val="30CDEACA"/>
    <w:rsid w:val="30CF8258"/>
    <w:rsid w:val="30D1D97E"/>
    <w:rsid w:val="30D29E2B"/>
    <w:rsid w:val="30D2F293"/>
    <w:rsid w:val="30D3EAAD"/>
    <w:rsid w:val="30D44AED"/>
    <w:rsid w:val="30D582E8"/>
    <w:rsid w:val="30D600D3"/>
    <w:rsid w:val="30D6D96F"/>
    <w:rsid w:val="30D9AFF0"/>
    <w:rsid w:val="30DA1687"/>
    <w:rsid w:val="30DAF256"/>
    <w:rsid w:val="30E1D7AF"/>
    <w:rsid w:val="30E73EFE"/>
    <w:rsid w:val="30E7FF8D"/>
    <w:rsid w:val="30E96232"/>
    <w:rsid w:val="30EBEAE4"/>
    <w:rsid w:val="30EC6D7C"/>
    <w:rsid w:val="30ED8454"/>
    <w:rsid w:val="30EDC650"/>
    <w:rsid w:val="30EE73CE"/>
    <w:rsid w:val="30F080EA"/>
    <w:rsid w:val="30F0E422"/>
    <w:rsid w:val="30F106FD"/>
    <w:rsid w:val="30F5383B"/>
    <w:rsid w:val="30F64402"/>
    <w:rsid w:val="30F87601"/>
    <w:rsid w:val="30FECC67"/>
    <w:rsid w:val="30FFE760"/>
    <w:rsid w:val="30FFF190"/>
    <w:rsid w:val="3103DB84"/>
    <w:rsid w:val="3104F9D4"/>
    <w:rsid w:val="31054167"/>
    <w:rsid w:val="310680A4"/>
    <w:rsid w:val="31088F28"/>
    <w:rsid w:val="310E53BD"/>
    <w:rsid w:val="311402C7"/>
    <w:rsid w:val="3114CD43"/>
    <w:rsid w:val="3116A8D1"/>
    <w:rsid w:val="3118C28B"/>
    <w:rsid w:val="3119C995"/>
    <w:rsid w:val="311DB4E8"/>
    <w:rsid w:val="31205582"/>
    <w:rsid w:val="31215B78"/>
    <w:rsid w:val="3121EA13"/>
    <w:rsid w:val="31224CB0"/>
    <w:rsid w:val="31229B86"/>
    <w:rsid w:val="3125671C"/>
    <w:rsid w:val="312961A9"/>
    <w:rsid w:val="312DEB76"/>
    <w:rsid w:val="312E080A"/>
    <w:rsid w:val="312E314A"/>
    <w:rsid w:val="3130DADF"/>
    <w:rsid w:val="3130FB97"/>
    <w:rsid w:val="31354096"/>
    <w:rsid w:val="313565A3"/>
    <w:rsid w:val="31368497"/>
    <w:rsid w:val="3136CD8C"/>
    <w:rsid w:val="3138810E"/>
    <w:rsid w:val="3139062A"/>
    <w:rsid w:val="31395A95"/>
    <w:rsid w:val="313BF40A"/>
    <w:rsid w:val="313D21EE"/>
    <w:rsid w:val="313E5E7E"/>
    <w:rsid w:val="313EB5D4"/>
    <w:rsid w:val="31426E3E"/>
    <w:rsid w:val="314351C0"/>
    <w:rsid w:val="3147D169"/>
    <w:rsid w:val="3149A619"/>
    <w:rsid w:val="314AF353"/>
    <w:rsid w:val="314C59E7"/>
    <w:rsid w:val="31539E25"/>
    <w:rsid w:val="31549175"/>
    <w:rsid w:val="3154D12F"/>
    <w:rsid w:val="3157C302"/>
    <w:rsid w:val="315A109C"/>
    <w:rsid w:val="315BAB98"/>
    <w:rsid w:val="31615F88"/>
    <w:rsid w:val="3162530C"/>
    <w:rsid w:val="31657946"/>
    <w:rsid w:val="3165B555"/>
    <w:rsid w:val="3169C699"/>
    <w:rsid w:val="316B1343"/>
    <w:rsid w:val="316E6E36"/>
    <w:rsid w:val="317084F9"/>
    <w:rsid w:val="31752681"/>
    <w:rsid w:val="31754CCF"/>
    <w:rsid w:val="31779A14"/>
    <w:rsid w:val="31779EA8"/>
    <w:rsid w:val="3178AEF8"/>
    <w:rsid w:val="317A3938"/>
    <w:rsid w:val="3182F338"/>
    <w:rsid w:val="3183DE9D"/>
    <w:rsid w:val="31874AED"/>
    <w:rsid w:val="31883DB2"/>
    <w:rsid w:val="318B4A2B"/>
    <w:rsid w:val="318B9BCD"/>
    <w:rsid w:val="318D685E"/>
    <w:rsid w:val="318E8DF5"/>
    <w:rsid w:val="3191B270"/>
    <w:rsid w:val="3195BEEE"/>
    <w:rsid w:val="3196C062"/>
    <w:rsid w:val="319758D8"/>
    <w:rsid w:val="319800BA"/>
    <w:rsid w:val="31981C0B"/>
    <w:rsid w:val="319BBBF7"/>
    <w:rsid w:val="319E0878"/>
    <w:rsid w:val="319F2487"/>
    <w:rsid w:val="319F5214"/>
    <w:rsid w:val="31A19EB5"/>
    <w:rsid w:val="31A4479D"/>
    <w:rsid w:val="31A79C79"/>
    <w:rsid w:val="31AA9B9C"/>
    <w:rsid w:val="31B1D86B"/>
    <w:rsid w:val="31B834E4"/>
    <w:rsid w:val="31B8A2D9"/>
    <w:rsid w:val="31BB2556"/>
    <w:rsid w:val="31BBEC71"/>
    <w:rsid w:val="31BC2E38"/>
    <w:rsid w:val="31BCD022"/>
    <w:rsid w:val="31BD4351"/>
    <w:rsid w:val="31C36D87"/>
    <w:rsid w:val="31C4ABB6"/>
    <w:rsid w:val="31C69BD7"/>
    <w:rsid w:val="31C72A62"/>
    <w:rsid w:val="31C86697"/>
    <w:rsid w:val="31CB5BAA"/>
    <w:rsid w:val="31CC243E"/>
    <w:rsid w:val="31CC5C79"/>
    <w:rsid w:val="31CD18F4"/>
    <w:rsid w:val="31CD8E10"/>
    <w:rsid w:val="31CE3C88"/>
    <w:rsid w:val="31D336B1"/>
    <w:rsid w:val="31D4AB8B"/>
    <w:rsid w:val="31D760D6"/>
    <w:rsid w:val="31D802B1"/>
    <w:rsid w:val="31DAAFBF"/>
    <w:rsid w:val="31DD93F1"/>
    <w:rsid w:val="31E0BD79"/>
    <w:rsid w:val="31F002B1"/>
    <w:rsid w:val="31F1CF6F"/>
    <w:rsid w:val="31F24426"/>
    <w:rsid w:val="31F436B2"/>
    <w:rsid w:val="31F8979E"/>
    <w:rsid w:val="32001782"/>
    <w:rsid w:val="3202CF38"/>
    <w:rsid w:val="32039DF4"/>
    <w:rsid w:val="3203A0AC"/>
    <w:rsid w:val="320404A9"/>
    <w:rsid w:val="3205A031"/>
    <w:rsid w:val="320A960B"/>
    <w:rsid w:val="320B574F"/>
    <w:rsid w:val="320BCAFD"/>
    <w:rsid w:val="320FF12D"/>
    <w:rsid w:val="321085FE"/>
    <w:rsid w:val="3210A7D1"/>
    <w:rsid w:val="32137FEE"/>
    <w:rsid w:val="3216344E"/>
    <w:rsid w:val="3217374F"/>
    <w:rsid w:val="3217D7D9"/>
    <w:rsid w:val="3218EF26"/>
    <w:rsid w:val="321DDC73"/>
    <w:rsid w:val="3221EFAF"/>
    <w:rsid w:val="3224B8DE"/>
    <w:rsid w:val="322B94E3"/>
    <w:rsid w:val="322CCC8A"/>
    <w:rsid w:val="322CDDEB"/>
    <w:rsid w:val="3231B1F7"/>
    <w:rsid w:val="3233B76C"/>
    <w:rsid w:val="3236EF77"/>
    <w:rsid w:val="32466794"/>
    <w:rsid w:val="32469033"/>
    <w:rsid w:val="32471B12"/>
    <w:rsid w:val="32475023"/>
    <w:rsid w:val="324A455F"/>
    <w:rsid w:val="324AB591"/>
    <w:rsid w:val="324B3395"/>
    <w:rsid w:val="324C7C90"/>
    <w:rsid w:val="324DB603"/>
    <w:rsid w:val="3254CAA3"/>
    <w:rsid w:val="32564536"/>
    <w:rsid w:val="3256CF52"/>
    <w:rsid w:val="325799BD"/>
    <w:rsid w:val="325CD568"/>
    <w:rsid w:val="325CDC83"/>
    <w:rsid w:val="325D2F64"/>
    <w:rsid w:val="325EB4AB"/>
    <w:rsid w:val="32611118"/>
    <w:rsid w:val="32621994"/>
    <w:rsid w:val="326516EA"/>
    <w:rsid w:val="32660FF8"/>
    <w:rsid w:val="3267CBF0"/>
    <w:rsid w:val="32693AA9"/>
    <w:rsid w:val="326A77D7"/>
    <w:rsid w:val="326B30D5"/>
    <w:rsid w:val="326CF7AC"/>
    <w:rsid w:val="326F72AC"/>
    <w:rsid w:val="32721F88"/>
    <w:rsid w:val="32743A42"/>
    <w:rsid w:val="3278C6F7"/>
    <w:rsid w:val="327EA257"/>
    <w:rsid w:val="3283D9A6"/>
    <w:rsid w:val="3286D7B5"/>
    <w:rsid w:val="3289CCF8"/>
    <w:rsid w:val="3289D471"/>
    <w:rsid w:val="328A71FA"/>
    <w:rsid w:val="328C86E1"/>
    <w:rsid w:val="328DF5F0"/>
    <w:rsid w:val="328E2E07"/>
    <w:rsid w:val="3291367D"/>
    <w:rsid w:val="3292D01B"/>
    <w:rsid w:val="32996664"/>
    <w:rsid w:val="32999000"/>
    <w:rsid w:val="329D8C1B"/>
    <w:rsid w:val="329E9271"/>
    <w:rsid w:val="32A0F0DD"/>
    <w:rsid w:val="32A2B96A"/>
    <w:rsid w:val="32A41DE7"/>
    <w:rsid w:val="32A56E18"/>
    <w:rsid w:val="32AD55CF"/>
    <w:rsid w:val="32AF1D3A"/>
    <w:rsid w:val="32B16428"/>
    <w:rsid w:val="32B374C3"/>
    <w:rsid w:val="32B5F73A"/>
    <w:rsid w:val="32B66D0C"/>
    <w:rsid w:val="32B7F5A9"/>
    <w:rsid w:val="32BC55B6"/>
    <w:rsid w:val="32BEE3CB"/>
    <w:rsid w:val="32C0CB0D"/>
    <w:rsid w:val="32C1C4AD"/>
    <w:rsid w:val="32C27B61"/>
    <w:rsid w:val="32C2A318"/>
    <w:rsid w:val="32C3E8A3"/>
    <w:rsid w:val="32C77B36"/>
    <w:rsid w:val="32C8ED7F"/>
    <w:rsid w:val="32CAD9CB"/>
    <w:rsid w:val="32CFCCA1"/>
    <w:rsid w:val="32D01C6C"/>
    <w:rsid w:val="32D041A3"/>
    <w:rsid w:val="32D44A86"/>
    <w:rsid w:val="32D575B3"/>
    <w:rsid w:val="32D62B19"/>
    <w:rsid w:val="32D6BC37"/>
    <w:rsid w:val="32D6E3D5"/>
    <w:rsid w:val="32D95953"/>
    <w:rsid w:val="32DDB6D3"/>
    <w:rsid w:val="32E3182C"/>
    <w:rsid w:val="32E927DC"/>
    <w:rsid w:val="32EB5457"/>
    <w:rsid w:val="32EBFB88"/>
    <w:rsid w:val="32ED7923"/>
    <w:rsid w:val="32EE10A1"/>
    <w:rsid w:val="32F16179"/>
    <w:rsid w:val="32F19DC7"/>
    <w:rsid w:val="32F370A8"/>
    <w:rsid w:val="32F63130"/>
    <w:rsid w:val="32F7740F"/>
    <w:rsid w:val="32FBCCAA"/>
    <w:rsid w:val="32FCCF40"/>
    <w:rsid w:val="33008876"/>
    <w:rsid w:val="3301AF7C"/>
    <w:rsid w:val="3301CBCE"/>
    <w:rsid w:val="33088A61"/>
    <w:rsid w:val="330B5827"/>
    <w:rsid w:val="330CC8B0"/>
    <w:rsid w:val="33158E52"/>
    <w:rsid w:val="331CBFC6"/>
    <w:rsid w:val="331E7263"/>
    <w:rsid w:val="331F13B6"/>
    <w:rsid w:val="332168AE"/>
    <w:rsid w:val="3321BEDF"/>
    <w:rsid w:val="33234BC4"/>
    <w:rsid w:val="3325C31E"/>
    <w:rsid w:val="3325D9E5"/>
    <w:rsid w:val="332678FC"/>
    <w:rsid w:val="33276297"/>
    <w:rsid w:val="332C06F0"/>
    <w:rsid w:val="332C351C"/>
    <w:rsid w:val="332C4D1E"/>
    <w:rsid w:val="3333E762"/>
    <w:rsid w:val="33343F53"/>
    <w:rsid w:val="33350D22"/>
    <w:rsid w:val="3337FD59"/>
    <w:rsid w:val="33389B78"/>
    <w:rsid w:val="333A157D"/>
    <w:rsid w:val="333CDDE5"/>
    <w:rsid w:val="333DE8D5"/>
    <w:rsid w:val="33410384"/>
    <w:rsid w:val="334BF197"/>
    <w:rsid w:val="334D557F"/>
    <w:rsid w:val="334E57EF"/>
    <w:rsid w:val="33508DF8"/>
    <w:rsid w:val="3353D50C"/>
    <w:rsid w:val="33581060"/>
    <w:rsid w:val="3359E6CC"/>
    <w:rsid w:val="335B3960"/>
    <w:rsid w:val="335C7BC5"/>
    <w:rsid w:val="335E1A19"/>
    <w:rsid w:val="3362509D"/>
    <w:rsid w:val="3362FC99"/>
    <w:rsid w:val="336577C4"/>
    <w:rsid w:val="336876E1"/>
    <w:rsid w:val="3368789D"/>
    <w:rsid w:val="33698B1D"/>
    <w:rsid w:val="336DDF37"/>
    <w:rsid w:val="336DECEB"/>
    <w:rsid w:val="337075FF"/>
    <w:rsid w:val="337365AF"/>
    <w:rsid w:val="33737189"/>
    <w:rsid w:val="33744FAE"/>
    <w:rsid w:val="3375777E"/>
    <w:rsid w:val="337DA2CA"/>
    <w:rsid w:val="337E1E8D"/>
    <w:rsid w:val="337F6D05"/>
    <w:rsid w:val="3381EE03"/>
    <w:rsid w:val="33857012"/>
    <w:rsid w:val="338A0078"/>
    <w:rsid w:val="338D708B"/>
    <w:rsid w:val="338E4DEB"/>
    <w:rsid w:val="338EBB81"/>
    <w:rsid w:val="3390007C"/>
    <w:rsid w:val="3393B8F6"/>
    <w:rsid w:val="33943EF2"/>
    <w:rsid w:val="3394FCE5"/>
    <w:rsid w:val="3395F237"/>
    <w:rsid w:val="3399CF42"/>
    <w:rsid w:val="3399EF83"/>
    <w:rsid w:val="339E321C"/>
    <w:rsid w:val="33A031FB"/>
    <w:rsid w:val="33A08EF8"/>
    <w:rsid w:val="33A19221"/>
    <w:rsid w:val="33A29554"/>
    <w:rsid w:val="33A364F5"/>
    <w:rsid w:val="33A58DE6"/>
    <w:rsid w:val="33A78726"/>
    <w:rsid w:val="33ACD4BC"/>
    <w:rsid w:val="33AE3848"/>
    <w:rsid w:val="33B28909"/>
    <w:rsid w:val="33B2D75B"/>
    <w:rsid w:val="33B5DE5E"/>
    <w:rsid w:val="33B9ECC8"/>
    <w:rsid w:val="33BAB80E"/>
    <w:rsid w:val="33BB19E9"/>
    <w:rsid w:val="33BC9F95"/>
    <w:rsid w:val="33BD17E0"/>
    <w:rsid w:val="33BD97FC"/>
    <w:rsid w:val="33BF177D"/>
    <w:rsid w:val="33C0E6B9"/>
    <w:rsid w:val="33C12009"/>
    <w:rsid w:val="33C6B545"/>
    <w:rsid w:val="33C7CE2C"/>
    <w:rsid w:val="33C82D82"/>
    <w:rsid w:val="33C86B5D"/>
    <w:rsid w:val="33C8D58D"/>
    <w:rsid w:val="33CC3463"/>
    <w:rsid w:val="33CD081C"/>
    <w:rsid w:val="33CFFF9C"/>
    <w:rsid w:val="33D05158"/>
    <w:rsid w:val="33D14197"/>
    <w:rsid w:val="33D3DF7E"/>
    <w:rsid w:val="33D41126"/>
    <w:rsid w:val="33D50906"/>
    <w:rsid w:val="33D9B1AE"/>
    <w:rsid w:val="33DC9186"/>
    <w:rsid w:val="33DCB792"/>
    <w:rsid w:val="33E0D203"/>
    <w:rsid w:val="33E36750"/>
    <w:rsid w:val="33E43F18"/>
    <w:rsid w:val="33E6D473"/>
    <w:rsid w:val="33E8B157"/>
    <w:rsid w:val="33EF4DC7"/>
    <w:rsid w:val="33F15878"/>
    <w:rsid w:val="33F30CD3"/>
    <w:rsid w:val="33F33EDC"/>
    <w:rsid w:val="33F45F8C"/>
    <w:rsid w:val="33F5ED35"/>
    <w:rsid w:val="33F60262"/>
    <w:rsid w:val="33F6BC84"/>
    <w:rsid w:val="33F6E577"/>
    <w:rsid w:val="33FA8D07"/>
    <w:rsid w:val="33FAA932"/>
    <w:rsid w:val="33FADF1A"/>
    <w:rsid w:val="33FC9A19"/>
    <w:rsid w:val="33FDD486"/>
    <w:rsid w:val="33FF71B4"/>
    <w:rsid w:val="33FFB0B0"/>
    <w:rsid w:val="34008192"/>
    <w:rsid w:val="340362E5"/>
    <w:rsid w:val="34054470"/>
    <w:rsid w:val="3406B010"/>
    <w:rsid w:val="34072FA6"/>
    <w:rsid w:val="3408384B"/>
    <w:rsid w:val="34087D08"/>
    <w:rsid w:val="3408A096"/>
    <w:rsid w:val="340973A9"/>
    <w:rsid w:val="340E5BB8"/>
    <w:rsid w:val="340F30DF"/>
    <w:rsid w:val="341380AF"/>
    <w:rsid w:val="341561F3"/>
    <w:rsid w:val="3415A771"/>
    <w:rsid w:val="3417FC57"/>
    <w:rsid w:val="34183E4F"/>
    <w:rsid w:val="34192A50"/>
    <w:rsid w:val="341A26A0"/>
    <w:rsid w:val="341B5648"/>
    <w:rsid w:val="341C496F"/>
    <w:rsid w:val="341D9490"/>
    <w:rsid w:val="342429B8"/>
    <w:rsid w:val="342797A5"/>
    <w:rsid w:val="342A5CDA"/>
    <w:rsid w:val="342C73B8"/>
    <w:rsid w:val="34311D1A"/>
    <w:rsid w:val="34341E1B"/>
    <w:rsid w:val="343678F7"/>
    <w:rsid w:val="34372767"/>
    <w:rsid w:val="3437FFE0"/>
    <w:rsid w:val="34388B88"/>
    <w:rsid w:val="3439EDD6"/>
    <w:rsid w:val="3441AB95"/>
    <w:rsid w:val="34432E4F"/>
    <w:rsid w:val="34440E5B"/>
    <w:rsid w:val="3444F1B9"/>
    <w:rsid w:val="34451E81"/>
    <w:rsid w:val="3445A965"/>
    <w:rsid w:val="3446154F"/>
    <w:rsid w:val="3449ED52"/>
    <w:rsid w:val="344D31D8"/>
    <w:rsid w:val="344D5B36"/>
    <w:rsid w:val="344F32F3"/>
    <w:rsid w:val="34507FF5"/>
    <w:rsid w:val="3450A281"/>
    <w:rsid w:val="3453C1B6"/>
    <w:rsid w:val="34553FF5"/>
    <w:rsid w:val="34568FD6"/>
    <w:rsid w:val="34569C0E"/>
    <w:rsid w:val="345A8957"/>
    <w:rsid w:val="345D5701"/>
    <w:rsid w:val="345D5D3B"/>
    <w:rsid w:val="3461A81A"/>
    <w:rsid w:val="34637CD4"/>
    <w:rsid w:val="3467F70A"/>
    <w:rsid w:val="3469B485"/>
    <w:rsid w:val="346E1BAE"/>
    <w:rsid w:val="3471DEEA"/>
    <w:rsid w:val="3472F044"/>
    <w:rsid w:val="34758177"/>
    <w:rsid w:val="3475DBEE"/>
    <w:rsid w:val="34760E13"/>
    <w:rsid w:val="3476D8BB"/>
    <w:rsid w:val="3477EF4F"/>
    <w:rsid w:val="3477EFC6"/>
    <w:rsid w:val="3478E9A6"/>
    <w:rsid w:val="34796F8A"/>
    <w:rsid w:val="347ACE1F"/>
    <w:rsid w:val="347BAB52"/>
    <w:rsid w:val="347C6CB4"/>
    <w:rsid w:val="347D465B"/>
    <w:rsid w:val="347DFA47"/>
    <w:rsid w:val="347F995F"/>
    <w:rsid w:val="34838E0C"/>
    <w:rsid w:val="348EC0C1"/>
    <w:rsid w:val="3493F036"/>
    <w:rsid w:val="3495B384"/>
    <w:rsid w:val="3497CD72"/>
    <w:rsid w:val="349EF509"/>
    <w:rsid w:val="34A48D36"/>
    <w:rsid w:val="34A495D9"/>
    <w:rsid w:val="34A54288"/>
    <w:rsid w:val="34A751F8"/>
    <w:rsid w:val="34A76D6D"/>
    <w:rsid w:val="34AB4988"/>
    <w:rsid w:val="34AD93C9"/>
    <w:rsid w:val="34AF27E4"/>
    <w:rsid w:val="34B13F2C"/>
    <w:rsid w:val="34B3CFF6"/>
    <w:rsid w:val="34B488B9"/>
    <w:rsid w:val="34B858DF"/>
    <w:rsid w:val="34BFD5F0"/>
    <w:rsid w:val="34BFEED3"/>
    <w:rsid w:val="34C2B8E5"/>
    <w:rsid w:val="34C920A4"/>
    <w:rsid w:val="34CDBD02"/>
    <w:rsid w:val="34CEE641"/>
    <w:rsid w:val="34D1336B"/>
    <w:rsid w:val="34D6FCBB"/>
    <w:rsid w:val="34D96A07"/>
    <w:rsid w:val="34E0E607"/>
    <w:rsid w:val="34E44CD1"/>
    <w:rsid w:val="34E59D02"/>
    <w:rsid w:val="34E8F806"/>
    <w:rsid w:val="34E99356"/>
    <w:rsid w:val="34EE73A5"/>
    <w:rsid w:val="34EF10D1"/>
    <w:rsid w:val="34F0468C"/>
    <w:rsid w:val="34F2652F"/>
    <w:rsid w:val="34F46030"/>
    <w:rsid w:val="34F5A080"/>
    <w:rsid w:val="34F79489"/>
    <w:rsid w:val="34F9C12E"/>
    <w:rsid w:val="34FEC4E3"/>
    <w:rsid w:val="34FF8455"/>
    <w:rsid w:val="35012DD2"/>
    <w:rsid w:val="350438C0"/>
    <w:rsid w:val="3506C47E"/>
    <w:rsid w:val="3508ED11"/>
    <w:rsid w:val="3509601F"/>
    <w:rsid w:val="3509DFA1"/>
    <w:rsid w:val="350EAD71"/>
    <w:rsid w:val="35122DDD"/>
    <w:rsid w:val="3514CF18"/>
    <w:rsid w:val="3514DC5C"/>
    <w:rsid w:val="35152C06"/>
    <w:rsid w:val="351601C7"/>
    <w:rsid w:val="351B270C"/>
    <w:rsid w:val="351CED5B"/>
    <w:rsid w:val="351DA363"/>
    <w:rsid w:val="351EF07B"/>
    <w:rsid w:val="351F41A1"/>
    <w:rsid w:val="351F59BD"/>
    <w:rsid w:val="35257DBE"/>
    <w:rsid w:val="35263413"/>
    <w:rsid w:val="3528EDC8"/>
    <w:rsid w:val="3529EF32"/>
    <w:rsid w:val="353230A9"/>
    <w:rsid w:val="3533874D"/>
    <w:rsid w:val="3536FA97"/>
    <w:rsid w:val="353705FD"/>
    <w:rsid w:val="35374675"/>
    <w:rsid w:val="35392A6E"/>
    <w:rsid w:val="353B029E"/>
    <w:rsid w:val="353EE8F0"/>
    <w:rsid w:val="353F1808"/>
    <w:rsid w:val="35416FE5"/>
    <w:rsid w:val="35427A91"/>
    <w:rsid w:val="35430CC4"/>
    <w:rsid w:val="35451180"/>
    <w:rsid w:val="3548BECF"/>
    <w:rsid w:val="35509753"/>
    <w:rsid w:val="3552AA35"/>
    <w:rsid w:val="3553A957"/>
    <w:rsid w:val="3557935E"/>
    <w:rsid w:val="3557AB12"/>
    <w:rsid w:val="3557F064"/>
    <w:rsid w:val="3558135F"/>
    <w:rsid w:val="35596156"/>
    <w:rsid w:val="355E2A68"/>
    <w:rsid w:val="355E4BF8"/>
    <w:rsid w:val="355E97DB"/>
    <w:rsid w:val="35649851"/>
    <w:rsid w:val="35653101"/>
    <w:rsid w:val="35688829"/>
    <w:rsid w:val="3569DB13"/>
    <w:rsid w:val="356EC87F"/>
    <w:rsid w:val="357E32A3"/>
    <w:rsid w:val="357E8363"/>
    <w:rsid w:val="3582A756"/>
    <w:rsid w:val="358813F5"/>
    <w:rsid w:val="3588E7F4"/>
    <w:rsid w:val="358EBDC2"/>
    <w:rsid w:val="358ED42A"/>
    <w:rsid w:val="3590837B"/>
    <w:rsid w:val="3590E297"/>
    <w:rsid w:val="35938831"/>
    <w:rsid w:val="3593915E"/>
    <w:rsid w:val="35941D69"/>
    <w:rsid w:val="35943FF4"/>
    <w:rsid w:val="359471A8"/>
    <w:rsid w:val="35951701"/>
    <w:rsid w:val="3596F2BC"/>
    <w:rsid w:val="359BF8F0"/>
    <w:rsid w:val="359EAF67"/>
    <w:rsid w:val="35A0EDA2"/>
    <w:rsid w:val="35A1569B"/>
    <w:rsid w:val="35A1BADF"/>
    <w:rsid w:val="35A4AEF1"/>
    <w:rsid w:val="35A73DA1"/>
    <w:rsid w:val="35A80F0E"/>
    <w:rsid w:val="35A912D8"/>
    <w:rsid w:val="35A9A9AD"/>
    <w:rsid w:val="35A9C376"/>
    <w:rsid w:val="35A9E703"/>
    <w:rsid w:val="35AC2BC6"/>
    <w:rsid w:val="35AC6CD4"/>
    <w:rsid w:val="35ADFABA"/>
    <w:rsid w:val="35AFD0D1"/>
    <w:rsid w:val="35B1149B"/>
    <w:rsid w:val="35B28512"/>
    <w:rsid w:val="35B71954"/>
    <w:rsid w:val="35B8422D"/>
    <w:rsid w:val="35B8E7E3"/>
    <w:rsid w:val="35BA54E6"/>
    <w:rsid w:val="35BDE94C"/>
    <w:rsid w:val="35BE99C2"/>
    <w:rsid w:val="35C3B076"/>
    <w:rsid w:val="35C6148A"/>
    <w:rsid w:val="35C9EBD5"/>
    <w:rsid w:val="35CB9394"/>
    <w:rsid w:val="35CDC289"/>
    <w:rsid w:val="35CFAC1C"/>
    <w:rsid w:val="35D2E4DC"/>
    <w:rsid w:val="35D3427F"/>
    <w:rsid w:val="35D51D6C"/>
    <w:rsid w:val="35DA7390"/>
    <w:rsid w:val="35DE6205"/>
    <w:rsid w:val="35E2195D"/>
    <w:rsid w:val="35E611FF"/>
    <w:rsid w:val="35EA1A74"/>
    <w:rsid w:val="35EC9519"/>
    <w:rsid w:val="35EE2EDB"/>
    <w:rsid w:val="35F49CB5"/>
    <w:rsid w:val="35F50F59"/>
    <w:rsid w:val="35F9B9FC"/>
    <w:rsid w:val="35F9DD62"/>
    <w:rsid w:val="3600BA5A"/>
    <w:rsid w:val="360500CB"/>
    <w:rsid w:val="360E0D25"/>
    <w:rsid w:val="36138F7B"/>
    <w:rsid w:val="361A35A9"/>
    <w:rsid w:val="361AAB31"/>
    <w:rsid w:val="361B3154"/>
    <w:rsid w:val="361E3356"/>
    <w:rsid w:val="361E438B"/>
    <w:rsid w:val="361EA629"/>
    <w:rsid w:val="361F819B"/>
    <w:rsid w:val="3624DE9F"/>
    <w:rsid w:val="362530D8"/>
    <w:rsid w:val="362987C5"/>
    <w:rsid w:val="362D8DCB"/>
    <w:rsid w:val="36300278"/>
    <w:rsid w:val="363122FC"/>
    <w:rsid w:val="3631DBDB"/>
    <w:rsid w:val="3632B1CA"/>
    <w:rsid w:val="36331DCA"/>
    <w:rsid w:val="363AB881"/>
    <w:rsid w:val="363C4927"/>
    <w:rsid w:val="363E3D26"/>
    <w:rsid w:val="363E4065"/>
    <w:rsid w:val="363E9798"/>
    <w:rsid w:val="36437A6D"/>
    <w:rsid w:val="36437BEA"/>
    <w:rsid w:val="364429DE"/>
    <w:rsid w:val="36466066"/>
    <w:rsid w:val="364789FB"/>
    <w:rsid w:val="3652D4EF"/>
    <w:rsid w:val="3653DD80"/>
    <w:rsid w:val="3654BC6A"/>
    <w:rsid w:val="365942A1"/>
    <w:rsid w:val="365966A1"/>
    <w:rsid w:val="365A65AB"/>
    <w:rsid w:val="365BF39E"/>
    <w:rsid w:val="365C3DB8"/>
    <w:rsid w:val="365D530A"/>
    <w:rsid w:val="365E19CC"/>
    <w:rsid w:val="36601F1E"/>
    <w:rsid w:val="3661BF8E"/>
    <w:rsid w:val="36650139"/>
    <w:rsid w:val="367083BC"/>
    <w:rsid w:val="3672B79B"/>
    <w:rsid w:val="367569A6"/>
    <w:rsid w:val="367A1BC0"/>
    <w:rsid w:val="367C46CA"/>
    <w:rsid w:val="36814C17"/>
    <w:rsid w:val="3683481D"/>
    <w:rsid w:val="3685023C"/>
    <w:rsid w:val="36870C18"/>
    <w:rsid w:val="3689A6BF"/>
    <w:rsid w:val="3689D1B4"/>
    <w:rsid w:val="3692030B"/>
    <w:rsid w:val="3692E8DF"/>
    <w:rsid w:val="369409F4"/>
    <w:rsid w:val="3696154B"/>
    <w:rsid w:val="369802A1"/>
    <w:rsid w:val="36986CDE"/>
    <w:rsid w:val="369ACFDD"/>
    <w:rsid w:val="369BE5F5"/>
    <w:rsid w:val="369DEF81"/>
    <w:rsid w:val="369E389B"/>
    <w:rsid w:val="36A0009A"/>
    <w:rsid w:val="36A495C8"/>
    <w:rsid w:val="36A5E377"/>
    <w:rsid w:val="36A64020"/>
    <w:rsid w:val="36A6434E"/>
    <w:rsid w:val="36A79069"/>
    <w:rsid w:val="36A7AF51"/>
    <w:rsid w:val="36A8347E"/>
    <w:rsid w:val="36A9265F"/>
    <w:rsid w:val="36A9397E"/>
    <w:rsid w:val="36AB0306"/>
    <w:rsid w:val="36AE1F1B"/>
    <w:rsid w:val="36B39542"/>
    <w:rsid w:val="36C11037"/>
    <w:rsid w:val="36C34DD0"/>
    <w:rsid w:val="36C903F6"/>
    <w:rsid w:val="36CB831E"/>
    <w:rsid w:val="36CC59D1"/>
    <w:rsid w:val="36D196C1"/>
    <w:rsid w:val="36D329FA"/>
    <w:rsid w:val="36D3E1B2"/>
    <w:rsid w:val="36D75B3B"/>
    <w:rsid w:val="36DA59F2"/>
    <w:rsid w:val="36DD44FF"/>
    <w:rsid w:val="36DDC42C"/>
    <w:rsid w:val="36E2CB01"/>
    <w:rsid w:val="36E2CFF7"/>
    <w:rsid w:val="36E2EB3E"/>
    <w:rsid w:val="36E56A1D"/>
    <w:rsid w:val="36E5B781"/>
    <w:rsid w:val="36EBA54F"/>
    <w:rsid w:val="36EE01B6"/>
    <w:rsid w:val="36F08502"/>
    <w:rsid w:val="36F321C6"/>
    <w:rsid w:val="36F3A9D1"/>
    <w:rsid w:val="36F54423"/>
    <w:rsid w:val="36F580E4"/>
    <w:rsid w:val="36F720B1"/>
    <w:rsid w:val="36FAB1A3"/>
    <w:rsid w:val="36FBDAAC"/>
    <w:rsid w:val="36FBF704"/>
    <w:rsid w:val="36FD6F64"/>
    <w:rsid w:val="36FF6729"/>
    <w:rsid w:val="36FFD2EC"/>
    <w:rsid w:val="37037F1E"/>
    <w:rsid w:val="37038DB1"/>
    <w:rsid w:val="37088996"/>
    <w:rsid w:val="3709E4BE"/>
    <w:rsid w:val="370A0FB5"/>
    <w:rsid w:val="370CB4F3"/>
    <w:rsid w:val="370D4956"/>
    <w:rsid w:val="370DEFB1"/>
    <w:rsid w:val="370ED60C"/>
    <w:rsid w:val="37125EE7"/>
    <w:rsid w:val="37154357"/>
    <w:rsid w:val="371743D8"/>
    <w:rsid w:val="371951C1"/>
    <w:rsid w:val="371AB351"/>
    <w:rsid w:val="371DCA17"/>
    <w:rsid w:val="371ED2F6"/>
    <w:rsid w:val="372516E2"/>
    <w:rsid w:val="372577E8"/>
    <w:rsid w:val="3728B4E5"/>
    <w:rsid w:val="372A0B39"/>
    <w:rsid w:val="372B139D"/>
    <w:rsid w:val="372DF94B"/>
    <w:rsid w:val="372ED04F"/>
    <w:rsid w:val="373006FA"/>
    <w:rsid w:val="37316AE7"/>
    <w:rsid w:val="37323AF5"/>
    <w:rsid w:val="37357B34"/>
    <w:rsid w:val="37393354"/>
    <w:rsid w:val="373CE917"/>
    <w:rsid w:val="37411121"/>
    <w:rsid w:val="37412710"/>
    <w:rsid w:val="37446763"/>
    <w:rsid w:val="37453362"/>
    <w:rsid w:val="3746F41D"/>
    <w:rsid w:val="3747E20E"/>
    <w:rsid w:val="374FD6DF"/>
    <w:rsid w:val="3751CE0B"/>
    <w:rsid w:val="37528546"/>
    <w:rsid w:val="37579FF2"/>
    <w:rsid w:val="37589739"/>
    <w:rsid w:val="37590080"/>
    <w:rsid w:val="375BE512"/>
    <w:rsid w:val="375CD974"/>
    <w:rsid w:val="375E155E"/>
    <w:rsid w:val="375ED09D"/>
    <w:rsid w:val="375F9E30"/>
    <w:rsid w:val="3760FFFB"/>
    <w:rsid w:val="376151E2"/>
    <w:rsid w:val="3763604E"/>
    <w:rsid w:val="3766B220"/>
    <w:rsid w:val="376736F3"/>
    <w:rsid w:val="3768866E"/>
    <w:rsid w:val="376C5C99"/>
    <w:rsid w:val="3771C1EC"/>
    <w:rsid w:val="37724646"/>
    <w:rsid w:val="3774AF7D"/>
    <w:rsid w:val="37762869"/>
    <w:rsid w:val="37781642"/>
    <w:rsid w:val="377CC4AB"/>
    <w:rsid w:val="37811192"/>
    <w:rsid w:val="37827F1F"/>
    <w:rsid w:val="3788D1A5"/>
    <w:rsid w:val="378A6A0B"/>
    <w:rsid w:val="378AD9D4"/>
    <w:rsid w:val="378C909B"/>
    <w:rsid w:val="37910A2A"/>
    <w:rsid w:val="37952E51"/>
    <w:rsid w:val="37A3F572"/>
    <w:rsid w:val="37A97A58"/>
    <w:rsid w:val="37A9A13D"/>
    <w:rsid w:val="37AB3891"/>
    <w:rsid w:val="37ACA6A7"/>
    <w:rsid w:val="37AD83C4"/>
    <w:rsid w:val="37AFC3E2"/>
    <w:rsid w:val="37B05DD0"/>
    <w:rsid w:val="37B2C48B"/>
    <w:rsid w:val="37B45152"/>
    <w:rsid w:val="37B4873D"/>
    <w:rsid w:val="37B8C105"/>
    <w:rsid w:val="37B95A6F"/>
    <w:rsid w:val="37B99DDC"/>
    <w:rsid w:val="37B9CBF0"/>
    <w:rsid w:val="37BA6EB7"/>
    <w:rsid w:val="37BA908A"/>
    <w:rsid w:val="37BF4EFF"/>
    <w:rsid w:val="37BFCB04"/>
    <w:rsid w:val="37BFF1F5"/>
    <w:rsid w:val="37C1CF87"/>
    <w:rsid w:val="37C33444"/>
    <w:rsid w:val="37C3AC03"/>
    <w:rsid w:val="37C41562"/>
    <w:rsid w:val="37C430EE"/>
    <w:rsid w:val="37C43C9C"/>
    <w:rsid w:val="37C486BC"/>
    <w:rsid w:val="37C7EC16"/>
    <w:rsid w:val="37CD0C29"/>
    <w:rsid w:val="37CEF2B4"/>
    <w:rsid w:val="37D2376E"/>
    <w:rsid w:val="37D39B8F"/>
    <w:rsid w:val="37D3B0FB"/>
    <w:rsid w:val="37D498EB"/>
    <w:rsid w:val="37D6097E"/>
    <w:rsid w:val="37D82928"/>
    <w:rsid w:val="37DC86EF"/>
    <w:rsid w:val="37DC91DA"/>
    <w:rsid w:val="37E28772"/>
    <w:rsid w:val="37E2A078"/>
    <w:rsid w:val="37E3C083"/>
    <w:rsid w:val="37E5531A"/>
    <w:rsid w:val="37EA44EE"/>
    <w:rsid w:val="37EA7D69"/>
    <w:rsid w:val="37EFBC9D"/>
    <w:rsid w:val="37F12677"/>
    <w:rsid w:val="37F1E7C3"/>
    <w:rsid w:val="37F51C49"/>
    <w:rsid w:val="37F5DF48"/>
    <w:rsid w:val="37F79F39"/>
    <w:rsid w:val="37F7BA39"/>
    <w:rsid w:val="37F8C72F"/>
    <w:rsid w:val="37F972C6"/>
    <w:rsid w:val="37FF645D"/>
    <w:rsid w:val="380058AC"/>
    <w:rsid w:val="38031BAE"/>
    <w:rsid w:val="38041163"/>
    <w:rsid w:val="380A28E9"/>
    <w:rsid w:val="380DD071"/>
    <w:rsid w:val="380F6B35"/>
    <w:rsid w:val="381161E6"/>
    <w:rsid w:val="3812057D"/>
    <w:rsid w:val="3812EB40"/>
    <w:rsid w:val="38154847"/>
    <w:rsid w:val="3817B7D1"/>
    <w:rsid w:val="3817ED67"/>
    <w:rsid w:val="3818A1E3"/>
    <w:rsid w:val="381AB55C"/>
    <w:rsid w:val="381BA51B"/>
    <w:rsid w:val="381D017A"/>
    <w:rsid w:val="381EFB36"/>
    <w:rsid w:val="38207982"/>
    <w:rsid w:val="38260069"/>
    <w:rsid w:val="38263FD1"/>
    <w:rsid w:val="3826AAF7"/>
    <w:rsid w:val="3826EAF7"/>
    <w:rsid w:val="38273390"/>
    <w:rsid w:val="382B17D3"/>
    <w:rsid w:val="382CB722"/>
    <w:rsid w:val="382EBAD5"/>
    <w:rsid w:val="382F1B62"/>
    <w:rsid w:val="3831909C"/>
    <w:rsid w:val="3832EAD5"/>
    <w:rsid w:val="3833A81B"/>
    <w:rsid w:val="38351C8C"/>
    <w:rsid w:val="38391B33"/>
    <w:rsid w:val="383C3003"/>
    <w:rsid w:val="3840D090"/>
    <w:rsid w:val="384194F5"/>
    <w:rsid w:val="38485B13"/>
    <w:rsid w:val="384994A4"/>
    <w:rsid w:val="384B37DC"/>
    <w:rsid w:val="384B90BD"/>
    <w:rsid w:val="384DEB06"/>
    <w:rsid w:val="384E2253"/>
    <w:rsid w:val="3851B83E"/>
    <w:rsid w:val="385444A7"/>
    <w:rsid w:val="3858C536"/>
    <w:rsid w:val="385E92FF"/>
    <w:rsid w:val="385F7A21"/>
    <w:rsid w:val="3860EF45"/>
    <w:rsid w:val="38639178"/>
    <w:rsid w:val="38674104"/>
    <w:rsid w:val="386B12F7"/>
    <w:rsid w:val="386B79B8"/>
    <w:rsid w:val="386E8BF9"/>
    <w:rsid w:val="386E8C49"/>
    <w:rsid w:val="38712CA6"/>
    <w:rsid w:val="387905B1"/>
    <w:rsid w:val="387BE965"/>
    <w:rsid w:val="387D24F9"/>
    <w:rsid w:val="387E3B3A"/>
    <w:rsid w:val="387E51B9"/>
    <w:rsid w:val="387F2CD6"/>
    <w:rsid w:val="38807C87"/>
    <w:rsid w:val="388261EA"/>
    <w:rsid w:val="38892F5E"/>
    <w:rsid w:val="388DF8D6"/>
    <w:rsid w:val="389075F5"/>
    <w:rsid w:val="3890E061"/>
    <w:rsid w:val="38921F06"/>
    <w:rsid w:val="3897FFF5"/>
    <w:rsid w:val="389BDCED"/>
    <w:rsid w:val="389D133B"/>
    <w:rsid w:val="389E8A67"/>
    <w:rsid w:val="389ED66E"/>
    <w:rsid w:val="38A4E42C"/>
    <w:rsid w:val="38A630D1"/>
    <w:rsid w:val="38A6E182"/>
    <w:rsid w:val="38A9512A"/>
    <w:rsid w:val="38AAB6B8"/>
    <w:rsid w:val="38AD41FE"/>
    <w:rsid w:val="38ADA30D"/>
    <w:rsid w:val="38AF2214"/>
    <w:rsid w:val="38B3217E"/>
    <w:rsid w:val="38B644EF"/>
    <w:rsid w:val="38B691B5"/>
    <w:rsid w:val="38B99223"/>
    <w:rsid w:val="38C3B919"/>
    <w:rsid w:val="38C60A81"/>
    <w:rsid w:val="38C7FB9D"/>
    <w:rsid w:val="38CC3A54"/>
    <w:rsid w:val="38CE6A1A"/>
    <w:rsid w:val="38CFDC82"/>
    <w:rsid w:val="38D2115C"/>
    <w:rsid w:val="38D29A8B"/>
    <w:rsid w:val="38D348AD"/>
    <w:rsid w:val="38D4B2F2"/>
    <w:rsid w:val="38D7FB3B"/>
    <w:rsid w:val="38D95926"/>
    <w:rsid w:val="38D9FDA8"/>
    <w:rsid w:val="38DDF663"/>
    <w:rsid w:val="38E1B0D5"/>
    <w:rsid w:val="38E3BF9E"/>
    <w:rsid w:val="38E4C910"/>
    <w:rsid w:val="38E97798"/>
    <w:rsid w:val="38EB4EC1"/>
    <w:rsid w:val="38ECA3FC"/>
    <w:rsid w:val="38ED5FEA"/>
    <w:rsid w:val="38EE1131"/>
    <w:rsid w:val="38EFF471"/>
    <w:rsid w:val="38F67F59"/>
    <w:rsid w:val="38F7954A"/>
    <w:rsid w:val="38F96BD0"/>
    <w:rsid w:val="38FB8A87"/>
    <w:rsid w:val="38FB8E28"/>
    <w:rsid w:val="38FCA88F"/>
    <w:rsid w:val="38FF7B2E"/>
    <w:rsid w:val="390246C5"/>
    <w:rsid w:val="390725BF"/>
    <w:rsid w:val="390935D0"/>
    <w:rsid w:val="390AACFB"/>
    <w:rsid w:val="39110F2B"/>
    <w:rsid w:val="391396AA"/>
    <w:rsid w:val="391B7C56"/>
    <w:rsid w:val="391DFEA2"/>
    <w:rsid w:val="391F6E49"/>
    <w:rsid w:val="391FCDD8"/>
    <w:rsid w:val="39219093"/>
    <w:rsid w:val="39220E7F"/>
    <w:rsid w:val="3922DEE7"/>
    <w:rsid w:val="392402E9"/>
    <w:rsid w:val="39243078"/>
    <w:rsid w:val="392512BB"/>
    <w:rsid w:val="39270A01"/>
    <w:rsid w:val="39289B1D"/>
    <w:rsid w:val="392A6CA4"/>
    <w:rsid w:val="392E1985"/>
    <w:rsid w:val="392EB78F"/>
    <w:rsid w:val="39341B31"/>
    <w:rsid w:val="39383353"/>
    <w:rsid w:val="393CA4C1"/>
    <w:rsid w:val="393D1C0A"/>
    <w:rsid w:val="393E6EEC"/>
    <w:rsid w:val="3945EEBC"/>
    <w:rsid w:val="3948DB25"/>
    <w:rsid w:val="394CA6C5"/>
    <w:rsid w:val="394DD061"/>
    <w:rsid w:val="39510BA3"/>
    <w:rsid w:val="3954637C"/>
    <w:rsid w:val="3955420F"/>
    <w:rsid w:val="395652F6"/>
    <w:rsid w:val="3958521E"/>
    <w:rsid w:val="3959191C"/>
    <w:rsid w:val="395977D2"/>
    <w:rsid w:val="395A8768"/>
    <w:rsid w:val="395D4D98"/>
    <w:rsid w:val="395E0A57"/>
    <w:rsid w:val="3960A294"/>
    <w:rsid w:val="39619B48"/>
    <w:rsid w:val="39630D00"/>
    <w:rsid w:val="396A1DFF"/>
    <w:rsid w:val="3970A51A"/>
    <w:rsid w:val="3971A8F2"/>
    <w:rsid w:val="3973871B"/>
    <w:rsid w:val="3974A8AA"/>
    <w:rsid w:val="397766F1"/>
    <w:rsid w:val="397798BF"/>
    <w:rsid w:val="3977E62E"/>
    <w:rsid w:val="397F2696"/>
    <w:rsid w:val="3980703B"/>
    <w:rsid w:val="3984291A"/>
    <w:rsid w:val="398446BF"/>
    <w:rsid w:val="39866D42"/>
    <w:rsid w:val="3988B77B"/>
    <w:rsid w:val="398A4447"/>
    <w:rsid w:val="398B47B2"/>
    <w:rsid w:val="398CA766"/>
    <w:rsid w:val="398CE006"/>
    <w:rsid w:val="398D48C3"/>
    <w:rsid w:val="3991A48D"/>
    <w:rsid w:val="399E3CB8"/>
    <w:rsid w:val="39A7C749"/>
    <w:rsid w:val="39AB5AFC"/>
    <w:rsid w:val="39AD9DAB"/>
    <w:rsid w:val="39B11BF6"/>
    <w:rsid w:val="39B14F19"/>
    <w:rsid w:val="39B4A350"/>
    <w:rsid w:val="39B62826"/>
    <w:rsid w:val="39BA855E"/>
    <w:rsid w:val="39BCD4FA"/>
    <w:rsid w:val="39C0B37D"/>
    <w:rsid w:val="39C1D8CD"/>
    <w:rsid w:val="39C5EFD1"/>
    <w:rsid w:val="39CAAD1C"/>
    <w:rsid w:val="39CB2162"/>
    <w:rsid w:val="39CFED83"/>
    <w:rsid w:val="39D0D6FE"/>
    <w:rsid w:val="39D3E3FA"/>
    <w:rsid w:val="39D431B0"/>
    <w:rsid w:val="39D9DCE5"/>
    <w:rsid w:val="39DC4BEC"/>
    <w:rsid w:val="39DD4EBD"/>
    <w:rsid w:val="39DEAE2F"/>
    <w:rsid w:val="39DEEEAF"/>
    <w:rsid w:val="39DF61E7"/>
    <w:rsid w:val="39E7F26F"/>
    <w:rsid w:val="39E9A3AB"/>
    <w:rsid w:val="39EC92EF"/>
    <w:rsid w:val="39ED9E47"/>
    <w:rsid w:val="39F2B954"/>
    <w:rsid w:val="39F54C41"/>
    <w:rsid w:val="39F7126B"/>
    <w:rsid w:val="3A057D36"/>
    <w:rsid w:val="3A05E8DE"/>
    <w:rsid w:val="3A0A644F"/>
    <w:rsid w:val="3A10EE54"/>
    <w:rsid w:val="3A13C8E5"/>
    <w:rsid w:val="3A1447C9"/>
    <w:rsid w:val="3A16C347"/>
    <w:rsid w:val="3A16E222"/>
    <w:rsid w:val="3A16EADE"/>
    <w:rsid w:val="3A176EF2"/>
    <w:rsid w:val="3A17FD3E"/>
    <w:rsid w:val="3A198D45"/>
    <w:rsid w:val="3A1E7046"/>
    <w:rsid w:val="3A1F3D3C"/>
    <w:rsid w:val="3A1F72BD"/>
    <w:rsid w:val="3A25055B"/>
    <w:rsid w:val="3A288A61"/>
    <w:rsid w:val="3A2AFA15"/>
    <w:rsid w:val="3A2C6959"/>
    <w:rsid w:val="3A2EAF3C"/>
    <w:rsid w:val="3A33EAC7"/>
    <w:rsid w:val="3A35E0CC"/>
    <w:rsid w:val="3A3848F3"/>
    <w:rsid w:val="3A39F0B8"/>
    <w:rsid w:val="3A3B3D81"/>
    <w:rsid w:val="3A3CCDBF"/>
    <w:rsid w:val="3A3F10CE"/>
    <w:rsid w:val="3A3FA444"/>
    <w:rsid w:val="3A40460E"/>
    <w:rsid w:val="3A41F3CA"/>
    <w:rsid w:val="3A43CF02"/>
    <w:rsid w:val="3A47345E"/>
    <w:rsid w:val="3A47409E"/>
    <w:rsid w:val="3A4936FB"/>
    <w:rsid w:val="3A49C0C3"/>
    <w:rsid w:val="3A4B55B1"/>
    <w:rsid w:val="3A4CC372"/>
    <w:rsid w:val="3A4DEE64"/>
    <w:rsid w:val="3A4F29CD"/>
    <w:rsid w:val="3A574D5E"/>
    <w:rsid w:val="3A577C36"/>
    <w:rsid w:val="3A597656"/>
    <w:rsid w:val="3A5A8835"/>
    <w:rsid w:val="3A5BF37C"/>
    <w:rsid w:val="3A5C64FC"/>
    <w:rsid w:val="3A6241BA"/>
    <w:rsid w:val="3A63720B"/>
    <w:rsid w:val="3A6465A8"/>
    <w:rsid w:val="3A6AC9B2"/>
    <w:rsid w:val="3A6B41D9"/>
    <w:rsid w:val="3A6D31EF"/>
    <w:rsid w:val="3A6F746E"/>
    <w:rsid w:val="3A6FE975"/>
    <w:rsid w:val="3A70B987"/>
    <w:rsid w:val="3A742963"/>
    <w:rsid w:val="3A77F717"/>
    <w:rsid w:val="3A79BC4B"/>
    <w:rsid w:val="3A807EF0"/>
    <w:rsid w:val="3A80DABB"/>
    <w:rsid w:val="3A843AFD"/>
    <w:rsid w:val="3A8A517B"/>
    <w:rsid w:val="3A8D2A02"/>
    <w:rsid w:val="3A8E20DA"/>
    <w:rsid w:val="3A9693EB"/>
    <w:rsid w:val="3A979F09"/>
    <w:rsid w:val="3A995B97"/>
    <w:rsid w:val="3AA1B146"/>
    <w:rsid w:val="3AA1E56C"/>
    <w:rsid w:val="3AA3074E"/>
    <w:rsid w:val="3AA7CCB8"/>
    <w:rsid w:val="3AA839B6"/>
    <w:rsid w:val="3AAA07E4"/>
    <w:rsid w:val="3AB0501A"/>
    <w:rsid w:val="3AB25914"/>
    <w:rsid w:val="3AB29219"/>
    <w:rsid w:val="3AB2D44C"/>
    <w:rsid w:val="3AB449DE"/>
    <w:rsid w:val="3ABBE631"/>
    <w:rsid w:val="3ABEF31D"/>
    <w:rsid w:val="3AC0F3F2"/>
    <w:rsid w:val="3AC1340D"/>
    <w:rsid w:val="3AC2618D"/>
    <w:rsid w:val="3AC2EA39"/>
    <w:rsid w:val="3AC50425"/>
    <w:rsid w:val="3AC74562"/>
    <w:rsid w:val="3AC98C0D"/>
    <w:rsid w:val="3ACA95F7"/>
    <w:rsid w:val="3ACC288D"/>
    <w:rsid w:val="3ACE0EFC"/>
    <w:rsid w:val="3ACE23AA"/>
    <w:rsid w:val="3AD743B0"/>
    <w:rsid w:val="3AD756BC"/>
    <w:rsid w:val="3ADA439D"/>
    <w:rsid w:val="3ADDD405"/>
    <w:rsid w:val="3AE0B07A"/>
    <w:rsid w:val="3AE152C0"/>
    <w:rsid w:val="3AE20C9B"/>
    <w:rsid w:val="3AE249B1"/>
    <w:rsid w:val="3AE26380"/>
    <w:rsid w:val="3AE72068"/>
    <w:rsid w:val="3AE7481E"/>
    <w:rsid w:val="3AE8B93A"/>
    <w:rsid w:val="3AE97610"/>
    <w:rsid w:val="3AEA98BC"/>
    <w:rsid w:val="3AEFE1AF"/>
    <w:rsid w:val="3AF11BD1"/>
    <w:rsid w:val="3AF2B9FF"/>
    <w:rsid w:val="3AF7241F"/>
    <w:rsid w:val="3AF82D35"/>
    <w:rsid w:val="3AF981FB"/>
    <w:rsid w:val="3AFA0385"/>
    <w:rsid w:val="3AFB32EF"/>
    <w:rsid w:val="3AFB589C"/>
    <w:rsid w:val="3AFBFD48"/>
    <w:rsid w:val="3AFD0C8C"/>
    <w:rsid w:val="3AFD67DA"/>
    <w:rsid w:val="3AFE913E"/>
    <w:rsid w:val="3B00846A"/>
    <w:rsid w:val="3B030AA8"/>
    <w:rsid w:val="3B03C486"/>
    <w:rsid w:val="3B03D77F"/>
    <w:rsid w:val="3B04F976"/>
    <w:rsid w:val="3B055BDF"/>
    <w:rsid w:val="3B056279"/>
    <w:rsid w:val="3B0C5C76"/>
    <w:rsid w:val="3B0F2FD2"/>
    <w:rsid w:val="3B0FA27B"/>
    <w:rsid w:val="3B13F948"/>
    <w:rsid w:val="3B1A2992"/>
    <w:rsid w:val="3B1B68AF"/>
    <w:rsid w:val="3B1BF1E6"/>
    <w:rsid w:val="3B1D23B1"/>
    <w:rsid w:val="3B1D27FB"/>
    <w:rsid w:val="3B1E45B7"/>
    <w:rsid w:val="3B1FC49D"/>
    <w:rsid w:val="3B204E40"/>
    <w:rsid w:val="3B20989A"/>
    <w:rsid w:val="3B23CE87"/>
    <w:rsid w:val="3B26F1A2"/>
    <w:rsid w:val="3B2907A8"/>
    <w:rsid w:val="3B2925CF"/>
    <w:rsid w:val="3B2CE178"/>
    <w:rsid w:val="3B30F639"/>
    <w:rsid w:val="3B328050"/>
    <w:rsid w:val="3B331506"/>
    <w:rsid w:val="3B351F8E"/>
    <w:rsid w:val="3B39A0FC"/>
    <w:rsid w:val="3B3C9F86"/>
    <w:rsid w:val="3B3E8EE7"/>
    <w:rsid w:val="3B43C701"/>
    <w:rsid w:val="3B443B2C"/>
    <w:rsid w:val="3B45C315"/>
    <w:rsid w:val="3B480524"/>
    <w:rsid w:val="3B51AC05"/>
    <w:rsid w:val="3B51C21C"/>
    <w:rsid w:val="3B525BEA"/>
    <w:rsid w:val="3B53BED8"/>
    <w:rsid w:val="3B53CE04"/>
    <w:rsid w:val="3B55859D"/>
    <w:rsid w:val="3B55BDC3"/>
    <w:rsid w:val="3B55D565"/>
    <w:rsid w:val="3B5E3E92"/>
    <w:rsid w:val="3B62C15C"/>
    <w:rsid w:val="3B635729"/>
    <w:rsid w:val="3B67AAC0"/>
    <w:rsid w:val="3B699E2C"/>
    <w:rsid w:val="3B6AC9BD"/>
    <w:rsid w:val="3B6C8D6C"/>
    <w:rsid w:val="3B6EC43D"/>
    <w:rsid w:val="3B6EFD89"/>
    <w:rsid w:val="3B721640"/>
    <w:rsid w:val="3B764A0A"/>
    <w:rsid w:val="3B7D0F43"/>
    <w:rsid w:val="3B805C42"/>
    <w:rsid w:val="3B81658C"/>
    <w:rsid w:val="3B852561"/>
    <w:rsid w:val="3B86851E"/>
    <w:rsid w:val="3B86F5C4"/>
    <w:rsid w:val="3B891235"/>
    <w:rsid w:val="3B8B7F4E"/>
    <w:rsid w:val="3B8BDC52"/>
    <w:rsid w:val="3B923ABC"/>
    <w:rsid w:val="3B9710D8"/>
    <w:rsid w:val="3B97EA33"/>
    <w:rsid w:val="3B980F62"/>
    <w:rsid w:val="3B99DC51"/>
    <w:rsid w:val="3B9B17DA"/>
    <w:rsid w:val="3B9B7C1B"/>
    <w:rsid w:val="3B9D5520"/>
    <w:rsid w:val="3BA245DF"/>
    <w:rsid w:val="3BA26F47"/>
    <w:rsid w:val="3BA43604"/>
    <w:rsid w:val="3BA49DA5"/>
    <w:rsid w:val="3BA72E00"/>
    <w:rsid w:val="3BA74505"/>
    <w:rsid w:val="3BA7A9D5"/>
    <w:rsid w:val="3BA7BBE1"/>
    <w:rsid w:val="3BA9D6C4"/>
    <w:rsid w:val="3BAAF192"/>
    <w:rsid w:val="3BABA7A2"/>
    <w:rsid w:val="3BABAEFB"/>
    <w:rsid w:val="3BAC67F2"/>
    <w:rsid w:val="3BADFDAD"/>
    <w:rsid w:val="3BAE493B"/>
    <w:rsid w:val="3BB0487E"/>
    <w:rsid w:val="3BB1F2D2"/>
    <w:rsid w:val="3BB50E60"/>
    <w:rsid w:val="3BB7884A"/>
    <w:rsid w:val="3BB875FB"/>
    <w:rsid w:val="3BBCAFAA"/>
    <w:rsid w:val="3BBCAFF7"/>
    <w:rsid w:val="3BBF8580"/>
    <w:rsid w:val="3BC0692E"/>
    <w:rsid w:val="3BC376C0"/>
    <w:rsid w:val="3BC58034"/>
    <w:rsid w:val="3BC61689"/>
    <w:rsid w:val="3BC66BB2"/>
    <w:rsid w:val="3BC81B52"/>
    <w:rsid w:val="3BC9BA92"/>
    <w:rsid w:val="3BC9CAA5"/>
    <w:rsid w:val="3BCBA5C3"/>
    <w:rsid w:val="3BCC64C4"/>
    <w:rsid w:val="3BCDBF4A"/>
    <w:rsid w:val="3BCEEA4A"/>
    <w:rsid w:val="3BCF4236"/>
    <w:rsid w:val="3BD84176"/>
    <w:rsid w:val="3BDB15ED"/>
    <w:rsid w:val="3BDE2E88"/>
    <w:rsid w:val="3BDF420F"/>
    <w:rsid w:val="3BE04A58"/>
    <w:rsid w:val="3BE241B8"/>
    <w:rsid w:val="3BE3D90B"/>
    <w:rsid w:val="3BE4D771"/>
    <w:rsid w:val="3BE5A2F3"/>
    <w:rsid w:val="3BEBCE00"/>
    <w:rsid w:val="3BEBE941"/>
    <w:rsid w:val="3BEF7463"/>
    <w:rsid w:val="3BF34962"/>
    <w:rsid w:val="3BF3E4A1"/>
    <w:rsid w:val="3C00BB4E"/>
    <w:rsid w:val="3C013904"/>
    <w:rsid w:val="3C018395"/>
    <w:rsid w:val="3C033029"/>
    <w:rsid w:val="3C050D27"/>
    <w:rsid w:val="3C0693E3"/>
    <w:rsid w:val="3C0BD651"/>
    <w:rsid w:val="3C0CB3AF"/>
    <w:rsid w:val="3C0CF1C8"/>
    <w:rsid w:val="3C0D9F5E"/>
    <w:rsid w:val="3C1057B5"/>
    <w:rsid w:val="3C173B4E"/>
    <w:rsid w:val="3C18EF64"/>
    <w:rsid w:val="3C19261F"/>
    <w:rsid w:val="3C1BDAA7"/>
    <w:rsid w:val="3C1F464F"/>
    <w:rsid w:val="3C1F7C8D"/>
    <w:rsid w:val="3C204D80"/>
    <w:rsid w:val="3C20ACC5"/>
    <w:rsid w:val="3C227A81"/>
    <w:rsid w:val="3C24A3B7"/>
    <w:rsid w:val="3C255712"/>
    <w:rsid w:val="3C2738DA"/>
    <w:rsid w:val="3C28F138"/>
    <w:rsid w:val="3C295FE0"/>
    <w:rsid w:val="3C2FB4CE"/>
    <w:rsid w:val="3C30FAB2"/>
    <w:rsid w:val="3C344C34"/>
    <w:rsid w:val="3C350910"/>
    <w:rsid w:val="3C3837D3"/>
    <w:rsid w:val="3C3957F8"/>
    <w:rsid w:val="3C3EC7C7"/>
    <w:rsid w:val="3C41B1B2"/>
    <w:rsid w:val="3C44481A"/>
    <w:rsid w:val="3C4662E7"/>
    <w:rsid w:val="3C47C7A0"/>
    <w:rsid w:val="3C4C1861"/>
    <w:rsid w:val="3C4C3A53"/>
    <w:rsid w:val="3C5094F4"/>
    <w:rsid w:val="3C50BDCC"/>
    <w:rsid w:val="3C512180"/>
    <w:rsid w:val="3C53D775"/>
    <w:rsid w:val="3C5464BE"/>
    <w:rsid w:val="3C546F06"/>
    <w:rsid w:val="3C55039E"/>
    <w:rsid w:val="3C58C0AB"/>
    <w:rsid w:val="3C58FE64"/>
    <w:rsid w:val="3C5C17C9"/>
    <w:rsid w:val="3C5ED7A9"/>
    <w:rsid w:val="3C62BC7D"/>
    <w:rsid w:val="3C62E366"/>
    <w:rsid w:val="3C6B84F7"/>
    <w:rsid w:val="3C73A443"/>
    <w:rsid w:val="3C76EF15"/>
    <w:rsid w:val="3C787CA2"/>
    <w:rsid w:val="3C7A0E96"/>
    <w:rsid w:val="3C7E0773"/>
    <w:rsid w:val="3C7EA67C"/>
    <w:rsid w:val="3C80717F"/>
    <w:rsid w:val="3C829DE2"/>
    <w:rsid w:val="3C82EC8A"/>
    <w:rsid w:val="3C8752C4"/>
    <w:rsid w:val="3C8CDC58"/>
    <w:rsid w:val="3C8D3AA5"/>
    <w:rsid w:val="3C8D4C7B"/>
    <w:rsid w:val="3C8D51EB"/>
    <w:rsid w:val="3C916B55"/>
    <w:rsid w:val="3C98ABA6"/>
    <w:rsid w:val="3C999EFA"/>
    <w:rsid w:val="3C9AC13C"/>
    <w:rsid w:val="3C9B6350"/>
    <w:rsid w:val="3C9CE0AF"/>
    <w:rsid w:val="3C9F2600"/>
    <w:rsid w:val="3C9F50BF"/>
    <w:rsid w:val="3CA01F10"/>
    <w:rsid w:val="3CA12AAA"/>
    <w:rsid w:val="3CA459E7"/>
    <w:rsid w:val="3CA74A6F"/>
    <w:rsid w:val="3CA7796B"/>
    <w:rsid w:val="3CA835E2"/>
    <w:rsid w:val="3CAB3E7C"/>
    <w:rsid w:val="3CB075FA"/>
    <w:rsid w:val="3CB16ED7"/>
    <w:rsid w:val="3CB1A5BC"/>
    <w:rsid w:val="3CB47F11"/>
    <w:rsid w:val="3CB63369"/>
    <w:rsid w:val="3CB993A1"/>
    <w:rsid w:val="3CBA0C18"/>
    <w:rsid w:val="3CBA9843"/>
    <w:rsid w:val="3CBCBBE3"/>
    <w:rsid w:val="3CC13B41"/>
    <w:rsid w:val="3CC1BFF7"/>
    <w:rsid w:val="3CC1CBEC"/>
    <w:rsid w:val="3CC2AFE0"/>
    <w:rsid w:val="3CC44F4C"/>
    <w:rsid w:val="3CC6168B"/>
    <w:rsid w:val="3CD413A0"/>
    <w:rsid w:val="3CD678AC"/>
    <w:rsid w:val="3CD9760C"/>
    <w:rsid w:val="3CDB6FAE"/>
    <w:rsid w:val="3CDE4BC4"/>
    <w:rsid w:val="3CDE6804"/>
    <w:rsid w:val="3CDF92E6"/>
    <w:rsid w:val="3CE1F777"/>
    <w:rsid w:val="3CE2D579"/>
    <w:rsid w:val="3CE59A3A"/>
    <w:rsid w:val="3CEAED4A"/>
    <w:rsid w:val="3CEB7DF9"/>
    <w:rsid w:val="3CEDFFBF"/>
    <w:rsid w:val="3CEE3CA6"/>
    <w:rsid w:val="3CF494E2"/>
    <w:rsid w:val="3CF662FB"/>
    <w:rsid w:val="3CF74DD5"/>
    <w:rsid w:val="3CF937A7"/>
    <w:rsid w:val="3CF9A374"/>
    <w:rsid w:val="3CFB253C"/>
    <w:rsid w:val="3CFD0F3A"/>
    <w:rsid w:val="3CFD12BE"/>
    <w:rsid w:val="3CFE18F0"/>
    <w:rsid w:val="3CFE9E6B"/>
    <w:rsid w:val="3D0048CD"/>
    <w:rsid w:val="3D00C9EA"/>
    <w:rsid w:val="3D034DD8"/>
    <w:rsid w:val="3D057766"/>
    <w:rsid w:val="3D060DFC"/>
    <w:rsid w:val="3D087746"/>
    <w:rsid w:val="3D09EE05"/>
    <w:rsid w:val="3D0B2DE4"/>
    <w:rsid w:val="3D0CEC3F"/>
    <w:rsid w:val="3D0FF1F2"/>
    <w:rsid w:val="3D10EF78"/>
    <w:rsid w:val="3D10F3D8"/>
    <w:rsid w:val="3D1125BA"/>
    <w:rsid w:val="3D11A8A1"/>
    <w:rsid w:val="3D16BF41"/>
    <w:rsid w:val="3D1E02A0"/>
    <w:rsid w:val="3D225049"/>
    <w:rsid w:val="3D2383AA"/>
    <w:rsid w:val="3D255D0F"/>
    <w:rsid w:val="3D26C9D7"/>
    <w:rsid w:val="3D287CD9"/>
    <w:rsid w:val="3D2A829B"/>
    <w:rsid w:val="3D2B9C47"/>
    <w:rsid w:val="3D34696B"/>
    <w:rsid w:val="3D38ABCE"/>
    <w:rsid w:val="3D3ACC04"/>
    <w:rsid w:val="3D3BD7F5"/>
    <w:rsid w:val="3D4101BA"/>
    <w:rsid w:val="3D461F55"/>
    <w:rsid w:val="3D4D3FB6"/>
    <w:rsid w:val="3D53BA1C"/>
    <w:rsid w:val="3D547E2C"/>
    <w:rsid w:val="3D54D101"/>
    <w:rsid w:val="3D55F6C5"/>
    <w:rsid w:val="3D56D159"/>
    <w:rsid w:val="3D581689"/>
    <w:rsid w:val="3D5875FD"/>
    <w:rsid w:val="3D58ADC1"/>
    <w:rsid w:val="3D599FA0"/>
    <w:rsid w:val="3D5A60AB"/>
    <w:rsid w:val="3D5AF0AF"/>
    <w:rsid w:val="3D5D4170"/>
    <w:rsid w:val="3D6070BE"/>
    <w:rsid w:val="3D6135EB"/>
    <w:rsid w:val="3D6390B1"/>
    <w:rsid w:val="3D65E8AB"/>
    <w:rsid w:val="3D6BF8FC"/>
    <w:rsid w:val="3D6CF458"/>
    <w:rsid w:val="3D6D50E5"/>
    <w:rsid w:val="3D709EAC"/>
    <w:rsid w:val="3D71486C"/>
    <w:rsid w:val="3D717F31"/>
    <w:rsid w:val="3D755055"/>
    <w:rsid w:val="3D77845B"/>
    <w:rsid w:val="3D7B20AD"/>
    <w:rsid w:val="3D7C202B"/>
    <w:rsid w:val="3D81CA4A"/>
    <w:rsid w:val="3D844F78"/>
    <w:rsid w:val="3D869F40"/>
    <w:rsid w:val="3D86D34B"/>
    <w:rsid w:val="3D90D2E4"/>
    <w:rsid w:val="3D9AA300"/>
    <w:rsid w:val="3D9BCA8B"/>
    <w:rsid w:val="3D9C0D1E"/>
    <w:rsid w:val="3DA052FA"/>
    <w:rsid w:val="3DA1151E"/>
    <w:rsid w:val="3DA594D5"/>
    <w:rsid w:val="3DA60E5E"/>
    <w:rsid w:val="3DA95D03"/>
    <w:rsid w:val="3DAA3018"/>
    <w:rsid w:val="3DAB8496"/>
    <w:rsid w:val="3DAD79EC"/>
    <w:rsid w:val="3DAD7CB3"/>
    <w:rsid w:val="3DAE637C"/>
    <w:rsid w:val="3DB1C71C"/>
    <w:rsid w:val="3DB88943"/>
    <w:rsid w:val="3DB9CDD1"/>
    <w:rsid w:val="3DBBEE7E"/>
    <w:rsid w:val="3DBCA0B0"/>
    <w:rsid w:val="3DBD62F3"/>
    <w:rsid w:val="3DBFF765"/>
    <w:rsid w:val="3DC0A417"/>
    <w:rsid w:val="3DC16757"/>
    <w:rsid w:val="3DC191C9"/>
    <w:rsid w:val="3DC5CBD1"/>
    <w:rsid w:val="3DD40962"/>
    <w:rsid w:val="3DD48CA8"/>
    <w:rsid w:val="3DD6EA2E"/>
    <w:rsid w:val="3DD88D74"/>
    <w:rsid w:val="3DD9727D"/>
    <w:rsid w:val="3DDA38B6"/>
    <w:rsid w:val="3DDC4784"/>
    <w:rsid w:val="3DDCA473"/>
    <w:rsid w:val="3DDE2AC6"/>
    <w:rsid w:val="3DDF5618"/>
    <w:rsid w:val="3DDFDE9D"/>
    <w:rsid w:val="3DE259D6"/>
    <w:rsid w:val="3DE27F8C"/>
    <w:rsid w:val="3DE5247B"/>
    <w:rsid w:val="3DE94CEE"/>
    <w:rsid w:val="3DEA2791"/>
    <w:rsid w:val="3DEA966D"/>
    <w:rsid w:val="3DEBBCB1"/>
    <w:rsid w:val="3DED9F65"/>
    <w:rsid w:val="3DEEBA67"/>
    <w:rsid w:val="3DF27114"/>
    <w:rsid w:val="3DF3279A"/>
    <w:rsid w:val="3DF65164"/>
    <w:rsid w:val="3DF72253"/>
    <w:rsid w:val="3DF94B8C"/>
    <w:rsid w:val="3DFA3941"/>
    <w:rsid w:val="3DFE4DE8"/>
    <w:rsid w:val="3DFF3BD5"/>
    <w:rsid w:val="3E036A80"/>
    <w:rsid w:val="3E04D180"/>
    <w:rsid w:val="3E059A53"/>
    <w:rsid w:val="3E07D024"/>
    <w:rsid w:val="3E091B6A"/>
    <w:rsid w:val="3E0A80BE"/>
    <w:rsid w:val="3E0BFBA9"/>
    <w:rsid w:val="3E0C2F90"/>
    <w:rsid w:val="3E120AE4"/>
    <w:rsid w:val="3E12BEF5"/>
    <w:rsid w:val="3E12FD1B"/>
    <w:rsid w:val="3E13848A"/>
    <w:rsid w:val="3E16CC53"/>
    <w:rsid w:val="3E175459"/>
    <w:rsid w:val="3E1B04EB"/>
    <w:rsid w:val="3E1C8CC4"/>
    <w:rsid w:val="3E241189"/>
    <w:rsid w:val="3E2ABC4E"/>
    <w:rsid w:val="3E2B27B1"/>
    <w:rsid w:val="3E2C7823"/>
    <w:rsid w:val="3E2D6F6C"/>
    <w:rsid w:val="3E2E8250"/>
    <w:rsid w:val="3E2F10A2"/>
    <w:rsid w:val="3E31AB35"/>
    <w:rsid w:val="3E31ED24"/>
    <w:rsid w:val="3E34B18B"/>
    <w:rsid w:val="3E38995F"/>
    <w:rsid w:val="3E39B448"/>
    <w:rsid w:val="3E3B2F94"/>
    <w:rsid w:val="3E3D9265"/>
    <w:rsid w:val="3E3F960C"/>
    <w:rsid w:val="3E415DA2"/>
    <w:rsid w:val="3E44A9E2"/>
    <w:rsid w:val="3E47EE46"/>
    <w:rsid w:val="3E5020DF"/>
    <w:rsid w:val="3E513787"/>
    <w:rsid w:val="3E515013"/>
    <w:rsid w:val="3E557F7F"/>
    <w:rsid w:val="3E5CEB66"/>
    <w:rsid w:val="3E5D1FF9"/>
    <w:rsid w:val="3E60883C"/>
    <w:rsid w:val="3E610BD7"/>
    <w:rsid w:val="3E65054B"/>
    <w:rsid w:val="3E6611A1"/>
    <w:rsid w:val="3E6664C2"/>
    <w:rsid w:val="3E68B581"/>
    <w:rsid w:val="3E6B91F0"/>
    <w:rsid w:val="3E6C08ED"/>
    <w:rsid w:val="3E70A2B4"/>
    <w:rsid w:val="3E710685"/>
    <w:rsid w:val="3E71789A"/>
    <w:rsid w:val="3E76F54B"/>
    <w:rsid w:val="3E797E6B"/>
    <w:rsid w:val="3E7C6E2F"/>
    <w:rsid w:val="3E7E5BA1"/>
    <w:rsid w:val="3E7F1D52"/>
    <w:rsid w:val="3E804912"/>
    <w:rsid w:val="3E827FA4"/>
    <w:rsid w:val="3E85B5A7"/>
    <w:rsid w:val="3E86D210"/>
    <w:rsid w:val="3E88D588"/>
    <w:rsid w:val="3E8E1CE5"/>
    <w:rsid w:val="3E917EC7"/>
    <w:rsid w:val="3E933319"/>
    <w:rsid w:val="3E966743"/>
    <w:rsid w:val="3E987C63"/>
    <w:rsid w:val="3E9A8EAC"/>
    <w:rsid w:val="3E9AEFDB"/>
    <w:rsid w:val="3E9B44A2"/>
    <w:rsid w:val="3E9B6E5A"/>
    <w:rsid w:val="3EA008E5"/>
    <w:rsid w:val="3EA04484"/>
    <w:rsid w:val="3EA0F7FB"/>
    <w:rsid w:val="3EA43ED3"/>
    <w:rsid w:val="3EA6ABBB"/>
    <w:rsid w:val="3EAB5210"/>
    <w:rsid w:val="3EAC71F0"/>
    <w:rsid w:val="3EB1A7BC"/>
    <w:rsid w:val="3EB5D540"/>
    <w:rsid w:val="3EB6B81A"/>
    <w:rsid w:val="3EB8D4F3"/>
    <w:rsid w:val="3EBADCEB"/>
    <w:rsid w:val="3EBB16B3"/>
    <w:rsid w:val="3EBD26B8"/>
    <w:rsid w:val="3EC0156C"/>
    <w:rsid w:val="3EC2E262"/>
    <w:rsid w:val="3EC9CEF2"/>
    <w:rsid w:val="3ECD25FA"/>
    <w:rsid w:val="3ED11107"/>
    <w:rsid w:val="3ED382F2"/>
    <w:rsid w:val="3ED40997"/>
    <w:rsid w:val="3ED6ED79"/>
    <w:rsid w:val="3EE1894F"/>
    <w:rsid w:val="3EE68261"/>
    <w:rsid w:val="3EE7742E"/>
    <w:rsid w:val="3EE8A3D0"/>
    <w:rsid w:val="3EEBB035"/>
    <w:rsid w:val="3EED3998"/>
    <w:rsid w:val="3EEE2F87"/>
    <w:rsid w:val="3EF14EA1"/>
    <w:rsid w:val="3EF6B4FD"/>
    <w:rsid w:val="3EF6BDF6"/>
    <w:rsid w:val="3EF6D190"/>
    <w:rsid w:val="3EFD08E1"/>
    <w:rsid w:val="3EFEC833"/>
    <w:rsid w:val="3F035158"/>
    <w:rsid w:val="3F042CB2"/>
    <w:rsid w:val="3F08069E"/>
    <w:rsid w:val="3F0825FA"/>
    <w:rsid w:val="3F0D7686"/>
    <w:rsid w:val="3F0D7E8C"/>
    <w:rsid w:val="3F0FFC36"/>
    <w:rsid w:val="3F117DCE"/>
    <w:rsid w:val="3F12AEEF"/>
    <w:rsid w:val="3F187E04"/>
    <w:rsid w:val="3F1A4BF9"/>
    <w:rsid w:val="3F1B9714"/>
    <w:rsid w:val="3F1E76D5"/>
    <w:rsid w:val="3F21319B"/>
    <w:rsid w:val="3F21F19A"/>
    <w:rsid w:val="3F237B50"/>
    <w:rsid w:val="3F29B854"/>
    <w:rsid w:val="3F29C936"/>
    <w:rsid w:val="3F2AAF5E"/>
    <w:rsid w:val="3F2BFD61"/>
    <w:rsid w:val="3F2DC573"/>
    <w:rsid w:val="3F2EA4E9"/>
    <w:rsid w:val="3F2F0C5D"/>
    <w:rsid w:val="3F371871"/>
    <w:rsid w:val="3F4059AC"/>
    <w:rsid w:val="3F412FD6"/>
    <w:rsid w:val="3F4518DA"/>
    <w:rsid w:val="3F459AA6"/>
    <w:rsid w:val="3F4640F6"/>
    <w:rsid w:val="3F491493"/>
    <w:rsid w:val="3F4B5BA1"/>
    <w:rsid w:val="3F4FEFFE"/>
    <w:rsid w:val="3F5269A8"/>
    <w:rsid w:val="3F567707"/>
    <w:rsid w:val="3F58F748"/>
    <w:rsid w:val="3F593C61"/>
    <w:rsid w:val="3F5A9925"/>
    <w:rsid w:val="3F5FB463"/>
    <w:rsid w:val="3F605121"/>
    <w:rsid w:val="3F633769"/>
    <w:rsid w:val="3F63DDEA"/>
    <w:rsid w:val="3F65C160"/>
    <w:rsid w:val="3F6C6F93"/>
    <w:rsid w:val="3F6CA4DD"/>
    <w:rsid w:val="3F6D02EC"/>
    <w:rsid w:val="3F6E1D5A"/>
    <w:rsid w:val="3F6EEB37"/>
    <w:rsid w:val="3F6F2C1F"/>
    <w:rsid w:val="3F70C1B4"/>
    <w:rsid w:val="3F70F988"/>
    <w:rsid w:val="3F71CE38"/>
    <w:rsid w:val="3F729ACF"/>
    <w:rsid w:val="3F7455A7"/>
    <w:rsid w:val="3F74A8D1"/>
    <w:rsid w:val="3F788FD3"/>
    <w:rsid w:val="3F789C67"/>
    <w:rsid w:val="3F78BC9B"/>
    <w:rsid w:val="3F7BD62E"/>
    <w:rsid w:val="3F814325"/>
    <w:rsid w:val="3F8B14AB"/>
    <w:rsid w:val="3F8B42EF"/>
    <w:rsid w:val="3F8CFA72"/>
    <w:rsid w:val="3F8DE5B8"/>
    <w:rsid w:val="3F8E6FFD"/>
    <w:rsid w:val="3F91E21E"/>
    <w:rsid w:val="3F941C64"/>
    <w:rsid w:val="3F96A1F7"/>
    <w:rsid w:val="3F99F506"/>
    <w:rsid w:val="3F9B47B8"/>
    <w:rsid w:val="3F9C3224"/>
    <w:rsid w:val="3FA040EF"/>
    <w:rsid w:val="3FA1416D"/>
    <w:rsid w:val="3FA17236"/>
    <w:rsid w:val="3FA29C9C"/>
    <w:rsid w:val="3FAB27BC"/>
    <w:rsid w:val="3FAF93AF"/>
    <w:rsid w:val="3FB034BE"/>
    <w:rsid w:val="3FB286EA"/>
    <w:rsid w:val="3FB43336"/>
    <w:rsid w:val="3FB5464D"/>
    <w:rsid w:val="3FB75424"/>
    <w:rsid w:val="3FBCEE39"/>
    <w:rsid w:val="3FBE2BF8"/>
    <w:rsid w:val="3FBF2194"/>
    <w:rsid w:val="3FC4979D"/>
    <w:rsid w:val="3FC50A57"/>
    <w:rsid w:val="3FC54737"/>
    <w:rsid w:val="3FC5946E"/>
    <w:rsid w:val="3FC81FE5"/>
    <w:rsid w:val="3FCA1105"/>
    <w:rsid w:val="3FCA15B8"/>
    <w:rsid w:val="3FCCD16C"/>
    <w:rsid w:val="3FCE4CE6"/>
    <w:rsid w:val="3FCFBB09"/>
    <w:rsid w:val="3FD0FD3A"/>
    <w:rsid w:val="3FD604C0"/>
    <w:rsid w:val="3FDA8DFC"/>
    <w:rsid w:val="3FDBC9C1"/>
    <w:rsid w:val="3FDEFAF7"/>
    <w:rsid w:val="3FDF4BB7"/>
    <w:rsid w:val="3FE02242"/>
    <w:rsid w:val="3FE43159"/>
    <w:rsid w:val="3FE6347C"/>
    <w:rsid w:val="3FEBB9AC"/>
    <w:rsid w:val="3FED1FD1"/>
    <w:rsid w:val="3FEDBF15"/>
    <w:rsid w:val="3FEF9293"/>
    <w:rsid w:val="3FF02C3F"/>
    <w:rsid w:val="3FF091E5"/>
    <w:rsid w:val="3FF1384E"/>
    <w:rsid w:val="3FF42A48"/>
    <w:rsid w:val="3FF8CE98"/>
    <w:rsid w:val="3FFA3A8C"/>
    <w:rsid w:val="3FFE44F6"/>
    <w:rsid w:val="3FFF91AB"/>
    <w:rsid w:val="4000ED79"/>
    <w:rsid w:val="40051FD7"/>
    <w:rsid w:val="4006262A"/>
    <w:rsid w:val="4006ECA7"/>
    <w:rsid w:val="40084CE7"/>
    <w:rsid w:val="400898DB"/>
    <w:rsid w:val="4008B3F5"/>
    <w:rsid w:val="4008CA8A"/>
    <w:rsid w:val="400B503C"/>
    <w:rsid w:val="400D1BC2"/>
    <w:rsid w:val="4012DA87"/>
    <w:rsid w:val="40142FC3"/>
    <w:rsid w:val="40175910"/>
    <w:rsid w:val="4017B0E1"/>
    <w:rsid w:val="401CD294"/>
    <w:rsid w:val="40212BA8"/>
    <w:rsid w:val="40268EA9"/>
    <w:rsid w:val="40275336"/>
    <w:rsid w:val="402AF528"/>
    <w:rsid w:val="402B2384"/>
    <w:rsid w:val="402C8E92"/>
    <w:rsid w:val="4033F211"/>
    <w:rsid w:val="4035A89D"/>
    <w:rsid w:val="403651DF"/>
    <w:rsid w:val="4039BAC1"/>
    <w:rsid w:val="4039F374"/>
    <w:rsid w:val="403C7E24"/>
    <w:rsid w:val="403E4769"/>
    <w:rsid w:val="403F2EC3"/>
    <w:rsid w:val="40447671"/>
    <w:rsid w:val="40449386"/>
    <w:rsid w:val="4047FC4D"/>
    <w:rsid w:val="40480D81"/>
    <w:rsid w:val="40483E39"/>
    <w:rsid w:val="404AABFE"/>
    <w:rsid w:val="404BBEC3"/>
    <w:rsid w:val="40533DAD"/>
    <w:rsid w:val="40535C85"/>
    <w:rsid w:val="4055D567"/>
    <w:rsid w:val="4056A77E"/>
    <w:rsid w:val="4057BDE9"/>
    <w:rsid w:val="405F237D"/>
    <w:rsid w:val="40625A9C"/>
    <w:rsid w:val="4062D40B"/>
    <w:rsid w:val="4063C890"/>
    <w:rsid w:val="4064AD28"/>
    <w:rsid w:val="406628AE"/>
    <w:rsid w:val="406A458B"/>
    <w:rsid w:val="406C77DD"/>
    <w:rsid w:val="4076CACC"/>
    <w:rsid w:val="40775523"/>
    <w:rsid w:val="407A2EF8"/>
    <w:rsid w:val="408284BB"/>
    <w:rsid w:val="4084DD6E"/>
    <w:rsid w:val="4085FE52"/>
    <w:rsid w:val="408D21E6"/>
    <w:rsid w:val="408F558B"/>
    <w:rsid w:val="4091BE78"/>
    <w:rsid w:val="40954B3A"/>
    <w:rsid w:val="40954FCF"/>
    <w:rsid w:val="40979D39"/>
    <w:rsid w:val="409D2C75"/>
    <w:rsid w:val="40A7CFC2"/>
    <w:rsid w:val="40A8318F"/>
    <w:rsid w:val="40A9FC3C"/>
    <w:rsid w:val="40AB65E1"/>
    <w:rsid w:val="40AE0F08"/>
    <w:rsid w:val="40AE7A95"/>
    <w:rsid w:val="40B022CC"/>
    <w:rsid w:val="40B26CDF"/>
    <w:rsid w:val="40B4BC9B"/>
    <w:rsid w:val="40B9342E"/>
    <w:rsid w:val="40B9B3CA"/>
    <w:rsid w:val="40BFD267"/>
    <w:rsid w:val="40C3F4FE"/>
    <w:rsid w:val="40C46ABC"/>
    <w:rsid w:val="40C5C592"/>
    <w:rsid w:val="40C6CF9F"/>
    <w:rsid w:val="40CABD3A"/>
    <w:rsid w:val="40CB2CCD"/>
    <w:rsid w:val="40CCD46F"/>
    <w:rsid w:val="40CD5CBB"/>
    <w:rsid w:val="40CFEC3C"/>
    <w:rsid w:val="40D0A729"/>
    <w:rsid w:val="40D15557"/>
    <w:rsid w:val="40D193BF"/>
    <w:rsid w:val="40D1D396"/>
    <w:rsid w:val="40D52F84"/>
    <w:rsid w:val="40D7E266"/>
    <w:rsid w:val="40D8F3A5"/>
    <w:rsid w:val="40DA30A2"/>
    <w:rsid w:val="40DC0D9B"/>
    <w:rsid w:val="40E1D6BD"/>
    <w:rsid w:val="40E32401"/>
    <w:rsid w:val="40E467B4"/>
    <w:rsid w:val="40E5F082"/>
    <w:rsid w:val="40E72261"/>
    <w:rsid w:val="40E8E5AF"/>
    <w:rsid w:val="40EF4ECD"/>
    <w:rsid w:val="40F10BB7"/>
    <w:rsid w:val="40F2CE25"/>
    <w:rsid w:val="40F5C20B"/>
    <w:rsid w:val="40F5D432"/>
    <w:rsid w:val="40F94A7D"/>
    <w:rsid w:val="40FDEF6C"/>
    <w:rsid w:val="4100E855"/>
    <w:rsid w:val="41013D5C"/>
    <w:rsid w:val="41045A7E"/>
    <w:rsid w:val="410A6969"/>
    <w:rsid w:val="410B5312"/>
    <w:rsid w:val="410C1B0C"/>
    <w:rsid w:val="410E2BFA"/>
    <w:rsid w:val="410FF060"/>
    <w:rsid w:val="41106314"/>
    <w:rsid w:val="4112D3A0"/>
    <w:rsid w:val="411491C4"/>
    <w:rsid w:val="4117BAF5"/>
    <w:rsid w:val="4119D155"/>
    <w:rsid w:val="411F6D99"/>
    <w:rsid w:val="41215E4B"/>
    <w:rsid w:val="412462D9"/>
    <w:rsid w:val="4129FBC7"/>
    <w:rsid w:val="412B7C50"/>
    <w:rsid w:val="412C9A0B"/>
    <w:rsid w:val="4131E451"/>
    <w:rsid w:val="41337B91"/>
    <w:rsid w:val="41340781"/>
    <w:rsid w:val="4137E7EA"/>
    <w:rsid w:val="4138884A"/>
    <w:rsid w:val="413B790F"/>
    <w:rsid w:val="413BDECD"/>
    <w:rsid w:val="413EC8DE"/>
    <w:rsid w:val="413F45CF"/>
    <w:rsid w:val="413F806D"/>
    <w:rsid w:val="4142E5F6"/>
    <w:rsid w:val="4145742E"/>
    <w:rsid w:val="4146F76B"/>
    <w:rsid w:val="41480786"/>
    <w:rsid w:val="4148D900"/>
    <w:rsid w:val="4149728E"/>
    <w:rsid w:val="4149D644"/>
    <w:rsid w:val="414EFD6A"/>
    <w:rsid w:val="4151B10D"/>
    <w:rsid w:val="41531432"/>
    <w:rsid w:val="415766A7"/>
    <w:rsid w:val="41589045"/>
    <w:rsid w:val="4159B47D"/>
    <w:rsid w:val="415DF55E"/>
    <w:rsid w:val="415E703A"/>
    <w:rsid w:val="415F5AD9"/>
    <w:rsid w:val="415FF900"/>
    <w:rsid w:val="41610469"/>
    <w:rsid w:val="4165318E"/>
    <w:rsid w:val="4166A146"/>
    <w:rsid w:val="4167A1F5"/>
    <w:rsid w:val="416DA908"/>
    <w:rsid w:val="41717D7F"/>
    <w:rsid w:val="41720738"/>
    <w:rsid w:val="4173F0BE"/>
    <w:rsid w:val="4175F774"/>
    <w:rsid w:val="417810B6"/>
    <w:rsid w:val="417889E4"/>
    <w:rsid w:val="4178C308"/>
    <w:rsid w:val="4179A3C8"/>
    <w:rsid w:val="417A0636"/>
    <w:rsid w:val="417CC079"/>
    <w:rsid w:val="4183A305"/>
    <w:rsid w:val="41869B96"/>
    <w:rsid w:val="41889A86"/>
    <w:rsid w:val="418AC5B7"/>
    <w:rsid w:val="418B5BB4"/>
    <w:rsid w:val="418BD8EA"/>
    <w:rsid w:val="41910EF5"/>
    <w:rsid w:val="419249C5"/>
    <w:rsid w:val="4194A9D7"/>
    <w:rsid w:val="41983105"/>
    <w:rsid w:val="419D7B0C"/>
    <w:rsid w:val="419DD049"/>
    <w:rsid w:val="419EB507"/>
    <w:rsid w:val="41AA31A6"/>
    <w:rsid w:val="41AFE1B0"/>
    <w:rsid w:val="41B7AAAC"/>
    <w:rsid w:val="41C2F72E"/>
    <w:rsid w:val="41C5617F"/>
    <w:rsid w:val="41C5D272"/>
    <w:rsid w:val="41C71112"/>
    <w:rsid w:val="41C7B931"/>
    <w:rsid w:val="41C7FD6A"/>
    <w:rsid w:val="41CA6671"/>
    <w:rsid w:val="41D030BC"/>
    <w:rsid w:val="41D08DAC"/>
    <w:rsid w:val="41D11874"/>
    <w:rsid w:val="41D21094"/>
    <w:rsid w:val="41D50BC7"/>
    <w:rsid w:val="41D8C41E"/>
    <w:rsid w:val="41D8CCB0"/>
    <w:rsid w:val="41DA330B"/>
    <w:rsid w:val="41DAB1F2"/>
    <w:rsid w:val="41DB85F7"/>
    <w:rsid w:val="41DCFAEE"/>
    <w:rsid w:val="41DD41E8"/>
    <w:rsid w:val="41DDE0C4"/>
    <w:rsid w:val="41DFC3D1"/>
    <w:rsid w:val="41E2A31E"/>
    <w:rsid w:val="41E64DAA"/>
    <w:rsid w:val="41E8FB26"/>
    <w:rsid w:val="41EB9E6C"/>
    <w:rsid w:val="41EC086A"/>
    <w:rsid w:val="41EC5016"/>
    <w:rsid w:val="41EE6257"/>
    <w:rsid w:val="41EEC464"/>
    <w:rsid w:val="41EF395A"/>
    <w:rsid w:val="41F07908"/>
    <w:rsid w:val="41F3204C"/>
    <w:rsid w:val="41F38A5A"/>
    <w:rsid w:val="41F5FE65"/>
    <w:rsid w:val="41F620BA"/>
    <w:rsid w:val="41F90600"/>
    <w:rsid w:val="41FAB2F3"/>
    <w:rsid w:val="41FB6742"/>
    <w:rsid w:val="42038CDB"/>
    <w:rsid w:val="4205A033"/>
    <w:rsid w:val="42080796"/>
    <w:rsid w:val="420E0442"/>
    <w:rsid w:val="420E0C03"/>
    <w:rsid w:val="4213607E"/>
    <w:rsid w:val="4214443C"/>
    <w:rsid w:val="4214CE18"/>
    <w:rsid w:val="4215109A"/>
    <w:rsid w:val="421657A0"/>
    <w:rsid w:val="421C9504"/>
    <w:rsid w:val="421D0268"/>
    <w:rsid w:val="421EB625"/>
    <w:rsid w:val="42204923"/>
    <w:rsid w:val="42215928"/>
    <w:rsid w:val="42217D97"/>
    <w:rsid w:val="42238076"/>
    <w:rsid w:val="4224533B"/>
    <w:rsid w:val="4224ABDD"/>
    <w:rsid w:val="4224C26C"/>
    <w:rsid w:val="4227BE65"/>
    <w:rsid w:val="4229542C"/>
    <w:rsid w:val="422C70B0"/>
    <w:rsid w:val="422D8324"/>
    <w:rsid w:val="422DACA3"/>
    <w:rsid w:val="422DBF6B"/>
    <w:rsid w:val="422F64B4"/>
    <w:rsid w:val="4230973C"/>
    <w:rsid w:val="42311C3A"/>
    <w:rsid w:val="42353B65"/>
    <w:rsid w:val="423B94E8"/>
    <w:rsid w:val="423CC3F4"/>
    <w:rsid w:val="424015CA"/>
    <w:rsid w:val="424097DF"/>
    <w:rsid w:val="42414BEC"/>
    <w:rsid w:val="4243C9C4"/>
    <w:rsid w:val="42450F45"/>
    <w:rsid w:val="42457FF5"/>
    <w:rsid w:val="424CEB3D"/>
    <w:rsid w:val="424F7728"/>
    <w:rsid w:val="424FF59D"/>
    <w:rsid w:val="425148FE"/>
    <w:rsid w:val="42527CF8"/>
    <w:rsid w:val="42548B51"/>
    <w:rsid w:val="42551F34"/>
    <w:rsid w:val="4257C291"/>
    <w:rsid w:val="4258BFE0"/>
    <w:rsid w:val="425A98D1"/>
    <w:rsid w:val="425C0DD9"/>
    <w:rsid w:val="4264A4B9"/>
    <w:rsid w:val="426A0110"/>
    <w:rsid w:val="426CE245"/>
    <w:rsid w:val="426D1B4C"/>
    <w:rsid w:val="426F2D21"/>
    <w:rsid w:val="4271EE22"/>
    <w:rsid w:val="42726A72"/>
    <w:rsid w:val="42756BF0"/>
    <w:rsid w:val="427B074B"/>
    <w:rsid w:val="427D16B6"/>
    <w:rsid w:val="427E463F"/>
    <w:rsid w:val="4280C44F"/>
    <w:rsid w:val="428B38D9"/>
    <w:rsid w:val="428C5962"/>
    <w:rsid w:val="42945807"/>
    <w:rsid w:val="4294DE40"/>
    <w:rsid w:val="4298D313"/>
    <w:rsid w:val="429BA00B"/>
    <w:rsid w:val="429D78C8"/>
    <w:rsid w:val="429E530C"/>
    <w:rsid w:val="429EE09C"/>
    <w:rsid w:val="42A23AFF"/>
    <w:rsid w:val="42A42D0C"/>
    <w:rsid w:val="42A46DFD"/>
    <w:rsid w:val="42A5022D"/>
    <w:rsid w:val="42A7DCB2"/>
    <w:rsid w:val="42A946C8"/>
    <w:rsid w:val="42A9654B"/>
    <w:rsid w:val="42A9F69E"/>
    <w:rsid w:val="42AA8364"/>
    <w:rsid w:val="42AFD661"/>
    <w:rsid w:val="42B1B481"/>
    <w:rsid w:val="42B247D7"/>
    <w:rsid w:val="42B2B474"/>
    <w:rsid w:val="42B408A6"/>
    <w:rsid w:val="42B4333A"/>
    <w:rsid w:val="42B8EFDE"/>
    <w:rsid w:val="42BC1DF1"/>
    <w:rsid w:val="42C079BE"/>
    <w:rsid w:val="42C16554"/>
    <w:rsid w:val="42C41760"/>
    <w:rsid w:val="42C6265C"/>
    <w:rsid w:val="42CB3BB7"/>
    <w:rsid w:val="42D1E892"/>
    <w:rsid w:val="42D33523"/>
    <w:rsid w:val="42D5B13E"/>
    <w:rsid w:val="42D7A4B7"/>
    <w:rsid w:val="42D94C2F"/>
    <w:rsid w:val="42DA198E"/>
    <w:rsid w:val="42DD916E"/>
    <w:rsid w:val="42DF2262"/>
    <w:rsid w:val="42DF7010"/>
    <w:rsid w:val="42E01A50"/>
    <w:rsid w:val="42E35368"/>
    <w:rsid w:val="42F20C8B"/>
    <w:rsid w:val="42F5C585"/>
    <w:rsid w:val="42F7C9EE"/>
    <w:rsid w:val="42F82B70"/>
    <w:rsid w:val="42F94643"/>
    <w:rsid w:val="42FA246E"/>
    <w:rsid w:val="42FCD941"/>
    <w:rsid w:val="42FD4039"/>
    <w:rsid w:val="42FD466A"/>
    <w:rsid w:val="42FD9622"/>
    <w:rsid w:val="430459A9"/>
    <w:rsid w:val="4307D3D3"/>
    <w:rsid w:val="430A86FB"/>
    <w:rsid w:val="430A8923"/>
    <w:rsid w:val="430AF92D"/>
    <w:rsid w:val="430BCEEA"/>
    <w:rsid w:val="430E62A3"/>
    <w:rsid w:val="430ED36F"/>
    <w:rsid w:val="430F31E8"/>
    <w:rsid w:val="4311B87B"/>
    <w:rsid w:val="4314C99E"/>
    <w:rsid w:val="43150E0E"/>
    <w:rsid w:val="43174DEF"/>
    <w:rsid w:val="4318DE4D"/>
    <w:rsid w:val="431943AB"/>
    <w:rsid w:val="4319F9C0"/>
    <w:rsid w:val="431AC34F"/>
    <w:rsid w:val="431B3C37"/>
    <w:rsid w:val="431C59DF"/>
    <w:rsid w:val="431C7DA0"/>
    <w:rsid w:val="431F2B5C"/>
    <w:rsid w:val="432A3A58"/>
    <w:rsid w:val="432B2A8E"/>
    <w:rsid w:val="432B6BA1"/>
    <w:rsid w:val="432F05CF"/>
    <w:rsid w:val="432F0BA3"/>
    <w:rsid w:val="43357F7B"/>
    <w:rsid w:val="4338F1B1"/>
    <w:rsid w:val="433D9492"/>
    <w:rsid w:val="433E4F4F"/>
    <w:rsid w:val="433F9F5B"/>
    <w:rsid w:val="433FEDC1"/>
    <w:rsid w:val="4342074D"/>
    <w:rsid w:val="43421398"/>
    <w:rsid w:val="4343725C"/>
    <w:rsid w:val="43477C8D"/>
    <w:rsid w:val="4347B26A"/>
    <w:rsid w:val="43484BA4"/>
    <w:rsid w:val="43491C73"/>
    <w:rsid w:val="434CF8FD"/>
    <w:rsid w:val="434D1B98"/>
    <w:rsid w:val="434DAE79"/>
    <w:rsid w:val="434FE2A6"/>
    <w:rsid w:val="43517250"/>
    <w:rsid w:val="4351EA8F"/>
    <w:rsid w:val="43521663"/>
    <w:rsid w:val="4352BB49"/>
    <w:rsid w:val="43547CC8"/>
    <w:rsid w:val="4356D81F"/>
    <w:rsid w:val="4357476F"/>
    <w:rsid w:val="435B3B73"/>
    <w:rsid w:val="435C6A9B"/>
    <w:rsid w:val="435CC8C8"/>
    <w:rsid w:val="435D320D"/>
    <w:rsid w:val="435E13FD"/>
    <w:rsid w:val="435E159A"/>
    <w:rsid w:val="435E3AE3"/>
    <w:rsid w:val="435EE237"/>
    <w:rsid w:val="43607303"/>
    <w:rsid w:val="43622EC8"/>
    <w:rsid w:val="43651B0B"/>
    <w:rsid w:val="436A0665"/>
    <w:rsid w:val="436B6BA7"/>
    <w:rsid w:val="436C9D4A"/>
    <w:rsid w:val="437104A8"/>
    <w:rsid w:val="4371453B"/>
    <w:rsid w:val="43718522"/>
    <w:rsid w:val="4371FBA7"/>
    <w:rsid w:val="437394CD"/>
    <w:rsid w:val="4375500E"/>
    <w:rsid w:val="437822B0"/>
    <w:rsid w:val="437BDEB6"/>
    <w:rsid w:val="437CA8C0"/>
    <w:rsid w:val="438423C1"/>
    <w:rsid w:val="4387DADD"/>
    <w:rsid w:val="4388DBD3"/>
    <w:rsid w:val="438B7AF6"/>
    <w:rsid w:val="438F853C"/>
    <w:rsid w:val="43922C47"/>
    <w:rsid w:val="43927F73"/>
    <w:rsid w:val="43947B4F"/>
    <w:rsid w:val="4394A3BF"/>
    <w:rsid w:val="43982B2E"/>
    <w:rsid w:val="43995DA5"/>
    <w:rsid w:val="439A969B"/>
    <w:rsid w:val="439B0E8B"/>
    <w:rsid w:val="439C1F57"/>
    <w:rsid w:val="439D5C83"/>
    <w:rsid w:val="43A06B94"/>
    <w:rsid w:val="43A0E2E9"/>
    <w:rsid w:val="43A1D577"/>
    <w:rsid w:val="43A60991"/>
    <w:rsid w:val="43AA029E"/>
    <w:rsid w:val="43AB176D"/>
    <w:rsid w:val="43B146F7"/>
    <w:rsid w:val="43B5F9B2"/>
    <w:rsid w:val="43B94AFD"/>
    <w:rsid w:val="43BAB4A8"/>
    <w:rsid w:val="43BB6D84"/>
    <w:rsid w:val="43BC6616"/>
    <w:rsid w:val="43BD7D18"/>
    <w:rsid w:val="43BDB8D3"/>
    <w:rsid w:val="43BEF735"/>
    <w:rsid w:val="43C11B3E"/>
    <w:rsid w:val="43C553F4"/>
    <w:rsid w:val="43C5F5A5"/>
    <w:rsid w:val="43C70D1E"/>
    <w:rsid w:val="43C76431"/>
    <w:rsid w:val="43C934BB"/>
    <w:rsid w:val="43C942F7"/>
    <w:rsid w:val="43CCF86E"/>
    <w:rsid w:val="43CD3757"/>
    <w:rsid w:val="43D22DD2"/>
    <w:rsid w:val="43D304FF"/>
    <w:rsid w:val="43D3F8E1"/>
    <w:rsid w:val="43D43E2D"/>
    <w:rsid w:val="43D9AE85"/>
    <w:rsid w:val="43DA69B0"/>
    <w:rsid w:val="43DD6A0C"/>
    <w:rsid w:val="43DDAD70"/>
    <w:rsid w:val="43DE2293"/>
    <w:rsid w:val="43DE9FCE"/>
    <w:rsid w:val="43E54513"/>
    <w:rsid w:val="43E5A0D9"/>
    <w:rsid w:val="43E70E16"/>
    <w:rsid w:val="43E75239"/>
    <w:rsid w:val="43E968FA"/>
    <w:rsid w:val="43E9D71B"/>
    <w:rsid w:val="43F0F76F"/>
    <w:rsid w:val="43F44531"/>
    <w:rsid w:val="43F68D51"/>
    <w:rsid w:val="43F799B0"/>
    <w:rsid w:val="43F86F4C"/>
    <w:rsid w:val="43FD92A9"/>
    <w:rsid w:val="43FED0CA"/>
    <w:rsid w:val="4400A413"/>
    <w:rsid w:val="4402463B"/>
    <w:rsid w:val="4402CB74"/>
    <w:rsid w:val="4403F646"/>
    <w:rsid w:val="44046854"/>
    <w:rsid w:val="440628D0"/>
    <w:rsid w:val="4407F75C"/>
    <w:rsid w:val="4409EF57"/>
    <w:rsid w:val="440F7934"/>
    <w:rsid w:val="441059B2"/>
    <w:rsid w:val="4412AA88"/>
    <w:rsid w:val="44160DE9"/>
    <w:rsid w:val="4419CBF6"/>
    <w:rsid w:val="4419DF0B"/>
    <w:rsid w:val="441BE8B9"/>
    <w:rsid w:val="441C77F3"/>
    <w:rsid w:val="44203A5B"/>
    <w:rsid w:val="4421FF4C"/>
    <w:rsid w:val="442286C3"/>
    <w:rsid w:val="44257B33"/>
    <w:rsid w:val="4425B0A6"/>
    <w:rsid w:val="44285186"/>
    <w:rsid w:val="442B0F92"/>
    <w:rsid w:val="442B9741"/>
    <w:rsid w:val="442CCAC1"/>
    <w:rsid w:val="442D8175"/>
    <w:rsid w:val="442DC913"/>
    <w:rsid w:val="4431259D"/>
    <w:rsid w:val="4437B2C2"/>
    <w:rsid w:val="4437C7BA"/>
    <w:rsid w:val="4439D5E8"/>
    <w:rsid w:val="443AF717"/>
    <w:rsid w:val="443ECA60"/>
    <w:rsid w:val="443F3DAC"/>
    <w:rsid w:val="443FBBFB"/>
    <w:rsid w:val="444281EC"/>
    <w:rsid w:val="4443BFC3"/>
    <w:rsid w:val="4444F00A"/>
    <w:rsid w:val="44457DEE"/>
    <w:rsid w:val="4446C926"/>
    <w:rsid w:val="4448663D"/>
    <w:rsid w:val="444923A3"/>
    <w:rsid w:val="4449717B"/>
    <w:rsid w:val="444C5031"/>
    <w:rsid w:val="444D0DF0"/>
    <w:rsid w:val="4451602B"/>
    <w:rsid w:val="4451BE7F"/>
    <w:rsid w:val="4452995B"/>
    <w:rsid w:val="445B5CDE"/>
    <w:rsid w:val="445DECC5"/>
    <w:rsid w:val="445FC2BE"/>
    <w:rsid w:val="44616601"/>
    <w:rsid w:val="446C2B31"/>
    <w:rsid w:val="446EB8DC"/>
    <w:rsid w:val="4470B2D8"/>
    <w:rsid w:val="4471C393"/>
    <w:rsid w:val="447281DB"/>
    <w:rsid w:val="4473A1CE"/>
    <w:rsid w:val="44779193"/>
    <w:rsid w:val="447A1AB9"/>
    <w:rsid w:val="447D4391"/>
    <w:rsid w:val="447D5D11"/>
    <w:rsid w:val="44819DAB"/>
    <w:rsid w:val="44829D8B"/>
    <w:rsid w:val="4485B63E"/>
    <w:rsid w:val="448985C7"/>
    <w:rsid w:val="448A363D"/>
    <w:rsid w:val="448ADE73"/>
    <w:rsid w:val="448CEF08"/>
    <w:rsid w:val="448E14D2"/>
    <w:rsid w:val="449021B8"/>
    <w:rsid w:val="44917686"/>
    <w:rsid w:val="449456F9"/>
    <w:rsid w:val="44956524"/>
    <w:rsid w:val="4497C359"/>
    <w:rsid w:val="44986498"/>
    <w:rsid w:val="44991483"/>
    <w:rsid w:val="4499D923"/>
    <w:rsid w:val="449A3EEE"/>
    <w:rsid w:val="44A1AC3C"/>
    <w:rsid w:val="44AB76AF"/>
    <w:rsid w:val="44ACC43F"/>
    <w:rsid w:val="44AECA24"/>
    <w:rsid w:val="44B0FD57"/>
    <w:rsid w:val="44B3F555"/>
    <w:rsid w:val="44B6D238"/>
    <w:rsid w:val="44B7712B"/>
    <w:rsid w:val="44BB8874"/>
    <w:rsid w:val="44BD7D7D"/>
    <w:rsid w:val="44BF7343"/>
    <w:rsid w:val="44C16AB3"/>
    <w:rsid w:val="44C4E733"/>
    <w:rsid w:val="44C67157"/>
    <w:rsid w:val="44C80254"/>
    <w:rsid w:val="44C96613"/>
    <w:rsid w:val="44CB9F69"/>
    <w:rsid w:val="44CD03BA"/>
    <w:rsid w:val="44CD0E10"/>
    <w:rsid w:val="44CDA9A8"/>
    <w:rsid w:val="44CE0E0A"/>
    <w:rsid w:val="44CE1CF7"/>
    <w:rsid w:val="44D0C91B"/>
    <w:rsid w:val="44DF6ABC"/>
    <w:rsid w:val="44E09A54"/>
    <w:rsid w:val="44E1E8E9"/>
    <w:rsid w:val="44E79ACD"/>
    <w:rsid w:val="44EA0B50"/>
    <w:rsid w:val="44EC1E5E"/>
    <w:rsid w:val="44EC24CB"/>
    <w:rsid w:val="44ECAA71"/>
    <w:rsid w:val="44ED5052"/>
    <w:rsid w:val="44F8D45B"/>
    <w:rsid w:val="44F9B9FC"/>
    <w:rsid w:val="44FA01B1"/>
    <w:rsid w:val="44FB5B77"/>
    <w:rsid w:val="44FE0E09"/>
    <w:rsid w:val="44FFC20E"/>
    <w:rsid w:val="4501930E"/>
    <w:rsid w:val="4502CDD2"/>
    <w:rsid w:val="45047E74"/>
    <w:rsid w:val="4504A23A"/>
    <w:rsid w:val="4506C050"/>
    <w:rsid w:val="4509E34E"/>
    <w:rsid w:val="4509FE93"/>
    <w:rsid w:val="45130723"/>
    <w:rsid w:val="45147CF6"/>
    <w:rsid w:val="45170259"/>
    <w:rsid w:val="451EA8B4"/>
    <w:rsid w:val="451F9314"/>
    <w:rsid w:val="45212435"/>
    <w:rsid w:val="4521FB7B"/>
    <w:rsid w:val="45241CF5"/>
    <w:rsid w:val="4525133A"/>
    <w:rsid w:val="4525796C"/>
    <w:rsid w:val="4525D075"/>
    <w:rsid w:val="45264FC2"/>
    <w:rsid w:val="4528067E"/>
    <w:rsid w:val="452CAF46"/>
    <w:rsid w:val="452CF324"/>
    <w:rsid w:val="4534C437"/>
    <w:rsid w:val="4535DF00"/>
    <w:rsid w:val="4536540F"/>
    <w:rsid w:val="4536EEB7"/>
    <w:rsid w:val="453A6487"/>
    <w:rsid w:val="453D56B7"/>
    <w:rsid w:val="453E1A0F"/>
    <w:rsid w:val="453F62FD"/>
    <w:rsid w:val="45409763"/>
    <w:rsid w:val="4542E099"/>
    <w:rsid w:val="4544603C"/>
    <w:rsid w:val="454687A7"/>
    <w:rsid w:val="45480D8C"/>
    <w:rsid w:val="45487501"/>
    <w:rsid w:val="4548D30D"/>
    <w:rsid w:val="4549ECD7"/>
    <w:rsid w:val="454B1588"/>
    <w:rsid w:val="454D2012"/>
    <w:rsid w:val="4550ED08"/>
    <w:rsid w:val="45571FAD"/>
    <w:rsid w:val="4557C81A"/>
    <w:rsid w:val="455870E6"/>
    <w:rsid w:val="455B89BF"/>
    <w:rsid w:val="455BD937"/>
    <w:rsid w:val="455D32C3"/>
    <w:rsid w:val="455E29FE"/>
    <w:rsid w:val="456082E4"/>
    <w:rsid w:val="45609A17"/>
    <w:rsid w:val="4563B7FB"/>
    <w:rsid w:val="45648B59"/>
    <w:rsid w:val="456753AE"/>
    <w:rsid w:val="4567D655"/>
    <w:rsid w:val="45698759"/>
    <w:rsid w:val="456A75F7"/>
    <w:rsid w:val="456B7B50"/>
    <w:rsid w:val="456EE67A"/>
    <w:rsid w:val="456EF183"/>
    <w:rsid w:val="4570E33E"/>
    <w:rsid w:val="4572BDE8"/>
    <w:rsid w:val="457384A5"/>
    <w:rsid w:val="4576924B"/>
    <w:rsid w:val="4578A177"/>
    <w:rsid w:val="4578EB01"/>
    <w:rsid w:val="457AAC7C"/>
    <w:rsid w:val="457BA9DD"/>
    <w:rsid w:val="457C7656"/>
    <w:rsid w:val="457F4B87"/>
    <w:rsid w:val="45811D6C"/>
    <w:rsid w:val="45828BBA"/>
    <w:rsid w:val="45842C26"/>
    <w:rsid w:val="458472B0"/>
    <w:rsid w:val="45867ECC"/>
    <w:rsid w:val="458BB322"/>
    <w:rsid w:val="458DEB04"/>
    <w:rsid w:val="458FAA4E"/>
    <w:rsid w:val="4593F781"/>
    <w:rsid w:val="45941713"/>
    <w:rsid w:val="459492C6"/>
    <w:rsid w:val="4597331A"/>
    <w:rsid w:val="4598F9D3"/>
    <w:rsid w:val="459BB504"/>
    <w:rsid w:val="459CC68E"/>
    <w:rsid w:val="459D2ADB"/>
    <w:rsid w:val="459E2D24"/>
    <w:rsid w:val="45A533AD"/>
    <w:rsid w:val="45A934A1"/>
    <w:rsid w:val="45AC342B"/>
    <w:rsid w:val="45B805DE"/>
    <w:rsid w:val="45B8EAAA"/>
    <w:rsid w:val="45BC15EE"/>
    <w:rsid w:val="45BCCF18"/>
    <w:rsid w:val="45BD4D2B"/>
    <w:rsid w:val="45BFA63B"/>
    <w:rsid w:val="45C0D354"/>
    <w:rsid w:val="45C3A775"/>
    <w:rsid w:val="45C430B6"/>
    <w:rsid w:val="45C6654E"/>
    <w:rsid w:val="45C692AC"/>
    <w:rsid w:val="45C7844D"/>
    <w:rsid w:val="45C9AD06"/>
    <w:rsid w:val="45C9D52A"/>
    <w:rsid w:val="45CBFAAE"/>
    <w:rsid w:val="45CE653B"/>
    <w:rsid w:val="45D1602E"/>
    <w:rsid w:val="45D1BA9A"/>
    <w:rsid w:val="45D1D36D"/>
    <w:rsid w:val="45D55BC6"/>
    <w:rsid w:val="45D5A86D"/>
    <w:rsid w:val="45D841E8"/>
    <w:rsid w:val="45DC1784"/>
    <w:rsid w:val="45DC51B8"/>
    <w:rsid w:val="45DF5ACE"/>
    <w:rsid w:val="45E1DCB1"/>
    <w:rsid w:val="45E38EA3"/>
    <w:rsid w:val="45E8CA70"/>
    <w:rsid w:val="45ED91FA"/>
    <w:rsid w:val="45EEE2BB"/>
    <w:rsid w:val="45F02109"/>
    <w:rsid w:val="45F1B5B1"/>
    <w:rsid w:val="45F587E8"/>
    <w:rsid w:val="45F5FB57"/>
    <w:rsid w:val="45F6E12E"/>
    <w:rsid w:val="45FA24CF"/>
    <w:rsid w:val="45FD4508"/>
    <w:rsid w:val="45FEC791"/>
    <w:rsid w:val="46003C0E"/>
    <w:rsid w:val="4602866D"/>
    <w:rsid w:val="46032DB6"/>
    <w:rsid w:val="4604000C"/>
    <w:rsid w:val="4604E042"/>
    <w:rsid w:val="4607BAA0"/>
    <w:rsid w:val="460C5BAB"/>
    <w:rsid w:val="460F0B8E"/>
    <w:rsid w:val="460F1E1E"/>
    <w:rsid w:val="46153F47"/>
    <w:rsid w:val="46167E59"/>
    <w:rsid w:val="4616F5D0"/>
    <w:rsid w:val="46185FDD"/>
    <w:rsid w:val="461868A9"/>
    <w:rsid w:val="46191B58"/>
    <w:rsid w:val="4619FE92"/>
    <w:rsid w:val="461A405C"/>
    <w:rsid w:val="461C5EF6"/>
    <w:rsid w:val="461F393D"/>
    <w:rsid w:val="461FA8CB"/>
    <w:rsid w:val="46224363"/>
    <w:rsid w:val="46235A2E"/>
    <w:rsid w:val="46265C9D"/>
    <w:rsid w:val="46269079"/>
    <w:rsid w:val="4627969F"/>
    <w:rsid w:val="4628BDF7"/>
    <w:rsid w:val="462A68F9"/>
    <w:rsid w:val="46307D2F"/>
    <w:rsid w:val="4630E539"/>
    <w:rsid w:val="4631E3EC"/>
    <w:rsid w:val="4634E35C"/>
    <w:rsid w:val="4635AB2B"/>
    <w:rsid w:val="463B882A"/>
    <w:rsid w:val="463D6D49"/>
    <w:rsid w:val="463F46B3"/>
    <w:rsid w:val="4642EC40"/>
    <w:rsid w:val="4645D4EA"/>
    <w:rsid w:val="4646F86F"/>
    <w:rsid w:val="4647A78F"/>
    <w:rsid w:val="4647DA04"/>
    <w:rsid w:val="4647FA6A"/>
    <w:rsid w:val="46481627"/>
    <w:rsid w:val="464A5271"/>
    <w:rsid w:val="464A913D"/>
    <w:rsid w:val="464A9C18"/>
    <w:rsid w:val="464BFB69"/>
    <w:rsid w:val="464DFD57"/>
    <w:rsid w:val="464F5434"/>
    <w:rsid w:val="46510D0D"/>
    <w:rsid w:val="4651BC83"/>
    <w:rsid w:val="4651C664"/>
    <w:rsid w:val="465248AA"/>
    <w:rsid w:val="46546E69"/>
    <w:rsid w:val="465615D2"/>
    <w:rsid w:val="4656A9EC"/>
    <w:rsid w:val="46583585"/>
    <w:rsid w:val="4658C50A"/>
    <w:rsid w:val="4659B363"/>
    <w:rsid w:val="4659B749"/>
    <w:rsid w:val="465ABABC"/>
    <w:rsid w:val="465D7EB5"/>
    <w:rsid w:val="465E52A7"/>
    <w:rsid w:val="465E64F0"/>
    <w:rsid w:val="4660C240"/>
    <w:rsid w:val="4660D2FA"/>
    <w:rsid w:val="4661CCB8"/>
    <w:rsid w:val="4662E1C6"/>
    <w:rsid w:val="466366DD"/>
    <w:rsid w:val="4663AD23"/>
    <w:rsid w:val="4664BE44"/>
    <w:rsid w:val="46653AAD"/>
    <w:rsid w:val="466A863E"/>
    <w:rsid w:val="466FD4CC"/>
    <w:rsid w:val="467024CA"/>
    <w:rsid w:val="46768F8E"/>
    <w:rsid w:val="4679D816"/>
    <w:rsid w:val="467A3631"/>
    <w:rsid w:val="467B0E0D"/>
    <w:rsid w:val="467CB4AF"/>
    <w:rsid w:val="46813F83"/>
    <w:rsid w:val="4683B9C6"/>
    <w:rsid w:val="468583FC"/>
    <w:rsid w:val="4686B5ED"/>
    <w:rsid w:val="468924D7"/>
    <w:rsid w:val="468F5B00"/>
    <w:rsid w:val="46932AFB"/>
    <w:rsid w:val="469BF6A7"/>
    <w:rsid w:val="469C6D1D"/>
    <w:rsid w:val="469DF9C5"/>
    <w:rsid w:val="469E802F"/>
    <w:rsid w:val="46A19644"/>
    <w:rsid w:val="46A23241"/>
    <w:rsid w:val="46A23287"/>
    <w:rsid w:val="46A26A41"/>
    <w:rsid w:val="46A3055E"/>
    <w:rsid w:val="46A597C2"/>
    <w:rsid w:val="46A7E330"/>
    <w:rsid w:val="46ACDE20"/>
    <w:rsid w:val="46AD75D1"/>
    <w:rsid w:val="46B09DF0"/>
    <w:rsid w:val="46B23ABE"/>
    <w:rsid w:val="46B641ED"/>
    <w:rsid w:val="46B7E1C2"/>
    <w:rsid w:val="46B7FF03"/>
    <w:rsid w:val="46BAF981"/>
    <w:rsid w:val="46BB88B4"/>
    <w:rsid w:val="46BD1DDF"/>
    <w:rsid w:val="46BE604B"/>
    <w:rsid w:val="46BF5361"/>
    <w:rsid w:val="46C0E852"/>
    <w:rsid w:val="46C1CC36"/>
    <w:rsid w:val="46C5093E"/>
    <w:rsid w:val="46C79FFF"/>
    <w:rsid w:val="46C857A4"/>
    <w:rsid w:val="46CCAF0C"/>
    <w:rsid w:val="46D10867"/>
    <w:rsid w:val="46D34A65"/>
    <w:rsid w:val="46D44671"/>
    <w:rsid w:val="46D4DFA9"/>
    <w:rsid w:val="46D5CE2E"/>
    <w:rsid w:val="46D99283"/>
    <w:rsid w:val="46DA3296"/>
    <w:rsid w:val="46DFF236"/>
    <w:rsid w:val="46E56891"/>
    <w:rsid w:val="46E605E0"/>
    <w:rsid w:val="46ED2AC7"/>
    <w:rsid w:val="46ED973E"/>
    <w:rsid w:val="46EFAB16"/>
    <w:rsid w:val="46F264C9"/>
    <w:rsid w:val="46F2C08B"/>
    <w:rsid w:val="46F39031"/>
    <w:rsid w:val="46F612FF"/>
    <w:rsid w:val="46F8E4AA"/>
    <w:rsid w:val="46FD2090"/>
    <w:rsid w:val="46FE43F4"/>
    <w:rsid w:val="46FE9D04"/>
    <w:rsid w:val="46FFF055"/>
    <w:rsid w:val="46FFFC99"/>
    <w:rsid w:val="4701027D"/>
    <w:rsid w:val="4701EBFD"/>
    <w:rsid w:val="4703739E"/>
    <w:rsid w:val="4703FF2B"/>
    <w:rsid w:val="4705B50E"/>
    <w:rsid w:val="47090F82"/>
    <w:rsid w:val="470DB15D"/>
    <w:rsid w:val="470E3BF2"/>
    <w:rsid w:val="470F8ADE"/>
    <w:rsid w:val="4712540D"/>
    <w:rsid w:val="4712FCF1"/>
    <w:rsid w:val="4713136F"/>
    <w:rsid w:val="471960BD"/>
    <w:rsid w:val="471A668C"/>
    <w:rsid w:val="471F6824"/>
    <w:rsid w:val="4723C238"/>
    <w:rsid w:val="4724054A"/>
    <w:rsid w:val="47242068"/>
    <w:rsid w:val="4725767E"/>
    <w:rsid w:val="4725E3CA"/>
    <w:rsid w:val="47291EDE"/>
    <w:rsid w:val="47299441"/>
    <w:rsid w:val="472C91F7"/>
    <w:rsid w:val="472E55D5"/>
    <w:rsid w:val="472EEA0F"/>
    <w:rsid w:val="472F5D2F"/>
    <w:rsid w:val="4730B765"/>
    <w:rsid w:val="473130B5"/>
    <w:rsid w:val="47313595"/>
    <w:rsid w:val="47342493"/>
    <w:rsid w:val="4734EE6F"/>
    <w:rsid w:val="4734F282"/>
    <w:rsid w:val="4735F616"/>
    <w:rsid w:val="4737AE30"/>
    <w:rsid w:val="473B1827"/>
    <w:rsid w:val="473C9FAF"/>
    <w:rsid w:val="473D191E"/>
    <w:rsid w:val="473E8CF1"/>
    <w:rsid w:val="47411443"/>
    <w:rsid w:val="47426BDC"/>
    <w:rsid w:val="4742E875"/>
    <w:rsid w:val="4743C18F"/>
    <w:rsid w:val="47466538"/>
    <w:rsid w:val="4747045D"/>
    <w:rsid w:val="47495B20"/>
    <w:rsid w:val="47495C62"/>
    <w:rsid w:val="474B5383"/>
    <w:rsid w:val="474C1273"/>
    <w:rsid w:val="474ED273"/>
    <w:rsid w:val="475267DD"/>
    <w:rsid w:val="4752A656"/>
    <w:rsid w:val="475448C8"/>
    <w:rsid w:val="4758A83F"/>
    <w:rsid w:val="4758F6C0"/>
    <w:rsid w:val="475C21D0"/>
    <w:rsid w:val="4763B360"/>
    <w:rsid w:val="476457AD"/>
    <w:rsid w:val="47651074"/>
    <w:rsid w:val="476553E9"/>
    <w:rsid w:val="476905D9"/>
    <w:rsid w:val="476A3F86"/>
    <w:rsid w:val="476C26E1"/>
    <w:rsid w:val="476CB9FD"/>
    <w:rsid w:val="476F2ECC"/>
    <w:rsid w:val="4776E254"/>
    <w:rsid w:val="4778D918"/>
    <w:rsid w:val="477B68F2"/>
    <w:rsid w:val="477BA88D"/>
    <w:rsid w:val="477BF86C"/>
    <w:rsid w:val="477DE451"/>
    <w:rsid w:val="477EB151"/>
    <w:rsid w:val="47808E04"/>
    <w:rsid w:val="47812D25"/>
    <w:rsid w:val="47828FE6"/>
    <w:rsid w:val="4782E8C2"/>
    <w:rsid w:val="4782F3C8"/>
    <w:rsid w:val="4786E465"/>
    <w:rsid w:val="478A658F"/>
    <w:rsid w:val="478BE38A"/>
    <w:rsid w:val="479141DF"/>
    <w:rsid w:val="4794C416"/>
    <w:rsid w:val="47977BDD"/>
    <w:rsid w:val="4799B2EB"/>
    <w:rsid w:val="4799EF1C"/>
    <w:rsid w:val="47A265A5"/>
    <w:rsid w:val="47A4C933"/>
    <w:rsid w:val="47A69122"/>
    <w:rsid w:val="47A82779"/>
    <w:rsid w:val="47AA33D5"/>
    <w:rsid w:val="47AB02F5"/>
    <w:rsid w:val="47ACD792"/>
    <w:rsid w:val="47AECBA5"/>
    <w:rsid w:val="47B1051B"/>
    <w:rsid w:val="47B1769A"/>
    <w:rsid w:val="47B1F1A6"/>
    <w:rsid w:val="47B2EA60"/>
    <w:rsid w:val="47B658F2"/>
    <w:rsid w:val="47B77EA7"/>
    <w:rsid w:val="47B934AF"/>
    <w:rsid w:val="47BA131E"/>
    <w:rsid w:val="47BB1B79"/>
    <w:rsid w:val="47BCAB54"/>
    <w:rsid w:val="47C342CA"/>
    <w:rsid w:val="47C77DAC"/>
    <w:rsid w:val="47C7A853"/>
    <w:rsid w:val="47C8F629"/>
    <w:rsid w:val="47CB8731"/>
    <w:rsid w:val="47CC0E92"/>
    <w:rsid w:val="47CDCB58"/>
    <w:rsid w:val="47CF3883"/>
    <w:rsid w:val="47CF674D"/>
    <w:rsid w:val="47CF91D5"/>
    <w:rsid w:val="47D326E8"/>
    <w:rsid w:val="47D4D372"/>
    <w:rsid w:val="47D6375C"/>
    <w:rsid w:val="47D8B151"/>
    <w:rsid w:val="47DC7549"/>
    <w:rsid w:val="47E2D5EA"/>
    <w:rsid w:val="47E3E054"/>
    <w:rsid w:val="47EC1F93"/>
    <w:rsid w:val="47EF969F"/>
    <w:rsid w:val="47F08F52"/>
    <w:rsid w:val="47F0CEB7"/>
    <w:rsid w:val="47F1018D"/>
    <w:rsid w:val="47F35A31"/>
    <w:rsid w:val="47F570BE"/>
    <w:rsid w:val="47F804F9"/>
    <w:rsid w:val="47F81822"/>
    <w:rsid w:val="47F8A85C"/>
    <w:rsid w:val="47FA6FF7"/>
    <w:rsid w:val="47FD3A80"/>
    <w:rsid w:val="47FDE322"/>
    <w:rsid w:val="48008B67"/>
    <w:rsid w:val="48037866"/>
    <w:rsid w:val="480846C1"/>
    <w:rsid w:val="480A76D6"/>
    <w:rsid w:val="480C13DD"/>
    <w:rsid w:val="480D97AD"/>
    <w:rsid w:val="4811B237"/>
    <w:rsid w:val="4812DC35"/>
    <w:rsid w:val="4813DCBE"/>
    <w:rsid w:val="48184F61"/>
    <w:rsid w:val="481A845F"/>
    <w:rsid w:val="481DAA86"/>
    <w:rsid w:val="4820F549"/>
    <w:rsid w:val="48216799"/>
    <w:rsid w:val="48235341"/>
    <w:rsid w:val="4825D8F1"/>
    <w:rsid w:val="4826E98C"/>
    <w:rsid w:val="4828B961"/>
    <w:rsid w:val="48296A5B"/>
    <w:rsid w:val="482A8066"/>
    <w:rsid w:val="482B6183"/>
    <w:rsid w:val="482C43B4"/>
    <w:rsid w:val="482C7209"/>
    <w:rsid w:val="482EF303"/>
    <w:rsid w:val="482FC85F"/>
    <w:rsid w:val="4833C4F9"/>
    <w:rsid w:val="483600E8"/>
    <w:rsid w:val="48384E59"/>
    <w:rsid w:val="483CBD90"/>
    <w:rsid w:val="483DF024"/>
    <w:rsid w:val="48427BDE"/>
    <w:rsid w:val="4849C2D5"/>
    <w:rsid w:val="4850D5F4"/>
    <w:rsid w:val="485404E2"/>
    <w:rsid w:val="4855829E"/>
    <w:rsid w:val="48597FE1"/>
    <w:rsid w:val="4859B133"/>
    <w:rsid w:val="485A150C"/>
    <w:rsid w:val="486034DB"/>
    <w:rsid w:val="48608BDC"/>
    <w:rsid w:val="4865D3B6"/>
    <w:rsid w:val="48666948"/>
    <w:rsid w:val="486A2BC8"/>
    <w:rsid w:val="486C00DB"/>
    <w:rsid w:val="486CDF67"/>
    <w:rsid w:val="486D3DB3"/>
    <w:rsid w:val="486D6B6D"/>
    <w:rsid w:val="486F3F27"/>
    <w:rsid w:val="486F50CC"/>
    <w:rsid w:val="4870D442"/>
    <w:rsid w:val="4874E15C"/>
    <w:rsid w:val="48760806"/>
    <w:rsid w:val="4876E2CA"/>
    <w:rsid w:val="48772B46"/>
    <w:rsid w:val="4878B3E7"/>
    <w:rsid w:val="4879BEAF"/>
    <w:rsid w:val="487A4F3C"/>
    <w:rsid w:val="487CF39F"/>
    <w:rsid w:val="487E7BF7"/>
    <w:rsid w:val="487EF101"/>
    <w:rsid w:val="48821DD7"/>
    <w:rsid w:val="4883BA85"/>
    <w:rsid w:val="48864C0E"/>
    <w:rsid w:val="488751D6"/>
    <w:rsid w:val="48875483"/>
    <w:rsid w:val="4888A739"/>
    <w:rsid w:val="488AE141"/>
    <w:rsid w:val="488CB767"/>
    <w:rsid w:val="488CD0DC"/>
    <w:rsid w:val="488EB547"/>
    <w:rsid w:val="4890CDD2"/>
    <w:rsid w:val="4893D06D"/>
    <w:rsid w:val="48952F94"/>
    <w:rsid w:val="48964271"/>
    <w:rsid w:val="4897D4A3"/>
    <w:rsid w:val="4897E175"/>
    <w:rsid w:val="489803A4"/>
    <w:rsid w:val="489DFC02"/>
    <w:rsid w:val="489E733F"/>
    <w:rsid w:val="48A1FFC1"/>
    <w:rsid w:val="48A3FB59"/>
    <w:rsid w:val="48A4303A"/>
    <w:rsid w:val="48A5FD37"/>
    <w:rsid w:val="48A808C3"/>
    <w:rsid w:val="48A80985"/>
    <w:rsid w:val="48A8742D"/>
    <w:rsid w:val="48AA9AFB"/>
    <w:rsid w:val="48AD2C39"/>
    <w:rsid w:val="48AE0BE9"/>
    <w:rsid w:val="48AE321B"/>
    <w:rsid w:val="48AE64E6"/>
    <w:rsid w:val="48AF4CDA"/>
    <w:rsid w:val="48B26C8B"/>
    <w:rsid w:val="48B3DF30"/>
    <w:rsid w:val="48B4AEBF"/>
    <w:rsid w:val="48B74598"/>
    <w:rsid w:val="48B8D869"/>
    <w:rsid w:val="48BB1C8C"/>
    <w:rsid w:val="48BC94F4"/>
    <w:rsid w:val="48BF7696"/>
    <w:rsid w:val="48C12647"/>
    <w:rsid w:val="48C16638"/>
    <w:rsid w:val="48C224AE"/>
    <w:rsid w:val="48C29A00"/>
    <w:rsid w:val="48C56EC9"/>
    <w:rsid w:val="48C84F03"/>
    <w:rsid w:val="48CA5F33"/>
    <w:rsid w:val="48D0033D"/>
    <w:rsid w:val="48D06BFD"/>
    <w:rsid w:val="48D511FF"/>
    <w:rsid w:val="48D97C39"/>
    <w:rsid w:val="48DADE38"/>
    <w:rsid w:val="48E3C533"/>
    <w:rsid w:val="48E4E0D7"/>
    <w:rsid w:val="48EB32D1"/>
    <w:rsid w:val="48ECC3DD"/>
    <w:rsid w:val="48ED73A5"/>
    <w:rsid w:val="48ED7C6E"/>
    <w:rsid w:val="48EF1E61"/>
    <w:rsid w:val="48EF5545"/>
    <w:rsid w:val="48F03648"/>
    <w:rsid w:val="48F26FC0"/>
    <w:rsid w:val="48F42A60"/>
    <w:rsid w:val="48F67086"/>
    <w:rsid w:val="48F7EFE5"/>
    <w:rsid w:val="48FBBF68"/>
    <w:rsid w:val="48FD2F56"/>
    <w:rsid w:val="48FDF410"/>
    <w:rsid w:val="48FE30FA"/>
    <w:rsid w:val="48FEB6DE"/>
    <w:rsid w:val="49019B73"/>
    <w:rsid w:val="490355EB"/>
    <w:rsid w:val="4906A0CD"/>
    <w:rsid w:val="4906CABE"/>
    <w:rsid w:val="490D7103"/>
    <w:rsid w:val="490EE196"/>
    <w:rsid w:val="490F3ACF"/>
    <w:rsid w:val="4911EDC5"/>
    <w:rsid w:val="49135D7C"/>
    <w:rsid w:val="4916FD07"/>
    <w:rsid w:val="49190E7B"/>
    <w:rsid w:val="491AA9B6"/>
    <w:rsid w:val="491C4F2F"/>
    <w:rsid w:val="491E5492"/>
    <w:rsid w:val="4925C4AB"/>
    <w:rsid w:val="4925C608"/>
    <w:rsid w:val="4925C776"/>
    <w:rsid w:val="4926481C"/>
    <w:rsid w:val="49268AA2"/>
    <w:rsid w:val="49270DC6"/>
    <w:rsid w:val="4929D252"/>
    <w:rsid w:val="492AF742"/>
    <w:rsid w:val="492FB9BC"/>
    <w:rsid w:val="492FDB2F"/>
    <w:rsid w:val="49315E21"/>
    <w:rsid w:val="493F94EA"/>
    <w:rsid w:val="49418E26"/>
    <w:rsid w:val="49482195"/>
    <w:rsid w:val="494AD187"/>
    <w:rsid w:val="494BDA1A"/>
    <w:rsid w:val="494F53B4"/>
    <w:rsid w:val="494FD6E2"/>
    <w:rsid w:val="49507E72"/>
    <w:rsid w:val="49517133"/>
    <w:rsid w:val="495491AC"/>
    <w:rsid w:val="4954C919"/>
    <w:rsid w:val="495B66C1"/>
    <w:rsid w:val="4961D3E2"/>
    <w:rsid w:val="49646310"/>
    <w:rsid w:val="49689511"/>
    <w:rsid w:val="496AFA59"/>
    <w:rsid w:val="496BE90B"/>
    <w:rsid w:val="496C14B2"/>
    <w:rsid w:val="496C21AC"/>
    <w:rsid w:val="496F58A9"/>
    <w:rsid w:val="4970EB5C"/>
    <w:rsid w:val="4971776B"/>
    <w:rsid w:val="4973C78B"/>
    <w:rsid w:val="49751B32"/>
    <w:rsid w:val="497542E2"/>
    <w:rsid w:val="49760A14"/>
    <w:rsid w:val="49794112"/>
    <w:rsid w:val="49795B9C"/>
    <w:rsid w:val="497DB6E3"/>
    <w:rsid w:val="497E872A"/>
    <w:rsid w:val="49843382"/>
    <w:rsid w:val="498B6605"/>
    <w:rsid w:val="498EA066"/>
    <w:rsid w:val="498F04F9"/>
    <w:rsid w:val="498FA084"/>
    <w:rsid w:val="499385D9"/>
    <w:rsid w:val="4998481F"/>
    <w:rsid w:val="499A1DBF"/>
    <w:rsid w:val="499ABF1A"/>
    <w:rsid w:val="499C246D"/>
    <w:rsid w:val="499C9C27"/>
    <w:rsid w:val="499CEE3F"/>
    <w:rsid w:val="499D4127"/>
    <w:rsid w:val="499ED767"/>
    <w:rsid w:val="49A4F887"/>
    <w:rsid w:val="49A92FFA"/>
    <w:rsid w:val="49AFBFE6"/>
    <w:rsid w:val="49B1A97F"/>
    <w:rsid w:val="49B27E77"/>
    <w:rsid w:val="49B2E128"/>
    <w:rsid w:val="49B60BF5"/>
    <w:rsid w:val="49B637CD"/>
    <w:rsid w:val="49B7C7FC"/>
    <w:rsid w:val="49B8A719"/>
    <w:rsid w:val="49BA1F77"/>
    <w:rsid w:val="49BDCF64"/>
    <w:rsid w:val="49C05ABC"/>
    <w:rsid w:val="49C2FD24"/>
    <w:rsid w:val="49C3BF16"/>
    <w:rsid w:val="49C46C33"/>
    <w:rsid w:val="49C5BD25"/>
    <w:rsid w:val="49C7FB59"/>
    <w:rsid w:val="49C8C081"/>
    <w:rsid w:val="49C94AD2"/>
    <w:rsid w:val="49CB01B2"/>
    <w:rsid w:val="49CBAA09"/>
    <w:rsid w:val="49CBEE8B"/>
    <w:rsid w:val="49CC33CA"/>
    <w:rsid w:val="49CC69C1"/>
    <w:rsid w:val="49D1512C"/>
    <w:rsid w:val="49D18F45"/>
    <w:rsid w:val="49D340C8"/>
    <w:rsid w:val="49D49704"/>
    <w:rsid w:val="49D4E0E4"/>
    <w:rsid w:val="49D67879"/>
    <w:rsid w:val="49DE60D8"/>
    <w:rsid w:val="49E187C7"/>
    <w:rsid w:val="49E333D3"/>
    <w:rsid w:val="49E82986"/>
    <w:rsid w:val="49E99F82"/>
    <w:rsid w:val="49EB7847"/>
    <w:rsid w:val="49EC01C8"/>
    <w:rsid w:val="49EC2F0C"/>
    <w:rsid w:val="49ECCA18"/>
    <w:rsid w:val="49ECFD22"/>
    <w:rsid w:val="49F098BB"/>
    <w:rsid w:val="49F27171"/>
    <w:rsid w:val="49F7AB9B"/>
    <w:rsid w:val="49F7FAA2"/>
    <w:rsid w:val="49FB5862"/>
    <w:rsid w:val="49FB5FF5"/>
    <w:rsid w:val="49FBB84E"/>
    <w:rsid w:val="49FC825F"/>
    <w:rsid w:val="49FD84AF"/>
    <w:rsid w:val="49FFEAF6"/>
    <w:rsid w:val="4A039159"/>
    <w:rsid w:val="4A0461B5"/>
    <w:rsid w:val="4A05FF5F"/>
    <w:rsid w:val="4A0667A7"/>
    <w:rsid w:val="4A07F040"/>
    <w:rsid w:val="4A1005EB"/>
    <w:rsid w:val="4A109AD8"/>
    <w:rsid w:val="4A17F397"/>
    <w:rsid w:val="4A1A8DF9"/>
    <w:rsid w:val="4A1AD958"/>
    <w:rsid w:val="4A217603"/>
    <w:rsid w:val="4A2193A7"/>
    <w:rsid w:val="4A2238FD"/>
    <w:rsid w:val="4A227997"/>
    <w:rsid w:val="4A229C38"/>
    <w:rsid w:val="4A22F159"/>
    <w:rsid w:val="4A291DC8"/>
    <w:rsid w:val="4A29F208"/>
    <w:rsid w:val="4A2A18F6"/>
    <w:rsid w:val="4A2B7D21"/>
    <w:rsid w:val="4A2DB5D8"/>
    <w:rsid w:val="4A2E367F"/>
    <w:rsid w:val="4A2E907C"/>
    <w:rsid w:val="4A354B63"/>
    <w:rsid w:val="4A3693F0"/>
    <w:rsid w:val="4A388D85"/>
    <w:rsid w:val="4A38E572"/>
    <w:rsid w:val="4A39E2FD"/>
    <w:rsid w:val="4A3E09A6"/>
    <w:rsid w:val="4A3FE33E"/>
    <w:rsid w:val="4A42C854"/>
    <w:rsid w:val="4A44D5C4"/>
    <w:rsid w:val="4A46EBFA"/>
    <w:rsid w:val="4A4D7770"/>
    <w:rsid w:val="4A53A5D2"/>
    <w:rsid w:val="4A5423E2"/>
    <w:rsid w:val="4A578E85"/>
    <w:rsid w:val="4A5B605B"/>
    <w:rsid w:val="4A5C4593"/>
    <w:rsid w:val="4A5E5089"/>
    <w:rsid w:val="4A664D99"/>
    <w:rsid w:val="4A6BF0B6"/>
    <w:rsid w:val="4A6E536F"/>
    <w:rsid w:val="4A6EE333"/>
    <w:rsid w:val="4A70B21B"/>
    <w:rsid w:val="4A70C2EE"/>
    <w:rsid w:val="4A71296B"/>
    <w:rsid w:val="4A735945"/>
    <w:rsid w:val="4A74602B"/>
    <w:rsid w:val="4A770153"/>
    <w:rsid w:val="4A771FA5"/>
    <w:rsid w:val="4A7A0968"/>
    <w:rsid w:val="4A7B7213"/>
    <w:rsid w:val="4A800D9E"/>
    <w:rsid w:val="4A84DF36"/>
    <w:rsid w:val="4A85378A"/>
    <w:rsid w:val="4A85FB29"/>
    <w:rsid w:val="4A87CEF6"/>
    <w:rsid w:val="4A88EE36"/>
    <w:rsid w:val="4A8B9BCE"/>
    <w:rsid w:val="4A8D88B1"/>
    <w:rsid w:val="4A96A589"/>
    <w:rsid w:val="4A99237E"/>
    <w:rsid w:val="4A9BED12"/>
    <w:rsid w:val="4AA463FA"/>
    <w:rsid w:val="4AA4D6D8"/>
    <w:rsid w:val="4AA5304B"/>
    <w:rsid w:val="4AA5EA22"/>
    <w:rsid w:val="4AA65D49"/>
    <w:rsid w:val="4AA7AAB4"/>
    <w:rsid w:val="4AA94D4F"/>
    <w:rsid w:val="4AAD66F1"/>
    <w:rsid w:val="4AAE15D5"/>
    <w:rsid w:val="4AB28BFD"/>
    <w:rsid w:val="4AB2AA3C"/>
    <w:rsid w:val="4AB72E99"/>
    <w:rsid w:val="4AB7D02F"/>
    <w:rsid w:val="4AB8836C"/>
    <w:rsid w:val="4ABC21C4"/>
    <w:rsid w:val="4ABCEC4A"/>
    <w:rsid w:val="4ACB5C8F"/>
    <w:rsid w:val="4ACE3F4E"/>
    <w:rsid w:val="4AD052D0"/>
    <w:rsid w:val="4AD30EA4"/>
    <w:rsid w:val="4AD796CF"/>
    <w:rsid w:val="4ADB28D8"/>
    <w:rsid w:val="4ADB4994"/>
    <w:rsid w:val="4ADBF320"/>
    <w:rsid w:val="4ADD9361"/>
    <w:rsid w:val="4AE5B8B5"/>
    <w:rsid w:val="4AE941BC"/>
    <w:rsid w:val="4AEB4254"/>
    <w:rsid w:val="4AED7223"/>
    <w:rsid w:val="4AED827A"/>
    <w:rsid w:val="4AF05BC3"/>
    <w:rsid w:val="4AF1A3FC"/>
    <w:rsid w:val="4AF7E475"/>
    <w:rsid w:val="4AF88193"/>
    <w:rsid w:val="4AFC031F"/>
    <w:rsid w:val="4AFD2B90"/>
    <w:rsid w:val="4AFD3B0B"/>
    <w:rsid w:val="4AFEB644"/>
    <w:rsid w:val="4B047040"/>
    <w:rsid w:val="4B0572E3"/>
    <w:rsid w:val="4B05FF58"/>
    <w:rsid w:val="4B06FA10"/>
    <w:rsid w:val="4B070CEE"/>
    <w:rsid w:val="4B07726A"/>
    <w:rsid w:val="4B07931A"/>
    <w:rsid w:val="4B08D9AC"/>
    <w:rsid w:val="4B0AA2A1"/>
    <w:rsid w:val="4B0AD46B"/>
    <w:rsid w:val="4B0F4475"/>
    <w:rsid w:val="4B122C86"/>
    <w:rsid w:val="4B1243A3"/>
    <w:rsid w:val="4B13B19C"/>
    <w:rsid w:val="4B14E6EB"/>
    <w:rsid w:val="4B1501A0"/>
    <w:rsid w:val="4B16FD61"/>
    <w:rsid w:val="4B17BF53"/>
    <w:rsid w:val="4B17E52E"/>
    <w:rsid w:val="4B1892CE"/>
    <w:rsid w:val="4B1B03B9"/>
    <w:rsid w:val="4B1B342D"/>
    <w:rsid w:val="4B1D4FC9"/>
    <w:rsid w:val="4B1FD2D6"/>
    <w:rsid w:val="4B21A1CF"/>
    <w:rsid w:val="4B23F2FC"/>
    <w:rsid w:val="4B24564A"/>
    <w:rsid w:val="4B24D258"/>
    <w:rsid w:val="4B27BC78"/>
    <w:rsid w:val="4B2ADB49"/>
    <w:rsid w:val="4B2D09EB"/>
    <w:rsid w:val="4B354D37"/>
    <w:rsid w:val="4B3743F7"/>
    <w:rsid w:val="4B37D4C0"/>
    <w:rsid w:val="4B394E92"/>
    <w:rsid w:val="4B3CB893"/>
    <w:rsid w:val="4B3E332D"/>
    <w:rsid w:val="4B3EA638"/>
    <w:rsid w:val="4B46E6F9"/>
    <w:rsid w:val="4B47AF80"/>
    <w:rsid w:val="4B4ABC4A"/>
    <w:rsid w:val="4B4CBB2C"/>
    <w:rsid w:val="4B50CDA9"/>
    <w:rsid w:val="4B51DD8B"/>
    <w:rsid w:val="4B5495B7"/>
    <w:rsid w:val="4B56A289"/>
    <w:rsid w:val="4B5A2A55"/>
    <w:rsid w:val="4B5D65DD"/>
    <w:rsid w:val="4B5F7D17"/>
    <w:rsid w:val="4B6013A2"/>
    <w:rsid w:val="4B6177CD"/>
    <w:rsid w:val="4B61B4BE"/>
    <w:rsid w:val="4B64F6D5"/>
    <w:rsid w:val="4B6AA4AA"/>
    <w:rsid w:val="4B6DFF28"/>
    <w:rsid w:val="4B6E4A5D"/>
    <w:rsid w:val="4B6F7814"/>
    <w:rsid w:val="4B748D2B"/>
    <w:rsid w:val="4B76D5D7"/>
    <w:rsid w:val="4B77A8CB"/>
    <w:rsid w:val="4B77FA74"/>
    <w:rsid w:val="4B783680"/>
    <w:rsid w:val="4B7F5565"/>
    <w:rsid w:val="4B80CC27"/>
    <w:rsid w:val="4B86955E"/>
    <w:rsid w:val="4B8BE3AD"/>
    <w:rsid w:val="4B8C285A"/>
    <w:rsid w:val="4B8D8B54"/>
    <w:rsid w:val="4B8DDC35"/>
    <w:rsid w:val="4B8E5578"/>
    <w:rsid w:val="4B942982"/>
    <w:rsid w:val="4B957AF7"/>
    <w:rsid w:val="4B96B01A"/>
    <w:rsid w:val="4B98C01D"/>
    <w:rsid w:val="4B99BBA2"/>
    <w:rsid w:val="4B9ADA9B"/>
    <w:rsid w:val="4BA16486"/>
    <w:rsid w:val="4BA23DDF"/>
    <w:rsid w:val="4BA49B7C"/>
    <w:rsid w:val="4BABDF9F"/>
    <w:rsid w:val="4BABF689"/>
    <w:rsid w:val="4BADA4D2"/>
    <w:rsid w:val="4BAE321F"/>
    <w:rsid w:val="4BB27C10"/>
    <w:rsid w:val="4BB2FD92"/>
    <w:rsid w:val="4BBB148F"/>
    <w:rsid w:val="4BC0C632"/>
    <w:rsid w:val="4BC0CCE9"/>
    <w:rsid w:val="4BC1F232"/>
    <w:rsid w:val="4BC4243B"/>
    <w:rsid w:val="4BC4688B"/>
    <w:rsid w:val="4BC61D18"/>
    <w:rsid w:val="4BC99075"/>
    <w:rsid w:val="4BCA82A5"/>
    <w:rsid w:val="4BCBBC5D"/>
    <w:rsid w:val="4BCD29BA"/>
    <w:rsid w:val="4BCD3423"/>
    <w:rsid w:val="4BCF7E1D"/>
    <w:rsid w:val="4BD04BB7"/>
    <w:rsid w:val="4BD26431"/>
    <w:rsid w:val="4BD2F70C"/>
    <w:rsid w:val="4BD42819"/>
    <w:rsid w:val="4BD58DFD"/>
    <w:rsid w:val="4BD88488"/>
    <w:rsid w:val="4BD98077"/>
    <w:rsid w:val="4BDC890D"/>
    <w:rsid w:val="4BDD6419"/>
    <w:rsid w:val="4BDE690F"/>
    <w:rsid w:val="4BE05156"/>
    <w:rsid w:val="4BE46E96"/>
    <w:rsid w:val="4BE481AF"/>
    <w:rsid w:val="4BE55094"/>
    <w:rsid w:val="4BE738F0"/>
    <w:rsid w:val="4BE7802F"/>
    <w:rsid w:val="4BE8E2FC"/>
    <w:rsid w:val="4BE90686"/>
    <w:rsid w:val="4BEAE6C3"/>
    <w:rsid w:val="4BEB44DE"/>
    <w:rsid w:val="4BEB5D72"/>
    <w:rsid w:val="4BEDE167"/>
    <w:rsid w:val="4BEE4A7B"/>
    <w:rsid w:val="4BEF516E"/>
    <w:rsid w:val="4BF0393E"/>
    <w:rsid w:val="4BF12C76"/>
    <w:rsid w:val="4BF22038"/>
    <w:rsid w:val="4BF5615C"/>
    <w:rsid w:val="4BFE04A9"/>
    <w:rsid w:val="4C03264E"/>
    <w:rsid w:val="4C078C46"/>
    <w:rsid w:val="4C0F6A09"/>
    <w:rsid w:val="4C1275A9"/>
    <w:rsid w:val="4C12B5DA"/>
    <w:rsid w:val="4C13E224"/>
    <w:rsid w:val="4C1D8D2D"/>
    <w:rsid w:val="4C1E20D2"/>
    <w:rsid w:val="4C1E3B69"/>
    <w:rsid w:val="4C221584"/>
    <w:rsid w:val="4C24E172"/>
    <w:rsid w:val="4C25F6C3"/>
    <w:rsid w:val="4C26701A"/>
    <w:rsid w:val="4C2D5D19"/>
    <w:rsid w:val="4C2FEA57"/>
    <w:rsid w:val="4C3255C7"/>
    <w:rsid w:val="4C349A3A"/>
    <w:rsid w:val="4C34A14A"/>
    <w:rsid w:val="4C352AE8"/>
    <w:rsid w:val="4C37B6CE"/>
    <w:rsid w:val="4C3A0E01"/>
    <w:rsid w:val="4C3B3EDB"/>
    <w:rsid w:val="4C3D57E4"/>
    <w:rsid w:val="4C3D7BDB"/>
    <w:rsid w:val="4C3E65C2"/>
    <w:rsid w:val="4C3E9757"/>
    <w:rsid w:val="4C3F417D"/>
    <w:rsid w:val="4C43A498"/>
    <w:rsid w:val="4C4633C2"/>
    <w:rsid w:val="4C47D1B0"/>
    <w:rsid w:val="4C49EDD6"/>
    <w:rsid w:val="4C4F5146"/>
    <w:rsid w:val="4C4F6D3C"/>
    <w:rsid w:val="4C52156C"/>
    <w:rsid w:val="4C5249B0"/>
    <w:rsid w:val="4C551C14"/>
    <w:rsid w:val="4C592DA4"/>
    <w:rsid w:val="4C5A73A7"/>
    <w:rsid w:val="4C5B5E16"/>
    <w:rsid w:val="4C5F4164"/>
    <w:rsid w:val="4C61ADED"/>
    <w:rsid w:val="4C66AF16"/>
    <w:rsid w:val="4C6BB3EE"/>
    <w:rsid w:val="4C6C0601"/>
    <w:rsid w:val="4C6E67C7"/>
    <w:rsid w:val="4C768D3A"/>
    <w:rsid w:val="4C791C5C"/>
    <w:rsid w:val="4C7AC56F"/>
    <w:rsid w:val="4C7B3DF9"/>
    <w:rsid w:val="4C7B9CBE"/>
    <w:rsid w:val="4C7D797A"/>
    <w:rsid w:val="4C806E39"/>
    <w:rsid w:val="4C80B48F"/>
    <w:rsid w:val="4C80D606"/>
    <w:rsid w:val="4C8206F6"/>
    <w:rsid w:val="4C839040"/>
    <w:rsid w:val="4C842275"/>
    <w:rsid w:val="4C8B614E"/>
    <w:rsid w:val="4C8B7596"/>
    <w:rsid w:val="4C8BA145"/>
    <w:rsid w:val="4C94CA99"/>
    <w:rsid w:val="4C96528A"/>
    <w:rsid w:val="4C97FCC1"/>
    <w:rsid w:val="4C9A1347"/>
    <w:rsid w:val="4C9CED06"/>
    <w:rsid w:val="4C9EC59F"/>
    <w:rsid w:val="4C9FF11F"/>
    <w:rsid w:val="4CA2DA72"/>
    <w:rsid w:val="4CA88276"/>
    <w:rsid w:val="4CAA366A"/>
    <w:rsid w:val="4CAB4DB7"/>
    <w:rsid w:val="4CAB8A1E"/>
    <w:rsid w:val="4CABED32"/>
    <w:rsid w:val="4CAE633B"/>
    <w:rsid w:val="4CB154DB"/>
    <w:rsid w:val="4CB1E6DC"/>
    <w:rsid w:val="4CB45CFB"/>
    <w:rsid w:val="4CB88C54"/>
    <w:rsid w:val="4CBAB995"/>
    <w:rsid w:val="4CC2CF78"/>
    <w:rsid w:val="4CC60BF0"/>
    <w:rsid w:val="4CC6563D"/>
    <w:rsid w:val="4CCFFDA1"/>
    <w:rsid w:val="4CD14A32"/>
    <w:rsid w:val="4CD22A39"/>
    <w:rsid w:val="4CD7A22F"/>
    <w:rsid w:val="4CDFA1AA"/>
    <w:rsid w:val="4CE1CACA"/>
    <w:rsid w:val="4CE7CC97"/>
    <w:rsid w:val="4CE7D934"/>
    <w:rsid w:val="4CE88622"/>
    <w:rsid w:val="4CE8BDAD"/>
    <w:rsid w:val="4CE90AE1"/>
    <w:rsid w:val="4CEB30CF"/>
    <w:rsid w:val="4CEB6171"/>
    <w:rsid w:val="4CECFD9F"/>
    <w:rsid w:val="4CEE680A"/>
    <w:rsid w:val="4CEEE683"/>
    <w:rsid w:val="4CEF0DC6"/>
    <w:rsid w:val="4CF1C422"/>
    <w:rsid w:val="4CF5CE2E"/>
    <w:rsid w:val="4CF60963"/>
    <w:rsid w:val="4CF79AE7"/>
    <w:rsid w:val="4CF8A85E"/>
    <w:rsid w:val="4CF9AD88"/>
    <w:rsid w:val="4CFAED7E"/>
    <w:rsid w:val="4CFE9D35"/>
    <w:rsid w:val="4D018576"/>
    <w:rsid w:val="4D03AD54"/>
    <w:rsid w:val="4D03B9A4"/>
    <w:rsid w:val="4D0CF3EC"/>
    <w:rsid w:val="4D1B3D2B"/>
    <w:rsid w:val="4D1CF6AF"/>
    <w:rsid w:val="4D2051EC"/>
    <w:rsid w:val="4D2E267E"/>
    <w:rsid w:val="4D2F2EB9"/>
    <w:rsid w:val="4D31D37E"/>
    <w:rsid w:val="4D3493DC"/>
    <w:rsid w:val="4D352027"/>
    <w:rsid w:val="4D3923E5"/>
    <w:rsid w:val="4D3C36AC"/>
    <w:rsid w:val="4D3E4C7E"/>
    <w:rsid w:val="4D3EC4DF"/>
    <w:rsid w:val="4D4284D3"/>
    <w:rsid w:val="4D441E32"/>
    <w:rsid w:val="4D4A0B94"/>
    <w:rsid w:val="4D4CACC8"/>
    <w:rsid w:val="4D58B301"/>
    <w:rsid w:val="4D5AF016"/>
    <w:rsid w:val="4D5C127A"/>
    <w:rsid w:val="4D5F03BB"/>
    <w:rsid w:val="4D6034FC"/>
    <w:rsid w:val="4D60EB6B"/>
    <w:rsid w:val="4D67F3D7"/>
    <w:rsid w:val="4D6A8DD2"/>
    <w:rsid w:val="4D6B6CEB"/>
    <w:rsid w:val="4D6E52A8"/>
    <w:rsid w:val="4D6FD273"/>
    <w:rsid w:val="4D7108E6"/>
    <w:rsid w:val="4D71E296"/>
    <w:rsid w:val="4D738C25"/>
    <w:rsid w:val="4D7926F6"/>
    <w:rsid w:val="4D798542"/>
    <w:rsid w:val="4D79D79F"/>
    <w:rsid w:val="4D7A89B7"/>
    <w:rsid w:val="4D7B9A4C"/>
    <w:rsid w:val="4D7C48CD"/>
    <w:rsid w:val="4D7ECA16"/>
    <w:rsid w:val="4D813400"/>
    <w:rsid w:val="4D850D3B"/>
    <w:rsid w:val="4D892F80"/>
    <w:rsid w:val="4D8CC2F4"/>
    <w:rsid w:val="4D8CD774"/>
    <w:rsid w:val="4D9115FF"/>
    <w:rsid w:val="4D92C1EE"/>
    <w:rsid w:val="4D95269E"/>
    <w:rsid w:val="4D96B037"/>
    <w:rsid w:val="4D9A4B00"/>
    <w:rsid w:val="4D9A7D7C"/>
    <w:rsid w:val="4D9E9BC4"/>
    <w:rsid w:val="4DA0F70B"/>
    <w:rsid w:val="4DA53E45"/>
    <w:rsid w:val="4DA9F53F"/>
    <w:rsid w:val="4DABC17B"/>
    <w:rsid w:val="4DAC75B4"/>
    <w:rsid w:val="4DAD9CEF"/>
    <w:rsid w:val="4DB291D7"/>
    <w:rsid w:val="4DB378E0"/>
    <w:rsid w:val="4DB9807C"/>
    <w:rsid w:val="4DBB33CC"/>
    <w:rsid w:val="4DBCF0C7"/>
    <w:rsid w:val="4DBD772C"/>
    <w:rsid w:val="4DBFAF13"/>
    <w:rsid w:val="4DC0835F"/>
    <w:rsid w:val="4DC10281"/>
    <w:rsid w:val="4DC1617C"/>
    <w:rsid w:val="4DC1E601"/>
    <w:rsid w:val="4DC741A4"/>
    <w:rsid w:val="4DC95D33"/>
    <w:rsid w:val="4DCA266D"/>
    <w:rsid w:val="4DCB7389"/>
    <w:rsid w:val="4DD173BB"/>
    <w:rsid w:val="4DD1B78D"/>
    <w:rsid w:val="4DD2B4A8"/>
    <w:rsid w:val="4DD3E661"/>
    <w:rsid w:val="4DD51F6B"/>
    <w:rsid w:val="4DD53274"/>
    <w:rsid w:val="4DD53535"/>
    <w:rsid w:val="4DD675BA"/>
    <w:rsid w:val="4DD822BD"/>
    <w:rsid w:val="4DD83C9E"/>
    <w:rsid w:val="4DDA6EA5"/>
    <w:rsid w:val="4DDCB684"/>
    <w:rsid w:val="4DDEFA42"/>
    <w:rsid w:val="4DDFD32F"/>
    <w:rsid w:val="4DE11B9A"/>
    <w:rsid w:val="4DE124F0"/>
    <w:rsid w:val="4DE18050"/>
    <w:rsid w:val="4DE2B51D"/>
    <w:rsid w:val="4DE2DF61"/>
    <w:rsid w:val="4DE371E8"/>
    <w:rsid w:val="4DE695FF"/>
    <w:rsid w:val="4DE8C06D"/>
    <w:rsid w:val="4DEA7396"/>
    <w:rsid w:val="4DEAA93D"/>
    <w:rsid w:val="4DED7EFA"/>
    <w:rsid w:val="4DEFB191"/>
    <w:rsid w:val="4DF14D6F"/>
    <w:rsid w:val="4DF1BC6E"/>
    <w:rsid w:val="4DF5ED16"/>
    <w:rsid w:val="4DF6780B"/>
    <w:rsid w:val="4DF6D612"/>
    <w:rsid w:val="4DF74703"/>
    <w:rsid w:val="4DF9029A"/>
    <w:rsid w:val="4DFA0D08"/>
    <w:rsid w:val="4DFC75DB"/>
    <w:rsid w:val="4DFD9FAD"/>
    <w:rsid w:val="4DFDDE41"/>
    <w:rsid w:val="4E026543"/>
    <w:rsid w:val="4E0693D9"/>
    <w:rsid w:val="4E06AFDD"/>
    <w:rsid w:val="4E0705A0"/>
    <w:rsid w:val="4E08BBCC"/>
    <w:rsid w:val="4E0924EA"/>
    <w:rsid w:val="4E0D1FB6"/>
    <w:rsid w:val="4E0ED70B"/>
    <w:rsid w:val="4E0F23F5"/>
    <w:rsid w:val="4E1010C9"/>
    <w:rsid w:val="4E107C6B"/>
    <w:rsid w:val="4E13FB24"/>
    <w:rsid w:val="4E162875"/>
    <w:rsid w:val="4E1643B2"/>
    <w:rsid w:val="4E1B602E"/>
    <w:rsid w:val="4E1DBC88"/>
    <w:rsid w:val="4E1F4A69"/>
    <w:rsid w:val="4E20AB01"/>
    <w:rsid w:val="4E213225"/>
    <w:rsid w:val="4E222D0D"/>
    <w:rsid w:val="4E22A05C"/>
    <w:rsid w:val="4E22EDB1"/>
    <w:rsid w:val="4E23A520"/>
    <w:rsid w:val="4E246736"/>
    <w:rsid w:val="4E248067"/>
    <w:rsid w:val="4E2572F3"/>
    <w:rsid w:val="4E291F88"/>
    <w:rsid w:val="4E2A8340"/>
    <w:rsid w:val="4E316A6A"/>
    <w:rsid w:val="4E3848A6"/>
    <w:rsid w:val="4E3A79D2"/>
    <w:rsid w:val="4E3AC847"/>
    <w:rsid w:val="4E3B94C6"/>
    <w:rsid w:val="4E3D484D"/>
    <w:rsid w:val="4E3D7947"/>
    <w:rsid w:val="4E3E6DD8"/>
    <w:rsid w:val="4E42176B"/>
    <w:rsid w:val="4E42DA20"/>
    <w:rsid w:val="4E44781C"/>
    <w:rsid w:val="4E45425D"/>
    <w:rsid w:val="4E45CDDB"/>
    <w:rsid w:val="4E474939"/>
    <w:rsid w:val="4E47A52A"/>
    <w:rsid w:val="4E49C957"/>
    <w:rsid w:val="4E4C5719"/>
    <w:rsid w:val="4E4DF048"/>
    <w:rsid w:val="4E5008CA"/>
    <w:rsid w:val="4E50B64C"/>
    <w:rsid w:val="4E518782"/>
    <w:rsid w:val="4E53EAEA"/>
    <w:rsid w:val="4E547D97"/>
    <w:rsid w:val="4E59B348"/>
    <w:rsid w:val="4E5E4CF8"/>
    <w:rsid w:val="4E5F6B7B"/>
    <w:rsid w:val="4E615F9F"/>
    <w:rsid w:val="4E617173"/>
    <w:rsid w:val="4E6413C5"/>
    <w:rsid w:val="4E64514F"/>
    <w:rsid w:val="4E6487E2"/>
    <w:rsid w:val="4E656A7E"/>
    <w:rsid w:val="4E6B22CD"/>
    <w:rsid w:val="4E6B2520"/>
    <w:rsid w:val="4E6ED246"/>
    <w:rsid w:val="4E6F9DBC"/>
    <w:rsid w:val="4E704C44"/>
    <w:rsid w:val="4E72FAA6"/>
    <w:rsid w:val="4E74F2B9"/>
    <w:rsid w:val="4E7682C9"/>
    <w:rsid w:val="4E768DFB"/>
    <w:rsid w:val="4E7A16B6"/>
    <w:rsid w:val="4E7C732B"/>
    <w:rsid w:val="4E7CDADF"/>
    <w:rsid w:val="4E800BFD"/>
    <w:rsid w:val="4E808E53"/>
    <w:rsid w:val="4E8655BF"/>
    <w:rsid w:val="4E869200"/>
    <w:rsid w:val="4E878324"/>
    <w:rsid w:val="4E87AF29"/>
    <w:rsid w:val="4E87F2B0"/>
    <w:rsid w:val="4E8A553D"/>
    <w:rsid w:val="4E8B0273"/>
    <w:rsid w:val="4E8B76D7"/>
    <w:rsid w:val="4E8BD85F"/>
    <w:rsid w:val="4E8BF006"/>
    <w:rsid w:val="4E8EA263"/>
    <w:rsid w:val="4E8EC26E"/>
    <w:rsid w:val="4E904808"/>
    <w:rsid w:val="4E9487B7"/>
    <w:rsid w:val="4E977865"/>
    <w:rsid w:val="4E980922"/>
    <w:rsid w:val="4E982793"/>
    <w:rsid w:val="4E9945CD"/>
    <w:rsid w:val="4E9C491C"/>
    <w:rsid w:val="4E9FF8CF"/>
    <w:rsid w:val="4EA01B63"/>
    <w:rsid w:val="4EA0BC06"/>
    <w:rsid w:val="4EA18B3B"/>
    <w:rsid w:val="4EA1CF17"/>
    <w:rsid w:val="4EA370D6"/>
    <w:rsid w:val="4EAE62B5"/>
    <w:rsid w:val="4EAEC89D"/>
    <w:rsid w:val="4EB4114A"/>
    <w:rsid w:val="4EB7E4B0"/>
    <w:rsid w:val="4EBAECC5"/>
    <w:rsid w:val="4EBFCE10"/>
    <w:rsid w:val="4EC7B63A"/>
    <w:rsid w:val="4EC7B8CF"/>
    <w:rsid w:val="4ECB0EF1"/>
    <w:rsid w:val="4ECB396E"/>
    <w:rsid w:val="4ECDDC38"/>
    <w:rsid w:val="4ECECFB7"/>
    <w:rsid w:val="4ED953BD"/>
    <w:rsid w:val="4EDA3C3A"/>
    <w:rsid w:val="4EDAE34D"/>
    <w:rsid w:val="4EE1AD9C"/>
    <w:rsid w:val="4EE28F94"/>
    <w:rsid w:val="4EE39692"/>
    <w:rsid w:val="4EE450BB"/>
    <w:rsid w:val="4EE53862"/>
    <w:rsid w:val="4EE894D2"/>
    <w:rsid w:val="4EE92E2C"/>
    <w:rsid w:val="4EE9AE57"/>
    <w:rsid w:val="4EF02164"/>
    <w:rsid w:val="4EF0FB22"/>
    <w:rsid w:val="4EF1A4E1"/>
    <w:rsid w:val="4EF2CE46"/>
    <w:rsid w:val="4EF81D9F"/>
    <w:rsid w:val="4EF9C60A"/>
    <w:rsid w:val="4EFBD1C1"/>
    <w:rsid w:val="4EFC4703"/>
    <w:rsid w:val="4EFDECA7"/>
    <w:rsid w:val="4F0007E2"/>
    <w:rsid w:val="4F007FE4"/>
    <w:rsid w:val="4F010390"/>
    <w:rsid w:val="4F088304"/>
    <w:rsid w:val="4F0A6374"/>
    <w:rsid w:val="4F0BDB95"/>
    <w:rsid w:val="4F0FB5B8"/>
    <w:rsid w:val="4F101828"/>
    <w:rsid w:val="4F114898"/>
    <w:rsid w:val="4F116BC6"/>
    <w:rsid w:val="4F146C13"/>
    <w:rsid w:val="4F153EC8"/>
    <w:rsid w:val="4F15C000"/>
    <w:rsid w:val="4F1861B2"/>
    <w:rsid w:val="4F1921F0"/>
    <w:rsid w:val="4F195BA2"/>
    <w:rsid w:val="4F1B714F"/>
    <w:rsid w:val="4F1C62D7"/>
    <w:rsid w:val="4F203B78"/>
    <w:rsid w:val="4F2087FE"/>
    <w:rsid w:val="4F216729"/>
    <w:rsid w:val="4F221446"/>
    <w:rsid w:val="4F24EC21"/>
    <w:rsid w:val="4F2F4F0C"/>
    <w:rsid w:val="4F300120"/>
    <w:rsid w:val="4F3027B0"/>
    <w:rsid w:val="4F322034"/>
    <w:rsid w:val="4F3262D9"/>
    <w:rsid w:val="4F365B0A"/>
    <w:rsid w:val="4F381412"/>
    <w:rsid w:val="4F38F47A"/>
    <w:rsid w:val="4F3F39A8"/>
    <w:rsid w:val="4F40C615"/>
    <w:rsid w:val="4F445EFC"/>
    <w:rsid w:val="4F4709A8"/>
    <w:rsid w:val="4F47767F"/>
    <w:rsid w:val="4F47E313"/>
    <w:rsid w:val="4F48677C"/>
    <w:rsid w:val="4F4984BD"/>
    <w:rsid w:val="4F4A1DF2"/>
    <w:rsid w:val="4F4B42EF"/>
    <w:rsid w:val="4F4BECC4"/>
    <w:rsid w:val="4F4EF9BB"/>
    <w:rsid w:val="4F50B658"/>
    <w:rsid w:val="4F510A67"/>
    <w:rsid w:val="4F512867"/>
    <w:rsid w:val="4F52547B"/>
    <w:rsid w:val="4F531ADC"/>
    <w:rsid w:val="4F564C1A"/>
    <w:rsid w:val="4F574F1C"/>
    <w:rsid w:val="4F58824A"/>
    <w:rsid w:val="4F5A4E62"/>
    <w:rsid w:val="4F5E65C1"/>
    <w:rsid w:val="4F5FD70D"/>
    <w:rsid w:val="4F61B994"/>
    <w:rsid w:val="4F6928CB"/>
    <w:rsid w:val="4F69B6D8"/>
    <w:rsid w:val="4F6B8BEC"/>
    <w:rsid w:val="4F6BFDAE"/>
    <w:rsid w:val="4F6FE7D1"/>
    <w:rsid w:val="4F70EEDD"/>
    <w:rsid w:val="4F79642A"/>
    <w:rsid w:val="4F796DA4"/>
    <w:rsid w:val="4F79B169"/>
    <w:rsid w:val="4F7AC028"/>
    <w:rsid w:val="4F7BCE93"/>
    <w:rsid w:val="4F8034F9"/>
    <w:rsid w:val="4F813B94"/>
    <w:rsid w:val="4F82E1F3"/>
    <w:rsid w:val="4F8564EC"/>
    <w:rsid w:val="4F857A75"/>
    <w:rsid w:val="4F86024A"/>
    <w:rsid w:val="4F8739AF"/>
    <w:rsid w:val="4F88DCA7"/>
    <w:rsid w:val="4F895615"/>
    <w:rsid w:val="4F898220"/>
    <w:rsid w:val="4F8A5025"/>
    <w:rsid w:val="4F8BF05A"/>
    <w:rsid w:val="4F8C4929"/>
    <w:rsid w:val="4F90F0ED"/>
    <w:rsid w:val="4F924653"/>
    <w:rsid w:val="4F93AE82"/>
    <w:rsid w:val="4F96E948"/>
    <w:rsid w:val="4F972A59"/>
    <w:rsid w:val="4F99F57D"/>
    <w:rsid w:val="4F9A217F"/>
    <w:rsid w:val="4F9A6219"/>
    <w:rsid w:val="4F9C48FA"/>
    <w:rsid w:val="4F9C9EE7"/>
    <w:rsid w:val="4F9D515A"/>
    <w:rsid w:val="4F9D573D"/>
    <w:rsid w:val="4F9DFF84"/>
    <w:rsid w:val="4FA17F64"/>
    <w:rsid w:val="4FA25EBD"/>
    <w:rsid w:val="4FA27685"/>
    <w:rsid w:val="4FA3ADBF"/>
    <w:rsid w:val="4FA4DE84"/>
    <w:rsid w:val="4FA6F642"/>
    <w:rsid w:val="4FA7778D"/>
    <w:rsid w:val="4FA7C3DB"/>
    <w:rsid w:val="4FA83D3F"/>
    <w:rsid w:val="4FA85F35"/>
    <w:rsid w:val="4FA8889A"/>
    <w:rsid w:val="4FA8C8C4"/>
    <w:rsid w:val="4FA9DD20"/>
    <w:rsid w:val="4FAA76E6"/>
    <w:rsid w:val="4FAC9E68"/>
    <w:rsid w:val="4FAEE3FD"/>
    <w:rsid w:val="4FAF9B7C"/>
    <w:rsid w:val="4FAF9D25"/>
    <w:rsid w:val="4FB2826A"/>
    <w:rsid w:val="4FB3B0E4"/>
    <w:rsid w:val="4FB61A66"/>
    <w:rsid w:val="4FB978A0"/>
    <w:rsid w:val="4FBA0ED4"/>
    <w:rsid w:val="4FC4F0E0"/>
    <w:rsid w:val="4FC6D690"/>
    <w:rsid w:val="4FC8C563"/>
    <w:rsid w:val="4FCBBE26"/>
    <w:rsid w:val="4FD07EA3"/>
    <w:rsid w:val="4FD3067C"/>
    <w:rsid w:val="4FD3EE65"/>
    <w:rsid w:val="4FD62AF6"/>
    <w:rsid w:val="4FDC34ED"/>
    <w:rsid w:val="4FDD3364"/>
    <w:rsid w:val="4FDE9B0A"/>
    <w:rsid w:val="4FDF2D2D"/>
    <w:rsid w:val="4FE08157"/>
    <w:rsid w:val="4FE394C8"/>
    <w:rsid w:val="4FE44353"/>
    <w:rsid w:val="4FE665FE"/>
    <w:rsid w:val="4FE71DAC"/>
    <w:rsid w:val="4FEB6957"/>
    <w:rsid w:val="4FEFD5E5"/>
    <w:rsid w:val="4FEFDE85"/>
    <w:rsid w:val="4FF05BD7"/>
    <w:rsid w:val="4FF1E953"/>
    <w:rsid w:val="4FF27626"/>
    <w:rsid w:val="4FF3F327"/>
    <w:rsid w:val="4FF64D5C"/>
    <w:rsid w:val="4FF6E3D4"/>
    <w:rsid w:val="4FF73038"/>
    <w:rsid w:val="4FF9F319"/>
    <w:rsid w:val="4FFC0F83"/>
    <w:rsid w:val="4FFC5DCE"/>
    <w:rsid w:val="4FFCDD44"/>
    <w:rsid w:val="4FFFC482"/>
    <w:rsid w:val="5001DA90"/>
    <w:rsid w:val="5003387F"/>
    <w:rsid w:val="500C059C"/>
    <w:rsid w:val="501012A0"/>
    <w:rsid w:val="5018BF0F"/>
    <w:rsid w:val="50192902"/>
    <w:rsid w:val="501AC962"/>
    <w:rsid w:val="501D470A"/>
    <w:rsid w:val="501FEF3C"/>
    <w:rsid w:val="502193F4"/>
    <w:rsid w:val="5025FD78"/>
    <w:rsid w:val="5026413F"/>
    <w:rsid w:val="50264EDA"/>
    <w:rsid w:val="5027C845"/>
    <w:rsid w:val="5030879E"/>
    <w:rsid w:val="5035BB18"/>
    <w:rsid w:val="5036D71C"/>
    <w:rsid w:val="503761AC"/>
    <w:rsid w:val="5037CCB9"/>
    <w:rsid w:val="503B1808"/>
    <w:rsid w:val="503C4B1C"/>
    <w:rsid w:val="504163DF"/>
    <w:rsid w:val="5041CC94"/>
    <w:rsid w:val="50480CC4"/>
    <w:rsid w:val="50483B4F"/>
    <w:rsid w:val="504A3E20"/>
    <w:rsid w:val="504C1CBB"/>
    <w:rsid w:val="504EEF79"/>
    <w:rsid w:val="504F7C56"/>
    <w:rsid w:val="505284B8"/>
    <w:rsid w:val="50528C83"/>
    <w:rsid w:val="50543083"/>
    <w:rsid w:val="5054C6AD"/>
    <w:rsid w:val="505670D9"/>
    <w:rsid w:val="5057D4C6"/>
    <w:rsid w:val="50583F3D"/>
    <w:rsid w:val="5058AADF"/>
    <w:rsid w:val="505C0D60"/>
    <w:rsid w:val="505D42F2"/>
    <w:rsid w:val="505F641E"/>
    <w:rsid w:val="505FB9D5"/>
    <w:rsid w:val="5060AD81"/>
    <w:rsid w:val="5061B374"/>
    <w:rsid w:val="50659C0B"/>
    <w:rsid w:val="50664F9E"/>
    <w:rsid w:val="50673810"/>
    <w:rsid w:val="5069AB34"/>
    <w:rsid w:val="5069F110"/>
    <w:rsid w:val="506ABF7C"/>
    <w:rsid w:val="506CA54E"/>
    <w:rsid w:val="506F23BA"/>
    <w:rsid w:val="506F2B95"/>
    <w:rsid w:val="50709510"/>
    <w:rsid w:val="50768001"/>
    <w:rsid w:val="507AA329"/>
    <w:rsid w:val="507E96B7"/>
    <w:rsid w:val="5081A06C"/>
    <w:rsid w:val="5081E4AB"/>
    <w:rsid w:val="50834097"/>
    <w:rsid w:val="50855E9F"/>
    <w:rsid w:val="50857B30"/>
    <w:rsid w:val="5088B81A"/>
    <w:rsid w:val="508A56D6"/>
    <w:rsid w:val="508BEDBA"/>
    <w:rsid w:val="5090E952"/>
    <w:rsid w:val="5091332A"/>
    <w:rsid w:val="509334D7"/>
    <w:rsid w:val="50957BAA"/>
    <w:rsid w:val="5095AE11"/>
    <w:rsid w:val="50970C88"/>
    <w:rsid w:val="5099B972"/>
    <w:rsid w:val="509C0AC1"/>
    <w:rsid w:val="509C93B6"/>
    <w:rsid w:val="50A6417A"/>
    <w:rsid w:val="50A7F9B6"/>
    <w:rsid w:val="50ACB5FE"/>
    <w:rsid w:val="50ADB491"/>
    <w:rsid w:val="50AEDA82"/>
    <w:rsid w:val="50AF50E7"/>
    <w:rsid w:val="50B2BACA"/>
    <w:rsid w:val="50B45EFF"/>
    <w:rsid w:val="50B73588"/>
    <w:rsid w:val="50BA780E"/>
    <w:rsid w:val="50BC3A49"/>
    <w:rsid w:val="50BE1EC1"/>
    <w:rsid w:val="50C0DB03"/>
    <w:rsid w:val="50C6E5EB"/>
    <w:rsid w:val="50C7269F"/>
    <w:rsid w:val="50C87329"/>
    <w:rsid w:val="50D13673"/>
    <w:rsid w:val="50D7E3C8"/>
    <w:rsid w:val="50D8CF2C"/>
    <w:rsid w:val="50D9110E"/>
    <w:rsid w:val="50D91642"/>
    <w:rsid w:val="50DA0553"/>
    <w:rsid w:val="50DAC3CB"/>
    <w:rsid w:val="50DBB862"/>
    <w:rsid w:val="50DDB40C"/>
    <w:rsid w:val="50DE36C7"/>
    <w:rsid w:val="50DF65CD"/>
    <w:rsid w:val="50E19113"/>
    <w:rsid w:val="50E4DE6A"/>
    <w:rsid w:val="50E7D05F"/>
    <w:rsid w:val="50E7E0AC"/>
    <w:rsid w:val="50EA8B00"/>
    <w:rsid w:val="50F02F38"/>
    <w:rsid w:val="50F0528B"/>
    <w:rsid w:val="50F087D4"/>
    <w:rsid w:val="50F1D348"/>
    <w:rsid w:val="50F2CDD3"/>
    <w:rsid w:val="50F38469"/>
    <w:rsid w:val="50F5021D"/>
    <w:rsid w:val="50F57DC9"/>
    <w:rsid w:val="50F86936"/>
    <w:rsid w:val="50F90F49"/>
    <w:rsid w:val="50FC07BF"/>
    <w:rsid w:val="50FC9013"/>
    <w:rsid w:val="50FD3C7A"/>
    <w:rsid w:val="50FF9D90"/>
    <w:rsid w:val="50FFA2F6"/>
    <w:rsid w:val="5100CC85"/>
    <w:rsid w:val="51031DAC"/>
    <w:rsid w:val="510355E1"/>
    <w:rsid w:val="510366D2"/>
    <w:rsid w:val="51056E20"/>
    <w:rsid w:val="510751EB"/>
    <w:rsid w:val="510A5310"/>
    <w:rsid w:val="5112E7B6"/>
    <w:rsid w:val="51140333"/>
    <w:rsid w:val="51263A61"/>
    <w:rsid w:val="512721CE"/>
    <w:rsid w:val="51291446"/>
    <w:rsid w:val="512B572D"/>
    <w:rsid w:val="512CE94B"/>
    <w:rsid w:val="512E8F74"/>
    <w:rsid w:val="512F52BC"/>
    <w:rsid w:val="512F82E1"/>
    <w:rsid w:val="513127E8"/>
    <w:rsid w:val="51327073"/>
    <w:rsid w:val="5134680E"/>
    <w:rsid w:val="51346CB0"/>
    <w:rsid w:val="5135C5F6"/>
    <w:rsid w:val="5136D90C"/>
    <w:rsid w:val="513753DC"/>
    <w:rsid w:val="513ACB30"/>
    <w:rsid w:val="513AE9D1"/>
    <w:rsid w:val="513B1671"/>
    <w:rsid w:val="513B6EB0"/>
    <w:rsid w:val="513C3361"/>
    <w:rsid w:val="513CB1D6"/>
    <w:rsid w:val="513D6C97"/>
    <w:rsid w:val="513E8E0F"/>
    <w:rsid w:val="51441584"/>
    <w:rsid w:val="51442F2C"/>
    <w:rsid w:val="51463806"/>
    <w:rsid w:val="5147ACC5"/>
    <w:rsid w:val="514B86F5"/>
    <w:rsid w:val="51501899"/>
    <w:rsid w:val="5151D241"/>
    <w:rsid w:val="5151D6CD"/>
    <w:rsid w:val="5152B0AE"/>
    <w:rsid w:val="515FCDDA"/>
    <w:rsid w:val="515FEFF8"/>
    <w:rsid w:val="5161811D"/>
    <w:rsid w:val="51620C00"/>
    <w:rsid w:val="516323E0"/>
    <w:rsid w:val="5164E012"/>
    <w:rsid w:val="516A1B2A"/>
    <w:rsid w:val="516CCE80"/>
    <w:rsid w:val="516CF0CC"/>
    <w:rsid w:val="516D965D"/>
    <w:rsid w:val="516F93A3"/>
    <w:rsid w:val="51707AF2"/>
    <w:rsid w:val="51714306"/>
    <w:rsid w:val="5173FED1"/>
    <w:rsid w:val="51781A9F"/>
    <w:rsid w:val="51787F28"/>
    <w:rsid w:val="517A4051"/>
    <w:rsid w:val="517A9914"/>
    <w:rsid w:val="517CF8DD"/>
    <w:rsid w:val="517D1796"/>
    <w:rsid w:val="517FD21A"/>
    <w:rsid w:val="5181BBBE"/>
    <w:rsid w:val="51864475"/>
    <w:rsid w:val="5186736C"/>
    <w:rsid w:val="5187FD89"/>
    <w:rsid w:val="518964B2"/>
    <w:rsid w:val="518C1075"/>
    <w:rsid w:val="518C97EB"/>
    <w:rsid w:val="518EC4AE"/>
    <w:rsid w:val="51916386"/>
    <w:rsid w:val="51956573"/>
    <w:rsid w:val="51959D0D"/>
    <w:rsid w:val="51962492"/>
    <w:rsid w:val="519F80B4"/>
    <w:rsid w:val="51A37E74"/>
    <w:rsid w:val="51A560BC"/>
    <w:rsid w:val="51AAB805"/>
    <w:rsid w:val="51B2216D"/>
    <w:rsid w:val="51B3CA71"/>
    <w:rsid w:val="51B44D25"/>
    <w:rsid w:val="51B5F2AB"/>
    <w:rsid w:val="51B6947E"/>
    <w:rsid w:val="51B899C8"/>
    <w:rsid w:val="51BA733E"/>
    <w:rsid w:val="51BB646E"/>
    <w:rsid w:val="51BC5DB5"/>
    <w:rsid w:val="51BDDFFF"/>
    <w:rsid w:val="51BF5396"/>
    <w:rsid w:val="51C00258"/>
    <w:rsid w:val="51C1FD77"/>
    <w:rsid w:val="51C37998"/>
    <w:rsid w:val="51C57351"/>
    <w:rsid w:val="51C9112D"/>
    <w:rsid w:val="51CDA6AC"/>
    <w:rsid w:val="51D28E5F"/>
    <w:rsid w:val="51D2987B"/>
    <w:rsid w:val="51D5CA5B"/>
    <w:rsid w:val="51DA185F"/>
    <w:rsid w:val="51DB500D"/>
    <w:rsid w:val="51DB9BD9"/>
    <w:rsid w:val="51DC27ED"/>
    <w:rsid w:val="51E0D792"/>
    <w:rsid w:val="51E1BA99"/>
    <w:rsid w:val="51EA9ACB"/>
    <w:rsid w:val="51F0896C"/>
    <w:rsid w:val="51F4D812"/>
    <w:rsid w:val="51F4DFD2"/>
    <w:rsid w:val="51F69847"/>
    <w:rsid w:val="51FB2315"/>
    <w:rsid w:val="51FBCD4F"/>
    <w:rsid w:val="51FE7C42"/>
    <w:rsid w:val="5201F829"/>
    <w:rsid w:val="5202BF64"/>
    <w:rsid w:val="52090642"/>
    <w:rsid w:val="520D0C78"/>
    <w:rsid w:val="5211E213"/>
    <w:rsid w:val="5214A40E"/>
    <w:rsid w:val="52153317"/>
    <w:rsid w:val="5217F006"/>
    <w:rsid w:val="5219FC86"/>
    <w:rsid w:val="521A7735"/>
    <w:rsid w:val="521CE290"/>
    <w:rsid w:val="521CF382"/>
    <w:rsid w:val="52216EC2"/>
    <w:rsid w:val="522838E2"/>
    <w:rsid w:val="5228DC0E"/>
    <w:rsid w:val="52293D98"/>
    <w:rsid w:val="52294D47"/>
    <w:rsid w:val="522C1C9E"/>
    <w:rsid w:val="522C90AD"/>
    <w:rsid w:val="522CC128"/>
    <w:rsid w:val="522CCB15"/>
    <w:rsid w:val="522D608D"/>
    <w:rsid w:val="522EA72A"/>
    <w:rsid w:val="522EE080"/>
    <w:rsid w:val="52362379"/>
    <w:rsid w:val="52392D84"/>
    <w:rsid w:val="523D2162"/>
    <w:rsid w:val="523DFE8F"/>
    <w:rsid w:val="52402F84"/>
    <w:rsid w:val="52465EC8"/>
    <w:rsid w:val="524BC77F"/>
    <w:rsid w:val="524DCCEA"/>
    <w:rsid w:val="524FA418"/>
    <w:rsid w:val="5250753D"/>
    <w:rsid w:val="52597EC3"/>
    <w:rsid w:val="525A46F3"/>
    <w:rsid w:val="525BCFC1"/>
    <w:rsid w:val="525CA3CF"/>
    <w:rsid w:val="525CDDE8"/>
    <w:rsid w:val="525D4385"/>
    <w:rsid w:val="525ECF3B"/>
    <w:rsid w:val="525EF087"/>
    <w:rsid w:val="525F0C67"/>
    <w:rsid w:val="52601C58"/>
    <w:rsid w:val="52609C55"/>
    <w:rsid w:val="5261C6A0"/>
    <w:rsid w:val="52642344"/>
    <w:rsid w:val="52658C25"/>
    <w:rsid w:val="52678637"/>
    <w:rsid w:val="5268B033"/>
    <w:rsid w:val="526A869A"/>
    <w:rsid w:val="526B25AD"/>
    <w:rsid w:val="526C1765"/>
    <w:rsid w:val="526C419D"/>
    <w:rsid w:val="526C7A20"/>
    <w:rsid w:val="526CD1DD"/>
    <w:rsid w:val="526E5786"/>
    <w:rsid w:val="5270D7BE"/>
    <w:rsid w:val="52714E7E"/>
    <w:rsid w:val="52733C77"/>
    <w:rsid w:val="52778C94"/>
    <w:rsid w:val="52793780"/>
    <w:rsid w:val="5279EC07"/>
    <w:rsid w:val="527A0581"/>
    <w:rsid w:val="527A331D"/>
    <w:rsid w:val="527A5BA6"/>
    <w:rsid w:val="527A8700"/>
    <w:rsid w:val="527B68CE"/>
    <w:rsid w:val="527E4270"/>
    <w:rsid w:val="528129FC"/>
    <w:rsid w:val="528198FF"/>
    <w:rsid w:val="5282198F"/>
    <w:rsid w:val="528343FD"/>
    <w:rsid w:val="5283805A"/>
    <w:rsid w:val="52848516"/>
    <w:rsid w:val="5285D14E"/>
    <w:rsid w:val="5286D23B"/>
    <w:rsid w:val="5287722D"/>
    <w:rsid w:val="528BDBAB"/>
    <w:rsid w:val="528CEDB7"/>
    <w:rsid w:val="528D50D8"/>
    <w:rsid w:val="528D765E"/>
    <w:rsid w:val="528DF324"/>
    <w:rsid w:val="5292A8D0"/>
    <w:rsid w:val="5294C756"/>
    <w:rsid w:val="529C8523"/>
    <w:rsid w:val="52A1DB15"/>
    <w:rsid w:val="52A2F9E5"/>
    <w:rsid w:val="52A32DF8"/>
    <w:rsid w:val="52A3B58D"/>
    <w:rsid w:val="52A5F6A8"/>
    <w:rsid w:val="52A87C33"/>
    <w:rsid w:val="52AA9ED2"/>
    <w:rsid w:val="52AC8FCE"/>
    <w:rsid w:val="52ACE1E1"/>
    <w:rsid w:val="52AE5704"/>
    <w:rsid w:val="52B5A80D"/>
    <w:rsid w:val="52B6F329"/>
    <w:rsid w:val="52B93E2D"/>
    <w:rsid w:val="52BA9AEE"/>
    <w:rsid w:val="52BD791E"/>
    <w:rsid w:val="52BE48C2"/>
    <w:rsid w:val="52BF8DCB"/>
    <w:rsid w:val="52BFE647"/>
    <w:rsid w:val="52C5AE3B"/>
    <w:rsid w:val="52C5B63C"/>
    <w:rsid w:val="52C67DD1"/>
    <w:rsid w:val="52C75DDF"/>
    <w:rsid w:val="52C88207"/>
    <w:rsid w:val="52C8AE05"/>
    <w:rsid w:val="52CB4F22"/>
    <w:rsid w:val="52CD3579"/>
    <w:rsid w:val="52CD9B0F"/>
    <w:rsid w:val="52CFDB29"/>
    <w:rsid w:val="52D50B20"/>
    <w:rsid w:val="52D540C2"/>
    <w:rsid w:val="52D7907A"/>
    <w:rsid w:val="52D7F984"/>
    <w:rsid w:val="52D7FAFA"/>
    <w:rsid w:val="52E0C0D4"/>
    <w:rsid w:val="52E2496B"/>
    <w:rsid w:val="52E504DD"/>
    <w:rsid w:val="52E5B98F"/>
    <w:rsid w:val="52E9579F"/>
    <w:rsid w:val="52EB8839"/>
    <w:rsid w:val="52EBA8B7"/>
    <w:rsid w:val="52EBDBE0"/>
    <w:rsid w:val="52ED5740"/>
    <w:rsid w:val="52ED8A82"/>
    <w:rsid w:val="52EDD2B9"/>
    <w:rsid w:val="52EE5048"/>
    <w:rsid w:val="52EF7165"/>
    <w:rsid w:val="52EF8B8F"/>
    <w:rsid w:val="52F42701"/>
    <w:rsid w:val="52F8D4FF"/>
    <w:rsid w:val="52FEADD5"/>
    <w:rsid w:val="5300D74F"/>
    <w:rsid w:val="5300F877"/>
    <w:rsid w:val="53011C74"/>
    <w:rsid w:val="530359A0"/>
    <w:rsid w:val="53069615"/>
    <w:rsid w:val="53069617"/>
    <w:rsid w:val="53072C11"/>
    <w:rsid w:val="530C38DF"/>
    <w:rsid w:val="531150C8"/>
    <w:rsid w:val="5319D504"/>
    <w:rsid w:val="531A21D6"/>
    <w:rsid w:val="531B3B26"/>
    <w:rsid w:val="531C9F3A"/>
    <w:rsid w:val="53218C6C"/>
    <w:rsid w:val="532539F5"/>
    <w:rsid w:val="5327171B"/>
    <w:rsid w:val="5329DBE1"/>
    <w:rsid w:val="532A2442"/>
    <w:rsid w:val="532ADEA5"/>
    <w:rsid w:val="532B45C5"/>
    <w:rsid w:val="532C86A6"/>
    <w:rsid w:val="532CAC2A"/>
    <w:rsid w:val="532E8EC3"/>
    <w:rsid w:val="532FFBC6"/>
    <w:rsid w:val="53304508"/>
    <w:rsid w:val="5331F119"/>
    <w:rsid w:val="5332DC50"/>
    <w:rsid w:val="53364736"/>
    <w:rsid w:val="533B3CEA"/>
    <w:rsid w:val="533EF24E"/>
    <w:rsid w:val="534108A6"/>
    <w:rsid w:val="53433C1C"/>
    <w:rsid w:val="53441771"/>
    <w:rsid w:val="53452D31"/>
    <w:rsid w:val="53468518"/>
    <w:rsid w:val="5346BDCD"/>
    <w:rsid w:val="5347D551"/>
    <w:rsid w:val="534CC4F9"/>
    <w:rsid w:val="53500634"/>
    <w:rsid w:val="53527542"/>
    <w:rsid w:val="5358A01D"/>
    <w:rsid w:val="5359E988"/>
    <w:rsid w:val="535B3AB3"/>
    <w:rsid w:val="535E5D17"/>
    <w:rsid w:val="5361727F"/>
    <w:rsid w:val="53621A8E"/>
    <w:rsid w:val="536304CD"/>
    <w:rsid w:val="53631E3E"/>
    <w:rsid w:val="53643B1C"/>
    <w:rsid w:val="536A1A78"/>
    <w:rsid w:val="53703ABA"/>
    <w:rsid w:val="53741DCF"/>
    <w:rsid w:val="537636B3"/>
    <w:rsid w:val="537674FE"/>
    <w:rsid w:val="5378579E"/>
    <w:rsid w:val="5379A866"/>
    <w:rsid w:val="537A9F73"/>
    <w:rsid w:val="53814605"/>
    <w:rsid w:val="5381D5AC"/>
    <w:rsid w:val="5381E031"/>
    <w:rsid w:val="5383768D"/>
    <w:rsid w:val="53839493"/>
    <w:rsid w:val="53845B0A"/>
    <w:rsid w:val="5388897C"/>
    <w:rsid w:val="538B77A1"/>
    <w:rsid w:val="538C206A"/>
    <w:rsid w:val="538F942A"/>
    <w:rsid w:val="5392AC49"/>
    <w:rsid w:val="5392EAA5"/>
    <w:rsid w:val="53990039"/>
    <w:rsid w:val="5399562A"/>
    <w:rsid w:val="539B5742"/>
    <w:rsid w:val="539D7E31"/>
    <w:rsid w:val="53A10BA7"/>
    <w:rsid w:val="53A553BE"/>
    <w:rsid w:val="53A5B9B2"/>
    <w:rsid w:val="53A683C4"/>
    <w:rsid w:val="53A7DEBA"/>
    <w:rsid w:val="53ABB346"/>
    <w:rsid w:val="53AEED37"/>
    <w:rsid w:val="53B0EDD4"/>
    <w:rsid w:val="53B20351"/>
    <w:rsid w:val="53B33CDB"/>
    <w:rsid w:val="53B41938"/>
    <w:rsid w:val="53B4E03E"/>
    <w:rsid w:val="53B6E02D"/>
    <w:rsid w:val="53B6E790"/>
    <w:rsid w:val="53B7D5E0"/>
    <w:rsid w:val="53B7F446"/>
    <w:rsid w:val="53B94F8A"/>
    <w:rsid w:val="53BC89C1"/>
    <w:rsid w:val="53BDD486"/>
    <w:rsid w:val="53BFAD9A"/>
    <w:rsid w:val="53C150A1"/>
    <w:rsid w:val="53C1A143"/>
    <w:rsid w:val="53C21C66"/>
    <w:rsid w:val="53C21F8A"/>
    <w:rsid w:val="53C31D33"/>
    <w:rsid w:val="53C45EB3"/>
    <w:rsid w:val="53C68036"/>
    <w:rsid w:val="53C72593"/>
    <w:rsid w:val="53C9CAD5"/>
    <w:rsid w:val="53CBA4AD"/>
    <w:rsid w:val="53CF55EC"/>
    <w:rsid w:val="53D0342A"/>
    <w:rsid w:val="53D75662"/>
    <w:rsid w:val="53D88465"/>
    <w:rsid w:val="53D88574"/>
    <w:rsid w:val="53D8B77E"/>
    <w:rsid w:val="53D90F0B"/>
    <w:rsid w:val="53DD030C"/>
    <w:rsid w:val="53DDCC40"/>
    <w:rsid w:val="53DFB3E1"/>
    <w:rsid w:val="53E54817"/>
    <w:rsid w:val="53E548C1"/>
    <w:rsid w:val="53EBB4BC"/>
    <w:rsid w:val="53EBE87C"/>
    <w:rsid w:val="53F7E3D3"/>
    <w:rsid w:val="53F91E06"/>
    <w:rsid w:val="53FD5256"/>
    <w:rsid w:val="53FF36E2"/>
    <w:rsid w:val="54007D6A"/>
    <w:rsid w:val="5400FA30"/>
    <w:rsid w:val="54085F94"/>
    <w:rsid w:val="54096E69"/>
    <w:rsid w:val="540BB17A"/>
    <w:rsid w:val="540BBD41"/>
    <w:rsid w:val="5414539C"/>
    <w:rsid w:val="5415AF07"/>
    <w:rsid w:val="54195F66"/>
    <w:rsid w:val="541A4E8B"/>
    <w:rsid w:val="541BC5D3"/>
    <w:rsid w:val="541D6BAF"/>
    <w:rsid w:val="54207978"/>
    <w:rsid w:val="542315D6"/>
    <w:rsid w:val="54238CB0"/>
    <w:rsid w:val="542A5B86"/>
    <w:rsid w:val="542AD9DD"/>
    <w:rsid w:val="542B8F47"/>
    <w:rsid w:val="542C8174"/>
    <w:rsid w:val="542D3070"/>
    <w:rsid w:val="5430D127"/>
    <w:rsid w:val="5430F2A0"/>
    <w:rsid w:val="5431FD43"/>
    <w:rsid w:val="54349F8D"/>
    <w:rsid w:val="5439E20E"/>
    <w:rsid w:val="543E0582"/>
    <w:rsid w:val="543E0662"/>
    <w:rsid w:val="543E29E9"/>
    <w:rsid w:val="543F2B13"/>
    <w:rsid w:val="543FC918"/>
    <w:rsid w:val="544366C0"/>
    <w:rsid w:val="54440B59"/>
    <w:rsid w:val="54465B37"/>
    <w:rsid w:val="544B12A5"/>
    <w:rsid w:val="545345AF"/>
    <w:rsid w:val="54564D93"/>
    <w:rsid w:val="54575D80"/>
    <w:rsid w:val="545800F4"/>
    <w:rsid w:val="54596821"/>
    <w:rsid w:val="545C0728"/>
    <w:rsid w:val="545F8151"/>
    <w:rsid w:val="546016D2"/>
    <w:rsid w:val="54603881"/>
    <w:rsid w:val="5465D327"/>
    <w:rsid w:val="54687E08"/>
    <w:rsid w:val="54698224"/>
    <w:rsid w:val="546B3306"/>
    <w:rsid w:val="546E27A2"/>
    <w:rsid w:val="546F255C"/>
    <w:rsid w:val="546F3414"/>
    <w:rsid w:val="546FCD8E"/>
    <w:rsid w:val="54754883"/>
    <w:rsid w:val="5477B918"/>
    <w:rsid w:val="5477D46F"/>
    <w:rsid w:val="547D64FE"/>
    <w:rsid w:val="547D9871"/>
    <w:rsid w:val="547E8D3E"/>
    <w:rsid w:val="54801E70"/>
    <w:rsid w:val="5480C89E"/>
    <w:rsid w:val="5483357D"/>
    <w:rsid w:val="5483D013"/>
    <w:rsid w:val="54891E44"/>
    <w:rsid w:val="548C6843"/>
    <w:rsid w:val="54912BDA"/>
    <w:rsid w:val="54957ABE"/>
    <w:rsid w:val="549598F6"/>
    <w:rsid w:val="5496BFF2"/>
    <w:rsid w:val="5497F34F"/>
    <w:rsid w:val="549A196B"/>
    <w:rsid w:val="549A2261"/>
    <w:rsid w:val="549E377A"/>
    <w:rsid w:val="54A07005"/>
    <w:rsid w:val="54A0F25E"/>
    <w:rsid w:val="54A40377"/>
    <w:rsid w:val="54A47200"/>
    <w:rsid w:val="54A8A9DD"/>
    <w:rsid w:val="54AC6E2E"/>
    <w:rsid w:val="54AEA3A9"/>
    <w:rsid w:val="54B1F2BF"/>
    <w:rsid w:val="54B326B1"/>
    <w:rsid w:val="54B45A45"/>
    <w:rsid w:val="54B68AA2"/>
    <w:rsid w:val="54BB7F63"/>
    <w:rsid w:val="54BB9867"/>
    <w:rsid w:val="54C0DD71"/>
    <w:rsid w:val="54C1DE9F"/>
    <w:rsid w:val="54C9C041"/>
    <w:rsid w:val="54D028D3"/>
    <w:rsid w:val="54D1DDFD"/>
    <w:rsid w:val="54D1FDB4"/>
    <w:rsid w:val="54D8B13A"/>
    <w:rsid w:val="54E01858"/>
    <w:rsid w:val="54E0409B"/>
    <w:rsid w:val="54E18614"/>
    <w:rsid w:val="54E1E355"/>
    <w:rsid w:val="54E2B3E5"/>
    <w:rsid w:val="54E2C2D3"/>
    <w:rsid w:val="54E47D76"/>
    <w:rsid w:val="54E5F9D5"/>
    <w:rsid w:val="54E737C0"/>
    <w:rsid w:val="54EA092C"/>
    <w:rsid w:val="54EACB2E"/>
    <w:rsid w:val="54EB15F6"/>
    <w:rsid w:val="54EF56F5"/>
    <w:rsid w:val="54F38C86"/>
    <w:rsid w:val="54F6ACB4"/>
    <w:rsid w:val="54FC2E7C"/>
    <w:rsid w:val="54FC9962"/>
    <w:rsid w:val="54FCCDC4"/>
    <w:rsid w:val="5504E5F9"/>
    <w:rsid w:val="55095665"/>
    <w:rsid w:val="550AFE73"/>
    <w:rsid w:val="550B43E8"/>
    <w:rsid w:val="550F9222"/>
    <w:rsid w:val="5516E723"/>
    <w:rsid w:val="5516F75C"/>
    <w:rsid w:val="55180A19"/>
    <w:rsid w:val="551A0F90"/>
    <w:rsid w:val="551B13A5"/>
    <w:rsid w:val="551BF099"/>
    <w:rsid w:val="55219DC0"/>
    <w:rsid w:val="552332D0"/>
    <w:rsid w:val="55260B61"/>
    <w:rsid w:val="55265370"/>
    <w:rsid w:val="55267156"/>
    <w:rsid w:val="5527BE20"/>
    <w:rsid w:val="5528A099"/>
    <w:rsid w:val="552D2B93"/>
    <w:rsid w:val="5530641D"/>
    <w:rsid w:val="5530F01A"/>
    <w:rsid w:val="5535B673"/>
    <w:rsid w:val="5536F7CD"/>
    <w:rsid w:val="55384191"/>
    <w:rsid w:val="5538F8AB"/>
    <w:rsid w:val="5539BF1C"/>
    <w:rsid w:val="553E37F9"/>
    <w:rsid w:val="55423A35"/>
    <w:rsid w:val="55449738"/>
    <w:rsid w:val="5545ACBA"/>
    <w:rsid w:val="554A14FD"/>
    <w:rsid w:val="554CA260"/>
    <w:rsid w:val="554F0F66"/>
    <w:rsid w:val="554FE388"/>
    <w:rsid w:val="554FFD0B"/>
    <w:rsid w:val="5551AA58"/>
    <w:rsid w:val="555451BC"/>
    <w:rsid w:val="55583C53"/>
    <w:rsid w:val="555A88B2"/>
    <w:rsid w:val="555A8A12"/>
    <w:rsid w:val="555CA59C"/>
    <w:rsid w:val="555EAE24"/>
    <w:rsid w:val="5560CDCF"/>
    <w:rsid w:val="5560FA0A"/>
    <w:rsid w:val="5561E9D8"/>
    <w:rsid w:val="5562A02E"/>
    <w:rsid w:val="55654FB9"/>
    <w:rsid w:val="5569B7A8"/>
    <w:rsid w:val="5569C411"/>
    <w:rsid w:val="556B1DFA"/>
    <w:rsid w:val="556D1CA9"/>
    <w:rsid w:val="556D5C76"/>
    <w:rsid w:val="556EA99B"/>
    <w:rsid w:val="55706736"/>
    <w:rsid w:val="5574FE73"/>
    <w:rsid w:val="5575051C"/>
    <w:rsid w:val="55784561"/>
    <w:rsid w:val="557A334E"/>
    <w:rsid w:val="557A4990"/>
    <w:rsid w:val="557B9805"/>
    <w:rsid w:val="557C1004"/>
    <w:rsid w:val="557CB7F9"/>
    <w:rsid w:val="557DEB28"/>
    <w:rsid w:val="5581138C"/>
    <w:rsid w:val="5581A402"/>
    <w:rsid w:val="55836F51"/>
    <w:rsid w:val="5583CF2D"/>
    <w:rsid w:val="55882BEB"/>
    <w:rsid w:val="558A0657"/>
    <w:rsid w:val="558AB9D5"/>
    <w:rsid w:val="558F1CDA"/>
    <w:rsid w:val="55937D14"/>
    <w:rsid w:val="559483B9"/>
    <w:rsid w:val="5594B590"/>
    <w:rsid w:val="55971030"/>
    <w:rsid w:val="5597DE96"/>
    <w:rsid w:val="559AE993"/>
    <w:rsid w:val="559B0B50"/>
    <w:rsid w:val="55A0B921"/>
    <w:rsid w:val="55A10C9B"/>
    <w:rsid w:val="55A2823D"/>
    <w:rsid w:val="55A55B03"/>
    <w:rsid w:val="55A6FB8F"/>
    <w:rsid w:val="55A7AED0"/>
    <w:rsid w:val="55ABF98F"/>
    <w:rsid w:val="55ADA2C4"/>
    <w:rsid w:val="55ADCB00"/>
    <w:rsid w:val="55ADF184"/>
    <w:rsid w:val="55AF9F1A"/>
    <w:rsid w:val="55B55DD0"/>
    <w:rsid w:val="55B658E1"/>
    <w:rsid w:val="55B80BD8"/>
    <w:rsid w:val="55C154AD"/>
    <w:rsid w:val="55C2468F"/>
    <w:rsid w:val="55C46292"/>
    <w:rsid w:val="55C4705A"/>
    <w:rsid w:val="55C59F2D"/>
    <w:rsid w:val="55C5E4ED"/>
    <w:rsid w:val="55C66A06"/>
    <w:rsid w:val="55CAAF12"/>
    <w:rsid w:val="55D26583"/>
    <w:rsid w:val="55D7C569"/>
    <w:rsid w:val="55D9B16D"/>
    <w:rsid w:val="55DD16BA"/>
    <w:rsid w:val="55E0A67F"/>
    <w:rsid w:val="55E15BD1"/>
    <w:rsid w:val="55E30BEE"/>
    <w:rsid w:val="55E46950"/>
    <w:rsid w:val="55E49F53"/>
    <w:rsid w:val="55E9A04F"/>
    <w:rsid w:val="55EA2A34"/>
    <w:rsid w:val="55EC05BA"/>
    <w:rsid w:val="55EE2DCE"/>
    <w:rsid w:val="55F0D3BB"/>
    <w:rsid w:val="55F20AAA"/>
    <w:rsid w:val="55F28B93"/>
    <w:rsid w:val="55F2F555"/>
    <w:rsid w:val="55F3B8D0"/>
    <w:rsid w:val="55F5BD45"/>
    <w:rsid w:val="55F67B0B"/>
    <w:rsid w:val="55F7AD59"/>
    <w:rsid w:val="55F88CD9"/>
    <w:rsid w:val="55FA4C52"/>
    <w:rsid w:val="55FC1657"/>
    <w:rsid w:val="55FEA71D"/>
    <w:rsid w:val="55FFEC55"/>
    <w:rsid w:val="55FFFC46"/>
    <w:rsid w:val="56010D13"/>
    <w:rsid w:val="56020B7C"/>
    <w:rsid w:val="5611BA6C"/>
    <w:rsid w:val="56132CF1"/>
    <w:rsid w:val="5613A6BA"/>
    <w:rsid w:val="5616972D"/>
    <w:rsid w:val="5617DA9D"/>
    <w:rsid w:val="56187704"/>
    <w:rsid w:val="5619D2C7"/>
    <w:rsid w:val="561D3738"/>
    <w:rsid w:val="561DFC31"/>
    <w:rsid w:val="561EC58E"/>
    <w:rsid w:val="56252410"/>
    <w:rsid w:val="5627B2CE"/>
    <w:rsid w:val="5629A29A"/>
    <w:rsid w:val="562C57FA"/>
    <w:rsid w:val="562CB0A0"/>
    <w:rsid w:val="562DF879"/>
    <w:rsid w:val="562E0B28"/>
    <w:rsid w:val="56303950"/>
    <w:rsid w:val="5631F0BF"/>
    <w:rsid w:val="5634C917"/>
    <w:rsid w:val="563701CE"/>
    <w:rsid w:val="56384243"/>
    <w:rsid w:val="563847F3"/>
    <w:rsid w:val="56389A80"/>
    <w:rsid w:val="563E353E"/>
    <w:rsid w:val="563F054A"/>
    <w:rsid w:val="563FA708"/>
    <w:rsid w:val="5640F640"/>
    <w:rsid w:val="5641C924"/>
    <w:rsid w:val="5645DA9A"/>
    <w:rsid w:val="56468309"/>
    <w:rsid w:val="5646A179"/>
    <w:rsid w:val="564B0BCB"/>
    <w:rsid w:val="5650511F"/>
    <w:rsid w:val="5653AC33"/>
    <w:rsid w:val="5656F556"/>
    <w:rsid w:val="5657398B"/>
    <w:rsid w:val="565C8BF3"/>
    <w:rsid w:val="565DC44F"/>
    <w:rsid w:val="565F0C7C"/>
    <w:rsid w:val="5661C64F"/>
    <w:rsid w:val="5661D9C1"/>
    <w:rsid w:val="5665A6C5"/>
    <w:rsid w:val="566655DF"/>
    <w:rsid w:val="5667FB3D"/>
    <w:rsid w:val="5669F646"/>
    <w:rsid w:val="566C8AEF"/>
    <w:rsid w:val="566D30BB"/>
    <w:rsid w:val="566D9FE2"/>
    <w:rsid w:val="566DED2A"/>
    <w:rsid w:val="56705BD7"/>
    <w:rsid w:val="5674CD83"/>
    <w:rsid w:val="56754432"/>
    <w:rsid w:val="567B4BEA"/>
    <w:rsid w:val="567C914D"/>
    <w:rsid w:val="567DB583"/>
    <w:rsid w:val="568147A1"/>
    <w:rsid w:val="56820FD3"/>
    <w:rsid w:val="568535BD"/>
    <w:rsid w:val="5689F7CE"/>
    <w:rsid w:val="568BC7D5"/>
    <w:rsid w:val="568CA489"/>
    <w:rsid w:val="568D0AFE"/>
    <w:rsid w:val="568E90DD"/>
    <w:rsid w:val="568FFA41"/>
    <w:rsid w:val="5691907A"/>
    <w:rsid w:val="5691D29B"/>
    <w:rsid w:val="5692E9F7"/>
    <w:rsid w:val="569307AC"/>
    <w:rsid w:val="569425B9"/>
    <w:rsid w:val="56942E10"/>
    <w:rsid w:val="569E3F64"/>
    <w:rsid w:val="569E97BD"/>
    <w:rsid w:val="56A06E47"/>
    <w:rsid w:val="56A39B6F"/>
    <w:rsid w:val="56A44CED"/>
    <w:rsid w:val="56A454B8"/>
    <w:rsid w:val="56A6A8E8"/>
    <w:rsid w:val="56AAD9AF"/>
    <w:rsid w:val="56AFB2F6"/>
    <w:rsid w:val="56AFB89D"/>
    <w:rsid w:val="56B33AEC"/>
    <w:rsid w:val="56B57F5A"/>
    <w:rsid w:val="56B5A056"/>
    <w:rsid w:val="56B6A5B3"/>
    <w:rsid w:val="56BC5EB8"/>
    <w:rsid w:val="56BD1655"/>
    <w:rsid w:val="56C1382D"/>
    <w:rsid w:val="56CAB844"/>
    <w:rsid w:val="56CC080C"/>
    <w:rsid w:val="56D0248E"/>
    <w:rsid w:val="56D04ABB"/>
    <w:rsid w:val="56D1B380"/>
    <w:rsid w:val="56D2CC14"/>
    <w:rsid w:val="56D4AA00"/>
    <w:rsid w:val="56D567C9"/>
    <w:rsid w:val="56D7B24E"/>
    <w:rsid w:val="56D964F4"/>
    <w:rsid w:val="56DA0B7F"/>
    <w:rsid w:val="56DAAD48"/>
    <w:rsid w:val="56DF6A08"/>
    <w:rsid w:val="56E1277F"/>
    <w:rsid w:val="56E33009"/>
    <w:rsid w:val="56E542EB"/>
    <w:rsid w:val="56E78BF8"/>
    <w:rsid w:val="56E992BF"/>
    <w:rsid w:val="56EFA80F"/>
    <w:rsid w:val="56EFDE1C"/>
    <w:rsid w:val="56F25DB6"/>
    <w:rsid w:val="56F41922"/>
    <w:rsid w:val="56F4CD0E"/>
    <w:rsid w:val="56F65EE8"/>
    <w:rsid w:val="56F6A862"/>
    <w:rsid w:val="56F78C82"/>
    <w:rsid w:val="56FB14D8"/>
    <w:rsid w:val="56FB8225"/>
    <w:rsid w:val="56FBB6F8"/>
    <w:rsid w:val="56FD7315"/>
    <w:rsid w:val="56FD84E4"/>
    <w:rsid w:val="56FDFF7B"/>
    <w:rsid w:val="56FECB62"/>
    <w:rsid w:val="57008773"/>
    <w:rsid w:val="5701B97D"/>
    <w:rsid w:val="5701C8C0"/>
    <w:rsid w:val="57067EB3"/>
    <w:rsid w:val="57072D36"/>
    <w:rsid w:val="5709A924"/>
    <w:rsid w:val="57113826"/>
    <w:rsid w:val="57156EB7"/>
    <w:rsid w:val="5718228C"/>
    <w:rsid w:val="571B35E2"/>
    <w:rsid w:val="571BBB8F"/>
    <w:rsid w:val="571C90D5"/>
    <w:rsid w:val="5725AFAC"/>
    <w:rsid w:val="5725E058"/>
    <w:rsid w:val="57267476"/>
    <w:rsid w:val="57284DA9"/>
    <w:rsid w:val="5728C0F1"/>
    <w:rsid w:val="57293EA9"/>
    <w:rsid w:val="572DBD8E"/>
    <w:rsid w:val="57301BFB"/>
    <w:rsid w:val="573027D6"/>
    <w:rsid w:val="57326748"/>
    <w:rsid w:val="5732DD80"/>
    <w:rsid w:val="57370951"/>
    <w:rsid w:val="573805DB"/>
    <w:rsid w:val="573DDD04"/>
    <w:rsid w:val="574019ED"/>
    <w:rsid w:val="57420ABB"/>
    <w:rsid w:val="5742187D"/>
    <w:rsid w:val="57454644"/>
    <w:rsid w:val="5746669A"/>
    <w:rsid w:val="574879F7"/>
    <w:rsid w:val="574A2DF9"/>
    <w:rsid w:val="574C2C20"/>
    <w:rsid w:val="574C92E2"/>
    <w:rsid w:val="574CB49F"/>
    <w:rsid w:val="574D138B"/>
    <w:rsid w:val="574D1E67"/>
    <w:rsid w:val="574D8052"/>
    <w:rsid w:val="574E7C79"/>
    <w:rsid w:val="574EF4CD"/>
    <w:rsid w:val="575223AF"/>
    <w:rsid w:val="5756C4FE"/>
    <w:rsid w:val="575A0BB3"/>
    <w:rsid w:val="575C39A7"/>
    <w:rsid w:val="575D68FF"/>
    <w:rsid w:val="575D90FE"/>
    <w:rsid w:val="57611562"/>
    <w:rsid w:val="576843A2"/>
    <w:rsid w:val="5768CBE3"/>
    <w:rsid w:val="5769D68C"/>
    <w:rsid w:val="576AACB4"/>
    <w:rsid w:val="5770B20B"/>
    <w:rsid w:val="5775C321"/>
    <w:rsid w:val="57768EC0"/>
    <w:rsid w:val="57780E3C"/>
    <w:rsid w:val="577A3E7F"/>
    <w:rsid w:val="577AAA58"/>
    <w:rsid w:val="577ABEB2"/>
    <w:rsid w:val="5792585B"/>
    <w:rsid w:val="57927DF7"/>
    <w:rsid w:val="57938D92"/>
    <w:rsid w:val="5794DA18"/>
    <w:rsid w:val="57964263"/>
    <w:rsid w:val="5799026D"/>
    <w:rsid w:val="579A4729"/>
    <w:rsid w:val="579C8941"/>
    <w:rsid w:val="57A0BDE1"/>
    <w:rsid w:val="57A36229"/>
    <w:rsid w:val="57A38E3D"/>
    <w:rsid w:val="57A73B0C"/>
    <w:rsid w:val="57A9C03C"/>
    <w:rsid w:val="57AAFEAD"/>
    <w:rsid w:val="57AB69B3"/>
    <w:rsid w:val="57AB8474"/>
    <w:rsid w:val="57ABCEAE"/>
    <w:rsid w:val="57ABE3B4"/>
    <w:rsid w:val="57ACC90B"/>
    <w:rsid w:val="57AD225F"/>
    <w:rsid w:val="57B04117"/>
    <w:rsid w:val="57B053C6"/>
    <w:rsid w:val="57B2D7A1"/>
    <w:rsid w:val="57B6923A"/>
    <w:rsid w:val="57B77574"/>
    <w:rsid w:val="57B993EE"/>
    <w:rsid w:val="57C10691"/>
    <w:rsid w:val="57C1325D"/>
    <w:rsid w:val="57C13608"/>
    <w:rsid w:val="57C22987"/>
    <w:rsid w:val="57C27B40"/>
    <w:rsid w:val="57C2CF7A"/>
    <w:rsid w:val="57C6CA8C"/>
    <w:rsid w:val="57C71C0A"/>
    <w:rsid w:val="57C71C1F"/>
    <w:rsid w:val="57CA2B22"/>
    <w:rsid w:val="57CFFF26"/>
    <w:rsid w:val="57D00BDE"/>
    <w:rsid w:val="57D46816"/>
    <w:rsid w:val="57D55666"/>
    <w:rsid w:val="57D906FF"/>
    <w:rsid w:val="57DCDB63"/>
    <w:rsid w:val="57DD443C"/>
    <w:rsid w:val="57DE234E"/>
    <w:rsid w:val="57E0B1C2"/>
    <w:rsid w:val="57E45D02"/>
    <w:rsid w:val="57EA3A18"/>
    <w:rsid w:val="57EBFFF1"/>
    <w:rsid w:val="57ED1940"/>
    <w:rsid w:val="57EDE9D7"/>
    <w:rsid w:val="57EE3924"/>
    <w:rsid w:val="57F07447"/>
    <w:rsid w:val="57F17539"/>
    <w:rsid w:val="57F1829C"/>
    <w:rsid w:val="57F32427"/>
    <w:rsid w:val="57F38D6B"/>
    <w:rsid w:val="57F57AAD"/>
    <w:rsid w:val="57F650E6"/>
    <w:rsid w:val="57F8C18A"/>
    <w:rsid w:val="57F987F5"/>
    <w:rsid w:val="57F9A4D2"/>
    <w:rsid w:val="57FB5B77"/>
    <w:rsid w:val="57FB66CE"/>
    <w:rsid w:val="57FBAA94"/>
    <w:rsid w:val="57FBB347"/>
    <w:rsid w:val="57FD0357"/>
    <w:rsid w:val="57FEBDD7"/>
    <w:rsid w:val="58028E20"/>
    <w:rsid w:val="5804E1AA"/>
    <w:rsid w:val="5805B9C0"/>
    <w:rsid w:val="5805CEFF"/>
    <w:rsid w:val="5807B3F0"/>
    <w:rsid w:val="5807FC25"/>
    <w:rsid w:val="580CD145"/>
    <w:rsid w:val="580D07B1"/>
    <w:rsid w:val="580E63F1"/>
    <w:rsid w:val="580E9052"/>
    <w:rsid w:val="581048F9"/>
    <w:rsid w:val="581308DE"/>
    <w:rsid w:val="58149585"/>
    <w:rsid w:val="58185220"/>
    <w:rsid w:val="58186403"/>
    <w:rsid w:val="581DEA0B"/>
    <w:rsid w:val="581FEB8F"/>
    <w:rsid w:val="5820C5B3"/>
    <w:rsid w:val="5821426F"/>
    <w:rsid w:val="5822715A"/>
    <w:rsid w:val="58260C98"/>
    <w:rsid w:val="582D777A"/>
    <w:rsid w:val="58317395"/>
    <w:rsid w:val="583692B3"/>
    <w:rsid w:val="5836C494"/>
    <w:rsid w:val="5839E67A"/>
    <w:rsid w:val="583A2EE4"/>
    <w:rsid w:val="5841AE39"/>
    <w:rsid w:val="584291BE"/>
    <w:rsid w:val="5846E314"/>
    <w:rsid w:val="5847BA0A"/>
    <w:rsid w:val="5848E0C1"/>
    <w:rsid w:val="5849C010"/>
    <w:rsid w:val="584BC437"/>
    <w:rsid w:val="584E10D9"/>
    <w:rsid w:val="584E735C"/>
    <w:rsid w:val="584FCB48"/>
    <w:rsid w:val="585327E1"/>
    <w:rsid w:val="58533F6B"/>
    <w:rsid w:val="5853AFE9"/>
    <w:rsid w:val="58558DCF"/>
    <w:rsid w:val="5857ACF9"/>
    <w:rsid w:val="585B3BE8"/>
    <w:rsid w:val="585D6AA0"/>
    <w:rsid w:val="5861EF27"/>
    <w:rsid w:val="5867E2D8"/>
    <w:rsid w:val="58693C8D"/>
    <w:rsid w:val="586A5576"/>
    <w:rsid w:val="586C1D93"/>
    <w:rsid w:val="586C65D7"/>
    <w:rsid w:val="586DE44F"/>
    <w:rsid w:val="586ED6D9"/>
    <w:rsid w:val="586F7D64"/>
    <w:rsid w:val="5870192E"/>
    <w:rsid w:val="5874AE3E"/>
    <w:rsid w:val="588130C8"/>
    <w:rsid w:val="58816315"/>
    <w:rsid w:val="5882015F"/>
    <w:rsid w:val="5891714E"/>
    <w:rsid w:val="58956904"/>
    <w:rsid w:val="5897ABB2"/>
    <w:rsid w:val="58983846"/>
    <w:rsid w:val="58984AE3"/>
    <w:rsid w:val="589878E7"/>
    <w:rsid w:val="58988CC8"/>
    <w:rsid w:val="589AC254"/>
    <w:rsid w:val="58A9CA4F"/>
    <w:rsid w:val="58AA6F01"/>
    <w:rsid w:val="58AB0B5D"/>
    <w:rsid w:val="58ABF1B1"/>
    <w:rsid w:val="58AD8D00"/>
    <w:rsid w:val="58AF9ECD"/>
    <w:rsid w:val="58B9F38D"/>
    <w:rsid w:val="58BA2801"/>
    <w:rsid w:val="58BC0F39"/>
    <w:rsid w:val="58BC34DE"/>
    <w:rsid w:val="58BD4D61"/>
    <w:rsid w:val="58BD55D5"/>
    <w:rsid w:val="58C84087"/>
    <w:rsid w:val="58C92981"/>
    <w:rsid w:val="58C9CB5F"/>
    <w:rsid w:val="58CEEF9B"/>
    <w:rsid w:val="58D2436D"/>
    <w:rsid w:val="58D2A8A3"/>
    <w:rsid w:val="58D42994"/>
    <w:rsid w:val="58DC7129"/>
    <w:rsid w:val="58E306A7"/>
    <w:rsid w:val="58E3C0E6"/>
    <w:rsid w:val="58E5F12D"/>
    <w:rsid w:val="58E909FC"/>
    <w:rsid w:val="58EEE176"/>
    <w:rsid w:val="58F0DC62"/>
    <w:rsid w:val="58F4463D"/>
    <w:rsid w:val="58F62B82"/>
    <w:rsid w:val="58F6F6B3"/>
    <w:rsid w:val="58F73176"/>
    <w:rsid w:val="58F9398D"/>
    <w:rsid w:val="58FA9618"/>
    <w:rsid w:val="58FB5617"/>
    <w:rsid w:val="58FB6300"/>
    <w:rsid w:val="58FD2B3B"/>
    <w:rsid w:val="58FD9646"/>
    <w:rsid w:val="58FE50E3"/>
    <w:rsid w:val="58FEE485"/>
    <w:rsid w:val="5909BE3E"/>
    <w:rsid w:val="590A42FD"/>
    <w:rsid w:val="590A707D"/>
    <w:rsid w:val="590ACC2A"/>
    <w:rsid w:val="590B9F5E"/>
    <w:rsid w:val="591275B8"/>
    <w:rsid w:val="59147D1F"/>
    <w:rsid w:val="5914F192"/>
    <w:rsid w:val="5915DBDC"/>
    <w:rsid w:val="59170876"/>
    <w:rsid w:val="5918C94F"/>
    <w:rsid w:val="5919D578"/>
    <w:rsid w:val="5919E6C0"/>
    <w:rsid w:val="591BFFE6"/>
    <w:rsid w:val="591DE57B"/>
    <w:rsid w:val="5924E766"/>
    <w:rsid w:val="592E1770"/>
    <w:rsid w:val="592EB142"/>
    <w:rsid w:val="5935241C"/>
    <w:rsid w:val="5935EBCC"/>
    <w:rsid w:val="5936D0E9"/>
    <w:rsid w:val="5938D84C"/>
    <w:rsid w:val="5938EE6C"/>
    <w:rsid w:val="593A0F7E"/>
    <w:rsid w:val="593BCDC9"/>
    <w:rsid w:val="593F2631"/>
    <w:rsid w:val="5946A8FF"/>
    <w:rsid w:val="59477DC3"/>
    <w:rsid w:val="594935CA"/>
    <w:rsid w:val="594A2494"/>
    <w:rsid w:val="594A6D8F"/>
    <w:rsid w:val="594F56AC"/>
    <w:rsid w:val="594F7228"/>
    <w:rsid w:val="595425CC"/>
    <w:rsid w:val="5954738E"/>
    <w:rsid w:val="5956F50F"/>
    <w:rsid w:val="5958425C"/>
    <w:rsid w:val="5959EBF5"/>
    <w:rsid w:val="595A02B5"/>
    <w:rsid w:val="595B749B"/>
    <w:rsid w:val="5960737B"/>
    <w:rsid w:val="5962DAB9"/>
    <w:rsid w:val="5964564A"/>
    <w:rsid w:val="5966B5BC"/>
    <w:rsid w:val="5967AA50"/>
    <w:rsid w:val="5969AFAE"/>
    <w:rsid w:val="596A5849"/>
    <w:rsid w:val="596ABF70"/>
    <w:rsid w:val="596BCB63"/>
    <w:rsid w:val="596BE4BB"/>
    <w:rsid w:val="596E0686"/>
    <w:rsid w:val="596FFCFF"/>
    <w:rsid w:val="597012B3"/>
    <w:rsid w:val="59705510"/>
    <w:rsid w:val="5973A66F"/>
    <w:rsid w:val="5974FAEB"/>
    <w:rsid w:val="597C7231"/>
    <w:rsid w:val="597D9C1E"/>
    <w:rsid w:val="597DC07B"/>
    <w:rsid w:val="597E662E"/>
    <w:rsid w:val="597FE539"/>
    <w:rsid w:val="5982355D"/>
    <w:rsid w:val="59884FF6"/>
    <w:rsid w:val="598AE0D1"/>
    <w:rsid w:val="598E7883"/>
    <w:rsid w:val="598F42BA"/>
    <w:rsid w:val="598F9AC6"/>
    <w:rsid w:val="5992C241"/>
    <w:rsid w:val="5992E111"/>
    <w:rsid w:val="59942598"/>
    <w:rsid w:val="599493CC"/>
    <w:rsid w:val="59953C7E"/>
    <w:rsid w:val="5999CF22"/>
    <w:rsid w:val="599A47B6"/>
    <w:rsid w:val="599B8F99"/>
    <w:rsid w:val="59A00E26"/>
    <w:rsid w:val="59A11032"/>
    <w:rsid w:val="59A1775D"/>
    <w:rsid w:val="59A42E84"/>
    <w:rsid w:val="59AB0D1D"/>
    <w:rsid w:val="59ABBE28"/>
    <w:rsid w:val="59ACFD5D"/>
    <w:rsid w:val="59AF134A"/>
    <w:rsid w:val="59B1FAFA"/>
    <w:rsid w:val="59B21ECE"/>
    <w:rsid w:val="59B341B8"/>
    <w:rsid w:val="59B4B403"/>
    <w:rsid w:val="59B5AAD1"/>
    <w:rsid w:val="59B62AF9"/>
    <w:rsid w:val="59BC0096"/>
    <w:rsid w:val="59C1F7E2"/>
    <w:rsid w:val="59C4073A"/>
    <w:rsid w:val="59C646BB"/>
    <w:rsid w:val="59C65E2D"/>
    <w:rsid w:val="59CA5F68"/>
    <w:rsid w:val="59CB5DDC"/>
    <w:rsid w:val="59CCEA37"/>
    <w:rsid w:val="59D268D0"/>
    <w:rsid w:val="59D3D627"/>
    <w:rsid w:val="59D5D86A"/>
    <w:rsid w:val="59D64B4F"/>
    <w:rsid w:val="59D66E3D"/>
    <w:rsid w:val="59D8C7BB"/>
    <w:rsid w:val="59D9BADD"/>
    <w:rsid w:val="59DDA443"/>
    <w:rsid w:val="59DDB46F"/>
    <w:rsid w:val="59E4FFC1"/>
    <w:rsid w:val="59E8C497"/>
    <w:rsid w:val="59EE7B5A"/>
    <w:rsid w:val="59F0BDCA"/>
    <w:rsid w:val="59F2D9FC"/>
    <w:rsid w:val="59F4C7B6"/>
    <w:rsid w:val="59F6913D"/>
    <w:rsid w:val="59F7D169"/>
    <w:rsid w:val="59FBF072"/>
    <w:rsid w:val="59FC3EB8"/>
    <w:rsid w:val="59FDB57E"/>
    <w:rsid w:val="5A01BAC7"/>
    <w:rsid w:val="5A023FA5"/>
    <w:rsid w:val="5A03CF80"/>
    <w:rsid w:val="5A08C8E8"/>
    <w:rsid w:val="5A0CA788"/>
    <w:rsid w:val="5A0D7653"/>
    <w:rsid w:val="5A1381CE"/>
    <w:rsid w:val="5A13F1F7"/>
    <w:rsid w:val="5A14EB42"/>
    <w:rsid w:val="5A1583A3"/>
    <w:rsid w:val="5A16E99C"/>
    <w:rsid w:val="5A192D75"/>
    <w:rsid w:val="5A1D4452"/>
    <w:rsid w:val="5A212D28"/>
    <w:rsid w:val="5A21A97D"/>
    <w:rsid w:val="5A231707"/>
    <w:rsid w:val="5A244C17"/>
    <w:rsid w:val="5A268FF0"/>
    <w:rsid w:val="5A269E1A"/>
    <w:rsid w:val="5A270851"/>
    <w:rsid w:val="5A27A05B"/>
    <w:rsid w:val="5A2DF377"/>
    <w:rsid w:val="5A2E023E"/>
    <w:rsid w:val="5A2E0861"/>
    <w:rsid w:val="5A3124B1"/>
    <w:rsid w:val="5A327664"/>
    <w:rsid w:val="5A3495DF"/>
    <w:rsid w:val="5A34B1AF"/>
    <w:rsid w:val="5A351DEC"/>
    <w:rsid w:val="5A35296F"/>
    <w:rsid w:val="5A353D0D"/>
    <w:rsid w:val="5A35BEB9"/>
    <w:rsid w:val="5A3AC837"/>
    <w:rsid w:val="5A3BA645"/>
    <w:rsid w:val="5A3D113D"/>
    <w:rsid w:val="5A3E48EF"/>
    <w:rsid w:val="5A3FFEC7"/>
    <w:rsid w:val="5A4249B2"/>
    <w:rsid w:val="5A430968"/>
    <w:rsid w:val="5A464B08"/>
    <w:rsid w:val="5A4AE4F1"/>
    <w:rsid w:val="5A4D3820"/>
    <w:rsid w:val="5A4D5566"/>
    <w:rsid w:val="5A4DFDC2"/>
    <w:rsid w:val="5A5408FA"/>
    <w:rsid w:val="5A544123"/>
    <w:rsid w:val="5A55C9D9"/>
    <w:rsid w:val="5A55DCDC"/>
    <w:rsid w:val="5A55E68F"/>
    <w:rsid w:val="5A55F68D"/>
    <w:rsid w:val="5A5ABB98"/>
    <w:rsid w:val="5A5CC453"/>
    <w:rsid w:val="5A5D033D"/>
    <w:rsid w:val="5A5D1D6C"/>
    <w:rsid w:val="5A5F6716"/>
    <w:rsid w:val="5A60C593"/>
    <w:rsid w:val="5A62E114"/>
    <w:rsid w:val="5A635F20"/>
    <w:rsid w:val="5A685589"/>
    <w:rsid w:val="5A6A05E9"/>
    <w:rsid w:val="5A6B63FA"/>
    <w:rsid w:val="5A6D2269"/>
    <w:rsid w:val="5A72C2CE"/>
    <w:rsid w:val="5A762866"/>
    <w:rsid w:val="5A763D69"/>
    <w:rsid w:val="5A765583"/>
    <w:rsid w:val="5A789480"/>
    <w:rsid w:val="5A792BA9"/>
    <w:rsid w:val="5A7975B0"/>
    <w:rsid w:val="5A7ABEA9"/>
    <w:rsid w:val="5A7B19D6"/>
    <w:rsid w:val="5A7B4728"/>
    <w:rsid w:val="5A7BE0F6"/>
    <w:rsid w:val="5A80673E"/>
    <w:rsid w:val="5A8526EC"/>
    <w:rsid w:val="5A86070A"/>
    <w:rsid w:val="5A8D03F2"/>
    <w:rsid w:val="5A8D51FA"/>
    <w:rsid w:val="5A8E114D"/>
    <w:rsid w:val="5A901DDD"/>
    <w:rsid w:val="5A93E25A"/>
    <w:rsid w:val="5A93F2C7"/>
    <w:rsid w:val="5A9465CA"/>
    <w:rsid w:val="5A946DA0"/>
    <w:rsid w:val="5A94FF69"/>
    <w:rsid w:val="5A961E0F"/>
    <w:rsid w:val="5A9810C8"/>
    <w:rsid w:val="5A992781"/>
    <w:rsid w:val="5A99ABE0"/>
    <w:rsid w:val="5A9CE304"/>
    <w:rsid w:val="5AA1F8D9"/>
    <w:rsid w:val="5AA760F5"/>
    <w:rsid w:val="5AA83168"/>
    <w:rsid w:val="5AA83974"/>
    <w:rsid w:val="5AADF97B"/>
    <w:rsid w:val="5AAE1A9C"/>
    <w:rsid w:val="5AAF4FB0"/>
    <w:rsid w:val="5AB2282B"/>
    <w:rsid w:val="5AB5E99E"/>
    <w:rsid w:val="5AB93E4E"/>
    <w:rsid w:val="5ABA467F"/>
    <w:rsid w:val="5ABAB22C"/>
    <w:rsid w:val="5ABCA134"/>
    <w:rsid w:val="5ABE07F1"/>
    <w:rsid w:val="5ABED190"/>
    <w:rsid w:val="5ABF9DAA"/>
    <w:rsid w:val="5AC26F3F"/>
    <w:rsid w:val="5AC45036"/>
    <w:rsid w:val="5AC64358"/>
    <w:rsid w:val="5ACB66B8"/>
    <w:rsid w:val="5ACC430F"/>
    <w:rsid w:val="5ACCD12B"/>
    <w:rsid w:val="5ACF176F"/>
    <w:rsid w:val="5AD0642D"/>
    <w:rsid w:val="5AD386CC"/>
    <w:rsid w:val="5AD3F648"/>
    <w:rsid w:val="5AD5443E"/>
    <w:rsid w:val="5AD8CA32"/>
    <w:rsid w:val="5ADC94A7"/>
    <w:rsid w:val="5ADE33C6"/>
    <w:rsid w:val="5AE022FB"/>
    <w:rsid w:val="5AE0D21D"/>
    <w:rsid w:val="5AE15DBD"/>
    <w:rsid w:val="5AE1925E"/>
    <w:rsid w:val="5AE6150E"/>
    <w:rsid w:val="5AE7C4D7"/>
    <w:rsid w:val="5AE9528C"/>
    <w:rsid w:val="5AEB0029"/>
    <w:rsid w:val="5AED26E3"/>
    <w:rsid w:val="5AEEC390"/>
    <w:rsid w:val="5AEF32D3"/>
    <w:rsid w:val="5AF19AF0"/>
    <w:rsid w:val="5AF3C49C"/>
    <w:rsid w:val="5AF5E3A8"/>
    <w:rsid w:val="5AF79521"/>
    <w:rsid w:val="5AF9BDB6"/>
    <w:rsid w:val="5AFD6B66"/>
    <w:rsid w:val="5AFE8F40"/>
    <w:rsid w:val="5AFEA16C"/>
    <w:rsid w:val="5B01237B"/>
    <w:rsid w:val="5B01EE4E"/>
    <w:rsid w:val="5B058FF7"/>
    <w:rsid w:val="5B065309"/>
    <w:rsid w:val="5B0AE0F1"/>
    <w:rsid w:val="5B0B3A29"/>
    <w:rsid w:val="5B106A3E"/>
    <w:rsid w:val="5B10BBC8"/>
    <w:rsid w:val="5B15911D"/>
    <w:rsid w:val="5B17412E"/>
    <w:rsid w:val="5B183FA5"/>
    <w:rsid w:val="5B18D370"/>
    <w:rsid w:val="5B196F27"/>
    <w:rsid w:val="5B1B19CD"/>
    <w:rsid w:val="5B1D2BBF"/>
    <w:rsid w:val="5B1EFA32"/>
    <w:rsid w:val="5B23D08E"/>
    <w:rsid w:val="5B29E1B5"/>
    <w:rsid w:val="5B2BC43A"/>
    <w:rsid w:val="5B2C87FA"/>
    <w:rsid w:val="5B2ECA2E"/>
    <w:rsid w:val="5B2EDF83"/>
    <w:rsid w:val="5B2EF1BE"/>
    <w:rsid w:val="5B2F70B0"/>
    <w:rsid w:val="5B3060AC"/>
    <w:rsid w:val="5B30AA14"/>
    <w:rsid w:val="5B33E906"/>
    <w:rsid w:val="5B380BDE"/>
    <w:rsid w:val="5B38F215"/>
    <w:rsid w:val="5B397F1F"/>
    <w:rsid w:val="5B39BC0F"/>
    <w:rsid w:val="5B3E61BF"/>
    <w:rsid w:val="5B427A64"/>
    <w:rsid w:val="5B4302E9"/>
    <w:rsid w:val="5B4B95AD"/>
    <w:rsid w:val="5B4ED09A"/>
    <w:rsid w:val="5B521886"/>
    <w:rsid w:val="5B577DB5"/>
    <w:rsid w:val="5B5A6E0D"/>
    <w:rsid w:val="5B5C159F"/>
    <w:rsid w:val="5B5D4BEB"/>
    <w:rsid w:val="5B5DA1B3"/>
    <w:rsid w:val="5B5DBCF8"/>
    <w:rsid w:val="5B5FDE3E"/>
    <w:rsid w:val="5B604D88"/>
    <w:rsid w:val="5B616754"/>
    <w:rsid w:val="5B619547"/>
    <w:rsid w:val="5B69B2D9"/>
    <w:rsid w:val="5B6F186C"/>
    <w:rsid w:val="5B72537D"/>
    <w:rsid w:val="5B7256B6"/>
    <w:rsid w:val="5B737C30"/>
    <w:rsid w:val="5B73AB84"/>
    <w:rsid w:val="5B73DFC8"/>
    <w:rsid w:val="5B7B0280"/>
    <w:rsid w:val="5B7DA7DF"/>
    <w:rsid w:val="5B7E283D"/>
    <w:rsid w:val="5B8B6E5B"/>
    <w:rsid w:val="5B8BCDF9"/>
    <w:rsid w:val="5B8BF3E5"/>
    <w:rsid w:val="5B8C2486"/>
    <w:rsid w:val="5B8F9482"/>
    <w:rsid w:val="5B92654A"/>
    <w:rsid w:val="5B92F642"/>
    <w:rsid w:val="5B994B57"/>
    <w:rsid w:val="5B9BE279"/>
    <w:rsid w:val="5B9DF130"/>
    <w:rsid w:val="5B9F5D8A"/>
    <w:rsid w:val="5B9FCC93"/>
    <w:rsid w:val="5BA7BC0E"/>
    <w:rsid w:val="5BAC5526"/>
    <w:rsid w:val="5BACA53A"/>
    <w:rsid w:val="5BAFC94C"/>
    <w:rsid w:val="5BB16510"/>
    <w:rsid w:val="5BB1A951"/>
    <w:rsid w:val="5BB2142D"/>
    <w:rsid w:val="5BB2A8D7"/>
    <w:rsid w:val="5BB4A787"/>
    <w:rsid w:val="5BB9B02F"/>
    <w:rsid w:val="5BBC9837"/>
    <w:rsid w:val="5BC7B93C"/>
    <w:rsid w:val="5BCA31D9"/>
    <w:rsid w:val="5BCA73B2"/>
    <w:rsid w:val="5BCDA8EA"/>
    <w:rsid w:val="5BCF0E6F"/>
    <w:rsid w:val="5BD26640"/>
    <w:rsid w:val="5BD344B8"/>
    <w:rsid w:val="5BD56B60"/>
    <w:rsid w:val="5BD937D3"/>
    <w:rsid w:val="5BDFEC6A"/>
    <w:rsid w:val="5BE44653"/>
    <w:rsid w:val="5BE49318"/>
    <w:rsid w:val="5BE74907"/>
    <w:rsid w:val="5BE80F3B"/>
    <w:rsid w:val="5BECF6BA"/>
    <w:rsid w:val="5BEFA461"/>
    <w:rsid w:val="5BF12CF8"/>
    <w:rsid w:val="5BF7CAD5"/>
    <w:rsid w:val="5BFC31DA"/>
    <w:rsid w:val="5C044E99"/>
    <w:rsid w:val="5C045FF8"/>
    <w:rsid w:val="5C04BD8D"/>
    <w:rsid w:val="5C051F3E"/>
    <w:rsid w:val="5C08B8AB"/>
    <w:rsid w:val="5C092688"/>
    <w:rsid w:val="5C096DDC"/>
    <w:rsid w:val="5C0C6F77"/>
    <w:rsid w:val="5C0E6144"/>
    <w:rsid w:val="5C0E92BC"/>
    <w:rsid w:val="5C119BF8"/>
    <w:rsid w:val="5C13EC6B"/>
    <w:rsid w:val="5C14095E"/>
    <w:rsid w:val="5C15889E"/>
    <w:rsid w:val="5C18FAAF"/>
    <w:rsid w:val="5C1D2003"/>
    <w:rsid w:val="5C1EB0FD"/>
    <w:rsid w:val="5C20241C"/>
    <w:rsid w:val="5C22963F"/>
    <w:rsid w:val="5C2335A1"/>
    <w:rsid w:val="5C247AD5"/>
    <w:rsid w:val="5C248FB1"/>
    <w:rsid w:val="5C261248"/>
    <w:rsid w:val="5C26C8FA"/>
    <w:rsid w:val="5C27E757"/>
    <w:rsid w:val="5C2A2A86"/>
    <w:rsid w:val="5C2B0019"/>
    <w:rsid w:val="5C2B5228"/>
    <w:rsid w:val="5C2C9000"/>
    <w:rsid w:val="5C2E1472"/>
    <w:rsid w:val="5C323976"/>
    <w:rsid w:val="5C35EB2C"/>
    <w:rsid w:val="5C36F323"/>
    <w:rsid w:val="5C3BF197"/>
    <w:rsid w:val="5C3CE265"/>
    <w:rsid w:val="5C405275"/>
    <w:rsid w:val="5C4090EA"/>
    <w:rsid w:val="5C45CCB8"/>
    <w:rsid w:val="5C48C133"/>
    <w:rsid w:val="5C49E5FF"/>
    <w:rsid w:val="5C4AB116"/>
    <w:rsid w:val="5C4BD41E"/>
    <w:rsid w:val="5C4E0B3B"/>
    <w:rsid w:val="5C4E47FE"/>
    <w:rsid w:val="5C516927"/>
    <w:rsid w:val="5C52976F"/>
    <w:rsid w:val="5C532BA2"/>
    <w:rsid w:val="5C540A30"/>
    <w:rsid w:val="5C59EC3C"/>
    <w:rsid w:val="5C5BABF5"/>
    <w:rsid w:val="5C5BB4F2"/>
    <w:rsid w:val="5C5E9A21"/>
    <w:rsid w:val="5C5EA298"/>
    <w:rsid w:val="5C5F0C14"/>
    <w:rsid w:val="5C62148A"/>
    <w:rsid w:val="5C633EBC"/>
    <w:rsid w:val="5C636CC3"/>
    <w:rsid w:val="5C63AADF"/>
    <w:rsid w:val="5C643285"/>
    <w:rsid w:val="5C65B296"/>
    <w:rsid w:val="5C66B963"/>
    <w:rsid w:val="5C68496E"/>
    <w:rsid w:val="5C694E38"/>
    <w:rsid w:val="5C6E01C4"/>
    <w:rsid w:val="5C6E5718"/>
    <w:rsid w:val="5C70ED04"/>
    <w:rsid w:val="5C71A52C"/>
    <w:rsid w:val="5C7204FC"/>
    <w:rsid w:val="5C74C068"/>
    <w:rsid w:val="5C7C3932"/>
    <w:rsid w:val="5C8236B7"/>
    <w:rsid w:val="5C858F6E"/>
    <w:rsid w:val="5C862C7B"/>
    <w:rsid w:val="5C868E04"/>
    <w:rsid w:val="5C88AF43"/>
    <w:rsid w:val="5C88FF32"/>
    <w:rsid w:val="5C89BC4C"/>
    <w:rsid w:val="5C8AA501"/>
    <w:rsid w:val="5C8E3332"/>
    <w:rsid w:val="5C8E45D8"/>
    <w:rsid w:val="5C8E81A0"/>
    <w:rsid w:val="5C8F8ADF"/>
    <w:rsid w:val="5C90A746"/>
    <w:rsid w:val="5C928CA0"/>
    <w:rsid w:val="5C92DF25"/>
    <w:rsid w:val="5C965007"/>
    <w:rsid w:val="5C9659D9"/>
    <w:rsid w:val="5C968F89"/>
    <w:rsid w:val="5C97D624"/>
    <w:rsid w:val="5C98C3BF"/>
    <w:rsid w:val="5C99C414"/>
    <w:rsid w:val="5CA0A970"/>
    <w:rsid w:val="5CA457F9"/>
    <w:rsid w:val="5CAA5F98"/>
    <w:rsid w:val="5CAB8488"/>
    <w:rsid w:val="5CAD5E20"/>
    <w:rsid w:val="5CB1614D"/>
    <w:rsid w:val="5CB3612E"/>
    <w:rsid w:val="5CBB28A2"/>
    <w:rsid w:val="5CBE45BE"/>
    <w:rsid w:val="5CBF36FC"/>
    <w:rsid w:val="5CBF5AFF"/>
    <w:rsid w:val="5CBFEC11"/>
    <w:rsid w:val="5CC1C93F"/>
    <w:rsid w:val="5CC2088E"/>
    <w:rsid w:val="5CC3E72A"/>
    <w:rsid w:val="5CC53F94"/>
    <w:rsid w:val="5CC6DCA4"/>
    <w:rsid w:val="5CC76425"/>
    <w:rsid w:val="5CC7D462"/>
    <w:rsid w:val="5CC8CD8C"/>
    <w:rsid w:val="5CCAD1FB"/>
    <w:rsid w:val="5CCBA85A"/>
    <w:rsid w:val="5CCC0B9A"/>
    <w:rsid w:val="5CD1AE9A"/>
    <w:rsid w:val="5CD428B7"/>
    <w:rsid w:val="5CD62F9B"/>
    <w:rsid w:val="5CD6A984"/>
    <w:rsid w:val="5CD73B3F"/>
    <w:rsid w:val="5CD81BCA"/>
    <w:rsid w:val="5CD9695F"/>
    <w:rsid w:val="5CDA2101"/>
    <w:rsid w:val="5CDAC15A"/>
    <w:rsid w:val="5CDDC364"/>
    <w:rsid w:val="5CDE062C"/>
    <w:rsid w:val="5CDE1043"/>
    <w:rsid w:val="5CDEF7D0"/>
    <w:rsid w:val="5CDF1AC9"/>
    <w:rsid w:val="5CDF9A4E"/>
    <w:rsid w:val="5CE00C8A"/>
    <w:rsid w:val="5CE16AA8"/>
    <w:rsid w:val="5CE2225B"/>
    <w:rsid w:val="5CE4285C"/>
    <w:rsid w:val="5CE56924"/>
    <w:rsid w:val="5CE66083"/>
    <w:rsid w:val="5CE7A312"/>
    <w:rsid w:val="5CE7CB78"/>
    <w:rsid w:val="5CE99B59"/>
    <w:rsid w:val="5CEE9170"/>
    <w:rsid w:val="5CF0C272"/>
    <w:rsid w:val="5CF2420A"/>
    <w:rsid w:val="5CF62A5C"/>
    <w:rsid w:val="5CF68969"/>
    <w:rsid w:val="5CFC7ACB"/>
    <w:rsid w:val="5CFF98E7"/>
    <w:rsid w:val="5D00E3E6"/>
    <w:rsid w:val="5D024E0D"/>
    <w:rsid w:val="5D040AD9"/>
    <w:rsid w:val="5D04242F"/>
    <w:rsid w:val="5D046992"/>
    <w:rsid w:val="5D07B1E6"/>
    <w:rsid w:val="5D0856DE"/>
    <w:rsid w:val="5D086D7A"/>
    <w:rsid w:val="5D08ABA7"/>
    <w:rsid w:val="5D0B9069"/>
    <w:rsid w:val="5D0CB579"/>
    <w:rsid w:val="5D116B28"/>
    <w:rsid w:val="5D148A48"/>
    <w:rsid w:val="5D15A2B9"/>
    <w:rsid w:val="5D16175D"/>
    <w:rsid w:val="5D1779AB"/>
    <w:rsid w:val="5D1989CA"/>
    <w:rsid w:val="5D1B8F5F"/>
    <w:rsid w:val="5D1C345C"/>
    <w:rsid w:val="5D1C63FD"/>
    <w:rsid w:val="5D1E8E9F"/>
    <w:rsid w:val="5D214F6F"/>
    <w:rsid w:val="5D29BA43"/>
    <w:rsid w:val="5D2AC327"/>
    <w:rsid w:val="5D2BB148"/>
    <w:rsid w:val="5D2E57E3"/>
    <w:rsid w:val="5D2F8FF8"/>
    <w:rsid w:val="5D30C2F5"/>
    <w:rsid w:val="5D34288F"/>
    <w:rsid w:val="5D373086"/>
    <w:rsid w:val="5D3AF82E"/>
    <w:rsid w:val="5D3DC2EA"/>
    <w:rsid w:val="5D4102D5"/>
    <w:rsid w:val="5D4C507C"/>
    <w:rsid w:val="5D50AC3C"/>
    <w:rsid w:val="5D548BAF"/>
    <w:rsid w:val="5D54B220"/>
    <w:rsid w:val="5D55BFE9"/>
    <w:rsid w:val="5D56BEDD"/>
    <w:rsid w:val="5D5B6A02"/>
    <w:rsid w:val="5D5E0AE7"/>
    <w:rsid w:val="5D5F5C33"/>
    <w:rsid w:val="5D604FF9"/>
    <w:rsid w:val="5D61BE69"/>
    <w:rsid w:val="5D6471F6"/>
    <w:rsid w:val="5D69FCD1"/>
    <w:rsid w:val="5D6AE148"/>
    <w:rsid w:val="5D6DF64E"/>
    <w:rsid w:val="5D6FCF47"/>
    <w:rsid w:val="5D709532"/>
    <w:rsid w:val="5D70A22B"/>
    <w:rsid w:val="5D719440"/>
    <w:rsid w:val="5D72AC8B"/>
    <w:rsid w:val="5D744350"/>
    <w:rsid w:val="5D764191"/>
    <w:rsid w:val="5D767C1D"/>
    <w:rsid w:val="5D77CC0C"/>
    <w:rsid w:val="5D7A1A54"/>
    <w:rsid w:val="5D7A555A"/>
    <w:rsid w:val="5D7B7537"/>
    <w:rsid w:val="5D864263"/>
    <w:rsid w:val="5D8813D4"/>
    <w:rsid w:val="5D89DBA6"/>
    <w:rsid w:val="5D8DDC52"/>
    <w:rsid w:val="5D903B33"/>
    <w:rsid w:val="5D9080F0"/>
    <w:rsid w:val="5D9225DC"/>
    <w:rsid w:val="5D944102"/>
    <w:rsid w:val="5D961DB9"/>
    <w:rsid w:val="5D980C68"/>
    <w:rsid w:val="5D9908D5"/>
    <w:rsid w:val="5D9AF0CC"/>
    <w:rsid w:val="5D9E1180"/>
    <w:rsid w:val="5DA00207"/>
    <w:rsid w:val="5DA03E8F"/>
    <w:rsid w:val="5DA3E2D8"/>
    <w:rsid w:val="5DA4FBE3"/>
    <w:rsid w:val="5DA51465"/>
    <w:rsid w:val="5DA61B98"/>
    <w:rsid w:val="5DA64887"/>
    <w:rsid w:val="5DA8C07D"/>
    <w:rsid w:val="5DAA14B9"/>
    <w:rsid w:val="5DAC895B"/>
    <w:rsid w:val="5DAD4579"/>
    <w:rsid w:val="5DADB358"/>
    <w:rsid w:val="5DAE2071"/>
    <w:rsid w:val="5DB05B48"/>
    <w:rsid w:val="5DB3E2E3"/>
    <w:rsid w:val="5DB621AC"/>
    <w:rsid w:val="5DB72DC7"/>
    <w:rsid w:val="5DBD2B0E"/>
    <w:rsid w:val="5DBD4AAF"/>
    <w:rsid w:val="5DBF612B"/>
    <w:rsid w:val="5DBFC65F"/>
    <w:rsid w:val="5DC0E432"/>
    <w:rsid w:val="5DC248EB"/>
    <w:rsid w:val="5DC2CEDF"/>
    <w:rsid w:val="5DC83728"/>
    <w:rsid w:val="5DCB73B8"/>
    <w:rsid w:val="5DCEC505"/>
    <w:rsid w:val="5DD2BE10"/>
    <w:rsid w:val="5DD3DA98"/>
    <w:rsid w:val="5DD75FB1"/>
    <w:rsid w:val="5DD9BA80"/>
    <w:rsid w:val="5DDEBF8F"/>
    <w:rsid w:val="5DE4517E"/>
    <w:rsid w:val="5DE75565"/>
    <w:rsid w:val="5DEA6B4E"/>
    <w:rsid w:val="5DEB1E5F"/>
    <w:rsid w:val="5DEC8EEE"/>
    <w:rsid w:val="5DED82F8"/>
    <w:rsid w:val="5DEF9488"/>
    <w:rsid w:val="5DF14E94"/>
    <w:rsid w:val="5DF250D8"/>
    <w:rsid w:val="5DF2633D"/>
    <w:rsid w:val="5DF2BD7A"/>
    <w:rsid w:val="5DF61F33"/>
    <w:rsid w:val="5DF6A7B3"/>
    <w:rsid w:val="5DF6EB88"/>
    <w:rsid w:val="5DF9F951"/>
    <w:rsid w:val="5DFCC16F"/>
    <w:rsid w:val="5DFEA125"/>
    <w:rsid w:val="5E00F0E3"/>
    <w:rsid w:val="5E0141C1"/>
    <w:rsid w:val="5E030A46"/>
    <w:rsid w:val="5E041599"/>
    <w:rsid w:val="5E04223A"/>
    <w:rsid w:val="5E063A48"/>
    <w:rsid w:val="5E06B0DF"/>
    <w:rsid w:val="5E0906C2"/>
    <w:rsid w:val="5E0B7689"/>
    <w:rsid w:val="5E110DDD"/>
    <w:rsid w:val="5E11B0CA"/>
    <w:rsid w:val="5E12D796"/>
    <w:rsid w:val="5E14C00F"/>
    <w:rsid w:val="5E1953C2"/>
    <w:rsid w:val="5E19D15A"/>
    <w:rsid w:val="5E22A7E7"/>
    <w:rsid w:val="5E269B16"/>
    <w:rsid w:val="5E2745AE"/>
    <w:rsid w:val="5E2891BE"/>
    <w:rsid w:val="5E29CF81"/>
    <w:rsid w:val="5E2B810D"/>
    <w:rsid w:val="5E2D4B07"/>
    <w:rsid w:val="5E2F4D0D"/>
    <w:rsid w:val="5E30961E"/>
    <w:rsid w:val="5E321A6B"/>
    <w:rsid w:val="5E33428D"/>
    <w:rsid w:val="5E33E266"/>
    <w:rsid w:val="5E3628E6"/>
    <w:rsid w:val="5E373426"/>
    <w:rsid w:val="5E37720E"/>
    <w:rsid w:val="5E37838E"/>
    <w:rsid w:val="5E39F12E"/>
    <w:rsid w:val="5E3B1ED4"/>
    <w:rsid w:val="5E3DC190"/>
    <w:rsid w:val="5E4055D7"/>
    <w:rsid w:val="5E4216C6"/>
    <w:rsid w:val="5E4A2DC2"/>
    <w:rsid w:val="5E4C7AC1"/>
    <w:rsid w:val="5E568EAA"/>
    <w:rsid w:val="5E5D7335"/>
    <w:rsid w:val="5E5FAC6D"/>
    <w:rsid w:val="5E602043"/>
    <w:rsid w:val="5E614ED0"/>
    <w:rsid w:val="5E64783E"/>
    <w:rsid w:val="5E64CEB4"/>
    <w:rsid w:val="5E65E9F8"/>
    <w:rsid w:val="5E689D70"/>
    <w:rsid w:val="5E698622"/>
    <w:rsid w:val="5E70EA92"/>
    <w:rsid w:val="5E77B809"/>
    <w:rsid w:val="5E81EBA0"/>
    <w:rsid w:val="5E85FBB4"/>
    <w:rsid w:val="5E87261C"/>
    <w:rsid w:val="5E8889F0"/>
    <w:rsid w:val="5E892879"/>
    <w:rsid w:val="5E8D0E29"/>
    <w:rsid w:val="5E8DFEDC"/>
    <w:rsid w:val="5E8EF15E"/>
    <w:rsid w:val="5E8F93DD"/>
    <w:rsid w:val="5E91017B"/>
    <w:rsid w:val="5E93F8B5"/>
    <w:rsid w:val="5E94FF23"/>
    <w:rsid w:val="5E9577A2"/>
    <w:rsid w:val="5E95B9D8"/>
    <w:rsid w:val="5E97A178"/>
    <w:rsid w:val="5E9E1178"/>
    <w:rsid w:val="5E9FD3F8"/>
    <w:rsid w:val="5E9FF06D"/>
    <w:rsid w:val="5EA02DBD"/>
    <w:rsid w:val="5EA33176"/>
    <w:rsid w:val="5EA55C84"/>
    <w:rsid w:val="5EA58A2C"/>
    <w:rsid w:val="5EA6C3E2"/>
    <w:rsid w:val="5EA8B091"/>
    <w:rsid w:val="5EA9D5B4"/>
    <w:rsid w:val="5EABFF1A"/>
    <w:rsid w:val="5EB6D2FB"/>
    <w:rsid w:val="5EB7DA9F"/>
    <w:rsid w:val="5EBAC564"/>
    <w:rsid w:val="5EBC427C"/>
    <w:rsid w:val="5EC4DF97"/>
    <w:rsid w:val="5EC719B6"/>
    <w:rsid w:val="5EC769C6"/>
    <w:rsid w:val="5ECA8252"/>
    <w:rsid w:val="5ECBB08D"/>
    <w:rsid w:val="5ECC0424"/>
    <w:rsid w:val="5ED056D3"/>
    <w:rsid w:val="5ED496C8"/>
    <w:rsid w:val="5ED687F2"/>
    <w:rsid w:val="5ED7CE9A"/>
    <w:rsid w:val="5ED82F22"/>
    <w:rsid w:val="5ED9478A"/>
    <w:rsid w:val="5EDA4259"/>
    <w:rsid w:val="5EDADD82"/>
    <w:rsid w:val="5EDE1C8C"/>
    <w:rsid w:val="5EE08B84"/>
    <w:rsid w:val="5EE3AA6B"/>
    <w:rsid w:val="5EE4630F"/>
    <w:rsid w:val="5EE58545"/>
    <w:rsid w:val="5EE8C32A"/>
    <w:rsid w:val="5EE8D739"/>
    <w:rsid w:val="5EE92F07"/>
    <w:rsid w:val="5EEB0F87"/>
    <w:rsid w:val="5EECCB33"/>
    <w:rsid w:val="5EED3A41"/>
    <w:rsid w:val="5EF476BE"/>
    <w:rsid w:val="5EF5E5C9"/>
    <w:rsid w:val="5EF64F59"/>
    <w:rsid w:val="5EF9321E"/>
    <w:rsid w:val="5EFCB005"/>
    <w:rsid w:val="5EFD6DB8"/>
    <w:rsid w:val="5EFFCADC"/>
    <w:rsid w:val="5F012F1A"/>
    <w:rsid w:val="5F01E8B8"/>
    <w:rsid w:val="5F029A00"/>
    <w:rsid w:val="5F02C649"/>
    <w:rsid w:val="5F02F4FD"/>
    <w:rsid w:val="5F03513E"/>
    <w:rsid w:val="5F03B4D7"/>
    <w:rsid w:val="5F043F2D"/>
    <w:rsid w:val="5F081352"/>
    <w:rsid w:val="5F0CCACA"/>
    <w:rsid w:val="5F0D168C"/>
    <w:rsid w:val="5F0E58ED"/>
    <w:rsid w:val="5F0EE80B"/>
    <w:rsid w:val="5F144E4B"/>
    <w:rsid w:val="5F16A8E4"/>
    <w:rsid w:val="5F16F143"/>
    <w:rsid w:val="5F17D96E"/>
    <w:rsid w:val="5F1935F6"/>
    <w:rsid w:val="5F1A17A6"/>
    <w:rsid w:val="5F1CF93B"/>
    <w:rsid w:val="5F201710"/>
    <w:rsid w:val="5F22ED9F"/>
    <w:rsid w:val="5F246795"/>
    <w:rsid w:val="5F24C910"/>
    <w:rsid w:val="5F2A628E"/>
    <w:rsid w:val="5F2C092E"/>
    <w:rsid w:val="5F300B0C"/>
    <w:rsid w:val="5F304F41"/>
    <w:rsid w:val="5F324CD1"/>
    <w:rsid w:val="5F350C0C"/>
    <w:rsid w:val="5F3526AD"/>
    <w:rsid w:val="5F3796B6"/>
    <w:rsid w:val="5F38B536"/>
    <w:rsid w:val="5F38F1E6"/>
    <w:rsid w:val="5F398D22"/>
    <w:rsid w:val="5F3AE77A"/>
    <w:rsid w:val="5F3C5333"/>
    <w:rsid w:val="5F3D4390"/>
    <w:rsid w:val="5F3EE72F"/>
    <w:rsid w:val="5F4007D3"/>
    <w:rsid w:val="5F42B123"/>
    <w:rsid w:val="5F4308FC"/>
    <w:rsid w:val="5F46616A"/>
    <w:rsid w:val="5F4DA709"/>
    <w:rsid w:val="5F4DBF25"/>
    <w:rsid w:val="5F4DE7E8"/>
    <w:rsid w:val="5F50933A"/>
    <w:rsid w:val="5F514580"/>
    <w:rsid w:val="5F5191AA"/>
    <w:rsid w:val="5F52B8E7"/>
    <w:rsid w:val="5F55E1AE"/>
    <w:rsid w:val="5F5CC251"/>
    <w:rsid w:val="5F5E021B"/>
    <w:rsid w:val="5F5F2211"/>
    <w:rsid w:val="5F5F6652"/>
    <w:rsid w:val="5F629CB6"/>
    <w:rsid w:val="5F63A432"/>
    <w:rsid w:val="5F64A55D"/>
    <w:rsid w:val="5F65EB98"/>
    <w:rsid w:val="5F67C78D"/>
    <w:rsid w:val="5F6904BB"/>
    <w:rsid w:val="5F6C4B44"/>
    <w:rsid w:val="5F6CF03D"/>
    <w:rsid w:val="5F6FA1CF"/>
    <w:rsid w:val="5F71158B"/>
    <w:rsid w:val="5F718067"/>
    <w:rsid w:val="5F718CDE"/>
    <w:rsid w:val="5F71C7C1"/>
    <w:rsid w:val="5F750AF3"/>
    <w:rsid w:val="5F765582"/>
    <w:rsid w:val="5F767275"/>
    <w:rsid w:val="5F7A3AC6"/>
    <w:rsid w:val="5F7B66BA"/>
    <w:rsid w:val="5F7C56F8"/>
    <w:rsid w:val="5F8002A6"/>
    <w:rsid w:val="5F80D7E9"/>
    <w:rsid w:val="5F855156"/>
    <w:rsid w:val="5F8968B2"/>
    <w:rsid w:val="5F9121C1"/>
    <w:rsid w:val="5F9718F9"/>
    <w:rsid w:val="5F975165"/>
    <w:rsid w:val="5F98E7C6"/>
    <w:rsid w:val="5F99991D"/>
    <w:rsid w:val="5F9B9CA1"/>
    <w:rsid w:val="5F9C598F"/>
    <w:rsid w:val="5F9CFD41"/>
    <w:rsid w:val="5FA587D1"/>
    <w:rsid w:val="5FA6C4B9"/>
    <w:rsid w:val="5FA9D97D"/>
    <w:rsid w:val="5FAB921D"/>
    <w:rsid w:val="5FAFA77D"/>
    <w:rsid w:val="5FB45284"/>
    <w:rsid w:val="5FB772F5"/>
    <w:rsid w:val="5FBB3DD6"/>
    <w:rsid w:val="5FBBF6A8"/>
    <w:rsid w:val="5FBC3C88"/>
    <w:rsid w:val="5FBE2BC9"/>
    <w:rsid w:val="5FC03A5A"/>
    <w:rsid w:val="5FC08BE8"/>
    <w:rsid w:val="5FC20771"/>
    <w:rsid w:val="5FC259CB"/>
    <w:rsid w:val="5FC3C5D6"/>
    <w:rsid w:val="5FC411B7"/>
    <w:rsid w:val="5FC73364"/>
    <w:rsid w:val="5FC81359"/>
    <w:rsid w:val="5FC84AA8"/>
    <w:rsid w:val="5FCA95BF"/>
    <w:rsid w:val="5FD40BAC"/>
    <w:rsid w:val="5FD553C4"/>
    <w:rsid w:val="5FD566FC"/>
    <w:rsid w:val="5FD6849C"/>
    <w:rsid w:val="5FDB1FAB"/>
    <w:rsid w:val="5FDC5189"/>
    <w:rsid w:val="5FDCD91A"/>
    <w:rsid w:val="5FE54C1E"/>
    <w:rsid w:val="5FEA24CB"/>
    <w:rsid w:val="5FEB0ECD"/>
    <w:rsid w:val="5FF3DE92"/>
    <w:rsid w:val="5FF4EB27"/>
    <w:rsid w:val="5FF5016C"/>
    <w:rsid w:val="5FF8C379"/>
    <w:rsid w:val="5FFB816D"/>
    <w:rsid w:val="5FFD1D42"/>
    <w:rsid w:val="5FFDA30B"/>
    <w:rsid w:val="5FFDBF10"/>
    <w:rsid w:val="5FFE8E38"/>
    <w:rsid w:val="5FFFE91F"/>
    <w:rsid w:val="600078A8"/>
    <w:rsid w:val="60026DE1"/>
    <w:rsid w:val="6003459B"/>
    <w:rsid w:val="60038655"/>
    <w:rsid w:val="6003A470"/>
    <w:rsid w:val="6006D9CC"/>
    <w:rsid w:val="6009D8C6"/>
    <w:rsid w:val="600E3C50"/>
    <w:rsid w:val="60133FB5"/>
    <w:rsid w:val="60145DF8"/>
    <w:rsid w:val="6015BDC2"/>
    <w:rsid w:val="601938C4"/>
    <w:rsid w:val="601A9157"/>
    <w:rsid w:val="601C1925"/>
    <w:rsid w:val="601CFA82"/>
    <w:rsid w:val="60214FBC"/>
    <w:rsid w:val="602182E6"/>
    <w:rsid w:val="602A580A"/>
    <w:rsid w:val="602E74D1"/>
    <w:rsid w:val="6030844C"/>
    <w:rsid w:val="6033AC4E"/>
    <w:rsid w:val="6038D6B5"/>
    <w:rsid w:val="603B359A"/>
    <w:rsid w:val="603E3CA1"/>
    <w:rsid w:val="6042EC19"/>
    <w:rsid w:val="6044C67A"/>
    <w:rsid w:val="60466EC3"/>
    <w:rsid w:val="6046F2C9"/>
    <w:rsid w:val="604A29AC"/>
    <w:rsid w:val="604AEEA0"/>
    <w:rsid w:val="604BA5CA"/>
    <w:rsid w:val="604BD70C"/>
    <w:rsid w:val="604D75A2"/>
    <w:rsid w:val="60511A82"/>
    <w:rsid w:val="6055CB9F"/>
    <w:rsid w:val="6057D9F7"/>
    <w:rsid w:val="6058D255"/>
    <w:rsid w:val="605B0FB3"/>
    <w:rsid w:val="605CBAEE"/>
    <w:rsid w:val="605DE4B6"/>
    <w:rsid w:val="6061ACEF"/>
    <w:rsid w:val="60625DF4"/>
    <w:rsid w:val="60652CC2"/>
    <w:rsid w:val="6065E9BA"/>
    <w:rsid w:val="60694528"/>
    <w:rsid w:val="606985FC"/>
    <w:rsid w:val="606AC2EB"/>
    <w:rsid w:val="606CFFF4"/>
    <w:rsid w:val="606D4518"/>
    <w:rsid w:val="60739739"/>
    <w:rsid w:val="607471EE"/>
    <w:rsid w:val="6077E5C9"/>
    <w:rsid w:val="607BE1AD"/>
    <w:rsid w:val="607C7472"/>
    <w:rsid w:val="607E722A"/>
    <w:rsid w:val="607EA0AC"/>
    <w:rsid w:val="607F94F7"/>
    <w:rsid w:val="60802991"/>
    <w:rsid w:val="6084379A"/>
    <w:rsid w:val="6085B7B9"/>
    <w:rsid w:val="6087227F"/>
    <w:rsid w:val="6087436B"/>
    <w:rsid w:val="608B14EE"/>
    <w:rsid w:val="608B6CA9"/>
    <w:rsid w:val="608B74D5"/>
    <w:rsid w:val="608BCBA3"/>
    <w:rsid w:val="608DCE92"/>
    <w:rsid w:val="608F1689"/>
    <w:rsid w:val="609256DD"/>
    <w:rsid w:val="60926EA0"/>
    <w:rsid w:val="60928AE6"/>
    <w:rsid w:val="6092DCD8"/>
    <w:rsid w:val="60935CF1"/>
    <w:rsid w:val="60945F3D"/>
    <w:rsid w:val="60961161"/>
    <w:rsid w:val="60976C92"/>
    <w:rsid w:val="6098695C"/>
    <w:rsid w:val="609E0326"/>
    <w:rsid w:val="609EB094"/>
    <w:rsid w:val="609EED2A"/>
    <w:rsid w:val="60A337E1"/>
    <w:rsid w:val="60A40406"/>
    <w:rsid w:val="60A6053C"/>
    <w:rsid w:val="60AA1283"/>
    <w:rsid w:val="60AA965F"/>
    <w:rsid w:val="60AD6C68"/>
    <w:rsid w:val="60ADFBFF"/>
    <w:rsid w:val="60B54943"/>
    <w:rsid w:val="60B7991B"/>
    <w:rsid w:val="60B963D6"/>
    <w:rsid w:val="60BDEF12"/>
    <w:rsid w:val="60BF2443"/>
    <w:rsid w:val="60C01CCD"/>
    <w:rsid w:val="60C099EE"/>
    <w:rsid w:val="60C0E546"/>
    <w:rsid w:val="60C11E7A"/>
    <w:rsid w:val="60C2E52B"/>
    <w:rsid w:val="60C5A56F"/>
    <w:rsid w:val="60C76AE8"/>
    <w:rsid w:val="60C93C42"/>
    <w:rsid w:val="60C9C78A"/>
    <w:rsid w:val="60CB13B7"/>
    <w:rsid w:val="60D1314A"/>
    <w:rsid w:val="60D3DD9B"/>
    <w:rsid w:val="60D64B76"/>
    <w:rsid w:val="60D8EBA6"/>
    <w:rsid w:val="60DA9D19"/>
    <w:rsid w:val="60DB181C"/>
    <w:rsid w:val="60E26ADC"/>
    <w:rsid w:val="60E399D3"/>
    <w:rsid w:val="60E647D5"/>
    <w:rsid w:val="60E6CACB"/>
    <w:rsid w:val="60E8A6C6"/>
    <w:rsid w:val="60EA673C"/>
    <w:rsid w:val="60F04A31"/>
    <w:rsid w:val="60F0F46E"/>
    <w:rsid w:val="60F9E292"/>
    <w:rsid w:val="60FBBBE4"/>
    <w:rsid w:val="60FBE125"/>
    <w:rsid w:val="60FF9A56"/>
    <w:rsid w:val="60FFE6DB"/>
    <w:rsid w:val="61001C7F"/>
    <w:rsid w:val="61005D9D"/>
    <w:rsid w:val="6102487A"/>
    <w:rsid w:val="61028483"/>
    <w:rsid w:val="61055254"/>
    <w:rsid w:val="61088478"/>
    <w:rsid w:val="6109F1E4"/>
    <w:rsid w:val="610A3EEC"/>
    <w:rsid w:val="610AF80E"/>
    <w:rsid w:val="610CA7C4"/>
    <w:rsid w:val="610D0626"/>
    <w:rsid w:val="610DBC83"/>
    <w:rsid w:val="61117427"/>
    <w:rsid w:val="61135F82"/>
    <w:rsid w:val="61174BF9"/>
    <w:rsid w:val="6118EA27"/>
    <w:rsid w:val="611936EC"/>
    <w:rsid w:val="6119DA2A"/>
    <w:rsid w:val="611B5D8A"/>
    <w:rsid w:val="611CCE97"/>
    <w:rsid w:val="611DCA43"/>
    <w:rsid w:val="611F5E3A"/>
    <w:rsid w:val="611FDF91"/>
    <w:rsid w:val="6122B991"/>
    <w:rsid w:val="6123952C"/>
    <w:rsid w:val="61242F3C"/>
    <w:rsid w:val="61259ECE"/>
    <w:rsid w:val="612C8E53"/>
    <w:rsid w:val="612CC9E5"/>
    <w:rsid w:val="612E8801"/>
    <w:rsid w:val="613B3051"/>
    <w:rsid w:val="613DC91C"/>
    <w:rsid w:val="61402922"/>
    <w:rsid w:val="61438870"/>
    <w:rsid w:val="6143EB9A"/>
    <w:rsid w:val="614746BE"/>
    <w:rsid w:val="614CD518"/>
    <w:rsid w:val="614F19E0"/>
    <w:rsid w:val="614FB795"/>
    <w:rsid w:val="614FC934"/>
    <w:rsid w:val="61515DCE"/>
    <w:rsid w:val="61536322"/>
    <w:rsid w:val="6154AD3F"/>
    <w:rsid w:val="61560E97"/>
    <w:rsid w:val="61577131"/>
    <w:rsid w:val="61595865"/>
    <w:rsid w:val="615D37A5"/>
    <w:rsid w:val="615D4990"/>
    <w:rsid w:val="61602234"/>
    <w:rsid w:val="6161216B"/>
    <w:rsid w:val="61613621"/>
    <w:rsid w:val="61628342"/>
    <w:rsid w:val="61673E80"/>
    <w:rsid w:val="6167907C"/>
    <w:rsid w:val="616948A5"/>
    <w:rsid w:val="616EA3C6"/>
    <w:rsid w:val="616ED42A"/>
    <w:rsid w:val="616EEBF0"/>
    <w:rsid w:val="616FDF3C"/>
    <w:rsid w:val="6173D7BD"/>
    <w:rsid w:val="6173E464"/>
    <w:rsid w:val="617448DE"/>
    <w:rsid w:val="6174A2EA"/>
    <w:rsid w:val="617BFAB5"/>
    <w:rsid w:val="617CF58A"/>
    <w:rsid w:val="617E21FC"/>
    <w:rsid w:val="61812D07"/>
    <w:rsid w:val="618354FB"/>
    <w:rsid w:val="6184213C"/>
    <w:rsid w:val="6184AF54"/>
    <w:rsid w:val="61856E10"/>
    <w:rsid w:val="618A93FD"/>
    <w:rsid w:val="618AFDFB"/>
    <w:rsid w:val="618C3C72"/>
    <w:rsid w:val="618E17FD"/>
    <w:rsid w:val="6194DE71"/>
    <w:rsid w:val="6194DF6D"/>
    <w:rsid w:val="61976E39"/>
    <w:rsid w:val="619B03BA"/>
    <w:rsid w:val="61A0579F"/>
    <w:rsid w:val="61A4E29F"/>
    <w:rsid w:val="61A67272"/>
    <w:rsid w:val="61A69C46"/>
    <w:rsid w:val="61AAABBA"/>
    <w:rsid w:val="61AC48B5"/>
    <w:rsid w:val="61ACBC0A"/>
    <w:rsid w:val="61B021BA"/>
    <w:rsid w:val="61B1C8A0"/>
    <w:rsid w:val="61B21325"/>
    <w:rsid w:val="61B3B5A2"/>
    <w:rsid w:val="61B58755"/>
    <w:rsid w:val="61B6BD50"/>
    <w:rsid w:val="61B9C848"/>
    <w:rsid w:val="61BD4A41"/>
    <w:rsid w:val="61BDAC89"/>
    <w:rsid w:val="61BE54B9"/>
    <w:rsid w:val="61BFD5FB"/>
    <w:rsid w:val="61C0F994"/>
    <w:rsid w:val="61C1CBD6"/>
    <w:rsid w:val="61C34A7B"/>
    <w:rsid w:val="61C4BBBD"/>
    <w:rsid w:val="61C8F7FA"/>
    <w:rsid w:val="61C9EBF0"/>
    <w:rsid w:val="61CAAE7A"/>
    <w:rsid w:val="61CF44EF"/>
    <w:rsid w:val="61D205A6"/>
    <w:rsid w:val="61D9B524"/>
    <w:rsid w:val="61DB337B"/>
    <w:rsid w:val="61DCC170"/>
    <w:rsid w:val="61E028CB"/>
    <w:rsid w:val="61E20D04"/>
    <w:rsid w:val="61E24570"/>
    <w:rsid w:val="61E2761F"/>
    <w:rsid w:val="61E31E0A"/>
    <w:rsid w:val="61E3EBBE"/>
    <w:rsid w:val="61E65516"/>
    <w:rsid w:val="61E819E9"/>
    <w:rsid w:val="61E89A56"/>
    <w:rsid w:val="61EA9A59"/>
    <w:rsid w:val="61EC2355"/>
    <w:rsid w:val="61ECCEC1"/>
    <w:rsid w:val="61ED0D29"/>
    <w:rsid w:val="61EDD6F8"/>
    <w:rsid w:val="61EE5D0B"/>
    <w:rsid w:val="61EF6463"/>
    <w:rsid w:val="61EF9A7C"/>
    <w:rsid w:val="61F334E1"/>
    <w:rsid w:val="61F345D0"/>
    <w:rsid w:val="61F59B2A"/>
    <w:rsid w:val="61F6714C"/>
    <w:rsid w:val="61FD3E3E"/>
    <w:rsid w:val="61FE7433"/>
    <w:rsid w:val="61FEAD77"/>
    <w:rsid w:val="6200759A"/>
    <w:rsid w:val="6200945D"/>
    <w:rsid w:val="620305DD"/>
    <w:rsid w:val="62038EAB"/>
    <w:rsid w:val="6204CE35"/>
    <w:rsid w:val="620540D5"/>
    <w:rsid w:val="6208D4ED"/>
    <w:rsid w:val="620C12B2"/>
    <w:rsid w:val="620C1E5A"/>
    <w:rsid w:val="620CCCF9"/>
    <w:rsid w:val="620D3740"/>
    <w:rsid w:val="621541DE"/>
    <w:rsid w:val="62178EB7"/>
    <w:rsid w:val="6217DCA9"/>
    <w:rsid w:val="6217F8DA"/>
    <w:rsid w:val="6218BC90"/>
    <w:rsid w:val="62209C5A"/>
    <w:rsid w:val="6224FF30"/>
    <w:rsid w:val="62258FD0"/>
    <w:rsid w:val="62286326"/>
    <w:rsid w:val="6229E285"/>
    <w:rsid w:val="622A5087"/>
    <w:rsid w:val="622F4185"/>
    <w:rsid w:val="62325E34"/>
    <w:rsid w:val="6232A90E"/>
    <w:rsid w:val="62354218"/>
    <w:rsid w:val="623C2D09"/>
    <w:rsid w:val="623E796D"/>
    <w:rsid w:val="623F470E"/>
    <w:rsid w:val="623FD546"/>
    <w:rsid w:val="6243DFCF"/>
    <w:rsid w:val="62440F77"/>
    <w:rsid w:val="6245918D"/>
    <w:rsid w:val="6245F7FC"/>
    <w:rsid w:val="6247D292"/>
    <w:rsid w:val="624902FE"/>
    <w:rsid w:val="624998A3"/>
    <w:rsid w:val="625028E8"/>
    <w:rsid w:val="6256AF47"/>
    <w:rsid w:val="6256BE83"/>
    <w:rsid w:val="625761D6"/>
    <w:rsid w:val="625977D8"/>
    <w:rsid w:val="625BD749"/>
    <w:rsid w:val="62613E9A"/>
    <w:rsid w:val="6261D5DC"/>
    <w:rsid w:val="6262FE1E"/>
    <w:rsid w:val="6263A87A"/>
    <w:rsid w:val="62699600"/>
    <w:rsid w:val="626C67D0"/>
    <w:rsid w:val="626F0AC0"/>
    <w:rsid w:val="62703BCA"/>
    <w:rsid w:val="6279CEC4"/>
    <w:rsid w:val="627B4F1B"/>
    <w:rsid w:val="627C320F"/>
    <w:rsid w:val="627FB221"/>
    <w:rsid w:val="6280C19E"/>
    <w:rsid w:val="6282B803"/>
    <w:rsid w:val="628337C9"/>
    <w:rsid w:val="62833E9C"/>
    <w:rsid w:val="628AFC47"/>
    <w:rsid w:val="628C0F35"/>
    <w:rsid w:val="628EA3CB"/>
    <w:rsid w:val="628F31E2"/>
    <w:rsid w:val="6291A34F"/>
    <w:rsid w:val="62920823"/>
    <w:rsid w:val="6297BC50"/>
    <w:rsid w:val="6298641A"/>
    <w:rsid w:val="629A866D"/>
    <w:rsid w:val="629CB075"/>
    <w:rsid w:val="629E8019"/>
    <w:rsid w:val="62A192A4"/>
    <w:rsid w:val="62A208AD"/>
    <w:rsid w:val="62A4AC90"/>
    <w:rsid w:val="62A4D302"/>
    <w:rsid w:val="62A50999"/>
    <w:rsid w:val="62A74D32"/>
    <w:rsid w:val="62A8A034"/>
    <w:rsid w:val="62A8CE4D"/>
    <w:rsid w:val="62AFB332"/>
    <w:rsid w:val="62B0CE05"/>
    <w:rsid w:val="62B15E95"/>
    <w:rsid w:val="62B23426"/>
    <w:rsid w:val="62B2672E"/>
    <w:rsid w:val="62B49F64"/>
    <w:rsid w:val="62B88D50"/>
    <w:rsid w:val="62C463FD"/>
    <w:rsid w:val="62C89C5E"/>
    <w:rsid w:val="62CADEB2"/>
    <w:rsid w:val="62CDDA29"/>
    <w:rsid w:val="62D06F27"/>
    <w:rsid w:val="62D22C5D"/>
    <w:rsid w:val="62D4920C"/>
    <w:rsid w:val="62D5EBD6"/>
    <w:rsid w:val="62D8BA14"/>
    <w:rsid w:val="62D915D5"/>
    <w:rsid w:val="62DA2D04"/>
    <w:rsid w:val="62DB89BE"/>
    <w:rsid w:val="62DCAB7D"/>
    <w:rsid w:val="62DD8B01"/>
    <w:rsid w:val="62DDD2FC"/>
    <w:rsid w:val="62DE3059"/>
    <w:rsid w:val="62E31F8B"/>
    <w:rsid w:val="62E540EC"/>
    <w:rsid w:val="62E85907"/>
    <w:rsid w:val="62F0B8E3"/>
    <w:rsid w:val="62F164AE"/>
    <w:rsid w:val="62F2390E"/>
    <w:rsid w:val="62F7B7CC"/>
    <w:rsid w:val="62FB5392"/>
    <w:rsid w:val="630419DE"/>
    <w:rsid w:val="630558F7"/>
    <w:rsid w:val="6305A9D2"/>
    <w:rsid w:val="6306C8CA"/>
    <w:rsid w:val="63082043"/>
    <w:rsid w:val="630B7AC9"/>
    <w:rsid w:val="630C6012"/>
    <w:rsid w:val="630C6075"/>
    <w:rsid w:val="630CE763"/>
    <w:rsid w:val="630DF15E"/>
    <w:rsid w:val="63143DE3"/>
    <w:rsid w:val="6318C589"/>
    <w:rsid w:val="631BE52E"/>
    <w:rsid w:val="631D4BF7"/>
    <w:rsid w:val="63278D6D"/>
    <w:rsid w:val="63281034"/>
    <w:rsid w:val="63290122"/>
    <w:rsid w:val="6329F667"/>
    <w:rsid w:val="632A5D4F"/>
    <w:rsid w:val="632CE0D7"/>
    <w:rsid w:val="632EAB89"/>
    <w:rsid w:val="632FDB1F"/>
    <w:rsid w:val="6330A6D1"/>
    <w:rsid w:val="6330C206"/>
    <w:rsid w:val="63313A3D"/>
    <w:rsid w:val="633607A2"/>
    <w:rsid w:val="6336D082"/>
    <w:rsid w:val="6337D89A"/>
    <w:rsid w:val="6338F99B"/>
    <w:rsid w:val="633BD80B"/>
    <w:rsid w:val="633FE63C"/>
    <w:rsid w:val="6342C5DD"/>
    <w:rsid w:val="63449F25"/>
    <w:rsid w:val="6345108B"/>
    <w:rsid w:val="634658DD"/>
    <w:rsid w:val="63481986"/>
    <w:rsid w:val="634999A8"/>
    <w:rsid w:val="6349B3BA"/>
    <w:rsid w:val="6349E075"/>
    <w:rsid w:val="634C5A42"/>
    <w:rsid w:val="634CE723"/>
    <w:rsid w:val="634EE084"/>
    <w:rsid w:val="635174F4"/>
    <w:rsid w:val="6354DB84"/>
    <w:rsid w:val="6355428E"/>
    <w:rsid w:val="6356E0D9"/>
    <w:rsid w:val="63577196"/>
    <w:rsid w:val="63584D00"/>
    <w:rsid w:val="63586D41"/>
    <w:rsid w:val="635B6C20"/>
    <w:rsid w:val="635FB64D"/>
    <w:rsid w:val="6363D0BA"/>
    <w:rsid w:val="6367B7B7"/>
    <w:rsid w:val="636B81EF"/>
    <w:rsid w:val="636ED758"/>
    <w:rsid w:val="636F82EC"/>
    <w:rsid w:val="63705380"/>
    <w:rsid w:val="63729DF0"/>
    <w:rsid w:val="6372D869"/>
    <w:rsid w:val="637361DB"/>
    <w:rsid w:val="63737267"/>
    <w:rsid w:val="6375249C"/>
    <w:rsid w:val="6378A4FF"/>
    <w:rsid w:val="6379C5FF"/>
    <w:rsid w:val="637B9547"/>
    <w:rsid w:val="637F0F31"/>
    <w:rsid w:val="63804854"/>
    <w:rsid w:val="6380AF57"/>
    <w:rsid w:val="6384036D"/>
    <w:rsid w:val="63841F37"/>
    <w:rsid w:val="6384E57C"/>
    <w:rsid w:val="63891081"/>
    <w:rsid w:val="638B1E36"/>
    <w:rsid w:val="638D6962"/>
    <w:rsid w:val="638EA4CF"/>
    <w:rsid w:val="638F5EB8"/>
    <w:rsid w:val="6395957E"/>
    <w:rsid w:val="6396DA46"/>
    <w:rsid w:val="6399E3D8"/>
    <w:rsid w:val="639C09B1"/>
    <w:rsid w:val="63A06AC5"/>
    <w:rsid w:val="63A355DF"/>
    <w:rsid w:val="63A3BFB6"/>
    <w:rsid w:val="63A9B6CD"/>
    <w:rsid w:val="63A9BCF3"/>
    <w:rsid w:val="63AA3BFC"/>
    <w:rsid w:val="63B13F23"/>
    <w:rsid w:val="63B16B84"/>
    <w:rsid w:val="63B64ABE"/>
    <w:rsid w:val="63B72936"/>
    <w:rsid w:val="63B73592"/>
    <w:rsid w:val="63BA140C"/>
    <w:rsid w:val="63BCA3FA"/>
    <w:rsid w:val="63BE26A3"/>
    <w:rsid w:val="63BED0C8"/>
    <w:rsid w:val="63C2DC03"/>
    <w:rsid w:val="63C4E456"/>
    <w:rsid w:val="63C7148F"/>
    <w:rsid w:val="63D07BC2"/>
    <w:rsid w:val="63D3CF62"/>
    <w:rsid w:val="63D601A3"/>
    <w:rsid w:val="63D89140"/>
    <w:rsid w:val="63DAAE13"/>
    <w:rsid w:val="63DE383E"/>
    <w:rsid w:val="63E21AD0"/>
    <w:rsid w:val="63E7E065"/>
    <w:rsid w:val="63E82641"/>
    <w:rsid w:val="63E8AFFD"/>
    <w:rsid w:val="63E95297"/>
    <w:rsid w:val="63EA6B26"/>
    <w:rsid w:val="63EBA190"/>
    <w:rsid w:val="63EDD98D"/>
    <w:rsid w:val="63F10722"/>
    <w:rsid w:val="63F14DFA"/>
    <w:rsid w:val="63F5E152"/>
    <w:rsid w:val="63FCE6DD"/>
    <w:rsid w:val="63FDB75C"/>
    <w:rsid w:val="63FE1182"/>
    <w:rsid w:val="64009925"/>
    <w:rsid w:val="6401DE1A"/>
    <w:rsid w:val="6405FF53"/>
    <w:rsid w:val="64078357"/>
    <w:rsid w:val="6407C101"/>
    <w:rsid w:val="640B2432"/>
    <w:rsid w:val="640E47EE"/>
    <w:rsid w:val="640F44A6"/>
    <w:rsid w:val="640F6BAF"/>
    <w:rsid w:val="641C7170"/>
    <w:rsid w:val="641C92C6"/>
    <w:rsid w:val="641E1A90"/>
    <w:rsid w:val="6423CD46"/>
    <w:rsid w:val="64259BA8"/>
    <w:rsid w:val="64276EEA"/>
    <w:rsid w:val="6427860F"/>
    <w:rsid w:val="64279839"/>
    <w:rsid w:val="64287ECE"/>
    <w:rsid w:val="642A03AB"/>
    <w:rsid w:val="642E8A6E"/>
    <w:rsid w:val="6430AC6A"/>
    <w:rsid w:val="64316C12"/>
    <w:rsid w:val="64321BAA"/>
    <w:rsid w:val="64329688"/>
    <w:rsid w:val="64356BDA"/>
    <w:rsid w:val="64396E17"/>
    <w:rsid w:val="64397436"/>
    <w:rsid w:val="6439F1C1"/>
    <w:rsid w:val="64408C01"/>
    <w:rsid w:val="6443771C"/>
    <w:rsid w:val="64438914"/>
    <w:rsid w:val="644574C4"/>
    <w:rsid w:val="644A4F05"/>
    <w:rsid w:val="644C544B"/>
    <w:rsid w:val="644DD8CB"/>
    <w:rsid w:val="64512A8F"/>
    <w:rsid w:val="64534AD2"/>
    <w:rsid w:val="64540976"/>
    <w:rsid w:val="64555171"/>
    <w:rsid w:val="645D2BF4"/>
    <w:rsid w:val="646246D3"/>
    <w:rsid w:val="646542FD"/>
    <w:rsid w:val="6465A872"/>
    <w:rsid w:val="64668495"/>
    <w:rsid w:val="646788DB"/>
    <w:rsid w:val="646ADA72"/>
    <w:rsid w:val="646B6097"/>
    <w:rsid w:val="646BBEB5"/>
    <w:rsid w:val="6470693B"/>
    <w:rsid w:val="6470B4EA"/>
    <w:rsid w:val="6473AE78"/>
    <w:rsid w:val="6474C28D"/>
    <w:rsid w:val="6476693B"/>
    <w:rsid w:val="647E4AA6"/>
    <w:rsid w:val="647E4C61"/>
    <w:rsid w:val="64847FB0"/>
    <w:rsid w:val="648584B8"/>
    <w:rsid w:val="64880697"/>
    <w:rsid w:val="648A82DB"/>
    <w:rsid w:val="648BD6CA"/>
    <w:rsid w:val="648D00F7"/>
    <w:rsid w:val="648DF623"/>
    <w:rsid w:val="64974427"/>
    <w:rsid w:val="649D557A"/>
    <w:rsid w:val="649D6804"/>
    <w:rsid w:val="649EEA1B"/>
    <w:rsid w:val="64A07A81"/>
    <w:rsid w:val="64A08233"/>
    <w:rsid w:val="64A2BDF6"/>
    <w:rsid w:val="64A79F63"/>
    <w:rsid w:val="64A88A99"/>
    <w:rsid w:val="64ACFB9B"/>
    <w:rsid w:val="64B28DCB"/>
    <w:rsid w:val="64B4AA0F"/>
    <w:rsid w:val="64B94BD5"/>
    <w:rsid w:val="64BDB5CB"/>
    <w:rsid w:val="64BE8ED2"/>
    <w:rsid w:val="64C0252C"/>
    <w:rsid w:val="64C1D5C6"/>
    <w:rsid w:val="64C792DD"/>
    <w:rsid w:val="64CA381D"/>
    <w:rsid w:val="64CA5157"/>
    <w:rsid w:val="64D60DBC"/>
    <w:rsid w:val="64DA0DFE"/>
    <w:rsid w:val="64DC9EF9"/>
    <w:rsid w:val="64E07D35"/>
    <w:rsid w:val="64E3927B"/>
    <w:rsid w:val="64E39CA2"/>
    <w:rsid w:val="64E4E18F"/>
    <w:rsid w:val="64E5D6B8"/>
    <w:rsid w:val="64E71B72"/>
    <w:rsid w:val="64E82E7B"/>
    <w:rsid w:val="64EB4B8B"/>
    <w:rsid w:val="64EBA728"/>
    <w:rsid w:val="64F18ABD"/>
    <w:rsid w:val="64F70D40"/>
    <w:rsid w:val="64F9C4A0"/>
    <w:rsid w:val="64FA5177"/>
    <w:rsid w:val="64FEDD66"/>
    <w:rsid w:val="64FF98CE"/>
    <w:rsid w:val="65050FEE"/>
    <w:rsid w:val="650C3769"/>
    <w:rsid w:val="650D6084"/>
    <w:rsid w:val="650F5620"/>
    <w:rsid w:val="651098DC"/>
    <w:rsid w:val="6511EF7E"/>
    <w:rsid w:val="6512E599"/>
    <w:rsid w:val="6514DCD9"/>
    <w:rsid w:val="65151E29"/>
    <w:rsid w:val="65154C7E"/>
    <w:rsid w:val="651625F9"/>
    <w:rsid w:val="65164EFD"/>
    <w:rsid w:val="6516FEE7"/>
    <w:rsid w:val="651B0D1E"/>
    <w:rsid w:val="651CAF00"/>
    <w:rsid w:val="651D4713"/>
    <w:rsid w:val="6520CAAB"/>
    <w:rsid w:val="65257C6D"/>
    <w:rsid w:val="65283186"/>
    <w:rsid w:val="652AC5BF"/>
    <w:rsid w:val="652E3477"/>
    <w:rsid w:val="652F1D63"/>
    <w:rsid w:val="652FCEFB"/>
    <w:rsid w:val="65334470"/>
    <w:rsid w:val="65360B8F"/>
    <w:rsid w:val="65373B16"/>
    <w:rsid w:val="653863E4"/>
    <w:rsid w:val="6539357B"/>
    <w:rsid w:val="653E19F8"/>
    <w:rsid w:val="653EC016"/>
    <w:rsid w:val="65466658"/>
    <w:rsid w:val="65479573"/>
    <w:rsid w:val="654795F2"/>
    <w:rsid w:val="654A5677"/>
    <w:rsid w:val="654C937D"/>
    <w:rsid w:val="654D3CD2"/>
    <w:rsid w:val="654D43C6"/>
    <w:rsid w:val="655017CB"/>
    <w:rsid w:val="65508A60"/>
    <w:rsid w:val="65521F4C"/>
    <w:rsid w:val="655307A5"/>
    <w:rsid w:val="655DEB01"/>
    <w:rsid w:val="655E45C6"/>
    <w:rsid w:val="6561C1D4"/>
    <w:rsid w:val="65645702"/>
    <w:rsid w:val="65652FAC"/>
    <w:rsid w:val="656639CB"/>
    <w:rsid w:val="6566AD5B"/>
    <w:rsid w:val="65672242"/>
    <w:rsid w:val="6568533F"/>
    <w:rsid w:val="656AEE6E"/>
    <w:rsid w:val="656CB00A"/>
    <w:rsid w:val="656D93BE"/>
    <w:rsid w:val="65704280"/>
    <w:rsid w:val="65717F71"/>
    <w:rsid w:val="6571BE9B"/>
    <w:rsid w:val="65752E98"/>
    <w:rsid w:val="65756843"/>
    <w:rsid w:val="657BCE7A"/>
    <w:rsid w:val="657DC6B7"/>
    <w:rsid w:val="657DCE43"/>
    <w:rsid w:val="657E0A2A"/>
    <w:rsid w:val="657F454F"/>
    <w:rsid w:val="658032E1"/>
    <w:rsid w:val="65849DE9"/>
    <w:rsid w:val="658B5F58"/>
    <w:rsid w:val="658D20AA"/>
    <w:rsid w:val="6590774C"/>
    <w:rsid w:val="6593D338"/>
    <w:rsid w:val="6595A830"/>
    <w:rsid w:val="6596AB7D"/>
    <w:rsid w:val="659A0A76"/>
    <w:rsid w:val="65A0011C"/>
    <w:rsid w:val="65A284F2"/>
    <w:rsid w:val="65A48A5F"/>
    <w:rsid w:val="65A519EB"/>
    <w:rsid w:val="65AF4A31"/>
    <w:rsid w:val="65B21ED7"/>
    <w:rsid w:val="65B2B036"/>
    <w:rsid w:val="65B48098"/>
    <w:rsid w:val="65B87A86"/>
    <w:rsid w:val="65BA4221"/>
    <w:rsid w:val="65BCD814"/>
    <w:rsid w:val="65BD2416"/>
    <w:rsid w:val="65C15186"/>
    <w:rsid w:val="65C1CA95"/>
    <w:rsid w:val="65C72BF7"/>
    <w:rsid w:val="65CC82F1"/>
    <w:rsid w:val="65CF9752"/>
    <w:rsid w:val="65DA7731"/>
    <w:rsid w:val="65DC5B4F"/>
    <w:rsid w:val="65E3B588"/>
    <w:rsid w:val="65E3DA4E"/>
    <w:rsid w:val="65E61E98"/>
    <w:rsid w:val="65E97BAD"/>
    <w:rsid w:val="65E9E833"/>
    <w:rsid w:val="65EF31D6"/>
    <w:rsid w:val="65F0F7E2"/>
    <w:rsid w:val="65F5ECC3"/>
    <w:rsid w:val="65F77441"/>
    <w:rsid w:val="65F82E49"/>
    <w:rsid w:val="65F9010A"/>
    <w:rsid w:val="65FAFC58"/>
    <w:rsid w:val="65FB1694"/>
    <w:rsid w:val="65FC9048"/>
    <w:rsid w:val="65FD31AA"/>
    <w:rsid w:val="65FD5FD5"/>
    <w:rsid w:val="660099E3"/>
    <w:rsid w:val="660296B7"/>
    <w:rsid w:val="6603D764"/>
    <w:rsid w:val="66047A1F"/>
    <w:rsid w:val="6604E9C6"/>
    <w:rsid w:val="6605EB53"/>
    <w:rsid w:val="66062D6F"/>
    <w:rsid w:val="660C6A13"/>
    <w:rsid w:val="660D157C"/>
    <w:rsid w:val="661717CE"/>
    <w:rsid w:val="661BD38F"/>
    <w:rsid w:val="661DD486"/>
    <w:rsid w:val="6622418B"/>
    <w:rsid w:val="6626480D"/>
    <w:rsid w:val="6626792A"/>
    <w:rsid w:val="662730BC"/>
    <w:rsid w:val="66276D01"/>
    <w:rsid w:val="6628DF30"/>
    <w:rsid w:val="6628FDD9"/>
    <w:rsid w:val="662AC196"/>
    <w:rsid w:val="663901A3"/>
    <w:rsid w:val="663A322F"/>
    <w:rsid w:val="66427CEB"/>
    <w:rsid w:val="66439510"/>
    <w:rsid w:val="66448DDE"/>
    <w:rsid w:val="6646810B"/>
    <w:rsid w:val="6646F689"/>
    <w:rsid w:val="6647D876"/>
    <w:rsid w:val="6648FBA8"/>
    <w:rsid w:val="664B6B19"/>
    <w:rsid w:val="664B9FCF"/>
    <w:rsid w:val="664DD5A5"/>
    <w:rsid w:val="66521431"/>
    <w:rsid w:val="6652617B"/>
    <w:rsid w:val="66539F11"/>
    <w:rsid w:val="6657D3D2"/>
    <w:rsid w:val="665BD62B"/>
    <w:rsid w:val="665C7688"/>
    <w:rsid w:val="665E24DE"/>
    <w:rsid w:val="665EBE88"/>
    <w:rsid w:val="66622626"/>
    <w:rsid w:val="666294B1"/>
    <w:rsid w:val="6663D498"/>
    <w:rsid w:val="6666A8DE"/>
    <w:rsid w:val="6668906D"/>
    <w:rsid w:val="667117CA"/>
    <w:rsid w:val="66742F0B"/>
    <w:rsid w:val="66749462"/>
    <w:rsid w:val="66782572"/>
    <w:rsid w:val="66786D7E"/>
    <w:rsid w:val="667CBC6A"/>
    <w:rsid w:val="667D1EFF"/>
    <w:rsid w:val="667FFD49"/>
    <w:rsid w:val="66800146"/>
    <w:rsid w:val="6683E9A1"/>
    <w:rsid w:val="66855CFA"/>
    <w:rsid w:val="6689B7C9"/>
    <w:rsid w:val="668A8177"/>
    <w:rsid w:val="668C9D53"/>
    <w:rsid w:val="668D21F5"/>
    <w:rsid w:val="668F8450"/>
    <w:rsid w:val="6691C5AE"/>
    <w:rsid w:val="66922685"/>
    <w:rsid w:val="6695E4C2"/>
    <w:rsid w:val="66980F80"/>
    <w:rsid w:val="669B7B77"/>
    <w:rsid w:val="669D1D04"/>
    <w:rsid w:val="66A12026"/>
    <w:rsid w:val="66A2D7EB"/>
    <w:rsid w:val="66A538DE"/>
    <w:rsid w:val="66A630AB"/>
    <w:rsid w:val="66AA469A"/>
    <w:rsid w:val="66AA5728"/>
    <w:rsid w:val="66AB62F2"/>
    <w:rsid w:val="66ADEB45"/>
    <w:rsid w:val="66B0ABDA"/>
    <w:rsid w:val="66B24512"/>
    <w:rsid w:val="66B251FB"/>
    <w:rsid w:val="66B57A25"/>
    <w:rsid w:val="66B5E9C6"/>
    <w:rsid w:val="66B5FCE1"/>
    <w:rsid w:val="66BAFE58"/>
    <w:rsid w:val="66BC0F44"/>
    <w:rsid w:val="66BD1AC5"/>
    <w:rsid w:val="66BDD879"/>
    <w:rsid w:val="66C2FE39"/>
    <w:rsid w:val="66C42AD8"/>
    <w:rsid w:val="66C52CEE"/>
    <w:rsid w:val="66C690AF"/>
    <w:rsid w:val="66C8CAFB"/>
    <w:rsid w:val="66CA9453"/>
    <w:rsid w:val="66CE7B34"/>
    <w:rsid w:val="66D0CA60"/>
    <w:rsid w:val="66D31D21"/>
    <w:rsid w:val="66D31F93"/>
    <w:rsid w:val="66D33D99"/>
    <w:rsid w:val="66D4ECB2"/>
    <w:rsid w:val="66D551CE"/>
    <w:rsid w:val="66D77FB6"/>
    <w:rsid w:val="66D8CD35"/>
    <w:rsid w:val="66DFD931"/>
    <w:rsid w:val="66E17C97"/>
    <w:rsid w:val="66E587CD"/>
    <w:rsid w:val="66EE1EE1"/>
    <w:rsid w:val="66F7BF15"/>
    <w:rsid w:val="66FAA9E9"/>
    <w:rsid w:val="66FC1018"/>
    <w:rsid w:val="6700FC45"/>
    <w:rsid w:val="6701E1EB"/>
    <w:rsid w:val="67036417"/>
    <w:rsid w:val="6703B835"/>
    <w:rsid w:val="670441BD"/>
    <w:rsid w:val="67047E89"/>
    <w:rsid w:val="6705F67F"/>
    <w:rsid w:val="67080327"/>
    <w:rsid w:val="6708E6F1"/>
    <w:rsid w:val="670BB8DD"/>
    <w:rsid w:val="67113B4B"/>
    <w:rsid w:val="671152D7"/>
    <w:rsid w:val="6712117A"/>
    <w:rsid w:val="6714F9F8"/>
    <w:rsid w:val="671769B3"/>
    <w:rsid w:val="671A6CBC"/>
    <w:rsid w:val="671C922E"/>
    <w:rsid w:val="671EF33E"/>
    <w:rsid w:val="671F7071"/>
    <w:rsid w:val="67205482"/>
    <w:rsid w:val="67233B6B"/>
    <w:rsid w:val="6726144E"/>
    <w:rsid w:val="672FC2CB"/>
    <w:rsid w:val="67307A1C"/>
    <w:rsid w:val="67377139"/>
    <w:rsid w:val="673A3ABF"/>
    <w:rsid w:val="673AA2A7"/>
    <w:rsid w:val="673F9303"/>
    <w:rsid w:val="6740E852"/>
    <w:rsid w:val="67421C33"/>
    <w:rsid w:val="67431B67"/>
    <w:rsid w:val="6746F1F1"/>
    <w:rsid w:val="674A3DBE"/>
    <w:rsid w:val="674E8F7F"/>
    <w:rsid w:val="674F587B"/>
    <w:rsid w:val="6751E82D"/>
    <w:rsid w:val="67524C2F"/>
    <w:rsid w:val="6759783B"/>
    <w:rsid w:val="675D6D56"/>
    <w:rsid w:val="67605EB6"/>
    <w:rsid w:val="67629B29"/>
    <w:rsid w:val="676E0D3C"/>
    <w:rsid w:val="676EE583"/>
    <w:rsid w:val="676F0848"/>
    <w:rsid w:val="67712EA3"/>
    <w:rsid w:val="677981EE"/>
    <w:rsid w:val="6779FF81"/>
    <w:rsid w:val="677D032A"/>
    <w:rsid w:val="677F9825"/>
    <w:rsid w:val="6781EBCF"/>
    <w:rsid w:val="67828025"/>
    <w:rsid w:val="67897C4F"/>
    <w:rsid w:val="67899F55"/>
    <w:rsid w:val="678DCEBD"/>
    <w:rsid w:val="678E0C4D"/>
    <w:rsid w:val="678E5DB0"/>
    <w:rsid w:val="6794CC17"/>
    <w:rsid w:val="6797EBC9"/>
    <w:rsid w:val="6799592B"/>
    <w:rsid w:val="679C2F44"/>
    <w:rsid w:val="679F012A"/>
    <w:rsid w:val="67A05414"/>
    <w:rsid w:val="67A1B017"/>
    <w:rsid w:val="67A385C4"/>
    <w:rsid w:val="67A40744"/>
    <w:rsid w:val="67A4FAE2"/>
    <w:rsid w:val="67A6817C"/>
    <w:rsid w:val="67A8E9E2"/>
    <w:rsid w:val="67A909E2"/>
    <w:rsid w:val="67A9D1FC"/>
    <w:rsid w:val="67AB1763"/>
    <w:rsid w:val="67ABCC8D"/>
    <w:rsid w:val="67AF9357"/>
    <w:rsid w:val="67B4E527"/>
    <w:rsid w:val="67BAB334"/>
    <w:rsid w:val="67BF021B"/>
    <w:rsid w:val="67BF91E9"/>
    <w:rsid w:val="67C036AC"/>
    <w:rsid w:val="67C09B65"/>
    <w:rsid w:val="67C3817D"/>
    <w:rsid w:val="67C4B7AB"/>
    <w:rsid w:val="67C588F9"/>
    <w:rsid w:val="67C7EC33"/>
    <w:rsid w:val="67CA1A2D"/>
    <w:rsid w:val="67CBC0CE"/>
    <w:rsid w:val="67CF2737"/>
    <w:rsid w:val="67D04C24"/>
    <w:rsid w:val="67D26CE7"/>
    <w:rsid w:val="67D8B078"/>
    <w:rsid w:val="67DA01EF"/>
    <w:rsid w:val="67DC4CF5"/>
    <w:rsid w:val="67DD93E3"/>
    <w:rsid w:val="67DF03D2"/>
    <w:rsid w:val="67DF5927"/>
    <w:rsid w:val="67E00A39"/>
    <w:rsid w:val="67E10855"/>
    <w:rsid w:val="67E51E88"/>
    <w:rsid w:val="67E5D02E"/>
    <w:rsid w:val="67E728CA"/>
    <w:rsid w:val="67EABA60"/>
    <w:rsid w:val="67EC569E"/>
    <w:rsid w:val="67EC5A98"/>
    <w:rsid w:val="67EFA85F"/>
    <w:rsid w:val="67F3E28A"/>
    <w:rsid w:val="67F4B98D"/>
    <w:rsid w:val="67F8AABB"/>
    <w:rsid w:val="67FA01A2"/>
    <w:rsid w:val="67FA5FD2"/>
    <w:rsid w:val="67FA7552"/>
    <w:rsid w:val="67FC7BDD"/>
    <w:rsid w:val="67FC9B3A"/>
    <w:rsid w:val="67FE0AB8"/>
    <w:rsid w:val="67FE7F8E"/>
    <w:rsid w:val="6802E46F"/>
    <w:rsid w:val="6806438F"/>
    <w:rsid w:val="68069F08"/>
    <w:rsid w:val="6807D22D"/>
    <w:rsid w:val="68086779"/>
    <w:rsid w:val="68098D93"/>
    <w:rsid w:val="6809DE04"/>
    <w:rsid w:val="680A917F"/>
    <w:rsid w:val="680D150D"/>
    <w:rsid w:val="68105EA6"/>
    <w:rsid w:val="681158F8"/>
    <w:rsid w:val="681467AF"/>
    <w:rsid w:val="681583D7"/>
    <w:rsid w:val="681736D7"/>
    <w:rsid w:val="68192D52"/>
    <w:rsid w:val="6823B734"/>
    <w:rsid w:val="6833007F"/>
    <w:rsid w:val="68340146"/>
    <w:rsid w:val="68344D95"/>
    <w:rsid w:val="68348B7C"/>
    <w:rsid w:val="6837E1F4"/>
    <w:rsid w:val="683A5143"/>
    <w:rsid w:val="683A81C2"/>
    <w:rsid w:val="683E35E9"/>
    <w:rsid w:val="683FB34A"/>
    <w:rsid w:val="6841CB48"/>
    <w:rsid w:val="68428FF9"/>
    <w:rsid w:val="6843448D"/>
    <w:rsid w:val="68455C39"/>
    <w:rsid w:val="684564E4"/>
    <w:rsid w:val="68475E7B"/>
    <w:rsid w:val="68498D3E"/>
    <w:rsid w:val="684E310A"/>
    <w:rsid w:val="6851B85D"/>
    <w:rsid w:val="6853AEF5"/>
    <w:rsid w:val="6854169C"/>
    <w:rsid w:val="68542CE2"/>
    <w:rsid w:val="6855D374"/>
    <w:rsid w:val="685B31CC"/>
    <w:rsid w:val="685F46C5"/>
    <w:rsid w:val="685FB455"/>
    <w:rsid w:val="6860090D"/>
    <w:rsid w:val="6864EACF"/>
    <w:rsid w:val="686C3C95"/>
    <w:rsid w:val="686CB3A1"/>
    <w:rsid w:val="686D37E8"/>
    <w:rsid w:val="686EFF5F"/>
    <w:rsid w:val="6871A507"/>
    <w:rsid w:val="6871C214"/>
    <w:rsid w:val="6875BAC8"/>
    <w:rsid w:val="687753C4"/>
    <w:rsid w:val="6877D03A"/>
    <w:rsid w:val="6879864D"/>
    <w:rsid w:val="68887222"/>
    <w:rsid w:val="6889D583"/>
    <w:rsid w:val="688EBDF3"/>
    <w:rsid w:val="68922879"/>
    <w:rsid w:val="68988F16"/>
    <w:rsid w:val="689BF23D"/>
    <w:rsid w:val="689CBD0B"/>
    <w:rsid w:val="689F1AA4"/>
    <w:rsid w:val="68A058DB"/>
    <w:rsid w:val="68A0E430"/>
    <w:rsid w:val="68A29B1E"/>
    <w:rsid w:val="68A32F10"/>
    <w:rsid w:val="68A59E43"/>
    <w:rsid w:val="68A801D1"/>
    <w:rsid w:val="68A90E51"/>
    <w:rsid w:val="68AF7B66"/>
    <w:rsid w:val="68B48542"/>
    <w:rsid w:val="68B6406D"/>
    <w:rsid w:val="68B9C9CE"/>
    <w:rsid w:val="68BAE5B6"/>
    <w:rsid w:val="68BBC909"/>
    <w:rsid w:val="68BCF903"/>
    <w:rsid w:val="68BE5CBF"/>
    <w:rsid w:val="68BE80AB"/>
    <w:rsid w:val="68C31B35"/>
    <w:rsid w:val="68C4A1A2"/>
    <w:rsid w:val="68C90EC2"/>
    <w:rsid w:val="68CA7278"/>
    <w:rsid w:val="68CD6CBA"/>
    <w:rsid w:val="68D02D94"/>
    <w:rsid w:val="68D0A8F9"/>
    <w:rsid w:val="68D315C2"/>
    <w:rsid w:val="68D3508B"/>
    <w:rsid w:val="68DA3C40"/>
    <w:rsid w:val="68DD72B1"/>
    <w:rsid w:val="68E34AF5"/>
    <w:rsid w:val="68E63876"/>
    <w:rsid w:val="68E74109"/>
    <w:rsid w:val="68E86F9A"/>
    <w:rsid w:val="68E8B0F1"/>
    <w:rsid w:val="68EC567E"/>
    <w:rsid w:val="68ED4098"/>
    <w:rsid w:val="68EFC2CC"/>
    <w:rsid w:val="68F7F973"/>
    <w:rsid w:val="68F94E59"/>
    <w:rsid w:val="68FBE333"/>
    <w:rsid w:val="69024B39"/>
    <w:rsid w:val="69069998"/>
    <w:rsid w:val="6907B8DE"/>
    <w:rsid w:val="690B3044"/>
    <w:rsid w:val="6910CC1E"/>
    <w:rsid w:val="69125DDB"/>
    <w:rsid w:val="69137BDE"/>
    <w:rsid w:val="6913DE7A"/>
    <w:rsid w:val="69141B00"/>
    <w:rsid w:val="6915A893"/>
    <w:rsid w:val="691652F3"/>
    <w:rsid w:val="6916FB59"/>
    <w:rsid w:val="6919B202"/>
    <w:rsid w:val="6919EFA1"/>
    <w:rsid w:val="691A7152"/>
    <w:rsid w:val="691DDFA9"/>
    <w:rsid w:val="6921457E"/>
    <w:rsid w:val="69221C8D"/>
    <w:rsid w:val="69272B09"/>
    <w:rsid w:val="6929D33F"/>
    <w:rsid w:val="6929F4ED"/>
    <w:rsid w:val="692AE564"/>
    <w:rsid w:val="692E4234"/>
    <w:rsid w:val="69311E0E"/>
    <w:rsid w:val="69338DCF"/>
    <w:rsid w:val="69340952"/>
    <w:rsid w:val="6937000E"/>
    <w:rsid w:val="693A85FC"/>
    <w:rsid w:val="6941149C"/>
    <w:rsid w:val="69463A2F"/>
    <w:rsid w:val="6948B8E2"/>
    <w:rsid w:val="694BC87D"/>
    <w:rsid w:val="694C0121"/>
    <w:rsid w:val="695005B7"/>
    <w:rsid w:val="6951199E"/>
    <w:rsid w:val="6956C57A"/>
    <w:rsid w:val="695BAE5B"/>
    <w:rsid w:val="695FE752"/>
    <w:rsid w:val="69612AA2"/>
    <w:rsid w:val="69628AA5"/>
    <w:rsid w:val="6963603B"/>
    <w:rsid w:val="6963F595"/>
    <w:rsid w:val="6965A7BC"/>
    <w:rsid w:val="69674316"/>
    <w:rsid w:val="6967EACB"/>
    <w:rsid w:val="696854BF"/>
    <w:rsid w:val="696A7DEE"/>
    <w:rsid w:val="696B680B"/>
    <w:rsid w:val="696C06D6"/>
    <w:rsid w:val="696E6880"/>
    <w:rsid w:val="696F3B58"/>
    <w:rsid w:val="6975C31E"/>
    <w:rsid w:val="69769F0C"/>
    <w:rsid w:val="6977326D"/>
    <w:rsid w:val="697A9C8A"/>
    <w:rsid w:val="697BC524"/>
    <w:rsid w:val="697C293B"/>
    <w:rsid w:val="697C4911"/>
    <w:rsid w:val="697CB143"/>
    <w:rsid w:val="697E7667"/>
    <w:rsid w:val="697F248C"/>
    <w:rsid w:val="698238DB"/>
    <w:rsid w:val="698586C9"/>
    <w:rsid w:val="69869045"/>
    <w:rsid w:val="6988DEA9"/>
    <w:rsid w:val="698C092C"/>
    <w:rsid w:val="698F7DF8"/>
    <w:rsid w:val="6990350D"/>
    <w:rsid w:val="69965C16"/>
    <w:rsid w:val="699C530C"/>
    <w:rsid w:val="69A101D3"/>
    <w:rsid w:val="69A57CDF"/>
    <w:rsid w:val="69A87698"/>
    <w:rsid w:val="69A89DC7"/>
    <w:rsid w:val="69A90B0B"/>
    <w:rsid w:val="69B2B49F"/>
    <w:rsid w:val="69B36C07"/>
    <w:rsid w:val="69B5CCD8"/>
    <w:rsid w:val="69B6A169"/>
    <w:rsid w:val="69B8F839"/>
    <w:rsid w:val="69B9214F"/>
    <w:rsid w:val="69BD3153"/>
    <w:rsid w:val="69C0F5C5"/>
    <w:rsid w:val="69C17781"/>
    <w:rsid w:val="69C2D1BF"/>
    <w:rsid w:val="69C3A5AA"/>
    <w:rsid w:val="69CA5889"/>
    <w:rsid w:val="69CF524D"/>
    <w:rsid w:val="69D02382"/>
    <w:rsid w:val="69D78584"/>
    <w:rsid w:val="69D88296"/>
    <w:rsid w:val="69DFD391"/>
    <w:rsid w:val="69E11E2D"/>
    <w:rsid w:val="69E4E5C8"/>
    <w:rsid w:val="69E9B7AF"/>
    <w:rsid w:val="69E9EE0C"/>
    <w:rsid w:val="69EA20B7"/>
    <w:rsid w:val="69EDC9E2"/>
    <w:rsid w:val="69EF0C93"/>
    <w:rsid w:val="69F34B63"/>
    <w:rsid w:val="69F8F003"/>
    <w:rsid w:val="69F91C34"/>
    <w:rsid w:val="69F984C3"/>
    <w:rsid w:val="69FEACE9"/>
    <w:rsid w:val="6A011B01"/>
    <w:rsid w:val="6A06B342"/>
    <w:rsid w:val="6A06EF9D"/>
    <w:rsid w:val="6A073A8E"/>
    <w:rsid w:val="6A08711F"/>
    <w:rsid w:val="6A08BCA6"/>
    <w:rsid w:val="6A0977FD"/>
    <w:rsid w:val="6A0C7ECA"/>
    <w:rsid w:val="6A0D7A59"/>
    <w:rsid w:val="6A0D93E6"/>
    <w:rsid w:val="6A0DFD2E"/>
    <w:rsid w:val="6A10873A"/>
    <w:rsid w:val="6A12E3E5"/>
    <w:rsid w:val="6A13417B"/>
    <w:rsid w:val="6A15621E"/>
    <w:rsid w:val="6A178616"/>
    <w:rsid w:val="6A196FDB"/>
    <w:rsid w:val="6A1BC512"/>
    <w:rsid w:val="6A1C83E8"/>
    <w:rsid w:val="6A1C92C3"/>
    <w:rsid w:val="6A1CC285"/>
    <w:rsid w:val="6A21FE90"/>
    <w:rsid w:val="6A28052C"/>
    <w:rsid w:val="6A292336"/>
    <w:rsid w:val="6A2A2DBA"/>
    <w:rsid w:val="6A2A8CEA"/>
    <w:rsid w:val="6A2CF4A7"/>
    <w:rsid w:val="6A2E0049"/>
    <w:rsid w:val="6A304AC2"/>
    <w:rsid w:val="6A343A4B"/>
    <w:rsid w:val="6A37E9C9"/>
    <w:rsid w:val="6A388CA7"/>
    <w:rsid w:val="6A390F39"/>
    <w:rsid w:val="6A399D9F"/>
    <w:rsid w:val="6A3A7AF2"/>
    <w:rsid w:val="6A3C0341"/>
    <w:rsid w:val="6A41FAB4"/>
    <w:rsid w:val="6A44214A"/>
    <w:rsid w:val="6A44AE2D"/>
    <w:rsid w:val="6A490199"/>
    <w:rsid w:val="6A4A8B15"/>
    <w:rsid w:val="6A4C11DF"/>
    <w:rsid w:val="6A5A48BA"/>
    <w:rsid w:val="6A5A8C2F"/>
    <w:rsid w:val="6A5C6A5B"/>
    <w:rsid w:val="6A5F658E"/>
    <w:rsid w:val="6A5F7A7A"/>
    <w:rsid w:val="6A6711E7"/>
    <w:rsid w:val="6A68AFE2"/>
    <w:rsid w:val="6A6AC083"/>
    <w:rsid w:val="6A6C9FF0"/>
    <w:rsid w:val="6A7129F6"/>
    <w:rsid w:val="6A71A028"/>
    <w:rsid w:val="6A71B56B"/>
    <w:rsid w:val="6A737C01"/>
    <w:rsid w:val="6A745DD8"/>
    <w:rsid w:val="6A75D7ED"/>
    <w:rsid w:val="6A77D67C"/>
    <w:rsid w:val="6A7BCBA7"/>
    <w:rsid w:val="6A7D0BBD"/>
    <w:rsid w:val="6A83591C"/>
    <w:rsid w:val="6A84D7CA"/>
    <w:rsid w:val="6A84E63A"/>
    <w:rsid w:val="6A896163"/>
    <w:rsid w:val="6A8EDFAD"/>
    <w:rsid w:val="6A93E549"/>
    <w:rsid w:val="6A9622D2"/>
    <w:rsid w:val="6A9762FE"/>
    <w:rsid w:val="6A97C017"/>
    <w:rsid w:val="6A9DD873"/>
    <w:rsid w:val="6AA13A8B"/>
    <w:rsid w:val="6AA296F2"/>
    <w:rsid w:val="6AA2D79F"/>
    <w:rsid w:val="6AA31A31"/>
    <w:rsid w:val="6AA63863"/>
    <w:rsid w:val="6AA86B4A"/>
    <w:rsid w:val="6AA9CCF2"/>
    <w:rsid w:val="6AAC1A8D"/>
    <w:rsid w:val="6AAF051C"/>
    <w:rsid w:val="6AAF3AB1"/>
    <w:rsid w:val="6AB09448"/>
    <w:rsid w:val="6AB132EC"/>
    <w:rsid w:val="6ABA7ED5"/>
    <w:rsid w:val="6AC41332"/>
    <w:rsid w:val="6AC46BE5"/>
    <w:rsid w:val="6AC705C8"/>
    <w:rsid w:val="6AC94118"/>
    <w:rsid w:val="6AC9D82D"/>
    <w:rsid w:val="6ACBBBDB"/>
    <w:rsid w:val="6ACC0AA6"/>
    <w:rsid w:val="6ACD03CB"/>
    <w:rsid w:val="6ACD24FC"/>
    <w:rsid w:val="6ACF8833"/>
    <w:rsid w:val="6AD09F97"/>
    <w:rsid w:val="6ADA766F"/>
    <w:rsid w:val="6ADA9ADE"/>
    <w:rsid w:val="6ADC2EDC"/>
    <w:rsid w:val="6ADE20F2"/>
    <w:rsid w:val="6ADEEA74"/>
    <w:rsid w:val="6ADEF38B"/>
    <w:rsid w:val="6ADFE82A"/>
    <w:rsid w:val="6AE0A2F2"/>
    <w:rsid w:val="6AE0AE69"/>
    <w:rsid w:val="6AE0F6CC"/>
    <w:rsid w:val="6AE13406"/>
    <w:rsid w:val="6AE1851B"/>
    <w:rsid w:val="6AE4FF6B"/>
    <w:rsid w:val="6AEC30B5"/>
    <w:rsid w:val="6AECFBD2"/>
    <w:rsid w:val="6AEF1734"/>
    <w:rsid w:val="6AEF6FF6"/>
    <w:rsid w:val="6AF2618E"/>
    <w:rsid w:val="6AF3D197"/>
    <w:rsid w:val="6AF56266"/>
    <w:rsid w:val="6AF5CFC7"/>
    <w:rsid w:val="6AF64504"/>
    <w:rsid w:val="6AFB177D"/>
    <w:rsid w:val="6AFC63AD"/>
    <w:rsid w:val="6AFCAF31"/>
    <w:rsid w:val="6AFD8C6E"/>
    <w:rsid w:val="6AFED753"/>
    <w:rsid w:val="6AFF63A9"/>
    <w:rsid w:val="6B043A98"/>
    <w:rsid w:val="6B0AFFEC"/>
    <w:rsid w:val="6B0F56A8"/>
    <w:rsid w:val="6B0FB3A1"/>
    <w:rsid w:val="6B0FD40E"/>
    <w:rsid w:val="6B1828B7"/>
    <w:rsid w:val="6B18FDB7"/>
    <w:rsid w:val="6B1E2384"/>
    <w:rsid w:val="6B1E60FC"/>
    <w:rsid w:val="6B260822"/>
    <w:rsid w:val="6B292C9D"/>
    <w:rsid w:val="6B29C301"/>
    <w:rsid w:val="6B2C9751"/>
    <w:rsid w:val="6B33B495"/>
    <w:rsid w:val="6B38279A"/>
    <w:rsid w:val="6B389CA4"/>
    <w:rsid w:val="6B38F9A0"/>
    <w:rsid w:val="6B3A77B1"/>
    <w:rsid w:val="6B3BC22D"/>
    <w:rsid w:val="6B3D57F2"/>
    <w:rsid w:val="6B40F300"/>
    <w:rsid w:val="6B442ABA"/>
    <w:rsid w:val="6B448612"/>
    <w:rsid w:val="6B46CDEF"/>
    <w:rsid w:val="6B471EBA"/>
    <w:rsid w:val="6B48D7C9"/>
    <w:rsid w:val="6B49A848"/>
    <w:rsid w:val="6B4B65A6"/>
    <w:rsid w:val="6B4BE805"/>
    <w:rsid w:val="6B4C662B"/>
    <w:rsid w:val="6B51F907"/>
    <w:rsid w:val="6B521773"/>
    <w:rsid w:val="6B5450CD"/>
    <w:rsid w:val="6B5630F8"/>
    <w:rsid w:val="6B596193"/>
    <w:rsid w:val="6B5B865B"/>
    <w:rsid w:val="6B5C9683"/>
    <w:rsid w:val="6B5F3A86"/>
    <w:rsid w:val="6B5FBF54"/>
    <w:rsid w:val="6B631FE3"/>
    <w:rsid w:val="6B645594"/>
    <w:rsid w:val="6B66A9AB"/>
    <w:rsid w:val="6B67D16B"/>
    <w:rsid w:val="6B69AA43"/>
    <w:rsid w:val="6B6BEE32"/>
    <w:rsid w:val="6B6D7A3B"/>
    <w:rsid w:val="6B6E172C"/>
    <w:rsid w:val="6B6F8A45"/>
    <w:rsid w:val="6B730DD1"/>
    <w:rsid w:val="6B73FD30"/>
    <w:rsid w:val="6B7B9723"/>
    <w:rsid w:val="6B7C6ED9"/>
    <w:rsid w:val="6B7D5022"/>
    <w:rsid w:val="6B7D97EF"/>
    <w:rsid w:val="6B80A145"/>
    <w:rsid w:val="6B810E92"/>
    <w:rsid w:val="6B84F5F4"/>
    <w:rsid w:val="6B853EF5"/>
    <w:rsid w:val="6B85CE28"/>
    <w:rsid w:val="6B89260B"/>
    <w:rsid w:val="6B89D3D1"/>
    <w:rsid w:val="6B8BE432"/>
    <w:rsid w:val="6B8E4C38"/>
    <w:rsid w:val="6B8F0E99"/>
    <w:rsid w:val="6B8F17A9"/>
    <w:rsid w:val="6B9259BF"/>
    <w:rsid w:val="6B926747"/>
    <w:rsid w:val="6B93B6FF"/>
    <w:rsid w:val="6B96005A"/>
    <w:rsid w:val="6B96CD9E"/>
    <w:rsid w:val="6B9935FD"/>
    <w:rsid w:val="6B9B0D02"/>
    <w:rsid w:val="6B9CF7A9"/>
    <w:rsid w:val="6B9E839F"/>
    <w:rsid w:val="6BA0830B"/>
    <w:rsid w:val="6BA1A452"/>
    <w:rsid w:val="6BA1B34A"/>
    <w:rsid w:val="6BA1CD7A"/>
    <w:rsid w:val="6BA248CD"/>
    <w:rsid w:val="6BA76EC7"/>
    <w:rsid w:val="6BABF4E7"/>
    <w:rsid w:val="6BAD51AB"/>
    <w:rsid w:val="6BAE63D9"/>
    <w:rsid w:val="6BAFEEA2"/>
    <w:rsid w:val="6BB09AF0"/>
    <w:rsid w:val="6BB0E5CD"/>
    <w:rsid w:val="6BB37749"/>
    <w:rsid w:val="6BB697FD"/>
    <w:rsid w:val="6BB86D4A"/>
    <w:rsid w:val="6BBF68CA"/>
    <w:rsid w:val="6BC25448"/>
    <w:rsid w:val="6BC6CA48"/>
    <w:rsid w:val="6BC6D2E2"/>
    <w:rsid w:val="6BC903E2"/>
    <w:rsid w:val="6BCBD1A5"/>
    <w:rsid w:val="6BCC1C9B"/>
    <w:rsid w:val="6BCD732A"/>
    <w:rsid w:val="6BD39CCD"/>
    <w:rsid w:val="6BD3FCD2"/>
    <w:rsid w:val="6BD43069"/>
    <w:rsid w:val="6BD6A56D"/>
    <w:rsid w:val="6BDBDD09"/>
    <w:rsid w:val="6BDFD683"/>
    <w:rsid w:val="6BE077A4"/>
    <w:rsid w:val="6BE082D7"/>
    <w:rsid w:val="6BE1A033"/>
    <w:rsid w:val="6BE381A9"/>
    <w:rsid w:val="6BE3A28E"/>
    <w:rsid w:val="6BE86A2A"/>
    <w:rsid w:val="6BE984A3"/>
    <w:rsid w:val="6BEE252E"/>
    <w:rsid w:val="6BEF523E"/>
    <w:rsid w:val="6BF5FCDC"/>
    <w:rsid w:val="6BF93D12"/>
    <w:rsid w:val="6BFBEDA9"/>
    <w:rsid w:val="6BFC5C9B"/>
    <w:rsid w:val="6BFE2256"/>
    <w:rsid w:val="6BFE6AC4"/>
    <w:rsid w:val="6BFEDFF3"/>
    <w:rsid w:val="6C06CFC3"/>
    <w:rsid w:val="6C06EC0F"/>
    <w:rsid w:val="6C11A374"/>
    <w:rsid w:val="6C16D17E"/>
    <w:rsid w:val="6C17A34F"/>
    <w:rsid w:val="6C1BE476"/>
    <w:rsid w:val="6C1E3542"/>
    <w:rsid w:val="6C20C1F9"/>
    <w:rsid w:val="6C20C47E"/>
    <w:rsid w:val="6C214132"/>
    <w:rsid w:val="6C224F6C"/>
    <w:rsid w:val="6C225BA2"/>
    <w:rsid w:val="6C24AAAC"/>
    <w:rsid w:val="6C29AF7C"/>
    <w:rsid w:val="6C2C50B9"/>
    <w:rsid w:val="6C2C9589"/>
    <w:rsid w:val="6C2DD515"/>
    <w:rsid w:val="6C3209CB"/>
    <w:rsid w:val="6C3413EA"/>
    <w:rsid w:val="6C35AED3"/>
    <w:rsid w:val="6C362009"/>
    <w:rsid w:val="6C369FE9"/>
    <w:rsid w:val="6C3B474A"/>
    <w:rsid w:val="6C3B4DA6"/>
    <w:rsid w:val="6C3DE5F6"/>
    <w:rsid w:val="6C409370"/>
    <w:rsid w:val="6C412336"/>
    <w:rsid w:val="6C419471"/>
    <w:rsid w:val="6C42C432"/>
    <w:rsid w:val="6C4580DA"/>
    <w:rsid w:val="6C4620D1"/>
    <w:rsid w:val="6C46931E"/>
    <w:rsid w:val="6C472485"/>
    <w:rsid w:val="6C47D8C5"/>
    <w:rsid w:val="6C4A3276"/>
    <w:rsid w:val="6C4B8E75"/>
    <w:rsid w:val="6C4C586D"/>
    <w:rsid w:val="6C4CEE0E"/>
    <w:rsid w:val="6C4D1219"/>
    <w:rsid w:val="6C4F8AA9"/>
    <w:rsid w:val="6C550637"/>
    <w:rsid w:val="6C5560B8"/>
    <w:rsid w:val="6C5CC4F5"/>
    <w:rsid w:val="6C611202"/>
    <w:rsid w:val="6C6B3ED0"/>
    <w:rsid w:val="6C6B8DCA"/>
    <w:rsid w:val="6C6BAFCF"/>
    <w:rsid w:val="6C6C062D"/>
    <w:rsid w:val="6C6CACCA"/>
    <w:rsid w:val="6C73C347"/>
    <w:rsid w:val="6C7413B9"/>
    <w:rsid w:val="6C74C5BD"/>
    <w:rsid w:val="6C7937AF"/>
    <w:rsid w:val="6C7A402F"/>
    <w:rsid w:val="6C7A5BA3"/>
    <w:rsid w:val="6C7DC8B0"/>
    <w:rsid w:val="6C7FC44B"/>
    <w:rsid w:val="6C803736"/>
    <w:rsid w:val="6C8160CB"/>
    <w:rsid w:val="6C825772"/>
    <w:rsid w:val="6C83480C"/>
    <w:rsid w:val="6C834C0C"/>
    <w:rsid w:val="6C84E059"/>
    <w:rsid w:val="6C8671DF"/>
    <w:rsid w:val="6C86813F"/>
    <w:rsid w:val="6C876931"/>
    <w:rsid w:val="6C8844A2"/>
    <w:rsid w:val="6C8952FA"/>
    <w:rsid w:val="6C89B51D"/>
    <w:rsid w:val="6C89DC12"/>
    <w:rsid w:val="6C8C5151"/>
    <w:rsid w:val="6C8E8CDB"/>
    <w:rsid w:val="6C8F0944"/>
    <w:rsid w:val="6C8F52C6"/>
    <w:rsid w:val="6C90A0CD"/>
    <w:rsid w:val="6C915049"/>
    <w:rsid w:val="6C91E9D3"/>
    <w:rsid w:val="6C928D6D"/>
    <w:rsid w:val="6C92E82A"/>
    <w:rsid w:val="6C95125D"/>
    <w:rsid w:val="6C968948"/>
    <w:rsid w:val="6C993DDD"/>
    <w:rsid w:val="6C9C38F5"/>
    <w:rsid w:val="6C9EB85A"/>
    <w:rsid w:val="6C9F48C4"/>
    <w:rsid w:val="6CA0343D"/>
    <w:rsid w:val="6CA05722"/>
    <w:rsid w:val="6CA15B83"/>
    <w:rsid w:val="6CA8C4FD"/>
    <w:rsid w:val="6CA953DB"/>
    <w:rsid w:val="6CAAC8FC"/>
    <w:rsid w:val="6CAAE6A6"/>
    <w:rsid w:val="6CAC1F6A"/>
    <w:rsid w:val="6CAD1C39"/>
    <w:rsid w:val="6CAF7C7B"/>
    <w:rsid w:val="6CB02161"/>
    <w:rsid w:val="6CB0C0CF"/>
    <w:rsid w:val="6CB0D041"/>
    <w:rsid w:val="6CB62B30"/>
    <w:rsid w:val="6CB6432A"/>
    <w:rsid w:val="6CB77A29"/>
    <w:rsid w:val="6CB8C113"/>
    <w:rsid w:val="6CB92AAA"/>
    <w:rsid w:val="6CBADB22"/>
    <w:rsid w:val="6CBE24FC"/>
    <w:rsid w:val="6CCB1703"/>
    <w:rsid w:val="6CCBDD57"/>
    <w:rsid w:val="6CCC3E8D"/>
    <w:rsid w:val="6CCC4162"/>
    <w:rsid w:val="6CCE5874"/>
    <w:rsid w:val="6CD0AEBD"/>
    <w:rsid w:val="6CD58660"/>
    <w:rsid w:val="6CD84872"/>
    <w:rsid w:val="6CD98AE4"/>
    <w:rsid w:val="6CE2EC5D"/>
    <w:rsid w:val="6CE35FE6"/>
    <w:rsid w:val="6CE370E3"/>
    <w:rsid w:val="6CE6322D"/>
    <w:rsid w:val="6CEC11CF"/>
    <w:rsid w:val="6CEEE860"/>
    <w:rsid w:val="6CF0577E"/>
    <w:rsid w:val="6CF29A43"/>
    <w:rsid w:val="6CF7AA39"/>
    <w:rsid w:val="6CFA2C1C"/>
    <w:rsid w:val="6CFA3002"/>
    <w:rsid w:val="6CFB37F8"/>
    <w:rsid w:val="6CFB50F3"/>
    <w:rsid w:val="6CFE80D0"/>
    <w:rsid w:val="6CFEEE44"/>
    <w:rsid w:val="6CFF4B05"/>
    <w:rsid w:val="6D0087CE"/>
    <w:rsid w:val="6D0146AE"/>
    <w:rsid w:val="6D015B9C"/>
    <w:rsid w:val="6D02C4A7"/>
    <w:rsid w:val="6D02D849"/>
    <w:rsid w:val="6D099BCC"/>
    <w:rsid w:val="6D0A6372"/>
    <w:rsid w:val="6D0DB623"/>
    <w:rsid w:val="6D13C6D2"/>
    <w:rsid w:val="6D141DA7"/>
    <w:rsid w:val="6D15B177"/>
    <w:rsid w:val="6D1640FD"/>
    <w:rsid w:val="6D1862E2"/>
    <w:rsid w:val="6D191F2C"/>
    <w:rsid w:val="6D1EBDB3"/>
    <w:rsid w:val="6D1FA4BF"/>
    <w:rsid w:val="6D2B1D6C"/>
    <w:rsid w:val="6D2BBE94"/>
    <w:rsid w:val="6D2EB466"/>
    <w:rsid w:val="6D3277EB"/>
    <w:rsid w:val="6D332587"/>
    <w:rsid w:val="6D3FF17C"/>
    <w:rsid w:val="6D4518C8"/>
    <w:rsid w:val="6D4B25E5"/>
    <w:rsid w:val="6D4C4C34"/>
    <w:rsid w:val="6D4C8A92"/>
    <w:rsid w:val="6D5046E1"/>
    <w:rsid w:val="6D578A86"/>
    <w:rsid w:val="6D5875A5"/>
    <w:rsid w:val="6D5887BC"/>
    <w:rsid w:val="6D592D7E"/>
    <w:rsid w:val="6D59CD64"/>
    <w:rsid w:val="6D59E79A"/>
    <w:rsid w:val="6D5CE30D"/>
    <w:rsid w:val="6D5D12B4"/>
    <w:rsid w:val="6D5FB51A"/>
    <w:rsid w:val="6D601E67"/>
    <w:rsid w:val="6D602E80"/>
    <w:rsid w:val="6D60E27F"/>
    <w:rsid w:val="6D65A492"/>
    <w:rsid w:val="6D680CA9"/>
    <w:rsid w:val="6D6A9CA5"/>
    <w:rsid w:val="6D6BE50A"/>
    <w:rsid w:val="6D70210F"/>
    <w:rsid w:val="6D703E90"/>
    <w:rsid w:val="6D769FFB"/>
    <w:rsid w:val="6D78C31E"/>
    <w:rsid w:val="6D7BBFAE"/>
    <w:rsid w:val="6D7BEA35"/>
    <w:rsid w:val="6D7C94B3"/>
    <w:rsid w:val="6D7F4CCC"/>
    <w:rsid w:val="6D801376"/>
    <w:rsid w:val="6D81E7D0"/>
    <w:rsid w:val="6D8CF6E7"/>
    <w:rsid w:val="6D8E4C27"/>
    <w:rsid w:val="6D8EB201"/>
    <w:rsid w:val="6D916664"/>
    <w:rsid w:val="6D91E8E1"/>
    <w:rsid w:val="6D953AA2"/>
    <w:rsid w:val="6D9A897E"/>
    <w:rsid w:val="6D9B1E04"/>
    <w:rsid w:val="6D9B6AD0"/>
    <w:rsid w:val="6D9D2414"/>
    <w:rsid w:val="6D9D6B35"/>
    <w:rsid w:val="6D9F17CA"/>
    <w:rsid w:val="6D9FDF6B"/>
    <w:rsid w:val="6DA0DEC9"/>
    <w:rsid w:val="6DA1D4D3"/>
    <w:rsid w:val="6DA206C9"/>
    <w:rsid w:val="6DA459DD"/>
    <w:rsid w:val="6DA6A569"/>
    <w:rsid w:val="6DA70488"/>
    <w:rsid w:val="6DAB0193"/>
    <w:rsid w:val="6DAEFA7F"/>
    <w:rsid w:val="6DAF1E82"/>
    <w:rsid w:val="6DAFDFBA"/>
    <w:rsid w:val="6DB00749"/>
    <w:rsid w:val="6DB1B2A1"/>
    <w:rsid w:val="6DB38B19"/>
    <w:rsid w:val="6DB3CF65"/>
    <w:rsid w:val="6DB46637"/>
    <w:rsid w:val="6DB53CA5"/>
    <w:rsid w:val="6DB9F764"/>
    <w:rsid w:val="6DBC3964"/>
    <w:rsid w:val="6DBDCEEB"/>
    <w:rsid w:val="6DC0AFFB"/>
    <w:rsid w:val="6DC2D8D9"/>
    <w:rsid w:val="6DC3ABBD"/>
    <w:rsid w:val="6DC4A6BD"/>
    <w:rsid w:val="6DC56518"/>
    <w:rsid w:val="6DC91E51"/>
    <w:rsid w:val="6DCA31D6"/>
    <w:rsid w:val="6DCB6AB2"/>
    <w:rsid w:val="6DCD668C"/>
    <w:rsid w:val="6DD34B2A"/>
    <w:rsid w:val="6DD55C97"/>
    <w:rsid w:val="6DE034AA"/>
    <w:rsid w:val="6DE1929F"/>
    <w:rsid w:val="6DE1F57C"/>
    <w:rsid w:val="6DE4DC37"/>
    <w:rsid w:val="6DE586EC"/>
    <w:rsid w:val="6DE72EAD"/>
    <w:rsid w:val="6DE84594"/>
    <w:rsid w:val="6DEA6042"/>
    <w:rsid w:val="6DEC5A92"/>
    <w:rsid w:val="6DED2EAF"/>
    <w:rsid w:val="6DEE17CE"/>
    <w:rsid w:val="6DEF8BA3"/>
    <w:rsid w:val="6DF57322"/>
    <w:rsid w:val="6DF6F7FA"/>
    <w:rsid w:val="6DF75B7C"/>
    <w:rsid w:val="6DFAE22B"/>
    <w:rsid w:val="6DFE7761"/>
    <w:rsid w:val="6E021287"/>
    <w:rsid w:val="6E028C9A"/>
    <w:rsid w:val="6E038CEC"/>
    <w:rsid w:val="6E03F39C"/>
    <w:rsid w:val="6E04A442"/>
    <w:rsid w:val="6E04F917"/>
    <w:rsid w:val="6E0F66CD"/>
    <w:rsid w:val="6E131FC2"/>
    <w:rsid w:val="6E178274"/>
    <w:rsid w:val="6E19E446"/>
    <w:rsid w:val="6E1CF060"/>
    <w:rsid w:val="6E1F4B14"/>
    <w:rsid w:val="6E1F975B"/>
    <w:rsid w:val="6E20797F"/>
    <w:rsid w:val="6E214880"/>
    <w:rsid w:val="6E219524"/>
    <w:rsid w:val="6E223167"/>
    <w:rsid w:val="6E2437E0"/>
    <w:rsid w:val="6E25C679"/>
    <w:rsid w:val="6E263AC7"/>
    <w:rsid w:val="6E283390"/>
    <w:rsid w:val="6E294CAA"/>
    <w:rsid w:val="6E2B1C0A"/>
    <w:rsid w:val="6E2B4274"/>
    <w:rsid w:val="6E2C57FA"/>
    <w:rsid w:val="6E31D7B5"/>
    <w:rsid w:val="6E320470"/>
    <w:rsid w:val="6E32CFC3"/>
    <w:rsid w:val="6E384B6B"/>
    <w:rsid w:val="6E3AE8E4"/>
    <w:rsid w:val="6E3FFD3A"/>
    <w:rsid w:val="6E4105B8"/>
    <w:rsid w:val="6E443083"/>
    <w:rsid w:val="6E487609"/>
    <w:rsid w:val="6E4BD945"/>
    <w:rsid w:val="6E538CF6"/>
    <w:rsid w:val="6E574B14"/>
    <w:rsid w:val="6E6050A0"/>
    <w:rsid w:val="6E680C10"/>
    <w:rsid w:val="6E69925E"/>
    <w:rsid w:val="6E6EC64D"/>
    <w:rsid w:val="6E6F7DB4"/>
    <w:rsid w:val="6E718879"/>
    <w:rsid w:val="6E75A297"/>
    <w:rsid w:val="6E7E6D1B"/>
    <w:rsid w:val="6E7E7C27"/>
    <w:rsid w:val="6E7FEC51"/>
    <w:rsid w:val="6E808ED5"/>
    <w:rsid w:val="6E8197E1"/>
    <w:rsid w:val="6E87C9F6"/>
    <w:rsid w:val="6E891D81"/>
    <w:rsid w:val="6E8A120B"/>
    <w:rsid w:val="6E8C6AE2"/>
    <w:rsid w:val="6E923C44"/>
    <w:rsid w:val="6E96688D"/>
    <w:rsid w:val="6E972CDF"/>
    <w:rsid w:val="6E9895FD"/>
    <w:rsid w:val="6E98D44C"/>
    <w:rsid w:val="6E9C461B"/>
    <w:rsid w:val="6E9D47FF"/>
    <w:rsid w:val="6E9E8431"/>
    <w:rsid w:val="6E9FBE51"/>
    <w:rsid w:val="6EA3A202"/>
    <w:rsid w:val="6EA3C116"/>
    <w:rsid w:val="6EA59E50"/>
    <w:rsid w:val="6EA66031"/>
    <w:rsid w:val="6EA6F1D8"/>
    <w:rsid w:val="6EA6F309"/>
    <w:rsid w:val="6EAB081E"/>
    <w:rsid w:val="6EABE9F7"/>
    <w:rsid w:val="6EAF830A"/>
    <w:rsid w:val="6EAFAE33"/>
    <w:rsid w:val="6EB00D35"/>
    <w:rsid w:val="6EB02230"/>
    <w:rsid w:val="6EB34B86"/>
    <w:rsid w:val="6EB52798"/>
    <w:rsid w:val="6EB57DD9"/>
    <w:rsid w:val="6EB59764"/>
    <w:rsid w:val="6EB65650"/>
    <w:rsid w:val="6EB9D517"/>
    <w:rsid w:val="6EB9D7BE"/>
    <w:rsid w:val="6EBA4256"/>
    <w:rsid w:val="6EBBB3EB"/>
    <w:rsid w:val="6EBE8C92"/>
    <w:rsid w:val="6EBEA891"/>
    <w:rsid w:val="6EBF0CC0"/>
    <w:rsid w:val="6EC19FA1"/>
    <w:rsid w:val="6EC1F400"/>
    <w:rsid w:val="6EC68A1F"/>
    <w:rsid w:val="6ECA1C5E"/>
    <w:rsid w:val="6ECD8E7C"/>
    <w:rsid w:val="6ECFB352"/>
    <w:rsid w:val="6ED0BB1D"/>
    <w:rsid w:val="6ED2D33E"/>
    <w:rsid w:val="6ED67ACA"/>
    <w:rsid w:val="6ED822E7"/>
    <w:rsid w:val="6ED9FC9B"/>
    <w:rsid w:val="6EDA9789"/>
    <w:rsid w:val="6EE20D3B"/>
    <w:rsid w:val="6EE25D5B"/>
    <w:rsid w:val="6EE4F7C1"/>
    <w:rsid w:val="6EE73A96"/>
    <w:rsid w:val="6EE77888"/>
    <w:rsid w:val="6EEB7718"/>
    <w:rsid w:val="6EF30AFD"/>
    <w:rsid w:val="6EF6896B"/>
    <w:rsid w:val="6EF895B1"/>
    <w:rsid w:val="6EFFFBCA"/>
    <w:rsid w:val="6F018F41"/>
    <w:rsid w:val="6F02C38F"/>
    <w:rsid w:val="6F02FCD3"/>
    <w:rsid w:val="6F062A43"/>
    <w:rsid w:val="6F06EB25"/>
    <w:rsid w:val="6F0847D7"/>
    <w:rsid w:val="6F086280"/>
    <w:rsid w:val="6F0A3237"/>
    <w:rsid w:val="6F0B703F"/>
    <w:rsid w:val="6F0BF930"/>
    <w:rsid w:val="6F0CB0F8"/>
    <w:rsid w:val="6F0DAD88"/>
    <w:rsid w:val="6F0EF363"/>
    <w:rsid w:val="6F11D7D9"/>
    <w:rsid w:val="6F12D026"/>
    <w:rsid w:val="6F13A335"/>
    <w:rsid w:val="6F13F9DC"/>
    <w:rsid w:val="6F149BA2"/>
    <w:rsid w:val="6F156B2D"/>
    <w:rsid w:val="6F1667BF"/>
    <w:rsid w:val="6F1759D6"/>
    <w:rsid w:val="6F1C6923"/>
    <w:rsid w:val="6F1F73AE"/>
    <w:rsid w:val="6F241039"/>
    <w:rsid w:val="6F2507C1"/>
    <w:rsid w:val="6F260472"/>
    <w:rsid w:val="6F280D91"/>
    <w:rsid w:val="6F2A2CFD"/>
    <w:rsid w:val="6F2AF561"/>
    <w:rsid w:val="6F2B6ECB"/>
    <w:rsid w:val="6F2D3DAB"/>
    <w:rsid w:val="6F2E7915"/>
    <w:rsid w:val="6F2EAEA3"/>
    <w:rsid w:val="6F2FE97B"/>
    <w:rsid w:val="6F318F95"/>
    <w:rsid w:val="6F31AE40"/>
    <w:rsid w:val="6F34F32D"/>
    <w:rsid w:val="6F35C69D"/>
    <w:rsid w:val="6F3715EF"/>
    <w:rsid w:val="6F37AA37"/>
    <w:rsid w:val="6F3CDC52"/>
    <w:rsid w:val="6F3E6FAB"/>
    <w:rsid w:val="6F40CF0F"/>
    <w:rsid w:val="6F43FC9F"/>
    <w:rsid w:val="6F449C9A"/>
    <w:rsid w:val="6F462D48"/>
    <w:rsid w:val="6F4AD5B3"/>
    <w:rsid w:val="6F4B20E8"/>
    <w:rsid w:val="6F4C3E07"/>
    <w:rsid w:val="6F4D0B2D"/>
    <w:rsid w:val="6F4DD6A5"/>
    <w:rsid w:val="6F50DAF8"/>
    <w:rsid w:val="6F50FB7E"/>
    <w:rsid w:val="6F51DABE"/>
    <w:rsid w:val="6F5D3F27"/>
    <w:rsid w:val="6F615EF9"/>
    <w:rsid w:val="6F61D95A"/>
    <w:rsid w:val="6F61DD2A"/>
    <w:rsid w:val="6F633088"/>
    <w:rsid w:val="6F66972A"/>
    <w:rsid w:val="6F669AC2"/>
    <w:rsid w:val="6F66A9D8"/>
    <w:rsid w:val="6F67328D"/>
    <w:rsid w:val="6F67BAB2"/>
    <w:rsid w:val="6F67C2CC"/>
    <w:rsid w:val="6F683FA1"/>
    <w:rsid w:val="6F6A0193"/>
    <w:rsid w:val="6F6F9EBC"/>
    <w:rsid w:val="6F705C92"/>
    <w:rsid w:val="6F73CEA7"/>
    <w:rsid w:val="6F74BEFC"/>
    <w:rsid w:val="6F774D27"/>
    <w:rsid w:val="6F77CE10"/>
    <w:rsid w:val="6F7D0A9A"/>
    <w:rsid w:val="6F7D133C"/>
    <w:rsid w:val="6F7D2816"/>
    <w:rsid w:val="6F819886"/>
    <w:rsid w:val="6F8318FC"/>
    <w:rsid w:val="6F8729B9"/>
    <w:rsid w:val="6F889B40"/>
    <w:rsid w:val="6F8C90F8"/>
    <w:rsid w:val="6F8DB2E2"/>
    <w:rsid w:val="6F8E4A7C"/>
    <w:rsid w:val="6F90BFCC"/>
    <w:rsid w:val="6F92BF27"/>
    <w:rsid w:val="6F95A14E"/>
    <w:rsid w:val="6F9DE95A"/>
    <w:rsid w:val="6F9F1E72"/>
    <w:rsid w:val="6FA14B4E"/>
    <w:rsid w:val="6FACDCD2"/>
    <w:rsid w:val="6FAF8879"/>
    <w:rsid w:val="6FB09730"/>
    <w:rsid w:val="6FB1D76D"/>
    <w:rsid w:val="6FB2367B"/>
    <w:rsid w:val="6FB4B29F"/>
    <w:rsid w:val="6FB564B8"/>
    <w:rsid w:val="6FBC24CA"/>
    <w:rsid w:val="6FBC2A7C"/>
    <w:rsid w:val="6FC470B0"/>
    <w:rsid w:val="6FC5A9C5"/>
    <w:rsid w:val="6FC83286"/>
    <w:rsid w:val="6FC9D7CE"/>
    <w:rsid w:val="6FD58C1C"/>
    <w:rsid w:val="6FD7C70F"/>
    <w:rsid w:val="6FDFDEF8"/>
    <w:rsid w:val="6FE07E4E"/>
    <w:rsid w:val="6FE49AC5"/>
    <w:rsid w:val="6FE77F49"/>
    <w:rsid w:val="6FE8083A"/>
    <w:rsid w:val="6FE931DE"/>
    <w:rsid w:val="6FEB53CD"/>
    <w:rsid w:val="6FEC698C"/>
    <w:rsid w:val="6FEEA79C"/>
    <w:rsid w:val="6FF28768"/>
    <w:rsid w:val="6FF370ED"/>
    <w:rsid w:val="6FF3E156"/>
    <w:rsid w:val="6FF968DA"/>
    <w:rsid w:val="6FFB08A7"/>
    <w:rsid w:val="6FFD255D"/>
    <w:rsid w:val="6FFE1768"/>
    <w:rsid w:val="70052058"/>
    <w:rsid w:val="7005CC94"/>
    <w:rsid w:val="700944F1"/>
    <w:rsid w:val="700AF8DD"/>
    <w:rsid w:val="700B12E0"/>
    <w:rsid w:val="700D3B54"/>
    <w:rsid w:val="700EB123"/>
    <w:rsid w:val="700F9F62"/>
    <w:rsid w:val="70119120"/>
    <w:rsid w:val="70127692"/>
    <w:rsid w:val="70172F60"/>
    <w:rsid w:val="70192BDD"/>
    <w:rsid w:val="7019633D"/>
    <w:rsid w:val="701A096F"/>
    <w:rsid w:val="701AF40B"/>
    <w:rsid w:val="701B9CFD"/>
    <w:rsid w:val="701BAFCF"/>
    <w:rsid w:val="701CC551"/>
    <w:rsid w:val="701E51E6"/>
    <w:rsid w:val="701F7365"/>
    <w:rsid w:val="70225BC0"/>
    <w:rsid w:val="7022628B"/>
    <w:rsid w:val="7022C1F8"/>
    <w:rsid w:val="7023FBC0"/>
    <w:rsid w:val="7025C044"/>
    <w:rsid w:val="702F3281"/>
    <w:rsid w:val="70311777"/>
    <w:rsid w:val="7033701C"/>
    <w:rsid w:val="703690A4"/>
    <w:rsid w:val="7037003F"/>
    <w:rsid w:val="70386D6A"/>
    <w:rsid w:val="703AD2B7"/>
    <w:rsid w:val="703B2CFE"/>
    <w:rsid w:val="703CC4A8"/>
    <w:rsid w:val="703E1FF4"/>
    <w:rsid w:val="704007FE"/>
    <w:rsid w:val="70414555"/>
    <w:rsid w:val="70463B45"/>
    <w:rsid w:val="7046BB45"/>
    <w:rsid w:val="704EFAF5"/>
    <w:rsid w:val="7056EC65"/>
    <w:rsid w:val="7058FBB7"/>
    <w:rsid w:val="705C32CE"/>
    <w:rsid w:val="705CA5C0"/>
    <w:rsid w:val="705EFE6E"/>
    <w:rsid w:val="7060B6EC"/>
    <w:rsid w:val="706B29D9"/>
    <w:rsid w:val="706BA73B"/>
    <w:rsid w:val="706BDBAF"/>
    <w:rsid w:val="706CE8F5"/>
    <w:rsid w:val="706D862B"/>
    <w:rsid w:val="7073ED0F"/>
    <w:rsid w:val="707531AA"/>
    <w:rsid w:val="70764095"/>
    <w:rsid w:val="7078BDC9"/>
    <w:rsid w:val="707AA0C3"/>
    <w:rsid w:val="70803CCC"/>
    <w:rsid w:val="708062E9"/>
    <w:rsid w:val="70809353"/>
    <w:rsid w:val="708238DE"/>
    <w:rsid w:val="7084935E"/>
    <w:rsid w:val="70858AC7"/>
    <w:rsid w:val="70878756"/>
    <w:rsid w:val="708A9FF6"/>
    <w:rsid w:val="708D0BC1"/>
    <w:rsid w:val="708EB83E"/>
    <w:rsid w:val="709002A7"/>
    <w:rsid w:val="709231C1"/>
    <w:rsid w:val="70926851"/>
    <w:rsid w:val="7095D570"/>
    <w:rsid w:val="7095F3E4"/>
    <w:rsid w:val="709744A1"/>
    <w:rsid w:val="7099B51E"/>
    <w:rsid w:val="709B6789"/>
    <w:rsid w:val="709E7A05"/>
    <w:rsid w:val="70A069A1"/>
    <w:rsid w:val="70A1F6D1"/>
    <w:rsid w:val="70A5A1DF"/>
    <w:rsid w:val="70A6018D"/>
    <w:rsid w:val="70A6071C"/>
    <w:rsid w:val="70A86526"/>
    <w:rsid w:val="70AB323F"/>
    <w:rsid w:val="70AB52F0"/>
    <w:rsid w:val="70AC917B"/>
    <w:rsid w:val="70ADC04B"/>
    <w:rsid w:val="70B1FD27"/>
    <w:rsid w:val="70B3515C"/>
    <w:rsid w:val="70BA5634"/>
    <w:rsid w:val="70BBBAD6"/>
    <w:rsid w:val="70BBDE22"/>
    <w:rsid w:val="70BDDD71"/>
    <w:rsid w:val="70BE3B05"/>
    <w:rsid w:val="70C41C07"/>
    <w:rsid w:val="70C66E5D"/>
    <w:rsid w:val="70CBE418"/>
    <w:rsid w:val="70CC1287"/>
    <w:rsid w:val="70CD7BE6"/>
    <w:rsid w:val="70D129E8"/>
    <w:rsid w:val="70D25489"/>
    <w:rsid w:val="70D2DAAB"/>
    <w:rsid w:val="70D4E9E3"/>
    <w:rsid w:val="70D585D3"/>
    <w:rsid w:val="70D5B4F2"/>
    <w:rsid w:val="70D79B1C"/>
    <w:rsid w:val="70D7E349"/>
    <w:rsid w:val="70D8633D"/>
    <w:rsid w:val="70DB471D"/>
    <w:rsid w:val="70DB9F9A"/>
    <w:rsid w:val="70DE0B75"/>
    <w:rsid w:val="70DE947A"/>
    <w:rsid w:val="70DF104F"/>
    <w:rsid w:val="70E0C116"/>
    <w:rsid w:val="70E46E38"/>
    <w:rsid w:val="70E529E8"/>
    <w:rsid w:val="70E95125"/>
    <w:rsid w:val="70E9E280"/>
    <w:rsid w:val="70EB2F67"/>
    <w:rsid w:val="70EC011F"/>
    <w:rsid w:val="70EF6DAA"/>
    <w:rsid w:val="70EFAD35"/>
    <w:rsid w:val="70F120B8"/>
    <w:rsid w:val="70F1B2F3"/>
    <w:rsid w:val="70F24F63"/>
    <w:rsid w:val="70F2A707"/>
    <w:rsid w:val="70F4791C"/>
    <w:rsid w:val="70F5F863"/>
    <w:rsid w:val="70F86515"/>
    <w:rsid w:val="70F9BD0B"/>
    <w:rsid w:val="70FBC207"/>
    <w:rsid w:val="7101D835"/>
    <w:rsid w:val="710540F7"/>
    <w:rsid w:val="710B0F6A"/>
    <w:rsid w:val="710E7299"/>
    <w:rsid w:val="710E9132"/>
    <w:rsid w:val="710FF5E4"/>
    <w:rsid w:val="711187B3"/>
    <w:rsid w:val="71118BBF"/>
    <w:rsid w:val="7112CA6A"/>
    <w:rsid w:val="7114A8B0"/>
    <w:rsid w:val="7115DCD7"/>
    <w:rsid w:val="7117691B"/>
    <w:rsid w:val="71182F07"/>
    <w:rsid w:val="7118DEFF"/>
    <w:rsid w:val="7119ED44"/>
    <w:rsid w:val="7119F75D"/>
    <w:rsid w:val="711ABB1C"/>
    <w:rsid w:val="711BABF2"/>
    <w:rsid w:val="711BAD69"/>
    <w:rsid w:val="711CAE42"/>
    <w:rsid w:val="711D96F3"/>
    <w:rsid w:val="711DB67C"/>
    <w:rsid w:val="711E5E37"/>
    <w:rsid w:val="7121DC3C"/>
    <w:rsid w:val="712255AD"/>
    <w:rsid w:val="71228A30"/>
    <w:rsid w:val="712295A3"/>
    <w:rsid w:val="7122B002"/>
    <w:rsid w:val="7123FA15"/>
    <w:rsid w:val="712451B8"/>
    <w:rsid w:val="7124F248"/>
    <w:rsid w:val="7128291F"/>
    <w:rsid w:val="712F5652"/>
    <w:rsid w:val="713194AF"/>
    <w:rsid w:val="7134EFB6"/>
    <w:rsid w:val="7138AEB2"/>
    <w:rsid w:val="713C439E"/>
    <w:rsid w:val="713CFD37"/>
    <w:rsid w:val="71402F6A"/>
    <w:rsid w:val="71415ADB"/>
    <w:rsid w:val="7145472C"/>
    <w:rsid w:val="71474066"/>
    <w:rsid w:val="71487D73"/>
    <w:rsid w:val="714C863D"/>
    <w:rsid w:val="71632538"/>
    <w:rsid w:val="7165953D"/>
    <w:rsid w:val="71689734"/>
    <w:rsid w:val="7168B4EC"/>
    <w:rsid w:val="716A9DB6"/>
    <w:rsid w:val="716B1657"/>
    <w:rsid w:val="716C60E9"/>
    <w:rsid w:val="716F1218"/>
    <w:rsid w:val="717006E8"/>
    <w:rsid w:val="717375D8"/>
    <w:rsid w:val="7175A1A6"/>
    <w:rsid w:val="717676EE"/>
    <w:rsid w:val="7176C91A"/>
    <w:rsid w:val="717B3D57"/>
    <w:rsid w:val="717CD87F"/>
    <w:rsid w:val="717E205B"/>
    <w:rsid w:val="717F25F1"/>
    <w:rsid w:val="7180BD2E"/>
    <w:rsid w:val="71813966"/>
    <w:rsid w:val="7184D249"/>
    <w:rsid w:val="7185535A"/>
    <w:rsid w:val="718578C5"/>
    <w:rsid w:val="7187B5C6"/>
    <w:rsid w:val="7191014E"/>
    <w:rsid w:val="71956C08"/>
    <w:rsid w:val="7196B07B"/>
    <w:rsid w:val="7196EF43"/>
    <w:rsid w:val="719DA57A"/>
    <w:rsid w:val="719EF268"/>
    <w:rsid w:val="71A047D7"/>
    <w:rsid w:val="71A1DAD2"/>
    <w:rsid w:val="71A3122D"/>
    <w:rsid w:val="71A3ED26"/>
    <w:rsid w:val="71A4306D"/>
    <w:rsid w:val="71A7CAE2"/>
    <w:rsid w:val="71A94A59"/>
    <w:rsid w:val="71AAA67D"/>
    <w:rsid w:val="71AB69BD"/>
    <w:rsid w:val="71AC96AF"/>
    <w:rsid w:val="71AFDDE7"/>
    <w:rsid w:val="71B45C99"/>
    <w:rsid w:val="71B6A530"/>
    <w:rsid w:val="71B84DE3"/>
    <w:rsid w:val="71BA3D7D"/>
    <w:rsid w:val="71BEF9A2"/>
    <w:rsid w:val="71C3EB77"/>
    <w:rsid w:val="71C46AF4"/>
    <w:rsid w:val="71C62B79"/>
    <w:rsid w:val="71C6DF81"/>
    <w:rsid w:val="71C877B1"/>
    <w:rsid w:val="71C8F72C"/>
    <w:rsid w:val="71CB4AEB"/>
    <w:rsid w:val="71CB5E62"/>
    <w:rsid w:val="71CE9C1C"/>
    <w:rsid w:val="71CF7A15"/>
    <w:rsid w:val="71D593AB"/>
    <w:rsid w:val="71D595FE"/>
    <w:rsid w:val="71D67218"/>
    <w:rsid w:val="71DAE866"/>
    <w:rsid w:val="71DCF5A6"/>
    <w:rsid w:val="71DD813D"/>
    <w:rsid w:val="71DF4765"/>
    <w:rsid w:val="71DF60AF"/>
    <w:rsid w:val="71E1DD97"/>
    <w:rsid w:val="71E5DC68"/>
    <w:rsid w:val="71E76015"/>
    <w:rsid w:val="71E78022"/>
    <w:rsid w:val="71E8BA9B"/>
    <w:rsid w:val="71EA5902"/>
    <w:rsid w:val="71EB4C97"/>
    <w:rsid w:val="71EC521A"/>
    <w:rsid w:val="71EECDB2"/>
    <w:rsid w:val="71EF2CCA"/>
    <w:rsid w:val="71EF9150"/>
    <w:rsid w:val="71EFE32A"/>
    <w:rsid w:val="71F64F5D"/>
    <w:rsid w:val="71F811C9"/>
    <w:rsid w:val="71F8635F"/>
    <w:rsid w:val="71F86989"/>
    <w:rsid w:val="71F9D877"/>
    <w:rsid w:val="71FCF4CF"/>
    <w:rsid w:val="7202F0E9"/>
    <w:rsid w:val="7203ED22"/>
    <w:rsid w:val="72050AA5"/>
    <w:rsid w:val="720A1D73"/>
    <w:rsid w:val="720B0B7E"/>
    <w:rsid w:val="720F0CFB"/>
    <w:rsid w:val="720FC70E"/>
    <w:rsid w:val="7211B6CA"/>
    <w:rsid w:val="72171316"/>
    <w:rsid w:val="72183F7B"/>
    <w:rsid w:val="7219D3BF"/>
    <w:rsid w:val="721C3E38"/>
    <w:rsid w:val="721DA9AB"/>
    <w:rsid w:val="722099B6"/>
    <w:rsid w:val="7220EE3F"/>
    <w:rsid w:val="72239952"/>
    <w:rsid w:val="7225FBC9"/>
    <w:rsid w:val="7227D948"/>
    <w:rsid w:val="7229EDAB"/>
    <w:rsid w:val="722BED6C"/>
    <w:rsid w:val="72385BC0"/>
    <w:rsid w:val="72393EDC"/>
    <w:rsid w:val="72396AED"/>
    <w:rsid w:val="723A8FD8"/>
    <w:rsid w:val="723CB1C0"/>
    <w:rsid w:val="72416959"/>
    <w:rsid w:val="72460379"/>
    <w:rsid w:val="7246AA4F"/>
    <w:rsid w:val="72470499"/>
    <w:rsid w:val="7247A3AC"/>
    <w:rsid w:val="72494E6F"/>
    <w:rsid w:val="724A7DA8"/>
    <w:rsid w:val="724DDA85"/>
    <w:rsid w:val="7250930B"/>
    <w:rsid w:val="72528A1E"/>
    <w:rsid w:val="725860FE"/>
    <w:rsid w:val="725AB7C3"/>
    <w:rsid w:val="725C8D6C"/>
    <w:rsid w:val="725D044A"/>
    <w:rsid w:val="72600F06"/>
    <w:rsid w:val="7261B4E1"/>
    <w:rsid w:val="7262DF4B"/>
    <w:rsid w:val="72648308"/>
    <w:rsid w:val="72677006"/>
    <w:rsid w:val="72681F55"/>
    <w:rsid w:val="72702188"/>
    <w:rsid w:val="727146C3"/>
    <w:rsid w:val="7271C505"/>
    <w:rsid w:val="7273E561"/>
    <w:rsid w:val="7274DA58"/>
    <w:rsid w:val="7274DBDE"/>
    <w:rsid w:val="7276E61A"/>
    <w:rsid w:val="72778141"/>
    <w:rsid w:val="727BF084"/>
    <w:rsid w:val="727E2FE3"/>
    <w:rsid w:val="727EA44F"/>
    <w:rsid w:val="727EF934"/>
    <w:rsid w:val="727EFC28"/>
    <w:rsid w:val="728093C5"/>
    <w:rsid w:val="7288C4EE"/>
    <w:rsid w:val="728BD311"/>
    <w:rsid w:val="72929C63"/>
    <w:rsid w:val="7292A285"/>
    <w:rsid w:val="7294F1F0"/>
    <w:rsid w:val="7295AD62"/>
    <w:rsid w:val="72967DE5"/>
    <w:rsid w:val="72977D53"/>
    <w:rsid w:val="7298C04E"/>
    <w:rsid w:val="729937E4"/>
    <w:rsid w:val="72996ACC"/>
    <w:rsid w:val="7299D7E3"/>
    <w:rsid w:val="729CCB07"/>
    <w:rsid w:val="729D14DF"/>
    <w:rsid w:val="729E4C89"/>
    <w:rsid w:val="729E75E0"/>
    <w:rsid w:val="729FD31A"/>
    <w:rsid w:val="72A0A2F0"/>
    <w:rsid w:val="72A46FED"/>
    <w:rsid w:val="72ACDE9A"/>
    <w:rsid w:val="72AD6609"/>
    <w:rsid w:val="72AE767B"/>
    <w:rsid w:val="72B036EC"/>
    <w:rsid w:val="72B041A8"/>
    <w:rsid w:val="72B59C2E"/>
    <w:rsid w:val="72B82620"/>
    <w:rsid w:val="72B95DBC"/>
    <w:rsid w:val="72B9C672"/>
    <w:rsid w:val="72BA8746"/>
    <w:rsid w:val="72BF2A79"/>
    <w:rsid w:val="72C32A36"/>
    <w:rsid w:val="72C8D19A"/>
    <w:rsid w:val="72CC2B06"/>
    <w:rsid w:val="72CC5E8A"/>
    <w:rsid w:val="72CF9AA0"/>
    <w:rsid w:val="72D8DE05"/>
    <w:rsid w:val="72D924B8"/>
    <w:rsid w:val="72DD626E"/>
    <w:rsid w:val="72E027F3"/>
    <w:rsid w:val="72E1376C"/>
    <w:rsid w:val="72E180F3"/>
    <w:rsid w:val="72E4B97E"/>
    <w:rsid w:val="72ECDE20"/>
    <w:rsid w:val="72EDB676"/>
    <w:rsid w:val="72EEE827"/>
    <w:rsid w:val="72EF97EC"/>
    <w:rsid w:val="72EFE9B5"/>
    <w:rsid w:val="72F03B6E"/>
    <w:rsid w:val="72F24CE8"/>
    <w:rsid w:val="72F29420"/>
    <w:rsid w:val="72F3B975"/>
    <w:rsid w:val="72F44AEE"/>
    <w:rsid w:val="72F79EEF"/>
    <w:rsid w:val="72FC8887"/>
    <w:rsid w:val="72FCA0FA"/>
    <w:rsid w:val="72FCED76"/>
    <w:rsid w:val="72FD65FD"/>
    <w:rsid w:val="72FE36C2"/>
    <w:rsid w:val="72FF87BE"/>
    <w:rsid w:val="72FFFF9F"/>
    <w:rsid w:val="7303ED7A"/>
    <w:rsid w:val="73040CF1"/>
    <w:rsid w:val="73071D31"/>
    <w:rsid w:val="730F9EE4"/>
    <w:rsid w:val="73150A43"/>
    <w:rsid w:val="731A81DA"/>
    <w:rsid w:val="731C2348"/>
    <w:rsid w:val="731CC1BE"/>
    <w:rsid w:val="731E7B2E"/>
    <w:rsid w:val="731F3747"/>
    <w:rsid w:val="7320268A"/>
    <w:rsid w:val="7321C01E"/>
    <w:rsid w:val="73267BAB"/>
    <w:rsid w:val="7327E19C"/>
    <w:rsid w:val="7328D20D"/>
    <w:rsid w:val="73292270"/>
    <w:rsid w:val="73293F08"/>
    <w:rsid w:val="73295911"/>
    <w:rsid w:val="732C1944"/>
    <w:rsid w:val="732E72C3"/>
    <w:rsid w:val="732F839F"/>
    <w:rsid w:val="73300CFB"/>
    <w:rsid w:val="7332CF24"/>
    <w:rsid w:val="7332FFCE"/>
    <w:rsid w:val="73336721"/>
    <w:rsid w:val="73340393"/>
    <w:rsid w:val="7336CC96"/>
    <w:rsid w:val="73381A09"/>
    <w:rsid w:val="733AA992"/>
    <w:rsid w:val="733DA886"/>
    <w:rsid w:val="733DCBA3"/>
    <w:rsid w:val="733DFE74"/>
    <w:rsid w:val="73428191"/>
    <w:rsid w:val="73433995"/>
    <w:rsid w:val="7345BA97"/>
    <w:rsid w:val="73465816"/>
    <w:rsid w:val="7348E407"/>
    <w:rsid w:val="7349F457"/>
    <w:rsid w:val="734CF17A"/>
    <w:rsid w:val="734D48F1"/>
    <w:rsid w:val="734D631C"/>
    <w:rsid w:val="734FCD41"/>
    <w:rsid w:val="734FDE83"/>
    <w:rsid w:val="73501006"/>
    <w:rsid w:val="7351D5E6"/>
    <w:rsid w:val="7351D840"/>
    <w:rsid w:val="7351FBF5"/>
    <w:rsid w:val="7354BB26"/>
    <w:rsid w:val="73567B16"/>
    <w:rsid w:val="7357927D"/>
    <w:rsid w:val="7357B80D"/>
    <w:rsid w:val="7357C6BA"/>
    <w:rsid w:val="7359E22A"/>
    <w:rsid w:val="735E3D6D"/>
    <w:rsid w:val="735F973F"/>
    <w:rsid w:val="73612D6E"/>
    <w:rsid w:val="73630E73"/>
    <w:rsid w:val="7366D897"/>
    <w:rsid w:val="736D7126"/>
    <w:rsid w:val="736E8F0E"/>
    <w:rsid w:val="736E93B3"/>
    <w:rsid w:val="7372BA1E"/>
    <w:rsid w:val="73787E75"/>
    <w:rsid w:val="737B068A"/>
    <w:rsid w:val="737EE182"/>
    <w:rsid w:val="7380E30E"/>
    <w:rsid w:val="738200D8"/>
    <w:rsid w:val="738216AD"/>
    <w:rsid w:val="73840585"/>
    <w:rsid w:val="73844D42"/>
    <w:rsid w:val="738598E4"/>
    <w:rsid w:val="7385A8FD"/>
    <w:rsid w:val="7385CF5B"/>
    <w:rsid w:val="7386A5D3"/>
    <w:rsid w:val="7387F14F"/>
    <w:rsid w:val="738819D1"/>
    <w:rsid w:val="738C1D62"/>
    <w:rsid w:val="7392EBB7"/>
    <w:rsid w:val="73941101"/>
    <w:rsid w:val="73947E28"/>
    <w:rsid w:val="73957AB6"/>
    <w:rsid w:val="7396DA1C"/>
    <w:rsid w:val="739B3FD2"/>
    <w:rsid w:val="739BB89F"/>
    <w:rsid w:val="739D2C3D"/>
    <w:rsid w:val="73A4F872"/>
    <w:rsid w:val="73AA2CF2"/>
    <w:rsid w:val="73AF9F4B"/>
    <w:rsid w:val="73B0A5AB"/>
    <w:rsid w:val="73B4EA7D"/>
    <w:rsid w:val="73B8FEBD"/>
    <w:rsid w:val="73B9D0E7"/>
    <w:rsid w:val="73BBF83F"/>
    <w:rsid w:val="73BDD5B2"/>
    <w:rsid w:val="73C056D2"/>
    <w:rsid w:val="73C07758"/>
    <w:rsid w:val="73C1899C"/>
    <w:rsid w:val="73C574FB"/>
    <w:rsid w:val="73C6AA82"/>
    <w:rsid w:val="73C735CD"/>
    <w:rsid w:val="73CD40E5"/>
    <w:rsid w:val="73CDC6FE"/>
    <w:rsid w:val="73D25E54"/>
    <w:rsid w:val="73D32BFD"/>
    <w:rsid w:val="73D3F3A5"/>
    <w:rsid w:val="73DDCC72"/>
    <w:rsid w:val="73DDF2C8"/>
    <w:rsid w:val="73E27954"/>
    <w:rsid w:val="73E82421"/>
    <w:rsid w:val="73E94A83"/>
    <w:rsid w:val="73EA76E9"/>
    <w:rsid w:val="73EBD459"/>
    <w:rsid w:val="73F7D77D"/>
    <w:rsid w:val="73F7DA41"/>
    <w:rsid w:val="73F8134E"/>
    <w:rsid w:val="73FA3793"/>
    <w:rsid w:val="73FC911F"/>
    <w:rsid w:val="73FE4228"/>
    <w:rsid w:val="73FF9573"/>
    <w:rsid w:val="74011862"/>
    <w:rsid w:val="74020BFD"/>
    <w:rsid w:val="7402DD47"/>
    <w:rsid w:val="74053602"/>
    <w:rsid w:val="7405623C"/>
    <w:rsid w:val="7405E7F7"/>
    <w:rsid w:val="7407A145"/>
    <w:rsid w:val="7408FB34"/>
    <w:rsid w:val="74091C52"/>
    <w:rsid w:val="740C7208"/>
    <w:rsid w:val="740CB0C1"/>
    <w:rsid w:val="740F7987"/>
    <w:rsid w:val="740FE874"/>
    <w:rsid w:val="740FE985"/>
    <w:rsid w:val="7413339B"/>
    <w:rsid w:val="74139B00"/>
    <w:rsid w:val="7416B327"/>
    <w:rsid w:val="7417C9B0"/>
    <w:rsid w:val="741BFC26"/>
    <w:rsid w:val="741F4883"/>
    <w:rsid w:val="741FC415"/>
    <w:rsid w:val="7420B73F"/>
    <w:rsid w:val="74217BA9"/>
    <w:rsid w:val="74224A1D"/>
    <w:rsid w:val="74243338"/>
    <w:rsid w:val="74262191"/>
    <w:rsid w:val="7426A279"/>
    <w:rsid w:val="7426FCCB"/>
    <w:rsid w:val="7428340F"/>
    <w:rsid w:val="7428A6AE"/>
    <w:rsid w:val="742EC20A"/>
    <w:rsid w:val="743267CA"/>
    <w:rsid w:val="74358230"/>
    <w:rsid w:val="74366A18"/>
    <w:rsid w:val="7436A2E9"/>
    <w:rsid w:val="7438E32C"/>
    <w:rsid w:val="743B2DC5"/>
    <w:rsid w:val="743BE16D"/>
    <w:rsid w:val="743C25ED"/>
    <w:rsid w:val="7440228D"/>
    <w:rsid w:val="7443105C"/>
    <w:rsid w:val="7443124E"/>
    <w:rsid w:val="744E5957"/>
    <w:rsid w:val="74547368"/>
    <w:rsid w:val="74552525"/>
    <w:rsid w:val="7455FD21"/>
    <w:rsid w:val="74560AFA"/>
    <w:rsid w:val="7458A2C3"/>
    <w:rsid w:val="745D4376"/>
    <w:rsid w:val="745E64A3"/>
    <w:rsid w:val="7460D54E"/>
    <w:rsid w:val="7461000D"/>
    <w:rsid w:val="74619512"/>
    <w:rsid w:val="74632B6D"/>
    <w:rsid w:val="7463E22C"/>
    <w:rsid w:val="746408CD"/>
    <w:rsid w:val="746592C4"/>
    <w:rsid w:val="7467724D"/>
    <w:rsid w:val="746A5BA5"/>
    <w:rsid w:val="746A8B2E"/>
    <w:rsid w:val="746B2535"/>
    <w:rsid w:val="746BA623"/>
    <w:rsid w:val="746CBF74"/>
    <w:rsid w:val="746D00A2"/>
    <w:rsid w:val="746DFFBB"/>
    <w:rsid w:val="746E99A6"/>
    <w:rsid w:val="74705910"/>
    <w:rsid w:val="74707996"/>
    <w:rsid w:val="747346A4"/>
    <w:rsid w:val="74740AC2"/>
    <w:rsid w:val="74766E7D"/>
    <w:rsid w:val="747BAF7C"/>
    <w:rsid w:val="747EE164"/>
    <w:rsid w:val="74813F4E"/>
    <w:rsid w:val="7482DB5D"/>
    <w:rsid w:val="74876D0E"/>
    <w:rsid w:val="7487775F"/>
    <w:rsid w:val="748C5D79"/>
    <w:rsid w:val="748C721E"/>
    <w:rsid w:val="748CFE8E"/>
    <w:rsid w:val="748DE006"/>
    <w:rsid w:val="748EAA1F"/>
    <w:rsid w:val="748F1A8F"/>
    <w:rsid w:val="74912D99"/>
    <w:rsid w:val="749159E3"/>
    <w:rsid w:val="74916D7F"/>
    <w:rsid w:val="7492C9FA"/>
    <w:rsid w:val="74934B9B"/>
    <w:rsid w:val="74942609"/>
    <w:rsid w:val="74956BF6"/>
    <w:rsid w:val="74971C71"/>
    <w:rsid w:val="749959A9"/>
    <w:rsid w:val="749EB34D"/>
    <w:rsid w:val="74A21715"/>
    <w:rsid w:val="74A2EBF1"/>
    <w:rsid w:val="74A38449"/>
    <w:rsid w:val="74A39537"/>
    <w:rsid w:val="74A8E629"/>
    <w:rsid w:val="74AA23FB"/>
    <w:rsid w:val="74AAB31A"/>
    <w:rsid w:val="74ACDCF3"/>
    <w:rsid w:val="74AD9BE8"/>
    <w:rsid w:val="74B04034"/>
    <w:rsid w:val="74B1EA20"/>
    <w:rsid w:val="74B262FC"/>
    <w:rsid w:val="74B3A388"/>
    <w:rsid w:val="74B4422D"/>
    <w:rsid w:val="74BB0284"/>
    <w:rsid w:val="74BBF9F4"/>
    <w:rsid w:val="74BD8DD0"/>
    <w:rsid w:val="74BE148A"/>
    <w:rsid w:val="74C0363B"/>
    <w:rsid w:val="74C1E4DC"/>
    <w:rsid w:val="74C3792F"/>
    <w:rsid w:val="74C604D2"/>
    <w:rsid w:val="74C8FFFC"/>
    <w:rsid w:val="74CB9B08"/>
    <w:rsid w:val="74CC206F"/>
    <w:rsid w:val="74CEC12E"/>
    <w:rsid w:val="74D0F9A2"/>
    <w:rsid w:val="74D30933"/>
    <w:rsid w:val="74D50541"/>
    <w:rsid w:val="74D65FF8"/>
    <w:rsid w:val="74D71CD1"/>
    <w:rsid w:val="74D76150"/>
    <w:rsid w:val="74D8DB43"/>
    <w:rsid w:val="74DB5906"/>
    <w:rsid w:val="74DC32E5"/>
    <w:rsid w:val="74DCF9FD"/>
    <w:rsid w:val="74DF2924"/>
    <w:rsid w:val="74E0C230"/>
    <w:rsid w:val="74E27951"/>
    <w:rsid w:val="74E51831"/>
    <w:rsid w:val="74E535A8"/>
    <w:rsid w:val="74EC8D65"/>
    <w:rsid w:val="74EFF5ED"/>
    <w:rsid w:val="74F18230"/>
    <w:rsid w:val="74F2AAF4"/>
    <w:rsid w:val="74F67E54"/>
    <w:rsid w:val="74F6AD4F"/>
    <w:rsid w:val="74F72147"/>
    <w:rsid w:val="74F96747"/>
    <w:rsid w:val="74FA9289"/>
    <w:rsid w:val="74FBA00C"/>
    <w:rsid w:val="74FF8631"/>
    <w:rsid w:val="7501146B"/>
    <w:rsid w:val="7507F308"/>
    <w:rsid w:val="75091AEE"/>
    <w:rsid w:val="750A3BD2"/>
    <w:rsid w:val="750BCD71"/>
    <w:rsid w:val="750E69C4"/>
    <w:rsid w:val="7514B641"/>
    <w:rsid w:val="7515A205"/>
    <w:rsid w:val="7516C6CF"/>
    <w:rsid w:val="751F2075"/>
    <w:rsid w:val="751F2810"/>
    <w:rsid w:val="75207048"/>
    <w:rsid w:val="7521929B"/>
    <w:rsid w:val="7521F2BF"/>
    <w:rsid w:val="7525B839"/>
    <w:rsid w:val="75264579"/>
    <w:rsid w:val="75265C2E"/>
    <w:rsid w:val="7526E84F"/>
    <w:rsid w:val="752C2BBE"/>
    <w:rsid w:val="7534F4ED"/>
    <w:rsid w:val="75357B9A"/>
    <w:rsid w:val="7535D53A"/>
    <w:rsid w:val="753601B5"/>
    <w:rsid w:val="7538C55C"/>
    <w:rsid w:val="753CEA87"/>
    <w:rsid w:val="7540C5C5"/>
    <w:rsid w:val="754231E9"/>
    <w:rsid w:val="7546A1E3"/>
    <w:rsid w:val="7547188F"/>
    <w:rsid w:val="7549495F"/>
    <w:rsid w:val="754C8B6C"/>
    <w:rsid w:val="755005B2"/>
    <w:rsid w:val="75525658"/>
    <w:rsid w:val="7553E94F"/>
    <w:rsid w:val="7556454B"/>
    <w:rsid w:val="7558B75B"/>
    <w:rsid w:val="75604880"/>
    <w:rsid w:val="7560529F"/>
    <w:rsid w:val="7562C47D"/>
    <w:rsid w:val="75669E3C"/>
    <w:rsid w:val="75694779"/>
    <w:rsid w:val="756B5895"/>
    <w:rsid w:val="756BACFB"/>
    <w:rsid w:val="75716F57"/>
    <w:rsid w:val="7572F4AF"/>
    <w:rsid w:val="7574C672"/>
    <w:rsid w:val="7575FD65"/>
    <w:rsid w:val="757B9BA4"/>
    <w:rsid w:val="757E2075"/>
    <w:rsid w:val="757E25DB"/>
    <w:rsid w:val="757EB226"/>
    <w:rsid w:val="757F65A3"/>
    <w:rsid w:val="758250B3"/>
    <w:rsid w:val="75890329"/>
    <w:rsid w:val="759991D6"/>
    <w:rsid w:val="759DBAA9"/>
    <w:rsid w:val="759E1DF5"/>
    <w:rsid w:val="759E51E7"/>
    <w:rsid w:val="75A3136C"/>
    <w:rsid w:val="75A39668"/>
    <w:rsid w:val="75A54066"/>
    <w:rsid w:val="75A7D921"/>
    <w:rsid w:val="75A8EF0E"/>
    <w:rsid w:val="75ADB342"/>
    <w:rsid w:val="75ADCDDB"/>
    <w:rsid w:val="75AF0B56"/>
    <w:rsid w:val="75AF1D7F"/>
    <w:rsid w:val="75B11555"/>
    <w:rsid w:val="75B4411D"/>
    <w:rsid w:val="75B46F10"/>
    <w:rsid w:val="75B64E29"/>
    <w:rsid w:val="75B87BD4"/>
    <w:rsid w:val="75BC2CF6"/>
    <w:rsid w:val="75BCC565"/>
    <w:rsid w:val="75BE3FBB"/>
    <w:rsid w:val="75BF23CC"/>
    <w:rsid w:val="75C005CE"/>
    <w:rsid w:val="75C05859"/>
    <w:rsid w:val="75C077C5"/>
    <w:rsid w:val="75C1715B"/>
    <w:rsid w:val="75C20130"/>
    <w:rsid w:val="75C32F53"/>
    <w:rsid w:val="75C47EF3"/>
    <w:rsid w:val="75CA130B"/>
    <w:rsid w:val="75CE51C5"/>
    <w:rsid w:val="75CFCEE1"/>
    <w:rsid w:val="75D133AD"/>
    <w:rsid w:val="75D1A3D6"/>
    <w:rsid w:val="75D3DAB2"/>
    <w:rsid w:val="75D7387B"/>
    <w:rsid w:val="75DD6A74"/>
    <w:rsid w:val="75DE5A5C"/>
    <w:rsid w:val="75E0F01D"/>
    <w:rsid w:val="75E7C0DE"/>
    <w:rsid w:val="75E9AF30"/>
    <w:rsid w:val="75EC74BB"/>
    <w:rsid w:val="75ED28D7"/>
    <w:rsid w:val="75F1A243"/>
    <w:rsid w:val="75F39A0D"/>
    <w:rsid w:val="75F711D1"/>
    <w:rsid w:val="75F92CD3"/>
    <w:rsid w:val="75F9B171"/>
    <w:rsid w:val="75FBBEBC"/>
    <w:rsid w:val="75FBCFB2"/>
    <w:rsid w:val="76002749"/>
    <w:rsid w:val="76003F31"/>
    <w:rsid w:val="7600E45B"/>
    <w:rsid w:val="760243AB"/>
    <w:rsid w:val="7604032A"/>
    <w:rsid w:val="7604A67F"/>
    <w:rsid w:val="76064819"/>
    <w:rsid w:val="76071AB7"/>
    <w:rsid w:val="7608E281"/>
    <w:rsid w:val="760A4604"/>
    <w:rsid w:val="760CCFE4"/>
    <w:rsid w:val="76124CA6"/>
    <w:rsid w:val="7615AFD6"/>
    <w:rsid w:val="7619C3AC"/>
    <w:rsid w:val="761EF2D9"/>
    <w:rsid w:val="761FA890"/>
    <w:rsid w:val="76251C5A"/>
    <w:rsid w:val="762660F7"/>
    <w:rsid w:val="76274FE9"/>
    <w:rsid w:val="7627D1F9"/>
    <w:rsid w:val="762A3045"/>
    <w:rsid w:val="762A83AC"/>
    <w:rsid w:val="762C7665"/>
    <w:rsid w:val="7630352C"/>
    <w:rsid w:val="76309F88"/>
    <w:rsid w:val="7630F374"/>
    <w:rsid w:val="76315D6C"/>
    <w:rsid w:val="76324851"/>
    <w:rsid w:val="7632E791"/>
    <w:rsid w:val="764062F3"/>
    <w:rsid w:val="7643FAFB"/>
    <w:rsid w:val="7647338B"/>
    <w:rsid w:val="764838D8"/>
    <w:rsid w:val="7649B17A"/>
    <w:rsid w:val="764B7233"/>
    <w:rsid w:val="764C0A4E"/>
    <w:rsid w:val="7650D1BD"/>
    <w:rsid w:val="76569A1C"/>
    <w:rsid w:val="7656A25E"/>
    <w:rsid w:val="7658D0C5"/>
    <w:rsid w:val="765B2E1F"/>
    <w:rsid w:val="765D63C9"/>
    <w:rsid w:val="765D8A62"/>
    <w:rsid w:val="765EECAA"/>
    <w:rsid w:val="7662601A"/>
    <w:rsid w:val="7666D114"/>
    <w:rsid w:val="76686310"/>
    <w:rsid w:val="766B4FB6"/>
    <w:rsid w:val="7671E2B5"/>
    <w:rsid w:val="76788979"/>
    <w:rsid w:val="76791645"/>
    <w:rsid w:val="767B0A2D"/>
    <w:rsid w:val="767C52A7"/>
    <w:rsid w:val="767E6348"/>
    <w:rsid w:val="76800968"/>
    <w:rsid w:val="76809B3E"/>
    <w:rsid w:val="76817992"/>
    <w:rsid w:val="76835A28"/>
    <w:rsid w:val="7684BB32"/>
    <w:rsid w:val="7688C01F"/>
    <w:rsid w:val="768B3C4C"/>
    <w:rsid w:val="768C1D25"/>
    <w:rsid w:val="769142FC"/>
    <w:rsid w:val="76923E96"/>
    <w:rsid w:val="7698EFB8"/>
    <w:rsid w:val="769BA778"/>
    <w:rsid w:val="76A743A8"/>
    <w:rsid w:val="76A9A884"/>
    <w:rsid w:val="76AA0CB8"/>
    <w:rsid w:val="76AAD831"/>
    <w:rsid w:val="76AC62F6"/>
    <w:rsid w:val="76AEBE87"/>
    <w:rsid w:val="76B3A4C7"/>
    <w:rsid w:val="76B47199"/>
    <w:rsid w:val="76B4B182"/>
    <w:rsid w:val="76B76769"/>
    <w:rsid w:val="76BB89E6"/>
    <w:rsid w:val="76C08B69"/>
    <w:rsid w:val="76C2E164"/>
    <w:rsid w:val="76C5246F"/>
    <w:rsid w:val="76C6F631"/>
    <w:rsid w:val="76C967F8"/>
    <w:rsid w:val="76CA7E22"/>
    <w:rsid w:val="76CCF260"/>
    <w:rsid w:val="76CEA268"/>
    <w:rsid w:val="76CEBDE9"/>
    <w:rsid w:val="76D10386"/>
    <w:rsid w:val="76D47C59"/>
    <w:rsid w:val="76D5D30D"/>
    <w:rsid w:val="76D92815"/>
    <w:rsid w:val="76DA266D"/>
    <w:rsid w:val="76DE8B5C"/>
    <w:rsid w:val="76DEC63C"/>
    <w:rsid w:val="76E9FD8D"/>
    <w:rsid w:val="76EA4387"/>
    <w:rsid w:val="76EC4AF1"/>
    <w:rsid w:val="76EC90EB"/>
    <w:rsid w:val="76EC9D39"/>
    <w:rsid w:val="76ECFAE4"/>
    <w:rsid w:val="76EDECCF"/>
    <w:rsid w:val="76EEB375"/>
    <w:rsid w:val="76F24FE7"/>
    <w:rsid w:val="76F33A2B"/>
    <w:rsid w:val="76F3A653"/>
    <w:rsid w:val="76F4305C"/>
    <w:rsid w:val="76F59EE8"/>
    <w:rsid w:val="76F68C5C"/>
    <w:rsid w:val="76F798BC"/>
    <w:rsid w:val="76FD1E27"/>
    <w:rsid w:val="7705CC19"/>
    <w:rsid w:val="77069337"/>
    <w:rsid w:val="77078696"/>
    <w:rsid w:val="7708A99B"/>
    <w:rsid w:val="77093597"/>
    <w:rsid w:val="77144422"/>
    <w:rsid w:val="7716EEF9"/>
    <w:rsid w:val="771A51DA"/>
    <w:rsid w:val="771B7AC5"/>
    <w:rsid w:val="771DEA65"/>
    <w:rsid w:val="7725A316"/>
    <w:rsid w:val="7727F957"/>
    <w:rsid w:val="77287047"/>
    <w:rsid w:val="772D279F"/>
    <w:rsid w:val="772DD62B"/>
    <w:rsid w:val="772F55BA"/>
    <w:rsid w:val="7730B9BA"/>
    <w:rsid w:val="773170F8"/>
    <w:rsid w:val="773546F2"/>
    <w:rsid w:val="773E009F"/>
    <w:rsid w:val="773EBCD3"/>
    <w:rsid w:val="7743566C"/>
    <w:rsid w:val="774479C8"/>
    <w:rsid w:val="774D14A4"/>
    <w:rsid w:val="7750C6DB"/>
    <w:rsid w:val="775177D1"/>
    <w:rsid w:val="7752EEC5"/>
    <w:rsid w:val="7753DAC3"/>
    <w:rsid w:val="7754718F"/>
    <w:rsid w:val="775C271E"/>
    <w:rsid w:val="77611EAB"/>
    <w:rsid w:val="7762C27E"/>
    <w:rsid w:val="7763F2D6"/>
    <w:rsid w:val="7764B276"/>
    <w:rsid w:val="77664E27"/>
    <w:rsid w:val="776A3336"/>
    <w:rsid w:val="77704F33"/>
    <w:rsid w:val="777AA927"/>
    <w:rsid w:val="777CFD8F"/>
    <w:rsid w:val="7780342B"/>
    <w:rsid w:val="778147C1"/>
    <w:rsid w:val="7781B562"/>
    <w:rsid w:val="778237A9"/>
    <w:rsid w:val="7783B965"/>
    <w:rsid w:val="778425B7"/>
    <w:rsid w:val="778968CD"/>
    <w:rsid w:val="7789C98B"/>
    <w:rsid w:val="7790C9D8"/>
    <w:rsid w:val="779222BE"/>
    <w:rsid w:val="7799039C"/>
    <w:rsid w:val="779A9309"/>
    <w:rsid w:val="779C8C01"/>
    <w:rsid w:val="779E35BE"/>
    <w:rsid w:val="779E6386"/>
    <w:rsid w:val="779EC662"/>
    <w:rsid w:val="779FDCED"/>
    <w:rsid w:val="77A0F461"/>
    <w:rsid w:val="77A1EBE3"/>
    <w:rsid w:val="77A2407B"/>
    <w:rsid w:val="77A291DF"/>
    <w:rsid w:val="77A4AB8F"/>
    <w:rsid w:val="77A554B6"/>
    <w:rsid w:val="77A6EA91"/>
    <w:rsid w:val="77A6F06E"/>
    <w:rsid w:val="77A75037"/>
    <w:rsid w:val="77A7C48A"/>
    <w:rsid w:val="77A849E5"/>
    <w:rsid w:val="77AC9377"/>
    <w:rsid w:val="77AF64FF"/>
    <w:rsid w:val="77B41D20"/>
    <w:rsid w:val="77B6EA17"/>
    <w:rsid w:val="77B90634"/>
    <w:rsid w:val="77B984BF"/>
    <w:rsid w:val="77BB1232"/>
    <w:rsid w:val="77BDB7CF"/>
    <w:rsid w:val="77BF1A7C"/>
    <w:rsid w:val="77C13084"/>
    <w:rsid w:val="77C4C24E"/>
    <w:rsid w:val="77C4D46E"/>
    <w:rsid w:val="77C5620C"/>
    <w:rsid w:val="77C5D128"/>
    <w:rsid w:val="77C9C3A2"/>
    <w:rsid w:val="77CC2B2F"/>
    <w:rsid w:val="77CE956B"/>
    <w:rsid w:val="77D1BDEA"/>
    <w:rsid w:val="77D33459"/>
    <w:rsid w:val="77D3F3C8"/>
    <w:rsid w:val="77D6385C"/>
    <w:rsid w:val="77D63BFB"/>
    <w:rsid w:val="77D767AA"/>
    <w:rsid w:val="77D968E6"/>
    <w:rsid w:val="77D98A48"/>
    <w:rsid w:val="77DBAF3C"/>
    <w:rsid w:val="77DBCC94"/>
    <w:rsid w:val="77DC5A22"/>
    <w:rsid w:val="77DE5EB2"/>
    <w:rsid w:val="77DF77D0"/>
    <w:rsid w:val="77E2CCCA"/>
    <w:rsid w:val="77E537C0"/>
    <w:rsid w:val="77E68CC8"/>
    <w:rsid w:val="77E95B1D"/>
    <w:rsid w:val="77E9F269"/>
    <w:rsid w:val="77E9F53F"/>
    <w:rsid w:val="77EB181A"/>
    <w:rsid w:val="77ECB514"/>
    <w:rsid w:val="77EDAA67"/>
    <w:rsid w:val="77F61D90"/>
    <w:rsid w:val="77F72D57"/>
    <w:rsid w:val="77F7C8E5"/>
    <w:rsid w:val="77F822D9"/>
    <w:rsid w:val="77F8C0C2"/>
    <w:rsid w:val="77FD19F8"/>
    <w:rsid w:val="77FDDFED"/>
    <w:rsid w:val="7800097D"/>
    <w:rsid w:val="7800748A"/>
    <w:rsid w:val="780342EC"/>
    <w:rsid w:val="780350A6"/>
    <w:rsid w:val="7809783C"/>
    <w:rsid w:val="780EBEDA"/>
    <w:rsid w:val="7814C128"/>
    <w:rsid w:val="7816618C"/>
    <w:rsid w:val="78172E9C"/>
    <w:rsid w:val="7817677F"/>
    <w:rsid w:val="78180EA0"/>
    <w:rsid w:val="781AD381"/>
    <w:rsid w:val="781C67A0"/>
    <w:rsid w:val="781C727A"/>
    <w:rsid w:val="78239631"/>
    <w:rsid w:val="782666B4"/>
    <w:rsid w:val="7832AB88"/>
    <w:rsid w:val="78351DF8"/>
    <w:rsid w:val="78370E4E"/>
    <w:rsid w:val="783B3174"/>
    <w:rsid w:val="783CBC0F"/>
    <w:rsid w:val="783DF3E2"/>
    <w:rsid w:val="783F0B62"/>
    <w:rsid w:val="783FC197"/>
    <w:rsid w:val="78407A51"/>
    <w:rsid w:val="7841C092"/>
    <w:rsid w:val="784B742E"/>
    <w:rsid w:val="785381EA"/>
    <w:rsid w:val="7853E2F3"/>
    <w:rsid w:val="7854F534"/>
    <w:rsid w:val="785834F3"/>
    <w:rsid w:val="785DF853"/>
    <w:rsid w:val="785E18DB"/>
    <w:rsid w:val="785E5813"/>
    <w:rsid w:val="7861ECB6"/>
    <w:rsid w:val="7863B238"/>
    <w:rsid w:val="7864A784"/>
    <w:rsid w:val="786DE8B5"/>
    <w:rsid w:val="7870A30C"/>
    <w:rsid w:val="7873B214"/>
    <w:rsid w:val="7873F643"/>
    <w:rsid w:val="787675F5"/>
    <w:rsid w:val="78794C72"/>
    <w:rsid w:val="787953A4"/>
    <w:rsid w:val="78798984"/>
    <w:rsid w:val="7879ED6D"/>
    <w:rsid w:val="787BFB81"/>
    <w:rsid w:val="787C1FF9"/>
    <w:rsid w:val="787C39D0"/>
    <w:rsid w:val="787D004F"/>
    <w:rsid w:val="787E3BAA"/>
    <w:rsid w:val="787F48B1"/>
    <w:rsid w:val="78806E6A"/>
    <w:rsid w:val="7882325D"/>
    <w:rsid w:val="7887C29D"/>
    <w:rsid w:val="7888D1C1"/>
    <w:rsid w:val="788ACE38"/>
    <w:rsid w:val="788D3B5F"/>
    <w:rsid w:val="78904452"/>
    <w:rsid w:val="78958E08"/>
    <w:rsid w:val="789646B6"/>
    <w:rsid w:val="78983CA4"/>
    <w:rsid w:val="78988AF5"/>
    <w:rsid w:val="789ADC02"/>
    <w:rsid w:val="789D8BA4"/>
    <w:rsid w:val="78A12D9C"/>
    <w:rsid w:val="78A7CA88"/>
    <w:rsid w:val="78A9E706"/>
    <w:rsid w:val="78B35FE8"/>
    <w:rsid w:val="78BC4C3A"/>
    <w:rsid w:val="78BD1D1F"/>
    <w:rsid w:val="78BFEBDC"/>
    <w:rsid w:val="78C265D5"/>
    <w:rsid w:val="78C3ADF5"/>
    <w:rsid w:val="78C436BA"/>
    <w:rsid w:val="78C6E4F2"/>
    <w:rsid w:val="78CAB6E8"/>
    <w:rsid w:val="78CB06E6"/>
    <w:rsid w:val="78CB8553"/>
    <w:rsid w:val="78CB9B20"/>
    <w:rsid w:val="78CC2BB6"/>
    <w:rsid w:val="78CCAF51"/>
    <w:rsid w:val="78CD83D5"/>
    <w:rsid w:val="78D1E823"/>
    <w:rsid w:val="78D5BCF8"/>
    <w:rsid w:val="78DF1A1D"/>
    <w:rsid w:val="78E1AF4D"/>
    <w:rsid w:val="78E260C3"/>
    <w:rsid w:val="78E5783C"/>
    <w:rsid w:val="78E8A44B"/>
    <w:rsid w:val="78E8B8D0"/>
    <w:rsid w:val="78E935BA"/>
    <w:rsid w:val="78ED724F"/>
    <w:rsid w:val="78F2AFAF"/>
    <w:rsid w:val="78F946D1"/>
    <w:rsid w:val="78FB5981"/>
    <w:rsid w:val="78FBCAF0"/>
    <w:rsid w:val="78FCB379"/>
    <w:rsid w:val="78FEFC21"/>
    <w:rsid w:val="78FF0EFA"/>
    <w:rsid w:val="78FF4B07"/>
    <w:rsid w:val="79067CF2"/>
    <w:rsid w:val="79074D9D"/>
    <w:rsid w:val="7907D02D"/>
    <w:rsid w:val="790ADCFC"/>
    <w:rsid w:val="7910D184"/>
    <w:rsid w:val="791350C1"/>
    <w:rsid w:val="7913A34A"/>
    <w:rsid w:val="79170A1A"/>
    <w:rsid w:val="791847FB"/>
    <w:rsid w:val="791A75B2"/>
    <w:rsid w:val="791CF0DA"/>
    <w:rsid w:val="791D9789"/>
    <w:rsid w:val="791EC261"/>
    <w:rsid w:val="791F2D6D"/>
    <w:rsid w:val="79235EA0"/>
    <w:rsid w:val="7924391F"/>
    <w:rsid w:val="79263EF3"/>
    <w:rsid w:val="792BE13C"/>
    <w:rsid w:val="792C58B2"/>
    <w:rsid w:val="792C6DBC"/>
    <w:rsid w:val="792E03B4"/>
    <w:rsid w:val="792E0D92"/>
    <w:rsid w:val="792F0FE1"/>
    <w:rsid w:val="7930DF0E"/>
    <w:rsid w:val="7931F643"/>
    <w:rsid w:val="79345495"/>
    <w:rsid w:val="793580B0"/>
    <w:rsid w:val="7938F97A"/>
    <w:rsid w:val="793A04B8"/>
    <w:rsid w:val="793A0CDA"/>
    <w:rsid w:val="793CC823"/>
    <w:rsid w:val="793F99AC"/>
    <w:rsid w:val="79441F21"/>
    <w:rsid w:val="794564E1"/>
    <w:rsid w:val="7947D88F"/>
    <w:rsid w:val="7949765B"/>
    <w:rsid w:val="794BE6A1"/>
    <w:rsid w:val="794C0045"/>
    <w:rsid w:val="7953330A"/>
    <w:rsid w:val="79561244"/>
    <w:rsid w:val="795C7F38"/>
    <w:rsid w:val="795D8E7D"/>
    <w:rsid w:val="795DF8AA"/>
    <w:rsid w:val="79644559"/>
    <w:rsid w:val="7966F8DE"/>
    <w:rsid w:val="7967DE26"/>
    <w:rsid w:val="79694D93"/>
    <w:rsid w:val="796C04F7"/>
    <w:rsid w:val="796C54D4"/>
    <w:rsid w:val="796E2471"/>
    <w:rsid w:val="797534CE"/>
    <w:rsid w:val="797925B9"/>
    <w:rsid w:val="797AEFFB"/>
    <w:rsid w:val="797BB633"/>
    <w:rsid w:val="797EB223"/>
    <w:rsid w:val="797F3E38"/>
    <w:rsid w:val="7981A0E4"/>
    <w:rsid w:val="7986624E"/>
    <w:rsid w:val="7986B4DD"/>
    <w:rsid w:val="79874959"/>
    <w:rsid w:val="798AC65B"/>
    <w:rsid w:val="798B0A78"/>
    <w:rsid w:val="798D4084"/>
    <w:rsid w:val="798E640F"/>
    <w:rsid w:val="798F9E3C"/>
    <w:rsid w:val="79944B7D"/>
    <w:rsid w:val="7994E23E"/>
    <w:rsid w:val="7996EB3F"/>
    <w:rsid w:val="7997BFC6"/>
    <w:rsid w:val="79990919"/>
    <w:rsid w:val="799ACC52"/>
    <w:rsid w:val="799B18AE"/>
    <w:rsid w:val="799B52A9"/>
    <w:rsid w:val="799CC129"/>
    <w:rsid w:val="79A0BB8A"/>
    <w:rsid w:val="79A63CA1"/>
    <w:rsid w:val="79ABF1DF"/>
    <w:rsid w:val="79AF11BF"/>
    <w:rsid w:val="79C0C084"/>
    <w:rsid w:val="79C0F282"/>
    <w:rsid w:val="79C34307"/>
    <w:rsid w:val="79C3F03C"/>
    <w:rsid w:val="79C480F7"/>
    <w:rsid w:val="79CCF3F0"/>
    <w:rsid w:val="79CFB41C"/>
    <w:rsid w:val="79D0D3A1"/>
    <w:rsid w:val="79D1889F"/>
    <w:rsid w:val="79D35484"/>
    <w:rsid w:val="79D4D39D"/>
    <w:rsid w:val="79D5694C"/>
    <w:rsid w:val="79D69B48"/>
    <w:rsid w:val="79D780D3"/>
    <w:rsid w:val="79DA2EFB"/>
    <w:rsid w:val="79DC1F68"/>
    <w:rsid w:val="79DC52C6"/>
    <w:rsid w:val="79DCF729"/>
    <w:rsid w:val="79DD5CF2"/>
    <w:rsid w:val="79E0B280"/>
    <w:rsid w:val="79E0F675"/>
    <w:rsid w:val="79E59DD3"/>
    <w:rsid w:val="79E5CCA6"/>
    <w:rsid w:val="79E61979"/>
    <w:rsid w:val="79E832B1"/>
    <w:rsid w:val="79E853D1"/>
    <w:rsid w:val="79EB9537"/>
    <w:rsid w:val="79EEFD96"/>
    <w:rsid w:val="79EF02A8"/>
    <w:rsid w:val="79F33A1E"/>
    <w:rsid w:val="79F779E1"/>
    <w:rsid w:val="79F82197"/>
    <w:rsid w:val="79FD97CF"/>
    <w:rsid w:val="79FF199F"/>
    <w:rsid w:val="7A0490E6"/>
    <w:rsid w:val="7A070182"/>
    <w:rsid w:val="7A0E3529"/>
    <w:rsid w:val="7A0F8150"/>
    <w:rsid w:val="7A0FF544"/>
    <w:rsid w:val="7A14138D"/>
    <w:rsid w:val="7A1520C5"/>
    <w:rsid w:val="7A15541B"/>
    <w:rsid w:val="7A174FDD"/>
    <w:rsid w:val="7A17896F"/>
    <w:rsid w:val="7A1A78CE"/>
    <w:rsid w:val="7A1B5180"/>
    <w:rsid w:val="7A1C574D"/>
    <w:rsid w:val="7A24C4BF"/>
    <w:rsid w:val="7A25E2DC"/>
    <w:rsid w:val="7A2734DB"/>
    <w:rsid w:val="7A280A17"/>
    <w:rsid w:val="7A29E3D1"/>
    <w:rsid w:val="7A2DDC5C"/>
    <w:rsid w:val="7A2F10BF"/>
    <w:rsid w:val="7A30EE08"/>
    <w:rsid w:val="7A314801"/>
    <w:rsid w:val="7A3182DE"/>
    <w:rsid w:val="7A338A65"/>
    <w:rsid w:val="7A37D7DC"/>
    <w:rsid w:val="7A397392"/>
    <w:rsid w:val="7A3D29EF"/>
    <w:rsid w:val="7A3F0D39"/>
    <w:rsid w:val="7A402212"/>
    <w:rsid w:val="7A450C00"/>
    <w:rsid w:val="7A46803A"/>
    <w:rsid w:val="7A47CC50"/>
    <w:rsid w:val="7A4AD593"/>
    <w:rsid w:val="7A50D27B"/>
    <w:rsid w:val="7A5405DD"/>
    <w:rsid w:val="7A55EEE2"/>
    <w:rsid w:val="7A57C442"/>
    <w:rsid w:val="7A60044C"/>
    <w:rsid w:val="7A6234BF"/>
    <w:rsid w:val="7A626DA6"/>
    <w:rsid w:val="7A628745"/>
    <w:rsid w:val="7A62FE8A"/>
    <w:rsid w:val="7A654189"/>
    <w:rsid w:val="7A6B6B3E"/>
    <w:rsid w:val="7A6FCBE1"/>
    <w:rsid w:val="7A7463DD"/>
    <w:rsid w:val="7A749DE6"/>
    <w:rsid w:val="7A75C4D6"/>
    <w:rsid w:val="7A782AFD"/>
    <w:rsid w:val="7A796275"/>
    <w:rsid w:val="7A7B3A0C"/>
    <w:rsid w:val="7A7C0D3A"/>
    <w:rsid w:val="7A7E0C92"/>
    <w:rsid w:val="7A7F44A3"/>
    <w:rsid w:val="7A7FF26F"/>
    <w:rsid w:val="7A82F451"/>
    <w:rsid w:val="7A89A983"/>
    <w:rsid w:val="7A8C5B0E"/>
    <w:rsid w:val="7A92A675"/>
    <w:rsid w:val="7A965CF8"/>
    <w:rsid w:val="7A99F29C"/>
    <w:rsid w:val="7A9D15FF"/>
    <w:rsid w:val="7A9EFE70"/>
    <w:rsid w:val="7AA0069A"/>
    <w:rsid w:val="7AA10682"/>
    <w:rsid w:val="7AA1423F"/>
    <w:rsid w:val="7AA22AAD"/>
    <w:rsid w:val="7AA30A07"/>
    <w:rsid w:val="7AA67E2D"/>
    <w:rsid w:val="7AAC321D"/>
    <w:rsid w:val="7AACA8DF"/>
    <w:rsid w:val="7AACD086"/>
    <w:rsid w:val="7AAD2811"/>
    <w:rsid w:val="7AB1FCB5"/>
    <w:rsid w:val="7AB3B981"/>
    <w:rsid w:val="7AB4E830"/>
    <w:rsid w:val="7AB81304"/>
    <w:rsid w:val="7ABA2EBC"/>
    <w:rsid w:val="7ABC1754"/>
    <w:rsid w:val="7ABC3CE3"/>
    <w:rsid w:val="7ABE05C5"/>
    <w:rsid w:val="7ABEBF5C"/>
    <w:rsid w:val="7ABFE9DB"/>
    <w:rsid w:val="7AC082D5"/>
    <w:rsid w:val="7AC218EB"/>
    <w:rsid w:val="7AC4434C"/>
    <w:rsid w:val="7AC5B62D"/>
    <w:rsid w:val="7AC8332F"/>
    <w:rsid w:val="7AC9284A"/>
    <w:rsid w:val="7ACB896B"/>
    <w:rsid w:val="7ACD4BF4"/>
    <w:rsid w:val="7ACF441A"/>
    <w:rsid w:val="7AD37887"/>
    <w:rsid w:val="7AD4789F"/>
    <w:rsid w:val="7AD57D52"/>
    <w:rsid w:val="7AD5CDCF"/>
    <w:rsid w:val="7AD60187"/>
    <w:rsid w:val="7AD60561"/>
    <w:rsid w:val="7AD6A896"/>
    <w:rsid w:val="7AD6B4D5"/>
    <w:rsid w:val="7AE0F5DA"/>
    <w:rsid w:val="7AE33937"/>
    <w:rsid w:val="7AE347FA"/>
    <w:rsid w:val="7AE77D1E"/>
    <w:rsid w:val="7AE7B2A8"/>
    <w:rsid w:val="7AEA88A1"/>
    <w:rsid w:val="7AEE7317"/>
    <w:rsid w:val="7AF091E3"/>
    <w:rsid w:val="7AF153A1"/>
    <w:rsid w:val="7AF57BEA"/>
    <w:rsid w:val="7AF6B0B5"/>
    <w:rsid w:val="7AF78D2F"/>
    <w:rsid w:val="7AF92034"/>
    <w:rsid w:val="7AF93DD8"/>
    <w:rsid w:val="7AFA6E01"/>
    <w:rsid w:val="7AFC0304"/>
    <w:rsid w:val="7AFC244C"/>
    <w:rsid w:val="7AFF9D07"/>
    <w:rsid w:val="7B00F4A3"/>
    <w:rsid w:val="7B01393B"/>
    <w:rsid w:val="7B019913"/>
    <w:rsid w:val="7B04108F"/>
    <w:rsid w:val="7B08A781"/>
    <w:rsid w:val="7B0D518A"/>
    <w:rsid w:val="7B10DF8F"/>
    <w:rsid w:val="7B10FEF9"/>
    <w:rsid w:val="7B14FD27"/>
    <w:rsid w:val="7B1BA59C"/>
    <w:rsid w:val="7B1C35C4"/>
    <w:rsid w:val="7B1F2FAA"/>
    <w:rsid w:val="7B22DF99"/>
    <w:rsid w:val="7B264976"/>
    <w:rsid w:val="7B275D0D"/>
    <w:rsid w:val="7B33FDEC"/>
    <w:rsid w:val="7B346EF5"/>
    <w:rsid w:val="7B36097A"/>
    <w:rsid w:val="7B3EAF71"/>
    <w:rsid w:val="7B40A959"/>
    <w:rsid w:val="7B421FC9"/>
    <w:rsid w:val="7B44CC0D"/>
    <w:rsid w:val="7B46D1E7"/>
    <w:rsid w:val="7B4A3B5C"/>
    <w:rsid w:val="7B4C007F"/>
    <w:rsid w:val="7B51BF2E"/>
    <w:rsid w:val="7B5366AE"/>
    <w:rsid w:val="7B55D951"/>
    <w:rsid w:val="7B55F9D6"/>
    <w:rsid w:val="7B5754D1"/>
    <w:rsid w:val="7B59FDE4"/>
    <w:rsid w:val="7B5E399D"/>
    <w:rsid w:val="7B5FAA05"/>
    <w:rsid w:val="7B5FE99F"/>
    <w:rsid w:val="7B62E338"/>
    <w:rsid w:val="7B63B791"/>
    <w:rsid w:val="7B643A16"/>
    <w:rsid w:val="7B645F3B"/>
    <w:rsid w:val="7B6671D0"/>
    <w:rsid w:val="7B6D6464"/>
    <w:rsid w:val="7B6FF210"/>
    <w:rsid w:val="7B7018B6"/>
    <w:rsid w:val="7B70E9BC"/>
    <w:rsid w:val="7B71E2A8"/>
    <w:rsid w:val="7B7228A4"/>
    <w:rsid w:val="7B73197F"/>
    <w:rsid w:val="7B74DFE7"/>
    <w:rsid w:val="7B768EEA"/>
    <w:rsid w:val="7B772396"/>
    <w:rsid w:val="7B776A34"/>
    <w:rsid w:val="7B78A343"/>
    <w:rsid w:val="7B78F54E"/>
    <w:rsid w:val="7B7B6DDE"/>
    <w:rsid w:val="7B7EFED6"/>
    <w:rsid w:val="7B80E045"/>
    <w:rsid w:val="7B897465"/>
    <w:rsid w:val="7B89DAA9"/>
    <w:rsid w:val="7B8A86F3"/>
    <w:rsid w:val="7B8AC376"/>
    <w:rsid w:val="7B8CFB36"/>
    <w:rsid w:val="7B9222FA"/>
    <w:rsid w:val="7B930615"/>
    <w:rsid w:val="7B94A564"/>
    <w:rsid w:val="7B9648AB"/>
    <w:rsid w:val="7B96A816"/>
    <w:rsid w:val="7B9AA39C"/>
    <w:rsid w:val="7B9E6983"/>
    <w:rsid w:val="7B9E9C64"/>
    <w:rsid w:val="7B9EF0D3"/>
    <w:rsid w:val="7BA35CFE"/>
    <w:rsid w:val="7BA3A937"/>
    <w:rsid w:val="7BA4D4EB"/>
    <w:rsid w:val="7BA523B3"/>
    <w:rsid w:val="7BA911AD"/>
    <w:rsid w:val="7BAA12D8"/>
    <w:rsid w:val="7BAA5B40"/>
    <w:rsid w:val="7BAA70A2"/>
    <w:rsid w:val="7BABCDC6"/>
    <w:rsid w:val="7BAF49EF"/>
    <w:rsid w:val="7BB08DF0"/>
    <w:rsid w:val="7BB1DA81"/>
    <w:rsid w:val="7BB1F5F5"/>
    <w:rsid w:val="7BB370D3"/>
    <w:rsid w:val="7BB5AADA"/>
    <w:rsid w:val="7BB65A04"/>
    <w:rsid w:val="7BB7EB04"/>
    <w:rsid w:val="7BB8035B"/>
    <w:rsid w:val="7BB9EC33"/>
    <w:rsid w:val="7BC488FF"/>
    <w:rsid w:val="7BCD5D67"/>
    <w:rsid w:val="7BCDAA19"/>
    <w:rsid w:val="7BCF4C09"/>
    <w:rsid w:val="7BD70F2B"/>
    <w:rsid w:val="7BD762D1"/>
    <w:rsid w:val="7BD86B37"/>
    <w:rsid w:val="7BD9DB7C"/>
    <w:rsid w:val="7BDAE93E"/>
    <w:rsid w:val="7BDB86CC"/>
    <w:rsid w:val="7BDC7F4A"/>
    <w:rsid w:val="7BDD243A"/>
    <w:rsid w:val="7BDDE0A0"/>
    <w:rsid w:val="7BDF13A3"/>
    <w:rsid w:val="7BE2710F"/>
    <w:rsid w:val="7BE465AA"/>
    <w:rsid w:val="7BE7D5ED"/>
    <w:rsid w:val="7BEAC554"/>
    <w:rsid w:val="7BEDA8C4"/>
    <w:rsid w:val="7BEE0D3F"/>
    <w:rsid w:val="7BF4F9B8"/>
    <w:rsid w:val="7BF52048"/>
    <w:rsid w:val="7BF5B747"/>
    <w:rsid w:val="7BF5C0B1"/>
    <w:rsid w:val="7BF7586A"/>
    <w:rsid w:val="7BF8CE0C"/>
    <w:rsid w:val="7BFA4D62"/>
    <w:rsid w:val="7BFA892D"/>
    <w:rsid w:val="7BFD5BE0"/>
    <w:rsid w:val="7BFE5353"/>
    <w:rsid w:val="7BFE916B"/>
    <w:rsid w:val="7C030CDE"/>
    <w:rsid w:val="7C04A9DD"/>
    <w:rsid w:val="7C07EEF6"/>
    <w:rsid w:val="7C0823C2"/>
    <w:rsid w:val="7C0827DC"/>
    <w:rsid w:val="7C0A674B"/>
    <w:rsid w:val="7C0AA380"/>
    <w:rsid w:val="7C0D2B7F"/>
    <w:rsid w:val="7C0D7A5D"/>
    <w:rsid w:val="7C0F4D51"/>
    <w:rsid w:val="7C106E82"/>
    <w:rsid w:val="7C11982A"/>
    <w:rsid w:val="7C158A1F"/>
    <w:rsid w:val="7C16703C"/>
    <w:rsid w:val="7C1810A1"/>
    <w:rsid w:val="7C190B5B"/>
    <w:rsid w:val="7C1AC037"/>
    <w:rsid w:val="7C1B5DAC"/>
    <w:rsid w:val="7C1E6278"/>
    <w:rsid w:val="7C2110D1"/>
    <w:rsid w:val="7C21E8EA"/>
    <w:rsid w:val="7C266AA0"/>
    <w:rsid w:val="7C287180"/>
    <w:rsid w:val="7C28C6CB"/>
    <w:rsid w:val="7C2C0465"/>
    <w:rsid w:val="7C2C0E6B"/>
    <w:rsid w:val="7C2EB5DE"/>
    <w:rsid w:val="7C30898C"/>
    <w:rsid w:val="7C35C069"/>
    <w:rsid w:val="7C363DAD"/>
    <w:rsid w:val="7C37BE8D"/>
    <w:rsid w:val="7C39BEBF"/>
    <w:rsid w:val="7C3FCCE2"/>
    <w:rsid w:val="7C404093"/>
    <w:rsid w:val="7C413C3C"/>
    <w:rsid w:val="7C415910"/>
    <w:rsid w:val="7C41A127"/>
    <w:rsid w:val="7C41D4A1"/>
    <w:rsid w:val="7C439492"/>
    <w:rsid w:val="7C445FBD"/>
    <w:rsid w:val="7C44D8D5"/>
    <w:rsid w:val="7C466C13"/>
    <w:rsid w:val="7C467CEB"/>
    <w:rsid w:val="7C5016BE"/>
    <w:rsid w:val="7C504E68"/>
    <w:rsid w:val="7C531C87"/>
    <w:rsid w:val="7C535D27"/>
    <w:rsid w:val="7C55B7B8"/>
    <w:rsid w:val="7C5708E1"/>
    <w:rsid w:val="7C584448"/>
    <w:rsid w:val="7C5948B2"/>
    <w:rsid w:val="7C5A1A02"/>
    <w:rsid w:val="7C5C0E67"/>
    <w:rsid w:val="7C5D0C3E"/>
    <w:rsid w:val="7C5DAE50"/>
    <w:rsid w:val="7C5DB1A7"/>
    <w:rsid w:val="7C61FD6E"/>
    <w:rsid w:val="7C642BC9"/>
    <w:rsid w:val="7C6B08D6"/>
    <w:rsid w:val="7C73728D"/>
    <w:rsid w:val="7C7931F0"/>
    <w:rsid w:val="7C803750"/>
    <w:rsid w:val="7C83F4D8"/>
    <w:rsid w:val="7C8745B6"/>
    <w:rsid w:val="7C875562"/>
    <w:rsid w:val="7C8AF300"/>
    <w:rsid w:val="7C8B1132"/>
    <w:rsid w:val="7C8F6757"/>
    <w:rsid w:val="7C8FD065"/>
    <w:rsid w:val="7C913418"/>
    <w:rsid w:val="7C931ECB"/>
    <w:rsid w:val="7C934A74"/>
    <w:rsid w:val="7C9498E2"/>
    <w:rsid w:val="7C9730DF"/>
    <w:rsid w:val="7C9ACF2C"/>
    <w:rsid w:val="7C9D1CAD"/>
    <w:rsid w:val="7C9D744F"/>
    <w:rsid w:val="7C9F5BC9"/>
    <w:rsid w:val="7CA1525F"/>
    <w:rsid w:val="7CA1A6F0"/>
    <w:rsid w:val="7CA2BC9D"/>
    <w:rsid w:val="7CA66C2A"/>
    <w:rsid w:val="7CAD1F1C"/>
    <w:rsid w:val="7CAF5DC5"/>
    <w:rsid w:val="7CB02C5C"/>
    <w:rsid w:val="7CB0AB66"/>
    <w:rsid w:val="7CB0B3B7"/>
    <w:rsid w:val="7CB2534E"/>
    <w:rsid w:val="7CB3B17D"/>
    <w:rsid w:val="7CB44AB5"/>
    <w:rsid w:val="7CB613BD"/>
    <w:rsid w:val="7CBCDF5F"/>
    <w:rsid w:val="7CBCF5B6"/>
    <w:rsid w:val="7CBFFD0D"/>
    <w:rsid w:val="7CC05E2D"/>
    <w:rsid w:val="7CC1076D"/>
    <w:rsid w:val="7CC12A9F"/>
    <w:rsid w:val="7CC15B58"/>
    <w:rsid w:val="7CC7CB33"/>
    <w:rsid w:val="7CC81815"/>
    <w:rsid w:val="7CCB9203"/>
    <w:rsid w:val="7CCC9E38"/>
    <w:rsid w:val="7CCF6FB1"/>
    <w:rsid w:val="7CD1E8B2"/>
    <w:rsid w:val="7CD3EC4B"/>
    <w:rsid w:val="7CD65520"/>
    <w:rsid w:val="7CD790C0"/>
    <w:rsid w:val="7CD98225"/>
    <w:rsid w:val="7CDF0615"/>
    <w:rsid w:val="7CE00487"/>
    <w:rsid w:val="7CE0B8CE"/>
    <w:rsid w:val="7CE1AB52"/>
    <w:rsid w:val="7CE25E16"/>
    <w:rsid w:val="7CE2D6E1"/>
    <w:rsid w:val="7CE2E632"/>
    <w:rsid w:val="7CE4A8CE"/>
    <w:rsid w:val="7CE71D55"/>
    <w:rsid w:val="7CE72AA2"/>
    <w:rsid w:val="7CEA5E8C"/>
    <w:rsid w:val="7CEBB6E4"/>
    <w:rsid w:val="7CEDCE04"/>
    <w:rsid w:val="7CF0C167"/>
    <w:rsid w:val="7CF10A83"/>
    <w:rsid w:val="7CF462A6"/>
    <w:rsid w:val="7CF537C4"/>
    <w:rsid w:val="7CF624D9"/>
    <w:rsid w:val="7CF6B44E"/>
    <w:rsid w:val="7CFA05E6"/>
    <w:rsid w:val="7CFA6542"/>
    <w:rsid w:val="7D01C431"/>
    <w:rsid w:val="7D07FC16"/>
    <w:rsid w:val="7D0FEC05"/>
    <w:rsid w:val="7D1041E8"/>
    <w:rsid w:val="7D10AEA2"/>
    <w:rsid w:val="7D166943"/>
    <w:rsid w:val="7D1871E7"/>
    <w:rsid w:val="7D18B32D"/>
    <w:rsid w:val="7D1BFB04"/>
    <w:rsid w:val="7D1E4DCA"/>
    <w:rsid w:val="7D1F4123"/>
    <w:rsid w:val="7D1FD8C3"/>
    <w:rsid w:val="7D21D492"/>
    <w:rsid w:val="7D23B297"/>
    <w:rsid w:val="7D23B497"/>
    <w:rsid w:val="7D25CFAD"/>
    <w:rsid w:val="7D2B5A80"/>
    <w:rsid w:val="7D2CD413"/>
    <w:rsid w:val="7D2D4B6E"/>
    <w:rsid w:val="7D2FA5FD"/>
    <w:rsid w:val="7D3064B1"/>
    <w:rsid w:val="7D31F97A"/>
    <w:rsid w:val="7D34915D"/>
    <w:rsid w:val="7D37BA54"/>
    <w:rsid w:val="7D38B884"/>
    <w:rsid w:val="7D3BF135"/>
    <w:rsid w:val="7D3E3AAF"/>
    <w:rsid w:val="7D3EF1CE"/>
    <w:rsid w:val="7D409ADF"/>
    <w:rsid w:val="7D411E92"/>
    <w:rsid w:val="7D4411F2"/>
    <w:rsid w:val="7D4591A9"/>
    <w:rsid w:val="7D474F15"/>
    <w:rsid w:val="7D47DF57"/>
    <w:rsid w:val="7D485A4F"/>
    <w:rsid w:val="7D489E70"/>
    <w:rsid w:val="7D4A61E6"/>
    <w:rsid w:val="7D4D0351"/>
    <w:rsid w:val="7D4E50E2"/>
    <w:rsid w:val="7D50128C"/>
    <w:rsid w:val="7D5095C1"/>
    <w:rsid w:val="7D520E1C"/>
    <w:rsid w:val="7D58A51F"/>
    <w:rsid w:val="7D593E7D"/>
    <w:rsid w:val="7D595C7C"/>
    <w:rsid w:val="7D5E1791"/>
    <w:rsid w:val="7D62932D"/>
    <w:rsid w:val="7D636995"/>
    <w:rsid w:val="7D64038E"/>
    <w:rsid w:val="7D665153"/>
    <w:rsid w:val="7D696C72"/>
    <w:rsid w:val="7D6B5FD0"/>
    <w:rsid w:val="7D6D88EB"/>
    <w:rsid w:val="7D6FA9EA"/>
    <w:rsid w:val="7D6FCE1B"/>
    <w:rsid w:val="7D72BB07"/>
    <w:rsid w:val="7D73871F"/>
    <w:rsid w:val="7D75CA90"/>
    <w:rsid w:val="7D769860"/>
    <w:rsid w:val="7D794BD1"/>
    <w:rsid w:val="7D79CBD0"/>
    <w:rsid w:val="7D83D3B3"/>
    <w:rsid w:val="7D862DB8"/>
    <w:rsid w:val="7D866B0A"/>
    <w:rsid w:val="7D895C75"/>
    <w:rsid w:val="7D8B36BE"/>
    <w:rsid w:val="7D8CE61E"/>
    <w:rsid w:val="7D8EAC0A"/>
    <w:rsid w:val="7D92C92E"/>
    <w:rsid w:val="7D93B635"/>
    <w:rsid w:val="7D973FF1"/>
    <w:rsid w:val="7D9C1C07"/>
    <w:rsid w:val="7D9DCC70"/>
    <w:rsid w:val="7D9DEA08"/>
    <w:rsid w:val="7D9F3FE8"/>
    <w:rsid w:val="7D9F83A6"/>
    <w:rsid w:val="7DA3000F"/>
    <w:rsid w:val="7DA35B01"/>
    <w:rsid w:val="7DA37487"/>
    <w:rsid w:val="7DA7FC14"/>
    <w:rsid w:val="7DA8F40B"/>
    <w:rsid w:val="7DAF3AE8"/>
    <w:rsid w:val="7DB2B43B"/>
    <w:rsid w:val="7DB33274"/>
    <w:rsid w:val="7DB62D3E"/>
    <w:rsid w:val="7DBBCD6E"/>
    <w:rsid w:val="7DBDA0A7"/>
    <w:rsid w:val="7DC178BE"/>
    <w:rsid w:val="7DC30658"/>
    <w:rsid w:val="7DC4D0BD"/>
    <w:rsid w:val="7DC793D2"/>
    <w:rsid w:val="7DC92D51"/>
    <w:rsid w:val="7DCA4173"/>
    <w:rsid w:val="7DCB11C3"/>
    <w:rsid w:val="7DCF7D1B"/>
    <w:rsid w:val="7DCF948B"/>
    <w:rsid w:val="7DD10D28"/>
    <w:rsid w:val="7DD22432"/>
    <w:rsid w:val="7DD6B684"/>
    <w:rsid w:val="7DDBA4AB"/>
    <w:rsid w:val="7DDE3768"/>
    <w:rsid w:val="7DE1800C"/>
    <w:rsid w:val="7DE2118D"/>
    <w:rsid w:val="7DE3F399"/>
    <w:rsid w:val="7DE6CA30"/>
    <w:rsid w:val="7DE83D28"/>
    <w:rsid w:val="7DF03C89"/>
    <w:rsid w:val="7DF0F0E1"/>
    <w:rsid w:val="7DF226E4"/>
    <w:rsid w:val="7DF327A8"/>
    <w:rsid w:val="7DF6BA7D"/>
    <w:rsid w:val="7DF701C8"/>
    <w:rsid w:val="7DF8FF60"/>
    <w:rsid w:val="7DFDB6B2"/>
    <w:rsid w:val="7DFFB0BD"/>
    <w:rsid w:val="7E023A46"/>
    <w:rsid w:val="7E024FC8"/>
    <w:rsid w:val="7E02D57B"/>
    <w:rsid w:val="7E03CD79"/>
    <w:rsid w:val="7E064493"/>
    <w:rsid w:val="7E0B2D05"/>
    <w:rsid w:val="7E111DB9"/>
    <w:rsid w:val="7E122E34"/>
    <w:rsid w:val="7E17980F"/>
    <w:rsid w:val="7E1AF8EA"/>
    <w:rsid w:val="7E1CC5A6"/>
    <w:rsid w:val="7E1CD920"/>
    <w:rsid w:val="7E1E0910"/>
    <w:rsid w:val="7E24948E"/>
    <w:rsid w:val="7E24F691"/>
    <w:rsid w:val="7E260A54"/>
    <w:rsid w:val="7E31A492"/>
    <w:rsid w:val="7E38CFB8"/>
    <w:rsid w:val="7E3B7F31"/>
    <w:rsid w:val="7E3EA7EF"/>
    <w:rsid w:val="7E420029"/>
    <w:rsid w:val="7E44DF9C"/>
    <w:rsid w:val="7E452E0F"/>
    <w:rsid w:val="7E47A1C1"/>
    <w:rsid w:val="7E496F3A"/>
    <w:rsid w:val="7E4B6F19"/>
    <w:rsid w:val="7E4D37DE"/>
    <w:rsid w:val="7E4D5379"/>
    <w:rsid w:val="7E52C276"/>
    <w:rsid w:val="7E577DB6"/>
    <w:rsid w:val="7E585B7E"/>
    <w:rsid w:val="7E58B042"/>
    <w:rsid w:val="7E5CCECE"/>
    <w:rsid w:val="7E5D63B8"/>
    <w:rsid w:val="7E5ECEBC"/>
    <w:rsid w:val="7E5FF33E"/>
    <w:rsid w:val="7E61AECC"/>
    <w:rsid w:val="7E62147F"/>
    <w:rsid w:val="7E632C95"/>
    <w:rsid w:val="7E667219"/>
    <w:rsid w:val="7E6915A0"/>
    <w:rsid w:val="7E695BB7"/>
    <w:rsid w:val="7E69FBF6"/>
    <w:rsid w:val="7E6A3645"/>
    <w:rsid w:val="7E6C9F43"/>
    <w:rsid w:val="7E748DC3"/>
    <w:rsid w:val="7E7D6A04"/>
    <w:rsid w:val="7E818731"/>
    <w:rsid w:val="7E833512"/>
    <w:rsid w:val="7E83A9B1"/>
    <w:rsid w:val="7E8A635B"/>
    <w:rsid w:val="7E923A9E"/>
    <w:rsid w:val="7E92CAAE"/>
    <w:rsid w:val="7E933E1E"/>
    <w:rsid w:val="7E94563B"/>
    <w:rsid w:val="7E95EC96"/>
    <w:rsid w:val="7E9796B9"/>
    <w:rsid w:val="7E9AB730"/>
    <w:rsid w:val="7E9BF418"/>
    <w:rsid w:val="7E9E78E4"/>
    <w:rsid w:val="7E9F2F8D"/>
    <w:rsid w:val="7EA449D4"/>
    <w:rsid w:val="7EA4699A"/>
    <w:rsid w:val="7EA67527"/>
    <w:rsid w:val="7EA8B9F6"/>
    <w:rsid w:val="7EAB5810"/>
    <w:rsid w:val="7EAB7631"/>
    <w:rsid w:val="7EACAC92"/>
    <w:rsid w:val="7EAEB381"/>
    <w:rsid w:val="7EB41EBB"/>
    <w:rsid w:val="7EB4CE0D"/>
    <w:rsid w:val="7EB7D0C4"/>
    <w:rsid w:val="7EBA839E"/>
    <w:rsid w:val="7EBB2475"/>
    <w:rsid w:val="7EBCF9A9"/>
    <w:rsid w:val="7EBFC75C"/>
    <w:rsid w:val="7EC316EF"/>
    <w:rsid w:val="7EC31E3D"/>
    <w:rsid w:val="7EC63C00"/>
    <w:rsid w:val="7EC6F659"/>
    <w:rsid w:val="7EC8AE2A"/>
    <w:rsid w:val="7EC8EE4A"/>
    <w:rsid w:val="7ECB1F51"/>
    <w:rsid w:val="7ECBB644"/>
    <w:rsid w:val="7ECC6538"/>
    <w:rsid w:val="7ECD4EFA"/>
    <w:rsid w:val="7ECEA1D5"/>
    <w:rsid w:val="7ECED3B1"/>
    <w:rsid w:val="7ED0183B"/>
    <w:rsid w:val="7ED05315"/>
    <w:rsid w:val="7ED33218"/>
    <w:rsid w:val="7ED4061E"/>
    <w:rsid w:val="7ED41664"/>
    <w:rsid w:val="7ED81240"/>
    <w:rsid w:val="7ED96C23"/>
    <w:rsid w:val="7ED9C464"/>
    <w:rsid w:val="7EDF3DCB"/>
    <w:rsid w:val="7EE13569"/>
    <w:rsid w:val="7EE22B7C"/>
    <w:rsid w:val="7EE49D18"/>
    <w:rsid w:val="7EE96638"/>
    <w:rsid w:val="7EE9C8F3"/>
    <w:rsid w:val="7EE9E58C"/>
    <w:rsid w:val="7EEE542E"/>
    <w:rsid w:val="7EF230E2"/>
    <w:rsid w:val="7EF4026F"/>
    <w:rsid w:val="7EF4C0E0"/>
    <w:rsid w:val="7EF71679"/>
    <w:rsid w:val="7EFF885D"/>
    <w:rsid w:val="7F031497"/>
    <w:rsid w:val="7F0679DE"/>
    <w:rsid w:val="7F0AE4FD"/>
    <w:rsid w:val="7F0B61E2"/>
    <w:rsid w:val="7F0F6DCA"/>
    <w:rsid w:val="7F0F6F22"/>
    <w:rsid w:val="7F1010B5"/>
    <w:rsid w:val="7F1565BB"/>
    <w:rsid w:val="7F15742A"/>
    <w:rsid w:val="7F1A82E2"/>
    <w:rsid w:val="7F1BCF52"/>
    <w:rsid w:val="7F1BDE1C"/>
    <w:rsid w:val="7F1CFE23"/>
    <w:rsid w:val="7F1ECAED"/>
    <w:rsid w:val="7F22AC72"/>
    <w:rsid w:val="7F23DC52"/>
    <w:rsid w:val="7F26C904"/>
    <w:rsid w:val="7F271BAE"/>
    <w:rsid w:val="7F29BB1D"/>
    <w:rsid w:val="7F2CCA3A"/>
    <w:rsid w:val="7F320789"/>
    <w:rsid w:val="7F358E2A"/>
    <w:rsid w:val="7F3607F9"/>
    <w:rsid w:val="7F36D7D1"/>
    <w:rsid w:val="7F37E226"/>
    <w:rsid w:val="7F381737"/>
    <w:rsid w:val="7F38ADEB"/>
    <w:rsid w:val="7F39147F"/>
    <w:rsid w:val="7F397263"/>
    <w:rsid w:val="7F3C5847"/>
    <w:rsid w:val="7F431805"/>
    <w:rsid w:val="7F436796"/>
    <w:rsid w:val="7F443F9E"/>
    <w:rsid w:val="7F458491"/>
    <w:rsid w:val="7F46F011"/>
    <w:rsid w:val="7F484AEA"/>
    <w:rsid w:val="7F49F594"/>
    <w:rsid w:val="7F4B8E2E"/>
    <w:rsid w:val="7F4C344A"/>
    <w:rsid w:val="7F4E0E9F"/>
    <w:rsid w:val="7F4E69FF"/>
    <w:rsid w:val="7F4F0125"/>
    <w:rsid w:val="7F4F2453"/>
    <w:rsid w:val="7F4FB197"/>
    <w:rsid w:val="7F5474E3"/>
    <w:rsid w:val="7F553AE4"/>
    <w:rsid w:val="7F57AE2A"/>
    <w:rsid w:val="7F58A0D0"/>
    <w:rsid w:val="7F5F7E69"/>
    <w:rsid w:val="7F6253B1"/>
    <w:rsid w:val="7F626860"/>
    <w:rsid w:val="7F629FAC"/>
    <w:rsid w:val="7F62D8C9"/>
    <w:rsid w:val="7F66328B"/>
    <w:rsid w:val="7F67978D"/>
    <w:rsid w:val="7F6892C5"/>
    <w:rsid w:val="7F6D3CE9"/>
    <w:rsid w:val="7F6FFF8B"/>
    <w:rsid w:val="7F756E81"/>
    <w:rsid w:val="7F77FCD5"/>
    <w:rsid w:val="7F78B5EA"/>
    <w:rsid w:val="7F8AC672"/>
    <w:rsid w:val="7F8C364A"/>
    <w:rsid w:val="7F907DE0"/>
    <w:rsid w:val="7F9110EA"/>
    <w:rsid w:val="7F9168D7"/>
    <w:rsid w:val="7F926E78"/>
    <w:rsid w:val="7F93D58F"/>
    <w:rsid w:val="7F93D82F"/>
    <w:rsid w:val="7F945C4D"/>
    <w:rsid w:val="7F9671E3"/>
    <w:rsid w:val="7F98377F"/>
    <w:rsid w:val="7F98BE57"/>
    <w:rsid w:val="7F9D04EC"/>
    <w:rsid w:val="7FA35B39"/>
    <w:rsid w:val="7FA51E2D"/>
    <w:rsid w:val="7FA6BD3E"/>
    <w:rsid w:val="7FA88DA4"/>
    <w:rsid w:val="7FA8F926"/>
    <w:rsid w:val="7FAAA18F"/>
    <w:rsid w:val="7FAABB7E"/>
    <w:rsid w:val="7FADED6C"/>
    <w:rsid w:val="7FB1A61F"/>
    <w:rsid w:val="7FB20069"/>
    <w:rsid w:val="7FB27CB5"/>
    <w:rsid w:val="7FB2BACC"/>
    <w:rsid w:val="7FB4B46E"/>
    <w:rsid w:val="7FB4EA9D"/>
    <w:rsid w:val="7FB4F662"/>
    <w:rsid w:val="7FB5838A"/>
    <w:rsid w:val="7FB8A79D"/>
    <w:rsid w:val="7FB8D2CD"/>
    <w:rsid w:val="7FB8D84D"/>
    <w:rsid w:val="7FB8EE85"/>
    <w:rsid w:val="7FBB9BE7"/>
    <w:rsid w:val="7FBC82DE"/>
    <w:rsid w:val="7FBD0F0A"/>
    <w:rsid w:val="7FBD2373"/>
    <w:rsid w:val="7FC5425A"/>
    <w:rsid w:val="7FC6E265"/>
    <w:rsid w:val="7FC9897E"/>
    <w:rsid w:val="7FCB9ADF"/>
    <w:rsid w:val="7FCCC3A2"/>
    <w:rsid w:val="7FCCF733"/>
    <w:rsid w:val="7FCE6401"/>
    <w:rsid w:val="7FCF5671"/>
    <w:rsid w:val="7FD13A89"/>
    <w:rsid w:val="7FD22A66"/>
    <w:rsid w:val="7FD2EE9D"/>
    <w:rsid w:val="7FD46AD9"/>
    <w:rsid w:val="7FD67A65"/>
    <w:rsid w:val="7FD7105B"/>
    <w:rsid w:val="7FD76B92"/>
    <w:rsid w:val="7FD8A9B2"/>
    <w:rsid w:val="7FD93C7D"/>
    <w:rsid w:val="7FDB9B2F"/>
    <w:rsid w:val="7FDD2A43"/>
    <w:rsid w:val="7FDF935C"/>
    <w:rsid w:val="7FDFA474"/>
    <w:rsid w:val="7FE08735"/>
    <w:rsid w:val="7FE23FCA"/>
    <w:rsid w:val="7FE63056"/>
    <w:rsid w:val="7FE7CD8A"/>
    <w:rsid w:val="7FE9499E"/>
    <w:rsid w:val="7FEBCEBF"/>
    <w:rsid w:val="7FEE0200"/>
    <w:rsid w:val="7FEE5557"/>
    <w:rsid w:val="7FEE74BE"/>
    <w:rsid w:val="7FEE7E65"/>
    <w:rsid w:val="7FF42B60"/>
    <w:rsid w:val="7FF4E684"/>
    <w:rsid w:val="7FF9E4DB"/>
    <w:rsid w:val="7FFB2277"/>
    <w:rsid w:val="7FFC6D26"/>
    <w:rsid w:val="7FFD53CF"/>
    <w:rsid w:val="7FFD60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C4ACB"/>
  <w15:chartTrackingRefBased/>
  <w15:docId w15:val="{5B3B36EB-3692-48E6-907A-8175111E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qFormat="1"/>
    <w:lsdException w:name="Subtle Reference" w:locked="1" w:uiPriority="31"/>
    <w:lsdException w:name="Intense Reference" w:locked="1" w:uiPriority="32" w:qFormat="1"/>
    <w:lsdException w:name="Book Title" w:locked="1"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semiHidden/>
    <w:rsid w:val="004A76FB"/>
    <w:pPr>
      <w:spacing w:after="200" w:line="360" w:lineRule="auto"/>
    </w:pPr>
    <w:rPr>
      <w:rFonts w:ascii="Arial" w:hAnsi="Arial" w:cs="Arial"/>
      <w:sz w:val="22"/>
      <w:szCs w:val="22"/>
      <w:lang w:val="en-GB" w:eastAsia="en-GB"/>
    </w:rPr>
  </w:style>
  <w:style w:type="paragraph" w:styleId="Heading1">
    <w:name w:val="heading 1"/>
    <w:basedOn w:val="Normal"/>
    <w:next w:val="BodyText"/>
    <w:link w:val="Heading1Char"/>
    <w:qFormat/>
    <w:rsid w:val="003D686A"/>
    <w:pPr>
      <w:keepNext/>
      <w:pageBreakBefore/>
      <w:numPr>
        <w:numId w:val="33"/>
      </w:numPr>
      <w:pBdr>
        <w:top w:val="single" w:sz="24" w:space="10" w:color="0A1F50" w:themeColor="text2"/>
      </w:pBdr>
      <w:spacing w:after="240" w:line="240" w:lineRule="auto"/>
      <w:ind w:left="431" w:hanging="431"/>
      <w:outlineLvl w:val="0"/>
    </w:pPr>
    <w:rPr>
      <w:rFonts w:ascii="Arial Bold" w:eastAsia="Times New Roman" w:hAnsi="Arial Bold" w:cs="Times New Roman"/>
      <w:b/>
      <w:bCs/>
      <w:color w:val="0B1F51"/>
      <w:sz w:val="40"/>
      <w:szCs w:val="20"/>
    </w:rPr>
  </w:style>
  <w:style w:type="paragraph" w:styleId="Heading2">
    <w:name w:val="heading 2"/>
    <w:basedOn w:val="Heading1"/>
    <w:next w:val="BodyText"/>
    <w:link w:val="Heading2Char"/>
    <w:qFormat/>
    <w:rsid w:val="005E2FAB"/>
    <w:pPr>
      <w:pageBreakBefore w:val="0"/>
      <w:numPr>
        <w:ilvl w:val="1"/>
      </w:numPr>
      <w:pBdr>
        <w:top w:val="none" w:sz="0" w:space="0" w:color="auto"/>
      </w:pBdr>
      <w:spacing w:before="360"/>
      <w:outlineLvl w:val="1"/>
    </w:pPr>
    <w:rPr>
      <w:kern w:val="32"/>
      <w:sz w:val="28"/>
      <w:szCs w:val="28"/>
    </w:rPr>
  </w:style>
  <w:style w:type="paragraph" w:styleId="Heading3">
    <w:name w:val="heading 3"/>
    <w:next w:val="BodyText"/>
    <w:link w:val="Heading3Char"/>
    <w:qFormat/>
    <w:rsid w:val="004A76FB"/>
    <w:pPr>
      <w:keepNext/>
      <w:numPr>
        <w:ilvl w:val="2"/>
        <w:numId w:val="33"/>
      </w:numPr>
      <w:spacing w:before="360" w:after="240"/>
      <w:outlineLvl w:val="2"/>
    </w:pPr>
    <w:rPr>
      <w:rFonts w:ascii="Arial" w:eastAsia="Helvetica" w:hAnsi="Arial" w:cs="Arial"/>
      <w:b/>
      <w:color w:val="0B1F51"/>
      <w:szCs w:val="20"/>
      <w:lang w:val="en-GB" w:eastAsia="en-GB"/>
    </w:rPr>
  </w:style>
  <w:style w:type="paragraph" w:styleId="Heading4">
    <w:name w:val="heading 4"/>
    <w:next w:val="BodyText"/>
    <w:link w:val="Heading4Char"/>
    <w:qFormat/>
    <w:rsid w:val="004D134F"/>
    <w:pPr>
      <w:keepNext/>
      <w:keepLines/>
      <w:spacing w:before="260" w:after="260"/>
      <w:ind w:left="864" w:hanging="864"/>
      <w:outlineLvl w:val="3"/>
    </w:pPr>
    <w:rPr>
      <w:rFonts w:ascii="Arial" w:eastAsia="Helvetica" w:hAnsi="Arial" w:cs="Arial"/>
      <w:b/>
      <w:iCs/>
      <w:color w:val="0A1F50" w:themeColor="text2"/>
      <w:sz w:val="22"/>
      <w:szCs w:val="22"/>
      <w:lang w:eastAsia="en-GB"/>
    </w:rPr>
  </w:style>
  <w:style w:type="paragraph" w:styleId="Heading5">
    <w:name w:val="heading 5"/>
    <w:basedOn w:val="Heading4"/>
    <w:next w:val="Normal"/>
    <w:link w:val="Heading5Char"/>
    <w:locked/>
    <w:rsid w:val="004A76FB"/>
    <w:pPr>
      <w:numPr>
        <w:ilvl w:val="4"/>
        <w:numId w:val="33"/>
      </w:numPr>
      <w:spacing w:after="60"/>
      <w:outlineLvl w:val="4"/>
    </w:pPr>
  </w:style>
  <w:style w:type="paragraph" w:styleId="Heading6">
    <w:name w:val="heading 6"/>
    <w:basedOn w:val="Heading4"/>
    <w:next w:val="Normal"/>
    <w:link w:val="Heading6Char"/>
    <w:semiHidden/>
    <w:locked/>
    <w:rsid w:val="004A76FB"/>
    <w:pPr>
      <w:numPr>
        <w:ilvl w:val="5"/>
        <w:numId w:val="33"/>
      </w:numPr>
      <w:outlineLvl w:val="5"/>
    </w:pPr>
  </w:style>
  <w:style w:type="paragraph" w:styleId="Heading7">
    <w:name w:val="heading 7"/>
    <w:basedOn w:val="Heading4"/>
    <w:next w:val="Normal"/>
    <w:link w:val="Heading7Char"/>
    <w:semiHidden/>
    <w:locked/>
    <w:rsid w:val="004A76FB"/>
    <w:pPr>
      <w:numPr>
        <w:ilvl w:val="6"/>
        <w:numId w:val="33"/>
      </w:numPr>
      <w:outlineLvl w:val="6"/>
    </w:pPr>
  </w:style>
  <w:style w:type="paragraph" w:styleId="Heading8">
    <w:name w:val="heading 8"/>
    <w:basedOn w:val="Heading4"/>
    <w:next w:val="Normal"/>
    <w:link w:val="Heading8Char"/>
    <w:semiHidden/>
    <w:locked/>
    <w:rsid w:val="004A76FB"/>
    <w:pPr>
      <w:numPr>
        <w:ilvl w:val="7"/>
        <w:numId w:val="33"/>
      </w:numPr>
      <w:outlineLvl w:val="7"/>
    </w:pPr>
  </w:style>
  <w:style w:type="paragraph" w:styleId="Heading9">
    <w:name w:val="heading 9"/>
    <w:basedOn w:val="Heading4"/>
    <w:next w:val="Normal"/>
    <w:link w:val="Heading9Char"/>
    <w:semiHidden/>
    <w:locked/>
    <w:rsid w:val="004A76FB"/>
    <w:pPr>
      <w:numPr>
        <w:ilvl w:val="8"/>
        <w:numId w:val="3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bulletfinal">
    <w:name w:val="List bullet final"/>
    <w:basedOn w:val="Normal"/>
    <w:next w:val="Normal"/>
    <w:rsid w:val="004A76FB"/>
    <w:pPr>
      <w:numPr>
        <w:numId w:val="7"/>
      </w:numPr>
      <w:spacing w:line="240" w:lineRule="auto"/>
    </w:pPr>
    <w:rPr>
      <w:rFonts w:eastAsia="Times New Roman" w:cs="Times New Roman"/>
      <w:szCs w:val="20"/>
      <w:lang w:eastAsia="en-US"/>
    </w:rPr>
  </w:style>
  <w:style w:type="paragraph" w:customStyle="1" w:styleId="Prelim">
    <w:name w:val="Prelim"/>
    <w:qFormat/>
    <w:rsid w:val="004A76FB"/>
    <w:pPr>
      <w:spacing w:after="260"/>
    </w:pPr>
    <w:rPr>
      <w:rFonts w:ascii="Arial" w:hAnsi="Arial" w:cs="Arial"/>
      <w:b/>
      <w:color w:val="0B1F51"/>
      <w:sz w:val="32"/>
      <w:lang w:val="en-GB" w:eastAsia="en-GB"/>
    </w:rPr>
  </w:style>
  <w:style w:type="paragraph" w:styleId="Header">
    <w:name w:val="header"/>
    <w:basedOn w:val="BodyText"/>
    <w:link w:val="HeaderChar"/>
    <w:uiPriority w:val="99"/>
    <w:unhideWhenUsed/>
    <w:qFormat/>
    <w:rsid w:val="004A76FB"/>
    <w:pPr>
      <w:pBdr>
        <w:bottom w:val="single" w:sz="4" w:space="1" w:color="auto"/>
      </w:pBdr>
      <w:tabs>
        <w:tab w:val="center" w:pos="4513"/>
        <w:tab w:val="right" w:pos="9026"/>
      </w:tabs>
    </w:pPr>
    <w:rPr>
      <w:iCs/>
      <w:noProof/>
      <w:sz w:val="16"/>
      <w:szCs w:val="18"/>
    </w:rPr>
  </w:style>
  <w:style w:type="paragraph" w:customStyle="1" w:styleId="Quotation">
    <w:name w:val="Quotation"/>
    <w:basedOn w:val="BodyText"/>
    <w:next w:val="BodyText"/>
    <w:qFormat/>
    <w:rsid w:val="004A76FB"/>
    <w:pPr>
      <w:spacing w:before="260" w:after="260" w:line="240" w:lineRule="auto"/>
      <w:ind w:left="357" w:right="357"/>
    </w:pPr>
  </w:style>
  <w:style w:type="table" w:customStyle="1" w:styleId="OPMTable">
    <w:name w:val="OPM Table"/>
    <w:basedOn w:val="TableNormal"/>
    <w:uiPriority w:val="99"/>
    <w:rsid w:val="004A76FB"/>
    <w:pPr>
      <w:spacing w:before="40" w:after="40"/>
    </w:pPr>
    <w:rPr>
      <w:rFonts w:ascii="Arial" w:eastAsia="Times New Roman" w:hAnsi="Arial" w:cs="Times New Roman"/>
      <w:sz w:val="20"/>
      <w:szCs w:val="20"/>
      <w:lang w:val="en-GB" w:eastAsia="en-GB"/>
    </w:rPr>
    <w:tblPr>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CellMar>
        <w:left w:w="57" w:type="dxa"/>
        <w:right w:w="57" w:type="dxa"/>
      </w:tblCellMar>
    </w:tblPr>
    <w:tcPr>
      <w:shd w:val="clear" w:color="auto" w:fill="DBE4ED"/>
      <w:vAlign w:val="center"/>
    </w:tcPr>
    <w:tblStylePr w:type="firstRow">
      <w:pPr>
        <w:keepNext/>
        <w:wordWrap/>
        <w:spacing w:beforeLines="0" w:before="60" w:beforeAutospacing="0" w:afterLines="0" w:after="60" w:afterAutospacing="0"/>
        <w:contextualSpacing w:val="0"/>
        <w:jc w:val="left"/>
      </w:pPr>
      <w:rPr>
        <w:rFonts w:ascii="Arial" w:hAnsi="Arial"/>
        <w:b/>
        <w:color w:val="FFFFFF" w:themeColor="background1"/>
        <w:sz w:val="20"/>
      </w:rPr>
      <w:tblPr/>
      <w:trPr>
        <w:tblHeader/>
      </w:trPr>
      <w:tcPr>
        <w:shd w:val="clear" w:color="auto" w:fill="0B1F51"/>
      </w:tcPr>
    </w:tblStylePr>
    <w:tblStylePr w:type="lastRow">
      <w:rPr>
        <w:b/>
        <w:i w:val="0"/>
        <w:color w:val="0B1F51"/>
      </w:rPr>
      <w:tblPr/>
      <w:tcPr>
        <w:shd w:val="clear" w:color="auto" w:fill="DBE4ED"/>
      </w:tcPr>
    </w:tblStylePr>
    <w:tblStylePr w:type="firstCol">
      <w:pPr>
        <w:jc w:val="left"/>
      </w:pPr>
      <w:rPr>
        <w:b/>
        <w:color w:val="0B1F51"/>
      </w:rPr>
      <w:tblPr/>
      <w:tcPr>
        <w:shd w:val="clear" w:color="auto" w:fill="DBE4ED"/>
      </w:tcPr>
    </w:tblStylePr>
  </w:style>
  <w:style w:type="character" w:styleId="PageNumber">
    <w:name w:val="page number"/>
    <w:basedOn w:val="DefaultParagraphFont"/>
    <w:uiPriority w:val="99"/>
    <w:semiHidden/>
    <w:unhideWhenUsed/>
    <w:rsid w:val="004A76FB"/>
  </w:style>
  <w:style w:type="paragraph" w:styleId="NormalWeb">
    <w:name w:val="Normal (Web)"/>
    <w:basedOn w:val="Normal"/>
    <w:uiPriority w:val="99"/>
    <w:unhideWhenUsed/>
    <w:rsid w:val="004A76FB"/>
    <w:pPr>
      <w:spacing w:before="100" w:beforeAutospacing="1" w:after="100" w:afterAutospacing="1" w:line="240" w:lineRule="auto"/>
    </w:pPr>
    <w:rPr>
      <w:rFonts w:ascii="Times New Roman" w:hAnsi="Times New Roman" w:cs="Times New Roman"/>
      <w:sz w:val="24"/>
      <w:szCs w:val="24"/>
    </w:rPr>
  </w:style>
  <w:style w:type="paragraph" w:styleId="TOC5">
    <w:name w:val="toc 5"/>
    <w:basedOn w:val="Normal"/>
    <w:next w:val="Normal"/>
    <w:uiPriority w:val="39"/>
    <w:semiHidden/>
    <w:locked/>
    <w:rsid w:val="004A76FB"/>
    <w:pPr>
      <w:ind w:left="880"/>
    </w:pPr>
  </w:style>
  <w:style w:type="character" w:customStyle="1" w:styleId="Heading5Char">
    <w:name w:val="Heading 5 Char"/>
    <w:basedOn w:val="DefaultParagraphFont"/>
    <w:link w:val="Heading5"/>
    <w:rsid w:val="004A76FB"/>
    <w:rPr>
      <w:rFonts w:ascii="Arial" w:eastAsia="Helvetica" w:hAnsi="Arial" w:cs="Arial"/>
      <w:b/>
      <w:iCs/>
      <w:color w:val="0A1F50" w:themeColor="text2"/>
      <w:sz w:val="22"/>
      <w:szCs w:val="22"/>
      <w:lang w:eastAsia="en-GB"/>
    </w:rPr>
  </w:style>
  <w:style w:type="character" w:customStyle="1" w:styleId="Heading3Char">
    <w:name w:val="Heading 3 Char"/>
    <w:basedOn w:val="DefaultParagraphFont"/>
    <w:link w:val="Heading3"/>
    <w:rsid w:val="004A76FB"/>
    <w:rPr>
      <w:rFonts w:ascii="Arial" w:eastAsia="Helvetica" w:hAnsi="Arial" w:cs="Arial"/>
      <w:b/>
      <w:color w:val="0B1F51"/>
      <w:szCs w:val="20"/>
      <w:lang w:val="en-GB" w:eastAsia="en-GB"/>
    </w:rPr>
  </w:style>
  <w:style w:type="character" w:customStyle="1" w:styleId="Heading1Char">
    <w:name w:val="Heading 1 Char"/>
    <w:basedOn w:val="DefaultParagraphFont"/>
    <w:link w:val="Heading1"/>
    <w:rsid w:val="003D686A"/>
    <w:rPr>
      <w:rFonts w:ascii="Arial Bold" w:eastAsia="Times New Roman" w:hAnsi="Arial Bold" w:cs="Times New Roman"/>
      <w:b/>
      <w:bCs/>
      <w:color w:val="0B1F51"/>
      <w:sz w:val="40"/>
      <w:szCs w:val="20"/>
      <w:lang w:val="en-GB" w:eastAsia="en-GB"/>
    </w:rPr>
  </w:style>
  <w:style w:type="character" w:customStyle="1" w:styleId="Heading2Char">
    <w:name w:val="Heading 2 Char"/>
    <w:basedOn w:val="DefaultParagraphFont"/>
    <w:link w:val="Heading2"/>
    <w:rsid w:val="005E2FAB"/>
    <w:rPr>
      <w:rFonts w:ascii="Arial" w:eastAsia="Times New Roman" w:hAnsi="Arial" w:cs="Times New Roman"/>
      <w:b/>
      <w:bCs/>
      <w:color w:val="0B1F51"/>
      <w:kern w:val="32"/>
      <w:sz w:val="28"/>
      <w:szCs w:val="28"/>
      <w:lang w:val="en-GB" w:eastAsia="en-GB"/>
    </w:rPr>
  </w:style>
  <w:style w:type="character" w:customStyle="1" w:styleId="Heading4Char">
    <w:name w:val="Heading 4 Char"/>
    <w:basedOn w:val="DefaultParagraphFont"/>
    <w:link w:val="Heading4"/>
    <w:rsid w:val="004D134F"/>
    <w:rPr>
      <w:rFonts w:ascii="Arial" w:eastAsia="Helvetica" w:hAnsi="Arial" w:cs="Arial"/>
      <w:b/>
      <w:iCs/>
      <w:color w:val="0A1F50" w:themeColor="text2"/>
      <w:sz w:val="22"/>
      <w:szCs w:val="22"/>
      <w:lang w:eastAsia="en-GB"/>
    </w:rPr>
  </w:style>
  <w:style w:type="character" w:customStyle="1" w:styleId="Heading6Char">
    <w:name w:val="Heading 6 Char"/>
    <w:basedOn w:val="DefaultParagraphFont"/>
    <w:link w:val="Heading6"/>
    <w:semiHidden/>
    <w:rsid w:val="004A76FB"/>
    <w:rPr>
      <w:rFonts w:ascii="Arial" w:eastAsia="Helvetica" w:hAnsi="Arial" w:cs="Arial"/>
      <w:b/>
      <w:iCs/>
      <w:color w:val="0A1F50" w:themeColor="text2"/>
      <w:sz w:val="22"/>
      <w:szCs w:val="22"/>
      <w:lang w:eastAsia="en-GB"/>
    </w:rPr>
  </w:style>
  <w:style w:type="character" w:customStyle="1" w:styleId="Heading7Char">
    <w:name w:val="Heading 7 Char"/>
    <w:basedOn w:val="DefaultParagraphFont"/>
    <w:link w:val="Heading7"/>
    <w:semiHidden/>
    <w:rsid w:val="004A76FB"/>
    <w:rPr>
      <w:rFonts w:ascii="Arial" w:eastAsia="Helvetica" w:hAnsi="Arial" w:cs="Arial"/>
      <w:b/>
      <w:iCs/>
      <w:color w:val="0A1F50" w:themeColor="text2"/>
      <w:sz w:val="22"/>
      <w:szCs w:val="22"/>
      <w:lang w:eastAsia="en-GB"/>
    </w:rPr>
  </w:style>
  <w:style w:type="character" w:customStyle="1" w:styleId="Heading8Char">
    <w:name w:val="Heading 8 Char"/>
    <w:basedOn w:val="DefaultParagraphFont"/>
    <w:link w:val="Heading8"/>
    <w:semiHidden/>
    <w:rsid w:val="004A76FB"/>
    <w:rPr>
      <w:rFonts w:ascii="Arial" w:eastAsia="Helvetica" w:hAnsi="Arial" w:cs="Arial"/>
      <w:b/>
      <w:iCs/>
      <w:color w:val="0A1F50" w:themeColor="text2"/>
      <w:sz w:val="22"/>
      <w:szCs w:val="22"/>
      <w:lang w:eastAsia="en-GB"/>
    </w:rPr>
  </w:style>
  <w:style w:type="character" w:customStyle="1" w:styleId="Heading9Char">
    <w:name w:val="Heading 9 Char"/>
    <w:basedOn w:val="DefaultParagraphFont"/>
    <w:link w:val="Heading9"/>
    <w:semiHidden/>
    <w:rsid w:val="004A76FB"/>
    <w:rPr>
      <w:rFonts w:ascii="Arial" w:eastAsia="Helvetica" w:hAnsi="Arial" w:cs="Arial"/>
      <w:b/>
      <w:iCs/>
      <w:color w:val="0A1F50" w:themeColor="text2"/>
      <w:sz w:val="22"/>
      <w:szCs w:val="22"/>
      <w:lang w:eastAsia="en-GB"/>
    </w:rPr>
  </w:style>
  <w:style w:type="paragraph" w:styleId="TOC6">
    <w:name w:val="toc 6"/>
    <w:basedOn w:val="Normal"/>
    <w:next w:val="Normal"/>
    <w:uiPriority w:val="39"/>
    <w:semiHidden/>
    <w:locked/>
    <w:rsid w:val="004A76FB"/>
    <w:pPr>
      <w:ind w:left="1100"/>
    </w:pPr>
  </w:style>
  <w:style w:type="paragraph" w:customStyle="1" w:styleId="ListNumbered">
    <w:name w:val="List Numbered"/>
    <w:basedOn w:val="BodyText"/>
    <w:qFormat/>
    <w:rsid w:val="004A76FB"/>
    <w:pPr>
      <w:numPr>
        <w:numId w:val="11"/>
      </w:numPr>
      <w:spacing w:after="60"/>
    </w:pPr>
  </w:style>
  <w:style w:type="paragraph" w:styleId="TOC7">
    <w:name w:val="toc 7"/>
    <w:basedOn w:val="Normal"/>
    <w:next w:val="Normal"/>
    <w:uiPriority w:val="39"/>
    <w:semiHidden/>
    <w:locked/>
    <w:rsid w:val="004A76FB"/>
    <w:pPr>
      <w:ind w:left="1320"/>
    </w:pPr>
  </w:style>
  <w:style w:type="paragraph" w:styleId="TOC8">
    <w:name w:val="toc 8"/>
    <w:basedOn w:val="Normal"/>
    <w:next w:val="Normal"/>
    <w:uiPriority w:val="39"/>
    <w:locked/>
    <w:rsid w:val="004A76FB"/>
    <w:pPr>
      <w:tabs>
        <w:tab w:val="left" w:pos="1560"/>
        <w:tab w:val="right" w:leader="dot" w:pos="8488"/>
      </w:tabs>
      <w:spacing w:before="120" w:after="0" w:line="240" w:lineRule="auto"/>
      <w:ind w:left="1134" w:hanging="1134"/>
    </w:pPr>
    <w:rPr>
      <w:noProof/>
    </w:rPr>
  </w:style>
  <w:style w:type="paragraph" w:styleId="FootnoteText">
    <w:name w:val="footnote text"/>
    <w:basedOn w:val="Normal"/>
    <w:link w:val="FootnoteTextChar"/>
    <w:uiPriority w:val="99"/>
    <w:unhideWhenUsed/>
    <w:qFormat/>
    <w:rsid w:val="004A76FB"/>
    <w:pPr>
      <w:adjustRightInd w:val="0"/>
      <w:spacing w:after="0" w:line="240" w:lineRule="auto"/>
    </w:pPr>
    <w:rPr>
      <w:sz w:val="18"/>
      <w:szCs w:val="18"/>
    </w:rPr>
  </w:style>
  <w:style w:type="character" w:customStyle="1" w:styleId="FootnoteTextChar">
    <w:name w:val="Footnote Text Char"/>
    <w:basedOn w:val="DefaultParagraphFont"/>
    <w:link w:val="FootnoteText"/>
    <w:uiPriority w:val="99"/>
    <w:rsid w:val="004A76FB"/>
    <w:rPr>
      <w:rFonts w:ascii="Arial" w:hAnsi="Arial" w:cs="Arial"/>
      <w:sz w:val="18"/>
      <w:szCs w:val="18"/>
      <w:lang w:val="en-GB" w:eastAsia="en-GB"/>
    </w:rPr>
  </w:style>
  <w:style w:type="character" w:styleId="FootnoteReference">
    <w:name w:val="footnote reference"/>
    <w:basedOn w:val="DefaultParagraphFont"/>
    <w:link w:val="referencianotaalpieChar"/>
    <w:uiPriority w:val="99"/>
    <w:unhideWhenUsed/>
    <w:qFormat/>
    <w:rsid w:val="004A76FB"/>
    <w:rPr>
      <w:vertAlign w:val="superscript"/>
    </w:rPr>
  </w:style>
  <w:style w:type="paragraph" w:customStyle="1" w:styleId="ListNumbered2">
    <w:name w:val="List Numbered 2"/>
    <w:basedOn w:val="ListNumbered"/>
    <w:rsid w:val="004A76FB"/>
    <w:pPr>
      <w:numPr>
        <w:numId w:val="9"/>
      </w:numPr>
    </w:pPr>
  </w:style>
  <w:style w:type="table" w:styleId="TableGrid">
    <w:name w:val="Table Grid"/>
    <w:basedOn w:val="TableNormal"/>
    <w:uiPriority w:val="39"/>
    <w:rsid w:val="004A7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s">
    <w:name w:val="Table notes"/>
    <w:basedOn w:val="Normal"/>
    <w:next w:val="BodyText"/>
    <w:rsid w:val="004A76FB"/>
    <w:pPr>
      <w:spacing w:before="120" w:after="240" w:line="240" w:lineRule="auto"/>
    </w:pPr>
    <w:rPr>
      <w:rFonts w:eastAsia="Times New Roman" w:cs="Times New Roman"/>
      <w:sz w:val="18"/>
      <w:szCs w:val="20"/>
      <w:lang w:eastAsia="en-US"/>
    </w:rPr>
  </w:style>
  <w:style w:type="table" w:styleId="PlainTable1">
    <w:name w:val="Plain Table 1"/>
    <w:basedOn w:val="TableNormal"/>
    <w:uiPriority w:val="41"/>
    <w:rsid w:val="004A76F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BodyText"/>
    <w:next w:val="BodyText"/>
    <w:unhideWhenUsed/>
    <w:qFormat/>
    <w:rsid w:val="004A76FB"/>
    <w:pPr>
      <w:keepNext/>
      <w:spacing w:before="240"/>
      <w:ind w:left="1134" w:hanging="1134"/>
      <w:outlineLvl w:val="2"/>
    </w:pPr>
    <w:rPr>
      <w:rFonts w:eastAsia="Times New Roman" w:cs="Times New Roman"/>
      <w:b/>
      <w:bCs/>
      <w:color w:val="0B1F51"/>
      <w:lang w:eastAsia="en-US"/>
    </w:rPr>
  </w:style>
  <w:style w:type="paragraph" w:styleId="TOC1">
    <w:name w:val="toc 1"/>
    <w:basedOn w:val="BodyText"/>
    <w:next w:val="BodyText"/>
    <w:uiPriority w:val="39"/>
    <w:unhideWhenUsed/>
    <w:qFormat/>
    <w:rsid w:val="00A04E08"/>
    <w:pPr>
      <w:tabs>
        <w:tab w:val="right" w:leader="dot" w:pos="9020"/>
      </w:tabs>
      <w:spacing w:after="0"/>
      <w:ind w:left="284" w:hanging="284"/>
    </w:pPr>
    <w:rPr>
      <w:bCs/>
      <w:noProof/>
      <w:szCs w:val="24"/>
    </w:rPr>
  </w:style>
  <w:style w:type="paragraph" w:styleId="TOC2">
    <w:name w:val="toc 2"/>
    <w:basedOn w:val="BodyText"/>
    <w:next w:val="BodyText"/>
    <w:uiPriority w:val="39"/>
    <w:unhideWhenUsed/>
    <w:qFormat/>
    <w:rsid w:val="00A04E08"/>
    <w:pPr>
      <w:tabs>
        <w:tab w:val="left" w:pos="1134"/>
        <w:tab w:val="right" w:leader="dot" w:pos="9020"/>
      </w:tabs>
      <w:spacing w:before="60" w:after="0"/>
      <w:ind w:left="1134" w:hanging="567"/>
    </w:pPr>
    <w:rPr>
      <w:bCs/>
      <w:noProof/>
      <w:sz w:val="21"/>
      <w:szCs w:val="20"/>
    </w:rPr>
  </w:style>
  <w:style w:type="paragraph" w:styleId="TOC3">
    <w:name w:val="toc 3"/>
    <w:basedOn w:val="BodyText"/>
    <w:next w:val="BodyText"/>
    <w:uiPriority w:val="39"/>
    <w:unhideWhenUsed/>
    <w:qFormat/>
    <w:rsid w:val="004A76FB"/>
    <w:pPr>
      <w:tabs>
        <w:tab w:val="right" w:pos="8488"/>
      </w:tabs>
      <w:spacing w:after="0"/>
      <w:ind w:left="2410" w:hanging="850"/>
    </w:pPr>
    <w:rPr>
      <w:noProof/>
      <w:szCs w:val="20"/>
    </w:rPr>
  </w:style>
  <w:style w:type="character" w:customStyle="1" w:styleId="HeaderChar">
    <w:name w:val="Header Char"/>
    <w:basedOn w:val="DefaultParagraphFont"/>
    <w:link w:val="Header"/>
    <w:uiPriority w:val="99"/>
    <w:rsid w:val="004A76FB"/>
    <w:rPr>
      <w:rFonts w:ascii="Arial" w:hAnsi="Arial" w:cs="Arial"/>
      <w:iCs/>
      <w:noProof/>
      <w:sz w:val="16"/>
      <w:szCs w:val="18"/>
      <w:lang w:val="en-GB" w:eastAsia="en-GB"/>
    </w:rPr>
  </w:style>
  <w:style w:type="paragraph" w:styleId="Footer">
    <w:name w:val="footer"/>
    <w:basedOn w:val="BodyText"/>
    <w:link w:val="FooterChar"/>
    <w:uiPriority w:val="99"/>
    <w:unhideWhenUsed/>
    <w:qFormat/>
    <w:rsid w:val="004A76FB"/>
    <w:pPr>
      <w:pBdr>
        <w:top w:val="single" w:sz="4" w:space="1" w:color="auto"/>
      </w:pBdr>
    </w:pPr>
    <w:rPr>
      <w:sz w:val="18"/>
      <w:szCs w:val="18"/>
    </w:rPr>
  </w:style>
  <w:style w:type="character" w:customStyle="1" w:styleId="FooterChar">
    <w:name w:val="Footer Char"/>
    <w:basedOn w:val="DefaultParagraphFont"/>
    <w:link w:val="Footer"/>
    <w:uiPriority w:val="99"/>
    <w:rsid w:val="004A76FB"/>
    <w:rPr>
      <w:rFonts w:ascii="Arial" w:hAnsi="Arial" w:cs="Arial"/>
      <w:sz w:val="18"/>
      <w:szCs w:val="18"/>
      <w:lang w:val="en-GB" w:eastAsia="en-GB"/>
    </w:rPr>
  </w:style>
  <w:style w:type="paragraph" w:styleId="Title">
    <w:name w:val="Title"/>
    <w:next w:val="BodyText"/>
    <w:link w:val="TitleChar"/>
    <w:uiPriority w:val="10"/>
    <w:qFormat/>
    <w:rsid w:val="004A76FB"/>
    <w:pPr>
      <w:spacing w:before="240" w:after="1134"/>
      <w:contextualSpacing/>
    </w:pPr>
    <w:rPr>
      <w:rFonts w:ascii="Arial" w:eastAsiaTheme="majorEastAsia" w:hAnsi="Arial" w:cs="Arial"/>
      <w:b/>
      <w:color w:val="0B1F51"/>
      <w:spacing w:val="-10"/>
      <w:kern w:val="28"/>
      <w:sz w:val="72"/>
      <w:szCs w:val="72"/>
      <w:lang w:val="en-GB" w:eastAsia="en-GB"/>
    </w:rPr>
  </w:style>
  <w:style w:type="character" w:customStyle="1" w:styleId="TitleChar">
    <w:name w:val="Title Char"/>
    <w:basedOn w:val="DefaultParagraphFont"/>
    <w:link w:val="Title"/>
    <w:uiPriority w:val="10"/>
    <w:rsid w:val="004A76FB"/>
    <w:rPr>
      <w:rFonts w:ascii="Arial" w:eastAsiaTheme="majorEastAsia" w:hAnsi="Arial" w:cs="Arial"/>
      <w:b/>
      <w:color w:val="0B1F51"/>
      <w:spacing w:val="-10"/>
      <w:kern w:val="28"/>
      <w:sz w:val="72"/>
      <w:szCs w:val="72"/>
      <w:lang w:val="en-GB" w:eastAsia="en-GB"/>
    </w:rPr>
  </w:style>
  <w:style w:type="table" w:customStyle="1" w:styleId="CoverTable">
    <w:name w:val="Cover Table"/>
    <w:basedOn w:val="TableNormal"/>
    <w:uiPriority w:val="99"/>
    <w:rsid w:val="004A76FB"/>
    <w:rPr>
      <w:rFonts w:ascii="Roboto" w:hAnsi="Roboto"/>
      <w:color w:val="FFFFFF" w:themeColor="background1"/>
    </w:rPr>
    <w:tblPr/>
    <w:tcPr>
      <w:tcMar>
        <w:left w:w="0" w:type="dxa"/>
        <w:right w:w="0" w:type="dxa"/>
      </w:tcMar>
    </w:tcPr>
  </w:style>
  <w:style w:type="paragraph" w:customStyle="1" w:styleId="Contacts">
    <w:name w:val="Contacts"/>
    <w:basedOn w:val="BodyText"/>
    <w:rsid w:val="004A76FB"/>
    <w:pPr>
      <w:spacing w:after="0"/>
    </w:pPr>
    <w:rPr>
      <w:sz w:val="18"/>
      <w:szCs w:val="18"/>
    </w:rPr>
  </w:style>
  <w:style w:type="character" w:styleId="Hyperlink">
    <w:name w:val="Hyperlink"/>
    <w:basedOn w:val="DefaultParagraphFont"/>
    <w:uiPriority w:val="99"/>
    <w:unhideWhenUsed/>
    <w:rsid w:val="004A76FB"/>
    <w:rPr>
      <w:color w:val="45A7E1" w:themeColor="accent1"/>
      <w:u w:val="single"/>
    </w:rPr>
  </w:style>
  <w:style w:type="character" w:styleId="FollowedHyperlink">
    <w:name w:val="FollowedHyperlink"/>
    <w:basedOn w:val="DefaultParagraphFont"/>
    <w:uiPriority w:val="99"/>
    <w:semiHidden/>
    <w:unhideWhenUsed/>
    <w:rsid w:val="004A76FB"/>
    <w:rPr>
      <w:color w:val="45A7E1" w:themeColor="followedHyperlink"/>
      <w:u w:val="single"/>
    </w:rPr>
  </w:style>
  <w:style w:type="paragraph" w:styleId="TableofFigures">
    <w:name w:val="table of figures"/>
    <w:basedOn w:val="BodyText"/>
    <w:next w:val="Normal"/>
    <w:uiPriority w:val="99"/>
    <w:unhideWhenUsed/>
    <w:qFormat/>
    <w:rsid w:val="004A76FB"/>
  </w:style>
  <w:style w:type="paragraph" w:styleId="Subtitle">
    <w:name w:val="Subtitle"/>
    <w:basedOn w:val="Normal"/>
    <w:next w:val="Normal"/>
    <w:link w:val="SubtitleChar"/>
    <w:uiPriority w:val="11"/>
    <w:locked/>
    <w:rsid w:val="004A76FB"/>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4A76FB"/>
    <w:rPr>
      <w:rFonts w:eastAsiaTheme="minorEastAsia"/>
      <w:color w:val="5A5A5A" w:themeColor="text1" w:themeTint="A5"/>
      <w:spacing w:val="15"/>
      <w:sz w:val="22"/>
      <w:szCs w:val="22"/>
      <w:lang w:val="en-GB" w:eastAsia="en-GB"/>
    </w:rPr>
  </w:style>
  <w:style w:type="character" w:styleId="SubtleEmphasis">
    <w:name w:val="Subtle Emphasis"/>
    <w:basedOn w:val="DefaultParagraphFont"/>
    <w:uiPriority w:val="19"/>
    <w:semiHidden/>
    <w:locked/>
    <w:rsid w:val="004A76FB"/>
    <w:rPr>
      <w:i/>
      <w:iCs/>
      <w:color w:val="404040" w:themeColor="text1" w:themeTint="BF"/>
    </w:rPr>
  </w:style>
  <w:style w:type="character" w:styleId="IntenseEmphasis">
    <w:name w:val="Intense Emphasis"/>
    <w:basedOn w:val="DefaultParagraphFont"/>
    <w:uiPriority w:val="21"/>
    <w:locked/>
    <w:rsid w:val="004A76FB"/>
    <w:rPr>
      <w:i/>
      <w:iCs/>
      <w:color w:val="45A7E1" w:themeColor="accent1"/>
    </w:rPr>
  </w:style>
  <w:style w:type="character" w:styleId="Strong">
    <w:name w:val="Strong"/>
    <w:basedOn w:val="DefaultParagraphFont"/>
    <w:uiPriority w:val="22"/>
    <w:locked/>
    <w:rsid w:val="004A76FB"/>
    <w:rPr>
      <w:b/>
      <w:bCs/>
    </w:rPr>
  </w:style>
  <w:style w:type="paragraph" w:styleId="Quote">
    <w:name w:val="Quote"/>
    <w:basedOn w:val="Normal"/>
    <w:next w:val="Normal"/>
    <w:link w:val="QuoteChar"/>
    <w:uiPriority w:val="29"/>
    <w:locked/>
    <w:rsid w:val="004A76F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A76FB"/>
    <w:rPr>
      <w:rFonts w:ascii="Arial" w:hAnsi="Arial" w:cs="Arial"/>
      <w:i/>
      <w:iCs/>
      <w:color w:val="404040" w:themeColor="text1" w:themeTint="BF"/>
      <w:sz w:val="22"/>
      <w:szCs w:val="22"/>
      <w:lang w:val="en-GB" w:eastAsia="en-GB"/>
    </w:rPr>
  </w:style>
  <w:style w:type="character" w:styleId="IntenseReference">
    <w:name w:val="Intense Reference"/>
    <w:basedOn w:val="DefaultParagraphFont"/>
    <w:uiPriority w:val="32"/>
    <w:locked/>
    <w:rsid w:val="004A76FB"/>
    <w:rPr>
      <w:b/>
      <w:bCs/>
      <w:smallCaps/>
      <w:color w:val="45A7E1" w:themeColor="accent1"/>
      <w:spacing w:val="5"/>
    </w:rPr>
  </w:style>
  <w:style w:type="character" w:styleId="SubtleReference">
    <w:name w:val="Subtle Reference"/>
    <w:basedOn w:val="DefaultParagraphFont"/>
    <w:uiPriority w:val="31"/>
    <w:semiHidden/>
    <w:locked/>
    <w:rsid w:val="004A76FB"/>
    <w:rPr>
      <w:smallCaps/>
      <w:color w:val="5A5A5A" w:themeColor="text1" w:themeTint="A5"/>
    </w:rPr>
  </w:style>
  <w:style w:type="paragraph" w:styleId="IntenseQuote">
    <w:name w:val="Intense Quote"/>
    <w:basedOn w:val="Normal"/>
    <w:next w:val="Normal"/>
    <w:link w:val="IntenseQuoteChar"/>
    <w:uiPriority w:val="30"/>
    <w:locked/>
    <w:rsid w:val="004A76FB"/>
    <w:pPr>
      <w:pBdr>
        <w:top w:val="single" w:sz="4" w:space="10" w:color="45A7E1" w:themeColor="accent1"/>
        <w:bottom w:val="single" w:sz="4" w:space="10" w:color="45A7E1" w:themeColor="accent1"/>
      </w:pBdr>
      <w:spacing w:before="360" w:after="360"/>
      <w:ind w:left="864" w:right="864"/>
      <w:jc w:val="center"/>
    </w:pPr>
    <w:rPr>
      <w:i/>
      <w:iCs/>
      <w:color w:val="45A7E1" w:themeColor="accent1"/>
    </w:rPr>
  </w:style>
  <w:style w:type="character" w:customStyle="1" w:styleId="IntenseQuoteChar">
    <w:name w:val="Intense Quote Char"/>
    <w:basedOn w:val="DefaultParagraphFont"/>
    <w:link w:val="IntenseQuote"/>
    <w:uiPriority w:val="30"/>
    <w:rsid w:val="004A76FB"/>
    <w:rPr>
      <w:rFonts w:ascii="Arial" w:hAnsi="Arial" w:cs="Arial"/>
      <w:i/>
      <w:iCs/>
      <w:color w:val="45A7E1" w:themeColor="accent1"/>
      <w:sz w:val="22"/>
      <w:szCs w:val="22"/>
      <w:lang w:val="en-GB" w:eastAsia="en-GB"/>
    </w:rPr>
  </w:style>
  <w:style w:type="paragraph" w:styleId="ListParagraph">
    <w:name w:val="List Paragraph"/>
    <w:basedOn w:val="Normal"/>
    <w:link w:val="ListParagraphChar"/>
    <w:uiPriority w:val="34"/>
    <w:qFormat/>
    <w:rsid w:val="004A76FB"/>
    <w:pPr>
      <w:ind w:left="720"/>
      <w:contextualSpacing/>
    </w:pPr>
  </w:style>
  <w:style w:type="paragraph" w:styleId="TOCHeading">
    <w:name w:val="TOC Heading"/>
    <w:basedOn w:val="Heading1"/>
    <w:next w:val="Normal"/>
    <w:uiPriority w:val="39"/>
    <w:unhideWhenUsed/>
    <w:rsid w:val="004A76FB"/>
    <w:pPr>
      <w:pBdr>
        <w:top w:val="none" w:sz="0" w:space="0" w:color="auto"/>
      </w:pBdr>
      <w:spacing w:before="240" w:after="0"/>
      <w:outlineLvl w:val="9"/>
    </w:pPr>
    <w:rPr>
      <w:rFonts w:asciiTheme="majorHAnsi" w:hAnsiTheme="majorHAnsi" w:cstheme="majorBidi"/>
      <w:b w:val="0"/>
      <w:color w:val="1E82BD" w:themeColor="accent1" w:themeShade="BF"/>
      <w:sz w:val="32"/>
      <w:szCs w:val="32"/>
    </w:rPr>
  </w:style>
  <w:style w:type="paragraph" w:styleId="BodyText">
    <w:name w:val="Body Text"/>
    <w:link w:val="BodyTextChar"/>
    <w:qFormat/>
    <w:rsid w:val="00AD5790"/>
    <w:pPr>
      <w:spacing w:before="120" w:after="120" w:line="252" w:lineRule="auto"/>
    </w:pPr>
    <w:rPr>
      <w:rFonts w:ascii="Arial" w:hAnsi="Arial" w:cs="Arial"/>
      <w:sz w:val="22"/>
      <w:szCs w:val="22"/>
      <w:lang w:val="en-GB" w:eastAsia="en-GB"/>
    </w:rPr>
  </w:style>
  <w:style w:type="character" w:customStyle="1" w:styleId="BodyTextChar">
    <w:name w:val="Body Text Char"/>
    <w:basedOn w:val="DefaultParagraphFont"/>
    <w:link w:val="BodyText"/>
    <w:rsid w:val="00AD5790"/>
    <w:rPr>
      <w:rFonts w:ascii="Arial" w:hAnsi="Arial" w:cs="Arial"/>
      <w:sz w:val="22"/>
      <w:szCs w:val="22"/>
      <w:lang w:val="en-GB" w:eastAsia="en-GB"/>
    </w:rPr>
  </w:style>
  <w:style w:type="paragraph" w:customStyle="1" w:styleId="Annextitle">
    <w:name w:val="Annex title"/>
    <w:basedOn w:val="Heading1NONUM"/>
    <w:next w:val="BodyText"/>
    <w:link w:val="AnnextitleChar"/>
    <w:rsid w:val="004A76FB"/>
    <w:pPr>
      <w:numPr>
        <w:numId w:val="6"/>
      </w:numPr>
      <w:pBdr>
        <w:top w:val="single" w:sz="24" w:space="1" w:color="0A1F50" w:themeColor="text2"/>
      </w:pBdr>
      <w:spacing w:after="400"/>
      <w:outlineLvl w:val="7"/>
    </w:pPr>
    <w:rPr>
      <w:kern w:val="32"/>
      <w:sz w:val="46"/>
      <w:szCs w:val="46"/>
    </w:rPr>
  </w:style>
  <w:style w:type="paragraph" w:customStyle="1" w:styleId="Annexheading1">
    <w:name w:val="Annex heading 1"/>
    <w:basedOn w:val="Normal"/>
    <w:next w:val="BodyText"/>
    <w:rsid w:val="004A76FB"/>
    <w:pPr>
      <w:keepNext/>
      <w:numPr>
        <w:ilvl w:val="1"/>
        <w:numId w:val="6"/>
      </w:numPr>
      <w:spacing w:before="240" w:after="240" w:line="240" w:lineRule="auto"/>
      <w:ind w:left="714" w:hanging="357"/>
      <w:outlineLvl w:val="1"/>
    </w:pPr>
    <w:rPr>
      <w:rFonts w:eastAsia="Times New Roman" w:cs="Times New Roman"/>
      <w:b/>
      <w:color w:val="0B1F51"/>
      <w:sz w:val="28"/>
      <w:szCs w:val="20"/>
      <w:lang w:eastAsia="en-US"/>
    </w:rPr>
  </w:style>
  <w:style w:type="paragraph" w:customStyle="1" w:styleId="Annexheading2">
    <w:name w:val="Annex heading 2"/>
    <w:basedOn w:val="Normal"/>
    <w:next w:val="BodyText"/>
    <w:rsid w:val="004A76FB"/>
    <w:pPr>
      <w:keepNext/>
      <w:numPr>
        <w:ilvl w:val="2"/>
        <w:numId w:val="6"/>
      </w:numPr>
      <w:spacing w:before="160" w:after="240" w:line="240" w:lineRule="auto"/>
      <w:ind w:left="1071" w:hanging="357"/>
      <w:outlineLvl w:val="2"/>
    </w:pPr>
    <w:rPr>
      <w:rFonts w:eastAsia="Times New Roman" w:cs="Times New Roman"/>
      <w:b/>
      <w:color w:val="0B1F51"/>
      <w:kern w:val="32"/>
      <w:sz w:val="24"/>
      <w:szCs w:val="20"/>
      <w:lang w:eastAsia="en-US"/>
    </w:rPr>
  </w:style>
  <w:style w:type="paragraph" w:customStyle="1" w:styleId="Annexheading3">
    <w:name w:val="Annex heading 3"/>
    <w:basedOn w:val="Normal"/>
    <w:next w:val="BodyText"/>
    <w:rsid w:val="004A76FB"/>
    <w:pPr>
      <w:keepNext/>
      <w:numPr>
        <w:ilvl w:val="3"/>
        <w:numId w:val="6"/>
      </w:numPr>
      <w:spacing w:after="240" w:line="240" w:lineRule="auto"/>
      <w:ind w:left="1428" w:hanging="357"/>
      <w:outlineLvl w:val="3"/>
    </w:pPr>
    <w:rPr>
      <w:rFonts w:eastAsia="Times New Roman" w:cs="Times New Roman"/>
      <w:b/>
      <w:color w:val="0B1F51"/>
      <w:szCs w:val="20"/>
      <w:lang w:eastAsia="en-US"/>
    </w:rPr>
  </w:style>
  <w:style w:type="paragraph" w:customStyle="1" w:styleId="Abbreviation">
    <w:name w:val="Abbreviation"/>
    <w:basedOn w:val="Normal"/>
    <w:rsid w:val="004A76FB"/>
    <w:pPr>
      <w:tabs>
        <w:tab w:val="left" w:pos="1701"/>
      </w:tabs>
      <w:spacing w:after="240" w:line="240" w:lineRule="auto"/>
      <w:ind w:left="1701" w:hanging="1701"/>
    </w:pPr>
    <w:rPr>
      <w:rFonts w:eastAsia="Times New Roman" w:cs="Times New Roman"/>
      <w:szCs w:val="20"/>
      <w:lang w:eastAsia="en-US"/>
    </w:rPr>
  </w:style>
  <w:style w:type="paragraph" w:customStyle="1" w:styleId="ToCTitle">
    <w:name w:val="ToC Title"/>
    <w:basedOn w:val="Heading1"/>
    <w:rsid w:val="004A76FB"/>
    <w:pPr>
      <w:spacing w:after="480"/>
      <w:ind w:left="0" w:firstLine="0"/>
    </w:pPr>
    <w:rPr>
      <w:bCs w:val="0"/>
      <w:sz w:val="32"/>
    </w:rPr>
  </w:style>
  <w:style w:type="paragraph" w:customStyle="1" w:styleId="Heading2NONUM">
    <w:name w:val="Heading 2 NO NUM"/>
    <w:basedOn w:val="Heading2"/>
    <w:next w:val="Normal"/>
    <w:qFormat/>
    <w:rsid w:val="004A76FB"/>
    <w:pPr>
      <w:ind w:left="0" w:firstLine="0"/>
    </w:pPr>
    <w:rPr>
      <w:lang w:eastAsia="en-US"/>
    </w:rPr>
  </w:style>
  <w:style w:type="paragraph" w:customStyle="1" w:styleId="Heading3NONUM">
    <w:name w:val="Heading 3 NO NUM"/>
    <w:basedOn w:val="Heading3"/>
    <w:next w:val="Normal"/>
    <w:qFormat/>
    <w:rsid w:val="004A76FB"/>
    <w:rPr>
      <w:rFonts w:eastAsia="Times New Roman" w:cs="Times New Roman"/>
      <w:kern w:val="32"/>
      <w:szCs w:val="24"/>
      <w:lang w:eastAsia="en-US"/>
    </w:rPr>
  </w:style>
  <w:style w:type="numbering" w:customStyle="1" w:styleId="ListBullets">
    <w:name w:val="ListBullets"/>
    <w:uiPriority w:val="99"/>
    <w:rsid w:val="004A76FB"/>
    <w:pPr>
      <w:numPr>
        <w:numId w:val="4"/>
      </w:numPr>
    </w:pPr>
  </w:style>
  <w:style w:type="paragraph" w:styleId="ListBullet">
    <w:name w:val="List Bullet"/>
    <w:basedOn w:val="Normal"/>
    <w:qFormat/>
    <w:rsid w:val="009F4A12"/>
    <w:pPr>
      <w:spacing w:before="60" w:after="60" w:line="252" w:lineRule="auto"/>
      <w:ind w:left="357" w:hanging="357"/>
    </w:pPr>
    <w:rPr>
      <w:rFonts w:eastAsia="Times New Roman" w:cs="Times New Roman"/>
      <w:szCs w:val="20"/>
      <w:lang w:eastAsia="en-US"/>
    </w:rPr>
  </w:style>
  <w:style w:type="paragraph" w:styleId="ListBullet2">
    <w:name w:val="List Bullet 2"/>
    <w:basedOn w:val="Normal"/>
    <w:qFormat/>
    <w:rsid w:val="004A76FB"/>
    <w:pPr>
      <w:tabs>
        <w:tab w:val="num" w:pos="1440"/>
      </w:tabs>
      <w:spacing w:after="60" w:line="276" w:lineRule="atLeast"/>
      <w:ind w:left="1440" w:hanging="360"/>
    </w:pPr>
    <w:rPr>
      <w:rFonts w:eastAsia="Times New Roman" w:cs="Times New Roman"/>
      <w:szCs w:val="20"/>
      <w:lang w:eastAsia="en-US"/>
    </w:rPr>
  </w:style>
  <w:style w:type="paragraph" w:styleId="ListBullet3">
    <w:name w:val="List Bullet 3"/>
    <w:basedOn w:val="Normal"/>
    <w:qFormat/>
    <w:rsid w:val="004A76FB"/>
    <w:pPr>
      <w:spacing w:after="60" w:line="276" w:lineRule="atLeast"/>
      <w:ind w:left="2160" w:hanging="360"/>
    </w:pPr>
  </w:style>
  <w:style w:type="paragraph" w:styleId="ListBullet4">
    <w:name w:val="List Bullet 4"/>
    <w:basedOn w:val="Normal"/>
    <w:qFormat/>
    <w:rsid w:val="004A76FB"/>
    <w:pPr>
      <w:tabs>
        <w:tab w:val="num" w:pos="2880"/>
      </w:tabs>
      <w:spacing w:after="60" w:line="276" w:lineRule="atLeast"/>
      <w:ind w:left="2880" w:hanging="360"/>
    </w:pPr>
  </w:style>
  <w:style w:type="paragraph" w:styleId="ListBullet5">
    <w:name w:val="List Bullet 5"/>
    <w:basedOn w:val="Normal"/>
    <w:qFormat/>
    <w:rsid w:val="004A76FB"/>
    <w:pPr>
      <w:tabs>
        <w:tab w:val="num" w:pos="3600"/>
      </w:tabs>
      <w:spacing w:after="60" w:line="276" w:lineRule="atLeast"/>
      <w:ind w:left="3600" w:hanging="360"/>
    </w:pPr>
    <w:rPr>
      <w:rFonts w:eastAsia="Times New Roman" w:cs="Times New Roman"/>
      <w:szCs w:val="20"/>
      <w:lang w:eastAsia="en-US"/>
    </w:rPr>
  </w:style>
  <w:style w:type="paragraph" w:customStyle="1" w:styleId="Reference">
    <w:name w:val="Reference"/>
    <w:basedOn w:val="Normal"/>
    <w:rsid w:val="004A76FB"/>
    <w:pPr>
      <w:tabs>
        <w:tab w:val="left" w:pos="357"/>
      </w:tabs>
      <w:spacing w:after="120" w:line="240" w:lineRule="auto"/>
      <w:ind w:left="357" w:hanging="357"/>
    </w:pPr>
    <w:rPr>
      <w:rFonts w:eastAsia="Times New Roman" w:cs="Times New Roman"/>
      <w:szCs w:val="20"/>
      <w:lang w:eastAsia="en-US"/>
    </w:rPr>
  </w:style>
  <w:style w:type="paragraph" w:customStyle="1" w:styleId="Boxtext">
    <w:name w:val="Box text"/>
    <w:basedOn w:val="Normal"/>
    <w:rsid w:val="004A76FB"/>
    <w:pPr>
      <w:keepNext/>
      <w:spacing w:before="120" w:after="120" w:line="240" w:lineRule="auto"/>
    </w:pPr>
    <w:rPr>
      <w:rFonts w:eastAsia="Times New Roman" w:cs="Times New Roman"/>
      <w:sz w:val="20"/>
      <w:szCs w:val="20"/>
      <w:lang w:eastAsia="en-US"/>
    </w:rPr>
  </w:style>
  <w:style w:type="paragraph" w:customStyle="1" w:styleId="Heading1NONUM">
    <w:name w:val="Heading 1 NO NUM"/>
    <w:basedOn w:val="Heading1"/>
    <w:link w:val="Heading1NONUMChar"/>
    <w:rsid w:val="004A76FB"/>
    <w:pPr>
      <w:ind w:left="0" w:firstLine="0"/>
    </w:pPr>
    <w:rPr>
      <w:bCs w:val="0"/>
    </w:rPr>
  </w:style>
  <w:style w:type="paragraph" w:customStyle="1" w:styleId="Boxcaption">
    <w:name w:val="Box caption"/>
    <w:basedOn w:val="Caption"/>
    <w:next w:val="Boxtext"/>
    <w:rsid w:val="004A76FB"/>
    <w:pPr>
      <w:spacing w:before="120"/>
    </w:pPr>
    <w:rPr>
      <w:color w:val="FFFFFF" w:themeColor="background1"/>
    </w:rPr>
  </w:style>
  <w:style w:type="paragraph" w:customStyle="1" w:styleId="ListLetter">
    <w:name w:val="List Letter"/>
    <w:basedOn w:val="Normal"/>
    <w:rsid w:val="004A76FB"/>
    <w:pPr>
      <w:numPr>
        <w:numId w:val="8"/>
      </w:numPr>
      <w:spacing w:after="60" w:line="240" w:lineRule="auto"/>
    </w:pPr>
    <w:rPr>
      <w:rFonts w:eastAsia="Times New Roman" w:cs="Times New Roman"/>
      <w:szCs w:val="20"/>
      <w:lang w:eastAsia="en-US"/>
    </w:rPr>
  </w:style>
  <w:style w:type="paragraph" w:customStyle="1" w:styleId="Secondarytitle">
    <w:name w:val="Secondary title"/>
    <w:basedOn w:val="Normal"/>
    <w:rsid w:val="004A76FB"/>
    <w:pPr>
      <w:spacing w:after="0"/>
    </w:pPr>
    <w:rPr>
      <w:rFonts w:asciiTheme="majorHAnsi" w:eastAsia="Times New Roman" w:hAnsiTheme="majorHAnsi" w:cstheme="majorHAnsi"/>
      <w:sz w:val="40"/>
      <w:szCs w:val="40"/>
      <w:lang w:eastAsia="en-US"/>
    </w:rPr>
  </w:style>
  <w:style w:type="paragraph" w:customStyle="1" w:styleId="Author">
    <w:name w:val="Author"/>
    <w:basedOn w:val="Normal"/>
    <w:rsid w:val="004A76FB"/>
    <w:pPr>
      <w:spacing w:before="1440" w:after="0"/>
    </w:pPr>
    <w:rPr>
      <w:rFonts w:eastAsia="Times New Roman" w:cs="Times New Roman"/>
      <w:sz w:val="28"/>
      <w:szCs w:val="20"/>
      <w:lang w:eastAsia="en-US"/>
    </w:rPr>
  </w:style>
  <w:style w:type="paragraph" w:customStyle="1" w:styleId="ListNumberedFinal">
    <w:name w:val="List Numbered Final"/>
    <w:basedOn w:val="ListNumbered"/>
    <w:next w:val="BodyText"/>
    <w:rsid w:val="00A97B62"/>
    <w:pPr>
      <w:spacing w:after="120"/>
      <w:ind w:left="357" w:hanging="357"/>
    </w:pPr>
    <w:rPr>
      <w:rFonts w:eastAsia="Times New Roman" w:cs="Times New Roman"/>
      <w:szCs w:val="20"/>
    </w:rPr>
  </w:style>
  <w:style w:type="paragraph" w:customStyle="1" w:styleId="ListLetterFinal">
    <w:name w:val="List Letter Final"/>
    <w:basedOn w:val="ListLetter"/>
    <w:next w:val="BodyText"/>
    <w:rsid w:val="00A97B62"/>
    <w:pPr>
      <w:spacing w:before="120" w:after="120" w:line="252" w:lineRule="auto"/>
      <w:ind w:left="357" w:hanging="357"/>
    </w:pPr>
    <w:rPr>
      <w:rFonts w:eastAsia="Aptos"/>
    </w:rPr>
  </w:style>
  <w:style w:type="paragraph" w:customStyle="1" w:styleId="ListNumbered3">
    <w:name w:val="List Numbered 3"/>
    <w:basedOn w:val="ListNumbered"/>
    <w:rsid w:val="004A76FB"/>
    <w:pPr>
      <w:numPr>
        <w:numId w:val="10"/>
      </w:numPr>
    </w:pPr>
  </w:style>
  <w:style w:type="table" w:customStyle="1" w:styleId="OPMBoxstyle">
    <w:name w:val="OPM Box style"/>
    <w:basedOn w:val="TableNormal"/>
    <w:uiPriority w:val="99"/>
    <w:rsid w:val="004A76FB"/>
    <w:rPr>
      <w:sz w:val="20"/>
    </w:rPr>
    <w:tblPr>
      <w:tblCellMar>
        <w:left w:w="85" w:type="dxa"/>
        <w:right w:w="85" w:type="dxa"/>
      </w:tblCellMar>
    </w:tblPr>
    <w:tcPr>
      <w:shd w:val="clear" w:color="auto" w:fill="DAE4EC" w:themeFill="background2"/>
    </w:tcPr>
    <w:tblStylePr w:type="firstRow">
      <w:rPr>
        <w:b w:val="0"/>
        <w:color w:val="000000" w:themeColor="text1"/>
      </w:rPr>
      <w:tblPr/>
      <w:tcPr>
        <w:shd w:val="clear" w:color="auto" w:fill="DAE4EC" w:themeFill="background2"/>
      </w:tcPr>
    </w:tblStylePr>
  </w:style>
  <w:style w:type="paragraph" w:customStyle="1" w:styleId="Tabletext">
    <w:name w:val="Table text"/>
    <w:basedOn w:val="BodyText"/>
    <w:rsid w:val="004A76FB"/>
    <w:pPr>
      <w:spacing w:before="40" w:after="40"/>
    </w:pPr>
    <w:rPr>
      <w:sz w:val="20"/>
      <w:lang w:eastAsia="en-US"/>
    </w:rPr>
  </w:style>
  <w:style w:type="paragraph" w:customStyle="1" w:styleId="DateCover">
    <w:name w:val="Date (Cover)"/>
    <w:basedOn w:val="Author"/>
    <w:rsid w:val="004A76FB"/>
    <w:rPr>
      <w:sz w:val="22"/>
    </w:rPr>
  </w:style>
  <w:style w:type="paragraph" w:customStyle="1" w:styleId="KeepNext">
    <w:name w:val="KeepNext"/>
    <w:basedOn w:val="BodyText"/>
    <w:rsid w:val="004A76FB"/>
    <w:pPr>
      <w:keepNext/>
    </w:pPr>
  </w:style>
  <w:style w:type="character" w:styleId="CommentReference">
    <w:name w:val="annotation reference"/>
    <w:basedOn w:val="DefaultParagraphFont"/>
    <w:uiPriority w:val="99"/>
    <w:semiHidden/>
    <w:unhideWhenUsed/>
    <w:rsid w:val="004A76FB"/>
    <w:rPr>
      <w:sz w:val="16"/>
      <w:szCs w:val="16"/>
    </w:rPr>
  </w:style>
  <w:style w:type="paragraph" w:styleId="CommentText">
    <w:name w:val="annotation text"/>
    <w:basedOn w:val="Normal"/>
    <w:link w:val="CommentTextChar"/>
    <w:uiPriority w:val="99"/>
    <w:unhideWhenUsed/>
    <w:rsid w:val="004A76FB"/>
    <w:pPr>
      <w:spacing w:line="240" w:lineRule="auto"/>
    </w:pPr>
    <w:rPr>
      <w:sz w:val="20"/>
      <w:szCs w:val="20"/>
    </w:rPr>
  </w:style>
  <w:style w:type="character" w:customStyle="1" w:styleId="CommentTextChar">
    <w:name w:val="Comment Text Char"/>
    <w:basedOn w:val="DefaultParagraphFont"/>
    <w:link w:val="CommentText"/>
    <w:uiPriority w:val="99"/>
    <w:rsid w:val="004A76FB"/>
    <w:rPr>
      <w:rFonts w:ascii="Arial" w:hAnsi="Arial"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4A76FB"/>
    <w:rPr>
      <w:b/>
      <w:bCs/>
    </w:rPr>
  </w:style>
  <w:style w:type="character" w:customStyle="1" w:styleId="CommentSubjectChar">
    <w:name w:val="Comment Subject Char"/>
    <w:basedOn w:val="CommentTextChar"/>
    <w:link w:val="CommentSubject"/>
    <w:uiPriority w:val="99"/>
    <w:semiHidden/>
    <w:rsid w:val="004A76FB"/>
    <w:rPr>
      <w:rFonts w:ascii="Arial" w:hAnsi="Arial" w:cs="Arial"/>
      <w:b/>
      <w:bCs/>
      <w:sz w:val="20"/>
      <w:szCs w:val="20"/>
      <w:lang w:val="en-GB" w:eastAsia="en-GB"/>
    </w:rPr>
  </w:style>
  <w:style w:type="paragraph" w:styleId="BalloonText">
    <w:name w:val="Balloon Text"/>
    <w:basedOn w:val="Normal"/>
    <w:link w:val="BalloonTextChar"/>
    <w:uiPriority w:val="99"/>
    <w:semiHidden/>
    <w:unhideWhenUsed/>
    <w:rsid w:val="004A76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76FB"/>
    <w:rPr>
      <w:rFonts w:ascii="Segoe UI" w:hAnsi="Segoe UI" w:cs="Segoe UI"/>
      <w:sz w:val="18"/>
      <w:szCs w:val="18"/>
      <w:lang w:val="en-GB" w:eastAsia="en-GB"/>
    </w:rPr>
  </w:style>
  <w:style w:type="paragraph" w:customStyle="1" w:styleId="TitlePurple">
    <w:name w:val="Title Purple"/>
    <w:basedOn w:val="Title"/>
    <w:rsid w:val="004A76FB"/>
    <w:rPr>
      <w:bCs/>
      <w:color w:val="9187E9" w:themeColor="accent5"/>
    </w:rPr>
  </w:style>
  <w:style w:type="character" w:customStyle="1" w:styleId="Heading1NONUMChar">
    <w:name w:val="Heading 1 NO NUM Char"/>
    <w:basedOn w:val="Heading1Char"/>
    <w:link w:val="Heading1NONUM"/>
    <w:rsid w:val="004A76FB"/>
    <w:rPr>
      <w:rFonts w:ascii="Arial" w:eastAsia="Times New Roman" w:hAnsi="Arial" w:cs="Times New Roman"/>
      <w:b/>
      <w:bCs w:val="0"/>
      <w:color w:val="0B1F51"/>
      <w:sz w:val="40"/>
      <w:szCs w:val="20"/>
      <w:lang w:val="en-GB" w:eastAsia="en-GB"/>
    </w:rPr>
  </w:style>
  <w:style w:type="character" w:customStyle="1" w:styleId="AnnextitleChar">
    <w:name w:val="Annex title Char"/>
    <w:basedOn w:val="Heading1NONUMChar"/>
    <w:link w:val="Annextitle"/>
    <w:rsid w:val="004A76FB"/>
    <w:rPr>
      <w:rFonts w:ascii="Arial" w:eastAsia="Times New Roman" w:hAnsi="Arial" w:cs="Times New Roman"/>
      <w:b/>
      <w:bCs w:val="0"/>
      <w:color w:val="0B1F51"/>
      <w:kern w:val="32"/>
      <w:sz w:val="46"/>
      <w:szCs w:val="46"/>
      <w:lang w:val="en-GB" w:eastAsia="en-GB"/>
    </w:rPr>
  </w:style>
  <w:style w:type="paragraph" w:customStyle="1" w:styleId="bodytext1">
    <w:name w:val="bodytext1"/>
    <w:basedOn w:val="Normal"/>
    <w:rsid w:val="004A76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A76FB"/>
  </w:style>
  <w:style w:type="paragraph" w:customStyle="1" w:styleId="paragraph">
    <w:name w:val="paragraph"/>
    <w:basedOn w:val="Normal"/>
    <w:rsid w:val="0B0A562B"/>
    <w:pPr>
      <w:spacing w:beforeAutospacing="1"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227897"/>
  </w:style>
  <w:style w:type="character" w:customStyle="1" w:styleId="eop">
    <w:name w:val="eop"/>
    <w:basedOn w:val="DefaultParagraphFont"/>
    <w:rsid w:val="00227897"/>
  </w:style>
  <w:style w:type="character" w:customStyle="1" w:styleId="superscript">
    <w:name w:val="superscript"/>
    <w:basedOn w:val="DefaultParagraphFont"/>
    <w:rsid w:val="00227897"/>
  </w:style>
  <w:style w:type="paragraph" w:customStyle="1" w:styleId="referencianotaalpieChar">
    <w:name w:val="referencia nota al pie Char"/>
    <w:aliases w:val="BVI fnr Char,BVI fnr Car Car Char,BVI fnr Car Char,BVI fnr Car Car Car Car Char Char,BVI fnr Char Char Char Char,BVI fnr Car Car Char Char Char Char"/>
    <w:basedOn w:val="Normal"/>
    <w:link w:val="FootnoteReference"/>
    <w:uiPriority w:val="99"/>
    <w:rsid w:val="0B0A562B"/>
    <w:pPr>
      <w:pBdr>
        <w:bottom w:val="single" w:sz="4" w:space="1" w:color="FFFFFF" w:themeColor="background1"/>
      </w:pBdr>
      <w:spacing w:before="120" w:after="120" w:line="240" w:lineRule="exact"/>
      <w:jc w:val="both"/>
    </w:pPr>
    <w:rPr>
      <w:rFonts w:asciiTheme="minorHAnsi" w:hAnsiTheme="minorHAnsi" w:cstheme="minorBidi"/>
      <w:sz w:val="24"/>
      <w:szCs w:val="24"/>
      <w:vertAlign w:val="superscript"/>
      <w:lang w:val="en-US" w:eastAsia="en-US"/>
    </w:rPr>
  </w:style>
  <w:style w:type="paragraph" w:customStyle="1" w:styleId="Recommendationtext">
    <w:name w:val="Recommendation text"/>
    <w:basedOn w:val="Normal"/>
    <w:qFormat/>
    <w:rsid w:val="0B0A562B"/>
    <w:pPr>
      <w:numPr>
        <w:numId w:val="3"/>
      </w:numPr>
      <w:pBdr>
        <w:bottom w:val="single" w:sz="4" w:space="1" w:color="FFFFFF" w:themeColor="background1"/>
      </w:pBdr>
      <w:spacing w:after="0"/>
    </w:pPr>
    <w:rPr>
      <w:sz w:val="20"/>
      <w:szCs w:val="20"/>
    </w:rPr>
  </w:style>
  <w:style w:type="character" w:styleId="UnresolvedMention">
    <w:name w:val="Unresolved Mention"/>
    <w:basedOn w:val="DefaultParagraphFont"/>
    <w:uiPriority w:val="99"/>
    <w:semiHidden/>
    <w:unhideWhenUsed/>
    <w:rsid w:val="00BF4F71"/>
    <w:rPr>
      <w:color w:val="605E5C"/>
      <w:shd w:val="clear" w:color="auto" w:fill="E1DFDD"/>
    </w:rPr>
  </w:style>
  <w:style w:type="paragraph" w:customStyle="1" w:styleId="TableParagraph">
    <w:name w:val="Table Paragraph"/>
    <w:basedOn w:val="Normal"/>
    <w:uiPriority w:val="1"/>
    <w:qFormat/>
    <w:rsid w:val="0B0A562B"/>
    <w:pPr>
      <w:ind w:left="107"/>
    </w:pPr>
    <w:rPr>
      <w:rFonts w:eastAsiaTheme="minorEastAsia"/>
    </w:rPr>
  </w:style>
  <w:style w:type="paragraph" w:styleId="Revision">
    <w:name w:val="Revision"/>
    <w:hidden/>
    <w:uiPriority w:val="99"/>
    <w:semiHidden/>
    <w:rsid w:val="0031763E"/>
    <w:rPr>
      <w:rFonts w:ascii="Arial" w:hAnsi="Arial" w:cs="Arial"/>
      <w:sz w:val="22"/>
      <w:szCs w:val="22"/>
      <w:lang w:val="en-GB" w:eastAsia="en-GB"/>
    </w:rPr>
  </w:style>
  <w:style w:type="paragraph" w:styleId="TOC4">
    <w:name w:val="toc 4"/>
    <w:basedOn w:val="Normal"/>
    <w:next w:val="Normal"/>
    <w:autoRedefine/>
    <w:uiPriority w:val="39"/>
    <w:semiHidden/>
    <w:unhideWhenUsed/>
    <w:rsid w:val="009016F6"/>
    <w:pPr>
      <w:spacing w:after="0"/>
      <w:ind w:left="660"/>
    </w:pPr>
    <w:rPr>
      <w:rFonts w:cstheme="minorHAnsi"/>
      <w:sz w:val="20"/>
      <w:szCs w:val="20"/>
    </w:rPr>
  </w:style>
  <w:style w:type="paragraph" w:styleId="TOC9">
    <w:name w:val="toc 9"/>
    <w:basedOn w:val="Normal"/>
    <w:next w:val="Normal"/>
    <w:autoRedefine/>
    <w:uiPriority w:val="39"/>
    <w:semiHidden/>
    <w:unhideWhenUsed/>
    <w:locked/>
    <w:rsid w:val="009016F6"/>
    <w:pPr>
      <w:spacing w:after="0"/>
      <w:ind w:left="1760"/>
    </w:pPr>
    <w:rPr>
      <w:rFonts w:cstheme="minorHAnsi"/>
      <w:sz w:val="20"/>
      <w:szCs w:val="20"/>
    </w:rPr>
  </w:style>
  <w:style w:type="character" w:customStyle="1" w:styleId="cf01">
    <w:name w:val="cf01"/>
    <w:basedOn w:val="DefaultParagraphFont"/>
    <w:rsid w:val="00AC47BA"/>
    <w:rPr>
      <w:rFonts w:ascii="Segoe UI" w:hAnsi="Segoe UI" w:cs="Segoe UI" w:hint="default"/>
      <w:b/>
      <w:bCs/>
      <w:sz w:val="18"/>
      <w:szCs w:val="18"/>
    </w:rPr>
  </w:style>
  <w:style w:type="paragraph" w:styleId="EndnoteText">
    <w:name w:val="endnote text"/>
    <w:basedOn w:val="Normal"/>
    <w:link w:val="EndnoteTextChar"/>
    <w:uiPriority w:val="99"/>
    <w:semiHidden/>
    <w:unhideWhenUsed/>
    <w:rsid w:val="006F17D9"/>
    <w:pPr>
      <w:spacing w:after="0" w:line="240" w:lineRule="auto"/>
    </w:pPr>
    <w:rPr>
      <w:kern w:val="2"/>
      <w:sz w:val="20"/>
      <w:szCs w:val="20"/>
      <w:lang w:eastAsia="en-US"/>
      <w14:ligatures w14:val="standardContextual"/>
    </w:rPr>
  </w:style>
  <w:style w:type="character" w:customStyle="1" w:styleId="EndnoteTextChar">
    <w:name w:val="Endnote Text Char"/>
    <w:basedOn w:val="DefaultParagraphFont"/>
    <w:link w:val="EndnoteText"/>
    <w:uiPriority w:val="99"/>
    <w:semiHidden/>
    <w:rsid w:val="006F17D9"/>
    <w:rPr>
      <w:kern w:val="2"/>
      <w:sz w:val="20"/>
      <w:szCs w:val="20"/>
      <w:lang w:val="en-AU"/>
      <w14:ligatures w14:val="standardContextual"/>
    </w:rPr>
  </w:style>
  <w:style w:type="character" w:styleId="EndnoteReference">
    <w:name w:val="endnote reference"/>
    <w:basedOn w:val="DefaultParagraphFont"/>
    <w:uiPriority w:val="99"/>
    <w:semiHidden/>
    <w:unhideWhenUsed/>
    <w:rsid w:val="006F17D9"/>
    <w:rPr>
      <w:vertAlign w:val="superscript"/>
    </w:rPr>
  </w:style>
  <w:style w:type="character" w:customStyle="1" w:styleId="button-container">
    <w:name w:val="button-container"/>
    <w:basedOn w:val="DefaultParagraphFont"/>
    <w:rsid w:val="00C142FC"/>
  </w:style>
  <w:style w:type="character" w:customStyle="1" w:styleId="collapsible-button-text">
    <w:name w:val="collapsible-button-text"/>
    <w:basedOn w:val="DefaultParagraphFont"/>
    <w:rsid w:val="007F23D5"/>
  </w:style>
  <w:style w:type="table" w:styleId="GridTable2">
    <w:name w:val="Grid Table 2"/>
    <w:basedOn w:val="TableNormal"/>
    <w:uiPriority w:val="4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1">
    <w:name w:val="Grid Table 1 Light Accent 1"/>
    <w:basedOn w:val="TableNormal"/>
    <w:uiPriority w:val="46"/>
    <w:rsid w:val="00E42D49"/>
    <w:rPr>
      <w:kern w:val="2"/>
      <w:lang w:val="en-GB"/>
      <w14:ligatures w14:val="standardContextual"/>
    </w:rPr>
    <w:tblPr>
      <w:tblStyleRowBandSize w:val="1"/>
      <w:tblStyleColBandSize w:val="1"/>
      <w:tblBorders>
        <w:top w:val="single" w:sz="4" w:space="0" w:color="B4DBF3" w:themeColor="accent1" w:themeTint="66"/>
        <w:left w:val="single" w:sz="4" w:space="0" w:color="B4DBF3" w:themeColor="accent1" w:themeTint="66"/>
        <w:bottom w:val="single" w:sz="4" w:space="0" w:color="B4DBF3" w:themeColor="accent1" w:themeTint="66"/>
        <w:right w:val="single" w:sz="4" w:space="0" w:color="B4DBF3" w:themeColor="accent1" w:themeTint="66"/>
        <w:insideH w:val="single" w:sz="4" w:space="0" w:color="B4DBF3" w:themeColor="accent1" w:themeTint="66"/>
        <w:insideV w:val="single" w:sz="4" w:space="0" w:color="B4DBF3" w:themeColor="accent1" w:themeTint="66"/>
      </w:tblBorders>
    </w:tblPr>
    <w:tblStylePr w:type="firstRow">
      <w:rPr>
        <w:b/>
        <w:bCs/>
      </w:rPr>
      <w:tblPr/>
      <w:tcPr>
        <w:tcBorders>
          <w:bottom w:val="single" w:sz="12" w:space="0" w:color="8FCAED" w:themeColor="accent1" w:themeTint="99"/>
        </w:tcBorders>
      </w:tcPr>
    </w:tblStylePr>
    <w:tblStylePr w:type="lastRow">
      <w:rPr>
        <w:b/>
        <w:bCs/>
      </w:rPr>
      <w:tblPr/>
      <w:tcPr>
        <w:tcBorders>
          <w:top w:val="double" w:sz="2" w:space="0" w:color="8FCAED" w:themeColor="accent1" w:themeTint="99"/>
        </w:tcBorders>
      </w:tcPr>
    </w:tblStylePr>
    <w:tblStylePr w:type="firstCol">
      <w:rPr>
        <w:b/>
        <w:bCs/>
      </w:rPr>
    </w:tblStylePr>
    <w:tblStylePr w:type="lastCol">
      <w:rPr>
        <w:b/>
        <w:bCs/>
      </w:rPr>
    </w:tblStylePr>
  </w:style>
  <w:style w:type="paragraph" w:customStyle="1" w:styleId="m-8277849165723855422msolistparagraph">
    <w:name w:val="m_-8277849165723855422msolistparagraph"/>
    <w:basedOn w:val="Normal"/>
    <w:rsid w:val="00BE7B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qFormat/>
    <w:locked/>
    <w:rsid w:val="0052704A"/>
    <w:rPr>
      <w:rFonts w:ascii="Arial" w:hAnsi="Arial" w:cs="Arial"/>
      <w:sz w:val="22"/>
      <w:szCs w:val="22"/>
      <w:lang w:val="en-GB" w:eastAsia="en-GB"/>
    </w:rPr>
  </w:style>
  <w:style w:type="paragraph" w:customStyle="1" w:styleId="BodyTextHanging">
    <w:name w:val="Body Text Hanging"/>
    <w:basedOn w:val="BodyText"/>
    <w:link w:val="BodyTextHangingChar"/>
    <w:qFormat/>
    <w:rsid w:val="0052704A"/>
    <w:pPr>
      <w:suppressAutoHyphens/>
      <w:spacing w:line="240" w:lineRule="auto"/>
    </w:pPr>
    <w:rPr>
      <w:rFonts w:ascii="Calibri" w:hAnsi="Calibri"/>
      <w:color w:val="000000" w:themeColor="text1"/>
      <w:lang w:eastAsia="en-AU"/>
    </w:rPr>
  </w:style>
  <w:style w:type="character" w:customStyle="1" w:styleId="BodyTextHangingChar">
    <w:name w:val="Body Text Hanging Char"/>
    <w:basedOn w:val="BodyTextChar"/>
    <w:link w:val="BodyTextHanging"/>
    <w:rsid w:val="0052704A"/>
    <w:rPr>
      <w:rFonts w:ascii="Calibri" w:hAnsi="Calibri" w:cs="Arial"/>
      <w:color w:val="000000" w:themeColor="text1"/>
      <w:sz w:val="22"/>
      <w:szCs w:val="22"/>
      <w:lang w:val="en-GB" w:eastAsia="en-AU"/>
    </w:rPr>
  </w:style>
  <w:style w:type="paragraph" w:customStyle="1" w:styleId="NormalBullets-L1">
    <w:name w:val="Normal Bullets - L1"/>
    <w:basedOn w:val="Normal"/>
    <w:qFormat/>
    <w:rsid w:val="00253E39"/>
    <w:pPr>
      <w:numPr>
        <w:numId w:val="5"/>
      </w:numPr>
      <w:spacing w:before="240" w:after="240" w:line="240" w:lineRule="auto"/>
      <w:textAlignment w:val="baseline"/>
    </w:pPr>
    <w:rPr>
      <w:rFonts w:ascii="Calibri Light" w:eastAsia="Calibri" w:hAnsi="Calibri Light" w:cs="Calibri Light"/>
      <w:lang w:eastAsia="en-AU"/>
    </w:rPr>
  </w:style>
  <w:style w:type="paragraph" w:customStyle="1" w:styleId="Endnotes">
    <w:name w:val="Endnotes"/>
    <w:basedOn w:val="EndnoteText"/>
    <w:qFormat/>
    <w:rsid w:val="00253E39"/>
    <w:rPr>
      <w:rFonts w:asciiTheme="majorHAnsi" w:eastAsia="Calibri" w:hAnsiTheme="majorHAnsi" w:cs="Times New Roman"/>
      <w:kern w:val="0"/>
      <w14:ligatures w14:val="none"/>
    </w:rPr>
  </w:style>
  <w:style w:type="paragraph" w:customStyle="1" w:styleId="Tableheadingswhitebold">
    <w:name w:val="Table headings white bold"/>
    <w:basedOn w:val="BodyText"/>
    <w:rsid w:val="00EB289C"/>
    <w:pPr>
      <w:keepNext/>
      <w:spacing w:line="276" w:lineRule="auto"/>
    </w:pPr>
    <w:rPr>
      <w:rFonts w:eastAsia="Times New Roman"/>
      <w:color w:val="FFFFFF" w:themeColor="background1"/>
      <w:sz w:val="21"/>
    </w:rPr>
  </w:style>
  <w:style w:type="paragraph" w:customStyle="1" w:styleId="Tablebody">
    <w:name w:val="Table body"/>
    <w:basedOn w:val="BodyText"/>
    <w:rsid w:val="00EB289C"/>
    <w:rPr>
      <w:rFonts w:eastAsia="Times New Roman"/>
      <w:bCs/>
      <w:color w:val="000000" w:themeColor="text1"/>
      <w:sz w:val="21"/>
    </w:rPr>
  </w:style>
  <w:style w:type="paragraph" w:customStyle="1" w:styleId="TableListBullet">
    <w:name w:val="Table List Bullet"/>
    <w:basedOn w:val="ListBullet"/>
    <w:rsid w:val="00EB289C"/>
    <w:rPr>
      <w:sz w:val="21"/>
      <w:szCs w:val="21"/>
    </w:rPr>
  </w:style>
  <w:style w:type="paragraph" w:customStyle="1" w:styleId="FirstParagraph">
    <w:name w:val="First Paragraph"/>
    <w:basedOn w:val="Normal"/>
    <w:next w:val="BodyText"/>
    <w:uiPriority w:val="1"/>
    <w:qFormat/>
    <w:rsid w:val="00CA0061"/>
    <w:pPr>
      <w:spacing w:before="180" w:after="180"/>
    </w:pPr>
    <w:rPr>
      <w:rFonts w:asciiTheme="minorHAnsi" w:eastAsiaTheme="minorEastAsia" w:hAnsiTheme="minorHAnsi" w:cstheme="minorBidi"/>
      <w:sz w:val="24"/>
      <w:szCs w:val="24"/>
    </w:rPr>
  </w:style>
  <w:style w:type="character" w:styleId="Mention">
    <w:name w:val="Mention"/>
    <w:basedOn w:val="DefaultParagraphFont"/>
    <w:uiPriority w:val="99"/>
    <w:unhideWhenUsed/>
    <w:rsid w:val="0057499F"/>
    <w:rPr>
      <w:color w:val="2B579A"/>
      <w:shd w:val="clear" w:color="auto" w:fill="E1DFDD"/>
    </w:rPr>
  </w:style>
  <w:style w:type="paragraph" w:customStyle="1" w:styleId="CoverSubhead">
    <w:name w:val="Cover Subhead"/>
    <w:basedOn w:val="Normal"/>
    <w:qFormat/>
    <w:rsid w:val="00DC2F84"/>
    <w:pPr>
      <w:spacing w:after="0"/>
    </w:pPr>
    <w:rPr>
      <w:rFonts w:ascii="Poppins" w:hAnsi="Poppins" w:cs="Poppins"/>
      <w:b/>
      <w:color w:val="0B1F51"/>
      <w:sz w:val="40"/>
      <w:szCs w:val="24"/>
    </w:rPr>
  </w:style>
  <w:style w:type="paragraph" w:customStyle="1" w:styleId="Heading1nonumber">
    <w:name w:val="Heading 1 no number"/>
    <w:basedOn w:val="Heading1"/>
    <w:link w:val="Heading1nonumberChar"/>
    <w:qFormat/>
    <w:rsid w:val="001528AE"/>
    <w:pPr>
      <w:numPr>
        <w:numId w:val="0"/>
      </w:numPr>
    </w:pPr>
    <w:rPr>
      <w:lang w:val="en-AU"/>
    </w:rPr>
  </w:style>
  <w:style w:type="character" w:customStyle="1" w:styleId="Heading1nonumberChar">
    <w:name w:val="Heading 1 no number Char"/>
    <w:basedOn w:val="Heading1Char"/>
    <w:link w:val="Heading1nonumber"/>
    <w:rsid w:val="001528AE"/>
    <w:rPr>
      <w:rFonts w:ascii="Arial" w:eastAsia="Times New Roman" w:hAnsi="Arial" w:cs="Times New Roman"/>
      <w:b/>
      <w:bCs/>
      <w:color w:val="0B1F51"/>
      <w:sz w:val="40"/>
      <w:szCs w:val="20"/>
      <w:lang w:val="en-AU" w:eastAsia="en-GB"/>
    </w:rPr>
  </w:style>
  <w:style w:type="paragraph" w:customStyle="1" w:styleId="Heading2nonumber">
    <w:name w:val="Heading 2 no number"/>
    <w:basedOn w:val="Heading2"/>
    <w:link w:val="Heading2nonumberChar"/>
    <w:qFormat/>
    <w:rsid w:val="001528AE"/>
    <w:pPr>
      <w:numPr>
        <w:ilvl w:val="0"/>
        <w:numId w:val="0"/>
      </w:numPr>
      <w:ind w:left="576" w:hanging="576"/>
    </w:pPr>
  </w:style>
  <w:style w:type="character" w:customStyle="1" w:styleId="Heading2nonumberChar">
    <w:name w:val="Heading 2 no number Char"/>
    <w:basedOn w:val="Heading2Char"/>
    <w:link w:val="Heading2nonumber"/>
    <w:rsid w:val="001528AE"/>
    <w:rPr>
      <w:rFonts w:ascii="Arial" w:eastAsia="Times New Roman" w:hAnsi="Arial" w:cs="Times New Roman"/>
      <w:b/>
      <w:bCs/>
      <w:color w:val="0B1F51"/>
      <w:kern w:val="32"/>
      <w:sz w:val="28"/>
      <w:szCs w:val="2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3988">
      <w:bodyDiv w:val="1"/>
      <w:marLeft w:val="0"/>
      <w:marRight w:val="0"/>
      <w:marTop w:val="0"/>
      <w:marBottom w:val="0"/>
      <w:divBdr>
        <w:top w:val="none" w:sz="0" w:space="0" w:color="auto"/>
        <w:left w:val="none" w:sz="0" w:space="0" w:color="auto"/>
        <w:bottom w:val="none" w:sz="0" w:space="0" w:color="auto"/>
        <w:right w:val="none" w:sz="0" w:space="0" w:color="auto"/>
      </w:divBdr>
    </w:div>
    <w:div w:id="23024292">
      <w:bodyDiv w:val="1"/>
      <w:marLeft w:val="0"/>
      <w:marRight w:val="0"/>
      <w:marTop w:val="0"/>
      <w:marBottom w:val="0"/>
      <w:divBdr>
        <w:top w:val="none" w:sz="0" w:space="0" w:color="auto"/>
        <w:left w:val="none" w:sz="0" w:space="0" w:color="auto"/>
        <w:bottom w:val="none" w:sz="0" w:space="0" w:color="auto"/>
        <w:right w:val="none" w:sz="0" w:space="0" w:color="auto"/>
      </w:divBdr>
    </w:div>
    <w:div w:id="70082306">
      <w:bodyDiv w:val="1"/>
      <w:marLeft w:val="0"/>
      <w:marRight w:val="0"/>
      <w:marTop w:val="0"/>
      <w:marBottom w:val="0"/>
      <w:divBdr>
        <w:top w:val="none" w:sz="0" w:space="0" w:color="auto"/>
        <w:left w:val="none" w:sz="0" w:space="0" w:color="auto"/>
        <w:bottom w:val="none" w:sz="0" w:space="0" w:color="auto"/>
        <w:right w:val="none" w:sz="0" w:space="0" w:color="auto"/>
      </w:divBdr>
    </w:div>
    <w:div w:id="95563161">
      <w:bodyDiv w:val="1"/>
      <w:marLeft w:val="0"/>
      <w:marRight w:val="0"/>
      <w:marTop w:val="0"/>
      <w:marBottom w:val="0"/>
      <w:divBdr>
        <w:top w:val="none" w:sz="0" w:space="0" w:color="auto"/>
        <w:left w:val="none" w:sz="0" w:space="0" w:color="auto"/>
        <w:bottom w:val="none" w:sz="0" w:space="0" w:color="auto"/>
        <w:right w:val="none" w:sz="0" w:space="0" w:color="auto"/>
      </w:divBdr>
    </w:div>
    <w:div w:id="106126865">
      <w:bodyDiv w:val="1"/>
      <w:marLeft w:val="0"/>
      <w:marRight w:val="0"/>
      <w:marTop w:val="0"/>
      <w:marBottom w:val="0"/>
      <w:divBdr>
        <w:top w:val="none" w:sz="0" w:space="0" w:color="auto"/>
        <w:left w:val="none" w:sz="0" w:space="0" w:color="auto"/>
        <w:bottom w:val="none" w:sz="0" w:space="0" w:color="auto"/>
        <w:right w:val="none" w:sz="0" w:space="0" w:color="auto"/>
      </w:divBdr>
      <w:divsChild>
        <w:div w:id="284776667">
          <w:marLeft w:val="446"/>
          <w:marRight w:val="0"/>
          <w:marTop w:val="200"/>
          <w:marBottom w:val="0"/>
          <w:divBdr>
            <w:top w:val="none" w:sz="0" w:space="0" w:color="auto"/>
            <w:left w:val="none" w:sz="0" w:space="0" w:color="auto"/>
            <w:bottom w:val="none" w:sz="0" w:space="0" w:color="auto"/>
            <w:right w:val="none" w:sz="0" w:space="0" w:color="auto"/>
          </w:divBdr>
        </w:div>
        <w:div w:id="1172063037">
          <w:marLeft w:val="446"/>
          <w:marRight w:val="0"/>
          <w:marTop w:val="200"/>
          <w:marBottom w:val="0"/>
          <w:divBdr>
            <w:top w:val="none" w:sz="0" w:space="0" w:color="auto"/>
            <w:left w:val="none" w:sz="0" w:space="0" w:color="auto"/>
            <w:bottom w:val="none" w:sz="0" w:space="0" w:color="auto"/>
            <w:right w:val="none" w:sz="0" w:space="0" w:color="auto"/>
          </w:divBdr>
        </w:div>
        <w:div w:id="1751466096">
          <w:marLeft w:val="446"/>
          <w:marRight w:val="0"/>
          <w:marTop w:val="200"/>
          <w:marBottom w:val="0"/>
          <w:divBdr>
            <w:top w:val="none" w:sz="0" w:space="0" w:color="auto"/>
            <w:left w:val="none" w:sz="0" w:space="0" w:color="auto"/>
            <w:bottom w:val="none" w:sz="0" w:space="0" w:color="auto"/>
            <w:right w:val="none" w:sz="0" w:space="0" w:color="auto"/>
          </w:divBdr>
        </w:div>
      </w:divsChild>
    </w:div>
    <w:div w:id="107433568">
      <w:bodyDiv w:val="1"/>
      <w:marLeft w:val="0"/>
      <w:marRight w:val="0"/>
      <w:marTop w:val="0"/>
      <w:marBottom w:val="0"/>
      <w:divBdr>
        <w:top w:val="none" w:sz="0" w:space="0" w:color="auto"/>
        <w:left w:val="none" w:sz="0" w:space="0" w:color="auto"/>
        <w:bottom w:val="none" w:sz="0" w:space="0" w:color="auto"/>
        <w:right w:val="none" w:sz="0" w:space="0" w:color="auto"/>
      </w:divBdr>
    </w:div>
    <w:div w:id="171843063">
      <w:bodyDiv w:val="1"/>
      <w:marLeft w:val="0"/>
      <w:marRight w:val="0"/>
      <w:marTop w:val="0"/>
      <w:marBottom w:val="0"/>
      <w:divBdr>
        <w:top w:val="none" w:sz="0" w:space="0" w:color="auto"/>
        <w:left w:val="none" w:sz="0" w:space="0" w:color="auto"/>
        <w:bottom w:val="none" w:sz="0" w:space="0" w:color="auto"/>
        <w:right w:val="none" w:sz="0" w:space="0" w:color="auto"/>
      </w:divBdr>
    </w:div>
    <w:div w:id="180749606">
      <w:bodyDiv w:val="1"/>
      <w:marLeft w:val="0"/>
      <w:marRight w:val="0"/>
      <w:marTop w:val="0"/>
      <w:marBottom w:val="0"/>
      <w:divBdr>
        <w:top w:val="none" w:sz="0" w:space="0" w:color="auto"/>
        <w:left w:val="none" w:sz="0" w:space="0" w:color="auto"/>
        <w:bottom w:val="none" w:sz="0" w:space="0" w:color="auto"/>
        <w:right w:val="none" w:sz="0" w:space="0" w:color="auto"/>
      </w:divBdr>
    </w:div>
    <w:div w:id="298456717">
      <w:bodyDiv w:val="1"/>
      <w:marLeft w:val="0"/>
      <w:marRight w:val="0"/>
      <w:marTop w:val="0"/>
      <w:marBottom w:val="0"/>
      <w:divBdr>
        <w:top w:val="none" w:sz="0" w:space="0" w:color="auto"/>
        <w:left w:val="none" w:sz="0" w:space="0" w:color="auto"/>
        <w:bottom w:val="none" w:sz="0" w:space="0" w:color="auto"/>
        <w:right w:val="none" w:sz="0" w:space="0" w:color="auto"/>
      </w:divBdr>
    </w:div>
    <w:div w:id="400563185">
      <w:bodyDiv w:val="1"/>
      <w:marLeft w:val="0"/>
      <w:marRight w:val="0"/>
      <w:marTop w:val="0"/>
      <w:marBottom w:val="0"/>
      <w:divBdr>
        <w:top w:val="none" w:sz="0" w:space="0" w:color="auto"/>
        <w:left w:val="none" w:sz="0" w:space="0" w:color="auto"/>
        <w:bottom w:val="none" w:sz="0" w:space="0" w:color="auto"/>
        <w:right w:val="none" w:sz="0" w:space="0" w:color="auto"/>
      </w:divBdr>
      <w:divsChild>
        <w:div w:id="195698150">
          <w:marLeft w:val="446"/>
          <w:marRight w:val="0"/>
          <w:marTop w:val="200"/>
          <w:marBottom w:val="0"/>
          <w:divBdr>
            <w:top w:val="none" w:sz="0" w:space="0" w:color="auto"/>
            <w:left w:val="none" w:sz="0" w:space="0" w:color="auto"/>
            <w:bottom w:val="none" w:sz="0" w:space="0" w:color="auto"/>
            <w:right w:val="none" w:sz="0" w:space="0" w:color="auto"/>
          </w:divBdr>
        </w:div>
        <w:div w:id="458769155">
          <w:marLeft w:val="446"/>
          <w:marRight w:val="0"/>
          <w:marTop w:val="200"/>
          <w:marBottom w:val="0"/>
          <w:divBdr>
            <w:top w:val="none" w:sz="0" w:space="0" w:color="auto"/>
            <w:left w:val="none" w:sz="0" w:space="0" w:color="auto"/>
            <w:bottom w:val="none" w:sz="0" w:space="0" w:color="auto"/>
            <w:right w:val="none" w:sz="0" w:space="0" w:color="auto"/>
          </w:divBdr>
        </w:div>
        <w:div w:id="460655542">
          <w:marLeft w:val="446"/>
          <w:marRight w:val="0"/>
          <w:marTop w:val="200"/>
          <w:marBottom w:val="0"/>
          <w:divBdr>
            <w:top w:val="none" w:sz="0" w:space="0" w:color="auto"/>
            <w:left w:val="none" w:sz="0" w:space="0" w:color="auto"/>
            <w:bottom w:val="none" w:sz="0" w:space="0" w:color="auto"/>
            <w:right w:val="none" w:sz="0" w:space="0" w:color="auto"/>
          </w:divBdr>
        </w:div>
        <w:div w:id="674066198">
          <w:marLeft w:val="446"/>
          <w:marRight w:val="0"/>
          <w:marTop w:val="200"/>
          <w:marBottom w:val="0"/>
          <w:divBdr>
            <w:top w:val="none" w:sz="0" w:space="0" w:color="auto"/>
            <w:left w:val="none" w:sz="0" w:space="0" w:color="auto"/>
            <w:bottom w:val="none" w:sz="0" w:space="0" w:color="auto"/>
            <w:right w:val="none" w:sz="0" w:space="0" w:color="auto"/>
          </w:divBdr>
        </w:div>
        <w:div w:id="1148522372">
          <w:marLeft w:val="446"/>
          <w:marRight w:val="0"/>
          <w:marTop w:val="200"/>
          <w:marBottom w:val="0"/>
          <w:divBdr>
            <w:top w:val="none" w:sz="0" w:space="0" w:color="auto"/>
            <w:left w:val="none" w:sz="0" w:space="0" w:color="auto"/>
            <w:bottom w:val="none" w:sz="0" w:space="0" w:color="auto"/>
            <w:right w:val="none" w:sz="0" w:space="0" w:color="auto"/>
          </w:divBdr>
        </w:div>
      </w:divsChild>
    </w:div>
    <w:div w:id="455102341">
      <w:bodyDiv w:val="1"/>
      <w:marLeft w:val="0"/>
      <w:marRight w:val="0"/>
      <w:marTop w:val="0"/>
      <w:marBottom w:val="0"/>
      <w:divBdr>
        <w:top w:val="none" w:sz="0" w:space="0" w:color="auto"/>
        <w:left w:val="none" w:sz="0" w:space="0" w:color="auto"/>
        <w:bottom w:val="none" w:sz="0" w:space="0" w:color="auto"/>
        <w:right w:val="none" w:sz="0" w:space="0" w:color="auto"/>
      </w:divBdr>
    </w:div>
    <w:div w:id="462815432">
      <w:bodyDiv w:val="1"/>
      <w:marLeft w:val="0"/>
      <w:marRight w:val="0"/>
      <w:marTop w:val="0"/>
      <w:marBottom w:val="0"/>
      <w:divBdr>
        <w:top w:val="none" w:sz="0" w:space="0" w:color="auto"/>
        <w:left w:val="none" w:sz="0" w:space="0" w:color="auto"/>
        <w:bottom w:val="none" w:sz="0" w:space="0" w:color="auto"/>
        <w:right w:val="none" w:sz="0" w:space="0" w:color="auto"/>
      </w:divBdr>
      <w:divsChild>
        <w:div w:id="1523977184">
          <w:marLeft w:val="446"/>
          <w:marRight w:val="0"/>
          <w:marTop w:val="200"/>
          <w:marBottom w:val="0"/>
          <w:divBdr>
            <w:top w:val="none" w:sz="0" w:space="0" w:color="auto"/>
            <w:left w:val="none" w:sz="0" w:space="0" w:color="auto"/>
            <w:bottom w:val="none" w:sz="0" w:space="0" w:color="auto"/>
            <w:right w:val="none" w:sz="0" w:space="0" w:color="auto"/>
          </w:divBdr>
        </w:div>
        <w:div w:id="1624380208">
          <w:marLeft w:val="446"/>
          <w:marRight w:val="0"/>
          <w:marTop w:val="200"/>
          <w:marBottom w:val="0"/>
          <w:divBdr>
            <w:top w:val="none" w:sz="0" w:space="0" w:color="auto"/>
            <w:left w:val="none" w:sz="0" w:space="0" w:color="auto"/>
            <w:bottom w:val="none" w:sz="0" w:space="0" w:color="auto"/>
            <w:right w:val="none" w:sz="0" w:space="0" w:color="auto"/>
          </w:divBdr>
        </w:div>
        <w:div w:id="2005740521">
          <w:marLeft w:val="446"/>
          <w:marRight w:val="0"/>
          <w:marTop w:val="200"/>
          <w:marBottom w:val="0"/>
          <w:divBdr>
            <w:top w:val="none" w:sz="0" w:space="0" w:color="auto"/>
            <w:left w:val="none" w:sz="0" w:space="0" w:color="auto"/>
            <w:bottom w:val="none" w:sz="0" w:space="0" w:color="auto"/>
            <w:right w:val="none" w:sz="0" w:space="0" w:color="auto"/>
          </w:divBdr>
        </w:div>
        <w:div w:id="2137750586">
          <w:marLeft w:val="446"/>
          <w:marRight w:val="0"/>
          <w:marTop w:val="200"/>
          <w:marBottom w:val="0"/>
          <w:divBdr>
            <w:top w:val="none" w:sz="0" w:space="0" w:color="auto"/>
            <w:left w:val="none" w:sz="0" w:space="0" w:color="auto"/>
            <w:bottom w:val="none" w:sz="0" w:space="0" w:color="auto"/>
            <w:right w:val="none" w:sz="0" w:space="0" w:color="auto"/>
          </w:divBdr>
        </w:div>
      </w:divsChild>
    </w:div>
    <w:div w:id="489449642">
      <w:bodyDiv w:val="1"/>
      <w:marLeft w:val="0"/>
      <w:marRight w:val="0"/>
      <w:marTop w:val="0"/>
      <w:marBottom w:val="0"/>
      <w:divBdr>
        <w:top w:val="none" w:sz="0" w:space="0" w:color="auto"/>
        <w:left w:val="none" w:sz="0" w:space="0" w:color="auto"/>
        <w:bottom w:val="none" w:sz="0" w:space="0" w:color="auto"/>
        <w:right w:val="none" w:sz="0" w:space="0" w:color="auto"/>
      </w:divBdr>
      <w:divsChild>
        <w:div w:id="236942840">
          <w:marLeft w:val="446"/>
          <w:marRight w:val="0"/>
          <w:marTop w:val="200"/>
          <w:marBottom w:val="0"/>
          <w:divBdr>
            <w:top w:val="none" w:sz="0" w:space="0" w:color="auto"/>
            <w:left w:val="none" w:sz="0" w:space="0" w:color="auto"/>
            <w:bottom w:val="none" w:sz="0" w:space="0" w:color="auto"/>
            <w:right w:val="none" w:sz="0" w:space="0" w:color="auto"/>
          </w:divBdr>
        </w:div>
        <w:div w:id="764807974">
          <w:marLeft w:val="446"/>
          <w:marRight w:val="0"/>
          <w:marTop w:val="200"/>
          <w:marBottom w:val="0"/>
          <w:divBdr>
            <w:top w:val="none" w:sz="0" w:space="0" w:color="auto"/>
            <w:left w:val="none" w:sz="0" w:space="0" w:color="auto"/>
            <w:bottom w:val="none" w:sz="0" w:space="0" w:color="auto"/>
            <w:right w:val="none" w:sz="0" w:space="0" w:color="auto"/>
          </w:divBdr>
        </w:div>
        <w:div w:id="2068793193">
          <w:marLeft w:val="446"/>
          <w:marRight w:val="0"/>
          <w:marTop w:val="200"/>
          <w:marBottom w:val="0"/>
          <w:divBdr>
            <w:top w:val="none" w:sz="0" w:space="0" w:color="auto"/>
            <w:left w:val="none" w:sz="0" w:space="0" w:color="auto"/>
            <w:bottom w:val="none" w:sz="0" w:space="0" w:color="auto"/>
            <w:right w:val="none" w:sz="0" w:space="0" w:color="auto"/>
          </w:divBdr>
        </w:div>
      </w:divsChild>
    </w:div>
    <w:div w:id="490175781">
      <w:bodyDiv w:val="1"/>
      <w:marLeft w:val="0"/>
      <w:marRight w:val="0"/>
      <w:marTop w:val="0"/>
      <w:marBottom w:val="0"/>
      <w:divBdr>
        <w:top w:val="none" w:sz="0" w:space="0" w:color="auto"/>
        <w:left w:val="none" w:sz="0" w:space="0" w:color="auto"/>
        <w:bottom w:val="none" w:sz="0" w:space="0" w:color="auto"/>
        <w:right w:val="none" w:sz="0" w:space="0" w:color="auto"/>
      </w:divBdr>
    </w:div>
    <w:div w:id="490294552">
      <w:bodyDiv w:val="1"/>
      <w:marLeft w:val="0"/>
      <w:marRight w:val="0"/>
      <w:marTop w:val="0"/>
      <w:marBottom w:val="0"/>
      <w:divBdr>
        <w:top w:val="none" w:sz="0" w:space="0" w:color="auto"/>
        <w:left w:val="none" w:sz="0" w:space="0" w:color="auto"/>
        <w:bottom w:val="none" w:sz="0" w:space="0" w:color="auto"/>
        <w:right w:val="none" w:sz="0" w:space="0" w:color="auto"/>
      </w:divBdr>
    </w:div>
    <w:div w:id="549415203">
      <w:bodyDiv w:val="1"/>
      <w:marLeft w:val="0"/>
      <w:marRight w:val="0"/>
      <w:marTop w:val="0"/>
      <w:marBottom w:val="0"/>
      <w:divBdr>
        <w:top w:val="none" w:sz="0" w:space="0" w:color="auto"/>
        <w:left w:val="none" w:sz="0" w:space="0" w:color="auto"/>
        <w:bottom w:val="none" w:sz="0" w:space="0" w:color="auto"/>
        <w:right w:val="none" w:sz="0" w:space="0" w:color="auto"/>
      </w:divBdr>
      <w:divsChild>
        <w:div w:id="340010172">
          <w:marLeft w:val="0"/>
          <w:marRight w:val="0"/>
          <w:marTop w:val="0"/>
          <w:marBottom w:val="0"/>
          <w:divBdr>
            <w:top w:val="none" w:sz="0" w:space="0" w:color="auto"/>
            <w:left w:val="none" w:sz="0" w:space="0" w:color="auto"/>
            <w:bottom w:val="none" w:sz="0" w:space="0" w:color="auto"/>
            <w:right w:val="none" w:sz="0" w:space="0" w:color="auto"/>
          </w:divBdr>
          <w:divsChild>
            <w:div w:id="1793019303">
              <w:marLeft w:val="0"/>
              <w:marRight w:val="0"/>
              <w:marTop w:val="0"/>
              <w:marBottom w:val="0"/>
              <w:divBdr>
                <w:top w:val="none" w:sz="0" w:space="0" w:color="auto"/>
                <w:left w:val="none" w:sz="0" w:space="0" w:color="auto"/>
                <w:bottom w:val="none" w:sz="0" w:space="0" w:color="auto"/>
                <w:right w:val="none" w:sz="0" w:space="0" w:color="auto"/>
              </w:divBdr>
            </w:div>
          </w:divsChild>
        </w:div>
        <w:div w:id="722750076">
          <w:marLeft w:val="0"/>
          <w:marRight w:val="0"/>
          <w:marTop w:val="0"/>
          <w:marBottom w:val="0"/>
          <w:divBdr>
            <w:top w:val="none" w:sz="0" w:space="0" w:color="auto"/>
            <w:left w:val="none" w:sz="0" w:space="0" w:color="auto"/>
            <w:bottom w:val="none" w:sz="0" w:space="0" w:color="auto"/>
            <w:right w:val="none" w:sz="0" w:space="0" w:color="auto"/>
          </w:divBdr>
          <w:divsChild>
            <w:div w:id="604726927">
              <w:marLeft w:val="0"/>
              <w:marRight w:val="0"/>
              <w:marTop w:val="0"/>
              <w:marBottom w:val="0"/>
              <w:divBdr>
                <w:top w:val="none" w:sz="0" w:space="0" w:color="auto"/>
                <w:left w:val="none" w:sz="0" w:space="0" w:color="auto"/>
                <w:bottom w:val="none" w:sz="0" w:space="0" w:color="auto"/>
                <w:right w:val="none" w:sz="0" w:space="0" w:color="auto"/>
              </w:divBdr>
            </w:div>
          </w:divsChild>
        </w:div>
        <w:div w:id="760756826">
          <w:marLeft w:val="0"/>
          <w:marRight w:val="0"/>
          <w:marTop w:val="0"/>
          <w:marBottom w:val="0"/>
          <w:divBdr>
            <w:top w:val="none" w:sz="0" w:space="0" w:color="auto"/>
            <w:left w:val="none" w:sz="0" w:space="0" w:color="auto"/>
            <w:bottom w:val="none" w:sz="0" w:space="0" w:color="auto"/>
            <w:right w:val="none" w:sz="0" w:space="0" w:color="auto"/>
          </w:divBdr>
          <w:divsChild>
            <w:div w:id="1418672707">
              <w:marLeft w:val="0"/>
              <w:marRight w:val="0"/>
              <w:marTop w:val="0"/>
              <w:marBottom w:val="0"/>
              <w:divBdr>
                <w:top w:val="none" w:sz="0" w:space="0" w:color="auto"/>
                <w:left w:val="none" w:sz="0" w:space="0" w:color="auto"/>
                <w:bottom w:val="none" w:sz="0" w:space="0" w:color="auto"/>
                <w:right w:val="none" w:sz="0" w:space="0" w:color="auto"/>
              </w:divBdr>
            </w:div>
          </w:divsChild>
        </w:div>
        <w:div w:id="923296755">
          <w:marLeft w:val="0"/>
          <w:marRight w:val="0"/>
          <w:marTop w:val="0"/>
          <w:marBottom w:val="0"/>
          <w:divBdr>
            <w:top w:val="none" w:sz="0" w:space="0" w:color="auto"/>
            <w:left w:val="none" w:sz="0" w:space="0" w:color="auto"/>
            <w:bottom w:val="none" w:sz="0" w:space="0" w:color="auto"/>
            <w:right w:val="none" w:sz="0" w:space="0" w:color="auto"/>
          </w:divBdr>
          <w:divsChild>
            <w:div w:id="404494406">
              <w:marLeft w:val="0"/>
              <w:marRight w:val="0"/>
              <w:marTop w:val="0"/>
              <w:marBottom w:val="0"/>
              <w:divBdr>
                <w:top w:val="none" w:sz="0" w:space="0" w:color="auto"/>
                <w:left w:val="none" w:sz="0" w:space="0" w:color="auto"/>
                <w:bottom w:val="none" w:sz="0" w:space="0" w:color="auto"/>
                <w:right w:val="none" w:sz="0" w:space="0" w:color="auto"/>
              </w:divBdr>
            </w:div>
          </w:divsChild>
        </w:div>
        <w:div w:id="1068848495">
          <w:marLeft w:val="0"/>
          <w:marRight w:val="0"/>
          <w:marTop w:val="0"/>
          <w:marBottom w:val="0"/>
          <w:divBdr>
            <w:top w:val="none" w:sz="0" w:space="0" w:color="auto"/>
            <w:left w:val="none" w:sz="0" w:space="0" w:color="auto"/>
            <w:bottom w:val="none" w:sz="0" w:space="0" w:color="auto"/>
            <w:right w:val="none" w:sz="0" w:space="0" w:color="auto"/>
          </w:divBdr>
          <w:divsChild>
            <w:div w:id="1154491910">
              <w:marLeft w:val="0"/>
              <w:marRight w:val="0"/>
              <w:marTop w:val="0"/>
              <w:marBottom w:val="0"/>
              <w:divBdr>
                <w:top w:val="none" w:sz="0" w:space="0" w:color="auto"/>
                <w:left w:val="none" w:sz="0" w:space="0" w:color="auto"/>
                <w:bottom w:val="none" w:sz="0" w:space="0" w:color="auto"/>
                <w:right w:val="none" w:sz="0" w:space="0" w:color="auto"/>
              </w:divBdr>
            </w:div>
          </w:divsChild>
        </w:div>
        <w:div w:id="1118792911">
          <w:marLeft w:val="0"/>
          <w:marRight w:val="0"/>
          <w:marTop w:val="0"/>
          <w:marBottom w:val="0"/>
          <w:divBdr>
            <w:top w:val="none" w:sz="0" w:space="0" w:color="auto"/>
            <w:left w:val="none" w:sz="0" w:space="0" w:color="auto"/>
            <w:bottom w:val="none" w:sz="0" w:space="0" w:color="auto"/>
            <w:right w:val="none" w:sz="0" w:space="0" w:color="auto"/>
          </w:divBdr>
          <w:divsChild>
            <w:div w:id="126359872">
              <w:marLeft w:val="0"/>
              <w:marRight w:val="0"/>
              <w:marTop w:val="0"/>
              <w:marBottom w:val="0"/>
              <w:divBdr>
                <w:top w:val="none" w:sz="0" w:space="0" w:color="auto"/>
                <w:left w:val="none" w:sz="0" w:space="0" w:color="auto"/>
                <w:bottom w:val="none" w:sz="0" w:space="0" w:color="auto"/>
                <w:right w:val="none" w:sz="0" w:space="0" w:color="auto"/>
              </w:divBdr>
            </w:div>
          </w:divsChild>
        </w:div>
        <w:div w:id="1134834093">
          <w:marLeft w:val="0"/>
          <w:marRight w:val="0"/>
          <w:marTop w:val="0"/>
          <w:marBottom w:val="0"/>
          <w:divBdr>
            <w:top w:val="none" w:sz="0" w:space="0" w:color="auto"/>
            <w:left w:val="none" w:sz="0" w:space="0" w:color="auto"/>
            <w:bottom w:val="none" w:sz="0" w:space="0" w:color="auto"/>
            <w:right w:val="none" w:sz="0" w:space="0" w:color="auto"/>
          </w:divBdr>
          <w:divsChild>
            <w:div w:id="710223623">
              <w:marLeft w:val="0"/>
              <w:marRight w:val="0"/>
              <w:marTop w:val="0"/>
              <w:marBottom w:val="0"/>
              <w:divBdr>
                <w:top w:val="none" w:sz="0" w:space="0" w:color="auto"/>
                <w:left w:val="none" w:sz="0" w:space="0" w:color="auto"/>
                <w:bottom w:val="none" w:sz="0" w:space="0" w:color="auto"/>
                <w:right w:val="none" w:sz="0" w:space="0" w:color="auto"/>
              </w:divBdr>
            </w:div>
          </w:divsChild>
        </w:div>
        <w:div w:id="1138885825">
          <w:marLeft w:val="0"/>
          <w:marRight w:val="0"/>
          <w:marTop w:val="0"/>
          <w:marBottom w:val="0"/>
          <w:divBdr>
            <w:top w:val="none" w:sz="0" w:space="0" w:color="auto"/>
            <w:left w:val="none" w:sz="0" w:space="0" w:color="auto"/>
            <w:bottom w:val="none" w:sz="0" w:space="0" w:color="auto"/>
            <w:right w:val="none" w:sz="0" w:space="0" w:color="auto"/>
          </w:divBdr>
          <w:divsChild>
            <w:div w:id="2090957617">
              <w:marLeft w:val="0"/>
              <w:marRight w:val="0"/>
              <w:marTop w:val="0"/>
              <w:marBottom w:val="0"/>
              <w:divBdr>
                <w:top w:val="none" w:sz="0" w:space="0" w:color="auto"/>
                <w:left w:val="none" w:sz="0" w:space="0" w:color="auto"/>
                <w:bottom w:val="none" w:sz="0" w:space="0" w:color="auto"/>
                <w:right w:val="none" w:sz="0" w:space="0" w:color="auto"/>
              </w:divBdr>
            </w:div>
          </w:divsChild>
        </w:div>
        <w:div w:id="1334383117">
          <w:marLeft w:val="0"/>
          <w:marRight w:val="0"/>
          <w:marTop w:val="0"/>
          <w:marBottom w:val="0"/>
          <w:divBdr>
            <w:top w:val="none" w:sz="0" w:space="0" w:color="auto"/>
            <w:left w:val="none" w:sz="0" w:space="0" w:color="auto"/>
            <w:bottom w:val="none" w:sz="0" w:space="0" w:color="auto"/>
            <w:right w:val="none" w:sz="0" w:space="0" w:color="auto"/>
          </w:divBdr>
          <w:divsChild>
            <w:div w:id="809130559">
              <w:marLeft w:val="0"/>
              <w:marRight w:val="0"/>
              <w:marTop w:val="0"/>
              <w:marBottom w:val="0"/>
              <w:divBdr>
                <w:top w:val="none" w:sz="0" w:space="0" w:color="auto"/>
                <w:left w:val="none" w:sz="0" w:space="0" w:color="auto"/>
                <w:bottom w:val="none" w:sz="0" w:space="0" w:color="auto"/>
                <w:right w:val="none" w:sz="0" w:space="0" w:color="auto"/>
              </w:divBdr>
            </w:div>
          </w:divsChild>
        </w:div>
        <w:div w:id="1623800000">
          <w:marLeft w:val="0"/>
          <w:marRight w:val="0"/>
          <w:marTop w:val="0"/>
          <w:marBottom w:val="0"/>
          <w:divBdr>
            <w:top w:val="none" w:sz="0" w:space="0" w:color="auto"/>
            <w:left w:val="none" w:sz="0" w:space="0" w:color="auto"/>
            <w:bottom w:val="none" w:sz="0" w:space="0" w:color="auto"/>
            <w:right w:val="none" w:sz="0" w:space="0" w:color="auto"/>
          </w:divBdr>
          <w:divsChild>
            <w:div w:id="1664352492">
              <w:marLeft w:val="0"/>
              <w:marRight w:val="0"/>
              <w:marTop w:val="0"/>
              <w:marBottom w:val="0"/>
              <w:divBdr>
                <w:top w:val="none" w:sz="0" w:space="0" w:color="auto"/>
                <w:left w:val="none" w:sz="0" w:space="0" w:color="auto"/>
                <w:bottom w:val="none" w:sz="0" w:space="0" w:color="auto"/>
                <w:right w:val="none" w:sz="0" w:space="0" w:color="auto"/>
              </w:divBdr>
            </w:div>
          </w:divsChild>
        </w:div>
        <w:div w:id="1782412944">
          <w:marLeft w:val="0"/>
          <w:marRight w:val="0"/>
          <w:marTop w:val="0"/>
          <w:marBottom w:val="0"/>
          <w:divBdr>
            <w:top w:val="none" w:sz="0" w:space="0" w:color="auto"/>
            <w:left w:val="none" w:sz="0" w:space="0" w:color="auto"/>
            <w:bottom w:val="none" w:sz="0" w:space="0" w:color="auto"/>
            <w:right w:val="none" w:sz="0" w:space="0" w:color="auto"/>
          </w:divBdr>
          <w:divsChild>
            <w:div w:id="454569520">
              <w:marLeft w:val="0"/>
              <w:marRight w:val="0"/>
              <w:marTop w:val="0"/>
              <w:marBottom w:val="0"/>
              <w:divBdr>
                <w:top w:val="none" w:sz="0" w:space="0" w:color="auto"/>
                <w:left w:val="none" w:sz="0" w:space="0" w:color="auto"/>
                <w:bottom w:val="none" w:sz="0" w:space="0" w:color="auto"/>
                <w:right w:val="none" w:sz="0" w:space="0" w:color="auto"/>
              </w:divBdr>
            </w:div>
          </w:divsChild>
        </w:div>
        <w:div w:id="1864050502">
          <w:marLeft w:val="0"/>
          <w:marRight w:val="0"/>
          <w:marTop w:val="0"/>
          <w:marBottom w:val="0"/>
          <w:divBdr>
            <w:top w:val="none" w:sz="0" w:space="0" w:color="auto"/>
            <w:left w:val="none" w:sz="0" w:space="0" w:color="auto"/>
            <w:bottom w:val="none" w:sz="0" w:space="0" w:color="auto"/>
            <w:right w:val="none" w:sz="0" w:space="0" w:color="auto"/>
          </w:divBdr>
          <w:divsChild>
            <w:div w:id="1256087805">
              <w:marLeft w:val="0"/>
              <w:marRight w:val="0"/>
              <w:marTop w:val="0"/>
              <w:marBottom w:val="0"/>
              <w:divBdr>
                <w:top w:val="none" w:sz="0" w:space="0" w:color="auto"/>
                <w:left w:val="none" w:sz="0" w:space="0" w:color="auto"/>
                <w:bottom w:val="none" w:sz="0" w:space="0" w:color="auto"/>
                <w:right w:val="none" w:sz="0" w:space="0" w:color="auto"/>
              </w:divBdr>
            </w:div>
          </w:divsChild>
        </w:div>
        <w:div w:id="1874030365">
          <w:marLeft w:val="0"/>
          <w:marRight w:val="0"/>
          <w:marTop w:val="0"/>
          <w:marBottom w:val="0"/>
          <w:divBdr>
            <w:top w:val="none" w:sz="0" w:space="0" w:color="auto"/>
            <w:left w:val="none" w:sz="0" w:space="0" w:color="auto"/>
            <w:bottom w:val="none" w:sz="0" w:space="0" w:color="auto"/>
            <w:right w:val="none" w:sz="0" w:space="0" w:color="auto"/>
          </w:divBdr>
          <w:divsChild>
            <w:div w:id="508258254">
              <w:marLeft w:val="0"/>
              <w:marRight w:val="0"/>
              <w:marTop w:val="0"/>
              <w:marBottom w:val="0"/>
              <w:divBdr>
                <w:top w:val="none" w:sz="0" w:space="0" w:color="auto"/>
                <w:left w:val="none" w:sz="0" w:space="0" w:color="auto"/>
                <w:bottom w:val="none" w:sz="0" w:space="0" w:color="auto"/>
                <w:right w:val="none" w:sz="0" w:space="0" w:color="auto"/>
              </w:divBdr>
            </w:div>
          </w:divsChild>
        </w:div>
        <w:div w:id="2098209238">
          <w:marLeft w:val="0"/>
          <w:marRight w:val="0"/>
          <w:marTop w:val="0"/>
          <w:marBottom w:val="0"/>
          <w:divBdr>
            <w:top w:val="none" w:sz="0" w:space="0" w:color="auto"/>
            <w:left w:val="none" w:sz="0" w:space="0" w:color="auto"/>
            <w:bottom w:val="none" w:sz="0" w:space="0" w:color="auto"/>
            <w:right w:val="none" w:sz="0" w:space="0" w:color="auto"/>
          </w:divBdr>
          <w:divsChild>
            <w:div w:id="138012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885059">
      <w:bodyDiv w:val="1"/>
      <w:marLeft w:val="0"/>
      <w:marRight w:val="0"/>
      <w:marTop w:val="0"/>
      <w:marBottom w:val="0"/>
      <w:divBdr>
        <w:top w:val="none" w:sz="0" w:space="0" w:color="auto"/>
        <w:left w:val="none" w:sz="0" w:space="0" w:color="auto"/>
        <w:bottom w:val="none" w:sz="0" w:space="0" w:color="auto"/>
        <w:right w:val="none" w:sz="0" w:space="0" w:color="auto"/>
      </w:divBdr>
    </w:div>
    <w:div w:id="572934627">
      <w:bodyDiv w:val="1"/>
      <w:marLeft w:val="0"/>
      <w:marRight w:val="0"/>
      <w:marTop w:val="0"/>
      <w:marBottom w:val="0"/>
      <w:divBdr>
        <w:top w:val="none" w:sz="0" w:space="0" w:color="auto"/>
        <w:left w:val="none" w:sz="0" w:space="0" w:color="auto"/>
        <w:bottom w:val="none" w:sz="0" w:space="0" w:color="auto"/>
        <w:right w:val="none" w:sz="0" w:space="0" w:color="auto"/>
      </w:divBdr>
    </w:div>
    <w:div w:id="614214328">
      <w:bodyDiv w:val="1"/>
      <w:marLeft w:val="0"/>
      <w:marRight w:val="0"/>
      <w:marTop w:val="0"/>
      <w:marBottom w:val="0"/>
      <w:divBdr>
        <w:top w:val="none" w:sz="0" w:space="0" w:color="auto"/>
        <w:left w:val="none" w:sz="0" w:space="0" w:color="auto"/>
        <w:bottom w:val="none" w:sz="0" w:space="0" w:color="auto"/>
        <w:right w:val="none" w:sz="0" w:space="0" w:color="auto"/>
      </w:divBdr>
    </w:div>
    <w:div w:id="687220253">
      <w:bodyDiv w:val="1"/>
      <w:marLeft w:val="0"/>
      <w:marRight w:val="0"/>
      <w:marTop w:val="0"/>
      <w:marBottom w:val="0"/>
      <w:divBdr>
        <w:top w:val="none" w:sz="0" w:space="0" w:color="auto"/>
        <w:left w:val="none" w:sz="0" w:space="0" w:color="auto"/>
        <w:bottom w:val="none" w:sz="0" w:space="0" w:color="auto"/>
        <w:right w:val="none" w:sz="0" w:space="0" w:color="auto"/>
      </w:divBdr>
    </w:div>
    <w:div w:id="802698480">
      <w:bodyDiv w:val="1"/>
      <w:marLeft w:val="0"/>
      <w:marRight w:val="0"/>
      <w:marTop w:val="0"/>
      <w:marBottom w:val="0"/>
      <w:divBdr>
        <w:top w:val="none" w:sz="0" w:space="0" w:color="auto"/>
        <w:left w:val="none" w:sz="0" w:space="0" w:color="auto"/>
        <w:bottom w:val="none" w:sz="0" w:space="0" w:color="auto"/>
        <w:right w:val="none" w:sz="0" w:space="0" w:color="auto"/>
      </w:divBdr>
      <w:divsChild>
        <w:div w:id="375013342">
          <w:marLeft w:val="446"/>
          <w:marRight w:val="0"/>
          <w:marTop w:val="200"/>
          <w:marBottom w:val="0"/>
          <w:divBdr>
            <w:top w:val="none" w:sz="0" w:space="0" w:color="auto"/>
            <w:left w:val="none" w:sz="0" w:space="0" w:color="auto"/>
            <w:bottom w:val="none" w:sz="0" w:space="0" w:color="auto"/>
            <w:right w:val="none" w:sz="0" w:space="0" w:color="auto"/>
          </w:divBdr>
        </w:div>
        <w:div w:id="380204619">
          <w:marLeft w:val="446"/>
          <w:marRight w:val="0"/>
          <w:marTop w:val="200"/>
          <w:marBottom w:val="0"/>
          <w:divBdr>
            <w:top w:val="none" w:sz="0" w:space="0" w:color="auto"/>
            <w:left w:val="none" w:sz="0" w:space="0" w:color="auto"/>
            <w:bottom w:val="none" w:sz="0" w:space="0" w:color="auto"/>
            <w:right w:val="none" w:sz="0" w:space="0" w:color="auto"/>
          </w:divBdr>
        </w:div>
        <w:div w:id="667437736">
          <w:marLeft w:val="446"/>
          <w:marRight w:val="0"/>
          <w:marTop w:val="200"/>
          <w:marBottom w:val="0"/>
          <w:divBdr>
            <w:top w:val="none" w:sz="0" w:space="0" w:color="auto"/>
            <w:left w:val="none" w:sz="0" w:space="0" w:color="auto"/>
            <w:bottom w:val="none" w:sz="0" w:space="0" w:color="auto"/>
            <w:right w:val="none" w:sz="0" w:space="0" w:color="auto"/>
          </w:divBdr>
        </w:div>
        <w:div w:id="744646303">
          <w:marLeft w:val="446"/>
          <w:marRight w:val="0"/>
          <w:marTop w:val="200"/>
          <w:marBottom w:val="0"/>
          <w:divBdr>
            <w:top w:val="none" w:sz="0" w:space="0" w:color="auto"/>
            <w:left w:val="none" w:sz="0" w:space="0" w:color="auto"/>
            <w:bottom w:val="none" w:sz="0" w:space="0" w:color="auto"/>
            <w:right w:val="none" w:sz="0" w:space="0" w:color="auto"/>
          </w:divBdr>
        </w:div>
        <w:div w:id="932931556">
          <w:marLeft w:val="446"/>
          <w:marRight w:val="0"/>
          <w:marTop w:val="200"/>
          <w:marBottom w:val="0"/>
          <w:divBdr>
            <w:top w:val="none" w:sz="0" w:space="0" w:color="auto"/>
            <w:left w:val="none" w:sz="0" w:space="0" w:color="auto"/>
            <w:bottom w:val="none" w:sz="0" w:space="0" w:color="auto"/>
            <w:right w:val="none" w:sz="0" w:space="0" w:color="auto"/>
          </w:divBdr>
        </w:div>
      </w:divsChild>
    </w:div>
    <w:div w:id="827593468">
      <w:bodyDiv w:val="1"/>
      <w:marLeft w:val="0"/>
      <w:marRight w:val="0"/>
      <w:marTop w:val="0"/>
      <w:marBottom w:val="0"/>
      <w:divBdr>
        <w:top w:val="none" w:sz="0" w:space="0" w:color="auto"/>
        <w:left w:val="none" w:sz="0" w:space="0" w:color="auto"/>
        <w:bottom w:val="none" w:sz="0" w:space="0" w:color="auto"/>
        <w:right w:val="none" w:sz="0" w:space="0" w:color="auto"/>
      </w:divBdr>
    </w:div>
    <w:div w:id="856239421">
      <w:bodyDiv w:val="1"/>
      <w:marLeft w:val="0"/>
      <w:marRight w:val="0"/>
      <w:marTop w:val="0"/>
      <w:marBottom w:val="0"/>
      <w:divBdr>
        <w:top w:val="none" w:sz="0" w:space="0" w:color="auto"/>
        <w:left w:val="none" w:sz="0" w:space="0" w:color="auto"/>
        <w:bottom w:val="none" w:sz="0" w:space="0" w:color="auto"/>
        <w:right w:val="none" w:sz="0" w:space="0" w:color="auto"/>
      </w:divBdr>
    </w:div>
    <w:div w:id="869486911">
      <w:bodyDiv w:val="1"/>
      <w:marLeft w:val="0"/>
      <w:marRight w:val="0"/>
      <w:marTop w:val="0"/>
      <w:marBottom w:val="0"/>
      <w:divBdr>
        <w:top w:val="none" w:sz="0" w:space="0" w:color="auto"/>
        <w:left w:val="none" w:sz="0" w:space="0" w:color="auto"/>
        <w:bottom w:val="none" w:sz="0" w:space="0" w:color="auto"/>
        <w:right w:val="none" w:sz="0" w:space="0" w:color="auto"/>
      </w:divBdr>
      <w:divsChild>
        <w:div w:id="779226085">
          <w:marLeft w:val="446"/>
          <w:marRight w:val="0"/>
          <w:marTop w:val="200"/>
          <w:marBottom w:val="0"/>
          <w:divBdr>
            <w:top w:val="none" w:sz="0" w:space="0" w:color="auto"/>
            <w:left w:val="none" w:sz="0" w:space="0" w:color="auto"/>
            <w:bottom w:val="none" w:sz="0" w:space="0" w:color="auto"/>
            <w:right w:val="none" w:sz="0" w:space="0" w:color="auto"/>
          </w:divBdr>
        </w:div>
        <w:div w:id="1193685093">
          <w:marLeft w:val="446"/>
          <w:marRight w:val="0"/>
          <w:marTop w:val="200"/>
          <w:marBottom w:val="0"/>
          <w:divBdr>
            <w:top w:val="none" w:sz="0" w:space="0" w:color="auto"/>
            <w:left w:val="none" w:sz="0" w:space="0" w:color="auto"/>
            <w:bottom w:val="none" w:sz="0" w:space="0" w:color="auto"/>
            <w:right w:val="none" w:sz="0" w:space="0" w:color="auto"/>
          </w:divBdr>
        </w:div>
        <w:div w:id="1685596972">
          <w:marLeft w:val="446"/>
          <w:marRight w:val="0"/>
          <w:marTop w:val="200"/>
          <w:marBottom w:val="0"/>
          <w:divBdr>
            <w:top w:val="none" w:sz="0" w:space="0" w:color="auto"/>
            <w:left w:val="none" w:sz="0" w:space="0" w:color="auto"/>
            <w:bottom w:val="none" w:sz="0" w:space="0" w:color="auto"/>
            <w:right w:val="none" w:sz="0" w:space="0" w:color="auto"/>
          </w:divBdr>
        </w:div>
        <w:div w:id="1982268734">
          <w:marLeft w:val="446"/>
          <w:marRight w:val="0"/>
          <w:marTop w:val="200"/>
          <w:marBottom w:val="0"/>
          <w:divBdr>
            <w:top w:val="none" w:sz="0" w:space="0" w:color="auto"/>
            <w:left w:val="none" w:sz="0" w:space="0" w:color="auto"/>
            <w:bottom w:val="none" w:sz="0" w:space="0" w:color="auto"/>
            <w:right w:val="none" w:sz="0" w:space="0" w:color="auto"/>
          </w:divBdr>
        </w:div>
      </w:divsChild>
    </w:div>
    <w:div w:id="888761420">
      <w:bodyDiv w:val="1"/>
      <w:marLeft w:val="0"/>
      <w:marRight w:val="0"/>
      <w:marTop w:val="0"/>
      <w:marBottom w:val="0"/>
      <w:divBdr>
        <w:top w:val="none" w:sz="0" w:space="0" w:color="auto"/>
        <w:left w:val="none" w:sz="0" w:space="0" w:color="auto"/>
        <w:bottom w:val="none" w:sz="0" w:space="0" w:color="auto"/>
        <w:right w:val="none" w:sz="0" w:space="0" w:color="auto"/>
      </w:divBdr>
      <w:divsChild>
        <w:div w:id="34963142">
          <w:marLeft w:val="0"/>
          <w:marRight w:val="0"/>
          <w:marTop w:val="0"/>
          <w:marBottom w:val="0"/>
          <w:divBdr>
            <w:top w:val="none" w:sz="0" w:space="0" w:color="auto"/>
            <w:left w:val="none" w:sz="0" w:space="0" w:color="auto"/>
            <w:bottom w:val="none" w:sz="0" w:space="0" w:color="auto"/>
            <w:right w:val="none" w:sz="0" w:space="0" w:color="auto"/>
          </w:divBdr>
          <w:divsChild>
            <w:div w:id="507722045">
              <w:marLeft w:val="0"/>
              <w:marRight w:val="0"/>
              <w:marTop w:val="0"/>
              <w:marBottom w:val="0"/>
              <w:divBdr>
                <w:top w:val="none" w:sz="0" w:space="0" w:color="auto"/>
                <w:left w:val="none" w:sz="0" w:space="0" w:color="auto"/>
                <w:bottom w:val="none" w:sz="0" w:space="0" w:color="auto"/>
                <w:right w:val="none" w:sz="0" w:space="0" w:color="auto"/>
              </w:divBdr>
            </w:div>
          </w:divsChild>
        </w:div>
        <w:div w:id="86387165">
          <w:marLeft w:val="0"/>
          <w:marRight w:val="0"/>
          <w:marTop w:val="0"/>
          <w:marBottom w:val="0"/>
          <w:divBdr>
            <w:top w:val="none" w:sz="0" w:space="0" w:color="auto"/>
            <w:left w:val="none" w:sz="0" w:space="0" w:color="auto"/>
            <w:bottom w:val="none" w:sz="0" w:space="0" w:color="auto"/>
            <w:right w:val="none" w:sz="0" w:space="0" w:color="auto"/>
          </w:divBdr>
          <w:divsChild>
            <w:div w:id="946083812">
              <w:marLeft w:val="0"/>
              <w:marRight w:val="0"/>
              <w:marTop w:val="0"/>
              <w:marBottom w:val="0"/>
              <w:divBdr>
                <w:top w:val="none" w:sz="0" w:space="0" w:color="auto"/>
                <w:left w:val="none" w:sz="0" w:space="0" w:color="auto"/>
                <w:bottom w:val="none" w:sz="0" w:space="0" w:color="auto"/>
                <w:right w:val="none" w:sz="0" w:space="0" w:color="auto"/>
              </w:divBdr>
            </w:div>
          </w:divsChild>
        </w:div>
        <w:div w:id="196821720">
          <w:marLeft w:val="0"/>
          <w:marRight w:val="0"/>
          <w:marTop w:val="0"/>
          <w:marBottom w:val="0"/>
          <w:divBdr>
            <w:top w:val="none" w:sz="0" w:space="0" w:color="auto"/>
            <w:left w:val="none" w:sz="0" w:space="0" w:color="auto"/>
            <w:bottom w:val="none" w:sz="0" w:space="0" w:color="auto"/>
            <w:right w:val="none" w:sz="0" w:space="0" w:color="auto"/>
          </w:divBdr>
          <w:divsChild>
            <w:div w:id="1838618232">
              <w:marLeft w:val="0"/>
              <w:marRight w:val="0"/>
              <w:marTop w:val="0"/>
              <w:marBottom w:val="0"/>
              <w:divBdr>
                <w:top w:val="none" w:sz="0" w:space="0" w:color="auto"/>
                <w:left w:val="none" w:sz="0" w:space="0" w:color="auto"/>
                <w:bottom w:val="none" w:sz="0" w:space="0" w:color="auto"/>
                <w:right w:val="none" w:sz="0" w:space="0" w:color="auto"/>
              </w:divBdr>
            </w:div>
          </w:divsChild>
        </w:div>
        <w:div w:id="1016230121">
          <w:marLeft w:val="0"/>
          <w:marRight w:val="0"/>
          <w:marTop w:val="0"/>
          <w:marBottom w:val="0"/>
          <w:divBdr>
            <w:top w:val="none" w:sz="0" w:space="0" w:color="auto"/>
            <w:left w:val="none" w:sz="0" w:space="0" w:color="auto"/>
            <w:bottom w:val="none" w:sz="0" w:space="0" w:color="auto"/>
            <w:right w:val="none" w:sz="0" w:space="0" w:color="auto"/>
          </w:divBdr>
          <w:divsChild>
            <w:div w:id="694502780">
              <w:marLeft w:val="0"/>
              <w:marRight w:val="0"/>
              <w:marTop w:val="0"/>
              <w:marBottom w:val="0"/>
              <w:divBdr>
                <w:top w:val="none" w:sz="0" w:space="0" w:color="auto"/>
                <w:left w:val="none" w:sz="0" w:space="0" w:color="auto"/>
                <w:bottom w:val="none" w:sz="0" w:space="0" w:color="auto"/>
                <w:right w:val="none" w:sz="0" w:space="0" w:color="auto"/>
              </w:divBdr>
            </w:div>
          </w:divsChild>
        </w:div>
        <w:div w:id="1020085602">
          <w:marLeft w:val="0"/>
          <w:marRight w:val="0"/>
          <w:marTop w:val="0"/>
          <w:marBottom w:val="0"/>
          <w:divBdr>
            <w:top w:val="none" w:sz="0" w:space="0" w:color="auto"/>
            <w:left w:val="none" w:sz="0" w:space="0" w:color="auto"/>
            <w:bottom w:val="none" w:sz="0" w:space="0" w:color="auto"/>
            <w:right w:val="none" w:sz="0" w:space="0" w:color="auto"/>
          </w:divBdr>
          <w:divsChild>
            <w:div w:id="952247587">
              <w:marLeft w:val="0"/>
              <w:marRight w:val="0"/>
              <w:marTop w:val="0"/>
              <w:marBottom w:val="0"/>
              <w:divBdr>
                <w:top w:val="none" w:sz="0" w:space="0" w:color="auto"/>
                <w:left w:val="none" w:sz="0" w:space="0" w:color="auto"/>
                <w:bottom w:val="none" w:sz="0" w:space="0" w:color="auto"/>
                <w:right w:val="none" w:sz="0" w:space="0" w:color="auto"/>
              </w:divBdr>
            </w:div>
          </w:divsChild>
        </w:div>
        <w:div w:id="1027946591">
          <w:marLeft w:val="0"/>
          <w:marRight w:val="0"/>
          <w:marTop w:val="0"/>
          <w:marBottom w:val="0"/>
          <w:divBdr>
            <w:top w:val="none" w:sz="0" w:space="0" w:color="auto"/>
            <w:left w:val="none" w:sz="0" w:space="0" w:color="auto"/>
            <w:bottom w:val="none" w:sz="0" w:space="0" w:color="auto"/>
            <w:right w:val="none" w:sz="0" w:space="0" w:color="auto"/>
          </w:divBdr>
          <w:divsChild>
            <w:div w:id="1208956279">
              <w:marLeft w:val="0"/>
              <w:marRight w:val="0"/>
              <w:marTop w:val="0"/>
              <w:marBottom w:val="0"/>
              <w:divBdr>
                <w:top w:val="none" w:sz="0" w:space="0" w:color="auto"/>
                <w:left w:val="none" w:sz="0" w:space="0" w:color="auto"/>
                <w:bottom w:val="none" w:sz="0" w:space="0" w:color="auto"/>
                <w:right w:val="none" w:sz="0" w:space="0" w:color="auto"/>
              </w:divBdr>
            </w:div>
          </w:divsChild>
        </w:div>
        <w:div w:id="1099764313">
          <w:marLeft w:val="0"/>
          <w:marRight w:val="0"/>
          <w:marTop w:val="0"/>
          <w:marBottom w:val="0"/>
          <w:divBdr>
            <w:top w:val="none" w:sz="0" w:space="0" w:color="auto"/>
            <w:left w:val="none" w:sz="0" w:space="0" w:color="auto"/>
            <w:bottom w:val="none" w:sz="0" w:space="0" w:color="auto"/>
            <w:right w:val="none" w:sz="0" w:space="0" w:color="auto"/>
          </w:divBdr>
          <w:divsChild>
            <w:div w:id="648479362">
              <w:marLeft w:val="0"/>
              <w:marRight w:val="0"/>
              <w:marTop w:val="0"/>
              <w:marBottom w:val="0"/>
              <w:divBdr>
                <w:top w:val="none" w:sz="0" w:space="0" w:color="auto"/>
                <w:left w:val="none" w:sz="0" w:space="0" w:color="auto"/>
                <w:bottom w:val="none" w:sz="0" w:space="0" w:color="auto"/>
                <w:right w:val="none" w:sz="0" w:space="0" w:color="auto"/>
              </w:divBdr>
            </w:div>
          </w:divsChild>
        </w:div>
        <w:div w:id="1116678945">
          <w:marLeft w:val="0"/>
          <w:marRight w:val="0"/>
          <w:marTop w:val="0"/>
          <w:marBottom w:val="0"/>
          <w:divBdr>
            <w:top w:val="none" w:sz="0" w:space="0" w:color="auto"/>
            <w:left w:val="none" w:sz="0" w:space="0" w:color="auto"/>
            <w:bottom w:val="none" w:sz="0" w:space="0" w:color="auto"/>
            <w:right w:val="none" w:sz="0" w:space="0" w:color="auto"/>
          </w:divBdr>
          <w:divsChild>
            <w:div w:id="2020037906">
              <w:marLeft w:val="0"/>
              <w:marRight w:val="0"/>
              <w:marTop w:val="0"/>
              <w:marBottom w:val="0"/>
              <w:divBdr>
                <w:top w:val="none" w:sz="0" w:space="0" w:color="auto"/>
                <w:left w:val="none" w:sz="0" w:space="0" w:color="auto"/>
                <w:bottom w:val="none" w:sz="0" w:space="0" w:color="auto"/>
                <w:right w:val="none" w:sz="0" w:space="0" w:color="auto"/>
              </w:divBdr>
            </w:div>
          </w:divsChild>
        </w:div>
        <w:div w:id="1150295595">
          <w:marLeft w:val="0"/>
          <w:marRight w:val="0"/>
          <w:marTop w:val="0"/>
          <w:marBottom w:val="0"/>
          <w:divBdr>
            <w:top w:val="none" w:sz="0" w:space="0" w:color="auto"/>
            <w:left w:val="none" w:sz="0" w:space="0" w:color="auto"/>
            <w:bottom w:val="none" w:sz="0" w:space="0" w:color="auto"/>
            <w:right w:val="none" w:sz="0" w:space="0" w:color="auto"/>
          </w:divBdr>
          <w:divsChild>
            <w:div w:id="1026522970">
              <w:marLeft w:val="0"/>
              <w:marRight w:val="0"/>
              <w:marTop w:val="0"/>
              <w:marBottom w:val="0"/>
              <w:divBdr>
                <w:top w:val="none" w:sz="0" w:space="0" w:color="auto"/>
                <w:left w:val="none" w:sz="0" w:space="0" w:color="auto"/>
                <w:bottom w:val="none" w:sz="0" w:space="0" w:color="auto"/>
                <w:right w:val="none" w:sz="0" w:space="0" w:color="auto"/>
              </w:divBdr>
            </w:div>
          </w:divsChild>
        </w:div>
        <w:div w:id="1238200910">
          <w:marLeft w:val="0"/>
          <w:marRight w:val="0"/>
          <w:marTop w:val="0"/>
          <w:marBottom w:val="0"/>
          <w:divBdr>
            <w:top w:val="none" w:sz="0" w:space="0" w:color="auto"/>
            <w:left w:val="none" w:sz="0" w:space="0" w:color="auto"/>
            <w:bottom w:val="none" w:sz="0" w:space="0" w:color="auto"/>
            <w:right w:val="none" w:sz="0" w:space="0" w:color="auto"/>
          </w:divBdr>
          <w:divsChild>
            <w:div w:id="429549360">
              <w:marLeft w:val="0"/>
              <w:marRight w:val="0"/>
              <w:marTop w:val="0"/>
              <w:marBottom w:val="0"/>
              <w:divBdr>
                <w:top w:val="none" w:sz="0" w:space="0" w:color="auto"/>
                <w:left w:val="none" w:sz="0" w:space="0" w:color="auto"/>
                <w:bottom w:val="none" w:sz="0" w:space="0" w:color="auto"/>
                <w:right w:val="none" w:sz="0" w:space="0" w:color="auto"/>
              </w:divBdr>
            </w:div>
          </w:divsChild>
        </w:div>
        <w:div w:id="1253320665">
          <w:marLeft w:val="0"/>
          <w:marRight w:val="0"/>
          <w:marTop w:val="0"/>
          <w:marBottom w:val="0"/>
          <w:divBdr>
            <w:top w:val="none" w:sz="0" w:space="0" w:color="auto"/>
            <w:left w:val="none" w:sz="0" w:space="0" w:color="auto"/>
            <w:bottom w:val="none" w:sz="0" w:space="0" w:color="auto"/>
            <w:right w:val="none" w:sz="0" w:space="0" w:color="auto"/>
          </w:divBdr>
          <w:divsChild>
            <w:div w:id="535433012">
              <w:marLeft w:val="0"/>
              <w:marRight w:val="0"/>
              <w:marTop w:val="0"/>
              <w:marBottom w:val="0"/>
              <w:divBdr>
                <w:top w:val="none" w:sz="0" w:space="0" w:color="auto"/>
                <w:left w:val="none" w:sz="0" w:space="0" w:color="auto"/>
                <w:bottom w:val="none" w:sz="0" w:space="0" w:color="auto"/>
                <w:right w:val="none" w:sz="0" w:space="0" w:color="auto"/>
              </w:divBdr>
            </w:div>
          </w:divsChild>
        </w:div>
        <w:div w:id="1453858935">
          <w:marLeft w:val="0"/>
          <w:marRight w:val="0"/>
          <w:marTop w:val="0"/>
          <w:marBottom w:val="0"/>
          <w:divBdr>
            <w:top w:val="none" w:sz="0" w:space="0" w:color="auto"/>
            <w:left w:val="none" w:sz="0" w:space="0" w:color="auto"/>
            <w:bottom w:val="none" w:sz="0" w:space="0" w:color="auto"/>
            <w:right w:val="none" w:sz="0" w:space="0" w:color="auto"/>
          </w:divBdr>
          <w:divsChild>
            <w:div w:id="1709255745">
              <w:marLeft w:val="0"/>
              <w:marRight w:val="0"/>
              <w:marTop w:val="0"/>
              <w:marBottom w:val="0"/>
              <w:divBdr>
                <w:top w:val="none" w:sz="0" w:space="0" w:color="auto"/>
                <w:left w:val="none" w:sz="0" w:space="0" w:color="auto"/>
                <w:bottom w:val="none" w:sz="0" w:space="0" w:color="auto"/>
                <w:right w:val="none" w:sz="0" w:space="0" w:color="auto"/>
              </w:divBdr>
            </w:div>
          </w:divsChild>
        </w:div>
        <w:div w:id="1707027066">
          <w:marLeft w:val="0"/>
          <w:marRight w:val="0"/>
          <w:marTop w:val="0"/>
          <w:marBottom w:val="0"/>
          <w:divBdr>
            <w:top w:val="none" w:sz="0" w:space="0" w:color="auto"/>
            <w:left w:val="none" w:sz="0" w:space="0" w:color="auto"/>
            <w:bottom w:val="none" w:sz="0" w:space="0" w:color="auto"/>
            <w:right w:val="none" w:sz="0" w:space="0" w:color="auto"/>
          </w:divBdr>
          <w:divsChild>
            <w:div w:id="2126655020">
              <w:marLeft w:val="0"/>
              <w:marRight w:val="0"/>
              <w:marTop w:val="0"/>
              <w:marBottom w:val="0"/>
              <w:divBdr>
                <w:top w:val="none" w:sz="0" w:space="0" w:color="auto"/>
                <w:left w:val="none" w:sz="0" w:space="0" w:color="auto"/>
                <w:bottom w:val="none" w:sz="0" w:space="0" w:color="auto"/>
                <w:right w:val="none" w:sz="0" w:space="0" w:color="auto"/>
              </w:divBdr>
            </w:div>
          </w:divsChild>
        </w:div>
        <w:div w:id="2135827078">
          <w:marLeft w:val="0"/>
          <w:marRight w:val="0"/>
          <w:marTop w:val="0"/>
          <w:marBottom w:val="0"/>
          <w:divBdr>
            <w:top w:val="none" w:sz="0" w:space="0" w:color="auto"/>
            <w:left w:val="none" w:sz="0" w:space="0" w:color="auto"/>
            <w:bottom w:val="none" w:sz="0" w:space="0" w:color="auto"/>
            <w:right w:val="none" w:sz="0" w:space="0" w:color="auto"/>
          </w:divBdr>
          <w:divsChild>
            <w:div w:id="210908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44116">
      <w:bodyDiv w:val="1"/>
      <w:marLeft w:val="0"/>
      <w:marRight w:val="0"/>
      <w:marTop w:val="0"/>
      <w:marBottom w:val="0"/>
      <w:divBdr>
        <w:top w:val="none" w:sz="0" w:space="0" w:color="auto"/>
        <w:left w:val="none" w:sz="0" w:space="0" w:color="auto"/>
        <w:bottom w:val="none" w:sz="0" w:space="0" w:color="auto"/>
        <w:right w:val="none" w:sz="0" w:space="0" w:color="auto"/>
      </w:divBdr>
    </w:div>
    <w:div w:id="1021392019">
      <w:bodyDiv w:val="1"/>
      <w:marLeft w:val="0"/>
      <w:marRight w:val="0"/>
      <w:marTop w:val="0"/>
      <w:marBottom w:val="0"/>
      <w:divBdr>
        <w:top w:val="none" w:sz="0" w:space="0" w:color="auto"/>
        <w:left w:val="none" w:sz="0" w:space="0" w:color="auto"/>
        <w:bottom w:val="none" w:sz="0" w:space="0" w:color="auto"/>
        <w:right w:val="none" w:sz="0" w:space="0" w:color="auto"/>
      </w:divBdr>
    </w:div>
    <w:div w:id="1026521419">
      <w:bodyDiv w:val="1"/>
      <w:marLeft w:val="0"/>
      <w:marRight w:val="0"/>
      <w:marTop w:val="0"/>
      <w:marBottom w:val="0"/>
      <w:divBdr>
        <w:top w:val="none" w:sz="0" w:space="0" w:color="auto"/>
        <w:left w:val="none" w:sz="0" w:space="0" w:color="auto"/>
        <w:bottom w:val="none" w:sz="0" w:space="0" w:color="auto"/>
        <w:right w:val="none" w:sz="0" w:space="0" w:color="auto"/>
      </w:divBdr>
    </w:div>
    <w:div w:id="1041325875">
      <w:bodyDiv w:val="1"/>
      <w:marLeft w:val="0"/>
      <w:marRight w:val="0"/>
      <w:marTop w:val="0"/>
      <w:marBottom w:val="0"/>
      <w:divBdr>
        <w:top w:val="none" w:sz="0" w:space="0" w:color="auto"/>
        <w:left w:val="none" w:sz="0" w:space="0" w:color="auto"/>
        <w:bottom w:val="none" w:sz="0" w:space="0" w:color="auto"/>
        <w:right w:val="none" w:sz="0" w:space="0" w:color="auto"/>
      </w:divBdr>
    </w:div>
    <w:div w:id="1057709106">
      <w:bodyDiv w:val="1"/>
      <w:marLeft w:val="0"/>
      <w:marRight w:val="0"/>
      <w:marTop w:val="0"/>
      <w:marBottom w:val="0"/>
      <w:divBdr>
        <w:top w:val="none" w:sz="0" w:space="0" w:color="auto"/>
        <w:left w:val="none" w:sz="0" w:space="0" w:color="auto"/>
        <w:bottom w:val="none" w:sz="0" w:space="0" w:color="auto"/>
        <w:right w:val="none" w:sz="0" w:space="0" w:color="auto"/>
      </w:divBdr>
    </w:div>
    <w:div w:id="1064640259">
      <w:bodyDiv w:val="1"/>
      <w:marLeft w:val="0"/>
      <w:marRight w:val="0"/>
      <w:marTop w:val="0"/>
      <w:marBottom w:val="0"/>
      <w:divBdr>
        <w:top w:val="none" w:sz="0" w:space="0" w:color="auto"/>
        <w:left w:val="none" w:sz="0" w:space="0" w:color="auto"/>
        <w:bottom w:val="none" w:sz="0" w:space="0" w:color="auto"/>
        <w:right w:val="none" w:sz="0" w:space="0" w:color="auto"/>
      </w:divBdr>
    </w:div>
    <w:div w:id="1113787442">
      <w:bodyDiv w:val="1"/>
      <w:marLeft w:val="0"/>
      <w:marRight w:val="0"/>
      <w:marTop w:val="0"/>
      <w:marBottom w:val="0"/>
      <w:divBdr>
        <w:top w:val="none" w:sz="0" w:space="0" w:color="auto"/>
        <w:left w:val="none" w:sz="0" w:space="0" w:color="auto"/>
        <w:bottom w:val="none" w:sz="0" w:space="0" w:color="auto"/>
        <w:right w:val="none" w:sz="0" w:space="0" w:color="auto"/>
      </w:divBdr>
      <w:divsChild>
        <w:div w:id="893270732">
          <w:marLeft w:val="0"/>
          <w:marRight w:val="0"/>
          <w:marTop w:val="0"/>
          <w:marBottom w:val="0"/>
          <w:divBdr>
            <w:top w:val="none" w:sz="0" w:space="0" w:color="auto"/>
            <w:left w:val="none" w:sz="0" w:space="0" w:color="auto"/>
            <w:bottom w:val="none" w:sz="0" w:space="0" w:color="auto"/>
            <w:right w:val="none" w:sz="0" w:space="0" w:color="auto"/>
          </w:divBdr>
          <w:divsChild>
            <w:div w:id="170687147">
              <w:marLeft w:val="0"/>
              <w:marRight w:val="0"/>
              <w:marTop w:val="0"/>
              <w:marBottom w:val="0"/>
              <w:divBdr>
                <w:top w:val="none" w:sz="0" w:space="0" w:color="auto"/>
                <w:left w:val="none" w:sz="0" w:space="0" w:color="auto"/>
                <w:bottom w:val="none" w:sz="0" w:space="0" w:color="auto"/>
                <w:right w:val="none" w:sz="0" w:space="0" w:color="auto"/>
              </w:divBdr>
            </w:div>
            <w:div w:id="1254432498">
              <w:marLeft w:val="0"/>
              <w:marRight w:val="0"/>
              <w:marTop w:val="0"/>
              <w:marBottom w:val="0"/>
              <w:divBdr>
                <w:top w:val="none" w:sz="0" w:space="0" w:color="auto"/>
                <w:left w:val="none" w:sz="0" w:space="0" w:color="auto"/>
                <w:bottom w:val="none" w:sz="0" w:space="0" w:color="auto"/>
                <w:right w:val="none" w:sz="0" w:space="0" w:color="auto"/>
              </w:divBdr>
              <w:divsChild>
                <w:div w:id="1739400190">
                  <w:marLeft w:val="0"/>
                  <w:marRight w:val="0"/>
                  <w:marTop w:val="0"/>
                  <w:marBottom w:val="0"/>
                  <w:divBdr>
                    <w:top w:val="none" w:sz="0" w:space="0" w:color="auto"/>
                    <w:left w:val="none" w:sz="0" w:space="0" w:color="auto"/>
                    <w:bottom w:val="none" w:sz="0" w:space="0" w:color="auto"/>
                    <w:right w:val="none" w:sz="0" w:space="0" w:color="auto"/>
                  </w:divBdr>
                  <w:divsChild>
                    <w:div w:id="858541971">
                      <w:marLeft w:val="0"/>
                      <w:marRight w:val="0"/>
                      <w:marTop w:val="0"/>
                      <w:marBottom w:val="0"/>
                      <w:divBdr>
                        <w:top w:val="none" w:sz="0" w:space="0" w:color="auto"/>
                        <w:left w:val="none" w:sz="0" w:space="0" w:color="auto"/>
                        <w:bottom w:val="none" w:sz="0" w:space="0" w:color="auto"/>
                        <w:right w:val="none" w:sz="0" w:space="0" w:color="auto"/>
                      </w:divBdr>
                      <w:divsChild>
                        <w:div w:id="91901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641111">
          <w:marLeft w:val="0"/>
          <w:marRight w:val="0"/>
          <w:marTop w:val="0"/>
          <w:marBottom w:val="0"/>
          <w:divBdr>
            <w:top w:val="none" w:sz="0" w:space="0" w:color="auto"/>
            <w:left w:val="none" w:sz="0" w:space="0" w:color="auto"/>
            <w:bottom w:val="none" w:sz="0" w:space="0" w:color="auto"/>
            <w:right w:val="none" w:sz="0" w:space="0" w:color="auto"/>
          </w:divBdr>
        </w:div>
      </w:divsChild>
    </w:div>
    <w:div w:id="1140534339">
      <w:bodyDiv w:val="1"/>
      <w:marLeft w:val="0"/>
      <w:marRight w:val="0"/>
      <w:marTop w:val="0"/>
      <w:marBottom w:val="0"/>
      <w:divBdr>
        <w:top w:val="none" w:sz="0" w:space="0" w:color="auto"/>
        <w:left w:val="none" w:sz="0" w:space="0" w:color="auto"/>
        <w:bottom w:val="none" w:sz="0" w:space="0" w:color="auto"/>
        <w:right w:val="none" w:sz="0" w:space="0" w:color="auto"/>
      </w:divBdr>
      <w:divsChild>
        <w:div w:id="432090203">
          <w:marLeft w:val="446"/>
          <w:marRight w:val="0"/>
          <w:marTop w:val="200"/>
          <w:marBottom w:val="0"/>
          <w:divBdr>
            <w:top w:val="none" w:sz="0" w:space="0" w:color="auto"/>
            <w:left w:val="none" w:sz="0" w:space="0" w:color="auto"/>
            <w:bottom w:val="none" w:sz="0" w:space="0" w:color="auto"/>
            <w:right w:val="none" w:sz="0" w:space="0" w:color="auto"/>
          </w:divBdr>
        </w:div>
        <w:div w:id="645160411">
          <w:marLeft w:val="446"/>
          <w:marRight w:val="0"/>
          <w:marTop w:val="200"/>
          <w:marBottom w:val="0"/>
          <w:divBdr>
            <w:top w:val="none" w:sz="0" w:space="0" w:color="auto"/>
            <w:left w:val="none" w:sz="0" w:space="0" w:color="auto"/>
            <w:bottom w:val="none" w:sz="0" w:space="0" w:color="auto"/>
            <w:right w:val="none" w:sz="0" w:space="0" w:color="auto"/>
          </w:divBdr>
        </w:div>
        <w:div w:id="1831479602">
          <w:marLeft w:val="446"/>
          <w:marRight w:val="0"/>
          <w:marTop w:val="200"/>
          <w:marBottom w:val="0"/>
          <w:divBdr>
            <w:top w:val="none" w:sz="0" w:space="0" w:color="auto"/>
            <w:left w:val="none" w:sz="0" w:space="0" w:color="auto"/>
            <w:bottom w:val="none" w:sz="0" w:space="0" w:color="auto"/>
            <w:right w:val="none" w:sz="0" w:space="0" w:color="auto"/>
          </w:divBdr>
        </w:div>
        <w:div w:id="1933389544">
          <w:marLeft w:val="446"/>
          <w:marRight w:val="0"/>
          <w:marTop w:val="200"/>
          <w:marBottom w:val="0"/>
          <w:divBdr>
            <w:top w:val="none" w:sz="0" w:space="0" w:color="auto"/>
            <w:left w:val="none" w:sz="0" w:space="0" w:color="auto"/>
            <w:bottom w:val="none" w:sz="0" w:space="0" w:color="auto"/>
            <w:right w:val="none" w:sz="0" w:space="0" w:color="auto"/>
          </w:divBdr>
        </w:div>
        <w:div w:id="1998338784">
          <w:marLeft w:val="446"/>
          <w:marRight w:val="0"/>
          <w:marTop w:val="200"/>
          <w:marBottom w:val="0"/>
          <w:divBdr>
            <w:top w:val="none" w:sz="0" w:space="0" w:color="auto"/>
            <w:left w:val="none" w:sz="0" w:space="0" w:color="auto"/>
            <w:bottom w:val="none" w:sz="0" w:space="0" w:color="auto"/>
            <w:right w:val="none" w:sz="0" w:space="0" w:color="auto"/>
          </w:divBdr>
        </w:div>
      </w:divsChild>
    </w:div>
    <w:div w:id="1176532565">
      <w:bodyDiv w:val="1"/>
      <w:marLeft w:val="0"/>
      <w:marRight w:val="0"/>
      <w:marTop w:val="0"/>
      <w:marBottom w:val="0"/>
      <w:divBdr>
        <w:top w:val="none" w:sz="0" w:space="0" w:color="auto"/>
        <w:left w:val="none" w:sz="0" w:space="0" w:color="auto"/>
        <w:bottom w:val="none" w:sz="0" w:space="0" w:color="auto"/>
        <w:right w:val="none" w:sz="0" w:space="0" w:color="auto"/>
      </w:divBdr>
    </w:div>
    <w:div w:id="1178692616">
      <w:bodyDiv w:val="1"/>
      <w:marLeft w:val="0"/>
      <w:marRight w:val="0"/>
      <w:marTop w:val="0"/>
      <w:marBottom w:val="0"/>
      <w:divBdr>
        <w:top w:val="none" w:sz="0" w:space="0" w:color="auto"/>
        <w:left w:val="none" w:sz="0" w:space="0" w:color="auto"/>
        <w:bottom w:val="none" w:sz="0" w:space="0" w:color="auto"/>
        <w:right w:val="none" w:sz="0" w:space="0" w:color="auto"/>
      </w:divBdr>
    </w:div>
    <w:div w:id="1231111141">
      <w:bodyDiv w:val="1"/>
      <w:marLeft w:val="0"/>
      <w:marRight w:val="0"/>
      <w:marTop w:val="0"/>
      <w:marBottom w:val="0"/>
      <w:divBdr>
        <w:top w:val="none" w:sz="0" w:space="0" w:color="auto"/>
        <w:left w:val="none" w:sz="0" w:space="0" w:color="auto"/>
        <w:bottom w:val="none" w:sz="0" w:space="0" w:color="auto"/>
        <w:right w:val="none" w:sz="0" w:space="0" w:color="auto"/>
      </w:divBdr>
    </w:div>
    <w:div w:id="1238595799">
      <w:bodyDiv w:val="1"/>
      <w:marLeft w:val="0"/>
      <w:marRight w:val="0"/>
      <w:marTop w:val="0"/>
      <w:marBottom w:val="0"/>
      <w:divBdr>
        <w:top w:val="none" w:sz="0" w:space="0" w:color="auto"/>
        <w:left w:val="none" w:sz="0" w:space="0" w:color="auto"/>
        <w:bottom w:val="none" w:sz="0" w:space="0" w:color="auto"/>
        <w:right w:val="none" w:sz="0" w:space="0" w:color="auto"/>
      </w:divBdr>
      <w:divsChild>
        <w:div w:id="126165165">
          <w:marLeft w:val="0"/>
          <w:marRight w:val="0"/>
          <w:marTop w:val="0"/>
          <w:marBottom w:val="0"/>
          <w:divBdr>
            <w:top w:val="none" w:sz="0" w:space="0" w:color="auto"/>
            <w:left w:val="none" w:sz="0" w:space="0" w:color="auto"/>
            <w:bottom w:val="none" w:sz="0" w:space="0" w:color="auto"/>
            <w:right w:val="none" w:sz="0" w:space="0" w:color="auto"/>
          </w:divBdr>
        </w:div>
        <w:div w:id="288438456">
          <w:marLeft w:val="0"/>
          <w:marRight w:val="0"/>
          <w:marTop w:val="0"/>
          <w:marBottom w:val="0"/>
          <w:divBdr>
            <w:top w:val="none" w:sz="0" w:space="0" w:color="auto"/>
            <w:left w:val="none" w:sz="0" w:space="0" w:color="auto"/>
            <w:bottom w:val="none" w:sz="0" w:space="0" w:color="auto"/>
            <w:right w:val="none" w:sz="0" w:space="0" w:color="auto"/>
          </w:divBdr>
        </w:div>
        <w:div w:id="550850247">
          <w:marLeft w:val="0"/>
          <w:marRight w:val="0"/>
          <w:marTop w:val="0"/>
          <w:marBottom w:val="0"/>
          <w:divBdr>
            <w:top w:val="none" w:sz="0" w:space="0" w:color="auto"/>
            <w:left w:val="none" w:sz="0" w:space="0" w:color="auto"/>
            <w:bottom w:val="none" w:sz="0" w:space="0" w:color="auto"/>
            <w:right w:val="none" w:sz="0" w:space="0" w:color="auto"/>
          </w:divBdr>
        </w:div>
        <w:div w:id="1804959113">
          <w:marLeft w:val="0"/>
          <w:marRight w:val="0"/>
          <w:marTop w:val="0"/>
          <w:marBottom w:val="0"/>
          <w:divBdr>
            <w:top w:val="none" w:sz="0" w:space="0" w:color="auto"/>
            <w:left w:val="none" w:sz="0" w:space="0" w:color="auto"/>
            <w:bottom w:val="none" w:sz="0" w:space="0" w:color="auto"/>
            <w:right w:val="none" w:sz="0" w:space="0" w:color="auto"/>
          </w:divBdr>
        </w:div>
        <w:div w:id="1895503846">
          <w:marLeft w:val="0"/>
          <w:marRight w:val="0"/>
          <w:marTop w:val="0"/>
          <w:marBottom w:val="0"/>
          <w:divBdr>
            <w:top w:val="none" w:sz="0" w:space="0" w:color="auto"/>
            <w:left w:val="none" w:sz="0" w:space="0" w:color="auto"/>
            <w:bottom w:val="none" w:sz="0" w:space="0" w:color="auto"/>
            <w:right w:val="none" w:sz="0" w:space="0" w:color="auto"/>
          </w:divBdr>
        </w:div>
        <w:div w:id="2144691434">
          <w:marLeft w:val="0"/>
          <w:marRight w:val="0"/>
          <w:marTop w:val="0"/>
          <w:marBottom w:val="0"/>
          <w:divBdr>
            <w:top w:val="none" w:sz="0" w:space="0" w:color="auto"/>
            <w:left w:val="none" w:sz="0" w:space="0" w:color="auto"/>
            <w:bottom w:val="none" w:sz="0" w:space="0" w:color="auto"/>
            <w:right w:val="none" w:sz="0" w:space="0" w:color="auto"/>
          </w:divBdr>
        </w:div>
      </w:divsChild>
    </w:div>
    <w:div w:id="1256212288">
      <w:bodyDiv w:val="1"/>
      <w:marLeft w:val="0"/>
      <w:marRight w:val="0"/>
      <w:marTop w:val="0"/>
      <w:marBottom w:val="0"/>
      <w:divBdr>
        <w:top w:val="none" w:sz="0" w:space="0" w:color="auto"/>
        <w:left w:val="none" w:sz="0" w:space="0" w:color="auto"/>
        <w:bottom w:val="none" w:sz="0" w:space="0" w:color="auto"/>
        <w:right w:val="none" w:sz="0" w:space="0" w:color="auto"/>
      </w:divBdr>
    </w:div>
    <w:div w:id="1339577859">
      <w:bodyDiv w:val="1"/>
      <w:marLeft w:val="0"/>
      <w:marRight w:val="0"/>
      <w:marTop w:val="0"/>
      <w:marBottom w:val="0"/>
      <w:divBdr>
        <w:top w:val="none" w:sz="0" w:space="0" w:color="auto"/>
        <w:left w:val="none" w:sz="0" w:space="0" w:color="auto"/>
        <w:bottom w:val="none" w:sz="0" w:space="0" w:color="auto"/>
        <w:right w:val="none" w:sz="0" w:space="0" w:color="auto"/>
      </w:divBdr>
    </w:div>
    <w:div w:id="1346058838">
      <w:bodyDiv w:val="1"/>
      <w:marLeft w:val="0"/>
      <w:marRight w:val="0"/>
      <w:marTop w:val="0"/>
      <w:marBottom w:val="0"/>
      <w:divBdr>
        <w:top w:val="none" w:sz="0" w:space="0" w:color="auto"/>
        <w:left w:val="none" w:sz="0" w:space="0" w:color="auto"/>
        <w:bottom w:val="none" w:sz="0" w:space="0" w:color="auto"/>
        <w:right w:val="none" w:sz="0" w:space="0" w:color="auto"/>
      </w:divBdr>
    </w:div>
    <w:div w:id="1403985215">
      <w:bodyDiv w:val="1"/>
      <w:marLeft w:val="0"/>
      <w:marRight w:val="0"/>
      <w:marTop w:val="0"/>
      <w:marBottom w:val="0"/>
      <w:divBdr>
        <w:top w:val="none" w:sz="0" w:space="0" w:color="auto"/>
        <w:left w:val="none" w:sz="0" w:space="0" w:color="auto"/>
        <w:bottom w:val="none" w:sz="0" w:space="0" w:color="auto"/>
        <w:right w:val="none" w:sz="0" w:space="0" w:color="auto"/>
      </w:divBdr>
    </w:div>
    <w:div w:id="1462189739">
      <w:bodyDiv w:val="1"/>
      <w:marLeft w:val="0"/>
      <w:marRight w:val="0"/>
      <w:marTop w:val="0"/>
      <w:marBottom w:val="0"/>
      <w:divBdr>
        <w:top w:val="none" w:sz="0" w:space="0" w:color="auto"/>
        <w:left w:val="none" w:sz="0" w:space="0" w:color="auto"/>
        <w:bottom w:val="none" w:sz="0" w:space="0" w:color="auto"/>
        <w:right w:val="none" w:sz="0" w:space="0" w:color="auto"/>
      </w:divBdr>
      <w:divsChild>
        <w:div w:id="194466035">
          <w:marLeft w:val="0"/>
          <w:marRight w:val="0"/>
          <w:marTop w:val="0"/>
          <w:marBottom w:val="0"/>
          <w:divBdr>
            <w:top w:val="none" w:sz="0" w:space="0" w:color="auto"/>
            <w:left w:val="none" w:sz="0" w:space="0" w:color="auto"/>
            <w:bottom w:val="none" w:sz="0" w:space="0" w:color="auto"/>
            <w:right w:val="none" w:sz="0" w:space="0" w:color="auto"/>
          </w:divBdr>
        </w:div>
        <w:div w:id="204756536">
          <w:marLeft w:val="0"/>
          <w:marRight w:val="0"/>
          <w:marTop w:val="0"/>
          <w:marBottom w:val="0"/>
          <w:divBdr>
            <w:top w:val="none" w:sz="0" w:space="0" w:color="auto"/>
            <w:left w:val="none" w:sz="0" w:space="0" w:color="auto"/>
            <w:bottom w:val="none" w:sz="0" w:space="0" w:color="auto"/>
            <w:right w:val="none" w:sz="0" w:space="0" w:color="auto"/>
          </w:divBdr>
        </w:div>
        <w:div w:id="560097875">
          <w:marLeft w:val="0"/>
          <w:marRight w:val="0"/>
          <w:marTop w:val="0"/>
          <w:marBottom w:val="0"/>
          <w:divBdr>
            <w:top w:val="none" w:sz="0" w:space="0" w:color="auto"/>
            <w:left w:val="none" w:sz="0" w:space="0" w:color="auto"/>
            <w:bottom w:val="none" w:sz="0" w:space="0" w:color="auto"/>
            <w:right w:val="none" w:sz="0" w:space="0" w:color="auto"/>
          </w:divBdr>
        </w:div>
        <w:div w:id="634289105">
          <w:marLeft w:val="0"/>
          <w:marRight w:val="0"/>
          <w:marTop w:val="0"/>
          <w:marBottom w:val="0"/>
          <w:divBdr>
            <w:top w:val="none" w:sz="0" w:space="0" w:color="auto"/>
            <w:left w:val="none" w:sz="0" w:space="0" w:color="auto"/>
            <w:bottom w:val="none" w:sz="0" w:space="0" w:color="auto"/>
            <w:right w:val="none" w:sz="0" w:space="0" w:color="auto"/>
          </w:divBdr>
        </w:div>
        <w:div w:id="704451557">
          <w:marLeft w:val="0"/>
          <w:marRight w:val="0"/>
          <w:marTop w:val="0"/>
          <w:marBottom w:val="0"/>
          <w:divBdr>
            <w:top w:val="none" w:sz="0" w:space="0" w:color="auto"/>
            <w:left w:val="none" w:sz="0" w:space="0" w:color="auto"/>
            <w:bottom w:val="none" w:sz="0" w:space="0" w:color="auto"/>
            <w:right w:val="none" w:sz="0" w:space="0" w:color="auto"/>
          </w:divBdr>
          <w:divsChild>
            <w:div w:id="108748739">
              <w:marLeft w:val="0"/>
              <w:marRight w:val="0"/>
              <w:marTop w:val="0"/>
              <w:marBottom w:val="0"/>
              <w:divBdr>
                <w:top w:val="none" w:sz="0" w:space="0" w:color="auto"/>
                <w:left w:val="none" w:sz="0" w:space="0" w:color="auto"/>
                <w:bottom w:val="none" w:sz="0" w:space="0" w:color="auto"/>
                <w:right w:val="none" w:sz="0" w:space="0" w:color="auto"/>
              </w:divBdr>
            </w:div>
            <w:div w:id="570433027">
              <w:marLeft w:val="0"/>
              <w:marRight w:val="0"/>
              <w:marTop w:val="0"/>
              <w:marBottom w:val="0"/>
              <w:divBdr>
                <w:top w:val="none" w:sz="0" w:space="0" w:color="auto"/>
                <w:left w:val="none" w:sz="0" w:space="0" w:color="auto"/>
                <w:bottom w:val="none" w:sz="0" w:space="0" w:color="auto"/>
                <w:right w:val="none" w:sz="0" w:space="0" w:color="auto"/>
              </w:divBdr>
            </w:div>
            <w:div w:id="615333931">
              <w:marLeft w:val="0"/>
              <w:marRight w:val="0"/>
              <w:marTop w:val="0"/>
              <w:marBottom w:val="0"/>
              <w:divBdr>
                <w:top w:val="none" w:sz="0" w:space="0" w:color="auto"/>
                <w:left w:val="none" w:sz="0" w:space="0" w:color="auto"/>
                <w:bottom w:val="none" w:sz="0" w:space="0" w:color="auto"/>
                <w:right w:val="none" w:sz="0" w:space="0" w:color="auto"/>
              </w:divBdr>
            </w:div>
            <w:div w:id="618681973">
              <w:marLeft w:val="0"/>
              <w:marRight w:val="0"/>
              <w:marTop w:val="0"/>
              <w:marBottom w:val="0"/>
              <w:divBdr>
                <w:top w:val="none" w:sz="0" w:space="0" w:color="auto"/>
                <w:left w:val="none" w:sz="0" w:space="0" w:color="auto"/>
                <w:bottom w:val="none" w:sz="0" w:space="0" w:color="auto"/>
                <w:right w:val="none" w:sz="0" w:space="0" w:color="auto"/>
              </w:divBdr>
            </w:div>
            <w:div w:id="668825456">
              <w:marLeft w:val="0"/>
              <w:marRight w:val="0"/>
              <w:marTop w:val="0"/>
              <w:marBottom w:val="0"/>
              <w:divBdr>
                <w:top w:val="none" w:sz="0" w:space="0" w:color="auto"/>
                <w:left w:val="none" w:sz="0" w:space="0" w:color="auto"/>
                <w:bottom w:val="none" w:sz="0" w:space="0" w:color="auto"/>
                <w:right w:val="none" w:sz="0" w:space="0" w:color="auto"/>
              </w:divBdr>
            </w:div>
            <w:div w:id="775637691">
              <w:marLeft w:val="0"/>
              <w:marRight w:val="0"/>
              <w:marTop w:val="0"/>
              <w:marBottom w:val="0"/>
              <w:divBdr>
                <w:top w:val="none" w:sz="0" w:space="0" w:color="auto"/>
                <w:left w:val="none" w:sz="0" w:space="0" w:color="auto"/>
                <w:bottom w:val="none" w:sz="0" w:space="0" w:color="auto"/>
                <w:right w:val="none" w:sz="0" w:space="0" w:color="auto"/>
              </w:divBdr>
            </w:div>
            <w:div w:id="778835202">
              <w:marLeft w:val="0"/>
              <w:marRight w:val="0"/>
              <w:marTop w:val="0"/>
              <w:marBottom w:val="0"/>
              <w:divBdr>
                <w:top w:val="none" w:sz="0" w:space="0" w:color="auto"/>
                <w:left w:val="none" w:sz="0" w:space="0" w:color="auto"/>
                <w:bottom w:val="none" w:sz="0" w:space="0" w:color="auto"/>
                <w:right w:val="none" w:sz="0" w:space="0" w:color="auto"/>
              </w:divBdr>
            </w:div>
            <w:div w:id="1277060211">
              <w:marLeft w:val="0"/>
              <w:marRight w:val="0"/>
              <w:marTop w:val="0"/>
              <w:marBottom w:val="0"/>
              <w:divBdr>
                <w:top w:val="none" w:sz="0" w:space="0" w:color="auto"/>
                <w:left w:val="none" w:sz="0" w:space="0" w:color="auto"/>
                <w:bottom w:val="none" w:sz="0" w:space="0" w:color="auto"/>
                <w:right w:val="none" w:sz="0" w:space="0" w:color="auto"/>
              </w:divBdr>
            </w:div>
            <w:div w:id="1382824491">
              <w:marLeft w:val="0"/>
              <w:marRight w:val="0"/>
              <w:marTop w:val="0"/>
              <w:marBottom w:val="0"/>
              <w:divBdr>
                <w:top w:val="none" w:sz="0" w:space="0" w:color="auto"/>
                <w:left w:val="none" w:sz="0" w:space="0" w:color="auto"/>
                <w:bottom w:val="none" w:sz="0" w:space="0" w:color="auto"/>
                <w:right w:val="none" w:sz="0" w:space="0" w:color="auto"/>
              </w:divBdr>
            </w:div>
            <w:div w:id="1400399708">
              <w:marLeft w:val="0"/>
              <w:marRight w:val="0"/>
              <w:marTop w:val="0"/>
              <w:marBottom w:val="0"/>
              <w:divBdr>
                <w:top w:val="none" w:sz="0" w:space="0" w:color="auto"/>
                <w:left w:val="none" w:sz="0" w:space="0" w:color="auto"/>
                <w:bottom w:val="none" w:sz="0" w:space="0" w:color="auto"/>
                <w:right w:val="none" w:sz="0" w:space="0" w:color="auto"/>
              </w:divBdr>
            </w:div>
            <w:div w:id="1531645108">
              <w:marLeft w:val="0"/>
              <w:marRight w:val="0"/>
              <w:marTop w:val="0"/>
              <w:marBottom w:val="0"/>
              <w:divBdr>
                <w:top w:val="none" w:sz="0" w:space="0" w:color="auto"/>
                <w:left w:val="none" w:sz="0" w:space="0" w:color="auto"/>
                <w:bottom w:val="none" w:sz="0" w:space="0" w:color="auto"/>
                <w:right w:val="none" w:sz="0" w:space="0" w:color="auto"/>
              </w:divBdr>
            </w:div>
            <w:div w:id="1619750259">
              <w:marLeft w:val="0"/>
              <w:marRight w:val="0"/>
              <w:marTop w:val="0"/>
              <w:marBottom w:val="0"/>
              <w:divBdr>
                <w:top w:val="none" w:sz="0" w:space="0" w:color="auto"/>
                <w:left w:val="none" w:sz="0" w:space="0" w:color="auto"/>
                <w:bottom w:val="none" w:sz="0" w:space="0" w:color="auto"/>
                <w:right w:val="none" w:sz="0" w:space="0" w:color="auto"/>
              </w:divBdr>
            </w:div>
            <w:div w:id="1645235891">
              <w:marLeft w:val="0"/>
              <w:marRight w:val="0"/>
              <w:marTop w:val="0"/>
              <w:marBottom w:val="0"/>
              <w:divBdr>
                <w:top w:val="none" w:sz="0" w:space="0" w:color="auto"/>
                <w:left w:val="none" w:sz="0" w:space="0" w:color="auto"/>
                <w:bottom w:val="none" w:sz="0" w:space="0" w:color="auto"/>
                <w:right w:val="none" w:sz="0" w:space="0" w:color="auto"/>
              </w:divBdr>
            </w:div>
            <w:div w:id="1696542481">
              <w:marLeft w:val="0"/>
              <w:marRight w:val="0"/>
              <w:marTop w:val="0"/>
              <w:marBottom w:val="0"/>
              <w:divBdr>
                <w:top w:val="none" w:sz="0" w:space="0" w:color="auto"/>
                <w:left w:val="none" w:sz="0" w:space="0" w:color="auto"/>
                <w:bottom w:val="none" w:sz="0" w:space="0" w:color="auto"/>
                <w:right w:val="none" w:sz="0" w:space="0" w:color="auto"/>
              </w:divBdr>
            </w:div>
            <w:div w:id="1739211822">
              <w:marLeft w:val="0"/>
              <w:marRight w:val="0"/>
              <w:marTop w:val="0"/>
              <w:marBottom w:val="0"/>
              <w:divBdr>
                <w:top w:val="none" w:sz="0" w:space="0" w:color="auto"/>
                <w:left w:val="none" w:sz="0" w:space="0" w:color="auto"/>
                <w:bottom w:val="none" w:sz="0" w:space="0" w:color="auto"/>
                <w:right w:val="none" w:sz="0" w:space="0" w:color="auto"/>
              </w:divBdr>
            </w:div>
            <w:div w:id="1769809471">
              <w:marLeft w:val="0"/>
              <w:marRight w:val="0"/>
              <w:marTop w:val="0"/>
              <w:marBottom w:val="0"/>
              <w:divBdr>
                <w:top w:val="none" w:sz="0" w:space="0" w:color="auto"/>
                <w:left w:val="none" w:sz="0" w:space="0" w:color="auto"/>
                <w:bottom w:val="none" w:sz="0" w:space="0" w:color="auto"/>
                <w:right w:val="none" w:sz="0" w:space="0" w:color="auto"/>
              </w:divBdr>
            </w:div>
            <w:div w:id="1812096067">
              <w:marLeft w:val="0"/>
              <w:marRight w:val="0"/>
              <w:marTop w:val="0"/>
              <w:marBottom w:val="0"/>
              <w:divBdr>
                <w:top w:val="none" w:sz="0" w:space="0" w:color="auto"/>
                <w:left w:val="none" w:sz="0" w:space="0" w:color="auto"/>
                <w:bottom w:val="none" w:sz="0" w:space="0" w:color="auto"/>
                <w:right w:val="none" w:sz="0" w:space="0" w:color="auto"/>
              </w:divBdr>
            </w:div>
            <w:div w:id="1975670301">
              <w:marLeft w:val="0"/>
              <w:marRight w:val="0"/>
              <w:marTop w:val="0"/>
              <w:marBottom w:val="0"/>
              <w:divBdr>
                <w:top w:val="none" w:sz="0" w:space="0" w:color="auto"/>
                <w:left w:val="none" w:sz="0" w:space="0" w:color="auto"/>
                <w:bottom w:val="none" w:sz="0" w:space="0" w:color="auto"/>
                <w:right w:val="none" w:sz="0" w:space="0" w:color="auto"/>
              </w:divBdr>
            </w:div>
            <w:div w:id="2040465516">
              <w:marLeft w:val="0"/>
              <w:marRight w:val="0"/>
              <w:marTop w:val="0"/>
              <w:marBottom w:val="0"/>
              <w:divBdr>
                <w:top w:val="none" w:sz="0" w:space="0" w:color="auto"/>
                <w:left w:val="none" w:sz="0" w:space="0" w:color="auto"/>
                <w:bottom w:val="none" w:sz="0" w:space="0" w:color="auto"/>
                <w:right w:val="none" w:sz="0" w:space="0" w:color="auto"/>
              </w:divBdr>
            </w:div>
            <w:div w:id="2090493910">
              <w:marLeft w:val="0"/>
              <w:marRight w:val="0"/>
              <w:marTop w:val="0"/>
              <w:marBottom w:val="0"/>
              <w:divBdr>
                <w:top w:val="none" w:sz="0" w:space="0" w:color="auto"/>
                <w:left w:val="none" w:sz="0" w:space="0" w:color="auto"/>
                <w:bottom w:val="none" w:sz="0" w:space="0" w:color="auto"/>
                <w:right w:val="none" w:sz="0" w:space="0" w:color="auto"/>
              </w:divBdr>
            </w:div>
          </w:divsChild>
        </w:div>
        <w:div w:id="802161082">
          <w:marLeft w:val="0"/>
          <w:marRight w:val="0"/>
          <w:marTop w:val="0"/>
          <w:marBottom w:val="0"/>
          <w:divBdr>
            <w:top w:val="none" w:sz="0" w:space="0" w:color="auto"/>
            <w:left w:val="none" w:sz="0" w:space="0" w:color="auto"/>
            <w:bottom w:val="none" w:sz="0" w:space="0" w:color="auto"/>
            <w:right w:val="none" w:sz="0" w:space="0" w:color="auto"/>
          </w:divBdr>
          <w:divsChild>
            <w:div w:id="66003578">
              <w:marLeft w:val="0"/>
              <w:marRight w:val="0"/>
              <w:marTop w:val="0"/>
              <w:marBottom w:val="0"/>
              <w:divBdr>
                <w:top w:val="none" w:sz="0" w:space="0" w:color="auto"/>
                <w:left w:val="none" w:sz="0" w:space="0" w:color="auto"/>
                <w:bottom w:val="none" w:sz="0" w:space="0" w:color="auto"/>
                <w:right w:val="none" w:sz="0" w:space="0" w:color="auto"/>
              </w:divBdr>
            </w:div>
            <w:div w:id="115955770">
              <w:marLeft w:val="0"/>
              <w:marRight w:val="0"/>
              <w:marTop w:val="0"/>
              <w:marBottom w:val="0"/>
              <w:divBdr>
                <w:top w:val="none" w:sz="0" w:space="0" w:color="auto"/>
                <w:left w:val="none" w:sz="0" w:space="0" w:color="auto"/>
                <w:bottom w:val="none" w:sz="0" w:space="0" w:color="auto"/>
                <w:right w:val="none" w:sz="0" w:space="0" w:color="auto"/>
              </w:divBdr>
            </w:div>
            <w:div w:id="465398129">
              <w:marLeft w:val="0"/>
              <w:marRight w:val="0"/>
              <w:marTop w:val="0"/>
              <w:marBottom w:val="0"/>
              <w:divBdr>
                <w:top w:val="none" w:sz="0" w:space="0" w:color="auto"/>
                <w:left w:val="none" w:sz="0" w:space="0" w:color="auto"/>
                <w:bottom w:val="none" w:sz="0" w:space="0" w:color="auto"/>
                <w:right w:val="none" w:sz="0" w:space="0" w:color="auto"/>
              </w:divBdr>
            </w:div>
            <w:div w:id="712732189">
              <w:marLeft w:val="0"/>
              <w:marRight w:val="0"/>
              <w:marTop w:val="0"/>
              <w:marBottom w:val="0"/>
              <w:divBdr>
                <w:top w:val="none" w:sz="0" w:space="0" w:color="auto"/>
                <w:left w:val="none" w:sz="0" w:space="0" w:color="auto"/>
                <w:bottom w:val="none" w:sz="0" w:space="0" w:color="auto"/>
                <w:right w:val="none" w:sz="0" w:space="0" w:color="auto"/>
              </w:divBdr>
            </w:div>
            <w:div w:id="937762117">
              <w:marLeft w:val="0"/>
              <w:marRight w:val="0"/>
              <w:marTop w:val="0"/>
              <w:marBottom w:val="0"/>
              <w:divBdr>
                <w:top w:val="none" w:sz="0" w:space="0" w:color="auto"/>
                <w:left w:val="none" w:sz="0" w:space="0" w:color="auto"/>
                <w:bottom w:val="none" w:sz="0" w:space="0" w:color="auto"/>
                <w:right w:val="none" w:sz="0" w:space="0" w:color="auto"/>
              </w:divBdr>
            </w:div>
            <w:div w:id="1060909178">
              <w:marLeft w:val="0"/>
              <w:marRight w:val="0"/>
              <w:marTop w:val="0"/>
              <w:marBottom w:val="0"/>
              <w:divBdr>
                <w:top w:val="none" w:sz="0" w:space="0" w:color="auto"/>
                <w:left w:val="none" w:sz="0" w:space="0" w:color="auto"/>
                <w:bottom w:val="none" w:sz="0" w:space="0" w:color="auto"/>
                <w:right w:val="none" w:sz="0" w:space="0" w:color="auto"/>
              </w:divBdr>
            </w:div>
            <w:div w:id="1075588362">
              <w:marLeft w:val="0"/>
              <w:marRight w:val="0"/>
              <w:marTop w:val="0"/>
              <w:marBottom w:val="0"/>
              <w:divBdr>
                <w:top w:val="none" w:sz="0" w:space="0" w:color="auto"/>
                <w:left w:val="none" w:sz="0" w:space="0" w:color="auto"/>
                <w:bottom w:val="none" w:sz="0" w:space="0" w:color="auto"/>
                <w:right w:val="none" w:sz="0" w:space="0" w:color="auto"/>
              </w:divBdr>
            </w:div>
            <w:div w:id="1298295917">
              <w:marLeft w:val="0"/>
              <w:marRight w:val="0"/>
              <w:marTop w:val="0"/>
              <w:marBottom w:val="0"/>
              <w:divBdr>
                <w:top w:val="none" w:sz="0" w:space="0" w:color="auto"/>
                <w:left w:val="none" w:sz="0" w:space="0" w:color="auto"/>
                <w:bottom w:val="none" w:sz="0" w:space="0" w:color="auto"/>
                <w:right w:val="none" w:sz="0" w:space="0" w:color="auto"/>
              </w:divBdr>
            </w:div>
            <w:div w:id="1334182687">
              <w:marLeft w:val="0"/>
              <w:marRight w:val="0"/>
              <w:marTop w:val="0"/>
              <w:marBottom w:val="0"/>
              <w:divBdr>
                <w:top w:val="none" w:sz="0" w:space="0" w:color="auto"/>
                <w:left w:val="none" w:sz="0" w:space="0" w:color="auto"/>
                <w:bottom w:val="none" w:sz="0" w:space="0" w:color="auto"/>
                <w:right w:val="none" w:sz="0" w:space="0" w:color="auto"/>
              </w:divBdr>
            </w:div>
            <w:div w:id="1393581282">
              <w:marLeft w:val="0"/>
              <w:marRight w:val="0"/>
              <w:marTop w:val="0"/>
              <w:marBottom w:val="0"/>
              <w:divBdr>
                <w:top w:val="none" w:sz="0" w:space="0" w:color="auto"/>
                <w:left w:val="none" w:sz="0" w:space="0" w:color="auto"/>
                <w:bottom w:val="none" w:sz="0" w:space="0" w:color="auto"/>
                <w:right w:val="none" w:sz="0" w:space="0" w:color="auto"/>
              </w:divBdr>
            </w:div>
            <w:div w:id="1424496256">
              <w:marLeft w:val="0"/>
              <w:marRight w:val="0"/>
              <w:marTop w:val="0"/>
              <w:marBottom w:val="0"/>
              <w:divBdr>
                <w:top w:val="none" w:sz="0" w:space="0" w:color="auto"/>
                <w:left w:val="none" w:sz="0" w:space="0" w:color="auto"/>
                <w:bottom w:val="none" w:sz="0" w:space="0" w:color="auto"/>
                <w:right w:val="none" w:sz="0" w:space="0" w:color="auto"/>
              </w:divBdr>
            </w:div>
            <w:div w:id="1718313404">
              <w:marLeft w:val="0"/>
              <w:marRight w:val="0"/>
              <w:marTop w:val="0"/>
              <w:marBottom w:val="0"/>
              <w:divBdr>
                <w:top w:val="none" w:sz="0" w:space="0" w:color="auto"/>
                <w:left w:val="none" w:sz="0" w:space="0" w:color="auto"/>
                <w:bottom w:val="none" w:sz="0" w:space="0" w:color="auto"/>
                <w:right w:val="none" w:sz="0" w:space="0" w:color="auto"/>
              </w:divBdr>
            </w:div>
            <w:div w:id="1753382528">
              <w:marLeft w:val="0"/>
              <w:marRight w:val="0"/>
              <w:marTop w:val="0"/>
              <w:marBottom w:val="0"/>
              <w:divBdr>
                <w:top w:val="none" w:sz="0" w:space="0" w:color="auto"/>
                <w:left w:val="none" w:sz="0" w:space="0" w:color="auto"/>
                <w:bottom w:val="none" w:sz="0" w:space="0" w:color="auto"/>
                <w:right w:val="none" w:sz="0" w:space="0" w:color="auto"/>
              </w:divBdr>
            </w:div>
            <w:div w:id="1774203204">
              <w:marLeft w:val="0"/>
              <w:marRight w:val="0"/>
              <w:marTop w:val="0"/>
              <w:marBottom w:val="0"/>
              <w:divBdr>
                <w:top w:val="none" w:sz="0" w:space="0" w:color="auto"/>
                <w:left w:val="none" w:sz="0" w:space="0" w:color="auto"/>
                <w:bottom w:val="none" w:sz="0" w:space="0" w:color="auto"/>
                <w:right w:val="none" w:sz="0" w:space="0" w:color="auto"/>
              </w:divBdr>
            </w:div>
            <w:div w:id="1928269257">
              <w:marLeft w:val="0"/>
              <w:marRight w:val="0"/>
              <w:marTop w:val="0"/>
              <w:marBottom w:val="0"/>
              <w:divBdr>
                <w:top w:val="none" w:sz="0" w:space="0" w:color="auto"/>
                <w:left w:val="none" w:sz="0" w:space="0" w:color="auto"/>
                <w:bottom w:val="none" w:sz="0" w:space="0" w:color="auto"/>
                <w:right w:val="none" w:sz="0" w:space="0" w:color="auto"/>
              </w:divBdr>
            </w:div>
            <w:div w:id="2033535144">
              <w:marLeft w:val="0"/>
              <w:marRight w:val="0"/>
              <w:marTop w:val="0"/>
              <w:marBottom w:val="0"/>
              <w:divBdr>
                <w:top w:val="none" w:sz="0" w:space="0" w:color="auto"/>
                <w:left w:val="none" w:sz="0" w:space="0" w:color="auto"/>
                <w:bottom w:val="none" w:sz="0" w:space="0" w:color="auto"/>
                <w:right w:val="none" w:sz="0" w:space="0" w:color="auto"/>
              </w:divBdr>
            </w:div>
            <w:div w:id="2111004883">
              <w:marLeft w:val="0"/>
              <w:marRight w:val="0"/>
              <w:marTop w:val="0"/>
              <w:marBottom w:val="0"/>
              <w:divBdr>
                <w:top w:val="none" w:sz="0" w:space="0" w:color="auto"/>
                <w:left w:val="none" w:sz="0" w:space="0" w:color="auto"/>
                <w:bottom w:val="none" w:sz="0" w:space="0" w:color="auto"/>
                <w:right w:val="none" w:sz="0" w:space="0" w:color="auto"/>
              </w:divBdr>
            </w:div>
            <w:div w:id="2146190160">
              <w:marLeft w:val="0"/>
              <w:marRight w:val="0"/>
              <w:marTop w:val="0"/>
              <w:marBottom w:val="0"/>
              <w:divBdr>
                <w:top w:val="none" w:sz="0" w:space="0" w:color="auto"/>
                <w:left w:val="none" w:sz="0" w:space="0" w:color="auto"/>
                <w:bottom w:val="none" w:sz="0" w:space="0" w:color="auto"/>
                <w:right w:val="none" w:sz="0" w:space="0" w:color="auto"/>
              </w:divBdr>
            </w:div>
          </w:divsChild>
        </w:div>
        <w:div w:id="870341791">
          <w:marLeft w:val="0"/>
          <w:marRight w:val="0"/>
          <w:marTop w:val="0"/>
          <w:marBottom w:val="0"/>
          <w:divBdr>
            <w:top w:val="none" w:sz="0" w:space="0" w:color="auto"/>
            <w:left w:val="none" w:sz="0" w:space="0" w:color="auto"/>
            <w:bottom w:val="none" w:sz="0" w:space="0" w:color="auto"/>
            <w:right w:val="none" w:sz="0" w:space="0" w:color="auto"/>
          </w:divBdr>
        </w:div>
        <w:div w:id="1083523777">
          <w:marLeft w:val="0"/>
          <w:marRight w:val="0"/>
          <w:marTop w:val="0"/>
          <w:marBottom w:val="0"/>
          <w:divBdr>
            <w:top w:val="none" w:sz="0" w:space="0" w:color="auto"/>
            <w:left w:val="none" w:sz="0" w:space="0" w:color="auto"/>
            <w:bottom w:val="none" w:sz="0" w:space="0" w:color="auto"/>
            <w:right w:val="none" w:sz="0" w:space="0" w:color="auto"/>
          </w:divBdr>
        </w:div>
        <w:div w:id="1220167089">
          <w:marLeft w:val="0"/>
          <w:marRight w:val="0"/>
          <w:marTop w:val="0"/>
          <w:marBottom w:val="0"/>
          <w:divBdr>
            <w:top w:val="none" w:sz="0" w:space="0" w:color="auto"/>
            <w:left w:val="none" w:sz="0" w:space="0" w:color="auto"/>
            <w:bottom w:val="none" w:sz="0" w:space="0" w:color="auto"/>
            <w:right w:val="none" w:sz="0" w:space="0" w:color="auto"/>
          </w:divBdr>
          <w:divsChild>
            <w:div w:id="1344017718">
              <w:marLeft w:val="-75"/>
              <w:marRight w:val="0"/>
              <w:marTop w:val="30"/>
              <w:marBottom w:val="30"/>
              <w:divBdr>
                <w:top w:val="none" w:sz="0" w:space="0" w:color="auto"/>
                <w:left w:val="none" w:sz="0" w:space="0" w:color="auto"/>
                <w:bottom w:val="none" w:sz="0" w:space="0" w:color="auto"/>
                <w:right w:val="none" w:sz="0" w:space="0" w:color="auto"/>
              </w:divBdr>
              <w:divsChild>
                <w:div w:id="90782088">
                  <w:marLeft w:val="0"/>
                  <w:marRight w:val="0"/>
                  <w:marTop w:val="0"/>
                  <w:marBottom w:val="0"/>
                  <w:divBdr>
                    <w:top w:val="none" w:sz="0" w:space="0" w:color="auto"/>
                    <w:left w:val="none" w:sz="0" w:space="0" w:color="auto"/>
                    <w:bottom w:val="none" w:sz="0" w:space="0" w:color="auto"/>
                    <w:right w:val="none" w:sz="0" w:space="0" w:color="auto"/>
                  </w:divBdr>
                  <w:divsChild>
                    <w:div w:id="1416707300">
                      <w:marLeft w:val="0"/>
                      <w:marRight w:val="0"/>
                      <w:marTop w:val="0"/>
                      <w:marBottom w:val="0"/>
                      <w:divBdr>
                        <w:top w:val="none" w:sz="0" w:space="0" w:color="auto"/>
                        <w:left w:val="none" w:sz="0" w:space="0" w:color="auto"/>
                        <w:bottom w:val="none" w:sz="0" w:space="0" w:color="auto"/>
                        <w:right w:val="none" w:sz="0" w:space="0" w:color="auto"/>
                      </w:divBdr>
                    </w:div>
                  </w:divsChild>
                </w:div>
                <w:div w:id="106773973">
                  <w:marLeft w:val="0"/>
                  <w:marRight w:val="0"/>
                  <w:marTop w:val="0"/>
                  <w:marBottom w:val="0"/>
                  <w:divBdr>
                    <w:top w:val="none" w:sz="0" w:space="0" w:color="auto"/>
                    <w:left w:val="none" w:sz="0" w:space="0" w:color="auto"/>
                    <w:bottom w:val="none" w:sz="0" w:space="0" w:color="auto"/>
                    <w:right w:val="none" w:sz="0" w:space="0" w:color="auto"/>
                  </w:divBdr>
                  <w:divsChild>
                    <w:div w:id="2094012775">
                      <w:marLeft w:val="0"/>
                      <w:marRight w:val="0"/>
                      <w:marTop w:val="0"/>
                      <w:marBottom w:val="0"/>
                      <w:divBdr>
                        <w:top w:val="none" w:sz="0" w:space="0" w:color="auto"/>
                        <w:left w:val="none" w:sz="0" w:space="0" w:color="auto"/>
                        <w:bottom w:val="none" w:sz="0" w:space="0" w:color="auto"/>
                        <w:right w:val="none" w:sz="0" w:space="0" w:color="auto"/>
                      </w:divBdr>
                    </w:div>
                  </w:divsChild>
                </w:div>
                <w:div w:id="186796820">
                  <w:marLeft w:val="0"/>
                  <w:marRight w:val="0"/>
                  <w:marTop w:val="0"/>
                  <w:marBottom w:val="0"/>
                  <w:divBdr>
                    <w:top w:val="none" w:sz="0" w:space="0" w:color="auto"/>
                    <w:left w:val="none" w:sz="0" w:space="0" w:color="auto"/>
                    <w:bottom w:val="none" w:sz="0" w:space="0" w:color="auto"/>
                    <w:right w:val="none" w:sz="0" w:space="0" w:color="auto"/>
                  </w:divBdr>
                  <w:divsChild>
                    <w:div w:id="446850192">
                      <w:marLeft w:val="0"/>
                      <w:marRight w:val="0"/>
                      <w:marTop w:val="0"/>
                      <w:marBottom w:val="0"/>
                      <w:divBdr>
                        <w:top w:val="none" w:sz="0" w:space="0" w:color="auto"/>
                        <w:left w:val="none" w:sz="0" w:space="0" w:color="auto"/>
                        <w:bottom w:val="none" w:sz="0" w:space="0" w:color="auto"/>
                        <w:right w:val="none" w:sz="0" w:space="0" w:color="auto"/>
                      </w:divBdr>
                    </w:div>
                  </w:divsChild>
                </w:div>
                <w:div w:id="215514623">
                  <w:marLeft w:val="0"/>
                  <w:marRight w:val="0"/>
                  <w:marTop w:val="0"/>
                  <w:marBottom w:val="0"/>
                  <w:divBdr>
                    <w:top w:val="none" w:sz="0" w:space="0" w:color="auto"/>
                    <w:left w:val="none" w:sz="0" w:space="0" w:color="auto"/>
                    <w:bottom w:val="none" w:sz="0" w:space="0" w:color="auto"/>
                    <w:right w:val="none" w:sz="0" w:space="0" w:color="auto"/>
                  </w:divBdr>
                  <w:divsChild>
                    <w:div w:id="1873492466">
                      <w:marLeft w:val="0"/>
                      <w:marRight w:val="0"/>
                      <w:marTop w:val="0"/>
                      <w:marBottom w:val="0"/>
                      <w:divBdr>
                        <w:top w:val="none" w:sz="0" w:space="0" w:color="auto"/>
                        <w:left w:val="none" w:sz="0" w:space="0" w:color="auto"/>
                        <w:bottom w:val="none" w:sz="0" w:space="0" w:color="auto"/>
                        <w:right w:val="none" w:sz="0" w:space="0" w:color="auto"/>
                      </w:divBdr>
                    </w:div>
                  </w:divsChild>
                </w:div>
                <w:div w:id="321812609">
                  <w:marLeft w:val="0"/>
                  <w:marRight w:val="0"/>
                  <w:marTop w:val="0"/>
                  <w:marBottom w:val="0"/>
                  <w:divBdr>
                    <w:top w:val="none" w:sz="0" w:space="0" w:color="auto"/>
                    <w:left w:val="none" w:sz="0" w:space="0" w:color="auto"/>
                    <w:bottom w:val="none" w:sz="0" w:space="0" w:color="auto"/>
                    <w:right w:val="none" w:sz="0" w:space="0" w:color="auto"/>
                  </w:divBdr>
                  <w:divsChild>
                    <w:div w:id="1921671819">
                      <w:marLeft w:val="0"/>
                      <w:marRight w:val="0"/>
                      <w:marTop w:val="0"/>
                      <w:marBottom w:val="0"/>
                      <w:divBdr>
                        <w:top w:val="none" w:sz="0" w:space="0" w:color="auto"/>
                        <w:left w:val="none" w:sz="0" w:space="0" w:color="auto"/>
                        <w:bottom w:val="none" w:sz="0" w:space="0" w:color="auto"/>
                        <w:right w:val="none" w:sz="0" w:space="0" w:color="auto"/>
                      </w:divBdr>
                    </w:div>
                  </w:divsChild>
                </w:div>
                <w:div w:id="400762075">
                  <w:marLeft w:val="0"/>
                  <w:marRight w:val="0"/>
                  <w:marTop w:val="0"/>
                  <w:marBottom w:val="0"/>
                  <w:divBdr>
                    <w:top w:val="none" w:sz="0" w:space="0" w:color="auto"/>
                    <w:left w:val="none" w:sz="0" w:space="0" w:color="auto"/>
                    <w:bottom w:val="none" w:sz="0" w:space="0" w:color="auto"/>
                    <w:right w:val="none" w:sz="0" w:space="0" w:color="auto"/>
                  </w:divBdr>
                  <w:divsChild>
                    <w:div w:id="1636523759">
                      <w:marLeft w:val="0"/>
                      <w:marRight w:val="0"/>
                      <w:marTop w:val="0"/>
                      <w:marBottom w:val="0"/>
                      <w:divBdr>
                        <w:top w:val="none" w:sz="0" w:space="0" w:color="auto"/>
                        <w:left w:val="none" w:sz="0" w:space="0" w:color="auto"/>
                        <w:bottom w:val="none" w:sz="0" w:space="0" w:color="auto"/>
                        <w:right w:val="none" w:sz="0" w:space="0" w:color="auto"/>
                      </w:divBdr>
                    </w:div>
                  </w:divsChild>
                </w:div>
                <w:div w:id="409275362">
                  <w:marLeft w:val="0"/>
                  <w:marRight w:val="0"/>
                  <w:marTop w:val="0"/>
                  <w:marBottom w:val="0"/>
                  <w:divBdr>
                    <w:top w:val="none" w:sz="0" w:space="0" w:color="auto"/>
                    <w:left w:val="none" w:sz="0" w:space="0" w:color="auto"/>
                    <w:bottom w:val="none" w:sz="0" w:space="0" w:color="auto"/>
                    <w:right w:val="none" w:sz="0" w:space="0" w:color="auto"/>
                  </w:divBdr>
                  <w:divsChild>
                    <w:div w:id="1941332182">
                      <w:marLeft w:val="0"/>
                      <w:marRight w:val="0"/>
                      <w:marTop w:val="0"/>
                      <w:marBottom w:val="0"/>
                      <w:divBdr>
                        <w:top w:val="none" w:sz="0" w:space="0" w:color="auto"/>
                        <w:left w:val="none" w:sz="0" w:space="0" w:color="auto"/>
                        <w:bottom w:val="none" w:sz="0" w:space="0" w:color="auto"/>
                        <w:right w:val="none" w:sz="0" w:space="0" w:color="auto"/>
                      </w:divBdr>
                    </w:div>
                  </w:divsChild>
                </w:div>
                <w:div w:id="542595903">
                  <w:marLeft w:val="0"/>
                  <w:marRight w:val="0"/>
                  <w:marTop w:val="0"/>
                  <w:marBottom w:val="0"/>
                  <w:divBdr>
                    <w:top w:val="none" w:sz="0" w:space="0" w:color="auto"/>
                    <w:left w:val="none" w:sz="0" w:space="0" w:color="auto"/>
                    <w:bottom w:val="none" w:sz="0" w:space="0" w:color="auto"/>
                    <w:right w:val="none" w:sz="0" w:space="0" w:color="auto"/>
                  </w:divBdr>
                  <w:divsChild>
                    <w:div w:id="1531139152">
                      <w:marLeft w:val="0"/>
                      <w:marRight w:val="0"/>
                      <w:marTop w:val="0"/>
                      <w:marBottom w:val="0"/>
                      <w:divBdr>
                        <w:top w:val="none" w:sz="0" w:space="0" w:color="auto"/>
                        <w:left w:val="none" w:sz="0" w:space="0" w:color="auto"/>
                        <w:bottom w:val="none" w:sz="0" w:space="0" w:color="auto"/>
                        <w:right w:val="none" w:sz="0" w:space="0" w:color="auto"/>
                      </w:divBdr>
                    </w:div>
                  </w:divsChild>
                </w:div>
                <w:div w:id="619266983">
                  <w:marLeft w:val="0"/>
                  <w:marRight w:val="0"/>
                  <w:marTop w:val="0"/>
                  <w:marBottom w:val="0"/>
                  <w:divBdr>
                    <w:top w:val="none" w:sz="0" w:space="0" w:color="auto"/>
                    <w:left w:val="none" w:sz="0" w:space="0" w:color="auto"/>
                    <w:bottom w:val="none" w:sz="0" w:space="0" w:color="auto"/>
                    <w:right w:val="none" w:sz="0" w:space="0" w:color="auto"/>
                  </w:divBdr>
                  <w:divsChild>
                    <w:div w:id="816532506">
                      <w:marLeft w:val="0"/>
                      <w:marRight w:val="0"/>
                      <w:marTop w:val="0"/>
                      <w:marBottom w:val="0"/>
                      <w:divBdr>
                        <w:top w:val="none" w:sz="0" w:space="0" w:color="auto"/>
                        <w:left w:val="none" w:sz="0" w:space="0" w:color="auto"/>
                        <w:bottom w:val="none" w:sz="0" w:space="0" w:color="auto"/>
                        <w:right w:val="none" w:sz="0" w:space="0" w:color="auto"/>
                      </w:divBdr>
                    </w:div>
                  </w:divsChild>
                </w:div>
                <w:div w:id="639000892">
                  <w:marLeft w:val="0"/>
                  <w:marRight w:val="0"/>
                  <w:marTop w:val="0"/>
                  <w:marBottom w:val="0"/>
                  <w:divBdr>
                    <w:top w:val="none" w:sz="0" w:space="0" w:color="auto"/>
                    <w:left w:val="none" w:sz="0" w:space="0" w:color="auto"/>
                    <w:bottom w:val="none" w:sz="0" w:space="0" w:color="auto"/>
                    <w:right w:val="none" w:sz="0" w:space="0" w:color="auto"/>
                  </w:divBdr>
                  <w:divsChild>
                    <w:div w:id="466969751">
                      <w:marLeft w:val="0"/>
                      <w:marRight w:val="0"/>
                      <w:marTop w:val="0"/>
                      <w:marBottom w:val="0"/>
                      <w:divBdr>
                        <w:top w:val="none" w:sz="0" w:space="0" w:color="auto"/>
                        <w:left w:val="none" w:sz="0" w:space="0" w:color="auto"/>
                        <w:bottom w:val="none" w:sz="0" w:space="0" w:color="auto"/>
                        <w:right w:val="none" w:sz="0" w:space="0" w:color="auto"/>
                      </w:divBdr>
                    </w:div>
                  </w:divsChild>
                </w:div>
                <w:div w:id="837112608">
                  <w:marLeft w:val="0"/>
                  <w:marRight w:val="0"/>
                  <w:marTop w:val="0"/>
                  <w:marBottom w:val="0"/>
                  <w:divBdr>
                    <w:top w:val="none" w:sz="0" w:space="0" w:color="auto"/>
                    <w:left w:val="none" w:sz="0" w:space="0" w:color="auto"/>
                    <w:bottom w:val="none" w:sz="0" w:space="0" w:color="auto"/>
                    <w:right w:val="none" w:sz="0" w:space="0" w:color="auto"/>
                  </w:divBdr>
                  <w:divsChild>
                    <w:div w:id="1535580163">
                      <w:marLeft w:val="0"/>
                      <w:marRight w:val="0"/>
                      <w:marTop w:val="0"/>
                      <w:marBottom w:val="0"/>
                      <w:divBdr>
                        <w:top w:val="none" w:sz="0" w:space="0" w:color="auto"/>
                        <w:left w:val="none" w:sz="0" w:space="0" w:color="auto"/>
                        <w:bottom w:val="none" w:sz="0" w:space="0" w:color="auto"/>
                        <w:right w:val="none" w:sz="0" w:space="0" w:color="auto"/>
                      </w:divBdr>
                    </w:div>
                  </w:divsChild>
                </w:div>
                <w:div w:id="1037660485">
                  <w:marLeft w:val="0"/>
                  <w:marRight w:val="0"/>
                  <w:marTop w:val="0"/>
                  <w:marBottom w:val="0"/>
                  <w:divBdr>
                    <w:top w:val="none" w:sz="0" w:space="0" w:color="auto"/>
                    <w:left w:val="none" w:sz="0" w:space="0" w:color="auto"/>
                    <w:bottom w:val="none" w:sz="0" w:space="0" w:color="auto"/>
                    <w:right w:val="none" w:sz="0" w:space="0" w:color="auto"/>
                  </w:divBdr>
                  <w:divsChild>
                    <w:div w:id="401678053">
                      <w:marLeft w:val="0"/>
                      <w:marRight w:val="0"/>
                      <w:marTop w:val="0"/>
                      <w:marBottom w:val="0"/>
                      <w:divBdr>
                        <w:top w:val="none" w:sz="0" w:space="0" w:color="auto"/>
                        <w:left w:val="none" w:sz="0" w:space="0" w:color="auto"/>
                        <w:bottom w:val="none" w:sz="0" w:space="0" w:color="auto"/>
                        <w:right w:val="none" w:sz="0" w:space="0" w:color="auto"/>
                      </w:divBdr>
                    </w:div>
                  </w:divsChild>
                </w:div>
                <w:div w:id="1049957227">
                  <w:marLeft w:val="0"/>
                  <w:marRight w:val="0"/>
                  <w:marTop w:val="0"/>
                  <w:marBottom w:val="0"/>
                  <w:divBdr>
                    <w:top w:val="none" w:sz="0" w:space="0" w:color="auto"/>
                    <w:left w:val="none" w:sz="0" w:space="0" w:color="auto"/>
                    <w:bottom w:val="none" w:sz="0" w:space="0" w:color="auto"/>
                    <w:right w:val="none" w:sz="0" w:space="0" w:color="auto"/>
                  </w:divBdr>
                  <w:divsChild>
                    <w:div w:id="300162011">
                      <w:marLeft w:val="0"/>
                      <w:marRight w:val="0"/>
                      <w:marTop w:val="0"/>
                      <w:marBottom w:val="0"/>
                      <w:divBdr>
                        <w:top w:val="none" w:sz="0" w:space="0" w:color="auto"/>
                        <w:left w:val="none" w:sz="0" w:space="0" w:color="auto"/>
                        <w:bottom w:val="none" w:sz="0" w:space="0" w:color="auto"/>
                        <w:right w:val="none" w:sz="0" w:space="0" w:color="auto"/>
                      </w:divBdr>
                    </w:div>
                  </w:divsChild>
                </w:div>
                <w:div w:id="1083339535">
                  <w:marLeft w:val="0"/>
                  <w:marRight w:val="0"/>
                  <w:marTop w:val="0"/>
                  <w:marBottom w:val="0"/>
                  <w:divBdr>
                    <w:top w:val="none" w:sz="0" w:space="0" w:color="auto"/>
                    <w:left w:val="none" w:sz="0" w:space="0" w:color="auto"/>
                    <w:bottom w:val="none" w:sz="0" w:space="0" w:color="auto"/>
                    <w:right w:val="none" w:sz="0" w:space="0" w:color="auto"/>
                  </w:divBdr>
                  <w:divsChild>
                    <w:div w:id="1739743551">
                      <w:marLeft w:val="0"/>
                      <w:marRight w:val="0"/>
                      <w:marTop w:val="0"/>
                      <w:marBottom w:val="0"/>
                      <w:divBdr>
                        <w:top w:val="none" w:sz="0" w:space="0" w:color="auto"/>
                        <w:left w:val="none" w:sz="0" w:space="0" w:color="auto"/>
                        <w:bottom w:val="none" w:sz="0" w:space="0" w:color="auto"/>
                        <w:right w:val="none" w:sz="0" w:space="0" w:color="auto"/>
                      </w:divBdr>
                    </w:div>
                  </w:divsChild>
                </w:div>
                <w:div w:id="1104962042">
                  <w:marLeft w:val="0"/>
                  <w:marRight w:val="0"/>
                  <w:marTop w:val="0"/>
                  <w:marBottom w:val="0"/>
                  <w:divBdr>
                    <w:top w:val="none" w:sz="0" w:space="0" w:color="auto"/>
                    <w:left w:val="none" w:sz="0" w:space="0" w:color="auto"/>
                    <w:bottom w:val="none" w:sz="0" w:space="0" w:color="auto"/>
                    <w:right w:val="none" w:sz="0" w:space="0" w:color="auto"/>
                  </w:divBdr>
                  <w:divsChild>
                    <w:div w:id="172494544">
                      <w:marLeft w:val="0"/>
                      <w:marRight w:val="0"/>
                      <w:marTop w:val="0"/>
                      <w:marBottom w:val="0"/>
                      <w:divBdr>
                        <w:top w:val="none" w:sz="0" w:space="0" w:color="auto"/>
                        <w:left w:val="none" w:sz="0" w:space="0" w:color="auto"/>
                        <w:bottom w:val="none" w:sz="0" w:space="0" w:color="auto"/>
                        <w:right w:val="none" w:sz="0" w:space="0" w:color="auto"/>
                      </w:divBdr>
                    </w:div>
                  </w:divsChild>
                </w:div>
                <w:div w:id="1240216825">
                  <w:marLeft w:val="0"/>
                  <w:marRight w:val="0"/>
                  <w:marTop w:val="0"/>
                  <w:marBottom w:val="0"/>
                  <w:divBdr>
                    <w:top w:val="none" w:sz="0" w:space="0" w:color="auto"/>
                    <w:left w:val="none" w:sz="0" w:space="0" w:color="auto"/>
                    <w:bottom w:val="none" w:sz="0" w:space="0" w:color="auto"/>
                    <w:right w:val="none" w:sz="0" w:space="0" w:color="auto"/>
                  </w:divBdr>
                  <w:divsChild>
                    <w:div w:id="884440748">
                      <w:marLeft w:val="0"/>
                      <w:marRight w:val="0"/>
                      <w:marTop w:val="0"/>
                      <w:marBottom w:val="0"/>
                      <w:divBdr>
                        <w:top w:val="none" w:sz="0" w:space="0" w:color="auto"/>
                        <w:left w:val="none" w:sz="0" w:space="0" w:color="auto"/>
                        <w:bottom w:val="none" w:sz="0" w:space="0" w:color="auto"/>
                        <w:right w:val="none" w:sz="0" w:space="0" w:color="auto"/>
                      </w:divBdr>
                    </w:div>
                  </w:divsChild>
                </w:div>
                <w:div w:id="1268077583">
                  <w:marLeft w:val="0"/>
                  <w:marRight w:val="0"/>
                  <w:marTop w:val="0"/>
                  <w:marBottom w:val="0"/>
                  <w:divBdr>
                    <w:top w:val="none" w:sz="0" w:space="0" w:color="auto"/>
                    <w:left w:val="none" w:sz="0" w:space="0" w:color="auto"/>
                    <w:bottom w:val="none" w:sz="0" w:space="0" w:color="auto"/>
                    <w:right w:val="none" w:sz="0" w:space="0" w:color="auto"/>
                  </w:divBdr>
                  <w:divsChild>
                    <w:div w:id="785124292">
                      <w:marLeft w:val="0"/>
                      <w:marRight w:val="0"/>
                      <w:marTop w:val="0"/>
                      <w:marBottom w:val="0"/>
                      <w:divBdr>
                        <w:top w:val="none" w:sz="0" w:space="0" w:color="auto"/>
                        <w:left w:val="none" w:sz="0" w:space="0" w:color="auto"/>
                        <w:bottom w:val="none" w:sz="0" w:space="0" w:color="auto"/>
                        <w:right w:val="none" w:sz="0" w:space="0" w:color="auto"/>
                      </w:divBdr>
                    </w:div>
                    <w:div w:id="1630740974">
                      <w:marLeft w:val="0"/>
                      <w:marRight w:val="0"/>
                      <w:marTop w:val="0"/>
                      <w:marBottom w:val="0"/>
                      <w:divBdr>
                        <w:top w:val="none" w:sz="0" w:space="0" w:color="auto"/>
                        <w:left w:val="none" w:sz="0" w:space="0" w:color="auto"/>
                        <w:bottom w:val="none" w:sz="0" w:space="0" w:color="auto"/>
                        <w:right w:val="none" w:sz="0" w:space="0" w:color="auto"/>
                      </w:divBdr>
                    </w:div>
                  </w:divsChild>
                </w:div>
                <w:div w:id="1294940856">
                  <w:marLeft w:val="0"/>
                  <w:marRight w:val="0"/>
                  <w:marTop w:val="0"/>
                  <w:marBottom w:val="0"/>
                  <w:divBdr>
                    <w:top w:val="none" w:sz="0" w:space="0" w:color="auto"/>
                    <w:left w:val="none" w:sz="0" w:space="0" w:color="auto"/>
                    <w:bottom w:val="none" w:sz="0" w:space="0" w:color="auto"/>
                    <w:right w:val="none" w:sz="0" w:space="0" w:color="auto"/>
                  </w:divBdr>
                  <w:divsChild>
                    <w:div w:id="491411040">
                      <w:marLeft w:val="0"/>
                      <w:marRight w:val="0"/>
                      <w:marTop w:val="0"/>
                      <w:marBottom w:val="0"/>
                      <w:divBdr>
                        <w:top w:val="none" w:sz="0" w:space="0" w:color="auto"/>
                        <w:left w:val="none" w:sz="0" w:space="0" w:color="auto"/>
                        <w:bottom w:val="none" w:sz="0" w:space="0" w:color="auto"/>
                        <w:right w:val="none" w:sz="0" w:space="0" w:color="auto"/>
                      </w:divBdr>
                    </w:div>
                  </w:divsChild>
                </w:div>
                <w:div w:id="1322853461">
                  <w:marLeft w:val="0"/>
                  <w:marRight w:val="0"/>
                  <w:marTop w:val="0"/>
                  <w:marBottom w:val="0"/>
                  <w:divBdr>
                    <w:top w:val="none" w:sz="0" w:space="0" w:color="auto"/>
                    <w:left w:val="none" w:sz="0" w:space="0" w:color="auto"/>
                    <w:bottom w:val="none" w:sz="0" w:space="0" w:color="auto"/>
                    <w:right w:val="none" w:sz="0" w:space="0" w:color="auto"/>
                  </w:divBdr>
                  <w:divsChild>
                    <w:div w:id="724641146">
                      <w:marLeft w:val="0"/>
                      <w:marRight w:val="0"/>
                      <w:marTop w:val="0"/>
                      <w:marBottom w:val="0"/>
                      <w:divBdr>
                        <w:top w:val="none" w:sz="0" w:space="0" w:color="auto"/>
                        <w:left w:val="none" w:sz="0" w:space="0" w:color="auto"/>
                        <w:bottom w:val="none" w:sz="0" w:space="0" w:color="auto"/>
                        <w:right w:val="none" w:sz="0" w:space="0" w:color="auto"/>
                      </w:divBdr>
                    </w:div>
                  </w:divsChild>
                </w:div>
                <w:div w:id="1417704988">
                  <w:marLeft w:val="0"/>
                  <w:marRight w:val="0"/>
                  <w:marTop w:val="0"/>
                  <w:marBottom w:val="0"/>
                  <w:divBdr>
                    <w:top w:val="none" w:sz="0" w:space="0" w:color="auto"/>
                    <w:left w:val="none" w:sz="0" w:space="0" w:color="auto"/>
                    <w:bottom w:val="none" w:sz="0" w:space="0" w:color="auto"/>
                    <w:right w:val="none" w:sz="0" w:space="0" w:color="auto"/>
                  </w:divBdr>
                  <w:divsChild>
                    <w:div w:id="1487286718">
                      <w:marLeft w:val="0"/>
                      <w:marRight w:val="0"/>
                      <w:marTop w:val="0"/>
                      <w:marBottom w:val="0"/>
                      <w:divBdr>
                        <w:top w:val="none" w:sz="0" w:space="0" w:color="auto"/>
                        <w:left w:val="none" w:sz="0" w:space="0" w:color="auto"/>
                        <w:bottom w:val="none" w:sz="0" w:space="0" w:color="auto"/>
                        <w:right w:val="none" w:sz="0" w:space="0" w:color="auto"/>
                      </w:divBdr>
                    </w:div>
                  </w:divsChild>
                </w:div>
                <w:div w:id="1576475499">
                  <w:marLeft w:val="0"/>
                  <w:marRight w:val="0"/>
                  <w:marTop w:val="0"/>
                  <w:marBottom w:val="0"/>
                  <w:divBdr>
                    <w:top w:val="none" w:sz="0" w:space="0" w:color="auto"/>
                    <w:left w:val="none" w:sz="0" w:space="0" w:color="auto"/>
                    <w:bottom w:val="none" w:sz="0" w:space="0" w:color="auto"/>
                    <w:right w:val="none" w:sz="0" w:space="0" w:color="auto"/>
                  </w:divBdr>
                  <w:divsChild>
                    <w:div w:id="1460299095">
                      <w:marLeft w:val="0"/>
                      <w:marRight w:val="0"/>
                      <w:marTop w:val="0"/>
                      <w:marBottom w:val="0"/>
                      <w:divBdr>
                        <w:top w:val="none" w:sz="0" w:space="0" w:color="auto"/>
                        <w:left w:val="none" w:sz="0" w:space="0" w:color="auto"/>
                        <w:bottom w:val="none" w:sz="0" w:space="0" w:color="auto"/>
                        <w:right w:val="none" w:sz="0" w:space="0" w:color="auto"/>
                      </w:divBdr>
                    </w:div>
                  </w:divsChild>
                </w:div>
                <w:div w:id="1620992227">
                  <w:marLeft w:val="0"/>
                  <w:marRight w:val="0"/>
                  <w:marTop w:val="0"/>
                  <w:marBottom w:val="0"/>
                  <w:divBdr>
                    <w:top w:val="none" w:sz="0" w:space="0" w:color="auto"/>
                    <w:left w:val="none" w:sz="0" w:space="0" w:color="auto"/>
                    <w:bottom w:val="none" w:sz="0" w:space="0" w:color="auto"/>
                    <w:right w:val="none" w:sz="0" w:space="0" w:color="auto"/>
                  </w:divBdr>
                  <w:divsChild>
                    <w:div w:id="898901491">
                      <w:marLeft w:val="0"/>
                      <w:marRight w:val="0"/>
                      <w:marTop w:val="0"/>
                      <w:marBottom w:val="0"/>
                      <w:divBdr>
                        <w:top w:val="none" w:sz="0" w:space="0" w:color="auto"/>
                        <w:left w:val="none" w:sz="0" w:space="0" w:color="auto"/>
                        <w:bottom w:val="none" w:sz="0" w:space="0" w:color="auto"/>
                        <w:right w:val="none" w:sz="0" w:space="0" w:color="auto"/>
                      </w:divBdr>
                    </w:div>
                  </w:divsChild>
                </w:div>
                <w:div w:id="1710842117">
                  <w:marLeft w:val="0"/>
                  <w:marRight w:val="0"/>
                  <w:marTop w:val="0"/>
                  <w:marBottom w:val="0"/>
                  <w:divBdr>
                    <w:top w:val="none" w:sz="0" w:space="0" w:color="auto"/>
                    <w:left w:val="none" w:sz="0" w:space="0" w:color="auto"/>
                    <w:bottom w:val="none" w:sz="0" w:space="0" w:color="auto"/>
                    <w:right w:val="none" w:sz="0" w:space="0" w:color="auto"/>
                  </w:divBdr>
                  <w:divsChild>
                    <w:div w:id="1056007378">
                      <w:marLeft w:val="0"/>
                      <w:marRight w:val="0"/>
                      <w:marTop w:val="0"/>
                      <w:marBottom w:val="0"/>
                      <w:divBdr>
                        <w:top w:val="none" w:sz="0" w:space="0" w:color="auto"/>
                        <w:left w:val="none" w:sz="0" w:space="0" w:color="auto"/>
                        <w:bottom w:val="none" w:sz="0" w:space="0" w:color="auto"/>
                        <w:right w:val="none" w:sz="0" w:space="0" w:color="auto"/>
                      </w:divBdr>
                    </w:div>
                  </w:divsChild>
                </w:div>
                <w:div w:id="1829974247">
                  <w:marLeft w:val="0"/>
                  <w:marRight w:val="0"/>
                  <w:marTop w:val="0"/>
                  <w:marBottom w:val="0"/>
                  <w:divBdr>
                    <w:top w:val="none" w:sz="0" w:space="0" w:color="auto"/>
                    <w:left w:val="none" w:sz="0" w:space="0" w:color="auto"/>
                    <w:bottom w:val="none" w:sz="0" w:space="0" w:color="auto"/>
                    <w:right w:val="none" w:sz="0" w:space="0" w:color="auto"/>
                  </w:divBdr>
                  <w:divsChild>
                    <w:div w:id="781801951">
                      <w:marLeft w:val="0"/>
                      <w:marRight w:val="0"/>
                      <w:marTop w:val="0"/>
                      <w:marBottom w:val="0"/>
                      <w:divBdr>
                        <w:top w:val="none" w:sz="0" w:space="0" w:color="auto"/>
                        <w:left w:val="none" w:sz="0" w:space="0" w:color="auto"/>
                        <w:bottom w:val="none" w:sz="0" w:space="0" w:color="auto"/>
                        <w:right w:val="none" w:sz="0" w:space="0" w:color="auto"/>
                      </w:divBdr>
                    </w:div>
                  </w:divsChild>
                </w:div>
                <w:div w:id="1976399866">
                  <w:marLeft w:val="0"/>
                  <w:marRight w:val="0"/>
                  <w:marTop w:val="0"/>
                  <w:marBottom w:val="0"/>
                  <w:divBdr>
                    <w:top w:val="none" w:sz="0" w:space="0" w:color="auto"/>
                    <w:left w:val="none" w:sz="0" w:space="0" w:color="auto"/>
                    <w:bottom w:val="none" w:sz="0" w:space="0" w:color="auto"/>
                    <w:right w:val="none" w:sz="0" w:space="0" w:color="auto"/>
                  </w:divBdr>
                  <w:divsChild>
                    <w:div w:id="102736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644668">
          <w:marLeft w:val="0"/>
          <w:marRight w:val="0"/>
          <w:marTop w:val="0"/>
          <w:marBottom w:val="0"/>
          <w:divBdr>
            <w:top w:val="none" w:sz="0" w:space="0" w:color="auto"/>
            <w:left w:val="none" w:sz="0" w:space="0" w:color="auto"/>
            <w:bottom w:val="none" w:sz="0" w:space="0" w:color="auto"/>
            <w:right w:val="none" w:sz="0" w:space="0" w:color="auto"/>
          </w:divBdr>
          <w:divsChild>
            <w:div w:id="417747522">
              <w:marLeft w:val="-75"/>
              <w:marRight w:val="0"/>
              <w:marTop w:val="30"/>
              <w:marBottom w:val="30"/>
              <w:divBdr>
                <w:top w:val="none" w:sz="0" w:space="0" w:color="auto"/>
                <w:left w:val="none" w:sz="0" w:space="0" w:color="auto"/>
                <w:bottom w:val="none" w:sz="0" w:space="0" w:color="auto"/>
                <w:right w:val="none" w:sz="0" w:space="0" w:color="auto"/>
              </w:divBdr>
              <w:divsChild>
                <w:div w:id="110445798">
                  <w:marLeft w:val="0"/>
                  <w:marRight w:val="0"/>
                  <w:marTop w:val="0"/>
                  <w:marBottom w:val="0"/>
                  <w:divBdr>
                    <w:top w:val="none" w:sz="0" w:space="0" w:color="auto"/>
                    <w:left w:val="none" w:sz="0" w:space="0" w:color="auto"/>
                    <w:bottom w:val="none" w:sz="0" w:space="0" w:color="auto"/>
                    <w:right w:val="none" w:sz="0" w:space="0" w:color="auto"/>
                  </w:divBdr>
                  <w:divsChild>
                    <w:div w:id="332032041">
                      <w:marLeft w:val="0"/>
                      <w:marRight w:val="0"/>
                      <w:marTop w:val="0"/>
                      <w:marBottom w:val="0"/>
                      <w:divBdr>
                        <w:top w:val="none" w:sz="0" w:space="0" w:color="auto"/>
                        <w:left w:val="none" w:sz="0" w:space="0" w:color="auto"/>
                        <w:bottom w:val="none" w:sz="0" w:space="0" w:color="auto"/>
                        <w:right w:val="none" w:sz="0" w:space="0" w:color="auto"/>
                      </w:divBdr>
                    </w:div>
                  </w:divsChild>
                </w:div>
                <w:div w:id="222450359">
                  <w:marLeft w:val="0"/>
                  <w:marRight w:val="0"/>
                  <w:marTop w:val="0"/>
                  <w:marBottom w:val="0"/>
                  <w:divBdr>
                    <w:top w:val="none" w:sz="0" w:space="0" w:color="auto"/>
                    <w:left w:val="none" w:sz="0" w:space="0" w:color="auto"/>
                    <w:bottom w:val="none" w:sz="0" w:space="0" w:color="auto"/>
                    <w:right w:val="none" w:sz="0" w:space="0" w:color="auto"/>
                  </w:divBdr>
                  <w:divsChild>
                    <w:div w:id="1012948472">
                      <w:marLeft w:val="0"/>
                      <w:marRight w:val="0"/>
                      <w:marTop w:val="0"/>
                      <w:marBottom w:val="0"/>
                      <w:divBdr>
                        <w:top w:val="none" w:sz="0" w:space="0" w:color="auto"/>
                        <w:left w:val="none" w:sz="0" w:space="0" w:color="auto"/>
                        <w:bottom w:val="none" w:sz="0" w:space="0" w:color="auto"/>
                        <w:right w:val="none" w:sz="0" w:space="0" w:color="auto"/>
                      </w:divBdr>
                    </w:div>
                  </w:divsChild>
                </w:div>
                <w:div w:id="475074402">
                  <w:marLeft w:val="0"/>
                  <w:marRight w:val="0"/>
                  <w:marTop w:val="0"/>
                  <w:marBottom w:val="0"/>
                  <w:divBdr>
                    <w:top w:val="none" w:sz="0" w:space="0" w:color="auto"/>
                    <w:left w:val="none" w:sz="0" w:space="0" w:color="auto"/>
                    <w:bottom w:val="none" w:sz="0" w:space="0" w:color="auto"/>
                    <w:right w:val="none" w:sz="0" w:space="0" w:color="auto"/>
                  </w:divBdr>
                  <w:divsChild>
                    <w:div w:id="1965312579">
                      <w:marLeft w:val="0"/>
                      <w:marRight w:val="0"/>
                      <w:marTop w:val="0"/>
                      <w:marBottom w:val="0"/>
                      <w:divBdr>
                        <w:top w:val="none" w:sz="0" w:space="0" w:color="auto"/>
                        <w:left w:val="none" w:sz="0" w:space="0" w:color="auto"/>
                        <w:bottom w:val="none" w:sz="0" w:space="0" w:color="auto"/>
                        <w:right w:val="none" w:sz="0" w:space="0" w:color="auto"/>
                      </w:divBdr>
                    </w:div>
                  </w:divsChild>
                </w:div>
                <w:div w:id="667484563">
                  <w:marLeft w:val="0"/>
                  <w:marRight w:val="0"/>
                  <w:marTop w:val="0"/>
                  <w:marBottom w:val="0"/>
                  <w:divBdr>
                    <w:top w:val="none" w:sz="0" w:space="0" w:color="auto"/>
                    <w:left w:val="none" w:sz="0" w:space="0" w:color="auto"/>
                    <w:bottom w:val="none" w:sz="0" w:space="0" w:color="auto"/>
                    <w:right w:val="none" w:sz="0" w:space="0" w:color="auto"/>
                  </w:divBdr>
                  <w:divsChild>
                    <w:div w:id="1571387752">
                      <w:marLeft w:val="0"/>
                      <w:marRight w:val="0"/>
                      <w:marTop w:val="0"/>
                      <w:marBottom w:val="0"/>
                      <w:divBdr>
                        <w:top w:val="none" w:sz="0" w:space="0" w:color="auto"/>
                        <w:left w:val="none" w:sz="0" w:space="0" w:color="auto"/>
                        <w:bottom w:val="none" w:sz="0" w:space="0" w:color="auto"/>
                        <w:right w:val="none" w:sz="0" w:space="0" w:color="auto"/>
                      </w:divBdr>
                    </w:div>
                  </w:divsChild>
                </w:div>
                <w:div w:id="728575225">
                  <w:marLeft w:val="0"/>
                  <w:marRight w:val="0"/>
                  <w:marTop w:val="0"/>
                  <w:marBottom w:val="0"/>
                  <w:divBdr>
                    <w:top w:val="none" w:sz="0" w:space="0" w:color="auto"/>
                    <w:left w:val="none" w:sz="0" w:space="0" w:color="auto"/>
                    <w:bottom w:val="none" w:sz="0" w:space="0" w:color="auto"/>
                    <w:right w:val="none" w:sz="0" w:space="0" w:color="auto"/>
                  </w:divBdr>
                  <w:divsChild>
                    <w:div w:id="2087072562">
                      <w:marLeft w:val="0"/>
                      <w:marRight w:val="0"/>
                      <w:marTop w:val="0"/>
                      <w:marBottom w:val="0"/>
                      <w:divBdr>
                        <w:top w:val="none" w:sz="0" w:space="0" w:color="auto"/>
                        <w:left w:val="none" w:sz="0" w:space="0" w:color="auto"/>
                        <w:bottom w:val="none" w:sz="0" w:space="0" w:color="auto"/>
                        <w:right w:val="none" w:sz="0" w:space="0" w:color="auto"/>
                      </w:divBdr>
                    </w:div>
                  </w:divsChild>
                </w:div>
                <w:div w:id="790440043">
                  <w:marLeft w:val="0"/>
                  <w:marRight w:val="0"/>
                  <w:marTop w:val="0"/>
                  <w:marBottom w:val="0"/>
                  <w:divBdr>
                    <w:top w:val="none" w:sz="0" w:space="0" w:color="auto"/>
                    <w:left w:val="none" w:sz="0" w:space="0" w:color="auto"/>
                    <w:bottom w:val="none" w:sz="0" w:space="0" w:color="auto"/>
                    <w:right w:val="none" w:sz="0" w:space="0" w:color="auto"/>
                  </w:divBdr>
                  <w:divsChild>
                    <w:div w:id="1566524675">
                      <w:marLeft w:val="0"/>
                      <w:marRight w:val="0"/>
                      <w:marTop w:val="0"/>
                      <w:marBottom w:val="0"/>
                      <w:divBdr>
                        <w:top w:val="none" w:sz="0" w:space="0" w:color="auto"/>
                        <w:left w:val="none" w:sz="0" w:space="0" w:color="auto"/>
                        <w:bottom w:val="none" w:sz="0" w:space="0" w:color="auto"/>
                        <w:right w:val="none" w:sz="0" w:space="0" w:color="auto"/>
                      </w:divBdr>
                    </w:div>
                  </w:divsChild>
                </w:div>
                <w:div w:id="955330115">
                  <w:marLeft w:val="0"/>
                  <w:marRight w:val="0"/>
                  <w:marTop w:val="0"/>
                  <w:marBottom w:val="0"/>
                  <w:divBdr>
                    <w:top w:val="none" w:sz="0" w:space="0" w:color="auto"/>
                    <w:left w:val="none" w:sz="0" w:space="0" w:color="auto"/>
                    <w:bottom w:val="none" w:sz="0" w:space="0" w:color="auto"/>
                    <w:right w:val="none" w:sz="0" w:space="0" w:color="auto"/>
                  </w:divBdr>
                  <w:divsChild>
                    <w:div w:id="1665821111">
                      <w:marLeft w:val="0"/>
                      <w:marRight w:val="0"/>
                      <w:marTop w:val="0"/>
                      <w:marBottom w:val="0"/>
                      <w:divBdr>
                        <w:top w:val="none" w:sz="0" w:space="0" w:color="auto"/>
                        <w:left w:val="none" w:sz="0" w:space="0" w:color="auto"/>
                        <w:bottom w:val="none" w:sz="0" w:space="0" w:color="auto"/>
                        <w:right w:val="none" w:sz="0" w:space="0" w:color="auto"/>
                      </w:divBdr>
                    </w:div>
                  </w:divsChild>
                </w:div>
                <w:div w:id="1017079454">
                  <w:marLeft w:val="0"/>
                  <w:marRight w:val="0"/>
                  <w:marTop w:val="0"/>
                  <w:marBottom w:val="0"/>
                  <w:divBdr>
                    <w:top w:val="none" w:sz="0" w:space="0" w:color="auto"/>
                    <w:left w:val="none" w:sz="0" w:space="0" w:color="auto"/>
                    <w:bottom w:val="none" w:sz="0" w:space="0" w:color="auto"/>
                    <w:right w:val="none" w:sz="0" w:space="0" w:color="auto"/>
                  </w:divBdr>
                  <w:divsChild>
                    <w:div w:id="389887802">
                      <w:marLeft w:val="0"/>
                      <w:marRight w:val="0"/>
                      <w:marTop w:val="0"/>
                      <w:marBottom w:val="0"/>
                      <w:divBdr>
                        <w:top w:val="none" w:sz="0" w:space="0" w:color="auto"/>
                        <w:left w:val="none" w:sz="0" w:space="0" w:color="auto"/>
                        <w:bottom w:val="none" w:sz="0" w:space="0" w:color="auto"/>
                        <w:right w:val="none" w:sz="0" w:space="0" w:color="auto"/>
                      </w:divBdr>
                    </w:div>
                  </w:divsChild>
                </w:div>
                <w:div w:id="1030374621">
                  <w:marLeft w:val="0"/>
                  <w:marRight w:val="0"/>
                  <w:marTop w:val="0"/>
                  <w:marBottom w:val="0"/>
                  <w:divBdr>
                    <w:top w:val="none" w:sz="0" w:space="0" w:color="auto"/>
                    <w:left w:val="none" w:sz="0" w:space="0" w:color="auto"/>
                    <w:bottom w:val="none" w:sz="0" w:space="0" w:color="auto"/>
                    <w:right w:val="none" w:sz="0" w:space="0" w:color="auto"/>
                  </w:divBdr>
                  <w:divsChild>
                    <w:div w:id="379281746">
                      <w:marLeft w:val="0"/>
                      <w:marRight w:val="0"/>
                      <w:marTop w:val="0"/>
                      <w:marBottom w:val="0"/>
                      <w:divBdr>
                        <w:top w:val="none" w:sz="0" w:space="0" w:color="auto"/>
                        <w:left w:val="none" w:sz="0" w:space="0" w:color="auto"/>
                        <w:bottom w:val="none" w:sz="0" w:space="0" w:color="auto"/>
                        <w:right w:val="none" w:sz="0" w:space="0" w:color="auto"/>
                      </w:divBdr>
                    </w:div>
                  </w:divsChild>
                </w:div>
                <w:div w:id="1088380734">
                  <w:marLeft w:val="0"/>
                  <w:marRight w:val="0"/>
                  <w:marTop w:val="0"/>
                  <w:marBottom w:val="0"/>
                  <w:divBdr>
                    <w:top w:val="none" w:sz="0" w:space="0" w:color="auto"/>
                    <w:left w:val="none" w:sz="0" w:space="0" w:color="auto"/>
                    <w:bottom w:val="none" w:sz="0" w:space="0" w:color="auto"/>
                    <w:right w:val="none" w:sz="0" w:space="0" w:color="auto"/>
                  </w:divBdr>
                  <w:divsChild>
                    <w:div w:id="2030833353">
                      <w:marLeft w:val="0"/>
                      <w:marRight w:val="0"/>
                      <w:marTop w:val="0"/>
                      <w:marBottom w:val="0"/>
                      <w:divBdr>
                        <w:top w:val="none" w:sz="0" w:space="0" w:color="auto"/>
                        <w:left w:val="none" w:sz="0" w:space="0" w:color="auto"/>
                        <w:bottom w:val="none" w:sz="0" w:space="0" w:color="auto"/>
                        <w:right w:val="none" w:sz="0" w:space="0" w:color="auto"/>
                      </w:divBdr>
                    </w:div>
                  </w:divsChild>
                </w:div>
                <w:div w:id="1289777288">
                  <w:marLeft w:val="0"/>
                  <w:marRight w:val="0"/>
                  <w:marTop w:val="0"/>
                  <w:marBottom w:val="0"/>
                  <w:divBdr>
                    <w:top w:val="none" w:sz="0" w:space="0" w:color="auto"/>
                    <w:left w:val="none" w:sz="0" w:space="0" w:color="auto"/>
                    <w:bottom w:val="none" w:sz="0" w:space="0" w:color="auto"/>
                    <w:right w:val="none" w:sz="0" w:space="0" w:color="auto"/>
                  </w:divBdr>
                  <w:divsChild>
                    <w:div w:id="1856844388">
                      <w:marLeft w:val="0"/>
                      <w:marRight w:val="0"/>
                      <w:marTop w:val="0"/>
                      <w:marBottom w:val="0"/>
                      <w:divBdr>
                        <w:top w:val="none" w:sz="0" w:space="0" w:color="auto"/>
                        <w:left w:val="none" w:sz="0" w:space="0" w:color="auto"/>
                        <w:bottom w:val="none" w:sz="0" w:space="0" w:color="auto"/>
                        <w:right w:val="none" w:sz="0" w:space="0" w:color="auto"/>
                      </w:divBdr>
                    </w:div>
                  </w:divsChild>
                </w:div>
                <w:div w:id="1295410805">
                  <w:marLeft w:val="0"/>
                  <w:marRight w:val="0"/>
                  <w:marTop w:val="0"/>
                  <w:marBottom w:val="0"/>
                  <w:divBdr>
                    <w:top w:val="none" w:sz="0" w:space="0" w:color="auto"/>
                    <w:left w:val="none" w:sz="0" w:space="0" w:color="auto"/>
                    <w:bottom w:val="none" w:sz="0" w:space="0" w:color="auto"/>
                    <w:right w:val="none" w:sz="0" w:space="0" w:color="auto"/>
                  </w:divBdr>
                  <w:divsChild>
                    <w:div w:id="1349914347">
                      <w:marLeft w:val="0"/>
                      <w:marRight w:val="0"/>
                      <w:marTop w:val="0"/>
                      <w:marBottom w:val="0"/>
                      <w:divBdr>
                        <w:top w:val="none" w:sz="0" w:space="0" w:color="auto"/>
                        <w:left w:val="none" w:sz="0" w:space="0" w:color="auto"/>
                        <w:bottom w:val="none" w:sz="0" w:space="0" w:color="auto"/>
                        <w:right w:val="none" w:sz="0" w:space="0" w:color="auto"/>
                      </w:divBdr>
                    </w:div>
                  </w:divsChild>
                </w:div>
                <w:div w:id="1307395883">
                  <w:marLeft w:val="0"/>
                  <w:marRight w:val="0"/>
                  <w:marTop w:val="0"/>
                  <w:marBottom w:val="0"/>
                  <w:divBdr>
                    <w:top w:val="none" w:sz="0" w:space="0" w:color="auto"/>
                    <w:left w:val="none" w:sz="0" w:space="0" w:color="auto"/>
                    <w:bottom w:val="none" w:sz="0" w:space="0" w:color="auto"/>
                    <w:right w:val="none" w:sz="0" w:space="0" w:color="auto"/>
                  </w:divBdr>
                  <w:divsChild>
                    <w:div w:id="849291469">
                      <w:marLeft w:val="0"/>
                      <w:marRight w:val="0"/>
                      <w:marTop w:val="0"/>
                      <w:marBottom w:val="0"/>
                      <w:divBdr>
                        <w:top w:val="none" w:sz="0" w:space="0" w:color="auto"/>
                        <w:left w:val="none" w:sz="0" w:space="0" w:color="auto"/>
                        <w:bottom w:val="none" w:sz="0" w:space="0" w:color="auto"/>
                        <w:right w:val="none" w:sz="0" w:space="0" w:color="auto"/>
                      </w:divBdr>
                    </w:div>
                    <w:div w:id="1192887231">
                      <w:marLeft w:val="0"/>
                      <w:marRight w:val="0"/>
                      <w:marTop w:val="0"/>
                      <w:marBottom w:val="0"/>
                      <w:divBdr>
                        <w:top w:val="none" w:sz="0" w:space="0" w:color="auto"/>
                        <w:left w:val="none" w:sz="0" w:space="0" w:color="auto"/>
                        <w:bottom w:val="none" w:sz="0" w:space="0" w:color="auto"/>
                        <w:right w:val="none" w:sz="0" w:space="0" w:color="auto"/>
                      </w:divBdr>
                    </w:div>
                  </w:divsChild>
                </w:div>
                <w:div w:id="1467430884">
                  <w:marLeft w:val="0"/>
                  <w:marRight w:val="0"/>
                  <w:marTop w:val="0"/>
                  <w:marBottom w:val="0"/>
                  <w:divBdr>
                    <w:top w:val="none" w:sz="0" w:space="0" w:color="auto"/>
                    <w:left w:val="none" w:sz="0" w:space="0" w:color="auto"/>
                    <w:bottom w:val="none" w:sz="0" w:space="0" w:color="auto"/>
                    <w:right w:val="none" w:sz="0" w:space="0" w:color="auto"/>
                  </w:divBdr>
                  <w:divsChild>
                    <w:div w:id="877281230">
                      <w:marLeft w:val="0"/>
                      <w:marRight w:val="0"/>
                      <w:marTop w:val="0"/>
                      <w:marBottom w:val="0"/>
                      <w:divBdr>
                        <w:top w:val="none" w:sz="0" w:space="0" w:color="auto"/>
                        <w:left w:val="none" w:sz="0" w:space="0" w:color="auto"/>
                        <w:bottom w:val="none" w:sz="0" w:space="0" w:color="auto"/>
                        <w:right w:val="none" w:sz="0" w:space="0" w:color="auto"/>
                      </w:divBdr>
                    </w:div>
                  </w:divsChild>
                </w:div>
                <w:div w:id="1504779306">
                  <w:marLeft w:val="0"/>
                  <w:marRight w:val="0"/>
                  <w:marTop w:val="0"/>
                  <w:marBottom w:val="0"/>
                  <w:divBdr>
                    <w:top w:val="none" w:sz="0" w:space="0" w:color="auto"/>
                    <w:left w:val="none" w:sz="0" w:space="0" w:color="auto"/>
                    <w:bottom w:val="none" w:sz="0" w:space="0" w:color="auto"/>
                    <w:right w:val="none" w:sz="0" w:space="0" w:color="auto"/>
                  </w:divBdr>
                  <w:divsChild>
                    <w:div w:id="909924988">
                      <w:marLeft w:val="0"/>
                      <w:marRight w:val="0"/>
                      <w:marTop w:val="0"/>
                      <w:marBottom w:val="0"/>
                      <w:divBdr>
                        <w:top w:val="none" w:sz="0" w:space="0" w:color="auto"/>
                        <w:left w:val="none" w:sz="0" w:space="0" w:color="auto"/>
                        <w:bottom w:val="none" w:sz="0" w:space="0" w:color="auto"/>
                        <w:right w:val="none" w:sz="0" w:space="0" w:color="auto"/>
                      </w:divBdr>
                    </w:div>
                  </w:divsChild>
                </w:div>
                <w:div w:id="1506557398">
                  <w:marLeft w:val="0"/>
                  <w:marRight w:val="0"/>
                  <w:marTop w:val="0"/>
                  <w:marBottom w:val="0"/>
                  <w:divBdr>
                    <w:top w:val="none" w:sz="0" w:space="0" w:color="auto"/>
                    <w:left w:val="none" w:sz="0" w:space="0" w:color="auto"/>
                    <w:bottom w:val="none" w:sz="0" w:space="0" w:color="auto"/>
                    <w:right w:val="none" w:sz="0" w:space="0" w:color="auto"/>
                  </w:divBdr>
                  <w:divsChild>
                    <w:div w:id="751708559">
                      <w:marLeft w:val="0"/>
                      <w:marRight w:val="0"/>
                      <w:marTop w:val="0"/>
                      <w:marBottom w:val="0"/>
                      <w:divBdr>
                        <w:top w:val="none" w:sz="0" w:space="0" w:color="auto"/>
                        <w:left w:val="none" w:sz="0" w:space="0" w:color="auto"/>
                        <w:bottom w:val="none" w:sz="0" w:space="0" w:color="auto"/>
                        <w:right w:val="none" w:sz="0" w:space="0" w:color="auto"/>
                      </w:divBdr>
                    </w:div>
                  </w:divsChild>
                </w:div>
                <w:div w:id="1529680277">
                  <w:marLeft w:val="0"/>
                  <w:marRight w:val="0"/>
                  <w:marTop w:val="0"/>
                  <w:marBottom w:val="0"/>
                  <w:divBdr>
                    <w:top w:val="none" w:sz="0" w:space="0" w:color="auto"/>
                    <w:left w:val="none" w:sz="0" w:space="0" w:color="auto"/>
                    <w:bottom w:val="none" w:sz="0" w:space="0" w:color="auto"/>
                    <w:right w:val="none" w:sz="0" w:space="0" w:color="auto"/>
                  </w:divBdr>
                  <w:divsChild>
                    <w:div w:id="291835464">
                      <w:marLeft w:val="0"/>
                      <w:marRight w:val="0"/>
                      <w:marTop w:val="0"/>
                      <w:marBottom w:val="0"/>
                      <w:divBdr>
                        <w:top w:val="none" w:sz="0" w:space="0" w:color="auto"/>
                        <w:left w:val="none" w:sz="0" w:space="0" w:color="auto"/>
                        <w:bottom w:val="none" w:sz="0" w:space="0" w:color="auto"/>
                        <w:right w:val="none" w:sz="0" w:space="0" w:color="auto"/>
                      </w:divBdr>
                    </w:div>
                  </w:divsChild>
                </w:div>
                <w:div w:id="1529874485">
                  <w:marLeft w:val="0"/>
                  <w:marRight w:val="0"/>
                  <w:marTop w:val="0"/>
                  <w:marBottom w:val="0"/>
                  <w:divBdr>
                    <w:top w:val="none" w:sz="0" w:space="0" w:color="auto"/>
                    <w:left w:val="none" w:sz="0" w:space="0" w:color="auto"/>
                    <w:bottom w:val="none" w:sz="0" w:space="0" w:color="auto"/>
                    <w:right w:val="none" w:sz="0" w:space="0" w:color="auto"/>
                  </w:divBdr>
                  <w:divsChild>
                    <w:div w:id="1375498777">
                      <w:marLeft w:val="0"/>
                      <w:marRight w:val="0"/>
                      <w:marTop w:val="0"/>
                      <w:marBottom w:val="0"/>
                      <w:divBdr>
                        <w:top w:val="none" w:sz="0" w:space="0" w:color="auto"/>
                        <w:left w:val="none" w:sz="0" w:space="0" w:color="auto"/>
                        <w:bottom w:val="none" w:sz="0" w:space="0" w:color="auto"/>
                        <w:right w:val="none" w:sz="0" w:space="0" w:color="auto"/>
                      </w:divBdr>
                    </w:div>
                  </w:divsChild>
                </w:div>
                <w:div w:id="1633249708">
                  <w:marLeft w:val="0"/>
                  <w:marRight w:val="0"/>
                  <w:marTop w:val="0"/>
                  <w:marBottom w:val="0"/>
                  <w:divBdr>
                    <w:top w:val="none" w:sz="0" w:space="0" w:color="auto"/>
                    <w:left w:val="none" w:sz="0" w:space="0" w:color="auto"/>
                    <w:bottom w:val="none" w:sz="0" w:space="0" w:color="auto"/>
                    <w:right w:val="none" w:sz="0" w:space="0" w:color="auto"/>
                  </w:divBdr>
                  <w:divsChild>
                    <w:div w:id="17510310">
                      <w:marLeft w:val="0"/>
                      <w:marRight w:val="0"/>
                      <w:marTop w:val="0"/>
                      <w:marBottom w:val="0"/>
                      <w:divBdr>
                        <w:top w:val="none" w:sz="0" w:space="0" w:color="auto"/>
                        <w:left w:val="none" w:sz="0" w:space="0" w:color="auto"/>
                        <w:bottom w:val="none" w:sz="0" w:space="0" w:color="auto"/>
                        <w:right w:val="none" w:sz="0" w:space="0" w:color="auto"/>
                      </w:divBdr>
                    </w:div>
                    <w:div w:id="439296398">
                      <w:marLeft w:val="0"/>
                      <w:marRight w:val="0"/>
                      <w:marTop w:val="0"/>
                      <w:marBottom w:val="0"/>
                      <w:divBdr>
                        <w:top w:val="none" w:sz="0" w:space="0" w:color="auto"/>
                        <w:left w:val="none" w:sz="0" w:space="0" w:color="auto"/>
                        <w:bottom w:val="none" w:sz="0" w:space="0" w:color="auto"/>
                        <w:right w:val="none" w:sz="0" w:space="0" w:color="auto"/>
                      </w:divBdr>
                    </w:div>
                  </w:divsChild>
                </w:div>
                <w:div w:id="1806002347">
                  <w:marLeft w:val="0"/>
                  <w:marRight w:val="0"/>
                  <w:marTop w:val="0"/>
                  <w:marBottom w:val="0"/>
                  <w:divBdr>
                    <w:top w:val="none" w:sz="0" w:space="0" w:color="auto"/>
                    <w:left w:val="none" w:sz="0" w:space="0" w:color="auto"/>
                    <w:bottom w:val="none" w:sz="0" w:space="0" w:color="auto"/>
                    <w:right w:val="none" w:sz="0" w:space="0" w:color="auto"/>
                  </w:divBdr>
                  <w:divsChild>
                    <w:div w:id="1359892318">
                      <w:marLeft w:val="0"/>
                      <w:marRight w:val="0"/>
                      <w:marTop w:val="0"/>
                      <w:marBottom w:val="0"/>
                      <w:divBdr>
                        <w:top w:val="none" w:sz="0" w:space="0" w:color="auto"/>
                        <w:left w:val="none" w:sz="0" w:space="0" w:color="auto"/>
                        <w:bottom w:val="none" w:sz="0" w:space="0" w:color="auto"/>
                        <w:right w:val="none" w:sz="0" w:space="0" w:color="auto"/>
                      </w:divBdr>
                    </w:div>
                  </w:divsChild>
                </w:div>
                <w:div w:id="1956791064">
                  <w:marLeft w:val="0"/>
                  <w:marRight w:val="0"/>
                  <w:marTop w:val="0"/>
                  <w:marBottom w:val="0"/>
                  <w:divBdr>
                    <w:top w:val="none" w:sz="0" w:space="0" w:color="auto"/>
                    <w:left w:val="none" w:sz="0" w:space="0" w:color="auto"/>
                    <w:bottom w:val="none" w:sz="0" w:space="0" w:color="auto"/>
                    <w:right w:val="none" w:sz="0" w:space="0" w:color="auto"/>
                  </w:divBdr>
                  <w:divsChild>
                    <w:div w:id="1767262156">
                      <w:marLeft w:val="0"/>
                      <w:marRight w:val="0"/>
                      <w:marTop w:val="0"/>
                      <w:marBottom w:val="0"/>
                      <w:divBdr>
                        <w:top w:val="none" w:sz="0" w:space="0" w:color="auto"/>
                        <w:left w:val="none" w:sz="0" w:space="0" w:color="auto"/>
                        <w:bottom w:val="none" w:sz="0" w:space="0" w:color="auto"/>
                        <w:right w:val="none" w:sz="0" w:space="0" w:color="auto"/>
                      </w:divBdr>
                    </w:div>
                  </w:divsChild>
                </w:div>
                <w:div w:id="1972127463">
                  <w:marLeft w:val="0"/>
                  <w:marRight w:val="0"/>
                  <w:marTop w:val="0"/>
                  <w:marBottom w:val="0"/>
                  <w:divBdr>
                    <w:top w:val="none" w:sz="0" w:space="0" w:color="auto"/>
                    <w:left w:val="none" w:sz="0" w:space="0" w:color="auto"/>
                    <w:bottom w:val="none" w:sz="0" w:space="0" w:color="auto"/>
                    <w:right w:val="none" w:sz="0" w:space="0" w:color="auto"/>
                  </w:divBdr>
                  <w:divsChild>
                    <w:div w:id="580989518">
                      <w:marLeft w:val="0"/>
                      <w:marRight w:val="0"/>
                      <w:marTop w:val="0"/>
                      <w:marBottom w:val="0"/>
                      <w:divBdr>
                        <w:top w:val="none" w:sz="0" w:space="0" w:color="auto"/>
                        <w:left w:val="none" w:sz="0" w:space="0" w:color="auto"/>
                        <w:bottom w:val="none" w:sz="0" w:space="0" w:color="auto"/>
                        <w:right w:val="none" w:sz="0" w:space="0" w:color="auto"/>
                      </w:divBdr>
                    </w:div>
                  </w:divsChild>
                </w:div>
                <w:div w:id="2010021333">
                  <w:marLeft w:val="0"/>
                  <w:marRight w:val="0"/>
                  <w:marTop w:val="0"/>
                  <w:marBottom w:val="0"/>
                  <w:divBdr>
                    <w:top w:val="none" w:sz="0" w:space="0" w:color="auto"/>
                    <w:left w:val="none" w:sz="0" w:space="0" w:color="auto"/>
                    <w:bottom w:val="none" w:sz="0" w:space="0" w:color="auto"/>
                    <w:right w:val="none" w:sz="0" w:space="0" w:color="auto"/>
                  </w:divBdr>
                  <w:divsChild>
                    <w:div w:id="1238056334">
                      <w:marLeft w:val="0"/>
                      <w:marRight w:val="0"/>
                      <w:marTop w:val="0"/>
                      <w:marBottom w:val="0"/>
                      <w:divBdr>
                        <w:top w:val="none" w:sz="0" w:space="0" w:color="auto"/>
                        <w:left w:val="none" w:sz="0" w:space="0" w:color="auto"/>
                        <w:bottom w:val="none" w:sz="0" w:space="0" w:color="auto"/>
                        <w:right w:val="none" w:sz="0" w:space="0" w:color="auto"/>
                      </w:divBdr>
                    </w:div>
                  </w:divsChild>
                </w:div>
                <w:div w:id="2073498808">
                  <w:marLeft w:val="0"/>
                  <w:marRight w:val="0"/>
                  <w:marTop w:val="0"/>
                  <w:marBottom w:val="0"/>
                  <w:divBdr>
                    <w:top w:val="none" w:sz="0" w:space="0" w:color="auto"/>
                    <w:left w:val="none" w:sz="0" w:space="0" w:color="auto"/>
                    <w:bottom w:val="none" w:sz="0" w:space="0" w:color="auto"/>
                    <w:right w:val="none" w:sz="0" w:space="0" w:color="auto"/>
                  </w:divBdr>
                  <w:divsChild>
                    <w:div w:id="1640266207">
                      <w:marLeft w:val="0"/>
                      <w:marRight w:val="0"/>
                      <w:marTop w:val="0"/>
                      <w:marBottom w:val="0"/>
                      <w:divBdr>
                        <w:top w:val="none" w:sz="0" w:space="0" w:color="auto"/>
                        <w:left w:val="none" w:sz="0" w:space="0" w:color="auto"/>
                        <w:bottom w:val="none" w:sz="0" w:space="0" w:color="auto"/>
                        <w:right w:val="none" w:sz="0" w:space="0" w:color="auto"/>
                      </w:divBdr>
                    </w:div>
                  </w:divsChild>
                </w:div>
                <w:div w:id="2141990383">
                  <w:marLeft w:val="0"/>
                  <w:marRight w:val="0"/>
                  <w:marTop w:val="0"/>
                  <w:marBottom w:val="0"/>
                  <w:divBdr>
                    <w:top w:val="none" w:sz="0" w:space="0" w:color="auto"/>
                    <w:left w:val="none" w:sz="0" w:space="0" w:color="auto"/>
                    <w:bottom w:val="none" w:sz="0" w:space="0" w:color="auto"/>
                    <w:right w:val="none" w:sz="0" w:space="0" w:color="auto"/>
                  </w:divBdr>
                  <w:divsChild>
                    <w:div w:id="452873039">
                      <w:marLeft w:val="0"/>
                      <w:marRight w:val="0"/>
                      <w:marTop w:val="0"/>
                      <w:marBottom w:val="0"/>
                      <w:divBdr>
                        <w:top w:val="none" w:sz="0" w:space="0" w:color="auto"/>
                        <w:left w:val="none" w:sz="0" w:space="0" w:color="auto"/>
                        <w:bottom w:val="none" w:sz="0" w:space="0" w:color="auto"/>
                        <w:right w:val="none" w:sz="0" w:space="0" w:color="auto"/>
                      </w:divBdr>
                    </w:div>
                    <w:div w:id="78291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080301">
          <w:marLeft w:val="0"/>
          <w:marRight w:val="0"/>
          <w:marTop w:val="0"/>
          <w:marBottom w:val="0"/>
          <w:divBdr>
            <w:top w:val="none" w:sz="0" w:space="0" w:color="auto"/>
            <w:left w:val="none" w:sz="0" w:space="0" w:color="auto"/>
            <w:bottom w:val="none" w:sz="0" w:space="0" w:color="auto"/>
            <w:right w:val="none" w:sz="0" w:space="0" w:color="auto"/>
          </w:divBdr>
        </w:div>
      </w:divsChild>
    </w:div>
    <w:div w:id="1489710010">
      <w:bodyDiv w:val="1"/>
      <w:marLeft w:val="0"/>
      <w:marRight w:val="0"/>
      <w:marTop w:val="0"/>
      <w:marBottom w:val="0"/>
      <w:divBdr>
        <w:top w:val="none" w:sz="0" w:space="0" w:color="auto"/>
        <w:left w:val="none" w:sz="0" w:space="0" w:color="auto"/>
        <w:bottom w:val="none" w:sz="0" w:space="0" w:color="auto"/>
        <w:right w:val="none" w:sz="0" w:space="0" w:color="auto"/>
      </w:divBdr>
    </w:div>
    <w:div w:id="1539396470">
      <w:bodyDiv w:val="1"/>
      <w:marLeft w:val="0"/>
      <w:marRight w:val="0"/>
      <w:marTop w:val="0"/>
      <w:marBottom w:val="0"/>
      <w:divBdr>
        <w:top w:val="none" w:sz="0" w:space="0" w:color="auto"/>
        <w:left w:val="none" w:sz="0" w:space="0" w:color="auto"/>
        <w:bottom w:val="none" w:sz="0" w:space="0" w:color="auto"/>
        <w:right w:val="none" w:sz="0" w:space="0" w:color="auto"/>
      </w:divBdr>
      <w:divsChild>
        <w:div w:id="357439392">
          <w:marLeft w:val="446"/>
          <w:marRight w:val="0"/>
          <w:marTop w:val="200"/>
          <w:marBottom w:val="0"/>
          <w:divBdr>
            <w:top w:val="none" w:sz="0" w:space="0" w:color="auto"/>
            <w:left w:val="none" w:sz="0" w:space="0" w:color="auto"/>
            <w:bottom w:val="none" w:sz="0" w:space="0" w:color="auto"/>
            <w:right w:val="none" w:sz="0" w:space="0" w:color="auto"/>
          </w:divBdr>
        </w:div>
        <w:div w:id="862868256">
          <w:marLeft w:val="446"/>
          <w:marRight w:val="0"/>
          <w:marTop w:val="200"/>
          <w:marBottom w:val="0"/>
          <w:divBdr>
            <w:top w:val="none" w:sz="0" w:space="0" w:color="auto"/>
            <w:left w:val="none" w:sz="0" w:space="0" w:color="auto"/>
            <w:bottom w:val="none" w:sz="0" w:space="0" w:color="auto"/>
            <w:right w:val="none" w:sz="0" w:space="0" w:color="auto"/>
          </w:divBdr>
        </w:div>
        <w:div w:id="1236432897">
          <w:marLeft w:val="446"/>
          <w:marRight w:val="0"/>
          <w:marTop w:val="200"/>
          <w:marBottom w:val="0"/>
          <w:divBdr>
            <w:top w:val="none" w:sz="0" w:space="0" w:color="auto"/>
            <w:left w:val="none" w:sz="0" w:space="0" w:color="auto"/>
            <w:bottom w:val="none" w:sz="0" w:space="0" w:color="auto"/>
            <w:right w:val="none" w:sz="0" w:space="0" w:color="auto"/>
          </w:divBdr>
        </w:div>
        <w:div w:id="1574271526">
          <w:marLeft w:val="446"/>
          <w:marRight w:val="0"/>
          <w:marTop w:val="200"/>
          <w:marBottom w:val="0"/>
          <w:divBdr>
            <w:top w:val="none" w:sz="0" w:space="0" w:color="auto"/>
            <w:left w:val="none" w:sz="0" w:space="0" w:color="auto"/>
            <w:bottom w:val="none" w:sz="0" w:space="0" w:color="auto"/>
            <w:right w:val="none" w:sz="0" w:space="0" w:color="auto"/>
          </w:divBdr>
        </w:div>
        <w:div w:id="1657954917">
          <w:marLeft w:val="446"/>
          <w:marRight w:val="0"/>
          <w:marTop w:val="200"/>
          <w:marBottom w:val="0"/>
          <w:divBdr>
            <w:top w:val="none" w:sz="0" w:space="0" w:color="auto"/>
            <w:left w:val="none" w:sz="0" w:space="0" w:color="auto"/>
            <w:bottom w:val="none" w:sz="0" w:space="0" w:color="auto"/>
            <w:right w:val="none" w:sz="0" w:space="0" w:color="auto"/>
          </w:divBdr>
        </w:div>
        <w:div w:id="1876650050">
          <w:marLeft w:val="446"/>
          <w:marRight w:val="0"/>
          <w:marTop w:val="200"/>
          <w:marBottom w:val="0"/>
          <w:divBdr>
            <w:top w:val="none" w:sz="0" w:space="0" w:color="auto"/>
            <w:left w:val="none" w:sz="0" w:space="0" w:color="auto"/>
            <w:bottom w:val="none" w:sz="0" w:space="0" w:color="auto"/>
            <w:right w:val="none" w:sz="0" w:space="0" w:color="auto"/>
          </w:divBdr>
        </w:div>
        <w:div w:id="2102751633">
          <w:marLeft w:val="446"/>
          <w:marRight w:val="0"/>
          <w:marTop w:val="200"/>
          <w:marBottom w:val="0"/>
          <w:divBdr>
            <w:top w:val="none" w:sz="0" w:space="0" w:color="auto"/>
            <w:left w:val="none" w:sz="0" w:space="0" w:color="auto"/>
            <w:bottom w:val="none" w:sz="0" w:space="0" w:color="auto"/>
            <w:right w:val="none" w:sz="0" w:space="0" w:color="auto"/>
          </w:divBdr>
        </w:div>
      </w:divsChild>
    </w:div>
    <w:div w:id="1576627449">
      <w:bodyDiv w:val="1"/>
      <w:marLeft w:val="0"/>
      <w:marRight w:val="0"/>
      <w:marTop w:val="0"/>
      <w:marBottom w:val="0"/>
      <w:divBdr>
        <w:top w:val="none" w:sz="0" w:space="0" w:color="auto"/>
        <w:left w:val="none" w:sz="0" w:space="0" w:color="auto"/>
        <w:bottom w:val="none" w:sz="0" w:space="0" w:color="auto"/>
        <w:right w:val="none" w:sz="0" w:space="0" w:color="auto"/>
      </w:divBdr>
    </w:div>
    <w:div w:id="1636064165">
      <w:bodyDiv w:val="1"/>
      <w:marLeft w:val="0"/>
      <w:marRight w:val="0"/>
      <w:marTop w:val="0"/>
      <w:marBottom w:val="0"/>
      <w:divBdr>
        <w:top w:val="none" w:sz="0" w:space="0" w:color="auto"/>
        <w:left w:val="none" w:sz="0" w:space="0" w:color="auto"/>
        <w:bottom w:val="none" w:sz="0" w:space="0" w:color="auto"/>
        <w:right w:val="none" w:sz="0" w:space="0" w:color="auto"/>
      </w:divBdr>
    </w:div>
    <w:div w:id="1645037592">
      <w:bodyDiv w:val="1"/>
      <w:marLeft w:val="0"/>
      <w:marRight w:val="0"/>
      <w:marTop w:val="0"/>
      <w:marBottom w:val="0"/>
      <w:divBdr>
        <w:top w:val="none" w:sz="0" w:space="0" w:color="auto"/>
        <w:left w:val="none" w:sz="0" w:space="0" w:color="auto"/>
        <w:bottom w:val="none" w:sz="0" w:space="0" w:color="auto"/>
        <w:right w:val="none" w:sz="0" w:space="0" w:color="auto"/>
      </w:divBdr>
      <w:divsChild>
        <w:div w:id="837429874">
          <w:marLeft w:val="446"/>
          <w:marRight w:val="0"/>
          <w:marTop w:val="200"/>
          <w:marBottom w:val="0"/>
          <w:divBdr>
            <w:top w:val="none" w:sz="0" w:space="0" w:color="auto"/>
            <w:left w:val="none" w:sz="0" w:space="0" w:color="auto"/>
            <w:bottom w:val="none" w:sz="0" w:space="0" w:color="auto"/>
            <w:right w:val="none" w:sz="0" w:space="0" w:color="auto"/>
          </w:divBdr>
        </w:div>
        <w:div w:id="960570219">
          <w:marLeft w:val="446"/>
          <w:marRight w:val="0"/>
          <w:marTop w:val="200"/>
          <w:marBottom w:val="0"/>
          <w:divBdr>
            <w:top w:val="none" w:sz="0" w:space="0" w:color="auto"/>
            <w:left w:val="none" w:sz="0" w:space="0" w:color="auto"/>
            <w:bottom w:val="none" w:sz="0" w:space="0" w:color="auto"/>
            <w:right w:val="none" w:sz="0" w:space="0" w:color="auto"/>
          </w:divBdr>
        </w:div>
        <w:div w:id="1004823620">
          <w:marLeft w:val="446"/>
          <w:marRight w:val="0"/>
          <w:marTop w:val="200"/>
          <w:marBottom w:val="0"/>
          <w:divBdr>
            <w:top w:val="none" w:sz="0" w:space="0" w:color="auto"/>
            <w:left w:val="none" w:sz="0" w:space="0" w:color="auto"/>
            <w:bottom w:val="none" w:sz="0" w:space="0" w:color="auto"/>
            <w:right w:val="none" w:sz="0" w:space="0" w:color="auto"/>
          </w:divBdr>
        </w:div>
        <w:div w:id="1228877313">
          <w:marLeft w:val="446"/>
          <w:marRight w:val="0"/>
          <w:marTop w:val="200"/>
          <w:marBottom w:val="0"/>
          <w:divBdr>
            <w:top w:val="none" w:sz="0" w:space="0" w:color="auto"/>
            <w:left w:val="none" w:sz="0" w:space="0" w:color="auto"/>
            <w:bottom w:val="none" w:sz="0" w:space="0" w:color="auto"/>
            <w:right w:val="none" w:sz="0" w:space="0" w:color="auto"/>
          </w:divBdr>
        </w:div>
        <w:div w:id="1474835782">
          <w:marLeft w:val="446"/>
          <w:marRight w:val="0"/>
          <w:marTop w:val="200"/>
          <w:marBottom w:val="0"/>
          <w:divBdr>
            <w:top w:val="none" w:sz="0" w:space="0" w:color="auto"/>
            <w:left w:val="none" w:sz="0" w:space="0" w:color="auto"/>
            <w:bottom w:val="none" w:sz="0" w:space="0" w:color="auto"/>
            <w:right w:val="none" w:sz="0" w:space="0" w:color="auto"/>
          </w:divBdr>
        </w:div>
        <w:div w:id="1742747836">
          <w:marLeft w:val="446"/>
          <w:marRight w:val="0"/>
          <w:marTop w:val="200"/>
          <w:marBottom w:val="0"/>
          <w:divBdr>
            <w:top w:val="none" w:sz="0" w:space="0" w:color="auto"/>
            <w:left w:val="none" w:sz="0" w:space="0" w:color="auto"/>
            <w:bottom w:val="none" w:sz="0" w:space="0" w:color="auto"/>
            <w:right w:val="none" w:sz="0" w:space="0" w:color="auto"/>
          </w:divBdr>
        </w:div>
        <w:div w:id="1810593297">
          <w:marLeft w:val="446"/>
          <w:marRight w:val="0"/>
          <w:marTop w:val="200"/>
          <w:marBottom w:val="0"/>
          <w:divBdr>
            <w:top w:val="none" w:sz="0" w:space="0" w:color="auto"/>
            <w:left w:val="none" w:sz="0" w:space="0" w:color="auto"/>
            <w:bottom w:val="none" w:sz="0" w:space="0" w:color="auto"/>
            <w:right w:val="none" w:sz="0" w:space="0" w:color="auto"/>
          </w:divBdr>
        </w:div>
      </w:divsChild>
    </w:div>
    <w:div w:id="1678314170">
      <w:bodyDiv w:val="1"/>
      <w:marLeft w:val="0"/>
      <w:marRight w:val="0"/>
      <w:marTop w:val="0"/>
      <w:marBottom w:val="0"/>
      <w:divBdr>
        <w:top w:val="none" w:sz="0" w:space="0" w:color="auto"/>
        <w:left w:val="none" w:sz="0" w:space="0" w:color="auto"/>
        <w:bottom w:val="none" w:sz="0" w:space="0" w:color="auto"/>
        <w:right w:val="none" w:sz="0" w:space="0" w:color="auto"/>
      </w:divBdr>
    </w:div>
    <w:div w:id="1679117895">
      <w:bodyDiv w:val="1"/>
      <w:marLeft w:val="0"/>
      <w:marRight w:val="0"/>
      <w:marTop w:val="0"/>
      <w:marBottom w:val="0"/>
      <w:divBdr>
        <w:top w:val="none" w:sz="0" w:space="0" w:color="auto"/>
        <w:left w:val="none" w:sz="0" w:space="0" w:color="auto"/>
        <w:bottom w:val="none" w:sz="0" w:space="0" w:color="auto"/>
        <w:right w:val="none" w:sz="0" w:space="0" w:color="auto"/>
      </w:divBdr>
    </w:div>
    <w:div w:id="1696075907">
      <w:bodyDiv w:val="1"/>
      <w:marLeft w:val="0"/>
      <w:marRight w:val="0"/>
      <w:marTop w:val="0"/>
      <w:marBottom w:val="0"/>
      <w:divBdr>
        <w:top w:val="none" w:sz="0" w:space="0" w:color="auto"/>
        <w:left w:val="none" w:sz="0" w:space="0" w:color="auto"/>
        <w:bottom w:val="none" w:sz="0" w:space="0" w:color="auto"/>
        <w:right w:val="none" w:sz="0" w:space="0" w:color="auto"/>
      </w:divBdr>
    </w:div>
    <w:div w:id="1738554878">
      <w:bodyDiv w:val="1"/>
      <w:marLeft w:val="0"/>
      <w:marRight w:val="0"/>
      <w:marTop w:val="0"/>
      <w:marBottom w:val="0"/>
      <w:divBdr>
        <w:top w:val="none" w:sz="0" w:space="0" w:color="auto"/>
        <w:left w:val="none" w:sz="0" w:space="0" w:color="auto"/>
        <w:bottom w:val="none" w:sz="0" w:space="0" w:color="auto"/>
        <w:right w:val="none" w:sz="0" w:space="0" w:color="auto"/>
      </w:divBdr>
    </w:div>
    <w:div w:id="1747219698">
      <w:bodyDiv w:val="1"/>
      <w:marLeft w:val="0"/>
      <w:marRight w:val="0"/>
      <w:marTop w:val="0"/>
      <w:marBottom w:val="0"/>
      <w:divBdr>
        <w:top w:val="none" w:sz="0" w:space="0" w:color="auto"/>
        <w:left w:val="none" w:sz="0" w:space="0" w:color="auto"/>
        <w:bottom w:val="none" w:sz="0" w:space="0" w:color="auto"/>
        <w:right w:val="none" w:sz="0" w:space="0" w:color="auto"/>
      </w:divBdr>
    </w:div>
    <w:div w:id="1822190899">
      <w:bodyDiv w:val="1"/>
      <w:marLeft w:val="0"/>
      <w:marRight w:val="0"/>
      <w:marTop w:val="0"/>
      <w:marBottom w:val="0"/>
      <w:divBdr>
        <w:top w:val="none" w:sz="0" w:space="0" w:color="auto"/>
        <w:left w:val="none" w:sz="0" w:space="0" w:color="auto"/>
        <w:bottom w:val="none" w:sz="0" w:space="0" w:color="auto"/>
        <w:right w:val="none" w:sz="0" w:space="0" w:color="auto"/>
      </w:divBdr>
    </w:div>
    <w:div w:id="1832679234">
      <w:bodyDiv w:val="1"/>
      <w:marLeft w:val="0"/>
      <w:marRight w:val="0"/>
      <w:marTop w:val="0"/>
      <w:marBottom w:val="0"/>
      <w:divBdr>
        <w:top w:val="none" w:sz="0" w:space="0" w:color="auto"/>
        <w:left w:val="none" w:sz="0" w:space="0" w:color="auto"/>
        <w:bottom w:val="none" w:sz="0" w:space="0" w:color="auto"/>
        <w:right w:val="none" w:sz="0" w:space="0" w:color="auto"/>
      </w:divBdr>
    </w:div>
    <w:div w:id="1835366865">
      <w:bodyDiv w:val="1"/>
      <w:marLeft w:val="0"/>
      <w:marRight w:val="0"/>
      <w:marTop w:val="0"/>
      <w:marBottom w:val="0"/>
      <w:divBdr>
        <w:top w:val="none" w:sz="0" w:space="0" w:color="auto"/>
        <w:left w:val="none" w:sz="0" w:space="0" w:color="auto"/>
        <w:bottom w:val="none" w:sz="0" w:space="0" w:color="auto"/>
        <w:right w:val="none" w:sz="0" w:space="0" w:color="auto"/>
      </w:divBdr>
      <w:divsChild>
        <w:div w:id="200827720">
          <w:marLeft w:val="446"/>
          <w:marRight w:val="0"/>
          <w:marTop w:val="200"/>
          <w:marBottom w:val="0"/>
          <w:divBdr>
            <w:top w:val="none" w:sz="0" w:space="0" w:color="auto"/>
            <w:left w:val="none" w:sz="0" w:space="0" w:color="auto"/>
            <w:bottom w:val="none" w:sz="0" w:space="0" w:color="auto"/>
            <w:right w:val="none" w:sz="0" w:space="0" w:color="auto"/>
          </w:divBdr>
        </w:div>
        <w:div w:id="244464847">
          <w:marLeft w:val="446"/>
          <w:marRight w:val="0"/>
          <w:marTop w:val="200"/>
          <w:marBottom w:val="0"/>
          <w:divBdr>
            <w:top w:val="none" w:sz="0" w:space="0" w:color="auto"/>
            <w:left w:val="none" w:sz="0" w:space="0" w:color="auto"/>
            <w:bottom w:val="none" w:sz="0" w:space="0" w:color="auto"/>
            <w:right w:val="none" w:sz="0" w:space="0" w:color="auto"/>
          </w:divBdr>
        </w:div>
        <w:div w:id="340935936">
          <w:marLeft w:val="446"/>
          <w:marRight w:val="0"/>
          <w:marTop w:val="200"/>
          <w:marBottom w:val="0"/>
          <w:divBdr>
            <w:top w:val="none" w:sz="0" w:space="0" w:color="auto"/>
            <w:left w:val="none" w:sz="0" w:space="0" w:color="auto"/>
            <w:bottom w:val="none" w:sz="0" w:space="0" w:color="auto"/>
            <w:right w:val="none" w:sz="0" w:space="0" w:color="auto"/>
          </w:divBdr>
        </w:div>
        <w:div w:id="1595626492">
          <w:marLeft w:val="446"/>
          <w:marRight w:val="0"/>
          <w:marTop w:val="200"/>
          <w:marBottom w:val="0"/>
          <w:divBdr>
            <w:top w:val="none" w:sz="0" w:space="0" w:color="auto"/>
            <w:left w:val="none" w:sz="0" w:space="0" w:color="auto"/>
            <w:bottom w:val="none" w:sz="0" w:space="0" w:color="auto"/>
            <w:right w:val="none" w:sz="0" w:space="0" w:color="auto"/>
          </w:divBdr>
        </w:div>
        <w:div w:id="2037849129">
          <w:marLeft w:val="446"/>
          <w:marRight w:val="0"/>
          <w:marTop w:val="200"/>
          <w:marBottom w:val="0"/>
          <w:divBdr>
            <w:top w:val="none" w:sz="0" w:space="0" w:color="auto"/>
            <w:left w:val="none" w:sz="0" w:space="0" w:color="auto"/>
            <w:bottom w:val="none" w:sz="0" w:space="0" w:color="auto"/>
            <w:right w:val="none" w:sz="0" w:space="0" w:color="auto"/>
          </w:divBdr>
        </w:div>
      </w:divsChild>
    </w:div>
    <w:div w:id="1878809738">
      <w:bodyDiv w:val="1"/>
      <w:marLeft w:val="0"/>
      <w:marRight w:val="0"/>
      <w:marTop w:val="0"/>
      <w:marBottom w:val="0"/>
      <w:divBdr>
        <w:top w:val="none" w:sz="0" w:space="0" w:color="auto"/>
        <w:left w:val="none" w:sz="0" w:space="0" w:color="auto"/>
        <w:bottom w:val="none" w:sz="0" w:space="0" w:color="auto"/>
        <w:right w:val="none" w:sz="0" w:space="0" w:color="auto"/>
      </w:divBdr>
      <w:divsChild>
        <w:div w:id="1430153195">
          <w:marLeft w:val="0"/>
          <w:marRight w:val="0"/>
          <w:marTop w:val="0"/>
          <w:marBottom w:val="0"/>
          <w:divBdr>
            <w:top w:val="none" w:sz="0" w:space="0" w:color="auto"/>
            <w:left w:val="none" w:sz="0" w:space="0" w:color="auto"/>
            <w:bottom w:val="none" w:sz="0" w:space="0" w:color="auto"/>
            <w:right w:val="none" w:sz="0" w:space="0" w:color="auto"/>
          </w:divBdr>
        </w:div>
        <w:div w:id="1497070804">
          <w:marLeft w:val="0"/>
          <w:marRight w:val="0"/>
          <w:marTop w:val="0"/>
          <w:marBottom w:val="0"/>
          <w:divBdr>
            <w:top w:val="none" w:sz="0" w:space="0" w:color="auto"/>
            <w:left w:val="none" w:sz="0" w:space="0" w:color="auto"/>
            <w:bottom w:val="none" w:sz="0" w:space="0" w:color="auto"/>
            <w:right w:val="none" w:sz="0" w:space="0" w:color="auto"/>
          </w:divBdr>
        </w:div>
        <w:div w:id="2116366765">
          <w:marLeft w:val="0"/>
          <w:marRight w:val="0"/>
          <w:marTop w:val="0"/>
          <w:marBottom w:val="0"/>
          <w:divBdr>
            <w:top w:val="none" w:sz="0" w:space="0" w:color="auto"/>
            <w:left w:val="none" w:sz="0" w:space="0" w:color="auto"/>
            <w:bottom w:val="none" w:sz="0" w:space="0" w:color="auto"/>
            <w:right w:val="none" w:sz="0" w:space="0" w:color="auto"/>
          </w:divBdr>
        </w:div>
      </w:divsChild>
    </w:div>
    <w:div w:id="1924610206">
      <w:bodyDiv w:val="1"/>
      <w:marLeft w:val="0"/>
      <w:marRight w:val="0"/>
      <w:marTop w:val="0"/>
      <w:marBottom w:val="0"/>
      <w:divBdr>
        <w:top w:val="none" w:sz="0" w:space="0" w:color="auto"/>
        <w:left w:val="none" w:sz="0" w:space="0" w:color="auto"/>
        <w:bottom w:val="none" w:sz="0" w:space="0" w:color="auto"/>
        <w:right w:val="none" w:sz="0" w:space="0" w:color="auto"/>
      </w:divBdr>
    </w:div>
    <w:div w:id="1997493476">
      <w:bodyDiv w:val="1"/>
      <w:marLeft w:val="0"/>
      <w:marRight w:val="0"/>
      <w:marTop w:val="0"/>
      <w:marBottom w:val="0"/>
      <w:divBdr>
        <w:top w:val="none" w:sz="0" w:space="0" w:color="auto"/>
        <w:left w:val="none" w:sz="0" w:space="0" w:color="auto"/>
        <w:bottom w:val="none" w:sz="0" w:space="0" w:color="auto"/>
        <w:right w:val="none" w:sz="0" w:space="0" w:color="auto"/>
      </w:divBdr>
    </w:div>
    <w:div w:id="2026588483">
      <w:bodyDiv w:val="1"/>
      <w:marLeft w:val="0"/>
      <w:marRight w:val="0"/>
      <w:marTop w:val="0"/>
      <w:marBottom w:val="0"/>
      <w:divBdr>
        <w:top w:val="none" w:sz="0" w:space="0" w:color="auto"/>
        <w:left w:val="none" w:sz="0" w:space="0" w:color="auto"/>
        <w:bottom w:val="none" w:sz="0" w:space="0" w:color="auto"/>
        <w:right w:val="none" w:sz="0" w:space="0" w:color="auto"/>
      </w:divBdr>
    </w:div>
    <w:div w:id="2063289597">
      <w:bodyDiv w:val="1"/>
      <w:marLeft w:val="0"/>
      <w:marRight w:val="0"/>
      <w:marTop w:val="0"/>
      <w:marBottom w:val="0"/>
      <w:divBdr>
        <w:top w:val="none" w:sz="0" w:space="0" w:color="auto"/>
        <w:left w:val="none" w:sz="0" w:space="0" w:color="auto"/>
        <w:bottom w:val="none" w:sz="0" w:space="0" w:color="auto"/>
        <w:right w:val="none" w:sz="0" w:space="0" w:color="auto"/>
      </w:divBdr>
      <w:divsChild>
        <w:div w:id="396511555">
          <w:marLeft w:val="0"/>
          <w:marRight w:val="0"/>
          <w:marTop w:val="0"/>
          <w:marBottom w:val="0"/>
          <w:divBdr>
            <w:top w:val="none" w:sz="0" w:space="0" w:color="auto"/>
            <w:left w:val="none" w:sz="0" w:space="0" w:color="auto"/>
            <w:bottom w:val="none" w:sz="0" w:space="0" w:color="auto"/>
            <w:right w:val="none" w:sz="0" w:space="0" w:color="auto"/>
          </w:divBdr>
        </w:div>
        <w:div w:id="861018462">
          <w:marLeft w:val="0"/>
          <w:marRight w:val="0"/>
          <w:marTop w:val="0"/>
          <w:marBottom w:val="0"/>
          <w:divBdr>
            <w:top w:val="none" w:sz="0" w:space="0" w:color="auto"/>
            <w:left w:val="none" w:sz="0" w:space="0" w:color="auto"/>
            <w:bottom w:val="none" w:sz="0" w:space="0" w:color="auto"/>
            <w:right w:val="none" w:sz="0" w:space="0" w:color="auto"/>
          </w:divBdr>
        </w:div>
        <w:div w:id="948195385">
          <w:marLeft w:val="0"/>
          <w:marRight w:val="0"/>
          <w:marTop w:val="0"/>
          <w:marBottom w:val="0"/>
          <w:divBdr>
            <w:top w:val="none" w:sz="0" w:space="0" w:color="auto"/>
            <w:left w:val="none" w:sz="0" w:space="0" w:color="auto"/>
            <w:bottom w:val="none" w:sz="0" w:space="0" w:color="auto"/>
            <w:right w:val="none" w:sz="0" w:space="0" w:color="auto"/>
          </w:divBdr>
        </w:div>
        <w:div w:id="1036467581">
          <w:marLeft w:val="0"/>
          <w:marRight w:val="0"/>
          <w:marTop w:val="0"/>
          <w:marBottom w:val="0"/>
          <w:divBdr>
            <w:top w:val="none" w:sz="0" w:space="0" w:color="auto"/>
            <w:left w:val="none" w:sz="0" w:space="0" w:color="auto"/>
            <w:bottom w:val="none" w:sz="0" w:space="0" w:color="auto"/>
            <w:right w:val="none" w:sz="0" w:space="0" w:color="auto"/>
          </w:divBdr>
        </w:div>
        <w:div w:id="1087769013">
          <w:marLeft w:val="0"/>
          <w:marRight w:val="0"/>
          <w:marTop w:val="0"/>
          <w:marBottom w:val="0"/>
          <w:divBdr>
            <w:top w:val="none" w:sz="0" w:space="0" w:color="auto"/>
            <w:left w:val="none" w:sz="0" w:space="0" w:color="auto"/>
            <w:bottom w:val="none" w:sz="0" w:space="0" w:color="auto"/>
            <w:right w:val="none" w:sz="0" w:space="0" w:color="auto"/>
          </w:divBdr>
        </w:div>
        <w:div w:id="1889030100">
          <w:marLeft w:val="0"/>
          <w:marRight w:val="0"/>
          <w:marTop w:val="0"/>
          <w:marBottom w:val="0"/>
          <w:divBdr>
            <w:top w:val="none" w:sz="0" w:space="0" w:color="auto"/>
            <w:left w:val="none" w:sz="0" w:space="0" w:color="auto"/>
            <w:bottom w:val="none" w:sz="0" w:space="0" w:color="auto"/>
            <w:right w:val="none" w:sz="0" w:space="0" w:color="auto"/>
          </w:divBdr>
        </w:div>
      </w:divsChild>
    </w:div>
    <w:div w:id="2070155675">
      <w:bodyDiv w:val="1"/>
      <w:marLeft w:val="0"/>
      <w:marRight w:val="0"/>
      <w:marTop w:val="0"/>
      <w:marBottom w:val="0"/>
      <w:divBdr>
        <w:top w:val="none" w:sz="0" w:space="0" w:color="auto"/>
        <w:left w:val="none" w:sz="0" w:space="0" w:color="auto"/>
        <w:bottom w:val="none" w:sz="0" w:space="0" w:color="auto"/>
        <w:right w:val="none" w:sz="0" w:space="0" w:color="auto"/>
      </w:divBdr>
    </w:div>
    <w:div w:id="2080637170">
      <w:bodyDiv w:val="1"/>
      <w:marLeft w:val="0"/>
      <w:marRight w:val="0"/>
      <w:marTop w:val="0"/>
      <w:marBottom w:val="0"/>
      <w:divBdr>
        <w:top w:val="none" w:sz="0" w:space="0" w:color="auto"/>
        <w:left w:val="none" w:sz="0" w:space="0" w:color="auto"/>
        <w:bottom w:val="none" w:sz="0" w:space="0" w:color="auto"/>
        <w:right w:val="none" w:sz="0" w:space="0" w:color="auto"/>
      </w:divBdr>
      <w:divsChild>
        <w:div w:id="351344248">
          <w:marLeft w:val="446"/>
          <w:marRight w:val="0"/>
          <w:marTop w:val="200"/>
          <w:marBottom w:val="0"/>
          <w:divBdr>
            <w:top w:val="none" w:sz="0" w:space="0" w:color="auto"/>
            <w:left w:val="none" w:sz="0" w:space="0" w:color="auto"/>
            <w:bottom w:val="none" w:sz="0" w:space="0" w:color="auto"/>
            <w:right w:val="none" w:sz="0" w:space="0" w:color="auto"/>
          </w:divBdr>
        </w:div>
        <w:div w:id="1164277597">
          <w:marLeft w:val="446"/>
          <w:marRight w:val="0"/>
          <w:marTop w:val="200"/>
          <w:marBottom w:val="0"/>
          <w:divBdr>
            <w:top w:val="none" w:sz="0" w:space="0" w:color="auto"/>
            <w:left w:val="none" w:sz="0" w:space="0" w:color="auto"/>
            <w:bottom w:val="none" w:sz="0" w:space="0" w:color="auto"/>
            <w:right w:val="none" w:sz="0" w:space="0" w:color="auto"/>
          </w:divBdr>
        </w:div>
        <w:div w:id="1883517219">
          <w:marLeft w:val="446"/>
          <w:marRight w:val="0"/>
          <w:marTop w:val="200"/>
          <w:marBottom w:val="0"/>
          <w:divBdr>
            <w:top w:val="none" w:sz="0" w:space="0" w:color="auto"/>
            <w:left w:val="none" w:sz="0" w:space="0" w:color="auto"/>
            <w:bottom w:val="none" w:sz="0" w:space="0" w:color="auto"/>
            <w:right w:val="none" w:sz="0" w:space="0" w:color="auto"/>
          </w:divBdr>
        </w:div>
      </w:divsChild>
    </w:div>
    <w:div w:id="2127580007">
      <w:bodyDiv w:val="1"/>
      <w:marLeft w:val="0"/>
      <w:marRight w:val="0"/>
      <w:marTop w:val="0"/>
      <w:marBottom w:val="0"/>
      <w:divBdr>
        <w:top w:val="none" w:sz="0" w:space="0" w:color="auto"/>
        <w:left w:val="none" w:sz="0" w:space="0" w:color="auto"/>
        <w:bottom w:val="none" w:sz="0" w:space="0" w:color="auto"/>
        <w:right w:val="none" w:sz="0" w:space="0" w:color="auto"/>
      </w:divBdr>
      <w:divsChild>
        <w:div w:id="29457196">
          <w:marLeft w:val="0"/>
          <w:marRight w:val="0"/>
          <w:marTop w:val="0"/>
          <w:marBottom w:val="0"/>
          <w:divBdr>
            <w:top w:val="none" w:sz="0" w:space="0" w:color="auto"/>
            <w:left w:val="none" w:sz="0" w:space="0" w:color="auto"/>
            <w:bottom w:val="none" w:sz="0" w:space="0" w:color="auto"/>
            <w:right w:val="none" w:sz="0" w:space="0" w:color="auto"/>
          </w:divBdr>
        </w:div>
        <w:div w:id="47533003">
          <w:marLeft w:val="0"/>
          <w:marRight w:val="0"/>
          <w:marTop w:val="0"/>
          <w:marBottom w:val="0"/>
          <w:divBdr>
            <w:top w:val="none" w:sz="0" w:space="0" w:color="auto"/>
            <w:left w:val="none" w:sz="0" w:space="0" w:color="auto"/>
            <w:bottom w:val="none" w:sz="0" w:space="0" w:color="auto"/>
            <w:right w:val="none" w:sz="0" w:space="0" w:color="auto"/>
          </w:divBdr>
        </w:div>
        <w:div w:id="229117226">
          <w:marLeft w:val="0"/>
          <w:marRight w:val="0"/>
          <w:marTop w:val="0"/>
          <w:marBottom w:val="0"/>
          <w:divBdr>
            <w:top w:val="none" w:sz="0" w:space="0" w:color="auto"/>
            <w:left w:val="none" w:sz="0" w:space="0" w:color="auto"/>
            <w:bottom w:val="none" w:sz="0" w:space="0" w:color="auto"/>
            <w:right w:val="none" w:sz="0" w:space="0" w:color="auto"/>
          </w:divBdr>
          <w:divsChild>
            <w:div w:id="58946842">
              <w:marLeft w:val="-75"/>
              <w:marRight w:val="0"/>
              <w:marTop w:val="30"/>
              <w:marBottom w:val="30"/>
              <w:divBdr>
                <w:top w:val="none" w:sz="0" w:space="0" w:color="auto"/>
                <w:left w:val="none" w:sz="0" w:space="0" w:color="auto"/>
                <w:bottom w:val="none" w:sz="0" w:space="0" w:color="auto"/>
                <w:right w:val="none" w:sz="0" w:space="0" w:color="auto"/>
              </w:divBdr>
              <w:divsChild>
                <w:div w:id="170411344">
                  <w:marLeft w:val="0"/>
                  <w:marRight w:val="0"/>
                  <w:marTop w:val="0"/>
                  <w:marBottom w:val="0"/>
                  <w:divBdr>
                    <w:top w:val="none" w:sz="0" w:space="0" w:color="auto"/>
                    <w:left w:val="none" w:sz="0" w:space="0" w:color="auto"/>
                    <w:bottom w:val="none" w:sz="0" w:space="0" w:color="auto"/>
                    <w:right w:val="none" w:sz="0" w:space="0" w:color="auto"/>
                  </w:divBdr>
                  <w:divsChild>
                    <w:div w:id="1263949683">
                      <w:marLeft w:val="0"/>
                      <w:marRight w:val="0"/>
                      <w:marTop w:val="0"/>
                      <w:marBottom w:val="0"/>
                      <w:divBdr>
                        <w:top w:val="none" w:sz="0" w:space="0" w:color="auto"/>
                        <w:left w:val="none" w:sz="0" w:space="0" w:color="auto"/>
                        <w:bottom w:val="none" w:sz="0" w:space="0" w:color="auto"/>
                        <w:right w:val="none" w:sz="0" w:space="0" w:color="auto"/>
                      </w:divBdr>
                    </w:div>
                  </w:divsChild>
                </w:div>
                <w:div w:id="286546186">
                  <w:marLeft w:val="0"/>
                  <w:marRight w:val="0"/>
                  <w:marTop w:val="0"/>
                  <w:marBottom w:val="0"/>
                  <w:divBdr>
                    <w:top w:val="none" w:sz="0" w:space="0" w:color="auto"/>
                    <w:left w:val="none" w:sz="0" w:space="0" w:color="auto"/>
                    <w:bottom w:val="none" w:sz="0" w:space="0" w:color="auto"/>
                    <w:right w:val="none" w:sz="0" w:space="0" w:color="auto"/>
                  </w:divBdr>
                  <w:divsChild>
                    <w:div w:id="313529686">
                      <w:marLeft w:val="0"/>
                      <w:marRight w:val="0"/>
                      <w:marTop w:val="0"/>
                      <w:marBottom w:val="0"/>
                      <w:divBdr>
                        <w:top w:val="none" w:sz="0" w:space="0" w:color="auto"/>
                        <w:left w:val="none" w:sz="0" w:space="0" w:color="auto"/>
                        <w:bottom w:val="none" w:sz="0" w:space="0" w:color="auto"/>
                        <w:right w:val="none" w:sz="0" w:space="0" w:color="auto"/>
                      </w:divBdr>
                    </w:div>
                  </w:divsChild>
                </w:div>
                <w:div w:id="536702632">
                  <w:marLeft w:val="0"/>
                  <w:marRight w:val="0"/>
                  <w:marTop w:val="0"/>
                  <w:marBottom w:val="0"/>
                  <w:divBdr>
                    <w:top w:val="none" w:sz="0" w:space="0" w:color="auto"/>
                    <w:left w:val="none" w:sz="0" w:space="0" w:color="auto"/>
                    <w:bottom w:val="none" w:sz="0" w:space="0" w:color="auto"/>
                    <w:right w:val="none" w:sz="0" w:space="0" w:color="auto"/>
                  </w:divBdr>
                  <w:divsChild>
                    <w:div w:id="493180234">
                      <w:marLeft w:val="0"/>
                      <w:marRight w:val="0"/>
                      <w:marTop w:val="0"/>
                      <w:marBottom w:val="0"/>
                      <w:divBdr>
                        <w:top w:val="none" w:sz="0" w:space="0" w:color="auto"/>
                        <w:left w:val="none" w:sz="0" w:space="0" w:color="auto"/>
                        <w:bottom w:val="none" w:sz="0" w:space="0" w:color="auto"/>
                        <w:right w:val="none" w:sz="0" w:space="0" w:color="auto"/>
                      </w:divBdr>
                    </w:div>
                  </w:divsChild>
                </w:div>
                <w:div w:id="729230274">
                  <w:marLeft w:val="0"/>
                  <w:marRight w:val="0"/>
                  <w:marTop w:val="0"/>
                  <w:marBottom w:val="0"/>
                  <w:divBdr>
                    <w:top w:val="none" w:sz="0" w:space="0" w:color="auto"/>
                    <w:left w:val="none" w:sz="0" w:space="0" w:color="auto"/>
                    <w:bottom w:val="none" w:sz="0" w:space="0" w:color="auto"/>
                    <w:right w:val="none" w:sz="0" w:space="0" w:color="auto"/>
                  </w:divBdr>
                  <w:divsChild>
                    <w:div w:id="543375402">
                      <w:marLeft w:val="0"/>
                      <w:marRight w:val="0"/>
                      <w:marTop w:val="0"/>
                      <w:marBottom w:val="0"/>
                      <w:divBdr>
                        <w:top w:val="none" w:sz="0" w:space="0" w:color="auto"/>
                        <w:left w:val="none" w:sz="0" w:space="0" w:color="auto"/>
                        <w:bottom w:val="none" w:sz="0" w:space="0" w:color="auto"/>
                        <w:right w:val="none" w:sz="0" w:space="0" w:color="auto"/>
                      </w:divBdr>
                    </w:div>
                    <w:div w:id="1034885353">
                      <w:marLeft w:val="0"/>
                      <w:marRight w:val="0"/>
                      <w:marTop w:val="0"/>
                      <w:marBottom w:val="0"/>
                      <w:divBdr>
                        <w:top w:val="none" w:sz="0" w:space="0" w:color="auto"/>
                        <w:left w:val="none" w:sz="0" w:space="0" w:color="auto"/>
                        <w:bottom w:val="none" w:sz="0" w:space="0" w:color="auto"/>
                        <w:right w:val="none" w:sz="0" w:space="0" w:color="auto"/>
                      </w:divBdr>
                    </w:div>
                  </w:divsChild>
                </w:div>
                <w:div w:id="795829850">
                  <w:marLeft w:val="0"/>
                  <w:marRight w:val="0"/>
                  <w:marTop w:val="0"/>
                  <w:marBottom w:val="0"/>
                  <w:divBdr>
                    <w:top w:val="none" w:sz="0" w:space="0" w:color="auto"/>
                    <w:left w:val="none" w:sz="0" w:space="0" w:color="auto"/>
                    <w:bottom w:val="none" w:sz="0" w:space="0" w:color="auto"/>
                    <w:right w:val="none" w:sz="0" w:space="0" w:color="auto"/>
                  </w:divBdr>
                  <w:divsChild>
                    <w:div w:id="2104645889">
                      <w:marLeft w:val="0"/>
                      <w:marRight w:val="0"/>
                      <w:marTop w:val="0"/>
                      <w:marBottom w:val="0"/>
                      <w:divBdr>
                        <w:top w:val="none" w:sz="0" w:space="0" w:color="auto"/>
                        <w:left w:val="none" w:sz="0" w:space="0" w:color="auto"/>
                        <w:bottom w:val="none" w:sz="0" w:space="0" w:color="auto"/>
                        <w:right w:val="none" w:sz="0" w:space="0" w:color="auto"/>
                      </w:divBdr>
                    </w:div>
                  </w:divsChild>
                </w:div>
                <w:div w:id="813454366">
                  <w:marLeft w:val="0"/>
                  <w:marRight w:val="0"/>
                  <w:marTop w:val="0"/>
                  <w:marBottom w:val="0"/>
                  <w:divBdr>
                    <w:top w:val="none" w:sz="0" w:space="0" w:color="auto"/>
                    <w:left w:val="none" w:sz="0" w:space="0" w:color="auto"/>
                    <w:bottom w:val="none" w:sz="0" w:space="0" w:color="auto"/>
                    <w:right w:val="none" w:sz="0" w:space="0" w:color="auto"/>
                  </w:divBdr>
                  <w:divsChild>
                    <w:div w:id="699473106">
                      <w:marLeft w:val="0"/>
                      <w:marRight w:val="0"/>
                      <w:marTop w:val="0"/>
                      <w:marBottom w:val="0"/>
                      <w:divBdr>
                        <w:top w:val="none" w:sz="0" w:space="0" w:color="auto"/>
                        <w:left w:val="none" w:sz="0" w:space="0" w:color="auto"/>
                        <w:bottom w:val="none" w:sz="0" w:space="0" w:color="auto"/>
                        <w:right w:val="none" w:sz="0" w:space="0" w:color="auto"/>
                      </w:divBdr>
                    </w:div>
                  </w:divsChild>
                </w:div>
                <w:div w:id="898790039">
                  <w:marLeft w:val="0"/>
                  <w:marRight w:val="0"/>
                  <w:marTop w:val="0"/>
                  <w:marBottom w:val="0"/>
                  <w:divBdr>
                    <w:top w:val="none" w:sz="0" w:space="0" w:color="auto"/>
                    <w:left w:val="none" w:sz="0" w:space="0" w:color="auto"/>
                    <w:bottom w:val="none" w:sz="0" w:space="0" w:color="auto"/>
                    <w:right w:val="none" w:sz="0" w:space="0" w:color="auto"/>
                  </w:divBdr>
                  <w:divsChild>
                    <w:div w:id="1664629308">
                      <w:marLeft w:val="0"/>
                      <w:marRight w:val="0"/>
                      <w:marTop w:val="0"/>
                      <w:marBottom w:val="0"/>
                      <w:divBdr>
                        <w:top w:val="none" w:sz="0" w:space="0" w:color="auto"/>
                        <w:left w:val="none" w:sz="0" w:space="0" w:color="auto"/>
                        <w:bottom w:val="none" w:sz="0" w:space="0" w:color="auto"/>
                        <w:right w:val="none" w:sz="0" w:space="0" w:color="auto"/>
                      </w:divBdr>
                    </w:div>
                  </w:divsChild>
                </w:div>
                <w:div w:id="997078664">
                  <w:marLeft w:val="0"/>
                  <w:marRight w:val="0"/>
                  <w:marTop w:val="0"/>
                  <w:marBottom w:val="0"/>
                  <w:divBdr>
                    <w:top w:val="none" w:sz="0" w:space="0" w:color="auto"/>
                    <w:left w:val="none" w:sz="0" w:space="0" w:color="auto"/>
                    <w:bottom w:val="none" w:sz="0" w:space="0" w:color="auto"/>
                    <w:right w:val="none" w:sz="0" w:space="0" w:color="auto"/>
                  </w:divBdr>
                  <w:divsChild>
                    <w:div w:id="410854080">
                      <w:marLeft w:val="0"/>
                      <w:marRight w:val="0"/>
                      <w:marTop w:val="0"/>
                      <w:marBottom w:val="0"/>
                      <w:divBdr>
                        <w:top w:val="none" w:sz="0" w:space="0" w:color="auto"/>
                        <w:left w:val="none" w:sz="0" w:space="0" w:color="auto"/>
                        <w:bottom w:val="none" w:sz="0" w:space="0" w:color="auto"/>
                        <w:right w:val="none" w:sz="0" w:space="0" w:color="auto"/>
                      </w:divBdr>
                    </w:div>
                  </w:divsChild>
                </w:div>
                <w:div w:id="1080172803">
                  <w:marLeft w:val="0"/>
                  <w:marRight w:val="0"/>
                  <w:marTop w:val="0"/>
                  <w:marBottom w:val="0"/>
                  <w:divBdr>
                    <w:top w:val="none" w:sz="0" w:space="0" w:color="auto"/>
                    <w:left w:val="none" w:sz="0" w:space="0" w:color="auto"/>
                    <w:bottom w:val="none" w:sz="0" w:space="0" w:color="auto"/>
                    <w:right w:val="none" w:sz="0" w:space="0" w:color="auto"/>
                  </w:divBdr>
                  <w:divsChild>
                    <w:div w:id="1501312499">
                      <w:marLeft w:val="0"/>
                      <w:marRight w:val="0"/>
                      <w:marTop w:val="0"/>
                      <w:marBottom w:val="0"/>
                      <w:divBdr>
                        <w:top w:val="none" w:sz="0" w:space="0" w:color="auto"/>
                        <w:left w:val="none" w:sz="0" w:space="0" w:color="auto"/>
                        <w:bottom w:val="none" w:sz="0" w:space="0" w:color="auto"/>
                        <w:right w:val="none" w:sz="0" w:space="0" w:color="auto"/>
                      </w:divBdr>
                    </w:div>
                  </w:divsChild>
                </w:div>
                <w:div w:id="1097554041">
                  <w:marLeft w:val="0"/>
                  <w:marRight w:val="0"/>
                  <w:marTop w:val="0"/>
                  <w:marBottom w:val="0"/>
                  <w:divBdr>
                    <w:top w:val="none" w:sz="0" w:space="0" w:color="auto"/>
                    <w:left w:val="none" w:sz="0" w:space="0" w:color="auto"/>
                    <w:bottom w:val="none" w:sz="0" w:space="0" w:color="auto"/>
                    <w:right w:val="none" w:sz="0" w:space="0" w:color="auto"/>
                  </w:divBdr>
                  <w:divsChild>
                    <w:div w:id="458306939">
                      <w:marLeft w:val="0"/>
                      <w:marRight w:val="0"/>
                      <w:marTop w:val="0"/>
                      <w:marBottom w:val="0"/>
                      <w:divBdr>
                        <w:top w:val="none" w:sz="0" w:space="0" w:color="auto"/>
                        <w:left w:val="none" w:sz="0" w:space="0" w:color="auto"/>
                        <w:bottom w:val="none" w:sz="0" w:space="0" w:color="auto"/>
                        <w:right w:val="none" w:sz="0" w:space="0" w:color="auto"/>
                      </w:divBdr>
                    </w:div>
                  </w:divsChild>
                </w:div>
                <w:div w:id="1132558527">
                  <w:marLeft w:val="0"/>
                  <w:marRight w:val="0"/>
                  <w:marTop w:val="0"/>
                  <w:marBottom w:val="0"/>
                  <w:divBdr>
                    <w:top w:val="none" w:sz="0" w:space="0" w:color="auto"/>
                    <w:left w:val="none" w:sz="0" w:space="0" w:color="auto"/>
                    <w:bottom w:val="none" w:sz="0" w:space="0" w:color="auto"/>
                    <w:right w:val="none" w:sz="0" w:space="0" w:color="auto"/>
                  </w:divBdr>
                  <w:divsChild>
                    <w:div w:id="1310817157">
                      <w:marLeft w:val="0"/>
                      <w:marRight w:val="0"/>
                      <w:marTop w:val="0"/>
                      <w:marBottom w:val="0"/>
                      <w:divBdr>
                        <w:top w:val="none" w:sz="0" w:space="0" w:color="auto"/>
                        <w:left w:val="none" w:sz="0" w:space="0" w:color="auto"/>
                        <w:bottom w:val="none" w:sz="0" w:space="0" w:color="auto"/>
                        <w:right w:val="none" w:sz="0" w:space="0" w:color="auto"/>
                      </w:divBdr>
                    </w:div>
                  </w:divsChild>
                </w:div>
                <w:div w:id="1132869833">
                  <w:marLeft w:val="0"/>
                  <w:marRight w:val="0"/>
                  <w:marTop w:val="0"/>
                  <w:marBottom w:val="0"/>
                  <w:divBdr>
                    <w:top w:val="none" w:sz="0" w:space="0" w:color="auto"/>
                    <w:left w:val="none" w:sz="0" w:space="0" w:color="auto"/>
                    <w:bottom w:val="none" w:sz="0" w:space="0" w:color="auto"/>
                    <w:right w:val="none" w:sz="0" w:space="0" w:color="auto"/>
                  </w:divBdr>
                  <w:divsChild>
                    <w:div w:id="231281534">
                      <w:marLeft w:val="0"/>
                      <w:marRight w:val="0"/>
                      <w:marTop w:val="0"/>
                      <w:marBottom w:val="0"/>
                      <w:divBdr>
                        <w:top w:val="none" w:sz="0" w:space="0" w:color="auto"/>
                        <w:left w:val="none" w:sz="0" w:space="0" w:color="auto"/>
                        <w:bottom w:val="none" w:sz="0" w:space="0" w:color="auto"/>
                        <w:right w:val="none" w:sz="0" w:space="0" w:color="auto"/>
                      </w:divBdr>
                    </w:div>
                  </w:divsChild>
                </w:div>
                <w:div w:id="1177354791">
                  <w:marLeft w:val="0"/>
                  <w:marRight w:val="0"/>
                  <w:marTop w:val="0"/>
                  <w:marBottom w:val="0"/>
                  <w:divBdr>
                    <w:top w:val="none" w:sz="0" w:space="0" w:color="auto"/>
                    <w:left w:val="none" w:sz="0" w:space="0" w:color="auto"/>
                    <w:bottom w:val="none" w:sz="0" w:space="0" w:color="auto"/>
                    <w:right w:val="none" w:sz="0" w:space="0" w:color="auto"/>
                  </w:divBdr>
                  <w:divsChild>
                    <w:div w:id="1003312873">
                      <w:marLeft w:val="0"/>
                      <w:marRight w:val="0"/>
                      <w:marTop w:val="0"/>
                      <w:marBottom w:val="0"/>
                      <w:divBdr>
                        <w:top w:val="none" w:sz="0" w:space="0" w:color="auto"/>
                        <w:left w:val="none" w:sz="0" w:space="0" w:color="auto"/>
                        <w:bottom w:val="none" w:sz="0" w:space="0" w:color="auto"/>
                        <w:right w:val="none" w:sz="0" w:space="0" w:color="auto"/>
                      </w:divBdr>
                    </w:div>
                  </w:divsChild>
                </w:div>
                <w:div w:id="1188831650">
                  <w:marLeft w:val="0"/>
                  <w:marRight w:val="0"/>
                  <w:marTop w:val="0"/>
                  <w:marBottom w:val="0"/>
                  <w:divBdr>
                    <w:top w:val="none" w:sz="0" w:space="0" w:color="auto"/>
                    <w:left w:val="none" w:sz="0" w:space="0" w:color="auto"/>
                    <w:bottom w:val="none" w:sz="0" w:space="0" w:color="auto"/>
                    <w:right w:val="none" w:sz="0" w:space="0" w:color="auto"/>
                  </w:divBdr>
                  <w:divsChild>
                    <w:div w:id="876628772">
                      <w:marLeft w:val="0"/>
                      <w:marRight w:val="0"/>
                      <w:marTop w:val="0"/>
                      <w:marBottom w:val="0"/>
                      <w:divBdr>
                        <w:top w:val="none" w:sz="0" w:space="0" w:color="auto"/>
                        <w:left w:val="none" w:sz="0" w:space="0" w:color="auto"/>
                        <w:bottom w:val="none" w:sz="0" w:space="0" w:color="auto"/>
                        <w:right w:val="none" w:sz="0" w:space="0" w:color="auto"/>
                      </w:divBdr>
                    </w:div>
                  </w:divsChild>
                </w:div>
                <w:div w:id="1212499584">
                  <w:marLeft w:val="0"/>
                  <w:marRight w:val="0"/>
                  <w:marTop w:val="0"/>
                  <w:marBottom w:val="0"/>
                  <w:divBdr>
                    <w:top w:val="none" w:sz="0" w:space="0" w:color="auto"/>
                    <w:left w:val="none" w:sz="0" w:space="0" w:color="auto"/>
                    <w:bottom w:val="none" w:sz="0" w:space="0" w:color="auto"/>
                    <w:right w:val="none" w:sz="0" w:space="0" w:color="auto"/>
                  </w:divBdr>
                  <w:divsChild>
                    <w:div w:id="1456219511">
                      <w:marLeft w:val="0"/>
                      <w:marRight w:val="0"/>
                      <w:marTop w:val="0"/>
                      <w:marBottom w:val="0"/>
                      <w:divBdr>
                        <w:top w:val="none" w:sz="0" w:space="0" w:color="auto"/>
                        <w:left w:val="none" w:sz="0" w:space="0" w:color="auto"/>
                        <w:bottom w:val="none" w:sz="0" w:space="0" w:color="auto"/>
                        <w:right w:val="none" w:sz="0" w:space="0" w:color="auto"/>
                      </w:divBdr>
                    </w:div>
                  </w:divsChild>
                </w:div>
                <w:div w:id="1635215567">
                  <w:marLeft w:val="0"/>
                  <w:marRight w:val="0"/>
                  <w:marTop w:val="0"/>
                  <w:marBottom w:val="0"/>
                  <w:divBdr>
                    <w:top w:val="none" w:sz="0" w:space="0" w:color="auto"/>
                    <w:left w:val="none" w:sz="0" w:space="0" w:color="auto"/>
                    <w:bottom w:val="none" w:sz="0" w:space="0" w:color="auto"/>
                    <w:right w:val="none" w:sz="0" w:space="0" w:color="auto"/>
                  </w:divBdr>
                  <w:divsChild>
                    <w:div w:id="1769080688">
                      <w:marLeft w:val="0"/>
                      <w:marRight w:val="0"/>
                      <w:marTop w:val="0"/>
                      <w:marBottom w:val="0"/>
                      <w:divBdr>
                        <w:top w:val="none" w:sz="0" w:space="0" w:color="auto"/>
                        <w:left w:val="none" w:sz="0" w:space="0" w:color="auto"/>
                        <w:bottom w:val="none" w:sz="0" w:space="0" w:color="auto"/>
                        <w:right w:val="none" w:sz="0" w:space="0" w:color="auto"/>
                      </w:divBdr>
                    </w:div>
                  </w:divsChild>
                </w:div>
                <w:div w:id="1674184630">
                  <w:marLeft w:val="0"/>
                  <w:marRight w:val="0"/>
                  <w:marTop w:val="0"/>
                  <w:marBottom w:val="0"/>
                  <w:divBdr>
                    <w:top w:val="none" w:sz="0" w:space="0" w:color="auto"/>
                    <w:left w:val="none" w:sz="0" w:space="0" w:color="auto"/>
                    <w:bottom w:val="none" w:sz="0" w:space="0" w:color="auto"/>
                    <w:right w:val="none" w:sz="0" w:space="0" w:color="auto"/>
                  </w:divBdr>
                  <w:divsChild>
                    <w:div w:id="1115717040">
                      <w:marLeft w:val="0"/>
                      <w:marRight w:val="0"/>
                      <w:marTop w:val="0"/>
                      <w:marBottom w:val="0"/>
                      <w:divBdr>
                        <w:top w:val="none" w:sz="0" w:space="0" w:color="auto"/>
                        <w:left w:val="none" w:sz="0" w:space="0" w:color="auto"/>
                        <w:bottom w:val="none" w:sz="0" w:space="0" w:color="auto"/>
                        <w:right w:val="none" w:sz="0" w:space="0" w:color="auto"/>
                      </w:divBdr>
                    </w:div>
                  </w:divsChild>
                </w:div>
                <w:div w:id="1807625658">
                  <w:marLeft w:val="0"/>
                  <w:marRight w:val="0"/>
                  <w:marTop w:val="0"/>
                  <w:marBottom w:val="0"/>
                  <w:divBdr>
                    <w:top w:val="none" w:sz="0" w:space="0" w:color="auto"/>
                    <w:left w:val="none" w:sz="0" w:space="0" w:color="auto"/>
                    <w:bottom w:val="none" w:sz="0" w:space="0" w:color="auto"/>
                    <w:right w:val="none" w:sz="0" w:space="0" w:color="auto"/>
                  </w:divBdr>
                  <w:divsChild>
                    <w:div w:id="1244753664">
                      <w:marLeft w:val="0"/>
                      <w:marRight w:val="0"/>
                      <w:marTop w:val="0"/>
                      <w:marBottom w:val="0"/>
                      <w:divBdr>
                        <w:top w:val="none" w:sz="0" w:space="0" w:color="auto"/>
                        <w:left w:val="none" w:sz="0" w:space="0" w:color="auto"/>
                        <w:bottom w:val="none" w:sz="0" w:space="0" w:color="auto"/>
                        <w:right w:val="none" w:sz="0" w:space="0" w:color="auto"/>
                      </w:divBdr>
                    </w:div>
                    <w:div w:id="2065442133">
                      <w:marLeft w:val="0"/>
                      <w:marRight w:val="0"/>
                      <w:marTop w:val="0"/>
                      <w:marBottom w:val="0"/>
                      <w:divBdr>
                        <w:top w:val="none" w:sz="0" w:space="0" w:color="auto"/>
                        <w:left w:val="none" w:sz="0" w:space="0" w:color="auto"/>
                        <w:bottom w:val="none" w:sz="0" w:space="0" w:color="auto"/>
                        <w:right w:val="none" w:sz="0" w:space="0" w:color="auto"/>
                      </w:divBdr>
                    </w:div>
                  </w:divsChild>
                </w:div>
                <w:div w:id="1862816996">
                  <w:marLeft w:val="0"/>
                  <w:marRight w:val="0"/>
                  <w:marTop w:val="0"/>
                  <w:marBottom w:val="0"/>
                  <w:divBdr>
                    <w:top w:val="none" w:sz="0" w:space="0" w:color="auto"/>
                    <w:left w:val="none" w:sz="0" w:space="0" w:color="auto"/>
                    <w:bottom w:val="none" w:sz="0" w:space="0" w:color="auto"/>
                    <w:right w:val="none" w:sz="0" w:space="0" w:color="auto"/>
                  </w:divBdr>
                  <w:divsChild>
                    <w:div w:id="504831034">
                      <w:marLeft w:val="0"/>
                      <w:marRight w:val="0"/>
                      <w:marTop w:val="0"/>
                      <w:marBottom w:val="0"/>
                      <w:divBdr>
                        <w:top w:val="none" w:sz="0" w:space="0" w:color="auto"/>
                        <w:left w:val="none" w:sz="0" w:space="0" w:color="auto"/>
                        <w:bottom w:val="none" w:sz="0" w:space="0" w:color="auto"/>
                        <w:right w:val="none" w:sz="0" w:space="0" w:color="auto"/>
                      </w:divBdr>
                    </w:div>
                    <w:div w:id="1811751574">
                      <w:marLeft w:val="0"/>
                      <w:marRight w:val="0"/>
                      <w:marTop w:val="0"/>
                      <w:marBottom w:val="0"/>
                      <w:divBdr>
                        <w:top w:val="none" w:sz="0" w:space="0" w:color="auto"/>
                        <w:left w:val="none" w:sz="0" w:space="0" w:color="auto"/>
                        <w:bottom w:val="none" w:sz="0" w:space="0" w:color="auto"/>
                        <w:right w:val="none" w:sz="0" w:space="0" w:color="auto"/>
                      </w:divBdr>
                    </w:div>
                  </w:divsChild>
                </w:div>
                <w:div w:id="1876190097">
                  <w:marLeft w:val="0"/>
                  <w:marRight w:val="0"/>
                  <w:marTop w:val="0"/>
                  <w:marBottom w:val="0"/>
                  <w:divBdr>
                    <w:top w:val="none" w:sz="0" w:space="0" w:color="auto"/>
                    <w:left w:val="none" w:sz="0" w:space="0" w:color="auto"/>
                    <w:bottom w:val="none" w:sz="0" w:space="0" w:color="auto"/>
                    <w:right w:val="none" w:sz="0" w:space="0" w:color="auto"/>
                  </w:divBdr>
                  <w:divsChild>
                    <w:div w:id="1266158525">
                      <w:marLeft w:val="0"/>
                      <w:marRight w:val="0"/>
                      <w:marTop w:val="0"/>
                      <w:marBottom w:val="0"/>
                      <w:divBdr>
                        <w:top w:val="none" w:sz="0" w:space="0" w:color="auto"/>
                        <w:left w:val="none" w:sz="0" w:space="0" w:color="auto"/>
                        <w:bottom w:val="none" w:sz="0" w:space="0" w:color="auto"/>
                        <w:right w:val="none" w:sz="0" w:space="0" w:color="auto"/>
                      </w:divBdr>
                    </w:div>
                  </w:divsChild>
                </w:div>
                <w:div w:id="1877114318">
                  <w:marLeft w:val="0"/>
                  <w:marRight w:val="0"/>
                  <w:marTop w:val="0"/>
                  <w:marBottom w:val="0"/>
                  <w:divBdr>
                    <w:top w:val="none" w:sz="0" w:space="0" w:color="auto"/>
                    <w:left w:val="none" w:sz="0" w:space="0" w:color="auto"/>
                    <w:bottom w:val="none" w:sz="0" w:space="0" w:color="auto"/>
                    <w:right w:val="none" w:sz="0" w:space="0" w:color="auto"/>
                  </w:divBdr>
                  <w:divsChild>
                    <w:div w:id="883568149">
                      <w:marLeft w:val="0"/>
                      <w:marRight w:val="0"/>
                      <w:marTop w:val="0"/>
                      <w:marBottom w:val="0"/>
                      <w:divBdr>
                        <w:top w:val="none" w:sz="0" w:space="0" w:color="auto"/>
                        <w:left w:val="none" w:sz="0" w:space="0" w:color="auto"/>
                        <w:bottom w:val="none" w:sz="0" w:space="0" w:color="auto"/>
                        <w:right w:val="none" w:sz="0" w:space="0" w:color="auto"/>
                      </w:divBdr>
                    </w:div>
                  </w:divsChild>
                </w:div>
                <w:div w:id="1943881292">
                  <w:marLeft w:val="0"/>
                  <w:marRight w:val="0"/>
                  <w:marTop w:val="0"/>
                  <w:marBottom w:val="0"/>
                  <w:divBdr>
                    <w:top w:val="none" w:sz="0" w:space="0" w:color="auto"/>
                    <w:left w:val="none" w:sz="0" w:space="0" w:color="auto"/>
                    <w:bottom w:val="none" w:sz="0" w:space="0" w:color="auto"/>
                    <w:right w:val="none" w:sz="0" w:space="0" w:color="auto"/>
                  </w:divBdr>
                  <w:divsChild>
                    <w:div w:id="481968509">
                      <w:marLeft w:val="0"/>
                      <w:marRight w:val="0"/>
                      <w:marTop w:val="0"/>
                      <w:marBottom w:val="0"/>
                      <w:divBdr>
                        <w:top w:val="none" w:sz="0" w:space="0" w:color="auto"/>
                        <w:left w:val="none" w:sz="0" w:space="0" w:color="auto"/>
                        <w:bottom w:val="none" w:sz="0" w:space="0" w:color="auto"/>
                        <w:right w:val="none" w:sz="0" w:space="0" w:color="auto"/>
                      </w:divBdr>
                    </w:div>
                  </w:divsChild>
                </w:div>
                <w:div w:id="1990597840">
                  <w:marLeft w:val="0"/>
                  <w:marRight w:val="0"/>
                  <w:marTop w:val="0"/>
                  <w:marBottom w:val="0"/>
                  <w:divBdr>
                    <w:top w:val="none" w:sz="0" w:space="0" w:color="auto"/>
                    <w:left w:val="none" w:sz="0" w:space="0" w:color="auto"/>
                    <w:bottom w:val="none" w:sz="0" w:space="0" w:color="auto"/>
                    <w:right w:val="none" w:sz="0" w:space="0" w:color="auto"/>
                  </w:divBdr>
                  <w:divsChild>
                    <w:div w:id="2132476451">
                      <w:marLeft w:val="0"/>
                      <w:marRight w:val="0"/>
                      <w:marTop w:val="0"/>
                      <w:marBottom w:val="0"/>
                      <w:divBdr>
                        <w:top w:val="none" w:sz="0" w:space="0" w:color="auto"/>
                        <w:left w:val="none" w:sz="0" w:space="0" w:color="auto"/>
                        <w:bottom w:val="none" w:sz="0" w:space="0" w:color="auto"/>
                        <w:right w:val="none" w:sz="0" w:space="0" w:color="auto"/>
                      </w:divBdr>
                    </w:div>
                  </w:divsChild>
                </w:div>
                <w:div w:id="1998262811">
                  <w:marLeft w:val="0"/>
                  <w:marRight w:val="0"/>
                  <w:marTop w:val="0"/>
                  <w:marBottom w:val="0"/>
                  <w:divBdr>
                    <w:top w:val="none" w:sz="0" w:space="0" w:color="auto"/>
                    <w:left w:val="none" w:sz="0" w:space="0" w:color="auto"/>
                    <w:bottom w:val="none" w:sz="0" w:space="0" w:color="auto"/>
                    <w:right w:val="none" w:sz="0" w:space="0" w:color="auto"/>
                  </w:divBdr>
                  <w:divsChild>
                    <w:div w:id="1366099411">
                      <w:marLeft w:val="0"/>
                      <w:marRight w:val="0"/>
                      <w:marTop w:val="0"/>
                      <w:marBottom w:val="0"/>
                      <w:divBdr>
                        <w:top w:val="none" w:sz="0" w:space="0" w:color="auto"/>
                        <w:left w:val="none" w:sz="0" w:space="0" w:color="auto"/>
                        <w:bottom w:val="none" w:sz="0" w:space="0" w:color="auto"/>
                        <w:right w:val="none" w:sz="0" w:space="0" w:color="auto"/>
                      </w:divBdr>
                    </w:div>
                  </w:divsChild>
                </w:div>
                <w:div w:id="2047951133">
                  <w:marLeft w:val="0"/>
                  <w:marRight w:val="0"/>
                  <w:marTop w:val="0"/>
                  <w:marBottom w:val="0"/>
                  <w:divBdr>
                    <w:top w:val="none" w:sz="0" w:space="0" w:color="auto"/>
                    <w:left w:val="none" w:sz="0" w:space="0" w:color="auto"/>
                    <w:bottom w:val="none" w:sz="0" w:space="0" w:color="auto"/>
                    <w:right w:val="none" w:sz="0" w:space="0" w:color="auto"/>
                  </w:divBdr>
                  <w:divsChild>
                    <w:div w:id="185657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21932">
          <w:marLeft w:val="0"/>
          <w:marRight w:val="0"/>
          <w:marTop w:val="0"/>
          <w:marBottom w:val="0"/>
          <w:divBdr>
            <w:top w:val="none" w:sz="0" w:space="0" w:color="auto"/>
            <w:left w:val="none" w:sz="0" w:space="0" w:color="auto"/>
            <w:bottom w:val="none" w:sz="0" w:space="0" w:color="auto"/>
            <w:right w:val="none" w:sz="0" w:space="0" w:color="auto"/>
          </w:divBdr>
        </w:div>
        <w:div w:id="920649811">
          <w:marLeft w:val="0"/>
          <w:marRight w:val="0"/>
          <w:marTop w:val="0"/>
          <w:marBottom w:val="0"/>
          <w:divBdr>
            <w:top w:val="none" w:sz="0" w:space="0" w:color="auto"/>
            <w:left w:val="none" w:sz="0" w:space="0" w:color="auto"/>
            <w:bottom w:val="none" w:sz="0" w:space="0" w:color="auto"/>
            <w:right w:val="none" w:sz="0" w:space="0" w:color="auto"/>
          </w:divBdr>
          <w:divsChild>
            <w:div w:id="144011710">
              <w:marLeft w:val="0"/>
              <w:marRight w:val="0"/>
              <w:marTop w:val="0"/>
              <w:marBottom w:val="0"/>
              <w:divBdr>
                <w:top w:val="none" w:sz="0" w:space="0" w:color="auto"/>
                <w:left w:val="none" w:sz="0" w:space="0" w:color="auto"/>
                <w:bottom w:val="none" w:sz="0" w:space="0" w:color="auto"/>
                <w:right w:val="none" w:sz="0" w:space="0" w:color="auto"/>
              </w:divBdr>
            </w:div>
            <w:div w:id="302808863">
              <w:marLeft w:val="0"/>
              <w:marRight w:val="0"/>
              <w:marTop w:val="0"/>
              <w:marBottom w:val="0"/>
              <w:divBdr>
                <w:top w:val="none" w:sz="0" w:space="0" w:color="auto"/>
                <w:left w:val="none" w:sz="0" w:space="0" w:color="auto"/>
                <w:bottom w:val="none" w:sz="0" w:space="0" w:color="auto"/>
                <w:right w:val="none" w:sz="0" w:space="0" w:color="auto"/>
              </w:divBdr>
            </w:div>
            <w:div w:id="347296364">
              <w:marLeft w:val="0"/>
              <w:marRight w:val="0"/>
              <w:marTop w:val="0"/>
              <w:marBottom w:val="0"/>
              <w:divBdr>
                <w:top w:val="none" w:sz="0" w:space="0" w:color="auto"/>
                <w:left w:val="none" w:sz="0" w:space="0" w:color="auto"/>
                <w:bottom w:val="none" w:sz="0" w:space="0" w:color="auto"/>
                <w:right w:val="none" w:sz="0" w:space="0" w:color="auto"/>
              </w:divBdr>
            </w:div>
            <w:div w:id="370888777">
              <w:marLeft w:val="0"/>
              <w:marRight w:val="0"/>
              <w:marTop w:val="0"/>
              <w:marBottom w:val="0"/>
              <w:divBdr>
                <w:top w:val="none" w:sz="0" w:space="0" w:color="auto"/>
                <w:left w:val="none" w:sz="0" w:space="0" w:color="auto"/>
                <w:bottom w:val="none" w:sz="0" w:space="0" w:color="auto"/>
                <w:right w:val="none" w:sz="0" w:space="0" w:color="auto"/>
              </w:divBdr>
            </w:div>
            <w:div w:id="529732445">
              <w:marLeft w:val="0"/>
              <w:marRight w:val="0"/>
              <w:marTop w:val="0"/>
              <w:marBottom w:val="0"/>
              <w:divBdr>
                <w:top w:val="none" w:sz="0" w:space="0" w:color="auto"/>
                <w:left w:val="none" w:sz="0" w:space="0" w:color="auto"/>
                <w:bottom w:val="none" w:sz="0" w:space="0" w:color="auto"/>
                <w:right w:val="none" w:sz="0" w:space="0" w:color="auto"/>
              </w:divBdr>
            </w:div>
            <w:div w:id="660307323">
              <w:marLeft w:val="0"/>
              <w:marRight w:val="0"/>
              <w:marTop w:val="0"/>
              <w:marBottom w:val="0"/>
              <w:divBdr>
                <w:top w:val="none" w:sz="0" w:space="0" w:color="auto"/>
                <w:left w:val="none" w:sz="0" w:space="0" w:color="auto"/>
                <w:bottom w:val="none" w:sz="0" w:space="0" w:color="auto"/>
                <w:right w:val="none" w:sz="0" w:space="0" w:color="auto"/>
              </w:divBdr>
            </w:div>
            <w:div w:id="951397140">
              <w:marLeft w:val="0"/>
              <w:marRight w:val="0"/>
              <w:marTop w:val="0"/>
              <w:marBottom w:val="0"/>
              <w:divBdr>
                <w:top w:val="none" w:sz="0" w:space="0" w:color="auto"/>
                <w:left w:val="none" w:sz="0" w:space="0" w:color="auto"/>
                <w:bottom w:val="none" w:sz="0" w:space="0" w:color="auto"/>
                <w:right w:val="none" w:sz="0" w:space="0" w:color="auto"/>
              </w:divBdr>
            </w:div>
            <w:div w:id="968584785">
              <w:marLeft w:val="0"/>
              <w:marRight w:val="0"/>
              <w:marTop w:val="0"/>
              <w:marBottom w:val="0"/>
              <w:divBdr>
                <w:top w:val="none" w:sz="0" w:space="0" w:color="auto"/>
                <w:left w:val="none" w:sz="0" w:space="0" w:color="auto"/>
                <w:bottom w:val="none" w:sz="0" w:space="0" w:color="auto"/>
                <w:right w:val="none" w:sz="0" w:space="0" w:color="auto"/>
              </w:divBdr>
            </w:div>
            <w:div w:id="990871490">
              <w:marLeft w:val="0"/>
              <w:marRight w:val="0"/>
              <w:marTop w:val="0"/>
              <w:marBottom w:val="0"/>
              <w:divBdr>
                <w:top w:val="none" w:sz="0" w:space="0" w:color="auto"/>
                <w:left w:val="none" w:sz="0" w:space="0" w:color="auto"/>
                <w:bottom w:val="none" w:sz="0" w:space="0" w:color="auto"/>
                <w:right w:val="none" w:sz="0" w:space="0" w:color="auto"/>
              </w:divBdr>
            </w:div>
            <w:div w:id="1009213979">
              <w:marLeft w:val="0"/>
              <w:marRight w:val="0"/>
              <w:marTop w:val="0"/>
              <w:marBottom w:val="0"/>
              <w:divBdr>
                <w:top w:val="none" w:sz="0" w:space="0" w:color="auto"/>
                <w:left w:val="none" w:sz="0" w:space="0" w:color="auto"/>
                <w:bottom w:val="none" w:sz="0" w:space="0" w:color="auto"/>
                <w:right w:val="none" w:sz="0" w:space="0" w:color="auto"/>
              </w:divBdr>
            </w:div>
            <w:div w:id="1267805052">
              <w:marLeft w:val="0"/>
              <w:marRight w:val="0"/>
              <w:marTop w:val="0"/>
              <w:marBottom w:val="0"/>
              <w:divBdr>
                <w:top w:val="none" w:sz="0" w:space="0" w:color="auto"/>
                <w:left w:val="none" w:sz="0" w:space="0" w:color="auto"/>
                <w:bottom w:val="none" w:sz="0" w:space="0" w:color="auto"/>
                <w:right w:val="none" w:sz="0" w:space="0" w:color="auto"/>
              </w:divBdr>
            </w:div>
            <w:div w:id="1376585571">
              <w:marLeft w:val="0"/>
              <w:marRight w:val="0"/>
              <w:marTop w:val="0"/>
              <w:marBottom w:val="0"/>
              <w:divBdr>
                <w:top w:val="none" w:sz="0" w:space="0" w:color="auto"/>
                <w:left w:val="none" w:sz="0" w:space="0" w:color="auto"/>
                <w:bottom w:val="none" w:sz="0" w:space="0" w:color="auto"/>
                <w:right w:val="none" w:sz="0" w:space="0" w:color="auto"/>
              </w:divBdr>
            </w:div>
            <w:div w:id="1403213341">
              <w:marLeft w:val="0"/>
              <w:marRight w:val="0"/>
              <w:marTop w:val="0"/>
              <w:marBottom w:val="0"/>
              <w:divBdr>
                <w:top w:val="none" w:sz="0" w:space="0" w:color="auto"/>
                <w:left w:val="none" w:sz="0" w:space="0" w:color="auto"/>
                <w:bottom w:val="none" w:sz="0" w:space="0" w:color="auto"/>
                <w:right w:val="none" w:sz="0" w:space="0" w:color="auto"/>
              </w:divBdr>
            </w:div>
            <w:div w:id="1426264962">
              <w:marLeft w:val="0"/>
              <w:marRight w:val="0"/>
              <w:marTop w:val="0"/>
              <w:marBottom w:val="0"/>
              <w:divBdr>
                <w:top w:val="none" w:sz="0" w:space="0" w:color="auto"/>
                <w:left w:val="none" w:sz="0" w:space="0" w:color="auto"/>
                <w:bottom w:val="none" w:sz="0" w:space="0" w:color="auto"/>
                <w:right w:val="none" w:sz="0" w:space="0" w:color="auto"/>
              </w:divBdr>
            </w:div>
            <w:div w:id="1566338102">
              <w:marLeft w:val="0"/>
              <w:marRight w:val="0"/>
              <w:marTop w:val="0"/>
              <w:marBottom w:val="0"/>
              <w:divBdr>
                <w:top w:val="none" w:sz="0" w:space="0" w:color="auto"/>
                <w:left w:val="none" w:sz="0" w:space="0" w:color="auto"/>
                <w:bottom w:val="none" w:sz="0" w:space="0" w:color="auto"/>
                <w:right w:val="none" w:sz="0" w:space="0" w:color="auto"/>
              </w:divBdr>
            </w:div>
            <w:div w:id="1719087893">
              <w:marLeft w:val="0"/>
              <w:marRight w:val="0"/>
              <w:marTop w:val="0"/>
              <w:marBottom w:val="0"/>
              <w:divBdr>
                <w:top w:val="none" w:sz="0" w:space="0" w:color="auto"/>
                <w:left w:val="none" w:sz="0" w:space="0" w:color="auto"/>
                <w:bottom w:val="none" w:sz="0" w:space="0" w:color="auto"/>
                <w:right w:val="none" w:sz="0" w:space="0" w:color="auto"/>
              </w:divBdr>
            </w:div>
            <w:div w:id="1894778985">
              <w:marLeft w:val="0"/>
              <w:marRight w:val="0"/>
              <w:marTop w:val="0"/>
              <w:marBottom w:val="0"/>
              <w:divBdr>
                <w:top w:val="none" w:sz="0" w:space="0" w:color="auto"/>
                <w:left w:val="none" w:sz="0" w:space="0" w:color="auto"/>
                <w:bottom w:val="none" w:sz="0" w:space="0" w:color="auto"/>
                <w:right w:val="none" w:sz="0" w:space="0" w:color="auto"/>
              </w:divBdr>
            </w:div>
            <w:div w:id="1905331665">
              <w:marLeft w:val="0"/>
              <w:marRight w:val="0"/>
              <w:marTop w:val="0"/>
              <w:marBottom w:val="0"/>
              <w:divBdr>
                <w:top w:val="none" w:sz="0" w:space="0" w:color="auto"/>
                <w:left w:val="none" w:sz="0" w:space="0" w:color="auto"/>
                <w:bottom w:val="none" w:sz="0" w:space="0" w:color="auto"/>
                <w:right w:val="none" w:sz="0" w:space="0" w:color="auto"/>
              </w:divBdr>
            </w:div>
          </w:divsChild>
        </w:div>
        <w:div w:id="1007486356">
          <w:marLeft w:val="0"/>
          <w:marRight w:val="0"/>
          <w:marTop w:val="0"/>
          <w:marBottom w:val="0"/>
          <w:divBdr>
            <w:top w:val="none" w:sz="0" w:space="0" w:color="auto"/>
            <w:left w:val="none" w:sz="0" w:space="0" w:color="auto"/>
            <w:bottom w:val="none" w:sz="0" w:space="0" w:color="auto"/>
            <w:right w:val="none" w:sz="0" w:space="0" w:color="auto"/>
          </w:divBdr>
          <w:divsChild>
            <w:div w:id="1985423628">
              <w:marLeft w:val="-75"/>
              <w:marRight w:val="0"/>
              <w:marTop w:val="30"/>
              <w:marBottom w:val="30"/>
              <w:divBdr>
                <w:top w:val="none" w:sz="0" w:space="0" w:color="auto"/>
                <w:left w:val="none" w:sz="0" w:space="0" w:color="auto"/>
                <w:bottom w:val="none" w:sz="0" w:space="0" w:color="auto"/>
                <w:right w:val="none" w:sz="0" w:space="0" w:color="auto"/>
              </w:divBdr>
              <w:divsChild>
                <w:div w:id="63574673">
                  <w:marLeft w:val="0"/>
                  <w:marRight w:val="0"/>
                  <w:marTop w:val="0"/>
                  <w:marBottom w:val="0"/>
                  <w:divBdr>
                    <w:top w:val="none" w:sz="0" w:space="0" w:color="auto"/>
                    <w:left w:val="none" w:sz="0" w:space="0" w:color="auto"/>
                    <w:bottom w:val="none" w:sz="0" w:space="0" w:color="auto"/>
                    <w:right w:val="none" w:sz="0" w:space="0" w:color="auto"/>
                  </w:divBdr>
                  <w:divsChild>
                    <w:div w:id="838157387">
                      <w:marLeft w:val="0"/>
                      <w:marRight w:val="0"/>
                      <w:marTop w:val="0"/>
                      <w:marBottom w:val="0"/>
                      <w:divBdr>
                        <w:top w:val="none" w:sz="0" w:space="0" w:color="auto"/>
                        <w:left w:val="none" w:sz="0" w:space="0" w:color="auto"/>
                        <w:bottom w:val="none" w:sz="0" w:space="0" w:color="auto"/>
                        <w:right w:val="none" w:sz="0" w:space="0" w:color="auto"/>
                      </w:divBdr>
                    </w:div>
                  </w:divsChild>
                </w:div>
                <w:div w:id="98722603">
                  <w:marLeft w:val="0"/>
                  <w:marRight w:val="0"/>
                  <w:marTop w:val="0"/>
                  <w:marBottom w:val="0"/>
                  <w:divBdr>
                    <w:top w:val="none" w:sz="0" w:space="0" w:color="auto"/>
                    <w:left w:val="none" w:sz="0" w:space="0" w:color="auto"/>
                    <w:bottom w:val="none" w:sz="0" w:space="0" w:color="auto"/>
                    <w:right w:val="none" w:sz="0" w:space="0" w:color="auto"/>
                  </w:divBdr>
                  <w:divsChild>
                    <w:div w:id="172915854">
                      <w:marLeft w:val="0"/>
                      <w:marRight w:val="0"/>
                      <w:marTop w:val="0"/>
                      <w:marBottom w:val="0"/>
                      <w:divBdr>
                        <w:top w:val="none" w:sz="0" w:space="0" w:color="auto"/>
                        <w:left w:val="none" w:sz="0" w:space="0" w:color="auto"/>
                        <w:bottom w:val="none" w:sz="0" w:space="0" w:color="auto"/>
                        <w:right w:val="none" w:sz="0" w:space="0" w:color="auto"/>
                      </w:divBdr>
                    </w:div>
                  </w:divsChild>
                </w:div>
                <w:div w:id="128480851">
                  <w:marLeft w:val="0"/>
                  <w:marRight w:val="0"/>
                  <w:marTop w:val="0"/>
                  <w:marBottom w:val="0"/>
                  <w:divBdr>
                    <w:top w:val="none" w:sz="0" w:space="0" w:color="auto"/>
                    <w:left w:val="none" w:sz="0" w:space="0" w:color="auto"/>
                    <w:bottom w:val="none" w:sz="0" w:space="0" w:color="auto"/>
                    <w:right w:val="none" w:sz="0" w:space="0" w:color="auto"/>
                  </w:divBdr>
                  <w:divsChild>
                    <w:div w:id="429663772">
                      <w:marLeft w:val="0"/>
                      <w:marRight w:val="0"/>
                      <w:marTop w:val="0"/>
                      <w:marBottom w:val="0"/>
                      <w:divBdr>
                        <w:top w:val="none" w:sz="0" w:space="0" w:color="auto"/>
                        <w:left w:val="none" w:sz="0" w:space="0" w:color="auto"/>
                        <w:bottom w:val="none" w:sz="0" w:space="0" w:color="auto"/>
                        <w:right w:val="none" w:sz="0" w:space="0" w:color="auto"/>
                      </w:divBdr>
                    </w:div>
                  </w:divsChild>
                </w:div>
                <w:div w:id="161359607">
                  <w:marLeft w:val="0"/>
                  <w:marRight w:val="0"/>
                  <w:marTop w:val="0"/>
                  <w:marBottom w:val="0"/>
                  <w:divBdr>
                    <w:top w:val="none" w:sz="0" w:space="0" w:color="auto"/>
                    <w:left w:val="none" w:sz="0" w:space="0" w:color="auto"/>
                    <w:bottom w:val="none" w:sz="0" w:space="0" w:color="auto"/>
                    <w:right w:val="none" w:sz="0" w:space="0" w:color="auto"/>
                  </w:divBdr>
                  <w:divsChild>
                    <w:div w:id="2137260719">
                      <w:marLeft w:val="0"/>
                      <w:marRight w:val="0"/>
                      <w:marTop w:val="0"/>
                      <w:marBottom w:val="0"/>
                      <w:divBdr>
                        <w:top w:val="none" w:sz="0" w:space="0" w:color="auto"/>
                        <w:left w:val="none" w:sz="0" w:space="0" w:color="auto"/>
                        <w:bottom w:val="none" w:sz="0" w:space="0" w:color="auto"/>
                        <w:right w:val="none" w:sz="0" w:space="0" w:color="auto"/>
                      </w:divBdr>
                    </w:div>
                  </w:divsChild>
                </w:div>
                <w:div w:id="299195202">
                  <w:marLeft w:val="0"/>
                  <w:marRight w:val="0"/>
                  <w:marTop w:val="0"/>
                  <w:marBottom w:val="0"/>
                  <w:divBdr>
                    <w:top w:val="none" w:sz="0" w:space="0" w:color="auto"/>
                    <w:left w:val="none" w:sz="0" w:space="0" w:color="auto"/>
                    <w:bottom w:val="none" w:sz="0" w:space="0" w:color="auto"/>
                    <w:right w:val="none" w:sz="0" w:space="0" w:color="auto"/>
                  </w:divBdr>
                  <w:divsChild>
                    <w:div w:id="1194078469">
                      <w:marLeft w:val="0"/>
                      <w:marRight w:val="0"/>
                      <w:marTop w:val="0"/>
                      <w:marBottom w:val="0"/>
                      <w:divBdr>
                        <w:top w:val="none" w:sz="0" w:space="0" w:color="auto"/>
                        <w:left w:val="none" w:sz="0" w:space="0" w:color="auto"/>
                        <w:bottom w:val="none" w:sz="0" w:space="0" w:color="auto"/>
                        <w:right w:val="none" w:sz="0" w:space="0" w:color="auto"/>
                      </w:divBdr>
                    </w:div>
                  </w:divsChild>
                </w:div>
                <w:div w:id="391395041">
                  <w:marLeft w:val="0"/>
                  <w:marRight w:val="0"/>
                  <w:marTop w:val="0"/>
                  <w:marBottom w:val="0"/>
                  <w:divBdr>
                    <w:top w:val="none" w:sz="0" w:space="0" w:color="auto"/>
                    <w:left w:val="none" w:sz="0" w:space="0" w:color="auto"/>
                    <w:bottom w:val="none" w:sz="0" w:space="0" w:color="auto"/>
                    <w:right w:val="none" w:sz="0" w:space="0" w:color="auto"/>
                  </w:divBdr>
                  <w:divsChild>
                    <w:div w:id="454833780">
                      <w:marLeft w:val="0"/>
                      <w:marRight w:val="0"/>
                      <w:marTop w:val="0"/>
                      <w:marBottom w:val="0"/>
                      <w:divBdr>
                        <w:top w:val="none" w:sz="0" w:space="0" w:color="auto"/>
                        <w:left w:val="none" w:sz="0" w:space="0" w:color="auto"/>
                        <w:bottom w:val="none" w:sz="0" w:space="0" w:color="auto"/>
                        <w:right w:val="none" w:sz="0" w:space="0" w:color="auto"/>
                      </w:divBdr>
                    </w:div>
                  </w:divsChild>
                </w:div>
                <w:div w:id="394351304">
                  <w:marLeft w:val="0"/>
                  <w:marRight w:val="0"/>
                  <w:marTop w:val="0"/>
                  <w:marBottom w:val="0"/>
                  <w:divBdr>
                    <w:top w:val="none" w:sz="0" w:space="0" w:color="auto"/>
                    <w:left w:val="none" w:sz="0" w:space="0" w:color="auto"/>
                    <w:bottom w:val="none" w:sz="0" w:space="0" w:color="auto"/>
                    <w:right w:val="none" w:sz="0" w:space="0" w:color="auto"/>
                  </w:divBdr>
                  <w:divsChild>
                    <w:div w:id="785465693">
                      <w:marLeft w:val="0"/>
                      <w:marRight w:val="0"/>
                      <w:marTop w:val="0"/>
                      <w:marBottom w:val="0"/>
                      <w:divBdr>
                        <w:top w:val="none" w:sz="0" w:space="0" w:color="auto"/>
                        <w:left w:val="none" w:sz="0" w:space="0" w:color="auto"/>
                        <w:bottom w:val="none" w:sz="0" w:space="0" w:color="auto"/>
                        <w:right w:val="none" w:sz="0" w:space="0" w:color="auto"/>
                      </w:divBdr>
                    </w:div>
                  </w:divsChild>
                </w:div>
                <w:div w:id="438305362">
                  <w:marLeft w:val="0"/>
                  <w:marRight w:val="0"/>
                  <w:marTop w:val="0"/>
                  <w:marBottom w:val="0"/>
                  <w:divBdr>
                    <w:top w:val="none" w:sz="0" w:space="0" w:color="auto"/>
                    <w:left w:val="none" w:sz="0" w:space="0" w:color="auto"/>
                    <w:bottom w:val="none" w:sz="0" w:space="0" w:color="auto"/>
                    <w:right w:val="none" w:sz="0" w:space="0" w:color="auto"/>
                  </w:divBdr>
                  <w:divsChild>
                    <w:div w:id="499541083">
                      <w:marLeft w:val="0"/>
                      <w:marRight w:val="0"/>
                      <w:marTop w:val="0"/>
                      <w:marBottom w:val="0"/>
                      <w:divBdr>
                        <w:top w:val="none" w:sz="0" w:space="0" w:color="auto"/>
                        <w:left w:val="none" w:sz="0" w:space="0" w:color="auto"/>
                        <w:bottom w:val="none" w:sz="0" w:space="0" w:color="auto"/>
                        <w:right w:val="none" w:sz="0" w:space="0" w:color="auto"/>
                      </w:divBdr>
                    </w:div>
                  </w:divsChild>
                </w:div>
                <w:div w:id="533350710">
                  <w:marLeft w:val="0"/>
                  <w:marRight w:val="0"/>
                  <w:marTop w:val="0"/>
                  <w:marBottom w:val="0"/>
                  <w:divBdr>
                    <w:top w:val="none" w:sz="0" w:space="0" w:color="auto"/>
                    <w:left w:val="none" w:sz="0" w:space="0" w:color="auto"/>
                    <w:bottom w:val="none" w:sz="0" w:space="0" w:color="auto"/>
                    <w:right w:val="none" w:sz="0" w:space="0" w:color="auto"/>
                  </w:divBdr>
                  <w:divsChild>
                    <w:div w:id="354501791">
                      <w:marLeft w:val="0"/>
                      <w:marRight w:val="0"/>
                      <w:marTop w:val="0"/>
                      <w:marBottom w:val="0"/>
                      <w:divBdr>
                        <w:top w:val="none" w:sz="0" w:space="0" w:color="auto"/>
                        <w:left w:val="none" w:sz="0" w:space="0" w:color="auto"/>
                        <w:bottom w:val="none" w:sz="0" w:space="0" w:color="auto"/>
                        <w:right w:val="none" w:sz="0" w:space="0" w:color="auto"/>
                      </w:divBdr>
                    </w:div>
                  </w:divsChild>
                </w:div>
                <w:div w:id="587007514">
                  <w:marLeft w:val="0"/>
                  <w:marRight w:val="0"/>
                  <w:marTop w:val="0"/>
                  <w:marBottom w:val="0"/>
                  <w:divBdr>
                    <w:top w:val="none" w:sz="0" w:space="0" w:color="auto"/>
                    <w:left w:val="none" w:sz="0" w:space="0" w:color="auto"/>
                    <w:bottom w:val="none" w:sz="0" w:space="0" w:color="auto"/>
                    <w:right w:val="none" w:sz="0" w:space="0" w:color="auto"/>
                  </w:divBdr>
                  <w:divsChild>
                    <w:div w:id="2030636687">
                      <w:marLeft w:val="0"/>
                      <w:marRight w:val="0"/>
                      <w:marTop w:val="0"/>
                      <w:marBottom w:val="0"/>
                      <w:divBdr>
                        <w:top w:val="none" w:sz="0" w:space="0" w:color="auto"/>
                        <w:left w:val="none" w:sz="0" w:space="0" w:color="auto"/>
                        <w:bottom w:val="none" w:sz="0" w:space="0" w:color="auto"/>
                        <w:right w:val="none" w:sz="0" w:space="0" w:color="auto"/>
                      </w:divBdr>
                    </w:div>
                  </w:divsChild>
                </w:div>
                <w:div w:id="657002795">
                  <w:marLeft w:val="0"/>
                  <w:marRight w:val="0"/>
                  <w:marTop w:val="0"/>
                  <w:marBottom w:val="0"/>
                  <w:divBdr>
                    <w:top w:val="none" w:sz="0" w:space="0" w:color="auto"/>
                    <w:left w:val="none" w:sz="0" w:space="0" w:color="auto"/>
                    <w:bottom w:val="none" w:sz="0" w:space="0" w:color="auto"/>
                    <w:right w:val="none" w:sz="0" w:space="0" w:color="auto"/>
                  </w:divBdr>
                  <w:divsChild>
                    <w:div w:id="1226139302">
                      <w:marLeft w:val="0"/>
                      <w:marRight w:val="0"/>
                      <w:marTop w:val="0"/>
                      <w:marBottom w:val="0"/>
                      <w:divBdr>
                        <w:top w:val="none" w:sz="0" w:space="0" w:color="auto"/>
                        <w:left w:val="none" w:sz="0" w:space="0" w:color="auto"/>
                        <w:bottom w:val="none" w:sz="0" w:space="0" w:color="auto"/>
                        <w:right w:val="none" w:sz="0" w:space="0" w:color="auto"/>
                      </w:divBdr>
                    </w:div>
                  </w:divsChild>
                </w:div>
                <w:div w:id="953825098">
                  <w:marLeft w:val="0"/>
                  <w:marRight w:val="0"/>
                  <w:marTop w:val="0"/>
                  <w:marBottom w:val="0"/>
                  <w:divBdr>
                    <w:top w:val="none" w:sz="0" w:space="0" w:color="auto"/>
                    <w:left w:val="none" w:sz="0" w:space="0" w:color="auto"/>
                    <w:bottom w:val="none" w:sz="0" w:space="0" w:color="auto"/>
                    <w:right w:val="none" w:sz="0" w:space="0" w:color="auto"/>
                  </w:divBdr>
                  <w:divsChild>
                    <w:div w:id="1994604093">
                      <w:marLeft w:val="0"/>
                      <w:marRight w:val="0"/>
                      <w:marTop w:val="0"/>
                      <w:marBottom w:val="0"/>
                      <w:divBdr>
                        <w:top w:val="none" w:sz="0" w:space="0" w:color="auto"/>
                        <w:left w:val="none" w:sz="0" w:space="0" w:color="auto"/>
                        <w:bottom w:val="none" w:sz="0" w:space="0" w:color="auto"/>
                        <w:right w:val="none" w:sz="0" w:space="0" w:color="auto"/>
                      </w:divBdr>
                    </w:div>
                  </w:divsChild>
                </w:div>
                <w:div w:id="982730365">
                  <w:marLeft w:val="0"/>
                  <w:marRight w:val="0"/>
                  <w:marTop w:val="0"/>
                  <w:marBottom w:val="0"/>
                  <w:divBdr>
                    <w:top w:val="none" w:sz="0" w:space="0" w:color="auto"/>
                    <w:left w:val="none" w:sz="0" w:space="0" w:color="auto"/>
                    <w:bottom w:val="none" w:sz="0" w:space="0" w:color="auto"/>
                    <w:right w:val="none" w:sz="0" w:space="0" w:color="auto"/>
                  </w:divBdr>
                  <w:divsChild>
                    <w:div w:id="382680663">
                      <w:marLeft w:val="0"/>
                      <w:marRight w:val="0"/>
                      <w:marTop w:val="0"/>
                      <w:marBottom w:val="0"/>
                      <w:divBdr>
                        <w:top w:val="none" w:sz="0" w:space="0" w:color="auto"/>
                        <w:left w:val="none" w:sz="0" w:space="0" w:color="auto"/>
                        <w:bottom w:val="none" w:sz="0" w:space="0" w:color="auto"/>
                        <w:right w:val="none" w:sz="0" w:space="0" w:color="auto"/>
                      </w:divBdr>
                    </w:div>
                  </w:divsChild>
                </w:div>
                <w:div w:id="1269770978">
                  <w:marLeft w:val="0"/>
                  <w:marRight w:val="0"/>
                  <w:marTop w:val="0"/>
                  <w:marBottom w:val="0"/>
                  <w:divBdr>
                    <w:top w:val="none" w:sz="0" w:space="0" w:color="auto"/>
                    <w:left w:val="none" w:sz="0" w:space="0" w:color="auto"/>
                    <w:bottom w:val="none" w:sz="0" w:space="0" w:color="auto"/>
                    <w:right w:val="none" w:sz="0" w:space="0" w:color="auto"/>
                  </w:divBdr>
                  <w:divsChild>
                    <w:div w:id="1665624310">
                      <w:marLeft w:val="0"/>
                      <w:marRight w:val="0"/>
                      <w:marTop w:val="0"/>
                      <w:marBottom w:val="0"/>
                      <w:divBdr>
                        <w:top w:val="none" w:sz="0" w:space="0" w:color="auto"/>
                        <w:left w:val="none" w:sz="0" w:space="0" w:color="auto"/>
                        <w:bottom w:val="none" w:sz="0" w:space="0" w:color="auto"/>
                        <w:right w:val="none" w:sz="0" w:space="0" w:color="auto"/>
                      </w:divBdr>
                    </w:div>
                  </w:divsChild>
                </w:div>
                <w:div w:id="1469782521">
                  <w:marLeft w:val="0"/>
                  <w:marRight w:val="0"/>
                  <w:marTop w:val="0"/>
                  <w:marBottom w:val="0"/>
                  <w:divBdr>
                    <w:top w:val="none" w:sz="0" w:space="0" w:color="auto"/>
                    <w:left w:val="none" w:sz="0" w:space="0" w:color="auto"/>
                    <w:bottom w:val="none" w:sz="0" w:space="0" w:color="auto"/>
                    <w:right w:val="none" w:sz="0" w:space="0" w:color="auto"/>
                  </w:divBdr>
                  <w:divsChild>
                    <w:div w:id="228275336">
                      <w:marLeft w:val="0"/>
                      <w:marRight w:val="0"/>
                      <w:marTop w:val="0"/>
                      <w:marBottom w:val="0"/>
                      <w:divBdr>
                        <w:top w:val="none" w:sz="0" w:space="0" w:color="auto"/>
                        <w:left w:val="none" w:sz="0" w:space="0" w:color="auto"/>
                        <w:bottom w:val="none" w:sz="0" w:space="0" w:color="auto"/>
                        <w:right w:val="none" w:sz="0" w:space="0" w:color="auto"/>
                      </w:divBdr>
                    </w:div>
                    <w:div w:id="485321792">
                      <w:marLeft w:val="0"/>
                      <w:marRight w:val="0"/>
                      <w:marTop w:val="0"/>
                      <w:marBottom w:val="0"/>
                      <w:divBdr>
                        <w:top w:val="none" w:sz="0" w:space="0" w:color="auto"/>
                        <w:left w:val="none" w:sz="0" w:space="0" w:color="auto"/>
                        <w:bottom w:val="none" w:sz="0" w:space="0" w:color="auto"/>
                        <w:right w:val="none" w:sz="0" w:space="0" w:color="auto"/>
                      </w:divBdr>
                    </w:div>
                  </w:divsChild>
                </w:div>
                <w:div w:id="1651248235">
                  <w:marLeft w:val="0"/>
                  <w:marRight w:val="0"/>
                  <w:marTop w:val="0"/>
                  <w:marBottom w:val="0"/>
                  <w:divBdr>
                    <w:top w:val="none" w:sz="0" w:space="0" w:color="auto"/>
                    <w:left w:val="none" w:sz="0" w:space="0" w:color="auto"/>
                    <w:bottom w:val="none" w:sz="0" w:space="0" w:color="auto"/>
                    <w:right w:val="none" w:sz="0" w:space="0" w:color="auto"/>
                  </w:divBdr>
                  <w:divsChild>
                    <w:div w:id="2032875159">
                      <w:marLeft w:val="0"/>
                      <w:marRight w:val="0"/>
                      <w:marTop w:val="0"/>
                      <w:marBottom w:val="0"/>
                      <w:divBdr>
                        <w:top w:val="none" w:sz="0" w:space="0" w:color="auto"/>
                        <w:left w:val="none" w:sz="0" w:space="0" w:color="auto"/>
                        <w:bottom w:val="none" w:sz="0" w:space="0" w:color="auto"/>
                        <w:right w:val="none" w:sz="0" w:space="0" w:color="auto"/>
                      </w:divBdr>
                    </w:div>
                  </w:divsChild>
                </w:div>
                <w:div w:id="1678072575">
                  <w:marLeft w:val="0"/>
                  <w:marRight w:val="0"/>
                  <w:marTop w:val="0"/>
                  <w:marBottom w:val="0"/>
                  <w:divBdr>
                    <w:top w:val="none" w:sz="0" w:space="0" w:color="auto"/>
                    <w:left w:val="none" w:sz="0" w:space="0" w:color="auto"/>
                    <w:bottom w:val="none" w:sz="0" w:space="0" w:color="auto"/>
                    <w:right w:val="none" w:sz="0" w:space="0" w:color="auto"/>
                  </w:divBdr>
                  <w:divsChild>
                    <w:div w:id="746420582">
                      <w:marLeft w:val="0"/>
                      <w:marRight w:val="0"/>
                      <w:marTop w:val="0"/>
                      <w:marBottom w:val="0"/>
                      <w:divBdr>
                        <w:top w:val="none" w:sz="0" w:space="0" w:color="auto"/>
                        <w:left w:val="none" w:sz="0" w:space="0" w:color="auto"/>
                        <w:bottom w:val="none" w:sz="0" w:space="0" w:color="auto"/>
                        <w:right w:val="none" w:sz="0" w:space="0" w:color="auto"/>
                      </w:divBdr>
                    </w:div>
                  </w:divsChild>
                </w:div>
                <w:div w:id="1790392361">
                  <w:marLeft w:val="0"/>
                  <w:marRight w:val="0"/>
                  <w:marTop w:val="0"/>
                  <w:marBottom w:val="0"/>
                  <w:divBdr>
                    <w:top w:val="none" w:sz="0" w:space="0" w:color="auto"/>
                    <w:left w:val="none" w:sz="0" w:space="0" w:color="auto"/>
                    <w:bottom w:val="none" w:sz="0" w:space="0" w:color="auto"/>
                    <w:right w:val="none" w:sz="0" w:space="0" w:color="auto"/>
                  </w:divBdr>
                  <w:divsChild>
                    <w:div w:id="1333028914">
                      <w:marLeft w:val="0"/>
                      <w:marRight w:val="0"/>
                      <w:marTop w:val="0"/>
                      <w:marBottom w:val="0"/>
                      <w:divBdr>
                        <w:top w:val="none" w:sz="0" w:space="0" w:color="auto"/>
                        <w:left w:val="none" w:sz="0" w:space="0" w:color="auto"/>
                        <w:bottom w:val="none" w:sz="0" w:space="0" w:color="auto"/>
                        <w:right w:val="none" w:sz="0" w:space="0" w:color="auto"/>
                      </w:divBdr>
                    </w:div>
                  </w:divsChild>
                </w:div>
                <w:div w:id="1842310360">
                  <w:marLeft w:val="0"/>
                  <w:marRight w:val="0"/>
                  <w:marTop w:val="0"/>
                  <w:marBottom w:val="0"/>
                  <w:divBdr>
                    <w:top w:val="none" w:sz="0" w:space="0" w:color="auto"/>
                    <w:left w:val="none" w:sz="0" w:space="0" w:color="auto"/>
                    <w:bottom w:val="none" w:sz="0" w:space="0" w:color="auto"/>
                    <w:right w:val="none" w:sz="0" w:space="0" w:color="auto"/>
                  </w:divBdr>
                  <w:divsChild>
                    <w:div w:id="1591112555">
                      <w:marLeft w:val="0"/>
                      <w:marRight w:val="0"/>
                      <w:marTop w:val="0"/>
                      <w:marBottom w:val="0"/>
                      <w:divBdr>
                        <w:top w:val="none" w:sz="0" w:space="0" w:color="auto"/>
                        <w:left w:val="none" w:sz="0" w:space="0" w:color="auto"/>
                        <w:bottom w:val="none" w:sz="0" w:space="0" w:color="auto"/>
                        <w:right w:val="none" w:sz="0" w:space="0" w:color="auto"/>
                      </w:divBdr>
                    </w:div>
                  </w:divsChild>
                </w:div>
                <w:div w:id="1860001018">
                  <w:marLeft w:val="0"/>
                  <w:marRight w:val="0"/>
                  <w:marTop w:val="0"/>
                  <w:marBottom w:val="0"/>
                  <w:divBdr>
                    <w:top w:val="none" w:sz="0" w:space="0" w:color="auto"/>
                    <w:left w:val="none" w:sz="0" w:space="0" w:color="auto"/>
                    <w:bottom w:val="none" w:sz="0" w:space="0" w:color="auto"/>
                    <w:right w:val="none" w:sz="0" w:space="0" w:color="auto"/>
                  </w:divBdr>
                  <w:divsChild>
                    <w:div w:id="336807063">
                      <w:marLeft w:val="0"/>
                      <w:marRight w:val="0"/>
                      <w:marTop w:val="0"/>
                      <w:marBottom w:val="0"/>
                      <w:divBdr>
                        <w:top w:val="none" w:sz="0" w:space="0" w:color="auto"/>
                        <w:left w:val="none" w:sz="0" w:space="0" w:color="auto"/>
                        <w:bottom w:val="none" w:sz="0" w:space="0" w:color="auto"/>
                        <w:right w:val="none" w:sz="0" w:space="0" w:color="auto"/>
                      </w:divBdr>
                    </w:div>
                  </w:divsChild>
                </w:div>
                <w:div w:id="1915160477">
                  <w:marLeft w:val="0"/>
                  <w:marRight w:val="0"/>
                  <w:marTop w:val="0"/>
                  <w:marBottom w:val="0"/>
                  <w:divBdr>
                    <w:top w:val="none" w:sz="0" w:space="0" w:color="auto"/>
                    <w:left w:val="none" w:sz="0" w:space="0" w:color="auto"/>
                    <w:bottom w:val="none" w:sz="0" w:space="0" w:color="auto"/>
                    <w:right w:val="none" w:sz="0" w:space="0" w:color="auto"/>
                  </w:divBdr>
                  <w:divsChild>
                    <w:div w:id="1078943507">
                      <w:marLeft w:val="0"/>
                      <w:marRight w:val="0"/>
                      <w:marTop w:val="0"/>
                      <w:marBottom w:val="0"/>
                      <w:divBdr>
                        <w:top w:val="none" w:sz="0" w:space="0" w:color="auto"/>
                        <w:left w:val="none" w:sz="0" w:space="0" w:color="auto"/>
                        <w:bottom w:val="none" w:sz="0" w:space="0" w:color="auto"/>
                        <w:right w:val="none" w:sz="0" w:space="0" w:color="auto"/>
                      </w:divBdr>
                    </w:div>
                  </w:divsChild>
                </w:div>
                <w:div w:id="1929658121">
                  <w:marLeft w:val="0"/>
                  <w:marRight w:val="0"/>
                  <w:marTop w:val="0"/>
                  <w:marBottom w:val="0"/>
                  <w:divBdr>
                    <w:top w:val="none" w:sz="0" w:space="0" w:color="auto"/>
                    <w:left w:val="none" w:sz="0" w:space="0" w:color="auto"/>
                    <w:bottom w:val="none" w:sz="0" w:space="0" w:color="auto"/>
                    <w:right w:val="none" w:sz="0" w:space="0" w:color="auto"/>
                  </w:divBdr>
                  <w:divsChild>
                    <w:div w:id="1626080583">
                      <w:marLeft w:val="0"/>
                      <w:marRight w:val="0"/>
                      <w:marTop w:val="0"/>
                      <w:marBottom w:val="0"/>
                      <w:divBdr>
                        <w:top w:val="none" w:sz="0" w:space="0" w:color="auto"/>
                        <w:left w:val="none" w:sz="0" w:space="0" w:color="auto"/>
                        <w:bottom w:val="none" w:sz="0" w:space="0" w:color="auto"/>
                        <w:right w:val="none" w:sz="0" w:space="0" w:color="auto"/>
                      </w:divBdr>
                    </w:div>
                  </w:divsChild>
                </w:div>
                <w:div w:id="2036878616">
                  <w:marLeft w:val="0"/>
                  <w:marRight w:val="0"/>
                  <w:marTop w:val="0"/>
                  <w:marBottom w:val="0"/>
                  <w:divBdr>
                    <w:top w:val="none" w:sz="0" w:space="0" w:color="auto"/>
                    <w:left w:val="none" w:sz="0" w:space="0" w:color="auto"/>
                    <w:bottom w:val="none" w:sz="0" w:space="0" w:color="auto"/>
                    <w:right w:val="none" w:sz="0" w:space="0" w:color="auto"/>
                  </w:divBdr>
                  <w:divsChild>
                    <w:div w:id="280111874">
                      <w:marLeft w:val="0"/>
                      <w:marRight w:val="0"/>
                      <w:marTop w:val="0"/>
                      <w:marBottom w:val="0"/>
                      <w:divBdr>
                        <w:top w:val="none" w:sz="0" w:space="0" w:color="auto"/>
                        <w:left w:val="none" w:sz="0" w:space="0" w:color="auto"/>
                        <w:bottom w:val="none" w:sz="0" w:space="0" w:color="auto"/>
                        <w:right w:val="none" w:sz="0" w:space="0" w:color="auto"/>
                      </w:divBdr>
                    </w:div>
                  </w:divsChild>
                </w:div>
                <w:div w:id="2084445148">
                  <w:marLeft w:val="0"/>
                  <w:marRight w:val="0"/>
                  <w:marTop w:val="0"/>
                  <w:marBottom w:val="0"/>
                  <w:divBdr>
                    <w:top w:val="none" w:sz="0" w:space="0" w:color="auto"/>
                    <w:left w:val="none" w:sz="0" w:space="0" w:color="auto"/>
                    <w:bottom w:val="none" w:sz="0" w:space="0" w:color="auto"/>
                    <w:right w:val="none" w:sz="0" w:space="0" w:color="auto"/>
                  </w:divBdr>
                  <w:divsChild>
                    <w:div w:id="861092121">
                      <w:marLeft w:val="0"/>
                      <w:marRight w:val="0"/>
                      <w:marTop w:val="0"/>
                      <w:marBottom w:val="0"/>
                      <w:divBdr>
                        <w:top w:val="none" w:sz="0" w:space="0" w:color="auto"/>
                        <w:left w:val="none" w:sz="0" w:space="0" w:color="auto"/>
                        <w:bottom w:val="none" w:sz="0" w:space="0" w:color="auto"/>
                        <w:right w:val="none" w:sz="0" w:space="0" w:color="auto"/>
                      </w:divBdr>
                    </w:div>
                  </w:divsChild>
                </w:div>
                <w:div w:id="2115516924">
                  <w:marLeft w:val="0"/>
                  <w:marRight w:val="0"/>
                  <w:marTop w:val="0"/>
                  <w:marBottom w:val="0"/>
                  <w:divBdr>
                    <w:top w:val="none" w:sz="0" w:space="0" w:color="auto"/>
                    <w:left w:val="none" w:sz="0" w:space="0" w:color="auto"/>
                    <w:bottom w:val="none" w:sz="0" w:space="0" w:color="auto"/>
                    <w:right w:val="none" w:sz="0" w:space="0" w:color="auto"/>
                  </w:divBdr>
                  <w:divsChild>
                    <w:div w:id="172329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47671">
          <w:marLeft w:val="0"/>
          <w:marRight w:val="0"/>
          <w:marTop w:val="0"/>
          <w:marBottom w:val="0"/>
          <w:divBdr>
            <w:top w:val="none" w:sz="0" w:space="0" w:color="auto"/>
            <w:left w:val="none" w:sz="0" w:space="0" w:color="auto"/>
            <w:bottom w:val="none" w:sz="0" w:space="0" w:color="auto"/>
            <w:right w:val="none" w:sz="0" w:space="0" w:color="auto"/>
          </w:divBdr>
        </w:div>
        <w:div w:id="1830635467">
          <w:marLeft w:val="0"/>
          <w:marRight w:val="0"/>
          <w:marTop w:val="0"/>
          <w:marBottom w:val="0"/>
          <w:divBdr>
            <w:top w:val="none" w:sz="0" w:space="0" w:color="auto"/>
            <w:left w:val="none" w:sz="0" w:space="0" w:color="auto"/>
            <w:bottom w:val="none" w:sz="0" w:space="0" w:color="auto"/>
            <w:right w:val="none" w:sz="0" w:space="0" w:color="auto"/>
          </w:divBdr>
        </w:div>
        <w:div w:id="2008093803">
          <w:marLeft w:val="0"/>
          <w:marRight w:val="0"/>
          <w:marTop w:val="0"/>
          <w:marBottom w:val="0"/>
          <w:divBdr>
            <w:top w:val="none" w:sz="0" w:space="0" w:color="auto"/>
            <w:left w:val="none" w:sz="0" w:space="0" w:color="auto"/>
            <w:bottom w:val="none" w:sz="0" w:space="0" w:color="auto"/>
            <w:right w:val="none" w:sz="0" w:space="0" w:color="auto"/>
          </w:divBdr>
        </w:div>
        <w:div w:id="2122188315">
          <w:marLeft w:val="0"/>
          <w:marRight w:val="0"/>
          <w:marTop w:val="0"/>
          <w:marBottom w:val="0"/>
          <w:divBdr>
            <w:top w:val="none" w:sz="0" w:space="0" w:color="auto"/>
            <w:left w:val="none" w:sz="0" w:space="0" w:color="auto"/>
            <w:bottom w:val="none" w:sz="0" w:space="0" w:color="auto"/>
            <w:right w:val="none" w:sz="0" w:space="0" w:color="auto"/>
          </w:divBdr>
          <w:divsChild>
            <w:div w:id="29963006">
              <w:marLeft w:val="0"/>
              <w:marRight w:val="0"/>
              <w:marTop w:val="0"/>
              <w:marBottom w:val="0"/>
              <w:divBdr>
                <w:top w:val="none" w:sz="0" w:space="0" w:color="auto"/>
                <w:left w:val="none" w:sz="0" w:space="0" w:color="auto"/>
                <w:bottom w:val="none" w:sz="0" w:space="0" w:color="auto"/>
                <w:right w:val="none" w:sz="0" w:space="0" w:color="auto"/>
              </w:divBdr>
            </w:div>
            <w:div w:id="64111987">
              <w:marLeft w:val="0"/>
              <w:marRight w:val="0"/>
              <w:marTop w:val="0"/>
              <w:marBottom w:val="0"/>
              <w:divBdr>
                <w:top w:val="none" w:sz="0" w:space="0" w:color="auto"/>
                <w:left w:val="none" w:sz="0" w:space="0" w:color="auto"/>
                <w:bottom w:val="none" w:sz="0" w:space="0" w:color="auto"/>
                <w:right w:val="none" w:sz="0" w:space="0" w:color="auto"/>
              </w:divBdr>
            </w:div>
            <w:div w:id="72355572">
              <w:marLeft w:val="0"/>
              <w:marRight w:val="0"/>
              <w:marTop w:val="0"/>
              <w:marBottom w:val="0"/>
              <w:divBdr>
                <w:top w:val="none" w:sz="0" w:space="0" w:color="auto"/>
                <w:left w:val="none" w:sz="0" w:space="0" w:color="auto"/>
                <w:bottom w:val="none" w:sz="0" w:space="0" w:color="auto"/>
                <w:right w:val="none" w:sz="0" w:space="0" w:color="auto"/>
              </w:divBdr>
            </w:div>
            <w:div w:id="78599435">
              <w:marLeft w:val="0"/>
              <w:marRight w:val="0"/>
              <w:marTop w:val="0"/>
              <w:marBottom w:val="0"/>
              <w:divBdr>
                <w:top w:val="none" w:sz="0" w:space="0" w:color="auto"/>
                <w:left w:val="none" w:sz="0" w:space="0" w:color="auto"/>
                <w:bottom w:val="none" w:sz="0" w:space="0" w:color="auto"/>
                <w:right w:val="none" w:sz="0" w:space="0" w:color="auto"/>
              </w:divBdr>
            </w:div>
            <w:div w:id="246308840">
              <w:marLeft w:val="0"/>
              <w:marRight w:val="0"/>
              <w:marTop w:val="0"/>
              <w:marBottom w:val="0"/>
              <w:divBdr>
                <w:top w:val="none" w:sz="0" w:space="0" w:color="auto"/>
                <w:left w:val="none" w:sz="0" w:space="0" w:color="auto"/>
                <w:bottom w:val="none" w:sz="0" w:space="0" w:color="auto"/>
                <w:right w:val="none" w:sz="0" w:space="0" w:color="auto"/>
              </w:divBdr>
            </w:div>
            <w:div w:id="442190393">
              <w:marLeft w:val="0"/>
              <w:marRight w:val="0"/>
              <w:marTop w:val="0"/>
              <w:marBottom w:val="0"/>
              <w:divBdr>
                <w:top w:val="none" w:sz="0" w:space="0" w:color="auto"/>
                <w:left w:val="none" w:sz="0" w:space="0" w:color="auto"/>
                <w:bottom w:val="none" w:sz="0" w:space="0" w:color="auto"/>
                <w:right w:val="none" w:sz="0" w:space="0" w:color="auto"/>
              </w:divBdr>
            </w:div>
            <w:div w:id="596135220">
              <w:marLeft w:val="0"/>
              <w:marRight w:val="0"/>
              <w:marTop w:val="0"/>
              <w:marBottom w:val="0"/>
              <w:divBdr>
                <w:top w:val="none" w:sz="0" w:space="0" w:color="auto"/>
                <w:left w:val="none" w:sz="0" w:space="0" w:color="auto"/>
                <w:bottom w:val="none" w:sz="0" w:space="0" w:color="auto"/>
                <w:right w:val="none" w:sz="0" w:space="0" w:color="auto"/>
              </w:divBdr>
            </w:div>
            <w:div w:id="627052612">
              <w:marLeft w:val="0"/>
              <w:marRight w:val="0"/>
              <w:marTop w:val="0"/>
              <w:marBottom w:val="0"/>
              <w:divBdr>
                <w:top w:val="none" w:sz="0" w:space="0" w:color="auto"/>
                <w:left w:val="none" w:sz="0" w:space="0" w:color="auto"/>
                <w:bottom w:val="none" w:sz="0" w:space="0" w:color="auto"/>
                <w:right w:val="none" w:sz="0" w:space="0" w:color="auto"/>
              </w:divBdr>
            </w:div>
            <w:div w:id="675615033">
              <w:marLeft w:val="0"/>
              <w:marRight w:val="0"/>
              <w:marTop w:val="0"/>
              <w:marBottom w:val="0"/>
              <w:divBdr>
                <w:top w:val="none" w:sz="0" w:space="0" w:color="auto"/>
                <w:left w:val="none" w:sz="0" w:space="0" w:color="auto"/>
                <w:bottom w:val="none" w:sz="0" w:space="0" w:color="auto"/>
                <w:right w:val="none" w:sz="0" w:space="0" w:color="auto"/>
              </w:divBdr>
            </w:div>
            <w:div w:id="814570760">
              <w:marLeft w:val="0"/>
              <w:marRight w:val="0"/>
              <w:marTop w:val="0"/>
              <w:marBottom w:val="0"/>
              <w:divBdr>
                <w:top w:val="none" w:sz="0" w:space="0" w:color="auto"/>
                <w:left w:val="none" w:sz="0" w:space="0" w:color="auto"/>
                <w:bottom w:val="none" w:sz="0" w:space="0" w:color="auto"/>
                <w:right w:val="none" w:sz="0" w:space="0" w:color="auto"/>
              </w:divBdr>
            </w:div>
            <w:div w:id="818613486">
              <w:marLeft w:val="0"/>
              <w:marRight w:val="0"/>
              <w:marTop w:val="0"/>
              <w:marBottom w:val="0"/>
              <w:divBdr>
                <w:top w:val="none" w:sz="0" w:space="0" w:color="auto"/>
                <w:left w:val="none" w:sz="0" w:space="0" w:color="auto"/>
                <w:bottom w:val="none" w:sz="0" w:space="0" w:color="auto"/>
                <w:right w:val="none" w:sz="0" w:space="0" w:color="auto"/>
              </w:divBdr>
            </w:div>
            <w:div w:id="1060905318">
              <w:marLeft w:val="0"/>
              <w:marRight w:val="0"/>
              <w:marTop w:val="0"/>
              <w:marBottom w:val="0"/>
              <w:divBdr>
                <w:top w:val="none" w:sz="0" w:space="0" w:color="auto"/>
                <w:left w:val="none" w:sz="0" w:space="0" w:color="auto"/>
                <w:bottom w:val="none" w:sz="0" w:space="0" w:color="auto"/>
                <w:right w:val="none" w:sz="0" w:space="0" w:color="auto"/>
              </w:divBdr>
            </w:div>
            <w:div w:id="1208487862">
              <w:marLeft w:val="0"/>
              <w:marRight w:val="0"/>
              <w:marTop w:val="0"/>
              <w:marBottom w:val="0"/>
              <w:divBdr>
                <w:top w:val="none" w:sz="0" w:space="0" w:color="auto"/>
                <w:left w:val="none" w:sz="0" w:space="0" w:color="auto"/>
                <w:bottom w:val="none" w:sz="0" w:space="0" w:color="auto"/>
                <w:right w:val="none" w:sz="0" w:space="0" w:color="auto"/>
              </w:divBdr>
            </w:div>
            <w:div w:id="1400859171">
              <w:marLeft w:val="0"/>
              <w:marRight w:val="0"/>
              <w:marTop w:val="0"/>
              <w:marBottom w:val="0"/>
              <w:divBdr>
                <w:top w:val="none" w:sz="0" w:space="0" w:color="auto"/>
                <w:left w:val="none" w:sz="0" w:space="0" w:color="auto"/>
                <w:bottom w:val="none" w:sz="0" w:space="0" w:color="auto"/>
                <w:right w:val="none" w:sz="0" w:space="0" w:color="auto"/>
              </w:divBdr>
            </w:div>
            <w:div w:id="1480343194">
              <w:marLeft w:val="0"/>
              <w:marRight w:val="0"/>
              <w:marTop w:val="0"/>
              <w:marBottom w:val="0"/>
              <w:divBdr>
                <w:top w:val="none" w:sz="0" w:space="0" w:color="auto"/>
                <w:left w:val="none" w:sz="0" w:space="0" w:color="auto"/>
                <w:bottom w:val="none" w:sz="0" w:space="0" w:color="auto"/>
                <w:right w:val="none" w:sz="0" w:space="0" w:color="auto"/>
              </w:divBdr>
            </w:div>
            <w:div w:id="1500080975">
              <w:marLeft w:val="0"/>
              <w:marRight w:val="0"/>
              <w:marTop w:val="0"/>
              <w:marBottom w:val="0"/>
              <w:divBdr>
                <w:top w:val="none" w:sz="0" w:space="0" w:color="auto"/>
                <w:left w:val="none" w:sz="0" w:space="0" w:color="auto"/>
                <w:bottom w:val="none" w:sz="0" w:space="0" w:color="auto"/>
                <w:right w:val="none" w:sz="0" w:space="0" w:color="auto"/>
              </w:divBdr>
            </w:div>
            <w:div w:id="1515192523">
              <w:marLeft w:val="0"/>
              <w:marRight w:val="0"/>
              <w:marTop w:val="0"/>
              <w:marBottom w:val="0"/>
              <w:divBdr>
                <w:top w:val="none" w:sz="0" w:space="0" w:color="auto"/>
                <w:left w:val="none" w:sz="0" w:space="0" w:color="auto"/>
                <w:bottom w:val="none" w:sz="0" w:space="0" w:color="auto"/>
                <w:right w:val="none" w:sz="0" w:space="0" w:color="auto"/>
              </w:divBdr>
            </w:div>
            <w:div w:id="1585988330">
              <w:marLeft w:val="0"/>
              <w:marRight w:val="0"/>
              <w:marTop w:val="0"/>
              <w:marBottom w:val="0"/>
              <w:divBdr>
                <w:top w:val="none" w:sz="0" w:space="0" w:color="auto"/>
                <w:left w:val="none" w:sz="0" w:space="0" w:color="auto"/>
                <w:bottom w:val="none" w:sz="0" w:space="0" w:color="auto"/>
                <w:right w:val="none" w:sz="0" w:space="0" w:color="auto"/>
              </w:divBdr>
            </w:div>
            <w:div w:id="1643387973">
              <w:marLeft w:val="0"/>
              <w:marRight w:val="0"/>
              <w:marTop w:val="0"/>
              <w:marBottom w:val="0"/>
              <w:divBdr>
                <w:top w:val="none" w:sz="0" w:space="0" w:color="auto"/>
                <w:left w:val="none" w:sz="0" w:space="0" w:color="auto"/>
                <w:bottom w:val="none" w:sz="0" w:space="0" w:color="auto"/>
                <w:right w:val="none" w:sz="0" w:space="0" w:color="auto"/>
              </w:divBdr>
            </w:div>
            <w:div w:id="1974364671">
              <w:marLeft w:val="0"/>
              <w:marRight w:val="0"/>
              <w:marTop w:val="0"/>
              <w:marBottom w:val="0"/>
              <w:divBdr>
                <w:top w:val="none" w:sz="0" w:space="0" w:color="auto"/>
                <w:left w:val="none" w:sz="0" w:space="0" w:color="auto"/>
                <w:bottom w:val="none" w:sz="0" w:space="0" w:color="auto"/>
                <w:right w:val="none" w:sz="0" w:space="0" w:color="auto"/>
              </w:divBdr>
            </w:div>
          </w:divsChild>
        </w:div>
        <w:div w:id="2132893863">
          <w:marLeft w:val="0"/>
          <w:marRight w:val="0"/>
          <w:marTop w:val="0"/>
          <w:marBottom w:val="0"/>
          <w:divBdr>
            <w:top w:val="none" w:sz="0" w:space="0" w:color="auto"/>
            <w:left w:val="none" w:sz="0" w:space="0" w:color="auto"/>
            <w:bottom w:val="none" w:sz="0" w:space="0" w:color="auto"/>
            <w:right w:val="none" w:sz="0" w:space="0" w:color="auto"/>
          </w:divBdr>
        </w:div>
      </w:divsChild>
    </w:div>
    <w:div w:id="2137140808">
      <w:bodyDiv w:val="1"/>
      <w:marLeft w:val="0"/>
      <w:marRight w:val="0"/>
      <w:marTop w:val="0"/>
      <w:marBottom w:val="0"/>
      <w:divBdr>
        <w:top w:val="none" w:sz="0" w:space="0" w:color="auto"/>
        <w:left w:val="none" w:sz="0" w:space="0" w:color="auto"/>
        <w:bottom w:val="none" w:sz="0" w:space="0" w:color="auto"/>
        <w:right w:val="none" w:sz="0" w:space="0" w:color="auto"/>
      </w:divBdr>
      <w:divsChild>
        <w:div w:id="35393715">
          <w:marLeft w:val="0"/>
          <w:marRight w:val="0"/>
          <w:marTop w:val="0"/>
          <w:marBottom w:val="0"/>
          <w:divBdr>
            <w:top w:val="none" w:sz="0" w:space="0" w:color="auto"/>
            <w:left w:val="none" w:sz="0" w:space="0" w:color="auto"/>
            <w:bottom w:val="none" w:sz="0" w:space="0" w:color="auto"/>
            <w:right w:val="none" w:sz="0" w:space="0" w:color="auto"/>
          </w:divBdr>
        </w:div>
        <w:div w:id="71670709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s://euc-word-edit.officeapps.live.com/we/wordeditorframe.aspx?ui=en-US&amp;rs=en-GB&amp;wopisrc=https%3A%2F%2Fopml.sharepoint.com%2Fsites%2FD365ProjectManagement%2F_vti_bin%2Fwopi.ashx%2Ffiles%2F89ef9965c2e3462cabcf03cc3c7e845f&amp;wdenableroaming=1&amp;mscc=0&amp;hid=3D05AEA1-E054-0000-678B-07A59EAEF1F2.0&amp;uih=sharepointcom&amp;wdlcid=en-US&amp;jsapi=1&amp;jsapiver=v2&amp;corrid=a4e45ec5-ea4c-5e6d-7578-ba60d64e0f1c&amp;usid=a4e45ec5-ea4c-5e6d-7578-ba60d64e0f1c&amp;newsession=1&amp;sftc=1&amp;uihit=docaspx&amp;muv=1&amp;ats=PairwiseBroker&amp;cac=1&amp;sams=1&amp;mtf=1&amp;sfp=1&amp;sdp=1&amp;hch=1&amp;hwfh=1&amp;dchat=1&amp;sc=%7B%22pmo%22%3A%22https%3A%2F%2Fopml.sharepoint.com%22%2C%22pmshare%22%3Atrue%7D&amp;ctp=LeastProtected&amp;rct=Normal&amp;wdorigin=ItemsView&amp;wdhostclicktime=1751510349569&amp;afdflight=12&amp;csc=1&amp;instantedit=1&amp;wopicomplete=1&amp;wdredirectionreason=Unified_SingleFlush" TargetMode="External"/><Relationship Id="rId3" Type="http://schemas.openxmlformats.org/officeDocument/2006/relationships/customXml" Target="../customXml/item3.xml"/><Relationship Id="rId21" Type="http://schemas.openxmlformats.org/officeDocument/2006/relationships/hyperlink" Target="https://www.dfat.gov.au/about-us/publications/dfat-design-monitoring-evaluation-learning-standards"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euc-word-edit.officeapps.live.com/we/wordeditorframe.aspx?ui=en-US&amp;rs=en-GB&amp;wopisrc=https%3A%2F%2Fopml.sharepoint.com%2Fsites%2FD365ProjectManagement%2F_vti_bin%2Fwopi.ashx%2Ffiles%2F89ef9965c2e3462cabcf03cc3c7e845f&amp;wdenableroaming=1&amp;mscc=0&amp;hid=3D05AEA1-E054-0000-678B-07A59EAEF1F2.0&amp;uih=sharepointcom&amp;wdlcid=en-US&amp;jsapi=1&amp;jsapiver=v2&amp;corrid=a4e45ec5-ea4c-5e6d-7578-ba60d64e0f1c&amp;usid=a4e45ec5-ea4c-5e6d-7578-ba60d64e0f1c&amp;newsession=1&amp;sftc=1&amp;uihit=docaspx&amp;muv=1&amp;ats=PairwiseBroker&amp;cac=1&amp;sams=1&amp;mtf=1&amp;sfp=1&amp;sdp=1&amp;hch=1&amp;hwfh=1&amp;dchat=1&amp;sc=%7B%22pmo%22%3A%22https%3A%2F%2Fopml.sharepoint.com%22%2C%22pmshare%22%3Atrue%7D&amp;ctp=LeastProtected&amp;rct=Normal&amp;wdorigin=ItemsView&amp;wdhostclicktime=1751510349569&amp;afdflight=12&amp;csc=1&amp;instantedit=1&amp;wopicomplete=1&amp;wdredirectionreason=Unified_SingleFlush"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dfat.gov.au/development/performance-assessment/development-evaluation/development-evaluation-polic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png.embassy.gov.au/pmsb/232013.html"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youtube.com/watch?v=lR06EQiDWsI"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dfat.gov.au/about-us/publications/dfat-design-monitoring-evaluation-learning-standards" TargetMode="External"/><Relationship Id="rId27" Type="http://schemas.openxmlformats.org/officeDocument/2006/relationships/footer" Target="footer5.xml"/><Relationship Id="rId30" Type="http://schemas.microsoft.com/office/2020/10/relationships/intelligence" Target="intelligence2.xml"/></Relationships>
</file>

<file path=word/_rels/footer4.xml.rels><?xml version="1.0" encoding="UTF-8" standalone="yes"?>
<Relationships xmlns="http://schemas.openxmlformats.org/package/2006/relationships"><Relationship Id="rId8" Type="http://schemas.openxmlformats.org/officeDocument/2006/relationships/hyperlink" Target="https://www.facebook.com/OPMglobal" TargetMode="External"/><Relationship Id="rId3" Type="http://schemas.openxmlformats.org/officeDocument/2006/relationships/hyperlink" Target="https://www.facebook.com/OPMglobal" TargetMode="External"/><Relationship Id="rId7" Type="http://schemas.openxmlformats.org/officeDocument/2006/relationships/hyperlink" Target="https://twitter.com/OPMglobal" TargetMode="External"/><Relationship Id="rId2" Type="http://schemas.openxmlformats.org/officeDocument/2006/relationships/hyperlink" Target="https://twitter.com/OPMglobal" TargetMode="External"/><Relationship Id="rId1" Type="http://schemas.openxmlformats.org/officeDocument/2006/relationships/hyperlink" Target="http://www.opml.co.uk" TargetMode="External"/><Relationship Id="rId6" Type="http://schemas.openxmlformats.org/officeDocument/2006/relationships/hyperlink" Target="http://www.opml.co.uk" TargetMode="External"/><Relationship Id="rId5" Type="http://schemas.openxmlformats.org/officeDocument/2006/relationships/hyperlink" Target="https://www.linkedin.com/company/opmglobal/" TargetMode="External"/><Relationship Id="rId10" Type="http://schemas.openxmlformats.org/officeDocument/2006/relationships/hyperlink" Target="https://www.linkedin.com/company/opmglobal/" TargetMode="External"/><Relationship Id="rId4" Type="http://schemas.openxmlformats.org/officeDocument/2006/relationships/hyperlink" Target="https://www.youtube.com/c/OPMglobal" TargetMode="External"/><Relationship Id="rId9" Type="http://schemas.openxmlformats.org/officeDocument/2006/relationships/hyperlink" Target="https://www.youtube.com/c/OPMgloba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dfat.gov.au/sites/default/files/dfat-guidance-note-locally-led-development.pdf" TargetMode="External"/><Relationship Id="rId3" Type="http://schemas.openxmlformats.org/officeDocument/2006/relationships/hyperlink" Target="https://www.intrac.org/app/uploads/2024/12/Theory-based-evaluation.pdf" TargetMode="External"/><Relationship Id="rId7" Type="http://schemas.openxmlformats.org/officeDocument/2006/relationships/hyperlink" Target="https://www.dfat.gov.au/sites/default/files/international-development-policy.pdf" TargetMode="External"/><Relationship Id="rId2" Type="http://schemas.openxmlformats.org/officeDocument/2006/relationships/hyperlink" Target="https://www.dfat.gov.au/publications/development/final-review-papua-new-guinea-australia-governance-partnership" TargetMode="External"/><Relationship Id="rId1" Type="http://schemas.openxmlformats.org/officeDocument/2006/relationships/hyperlink" Target="https://prevention-collaborative.org/wp-content/uploads/2021/08/IGWG_2017_Gender-Integration-Continuum.pdf" TargetMode="External"/><Relationship Id="rId6" Type="http://schemas.openxmlformats.org/officeDocument/2006/relationships/hyperlink" Target="https://www.abc.net.au/abc-international-development/citizen-media-engagement-study-2023/103176554" TargetMode="External"/><Relationship Id="rId5" Type="http://schemas.openxmlformats.org/officeDocument/2006/relationships/hyperlink" Target="https://treasury.gov.au/publication/p2025-622411" TargetMode="External"/><Relationship Id="rId4" Type="http://schemas.openxmlformats.org/officeDocument/2006/relationships/hyperlink" Target="https://www.dfat.gov.au/publications/development/australias-papua-new-guinea-development-partnership-plan-2024-2029" TargetMode="External"/><Relationship Id="rId9" Type="http://schemas.openxmlformats.org/officeDocument/2006/relationships/hyperlink" Target="https://www.oakinnovation.com/blog/free-teamwork-advice/daki-retrospective"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PM_Arial">
  <a:themeElements>
    <a:clrScheme name="Custom 7">
      <a:dk1>
        <a:srgbClr val="000000"/>
      </a:dk1>
      <a:lt1>
        <a:srgbClr val="FFFFFF"/>
      </a:lt1>
      <a:dk2>
        <a:srgbClr val="0A1F50"/>
      </a:dk2>
      <a:lt2>
        <a:srgbClr val="DAE4EC"/>
      </a:lt2>
      <a:accent1>
        <a:srgbClr val="45A7E1"/>
      </a:accent1>
      <a:accent2>
        <a:srgbClr val="F04F48"/>
      </a:accent2>
      <a:accent3>
        <a:srgbClr val="4CD99D"/>
      </a:accent3>
      <a:accent4>
        <a:srgbClr val="FF7025"/>
      </a:accent4>
      <a:accent5>
        <a:srgbClr val="9187E9"/>
      </a:accent5>
      <a:accent6>
        <a:srgbClr val="FFCF0E"/>
      </a:accent6>
      <a:hlink>
        <a:srgbClr val="45A7E1"/>
      </a:hlink>
      <a:folHlink>
        <a:srgbClr val="45A7E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PM_Arial" id="{CD3B5AD6-1E9E-DE45-B6B9-4D05FC61B8FD}" vid="{5410EA13-B33E-A44F-860F-BBD43813C53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FA6EC08C1CB84097E5BE4A51F9B5B2" ma:contentTypeVersion="23" ma:contentTypeDescription="Create a new document." ma:contentTypeScope="" ma:versionID="3cf20c8df135ac6990438bac8cc42ec5">
  <xsd:schema xmlns:xsd="http://www.w3.org/2001/XMLSchema" xmlns:xs="http://www.w3.org/2001/XMLSchema" xmlns:p="http://schemas.microsoft.com/office/2006/metadata/properties" xmlns:ns1="http://schemas.microsoft.com/sharepoint/v3" xmlns:ns2="32deee2f-dc98-44d0-8388-e8adaece0697" xmlns:ns3="036f8150-817f-44bc-883a-abf026c3f7fa" targetNamespace="http://schemas.microsoft.com/office/2006/metadata/properties" ma:root="true" ma:fieldsID="014e8f8f9f683ddbb0e7a01461651a56" ns1:_="" ns2:_="" ns3:_="">
    <xsd:import namespace="http://schemas.microsoft.com/sharepoint/v3"/>
    <xsd:import namespace="32deee2f-dc98-44d0-8388-e8adaece0697"/>
    <xsd:import namespace="036f8150-817f-44bc-883a-abf026c3f7fa"/>
    <xsd:element name="properties">
      <xsd:complexType>
        <xsd:sequence>
          <xsd:element name="documentManagement">
            <xsd:complexType>
              <xsd:all>
                <xsd:element ref="ns2:Project-Stage" minOccurs="0"/>
                <xsd:element ref="ns2:Project-Number" minOccurs="0"/>
                <xsd:element ref="ns2:Practice" minOccurs="0"/>
                <xsd:element ref="ns2:PM" minOccurs="0"/>
                <xsd:element ref="ns1:DocumentSetDescription" minOccurs="0"/>
                <xsd:element ref="ns2:PA"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ink" minOccurs="0"/>
                <xsd:element ref="ns3:MediaServiceSearchProperties" minOccurs="0"/>
                <xsd:element ref="ns3:MediaServiceObjectDetectorVersions" minOccurs="0"/>
                <xsd:element ref="ns3:_Flow_SignoffStatus" minOccurs="0"/>
                <xsd:element ref="ns3:SuccessfulBid_x003f_" minOccurs="0"/>
                <xsd:element ref="ns3:Workstream" minOccurs="0"/>
                <xsd:element ref="ns3:MediaServiceBillingMetadata" minOccurs="0"/>
                <xsd:element ref="ns3:Workstream1" minOccurs="0"/>
                <xsd:element ref="ns3:Submiss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2"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deee2f-dc98-44d0-8388-e8adaece0697" elementFormDefault="qualified">
    <xsd:import namespace="http://schemas.microsoft.com/office/2006/documentManagement/types"/>
    <xsd:import namespace="http://schemas.microsoft.com/office/infopath/2007/PartnerControls"/>
    <xsd:element name="Project-Stage" ma:index="8" nillable="true" ma:displayName="Project-Stage" ma:default="" ma:format="RadioButtons" ma:internalName="Project_x002d_Stage">
      <xsd:simpleType>
        <xsd:restriction base="dms:Choice">
          <xsd:enumeration value="EOI"/>
          <xsd:enumeration value="Tender"/>
          <xsd:enumeration value="Implementation"/>
          <xsd:enumeration value="Closed"/>
          <xsd:enumeration value="TBC"/>
        </xsd:restriction>
      </xsd:simpleType>
    </xsd:element>
    <xsd:element name="Project-Number" ma:index="9" nillable="true" ma:displayName="Project-Number" ma:default="" ma:internalName="Project_x002d_Number">
      <xsd:simpleType>
        <xsd:restriction base="dms:Text">
          <xsd:maxLength value="255"/>
        </xsd:restriction>
      </xsd:simpleType>
    </xsd:element>
    <xsd:element name="Practice" ma:index="10" nillable="true" ma:displayName="Practice" ma:default="" ma:format="Dropdown" ma:internalName="Practice">
      <xsd:simpleType>
        <xsd:restriction base="dms:Choice">
          <xsd:enumeration value="Climate-Resilience"/>
          <xsd:enumeration value="Education"/>
          <xsd:enumeration value="Governance"/>
          <xsd:enumeration value="Health"/>
          <xsd:enumeration value="Poverty-Social-Protection"/>
          <xsd:enumeration value="Research-Evidence"/>
        </xsd:restriction>
      </xsd:simpleType>
    </xsd:element>
    <xsd:element name="PM" ma:index="11" nillable="true" ma:displayName="PM" ma:list="UserInfo" ma:internalName="PM">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 ma:index="13" nillable="true" ma:displayName="PA" ma:list="UserInfo" ma:internalName="P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6db3011-7cd0-4697-aba7-27fa2fa3b5dd}" ma:internalName="TaxCatchAll" ma:showField="CatchAllData" ma:web="32deee2f-dc98-44d0-8388-e8adaece06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6f8150-817f-44bc-883a-abf026c3f7fa"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8245e64-faf6-4318-998e-7cfc72196ae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Link" ma:index="27" nillable="true" ma:displayName="Framework" ma:format="Dropdown" ma:internalName="Link">
      <xsd:simpleType>
        <xsd:restriction base="dms:Choice">
          <xsd:enumeration value="Framework"/>
          <xsd:enumeration value="Choice 2"/>
          <xsd:enumeration value="Choice 3"/>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_Flow_SignoffStatus" ma:index="30" nillable="true" ma:displayName="Sign-off status" ma:internalName="Sign_x002d_off_x0020_status">
      <xsd:simpleType>
        <xsd:restriction base="dms:Text"/>
      </xsd:simpleType>
    </xsd:element>
    <xsd:element name="SuccessfulBid_x003f_" ma:index="31" nillable="true" ma:displayName="Successful Bid?" ma:default="0" ma:description="Yes if successful, No if it was an unsuccessful bid. Blank if unknown" ma:format="Dropdown" ma:internalName="SuccessfulBid_x003f_">
      <xsd:simpleType>
        <xsd:restriction base="dms:Boolean"/>
      </xsd:simpleType>
    </xsd:element>
    <xsd:element name="Workstream" ma:index="32" nillable="true" ma:displayName="Workstream" ma:format="Dropdown" ma:internalName="Workstream">
      <xsd:simpleType>
        <xsd:restriction base="dms:Choice">
          <xsd:enumeration value="WS1"/>
          <xsd:enumeration value="WS2"/>
          <xsd:enumeration value="WS3"/>
          <xsd:enumeration value="WS4"/>
          <xsd:enumeration value="PM"/>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Workstream1" ma:index="34" nillable="true" ma:displayName="Workstream 1" ma:format="Dropdown" ma:internalName="Workstream1">
      <xsd:simpleType>
        <xsd:restriction base="dms:Choice">
          <xsd:enumeration value="WS1"/>
          <xsd:enumeration value="WS2"/>
          <xsd:enumeration value="WS3"/>
          <xsd:enumeration value="WS4"/>
          <xsd:enumeration value="PM"/>
        </xsd:restriction>
      </xsd:simpleType>
    </xsd:element>
    <xsd:element name="SubmissionDate" ma:index="35" nillable="true" ma:displayName="Submission Date" ma:format="DateOnly" ma:internalName="Submission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6f8150-817f-44bc-883a-abf026c3f7fa">
      <Terms xmlns="http://schemas.microsoft.com/office/infopath/2007/PartnerControls"/>
    </lcf76f155ced4ddcb4097134ff3c332f>
    <TaxCatchAll xmlns="32deee2f-dc98-44d0-8388-e8adaece0697" xsi:nil="true"/>
    <PM xmlns="32deee2f-dc98-44d0-8388-e8adaece0697">
      <UserInfo>
        <DisplayName>Qudratullah Jahid</DisplayName>
        <AccountId>2050</AccountId>
        <AccountType/>
      </UserInfo>
    </PM>
    <SuccessfulBid_x003f_ xmlns="036f8150-817f-44bc-883a-abf026c3f7fa">false</SuccessfulBid_x003f_>
    <Workstream xmlns="036f8150-817f-44bc-883a-abf026c3f7fa" xsi:nil="true"/>
    <SubmissionDate xmlns="036f8150-817f-44bc-883a-abf026c3f7fa" xsi:nil="true"/>
    <DocumentSetDescription xmlns="http://schemas.microsoft.com/sharepoint/v3">Project Template folder structure
-Update after creation</DocumentSetDescription>
    <_Flow_SignoffStatus xmlns="036f8150-817f-44bc-883a-abf026c3f7fa" xsi:nil="true"/>
    <Workstream1 xmlns="036f8150-817f-44bc-883a-abf026c3f7fa" xsi:nil="true"/>
    <Project-Number xmlns="32deee2f-dc98-44d0-8388-e8adaece0697" xsi:nil="true"/>
    <Link xmlns="036f8150-817f-44bc-883a-abf026c3f7fa" xsi:nil="true"/>
    <Project-Stage xmlns="32deee2f-dc98-44d0-8388-e8adaece0697">EOI</Project-Stage>
    <PA xmlns="32deee2f-dc98-44d0-8388-e8adaece0697">
      <UserInfo>
        <DisplayName/>
        <AccountId xsi:nil="true"/>
        <AccountType/>
      </UserInfo>
    </PA>
    <Practice xmlns="32deee2f-dc98-44d0-8388-e8adaece069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17CD5D-55AC-4B8F-8FD3-A579253D3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deee2f-dc98-44d0-8388-e8adaece0697"/>
    <ds:schemaRef ds:uri="036f8150-817f-44bc-883a-abf026c3f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F0623E-D909-4D45-A9C7-0B3DD66184A0}">
  <ds:schemaRefs>
    <ds:schemaRef ds:uri="http://schemas.openxmlformats.org/officeDocument/2006/bibliography"/>
  </ds:schemaRefs>
</ds:datastoreItem>
</file>

<file path=customXml/itemProps3.xml><?xml version="1.0" encoding="utf-8"?>
<ds:datastoreItem xmlns:ds="http://schemas.openxmlformats.org/officeDocument/2006/customXml" ds:itemID="{C2A446E7-5543-43DD-AFAD-3C7F1AEBD020}">
  <ds:schemaRefs>
    <ds:schemaRef ds:uri="http://schemas.microsoft.com/office/2006/metadata/properties"/>
    <ds:schemaRef ds:uri="http://schemas.microsoft.com/office/infopath/2007/PartnerControls"/>
    <ds:schemaRef ds:uri="036f8150-817f-44bc-883a-abf026c3f7fa"/>
    <ds:schemaRef ds:uri="32deee2f-dc98-44d0-8388-e8adaece0697"/>
    <ds:schemaRef ds:uri="http://schemas.microsoft.com/sharepoint/v3"/>
  </ds:schemaRefs>
</ds:datastoreItem>
</file>

<file path=customXml/itemProps4.xml><?xml version="1.0" encoding="utf-8"?>
<ds:datastoreItem xmlns:ds="http://schemas.openxmlformats.org/officeDocument/2006/customXml" ds:itemID="{0D097BB1-9F5A-42F7-BB0D-025B79AD7325}">
  <ds:schemaRefs>
    <ds:schemaRef ds:uri="http://schemas.microsoft.com/sharepoint/v3/contenttype/forms"/>
  </ds:schemaRefs>
</ds:datastoreItem>
</file>

<file path=docMetadata/LabelInfo.xml><?xml version="1.0" encoding="utf-8"?>
<clbl:labelList xmlns:clbl="http://schemas.microsoft.com/office/2020/mipLabelMetadata">
  <clbl:label id="{11067652-e594-4683-81e3-2cbf4d08314b}" enabled="1" method="Standard" siteId="{dd4b51f9-ee38-4f0d-87d3-0fcc190484cf}" removed="0"/>
  <clbl:label id="{610a6645-df8a-461f-957a-aeb16698bd53}" enabled="1" method="Privileged" siteId="{9b7f23b3-0e83-47a5-8a40-ffa8a6fea536}"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82</Pages>
  <Words>35653</Words>
  <Characters>201799</Characters>
  <Application>Microsoft Office Word</Application>
  <DocSecurity>0</DocSecurity>
  <Lines>3669</Lines>
  <Paragraphs>1493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235959</CharactersWithSpaces>
  <SharedDoc>false</SharedDoc>
  <HLinks>
    <vt:vector size="270" baseType="variant">
      <vt:variant>
        <vt:i4>6881304</vt:i4>
      </vt:variant>
      <vt:variant>
        <vt:i4>216</vt:i4>
      </vt:variant>
      <vt:variant>
        <vt:i4>0</vt:i4>
      </vt:variant>
      <vt:variant>
        <vt:i4>5</vt:i4>
      </vt:variant>
      <vt:variant>
        <vt:lpwstr>https://euc-word-edit.officeapps.live.com/we/wordeditorframe.aspx?ui=en-US&amp;rs=en-GB&amp;wopisrc=https%3A%2F%2Fopml.sharepoint.com%2Fsites%2FD365ProjectManagement%2F_vti_bin%2Fwopi.ashx%2Ffiles%2F89ef9965c2e3462cabcf03cc3c7e845f&amp;wdenableroaming=1&amp;mscc=0&amp;hid=3D05AEA1-E054-0000-678B-07A59EAEF1F2.0&amp;uih=sharepointcom&amp;wdlcid=en-US&amp;jsapi=1&amp;jsapiver=v2&amp;corrid=a4e45ec5-ea4c-5e6d-7578-ba60d64e0f1c&amp;usid=a4e45ec5-ea4c-5e6d-7578-ba60d64e0f1c&amp;newsession=1&amp;sftc=1&amp;uihit=docaspx&amp;muv=1&amp;ats=PairwiseBroker&amp;cac=1&amp;sams=1&amp;mtf=1&amp;sfp=1&amp;sdp=1&amp;hch=1&amp;hwfh=1&amp;dchat=1&amp;sc=%7B%22pmo%22%3A%22https%3A%2F%2Fopml.sharepoint.com%22%2C%22pmshare%22%3Atrue%7D&amp;ctp=LeastProtected&amp;rct=Normal&amp;wdorigin=ItemsView&amp;wdhostclicktime=1751510349569&amp;afdflight=12&amp;csc=1&amp;instantedit=1&amp;wopicomplete=1&amp;wdredirectionreason=Unified_SingleFlush</vt:lpwstr>
      </vt:variant>
      <vt:variant>
        <vt:lpwstr>_ftnref1</vt:lpwstr>
      </vt:variant>
      <vt:variant>
        <vt:i4>3997708</vt:i4>
      </vt:variant>
      <vt:variant>
        <vt:i4>213</vt:i4>
      </vt:variant>
      <vt:variant>
        <vt:i4>0</vt:i4>
      </vt:variant>
      <vt:variant>
        <vt:i4>5</vt:i4>
      </vt:variant>
      <vt:variant>
        <vt:lpwstr>https://euc-word-edit.officeapps.live.com/we/wordeditorframe.aspx?ui=en-US&amp;rs=en-GB&amp;wopisrc=https%3A%2F%2Fopml.sharepoint.com%2Fsites%2FD365ProjectManagement%2F_vti_bin%2Fwopi.ashx%2Ffiles%2F89ef9965c2e3462cabcf03cc3c7e845f&amp;wdenableroaming=1&amp;mscc=0&amp;hid=3D05AEA1-E054-0000-678B-07A59EAEF1F2.0&amp;uih=sharepointcom&amp;wdlcid=en-US&amp;jsapi=1&amp;jsapiver=v2&amp;corrid=a4e45ec5-ea4c-5e6d-7578-ba60d64e0f1c&amp;usid=a4e45ec5-ea4c-5e6d-7578-ba60d64e0f1c&amp;newsession=1&amp;sftc=1&amp;uihit=docaspx&amp;muv=1&amp;ats=PairwiseBroker&amp;cac=1&amp;sams=1&amp;mtf=1&amp;sfp=1&amp;sdp=1&amp;hch=1&amp;hwfh=1&amp;dchat=1&amp;sc=%7B%22pmo%22%3A%22https%3A%2F%2Fopml.sharepoint.com%22%2C%22pmshare%22%3Atrue%7D&amp;ctp=LeastProtected&amp;rct=Normal&amp;wdorigin=ItemsView&amp;wdhostclicktime=1751510349569&amp;afdflight=12&amp;csc=1&amp;instantedit=1&amp;wopicomplete=1&amp;wdredirectionreason=Unified_SingleFlush</vt:lpwstr>
      </vt:variant>
      <vt:variant>
        <vt:lpwstr>_ftn1</vt:lpwstr>
      </vt:variant>
      <vt:variant>
        <vt:i4>2949217</vt:i4>
      </vt:variant>
      <vt:variant>
        <vt:i4>180</vt:i4>
      </vt:variant>
      <vt:variant>
        <vt:i4>0</vt:i4>
      </vt:variant>
      <vt:variant>
        <vt:i4>5</vt:i4>
      </vt:variant>
      <vt:variant>
        <vt:lpwstr>https://png.embassy.gov.au/pmsb/232013.html</vt:lpwstr>
      </vt:variant>
      <vt:variant>
        <vt:lpwstr/>
      </vt:variant>
      <vt:variant>
        <vt:i4>8192104</vt:i4>
      </vt:variant>
      <vt:variant>
        <vt:i4>177</vt:i4>
      </vt:variant>
      <vt:variant>
        <vt:i4>0</vt:i4>
      </vt:variant>
      <vt:variant>
        <vt:i4>5</vt:i4>
      </vt:variant>
      <vt:variant>
        <vt:lpwstr>https://www.youtube.com/watch?v=lR06EQiDWsI</vt:lpwstr>
      </vt:variant>
      <vt:variant>
        <vt:lpwstr/>
      </vt:variant>
      <vt:variant>
        <vt:i4>8323106</vt:i4>
      </vt:variant>
      <vt:variant>
        <vt:i4>165</vt:i4>
      </vt:variant>
      <vt:variant>
        <vt:i4>0</vt:i4>
      </vt:variant>
      <vt:variant>
        <vt:i4>5</vt:i4>
      </vt:variant>
      <vt:variant>
        <vt:lpwstr>https://www.dfat.gov.au/about-us/publications/dfat-design-monitoring-evaluation-learning-standards</vt:lpwstr>
      </vt:variant>
      <vt:variant>
        <vt:lpwstr/>
      </vt:variant>
      <vt:variant>
        <vt:i4>8323106</vt:i4>
      </vt:variant>
      <vt:variant>
        <vt:i4>162</vt:i4>
      </vt:variant>
      <vt:variant>
        <vt:i4>0</vt:i4>
      </vt:variant>
      <vt:variant>
        <vt:i4>5</vt:i4>
      </vt:variant>
      <vt:variant>
        <vt:lpwstr>https://www.dfat.gov.au/about-us/publications/dfat-design-monitoring-evaluation-learning-standards</vt:lpwstr>
      </vt:variant>
      <vt:variant>
        <vt:lpwstr/>
      </vt:variant>
      <vt:variant>
        <vt:i4>7602277</vt:i4>
      </vt:variant>
      <vt:variant>
        <vt:i4>159</vt:i4>
      </vt:variant>
      <vt:variant>
        <vt:i4>0</vt:i4>
      </vt:variant>
      <vt:variant>
        <vt:i4>5</vt:i4>
      </vt:variant>
      <vt:variant>
        <vt:lpwstr>https://www.dfat.gov.au/development/performance-assessment/development-evaluation/development-evaluation-policy</vt:lpwstr>
      </vt:variant>
      <vt:variant>
        <vt:lpwstr/>
      </vt:variant>
      <vt:variant>
        <vt:i4>1114161</vt:i4>
      </vt:variant>
      <vt:variant>
        <vt:i4>143</vt:i4>
      </vt:variant>
      <vt:variant>
        <vt:i4>0</vt:i4>
      </vt:variant>
      <vt:variant>
        <vt:i4>5</vt:i4>
      </vt:variant>
      <vt:variant>
        <vt:lpwstr/>
      </vt:variant>
      <vt:variant>
        <vt:lpwstr>_Toc204764158</vt:lpwstr>
      </vt:variant>
      <vt:variant>
        <vt:i4>1114161</vt:i4>
      </vt:variant>
      <vt:variant>
        <vt:i4>137</vt:i4>
      </vt:variant>
      <vt:variant>
        <vt:i4>0</vt:i4>
      </vt:variant>
      <vt:variant>
        <vt:i4>5</vt:i4>
      </vt:variant>
      <vt:variant>
        <vt:lpwstr/>
      </vt:variant>
      <vt:variant>
        <vt:lpwstr>_Toc204764157</vt:lpwstr>
      </vt:variant>
      <vt:variant>
        <vt:i4>1114161</vt:i4>
      </vt:variant>
      <vt:variant>
        <vt:i4>131</vt:i4>
      </vt:variant>
      <vt:variant>
        <vt:i4>0</vt:i4>
      </vt:variant>
      <vt:variant>
        <vt:i4>5</vt:i4>
      </vt:variant>
      <vt:variant>
        <vt:lpwstr/>
      </vt:variant>
      <vt:variant>
        <vt:lpwstr>_Toc204764156</vt:lpwstr>
      </vt:variant>
      <vt:variant>
        <vt:i4>1114161</vt:i4>
      </vt:variant>
      <vt:variant>
        <vt:i4>125</vt:i4>
      </vt:variant>
      <vt:variant>
        <vt:i4>0</vt:i4>
      </vt:variant>
      <vt:variant>
        <vt:i4>5</vt:i4>
      </vt:variant>
      <vt:variant>
        <vt:lpwstr/>
      </vt:variant>
      <vt:variant>
        <vt:lpwstr>_Toc204764155</vt:lpwstr>
      </vt:variant>
      <vt:variant>
        <vt:i4>1114161</vt:i4>
      </vt:variant>
      <vt:variant>
        <vt:i4>119</vt:i4>
      </vt:variant>
      <vt:variant>
        <vt:i4>0</vt:i4>
      </vt:variant>
      <vt:variant>
        <vt:i4>5</vt:i4>
      </vt:variant>
      <vt:variant>
        <vt:lpwstr/>
      </vt:variant>
      <vt:variant>
        <vt:lpwstr>_Toc204764154</vt:lpwstr>
      </vt:variant>
      <vt:variant>
        <vt:i4>1114161</vt:i4>
      </vt:variant>
      <vt:variant>
        <vt:i4>113</vt:i4>
      </vt:variant>
      <vt:variant>
        <vt:i4>0</vt:i4>
      </vt:variant>
      <vt:variant>
        <vt:i4>5</vt:i4>
      </vt:variant>
      <vt:variant>
        <vt:lpwstr/>
      </vt:variant>
      <vt:variant>
        <vt:lpwstr>_Toc204764153</vt:lpwstr>
      </vt:variant>
      <vt:variant>
        <vt:i4>1114161</vt:i4>
      </vt:variant>
      <vt:variant>
        <vt:i4>107</vt:i4>
      </vt:variant>
      <vt:variant>
        <vt:i4>0</vt:i4>
      </vt:variant>
      <vt:variant>
        <vt:i4>5</vt:i4>
      </vt:variant>
      <vt:variant>
        <vt:lpwstr/>
      </vt:variant>
      <vt:variant>
        <vt:lpwstr>_Toc204764152</vt:lpwstr>
      </vt:variant>
      <vt:variant>
        <vt:i4>1114161</vt:i4>
      </vt:variant>
      <vt:variant>
        <vt:i4>101</vt:i4>
      </vt:variant>
      <vt:variant>
        <vt:i4>0</vt:i4>
      </vt:variant>
      <vt:variant>
        <vt:i4>5</vt:i4>
      </vt:variant>
      <vt:variant>
        <vt:lpwstr/>
      </vt:variant>
      <vt:variant>
        <vt:lpwstr>_Toc204764151</vt:lpwstr>
      </vt:variant>
      <vt:variant>
        <vt:i4>1114161</vt:i4>
      </vt:variant>
      <vt:variant>
        <vt:i4>92</vt:i4>
      </vt:variant>
      <vt:variant>
        <vt:i4>0</vt:i4>
      </vt:variant>
      <vt:variant>
        <vt:i4>5</vt:i4>
      </vt:variant>
      <vt:variant>
        <vt:lpwstr/>
      </vt:variant>
      <vt:variant>
        <vt:lpwstr>_Toc204764150</vt:lpwstr>
      </vt:variant>
      <vt:variant>
        <vt:i4>1048625</vt:i4>
      </vt:variant>
      <vt:variant>
        <vt:i4>86</vt:i4>
      </vt:variant>
      <vt:variant>
        <vt:i4>0</vt:i4>
      </vt:variant>
      <vt:variant>
        <vt:i4>5</vt:i4>
      </vt:variant>
      <vt:variant>
        <vt:lpwstr/>
      </vt:variant>
      <vt:variant>
        <vt:lpwstr>_Toc204764149</vt:lpwstr>
      </vt:variant>
      <vt:variant>
        <vt:i4>1048625</vt:i4>
      </vt:variant>
      <vt:variant>
        <vt:i4>80</vt:i4>
      </vt:variant>
      <vt:variant>
        <vt:i4>0</vt:i4>
      </vt:variant>
      <vt:variant>
        <vt:i4>5</vt:i4>
      </vt:variant>
      <vt:variant>
        <vt:lpwstr/>
      </vt:variant>
      <vt:variant>
        <vt:lpwstr>_Toc204764148</vt:lpwstr>
      </vt:variant>
      <vt:variant>
        <vt:i4>1048625</vt:i4>
      </vt:variant>
      <vt:variant>
        <vt:i4>74</vt:i4>
      </vt:variant>
      <vt:variant>
        <vt:i4>0</vt:i4>
      </vt:variant>
      <vt:variant>
        <vt:i4>5</vt:i4>
      </vt:variant>
      <vt:variant>
        <vt:lpwstr/>
      </vt:variant>
      <vt:variant>
        <vt:lpwstr>_Toc204764147</vt:lpwstr>
      </vt:variant>
      <vt:variant>
        <vt:i4>1048625</vt:i4>
      </vt:variant>
      <vt:variant>
        <vt:i4>68</vt:i4>
      </vt:variant>
      <vt:variant>
        <vt:i4>0</vt:i4>
      </vt:variant>
      <vt:variant>
        <vt:i4>5</vt:i4>
      </vt:variant>
      <vt:variant>
        <vt:lpwstr/>
      </vt:variant>
      <vt:variant>
        <vt:lpwstr>_Toc204764146</vt:lpwstr>
      </vt:variant>
      <vt:variant>
        <vt:i4>1048625</vt:i4>
      </vt:variant>
      <vt:variant>
        <vt:i4>62</vt:i4>
      </vt:variant>
      <vt:variant>
        <vt:i4>0</vt:i4>
      </vt:variant>
      <vt:variant>
        <vt:i4>5</vt:i4>
      </vt:variant>
      <vt:variant>
        <vt:lpwstr/>
      </vt:variant>
      <vt:variant>
        <vt:lpwstr>_Toc204764145</vt:lpwstr>
      </vt:variant>
      <vt:variant>
        <vt:i4>1048625</vt:i4>
      </vt:variant>
      <vt:variant>
        <vt:i4>56</vt:i4>
      </vt:variant>
      <vt:variant>
        <vt:i4>0</vt:i4>
      </vt:variant>
      <vt:variant>
        <vt:i4>5</vt:i4>
      </vt:variant>
      <vt:variant>
        <vt:lpwstr/>
      </vt:variant>
      <vt:variant>
        <vt:lpwstr>_Toc204764144</vt:lpwstr>
      </vt:variant>
      <vt:variant>
        <vt:i4>1048625</vt:i4>
      </vt:variant>
      <vt:variant>
        <vt:i4>50</vt:i4>
      </vt:variant>
      <vt:variant>
        <vt:i4>0</vt:i4>
      </vt:variant>
      <vt:variant>
        <vt:i4>5</vt:i4>
      </vt:variant>
      <vt:variant>
        <vt:lpwstr/>
      </vt:variant>
      <vt:variant>
        <vt:lpwstr>_Toc204764143</vt:lpwstr>
      </vt:variant>
      <vt:variant>
        <vt:i4>1048625</vt:i4>
      </vt:variant>
      <vt:variant>
        <vt:i4>44</vt:i4>
      </vt:variant>
      <vt:variant>
        <vt:i4>0</vt:i4>
      </vt:variant>
      <vt:variant>
        <vt:i4>5</vt:i4>
      </vt:variant>
      <vt:variant>
        <vt:lpwstr/>
      </vt:variant>
      <vt:variant>
        <vt:lpwstr>_Toc204764142</vt:lpwstr>
      </vt:variant>
      <vt:variant>
        <vt:i4>1048625</vt:i4>
      </vt:variant>
      <vt:variant>
        <vt:i4>38</vt:i4>
      </vt:variant>
      <vt:variant>
        <vt:i4>0</vt:i4>
      </vt:variant>
      <vt:variant>
        <vt:i4>5</vt:i4>
      </vt:variant>
      <vt:variant>
        <vt:lpwstr/>
      </vt:variant>
      <vt:variant>
        <vt:lpwstr>_Toc204764141</vt:lpwstr>
      </vt:variant>
      <vt:variant>
        <vt:i4>1048625</vt:i4>
      </vt:variant>
      <vt:variant>
        <vt:i4>32</vt:i4>
      </vt:variant>
      <vt:variant>
        <vt:i4>0</vt:i4>
      </vt:variant>
      <vt:variant>
        <vt:i4>5</vt:i4>
      </vt:variant>
      <vt:variant>
        <vt:lpwstr/>
      </vt:variant>
      <vt:variant>
        <vt:lpwstr>_Toc204764140</vt:lpwstr>
      </vt:variant>
      <vt:variant>
        <vt:i4>1507377</vt:i4>
      </vt:variant>
      <vt:variant>
        <vt:i4>26</vt:i4>
      </vt:variant>
      <vt:variant>
        <vt:i4>0</vt:i4>
      </vt:variant>
      <vt:variant>
        <vt:i4>5</vt:i4>
      </vt:variant>
      <vt:variant>
        <vt:lpwstr/>
      </vt:variant>
      <vt:variant>
        <vt:lpwstr>_Toc204764139</vt:lpwstr>
      </vt:variant>
      <vt:variant>
        <vt:i4>1507377</vt:i4>
      </vt:variant>
      <vt:variant>
        <vt:i4>20</vt:i4>
      </vt:variant>
      <vt:variant>
        <vt:i4>0</vt:i4>
      </vt:variant>
      <vt:variant>
        <vt:i4>5</vt:i4>
      </vt:variant>
      <vt:variant>
        <vt:lpwstr/>
      </vt:variant>
      <vt:variant>
        <vt:lpwstr>_Toc204764138</vt:lpwstr>
      </vt:variant>
      <vt:variant>
        <vt:i4>1507377</vt:i4>
      </vt:variant>
      <vt:variant>
        <vt:i4>14</vt:i4>
      </vt:variant>
      <vt:variant>
        <vt:i4>0</vt:i4>
      </vt:variant>
      <vt:variant>
        <vt:i4>5</vt:i4>
      </vt:variant>
      <vt:variant>
        <vt:lpwstr/>
      </vt:variant>
      <vt:variant>
        <vt:lpwstr>_Toc204764137</vt:lpwstr>
      </vt:variant>
      <vt:variant>
        <vt:i4>1507377</vt:i4>
      </vt:variant>
      <vt:variant>
        <vt:i4>8</vt:i4>
      </vt:variant>
      <vt:variant>
        <vt:i4>0</vt:i4>
      </vt:variant>
      <vt:variant>
        <vt:i4>5</vt:i4>
      </vt:variant>
      <vt:variant>
        <vt:lpwstr/>
      </vt:variant>
      <vt:variant>
        <vt:lpwstr>_Toc204764136</vt:lpwstr>
      </vt:variant>
      <vt:variant>
        <vt:i4>1507377</vt:i4>
      </vt:variant>
      <vt:variant>
        <vt:i4>2</vt:i4>
      </vt:variant>
      <vt:variant>
        <vt:i4>0</vt:i4>
      </vt:variant>
      <vt:variant>
        <vt:i4>5</vt:i4>
      </vt:variant>
      <vt:variant>
        <vt:lpwstr/>
      </vt:variant>
      <vt:variant>
        <vt:lpwstr>_Toc204764135</vt:lpwstr>
      </vt:variant>
      <vt:variant>
        <vt:i4>2162796</vt:i4>
      </vt:variant>
      <vt:variant>
        <vt:i4>24</vt:i4>
      </vt:variant>
      <vt:variant>
        <vt:i4>0</vt:i4>
      </vt:variant>
      <vt:variant>
        <vt:i4>5</vt:i4>
      </vt:variant>
      <vt:variant>
        <vt:lpwstr>https://www.oakinnovation.com/blog/free-teamwork-advice/daki-retrospective</vt:lpwstr>
      </vt:variant>
      <vt:variant>
        <vt:lpwstr/>
      </vt:variant>
      <vt:variant>
        <vt:i4>6291573</vt:i4>
      </vt:variant>
      <vt:variant>
        <vt:i4>21</vt:i4>
      </vt:variant>
      <vt:variant>
        <vt:i4>0</vt:i4>
      </vt:variant>
      <vt:variant>
        <vt:i4>5</vt:i4>
      </vt:variant>
      <vt:variant>
        <vt:lpwstr>https://www.dfat.gov.au/sites/default/files/dfat-guidance-note-locally-led-development.pdf</vt:lpwstr>
      </vt:variant>
      <vt:variant>
        <vt:lpwstr/>
      </vt:variant>
      <vt:variant>
        <vt:i4>5767198</vt:i4>
      </vt:variant>
      <vt:variant>
        <vt:i4>18</vt:i4>
      </vt:variant>
      <vt:variant>
        <vt:i4>0</vt:i4>
      </vt:variant>
      <vt:variant>
        <vt:i4>5</vt:i4>
      </vt:variant>
      <vt:variant>
        <vt:lpwstr>https://www.dfat.gov.au/sites/default/files/international-development-policy.pdf</vt:lpwstr>
      </vt:variant>
      <vt:variant>
        <vt:lpwstr/>
      </vt:variant>
      <vt:variant>
        <vt:i4>6815848</vt:i4>
      </vt:variant>
      <vt:variant>
        <vt:i4>15</vt:i4>
      </vt:variant>
      <vt:variant>
        <vt:i4>0</vt:i4>
      </vt:variant>
      <vt:variant>
        <vt:i4>5</vt:i4>
      </vt:variant>
      <vt:variant>
        <vt:lpwstr>https://www.abc.net.au/abc-international-development/citizen-media-engagement-study-2023/103176554</vt:lpwstr>
      </vt:variant>
      <vt:variant>
        <vt:lpwstr/>
      </vt:variant>
      <vt:variant>
        <vt:i4>327703</vt:i4>
      </vt:variant>
      <vt:variant>
        <vt:i4>12</vt:i4>
      </vt:variant>
      <vt:variant>
        <vt:i4>0</vt:i4>
      </vt:variant>
      <vt:variant>
        <vt:i4>5</vt:i4>
      </vt:variant>
      <vt:variant>
        <vt:lpwstr>https://treasury.gov.au/publication/p2025-622411</vt:lpwstr>
      </vt:variant>
      <vt:variant>
        <vt:lpwstr/>
      </vt:variant>
      <vt:variant>
        <vt:i4>6422643</vt:i4>
      </vt:variant>
      <vt:variant>
        <vt:i4>9</vt:i4>
      </vt:variant>
      <vt:variant>
        <vt:i4>0</vt:i4>
      </vt:variant>
      <vt:variant>
        <vt:i4>5</vt:i4>
      </vt:variant>
      <vt:variant>
        <vt:lpwstr>https://www.dfat.gov.au/publications/development/australias-papua-new-guinea-development-partnership-plan-2024-2029</vt:lpwstr>
      </vt:variant>
      <vt:variant>
        <vt:lpwstr/>
      </vt:variant>
      <vt:variant>
        <vt:i4>3473525</vt:i4>
      </vt:variant>
      <vt:variant>
        <vt:i4>6</vt:i4>
      </vt:variant>
      <vt:variant>
        <vt:i4>0</vt:i4>
      </vt:variant>
      <vt:variant>
        <vt:i4>5</vt:i4>
      </vt:variant>
      <vt:variant>
        <vt:lpwstr>https://www.intrac.org/app/uploads/2024/12/Theory-based-evaluation.pdf</vt:lpwstr>
      </vt:variant>
      <vt:variant>
        <vt:lpwstr/>
      </vt:variant>
      <vt:variant>
        <vt:i4>6291571</vt:i4>
      </vt:variant>
      <vt:variant>
        <vt:i4>3</vt:i4>
      </vt:variant>
      <vt:variant>
        <vt:i4>0</vt:i4>
      </vt:variant>
      <vt:variant>
        <vt:i4>5</vt:i4>
      </vt:variant>
      <vt:variant>
        <vt:lpwstr>https://www.dfat.gov.au/publications/development/final-review-papua-new-guinea-australia-governance-partnership</vt:lpwstr>
      </vt:variant>
      <vt:variant>
        <vt:lpwstr/>
      </vt:variant>
      <vt:variant>
        <vt:i4>720918</vt:i4>
      </vt:variant>
      <vt:variant>
        <vt:i4>0</vt:i4>
      </vt:variant>
      <vt:variant>
        <vt:i4>0</vt:i4>
      </vt:variant>
      <vt:variant>
        <vt:i4>5</vt:i4>
      </vt:variant>
      <vt:variant>
        <vt:lpwstr>https://prevention-collaborative.org/wp-content/uploads/2021/08/IGWG_2017_Gender-Integration-Continuum.pdf</vt:lpwstr>
      </vt:variant>
      <vt:variant>
        <vt:lpwstr/>
      </vt:variant>
      <vt:variant>
        <vt:i4>3670119</vt:i4>
      </vt:variant>
      <vt:variant>
        <vt:i4>12</vt:i4>
      </vt:variant>
      <vt:variant>
        <vt:i4>0</vt:i4>
      </vt:variant>
      <vt:variant>
        <vt:i4>5</vt:i4>
      </vt:variant>
      <vt:variant>
        <vt:lpwstr>https://www.linkedin.com/company/opmglobal/</vt:lpwstr>
      </vt:variant>
      <vt:variant>
        <vt:lpwstr/>
      </vt:variant>
      <vt:variant>
        <vt:i4>6881341</vt:i4>
      </vt:variant>
      <vt:variant>
        <vt:i4>9</vt:i4>
      </vt:variant>
      <vt:variant>
        <vt:i4>0</vt:i4>
      </vt:variant>
      <vt:variant>
        <vt:i4>5</vt:i4>
      </vt:variant>
      <vt:variant>
        <vt:lpwstr>https://www.youtube.com/c/OPMglobal</vt:lpwstr>
      </vt:variant>
      <vt:variant>
        <vt:lpwstr/>
      </vt:variant>
      <vt:variant>
        <vt:i4>2490431</vt:i4>
      </vt:variant>
      <vt:variant>
        <vt:i4>6</vt:i4>
      </vt:variant>
      <vt:variant>
        <vt:i4>0</vt:i4>
      </vt:variant>
      <vt:variant>
        <vt:i4>5</vt:i4>
      </vt:variant>
      <vt:variant>
        <vt:lpwstr>https://www.facebook.com/OPMglobal</vt:lpwstr>
      </vt:variant>
      <vt:variant>
        <vt:lpwstr/>
      </vt:variant>
      <vt:variant>
        <vt:i4>89</vt:i4>
      </vt:variant>
      <vt:variant>
        <vt:i4>3</vt:i4>
      </vt:variant>
      <vt:variant>
        <vt:i4>0</vt:i4>
      </vt:variant>
      <vt:variant>
        <vt:i4>5</vt:i4>
      </vt:variant>
      <vt:variant>
        <vt:lpwstr>https://twitter.com/OPMglobal</vt:lpwstr>
      </vt:variant>
      <vt:variant>
        <vt:lpwstr/>
      </vt:variant>
      <vt:variant>
        <vt:i4>3276906</vt:i4>
      </vt:variant>
      <vt:variant>
        <vt:i4>0</vt:i4>
      </vt:variant>
      <vt:variant>
        <vt:i4>0</vt:i4>
      </vt:variant>
      <vt:variant>
        <vt:i4>5</vt:i4>
      </vt:variant>
      <vt:variant>
        <vt:lpwstr>http://www.opml.co.uk/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Community Engagement in Papua New Guinea: Mid-Term Review</dc:title>
  <dc:subject/>
  <dc:creator>Susan Lee</dc:creator>
  <cp:keywords>[SEC=OFFICIAL]</cp:keywords>
  <dc:description/>
  <cp:revision>4</cp:revision>
  <cp:lastPrinted>2025-08-01T06:54:00Z</cp:lastPrinted>
  <dcterms:created xsi:type="dcterms:W3CDTF">2026-07-01T05:13:00Z</dcterms:created>
  <dcterms:modified xsi:type="dcterms:W3CDTF">2026-07-01T05:47:00Z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kiCategory">
    <vt:lpwstr/>
  </property>
  <property fmtid="{D5CDD505-2E9C-101B-9397-08002B2CF9AE}" pid="3" name="MediaServiceImageTags">
    <vt:lpwstr/>
  </property>
  <property fmtid="{D5CDD505-2E9C-101B-9397-08002B2CF9AE}" pid="4" name="PM_Namespace">
    <vt:lpwstr>gov.au</vt:lpwstr>
  </property>
  <property fmtid="{D5CDD505-2E9C-101B-9397-08002B2CF9AE}" pid="5" name="PM_Caveats_Count">
    <vt:lpwstr>0</vt:lpwstr>
  </property>
  <property fmtid="{D5CDD505-2E9C-101B-9397-08002B2CF9AE}" pid="6" name="PM_Version">
    <vt:lpwstr>2018.4</vt:lpwstr>
  </property>
  <property fmtid="{D5CDD505-2E9C-101B-9397-08002B2CF9AE}" pid="7" name="PM_Note">
    <vt:lpwstr/>
  </property>
  <property fmtid="{D5CDD505-2E9C-101B-9397-08002B2CF9AE}" pid="8" name="PMHMAC">
    <vt:lpwstr>v=2022.1;a=SHA256;h=72524E9DCB0A688FB8EC33321013118E013D0D7DD8E2301B494742B228D5ACA9</vt:lpwstr>
  </property>
  <property fmtid="{D5CDD505-2E9C-101B-9397-08002B2CF9AE}" pid="9" name="PM_Qualifier">
    <vt:lpwstr/>
  </property>
  <property fmtid="{D5CDD505-2E9C-101B-9397-08002B2CF9AE}" pid="10" name="PM_SecurityClassification">
    <vt:lpwstr>OFFICIAL</vt:lpwstr>
  </property>
  <property fmtid="{D5CDD505-2E9C-101B-9397-08002B2CF9AE}" pid="11" name="PM_ProtectiveMarkingValue_Header">
    <vt:lpwstr>OFFICIAL</vt:lpwstr>
  </property>
  <property fmtid="{D5CDD505-2E9C-101B-9397-08002B2CF9AE}" pid="12" name="PM_OriginationTimeStamp">
    <vt:lpwstr>2025-02-23T23:33:52Z</vt:lpwstr>
  </property>
  <property fmtid="{D5CDD505-2E9C-101B-9397-08002B2CF9AE}" pid="13" name="PM_Markers">
    <vt:lpwstr/>
  </property>
  <property fmtid="{D5CDD505-2E9C-101B-9397-08002B2CF9AE}" pid="14" name="PM_InsertionValue">
    <vt:lpwstr>OFFICIAL</vt:lpwstr>
  </property>
  <property fmtid="{D5CDD505-2E9C-101B-9397-08002B2CF9AE}" pid="15" name="PM_Originator_Hash_SHA1">
    <vt:lpwstr>1B34250D60B3EC16384E8FBEBAC1C02B8119B774</vt:lpwstr>
  </property>
  <property fmtid="{D5CDD505-2E9C-101B-9397-08002B2CF9AE}" pid="16" name="PM_DisplayValueSecClassificationWithQualifier">
    <vt:lpwstr>OFFICIAL</vt:lpwstr>
  </property>
  <property fmtid="{D5CDD505-2E9C-101B-9397-08002B2CF9AE}" pid="17" name="PM_Originating_FileId">
    <vt:lpwstr>33B9A752DEB74EE79326B313D269EE49</vt:lpwstr>
  </property>
  <property fmtid="{D5CDD505-2E9C-101B-9397-08002B2CF9AE}" pid="18" name="PM_ProtectiveMarkingValue_Footer">
    <vt:lpwstr>OFFICIAL</vt:lpwstr>
  </property>
  <property fmtid="{D5CDD505-2E9C-101B-9397-08002B2CF9AE}" pid="19" name="PM_ProtectiveMarkingImage_Header">
    <vt:lpwstr>C:\Program Files\Common Files\janusNET Shared\janusSEAL\Images\DocumentSlashBlue.png</vt:lpwstr>
  </property>
  <property fmtid="{D5CDD505-2E9C-101B-9397-08002B2CF9AE}" pid="20" name="PM_ProtectiveMarkingImage_Footer">
    <vt:lpwstr>C:\Program Files\Common Files\janusNET Shared\janusSEAL\Images\DocumentSlashBlue.png</vt:lpwstr>
  </property>
  <property fmtid="{D5CDD505-2E9C-101B-9397-08002B2CF9AE}" pid="21" name="PM_Display">
    <vt:lpwstr>OFFICIAL</vt:lpwstr>
  </property>
  <property fmtid="{D5CDD505-2E9C-101B-9397-08002B2CF9AE}" pid="22" name="PM_OriginatorUserAccountName_SHA256">
    <vt:lpwstr>6F804CA210C81280ED0F0E4DA1F3AE07DAA45927DEC0B8F5C9DB602B56FD4890</vt:lpwstr>
  </property>
  <property fmtid="{D5CDD505-2E9C-101B-9397-08002B2CF9AE}" pid="23" name="PM_OriginatorDomainName_SHA256">
    <vt:lpwstr>6F3591835F3B2A8A025B00B5BA6418010DA3A17C9C26EA9C049FFD28039489A2</vt:lpwstr>
  </property>
  <property fmtid="{D5CDD505-2E9C-101B-9397-08002B2CF9AE}" pid="24" name="PMUuid">
    <vt:lpwstr>v=2022.2;d=gov.au;g=46DD6D7C-8107-577B-BC6E-F348953B2E44</vt:lpwstr>
  </property>
  <property fmtid="{D5CDD505-2E9C-101B-9397-08002B2CF9AE}" pid="25" name="PM_Hash_Version">
    <vt:lpwstr>2022.1</vt:lpwstr>
  </property>
  <property fmtid="{D5CDD505-2E9C-101B-9397-08002B2CF9AE}" pid="26" name="PM_Hash_Salt_Prev">
    <vt:lpwstr>ACEB7D968E0E277B026DB641847169D9</vt:lpwstr>
  </property>
  <property fmtid="{D5CDD505-2E9C-101B-9397-08002B2CF9AE}" pid="27" name="PM_Hash_Salt">
    <vt:lpwstr>0E26FD4CF9140EFEB2B23522AC538504</vt:lpwstr>
  </property>
  <property fmtid="{D5CDD505-2E9C-101B-9397-08002B2CF9AE}" pid="28" name="PM_Hash_SHA1">
    <vt:lpwstr>F5C546E814F8E0AEED96916A42346576E6D2395F</vt:lpwstr>
  </property>
  <property fmtid="{D5CDD505-2E9C-101B-9397-08002B2CF9AE}" pid="29" name="PM_SecurityClassification_Prev">
    <vt:lpwstr>OFFICIAL</vt:lpwstr>
  </property>
  <property fmtid="{D5CDD505-2E9C-101B-9397-08002B2CF9AE}" pid="30" name="PM_Qualifier_Prev">
    <vt:lpwstr/>
  </property>
  <property fmtid="{D5CDD505-2E9C-101B-9397-08002B2CF9AE}" pid="31" name="ContentTypeId">
    <vt:lpwstr>0x01010071FA6EC08C1CB84097E5BE4A51F9B5B2</vt:lpwstr>
  </property>
  <property fmtid="{D5CDD505-2E9C-101B-9397-08002B2CF9AE}" pid="32" name="PM_Expires">
    <vt:lpwstr/>
  </property>
  <property fmtid="{D5CDD505-2E9C-101B-9397-08002B2CF9AE}" pid="33" name="PM_DownTo">
    <vt:lpwstr/>
  </property>
  <property fmtid="{D5CDD505-2E9C-101B-9397-08002B2CF9AE}" pid="34" name="ClassificationContentMarkingHeaderShapeIds">
    <vt:lpwstr>6b240019,7a9205ee,5783c981,3f01abc5</vt:lpwstr>
  </property>
  <property fmtid="{D5CDD505-2E9C-101B-9397-08002B2CF9AE}" pid="35" name="ClassificationContentMarkingHeaderFontProps">
    <vt:lpwstr>#ff0000,12,Aptos</vt:lpwstr>
  </property>
  <property fmtid="{D5CDD505-2E9C-101B-9397-08002B2CF9AE}" pid="36" name="ClassificationContentMarkingHeaderText">
    <vt:lpwstr>OFFICIAL</vt:lpwstr>
  </property>
  <property fmtid="{D5CDD505-2E9C-101B-9397-08002B2CF9AE}" pid="37" name="ClassificationContentMarkingFooterShapeIds">
    <vt:lpwstr>5791179d,3fe6bb55,5cb3acf4,21aa341d,2596e96c</vt:lpwstr>
  </property>
  <property fmtid="{D5CDD505-2E9C-101B-9397-08002B2CF9AE}" pid="38" name="ClassificationContentMarkingFooterFontProps">
    <vt:lpwstr>#ff0000,12,Aptos</vt:lpwstr>
  </property>
  <property fmtid="{D5CDD505-2E9C-101B-9397-08002B2CF9AE}" pid="39" name="ClassificationContentMarkingFooterText">
    <vt:lpwstr>OFFICIAL</vt:lpwstr>
  </property>
</Properties>
</file>