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er7.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77C43" w14:textId="77777777" w:rsidR="00615E7B" w:rsidRPr="00091349" w:rsidRDefault="00615E7B" w:rsidP="00C53073">
      <w:pPr>
        <w:rPr>
          <w:i/>
        </w:rPr>
      </w:pPr>
      <w:bookmarkStart w:id="0" w:name="_GoBack"/>
      <w:bookmarkEnd w:id="0"/>
    </w:p>
    <w:p w14:paraId="47770B74" w14:textId="77777777" w:rsidR="00615E7B" w:rsidRPr="00DC140E" w:rsidRDefault="00615E7B" w:rsidP="00C53073"/>
    <w:p w14:paraId="3CFF4E50" w14:textId="77777777" w:rsidR="00615E7B" w:rsidRPr="00DC140E" w:rsidRDefault="00615E7B" w:rsidP="00C53073"/>
    <w:p w14:paraId="296C1F7E" w14:textId="77777777" w:rsidR="00615E7B" w:rsidRPr="00DC140E" w:rsidRDefault="00615E7B" w:rsidP="00C53073"/>
    <w:p w14:paraId="3400E2BD" w14:textId="77777777" w:rsidR="00615E7B" w:rsidRPr="00DC140E" w:rsidRDefault="00615E7B" w:rsidP="00C53073"/>
    <w:p w14:paraId="21074ED2" w14:textId="77777777" w:rsidR="00615E7B" w:rsidRPr="00DC140E" w:rsidRDefault="00615E7B" w:rsidP="00C53073"/>
    <w:p w14:paraId="30677FD1" w14:textId="77777777" w:rsidR="00C260C1" w:rsidRPr="00873BF7" w:rsidRDefault="00C260C1" w:rsidP="00C53073">
      <w:pPr>
        <w:pStyle w:val="Title"/>
      </w:pPr>
      <w:r w:rsidRPr="00873BF7">
        <w:t xml:space="preserve">Timor-Leste Rural Water Supply and Sanitation Program - Bee, Saneamentu no Ijiene iha Komunidade (BESIK 2) </w:t>
      </w:r>
    </w:p>
    <w:p w14:paraId="0D9F513E" w14:textId="77777777" w:rsidR="00C260C1" w:rsidRPr="00873BF7" w:rsidRDefault="00C260C1" w:rsidP="00C53073">
      <w:pPr>
        <w:pStyle w:val="Title"/>
      </w:pPr>
    </w:p>
    <w:p w14:paraId="33FC629C" w14:textId="77777777" w:rsidR="00F44C50" w:rsidRPr="00873BF7" w:rsidRDefault="00043FC4" w:rsidP="00C53073">
      <w:pPr>
        <w:pStyle w:val="Title"/>
      </w:pPr>
      <w:r w:rsidRPr="00873BF7">
        <w:t xml:space="preserve">FINAL </w:t>
      </w:r>
      <w:r w:rsidR="0092167F" w:rsidRPr="00873BF7">
        <w:t xml:space="preserve">MONITORING AND REVIEW GROUP </w:t>
      </w:r>
    </w:p>
    <w:p w14:paraId="745FBF27" w14:textId="77777777" w:rsidR="00615E7B" w:rsidRPr="00873BF7" w:rsidRDefault="00615E7B" w:rsidP="00C53073">
      <w:pPr>
        <w:pStyle w:val="Title"/>
      </w:pPr>
    </w:p>
    <w:p w14:paraId="18353C1F" w14:textId="77777777" w:rsidR="00C260C1" w:rsidRPr="00873BF7" w:rsidRDefault="00C260C1" w:rsidP="00C53073"/>
    <w:p w14:paraId="4D503BF7" w14:textId="77777777" w:rsidR="00C260C1" w:rsidRPr="00873BF7" w:rsidRDefault="00C260C1" w:rsidP="00C53073"/>
    <w:p w14:paraId="1A19503E" w14:textId="77777777" w:rsidR="000D68B6" w:rsidRPr="00873BF7" w:rsidRDefault="000D68B6">
      <w:pPr>
        <w:pStyle w:val="Title"/>
        <w:jc w:val="center"/>
      </w:pPr>
    </w:p>
    <w:p w14:paraId="5828285F" w14:textId="77777777" w:rsidR="00615E7B" w:rsidRPr="00873BF7" w:rsidRDefault="00615E7B" w:rsidP="00C53073">
      <w:pPr>
        <w:pStyle w:val="Title"/>
      </w:pPr>
    </w:p>
    <w:p w14:paraId="17A1BA27" w14:textId="77777777" w:rsidR="00615E7B" w:rsidRPr="00873BF7" w:rsidRDefault="00615E7B" w:rsidP="00C53073">
      <w:pPr>
        <w:pStyle w:val="Title"/>
      </w:pPr>
    </w:p>
    <w:p w14:paraId="326F2463" w14:textId="77777777" w:rsidR="00615E7B" w:rsidRPr="00873BF7" w:rsidRDefault="00615E7B" w:rsidP="00C53073">
      <w:pPr>
        <w:pStyle w:val="Title"/>
      </w:pPr>
    </w:p>
    <w:p w14:paraId="6CD3C8F9" w14:textId="77777777" w:rsidR="00615E7B" w:rsidRPr="00873BF7" w:rsidRDefault="00615E7B" w:rsidP="00C53073">
      <w:pPr>
        <w:pStyle w:val="Title"/>
      </w:pPr>
    </w:p>
    <w:p w14:paraId="13D1DE96" w14:textId="77777777" w:rsidR="00615E7B" w:rsidRPr="00873BF7" w:rsidRDefault="00615E7B" w:rsidP="00C53073">
      <w:pPr>
        <w:pStyle w:val="Title"/>
      </w:pPr>
    </w:p>
    <w:p w14:paraId="7554EA25" w14:textId="77777777" w:rsidR="00615E7B" w:rsidRPr="00873BF7" w:rsidRDefault="00AA615F" w:rsidP="00C53073">
      <w:pPr>
        <w:pStyle w:val="Title"/>
      </w:pPr>
      <w:r>
        <w:t>FINAL</w:t>
      </w:r>
      <w:r w:rsidR="00C82966" w:rsidRPr="00873BF7">
        <w:t xml:space="preserve"> </w:t>
      </w:r>
      <w:r w:rsidR="00615E7B" w:rsidRPr="00873BF7">
        <w:t xml:space="preserve">– </w:t>
      </w:r>
      <w:r>
        <w:t>8 June</w:t>
      </w:r>
      <w:r w:rsidR="0092167F" w:rsidRPr="00873BF7">
        <w:t xml:space="preserve"> 2016</w:t>
      </w:r>
    </w:p>
    <w:p w14:paraId="55A77C7C" w14:textId="77777777" w:rsidR="00615E7B" w:rsidRPr="00873BF7" w:rsidRDefault="00615E7B" w:rsidP="00C53073">
      <w:pPr>
        <w:pStyle w:val="Title"/>
      </w:pPr>
      <w:r w:rsidRPr="00873BF7">
        <w:br w:type="page"/>
      </w:r>
      <w:r w:rsidRPr="00873BF7">
        <w:lastRenderedPageBreak/>
        <w:t>Aid Activity Summary</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847"/>
        <w:gridCol w:w="1903"/>
        <w:gridCol w:w="1780"/>
        <w:gridCol w:w="1857"/>
      </w:tblGrid>
      <w:tr w:rsidR="00615E7B" w:rsidRPr="00873BF7" w14:paraId="0FF44E50" w14:textId="77777777" w:rsidTr="00E35E05">
        <w:trPr>
          <w:cantSplit/>
          <w:tblHeader/>
        </w:trPr>
        <w:tc>
          <w:tcPr>
            <w:tcW w:w="2977" w:type="dxa"/>
            <w:shd w:val="clear" w:color="auto" w:fill="F2F2F2" w:themeFill="background1" w:themeFillShade="F2"/>
            <w:vAlign w:val="center"/>
          </w:tcPr>
          <w:p w14:paraId="155F8262" w14:textId="77777777" w:rsidR="00615E7B" w:rsidRPr="00873BF7" w:rsidRDefault="00615E7B" w:rsidP="00657750">
            <w:pPr>
              <w:pStyle w:val="Heading5"/>
              <w:spacing w:before="60" w:after="0"/>
              <w:rPr>
                <w:rFonts w:asciiTheme="minorHAnsi" w:hAnsiTheme="minorHAnsi"/>
                <w:sz w:val="20"/>
                <w:szCs w:val="20"/>
                <w:lang w:val="en-GB"/>
              </w:rPr>
            </w:pPr>
            <w:r w:rsidRPr="00873BF7">
              <w:rPr>
                <w:rFonts w:asciiTheme="minorHAnsi" w:hAnsiTheme="minorHAnsi"/>
                <w:sz w:val="20"/>
                <w:szCs w:val="20"/>
                <w:lang w:val="en-GB"/>
              </w:rPr>
              <w:t>Aid Activity Name</w:t>
            </w:r>
          </w:p>
        </w:tc>
        <w:tc>
          <w:tcPr>
            <w:tcW w:w="5812" w:type="dxa"/>
            <w:gridSpan w:val="3"/>
            <w:shd w:val="clear" w:color="auto" w:fill="F2F2F2" w:themeFill="background1" w:themeFillShade="F2"/>
            <w:vAlign w:val="center"/>
          </w:tcPr>
          <w:p w14:paraId="0C199B35" w14:textId="77777777" w:rsidR="0013681C" w:rsidRPr="00873BF7" w:rsidRDefault="00184098" w:rsidP="00657750">
            <w:pPr>
              <w:pStyle w:val="Table-normal-text"/>
              <w:rPr>
                <w:rFonts w:asciiTheme="minorHAnsi" w:hAnsiTheme="minorHAnsi"/>
                <w:szCs w:val="20"/>
                <w:lang w:val="en-GB"/>
              </w:rPr>
            </w:pPr>
            <w:r w:rsidRPr="00873BF7">
              <w:rPr>
                <w:rFonts w:asciiTheme="minorHAnsi" w:hAnsiTheme="minorHAnsi"/>
                <w:szCs w:val="20"/>
                <w:lang w:val="en-GB"/>
              </w:rPr>
              <w:t>DFAT Timor-Leste Rural Water Sup</w:t>
            </w:r>
            <w:r w:rsidR="0013681C" w:rsidRPr="00873BF7">
              <w:rPr>
                <w:rFonts w:asciiTheme="minorHAnsi" w:hAnsiTheme="minorHAnsi"/>
                <w:szCs w:val="20"/>
                <w:lang w:val="en-GB"/>
              </w:rPr>
              <w:t xml:space="preserve">ply and Sanitation Program. </w:t>
            </w:r>
          </w:p>
          <w:p w14:paraId="4D63FD2C" w14:textId="77777777" w:rsidR="00615E7B" w:rsidRPr="00873BF7" w:rsidRDefault="00184098" w:rsidP="00657750">
            <w:pPr>
              <w:pStyle w:val="Table-normal-text"/>
              <w:rPr>
                <w:rFonts w:asciiTheme="minorHAnsi" w:hAnsiTheme="minorHAnsi"/>
                <w:szCs w:val="20"/>
                <w:lang w:val="en-GB"/>
              </w:rPr>
            </w:pPr>
            <w:r w:rsidRPr="00873BF7">
              <w:rPr>
                <w:rFonts w:asciiTheme="minorHAnsi" w:hAnsiTheme="minorHAnsi"/>
                <w:szCs w:val="20"/>
                <w:lang w:val="en-GB"/>
              </w:rPr>
              <w:t xml:space="preserve">In Tetum: Bee, Saneamentu </w:t>
            </w:r>
            <w:r w:rsidR="00E03172" w:rsidRPr="00873BF7">
              <w:rPr>
                <w:rFonts w:asciiTheme="minorHAnsi" w:hAnsiTheme="minorHAnsi"/>
                <w:szCs w:val="20"/>
                <w:lang w:val="en-GB"/>
              </w:rPr>
              <w:t>no Ijiene iha Komunidade (BESIK</w:t>
            </w:r>
            <w:r w:rsidR="004F7A94" w:rsidRPr="00873BF7">
              <w:rPr>
                <w:rFonts w:asciiTheme="minorHAnsi" w:hAnsiTheme="minorHAnsi"/>
                <w:szCs w:val="20"/>
                <w:lang w:val="en-GB"/>
              </w:rPr>
              <w:t xml:space="preserve"> </w:t>
            </w:r>
            <w:r w:rsidRPr="00873BF7">
              <w:rPr>
                <w:rFonts w:asciiTheme="minorHAnsi" w:hAnsiTheme="minorHAnsi"/>
                <w:szCs w:val="20"/>
                <w:lang w:val="en-GB"/>
              </w:rPr>
              <w:t>2)</w:t>
            </w:r>
          </w:p>
        </w:tc>
      </w:tr>
      <w:tr w:rsidR="00615E7B" w:rsidRPr="00873BF7" w14:paraId="260887DC" w14:textId="77777777" w:rsidTr="006B71BD">
        <w:trPr>
          <w:cantSplit/>
        </w:trPr>
        <w:tc>
          <w:tcPr>
            <w:tcW w:w="2977" w:type="dxa"/>
          </w:tcPr>
          <w:p w14:paraId="2A6D17EC" w14:textId="77777777" w:rsidR="00615E7B" w:rsidRPr="00873BF7" w:rsidRDefault="00615E7B" w:rsidP="00657750">
            <w:pPr>
              <w:pStyle w:val="Heading5"/>
              <w:spacing w:before="60" w:after="0"/>
              <w:rPr>
                <w:rFonts w:asciiTheme="minorHAnsi" w:hAnsiTheme="minorHAnsi"/>
                <w:sz w:val="20"/>
                <w:szCs w:val="20"/>
                <w:lang w:val="en-GB"/>
              </w:rPr>
            </w:pPr>
            <w:r w:rsidRPr="00873BF7">
              <w:rPr>
                <w:rFonts w:asciiTheme="minorHAnsi" w:hAnsiTheme="minorHAnsi"/>
                <w:sz w:val="20"/>
                <w:szCs w:val="20"/>
                <w:lang w:val="en-GB"/>
              </w:rPr>
              <w:t xml:space="preserve">AidWorks </w:t>
            </w:r>
            <w:r w:rsidR="00EF43C5" w:rsidRPr="00873BF7">
              <w:rPr>
                <w:rFonts w:asciiTheme="minorHAnsi" w:hAnsiTheme="minorHAnsi"/>
                <w:sz w:val="20"/>
                <w:szCs w:val="20"/>
                <w:lang w:val="en-GB"/>
              </w:rPr>
              <w:t>I</w:t>
            </w:r>
            <w:r w:rsidRPr="00873BF7">
              <w:rPr>
                <w:rFonts w:asciiTheme="minorHAnsi" w:hAnsiTheme="minorHAnsi"/>
                <w:sz w:val="20"/>
                <w:szCs w:val="20"/>
                <w:lang w:val="en-GB"/>
              </w:rPr>
              <w:t xml:space="preserve">nitiative </w:t>
            </w:r>
            <w:r w:rsidR="00EF43C5" w:rsidRPr="00873BF7">
              <w:rPr>
                <w:rFonts w:asciiTheme="minorHAnsi" w:hAnsiTheme="minorHAnsi"/>
                <w:sz w:val="20"/>
                <w:szCs w:val="20"/>
                <w:lang w:val="en-GB"/>
              </w:rPr>
              <w:t>N</w:t>
            </w:r>
            <w:r w:rsidRPr="00873BF7">
              <w:rPr>
                <w:rFonts w:asciiTheme="minorHAnsi" w:hAnsiTheme="minorHAnsi"/>
                <w:sz w:val="20"/>
                <w:szCs w:val="20"/>
                <w:lang w:val="en-GB"/>
              </w:rPr>
              <w:t>umber</w:t>
            </w:r>
          </w:p>
        </w:tc>
        <w:tc>
          <w:tcPr>
            <w:tcW w:w="5812" w:type="dxa"/>
            <w:gridSpan w:val="3"/>
          </w:tcPr>
          <w:p w14:paraId="363B8FCD" w14:textId="77777777" w:rsidR="00615E7B" w:rsidRPr="00873BF7" w:rsidRDefault="00722969" w:rsidP="00657750">
            <w:pPr>
              <w:pStyle w:val="BodyText"/>
              <w:spacing w:before="60"/>
              <w:rPr>
                <w:sz w:val="20"/>
                <w:szCs w:val="20"/>
              </w:rPr>
            </w:pPr>
            <w:r w:rsidRPr="00873BF7">
              <w:rPr>
                <w:sz w:val="20"/>
                <w:szCs w:val="20"/>
              </w:rPr>
              <w:t xml:space="preserve">INK217 </w:t>
            </w:r>
          </w:p>
        </w:tc>
      </w:tr>
      <w:tr w:rsidR="00615E7B" w:rsidRPr="00873BF7" w14:paraId="5F1B02E2" w14:textId="77777777" w:rsidTr="00722969">
        <w:trPr>
          <w:cantSplit/>
        </w:trPr>
        <w:tc>
          <w:tcPr>
            <w:tcW w:w="2977" w:type="dxa"/>
          </w:tcPr>
          <w:p w14:paraId="3050DB57" w14:textId="77777777" w:rsidR="00615E7B" w:rsidRPr="00873BF7" w:rsidRDefault="00615E7B" w:rsidP="00657750">
            <w:pPr>
              <w:pStyle w:val="Heading5"/>
              <w:spacing w:before="60" w:after="0"/>
              <w:rPr>
                <w:rFonts w:asciiTheme="minorHAnsi" w:hAnsiTheme="minorHAnsi"/>
                <w:sz w:val="20"/>
                <w:szCs w:val="20"/>
                <w:lang w:val="en-GB"/>
              </w:rPr>
            </w:pPr>
            <w:r w:rsidRPr="00873BF7">
              <w:rPr>
                <w:rFonts w:asciiTheme="minorHAnsi" w:hAnsiTheme="minorHAnsi"/>
                <w:sz w:val="20"/>
                <w:szCs w:val="20"/>
                <w:lang w:val="en-GB"/>
              </w:rPr>
              <w:t xml:space="preserve">Commencement </w:t>
            </w:r>
            <w:r w:rsidR="00EF43C5" w:rsidRPr="00873BF7">
              <w:rPr>
                <w:rFonts w:asciiTheme="minorHAnsi" w:hAnsiTheme="minorHAnsi"/>
                <w:sz w:val="20"/>
                <w:szCs w:val="20"/>
                <w:lang w:val="en-GB"/>
              </w:rPr>
              <w:t>D</w:t>
            </w:r>
            <w:r w:rsidRPr="00873BF7">
              <w:rPr>
                <w:rFonts w:asciiTheme="minorHAnsi" w:hAnsiTheme="minorHAnsi"/>
                <w:sz w:val="20"/>
                <w:szCs w:val="20"/>
                <w:lang w:val="en-GB"/>
              </w:rPr>
              <w:t>ate</w:t>
            </w:r>
          </w:p>
        </w:tc>
        <w:tc>
          <w:tcPr>
            <w:tcW w:w="1985" w:type="dxa"/>
          </w:tcPr>
          <w:p w14:paraId="28FB58F8" w14:textId="77777777" w:rsidR="00615E7B" w:rsidRPr="00873BF7" w:rsidRDefault="00722969" w:rsidP="00657750">
            <w:pPr>
              <w:spacing w:before="60"/>
              <w:rPr>
                <w:sz w:val="20"/>
                <w:szCs w:val="20"/>
              </w:rPr>
            </w:pPr>
            <w:r w:rsidRPr="00873BF7">
              <w:rPr>
                <w:sz w:val="20"/>
                <w:szCs w:val="20"/>
              </w:rPr>
              <w:t>17 September 2012</w:t>
            </w:r>
          </w:p>
        </w:tc>
        <w:tc>
          <w:tcPr>
            <w:tcW w:w="1842" w:type="dxa"/>
          </w:tcPr>
          <w:p w14:paraId="4D90FD0E" w14:textId="77777777" w:rsidR="00615E7B" w:rsidRPr="00873BF7" w:rsidRDefault="00615E7B" w:rsidP="00657750">
            <w:pPr>
              <w:pStyle w:val="Heading5"/>
              <w:spacing w:before="60" w:after="0"/>
              <w:rPr>
                <w:rFonts w:asciiTheme="minorHAnsi" w:hAnsiTheme="minorHAnsi"/>
                <w:sz w:val="20"/>
                <w:szCs w:val="20"/>
                <w:lang w:val="en-GB"/>
              </w:rPr>
            </w:pPr>
            <w:r w:rsidRPr="00873BF7">
              <w:rPr>
                <w:rFonts w:asciiTheme="minorHAnsi" w:hAnsiTheme="minorHAnsi"/>
                <w:sz w:val="20"/>
                <w:szCs w:val="20"/>
                <w:lang w:val="en-GB"/>
              </w:rPr>
              <w:t>Completion date</w:t>
            </w:r>
          </w:p>
        </w:tc>
        <w:tc>
          <w:tcPr>
            <w:tcW w:w="1985" w:type="dxa"/>
          </w:tcPr>
          <w:p w14:paraId="4E48EF8E" w14:textId="77777777" w:rsidR="00615E7B" w:rsidRPr="00873BF7" w:rsidRDefault="0092167F" w:rsidP="0092167F">
            <w:pPr>
              <w:spacing w:before="60"/>
              <w:rPr>
                <w:sz w:val="20"/>
                <w:szCs w:val="20"/>
              </w:rPr>
            </w:pPr>
            <w:r w:rsidRPr="00873BF7">
              <w:rPr>
                <w:sz w:val="20"/>
                <w:szCs w:val="20"/>
              </w:rPr>
              <w:t>30</w:t>
            </w:r>
            <w:r w:rsidR="00722969" w:rsidRPr="00873BF7">
              <w:rPr>
                <w:sz w:val="20"/>
                <w:szCs w:val="20"/>
              </w:rPr>
              <w:t xml:space="preserve"> June 2016</w:t>
            </w:r>
          </w:p>
        </w:tc>
      </w:tr>
      <w:tr w:rsidR="00615E7B" w:rsidRPr="00873BF7" w14:paraId="4F08A0DD" w14:textId="77777777" w:rsidTr="006B71BD">
        <w:trPr>
          <w:cantSplit/>
        </w:trPr>
        <w:tc>
          <w:tcPr>
            <w:tcW w:w="2977" w:type="dxa"/>
          </w:tcPr>
          <w:p w14:paraId="2A4A9250" w14:textId="77777777" w:rsidR="00615E7B" w:rsidRPr="00873BF7" w:rsidRDefault="00615E7B" w:rsidP="00657750">
            <w:pPr>
              <w:pStyle w:val="Heading5"/>
              <w:spacing w:before="60" w:after="0"/>
              <w:rPr>
                <w:rFonts w:asciiTheme="minorHAnsi" w:hAnsiTheme="minorHAnsi"/>
                <w:sz w:val="20"/>
                <w:szCs w:val="20"/>
                <w:lang w:val="en-GB"/>
              </w:rPr>
            </w:pPr>
            <w:r w:rsidRPr="00873BF7">
              <w:rPr>
                <w:rFonts w:asciiTheme="minorHAnsi" w:hAnsiTheme="minorHAnsi"/>
                <w:sz w:val="20"/>
                <w:szCs w:val="20"/>
                <w:lang w:val="en-GB"/>
              </w:rPr>
              <w:t>Total Australian $</w:t>
            </w:r>
          </w:p>
        </w:tc>
        <w:tc>
          <w:tcPr>
            <w:tcW w:w="5812" w:type="dxa"/>
            <w:gridSpan w:val="3"/>
          </w:tcPr>
          <w:p w14:paraId="09DBC45C" w14:textId="77777777" w:rsidR="00615E7B" w:rsidRPr="00873BF7" w:rsidRDefault="00DB44DC" w:rsidP="00421DB2">
            <w:pPr>
              <w:spacing w:before="60"/>
              <w:rPr>
                <w:sz w:val="20"/>
                <w:szCs w:val="20"/>
              </w:rPr>
            </w:pPr>
            <w:r w:rsidRPr="00873BF7">
              <w:rPr>
                <w:sz w:val="20"/>
                <w:szCs w:val="20"/>
              </w:rPr>
              <w:t xml:space="preserve">Up to </w:t>
            </w:r>
            <w:r w:rsidR="00722969" w:rsidRPr="00873BF7">
              <w:rPr>
                <w:sz w:val="20"/>
                <w:szCs w:val="20"/>
              </w:rPr>
              <w:t xml:space="preserve">AUD </w:t>
            </w:r>
            <w:r w:rsidR="00421DB2" w:rsidRPr="00873BF7">
              <w:rPr>
                <w:sz w:val="20"/>
                <w:szCs w:val="20"/>
              </w:rPr>
              <w:t>29</w:t>
            </w:r>
            <w:r w:rsidR="00722969" w:rsidRPr="00873BF7">
              <w:rPr>
                <w:sz w:val="20"/>
                <w:szCs w:val="20"/>
              </w:rPr>
              <w:t xml:space="preserve"> million</w:t>
            </w:r>
          </w:p>
        </w:tc>
      </w:tr>
      <w:tr w:rsidR="00615E7B" w:rsidRPr="00873BF7" w14:paraId="7F5354B2" w14:textId="77777777" w:rsidTr="006B71BD">
        <w:trPr>
          <w:cantSplit/>
        </w:trPr>
        <w:tc>
          <w:tcPr>
            <w:tcW w:w="2977" w:type="dxa"/>
          </w:tcPr>
          <w:p w14:paraId="191014E8" w14:textId="77777777" w:rsidR="00CE1F42" w:rsidRPr="00873BF7" w:rsidRDefault="00615E7B" w:rsidP="00657750">
            <w:pPr>
              <w:pStyle w:val="Heading5"/>
              <w:spacing w:before="60" w:after="0"/>
              <w:rPr>
                <w:rFonts w:asciiTheme="minorHAnsi" w:hAnsiTheme="minorHAnsi"/>
                <w:sz w:val="20"/>
                <w:szCs w:val="20"/>
                <w:lang w:val="en-GB"/>
              </w:rPr>
            </w:pPr>
            <w:r w:rsidRPr="00873BF7">
              <w:rPr>
                <w:rFonts w:asciiTheme="minorHAnsi" w:hAnsiTheme="minorHAnsi"/>
                <w:sz w:val="20"/>
                <w:szCs w:val="20"/>
                <w:lang w:val="en-GB"/>
              </w:rPr>
              <w:t xml:space="preserve">Total </w:t>
            </w:r>
            <w:r w:rsidR="00EF43C5" w:rsidRPr="00873BF7">
              <w:rPr>
                <w:rFonts w:asciiTheme="minorHAnsi" w:hAnsiTheme="minorHAnsi"/>
                <w:sz w:val="20"/>
                <w:szCs w:val="20"/>
                <w:lang w:val="en-GB"/>
              </w:rPr>
              <w:t>O</w:t>
            </w:r>
            <w:r w:rsidRPr="00873BF7">
              <w:rPr>
                <w:rFonts w:asciiTheme="minorHAnsi" w:hAnsiTheme="minorHAnsi"/>
                <w:sz w:val="20"/>
                <w:szCs w:val="20"/>
                <w:lang w:val="en-GB"/>
              </w:rPr>
              <w:t>ther $</w:t>
            </w:r>
          </w:p>
        </w:tc>
        <w:tc>
          <w:tcPr>
            <w:tcW w:w="5812" w:type="dxa"/>
            <w:gridSpan w:val="3"/>
          </w:tcPr>
          <w:p w14:paraId="18FEBADC" w14:textId="77777777" w:rsidR="00615E7B" w:rsidRPr="00873BF7" w:rsidRDefault="002C202A" w:rsidP="00657750">
            <w:pPr>
              <w:pStyle w:val="Table-normal-text"/>
              <w:rPr>
                <w:rFonts w:asciiTheme="minorHAnsi" w:hAnsiTheme="minorHAnsi"/>
                <w:szCs w:val="20"/>
                <w:lang w:val="en-GB"/>
              </w:rPr>
            </w:pPr>
            <w:r w:rsidRPr="00873BF7">
              <w:rPr>
                <w:rFonts w:asciiTheme="minorHAnsi" w:hAnsiTheme="minorHAnsi"/>
                <w:szCs w:val="20"/>
                <w:lang w:val="en-GB"/>
              </w:rPr>
              <w:t>Not applicable</w:t>
            </w:r>
          </w:p>
        </w:tc>
      </w:tr>
      <w:tr w:rsidR="00615E7B" w:rsidRPr="00873BF7" w14:paraId="3F8F6D86" w14:textId="77777777" w:rsidTr="006B71BD">
        <w:trPr>
          <w:cantSplit/>
        </w:trPr>
        <w:tc>
          <w:tcPr>
            <w:tcW w:w="2977" w:type="dxa"/>
          </w:tcPr>
          <w:p w14:paraId="3AE53B82" w14:textId="77777777" w:rsidR="00615E7B" w:rsidRPr="00873BF7" w:rsidRDefault="00615E7B" w:rsidP="00657750">
            <w:pPr>
              <w:pStyle w:val="Heading5"/>
              <w:spacing w:before="60" w:after="0"/>
              <w:rPr>
                <w:rFonts w:asciiTheme="minorHAnsi" w:hAnsiTheme="minorHAnsi"/>
                <w:sz w:val="20"/>
                <w:szCs w:val="20"/>
                <w:lang w:val="en-GB"/>
              </w:rPr>
            </w:pPr>
            <w:r w:rsidRPr="00873BF7">
              <w:rPr>
                <w:rFonts w:asciiTheme="minorHAnsi" w:hAnsiTheme="minorHAnsi"/>
                <w:sz w:val="20"/>
                <w:szCs w:val="20"/>
                <w:lang w:val="en-GB"/>
              </w:rPr>
              <w:t xml:space="preserve">Delivery </w:t>
            </w:r>
            <w:r w:rsidR="00EF43C5" w:rsidRPr="00873BF7">
              <w:rPr>
                <w:rFonts w:asciiTheme="minorHAnsi" w:hAnsiTheme="minorHAnsi"/>
                <w:sz w:val="20"/>
                <w:szCs w:val="20"/>
                <w:lang w:val="en-GB"/>
              </w:rPr>
              <w:t>O</w:t>
            </w:r>
            <w:r w:rsidRPr="00873BF7">
              <w:rPr>
                <w:rFonts w:asciiTheme="minorHAnsi" w:hAnsiTheme="minorHAnsi"/>
                <w:sz w:val="20"/>
                <w:szCs w:val="20"/>
                <w:lang w:val="en-GB"/>
              </w:rPr>
              <w:t>rganisation(s)</w:t>
            </w:r>
          </w:p>
        </w:tc>
        <w:tc>
          <w:tcPr>
            <w:tcW w:w="5812" w:type="dxa"/>
            <w:gridSpan w:val="3"/>
          </w:tcPr>
          <w:p w14:paraId="0728B409" w14:textId="77777777" w:rsidR="00615E7B" w:rsidRPr="00873BF7" w:rsidRDefault="00B24BF1" w:rsidP="00657750">
            <w:pPr>
              <w:pStyle w:val="Table-normal-text"/>
              <w:rPr>
                <w:rFonts w:asciiTheme="minorHAnsi" w:hAnsiTheme="minorHAnsi"/>
                <w:szCs w:val="20"/>
                <w:lang w:val="en-GB"/>
              </w:rPr>
            </w:pPr>
            <w:r w:rsidRPr="00873BF7">
              <w:rPr>
                <w:rFonts w:asciiTheme="minorHAnsi" w:hAnsiTheme="minorHAnsi"/>
                <w:szCs w:val="20"/>
                <w:lang w:val="en-GB"/>
              </w:rPr>
              <w:t>Aurecon Australia – Internatio</w:t>
            </w:r>
            <w:r w:rsidR="00DF2849" w:rsidRPr="00873BF7">
              <w:rPr>
                <w:rFonts w:asciiTheme="minorHAnsi" w:hAnsiTheme="minorHAnsi"/>
                <w:szCs w:val="20"/>
                <w:lang w:val="en-GB"/>
              </w:rPr>
              <w:t>nal Projects Pty Ltd</w:t>
            </w:r>
          </w:p>
        </w:tc>
      </w:tr>
      <w:tr w:rsidR="00615E7B" w:rsidRPr="00873BF7" w14:paraId="7D2DC694" w14:textId="77777777" w:rsidTr="006B71BD">
        <w:trPr>
          <w:cantSplit/>
        </w:trPr>
        <w:tc>
          <w:tcPr>
            <w:tcW w:w="2977" w:type="dxa"/>
          </w:tcPr>
          <w:p w14:paraId="7C69869E" w14:textId="77777777" w:rsidR="00CE1F42" w:rsidRPr="00873BF7" w:rsidRDefault="00615E7B" w:rsidP="00657750">
            <w:pPr>
              <w:pStyle w:val="Heading5"/>
              <w:spacing w:before="60" w:after="0"/>
              <w:rPr>
                <w:rFonts w:asciiTheme="minorHAnsi" w:hAnsiTheme="minorHAnsi"/>
                <w:sz w:val="20"/>
                <w:szCs w:val="20"/>
                <w:lang w:val="en-GB"/>
              </w:rPr>
            </w:pPr>
            <w:r w:rsidRPr="00873BF7">
              <w:rPr>
                <w:rFonts w:asciiTheme="minorHAnsi" w:hAnsiTheme="minorHAnsi"/>
                <w:sz w:val="20"/>
                <w:szCs w:val="20"/>
                <w:lang w:val="en-GB"/>
              </w:rPr>
              <w:t xml:space="preserve">Implementing </w:t>
            </w:r>
            <w:r w:rsidR="00EF43C5" w:rsidRPr="00873BF7">
              <w:rPr>
                <w:rFonts w:asciiTheme="minorHAnsi" w:hAnsiTheme="minorHAnsi"/>
                <w:sz w:val="20"/>
                <w:szCs w:val="20"/>
                <w:lang w:val="en-GB"/>
              </w:rPr>
              <w:t>P</w:t>
            </w:r>
            <w:r w:rsidRPr="00873BF7">
              <w:rPr>
                <w:rFonts w:asciiTheme="minorHAnsi" w:hAnsiTheme="minorHAnsi"/>
                <w:sz w:val="20"/>
                <w:szCs w:val="20"/>
                <w:lang w:val="en-GB"/>
              </w:rPr>
              <w:t>artner(s)</w:t>
            </w:r>
          </w:p>
        </w:tc>
        <w:tc>
          <w:tcPr>
            <w:tcW w:w="5812" w:type="dxa"/>
            <w:gridSpan w:val="3"/>
          </w:tcPr>
          <w:p w14:paraId="775E4C8A" w14:textId="77777777" w:rsidR="00543B82" w:rsidRPr="00873BF7" w:rsidRDefault="006B71BD" w:rsidP="00657750">
            <w:pPr>
              <w:pStyle w:val="BodyText"/>
              <w:spacing w:before="60"/>
              <w:rPr>
                <w:sz w:val="20"/>
                <w:szCs w:val="20"/>
              </w:rPr>
            </w:pPr>
            <w:r w:rsidRPr="00873BF7">
              <w:rPr>
                <w:sz w:val="20"/>
                <w:szCs w:val="20"/>
              </w:rPr>
              <w:t>Ministry of Public Works</w:t>
            </w:r>
            <w:r w:rsidR="00C260C1" w:rsidRPr="00873BF7">
              <w:rPr>
                <w:sz w:val="20"/>
                <w:szCs w:val="20"/>
              </w:rPr>
              <w:t>,</w:t>
            </w:r>
            <w:r w:rsidRPr="00873BF7">
              <w:rPr>
                <w:sz w:val="20"/>
                <w:szCs w:val="20"/>
              </w:rPr>
              <w:t xml:space="preserve"> </w:t>
            </w:r>
            <w:r w:rsidR="00C260C1" w:rsidRPr="00873BF7">
              <w:rPr>
                <w:sz w:val="20"/>
                <w:szCs w:val="20"/>
                <w:lang w:eastAsia="en-AU"/>
              </w:rPr>
              <w:t>Transport and Communication</w:t>
            </w:r>
          </w:p>
          <w:p w14:paraId="77AB2EC2" w14:textId="77777777" w:rsidR="00615E7B" w:rsidRPr="00873BF7" w:rsidRDefault="006B71BD" w:rsidP="00657750">
            <w:pPr>
              <w:pStyle w:val="BodyText"/>
              <w:spacing w:before="60"/>
              <w:rPr>
                <w:sz w:val="20"/>
                <w:szCs w:val="20"/>
              </w:rPr>
            </w:pPr>
            <w:r w:rsidRPr="00873BF7">
              <w:rPr>
                <w:sz w:val="20"/>
                <w:szCs w:val="20"/>
              </w:rPr>
              <w:t xml:space="preserve">Ministry of Health </w:t>
            </w:r>
          </w:p>
        </w:tc>
      </w:tr>
      <w:tr w:rsidR="00615E7B" w:rsidRPr="00873BF7" w14:paraId="2E349B15" w14:textId="77777777" w:rsidTr="006B71BD">
        <w:trPr>
          <w:cantSplit/>
        </w:trPr>
        <w:tc>
          <w:tcPr>
            <w:tcW w:w="2977" w:type="dxa"/>
          </w:tcPr>
          <w:p w14:paraId="60281094" w14:textId="77777777" w:rsidR="00615E7B" w:rsidRPr="00873BF7" w:rsidRDefault="00615E7B" w:rsidP="00657750">
            <w:pPr>
              <w:pStyle w:val="Heading5"/>
              <w:spacing w:before="60" w:after="0"/>
              <w:rPr>
                <w:rFonts w:asciiTheme="minorHAnsi" w:hAnsiTheme="minorHAnsi"/>
                <w:sz w:val="20"/>
                <w:szCs w:val="20"/>
                <w:lang w:val="en-GB"/>
              </w:rPr>
            </w:pPr>
            <w:r w:rsidRPr="00873BF7">
              <w:rPr>
                <w:rFonts w:asciiTheme="minorHAnsi" w:hAnsiTheme="minorHAnsi"/>
                <w:sz w:val="20"/>
                <w:szCs w:val="20"/>
                <w:lang w:val="en-GB"/>
              </w:rPr>
              <w:t>Country/Region</w:t>
            </w:r>
          </w:p>
        </w:tc>
        <w:tc>
          <w:tcPr>
            <w:tcW w:w="5812" w:type="dxa"/>
            <w:gridSpan w:val="3"/>
          </w:tcPr>
          <w:p w14:paraId="7C10DE7F" w14:textId="77777777" w:rsidR="00615E7B" w:rsidRPr="00873BF7" w:rsidRDefault="00615E7B" w:rsidP="00657750">
            <w:pPr>
              <w:pStyle w:val="Table-normal-text"/>
              <w:rPr>
                <w:rFonts w:asciiTheme="minorHAnsi" w:hAnsiTheme="minorHAnsi"/>
                <w:szCs w:val="20"/>
                <w:lang w:val="en-GB"/>
              </w:rPr>
            </w:pPr>
            <w:r w:rsidRPr="00873BF7">
              <w:rPr>
                <w:rFonts w:asciiTheme="minorHAnsi" w:hAnsiTheme="minorHAnsi"/>
                <w:szCs w:val="20"/>
                <w:lang w:val="en-GB"/>
              </w:rPr>
              <w:t>Timor-Leste</w:t>
            </w:r>
          </w:p>
        </w:tc>
      </w:tr>
      <w:tr w:rsidR="00615E7B" w:rsidRPr="00873BF7" w14:paraId="380DEAF8" w14:textId="77777777" w:rsidTr="006B71BD">
        <w:trPr>
          <w:cantSplit/>
        </w:trPr>
        <w:tc>
          <w:tcPr>
            <w:tcW w:w="2977" w:type="dxa"/>
          </w:tcPr>
          <w:p w14:paraId="332E52AA" w14:textId="77777777" w:rsidR="00615E7B" w:rsidRPr="00873BF7" w:rsidRDefault="00615E7B" w:rsidP="00657750">
            <w:pPr>
              <w:pStyle w:val="Heading5"/>
              <w:spacing w:before="60" w:after="0"/>
              <w:rPr>
                <w:rFonts w:asciiTheme="minorHAnsi" w:hAnsiTheme="minorHAnsi"/>
                <w:sz w:val="20"/>
                <w:szCs w:val="20"/>
                <w:lang w:val="en-GB"/>
              </w:rPr>
            </w:pPr>
            <w:r w:rsidRPr="00873BF7">
              <w:rPr>
                <w:rFonts w:asciiTheme="minorHAnsi" w:hAnsiTheme="minorHAnsi"/>
                <w:sz w:val="20"/>
                <w:szCs w:val="20"/>
                <w:lang w:val="en-GB"/>
              </w:rPr>
              <w:t>Primary Sector</w:t>
            </w:r>
          </w:p>
        </w:tc>
        <w:tc>
          <w:tcPr>
            <w:tcW w:w="5812" w:type="dxa"/>
            <w:gridSpan w:val="3"/>
          </w:tcPr>
          <w:p w14:paraId="13261C07" w14:textId="77777777" w:rsidR="00615E7B" w:rsidRPr="00873BF7" w:rsidRDefault="00184098" w:rsidP="00657750">
            <w:pPr>
              <w:pStyle w:val="Table-normal-text"/>
              <w:rPr>
                <w:rFonts w:asciiTheme="minorHAnsi" w:hAnsiTheme="minorHAnsi"/>
                <w:szCs w:val="20"/>
                <w:lang w:val="en-GB"/>
              </w:rPr>
            </w:pPr>
            <w:r w:rsidRPr="00873BF7">
              <w:rPr>
                <w:rFonts w:asciiTheme="minorHAnsi" w:hAnsiTheme="minorHAnsi"/>
                <w:szCs w:val="20"/>
                <w:lang w:val="en-GB"/>
              </w:rPr>
              <w:t>Rural Water Sanitation and Hygiene</w:t>
            </w:r>
          </w:p>
        </w:tc>
      </w:tr>
    </w:tbl>
    <w:p w14:paraId="08FC0F4D" w14:textId="77777777" w:rsidR="00657750" w:rsidRPr="00873BF7" w:rsidRDefault="000D68B6" w:rsidP="000D68B6">
      <w:r w:rsidRPr="00873BF7">
        <w:t>All currency amounts are in Australian Dollars (AUD) unless noted otherwise.</w:t>
      </w:r>
    </w:p>
    <w:p w14:paraId="48E3C355" w14:textId="77777777" w:rsidR="003A5033" w:rsidRPr="00873BF7" w:rsidRDefault="003A5033" w:rsidP="00C53073">
      <w:pPr>
        <w:pStyle w:val="Heading5"/>
        <w:rPr>
          <w:lang w:val="en-GB"/>
        </w:rPr>
      </w:pPr>
    </w:p>
    <w:p w14:paraId="64C95CDB" w14:textId="77777777" w:rsidR="00615E7B" w:rsidRPr="00873BF7" w:rsidRDefault="00615E7B" w:rsidP="00C53073">
      <w:pPr>
        <w:pStyle w:val="Heading5"/>
        <w:rPr>
          <w:lang w:val="en-GB"/>
        </w:rPr>
      </w:pPr>
      <w:r w:rsidRPr="00873BF7">
        <w:rPr>
          <w:lang w:val="en-GB"/>
        </w:rPr>
        <w:t>Acknowledgments</w:t>
      </w:r>
    </w:p>
    <w:p w14:paraId="1BFC3A9E" w14:textId="77777777" w:rsidR="00E03172" w:rsidRPr="00873BF7" w:rsidRDefault="00615E7B" w:rsidP="00C53073">
      <w:r w:rsidRPr="00873BF7">
        <w:t xml:space="preserve">The team wishes to </w:t>
      </w:r>
      <w:r w:rsidR="00FF3764" w:rsidRPr="00873BF7">
        <w:t xml:space="preserve">thank all those who worked to ensure the </w:t>
      </w:r>
      <w:r w:rsidR="0092167F" w:rsidRPr="00873BF7">
        <w:t xml:space="preserve">Final </w:t>
      </w:r>
      <w:r w:rsidR="00FF3764" w:rsidRPr="00873BF7">
        <w:t>MRG</w:t>
      </w:r>
      <w:r w:rsidR="00DB44DC" w:rsidRPr="00873BF7">
        <w:t xml:space="preserve"> </w:t>
      </w:r>
      <w:r w:rsidR="00FF3764" w:rsidRPr="00873BF7">
        <w:t xml:space="preserve">program was both </w:t>
      </w:r>
      <w:r w:rsidR="00F33893" w:rsidRPr="00873BF7">
        <w:t xml:space="preserve">a success, </w:t>
      </w:r>
      <w:r w:rsidR="00FF3764" w:rsidRPr="00873BF7">
        <w:t>particularly Favi</w:t>
      </w:r>
      <w:r w:rsidR="0092167F" w:rsidRPr="00873BF7">
        <w:t>u</w:t>
      </w:r>
      <w:r w:rsidR="00FF3764" w:rsidRPr="00873BF7">
        <w:t xml:space="preserve">la Monteiro Dasilva. Thank you, also, </w:t>
      </w:r>
      <w:r w:rsidR="006B71BD" w:rsidRPr="00873BF7">
        <w:t xml:space="preserve">to </w:t>
      </w:r>
      <w:r w:rsidR="00E03172" w:rsidRPr="00873BF7">
        <w:t>all those who generously gave their time to assist the team in its deliberations.</w:t>
      </w:r>
    </w:p>
    <w:p w14:paraId="366178F2" w14:textId="77777777" w:rsidR="00615E7B" w:rsidRPr="00873BF7" w:rsidRDefault="0078095B" w:rsidP="00C53073">
      <w:pPr>
        <w:pStyle w:val="Heading5"/>
        <w:rPr>
          <w:lang w:val="en-GB"/>
        </w:rPr>
      </w:pPr>
      <w:r w:rsidRPr="00873BF7">
        <w:rPr>
          <w:lang w:val="en-GB"/>
        </w:rPr>
        <w:t>Team</w:t>
      </w:r>
      <w:r w:rsidR="00615E7B" w:rsidRPr="00873BF7">
        <w:rPr>
          <w:lang w:val="en-GB"/>
        </w:rPr>
        <w:t xml:space="preserve"> Details</w:t>
      </w:r>
    </w:p>
    <w:p w14:paraId="5469A292" w14:textId="77777777" w:rsidR="00CE1F42" w:rsidRPr="00873BF7" w:rsidRDefault="00615E7B" w:rsidP="00FA4145">
      <w:pPr>
        <w:spacing w:before="0"/>
      </w:pPr>
      <w:r w:rsidRPr="00873BF7">
        <w:t>Robyn Renneberg, Team Leader/Capacity Development Specialist</w:t>
      </w:r>
    </w:p>
    <w:p w14:paraId="738E9FE4" w14:textId="77777777" w:rsidR="00CE1F42" w:rsidRPr="00873BF7" w:rsidRDefault="005706B7" w:rsidP="00FA4145">
      <w:pPr>
        <w:spacing w:before="0"/>
      </w:pPr>
      <w:r w:rsidRPr="00873BF7">
        <w:t xml:space="preserve">Dr </w:t>
      </w:r>
      <w:r w:rsidR="00184098" w:rsidRPr="00873BF7">
        <w:t>Matthew Bond, W</w:t>
      </w:r>
      <w:r w:rsidR="00FF3764" w:rsidRPr="00873BF7">
        <w:t xml:space="preserve">ater, Sanitation and Hygiene </w:t>
      </w:r>
      <w:r w:rsidR="00184098" w:rsidRPr="00873BF7">
        <w:t>Specialist</w:t>
      </w:r>
    </w:p>
    <w:p w14:paraId="4198DA66" w14:textId="77777777" w:rsidR="003A5033" w:rsidRPr="00873BF7" w:rsidRDefault="00BB7F45" w:rsidP="00FA4145">
      <w:pPr>
        <w:spacing w:before="0"/>
      </w:pPr>
      <w:r w:rsidRPr="00873BF7">
        <w:t>Carlos Freitas, Sanitation and Hygiene Officer,</w:t>
      </w:r>
      <w:r w:rsidR="002A1AE5" w:rsidRPr="00873BF7">
        <w:t xml:space="preserve"> </w:t>
      </w:r>
      <w:r w:rsidR="00DF2849" w:rsidRPr="00873BF7">
        <w:t>Environmental Health Department</w:t>
      </w:r>
      <w:r w:rsidRPr="00873BF7">
        <w:t>,</w:t>
      </w:r>
      <w:r w:rsidR="002A1AE5" w:rsidRPr="00873BF7">
        <w:t xml:space="preserve"> Ministry of Health</w:t>
      </w:r>
    </w:p>
    <w:p w14:paraId="1FFF5C8A" w14:textId="77777777" w:rsidR="0092167F" w:rsidRPr="00873BF7" w:rsidRDefault="0092167F" w:rsidP="00FA4145">
      <w:pPr>
        <w:spacing w:before="0"/>
      </w:pPr>
      <w:r w:rsidRPr="00873BF7">
        <w:t xml:space="preserve">Martinus </w:t>
      </w:r>
      <w:r w:rsidR="00541906" w:rsidRPr="00873BF7">
        <w:t xml:space="preserve">Nahak, Department Head, Program and Technical Support, </w:t>
      </w:r>
      <w:r w:rsidR="00DF2849" w:rsidRPr="00873BF7">
        <w:t>National Directorate for Water Services</w:t>
      </w:r>
    </w:p>
    <w:p w14:paraId="228DD9AD" w14:textId="77777777" w:rsidR="003A5033" w:rsidRPr="00873BF7" w:rsidRDefault="003A5033">
      <w:pPr>
        <w:tabs>
          <w:tab w:val="clear" w:pos="0"/>
        </w:tabs>
        <w:spacing w:before="0" w:line="240" w:lineRule="auto"/>
      </w:pPr>
      <w:r w:rsidRPr="00873BF7">
        <w:br w:type="page"/>
      </w:r>
    </w:p>
    <w:p w14:paraId="36E47686" w14:textId="77777777" w:rsidR="00CE1F42" w:rsidRPr="00873BF7" w:rsidRDefault="00E80BF3" w:rsidP="00C53073">
      <w:pPr>
        <w:pStyle w:val="Title"/>
      </w:pPr>
      <w:r w:rsidRPr="00873BF7">
        <w:lastRenderedPageBreak/>
        <w:t>Map of Timor-Leste</w:t>
      </w:r>
    </w:p>
    <w:p w14:paraId="75A3C0C1" w14:textId="77777777" w:rsidR="00CE1F42" w:rsidRPr="00873BF7" w:rsidRDefault="00F44C50" w:rsidP="00C53073">
      <w:r w:rsidRPr="00873BF7">
        <w:rPr>
          <w:noProof/>
          <w:lang w:val="en-AU" w:eastAsia="en-AU"/>
        </w:rPr>
        <w:drawing>
          <wp:inline distT="0" distB="0" distL="0" distR="0" wp14:anchorId="2811AE82" wp14:editId="496074D0">
            <wp:extent cx="5430618" cy="5105400"/>
            <wp:effectExtent l="19050" t="0" r="0" b="0"/>
            <wp:docPr id="2" name="Picture 1" descr="http://xtremeretirement.files.wordpress.com/2011/01/east_timor_rel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tremeretirement.files.wordpress.com/2011/01/east_timor_rel_03.jpg"/>
                    <pic:cNvPicPr>
                      <a:picLocks noChangeAspect="1" noChangeArrowheads="1"/>
                    </pic:cNvPicPr>
                  </pic:nvPicPr>
                  <pic:blipFill>
                    <a:blip r:embed="rId8"/>
                    <a:srcRect/>
                    <a:stretch>
                      <a:fillRect/>
                    </a:stretch>
                  </pic:blipFill>
                  <pic:spPr bwMode="auto">
                    <a:xfrm>
                      <a:off x="0" y="0"/>
                      <a:ext cx="5430618" cy="5105400"/>
                    </a:xfrm>
                    <a:prstGeom prst="rect">
                      <a:avLst/>
                    </a:prstGeom>
                    <a:noFill/>
                    <a:ln w="9525">
                      <a:noFill/>
                      <a:miter lim="800000"/>
                      <a:headEnd/>
                      <a:tailEnd/>
                    </a:ln>
                  </pic:spPr>
                </pic:pic>
              </a:graphicData>
            </a:graphic>
          </wp:inline>
        </w:drawing>
      </w:r>
      <w:r w:rsidRPr="00873BF7">
        <w:rPr>
          <w:noProof/>
        </w:rPr>
        <w:t xml:space="preserve"> </w:t>
      </w:r>
    </w:p>
    <w:p w14:paraId="2626904B" w14:textId="77777777" w:rsidR="00615E7B" w:rsidRPr="00873BF7" w:rsidRDefault="00615E7B" w:rsidP="00C53073"/>
    <w:p w14:paraId="307A618B" w14:textId="77777777" w:rsidR="00615E7B" w:rsidRPr="00873BF7" w:rsidRDefault="00615E7B" w:rsidP="00C53073">
      <w:r w:rsidRPr="00873BF7">
        <w:rPr>
          <w:b/>
        </w:rPr>
        <w:t>Reference:</w:t>
      </w:r>
      <w:r w:rsidRPr="00873BF7">
        <w:t xml:space="preserve"> </w:t>
      </w:r>
      <w:hyperlink r:id="rId9" w:history="1">
        <w:r w:rsidR="00F44C50" w:rsidRPr="00873BF7">
          <w:rPr>
            <w:rStyle w:val="Hyperlink"/>
            <w:color w:val="auto"/>
          </w:rPr>
          <w:t>http://xtremeretirement.wordpress.com/about-2/</w:t>
        </w:r>
      </w:hyperlink>
      <w:r w:rsidR="00F44C50" w:rsidRPr="00873BF7">
        <w:t xml:space="preserve"> (accessed 24 March 2014)</w:t>
      </w:r>
    </w:p>
    <w:p w14:paraId="61FCD23B" w14:textId="77777777" w:rsidR="00615E7B" w:rsidRPr="00873BF7" w:rsidRDefault="00615E7B" w:rsidP="00C53073">
      <w:pPr>
        <w:rPr>
          <w:rFonts w:ascii="Cambria" w:hAnsi="Cambria"/>
          <w:spacing w:val="5"/>
          <w:kern w:val="28"/>
          <w:sz w:val="48"/>
          <w:szCs w:val="48"/>
        </w:rPr>
      </w:pPr>
      <w:bookmarkStart w:id="1" w:name="_Toc195100371"/>
      <w:bookmarkStart w:id="2" w:name="_Toc326928669"/>
      <w:r w:rsidRPr="00873BF7">
        <w:br w:type="page"/>
      </w:r>
    </w:p>
    <w:p w14:paraId="3B1A1F3D" w14:textId="77777777" w:rsidR="00CE1F42" w:rsidRPr="00873BF7" w:rsidRDefault="00615E7B" w:rsidP="00C53073">
      <w:pPr>
        <w:pStyle w:val="Title"/>
      </w:pPr>
      <w:r w:rsidRPr="00873BF7">
        <w:lastRenderedPageBreak/>
        <w:t>Acronyms</w:t>
      </w:r>
      <w:bookmarkEnd w:id="1"/>
      <w:bookmarkEnd w:id="2"/>
    </w:p>
    <w:tbl>
      <w:tblPr>
        <w:tblW w:w="9477" w:type="dxa"/>
        <w:tblInd w:w="108" w:type="dxa"/>
        <w:tblLook w:val="00A0" w:firstRow="1" w:lastRow="0" w:firstColumn="1" w:lastColumn="0" w:noHBand="0" w:noVBand="0"/>
      </w:tblPr>
      <w:tblGrid>
        <w:gridCol w:w="9255"/>
        <w:gridCol w:w="222"/>
      </w:tblGrid>
      <w:tr w:rsidR="00615E7B" w:rsidRPr="00873BF7" w14:paraId="55A4DA54" w14:textId="77777777" w:rsidTr="00F44C50">
        <w:tc>
          <w:tcPr>
            <w:tcW w:w="9255" w:type="dxa"/>
          </w:tcPr>
          <w:tbl>
            <w:tblPr>
              <w:tblStyle w:val="TableGrid"/>
              <w:tblW w:w="857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97"/>
              <w:gridCol w:w="7376"/>
            </w:tblGrid>
            <w:tr w:rsidR="009371A9" w:rsidRPr="00873BF7" w14:paraId="5BC6355E" w14:textId="77777777" w:rsidTr="0019032D">
              <w:tc>
                <w:tcPr>
                  <w:tcW w:w="1197" w:type="dxa"/>
                </w:tcPr>
                <w:p w14:paraId="742D4006" w14:textId="77777777" w:rsidR="009371A9" w:rsidRPr="00873BF7" w:rsidRDefault="009371A9" w:rsidP="0019032D">
                  <w:pPr>
                    <w:pStyle w:val="Para0nospaceafter"/>
                    <w:spacing w:before="20"/>
                    <w:rPr>
                      <w:color w:val="auto"/>
                      <w:lang w:val="en-GB"/>
                    </w:rPr>
                  </w:pPr>
                  <w:r w:rsidRPr="00873BF7">
                    <w:rPr>
                      <w:color w:val="auto"/>
                      <w:lang w:val="en-GB"/>
                    </w:rPr>
                    <w:t>ADN</w:t>
                  </w:r>
                </w:p>
              </w:tc>
              <w:tc>
                <w:tcPr>
                  <w:tcW w:w="7376" w:type="dxa"/>
                </w:tcPr>
                <w:p w14:paraId="06FE105B" w14:textId="77777777" w:rsidR="009371A9" w:rsidRPr="00873BF7" w:rsidRDefault="00AC31F8" w:rsidP="0019032D">
                  <w:pPr>
                    <w:pStyle w:val="Para0nospaceafter"/>
                    <w:spacing w:before="20"/>
                    <w:rPr>
                      <w:color w:val="auto"/>
                      <w:lang w:val="en-GB"/>
                    </w:rPr>
                  </w:pPr>
                  <w:r w:rsidRPr="00873BF7">
                    <w:rPr>
                      <w:color w:val="auto"/>
                      <w:lang w:val="en-GB"/>
                    </w:rPr>
                    <w:t>National Development Agency</w:t>
                  </w:r>
                  <w:r w:rsidR="009371A9" w:rsidRPr="00873BF7">
                    <w:rPr>
                      <w:color w:val="auto"/>
                      <w:lang w:val="en-GB"/>
                    </w:rPr>
                    <w:t xml:space="preserve"> (of GoTL)</w:t>
                  </w:r>
                </w:p>
              </w:tc>
            </w:tr>
            <w:tr w:rsidR="0092167F" w:rsidRPr="00873BF7" w14:paraId="2B180C6D" w14:textId="77777777" w:rsidTr="0019032D">
              <w:tc>
                <w:tcPr>
                  <w:tcW w:w="1197" w:type="dxa"/>
                </w:tcPr>
                <w:p w14:paraId="5DFA4DD5" w14:textId="77777777" w:rsidR="0092167F" w:rsidRPr="00873BF7" w:rsidRDefault="0092167F" w:rsidP="0019032D">
                  <w:pPr>
                    <w:pStyle w:val="Para0nospaceafter"/>
                    <w:spacing w:before="20"/>
                    <w:rPr>
                      <w:color w:val="auto"/>
                      <w:lang w:val="en-GB"/>
                    </w:rPr>
                  </w:pPr>
                  <w:r w:rsidRPr="00873BF7">
                    <w:rPr>
                      <w:color w:val="auto"/>
                      <w:lang w:val="en-GB"/>
                    </w:rPr>
                    <w:t>APF</w:t>
                  </w:r>
                </w:p>
              </w:tc>
              <w:tc>
                <w:tcPr>
                  <w:tcW w:w="7376" w:type="dxa"/>
                </w:tcPr>
                <w:p w14:paraId="6688D9CA" w14:textId="77777777" w:rsidR="0092167F" w:rsidRPr="00873BF7" w:rsidRDefault="0092167F" w:rsidP="0019032D">
                  <w:pPr>
                    <w:pStyle w:val="Para0nospaceafter"/>
                    <w:spacing w:before="20"/>
                    <w:rPr>
                      <w:color w:val="auto"/>
                      <w:lang w:val="en-GB"/>
                    </w:rPr>
                  </w:pPr>
                  <w:r w:rsidRPr="00873BF7">
                    <w:rPr>
                      <w:color w:val="auto"/>
                      <w:lang w:val="en-GB"/>
                    </w:rPr>
                    <w:t>Administrative Post Facilitator (previously known as SDF - Sub-District Facilitator)</w:t>
                  </w:r>
                </w:p>
              </w:tc>
            </w:tr>
            <w:tr w:rsidR="00543B82" w:rsidRPr="00873BF7" w14:paraId="04B5BA36" w14:textId="77777777" w:rsidTr="0019032D">
              <w:tc>
                <w:tcPr>
                  <w:tcW w:w="1197" w:type="dxa"/>
                </w:tcPr>
                <w:p w14:paraId="54A1769B" w14:textId="77777777" w:rsidR="00543B82" w:rsidRPr="00873BF7" w:rsidRDefault="00543B82" w:rsidP="0019032D">
                  <w:pPr>
                    <w:pStyle w:val="Para0nospaceafter"/>
                    <w:spacing w:before="20"/>
                    <w:rPr>
                      <w:color w:val="auto"/>
                      <w:lang w:val="en-GB"/>
                    </w:rPr>
                  </w:pPr>
                  <w:r w:rsidRPr="00873BF7">
                    <w:rPr>
                      <w:color w:val="auto"/>
                      <w:lang w:val="en-GB"/>
                    </w:rPr>
                    <w:t>BESIK</w:t>
                  </w:r>
                  <w:r w:rsidR="00722969" w:rsidRPr="00873BF7">
                    <w:rPr>
                      <w:color w:val="auto"/>
                      <w:lang w:val="en-GB"/>
                    </w:rPr>
                    <w:t xml:space="preserve"> </w:t>
                  </w:r>
                  <w:r w:rsidRPr="00873BF7">
                    <w:rPr>
                      <w:color w:val="auto"/>
                      <w:lang w:val="en-GB"/>
                    </w:rPr>
                    <w:t>2</w:t>
                  </w:r>
                </w:p>
              </w:tc>
              <w:tc>
                <w:tcPr>
                  <w:tcW w:w="7376" w:type="dxa"/>
                </w:tcPr>
                <w:p w14:paraId="514FFD50" w14:textId="77777777" w:rsidR="00543B82" w:rsidRPr="00873BF7" w:rsidRDefault="00543B82" w:rsidP="0019032D">
                  <w:pPr>
                    <w:pStyle w:val="Para0nospaceafter"/>
                    <w:spacing w:before="20"/>
                    <w:rPr>
                      <w:color w:val="auto"/>
                      <w:lang w:val="en-GB"/>
                    </w:rPr>
                  </w:pPr>
                  <w:r w:rsidRPr="00873BF7">
                    <w:rPr>
                      <w:color w:val="auto"/>
                      <w:lang w:val="en-GB"/>
                    </w:rPr>
                    <w:t>Bee, Saneamentu no Ijene iha Komunidade, Phase 2</w:t>
                  </w:r>
                </w:p>
              </w:tc>
            </w:tr>
            <w:tr w:rsidR="009E01AD" w:rsidRPr="00873BF7" w14:paraId="7063A3B3" w14:textId="77777777" w:rsidTr="0019032D">
              <w:tc>
                <w:tcPr>
                  <w:tcW w:w="1197" w:type="dxa"/>
                </w:tcPr>
                <w:p w14:paraId="4AB55C6B" w14:textId="77777777" w:rsidR="009E01AD" w:rsidRPr="00873BF7" w:rsidRDefault="009E01AD" w:rsidP="0019032D">
                  <w:pPr>
                    <w:pStyle w:val="Para0nospaceafter"/>
                    <w:spacing w:before="20"/>
                    <w:rPr>
                      <w:color w:val="auto"/>
                      <w:lang w:val="en-GB"/>
                    </w:rPr>
                  </w:pPr>
                  <w:r w:rsidRPr="00873BF7">
                    <w:rPr>
                      <w:color w:val="auto"/>
                      <w:lang w:val="en-GB"/>
                    </w:rPr>
                    <w:t>CD</w:t>
                  </w:r>
                </w:p>
              </w:tc>
              <w:tc>
                <w:tcPr>
                  <w:tcW w:w="7376" w:type="dxa"/>
                </w:tcPr>
                <w:p w14:paraId="2AA7548E" w14:textId="77777777" w:rsidR="009E01AD" w:rsidRPr="00873BF7" w:rsidRDefault="009E01AD" w:rsidP="0019032D">
                  <w:pPr>
                    <w:pStyle w:val="Para0nospaceafter"/>
                    <w:spacing w:before="20"/>
                    <w:rPr>
                      <w:color w:val="auto"/>
                      <w:lang w:val="en-GB"/>
                    </w:rPr>
                  </w:pPr>
                  <w:r w:rsidRPr="00873BF7">
                    <w:rPr>
                      <w:color w:val="auto"/>
                      <w:lang w:val="en-GB"/>
                    </w:rPr>
                    <w:t>Capacity Development</w:t>
                  </w:r>
                </w:p>
              </w:tc>
            </w:tr>
            <w:tr w:rsidR="00543B82" w:rsidRPr="00873BF7" w14:paraId="0A5B49F1" w14:textId="77777777" w:rsidTr="0019032D">
              <w:tc>
                <w:tcPr>
                  <w:tcW w:w="1197" w:type="dxa"/>
                </w:tcPr>
                <w:p w14:paraId="398BFB3F" w14:textId="77777777" w:rsidR="00543B82" w:rsidRPr="00873BF7" w:rsidRDefault="00543B82" w:rsidP="0019032D">
                  <w:pPr>
                    <w:pStyle w:val="Para0nospaceafter"/>
                    <w:spacing w:before="20"/>
                    <w:rPr>
                      <w:color w:val="auto"/>
                      <w:lang w:val="en-GB"/>
                    </w:rPr>
                  </w:pPr>
                  <w:r w:rsidRPr="00873BF7">
                    <w:rPr>
                      <w:color w:val="auto"/>
                      <w:lang w:val="en-GB"/>
                    </w:rPr>
                    <w:t>CLTS</w:t>
                  </w:r>
                </w:p>
              </w:tc>
              <w:tc>
                <w:tcPr>
                  <w:tcW w:w="7376" w:type="dxa"/>
                </w:tcPr>
                <w:p w14:paraId="4A32650C" w14:textId="77777777" w:rsidR="00543B82" w:rsidRPr="00873BF7" w:rsidRDefault="00543B82" w:rsidP="0019032D">
                  <w:pPr>
                    <w:pStyle w:val="Para0nospaceafter"/>
                    <w:spacing w:before="20"/>
                    <w:rPr>
                      <w:color w:val="auto"/>
                      <w:lang w:val="en-GB"/>
                    </w:rPr>
                  </w:pPr>
                  <w:r w:rsidRPr="00873BF7">
                    <w:rPr>
                      <w:color w:val="auto"/>
                      <w:lang w:val="en-GB"/>
                    </w:rPr>
                    <w:t>Community-Led Total Sanitation</w:t>
                  </w:r>
                </w:p>
              </w:tc>
            </w:tr>
            <w:tr w:rsidR="00B3704A" w:rsidRPr="00873BF7" w14:paraId="615B53B4" w14:textId="77777777" w:rsidTr="0019032D">
              <w:tc>
                <w:tcPr>
                  <w:tcW w:w="1197" w:type="dxa"/>
                </w:tcPr>
                <w:p w14:paraId="6B304816" w14:textId="77777777" w:rsidR="00B3704A" w:rsidRPr="00873BF7" w:rsidRDefault="00B3704A" w:rsidP="0019032D">
                  <w:pPr>
                    <w:pStyle w:val="Para0nospaceafter"/>
                    <w:spacing w:before="20"/>
                    <w:rPr>
                      <w:color w:val="auto"/>
                      <w:lang w:val="en-GB"/>
                    </w:rPr>
                  </w:pPr>
                  <w:r w:rsidRPr="00873BF7">
                    <w:rPr>
                      <w:color w:val="auto"/>
                      <w:lang w:val="en-GB"/>
                    </w:rPr>
                    <w:t>DAA</w:t>
                  </w:r>
                </w:p>
              </w:tc>
              <w:tc>
                <w:tcPr>
                  <w:tcW w:w="7376" w:type="dxa"/>
                </w:tcPr>
                <w:p w14:paraId="364A7445" w14:textId="77777777" w:rsidR="00B3704A" w:rsidRPr="00873BF7" w:rsidRDefault="00AC31F8" w:rsidP="005706B7">
                  <w:pPr>
                    <w:pStyle w:val="Para0nospaceafter"/>
                    <w:spacing w:before="20"/>
                    <w:rPr>
                      <w:color w:val="auto"/>
                      <w:lang w:val="en-GB"/>
                    </w:rPr>
                  </w:pPr>
                  <w:r w:rsidRPr="00873BF7">
                    <w:rPr>
                      <w:color w:val="auto"/>
                      <w:lang w:val="en-GB"/>
                    </w:rPr>
                    <w:t xml:space="preserve">Departments of </w:t>
                  </w:r>
                  <w:r w:rsidR="00B3704A" w:rsidRPr="00873BF7">
                    <w:rPr>
                      <w:color w:val="auto"/>
                      <w:lang w:val="en-GB"/>
                    </w:rPr>
                    <w:t>Water Supply (D</w:t>
                  </w:r>
                  <w:r w:rsidRPr="00873BF7">
                    <w:rPr>
                      <w:color w:val="auto"/>
                      <w:lang w:val="en-GB"/>
                    </w:rPr>
                    <w:t>epartameto de</w:t>
                  </w:r>
                  <w:r w:rsidR="00B3704A" w:rsidRPr="00873BF7">
                    <w:rPr>
                      <w:color w:val="auto"/>
                      <w:lang w:val="en-GB"/>
                    </w:rPr>
                    <w:t xml:space="preserve"> Abastecimento</w:t>
                  </w:r>
                  <w:r w:rsidRPr="00873BF7">
                    <w:rPr>
                      <w:color w:val="auto"/>
                      <w:lang w:val="en-GB"/>
                    </w:rPr>
                    <w:t xml:space="preserve"> de</w:t>
                  </w:r>
                  <w:r w:rsidR="00B3704A" w:rsidRPr="00873BF7">
                    <w:rPr>
                      <w:color w:val="auto"/>
                      <w:lang w:val="en-GB"/>
                    </w:rPr>
                    <w:t xml:space="preserve"> </w:t>
                  </w:r>
                  <w:r w:rsidR="005D5852" w:rsidRPr="00873BF7">
                    <w:rPr>
                      <w:color w:val="auto"/>
                      <w:lang w:val="en-GB"/>
                    </w:rPr>
                    <w:t>Água</w:t>
                  </w:r>
                  <w:r w:rsidR="00B3704A" w:rsidRPr="00873BF7">
                    <w:rPr>
                      <w:color w:val="auto"/>
                      <w:lang w:val="en-GB"/>
                    </w:rPr>
                    <w:t>)</w:t>
                  </w:r>
                  <w:r w:rsidR="00DE7BD6" w:rsidRPr="00873BF7">
                    <w:rPr>
                      <w:color w:val="auto"/>
                      <w:lang w:val="en-GB"/>
                    </w:rPr>
                    <w:t xml:space="preserve"> (before known as SAS)</w:t>
                  </w:r>
                </w:p>
              </w:tc>
            </w:tr>
            <w:tr w:rsidR="00543B82" w:rsidRPr="00873BF7" w14:paraId="3DBE20E3" w14:textId="77777777" w:rsidTr="0019032D">
              <w:tc>
                <w:tcPr>
                  <w:tcW w:w="1197" w:type="dxa"/>
                </w:tcPr>
                <w:p w14:paraId="07A71C07" w14:textId="77777777" w:rsidR="00543B82" w:rsidRPr="00873BF7" w:rsidRDefault="00543B82" w:rsidP="0019032D">
                  <w:pPr>
                    <w:pStyle w:val="Para0nospaceafter"/>
                    <w:spacing w:before="20"/>
                    <w:rPr>
                      <w:color w:val="auto"/>
                      <w:lang w:val="en-GB"/>
                    </w:rPr>
                  </w:pPr>
                  <w:r w:rsidRPr="00873BF7">
                    <w:rPr>
                      <w:color w:val="auto"/>
                      <w:lang w:val="en-GB"/>
                    </w:rPr>
                    <w:t>DFAT</w:t>
                  </w:r>
                </w:p>
              </w:tc>
              <w:tc>
                <w:tcPr>
                  <w:tcW w:w="7376" w:type="dxa"/>
                </w:tcPr>
                <w:p w14:paraId="30EAE0C8" w14:textId="77777777" w:rsidR="00543B82" w:rsidRPr="00873BF7" w:rsidRDefault="00543B82" w:rsidP="0019032D">
                  <w:pPr>
                    <w:pStyle w:val="Para0nospaceafter"/>
                    <w:spacing w:before="20"/>
                    <w:rPr>
                      <w:color w:val="auto"/>
                      <w:lang w:val="en-GB"/>
                    </w:rPr>
                  </w:pPr>
                  <w:r w:rsidRPr="00873BF7">
                    <w:rPr>
                      <w:color w:val="auto"/>
                      <w:lang w:val="en-GB"/>
                    </w:rPr>
                    <w:t>Australian Department of Foreign Affairs and Trade</w:t>
                  </w:r>
                </w:p>
              </w:tc>
            </w:tr>
            <w:tr w:rsidR="000B4C95" w:rsidRPr="00873BF7" w14:paraId="2DF6D06F" w14:textId="77777777" w:rsidTr="0019032D">
              <w:tc>
                <w:tcPr>
                  <w:tcW w:w="1197" w:type="dxa"/>
                </w:tcPr>
                <w:p w14:paraId="42008233" w14:textId="77777777" w:rsidR="000B4C95" w:rsidRPr="00873BF7" w:rsidRDefault="008B7BAE" w:rsidP="0019032D">
                  <w:pPr>
                    <w:pStyle w:val="Para0nospaceafter"/>
                    <w:spacing w:before="20"/>
                    <w:rPr>
                      <w:color w:val="auto"/>
                      <w:lang w:val="en-GB"/>
                    </w:rPr>
                  </w:pPr>
                  <w:r w:rsidRPr="00873BF7">
                    <w:rPr>
                      <w:color w:val="auto"/>
                      <w:lang w:val="en-GB"/>
                    </w:rPr>
                    <w:t>DGAS</w:t>
                  </w:r>
                </w:p>
              </w:tc>
              <w:tc>
                <w:tcPr>
                  <w:tcW w:w="7376" w:type="dxa"/>
                </w:tcPr>
                <w:p w14:paraId="288FC149" w14:textId="77777777" w:rsidR="000B487C" w:rsidRPr="00873BF7" w:rsidRDefault="00084568" w:rsidP="0019032D">
                  <w:pPr>
                    <w:pStyle w:val="Para0nospaceafter"/>
                    <w:spacing w:before="20"/>
                    <w:rPr>
                      <w:color w:val="auto"/>
                      <w:lang w:val="en-GB"/>
                    </w:rPr>
                  </w:pPr>
                  <w:r w:rsidRPr="00873BF7">
                    <w:rPr>
                      <w:color w:val="auto"/>
                      <w:lang w:val="en-GB"/>
                    </w:rPr>
                    <w:t xml:space="preserve">Directorate General of Water and Sanitation (Direcção Geral </w:t>
                  </w:r>
                  <w:r w:rsidR="00AC31F8" w:rsidRPr="00873BF7">
                    <w:rPr>
                      <w:color w:val="auto"/>
                      <w:lang w:val="en-GB"/>
                    </w:rPr>
                    <w:t xml:space="preserve">de </w:t>
                  </w:r>
                  <w:r w:rsidRPr="00873BF7">
                    <w:rPr>
                      <w:color w:val="auto"/>
                      <w:lang w:val="en-GB"/>
                    </w:rPr>
                    <w:t xml:space="preserve">Água e Saneamento) </w:t>
                  </w:r>
                </w:p>
              </w:tc>
            </w:tr>
            <w:tr w:rsidR="00543B82" w:rsidRPr="00873BF7" w14:paraId="305BC26D" w14:textId="77777777" w:rsidTr="0019032D">
              <w:tc>
                <w:tcPr>
                  <w:tcW w:w="1197" w:type="dxa"/>
                </w:tcPr>
                <w:p w14:paraId="70A6EDAA" w14:textId="77777777" w:rsidR="00543B82" w:rsidRPr="00873BF7" w:rsidRDefault="00543B82" w:rsidP="0019032D">
                  <w:pPr>
                    <w:pStyle w:val="Para0nospaceafter"/>
                    <w:spacing w:before="20"/>
                    <w:rPr>
                      <w:color w:val="auto"/>
                      <w:lang w:val="en-GB"/>
                    </w:rPr>
                  </w:pPr>
                  <w:r w:rsidRPr="00873BF7">
                    <w:rPr>
                      <w:color w:val="auto"/>
                      <w:lang w:val="en-GB"/>
                    </w:rPr>
                    <w:t>DHS</w:t>
                  </w:r>
                  <w:r w:rsidR="00160D7D" w:rsidRPr="00873BF7">
                    <w:rPr>
                      <w:color w:val="auto"/>
                      <w:lang w:val="en-GB"/>
                    </w:rPr>
                    <w:t>/SDS</w:t>
                  </w:r>
                </w:p>
              </w:tc>
              <w:tc>
                <w:tcPr>
                  <w:tcW w:w="7376" w:type="dxa"/>
                </w:tcPr>
                <w:p w14:paraId="4EF88D91" w14:textId="77777777" w:rsidR="00543B82" w:rsidRPr="00873BF7" w:rsidRDefault="00160D7D" w:rsidP="0019032D">
                  <w:pPr>
                    <w:pStyle w:val="Para0nospaceafter"/>
                    <w:spacing w:before="20"/>
                    <w:rPr>
                      <w:color w:val="auto"/>
                      <w:lang w:val="en-GB"/>
                    </w:rPr>
                  </w:pPr>
                  <w:r w:rsidRPr="00873BF7">
                    <w:rPr>
                      <w:color w:val="auto"/>
                      <w:lang w:val="en-GB"/>
                    </w:rPr>
                    <w:t>District</w:t>
                  </w:r>
                  <w:r w:rsidR="00543B82" w:rsidRPr="00873BF7">
                    <w:rPr>
                      <w:color w:val="auto"/>
                      <w:lang w:val="en-GB"/>
                    </w:rPr>
                    <w:t xml:space="preserve"> Health Services</w:t>
                  </w:r>
                  <w:r w:rsidRPr="00873BF7">
                    <w:rPr>
                      <w:color w:val="auto"/>
                      <w:lang w:val="en-GB"/>
                    </w:rPr>
                    <w:t xml:space="preserve"> (Serviços </w:t>
                  </w:r>
                  <w:r w:rsidR="00AC31F8" w:rsidRPr="00873BF7">
                    <w:rPr>
                      <w:color w:val="auto"/>
                      <w:lang w:val="en-GB"/>
                    </w:rPr>
                    <w:t xml:space="preserve">de Saúde </w:t>
                  </w:r>
                  <w:r w:rsidRPr="00873BF7">
                    <w:rPr>
                      <w:color w:val="auto"/>
                      <w:lang w:val="en-GB"/>
                    </w:rPr>
                    <w:t>Distrita</w:t>
                  </w:r>
                  <w:r w:rsidR="00AC31F8" w:rsidRPr="00873BF7">
                    <w:rPr>
                      <w:color w:val="auto"/>
                      <w:lang w:val="en-GB"/>
                    </w:rPr>
                    <w:t>is</w:t>
                  </w:r>
                  <w:r w:rsidRPr="00873BF7">
                    <w:rPr>
                      <w:color w:val="auto"/>
                      <w:lang w:val="en-GB"/>
                    </w:rPr>
                    <w:t>)</w:t>
                  </w:r>
                </w:p>
              </w:tc>
            </w:tr>
            <w:tr w:rsidR="00543B82" w:rsidRPr="00873BF7" w14:paraId="087AB0DB" w14:textId="77777777" w:rsidTr="0019032D">
              <w:tc>
                <w:tcPr>
                  <w:tcW w:w="1197" w:type="dxa"/>
                </w:tcPr>
                <w:p w14:paraId="4B3EA5C4" w14:textId="77777777" w:rsidR="00543B82" w:rsidRPr="00873BF7" w:rsidRDefault="00543B82" w:rsidP="0019032D">
                  <w:pPr>
                    <w:pStyle w:val="Para0nospaceafter"/>
                    <w:spacing w:before="20"/>
                    <w:rPr>
                      <w:color w:val="auto"/>
                      <w:lang w:val="en-GB"/>
                    </w:rPr>
                  </w:pPr>
                  <w:r w:rsidRPr="00873BF7">
                    <w:rPr>
                      <w:color w:val="auto"/>
                      <w:lang w:val="en-GB"/>
                    </w:rPr>
                    <w:t>DNCQA</w:t>
                  </w:r>
                </w:p>
                <w:p w14:paraId="3D6A25B2" w14:textId="77777777" w:rsidR="00543B82" w:rsidRPr="00873BF7" w:rsidRDefault="00543B82" w:rsidP="0019032D">
                  <w:pPr>
                    <w:pStyle w:val="Para0nospaceafter"/>
                    <w:spacing w:before="20"/>
                    <w:rPr>
                      <w:color w:val="auto"/>
                      <w:lang w:val="en-GB"/>
                    </w:rPr>
                  </w:pPr>
                </w:p>
              </w:tc>
              <w:tc>
                <w:tcPr>
                  <w:tcW w:w="7376" w:type="dxa"/>
                </w:tcPr>
                <w:p w14:paraId="2C35012C" w14:textId="77777777" w:rsidR="00543B82" w:rsidRPr="00873BF7" w:rsidRDefault="00543B82" w:rsidP="0019032D">
                  <w:pPr>
                    <w:pStyle w:val="Para0nospaceafter"/>
                    <w:spacing w:before="20"/>
                    <w:rPr>
                      <w:color w:val="auto"/>
                      <w:lang w:val="en-GB"/>
                    </w:rPr>
                  </w:pPr>
                  <w:r w:rsidRPr="00873BF7">
                    <w:rPr>
                      <w:color w:val="auto"/>
                      <w:lang w:val="en-GB"/>
                    </w:rPr>
                    <w:t xml:space="preserve">National Directorate for Control and Quality of Water (Direcção </w:t>
                  </w:r>
                  <w:r w:rsidR="00AC31F8" w:rsidRPr="00873BF7">
                    <w:rPr>
                      <w:color w:val="auto"/>
                      <w:lang w:val="en-GB"/>
                    </w:rPr>
                    <w:t xml:space="preserve">Nacional de </w:t>
                  </w:r>
                  <w:r w:rsidR="005D5852" w:rsidRPr="00873BF7">
                    <w:rPr>
                      <w:color w:val="auto"/>
                      <w:lang w:val="en-GB"/>
                    </w:rPr>
                    <w:t>Controlo e Qualidade da Água</w:t>
                  </w:r>
                  <w:r w:rsidRPr="00873BF7">
                    <w:rPr>
                      <w:color w:val="auto"/>
                      <w:lang w:val="en-GB"/>
                    </w:rPr>
                    <w:t>)</w:t>
                  </w:r>
                </w:p>
              </w:tc>
            </w:tr>
            <w:tr w:rsidR="00543B82" w:rsidRPr="00873BF7" w14:paraId="26D3CC9E" w14:textId="77777777" w:rsidTr="0019032D">
              <w:tc>
                <w:tcPr>
                  <w:tcW w:w="1197" w:type="dxa"/>
                </w:tcPr>
                <w:p w14:paraId="65DF7A0D" w14:textId="77777777" w:rsidR="00543B82" w:rsidRPr="00873BF7" w:rsidRDefault="00543B82" w:rsidP="0019032D">
                  <w:pPr>
                    <w:pStyle w:val="Para0nospaceafter"/>
                    <w:spacing w:before="20"/>
                    <w:rPr>
                      <w:color w:val="auto"/>
                      <w:lang w:val="en-GB"/>
                    </w:rPr>
                  </w:pPr>
                  <w:r w:rsidRPr="00873BF7">
                    <w:rPr>
                      <w:color w:val="auto"/>
                      <w:lang w:val="en-GB"/>
                    </w:rPr>
                    <w:t>DNSC</w:t>
                  </w:r>
                </w:p>
              </w:tc>
              <w:tc>
                <w:tcPr>
                  <w:tcW w:w="7376" w:type="dxa"/>
                </w:tcPr>
                <w:p w14:paraId="495A4347" w14:textId="77777777" w:rsidR="00543B82" w:rsidRPr="00873BF7" w:rsidRDefault="00543B82" w:rsidP="0019032D">
                  <w:pPr>
                    <w:pStyle w:val="Para0nospaceafter"/>
                    <w:spacing w:before="20"/>
                    <w:rPr>
                      <w:color w:val="auto"/>
                      <w:lang w:val="en-GB"/>
                    </w:rPr>
                  </w:pPr>
                  <w:r w:rsidRPr="00873BF7">
                    <w:rPr>
                      <w:color w:val="auto"/>
                      <w:lang w:val="en-GB"/>
                    </w:rPr>
                    <w:t xml:space="preserve">National Directorate for Community Health (Direcção Nacional </w:t>
                  </w:r>
                  <w:r w:rsidR="00AC31F8" w:rsidRPr="00873BF7">
                    <w:rPr>
                      <w:color w:val="auto"/>
                      <w:lang w:val="en-GB"/>
                    </w:rPr>
                    <w:t xml:space="preserve">de </w:t>
                  </w:r>
                  <w:r w:rsidRPr="00873BF7">
                    <w:rPr>
                      <w:color w:val="auto"/>
                      <w:lang w:val="en-GB"/>
                    </w:rPr>
                    <w:t>S</w:t>
                  </w:r>
                  <w:r w:rsidR="00AC31F8" w:rsidRPr="00873BF7">
                    <w:rPr>
                      <w:color w:val="auto"/>
                      <w:lang w:val="en-GB"/>
                    </w:rPr>
                    <w:t>aú</w:t>
                  </w:r>
                  <w:r w:rsidRPr="00873BF7">
                    <w:rPr>
                      <w:color w:val="auto"/>
                      <w:lang w:val="en-GB"/>
                    </w:rPr>
                    <w:t>de Comunitária)</w:t>
                  </w:r>
                </w:p>
              </w:tc>
            </w:tr>
            <w:tr w:rsidR="00543B82" w:rsidRPr="00873BF7" w14:paraId="0F0F6D12" w14:textId="77777777" w:rsidTr="0019032D">
              <w:tc>
                <w:tcPr>
                  <w:tcW w:w="1197" w:type="dxa"/>
                </w:tcPr>
                <w:p w14:paraId="265D8A5D" w14:textId="77777777" w:rsidR="00543B82" w:rsidRPr="00873BF7" w:rsidRDefault="00543B82" w:rsidP="0019032D">
                  <w:pPr>
                    <w:pStyle w:val="Para0nospaceafter"/>
                    <w:spacing w:before="20"/>
                    <w:rPr>
                      <w:color w:val="auto"/>
                      <w:lang w:val="en-GB"/>
                    </w:rPr>
                  </w:pPr>
                  <w:r w:rsidRPr="00873BF7">
                    <w:rPr>
                      <w:color w:val="auto"/>
                      <w:lang w:val="en-GB"/>
                    </w:rPr>
                    <w:t>DNSA</w:t>
                  </w:r>
                </w:p>
              </w:tc>
              <w:tc>
                <w:tcPr>
                  <w:tcW w:w="7376" w:type="dxa"/>
                </w:tcPr>
                <w:p w14:paraId="6D91D7C4" w14:textId="77777777" w:rsidR="00543B82" w:rsidRPr="00873BF7" w:rsidRDefault="00543B82" w:rsidP="0019032D">
                  <w:pPr>
                    <w:pStyle w:val="Para0nospaceafter"/>
                    <w:spacing w:before="20"/>
                    <w:rPr>
                      <w:color w:val="auto"/>
                      <w:lang w:val="en-GB"/>
                    </w:rPr>
                  </w:pPr>
                  <w:r w:rsidRPr="00873BF7">
                    <w:rPr>
                      <w:color w:val="auto"/>
                      <w:lang w:val="en-GB"/>
                    </w:rPr>
                    <w:t xml:space="preserve">National Directorate for Water Services (Direcção Nacional </w:t>
                  </w:r>
                  <w:r w:rsidR="005D5852" w:rsidRPr="00873BF7">
                    <w:rPr>
                      <w:color w:val="auto"/>
                      <w:lang w:val="en-GB"/>
                    </w:rPr>
                    <w:t>dos</w:t>
                  </w:r>
                  <w:r w:rsidR="00AC31F8" w:rsidRPr="00873BF7">
                    <w:rPr>
                      <w:color w:val="auto"/>
                      <w:lang w:val="en-GB"/>
                    </w:rPr>
                    <w:t xml:space="preserve">de </w:t>
                  </w:r>
                  <w:r w:rsidRPr="00873BF7">
                    <w:rPr>
                      <w:color w:val="auto"/>
                      <w:lang w:val="en-GB"/>
                    </w:rPr>
                    <w:t>Serviços de Água)</w:t>
                  </w:r>
                </w:p>
              </w:tc>
            </w:tr>
            <w:tr w:rsidR="00543B82" w:rsidRPr="00873BF7" w14:paraId="200A856F" w14:textId="77777777" w:rsidTr="0019032D">
              <w:tc>
                <w:tcPr>
                  <w:tcW w:w="1197" w:type="dxa"/>
                </w:tcPr>
                <w:p w14:paraId="5DD8108C" w14:textId="77777777" w:rsidR="00543B82" w:rsidRPr="00873BF7" w:rsidRDefault="00543B82" w:rsidP="0019032D">
                  <w:pPr>
                    <w:pStyle w:val="Para0nospaceafter"/>
                    <w:spacing w:before="20"/>
                    <w:rPr>
                      <w:color w:val="auto"/>
                      <w:lang w:val="en-GB"/>
                    </w:rPr>
                  </w:pPr>
                  <w:r w:rsidRPr="00873BF7">
                    <w:rPr>
                      <w:color w:val="auto"/>
                      <w:lang w:val="en-GB"/>
                    </w:rPr>
                    <w:t>DNSB</w:t>
                  </w:r>
                </w:p>
              </w:tc>
              <w:tc>
                <w:tcPr>
                  <w:tcW w:w="7376" w:type="dxa"/>
                </w:tcPr>
                <w:p w14:paraId="44FFAFDD" w14:textId="77777777" w:rsidR="00543B82" w:rsidRPr="00873BF7" w:rsidRDefault="00543B82" w:rsidP="0019032D">
                  <w:pPr>
                    <w:pStyle w:val="Para0nospaceafter"/>
                    <w:spacing w:before="20"/>
                    <w:rPr>
                      <w:color w:val="auto"/>
                      <w:lang w:val="en-GB"/>
                    </w:rPr>
                  </w:pPr>
                  <w:r w:rsidRPr="00873BF7">
                    <w:rPr>
                      <w:color w:val="auto"/>
                      <w:lang w:val="en-GB"/>
                    </w:rPr>
                    <w:t xml:space="preserve">National Directorate for Basic Sanitation (Direcção Nacional </w:t>
                  </w:r>
                  <w:r w:rsidR="00AC31F8" w:rsidRPr="00873BF7">
                    <w:rPr>
                      <w:color w:val="auto"/>
                      <w:lang w:val="en-GB"/>
                    </w:rPr>
                    <w:t xml:space="preserve">de </w:t>
                  </w:r>
                  <w:r w:rsidRPr="00873BF7">
                    <w:rPr>
                      <w:color w:val="auto"/>
                      <w:lang w:val="en-GB"/>
                    </w:rPr>
                    <w:t xml:space="preserve">Saneamento </w:t>
                  </w:r>
                  <w:r w:rsidR="005D5852" w:rsidRPr="00873BF7">
                    <w:rPr>
                      <w:color w:val="auto"/>
                      <w:lang w:val="en-GB"/>
                    </w:rPr>
                    <w:t>Básico</w:t>
                  </w:r>
                  <w:r w:rsidRPr="00873BF7">
                    <w:rPr>
                      <w:color w:val="auto"/>
                      <w:lang w:val="en-GB"/>
                    </w:rPr>
                    <w:t>)</w:t>
                  </w:r>
                </w:p>
              </w:tc>
            </w:tr>
            <w:tr w:rsidR="008370A1" w:rsidRPr="00873BF7" w14:paraId="63CB23D0" w14:textId="77777777" w:rsidTr="0019032D">
              <w:tc>
                <w:tcPr>
                  <w:tcW w:w="1197" w:type="dxa"/>
                </w:tcPr>
                <w:p w14:paraId="4EADA620" w14:textId="77777777" w:rsidR="008370A1" w:rsidRPr="00873BF7" w:rsidRDefault="008370A1" w:rsidP="0019032D">
                  <w:pPr>
                    <w:pStyle w:val="Para0nospaceafter"/>
                    <w:spacing w:before="20"/>
                    <w:rPr>
                      <w:color w:val="auto"/>
                      <w:lang w:val="en-GB"/>
                    </w:rPr>
                  </w:pPr>
                  <w:r w:rsidRPr="00873BF7">
                    <w:rPr>
                      <w:color w:val="auto"/>
                    </w:rPr>
                    <w:t>DPES</w:t>
                  </w:r>
                </w:p>
              </w:tc>
              <w:tc>
                <w:tcPr>
                  <w:tcW w:w="7376" w:type="dxa"/>
                </w:tcPr>
                <w:p w14:paraId="76CAF94E" w14:textId="77777777" w:rsidR="008370A1" w:rsidRPr="00873BF7" w:rsidRDefault="008370A1" w:rsidP="0019032D">
                  <w:pPr>
                    <w:pStyle w:val="Para0nospaceafter"/>
                    <w:spacing w:before="20"/>
                    <w:rPr>
                      <w:color w:val="auto"/>
                      <w:lang w:val="en-GB"/>
                    </w:rPr>
                  </w:pPr>
                  <w:r w:rsidRPr="00873BF7">
                    <w:rPr>
                      <w:color w:val="auto"/>
                    </w:rPr>
                    <w:t>Department of Health Promotion and Education / Departmento Promosaun no Edukasaun Saude</w:t>
                  </w:r>
                </w:p>
              </w:tc>
            </w:tr>
            <w:tr w:rsidR="0044587A" w:rsidRPr="00873BF7" w14:paraId="1B5B92A3" w14:textId="77777777" w:rsidTr="0019032D">
              <w:tc>
                <w:tcPr>
                  <w:tcW w:w="1197" w:type="dxa"/>
                </w:tcPr>
                <w:p w14:paraId="0329D3C8" w14:textId="77777777" w:rsidR="0044587A" w:rsidRPr="00873BF7" w:rsidRDefault="0044587A" w:rsidP="0019032D">
                  <w:pPr>
                    <w:pStyle w:val="Para0nospaceafter"/>
                    <w:spacing w:before="20"/>
                    <w:rPr>
                      <w:color w:val="auto"/>
                      <w:lang w:val="en-GB"/>
                    </w:rPr>
                  </w:pPr>
                  <w:r w:rsidRPr="00873BF7">
                    <w:rPr>
                      <w:color w:val="auto"/>
                      <w:lang w:val="en-GB"/>
                    </w:rPr>
                    <w:t>DPHO</w:t>
                  </w:r>
                </w:p>
              </w:tc>
              <w:tc>
                <w:tcPr>
                  <w:tcW w:w="7376" w:type="dxa"/>
                </w:tcPr>
                <w:p w14:paraId="76AE64BD" w14:textId="77777777" w:rsidR="0044587A" w:rsidRPr="00873BF7" w:rsidRDefault="0044587A" w:rsidP="0019032D">
                  <w:pPr>
                    <w:pStyle w:val="Para0nospaceafter"/>
                    <w:spacing w:before="20"/>
                    <w:rPr>
                      <w:color w:val="auto"/>
                      <w:lang w:val="en-GB"/>
                    </w:rPr>
                  </w:pPr>
                  <w:r w:rsidRPr="00873BF7">
                    <w:rPr>
                      <w:color w:val="auto"/>
                      <w:lang w:val="en-GB"/>
                    </w:rPr>
                    <w:t>District Public Health Officer</w:t>
                  </w:r>
                </w:p>
              </w:tc>
            </w:tr>
            <w:tr w:rsidR="00657431" w:rsidRPr="00873BF7" w14:paraId="216F8B9B" w14:textId="77777777" w:rsidTr="0019032D">
              <w:tc>
                <w:tcPr>
                  <w:tcW w:w="1197" w:type="dxa"/>
                </w:tcPr>
                <w:p w14:paraId="231537E1" w14:textId="77777777" w:rsidR="000B487C" w:rsidRPr="00873BF7" w:rsidRDefault="00657431" w:rsidP="0019032D">
                  <w:pPr>
                    <w:pStyle w:val="Para0nospaceafter"/>
                    <w:spacing w:before="20"/>
                    <w:rPr>
                      <w:color w:val="auto"/>
                      <w:lang w:val="en-GB"/>
                    </w:rPr>
                  </w:pPr>
                  <w:r w:rsidRPr="00873BF7">
                    <w:rPr>
                      <w:color w:val="auto"/>
                      <w:lang w:val="en-GB"/>
                    </w:rPr>
                    <w:t>DRWS</w:t>
                  </w:r>
                  <w:r w:rsidR="003A5033" w:rsidRPr="00873BF7">
                    <w:rPr>
                      <w:color w:val="auto"/>
                      <w:lang w:val="en-GB"/>
                    </w:rPr>
                    <w:t>E</w:t>
                  </w:r>
                  <w:r w:rsidRPr="00873BF7">
                    <w:rPr>
                      <w:color w:val="auto"/>
                      <w:lang w:val="en-GB"/>
                    </w:rPr>
                    <w:t>A</w:t>
                  </w:r>
                </w:p>
              </w:tc>
              <w:tc>
                <w:tcPr>
                  <w:tcW w:w="7376" w:type="dxa"/>
                </w:tcPr>
                <w:p w14:paraId="000D8337" w14:textId="77777777" w:rsidR="000B487C" w:rsidRPr="00873BF7" w:rsidRDefault="003A5033" w:rsidP="0019032D">
                  <w:pPr>
                    <w:pStyle w:val="Para0nospaceafter"/>
                    <w:spacing w:before="20"/>
                    <w:rPr>
                      <w:color w:val="auto"/>
                      <w:lang w:val="en-GB"/>
                    </w:rPr>
                  </w:pPr>
                  <w:r w:rsidRPr="00873BF7">
                    <w:rPr>
                      <w:color w:val="auto"/>
                    </w:rPr>
                    <w:t xml:space="preserve">Water and Sanitation Engineering Adviser </w:t>
                  </w:r>
                </w:p>
              </w:tc>
            </w:tr>
            <w:tr w:rsidR="008370A1" w:rsidRPr="00873BF7" w14:paraId="20F59EDE" w14:textId="77777777" w:rsidTr="0019032D">
              <w:tc>
                <w:tcPr>
                  <w:tcW w:w="1197" w:type="dxa"/>
                </w:tcPr>
                <w:p w14:paraId="4F4B7CBF" w14:textId="77777777" w:rsidR="008370A1" w:rsidRPr="00873BF7" w:rsidRDefault="008370A1" w:rsidP="0019032D">
                  <w:pPr>
                    <w:pStyle w:val="Para0nospaceafter"/>
                    <w:spacing w:before="20"/>
                    <w:rPr>
                      <w:color w:val="auto"/>
                      <w:lang w:val="en-GB"/>
                    </w:rPr>
                  </w:pPr>
                  <w:r w:rsidRPr="00873BF7">
                    <w:rPr>
                      <w:color w:val="auto"/>
                    </w:rPr>
                    <w:t>DSA</w:t>
                  </w:r>
                </w:p>
              </w:tc>
              <w:tc>
                <w:tcPr>
                  <w:tcW w:w="7376" w:type="dxa"/>
                </w:tcPr>
                <w:p w14:paraId="1DFD7EC9" w14:textId="77777777" w:rsidR="008370A1" w:rsidRPr="00873BF7" w:rsidRDefault="008370A1" w:rsidP="0019032D">
                  <w:pPr>
                    <w:pStyle w:val="Para0nospaceafter"/>
                    <w:spacing w:before="20"/>
                    <w:rPr>
                      <w:color w:val="auto"/>
                      <w:lang w:val="en-GB"/>
                    </w:rPr>
                  </w:pPr>
                  <w:r w:rsidRPr="00873BF7">
                    <w:rPr>
                      <w:color w:val="auto"/>
                    </w:rPr>
                    <w:t>Department of Environmental Health / Departemento de Saude Ambiental</w:t>
                  </w:r>
                </w:p>
              </w:tc>
            </w:tr>
            <w:tr w:rsidR="008370A1" w:rsidRPr="00873BF7" w14:paraId="17200F52" w14:textId="77777777" w:rsidTr="0019032D">
              <w:tc>
                <w:tcPr>
                  <w:tcW w:w="1197" w:type="dxa"/>
                </w:tcPr>
                <w:p w14:paraId="09DC66D2" w14:textId="77777777" w:rsidR="008370A1" w:rsidRPr="00873BF7" w:rsidRDefault="008370A1" w:rsidP="0019032D">
                  <w:pPr>
                    <w:pStyle w:val="Para0nospaceafter"/>
                    <w:spacing w:before="20"/>
                    <w:rPr>
                      <w:color w:val="auto"/>
                      <w:lang w:val="en-GB"/>
                    </w:rPr>
                  </w:pPr>
                  <w:r w:rsidRPr="00873BF7">
                    <w:rPr>
                      <w:color w:val="auto"/>
                      <w:lang w:val="en-GB"/>
                    </w:rPr>
                    <w:t>DTO</w:t>
                  </w:r>
                </w:p>
              </w:tc>
              <w:tc>
                <w:tcPr>
                  <w:tcW w:w="7376" w:type="dxa"/>
                </w:tcPr>
                <w:p w14:paraId="6761344B" w14:textId="77777777" w:rsidR="008370A1" w:rsidRPr="00873BF7" w:rsidRDefault="008370A1" w:rsidP="0019032D">
                  <w:pPr>
                    <w:pStyle w:val="Para0nospaceafter"/>
                    <w:spacing w:before="20"/>
                    <w:rPr>
                      <w:color w:val="auto"/>
                      <w:lang w:val="en-GB"/>
                    </w:rPr>
                  </w:pPr>
                  <w:r w:rsidRPr="00873BF7">
                    <w:rPr>
                      <w:color w:val="auto"/>
                      <w:lang w:val="en-GB"/>
                    </w:rPr>
                    <w:t>District Technical Officer</w:t>
                  </w:r>
                </w:p>
              </w:tc>
            </w:tr>
            <w:tr w:rsidR="008370A1" w:rsidRPr="00873BF7" w14:paraId="3B94E9C7" w14:textId="77777777" w:rsidTr="0019032D">
              <w:tc>
                <w:tcPr>
                  <w:tcW w:w="1197" w:type="dxa"/>
                </w:tcPr>
                <w:p w14:paraId="43F869BF" w14:textId="77777777" w:rsidR="008370A1" w:rsidRPr="00873BF7" w:rsidRDefault="008370A1" w:rsidP="0019032D">
                  <w:pPr>
                    <w:pStyle w:val="Para0nospaceafter"/>
                    <w:spacing w:before="20"/>
                    <w:rPr>
                      <w:color w:val="auto"/>
                      <w:lang w:val="en-GB"/>
                    </w:rPr>
                  </w:pPr>
                  <w:r w:rsidRPr="00873BF7">
                    <w:rPr>
                      <w:color w:val="auto"/>
                      <w:lang w:val="en-GB"/>
                    </w:rPr>
                    <w:t>EHD</w:t>
                  </w:r>
                </w:p>
              </w:tc>
              <w:tc>
                <w:tcPr>
                  <w:tcW w:w="7376" w:type="dxa"/>
                </w:tcPr>
                <w:p w14:paraId="2BFD9DA1" w14:textId="77777777" w:rsidR="008370A1" w:rsidRPr="00873BF7" w:rsidRDefault="008370A1" w:rsidP="0019032D">
                  <w:pPr>
                    <w:pStyle w:val="Para0nospaceafter"/>
                    <w:spacing w:before="20"/>
                    <w:rPr>
                      <w:color w:val="auto"/>
                      <w:lang w:val="en-GB"/>
                    </w:rPr>
                  </w:pPr>
                  <w:r w:rsidRPr="00873BF7">
                    <w:rPr>
                      <w:color w:val="auto"/>
                      <w:lang w:val="en-GB"/>
                    </w:rPr>
                    <w:t>Environmental Health Department</w:t>
                  </w:r>
                </w:p>
              </w:tc>
            </w:tr>
            <w:tr w:rsidR="008370A1" w:rsidRPr="00873BF7" w14:paraId="34451719" w14:textId="77777777" w:rsidTr="0019032D">
              <w:tc>
                <w:tcPr>
                  <w:tcW w:w="1197" w:type="dxa"/>
                </w:tcPr>
                <w:p w14:paraId="5AD94B49" w14:textId="77777777" w:rsidR="008370A1" w:rsidRPr="00873BF7" w:rsidRDefault="008370A1" w:rsidP="0019032D">
                  <w:pPr>
                    <w:pStyle w:val="Para0nospaceafter"/>
                    <w:spacing w:before="20"/>
                    <w:rPr>
                      <w:color w:val="auto"/>
                      <w:lang w:val="en-GB"/>
                    </w:rPr>
                  </w:pPr>
                  <w:r w:rsidRPr="00873BF7">
                    <w:rPr>
                      <w:color w:val="auto"/>
                      <w:lang w:val="en-GB"/>
                    </w:rPr>
                    <w:t>FRA</w:t>
                  </w:r>
                </w:p>
              </w:tc>
              <w:tc>
                <w:tcPr>
                  <w:tcW w:w="7376" w:type="dxa"/>
                </w:tcPr>
                <w:p w14:paraId="5D2A211C" w14:textId="77777777" w:rsidR="008370A1" w:rsidRPr="00873BF7" w:rsidRDefault="008370A1" w:rsidP="0019032D">
                  <w:pPr>
                    <w:pStyle w:val="Para0nospaceafter"/>
                    <w:spacing w:before="20"/>
                    <w:rPr>
                      <w:color w:val="auto"/>
                      <w:lang w:val="en-GB"/>
                    </w:rPr>
                  </w:pPr>
                  <w:r w:rsidRPr="00873BF7">
                    <w:rPr>
                      <w:color w:val="auto"/>
                      <w:lang w:val="en-GB"/>
                    </w:rPr>
                    <w:t>Fiduciary Risk Assessment</w:t>
                  </w:r>
                </w:p>
              </w:tc>
            </w:tr>
            <w:tr w:rsidR="008370A1" w:rsidRPr="00873BF7" w14:paraId="4814A6C7" w14:textId="77777777" w:rsidTr="0019032D">
              <w:tc>
                <w:tcPr>
                  <w:tcW w:w="1197" w:type="dxa"/>
                </w:tcPr>
                <w:p w14:paraId="5993F172" w14:textId="77777777" w:rsidR="008370A1" w:rsidRPr="00873BF7" w:rsidRDefault="008370A1" w:rsidP="0019032D">
                  <w:pPr>
                    <w:pStyle w:val="Para0nospaceafter"/>
                    <w:spacing w:before="20"/>
                    <w:rPr>
                      <w:color w:val="auto"/>
                      <w:lang w:val="en-GB"/>
                    </w:rPr>
                  </w:pPr>
                  <w:r w:rsidRPr="00873BF7">
                    <w:rPr>
                      <w:color w:val="auto"/>
                      <w:lang w:val="en-GB"/>
                    </w:rPr>
                    <w:t>GMF</w:t>
                  </w:r>
                </w:p>
              </w:tc>
              <w:tc>
                <w:tcPr>
                  <w:tcW w:w="7376" w:type="dxa"/>
                </w:tcPr>
                <w:p w14:paraId="1BA29AAD" w14:textId="77777777" w:rsidR="008370A1" w:rsidRPr="00873BF7" w:rsidRDefault="008370A1" w:rsidP="0019032D">
                  <w:pPr>
                    <w:pStyle w:val="Para0nospaceafter"/>
                    <w:spacing w:before="20"/>
                    <w:rPr>
                      <w:color w:val="auto"/>
                      <w:lang w:val="en-GB"/>
                    </w:rPr>
                  </w:pPr>
                  <w:r w:rsidRPr="00873BF7">
                    <w:rPr>
                      <w:color w:val="auto"/>
                      <w:lang w:val="en-GB"/>
                    </w:rPr>
                    <w:t>Water Facility Management Group (Grupo Manajementu Fasilidade or Grupo de Gestão de Água)</w:t>
                  </w:r>
                </w:p>
              </w:tc>
            </w:tr>
            <w:tr w:rsidR="008370A1" w:rsidRPr="00873BF7" w14:paraId="53AF7693" w14:textId="77777777" w:rsidTr="0019032D">
              <w:tc>
                <w:tcPr>
                  <w:tcW w:w="1197" w:type="dxa"/>
                </w:tcPr>
                <w:p w14:paraId="5B4F0884" w14:textId="77777777" w:rsidR="008370A1" w:rsidRPr="00873BF7" w:rsidRDefault="008370A1" w:rsidP="0019032D">
                  <w:pPr>
                    <w:pStyle w:val="Para0nospaceafter"/>
                    <w:spacing w:before="20"/>
                    <w:rPr>
                      <w:color w:val="auto"/>
                      <w:lang w:val="en-GB"/>
                    </w:rPr>
                  </w:pPr>
                  <w:r w:rsidRPr="00873BF7">
                    <w:rPr>
                      <w:color w:val="auto"/>
                      <w:lang w:val="en-GB"/>
                    </w:rPr>
                    <w:t>GoA</w:t>
                  </w:r>
                </w:p>
              </w:tc>
              <w:tc>
                <w:tcPr>
                  <w:tcW w:w="7376" w:type="dxa"/>
                </w:tcPr>
                <w:p w14:paraId="0206A332" w14:textId="77777777" w:rsidR="008370A1" w:rsidRPr="00873BF7" w:rsidRDefault="008370A1" w:rsidP="0019032D">
                  <w:pPr>
                    <w:pStyle w:val="Para0nospaceafter"/>
                    <w:spacing w:before="20"/>
                    <w:rPr>
                      <w:color w:val="auto"/>
                      <w:lang w:val="en-GB"/>
                    </w:rPr>
                  </w:pPr>
                  <w:r w:rsidRPr="00873BF7">
                    <w:rPr>
                      <w:color w:val="auto"/>
                      <w:lang w:val="en-GB"/>
                    </w:rPr>
                    <w:t>Government of Australia</w:t>
                  </w:r>
                </w:p>
              </w:tc>
            </w:tr>
            <w:tr w:rsidR="008370A1" w:rsidRPr="00873BF7" w14:paraId="5A6B24D0" w14:textId="77777777" w:rsidTr="0019032D">
              <w:tc>
                <w:tcPr>
                  <w:tcW w:w="1197" w:type="dxa"/>
                </w:tcPr>
                <w:p w14:paraId="0D64D533" w14:textId="77777777" w:rsidR="008370A1" w:rsidRPr="00873BF7" w:rsidRDefault="008370A1" w:rsidP="0019032D">
                  <w:pPr>
                    <w:pStyle w:val="Para0nospaceafter"/>
                    <w:spacing w:before="20"/>
                    <w:rPr>
                      <w:color w:val="auto"/>
                      <w:lang w:val="en-GB"/>
                    </w:rPr>
                  </w:pPr>
                  <w:r w:rsidRPr="00873BF7">
                    <w:rPr>
                      <w:color w:val="auto"/>
                      <w:lang w:val="en-GB"/>
                    </w:rPr>
                    <w:t>GoTL</w:t>
                  </w:r>
                </w:p>
              </w:tc>
              <w:tc>
                <w:tcPr>
                  <w:tcW w:w="7376" w:type="dxa"/>
                </w:tcPr>
                <w:p w14:paraId="7053D04E" w14:textId="77777777" w:rsidR="008370A1" w:rsidRPr="00873BF7" w:rsidRDefault="008370A1" w:rsidP="0019032D">
                  <w:pPr>
                    <w:pStyle w:val="Para0nospaceafter"/>
                    <w:spacing w:before="20"/>
                    <w:rPr>
                      <w:color w:val="auto"/>
                      <w:lang w:val="en-GB"/>
                    </w:rPr>
                  </w:pPr>
                  <w:r w:rsidRPr="00873BF7">
                    <w:rPr>
                      <w:color w:val="auto"/>
                      <w:lang w:val="en-GB"/>
                    </w:rPr>
                    <w:t>Government of Democratic Republic of Timor-Leste</w:t>
                  </w:r>
                </w:p>
              </w:tc>
            </w:tr>
            <w:tr w:rsidR="008370A1" w:rsidRPr="00873BF7" w14:paraId="3869CD2A" w14:textId="77777777" w:rsidTr="0019032D">
              <w:tc>
                <w:tcPr>
                  <w:tcW w:w="1197" w:type="dxa"/>
                </w:tcPr>
                <w:p w14:paraId="5B702FBB" w14:textId="77777777" w:rsidR="008370A1" w:rsidRPr="00873BF7" w:rsidRDefault="008370A1" w:rsidP="0019032D">
                  <w:pPr>
                    <w:pStyle w:val="Para0nospaceafter"/>
                    <w:spacing w:before="20"/>
                    <w:rPr>
                      <w:color w:val="auto"/>
                      <w:lang w:val="en-GB"/>
                    </w:rPr>
                  </w:pPr>
                  <w:r w:rsidRPr="00873BF7">
                    <w:rPr>
                      <w:color w:val="auto"/>
                      <w:lang w:val="en-GB"/>
                    </w:rPr>
                    <w:t>HWWS</w:t>
                  </w:r>
                </w:p>
              </w:tc>
              <w:tc>
                <w:tcPr>
                  <w:tcW w:w="7376" w:type="dxa"/>
                </w:tcPr>
                <w:p w14:paraId="79E3EF8C" w14:textId="77777777" w:rsidR="008370A1" w:rsidRPr="00873BF7" w:rsidRDefault="008370A1" w:rsidP="0019032D">
                  <w:pPr>
                    <w:pStyle w:val="Para0nospaceafter"/>
                    <w:spacing w:before="20"/>
                    <w:rPr>
                      <w:color w:val="auto"/>
                      <w:lang w:val="en-GB"/>
                    </w:rPr>
                  </w:pPr>
                  <w:r w:rsidRPr="00873BF7">
                    <w:rPr>
                      <w:color w:val="auto"/>
                      <w:lang w:val="en-GB"/>
                    </w:rPr>
                    <w:t>Hand Washing With Soap</w:t>
                  </w:r>
                </w:p>
              </w:tc>
            </w:tr>
            <w:tr w:rsidR="008370A1" w:rsidRPr="00873BF7" w14:paraId="771D695E" w14:textId="77777777" w:rsidTr="0019032D">
              <w:tc>
                <w:tcPr>
                  <w:tcW w:w="1197" w:type="dxa"/>
                </w:tcPr>
                <w:p w14:paraId="4DF08F1C" w14:textId="77777777" w:rsidR="008370A1" w:rsidRPr="00873BF7" w:rsidRDefault="008370A1" w:rsidP="0019032D">
                  <w:pPr>
                    <w:pStyle w:val="Para0nospaceafter"/>
                    <w:spacing w:before="20"/>
                    <w:rPr>
                      <w:color w:val="auto"/>
                      <w:lang w:val="en-GB"/>
                    </w:rPr>
                  </w:pPr>
                  <w:r w:rsidRPr="00873BF7">
                    <w:rPr>
                      <w:color w:val="auto"/>
                      <w:lang w:val="en-GB"/>
                    </w:rPr>
                    <w:t>ICT</w:t>
                  </w:r>
                </w:p>
              </w:tc>
              <w:tc>
                <w:tcPr>
                  <w:tcW w:w="7376" w:type="dxa"/>
                </w:tcPr>
                <w:p w14:paraId="20AF109F" w14:textId="77777777" w:rsidR="008370A1" w:rsidRPr="00873BF7" w:rsidRDefault="008370A1" w:rsidP="0019032D">
                  <w:pPr>
                    <w:pStyle w:val="Para0nospaceafter"/>
                    <w:spacing w:before="20"/>
                    <w:rPr>
                      <w:color w:val="auto"/>
                      <w:lang w:val="en-GB"/>
                    </w:rPr>
                  </w:pPr>
                  <w:r w:rsidRPr="00873BF7">
                    <w:rPr>
                      <w:color w:val="auto"/>
                      <w:lang w:val="en-GB"/>
                    </w:rPr>
                    <w:t>Information and Communication Technology</w:t>
                  </w:r>
                </w:p>
              </w:tc>
            </w:tr>
            <w:tr w:rsidR="008370A1" w:rsidRPr="00873BF7" w14:paraId="775268DC" w14:textId="77777777" w:rsidTr="0019032D">
              <w:tc>
                <w:tcPr>
                  <w:tcW w:w="1197" w:type="dxa"/>
                </w:tcPr>
                <w:p w14:paraId="3E603189" w14:textId="77777777" w:rsidR="008370A1" w:rsidRPr="00873BF7" w:rsidRDefault="008370A1" w:rsidP="0019032D">
                  <w:pPr>
                    <w:pStyle w:val="Para0nospaceafter"/>
                    <w:spacing w:before="20"/>
                    <w:rPr>
                      <w:color w:val="auto"/>
                      <w:lang w:val="en-GB"/>
                    </w:rPr>
                  </w:pPr>
                  <w:r w:rsidRPr="00873BF7">
                    <w:rPr>
                      <w:color w:val="auto"/>
                      <w:lang w:val="en-GB"/>
                    </w:rPr>
                    <w:t>LES</w:t>
                  </w:r>
                </w:p>
              </w:tc>
              <w:tc>
                <w:tcPr>
                  <w:tcW w:w="7376" w:type="dxa"/>
                </w:tcPr>
                <w:p w14:paraId="0B592E50" w14:textId="77777777" w:rsidR="008370A1" w:rsidRPr="00873BF7" w:rsidRDefault="008370A1" w:rsidP="0019032D">
                  <w:pPr>
                    <w:pStyle w:val="Para0nospaceafter"/>
                    <w:spacing w:before="20"/>
                    <w:rPr>
                      <w:color w:val="auto"/>
                      <w:lang w:val="en-GB"/>
                    </w:rPr>
                  </w:pPr>
                  <w:r w:rsidRPr="00873BF7">
                    <w:rPr>
                      <w:color w:val="auto"/>
                      <w:lang w:val="en-GB"/>
                    </w:rPr>
                    <w:t>Locally Engaged Staff</w:t>
                  </w:r>
                </w:p>
              </w:tc>
            </w:tr>
            <w:tr w:rsidR="008370A1" w:rsidRPr="00873BF7" w14:paraId="6CE3A273" w14:textId="77777777" w:rsidTr="0019032D">
              <w:tc>
                <w:tcPr>
                  <w:tcW w:w="1197" w:type="dxa"/>
                </w:tcPr>
                <w:p w14:paraId="2F8DA9CC" w14:textId="77777777" w:rsidR="008370A1" w:rsidRPr="00873BF7" w:rsidRDefault="008370A1" w:rsidP="0019032D">
                  <w:pPr>
                    <w:pStyle w:val="Para0nospaceafter"/>
                    <w:spacing w:before="20"/>
                    <w:rPr>
                      <w:color w:val="auto"/>
                      <w:lang w:val="en-GB"/>
                    </w:rPr>
                  </w:pPr>
                  <w:r w:rsidRPr="00873BF7">
                    <w:rPr>
                      <w:color w:val="auto"/>
                      <w:lang w:val="en-GB"/>
                    </w:rPr>
                    <w:t>LTA</w:t>
                  </w:r>
                </w:p>
              </w:tc>
              <w:tc>
                <w:tcPr>
                  <w:tcW w:w="7376" w:type="dxa"/>
                </w:tcPr>
                <w:p w14:paraId="68B7C3E9" w14:textId="77777777" w:rsidR="008370A1" w:rsidRPr="00873BF7" w:rsidRDefault="008370A1" w:rsidP="0019032D">
                  <w:pPr>
                    <w:pStyle w:val="Para0nospaceafter"/>
                    <w:spacing w:before="20"/>
                    <w:rPr>
                      <w:color w:val="auto"/>
                      <w:lang w:val="en-GB"/>
                    </w:rPr>
                  </w:pPr>
                  <w:r w:rsidRPr="00873BF7">
                    <w:rPr>
                      <w:color w:val="auto"/>
                      <w:lang w:val="en-GB"/>
                    </w:rPr>
                    <w:t>Long Term Adviser</w:t>
                  </w:r>
                </w:p>
              </w:tc>
            </w:tr>
            <w:tr w:rsidR="008370A1" w:rsidRPr="00873BF7" w14:paraId="720827D2" w14:textId="77777777" w:rsidTr="0019032D">
              <w:tc>
                <w:tcPr>
                  <w:tcW w:w="1197" w:type="dxa"/>
                </w:tcPr>
                <w:p w14:paraId="73DC09B0" w14:textId="77777777" w:rsidR="008370A1" w:rsidRPr="00873BF7" w:rsidRDefault="008370A1" w:rsidP="0019032D">
                  <w:pPr>
                    <w:pStyle w:val="Para0nospaceafter"/>
                    <w:spacing w:before="20"/>
                    <w:rPr>
                      <w:color w:val="auto"/>
                      <w:lang w:val="en-GB"/>
                    </w:rPr>
                  </w:pPr>
                  <w:r w:rsidRPr="00873BF7">
                    <w:rPr>
                      <w:color w:val="auto"/>
                      <w:lang w:val="en-GB"/>
                    </w:rPr>
                    <w:t>LTP</w:t>
                  </w:r>
                </w:p>
              </w:tc>
              <w:tc>
                <w:tcPr>
                  <w:tcW w:w="7376" w:type="dxa"/>
                </w:tcPr>
                <w:p w14:paraId="5B6CA523" w14:textId="77777777" w:rsidR="008370A1" w:rsidRPr="00873BF7" w:rsidRDefault="008370A1" w:rsidP="0019032D">
                  <w:pPr>
                    <w:pStyle w:val="Para0nospaceafter"/>
                    <w:spacing w:before="20"/>
                    <w:rPr>
                      <w:color w:val="auto"/>
                      <w:lang w:val="en-GB"/>
                    </w:rPr>
                  </w:pPr>
                  <w:r w:rsidRPr="00873BF7">
                    <w:rPr>
                      <w:color w:val="auto"/>
                      <w:lang w:val="en-GB"/>
                    </w:rPr>
                    <w:t>Long Term Personnel</w:t>
                  </w:r>
                </w:p>
              </w:tc>
            </w:tr>
            <w:tr w:rsidR="008370A1" w:rsidRPr="00873BF7" w14:paraId="144AAD09" w14:textId="77777777" w:rsidTr="0019032D">
              <w:tc>
                <w:tcPr>
                  <w:tcW w:w="1197" w:type="dxa"/>
                </w:tcPr>
                <w:p w14:paraId="3DECAA03" w14:textId="77777777" w:rsidR="008370A1" w:rsidRPr="00873BF7" w:rsidRDefault="008370A1" w:rsidP="0019032D">
                  <w:pPr>
                    <w:pStyle w:val="Para0nospaceafter"/>
                    <w:spacing w:before="20"/>
                    <w:rPr>
                      <w:color w:val="auto"/>
                      <w:lang w:val="en-GB"/>
                    </w:rPr>
                  </w:pPr>
                  <w:r w:rsidRPr="00873BF7">
                    <w:rPr>
                      <w:color w:val="auto"/>
                      <w:lang w:val="en-GB"/>
                    </w:rPr>
                    <w:t>M&amp;E</w:t>
                  </w:r>
                </w:p>
              </w:tc>
              <w:tc>
                <w:tcPr>
                  <w:tcW w:w="7376" w:type="dxa"/>
                </w:tcPr>
                <w:p w14:paraId="3B42FF58" w14:textId="77777777" w:rsidR="008370A1" w:rsidRPr="00873BF7" w:rsidRDefault="008370A1" w:rsidP="0019032D">
                  <w:pPr>
                    <w:pStyle w:val="Para0nospaceafter"/>
                    <w:spacing w:before="20"/>
                    <w:rPr>
                      <w:color w:val="auto"/>
                      <w:lang w:val="en-GB"/>
                    </w:rPr>
                  </w:pPr>
                  <w:r w:rsidRPr="00873BF7">
                    <w:rPr>
                      <w:color w:val="auto"/>
                      <w:lang w:val="en-GB"/>
                    </w:rPr>
                    <w:t>Monitoring and Evaluation</w:t>
                  </w:r>
                </w:p>
              </w:tc>
            </w:tr>
            <w:tr w:rsidR="008370A1" w:rsidRPr="00873BF7" w14:paraId="3F264440" w14:textId="77777777" w:rsidTr="0019032D">
              <w:tc>
                <w:tcPr>
                  <w:tcW w:w="1197" w:type="dxa"/>
                </w:tcPr>
                <w:p w14:paraId="0FDCF27D" w14:textId="77777777" w:rsidR="008370A1" w:rsidRPr="00873BF7" w:rsidRDefault="008370A1" w:rsidP="0019032D">
                  <w:pPr>
                    <w:pStyle w:val="Para0nospaceafter"/>
                    <w:spacing w:before="20"/>
                    <w:rPr>
                      <w:color w:val="auto"/>
                      <w:lang w:val="en-GB"/>
                    </w:rPr>
                  </w:pPr>
                  <w:r w:rsidRPr="00873BF7">
                    <w:rPr>
                      <w:color w:val="auto"/>
                      <w:lang w:val="en-GB"/>
                    </w:rPr>
                    <w:t>MC</w:t>
                  </w:r>
                </w:p>
              </w:tc>
              <w:tc>
                <w:tcPr>
                  <w:tcW w:w="7376" w:type="dxa"/>
                </w:tcPr>
                <w:p w14:paraId="2A4F4C13" w14:textId="77777777" w:rsidR="008370A1" w:rsidRPr="00873BF7" w:rsidRDefault="008370A1" w:rsidP="0019032D">
                  <w:pPr>
                    <w:pStyle w:val="Para0nospaceafter"/>
                    <w:spacing w:before="20"/>
                    <w:rPr>
                      <w:color w:val="auto"/>
                      <w:lang w:val="en-GB"/>
                    </w:rPr>
                  </w:pPr>
                  <w:r w:rsidRPr="00873BF7">
                    <w:rPr>
                      <w:color w:val="auto"/>
                      <w:lang w:val="en-GB"/>
                    </w:rPr>
                    <w:t>Managing Contractor</w:t>
                  </w:r>
                </w:p>
              </w:tc>
            </w:tr>
            <w:tr w:rsidR="008370A1" w:rsidRPr="00873BF7" w14:paraId="004F58EE" w14:textId="77777777" w:rsidTr="0019032D">
              <w:tc>
                <w:tcPr>
                  <w:tcW w:w="1197" w:type="dxa"/>
                </w:tcPr>
                <w:p w14:paraId="3A1532CD" w14:textId="77777777" w:rsidR="008370A1" w:rsidRPr="00873BF7" w:rsidRDefault="008370A1" w:rsidP="0019032D">
                  <w:pPr>
                    <w:pStyle w:val="Para0nospaceafter"/>
                    <w:spacing w:before="20"/>
                    <w:rPr>
                      <w:color w:val="auto"/>
                      <w:lang w:val="en-GB"/>
                    </w:rPr>
                  </w:pPr>
                  <w:r w:rsidRPr="00873BF7">
                    <w:rPr>
                      <w:color w:val="auto"/>
                      <w:lang w:val="en-GB"/>
                    </w:rPr>
                    <w:t>MEF</w:t>
                  </w:r>
                </w:p>
              </w:tc>
              <w:tc>
                <w:tcPr>
                  <w:tcW w:w="7376" w:type="dxa"/>
                </w:tcPr>
                <w:p w14:paraId="5A4ABD5C" w14:textId="77777777" w:rsidR="008370A1" w:rsidRPr="00873BF7" w:rsidRDefault="008370A1" w:rsidP="0019032D">
                  <w:pPr>
                    <w:pStyle w:val="Para0nospaceafter"/>
                    <w:spacing w:before="20"/>
                    <w:rPr>
                      <w:color w:val="auto"/>
                      <w:lang w:val="en-GB"/>
                    </w:rPr>
                  </w:pPr>
                  <w:r w:rsidRPr="00873BF7">
                    <w:rPr>
                      <w:color w:val="auto"/>
                      <w:lang w:val="en-GB"/>
                    </w:rPr>
                    <w:t>Monitoring and Evaluation Framework</w:t>
                  </w:r>
                </w:p>
              </w:tc>
            </w:tr>
            <w:tr w:rsidR="008370A1" w:rsidRPr="00873BF7" w14:paraId="77E8118F" w14:textId="77777777" w:rsidTr="0019032D">
              <w:tc>
                <w:tcPr>
                  <w:tcW w:w="1197" w:type="dxa"/>
                </w:tcPr>
                <w:p w14:paraId="7F134227" w14:textId="77777777" w:rsidR="008370A1" w:rsidRPr="00873BF7" w:rsidRDefault="008370A1" w:rsidP="0019032D">
                  <w:pPr>
                    <w:pStyle w:val="Para0nospaceafter"/>
                    <w:spacing w:before="20"/>
                    <w:rPr>
                      <w:color w:val="auto"/>
                      <w:lang w:val="en-GB"/>
                    </w:rPr>
                  </w:pPr>
                  <w:r w:rsidRPr="00873BF7">
                    <w:rPr>
                      <w:color w:val="auto"/>
                      <w:lang w:val="en-GB"/>
                    </w:rPr>
                    <w:t>MRG</w:t>
                  </w:r>
                </w:p>
              </w:tc>
              <w:tc>
                <w:tcPr>
                  <w:tcW w:w="7376" w:type="dxa"/>
                </w:tcPr>
                <w:p w14:paraId="20DDCC01" w14:textId="77777777" w:rsidR="008370A1" w:rsidRPr="00873BF7" w:rsidRDefault="008370A1" w:rsidP="0019032D">
                  <w:pPr>
                    <w:pStyle w:val="Para0nospaceafter"/>
                    <w:spacing w:before="20"/>
                    <w:rPr>
                      <w:color w:val="auto"/>
                      <w:lang w:val="en-GB"/>
                    </w:rPr>
                  </w:pPr>
                  <w:r w:rsidRPr="00873BF7">
                    <w:rPr>
                      <w:color w:val="auto"/>
                      <w:lang w:val="en-GB"/>
                    </w:rPr>
                    <w:t>Monitoring and Review Group</w:t>
                  </w:r>
                </w:p>
              </w:tc>
            </w:tr>
            <w:tr w:rsidR="008370A1" w:rsidRPr="00873BF7" w14:paraId="5E45EBD2" w14:textId="77777777" w:rsidTr="0019032D">
              <w:tc>
                <w:tcPr>
                  <w:tcW w:w="1197" w:type="dxa"/>
                </w:tcPr>
                <w:p w14:paraId="1CF69AEE" w14:textId="77777777" w:rsidR="008370A1" w:rsidRPr="00873BF7" w:rsidRDefault="008370A1" w:rsidP="0019032D">
                  <w:pPr>
                    <w:pStyle w:val="Para0nospaceafter"/>
                    <w:spacing w:before="20"/>
                    <w:rPr>
                      <w:color w:val="auto"/>
                      <w:lang w:val="en-GB"/>
                    </w:rPr>
                  </w:pPr>
                  <w:r w:rsidRPr="00873BF7">
                    <w:rPr>
                      <w:color w:val="auto"/>
                      <w:lang w:val="en-GB"/>
                    </w:rPr>
                    <w:t>MS</w:t>
                  </w:r>
                </w:p>
              </w:tc>
              <w:tc>
                <w:tcPr>
                  <w:tcW w:w="7376" w:type="dxa"/>
                </w:tcPr>
                <w:p w14:paraId="3BA2593A" w14:textId="77777777" w:rsidR="008370A1" w:rsidRPr="00873BF7" w:rsidRDefault="008370A1" w:rsidP="0019032D">
                  <w:pPr>
                    <w:pStyle w:val="Para0nospaceafter"/>
                    <w:spacing w:before="20"/>
                    <w:rPr>
                      <w:color w:val="auto"/>
                      <w:lang w:val="en-GB"/>
                    </w:rPr>
                  </w:pPr>
                  <w:r w:rsidRPr="00873BF7">
                    <w:rPr>
                      <w:color w:val="auto"/>
                      <w:lang w:val="en-GB"/>
                    </w:rPr>
                    <w:t>Ministry of Health (Ministério da Saúde)</w:t>
                  </w:r>
                </w:p>
              </w:tc>
            </w:tr>
            <w:tr w:rsidR="008370A1" w:rsidRPr="00873BF7" w14:paraId="49E97364" w14:textId="77777777" w:rsidTr="0019032D">
              <w:tc>
                <w:tcPr>
                  <w:tcW w:w="1197" w:type="dxa"/>
                </w:tcPr>
                <w:p w14:paraId="3B74CAC1" w14:textId="77777777" w:rsidR="008370A1" w:rsidRPr="00873BF7" w:rsidRDefault="008370A1" w:rsidP="0019032D">
                  <w:pPr>
                    <w:pStyle w:val="Para0nospaceafter"/>
                    <w:spacing w:before="20"/>
                    <w:rPr>
                      <w:color w:val="auto"/>
                      <w:lang w:val="en-GB"/>
                    </w:rPr>
                  </w:pPr>
                  <w:r w:rsidRPr="00873BF7">
                    <w:rPr>
                      <w:color w:val="auto"/>
                      <w:lang w:val="en-GB"/>
                    </w:rPr>
                    <w:t>MOPTC</w:t>
                  </w:r>
                </w:p>
              </w:tc>
              <w:tc>
                <w:tcPr>
                  <w:tcW w:w="7376" w:type="dxa"/>
                </w:tcPr>
                <w:p w14:paraId="0A93246F" w14:textId="77777777" w:rsidR="008370A1" w:rsidRPr="00873BF7" w:rsidRDefault="008370A1" w:rsidP="0019032D">
                  <w:pPr>
                    <w:pStyle w:val="Para0nospaceafter"/>
                    <w:spacing w:before="20"/>
                    <w:rPr>
                      <w:color w:val="auto"/>
                      <w:lang w:val="en-GB"/>
                    </w:rPr>
                  </w:pPr>
                  <w:r w:rsidRPr="00873BF7">
                    <w:rPr>
                      <w:color w:val="auto"/>
                      <w:lang w:val="en-GB"/>
                    </w:rPr>
                    <w:t>Ministry of Public Works,</w:t>
                  </w:r>
                  <w:r w:rsidRPr="00873BF7">
                    <w:rPr>
                      <w:color w:val="auto"/>
                      <w:lang w:val="en-GB" w:eastAsia="en-AU"/>
                    </w:rPr>
                    <w:t xml:space="preserve"> Transport and Communications (Ministério das Obras </w:t>
                  </w:r>
                  <w:r w:rsidRPr="00873BF7">
                    <w:rPr>
                      <w:color w:val="auto"/>
                      <w:lang w:val="en-GB" w:eastAsia="en-AU"/>
                    </w:rPr>
                    <w:lastRenderedPageBreak/>
                    <w:t>Públicas, Transportes e Comunicações)</w:t>
                  </w:r>
                </w:p>
              </w:tc>
            </w:tr>
            <w:tr w:rsidR="008370A1" w:rsidRPr="00873BF7" w14:paraId="18838E90" w14:textId="77777777" w:rsidTr="0019032D">
              <w:tc>
                <w:tcPr>
                  <w:tcW w:w="1197" w:type="dxa"/>
                </w:tcPr>
                <w:p w14:paraId="1BFC9E98" w14:textId="77777777" w:rsidR="008370A1" w:rsidRPr="00873BF7" w:rsidRDefault="008370A1" w:rsidP="0019032D">
                  <w:pPr>
                    <w:pStyle w:val="Para0nospaceafter"/>
                    <w:spacing w:before="20"/>
                    <w:rPr>
                      <w:color w:val="auto"/>
                      <w:lang w:val="en-GB"/>
                    </w:rPr>
                  </w:pPr>
                  <w:r w:rsidRPr="00873BF7">
                    <w:rPr>
                      <w:color w:val="auto"/>
                      <w:lang w:val="en-GB"/>
                    </w:rPr>
                    <w:lastRenderedPageBreak/>
                    <w:t>MAE</w:t>
                  </w:r>
                </w:p>
              </w:tc>
              <w:tc>
                <w:tcPr>
                  <w:tcW w:w="7376" w:type="dxa"/>
                </w:tcPr>
                <w:p w14:paraId="455CE9D6" w14:textId="77777777" w:rsidR="008370A1" w:rsidRPr="00873BF7" w:rsidRDefault="008370A1" w:rsidP="0019032D">
                  <w:pPr>
                    <w:pStyle w:val="Para0nospaceafter"/>
                    <w:spacing w:before="20"/>
                    <w:rPr>
                      <w:color w:val="auto"/>
                      <w:lang w:val="en-GB"/>
                    </w:rPr>
                  </w:pPr>
                  <w:r w:rsidRPr="00873BF7">
                    <w:rPr>
                      <w:color w:val="auto"/>
                      <w:lang w:val="en-GB"/>
                    </w:rPr>
                    <w:t>Ministry of State Administration (Ministério da Administração Estatal)</w:t>
                  </w:r>
                </w:p>
              </w:tc>
            </w:tr>
            <w:tr w:rsidR="008370A1" w:rsidRPr="00873BF7" w14:paraId="67760109" w14:textId="77777777" w:rsidTr="0019032D">
              <w:tc>
                <w:tcPr>
                  <w:tcW w:w="1197" w:type="dxa"/>
                </w:tcPr>
                <w:p w14:paraId="0A00D94C" w14:textId="77777777" w:rsidR="008370A1" w:rsidRPr="00873BF7" w:rsidRDefault="008370A1" w:rsidP="0019032D">
                  <w:pPr>
                    <w:pStyle w:val="Para0nospaceafter"/>
                    <w:spacing w:before="20"/>
                    <w:rPr>
                      <w:color w:val="auto"/>
                      <w:lang w:val="en-GB"/>
                    </w:rPr>
                  </w:pPr>
                  <w:r w:rsidRPr="00873BF7">
                    <w:rPr>
                      <w:color w:val="auto"/>
                      <w:lang w:val="en-GB"/>
                    </w:rPr>
                    <w:t>MSS</w:t>
                  </w:r>
                </w:p>
              </w:tc>
              <w:tc>
                <w:tcPr>
                  <w:tcW w:w="7376" w:type="dxa"/>
                </w:tcPr>
                <w:p w14:paraId="5D9CE7D0" w14:textId="77777777" w:rsidR="008370A1" w:rsidRPr="00873BF7" w:rsidRDefault="008370A1" w:rsidP="0019032D">
                  <w:pPr>
                    <w:pStyle w:val="Para0nospaceafter"/>
                    <w:spacing w:before="20"/>
                    <w:rPr>
                      <w:color w:val="auto"/>
                      <w:lang w:val="en-GB"/>
                    </w:rPr>
                  </w:pPr>
                  <w:r w:rsidRPr="00873BF7">
                    <w:rPr>
                      <w:color w:val="auto"/>
                      <w:lang w:val="en-GB"/>
                    </w:rPr>
                    <w:t>Ministry of Social Solidarity(Ministério da Solidariedade Social)</w:t>
                  </w:r>
                </w:p>
              </w:tc>
            </w:tr>
            <w:tr w:rsidR="008370A1" w:rsidRPr="00873BF7" w14:paraId="545DF2A0" w14:textId="77777777" w:rsidTr="0019032D">
              <w:tc>
                <w:tcPr>
                  <w:tcW w:w="1197" w:type="dxa"/>
                </w:tcPr>
                <w:p w14:paraId="35129461" w14:textId="77777777" w:rsidR="008370A1" w:rsidRPr="00873BF7" w:rsidRDefault="008370A1" w:rsidP="0019032D">
                  <w:pPr>
                    <w:pStyle w:val="Para0nospaceafter"/>
                    <w:spacing w:before="20"/>
                    <w:rPr>
                      <w:color w:val="auto"/>
                      <w:lang w:val="en-GB"/>
                    </w:rPr>
                  </w:pPr>
                  <w:r w:rsidRPr="00873BF7">
                    <w:rPr>
                      <w:color w:val="auto"/>
                      <w:lang w:val="en-GB"/>
                    </w:rPr>
                    <w:t>NGO</w:t>
                  </w:r>
                </w:p>
              </w:tc>
              <w:tc>
                <w:tcPr>
                  <w:tcW w:w="7376" w:type="dxa"/>
                </w:tcPr>
                <w:p w14:paraId="24D32C79" w14:textId="77777777" w:rsidR="008370A1" w:rsidRPr="00873BF7" w:rsidRDefault="008370A1" w:rsidP="0019032D">
                  <w:pPr>
                    <w:pStyle w:val="Para0nospaceafter"/>
                    <w:spacing w:before="20"/>
                    <w:rPr>
                      <w:color w:val="auto"/>
                      <w:lang w:val="en-GB"/>
                    </w:rPr>
                  </w:pPr>
                  <w:r w:rsidRPr="00873BF7">
                    <w:rPr>
                      <w:color w:val="auto"/>
                      <w:lang w:val="en-GB"/>
                    </w:rPr>
                    <w:t>Non-Government Organisation</w:t>
                  </w:r>
                </w:p>
              </w:tc>
            </w:tr>
            <w:tr w:rsidR="008370A1" w:rsidRPr="00873BF7" w14:paraId="2F6C2452" w14:textId="77777777" w:rsidTr="0019032D">
              <w:tc>
                <w:tcPr>
                  <w:tcW w:w="1197" w:type="dxa"/>
                </w:tcPr>
                <w:p w14:paraId="3331C7B5" w14:textId="77777777" w:rsidR="008370A1" w:rsidRPr="00873BF7" w:rsidRDefault="002B7C2F" w:rsidP="0019032D">
                  <w:pPr>
                    <w:pStyle w:val="Para0nospaceafter"/>
                    <w:spacing w:before="20"/>
                    <w:rPr>
                      <w:color w:val="auto"/>
                      <w:lang w:val="en-GB"/>
                    </w:rPr>
                  </w:pPr>
                  <w:r w:rsidRPr="00873BF7">
                    <w:rPr>
                      <w:color w:val="auto"/>
                      <w:lang w:val="en-GB"/>
                    </w:rPr>
                    <w:t>NPOMP</w:t>
                  </w:r>
                </w:p>
                <w:p w14:paraId="17C72D98" w14:textId="77777777" w:rsidR="008370A1" w:rsidRPr="00873BF7" w:rsidRDefault="008370A1" w:rsidP="0019032D">
                  <w:pPr>
                    <w:pStyle w:val="Para0nospaceafter"/>
                    <w:spacing w:before="20"/>
                    <w:rPr>
                      <w:color w:val="auto"/>
                      <w:lang w:val="en-GB"/>
                    </w:rPr>
                  </w:pPr>
                  <w:r w:rsidRPr="00873BF7">
                    <w:rPr>
                      <w:color w:val="auto"/>
                      <w:lang w:val="en-GB"/>
                    </w:rPr>
                    <w:t>PAKSI</w:t>
                  </w:r>
                </w:p>
              </w:tc>
              <w:tc>
                <w:tcPr>
                  <w:tcW w:w="7376" w:type="dxa"/>
                </w:tcPr>
                <w:p w14:paraId="4F2CD498" w14:textId="77777777" w:rsidR="008370A1" w:rsidRPr="00873BF7" w:rsidRDefault="008370A1" w:rsidP="0019032D">
                  <w:pPr>
                    <w:pStyle w:val="Para0nospaceafter"/>
                    <w:spacing w:before="20"/>
                    <w:rPr>
                      <w:color w:val="auto"/>
                      <w:lang w:val="en-GB"/>
                    </w:rPr>
                  </w:pPr>
                  <w:r w:rsidRPr="00873BF7">
                    <w:rPr>
                      <w:color w:val="auto"/>
                      <w:lang w:val="en-GB"/>
                    </w:rPr>
                    <w:t>National Pump</w:t>
                  </w:r>
                  <w:r w:rsidR="002B7C2F" w:rsidRPr="00873BF7">
                    <w:rPr>
                      <w:color w:val="auto"/>
                      <w:lang w:val="en-GB"/>
                    </w:rPr>
                    <w:t xml:space="preserve"> O&amp;M </w:t>
                  </w:r>
                  <w:r w:rsidRPr="00873BF7">
                    <w:rPr>
                      <w:color w:val="auto"/>
                      <w:lang w:val="en-GB"/>
                    </w:rPr>
                    <w:t>Program</w:t>
                  </w:r>
                </w:p>
                <w:p w14:paraId="05E4A3CA" w14:textId="77777777" w:rsidR="008370A1" w:rsidRPr="00873BF7" w:rsidRDefault="008370A1" w:rsidP="0019032D">
                  <w:pPr>
                    <w:pStyle w:val="Para0nospaceafter"/>
                    <w:spacing w:before="20"/>
                    <w:rPr>
                      <w:color w:val="auto"/>
                      <w:lang w:val="en-GB"/>
                    </w:rPr>
                  </w:pPr>
                  <w:r w:rsidRPr="00873BF7">
                    <w:rPr>
                      <w:color w:val="auto"/>
                      <w:lang w:val="en-GB"/>
                    </w:rPr>
                    <w:t xml:space="preserve">Community Action Planning, Sanitation and Hygiene (Planu Aksaun Komunidade, Saneamentu no Ijiene) </w:t>
                  </w:r>
                </w:p>
              </w:tc>
            </w:tr>
            <w:tr w:rsidR="008370A1" w:rsidRPr="00873BF7" w14:paraId="0F19CBAD" w14:textId="77777777" w:rsidTr="0019032D">
              <w:tc>
                <w:tcPr>
                  <w:tcW w:w="1197" w:type="dxa"/>
                </w:tcPr>
                <w:p w14:paraId="62BA3082" w14:textId="77777777" w:rsidR="008370A1" w:rsidRPr="00873BF7" w:rsidRDefault="008370A1" w:rsidP="0019032D">
                  <w:pPr>
                    <w:pStyle w:val="Para0nospaceafter"/>
                    <w:spacing w:before="20"/>
                    <w:rPr>
                      <w:color w:val="auto"/>
                      <w:lang w:val="en-GB"/>
                    </w:rPr>
                  </w:pPr>
                  <w:r w:rsidRPr="00873BF7">
                    <w:rPr>
                      <w:color w:val="auto"/>
                      <w:lang w:val="en-GB"/>
                    </w:rPr>
                    <w:t xml:space="preserve">O&amp;M </w:t>
                  </w:r>
                </w:p>
              </w:tc>
              <w:tc>
                <w:tcPr>
                  <w:tcW w:w="7376" w:type="dxa"/>
                </w:tcPr>
                <w:p w14:paraId="1BE3D973" w14:textId="77777777" w:rsidR="008370A1" w:rsidRPr="00873BF7" w:rsidRDefault="008370A1" w:rsidP="0019032D">
                  <w:pPr>
                    <w:pStyle w:val="Para0nospaceafter"/>
                    <w:spacing w:before="20"/>
                    <w:rPr>
                      <w:color w:val="auto"/>
                      <w:lang w:val="en-GB"/>
                    </w:rPr>
                  </w:pPr>
                  <w:r w:rsidRPr="00873BF7">
                    <w:rPr>
                      <w:color w:val="auto"/>
                      <w:lang w:val="en-GB"/>
                    </w:rPr>
                    <w:t>Operations and maintenance</w:t>
                  </w:r>
                </w:p>
              </w:tc>
            </w:tr>
            <w:tr w:rsidR="008370A1" w:rsidRPr="00873BF7" w14:paraId="5716DCF1" w14:textId="77777777" w:rsidTr="0019032D">
              <w:tc>
                <w:tcPr>
                  <w:tcW w:w="1197" w:type="dxa"/>
                </w:tcPr>
                <w:p w14:paraId="6BA7567B" w14:textId="77777777" w:rsidR="008370A1" w:rsidRPr="00873BF7" w:rsidRDefault="008370A1" w:rsidP="0019032D">
                  <w:pPr>
                    <w:pStyle w:val="Para0nospaceafter"/>
                    <w:spacing w:before="20"/>
                    <w:rPr>
                      <w:color w:val="auto"/>
                      <w:lang w:val="en-GB"/>
                    </w:rPr>
                  </w:pPr>
                  <w:r w:rsidRPr="00873BF7">
                    <w:rPr>
                      <w:color w:val="auto"/>
                      <w:lang w:val="en-GB"/>
                    </w:rPr>
                    <w:t>ODF</w:t>
                  </w:r>
                </w:p>
              </w:tc>
              <w:tc>
                <w:tcPr>
                  <w:tcW w:w="7376" w:type="dxa"/>
                </w:tcPr>
                <w:p w14:paraId="0DAD9417" w14:textId="77777777" w:rsidR="008370A1" w:rsidRPr="00873BF7" w:rsidRDefault="008370A1" w:rsidP="0019032D">
                  <w:pPr>
                    <w:pStyle w:val="Para0nospaceafter"/>
                    <w:spacing w:before="20"/>
                    <w:rPr>
                      <w:color w:val="auto"/>
                      <w:lang w:val="en-GB"/>
                    </w:rPr>
                  </w:pPr>
                  <w:r w:rsidRPr="00873BF7">
                    <w:rPr>
                      <w:color w:val="auto"/>
                      <w:lang w:val="en-GB"/>
                    </w:rPr>
                    <w:t>Open Defecation Free (ALFA if using the Tetum acronym)</w:t>
                  </w:r>
                </w:p>
              </w:tc>
            </w:tr>
            <w:tr w:rsidR="008370A1" w:rsidRPr="00873BF7" w14:paraId="6F9751E2" w14:textId="77777777" w:rsidTr="0019032D">
              <w:tc>
                <w:tcPr>
                  <w:tcW w:w="1197" w:type="dxa"/>
                </w:tcPr>
                <w:p w14:paraId="2326F84C" w14:textId="77777777" w:rsidR="008370A1" w:rsidRPr="00873BF7" w:rsidRDefault="008370A1" w:rsidP="0019032D">
                  <w:pPr>
                    <w:pStyle w:val="Para0nospaceafter"/>
                    <w:spacing w:before="20"/>
                    <w:rPr>
                      <w:color w:val="auto"/>
                      <w:lang w:val="en-GB"/>
                    </w:rPr>
                  </w:pPr>
                  <w:r w:rsidRPr="00873BF7">
                    <w:rPr>
                      <w:color w:val="auto"/>
                      <w:lang w:val="en-GB"/>
                    </w:rPr>
                    <w:t>PD</w:t>
                  </w:r>
                </w:p>
              </w:tc>
              <w:tc>
                <w:tcPr>
                  <w:tcW w:w="7376" w:type="dxa"/>
                </w:tcPr>
                <w:p w14:paraId="291040EB" w14:textId="77777777" w:rsidR="008370A1" w:rsidRPr="00873BF7" w:rsidRDefault="008370A1" w:rsidP="0019032D">
                  <w:pPr>
                    <w:pStyle w:val="Para0nospaceafter"/>
                    <w:spacing w:before="20"/>
                    <w:rPr>
                      <w:color w:val="auto"/>
                      <w:lang w:val="en-GB"/>
                    </w:rPr>
                  </w:pPr>
                  <w:r w:rsidRPr="00873BF7">
                    <w:rPr>
                      <w:color w:val="auto"/>
                      <w:lang w:val="en-GB"/>
                    </w:rPr>
                    <w:t>Program Director</w:t>
                  </w:r>
                </w:p>
              </w:tc>
            </w:tr>
            <w:tr w:rsidR="008370A1" w:rsidRPr="00873BF7" w14:paraId="50C7B35A" w14:textId="77777777" w:rsidTr="0019032D">
              <w:tc>
                <w:tcPr>
                  <w:tcW w:w="1197" w:type="dxa"/>
                </w:tcPr>
                <w:p w14:paraId="1B2D3521" w14:textId="77777777" w:rsidR="008370A1" w:rsidRPr="00873BF7" w:rsidRDefault="008370A1" w:rsidP="0019032D">
                  <w:pPr>
                    <w:pStyle w:val="Para0nospaceafter"/>
                    <w:spacing w:before="20"/>
                    <w:rPr>
                      <w:color w:val="auto"/>
                      <w:lang w:val="en-GB"/>
                    </w:rPr>
                  </w:pPr>
                  <w:r w:rsidRPr="00873BF7">
                    <w:rPr>
                      <w:color w:val="auto"/>
                      <w:lang w:val="en-GB"/>
                    </w:rPr>
                    <w:t>PDID</w:t>
                  </w:r>
                </w:p>
              </w:tc>
              <w:tc>
                <w:tcPr>
                  <w:tcW w:w="7376" w:type="dxa"/>
                </w:tcPr>
                <w:p w14:paraId="305BE75D" w14:textId="77777777" w:rsidR="008370A1" w:rsidRPr="00873BF7" w:rsidRDefault="008370A1" w:rsidP="0019032D">
                  <w:pPr>
                    <w:pStyle w:val="Para0nospaceafter"/>
                    <w:spacing w:before="20"/>
                    <w:rPr>
                      <w:color w:val="auto"/>
                      <w:lang w:val="en-GB"/>
                    </w:rPr>
                  </w:pPr>
                  <w:r w:rsidRPr="00873BF7">
                    <w:rPr>
                      <w:color w:val="auto"/>
                      <w:lang w:val="en-GB"/>
                    </w:rPr>
                    <w:t>Integrated District Development Plan (Plano de Desenvolvimento Integrado Distrital)</w:t>
                  </w:r>
                </w:p>
              </w:tc>
            </w:tr>
            <w:tr w:rsidR="008370A1" w:rsidRPr="00873BF7" w14:paraId="16FF6F48" w14:textId="77777777" w:rsidTr="0019032D">
              <w:tc>
                <w:tcPr>
                  <w:tcW w:w="1197" w:type="dxa"/>
                </w:tcPr>
                <w:p w14:paraId="18385200" w14:textId="77777777" w:rsidR="008370A1" w:rsidRPr="00873BF7" w:rsidRDefault="008370A1" w:rsidP="0019032D">
                  <w:pPr>
                    <w:pStyle w:val="Para0nospaceafter"/>
                    <w:spacing w:before="20"/>
                    <w:rPr>
                      <w:color w:val="auto"/>
                      <w:lang w:val="en-GB"/>
                    </w:rPr>
                  </w:pPr>
                  <w:r w:rsidRPr="00873BF7">
                    <w:rPr>
                      <w:color w:val="auto"/>
                      <w:lang w:val="en-GB"/>
                    </w:rPr>
                    <w:t>PDD</w:t>
                  </w:r>
                </w:p>
              </w:tc>
              <w:tc>
                <w:tcPr>
                  <w:tcW w:w="7376" w:type="dxa"/>
                </w:tcPr>
                <w:p w14:paraId="43AE765C" w14:textId="77777777" w:rsidR="008370A1" w:rsidRPr="00873BF7" w:rsidRDefault="008370A1" w:rsidP="0019032D">
                  <w:pPr>
                    <w:pStyle w:val="Para0nospaceafter"/>
                    <w:spacing w:before="20"/>
                    <w:rPr>
                      <w:color w:val="auto"/>
                      <w:lang w:val="en-GB"/>
                    </w:rPr>
                  </w:pPr>
                  <w:r w:rsidRPr="00873BF7">
                    <w:rPr>
                      <w:color w:val="auto"/>
                      <w:lang w:val="en-GB"/>
                    </w:rPr>
                    <w:t>Program Design Document</w:t>
                  </w:r>
                </w:p>
              </w:tc>
            </w:tr>
            <w:tr w:rsidR="008370A1" w:rsidRPr="00873BF7" w14:paraId="7CD4E93E" w14:textId="77777777" w:rsidTr="0019032D">
              <w:tc>
                <w:tcPr>
                  <w:tcW w:w="1197" w:type="dxa"/>
                </w:tcPr>
                <w:p w14:paraId="605CD80C" w14:textId="77777777" w:rsidR="008370A1" w:rsidRPr="00873BF7" w:rsidRDefault="008370A1" w:rsidP="0019032D">
                  <w:pPr>
                    <w:pStyle w:val="Para0nospaceafter"/>
                    <w:spacing w:before="20"/>
                    <w:rPr>
                      <w:color w:val="auto"/>
                      <w:lang w:val="en-GB"/>
                    </w:rPr>
                  </w:pPr>
                  <w:r w:rsidRPr="00873BF7">
                    <w:rPr>
                      <w:color w:val="auto"/>
                      <w:lang w:val="en-GB"/>
                    </w:rPr>
                    <w:t>PFM</w:t>
                  </w:r>
                </w:p>
              </w:tc>
              <w:tc>
                <w:tcPr>
                  <w:tcW w:w="7376" w:type="dxa"/>
                </w:tcPr>
                <w:p w14:paraId="64D93BB8" w14:textId="77777777" w:rsidR="008370A1" w:rsidRPr="00873BF7" w:rsidRDefault="008370A1" w:rsidP="0019032D">
                  <w:pPr>
                    <w:pStyle w:val="Para0nospaceafter"/>
                    <w:spacing w:before="20"/>
                    <w:rPr>
                      <w:color w:val="auto"/>
                      <w:lang w:val="en-GB"/>
                    </w:rPr>
                  </w:pPr>
                  <w:r w:rsidRPr="00873BF7">
                    <w:rPr>
                      <w:color w:val="auto"/>
                      <w:lang w:val="en-GB"/>
                    </w:rPr>
                    <w:t>Public Financial Management</w:t>
                  </w:r>
                </w:p>
              </w:tc>
            </w:tr>
            <w:tr w:rsidR="008370A1" w:rsidRPr="00873BF7" w14:paraId="2C2AD297" w14:textId="77777777" w:rsidTr="0019032D">
              <w:tc>
                <w:tcPr>
                  <w:tcW w:w="1197" w:type="dxa"/>
                </w:tcPr>
                <w:p w14:paraId="0F04E2D7" w14:textId="77777777" w:rsidR="008370A1" w:rsidRPr="00873BF7" w:rsidRDefault="008370A1" w:rsidP="0019032D">
                  <w:pPr>
                    <w:pStyle w:val="Para0nospaceafter"/>
                    <w:spacing w:before="20"/>
                    <w:rPr>
                      <w:color w:val="auto"/>
                      <w:lang w:val="en-GB"/>
                    </w:rPr>
                  </w:pPr>
                  <w:r w:rsidRPr="00873BF7">
                    <w:rPr>
                      <w:color w:val="auto"/>
                      <w:lang w:val="en-GB"/>
                    </w:rPr>
                    <w:t>PLWD</w:t>
                  </w:r>
                </w:p>
              </w:tc>
              <w:tc>
                <w:tcPr>
                  <w:tcW w:w="7376" w:type="dxa"/>
                </w:tcPr>
                <w:p w14:paraId="497F1A90" w14:textId="77777777" w:rsidR="008370A1" w:rsidRPr="00873BF7" w:rsidRDefault="008370A1" w:rsidP="0019032D">
                  <w:pPr>
                    <w:pStyle w:val="Para0nospaceafter"/>
                    <w:spacing w:before="20"/>
                    <w:rPr>
                      <w:color w:val="auto"/>
                      <w:lang w:val="en-GB"/>
                    </w:rPr>
                  </w:pPr>
                  <w:r w:rsidRPr="00873BF7">
                    <w:rPr>
                      <w:color w:val="auto"/>
                      <w:lang w:val="en-GB"/>
                    </w:rPr>
                    <w:t>People Living With Disabilities</w:t>
                  </w:r>
                </w:p>
              </w:tc>
            </w:tr>
            <w:tr w:rsidR="008370A1" w:rsidRPr="00873BF7" w14:paraId="71525FA9" w14:textId="77777777" w:rsidTr="0019032D">
              <w:tc>
                <w:tcPr>
                  <w:tcW w:w="1197" w:type="dxa"/>
                </w:tcPr>
                <w:p w14:paraId="01DDC140" w14:textId="77777777" w:rsidR="008370A1" w:rsidRPr="00873BF7" w:rsidRDefault="008370A1" w:rsidP="0019032D">
                  <w:pPr>
                    <w:pStyle w:val="Para0nospaceafter"/>
                    <w:spacing w:before="20"/>
                    <w:rPr>
                      <w:color w:val="auto"/>
                      <w:lang w:val="en-GB"/>
                    </w:rPr>
                  </w:pPr>
                  <w:r w:rsidRPr="00873BF7">
                    <w:rPr>
                      <w:color w:val="auto"/>
                      <w:lang w:val="en-GB"/>
                    </w:rPr>
                    <w:t>PNDS</w:t>
                  </w:r>
                </w:p>
              </w:tc>
              <w:tc>
                <w:tcPr>
                  <w:tcW w:w="7376" w:type="dxa"/>
                </w:tcPr>
                <w:p w14:paraId="334B7849" w14:textId="77777777" w:rsidR="008370A1" w:rsidRPr="00873BF7" w:rsidRDefault="008370A1" w:rsidP="0019032D">
                  <w:pPr>
                    <w:pStyle w:val="Para0nospaceafter"/>
                    <w:spacing w:before="20"/>
                    <w:rPr>
                      <w:color w:val="auto"/>
                      <w:lang w:val="en-GB"/>
                    </w:rPr>
                  </w:pPr>
                  <w:r w:rsidRPr="00873BF7">
                    <w:rPr>
                      <w:color w:val="auto"/>
                      <w:lang w:val="en-GB"/>
                    </w:rPr>
                    <w:t>National Program for Village Development (Programa Nacional de Desenvolvimento dos Sucos)</w:t>
                  </w:r>
                </w:p>
              </w:tc>
            </w:tr>
            <w:tr w:rsidR="008370A1" w:rsidRPr="00873BF7" w14:paraId="132D9C68" w14:textId="77777777" w:rsidTr="0019032D">
              <w:tc>
                <w:tcPr>
                  <w:tcW w:w="1197" w:type="dxa"/>
                </w:tcPr>
                <w:p w14:paraId="002CD0C2" w14:textId="77777777" w:rsidR="008370A1" w:rsidRPr="00873BF7" w:rsidRDefault="008370A1" w:rsidP="0019032D">
                  <w:pPr>
                    <w:pStyle w:val="Para0nospaceafter"/>
                    <w:spacing w:before="20"/>
                    <w:rPr>
                      <w:color w:val="auto"/>
                      <w:lang w:val="en-GB"/>
                    </w:rPr>
                  </w:pPr>
                  <w:r w:rsidRPr="00873BF7">
                    <w:rPr>
                      <w:color w:val="auto"/>
                      <w:lang w:val="en-GB"/>
                    </w:rPr>
                    <w:t>RWASH</w:t>
                  </w:r>
                </w:p>
              </w:tc>
              <w:tc>
                <w:tcPr>
                  <w:tcW w:w="7376" w:type="dxa"/>
                </w:tcPr>
                <w:p w14:paraId="5251476A" w14:textId="77777777" w:rsidR="008370A1" w:rsidRPr="00873BF7" w:rsidRDefault="008370A1" w:rsidP="0019032D">
                  <w:pPr>
                    <w:pStyle w:val="Para0nospaceafter"/>
                    <w:spacing w:before="20"/>
                    <w:rPr>
                      <w:color w:val="auto"/>
                      <w:lang w:val="en-GB"/>
                    </w:rPr>
                  </w:pPr>
                  <w:r w:rsidRPr="00873BF7">
                    <w:rPr>
                      <w:color w:val="auto"/>
                      <w:lang w:val="en-GB"/>
                    </w:rPr>
                    <w:t xml:space="preserve">Rural Water, Sanitation and Hygiene </w:t>
                  </w:r>
                </w:p>
              </w:tc>
            </w:tr>
            <w:tr w:rsidR="008370A1" w:rsidRPr="00873BF7" w14:paraId="55BCDC52" w14:textId="77777777" w:rsidTr="0019032D">
              <w:tc>
                <w:tcPr>
                  <w:tcW w:w="1197" w:type="dxa"/>
                </w:tcPr>
                <w:p w14:paraId="57D5FD0C" w14:textId="77777777" w:rsidR="008370A1" w:rsidRPr="00873BF7" w:rsidRDefault="008370A1" w:rsidP="0019032D">
                  <w:pPr>
                    <w:pStyle w:val="Para0nospaceafter"/>
                    <w:spacing w:before="20"/>
                    <w:rPr>
                      <w:color w:val="auto"/>
                      <w:lang w:val="en-GB"/>
                    </w:rPr>
                  </w:pPr>
                  <w:r w:rsidRPr="00873BF7">
                    <w:rPr>
                      <w:color w:val="auto"/>
                      <w:lang w:val="en-GB"/>
                    </w:rPr>
                    <w:t xml:space="preserve">RWSSP </w:t>
                  </w:r>
                </w:p>
              </w:tc>
              <w:tc>
                <w:tcPr>
                  <w:tcW w:w="7376" w:type="dxa"/>
                </w:tcPr>
                <w:p w14:paraId="4759A933" w14:textId="77777777" w:rsidR="008370A1" w:rsidRPr="00873BF7" w:rsidRDefault="008370A1" w:rsidP="0019032D">
                  <w:pPr>
                    <w:pStyle w:val="Para0nospaceafter"/>
                    <w:spacing w:before="20"/>
                    <w:rPr>
                      <w:color w:val="auto"/>
                      <w:lang w:val="en-GB"/>
                    </w:rPr>
                  </w:pPr>
                  <w:r w:rsidRPr="00873BF7">
                    <w:rPr>
                      <w:color w:val="auto"/>
                      <w:lang w:val="en-GB"/>
                    </w:rPr>
                    <w:t xml:space="preserve">Rural Water Supply and Sanitation Project </w:t>
                  </w:r>
                </w:p>
              </w:tc>
            </w:tr>
            <w:tr w:rsidR="008370A1" w:rsidRPr="00873BF7" w14:paraId="2CF3A961" w14:textId="77777777" w:rsidTr="0019032D">
              <w:tc>
                <w:tcPr>
                  <w:tcW w:w="1197" w:type="dxa"/>
                </w:tcPr>
                <w:p w14:paraId="495D2AFA" w14:textId="77777777" w:rsidR="008370A1" w:rsidRPr="00873BF7" w:rsidRDefault="008370A1" w:rsidP="0019032D">
                  <w:pPr>
                    <w:pStyle w:val="Para0nospaceafter"/>
                    <w:spacing w:before="20"/>
                    <w:rPr>
                      <w:color w:val="auto"/>
                      <w:lang w:val="en-GB"/>
                    </w:rPr>
                  </w:pPr>
                  <w:r w:rsidRPr="00873BF7">
                    <w:rPr>
                      <w:color w:val="auto"/>
                      <w:lang w:val="en-GB"/>
                    </w:rPr>
                    <w:t>SDP</w:t>
                  </w:r>
                </w:p>
              </w:tc>
              <w:tc>
                <w:tcPr>
                  <w:tcW w:w="7376" w:type="dxa"/>
                </w:tcPr>
                <w:p w14:paraId="164695F6" w14:textId="77777777" w:rsidR="008370A1" w:rsidRPr="00873BF7" w:rsidRDefault="008370A1" w:rsidP="0019032D">
                  <w:pPr>
                    <w:pStyle w:val="Para0nospaceafter"/>
                    <w:spacing w:before="20"/>
                    <w:rPr>
                      <w:color w:val="auto"/>
                      <w:lang w:val="en-GB"/>
                    </w:rPr>
                  </w:pPr>
                  <w:r w:rsidRPr="00873BF7">
                    <w:rPr>
                      <w:color w:val="auto"/>
                      <w:lang w:val="en-GB"/>
                    </w:rPr>
                    <w:t>Timor-Leste Strategic Development Plan</w:t>
                  </w:r>
                </w:p>
              </w:tc>
            </w:tr>
            <w:tr w:rsidR="008370A1" w:rsidRPr="00873BF7" w14:paraId="5A390DE8" w14:textId="77777777" w:rsidTr="0019032D">
              <w:tc>
                <w:tcPr>
                  <w:tcW w:w="1197" w:type="dxa"/>
                </w:tcPr>
                <w:p w14:paraId="1AB5ABC2" w14:textId="77777777" w:rsidR="008370A1" w:rsidRPr="00873BF7" w:rsidRDefault="008370A1" w:rsidP="0019032D">
                  <w:pPr>
                    <w:pStyle w:val="Para0nospaceafter"/>
                    <w:spacing w:before="20"/>
                    <w:rPr>
                      <w:color w:val="auto"/>
                      <w:lang w:val="en-GB"/>
                    </w:rPr>
                  </w:pPr>
                  <w:r w:rsidRPr="00873BF7">
                    <w:rPr>
                      <w:color w:val="auto"/>
                      <w:lang w:val="en-GB"/>
                    </w:rPr>
                    <w:t>SIBS</w:t>
                  </w:r>
                </w:p>
              </w:tc>
              <w:tc>
                <w:tcPr>
                  <w:tcW w:w="7376" w:type="dxa"/>
                </w:tcPr>
                <w:p w14:paraId="468AE9D3" w14:textId="3A76ECCB" w:rsidR="008370A1" w:rsidRPr="00873BF7" w:rsidRDefault="008370A1" w:rsidP="0019032D">
                  <w:pPr>
                    <w:pStyle w:val="Para0nospaceafter"/>
                    <w:spacing w:before="20"/>
                    <w:rPr>
                      <w:color w:val="auto"/>
                      <w:lang w:val="en-GB"/>
                    </w:rPr>
                  </w:pPr>
                  <w:r w:rsidRPr="00873BF7">
                    <w:rPr>
                      <w:color w:val="auto"/>
                      <w:lang w:val="en-GB"/>
                    </w:rPr>
                    <w:t>Water and Sanitation Information System</w:t>
                  </w:r>
                  <w:r w:rsidR="00752485">
                    <w:rPr>
                      <w:color w:val="auto"/>
                      <w:lang w:val="en-GB"/>
                    </w:rPr>
                    <w:t xml:space="preserve"> (Sistema Informasaun Bee no Saneamentu)</w:t>
                  </w:r>
                </w:p>
              </w:tc>
            </w:tr>
            <w:tr w:rsidR="00E038BF" w:rsidRPr="00873BF7" w14:paraId="412E14E3" w14:textId="77777777" w:rsidTr="0019032D">
              <w:tc>
                <w:tcPr>
                  <w:tcW w:w="1197" w:type="dxa"/>
                </w:tcPr>
                <w:p w14:paraId="59D75758" w14:textId="77777777" w:rsidR="00E038BF" w:rsidRPr="00873BF7" w:rsidRDefault="00E038BF" w:rsidP="0019032D">
                  <w:pPr>
                    <w:pStyle w:val="Para0nospaceafter"/>
                    <w:spacing w:before="20"/>
                    <w:rPr>
                      <w:color w:val="auto"/>
                      <w:lang w:val="en-GB"/>
                    </w:rPr>
                  </w:pPr>
                  <w:r w:rsidRPr="00873BF7">
                    <w:t>SIDJRI</w:t>
                  </w:r>
                </w:p>
              </w:tc>
              <w:tc>
                <w:tcPr>
                  <w:tcW w:w="7376" w:type="dxa"/>
                </w:tcPr>
                <w:p w14:paraId="353EB18C" w14:textId="77777777" w:rsidR="00E038BF" w:rsidRPr="00873BF7" w:rsidRDefault="00E038BF" w:rsidP="00E038BF">
                  <w:pPr>
                    <w:pStyle w:val="Para0nospaceafter"/>
                    <w:spacing w:before="20"/>
                    <w:rPr>
                      <w:color w:val="auto"/>
                      <w:lang w:val="en-GB"/>
                    </w:rPr>
                  </w:pPr>
                  <w:r w:rsidRPr="00873BF7">
                    <w:t xml:space="preserve">Sistema Informasaun no Dados Jestaun Rekursus Idricos, </w:t>
                  </w:r>
                </w:p>
              </w:tc>
            </w:tr>
            <w:tr w:rsidR="008370A1" w:rsidRPr="00873BF7" w14:paraId="1CF7296D" w14:textId="77777777" w:rsidTr="0019032D">
              <w:tc>
                <w:tcPr>
                  <w:tcW w:w="1197" w:type="dxa"/>
                </w:tcPr>
                <w:p w14:paraId="1FE417D1" w14:textId="77777777" w:rsidR="008370A1" w:rsidRPr="00873BF7" w:rsidRDefault="008370A1" w:rsidP="0019032D">
                  <w:pPr>
                    <w:pStyle w:val="Para0nospaceafter"/>
                    <w:spacing w:before="20"/>
                    <w:rPr>
                      <w:color w:val="auto"/>
                      <w:lang w:val="en-GB"/>
                    </w:rPr>
                  </w:pPr>
                  <w:r w:rsidRPr="00873BF7">
                    <w:rPr>
                      <w:color w:val="auto"/>
                      <w:lang w:val="en-GB"/>
                    </w:rPr>
                    <w:t>SISCa</w:t>
                  </w:r>
                </w:p>
              </w:tc>
              <w:tc>
                <w:tcPr>
                  <w:tcW w:w="7376" w:type="dxa"/>
                </w:tcPr>
                <w:p w14:paraId="0C726E1E" w14:textId="77777777" w:rsidR="008370A1" w:rsidRPr="00873BF7" w:rsidRDefault="008370A1" w:rsidP="0019032D">
                  <w:pPr>
                    <w:pStyle w:val="Para0nospaceafter"/>
                    <w:spacing w:before="20"/>
                    <w:rPr>
                      <w:color w:val="auto"/>
                      <w:lang w:val="en-GB"/>
                    </w:rPr>
                  </w:pPr>
                  <w:r w:rsidRPr="00873BF7">
                    <w:rPr>
                      <w:color w:val="auto"/>
                      <w:lang w:val="en-GB"/>
                    </w:rPr>
                    <w:t>Integrated Community Health Service (Servisu Intergradu Saude Communidade)</w:t>
                  </w:r>
                </w:p>
              </w:tc>
            </w:tr>
            <w:tr w:rsidR="00DE00C3" w:rsidRPr="00873BF7" w14:paraId="73D86850" w14:textId="77777777" w:rsidTr="0019032D">
              <w:tc>
                <w:tcPr>
                  <w:tcW w:w="1197" w:type="dxa"/>
                </w:tcPr>
                <w:p w14:paraId="50FCFABC" w14:textId="77777777" w:rsidR="00DE00C3" w:rsidRPr="00873BF7" w:rsidRDefault="00DE00C3" w:rsidP="0019032D">
                  <w:pPr>
                    <w:pStyle w:val="Para0nospaceafter"/>
                    <w:spacing w:before="20"/>
                    <w:rPr>
                      <w:color w:val="auto"/>
                      <w:lang w:val="en-GB"/>
                    </w:rPr>
                  </w:pPr>
                  <w:r w:rsidRPr="00873BF7">
                    <w:rPr>
                      <w:color w:val="auto"/>
                      <w:lang w:val="en-GB"/>
                    </w:rPr>
                    <w:t>SDS</w:t>
                  </w:r>
                </w:p>
              </w:tc>
              <w:tc>
                <w:tcPr>
                  <w:tcW w:w="7376" w:type="dxa"/>
                </w:tcPr>
                <w:p w14:paraId="142BEAB9" w14:textId="6B697720" w:rsidR="00DE00C3" w:rsidRPr="00873BF7" w:rsidRDefault="00752485" w:rsidP="00752485">
                  <w:pPr>
                    <w:spacing w:before="20"/>
                  </w:pPr>
                  <w:r w:rsidRPr="00873BF7">
                    <w:t>District Health Service</w:t>
                  </w:r>
                  <w:r w:rsidRPr="00873BF7" w:rsidDel="00752485">
                    <w:t xml:space="preserve"> </w:t>
                  </w:r>
                  <w:r>
                    <w:t>(</w:t>
                  </w:r>
                  <w:r w:rsidR="00DE00C3" w:rsidRPr="00873BF7">
                    <w:t>Servisu Distrital Saude</w:t>
                  </w:r>
                  <w:r>
                    <w:t>)</w:t>
                  </w:r>
                </w:p>
              </w:tc>
            </w:tr>
            <w:tr w:rsidR="00DE00C3" w:rsidRPr="00873BF7" w14:paraId="05C95BA8" w14:textId="77777777" w:rsidTr="0019032D">
              <w:tc>
                <w:tcPr>
                  <w:tcW w:w="1197" w:type="dxa"/>
                </w:tcPr>
                <w:p w14:paraId="5026AC3D" w14:textId="77777777" w:rsidR="00DE00C3" w:rsidRPr="00873BF7" w:rsidRDefault="00DE00C3" w:rsidP="0019032D">
                  <w:pPr>
                    <w:pStyle w:val="Para0nospaceafter"/>
                    <w:spacing w:before="20"/>
                    <w:rPr>
                      <w:color w:val="auto"/>
                      <w:lang w:val="en-GB"/>
                    </w:rPr>
                  </w:pPr>
                  <w:r w:rsidRPr="00873BF7">
                    <w:rPr>
                      <w:color w:val="auto"/>
                      <w:lang w:val="en-GB"/>
                    </w:rPr>
                    <w:t>SSS</w:t>
                  </w:r>
                </w:p>
              </w:tc>
              <w:tc>
                <w:tcPr>
                  <w:tcW w:w="7376" w:type="dxa"/>
                </w:tcPr>
                <w:p w14:paraId="76AA7EA4" w14:textId="0BA91BCE" w:rsidR="00DE00C3" w:rsidRPr="00873BF7" w:rsidRDefault="00752485" w:rsidP="00752485">
                  <w:pPr>
                    <w:spacing w:before="20"/>
                  </w:pPr>
                  <w:r w:rsidRPr="00873BF7">
                    <w:t>Sub-District Health Services</w:t>
                  </w:r>
                  <w:r w:rsidRPr="00873BF7" w:rsidDel="00752485">
                    <w:t xml:space="preserve"> </w:t>
                  </w:r>
                  <w:r>
                    <w:t>(</w:t>
                  </w:r>
                  <w:r w:rsidR="00DE00C3" w:rsidRPr="00873BF7">
                    <w:t>Servisu Saude Sub-Distritu</w:t>
                  </w:r>
                  <w:r>
                    <w:t>)</w:t>
                  </w:r>
                </w:p>
              </w:tc>
            </w:tr>
            <w:tr w:rsidR="008370A1" w:rsidRPr="00873BF7" w14:paraId="738C1193" w14:textId="77777777" w:rsidTr="0019032D">
              <w:tc>
                <w:tcPr>
                  <w:tcW w:w="1197" w:type="dxa"/>
                </w:tcPr>
                <w:p w14:paraId="18CDFC19" w14:textId="77777777" w:rsidR="008370A1" w:rsidRPr="00873BF7" w:rsidRDefault="008370A1" w:rsidP="0019032D">
                  <w:pPr>
                    <w:pStyle w:val="Para0nospaceafter"/>
                    <w:spacing w:before="20"/>
                    <w:rPr>
                      <w:color w:val="auto"/>
                      <w:lang w:val="en-GB"/>
                    </w:rPr>
                  </w:pPr>
                  <w:r w:rsidRPr="00873BF7">
                    <w:rPr>
                      <w:color w:val="auto"/>
                      <w:lang w:val="en-GB"/>
                    </w:rPr>
                    <w:t>STA</w:t>
                  </w:r>
                </w:p>
              </w:tc>
              <w:tc>
                <w:tcPr>
                  <w:tcW w:w="7376" w:type="dxa"/>
                </w:tcPr>
                <w:p w14:paraId="314D0A2C" w14:textId="77777777" w:rsidR="008370A1" w:rsidRPr="00873BF7" w:rsidRDefault="008370A1" w:rsidP="0019032D">
                  <w:pPr>
                    <w:pStyle w:val="Para0nospaceafter"/>
                    <w:spacing w:before="20"/>
                    <w:rPr>
                      <w:color w:val="auto"/>
                      <w:lang w:val="en-GB"/>
                    </w:rPr>
                  </w:pPr>
                  <w:r w:rsidRPr="00873BF7">
                    <w:rPr>
                      <w:color w:val="auto"/>
                      <w:lang w:val="en-GB"/>
                    </w:rPr>
                    <w:t>Short Term Advisor (Specialist)</w:t>
                  </w:r>
                </w:p>
              </w:tc>
            </w:tr>
            <w:tr w:rsidR="008370A1" w:rsidRPr="00873BF7" w14:paraId="5F5E10A3" w14:textId="77777777" w:rsidTr="0019032D">
              <w:tc>
                <w:tcPr>
                  <w:tcW w:w="1197" w:type="dxa"/>
                </w:tcPr>
                <w:p w14:paraId="5F8B1B34" w14:textId="77777777" w:rsidR="008370A1" w:rsidRPr="00873BF7" w:rsidRDefault="008370A1" w:rsidP="0019032D">
                  <w:pPr>
                    <w:pStyle w:val="Para0nospaceafter"/>
                    <w:spacing w:before="20"/>
                    <w:rPr>
                      <w:color w:val="auto"/>
                      <w:lang w:val="en-GB"/>
                    </w:rPr>
                  </w:pPr>
                  <w:r w:rsidRPr="00873BF7">
                    <w:rPr>
                      <w:color w:val="auto"/>
                      <w:lang w:val="en-GB"/>
                    </w:rPr>
                    <w:t>ToR</w:t>
                  </w:r>
                </w:p>
              </w:tc>
              <w:tc>
                <w:tcPr>
                  <w:tcW w:w="7376" w:type="dxa"/>
                </w:tcPr>
                <w:p w14:paraId="769F7BD2" w14:textId="77777777" w:rsidR="008370A1" w:rsidRPr="00873BF7" w:rsidRDefault="008370A1" w:rsidP="0019032D">
                  <w:pPr>
                    <w:pStyle w:val="Para0nospaceafter"/>
                    <w:spacing w:before="20"/>
                    <w:rPr>
                      <w:color w:val="auto"/>
                      <w:lang w:val="en-GB"/>
                    </w:rPr>
                  </w:pPr>
                  <w:r w:rsidRPr="00873BF7">
                    <w:rPr>
                      <w:color w:val="auto"/>
                      <w:lang w:val="en-GB"/>
                    </w:rPr>
                    <w:t xml:space="preserve">Terms of Reference </w:t>
                  </w:r>
                </w:p>
              </w:tc>
            </w:tr>
            <w:tr w:rsidR="008370A1" w:rsidRPr="00873BF7" w14:paraId="2559B700" w14:textId="77777777" w:rsidTr="0019032D">
              <w:trPr>
                <w:trHeight w:val="297"/>
              </w:trPr>
              <w:tc>
                <w:tcPr>
                  <w:tcW w:w="1197" w:type="dxa"/>
                </w:tcPr>
                <w:p w14:paraId="36B1260A" w14:textId="77777777" w:rsidR="008370A1" w:rsidRPr="00873BF7" w:rsidRDefault="008370A1" w:rsidP="0019032D">
                  <w:pPr>
                    <w:pStyle w:val="Para0nospaceafter"/>
                    <w:spacing w:before="20"/>
                    <w:rPr>
                      <w:color w:val="auto"/>
                      <w:lang w:val="en-GB"/>
                    </w:rPr>
                  </w:pPr>
                  <w:r w:rsidRPr="00873BF7">
                    <w:rPr>
                      <w:color w:val="auto"/>
                      <w:lang w:val="en-GB"/>
                    </w:rPr>
                    <w:t>WASH</w:t>
                  </w:r>
                </w:p>
              </w:tc>
              <w:tc>
                <w:tcPr>
                  <w:tcW w:w="7376" w:type="dxa"/>
                </w:tcPr>
                <w:p w14:paraId="450D2BE5" w14:textId="77777777" w:rsidR="008370A1" w:rsidRPr="00873BF7" w:rsidRDefault="008370A1" w:rsidP="0019032D">
                  <w:pPr>
                    <w:pStyle w:val="Para0nospaceafter"/>
                    <w:spacing w:before="20"/>
                    <w:rPr>
                      <w:color w:val="auto"/>
                      <w:lang w:val="en-GB"/>
                    </w:rPr>
                  </w:pPr>
                  <w:r w:rsidRPr="00873BF7">
                    <w:rPr>
                      <w:color w:val="auto"/>
                      <w:lang w:val="en-GB"/>
                    </w:rPr>
                    <w:t>Water Supply, Sanitation and Hygiene</w:t>
                  </w:r>
                </w:p>
              </w:tc>
            </w:tr>
          </w:tbl>
          <w:p w14:paraId="7DCE476C" w14:textId="77777777" w:rsidR="00615E7B" w:rsidRPr="00873BF7" w:rsidRDefault="00615E7B" w:rsidP="0019032D">
            <w:pPr>
              <w:pStyle w:val="Para0nospaceafter"/>
              <w:spacing w:before="20" w:after="20"/>
              <w:rPr>
                <w:color w:val="auto"/>
                <w:sz w:val="20"/>
                <w:lang w:val="en-GB"/>
              </w:rPr>
            </w:pPr>
          </w:p>
        </w:tc>
        <w:tc>
          <w:tcPr>
            <w:tcW w:w="222" w:type="dxa"/>
          </w:tcPr>
          <w:p w14:paraId="6D9704ED" w14:textId="77777777" w:rsidR="00615E7B" w:rsidRPr="00873BF7" w:rsidRDefault="00615E7B" w:rsidP="0019032D">
            <w:pPr>
              <w:pStyle w:val="Para0nospaceafter"/>
              <w:spacing w:before="20" w:after="20"/>
              <w:rPr>
                <w:color w:val="auto"/>
                <w:sz w:val="20"/>
                <w:lang w:val="en-GB"/>
              </w:rPr>
            </w:pPr>
          </w:p>
        </w:tc>
      </w:tr>
    </w:tbl>
    <w:p w14:paraId="3058A773" w14:textId="77777777" w:rsidR="003A5033" w:rsidRPr="00873BF7" w:rsidRDefault="003A5033">
      <w:pPr>
        <w:tabs>
          <w:tab w:val="clear" w:pos="0"/>
        </w:tabs>
        <w:spacing w:before="0" w:line="240" w:lineRule="auto"/>
        <w:rPr>
          <w:rFonts w:ascii="Cambria" w:hAnsi="Cambria"/>
          <w:b/>
          <w:spacing w:val="5"/>
          <w:kern w:val="28"/>
          <w:sz w:val="40"/>
          <w:szCs w:val="40"/>
        </w:rPr>
      </w:pPr>
      <w:bookmarkStart w:id="3" w:name="_Toc207171369"/>
      <w:bookmarkStart w:id="4" w:name="_Toc213472683"/>
    </w:p>
    <w:p w14:paraId="541CC5EF" w14:textId="77777777" w:rsidR="009B1921" w:rsidRPr="00873BF7" w:rsidRDefault="009B1921">
      <w:pPr>
        <w:tabs>
          <w:tab w:val="clear" w:pos="0"/>
        </w:tabs>
        <w:spacing w:before="0" w:line="240" w:lineRule="auto"/>
        <w:rPr>
          <w:rFonts w:ascii="Cambria" w:hAnsi="Cambria"/>
          <w:b/>
          <w:spacing w:val="5"/>
          <w:kern w:val="28"/>
          <w:sz w:val="40"/>
          <w:szCs w:val="40"/>
        </w:rPr>
      </w:pPr>
      <w:r w:rsidRPr="00873BF7">
        <w:br w:type="page"/>
      </w:r>
    </w:p>
    <w:p w14:paraId="6EE255E3" w14:textId="77777777" w:rsidR="00CE1F42" w:rsidRPr="00873BF7" w:rsidRDefault="00E80BF3" w:rsidP="002969A6">
      <w:pPr>
        <w:pStyle w:val="Title"/>
        <w:spacing w:after="240"/>
      </w:pPr>
      <w:r w:rsidRPr="00873BF7">
        <w:t>Executive Summary</w:t>
      </w:r>
      <w:bookmarkEnd w:id="3"/>
      <w:bookmarkEnd w:id="4"/>
    </w:p>
    <w:p w14:paraId="7C05CD2A" w14:textId="77777777" w:rsidR="001972A6" w:rsidRPr="00873BF7" w:rsidRDefault="001972A6" w:rsidP="00851A83">
      <w:pPr>
        <w:pStyle w:val="Heading6"/>
        <w:spacing w:before="720"/>
      </w:pPr>
      <w:r w:rsidRPr="00873BF7">
        <w:t>Purpose</w:t>
      </w:r>
    </w:p>
    <w:p w14:paraId="059CAD16" w14:textId="77777777" w:rsidR="001972A6" w:rsidRPr="00873BF7" w:rsidRDefault="001972A6" w:rsidP="001972A6">
      <w:pPr>
        <w:pStyle w:val="BodyText"/>
      </w:pPr>
      <w:r w:rsidRPr="00873BF7">
        <w:t xml:space="preserve">This report outlines the findings of the third and final independent review of the Government of Australia (GoA) funded Rural Water Supply and Sanitation Program (RWSSP) Phase 2, known locally as </w:t>
      </w:r>
      <w:r w:rsidRPr="00873BF7">
        <w:rPr>
          <w:i/>
        </w:rPr>
        <w:t>Bee, Saneamentu no Ijiene iha Komunidade</w:t>
      </w:r>
      <w:r w:rsidRPr="00873BF7">
        <w:t xml:space="preserve"> (BESIK 2). The review was conducted in late March/early April 2016 by the program’s Monitoring and Review Group (MRG). </w:t>
      </w:r>
    </w:p>
    <w:p w14:paraId="66A8DCF6" w14:textId="77777777" w:rsidR="001972A6" w:rsidRPr="00873BF7" w:rsidRDefault="001972A6" w:rsidP="001972A6">
      <w:pPr>
        <w:pStyle w:val="Heading6"/>
      </w:pPr>
      <w:r w:rsidRPr="00873BF7">
        <w:t>BESIK 2 program design</w:t>
      </w:r>
    </w:p>
    <w:p w14:paraId="7731BD81" w14:textId="77777777" w:rsidR="001972A6" w:rsidRPr="00873BF7" w:rsidRDefault="001972A6" w:rsidP="001972A6">
      <w:pPr>
        <w:pStyle w:val="BodyText"/>
      </w:pPr>
      <w:r w:rsidRPr="00873BF7">
        <w:t xml:space="preserve">BESIK 2’s goal is to improve the health and quality of life of rural people in Timor-Leste through three end-of-program goals: </w:t>
      </w:r>
    </w:p>
    <w:p w14:paraId="4A3FEC88" w14:textId="77777777" w:rsidR="001972A6" w:rsidRPr="00873BF7" w:rsidRDefault="001972A6" w:rsidP="00744C80">
      <w:pPr>
        <w:pStyle w:val="BodyText"/>
        <w:numPr>
          <w:ilvl w:val="0"/>
          <w:numId w:val="17"/>
        </w:numPr>
      </w:pPr>
      <w:r w:rsidRPr="00873BF7">
        <w:t>All levels of Government with well-functioning systems for effective policy development, planning and management for rural water supply and sanitation (through four specified outcomes).</w:t>
      </w:r>
    </w:p>
    <w:p w14:paraId="11620230" w14:textId="77777777" w:rsidR="001972A6" w:rsidRPr="00873BF7" w:rsidRDefault="001972A6" w:rsidP="00744C80">
      <w:pPr>
        <w:pStyle w:val="BodyText"/>
        <w:numPr>
          <w:ilvl w:val="0"/>
          <w:numId w:val="17"/>
        </w:numPr>
      </w:pPr>
      <w:r w:rsidRPr="00873BF7">
        <w:t>Rural communities have sustainable and equitable access to/utilisation of safe water (through twelve specified outcomes).</w:t>
      </w:r>
    </w:p>
    <w:p w14:paraId="77FAAAAD" w14:textId="77777777" w:rsidR="001972A6" w:rsidRPr="00873BF7" w:rsidRDefault="001972A6" w:rsidP="00744C80">
      <w:pPr>
        <w:pStyle w:val="BodyText"/>
        <w:numPr>
          <w:ilvl w:val="0"/>
          <w:numId w:val="17"/>
        </w:numPr>
      </w:pPr>
      <w:r w:rsidRPr="00873BF7">
        <w:t>Rural communities and selected schools have sustainable and equitable access to/utilisation of improved sanitation (through seven specified outcomes).</w:t>
      </w:r>
    </w:p>
    <w:p w14:paraId="66729460" w14:textId="77777777" w:rsidR="001972A6" w:rsidRPr="00873BF7" w:rsidRDefault="001972A6" w:rsidP="001972A6">
      <w:pPr>
        <w:tabs>
          <w:tab w:val="clear" w:pos="0"/>
        </w:tabs>
      </w:pPr>
      <w:r w:rsidRPr="00873BF7">
        <w:t xml:space="preserve">BESIK 2 was designed as an eight year program. Due to budget constraints the program is ending after four years. Australian support to the rural water supply, sanitation and hygiene (RWASH) sector will continue under a new program – the Australia Timor-Leste Partnership for Human Development (ATLPHD). </w:t>
      </w:r>
    </w:p>
    <w:p w14:paraId="54B30582" w14:textId="77777777" w:rsidR="001972A6" w:rsidRPr="00873BF7" w:rsidRDefault="001972A6" w:rsidP="001972A6">
      <w:pPr>
        <w:pStyle w:val="Heading6"/>
      </w:pPr>
      <w:r w:rsidRPr="00873BF7">
        <w:t>Australia Timor-Leste Partnership for Human Development</w:t>
      </w:r>
    </w:p>
    <w:p w14:paraId="72E735DF" w14:textId="77777777" w:rsidR="001972A6" w:rsidRDefault="001972A6" w:rsidP="001972A6">
      <w:pPr>
        <w:tabs>
          <w:tab w:val="clear" w:pos="0"/>
        </w:tabs>
        <w:spacing w:after="120"/>
      </w:pPr>
      <w:r w:rsidRPr="00873BF7">
        <w:t xml:space="preserve">ATLPHD will deliver Australia’s development assistance in health, water, education, nutrition, gender equality, disability and social protection. The program is valued at up to AU$120 million over five years and scheduled to commence in June 2016. Some elements of BESIK 2 will continue under the ATLPHD under the Water and Health Pillars - some will not. </w:t>
      </w:r>
      <w:r w:rsidRPr="006237B0">
        <w:rPr>
          <w:i/>
        </w:rPr>
        <w:t>Detailed planning will be undertaken as soon as the program commences.</w:t>
      </w:r>
      <w:r w:rsidRPr="00873BF7">
        <w:t xml:space="preserve"> </w:t>
      </w:r>
    </w:p>
    <w:p w14:paraId="2B0AB090" w14:textId="77777777" w:rsidR="001972A6" w:rsidRPr="00873BF7" w:rsidRDefault="001972A6" w:rsidP="001972A6">
      <w:pPr>
        <w:pStyle w:val="Heading6"/>
      </w:pPr>
      <w:r w:rsidRPr="00873BF7">
        <w:t>Findings</w:t>
      </w:r>
    </w:p>
    <w:p w14:paraId="5424443A" w14:textId="77777777" w:rsidR="001972A6" w:rsidRPr="00873BF7" w:rsidRDefault="001972A6" w:rsidP="002839B6">
      <w:pPr>
        <w:pStyle w:val="Heading4"/>
      </w:pPr>
      <w:r w:rsidRPr="00873BF7">
        <w:t>4.1</w:t>
      </w:r>
      <w:r w:rsidRPr="00873BF7">
        <w:tab/>
        <w:t>Overall progress towards program outcomes</w:t>
      </w:r>
    </w:p>
    <w:p w14:paraId="0E5A3C97" w14:textId="77777777" w:rsidR="001972A6" w:rsidRPr="00873BF7" w:rsidRDefault="001972A6" w:rsidP="001972A6">
      <w:r w:rsidRPr="00873BF7">
        <w:t>As the program comes to an end at its midway point, BESIK 2 has a great deal to celebrate. Highlights include</w:t>
      </w:r>
      <w:r w:rsidRPr="00873BF7">
        <w:rPr>
          <w:rStyle w:val="FootnoteReference"/>
        </w:rPr>
        <w:footnoteReference w:id="2"/>
      </w:r>
      <w:r w:rsidRPr="00873BF7">
        <w:t>:</w:t>
      </w:r>
    </w:p>
    <w:p w14:paraId="36D32654" w14:textId="719C6189" w:rsidR="001972A6" w:rsidRPr="00FA067A" w:rsidRDefault="001972A6" w:rsidP="001972A6">
      <w:pPr>
        <w:pStyle w:val="Body-bullet"/>
      </w:pPr>
      <w:r w:rsidRPr="00FA067A">
        <w:t xml:space="preserve">Through advocacy for </w:t>
      </w:r>
      <w:r w:rsidR="00F6545E" w:rsidRPr="00FA067A">
        <w:t>operations and maintenance (</w:t>
      </w:r>
      <w:r w:rsidRPr="00FA067A">
        <w:t>O&amp;M</w:t>
      </w:r>
      <w:r w:rsidR="00F6545E" w:rsidRPr="00FA067A">
        <w:t>)</w:t>
      </w:r>
      <w:r w:rsidRPr="00FA067A">
        <w:t xml:space="preserve"> from </w:t>
      </w:r>
      <w:r w:rsidR="00752485" w:rsidRPr="00FA067A">
        <w:t xml:space="preserve">DGAS, </w:t>
      </w:r>
      <w:r w:rsidRPr="00FA067A">
        <w:t xml:space="preserve">BESIK 2 and others, GoTL </w:t>
      </w:r>
      <w:r w:rsidR="00F6545E" w:rsidRPr="00FA067A">
        <w:t xml:space="preserve">allocated considerable funds for the </w:t>
      </w:r>
      <w:r w:rsidRPr="00FA067A">
        <w:t xml:space="preserve">O&amp;M of water supply in 2016. </w:t>
      </w:r>
    </w:p>
    <w:p w14:paraId="5D722434" w14:textId="77777777" w:rsidR="001972A6" w:rsidRPr="00FA067A" w:rsidRDefault="002A2F4F" w:rsidP="001972A6">
      <w:pPr>
        <w:pStyle w:val="Body-bullet"/>
      </w:pPr>
      <w:r w:rsidRPr="00FA067A">
        <w:t>S</w:t>
      </w:r>
      <w:r w:rsidR="001972A6" w:rsidRPr="00FA067A">
        <w:t xml:space="preserve">everal different delivery systems for O&amp;M </w:t>
      </w:r>
      <w:r w:rsidRPr="00FA067A">
        <w:t xml:space="preserve">and water system rehabilitation </w:t>
      </w:r>
      <w:r w:rsidR="001972A6" w:rsidRPr="00FA067A">
        <w:t>have been tested</w:t>
      </w:r>
      <w:r w:rsidRPr="00FA067A">
        <w:t xml:space="preserve"> and a </w:t>
      </w:r>
      <w:r w:rsidR="001972A6" w:rsidRPr="00FA067A">
        <w:t xml:space="preserve">national </w:t>
      </w:r>
      <w:r w:rsidRPr="00FA067A">
        <w:t xml:space="preserve">water pump </w:t>
      </w:r>
      <w:r w:rsidR="001972A6" w:rsidRPr="00FA067A">
        <w:t>database has been</w:t>
      </w:r>
      <w:r w:rsidRPr="00FA067A">
        <w:t xml:space="preserve"> prepared.</w:t>
      </w:r>
    </w:p>
    <w:p w14:paraId="7EE3C7DD" w14:textId="1D7F1C77" w:rsidR="001972A6" w:rsidRPr="00FA067A" w:rsidRDefault="001972A6" w:rsidP="001972A6">
      <w:pPr>
        <w:pStyle w:val="Body-bullet"/>
      </w:pPr>
      <w:r w:rsidRPr="00FA067A">
        <w:t>Twenty seven thousand people, thirty six schools and thirteen health clinics have improved access to water through direct implementation by BESIK 2. Almost 60,000 others have benefitted through BESIK 2</w:t>
      </w:r>
      <w:r w:rsidR="00FA067A" w:rsidRPr="00FA067A">
        <w:rPr>
          <w:rStyle w:val="FootnoteReference"/>
        </w:rPr>
        <w:footnoteReference w:id="3"/>
      </w:r>
      <w:r w:rsidR="00F6545E" w:rsidRPr="00FA067A">
        <w:t>.</w:t>
      </w:r>
    </w:p>
    <w:p w14:paraId="0377557C" w14:textId="77777777" w:rsidR="00F85C18" w:rsidRPr="00FA067A" w:rsidRDefault="001972A6" w:rsidP="00F85C18">
      <w:pPr>
        <w:pStyle w:val="Body-bullet"/>
      </w:pPr>
      <w:r w:rsidRPr="00FA067A">
        <w:t xml:space="preserve">Strong GoTL leadership, supported by BESIK 2, resulted in a very successful sanitation campaign in Bobonaro Municipality. </w:t>
      </w:r>
    </w:p>
    <w:p w14:paraId="66A50827" w14:textId="5DB622D2" w:rsidR="00FA067A" w:rsidRPr="00FA067A" w:rsidRDefault="00FA067A" w:rsidP="00FA067A">
      <w:pPr>
        <w:pStyle w:val="Body-bullet"/>
        <w:rPr>
          <w:rFonts w:eastAsia="SymbolMT"/>
        </w:rPr>
      </w:pPr>
      <w:r w:rsidRPr="00FA067A">
        <w:rPr>
          <w:rFonts w:eastAsia="SymbolMT"/>
        </w:rPr>
        <w:t>51,100</w:t>
      </w:r>
      <w:r>
        <w:rPr>
          <w:rFonts w:eastAsia="SymbolMT"/>
          <w:sz w:val="13"/>
          <w:szCs w:val="13"/>
        </w:rPr>
        <w:t xml:space="preserve"> </w:t>
      </w:r>
      <w:r w:rsidRPr="00FA067A">
        <w:rPr>
          <w:rFonts w:eastAsia="SymbolMT"/>
        </w:rPr>
        <w:t>people have improved sanitation and hygiene knowledge through attendance at Behaviour Change and Communication (BCC) campaign events and Community Action Planning, Sanitation &amp; Hygiene (PAKSI) “triggering”, (December 2015).</w:t>
      </w:r>
      <w:r w:rsidRPr="00FA067A">
        <w:rPr>
          <w:rStyle w:val="FootnoteReference"/>
          <w:rFonts w:eastAsia="SymbolMT"/>
        </w:rPr>
        <w:footnoteReference w:id="4"/>
      </w:r>
    </w:p>
    <w:p w14:paraId="1E1B0C43" w14:textId="058392BD" w:rsidR="00FA067A" w:rsidRPr="00FA067A" w:rsidRDefault="00FA067A" w:rsidP="00FA067A">
      <w:pPr>
        <w:pStyle w:val="Body-bullet"/>
      </w:pPr>
      <w:r w:rsidRPr="00FA067A">
        <w:t>2</w:t>
      </w:r>
      <w:r w:rsidRPr="00FA067A">
        <w:rPr>
          <w:rFonts w:eastAsia="SymbolMT"/>
        </w:rPr>
        <w:t>9,580 additional people in target areas have access to “improved” or “unimproved” household sanitation facilities (at December 2015)</w:t>
      </w:r>
      <w:r w:rsidRPr="00FA067A">
        <w:rPr>
          <w:rStyle w:val="FootnoteReference"/>
          <w:rFonts w:eastAsia="SymbolMT"/>
        </w:rPr>
        <w:footnoteReference w:id="5"/>
      </w:r>
      <w:r w:rsidRPr="00FA067A">
        <w:rPr>
          <w:rFonts w:eastAsia="SymbolMT"/>
        </w:rPr>
        <w:t>.</w:t>
      </w:r>
    </w:p>
    <w:p w14:paraId="331B8BA3" w14:textId="77777777" w:rsidR="00FA067A" w:rsidRPr="00FA067A" w:rsidRDefault="00FA067A" w:rsidP="00FA067A">
      <w:pPr>
        <w:pStyle w:val="Body-bullet"/>
      </w:pPr>
      <w:r w:rsidRPr="00FA067A">
        <w:t>The Water Resource Management (WRM) Law and Policy documents are complete are will be supported by a WRM database.</w:t>
      </w:r>
    </w:p>
    <w:p w14:paraId="31AEA1B5" w14:textId="42000AB2" w:rsidR="001972A6" w:rsidRPr="00873BF7" w:rsidRDefault="001972A6" w:rsidP="001972A6">
      <w:r w:rsidRPr="00873BF7">
        <w:t>As with any program, there are also areas that were less successful</w:t>
      </w:r>
      <w:r w:rsidR="002A2F4F">
        <w:t xml:space="preserve"> including </w:t>
      </w:r>
      <w:r w:rsidRPr="00873BF7">
        <w:t>the lack of progress in water supply O&amp;M</w:t>
      </w:r>
      <w:r w:rsidR="00FA067A">
        <w:t xml:space="preserve"> and </w:t>
      </w:r>
      <w:r w:rsidRPr="00873BF7">
        <w:t>limited progress with sanitation marketin</w:t>
      </w:r>
      <w:r w:rsidR="002A2F4F">
        <w:t>g</w:t>
      </w:r>
      <w:r w:rsidR="00FA067A">
        <w:t>.</w:t>
      </w:r>
    </w:p>
    <w:p w14:paraId="137E7C37" w14:textId="77777777" w:rsidR="001972A6" w:rsidRPr="00873BF7" w:rsidRDefault="001972A6" w:rsidP="002839B6">
      <w:pPr>
        <w:pStyle w:val="Heading4"/>
      </w:pPr>
      <w:r w:rsidRPr="00873BF7">
        <w:t>4.2</w:t>
      </w:r>
      <w:r w:rsidRPr="00873BF7">
        <w:tab/>
        <w:t>Water supply and operation and maintenance (O&amp;M)</w:t>
      </w:r>
    </w:p>
    <w:p w14:paraId="5B7EA9D4" w14:textId="77777777" w:rsidR="00F30A80" w:rsidRDefault="002A2F4F" w:rsidP="001972A6">
      <w:r w:rsidRPr="002A2F4F">
        <w:t>T</w:t>
      </w:r>
      <w:r w:rsidR="001972A6" w:rsidRPr="002A2F4F">
        <w:t xml:space="preserve">here is no overarching framework </w:t>
      </w:r>
      <w:r w:rsidRPr="002A2F4F">
        <w:t xml:space="preserve">for </w:t>
      </w:r>
      <w:r w:rsidR="001972A6" w:rsidRPr="002A2F4F">
        <w:t>rural water supply</w:t>
      </w:r>
      <w:r>
        <w:t xml:space="preserve"> and t</w:t>
      </w:r>
      <w:r w:rsidR="001972A6" w:rsidRPr="002A2F4F">
        <w:t>he</w:t>
      </w:r>
      <w:r w:rsidR="001972A6" w:rsidRPr="00873BF7">
        <w:t xml:space="preserve"> organisational structures that support rural water are unclear</w:t>
      </w:r>
      <w:r>
        <w:t xml:space="preserve">. </w:t>
      </w:r>
      <w:r w:rsidR="001972A6" w:rsidRPr="00873BF7">
        <w:t xml:space="preserve">GoTL has allocated significant sums for O&amp;M in 2015 and 2016. </w:t>
      </w:r>
      <w:r w:rsidR="00295533">
        <w:t xml:space="preserve">DNSA </w:t>
      </w:r>
      <w:r w:rsidR="001972A6" w:rsidRPr="00873BF7">
        <w:t>senior staff ha</w:t>
      </w:r>
      <w:r w:rsidR="00295533">
        <w:t>s</w:t>
      </w:r>
      <w:r w:rsidR="001972A6" w:rsidRPr="00873BF7">
        <w:t xml:space="preserve"> a broad vision for rural water supply O&amp;M that is based on Decree Law 04/2004. It envisages small, simple systems being maintained by communities themselves, with government playing a role in larger, complex systems. BESIK 2 attempted the development of an O&amp;M Pathway but this has stalled. </w:t>
      </w:r>
      <w:r w:rsidR="001972A6" w:rsidRPr="002A2F4F">
        <w:t>Consequently, there is no overarching framework within which Australia can direct its O&amp;M assistance.</w:t>
      </w:r>
      <w:r w:rsidR="00295533">
        <w:t xml:space="preserve"> </w:t>
      </w:r>
    </w:p>
    <w:p w14:paraId="76700D30" w14:textId="25460A4D" w:rsidR="001972A6" w:rsidRPr="00873BF7" w:rsidRDefault="001972A6" w:rsidP="001972A6">
      <w:r w:rsidRPr="00873BF7">
        <w:t xml:space="preserve">ATLPHD presents an opportunity to ‘reset’ Australian Aid support to the rural water sector. The focus on O&amp;M remains appropriate but should be coupled with greater promotion for ongoing GoTL capital expenditure. ATLPHD’s focus could be at the municipal level, avoiding a strict demarcation between urban and rural. Strengthening the function of </w:t>
      </w:r>
      <w:r w:rsidR="00295533">
        <w:t xml:space="preserve">Water Management Groups </w:t>
      </w:r>
      <w:r w:rsidRPr="00873BF7">
        <w:t xml:space="preserve">and </w:t>
      </w:r>
      <w:r w:rsidR="00295533">
        <w:t>Administrative Post Facilitators</w:t>
      </w:r>
      <w:r w:rsidRPr="00873BF7">
        <w:t xml:space="preserve"> should remain a priority. </w:t>
      </w:r>
    </w:p>
    <w:p w14:paraId="43B6E804" w14:textId="77777777" w:rsidR="001972A6" w:rsidRPr="00873BF7" w:rsidRDefault="001972A6" w:rsidP="002839B6">
      <w:pPr>
        <w:pStyle w:val="Heading4"/>
      </w:pPr>
      <w:r w:rsidRPr="00873BF7">
        <w:t>4.3</w:t>
      </w:r>
      <w:r w:rsidRPr="00873BF7">
        <w:tab/>
        <w:t>Sanitation and hygiene</w:t>
      </w:r>
    </w:p>
    <w:p w14:paraId="0B05EF1D" w14:textId="77777777" w:rsidR="00F30A80" w:rsidRDefault="001972A6" w:rsidP="001972A6">
      <w:r w:rsidRPr="00873BF7">
        <w:t>The Sanitation and Hygiene Improvement Program (SHIP</w:t>
      </w:r>
      <w:r w:rsidR="005E24D1" w:rsidRPr="00873BF7">
        <w:t>)</w:t>
      </w:r>
      <w:r w:rsidRPr="00873BF7">
        <w:t xml:space="preserve"> in Bobonaro has been successful. Strong </w:t>
      </w:r>
      <w:r w:rsidR="00F85C18">
        <w:t xml:space="preserve">local </w:t>
      </w:r>
      <w:r w:rsidRPr="00873BF7">
        <w:t xml:space="preserve">leadership was key. The momentum in Bobonaro must be maintained and its impact deepened. </w:t>
      </w:r>
      <w:r w:rsidR="005E24D1" w:rsidRPr="00873BF7">
        <w:t xml:space="preserve">The program </w:t>
      </w:r>
      <w:r w:rsidR="00295533">
        <w:t xml:space="preserve">also </w:t>
      </w:r>
      <w:r w:rsidR="005E24D1" w:rsidRPr="00873BF7">
        <w:t xml:space="preserve">needs to be rolled out across the country. </w:t>
      </w:r>
      <w:r w:rsidRPr="00873BF7">
        <w:t xml:space="preserve">GoTL funding is </w:t>
      </w:r>
      <w:r w:rsidRPr="00566FC9">
        <w:t>a concern - there is no GoTL funding for sanitation or hygiene promotion programs. MoH needs a strategy, plan and budget for the implementation of SHIP</w:t>
      </w:r>
      <w:r w:rsidR="005E24D1" w:rsidRPr="00566FC9">
        <w:t>.</w:t>
      </w:r>
      <w:r w:rsidR="001B5772">
        <w:t xml:space="preserve"> </w:t>
      </w:r>
      <w:r w:rsidR="00295533" w:rsidRPr="00873BF7">
        <w:t>Responsibility</w:t>
      </w:r>
      <w:r w:rsidR="00295533">
        <w:t xml:space="preserve"> </w:t>
      </w:r>
      <w:r w:rsidR="00295533" w:rsidRPr="00873BF7">
        <w:t>for most of</w:t>
      </w:r>
      <w:r w:rsidR="00295533">
        <w:t xml:space="preserve"> SHIP’s</w:t>
      </w:r>
      <w:r w:rsidR="00295533" w:rsidRPr="00873BF7">
        <w:t xml:space="preserve"> activities sits</w:t>
      </w:r>
      <w:r w:rsidRPr="00873BF7">
        <w:t xml:space="preserve"> with the M</w:t>
      </w:r>
      <w:r w:rsidR="005E24D1" w:rsidRPr="00873BF7">
        <w:t>inistry of Health (M</w:t>
      </w:r>
      <w:r w:rsidRPr="00873BF7">
        <w:t>oH</w:t>
      </w:r>
      <w:r w:rsidR="005E24D1" w:rsidRPr="00873BF7">
        <w:t>)</w:t>
      </w:r>
      <w:r w:rsidRPr="00873BF7">
        <w:t xml:space="preserve">. </w:t>
      </w:r>
      <w:r w:rsidR="001B5772">
        <w:t xml:space="preserve">Consequently, </w:t>
      </w:r>
      <w:r w:rsidRPr="00873BF7">
        <w:t>the MRG supports locating sanitation and hygiene in the Health Pillar</w:t>
      </w:r>
      <w:r w:rsidR="005E24D1" w:rsidRPr="00873BF7">
        <w:t xml:space="preserve"> of the ATLPHD</w:t>
      </w:r>
      <w:r w:rsidRPr="00873BF7">
        <w:t>.</w:t>
      </w:r>
      <w:r w:rsidR="001B5772">
        <w:t xml:space="preserve"> </w:t>
      </w:r>
      <w:r w:rsidRPr="00873BF7">
        <w:t xml:space="preserve">Finally, SHIP provides a good model for ‘action learning’ that could be applied in other situations. </w:t>
      </w:r>
    </w:p>
    <w:p w14:paraId="5AEFCBC6" w14:textId="7DB2D56B" w:rsidR="001972A6" w:rsidRPr="00873BF7" w:rsidRDefault="001972A6" w:rsidP="001972A6">
      <w:r w:rsidRPr="00873BF7">
        <w:t xml:space="preserve">During both phases, BESIK has worked diligently to promote gender equality and strong engagement by women—both within beneficiary communities and amongst service delivery agencies. Whilst the current SHIP </w:t>
      </w:r>
      <w:r w:rsidR="001B5772">
        <w:t xml:space="preserve">team </w:t>
      </w:r>
      <w:r w:rsidRPr="00873BF7">
        <w:t>is highly effective, there are no women team members and community leaders are traditionally men</w:t>
      </w:r>
      <w:r w:rsidR="002839B6" w:rsidRPr="00873BF7">
        <w:t>.</w:t>
      </w:r>
      <w:r w:rsidR="00295533">
        <w:t xml:space="preserve"> This is a concern.</w:t>
      </w:r>
      <w:r w:rsidRPr="00873BF7">
        <w:t xml:space="preserve"> </w:t>
      </w:r>
    </w:p>
    <w:p w14:paraId="3C696177" w14:textId="77777777" w:rsidR="001972A6" w:rsidRPr="00873BF7" w:rsidRDefault="001972A6" w:rsidP="002839B6">
      <w:pPr>
        <w:pStyle w:val="Heading4"/>
      </w:pPr>
      <w:r w:rsidRPr="00873BF7">
        <w:t>4.4</w:t>
      </w:r>
      <w:r w:rsidRPr="00873BF7">
        <w:tab/>
        <w:t>Water resource management (WRM)</w:t>
      </w:r>
    </w:p>
    <w:p w14:paraId="31CCF9B5" w14:textId="5DF70833" w:rsidR="001B5772" w:rsidRDefault="001B5772" w:rsidP="001B5772">
      <w:r>
        <w:t>The</w:t>
      </w:r>
      <w:r w:rsidR="001972A6" w:rsidRPr="00873BF7">
        <w:t xml:space="preserve"> WRM Law and Policy </w:t>
      </w:r>
      <w:r w:rsidR="00D6777B">
        <w:t xml:space="preserve">is to </w:t>
      </w:r>
      <w:r w:rsidR="001972A6" w:rsidRPr="00873BF7">
        <w:t>be submitted</w:t>
      </w:r>
      <w:r w:rsidR="00F30A80">
        <w:t xml:space="preserve"> for approval</w:t>
      </w:r>
      <w:r w:rsidR="001972A6" w:rsidRPr="00873BF7">
        <w:t xml:space="preserve"> in May 2016. BESIK 2 also </w:t>
      </w:r>
      <w:r w:rsidR="00D6777B">
        <w:t>developed</w:t>
      </w:r>
      <w:r w:rsidR="001972A6" w:rsidRPr="00873BF7">
        <w:t xml:space="preserve"> a national Water Resources Data and Information Management System</w:t>
      </w:r>
      <w:r w:rsidR="002839B6" w:rsidRPr="00873BF7">
        <w:t xml:space="preserve"> that is now </w:t>
      </w:r>
      <w:r w:rsidR="001972A6" w:rsidRPr="00873BF7">
        <w:t>fully functional</w:t>
      </w:r>
      <w:r w:rsidR="00D6777B">
        <w:t xml:space="preserve"> </w:t>
      </w:r>
      <w:r w:rsidR="00295533">
        <w:t xml:space="preserve">and </w:t>
      </w:r>
      <w:r w:rsidR="00295533" w:rsidRPr="00873BF7">
        <w:t>staff has</w:t>
      </w:r>
      <w:r w:rsidR="001972A6" w:rsidRPr="00873BF7">
        <w:t xml:space="preserve"> been trained in its use</w:t>
      </w:r>
      <w:r w:rsidR="00752485">
        <w:t xml:space="preserve"> (further training may be needed)</w:t>
      </w:r>
      <w:r w:rsidR="00F30A80">
        <w:t>.</w:t>
      </w:r>
      <w:r w:rsidR="002839B6" w:rsidRPr="00873BF7">
        <w:t xml:space="preserve"> </w:t>
      </w:r>
      <w:r w:rsidR="001972A6" w:rsidRPr="00873BF7">
        <w:t xml:space="preserve">Sustainability of the contributions made by BESIK 2 is not assured. Resources will be required to implement the new law and policy and to populate and interrogate the database. </w:t>
      </w:r>
      <w:r w:rsidR="001972A6" w:rsidRPr="00FA067A">
        <w:t xml:space="preserve">There should be a pause in the support from DFAT for </w:t>
      </w:r>
      <w:r w:rsidRPr="00FA067A">
        <w:t>WRM so that the National Directorate for Control and Quality of Water (</w:t>
      </w:r>
      <w:r w:rsidR="001972A6" w:rsidRPr="00FA067A">
        <w:t>DNCQA</w:t>
      </w:r>
      <w:r w:rsidRPr="00FA067A">
        <w:t>)</w:t>
      </w:r>
      <w:r w:rsidR="001972A6" w:rsidRPr="00FA067A">
        <w:t xml:space="preserve"> can clarify its priorities and objectives and secure political and budgetary support.</w:t>
      </w:r>
      <w:r w:rsidR="001972A6" w:rsidRPr="00873BF7">
        <w:t xml:space="preserve"> </w:t>
      </w:r>
    </w:p>
    <w:p w14:paraId="1F9468AD" w14:textId="77777777" w:rsidR="001972A6" w:rsidRPr="00873BF7" w:rsidRDefault="001972A6" w:rsidP="002839B6">
      <w:pPr>
        <w:pStyle w:val="Heading4"/>
      </w:pPr>
      <w:r w:rsidRPr="00873BF7">
        <w:t>4.5</w:t>
      </w:r>
      <w:r w:rsidRPr="00873BF7">
        <w:tab/>
        <w:t xml:space="preserve">Corporate services </w:t>
      </w:r>
    </w:p>
    <w:p w14:paraId="1B80791C" w14:textId="69026AC9" w:rsidR="001972A6" w:rsidRPr="00873BF7" w:rsidRDefault="001B5772" w:rsidP="001972A6">
      <w:r>
        <w:t>E</w:t>
      </w:r>
      <w:r w:rsidR="001972A6" w:rsidRPr="00873BF7">
        <w:t>ngagement with the Corporate Services function has primarily</w:t>
      </w:r>
      <w:r>
        <w:t xml:space="preserve"> been at the operational level and carried out </w:t>
      </w:r>
      <w:r w:rsidR="00D6777B">
        <w:t xml:space="preserve">within GoTL </w:t>
      </w:r>
      <w:r w:rsidR="001972A6" w:rsidRPr="00873BF7">
        <w:t>personnel and finance policies</w:t>
      </w:r>
      <w:r>
        <w:t xml:space="preserve">. </w:t>
      </w:r>
      <w:r w:rsidR="001972A6" w:rsidRPr="00873BF7">
        <w:t>The challenge for the new program is to determine where to target its capacity development support. The simple option is to focus on the organisational structures that are closest to rural communities such as the Municipal Wa</w:t>
      </w:r>
      <w:r>
        <w:t>ter Supply Department offices</w:t>
      </w:r>
      <w:r w:rsidR="00F30A80">
        <w:t xml:space="preserve"> and </w:t>
      </w:r>
      <w:r w:rsidR="00F30A80" w:rsidRPr="006237B0">
        <w:t>health units</w:t>
      </w:r>
      <w:r w:rsidR="001972A6" w:rsidRPr="006237B0">
        <w:t>. The</w:t>
      </w:r>
      <w:r w:rsidR="001972A6" w:rsidRPr="00873BF7">
        <w:t xml:space="preserve"> more difficult option is to target corporate-wide functions and processes. </w:t>
      </w:r>
    </w:p>
    <w:p w14:paraId="2AB2ECDB" w14:textId="77777777" w:rsidR="001972A6" w:rsidRPr="00873BF7" w:rsidRDefault="00D6777B" w:rsidP="001972A6">
      <w:r>
        <w:t xml:space="preserve">Good lessons can be learned from the </w:t>
      </w:r>
      <w:r w:rsidR="001972A6" w:rsidRPr="00873BF7">
        <w:t>R4D</w:t>
      </w:r>
      <w:r>
        <w:t xml:space="preserve"> program</w:t>
      </w:r>
      <w:r w:rsidR="00295533">
        <w:t>. W</w:t>
      </w:r>
      <w:r w:rsidR="001B5772">
        <w:t>ith strong support from DFAT,</w:t>
      </w:r>
      <w:r w:rsidR="00295533">
        <w:t xml:space="preserve"> R4D</w:t>
      </w:r>
      <w:r w:rsidR="001B5772">
        <w:t xml:space="preserve"> </w:t>
      </w:r>
      <w:r w:rsidR="001972A6" w:rsidRPr="00873BF7">
        <w:t xml:space="preserve">has recently met with considerable success in </w:t>
      </w:r>
      <w:r w:rsidR="00295533">
        <w:t>securing</w:t>
      </w:r>
      <w:r w:rsidR="001972A6" w:rsidRPr="00873BF7">
        <w:t xml:space="preserve"> GoTL funding for rural road rehabilitation in the 2016 budget. R4D also created a Rural Roads Master Plan which has been endorsed at ministerial level and provides a sound basis for prioritising expenditure.  </w:t>
      </w:r>
    </w:p>
    <w:p w14:paraId="2D35648D" w14:textId="77777777" w:rsidR="001972A6" w:rsidRPr="00873BF7" w:rsidRDefault="001972A6" w:rsidP="002839B6">
      <w:pPr>
        <w:pStyle w:val="Heading4"/>
      </w:pPr>
      <w:r w:rsidRPr="00873BF7">
        <w:t>4.6</w:t>
      </w:r>
      <w:r w:rsidRPr="00873BF7">
        <w:tab/>
        <w:t>Linkages with other DFAT programs</w:t>
      </w:r>
    </w:p>
    <w:p w14:paraId="745F4AA3" w14:textId="244B5636" w:rsidR="001972A6" w:rsidRPr="00AC6085" w:rsidRDefault="001972A6" w:rsidP="001B5772">
      <w:pPr>
        <w:rPr>
          <w:rFonts w:cstheme="minorHAnsi"/>
          <w:b/>
        </w:rPr>
      </w:pPr>
      <w:r w:rsidRPr="00873BF7">
        <w:t>BESIK 2 has good communication with other DFAT</w:t>
      </w:r>
      <w:r w:rsidR="00A4280E" w:rsidRPr="00873BF7">
        <w:t xml:space="preserve"> programs</w:t>
      </w:r>
      <w:r w:rsidRPr="00873BF7">
        <w:t xml:space="preserve">, such as Governance for Development (G4D) and R4D. Where linkages have been relevant they have, in the main, been made. However, </w:t>
      </w:r>
      <w:r w:rsidR="00F85C18">
        <w:t>while there was</w:t>
      </w:r>
      <w:r w:rsidR="00F908EB">
        <w:t xml:space="preserve"> considerable</w:t>
      </w:r>
      <w:r w:rsidR="00F85C18">
        <w:t xml:space="preserve"> contact between the two programs, </w:t>
      </w:r>
      <w:r w:rsidRPr="00873BF7">
        <w:t>the links between BESIK 2 and the National Program for Village Development (PNDS) could have been stronger given the common interest in rural water supply</w:t>
      </w:r>
      <w:r w:rsidR="00F30A80">
        <w:t xml:space="preserve"> </w:t>
      </w:r>
      <w:r w:rsidR="00F908EB">
        <w:t xml:space="preserve">if it had been supported at the </w:t>
      </w:r>
      <w:r w:rsidR="00F85C18">
        <w:t xml:space="preserve">Ministerial </w:t>
      </w:r>
      <w:r w:rsidR="00F908EB">
        <w:t>level.</w:t>
      </w:r>
    </w:p>
    <w:p w14:paraId="06BF521E" w14:textId="77777777" w:rsidR="001972A6" w:rsidRPr="00873BF7" w:rsidRDefault="001972A6" w:rsidP="00A4280E">
      <w:pPr>
        <w:pStyle w:val="Heading6"/>
      </w:pPr>
      <w:r w:rsidRPr="00873BF7">
        <w:t xml:space="preserve"> Conclusions and Recommendations</w:t>
      </w:r>
    </w:p>
    <w:p w14:paraId="74BE08F6" w14:textId="77777777" w:rsidR="001972A6" w:rsidRPr="00873BF7" w:rsidRDefault="001972A6" w:rsidP="001972A6">
      <w:r w:rsidRPr="00873BF7">
        <w:t xml:space="preserve">The </w:t>
      </w:r>
      <w:r w:rsidR="00D6777B">
        <w:t>ATL</w:t>
      </w:r>
      <w:r w:rsidRPr="00873BF7">
        <w:t xml:space="preserve">PHD provides an opportunity to refocus support for rural water and sanitation. </w:t>
      </w:r>
      <w:r w:rsidRPr="00F30A80">
        <w:rPr>
          <w:i/>
        </w:rPr>
        <w:t xml:space="preserve">GoTL must </w:t>
      </w:r>
      <w:r w:rsidR="00D6777B" w:rsidRPr="00F30A80">
        <w:rPr>
          <w:i/>
        </w:rPr>
        <w:t xml:space="preserve">have </w:t>
      </w:r>
      <w:r w:rsidRPr="00F30A80">
        <w:rPr>
          <w:i/>
        </w:rPr>
        <w:t>a clear role in reshaping the program, within the boundaries of ATLPHD’s overall goal and objectives.</w:t>
      </w:r>
      <w:r w:rsidRPr="00873BF7">
        <w:t xml:space="preserve"> </w:t>
      </w:r>
      <w:r w:rsidR="00D6777B">
        <w:t>T</w:t>
      </w:r>
      <w:r w:rsidR="00A4280E" w:rsidRPr="00873BF7">
        <w:t>here is still a great deal to do to provide a foundation for support to RWASH O&amp;M and the development of a service delivery systems and processes</w:t>
      </w:r>
      <w:r w:rsidR="00AD1149">
        <w:t xml:space="preserve">. Support is also needed </w:t>
      </w:r>
      <w:r w:rsidR="00D6777B">
        <w:t xml:space="preserve">to rollout SHIP across the country. Encouragingly, the </w:t>
      </w:r>
      <w:r w:rsidRPr="00873BF7">
        <w:t xml:space="preserve">Bobonaro experience shows that quality change is possible at the rural level. The new program (under all its pillars) can learn from that experience when considering where and how </w:t>
      </w:r>
      <w:r w:rsidR="00D6777B">
        <w:t>it</w:t>
      </w:r>
      <w:r w:rsidRPr="00873BF7">
        <w:t xml:space="preserve"> will work. </w:t>
      </w:r>
    </w:p>
    <w:p w14:paraId="396AAAD2" w14:textId="77777777" w:rsidR="00D6777B" w:rsidRDefault="001B5772" w:rsidP="001972A6">
      <w:pPr>
        <w:spacing w:after="120"/>
      </w:pPr>
      <w:r>
        <w:t>Recommendations are made throughout the report and documented in Attachment D.</w:t>
      </w:r>
      <w:r w:rsidR="00D6777B">
        <w:t xml:space="preserve"> Priorities for ATLPHD </w:t>
      </w:r>
      <w:r w:rsidR="00295533">
        <w:t>support should be to</w:t>
      </w:r>
      <w:r w:rsidR="00D6777B">
        <w:t>:</w:t>
      </w:r>
    </w:p>
    <w:p w14:paraId="4C281208" w14:textId="77777777" w:rsidR="00D6777B" w:rsidRPr="00873BF7" w:rsidRDefault="00295533" w:rsidP="00744C80">
      <w:pPr>
        <w:pStyle w:val="ListParagraph"/>
        <w:numPr>
          <w:ilvl w:val="0"/>
          <w:numId w:val="22"/>
        </w:numPr>
        <w:spacing w:after="120"/>
      </w:pPr>
      <w:r>
        <w:t xml:space="preserve">Assist MPWTC with the development of </w:t>
      </w:r>
      <w:r w:rsidR="00D6777B" w:rsidRPr="00873BF7">
        <w:t>a ‘masterplan’ for rural water through a bottom up approach with municipalities</w:t>
      </w:r>
    </w:p>
    <w:p w14:paraId="38488B48" w14:textId="77777777" w:rsidR="00D6777B" w:rsidRPr="00873BF7" w:rsidRDefault="00295533" w:rsidP="00744C80">
      <w:pPr>
        <w:pStyle w:val="ListParagraph"/>
        <w:numPr>
          <w:ilvl w:val="0"/>
          <w:numId w:val="22"/>
        </w:numPr>
        <w:spacing w:after="120"/>
      </w:pPr>
      <w:r>
        <w:t xml:space="preserve">Assist MPWTC </w:t>
      </w:r>
      <w:r w:rsidR="00D6777B">
        <w:t xml:space="preserve">to </w:t>
      </w:r>
      <w:r w:rsidR="00D6777B" w:rsidRPr="00873BF7">
        <w:t>develop an O&amp;M plan or framework</w:t>
      </w:r>
      <w:r w:rsidR="00D6777B">
        <w:t xml:space="preserve"> </w:t>
      </w:r>
    </w:p>
    <w:p w14:paraId="521422D8" w14:textId="77777777" w:rsidR="00D6777B" w:rsidRPr="00C76B03" w:rsidRDefault="00295533" w:rsidP="00744C80">
      <w:pPr>
        <w:pStyle w:val="ListParagraph"/>
        <w:numPr>
          <w:ilvl w:val="0"/>
          <w:numId w:val="22"/>
        </w:numPr>
        <w:spacing w:after="120"/>
      </w:pPr>
      <w:r>
        <w:t xml:space="preserve">Assist </w:t>
      </w:r>
      <w:r w:rsidR="00D6777B" w:rsidRPr="00C76B03">
        <w:t xml:space="preserve">MoH to deepen the work done in Bobonaro and expand the success in Bobonaro to other municipalities. </w:t>
      </w:r>
    </w:p>
    <w:p w14:paraId="6989A291" w14:textId="77777777" w:rsidR="001972A6" w:rsidRPr="00E24047" w:rsidRDefault="001B5772" w:rsidP="00D6777B">
      <w:pPr>
        <w:spacing w:before="240" w:after="120"/>
      </w:pPr>
      <w:r>
        <w:t xml:space="preserve"> </w:t>
      </w:r>
      <w:r w:rsidR="001972A6" w:rsidRPr="00E24047">
        <w:t xml:space="preserve">In addition, the MRG recommends that: </w:t>
      </w:r>
    </w:p>
    <w:p w14:paraId="3086029A" w14:textId="6E6D7C0C" w:rsidR="00E24047" w:rsidRPr="00E24047" w:rsidRDefault="00AB02B5" w:rsidP="00E24047">
      <w:pPr>
        <w:pStyle w:val="ListParagraph"/>
        <w:numPr>
          <w:ilvl w:val="0"/>
          <w:numId w:val="22"/>
        </w:numPr>
        <w:spacing w:after="120"/>
      </w:pPr>
      <w:r w:rsidRPr="00E24047">
        <w:t xml:space="preserve">BESIK 2 ensure there is a </w:t>
      </w:r>
      <w:r w:rsidR="00E24047" w:rsidRPr="00E24047">
        <w:t>planned</w:t>
      </w:r>
      <w:r w:rsidRPr="00E24047">
        <w:t xml:space="preserve"> </w:t>
      </w:r>
      <w:r w:rsidR="00E24047" w:rsidRPr="00E24047">
        <w:t>exit p</w:t>
      </w:r>
      <w:r w:rsidRPr="00E24047">
        <w:t xml:space="preserve">rocess for </w:t>
      </w:r>
      <w:r w:rsidR="00E24047" w:rsidRPr="00E24047">
        <w:t>the program that includes the handover of all relevant documentation to DGAS before the end of June.</w:t>
      </w:r>
    </w:p>
    <w:p w14:paraId="602E764E" w14:textId="07849A2A" w:rsidR="001972A6" w:rsidRPr="00E24047" w:rsidRDefault="001972A6" w:rsidP="00744C80">
      <w:pPr>
        <w:pStyle w:val="ListParagraph"/>
        <w:numPr>
          <w:ilvl w:val="0"/>
          <w:numId w:val="22"/>
        </w:numPr>
        <w:spacing w:after="120"/>
      </w:pPr>
      <w:r w:rsidRPr="00E24047">
        <w:t xml:space="preserve">The ATLPHD team ensure its stakeholders are informed about the </w:t>
      </w:r>
      <w:r w:rsidR="00D96B2E" w:rsidRPr="00E24047">
        <w:t xml:space="preserve">process for the implementation of the </w:t>
      </w:r>
      <w:r w:rsidRPr="00E24047">
        <w:t>new program and what it is likely to mean for them.</w:t>
      </w:r>
    </w:p>
    <w:p w14:paraId="717D822C" w14:textId="77777777" w:rsidR="001972A6" w:rsidRDefault="001972A6" w:rsidP="00744C80">
      <w:pPr>
        <w:pStyle w:val="ListParagraph"/>
        <w:numPr>
          <w:ilvl w:val="0"/>
          <w:numId w:val="22"/>
        </w:numPr>
        <w:spacing w:after="120"/>
      </w:pPr>
      <w:r w:rsidRPr="00E24047">
        <w:t xml:space="preserve">BESIK 2 to clearly identify all outstanding work and assess each activity as needing to be ended (finished or not), completed or transitioned to the new program. Care should be taken to ensure work is not rushed at the expense of stakeholder engagement. </w:t>
      </w:r>
    </w:p>
    <w:p w14:paraId="1EC57772" w14:textId="6B07FE43" w:rsidR="00E24047" w:rsidRPr="00E24047" w:rsidRDefault="00E24047" w:rsidP="00E24047">
      <w:pPr>
        <w:tabs>
          <w:tab w:val="clear" w:pos="0"/>
        </w:tabs>
        <w:spacing w:after="120"/>
      </w:pPr>
      <w:r>
        <w:t xml:space="preserve">The MRG notes that the ATLPHD will be consulting with all relevant stakeholders in water and health when planning </w:t>
      </w:r>
      <w:r w:rsidR="00F30A80">
        <w:t xml:space="preserve">its </w:t>
      </w:r>
      <w:r>
        <w:t>activities.</w:t>
      </w:r>
    </w:p>
    <w:p w14:paraId="7B048115" w14:textId="77777777" w:rsidR="00E24047" w:rsidRDefault="00E24047">
      <w:pPr>
        <w:tabs>
          <w:tab w:val="clear" w:pos="0"/>
        </w:tabs>
        <w:spacing w:before="0" w:line="240" w:lineRule="auto"/>
        <w:rPr>
          <w:rFonts w:ascii="Cambria" w:hAnsi="Cambria"/>
          <w:b/>
          <w:spacing w:val="5"/>
          <w:kern w:val="28"/>
          <w:sz w:val="40"/>
          <w:szCs w:val="40"/>
        </w:rPr>
      </w:pPr>
      <w:r>
        <w:br w:type="page"/>
      </w:r>
    </w:p>
    <w:p w14:paraId="1B391958" w14:textId="282A54D0" w:rsidR="00CE1F42" w:rsidRPr="00873BF7" w:rsidRDefault="00615E7B" w:rsidP="00C53073">
      <w:pPr>
        <w:pStyle w:val="Title"/>
      </w:pPr>
      <w:r w:rsidRPr="00873BF7">
        <w:t>Table of Contents</w:t>
      </w:r>
    </w:p>
    <w:sdt>
      <w:sdtPr>
        <w:id w:val="624203066"/>
        <w:docPartObj>
          <w:docPartGallery w:val="Table of Contents"/>
          <w:docPartUnique/>
        </w:docPartObj>
      </w:sdtPr>
      <w:sdtEndPr/>
      <w:sdtContent>
        <w:p w14:paraId="788E02C8" w14:textId="77777777" w:rsidR="007241E0" w:rsidRDefault="007E6A4F">
          <w:pPr>
            <w:pStyle w:val="TOC1"/>
            <w:rPr>
              <w:rFonts w:eastAsiaTheme="minorEastAsia" w:cstheme="minorBidi"/>
              <w:b w:val="0"/>
              <w:noProof/>
              <w:lang w:val="en-US"/>
            </w:rPr>
          </w:pPr>
          <w:r w:rsidRPr="00873BF7">
            <w:fldChar w:fldCharType="begin"/>
          </w:r>
          <w:r w:rsidR="001E5BE8" w:rsidRPr="00873BF7">
            <w:instrText xml:space="preserve"> TOC \o "1-2" \h \z \u </w:instrText>
          </w:r>
          <w:r w:rsidRPr="00873BF7">
            <w:fldChar w:fldCharType="separate"/>
          </w:r>
          <w:hyperlink w:anchor="_Toc448928176" w:history="1">
            <w:r w:rsidR="007241E0" w:rsidRPr="002B05F5">
              <w:rPr>
                <w:rStyle w:val="Hyperlink"/>
                <w:noProof/>
              </w:rPr>
              <w:t>1.</w:t>
            </w:r>
            <w:r w:rsidR="007241E0">
              <w:rPr>
                <w:rFonts w:eastAsiaTheme="minorEastAsia" w:cstheme="minorBidi"/>
                <w:b w:val="0"/>
                <w:noProof/>
                <w:lang w:val="en-US"/>
              </w:rPr>
              <w:tab/>
            </w:r>
            <w:r w:rsidR="007241E0" w:rsidRPr="002B05F5">
              <w:rPr>
                <w:rStyle w:val="Hyperlink"/>
                <w:noProof/>
              </w:rPr>
              <w:t>Introduction</w:t>
            </w:r>
            <w:r w:rsidR="007241E0">
              <w:rPr>
                <w:noProof/>
                <w:webHidden/>
              </w:rPr>
              <w:tab/>
            </w:r>
            <w:r w:rsidR="007241E0">
              <w:rPr>
                <w:noProof/>
                <w:webHidden/>
              </w:rPr>
              <w:fldChar w:fldCharType="begin"/>
            </w:r>
            <w:r w:rsidR="007241E0">
              <w:rPr>
                <w:noProof/>
                <w:webHidden/>
              </w:rPr>
              <w:instrText xml:space="preserve"> PAGEREF _Toc448928176 \h </w:instrText>
            </w:r>
            <w:r w:rsidR="007241E0">
              <w:rPr>
                <w:noProof/>
                <w:webHidden/>
              </w:rPr>
            </w:r>
            <w:r w:rsidR="007241E0">
              <w:rPr>
                <w:noProof/>
                <w:webHidden/>
              </w:rPr>
              <w:fldChar w:fldCharType="separate"/>
            </w:r>
            <w:r w:rsidR="00091349">
              <w:rPr>
                <w:noProof/>
                <w:webHidden/>
              </w:rPr>
              <w:t>11</w:t>
            </w:r>
            <w:r w:rsidR="007241E0">
              <w:rPr>
                <w:noProof/>
                <w:webHidden/>
              </w:rPr>
              <w:fldChar w:fldCharType="end"/>
            </w:r>
          </w:hyperlink>
        </w:p>
        <w:p w14:paraId="7B0DAD3C" w14:textId="77777777" w:rsidR="007241E0" w:rsidRDefault="00B34BB1">
          <w:pPr>
            <w:pStyle w:val="TOC2"/>
            <w:rPr>
              <w:rFonts w:eastAsiaTheme="minorEastAsia" w:cstheme="minorBidi"/>
              <w:noProof/>
              <w:lang w:val="en-US"/>
            </w:rPr>
          </w:pPr>
          <w:hyperlink w:anchor="_Toc448928177" w:history="1">
            <w:r w:rsidR="007241E0" w:rsidRPr="002B05F5">
              <w:rPr>
                <w:rStyle w:val="Hyperlink"/>
                <w:noProof/>
              </w:rPr>
              <w:t>1.1</w:t>
            </w:r>
            <w:r w:rsidR="007241E0">
              <w:rPr>
                <w:rFonts w:eastAsiaTheme="minorEastAsia" w:cstheme="minorBidi"/>
                <w:noProof/>
                <w:lang w:val="en-US"/>
              </w:rPr>
              <w:tab/>
            </w:r>
            <w:r w:rsidR="007241E0" w:rsidRPr="002B05F5">
              <w:rPr>
                <w:rStyle w:val="Hyperlink"/>
                <w:noProof/>
              </w:rPr>
              <w:t>Purpose</w:t>
            </w:r>
            <w:r w:rsidR="007241E0">
              <w:rPr>
                <w:noProof/>
                <w:webHidden/>
              </w:rPr>
              <w:tab/>
            </w:r>
            <w:r w:rsidR="007241E0">
              <w:rPr>
                <w:noProof/>
                <w:webHidden/>
              </w:rPr>
              <w:fldChar w:fldCharType="begin"/>
            </w:r>
            <w:r w:rsidR="007241E0">
              <w:rPr>
                <w:noProof/>
                <w:webHidden/>
              </w:rPr>
              <w:instrText xml:space="preserve"> PAGEREF _Toc448928177 \h </w:instrText>
            </w:r>
            <w:r w:rsidR="007241E0">
              <w:rPr>
                <w:noProof/>
                <w:webHidden/>
              </w:rPr>
            </w:r>
            <w:r w:rsidR="007241E0">
              <w:rPr>
                <w:noProof/>
                <w:webHidden/>
              </w:rPr>
              <w:fldChar w:fldCharType="separate"/>
            </w:r>
            <w:r w:rsidR="00091349">
              <w:rPr>
                <w:noProof/>
                <w:webHidden/>
              </w:rPr>
              <w:t>11</w:t>
            </w:r>
            <w:r w:rsidR="007241E0">
              <w:rPr>
                <w:noProof/>
                <w:webHidden/>
              </w:rPr>
              <w:fldChar w:fldCharType="end"/>
            </w:r>
          </w:hyperlink>
        </w:p>
        <w:p w14:paraId="56BBDD4B" w14:textId="77777777" w:rsidR="007241E0" w:rsidRDefault="00B34BB1">
          <w:pPr>
            <w:pStyle w:val="TOC2"/>
            <w:rPr>
              <w:rFonts w:eastAsiaTheme="minorEastAsia" w:cstheme="minorBidi"/>
              <w:noProof/>
              <w:lang w:val="en-US"/>
            </w:rPr>
          </w:pPr>
          <w:hyperlink w:anchor="_Toc448928178" w:history="1">
            <w:r w:rsidR="007241E0" w:rsidRPr="002B05F5">
              <w:rPr>
                <w:rStyle w:val="Hyperlink"/>
                <w:noProof/>
              </w:rPr>
              <w:t>1.2</w:t>
            </w:r>
            <w:r w:rsidR="007241E0">
              <w:rPr>
                <w:rFonts w:eastAsiaTheme="minorEastAsia" w:cstheme="minorBidi"/>
                <w:noProof/>
                <w:lang w:val="en-US"/>
              </w:rPr>
              <w:tab/>
            </w:r>
            <w:r w:rsidR="007241E0" w:rsidRPr="002B05F5">
              <w:rPr>
                <w:rStyle w:val="Hyperlink"/>
                <w:noProof/>
              </w:rPr>
              <w:t>BESIK 2 program design</w:t>
            </w:r>
            <w:r w:rsidR="007241E0">
              <w:rPr>
                <w:noProof/>
                <w:webHidden/>
              </w:rPr>
              <w:tab/>
            </w:r>
            <w:r w:rsidR="007241E0">
              <w:rPr>
                <w:noProof/>
                <w:webHidden/>
              </w:rPr>
              <w:fldChar w:fldCharType="begin"/>
            </w:r>
            <w:r w:rsidR="007241E0">
              <w:rPr>
                <w:noProof/>
                <w:webHidden/>
              </w:rPr>
              <w:instrText xml:space="preserve"> PAGEREF _Toc448928178 \h </w:instrText>
            </w:r>
            <w:r w:rsidR="007241E0">
              <w:rPr>
                <w:noProof/>
                <w:webHidden/>
              </w:rPr>
            </w:r>
            <w:r w:rsidR="007241E0">
              <w:rPr>
                <w:noProof/>
                <w:webHidden/>
              </w:rPr>
              <w:fldChar w:fldCharType="separate"/>
            </w:r>
            <w:r w:rsidR="00091349">
              <w:rPr>
                <w:noProof/>
                <w:webHidden/>
              </w:rPr>
              <w:t>11</w:t>
            </w:r>
            <w:r w:rsidR="007241E0">
              <w:rPr>
                <w:noProof/>
                <w:webHidden/>
              </w:rPr>
              <w:fldChar w:fldCharType="end"/>
            </w:r>
          </w:hyperlink>
        </w:p>
        <w:p w14:paraId="002561E3" w14:textId="77777777" w:rsidR="007241E0" w:rsidRDefault="00B34BB1">
          <w:pPr>
            <w:pStyle w:val="TOC2"/>
            <w:rPr>
              <w:rFonts w:eastAsiaTheme="minorEastAsia" w:cstheme="minorBidi"/>
              <w:noProof/>
              <w:lang w:val="en-US"/>
            </w:rPr>
          </w:pPr>
          <w:hyperlink w:anchor="_Toc448928179" w:history="1">
            <w:r w:rsidR="007241E0" w:rsidRPr="002B05F5">
              <w:rPr>
                <w:rStyle w:val="Hyperlink"/>
                <w:noProof/>
              </w:rPr>
              <w:t>1.3</w:t>
            </w:r>
            <w:r w:rsidR="007241E0">
              <w:rPr>
                <w:rFonts w:eastAsiaTheme="minorEastAsia" w:cstheme="minorBidi"/>
                <w:noProof/>
                <w:lang w:val="en-US"/>
              </w:rPr>
              <w:tab/>
            </w:r>
            <w:r w:rsidR="007241E0" w:rsidRPr="002B05F5">
              <w:rPr>
                <w:rStyle w:val="Hyperlink"/>
                <w:noProof/>
              </w:rPr>
              <w:t>Australia Timor Leste Partnership for Human Development</w:t>
            </w:r>
            <w:r w:rsidR="007241E0">
              <w:rPr>
                <w:noProof/>
                <w:webHidden/>
              </w:rPr>
              <w:tab/>
            </w:r>
            <w:r w:rsidR="007241E0">
              <w:rPr>
                <w:noProof/>
                <w:webHidden/>
              </w:rPr>
              <w:fldChar w:fldCharType="begin"/>
            </w:r>
            <w:r w:rsidR="007241E0">
              <w:rPr>
                <w:noProof/>
                <w:webHidden/>
              </w:rPr>
              <w:instrText xml:space="preserve"> PAGEREF _Toc448928179 \h </w:instrText>
            </w:r>
            <w:r w:rsidR="007241E0">
              <w:rPr>
                <w:noProof/>
                <w:webHidden/>
              </w:rPr>
            </w:r>
            <w:r w:rsidR="007241E0">
              <w:rPr>
                <w:noProof/>
                <w:webHidden/>
              </w:rPr>
              <w:fldChar w:fldCharType="separate"/>
            </w:r>
            <w:r w:rsidR="00091349">
              <w:rPr>
                <w:noProof/>
                <w:webHidden/>
              </w:rPr>
              <w:t>11</w:t>
            </w:r>
            <w:r w:rsidR="007241E0">
              <w:rPr>
                <w:noProof/>
                <w:webHidden/>
              </w:rPr>
              <w:fldChar w:fldCharType="end"/>
            </w:r>
          </w:hyperlink>
        </w:p>
        <w:p w14:paraId="3528FA90" w14:textId="77777777" w:rsidR="007241E0" w:rsidRDefault="00B34BB1">
          <w:pPr>
            <w:pStyle w:val="TOC1"/>
            <w:rPr>
              <w:rFonts w:eastAsiaTheme="minorEastAsia" w:cstheme="minorBidi"/>
              <w:b w:val="0"/>
              <w:noProof/>
              <w:lang w:val="en-US"/>
            </w:rPr>
          </w:pPr>
          <w:hyperlink w:anchor="_Toc448928180" w:history="1">
            <w:r w:rsidR="007241E0" w:rsidRPr="002B05F5">
              <w:rPr>
                <w:rStyle w:val="Hyperlink"/>
                <w:noProof/>
              </w:rPr>
              <w:t>2.</w:t>
            </w:r>
            <w:r w:rsidR="007241E0">
              <w:rPr>
                <w:rFonts w:eastAsiaTheme="minorEastAsia" w:cstheme="minorBidi"/>
                <w:b w:val="0"/>
                <w:noProof/>
                <w:lang w:val="en-US"/>
              </w:rPr>
              <w:tab/>
            </w:r>
            <w:r w:rsidR="007241E0" w:rsidRPr="002B05F5">
              <w:rPr>
                <w:rStyle w:val="Hyperlink"/>
                <w:noProof/>
              </w:rPr>
              <w:t>Methodology</w:t>
            </w:r>
            <w:r w:rsidR="007241E0">
              <w:rPr>
                <w:noProof/>
                <w:webHidden/>
              </w:rPr>
              <w:tab/>
            </w:r>
            <w:r w:rsidR="007241E0">
              <w:rPr>
                <w:noProof/>
                <w:webHidden/>
              </w:rPr>
              <w:fldChar w:fldCharType="begin"/>
            </w:r>
            <w:r w:rsidR="007241E0">
              <w:rPr>
                <w:noProof/>
                <w:webHidden/>
              </w:rPr>
              <w:instrText xml:space="preserve"> PAGEREF _Toc448928180 \h </w:instrText>
            </w:r>
            <w:r w:rsidR="007241E0">
              <w:rPr>
                <w:noProof/>
                <w:webHidden/>
              </w:rPr>
            </w:r>
            <w:r w:rsidR="007241E0">
              <w:rPr>
                <w:noProof/>
                <w:webHidden/>
              </w:rPr>
              <w:fldChar w:fldCharType="separate"/>
            </w:r>
            <w:r w:rsidR="00091349">
              <w:rPr>
                <w:noProof/>
                <w:webHidden/>
              </w:rPr>
              <w:t>13</w:t>
            </w:r>
            <w:r w:rsidR="007241E0">
              <w:rPr>
                <w:noProof/>
                <w:webHidden/>
              </w:rPr>
              <w:fldChar w:fldCharType="end"/>
            </w:r>
          </w:hyperlink>
        </w:p>
        <w:p w14:paraId="00212987" w14:textId="77777777" w:rsidR="007241E0" w:rsidRDefault="00B34BB1">
          <w:pPr>
            <w:pStyle w:val="TOC2"/>
            <w:rPr>
              <w:rFonts w:eastAsiaTheme="minorEastAsia" w:cstheme="minorBidi"/>
              <w:noProof/>
              <w:lang w:val="en-US"/>
            </w:rPr>
          </w:pPr>
          <w:hyperlink w:anchor="_Toc448928181" w:history="1">
            <w:r w:rsidR="007241E0" w:rsidRPr="002B05F5">
              <w:rPr>
                <w:rStyle w:val="Hyperlink"/>
                <w:noProof/>
              </w:rPr>
              <w:t>2.1</w:t>
            </w:r>
            <w:r w:rsidR="007241E0">
              <w:rPr>
                <w:rFonts w:eastAsiaTheme="minorEastAsia" w:cstheme="minorBidi"/>
                <w:noProof/>
                <w:lang w:val="en-US"/>
              </w:rPr>
              <w:tab/>
            </w:r>
            <w:r w:rsidR="007241E0" w:rsidRPr="002B05F5">
              <w:rPr>
                <w:rStyle w:val="Hyperlink"/>
                <w:noProof/>
              </w:rPr>
              <w:t>Review objectives and questions</w:t>
            </w:r>
            <w:r w:rsidR="007241E0">
              <w:rPr>
                <w:noProof/>
                <w:webHidden/>
              </w:rPr>
              <w:tab/>
            </w:r>
            <w:r w:rsidR="007241E0">
              <w:rPr>
                <w:noProof/>
                <w:webHidden/>
              </w:rPr>
              <w:fldChar w:fldCharType="begin"/>
            </w:r>
            <w:r w:rsidR="007241E0">
              <w:rPr>
                <w:noProof/>
                <w:webHidden/>
              </w:rPr>
              <w:instrText xml:space="preserve"> PAGEREF _Toc448928181 \h </w:instrText>
            </w:r>
            <w:r w:rsidR="007241E0">
              <w:rPr>
                <w:noProof/>
                <w:webHidden/>
              </w:rPr>
            </w:r>
            <w:r w:rsidR="007241E0">
              <w:rPr>
                <w:noProof/>
                <w:webHidden/>
              </w:rPr>
              <w:fldChar w:fldCharType="separate"/>
            </w:r>
            <w:r w:rsidR="00091349">
              <w:rPr>
                <w:noProof/>
                <w:webHidden/>
              </w:rPr>
              <w:t>13</w:t>
            </w:r>
            <w:r w:rsidR="007241E0">
              <w:rPr>
                <w:noProof/>
                <w:webHidden/>
              </w:rPr>
              <w:fldChar w:fldCharType="end"/>
            </w:r>
          </w:hyperlink>
        </w:p>
        <w:p w14:paraId="1342DF49" w14:textId="77777777" w:rsidR="007241E0" w:rsidRDefault="00B34BB1">
          <w:pPr>
            <w:pStyle w:val="TOC2"/>
            <w:rPr>
              <w:rFonts w:eastAsiaTheme="minorEastAsia" w:cstheme="minorBidi"/>
              <w:noProof/>
              <w:lang w:val="en-US"/>
            </w:rPr>
          </w:pPr>
          <w:hyperlink w:anchor="_Toc448928182" w:history="1">
            <w:r w:rsidR="007241E0" w:rsidRPr="002B05F5">
              <w:rPr>
                <w:rStyle w:val="Hyperlink"/>
                <w:noProof/>
              </w:rPr>
              <w:t>2.2</w:t>
            </w:r>
            <w:r w:rsidR="007241E0">
              <w:rPr>
                <w:rFonts w:eastAsiaTheme="minorEastAsia" w:cstheme="minorBidi"/>
                <w:noProof/>
                <w:lang w:val="en-US"/>
              </w:rPr>
              <w:tab/>
            </w:r>
            <w:r w:rsidR="007241E0" w:rsidRPr="002B05F5">
              <w:rPr>
                <w:rStyle w:val="Hyperlink"/>
                <w:noProof/>
              </w:rPr>
              <w:t>Review scope and methods</w:t>
            </w:r>
            <w:r w:rsidR="007241E0">
              <w:rPr>
                <w:noProof/>
                <w:webHidden/>
              </w:rPr>
              <w:tab/>
            </w:r>
            <w:r w:rsidR="007241E0">
              <w:rPr>
                <w:noProof/>
                <w:webHidden/>
              </w:rPr>
              <w:fldChar w:fldCharType="begin"/>
            </w:r>
            <w:r w:rsidR="007241E0">
              <w:rPr>
                <w:noProof/>
                <w:webHidden/>
              </w:rPr>
              <w:instrText xml:space="preserve"> PAGEREF _Toc448928182 \h </w:instrText>
            </w:r>
            <w:r w:rsidR="007241E0">
              <w:rPr>
                <w:noProof/>
                <w:webHidden/>
              </w:rPr>
            </w:r>
            <w:r w:rsidR="007241E0">
              <w:rPr>
                <w:noProof/>
                <w:webHidden/>
              </w:rPr>
              <w:fldChar w:fldCharType="separate"/>
            </w:r>
            <w:r w:rsidR="00091349">
              <w:rPr>
                <w:noProof/>
                <w:webHidden/>
              </w:rPr>
              <w:t>13</w:t>
            </w:r>
            <w:r w:rsidR="007241E0">
              <w:rPr>
                <w:noProof/>
                <w:webHidden/>
              </w:rPr>
              <w:fldChar w:fldCharType="end"/>
            </w:r>
          </w:hyperlink>
        </w:p>
        <w:p w14:paraId="077CB2B0" w14:textId="77777777" w:rsidR="007241E0" w:rsidRDefault="00B34BB1">
          <w:pPr>
            <w:pStyle w:val="TOC2"/>
            <w:rPr>
              <w:rFonts w:eastAsiaTheme="minorEastAsia" w:cstheme="minorBidi"/>
              <w:noProof/>
              <w:lang w:val="en-US"/>
            </w:rPr>
          </w:pPr>
          <w:hyperlink w:anchor="_Toc448928183" w:history="1">
            <w:r w:rsidR="007241E0" w:rsidRPr="002B05F5">
              <w:rPr>
                <w:rStyle w:val="Hyperlink"/>
                <w:noProof/>
              </w:rPr>
              <w:t>2.3</w:t>
            </w:r>
            <w:r w:rsidR="007241E0">
              <w:rPr>
                <w:rFonts w:eastAsiaTheme="minorEastAsia" w:cstheme="minorBidi"/>
                <w:noProof/>
                <w:lang w:val="en-US"/>
              </w:rPr>
              <w:tab/>
            </w:r>
            <w:r w:rsidR="007241E0" w:rsidRPr="002B05F5">
              <w:rPr>
                <w:rStyle w:val="Hyperlink"/>
                <w:noProof/>
              </w:rPr>
              <w:t>Review team</w:t>
            </w:r>
            <w:r w:rsidR="007241E0">
              <w:rPr>
                <w:noProof/>
                <w:webHidden/>
              </w:rPr>
              <w:tab/>
            </w:r>
            <w:r w:rsidR="007241E0">
              <w:rPr>
                <w:noProof/>
                <w:webHidden/>
              </w:rPr>
              <w:fldChar w:fldCharType="begin"/>
            </w:r>
            <w:r w:rsidR="007241E0">
              <w:rPr>
                <w:noProof/>
                <w:webHidden/>
              </w:rPr>
              <w:instrText xml:space="preserve"> PAGEREF _Toc448928183 \h </w:instrText>
            </w:r>
            <w:r w:rsidR="007241E0">
              <w:rPr>
                <w:noProof/>
                <w:webHidden/>
              </w:rPr>
            </w:r>
            <w:r w:rsidR="007241E0">
              <w:rPr>
                <w:noProof/>
                <w:webHidden/>
              </w:rPr>
              <w:fldChar w:fldCharType="separate"/>
            </w:r>
            <w:r w:rsidR="00091349">
              <w:rPr>
                <w:noProof/>
                <w:webHidden/>
              </w:rPr>
              <w:t>14</w:t>
            </w:r>
            <w:r w:rsidR="007241E0">
              <w:rPr>
                <w:noProof/>
                <w:webHidden/>
              </w:rPr>
              <w:fldChar w:fldCharType="end"/>
            </w:r>
          </w:hyperlink>
        </w:p>
        <w:p w14:paraId="55DFD080" w14:textId="77777777" w:rsidR="007241E0" w:rsidRDefault="00B34BB1">
          <w:pPr>
            <w:pStyle w:val="TOC1"/>
            <w:rPr>
              <w:rFonts w:eastAsiaTheme="minorEastAsia" w:cstheme="minorBidi"/>
              <w:b w:val="0"/>
              <w:noProof/>
              <w:lang w:val="en-US"/>
            </w:rPr>
          </w:pPr>
          <w:hyperlink w:anchor="_Toc448928184" w:history="1">
            <w:r w:rsidR="007241E0" w:rsidRPr="002B05F5">
              <w:rPr>
                <w:rStyle w:val="Hyperlink"/>
                <w:noProof/>
              </w:rPr>
              <w:t>3.</w:t>
            </w:r>
            <w:r w:rsidR="007241E0">
              <w:rPr>
                <w:rFonts w:eastAsiaTheme="minorEastAsia" w:cstheme="minorBidi"/>
                <w:b w:val="0"/>
                <w:noProof/>
                <w:lang w:val="en-US"/>
              </w:rPr>
              <w:tab/>
            </w:r>
            <w:r w:rsidR="007241E0" w:rsidRPr="002B05F5">
              <w:rPr>
                <w:rStyle w:val="Hyperlink"/>
                <w:noProof/>
              </w:rPr>
              <w:t>Findings</w:t>
            </w:r>
            <w:r w:rsidR="007241E0">
              <w:rPr>
                <w:noProof/>
                <w:webHidden/>
              </w:rPr>
              <w:tab/>
            </w:r>
            <w:r w:rsidR="007241E0">
              <w:rPr>
                <w:noProof/>
                <w:webHidden/>
              </w:rPr>
              <w:fldChar w:fldCharType="begin"/>
            </w:r>
            <w:r w:rsidR="007241E0">
              <w:rPr>
                <w:noProof/>
                <w:webHidden/>
              </w:rPr>
              <w:instrText xml:space="preserve"> PAGEREF _Toc448928184 \h </w:instrText>
            </w:r>
            <w:r w:rsidR="007241E0">
              <w:rPr>
                <w:noProof/>
                <w:webHidden/>
              </w:rPr>
            </w:r>
            <w:r w:rsidR="007241E0">
              <w:rPr>
                <w:noProof/>
                <w:webHidden/>
              </w:rPr>
              <w:fldChar w:fldCharType="separate"/>
            </w:r>
            <w:r w:rsidR="00091349">
              <w:rPr>
                <w:noProof/>
                <w:webHidden/>
              </w:rPr>
              <w:t>14</w:t>
            </w:r>
            <w:r w:rsidR="007241E0">
              <w:rPr>
                <w:noProof/>
                <w:webHidden/>
              </w:rPr>
              <w:fldChar w:fldCharType="end"/>
            </w:r>
          </w:hyperlink>
        </w:p>
        <w:p w14:paraId="064EA43D" w14:textId="77777777" w:rsidR="007241E0" w:rsidRDefault="00B34BB1">
          <w:pPr>
            <w:pStyle w:val="TOC2"/>
            <w:rPr>
              <w:rFonts w:eastAsiaTheme="minorEastAsia" w:cstheme="minorBidi"/>
              <w:noProof/>
              <w:lang w:val="en-US"/>
            </w:rPr>
          </w:pPr>
          <w:hyperlink w:anchor="_Toc448928185" w:history="1">
            <w:r w:rsidR="007241E0" w:rsidRPr="002B05F5">
              <w:rPr>
                <w:rStyle w:val="Hyperlink"/>
                <w:noProof/>
              </w:rPr>
              <w:t>3.1</w:t>
            </w:r>
            <w:r w:rsidR="007241E0">
              <w:rPr>
                <w:rFonts w:eastAsiaTheme="minorEastAsia" w:cstheme="minorBidi"/>
                <w:noProof/>
                <w:lang w:val="en-US"/>
              </w:rPr>
              <w:tab/>
            </w:r>
            <w:r w:rsidR="007241E0" w:rsidRPr="002B05F5">
              <w:rPr>
                <w:rStyle w:val="Hyperlink"/>
                <w:noProof/>
              </w:rPr>
              <w:t>Overall progress towards program outcomes</w:t>
            </w:r>
            <w:r w:rsidR="007241E0">
              <w:rPr>
                <w:noProof/>
                <w:webHidden/>
              </w:rPr>
              <w:tab/>
            </w:r>
            <w:r w:rsidR="007241E0">
              <w:rPr>
                <w:noProof/>
                <w:webHidden/>
              </w:rPr>
              <w:fldChar w:fldCharType="begin"/>
            </w:r>
            <w:r w:rsidR="007241E0">
              <w:rPr>
                <w:noProof/>
                <w:webHidden/>
              </w:rPr>
              <w:instrText xml:space="preserve"> PAGEREF _Toc448928185 \h </w:instrText>
            </w:r>
            <w:r w:rsidR="007241E0">
              <w:rPr>
                <w:noProof/>
                <w:webHidden/>
              </w:rPr>
            </w:r>
            <w:r w:rsidR="007241E0">
              <w:rPr>
                <w:noProof/>
                <w:webHidden/>
              </w:rPr>
              <w:fldChar w:fldCharType="separate"/>
            </w:r>
            <w:r w:rsidR="00091349">
              <w:rPr>
                <w:noProof/>
                <w:webHidden/>
              </w:rPr>
              <w:t>14</w:t>
            </w:r>
            <w:r w:rsidR="007241E0">
              <w:rPr>
                <w:noProof/>
                <w:webHidden/>
              </w:rPr>
              <w:fldChar w:fldCharType="end"/>
            </w:r>
          </w:hyperlink>
        </w:p>
        <w:p w14:paraId="11FF66C5" w14:textId="77777777" w:rsidR="007241E0" w:rsidRDefault="00B34BB1">
          <w:pPr>
            <w:pStyle w:val="TOC2"/>
            <w:rPr>
              <w:rFonts w:eastAsiaTheme="minorEastAsia" w:cstheme="minorBidi"/>
              <w:noProof/>
              <w:lang w:val="en-US"/>
            </w:rPr>
          </w:pPr>
          <w:hyperlink w:anchor="_Toc448928186" w:history="1">
            <w:r w:rsidR="007241E0" w:rsidRPr="002B05F5">
              <w:rPr>
                <w:rStyle w:val="Hyperlink"/>
                <w:noProof/>
              </w:rPr>
              <w:t>3.2</w:t>
            </w:r>
            <w:r w:rsidR="007241E0">
              <w:rPr>
                <w:rFonts w:eastAsiaTheme="minorEastAsia" w:cstheme="minorBidi"/>
                <w:noProof/>
                <w:lang w:val="en-US"/>
              </w:rPr>
              <w:tab/>
            </w:r>
            <w:r w:rsidR="007241E0" w:rsidRPr="002B05F5">
              <w:rPr>
                <w:rStyle w:val="Hyperlink"/>
                <w:noProof/>
              </w:rPr>
              <w:t>Water supply and operation and maintenance (O&amp;M)</w:t>
            </w:r>
            <w:r w:rsidR="007241E0">
              <w:rPr>
                <w:noProof/>
                <w:webHidden/>
              </w:rPr>
              <w:tab/>
            </w:r>
            <w:r w:rsidR="007241E0">
              <w:rPr>
                <w:noProof/>
                <w:webHidden/>
              </w:rPr>
              <w:fldChar w:fldCharType="begin"/>
            </w:r>
            <w:r w:rsidR="007241E0">
              <w:rPr>
                <w:noProof/>
                <w:webHidden/>
              </w:rPr>
              <w:instrText xml:space="preserve"> PAGEREF _Toc448928186 \h </w:instrText>
            </w:r>
            <w:r w:rsidR="007241E0">
              <w:rPr>
                <w:noProof/>
                <w:webHidden/>
              </w:rPr>
            </w:r>
            <w:r w:rsidR="007241E0">
              <w:rPr>
                <w:noProof/>
                <w:webHidden/>
              </w:rPr>
              <w:fldChar w:fldCharType="separate"/>
            </w:r>
            <w:r w:rsidR="00091349">
              <w:rPr>
                <w:noProof/>
                <w:webHidden/>
              </w:rPr>
              <w:t>15</w:t>
            </w:r>
            <w:r w:rsidR="007241E0">
              <w:rPr>
                <w:noProof/>
                <w:webHidden/>
              </w:rPr>
              <w:fldChar w:fldCharType="end"/>
            </w:r>
          </w:hyperlink>
        </w:p>
        <w:p w14:paraId="0E16464C" w14:textId="77777777" w:rsidR="007241E0" w:rsidRDefault="00B34BB1">
          <w:pPr>
            <w:pStyle w:val="TOC2"/>
            <w:rPr>
              <w:rFonts w:eastAsiaTheme="minorEastAsia" w:cstheme="minorBidi"/>
              <w:noProof/>
              <w:lang w:val="en-US"/>
            </w:rPr>
          </w:pPr>
          <w:hyperlink w:anchor="_Toc448928187" w:history="1">
            <w:r w:rsidR="007241E0" w:rsidRPr="002B05F5">
              <w:rPr>
                <w:rStyle w:val="Hyperlink"/>
                <w:noProof/>
              </w:rPr>
              <w:t>3.3</w:t>
            </w:r>
            <w:r w:rsidR="007241E0">
              <w:rPr>
                <w:rFonts w:eastAsiaTheme="minorEastAsia" w:cstheme="minorBidi"/>
                <w:noProof/>
                <w:lang w:val="en-US"/>
              </w:rPr>
              <w:tab/>
            </w:r>
            <w:r w:rsidR="007241E0" w:rsidRPr="002B05F5">
              <w:rPr>
                <w:rStyle w:val="Hyperlink"/>
                <w:noProof/>
              </w:rPr>
              <w:t>Sanitation and hygiene</w:t>
            </w:r>
            <w:r w:rsidR="007241E0">
              <w:rPr>
                <w:noProof/>
                <w:webHidden/>
              </w:rPr>
              <w:tab/>
            </w:r>
            <w:r w:rsidR="007241E0">
              <w:rPr>
                <w:noProof/>
                <w:webHidden/>
              </w:rPr>
              <w:fldChar w:fldCharType="begin"/>
            </w:r>
            <w:r w:rsidR="007241E0">
              <w:rPr>
                <w:noProof/>
                <w:webHidden/>
              </w:rPr>
              <w:instrText xml:space="preserve"> PAGEREF _Toc448928187 \h </w:instrText>
            </w:r>
            <w:r w:rsidR="007241E0">
              <w:rPr>
                <w:noProof/>
                <w:webHidden/>
              </w:rPr>
            </w:r>
            <w:r w:rsidR="007241E0">
              <w:rPr>
                <w:noProof/>
                <w:webHidden/>
              </w:rPr>
              <w:fldChar w:fldCharType="separate"/>
            </w:r>
            <w:r w:rsidR="00091349">
              <w:rPr>
                <w:noProof/>
                <w:webHidden/>
              </w:rPr>
              <w:t>19</w:t>
            </w:r>
            <w:r w:rsidR="007241E0">
              <w:rPr>
                <w:noProof/>
                <w:webHidden/>
              </w:rPr>
              <w:fldChar w:fldCharType="end"/>
            </w:r>
          </w:hyperlink>
        </w:p>
        <w:p w14:paraId="079383F7" w14:textId="77777777" w:rsidR="007241E0" w:rsidRDefault="00B34BB1">
          <w:pPr>
            <w:pStyle w:val="TOC2"/>
            <w:rPr>
              <w:rFonts w:eastAsiaTheme="minorEastAsia" w:cstheme="minorBidi"/>
              <w:noProof/>
              <w:lang w:val="en-US"/>
            </w:rPr>
          </w:pPr>
          <w:hyperlink w:anchor="_Toc448928188" w:history="1">
            <w:r w:rsidR="007241E0" w:rsidRPr="002B05F5">
              <w:rPr>
                <w:rStyle w:val="Hyperlink"/>
                <w:noProof/>
              </w:rPr>
              <w:t>3.4</w:t>
            </w:r>
            <w:r w:rsidR="007241E0">
              <w:rPr>
                <w:rFonts w:eastAsiaTheme="minorEastAsia" w:cstheme="minorBidi"/>
                <w:noProof/>
                <w:lang w:val="en-US"/>
              </w:rPr>
              <w:tab/>
            </w:r>
            <w:r w:rsidR="007241E0" w:rsidRPr="002B05F5">
              <w:rPr>
                <w:rStyle w:val="Hyperlink"/>
                <w:noProof/>
              </w:rPr>
              <w:t>Water resource management</w:t>
            </w:r>
            <w:r w:rsidR="007241E0">
              <w:rPr>
                <w:noProof/>
                <w:webHidden/>
              </w:rPr>
              <w:tab/>
            </w:r>
            <w:r w:rsidR="007241E0">
              <w:rPr>
                <w:noProof/>
                <w:webHidden/>
              </w:rPr>
              <w:fldChar w:fldCharType="begin"/>
            </w:r>
            <w:r w:rsidR="007241E0">
              <w:rPr>
                <w:noProof/>
                <w:webHidden/>
              </w:rPr>
              <w:instrText xml:space="preserve"> PAGEREF _Toc448928188 \h </w:instrText>
            </w:r>
            <w:r w:rsidR="007241E0">
              <w:rPr>
                <w:noProof/>
                <w:webHidden/>
              </w:rPr>
            </w:r>
            <w:r w:rsidR="007241E0">
              <w:rPr>
                <w:noProof/>
                <w:webHidden/>
              </w:rPr>
              <w:fldChar w:fldCharType="separate"/>
            </w:r>
            <w:r w:rsidR="00091349">
              <w:rPr>
                <w:noProof/>
                <w:webHidden/>
              </w:rPr>
              <w:t>22</w:t>
            </w:r>
            <w:r w:rsidR="007241E0">
              <w:rPr>
                <w:noProof/>
                <w:webHidden/>
              </w:rPr>
              <w:fldChar w:fldCharType="end"/>
            </w:r>
          </w:hyperlink>
        </w:p>
        <w:p w14:paraId="413A509B" w14:textId="77777777" w:rsidR="007241E0" w:rsidRDefault="00B34BB1">
          <w:pPr>
            <w:pStyle w:val="TOC2"/>
            <w:rPr>
              <w:rFonts w:eastAsiaTheme="minorEastAsia" w:cstheme="minorBidi"/>
              <w:noProof/>
              <w:lang w:val="en-US"/>
            </w:rPr>
          </w:pPr>
          <w:hyperlink w:anchor="_Toc448928189" w:history="1">
            <w:r w:rsidR="007241E0" w:rsidRPr="002B05F5">
              <w:rPr>
                <w:rStyle w:val="Hyperlink"/>
                <w:noProof/>
              </w:rPr>
              <w:t>3.5</w:t>
            </w:r>
            <w:r w:rsidR="007241E0">
              <w:rPr>
                <w:rFonts w:eastAsiaTheme="minorEastAsia" w:cstheme="minorBidi"/>
                <w:noProof/>
                <w:lang w:val="en-US"/>
              </w:rPr>
              <w:tab/>
            </w:r>
            <w:r w:rsidR="007241E0" w:rsidRPr="002B05F5">
              <w:rPr>
                <w:rStyle w:val="Hyperlink"/>
                <w:noProof/>
              </w:rPr>
              <w:t>Corporate services</w:t>
            </w:r>
            <w:r w:rsidR="007241E0">
              <w:rPr>
                <w:noProof/>
                <w:webHidden/>
              </w:rPr>
              <w:tab/>
            </w:r>
            <w:r w:rsidR="007241E0">
              <w:rPr>
                <w:noProof/>
                <w:webHidden/>
              </w:rPr>
              <w:fldChar w:fldCharType="begin"/>
            </w:r>
            <w:r w:rsidR="007241E0">
              <w:rPr>
                <w:noProof/>
                <w:webHidden/>
              </w:rPr>
              <w:instrText xml:space="preserve"> PAGEREF _Toc448928189 \h </w:instrText>
            </w:r>
            <w:r w:rsidR="007241E0">
              <w:rPr>
                <w:noProof/>
                <w:webHidden/>
              </w:rPr>
            </w:r>
            <w:r w:rsidR="007241E0">
              <w:rPr>
                <w:noProof/>
                <w:webHidden/>
              </w:rPr>
              <w:fldChar w:fldCharType="separate"/>
            </w:r>
            <w:r w:rsidR="00091349">
              <w:rPr>
                <w:noProof/>
                <w:webHidden/>
              </w:rPr>
              <w:t>24</w:t>
            </w:r>
            <w:r w:rsidR="007241E0">
              <w:rPr>
                <w:noProof/>
                <w:webHidden/>
              </w:rPr>
              <w:fldChar w:fldCharType="end"/>
            </w:r>
          </w:hyperlink>
        </w:p>
        <w:p w14:paraId="753314C9" w14:textId="77777777" w:rsidR="007241E0" w:rsidRDefault="00B34BB1">
          <w:pPr>
            <w:pStyle w:val="TOC2"/>
            <w:rPr>
              <w:rFonts w:eastAsiaTheme="minorEastAsia" w:cstheme="minorBidi"/>
              <w:noProof/>
              <w:lang w:val="en-US"/>
            </w:rPr>
          </w:pPr>
          <w:hyperlink w:anchor="_Toc448928190" w:history="1">
            <w:r w:rsidR="007241E0" w:rsidRPr="002B05F5">
              <w:rPr>
                <w:rStyle w:val="Hyperlink"/>
                <w:noProof/>
              </w:rPr>
              <w:t>3.6</w:t>
            </w:r>
            <w:r w:rsidR="007241E0">
              <w:rPr>
                <w:rFonts w:eastAsiaTheme="minorEastAsia" w:cstheme="minorBidi"/>
                <w:noProof/>
                <w:lang w:val="en-US"/>
              </w:rPr>
              <w:tab/>
            </w:r>
            <w:r w:rsidR="007241E0" w:rsidRPr="002B05F5">
              <w:rPr>
                <w:rStyle w:val="Hyperlink"/>
                <w:noProof/>
              </w:rPr>
              <w:t>Linkages with other DFAT programs</w:t>
            </w:r>
            <w:r w:rsidR="007241E0">
              <w:rPr>
                <w:noProof/>
                <w:webHidden/>
              </w:rPr>
              <w:tab/>
            </w:r>
            <w:r w:rsidR="007241E0">
              <w:rPr>
                <w:noProof/>
                <w:webHidden/>
              </w:rPr>
              <w:fldChar w:fldCharType="begin"/>
            </w:r>
            <w:r w:rsidR="007241E0">
              <w:rPr>
                <w:noProof/>
                <w:webHidden/>
              </w:rPr>
              <w:instrText xml:space="preserve"> PAGEREF _Toc448928190 \h </w:instrText>
            </w:r>
            <w:r w:rsidR="007241E0">
              <w:rPr>
                <w:noProof/>
                <w:webHidden/>
              </w:rPr>
            </w:r>
            <w:r w:rsidR="007241E0">
              <w:rPr>
                <w:noProof/>
                <w:webHidden/>
              </w:rPr>
              <w:fldChar w:fldCharType="separate"/>
            </w:r>
            <w:r w:rsidR="00091349">
              <w:rPr>
                <w:noProof/>
                <w:webHidden/>
              </w:rPr>
              <w:t>27</w:t>
            </w:r>
            <w:r w:rsidR="007241E0">
              <w:rPr>
                <w:noProof/>
                <w:webHidden/>
              </w:rPr>
              <w:fldChar w:fldCharType="end"/>
            </w:r>
          </w:hyperlink>
        </w:p>
        <w:p w14:paraId="43B151FD" w14:textId="77777777" w:rsidR="007241E0" w:rsidRDefault="00B34BB1">
          <w:pPr>
            <w:pStyle w:val="TOC1"/>
            <w:rPr>
              <w:rFonts w:eastAsiaTheme="minorEastAsia" w:cstheme="minorBidi"/>
              <w:b w:val="0"/>
              <w:noProof/>
              <w:lang w:val="en-US"/>
            </w:rPr>
          </w:pPr>
          <w:hyperlink w:anchor="_Toc448928191" w:history="1">
            <w:r w:rsidR="007241E0" w:rsidRPr="002B05F5">
              <w:rPr>
                <w:rStyle w:val="Hyperlink"/>
                <w:noProof/>
              </w:rPr>
              <w:t>4.</w:t>
            </w:r>
            <w:r w:rsidR="007241E0">
              <w:rPr>
                <w:rFonts w:eastAsiaTheme="minorEastAsia" w:cstheme="minorBidi"/>
                <w:b w:val="0"/>
                <w:noProof/>
                <w:lang w:val="en-US"/>
              </w:rPr>
              <w:tab/>
            </w:r>
            <w:r w:rsidR="007241E0" w:rsidRPr="002B05F5">
              <w:rPr>
                <w:rStyle w:val="Hyperlink"/>
                <w:noProof/>
              </w:rPr>
              <w:t>Conclusions and Recommendations</w:t>
            </w:r>
            <w:r w:rsidR="007241E0">
              <w:rPr>
                <w:noProof/>
                <w:webHidden/>
              </w:rPr>
              <w:tab/>
            </w:r>
            <w:r w:rsidR="007241E0">
              <w:rPr>
                <w:noProof/>
                <w:webHidden/>
              </w:rPr>
              <w:fldChar w:fldCharType="begin"/>
            </w:r>
            <w:r w:rsidR="007241E0">
              <w:rPr>
                <w:noProof/>
                <w:webHidden/>
              </w:rPr>
              <w:instrText xml:space="preserve"> PAGEREF _Toc448928191 \h </w:instrText>
            </w:r>
            <w:r w:rsidR="007241E0">
              <w:rPr>
                <w:noProof/>
                <w:webHidden/>
              </w:rPr>
            </w:r>
            <w:r w:rsidR="007241E0">
              <w:rPr>
                <w:noProof/>
                <w:webHidden/>
              </w:rPr>
              <w:fldChar w:fldCharType="separate"/>
            </w:r>
            <w:r w:rsidR="00091349">
              <w:rPr>
                <w:noProof/>
                <w:webHidden/>
              </w:rPr>
              <w:t>28</w:t>
            </w:r>
            <w:r w:rsidR="007241E0">
              <w:rPr>
                <w:noProof/>
                <w:webHidden/>
              </w:rPr>
              <w:fldChar w:fldCharType="end"/>
            </w:r>
          </w:hyperlink>
        </w:p>
        <w:p w14:paraId="04A33134" w14:textId="77777777" w:rsidR="007241E0" w:rsidRDefault="00B34BB1">
          <w:pPr>
            <w:pStyle w:val="TOC2"/>
            <w:rPr>
              <w:rFonts w:eastAsiaTheme="minorEastAsia" w:cstheme="minorBidi"/>
              <w:noProof/>
              <w:lang w:val="en-US"/>
            </w:rPr>
          </w:pPr>
          <w:hyperlink w:anchor="_Toc448928192" w:history="1">
            <w:r w:rsidR="007241E0" w:rsidRPr="002B05F5">
              <w:rPr>
                <w:rStyle w:val="Hyperlink"/>
                <w:noProof/>
              </w:rPr>
              <w:t>4.1</w:t>
            </w:r>
            <w:r w:rsidR="007241E0">
              <w:rPr>
                <w:rFonts w:eastAsiaTheme="minorEastAsia" w:cstheme="minorBidi"/>
                <w:noProof/>
                <w:lang w:val="en-US"/>
              </w:rPr>
              <w:tab/>
            </w:r>
            <w:r w:rsidR="007241E0" w:rsidRPr="002B05F5">
              <w:rPr>
                <w:rStyle w:val="Hyperlink"/>
                <w:noProof/>
              </w:rPr>
              <w:t>Conclusions</w:t>
            </w:r>
            <w:r w:rsidR="007241E0">
              <w:rPr>
                <w:noProof/>
                <w:webHidden/>
              </w:rPr>
              <w:tab/>
            </w:r>
            <w:r w:rsidR="007241E0">
              <w:rPr>
                <w:noProof/>
                <w:webHidden/>
              </w:rPr>
              <w:fldChar w:fldCharType="begin"/>
            </w:r>
            <w:r w:rsidR="007241E0">
              <w:rPr>
                <w:noProof/>
                <w:webHidden/>
              </w:rPr>
              <w:instrText xml:space="preserve"> PAGEREF _Toc448928192 \h </w:instrText>
            </w:r>
            <w:r w:rsidR="007241E0">
              <w:rPr>
                <w:noProof/>
                <w:webHidden/>
              </w:rPr>
            </w:r>
            <w:r w:rsidR="007241E0">
              <w:rPr>
                <w:noProof/>
                <w:webHidden/>
              </w:rPr>
              <w:fldChar w:fldCharType="separate"/>
            </w:r>
            <w:r w:rsidR="00091349">
              <w:rPr>
                <w:noProof/>
                <w:webHidden/>
              </w:rPr>
              <w:t>28</w:t>
            </w:r>
            <w:r w:rsidR="007241E0">
              <w:rPr>
                <w:noProof/>
                <w:webHidden/>
              </w:rPr>
              <w:fldChar w:fldCharType="end"/>
            </w:r>
          </w:hyperlink>
        </w:p>
        <w:p w14:paraId="03A346A6" w14:textId="77777777" w:rsidR="007241E0" w:rsidRDefault="00B34BB1">
          <w:pPr>
            <w:pStyle w:val="TOC2"/>
            <w:rPr>
              <w:rFonts w:eastAsiaTheme="minorEastAsia" w:cstheme="minorBidi"/>
              <w:noProof/>
              <w:lang w:val="en-US"/>
            </w:rPr>
          </w:pPr>
          <w:hyperlink w:anchor="_Toc448928193" w:history="1">
            <w:r w:rsidR="007241E0" w:rsidRPr="002B05F5">
              <w:rPr>
                <w:rStyle w:val="Hyperlink"/>
                <w:noProof/>
              </w:rPr>
              <w:t>4.2</w:t>
            </w:r>
            <w:r w:rsidR="007241E0">
              <w:rPr>
                <w:rFonts w:eastAsiaTheme="minorEastAsia" w:cstheme="minorBidi"/>
                <w:noProof/>
                <w:lang w:val="en-US"/>
              </w:rPr>
              <w:tab/>
            </w:r>
            <w:r w:rsidR="007241E0" w:rsidRPr="002B05F5">
              <w:rPr>
                <w:rStyle w:val="Hyperlink"/>
                <w:noProof/>
              </w:rPr>
              <w:t>Recommendations</w:t>
            </w:r>
            <w:r w:rsidR="007241E0">
              <w:rPr>
                <w:noProof/>
                <w:webHidden/>
              </w:rPr>
              <w:tab/>
            </w:r>
            <w:r w:rsidR="007241E0">
              <w:rPr>
                <w:noProof/>
                <w:webHidden/>
              </w:rPr>
              <w:fldChar w:fldCharType="begin"/>
            </w:r>
            <w:r w:rsidR="007241E0">
              <w:rPr>
                <w:noProof/>
                <w:webHidden/>
              </w:rPr>
              <w:instrText xml:space="preserve"> PAGEREF _Toc448928193 \h </w:instrText>
            </w:r>
            <w:r w:rsidR="007241E0">
              <w:rPr>
                <w:noProof/>
                <w:webHidden/>
              </w:rPr>
            </w:r>
            <w:r w:rsidR="007241E0">
              <w:rPr>
                <w:noProof/>
                <w:webHidden/>
              </w:rPr>
              <w:fldChar w:fldCharType="separate"/>
            </w:r>
            <w:r w:rsidR="00091349">
              <w:rPr>
                <w:noProof/>
                <w:webHidden/>
              </w:rPr>
              <w:t>29</w:t>
            </w:r>
            <w:r w:rsidR="007241E0">
              <w:rPr>
                <w:noProof/>
                <w:webHidden/>
              </w:rPr>
              <w:fldChar w:fldCharType="end"/>
            </w:r>
          </w:hyperlink>
        </w:p>
        <w:p w14:paraId="29DA0EF8" w14:textId="77777777" w:rsidR="007241E0" w:rsidRDefault="00B34BB1">
          <w:pPr>
            <w:pStyle w:val="TOC1"/>
            <w:rPr>
              <w:rFonts w:eastAsiaTheme="minorEastAsia" w:cstheme="minorBidi"/>
              <w:b w:val="0"/>
              <w:noProof/>
              <w:lang w:val="en-US"/>
            </w:rPr>
          </w:pPr>
          <w:hyperlink w:anchor="_Toc448928194" w:history="1">
            <w:r w:rsidR="007241E0" w:rsidRPr="002B05F5">
              <w:rPr>
                <w:rStyle w:val="Hyperlink"/>
                <w:noProof/>
              </w:rPr>
              <w:t>Attachment A: Reference Documents</w:t>
            </w:r>
            <w:r w:rsidR="007241E0">
              <w:rPr>
                <w:noProof/>
                <w:webHidden/>
              </w:rPr>
              <w:tab/>
            </w:r>
            <w:r w:rsidR="007241E0">
              <w:rPr>
                <w:noProof/>
                <w:webHidden/>
              </w:rPr>
              <w:fldChar w:fldCharType="begin"/>
            </w:r>
            <w:r w:rsidR="007241E0">
              <w:rPr>
                <w:noProof/>
                <w:webHidden/>
              </w:rPr>
              <w:instrText xml:space="preserve"> PAGEREF _Toc448928194 \h </w:instrText>
            </w:r>
            <w:r w:rsidR="007241E0">
              <w:rPr>
                <w:noProof/>
                <w:webHidden/>
              </w:rPr>
            </w:r>
            <w:r w:rsidR="007241E0">
              <w:rPr>
                <w:noProof/>
                <w:webHidden/>
              </w:rPr>
              <w:fldChar w:fldCharType="separate"/>
            </w:r>
            <w:r w:rsidR="00091349">
              <w:rPr>
                <w:noProof/>
                <w:webHidden/>
              </w:rPr>
              <w:t>31</w:t>
            </w:r>
            <w:r w:rsidR="007241E0">
              <w:rPr>
                <w:noProof/>
                <w:webHidden/>
              </w:rPr>
              <w:fldChar w:fldCharType="end"/>
            </w:r>
          </w:hyperlink>
        </w:p>
        <w:p w14:paraId="2D7D1091" w14:textId="77777777" w:rsidR="007241E0" w:rsidRDefault="00B34BB1">
          <w:pPr>
            <w:pStyle w:val="TOC1"/>
            <w:rPr>
              <w:rFonts w:eastAsiaTheme="minorEastAsia" w:cstheme="minorBidi"/>
              <w:b w:val="0"/>
              <w:noProof/>
              <w:lang w:val="en-US"/>
            </w:rPr>
          </w:pPr>
          <w:hyperlink w:anchor="_Toc448928195" w:history="1">
            <w:r w:rsidR="007241E0" w:rsidRPr="002B05F5">
              <w:rPr>
                <w:rStyle w:val="Hyperlink"/>
                <w:noProof/>
              </w:rPr>
              <w:t>Attachment B: People/Agencies Consulted</w:t>
            </w:r>
            <w:r w:rsidR="007241E0">
              <w:rPr>
                <w:noProof/>
                <w:webHidden/>
              </w:rPr>
              <w:tab/>
            </w:r>
            <w:r w:rsidR="007241E0">
              <w:rPr>
                <w:noProof/>
                <w:webHidden/>
              </w:rPr>
              <w:fldChar w:fldCharType="begin"/>
            </w:r>
            <w:r w:rsidR="007241E0">
              <w:rPr>
                <w:noProof/>
                <w:webHidden/>
              </w:rPr>
              <w:instrText xml:space="preserve"> PAGEREF _Toc448928195 \h </w:instrText>
            </w:r>
            <w:r w:rsidR="007241E0">
              <w:rPr>
                <w:noProof/>
                <w:webHidden/>
              </w:rPr>
            </w:r>
            <w:r w:rsidR="007241E0">
              <w:rPr>
                <w:noProof/>
                <w:webHidden/>
              </w:rPr>
              <w:fldChar w:fldCharType="separate"/>
            </w:r>
            <w:r w:rsidR="00091349">
              <w:rPr>
                <w:noProof/>
                <w:webHidden/>
              </w:rPr>
              <w:t>32</w:t>
            </w:r>
            <w:r w:rsidR="007241E0">
              <w:rPr>
                <w:noProof/>
                <w:webHidden/>
              </w:rPr>
              <w:fldChar w:fldCharType="end"/>
            </w:r>
          </w:hyperlink>
        </w:p>
        <w:p w14:paraId="31F167AA" w14:textId="77777777" w:rsidR="007241E0" w:rsidRDefault="00B34BB1">
          <w:pPr>
            <w:pStyle w:val="TOC1"/>
            <w:rPr>
              <w:rFonts w:eastAsiaTheme="minorEastAsia" w:cstheme="minorBidi"/>
              <w:b w:val="0"/>
              <w:noProof/>
              <w:lang w:val="en-US"/>
            </w:rPr>
          </w:pPr>
          <w:hyperlink w:anchor="_Toc448928196" w:history="1">
            <w:r w:rsidR="007241E0" w:rsidRPr="002B05F5">
              <w:rPr>
                <w:rStyle w:val="Hyperlink"/>
                <w:noProof/>
              </w:rPr>
              <w:t>Attachment C: Progress on MRG 2 Recommendations (with Final MRG Comments)</w:t>
            </w:r>
            <w:r w:rsidR="007241E0">
              <w:rPr>
                <w:noProof/>
                <w:webHidden/>
              </w:rPr>
              <w:tab/>
            </w:r>
            <w:r w:rsidR="007241E0">
              <w:rPr>
                <w:noProof/>
                <w:webHidden/>
              </w:rPr>
              <w:fldChar w:fldCharType="begin"/>
            </w:r>
            <w:r w:rsidR="007241E0">
              <w:rPr>
                <w:noProof/>
                <w:webHidden/>
              </w:rPr>
              <w:instrText xml:space="preserve"> PAGEREF _Toc448928196 \h </w:instrText>
            </w:r>
            <w:r w:rsidR="007241E0">
              <w:rPr>
                <w:noProof/>
                <w:webHidden/>
              </w:rPr>
            </w:r>
            <w:r w:rsidR="007241E0">
              <w:rPr>
                <w:noProof/>
                <w:webHidden/>
              </w:rPr>
              <w:fldChar w:fldCharType="separate"/>
            </w:r>
            <w:r w:rsidR="00091349">
              <w:rPr>
                <w:noProof/>
                <w:webHidden/>
              </w:rPr>
              <w:t>34</w:t>
            </w:r>
            <w:r w:rsidR="007241E0">
              <w:rPr>
                <w:noProof/>
                <w:webHidden/>
              </w:rPr>
              <w:fldChar w:fldCharType="end"/>
            </w:r>
          </w:hyperlink>
        </w:p>
        <w:p w14:paraId="1522A832" w14:textId="77777777" w:rsidR="007241E0" w:rsidRDefault="00B34BB1">
          <w:pPr>
            <w:pStyle w:val="TOC1"/>
            <w:rPr>
              <w:rFonts w:eastAsiaTheme="minorEastAsia" w:cstheme="minorBidi"/>
              <w:b w:val="0"/>
              <w:noProof/>
              <w:lang w:val="en-US"/>
            </w:rPr>
          </w:pPr>
          <w:hyperlink w:anchor="_Toc448928197" w:history="1">
            <w:r w:rsidR="007241E0" w:rsidRPr="002B05F5">
              <w:rPr>
                <w:rStyle w:val="Hyperlink"/>
                <w:noProof/>
              </w:rPr>
              <w:t>Attachment D: Final MRG Recommendations</w:t>
            </w:r>
            <w:r w:rsidR="007241E0">
              <w:rPr>
                <w:noProof/>
                <w:webHidden/>
              </w:rPr>
              <w:tab/>
            </w:r>
            <w:r w:rsidR="007241E0">
              <w:rPr>
                <w:noProof/>
                <w:webHidden/>
              </w:rPr>
              <w:fldChar w:fldCharType="begin"/>
            </w:r>
            <w:r w:rsidR="007241E0">
              <w:rPr>
                <w:noProof/>
                <w:webHidden/>
              </w:rPr>
              <w:instrText xml:space="preserve"> PAGEREF _Toc448928197 \h </w:instrText>
            </w:r>
            <w:r w:rsidR="007241E0">
              <w:rPr>
                <w:noProof/>
                <w:webHidden/>
              </w:rPr>
            </w:r>
            <w:r w:rsidR="007241E0">
              <w:rPr>
                <w:noProof/>
                <w:webHidden/>
              </w:rPr>
              <w:fldChar w:fldCharType="separate"/>
            </w:r>
            <w:r w:rsidR="00091349">
              <w:rPr>
                <w:noProof/>
                <w:webHidden/>
              </w:rPr>
              <w:t>39</w:t>
            </w:r>
            <w:r w:rsidR="007241E0">
              <w:rPr>
                <w:noProof/>
                <w:webHidden/>
              </w:rPr>
              <w:fldChar w:fldCharType="end"/>
            </w:r>
          </w:hyperlink>
        </w:p>
        <w:p w14:paraId="6D9B4BEB" w14:textId="77777777" w:rsidR="007241E0" w:rsidRDefault="00B34BB1">
          <w:pPr>
            <w:pStyle w:val="TOC1"/>
            <w:rPr>
              <w:rFonts w:eastAsiaTheme="minorEastAsia" w:cstheme="minorBidi"/>
              <w:b w:val="0"/>
              <w:noProof/>
              <w:lang w:val="en-US"/>
            </w:rPr>
          </w:pPr>
          <w:hyperlink w:anchor="_Toc448928198" w:history="1">
            <w:r w:rsidR="007241E0" w:rsidRPr="002B05F5">
              <w:rPr>
                <w:rStyle w:val="Hyperlink"/>
                <w:noProof/>
              </w:rPr>
              <w:t>Attachment E: Evaluation Plan</w:t>
            </w:r>
            <w:r w:rsidR="007241E0">
              <w:rPr>
                <w:noProof/>
                <w:webHidden/>
              </w:rPr>
              <w:tab/>
            </w:r>
            <w:r w:rsidR="007241E0">
              <w:rPr>
                <w:noProof/>
                <w:webHidden/>
              </w:rPr>
              <w:fldChar w:fldCharType="begin"/>
            </w:r>
            <w:r w:rsidR="007241E0">
              <w:rPr>
                <w:noProof/>
                <w:webHidden/>
              </w:rPr>
              <w:instrText xml:space="preserve"> PAGEREF _Toc448928198 \h </w:instrText>
            </w:r>
            <w:r w:rsidR="007241E0">
              <w:rPr>
                <w:noProof/>
                <w:webHidden/>
              </w:rPr>
            </w:r>
            <w:r w:rsidR="007241E0">
              <w:rPr>
                <w:noProof/>
                <w:webHidden/>
              </w:rPr>
              <w:fldChar w:fldCharType="separate"/>
            </w:r>
            <w:r w:rsidR="00091349">
              <w:rPr>
                <w:noProof/>
                <w:webHidden/>
              </w:rPr>
              <w:t>41</w:t>
            </w:r>
            <w:r w:rsidR="007241E0">
              <w:rPr>
                <w:noProof/>
                <w:webHidden/>
              </w:rPr>
              <w:fldChar w:fldCharType="end"/>
            </w:r>
          </w:hyperlink>
        </w:p>
        <w:p w14:paraId="79BC7AB1" w14:textId="77777777" w:rsidR="001E5BE8" w:rsidRPr="00873BF7" w:rsidRDefault="007E6A4F" w:rsidP="00C53073">
          <w:pPr>
            <w:pStyle w:val="TOC1"/>
          </w:pPr>
          <w:r w:rsidRPr="00873BF7">
            <w:fldChar w:fldCharType="end"/>
          </w:r>
        </w:p>
      </w:sdtContent>
    </w:sdt>
    <w:bookmarkStart w:id="5" w:name="_Toc207171370" w:displacedByCustomXml="prev"/>
    <w:bookmarkStart w:id="6" w:name="_Toc213472684" w:displacedByCustomXml="prev"/>
    <w:bookmarkStart w:id="7" w:name="_Toc331507660" w:displacedByCustomXml="prev"/>
    <w:bookmarkStart w:id="8" w:name="_Toc326928675" w:displacedByCustomXml="prev"/>
    <w:p w14:paraId="4EBBD01C" w14:textId="77777777" w:rsidR="00F05D74" w:rsidRPr="00873BF7" w:rsidRDefault="00F05D74" w:rsidP="00A4280E">
      <w:pPr>
        <w:pStyle w:val="Heading1"/>
        <w:sectPr w:rsidR="00F05D74" w:rsidRPr="00873BF7" w:rsidSect="00607C41">
          <w:footerReference w:type="default" r:id="rId10"/>
          <w:pgSz w:w="11907" w:h="16839" w:code="9"/>
          <w:pgMar w:top="1440" w:right="1701" w:bottom="1440" w:left="1701" w:header="709" w:footer="709" w:gutter="0"/>
          <w:pgNumType w:fmt="lowerRoman" w:start="1"/>
          <w:cols w:space="708"/>
          <w:titlePg/>
          <w:docGrid w:linePitch="360"/>
        </w:sectPr>
      </w:pPr>
    </w:p>
    <w:p w14:paraId="162BAD19" w14:textId="77777777" w:rsidR="00CE1F42" w:rsidRPr="00873BF7" w:rsidRDefault="00615E7B" w:rsidP="00A4280E">
      <w:pPr>
        <w:pStyle w:val="Heading1"/>
        <w:ind w:hanging="720"/>
      </w:pPr>
      <w:bookmarkStart w:id="9" w:name="_Toc448928176"/>
      <w:r w:rsidRPr="00873BF7">
        <w:t>Introduction</w:t>
      </w:r>
      <w:bookmarkEnd w:id="9"/>
      <w:bookmarkEnd w:id="7"/>
      <w:bookmarkEnd w:id="6"/>
      <w:bookmarkEnd w:id="5"/>
    </w:p>
    <w:p w14:paraId="249C5347" w14:textId="77777777" w:rsidR="00615E7B" w:rsidRPr="00873BF7" w:rsidRDefault="00306148" w:rsidP="00234EFF">
      <w:pPr>
        <w:pStyle w:val="Heading20"/>
      </w:pPr>
      <w:bookmarkStart w:id="10" w:name="_Toc448928177"/>
      <w:r w:rsidRPr="00873BF7">
        <w:t>Purpose</w:t>
      </w:r>
      <w:bookmarkEnd w:id="10"/>
    </w:p>
    <w:p w14:paraId="1C33914E" w14:textId="77777777" w:rsidR="00206FBF" w:rsidRPr="00873BF7" w:rsidRDefault="00F94DC0" w:rsidP="00C53073">
      <w:pPr>
        <w:pStyle w:val="BodyText"/>
      </w:pPr>
      <w:r w:rsidRPr="00873BF7">
        <w:t>Th</w:t>
      </w:r>
      <w:r w:rsidR="00EA02CA" w:rsidRPr="00873BF7">
        <w:t xml:space="preserve">is </w:t>
      </w:r>
      <w:r w:rsidR="00B24BF1" w:rsidRPr="00873BF7">
        <w:t xml:space="preserve">report </w:t>
      </w:r>
      <w:r w:rsidR="00EA02CA" w:rsidRPr="00873BF7">
        <w:t xml:space="preserve">outlines the findings of </w:t>
      </w:r>
      <w:r w:rsidR="00215C30" w:rsidRPr="00873BF7">
        <w:t xml:space="preserve">the </w:t>
      </w:r>
      <w:r w:rsidR="009B1921" w:rsidRPr="00873BF7">
        <w:t xml:space="preserve">third and final </w:t>
      </w:r>
      <w:r w:rsidR="00215C30" w:rsidRPr="00873BF7">
        <w:t xml:space="preserve">independent </w:t>
      </w:r>
      <w:r w:rsidR="006B71BD" w:rsidRPr="00873BF7">
        <w:t xml:space="preserve">review of </w:t>
      </w:r>
      <w:r w:rsidR="00EA02CA" w:rsidRPr="00873BF7">
        <w:t xml:space="preserve">the </w:t>
      </w:r>
      <w:r w:rsidRPr="00873BF7">
        <w:t>Government of Australia (GoA) funded Rural Water Supply and Sanitation Program (RWSSP)</w:t>
      </w:r>
      <w:r w:rsidR="005A147C" w:rsidRPr="00873BF7">
        <w:t xml:space="preserve"> Phase 2</w:t>
      </w:r>
      <w:r w:rsidRPr="00873BF7">
        <w:t xml:space="preserve">, known locally as </w:t>
      </w:r>
      <w:r w:rsidRPr="00873BF7">
        <w:rPr>
          <w:i/>
        </w:rPr>
        <w:t>Bee, Saneamentu no Ijiene iha Komunidade</w:t>
      </w:r>
      <w:r w:rsidRPr="00873BF7">
        <w:t xml:space="preserve"> (BESIK</w:t>
      </w:r>
      <w:r w:rsidR="00EA02CA" w:rsidRPr="00873BF7">
        <w:t xml:space="preserve"> 2</w:t>
      </w:r>
      <w:r w:rsidRPr="00873BF7">
        <w:t>)</w:t>
      </w:r>
      <w:r w:rsidR="00B24BF1" w:rsidRPr="00873BF7">
        <w:t>. The review was</w:t>
      </w:r>
      <w:r w:rsidR="006B71BD" w:rsidRPr="00873BF7">
        <w:t xml:space="preserve"> conducted in </w:t>
      </w:r>
      <w:r w:rsidR="009B1921" w:rsidRPr="00873BF7">
        <w:t xml:space="preserve">late </w:t>
      </w:r>
      <w:r w:rsidR="006B71BD" w:rsidRPr="00873BF7">
        <w:t>March</w:t>
      </w:r>
      <w:r w:rsidR="009B1921" w:rsidRPr="00873BF7">
        <w:t>/early April 2016</w:t>
      </w:r>
      <w:r w:rsidR="006B71BD" w:rsidRPr="00873BF7">
        <w:t xml:space="preserve"> by the program’s Monitoring and Review Group (MRG)</w:t>
      </w:r>
      <w:r w:rsidRPr="00873BF7">
        <w:t>.</w:t>
      </w:r>
      <w:bookmarkStart w:id="11" w:name="_Toc331507662"/>
      <w:r w:rsidR="001733D0" w:rsidRPr="00873BF7">
        <w:t xml:space="preserve"> </w:t>
      </w:r>
    </w:p>
    <w:p w14:paraId="015A0DE5" w14:textId="77777777" w:rsidR="00615E7B" w:rsidRPr="00873BF7" w:rsidRDefault="000A044C" w:rsidP="00234EFF">
      <w:pPr>
        <w:pStyle w:val="Heading20"/>
      </w:pPr>
      <w:bookmarkStart w:id="12" w:name="_Toc448928178"/>
      <w:r w:rsidRPr="00873BF7">
        <w:t>BESIK 2 p</w:t>
      </w:r>
      <w:r w:rsidR="00A85469" w:rsidRPr="00873BF7">
        <w:t>rogram</w:t>
      </w:r>
      <w:r w:rsidR="00406D41" w:rsidRPr="00873BF7">
        <w:t xml:space="preserve"> d</w:t>
      </w:r>
      <w:r w:rsidR="00615E7B" w:rsidRPr="00873BF7">
        <w:t>esign</w:t>
      </w:r>
      <w:bookmarkEnd w:id="11"/>
      <w:bookmarkEnd w:id="12"/>
    </w:p>
    <w:p w14:paraId="76D3B246" w14:textId="77777777" w:rsidR="00F94DC0" w:rsidRPr="00873BF7" w:rsidRDefault="00F94DC0" w:rsidP="00C53073">
      <w:pPr>
        <w:pStyle w:val="BodyText"/>
      </w:pPr>
      <w:r w:rsidRPr="00873BF7">
        <w:t xml:space="preserve">BESIK 2’s goal is to improve the health and quality of life of rural people in Timor-Leste through three end-of-program goals: </w:t>
      </w:r>
    </w:p>
    <w:p w14:paraId="326B2E74" w14:textId="77777777" w:rsidR="00F94DC0" w:rsidRPr="00873BF7" w:rsidRDefault="00F94DC0" w:rsidP="00744C80">
      <w:pPr>
        <w:pStyle w:val="BodyText"/>
        <w:numPr>
          <w:ilvl w:val="0"/>
          <w:numId w:val="21"/>
        </w:numPr>
      </w:pPr>
      <w:r w:rsidRPr="00873BF7">
        <w:t>All levels of Government with well-functioning systems for effective policy development, planning and management for ru</w:t>
      </w:r>
      <w:r w:rsidR="002514FC" w:rsidRPr="00873BF7">
        <w:t>ral water supply and sanitation (through four specified outcomes).</w:t>
      </w:r>
    </w:p>
    <w:p w14:paraId="54E1E34B" w14:textId="77777777" w:rsidR="00F94DC0" w:rsidRPr="00873BF7" w:rsidRDefault="00F94DC0" w:rsidP="00744C80">
      <w:pPr>
        <w:pStyle w:val="BodyText"/>
        <w:numPr>
          <w:ilvl w:val="0"/>
          <w:numId w:val="21"/>
        </w:numPr>
      </w:pPr>
      <w:r w:rsidRPr="00873BF7">
        <w:t>Rural communities have sustainable and equitable access to/utilisation of safe water</w:t>
      </w:r>
      <w:r w:rsidR="002514FC" w:rsidRPr="00873BF7">
        <w:t xml:space="preserve"> (through twelve specified outcomes)</w:t>
      </w:r>
      <w:r w:rsidRPr="00873BF7">
        <w:t>.</w:t>
      </w:r>
    </w:p>
    <w:p w14:paraId="78D99533" w14:textId="77777777" w:rsidR="00F94DC0" w:rsidRPr="00873BF7" w:rsidRDefault="00F94DC0" w:rsidP="00744C80">
      <w:pPr>
        <w:pStyle w:val="BodyText"/>
        <w:numPr>
          <w:ilvl w:val="0"/>
          <w:numId w:val="21"/>
        </w:numPr>
      </w:pPr>
      <w:r w:rsidRPr="00873BF7">
        <w:t>Rural communities and selected schools have sustainable and equitable access to/utilisation of improved sanitation</w:t>
      </w:r>
      <w:r w:rsidR="002514FC" w:rsidRPr="00873BF7">
        <w:t xml:space="preserve"> (through seven specified outcomes)</w:t>
      </w:r>
      <w:r w:rsidRPr="00873BF7">
        <w:t>.</w:t>
      </w:r>
    </w:p>
    <w:p w14:paraId="4E3DC761" w14:textId="77777777" w:rsidR="001D6F13" w:rsidRPr="00873BF7" w:rsidRDefault="00DF2849" w:rsidP="00DF2849">
      <w:pPr>
        <w:tabs>
          <w:tab w:val="clear" w:pos="0"/>
        </w:tabs>
      </w:pPr>
      <w:bookmarkStart w:id="13" w:name="_Toc331507664"/>
      <w:r w:rsidRPr="00873BF7">
        <w:t>BESIK 2 was designed as an eight year program</w:t>
      </w:r>
      <w:r w:rsidR="001D6F13" w:rsidRPr="00873BF7">
        <w:t>. In</w:t>
      </w:r>
      <w:r w:rsidR="00421DB2" w:rsidRPr="00873BF7">
        <w:t xml:space="preserve"> mid-</w:t>
      </w:r>
      <w:r w:rsidR="001D6F13" w:rsidRPr="00873BF7">
        <w:t xml:space="preserve">2015, due to budget constraints and a falling currency exchange rate, DFAT was forced to review its aid program to seek more efficient means of delivery.  In the short term this meant a significant reduction in the BESIK 2 budget </w:t>
      </w:r>
      <w:r w:rsidR="00EB1A24" w:rsidRPr="00873BF7">
        <w:t xml:space="preserve">and </w:t>
      </w:r>
      <w:r w:rsidR="001D6F13" w:rsidRPr="00873BF7">
        <w:t xml:space="preserve">a reduction in both national and international staff. In the longer term, DFAT chose to integrate support to </w:t>
      </w:r>
      <w:r w:rsidR="00C712D2" w:rsidRPr="00873BF7">
        <w:t xml:space="preserve">rural </w:t>
      </w:r>
      <w:r w:rsidR="001D6F13" w:rsidRPr="00873BF7">
        <w:t xml:space="preserve">water and sanitation </w:t>
      </w:r>
      <w:r w:rsidR="00C712D2" w:rsidRPr="00873BF7">
        <w:t xml:space="preserve">(RWASH) </w:t>
      </w:r>
      <w:r w:rsidR="001D6F13" w:rsidRPr="00873BF7">
        <w:t>with health, education and cross cutting issues under a new program – the Australia Timor</w:t>
      </w:r>
      <w:r w:rsidR="004E1BBF" w:rsidRPr="00873BF7">
        <w:t>-</w:t>
      </w:r>
      <w:r w:rsidR="001D6F13" w:rsidRPr="00873BF7">
        <w:t>Leste Partnership for Human Development (ATLPHD</w:t>
      </w:r>
      <w:r w:rsidR="00EB1A24" w:rsidRPr="00873BF7">
        <w:t xml:space="preserve">). </w:t>
      </w:r>
      <w:r w:rsidR="009E1432" w:rsidRPr="00873BF7">
        <w:t>BESIK 2 is ending after four years.</w:t>
      </w:r>
    </w:p>
    <w:p w14:paraId="3316A5D6" w14:textId="475EB570" w:rsidR="009B1921" w:rsidRPr="00873BF7" w:rsidRDefault="00C712D2" w:rsidP="00C712D2">
      <w:pPr>
        <w:tabs>
          <w:tab w:val="clear" w:pos="0"/>
        </w:tabs>
      </w:pPr>
      <w:r w:rsidRPr="00873BF7">
        <w:t xml:space="preserve">BESIK 2 was </w:t>
      </w:r>
      <w:r w:rsidR="00F6377E" w:rsidRPr="00873BF7">
        <w:t xml:space="preserve">initially </w:t>
      </w:r>
      <w:r w:rsidRPr="00873BF7">
        <w:t xml:space="preserve">designed to be managed by a DFAT Program Director </w:t>
      </w:r>
      <w:r w:rsidR="000A044C" w:rsidRPr="00873BF7">
        <w:t xml:space="preserve">(PD) </w:t>
      </w:r>
      <w:r w:rsidRPr="00873BF7">
        <w:t xml:space="preserve">with </w:t>
      </w:r>
      <w:r w:rsidR="00421DB2" w:rsidRPr="00873BF7">
        <w:t xml:space="preserve">operational </w:t>
      </w:r>
      <w:r w:rsidRPr="00873BF7">
        <w:t>support from a contracted service provider (</w:t>
      </w:r>
      <w:r w:rsidR="00421DB2" w:rsidRPr="00873BF7">
        <w:rPr>
          <w:szCs w:val="20"/>
        </w:rPr>
        <w:t>Aurecon Australia – International Projects Pty Ltd</w:t>
      </w:r>
      <w:r w:rsidRPr="00873BF7">
        <w:t xml:space="preserve">). There were four different people in the </w:t>
      </w:r>
      <w:r w:rsidR="000A044C" w:rsidRPr="00873BF7">
        <w:t xml:space="preserve">PD </w:t>
      </w:r>
      <w:r w:rsidRPr="00873BF7">
        <w:t xml:space="preserve">role </w:t>
      </w:r>
      <w:r w:rsidR="000A044C" w:rsidRPr="00873BF7">
        <w:t>until December 2015 when it moved to a Team Leader model</w:t>
      </w:r>
      <w:r w:rsidR="00F6377E" w:rsidRPr="00873BF7">
        <w:t xml:space="preserve"> under the management of Aurecon</w:t>
      </w:r>
      <w:r w:rsidR="00421DB2" w:rsidRPr="00873BF7">
        <w:t>.</w:t>
      </w:r>
      <w:r w:rsidR="00FA067A">
        <w:t xml:space="preserve"> </w:t>
      </w:r>
    </w:p>
    <w:p w14:paraId="06E4D52B" w14:textId="77777777" w:rsidR="00A32276" w:rsidRPr="00873BF7" w:rsidRDefault="00A32276" w:rsidP="00234EFF">
      <w:pPr>
        <w:pStyle w:val="Heading20"/>
      </w:pPr>
      <w:bookmarkStart w:id="14" w:name="_Toc448928179"/>
      <w:r w:rsidRPr="00873BF7">
        <w:t>Australia Timor Leste Partnership for Human Development</w:t>
      </w:r>
      <w:bookmarkEnd w:id="14"/>
    </w:p>
    <w:p w14:paraId="13D27E9B" w14:textId="77777777" w:rsidR="00EB1A24" w:rsidRPr="00873BF7" w:rsidRDefault="00EB1A24" w:rsidP="006E6915">
      <w:pPr>
        <w:tabs>
          <w:tab w:val="clear" w:pos="0"/>
        </w:tabs>
        <w:spacing w:after="120"/>
        <w:rPr>
          <w:rStyle w:val="FootnoteReference"/>
        </w:rPr>
      </w:pPr>
      <w:r w:rsidRPr="00873BF7">
        <w:t>ATLPHD will deliver Australia’s development assistance in health, water, education, nutrition, gender equality, disability and social protection. It will work towards Strategic Objective 2 of Australia’s Timor-Leste Aid Investment Plan: enhancing human development</w:t>
      </w:r>
      <w:r w:rsidR="00AE6135" w:rsidRPr="00873BF7">
        <w:t>.</w:t>
      </w:r>
      <w:r w:rsidRPr="00873BF7">
        <w:rPr>
          <w:rStyle w:val="FootnoteReference"/>
        </w:rPr>
        <w:footnoteReference w:id="6"/>
      </w:r>
      <w:r w:rsidRPr="00873BF7">
        <w:t xml:space="preserve">  The program is valued </w:t>
      </w:r>
      <w:r w:rsidR="00C6616B" w:rsidRPr="00873BF7">
        <w:t xml:space="preserve">at </w:t>
      </w:r>
      <w:r w:rsidRPr="00873BF7">
        <w:t xml:space="preserve">up to AU$120 million over five years and scheduled to commence in June 2016. The following table shows the draft </w:t>
      </w:r>
      <w:r w:rsidR="00F6377E" w:rsidRPr="00873BF7">
        <w:t xml:space="preserve">water and sanitation </w:t>
      </w:r>
      <w:r w:rsidRPr="00873BF7">
        <w:t>goals and end of program outcomes proposed for ATLPHD. These will be refined at commencement</w:t>
      </w:r>
      <w:r w:rsidR="00AE6135" w:rsidRPr="00873BF7">
        <w:t>.</w:t>
      </w:r>
      <w:r w:rsidRPr="00873BF7">
        <w:rPr>
          <w:rStyle w:val="FootnoteReference"/>
        </w:rPr>
        <w:footnoteReference w:id="7"/>
      </w:r>
    </w:p>
    <w:tbl>
      <w:tblPr>
        <w:tblStyle w:val="TableGrid"/>
        <w:tblW w:w="4853" w:type="pct"/>
        <w:tblInd w:w="147" w:type="dxa"/>
        <w:tblCellMar>
          <w:left w:w="0" w:type="dxa"/>
          <w:right w:w="0" w:type="dxa"/>
        </w:tblCellMar>
        <w:tblLook w:val="04A0" w:firstRow="1" w:lastRow="0" w:firstColumn="1" w:lastColumn="0" w:noHBand="0" w:noVBand="1"/>
      </w:tblPr>
      <w:tblGrid>
        <w:gridCol w:w="1229"/>
        <w:gridCol w:w="1775"/>
        <w:gridCol w:w="5261"/>
      </w:tblGrid>
      <w:tr w:rsidR="00EB1A24" w:rsidRPr="00873BF7" w14:paraId="13F3B736" w14:textId="77777777" w:rsidTr="00F6377E">
        <w:trPr>
          <w:trHeight w:val="323"/>
        </w:trPr>
        <w:tc>
          <w:tcPr>
            <w:tcW w:w="7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tcPr>
          <w:p w14:paraId="0D4FCBB1" w14:textId="77777777" w:rsidR="00EB1A24" w:rsidRPr="00873BF7" w:rsidRDefault="00EB1A24" w:rsidP="005F35C1">
            <w:pPr>
              <w:spacing w:after="120"/>
              <w:jc w:val="center"/>
              <w:rPr>
                <w:b/>
                <w:color w:val="FFFFFF" w:themeColor="background1"/>
                <w:sz w:val="18"/>
                <w:szCs w:val="18"/>
              </w:rPr>
            </w:pPr>
            <w:r w:rsidRPr="00873BF7">
              <w:rPr>
                <w:b/>
                <w:color w:val="FFFFFF" w:themeColor="background1"/>
                <w:sz w:val="18"/>
                <w:szCs w:val="18"/>
              </w:rPr>
              <w:t>Pillar and focus within Pillar</w:t>
            </w:r>
          </w:p>
        </w:tc>
        <w:tc>
          <w:tcPr>
            <w:tcW w:w="107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tcPr>
          <w:p w14:paraId="4945EE70" w14:textId="77777777" w:rsidR="00EB1A24" w:rsidRPr="00873BF7" w:rsidRDefault="00EB1A24" w:rsidP="00EB1A24">
            <w:pPr>
              <w:tabs>
                <w:tab w:val="clear" w:pos="0"/>
                <w:tab w:val="num" w:pos="141"/>
              </w:tabs>
              <w:spacing w:after="120"/>
              <w:ind w:left="282"/>
              <w:jc w:val="center"/>
              <w:rPr>
                <w:b/>
                <w:color w:val="FFFFFF" w:themeColor="background1"/>
                <w:sz w:val="18"/>
                <w:szCs w:val="18"/>
              </w:rPr>
            </w:pPr>
            <w:r w:rsidRPr="00873BF7">
              <w:rPr>
                <w:b/>
                <w:color w:val="FFFFFF" w:themeColor="background1"/>
                <w:sz w:val="18"/>
                <w:szCs w:val="18"/>
              </w:rPr>
              <w:t xml:space="preserve">PILLAR GOALS </w:t>
            </w:r>
          </w:p>
        </w:tc>
        <w:tc>
          <w:tcPr>
            <w:tcW w:w="318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tcPr>
          <w:p w14:paraId="1AD90DD0" w14:textId="77777777" w:rsidR="00EB1A24" w:rsidRPr="00873BF7" w:rsidRDefault="00EB1A24" w:rsidP="00EB1A24">
            <w:pPr>
              <w:tabs>
                <w:tab w:val="clear" w:pos="0"/>
                <w:tab w:val="num" w:pos="280"/>
              </w:tabs>
              <w:spacing w:after="120"/>
              <w:ind w:left="280"/>
              <w:jc w:val="center"/>
              <w:rPr>
                <w:b/>
                <w:color w:val="FFFFFF" w:themeColor="background1"/>
                <w:sz w:val="18"/>
                <w:szCs w:val="18"/>
              </w:rPr>
            </w:pPr>
            <w:r w:rsidRPr="00873BF7">
              <w:rPr>
                <w:b/>
                <w:color w:val="FFFFFF" w:themeColor="background1"/>
                <w:sz w:val="18"/>
                <w:szCs w:val="18"/>
              </w:rPr>
              <w:t>END OF PROGRAM OUTCOMES</w:t>
            </w:r>
          </w:p>
        </w:tc>
      </w:tr>
      <w:tr w:rsidR="00EB1A24" w:rsidRPr="00873BF7" w14:paraId="407FC758" w14:textId="77777777" w:rsidTr="00F6377E">
        <w:trPr>
          <w:trHeight w:val="840"/>
        </w:trPr>
        <w:tc>
          <w:tcPr>
            <w:tcW w:w="743" w:type="pct"/>
            <w:vMerge w:val="restart"/>
            <w:tcBorders>
              <w:top w:val="single" w:sz="4" w:space="0" w:color="FFFFFF" w:themeColor="background1"/>
              <w:bottom w:val="single" w:sz="4" w:space="0" w:color="auto"/>
            </w:tcBorders>
            <w:shd w:val="clear" w:color="auto" w:fill="632423" w:themeFill="accent2" w:themeFillShade="80"/>
            <w:vAlign w:val="center"/>
          </w:tcPr>
          <w:p w14:paraId="07C85382" w14:textId="77777777" w:rsidR="00EB1A24" w:rsidRPr="00873BF7" w:rsidRDefault="00EB1A24" w:rsidP="005F35C1">
            <w:pPr>
              <w:spacing w:after="120"/>
              <w:jc w:val="center"/>
              <w:rPr>
                <w:b/>
                <w:color w:val="FFFFFF" w:themeColor="background1"/>
                <w:u w:val="single"/>
              </w:rPr>
            </w:pPr>
            <w:r w:rsidRPr="00873BF7">
              <w:rPr>
                <w:b/>
                <w:color w:val="FFFFFF" w:themeColor="background1"/>
                <w:u w:val="single"/>
              </w:rPr>
              <w:t>Health</w:t>
            </w:r>
          </w:p>
          <w:p w14:paraId="2B38613E" w14:textId="77777777" w:rsidR="00EB1A24" w:rsidRPr="00873BF7" w:rsidRDefault="00EB1A24" w:rsidP="005F35C1">
            <w:pPr>
              <w:spacing w:after="120"/>
              <w:jc w:val="center"/>
              <w:rPr>
                <w:b/>
                <w:color w:val="FFFFFF" w:themeColor="background1"/>
              </w:rPr>
            </w:pPr>
            <w:r w:rsidRPr="00873BF7">
              <w:rPr>
                <w:b/>
                <w:color w:val="FFFFFF" w:themeColor="background1"/>
              </w:rPr>
              <w:t>Maternal and children’s  health;  sanitation and hygiene</w:t>
            </w:r>
          </w:p>
        </w:tc>
        <w:tc>
          <w:tcPr>
            <w:tcW w:w="1074" w:type="pct"/>
            <w:vMerge w:val="restart"/>
            <w:tcBorders>
              <w:top w:val="single" w:sz="4" w:space="0" w:color="FFFFFF" w:themeColor="background1"/>
            </w:tcBorders>
            <w:shd w:val="clear" w:color="auto" w:fill="D99594" w:themeFill="accent2" w:themeFillTint="99"/>
            <w:vAlign w:val="center"/>
          </w:tcPr>
          <w:p w14:paraId="2CF75826" w14:textId="77777777" w:rsidR="00EB1A24" w:rsidRPr="00873BF7" w:rsidRDefault="00EB1A24" w:rsidP="00EB1A24">
            <w:pPr>
              <w:tabs>
                <w:tab w:val="clear" w:pos="0"/>
                <w:tab w:val="num" w:pos="141"/>
                <w:tab w:val="left" w:pos="177"/>
              </w:tabs>
              <w:spacing w:after="120"/>
              <w:ind w:left="282"/>
              <w:rPr>
                <w:i/>
                <w:color w:val="632423" w:themeColor="accent2" w:themeShade="80"/>
              </w:rPr>
            </w:pPr>
            <w:r w:rsidRPr="00873BF7">
              <w:rPr>
                <w:rFonts w:cs="Arial"/>
                <w:i/>
                <w:color w:val="632423" w:themeColor="accent2" w:themeShade="80"/>
              </w:rPr>
              <w:t xml:space="preserve">Households (especially mothers and young children) are accessing improved health services and adopting better health, sanitation and hygiene practices </w:t>
            </w:r>
          </w:p>
        </w:tc>
        <w:tc>
          <w:tcPr>
            <w:tcW w:w="3183" w:type="pct"/>
            <w:tcBorders>
              <w:top w:val="single" w:sz="4" w:space="0" w:color="FFFFFF" w:themeColor="background1"/>
              <w:bottom w:val="single" w:sz="4" w:space="0" w:color="auto"/>
            </w:tcBorders>
            <w:shd w:val="clear" w:color="auto" w:fill="F2DBDB" w:themeFill="accent2" w:themeFillTint="33"/>
            <w:vAlign w:val="center"/>
          </w:tcPr>
          <w:p w14:paraId="27FD6E5E" w14:textId="77777777" w:rsidR="00EB1A24" w:rsidRPr="00873BF7" w:rsidRDefault="00EB1A24" w:rsidP="00EB1A24">
            <w:pPr>
              <w:tabs>
                <w:tab w:val="clear" w:pos="0"/>
                <w:tab w:val="num" w:pos="280"/>
              </w:tabs>
              <w:spacing w:after="120"/>
              <w:ind w:left="280"/>
              <w:rPr>
                <w:rFonts w:cs="Arial"/>
                <w:color w:val="632423" w:themeColor="accent2" w:themeShade="80"/>
              </w:rPr>
            </w:pPr>
            <w:r w:rsidRPr="00873BF7">
              <w:rPr>
                <w:rFonts w:cs="Arial"/>
                <w:b/>
                <w:color w:val="632423" w:themeColor="accent2" w:themeShade="80"/>
              </w:rPr>
              <w:t xml:space="preserve">1.1 </w:t>
            </w:r>
            <w:r w:rsidRPr="00873BF7">
              <w:rPr>
                <w:rFonts w:cs="Arial"/>
                <w:color w:val="632423" w:themeColor="accent2" w:themeShade="80"/>
              </w:rPr>
              <w:t>– Health sector professionals have improved clinical competencies to deliver primary healthcare services, particularly in maternal and infant health.</w:t>
            </w:r>
          </w:p>
        </w:tc>
      </w:tr>
      <w:tr w:rsidR="00EB1A24" w:rsidRPr="00873BF7" w14:paraId="1D6FD2CC" w14:textId="77777777" w:rsidTr="00F6377E">
        <w:trPr>
          <w:trHeight w:val="739"/>
        </w:trPr>
        <w:tc>
          <w:tcPr>
            <w:tcW w:w="743" w:type="pct"/>
            <w:vMerge/>
            <w:shd w:val="clear" w:color="auto" w:fill="632423" w:themeFill="accent2" w:themeFillShade="80"/>
            <w:vAlign w:val="center"/>
          </w:tcPr>
          <w:p w14:paraId="010F417B" w14:textId="77777777" w:rsidR="00EB1A24" w:rsidRPr="00873BF7" w:rsidRDefault="00EB1A24" w:rsidP="005F35C1">
            <w:pPr>
              <w:spacing w:after="120"/>
              <w:jc w:val="center"/>
              <w:rPr>
                <w:b/>
                <w:color w:val="FFFFFF" w:themeColor="background1"/>
              </w:rPr>
            </w:pPr>
          </w:p>
        </w:tc>
        <w:tc>
          <w:tcPr>
            <w:tcW w:w="1074" w:type="pct"/>
            <w:vMerge/>
            <w:shd w:val="clear" w:color="auto" w:fill="D99594" w:themeFill="accent2" w:themeFillTint="99"/>
            <w:vAlign w:val="center"/>
          </w:tcPr>
          <w:p w14:paraId="414FBC3D" w14:textId="77777777" w:rsidR="00EB1A24" w:rsidRPr="00873BF7" w:rsidRDefault="00EB1A24" w:rsidP="00EB1A24">
            <w:pPr>
              <w:tabs>
                <w:tab w:val="clear" w:pos="0"/>
                <w:tab w:val="num" w:pos="141"/>
                <w:tab w:val="left" w:pos="177"/>
              </w:tabs>
              <w:spacing w:after="120"/>
              <w:ind w:left="282"/>
              <w:rPr>
                <w:rFonts w:cs="Arial"/>
                <w:i/>
                <w:color w:val="632423" w:themeColor="accent2" w:themeShade="80"/>
              </w:rPr>
            </w:pPr>
          </w:p>
        </w:tc>
        <w:tc>
          <w:tcPr>
            <w:tcW w:w="3183" w:type="pct"/>
            <w:shd w:val="clear" w:color="auto" w:fill="F2DBDB" w:themeFill="accent2" w:themeFillTint="33"/>
            <w:vAlign w:val="center"/>
          </w:tcPr>
          <w:p w14:paraId="2AF53E9D" w14:textId="77777777" w:rsidR="00EB1A24" w:rsidRPr="00873BF7" w:rsidRDefault="00EB1A24" w:rsidP="00EB1A24">
            <w:pPr>
              <w:tabs>
                <w:tab w:val="clear" w:pos="0"/>
                <w:tab w:val="num" w:pos="280"/>
              </w:tabs>
              <w:spacing w:after="120"/>
              <w:ind w:left="280"/>
              <w:rPr>
                <w:rFonts w:cs="Arial"/>
                <w:color w:val="632423" w:themeColor="accent2" w:themeShade="80"/>
              </w:rPr>
            </w:pPr>
            <w:r w:rsidRPr="00873BF7">
              <w:rPr>
                <w:rFonts w:cs="Arial"/>
                <w:b/>
                <w:color w:val="632423" w:themeColor="accent2" w:themeShade="80"/>
              </w:rPr>
              <w:t xml:space="preserve">1.2 – </w:t>
            </w:r>
            <w:r w:rsidRPr="00873BF7">
              <w:rPr>
                <w:rFonts w:cs="Arial"/>
                <w:color w:val="632423" w:themeColor="accent2" w:themeShade="80"/>
              </w:rPr>
              <w:t xml:space="preserve">Maternal health providers are providing timely and better quality information about maternal, neonatal and infant health services.  </w:t>
            </w:r>
          </w:p>
        </w:tc>
      </w:tr>
      <w:tr w:rsidR="00EB1A24" w:rsidRPr="00873BF7" w14:paraId="0A3274B0" w14:textId="77777777" w:rsidTr="00F6377E">
        <w:trPr>
          <w:trHeight w:val="942"/>
        </w:trPr>
        <w:tc>
          <w:tcPr>
            <w:tcW w:w="743" w:type="pct"/>
            <w:vMerge/>
            <w:shd w:val="clear" w:color="auto" w:fill="632423" w:themeFill="accent2" w:themeFillShade="80"/>
            <w:vAlign w:val="center"/>
          </w:tcPr>
          <w:p w14:paraId="65F693B4" w14:textId="77777777" w:rsidR="00EB1A24" w:rsidRPr="00873BF7" w:rsidRDefault="00EB1A24" w:rsidP="005F35C1">
            <w:pPr>
              <w:spacing w:after="120"/>
              <w:jc w:val="center"/>
              <w:rPr>
                <w:b/>
                <w:color w:val="FFFFFF" w:themeColor="background1"/>
              </w:rPr>
            </w:pPr>
          </w:p>
        </w:tc>
        <w:tc>
          <w:tcPr>
            <w:tcW w:w="1074" w:type="pct"/>
            <w:vMerge/>
            <w:shd w:val="clear" w:color="auto" w:fill="D99594" w:themeFill="accent2" w:themeFillTint="99"/>
            <w:vAlign w:val="center"/>
          </w:tcPr>
          <w:p w14:paraId="3F8D580D" w14:textId="77777777" w:rsidR="00EB1A24" w:rsidRPr="00873BF7" w:rsidRDefault="00EB1A24" w:rsidP="00EB1A24">
            <w:pPr>
              <w:tabs>
                <w:tab w:val="clear" w:pos="0"/>
                <w:tab w:val="num" w:pos="141"/>
                <w:tab w:val="left" w:pos="177"/>
              </w:tabs>
              <w:spacing w:after="120"/>
              <w:ind w:left="282"/>
              <w:rPr>
                <w:rFonts w:cs="Arial"/>
                <w:i/>
                <w:color w:val="632423" w:themeColor="accent2" w:themeShade="80"/>
              </w:rPr>
            </w:pPr>
          </w:p>
        </w:tc>
        <w:tc>
          <w:tcPr>
            <w:tcW w:w="3183" w:type="pct"/>
            <w:shd w:val="clear" w:color="auto" w:fill="F2DBDB" w:themeFill="accent2" w:themeFillTint="33"/>
            <w:vAlign w:val="center"/>
          </w:tcPr>
          <w:p w14:paraId="2C77C7A3" w14:textId="77777777" w:rsidR="00EB1A24" w:rsidRPr="00873BF7" w:rsidRDefault="00EB1A24" w:rsidP="00EB1A24">
            <w:pPr>
              <w:tabs>
                <w:tab w:val="clear" w:pos="0"/>
                <w:tab w:val="num" w:pos="280"/>
              </w:tabs>
              <w:spacing w:after="120"/>
              <w:ind w:left="280"/>
              <w:rPr>
                <w:rFonts w:cs="Arial"/>
                <w:color w:val="632423" w:themeColor="accent2" w:themeShade="80"/>
              </w:rPr>
            </w:pPr>
            <w:r w:rsidRPr="00873BF7">
              <w:rPr>
                <w:rFonts w:cs="Arial"/>
                <w:b/>
                <w:color w:val="632423" w:themeColor="accent2" w:themeShade="80"/>
              </w:rPr>
              <w:t>1.3</w:t>
            </w:r>
            <w:r w:rsidRPr="00873BF7">
              <w:rPr>
                <w:rFonts w:cs="Arial"/>
                <w:color w:val="632423" w:themeColor="accent2" w:themeShade="80"/>
              </w:rPr>
              <w:t xml:space="preserve"> – Family planning sexual reproductive health service providers are delivering improved information and services (particularly for youth).</w:t>
            </w:r>
          </w:p>
        </w:tc>
      </w:tr>
      <w:tr w:rsidR="00EB1A24" w:rsidRPr="00873BF7" w14:paraId="3ED7657B" w14:textId="77777777" w:rsidTr="00F6377E">
        <w:trPr>
          <w:trHeight w:val="435"/>
        </w:trPr>
        <w:tc>
          <w:tcPr>
            <w:tcW w:w="743" w:type="pct"/>
            <w:vMerge/>
            <w:shd w:val="clear" w:color="auto" w:fill="632423" w:themeFill="accent2" w:themeFillShade="80"/>
            <w:vAlign w:val="center"/>
          </w:tcPr>
          <w:p w14:paraId="4CB32774" w14:textId="77777777" w:rsidR="00EB1A24" w:rsidRPr="00873BF7" w:rsidRDefault="00EB1A24" w:rsidP="005F35C1">
            <w:pPr>
              <w:spacing w:after="120"/>
              <w:jc w:val="center"/>
              <w:rPr>
                <w:b/>
                <w:color w:val="FFFFFF" w:themeColor="background1"/>
              </w:rPr>
            </w:pPr>
          </w:p>
        </w:tc>
        <w:tc>
          <w:tcPr>
            <w:tcW w:w="1074" w:type="pct"/>
            <w:vMerge/>
            <w:shd w:val="clear" w:color="auto" w:fill="D99594" w:themeFill="accent2" w:themeFillTint="99"/>
            <w:vAlign w:val="center"/>
          </w:tcPr>
          <w:p w14:paraId="0FFD6ABB" w14:textId="77777777" w:rsidR="00EB1A24" w:rsidRPr="00873BF7" w:rsidRDefault="00EB1A24" w:rsidP="00EB1A24">
            <w:pPr>
              <w:tabs>
                <w:tab w:val="clear" w:pos="0"/>
                <w:tab w:val="num" w:pos="141"/>
                <w:tab w:val="left" w:pos="177"/>
              </w:tabs>
              <w:spacing w:after="120"/>
              <w:ind w:left="282"/>
              <w:rPr>
                <w:rFonts w:cs="Arial"/>
                <w:i/>
                <w:color w:val="632423" w:themeColor="accent2" w:themeShade="80"/>
              </w:rPr>
            </w:pPr>
          </w:p>
        </w:tc>
        <w:tc>
          <w:tcPr>
            <w:tcW w:w="3183" w:type="pct"/>
            <w:shd w:val="clear" w:color="auto" w:fill="F2DBDB" w:themeFill="accent2" w:themeFillTint="33"/>
            <w:vAlign w:val="center"/>
          </w:tcPr>
          <w:p w14:paraId="07F43665" w14:textId="77777777" w:rsidR="00EB1A24" w:rsidRPr="00873BF7" w:rsidRDefault="00EB1A24" w:rsidP="00EB1A24">
            <w:pPr>
              <w:tabs>
                <w:tab w:val="clear" w:pos="0"/>
                <w:tab w:val="num" w:pos="280"/>
              </w:tabs>
              <w:spacing w:after="120"/>
              <w:ind w:left="280"/>
              <w:rPr>
                <w:rFonts w:cs="Arial"/>
                <w:color w:val="632423" w:themeColor="accent2" w:themeShade="80"/>
              </w:rPr>
            </w:pPr>
            <w:r w:rsidRPr="00873BF7">
              <w:rPr>
                <w:rFonts w:cs="Arial"/>
                <w:b/>
                <w:color w:val="632423" w:themeColor="accent2" w:themeShade="80"/>
              </w:rPr>
              <w:t>1.4</w:t>
            </w:r>
            <w:r w:rsidRPr="00873BF7">
              <w:rPr>
                <w:rFonts w:cs="Arial"/>
                <w:color w:val="632423" w:themeColor="accent2" w:themeShade="80"/>
              </w:rPr>
              <w:t xml:space="preserve"> – MoH and CSOs are generating increased demand for improved sanitation facilities and increased use of hygiene practices in target communities. </w:t>
            </w:r>
          </w:p>
        </w:tc>
      </w:tr>
      <w:tr w:rsidR="00EB1A24" w:rsidRPr="00873BF7" w14:paraId="2DB28E7B" w14:textId="77777777" w:rsidTr="00F6377E">
        <w:trPr>
          <w:trHeight w:val="450"/>
        </w:trPr>
        <w:tc>
          <w:tcPr>
            <w:tcW w:w="743" w:type="pct"/>
            <w:vMerge/>
            <w:shd w:val="clear" w:color="auto" w:fill="632423" w:themeFill="accent2" w:themeFillShade="80"/>
            <w:vAlign w:val="center"/>
          </w:tcPr>
          <w:p w14:paraId="685D00A3" w14:textId="77777777" w:rsidR="00EB1A24" w:rsidRPr="00873BF7" w:rsidRDefault="00EB1A24" w:rsidP="005F35C1">
            <w:pPr>
              <w:spacing w:after="120"/>
              <w:jc w:val="center"/>
              <w:rPr>
                <w:b/>
                <w:color w:val="FFFFFF" w:themeColor="background1"/>
              </w:rPr>
            </w:pPr>
          </w:p>
        </w:tc>
        <w:tc>
          <w:tcPr>
            <w:tcW w:w="1074" w:type="pct"/>
            <w:vMerge/>
            <w:shd w:val="clear" w:color="auto" w:fill="D99594" w:themeFill="accent2" w:themeFillTint="99"/>
            <w:vAlign w:val="center"/>
          </w:tcPr>
          <w:p w14:paraId="52EE6F11" w14:textId="77777777" w:rsidR="00EB1A24" w:rsidRPr="00873BF7" w:rsidRDefault="00EB1A24" w:rsidP="00EB1A24">
            <w:pPr>
              <w:tabs>
                <w:tab w:val="clear" w:pos="0"/>
                <w:tab w:val="num" w:pos="141"/>
                <w:tab w:val="left" w:pos="177"/>
              </w:tabs>
              <w:spacing w:after="120"/>
              <w:ind w:left="282"/>
              <w:rPr>
                <w:rFonts w:cs="Arial"/>
                <w:i/>
                <w:color w:val="215868" w:themeColor="accent5" w:themeShade="80"/>
              </w:rPr>
            </w:pPr>
          </w:p>
        </w:tc>
        <w:tc>
          <w:tcPr>
            <w:tcW w:w="3183" w:type="pct"/>
            <w:shd w:val="clear" w:color="auto" w:fill="F2DBDB" w:themeFill="accent2" w:themeFillTint="33"/>
            <w:vAlign w:val="center"/>
          </w:tcPr>
          <w:p w14:paraId="2027B0B3" w14:textId="77777777" w:rsidR="00EB1A24" w:rsidRPr="00873BF7" w:rsidRDefault="00EB1A24" w:rsidP="00EB1A24">
            <w:pPr>
              <w:tabs>
                <w:tab w:val="clear" w:pos="0"/>
                <w:tab w:val="num" w:pos="280"/>
              </w:tabs>
              <w:autoSpaceDE w:val="0"/>
              <w:autoSpaceDN w:val="0"/>
              <w:adjustRightInd w:val="0"/>
              <w:spacing w:after="120"/>
              <w:ind w:left="280"/>
              <w:rPr>
                <w:rFonts w:cs="Arial"/>
                <w:color w:val="632423" w:themeColor="accent2" w:themeShade="80"/>
              </w:rPr>
            </w:pPr>
            <w:r w:rsidRPr="00873BF7">
              <w:rPr>
                <w:rFonts w:cs="Arial"/>
                <w:b/>
                <w:color w:val="632423" w:themeColor="accent2" w:themeShade="80"/>
              </w:rPr>
              <w:t>1.5</w:t>
            </w:r>
            <w:r w:rsidRPr="00873BF7">
              <w:rPr>
                <w:rFonts w:cs="Arial"/>
                <w:color w:val="632423" w:themeColor="accent2" w:themeShade="80"/>
              </w:rPr>
              <w:t xml:space="preserve"> – MoH has improved health sector policies and systems.</w:t>
            </w:r>
          </w:p>
        </w:tc>
      </w:tr>
      <w:tr w:rsidR="00EB1A24" w:rsidRPr="00873BF7" w14:paraId="071C0892" w14:textId="77777777" w:rsidTr="00F6377E">
        <w:trPr>
          <w:trHeight w:val="930"/>
        </w:trPr>
        <w:tc>
          <w:tcPr>
            <w:tcW w:w="743" w:type="pct"/>
            <w:vMerge w:val="restart"/>
            <w:shd w:val="clear" w:color="auto" w:fill="403152" w:themeFill="accent4" w:themeFillShade="80"/>
            <w:vAlign w:val="center"/>
          </w:tcPr>
          <w:p w14:paraId="3610DB27" w14:textId="77777777" w:rsidR="00EB1A24" w:rsidRPr="00873BF7" w:rsidRDefault="00EB1A24" w:rsidP="005F35C1">
            <w:pPr>
              <w:spacing w:after="120"/>
              <w:jc w:val="center"/>
              <w:rPr>
                <w:b/>
                <w:color w:val="FFFFFF" w:themeColor="background1"/>
                <w:u w:val="single"/>
              </w:rPr>
            </w:pPr>
            <w:r w:rsidRPr="00873BF7">
              <w:rPr>
                <w:b/>
                <w:color w:val="FFFFFF" w:themeColor="background1"/>
                <w:u w:val="single"/>
              </w:rPr>
              <w:t>Water</w:t>
            </w:r>
          </w:p>
          <w:p w14:paraId="3FB4322C" w14:textId="77777777" w:rsidR="00EB1A24" w:rsidRPr="00873BF7" w:rsidRDefault="00EB1A24" w:rsidP="005F35C1">
            <w:pPr>
              <w:spacing w:after="120"/>
              <w:jc w:val="center"/>
              <w:rPr>
                <w:b/>
                <w:color w:val="FFFFFF" w:themeColor="background1"/>
              </w:rPr>
            </w:pPr>
            <w:r w:rsidRPr="00873BF7">
              <w:rPr>
                <w:b/>
                <w:color w:val="FFFFFF" w:themeColor="background1"/>
              </w:rPr>
              <w:t>Access to water in rural areas</w:t>
            </w:r>
          </w:p>
        </w:tc>
        <w:tc>
          <w:tcPr>
            <w:tcW w:w="1074" w:type="pct"/>
            <w:vMerge w:val="restart"/>
            <w:shd w:val="clear" w:color="auto" w:fill="B2A1C7" w:themeFill="accent4" w:themeFillTint="99"/>
            <w:vAlign w:val="center"/>
          </w:tcPr>
          <w:p w14:paraId="7EF59500" w14:textId="77777777" w:rsidR="00EB1A24" w:rsidRPr="00873BF7" w:rsidRDefault="00EB1A24" w:rsidP="00EB1A24">
            <w:pPr>
              <w:tabs>
                <w:tab w:val="clear" w:pos="0"/>
                <w:tab w:val="num" w:pos="141"/>
                <w:tab w:val="left" w:pos="177"/>
              </w:tabs>
              <w:spacing w:after="120"/>
              <w:ind w:left="282"/>
              <w:rPr>
                <w:i/>
                <w:color w:val="215868" w:themeColor="accent5" w:themeShade="80"/>
              </w:rPr>
            </w:pPr>
            <w:r w:rsidRPr="00873BF7">
              <w:rPr>
                <w:rFonts w:cs="Arial"/>
                <w:i/>
                <w:color w:val="403152" w:themeColor="accent4" w:themeShade="80"/>
              </w:rPr>
              <w:t>Rural households have better access to sustainably maintained  water sources</w:t>
            </w:r>
          </w:p>
        </w:tc>
        <w:tc>
          <w:tcPr>
            <w:tcW w:w="3183" w:type="pct"/>
            <w:shd w:val="clear" w:color="auto" w:fill="E5DFEC" w:themeFill="accent4" w:themeFillTint="33"/>
            <w:vAlign w:val="center"/>
          </w:tcPr>
          <w:p w14:paraId="2E622B18" w14:textId="77777777" w:rsidR="00EB1A24" w:rsidRPr="00873BF7" w:rsidDel="00C834F6" w:rsidRDefault="00EB1A24" w:rsidP="00EB1A24">
            <w:pPr>
              <w:tabs>
                <w:tab w:val="clear" w:pos="0"/>
                <w:tab w:val="num" w:pos="280"/>
              </w:tabs>
              <w:autoSpaceDE w:val="0"/>
              <w:autoSpaceDN w:val="0"/>
              <w:adjustRightInd w:val="0"/>
              <w:spacing w:after="120"/>
              <w:ind w:left="280"/>
              <w:rPr>
                <w:rFonts w:cs="Minion-Regular"/>
                <w:color w:val="403152" w:themeColor="accent4" w:themeShade="80"/>
              </w:rPr>
            </w:pPr>
            <w:r w:rsidRPr="00873BF7">
              <w:rPr>
                <w:rFonts w:cs="Minion-Regular"/>
                <w:b/>
                <w:color w:val="403152" w:themeColor="accent4" w:themeShade="80"/>
              </w:rPr>
              <w:t xml:space="preserve">2.1 </w:t>
            </w:r>
            <w:r w:rsidRPr="00873BF7">
              <w:rPr>
                <w:rFonts w:cs="Minion-Regular"/>
                <w:color w:val="403152" w:themeColor="accent4" w:themeShade="80"/>
              </w:rPr>
              <w:t xml:space="preserve">– MoPWTC has developed a national policy and system for rural O&amp;M that is operationalised in target areas. </w:t>
            </w:r>
          </w:p>
        </w:tc>
      </w:tr>
      <w:tr w:rsidR="00EB1A24" w:rsidRPr="00873BF7" w14:paraId="7F4A3929" w14:textId="77777777" w:rsidTr="00F6377E">
        <w:trPr>
          <w:trHeight w:val="556"/>
        </w:trPr>
        <w:tc>
          <w:tcPr>
            <w:tcW w:w="743" w:type="pct"/>
            <w:vMerge/>
            <w:shd w:val="clear" w:color="auto" w:fill="403152" w:themeFill="accent4" w:themeFillShade="80"/>
            <w:vAlign w:val="center"/>
          </w:tcPr>
          <w:p w14:paraId="59817C24" w14:textId="77777777" w:rsidR="00EB1A24" w:rsidRPr="00873BF7" w:rsidRDefault="00EB1A24" w:rsidP="005F35C1">
            <w:pPr>
              <w:spacing w:after="120"/>
              <w:jc w:val="center"/>
              <w:rPr>
                <w:b/>
                <w:color w:val="FFFFFF" w:themeColor="background1"/>
              </w:rPr>
            </w:pPr>
          </w:p>
        </w:tc>
        <w:tc>
          <w:tcPr>
            <w:tcW w:w="1074" w:type="pct"/>
            <w:vMerge/>
            <w:shd w:val="clear" w:color="auto" w:fill="B2A1C7" w:themeFill="accent4" w:themeFillTint="99"/>
            <w:vAlign w:val="center"/>
          </w:tcPr>
          <w:p w14:paraId="57844645" w14:textId="77777777" w:rsidR="00EB1A24" w:rsidRPr="00873BF7" w:rsidRDefault="00EB1A24" w:rsidP="00EB1A24">
            <w:pPr>
              <w:tabs>
                <w:tab w:val="clear" w:pos="0"/>
                <w:tab w:val="num" w:pos="141"/>
                <w:tab w:val="left" w:pos="177"/>
              </w:tabs>
              <w:spacing w:after="120"/>
              <w:ind w:left="282"/>
              <w:rPr>
                <w:rFonts w:cs="Arial"/>
                <w:i/>
                <w:color w:val="215868" w:themeColor="accent5" w:themeShade="80"/>
              </w:rPr>
            </w:pPr>
          </w:p>
        </w:tc>
        <w:tc>
          <w:tcPr>
            <w:tcW w:w="3183" w:type="pct"/>
            <w:shd w:val="clear" w:color="auto" w:fill="E5DFEC" w:themeFill="accent4" w:themeFillTint="33"/>
            <w:vAlign w:val="center"/>
          </w:tcPr>
          <w:p w14:paraId="0888B311" w14:textId="77777777" w:rsidR="00EB1A24" w:rsidRPr="00873BF7" w:rsidRDefault="00EB1A24" w:rsidP="00EB1A24">
            <w:pPr>
              <w:tabs>
                <w:tab w:val="clear" w:pos="0"/>
                <w:tab w:val="num" w:pos="280"/>
              </w:tabs>
              <w:autoSpaceDE w:val="0"/>
              <w:autoSpaceDN w:val="0"/>
              <w:adjustRightInd w:val="0"/>
              <w:spacing w:after="120"/>
              <w:ind w:left="280"/>
              <w:rPr>
                <w:rFonts w:cs="Minion-Regular"/>
                <w:color w:val="403152" w:themeColor="accent4" w:themeShade="80"/>
              </w:rPr>
            </w:pPr>
            <w:r w:rsidRPr="00873BF7">
              <w:rPr>
                <w:rFonts w:cs="Minion-Regular"/>
                <w:b/>
                <w:color w:val="403152" w:themeColor="accent4" w:themeShade="80"/>
              </w:rPr>
              <w:t xml:space="preserve">2.2 </w:t>
            </w:r>
            <w:r w:rsidRPr="00873BF7">
              <w:rPr>
                <w:rFonts w:cs="Minion-Regular"/>
                <w:color w:val="403152" w:themeColor="accent4" w:themeShade="80"/>
              </w:rPr>
              <w:t>- MoPWTC has improved water supply policies and systems that increase rural water access.</w:t>
            </w:r>
          </w:p>
        </w:tc>
      </w:tr>
    </w:tbl>
    <w:p w14:paraId="5D7FDD9E" w14:textId="77777777" w:rsidR="004C777F" w:rsidRPr="00873BF7" w:rsidRDefault="004C777F" w:rsidP="00BC0E5C">
      <w:pPr>
        <w:tabs>
          <w:tab w:val="clear" w:pos="0"/>
        </w:tabs>
        <w:spacing w:before="240"/>
      </w:pPr>
      <w:r w:rsidRPr="00873BF7">
        <w:t xml:space="preserve">The new program offers the opportunity to review and reshape Australia’s support to the RWASH sector. </w:t>
      </w:r>
      <w:r w:rsidR="00EB1A24" w:rsidRPr="00873BF7">
        <w:t xml:space="preserve">Some elements of BESIK 2 will continue </w:t>
      </w:r>
      <w:r w:rsidRPr="00873BF7">
        <w:t>under the ATLPHD</w:t>
      </w:r>
      <w:r w:rsidR="00E77C02" w:rsidRPr="00873BF7">
        <w:t xml:space="preserve"> - </w:t>
      </w:r>
      <w:r w:rsidRPr="00873BF7">
        <w:t xml:space="preserve">some will not. </w:t>
      </w:r>
      <w:r w:rsidR="00DC5965" w:rsidRPr="00873BF7">
        <w:t xml:space="preserve">Detailed planning will be undertaken as soon as the program commences.  </w:t>
      </w:r>
    </w:p>
    <w:p w14:paraId="0D65DCD4" w14:textId="77777777" w:rsidR="006E6915" w:rsidRPr="00873BF7" w:rsidRDefault="005F35C1" w:rsidP="00B679B0">
      <w:pPr>
        <w:tabs>
          <w:tab w:val="clear" w:pos="0"/>
        </w:tabs>
      </w:pPr>
      <w:r w:rsidRPr="00873BF7">
        <w:t xml:space="preserve">Support for the rural water sector </w:t>
      </w:r>
      <w:r w:rsidR="004C777F" w:rsidRPr="00873BF7">
        <w:t xml:space="preserve">will sit under the Water Pillar. The focus will be on supporting the development of systems and processes to support </w:t>
      </w:r>
      <w:r w:rsidR="00F6377E" w:rsidRPr="00873BF7">
        <w:t xml:space="preserve">rural </w:t>
      </w:r>
      <w:r w:rsidR="004C777F" w:rsidRPr="00873BF7">
        <w:t xml:space="preserve">service delivery, particularly </w:t>
      </w:r>
      <w:r w:rsidR="00C6616B" w:rsidRPr="00873BF7">
        <w:t>operations and maintenance (</w:t>
      </w:r>
      <w:r w:rsidR="004C777F" w:rsidRPr="00873BF7">
        <w:t>O&amp;M</w:t>
      </w:r>
      <w:r w:rsidR="00C6616B" w:rsidRPr="00873BF7">
        <w:t>)</w:t>
      </w:r>
      <w:r w:rsidR="004C777F" w:rsidRPr="00873BF7">
        <w:t xml:space="preserve">. </w:t>
      </w:r>
      <w:r w:rsidR="006E6915" w:rsidRPr="00873BF7">
        <w:t>T</w:t>
      </w:r>
      <w:r w:rsidR="004C777F" w:rsidRPr="00873BF7">
        <w:t xml:space="preserve">he new program </w:t>
      </w:r>
      <w:r w:rsidR="00AE6135" w:rsidRPr="00873BF7">
        <w:t xml:space="preserve">is not intended to </w:t>
      </w:r>
      <w:r w:rsidR="004C777F" w:rsidRPr="00873BF7">
        <w:t xml:space="preserve">fund the building of new rural water systems or </w:t>
      </w:r>
      <w:r w:rsidR="00C6616B" w:rsidRPr="00873BF7">
        <w:t xml:space="preserve">the rehabilitation of existing </w:t>
      </w:r>
      <w:r w:rsidR="004C777F" w:rsidRPr="00873BF7">
        <w:t>water system</w:t>
      </w:r>
      <w:r w:rsidR="00C6616B" w:rsidRPr="00873BF7">
        <w:t>s</w:t>
      </w:r>
      <w:r w:rsidR="004C777F" w:rsidRPr="00873BF7">
        <w:t xml:space="preserve">. </w:t>
      </w:r>
      <w:r w:rsidR="00C6616B" w:rsidRPr="00873BF7">
        <w:t>Community Action Planning</w:t>
      </w:r>
      <w:r w:rsidR="00AE6135" w:rsidRPr="00873BF7">
        <w:t xml:space="preserve"> for</w:t>
      </w:r>
      <w:r w:rsidR="00C6616B" w:rsidRPr="00873BF7">
        <w:t xml:space="preserve"> Sanitation and Hygiene (</w:t>
      </w:r>
      <w:r w:rsidR="004C777F" w:rsidRPr="00873BF7">
        <w:t xml:space="preserve">PAKSI) will continue under the Health Pillar. </w:t>
      </w:r>
      <w:r w:rsidR="006E6915" w:rsidRPr="00873BF7">
        <w:t>The</w:t>
      </w:r>
      <w:r w:rsidR="00C6616B" w:rsidRPr="00873BF7">
        <w:t xml:space="preserve">re are </w:t>
      </w:r>
      <w:r w:rsidR="006E6915" w:rsidRPr="00873BF7">
        <w:t>further comments on the ATLPHD throughout this report.</w:t>
      </w:r>
    </w:p>
    <w:p w14:paraId="17D5701C" w14:textId="77777777" w:rsidR="00631A4D" w:rsidRPr="00873BF7" w:rsidRDefault="00631A4D" w:rsidP="00A4280E">
      <w:pPr>
        <w:pStyle w:val="Heading1"/>
        <w:ind w:hanging="720"/>
      </w:pPr>
      <w:bookmarkStart w:id="15" w:name="_Toc448928180"/>
      <w:r w:rsidRPr="00873BF7">
        <w:t>Methodology</w:t>
      </w:r>
      <w:bookmarkEnd w:id="15"/>
    </w:p>
    <w:p w14:paraId="723A9366" w14:textId="77777777" w:rsidR="00615E7B" w:rsidRPr="00873BF7" w:rsidRDefault="00A85469" w:rsidP="00234EFF">
      <w:pPr>
        <w:pStyle w:val="Heading20"/>
      </w:pPr>
      <w:bookmarkStart w:id="16" w:name="_Toc448928181"/>
      <w:r w:rsidRPr="00873BF7">
        <w:t>Review</w:t>
      </w:r>
      <w:r w:rsidR="00615E7B" w:rsidRPr="00873BF7">
        <w:t xml:space="preserve"> </w:t>
      </w:r>
      <w:r w:rsidR="00406D41" w:rsidRPr="00873BF7">
        <w:t>objectives and questions</w:t>
      </w:r>
      <w:bookmarkEnd w:id="13"/>
      <w:bookmarkEnd w:id="16"/>
    </w:p>
    <w:p w14:paraId="4C3596DB" w14:textId="77777777" w:rsidR="008027F1" w:rsidRPr="00873BF7" w:rsidRDefault="00C712D2" w:rsidP="00C53073">
      <w:pPr>
        <w:pStyle w:val="BodyText"/>
      </w:pPr>
      <w:r w:rsidRPr="00873BF7">
        <w:t xml:space="preserve">During </w:t>
      </w:r>
      <w:r w:rsidR="006E6915" w:rsidRPr="00873BF7">
        <w:t>this</w:t>
      </w:r>
      <w:r w:rsidRPr="00873BF7">
        <w:t xml:space="preserve"> final review process, the MRG was asked to look back at the work of BESIK 2 and to look forward to the opportunities provided by the ATLPHD. Specifically, it was asked to provide comment in six areas. </w:t>
      </w:r>
    </w:p>
    <w:p w14:paraId="3EE9317E" w14:textId="77777777" w:rsidR="00C712D2" w:rsidRPr="00873BF7" w:rsidRDefault="00AE6135" w:rsidP="001D1561">
      <w:pPr>
        <w:pStyle w:val="Body-bullet"/>
        <w:spacing w:before="60"/>
      </w:pPr>
      <w:r w:rsidRPr="00873BF7">
        <w:t>W</w:t>
      </w:r>
      <w:r w:rsidR="00BC0E5C" w:rsidRPr="00873BF7">
        <w:t xml:space="preserve">ater supply and operation and maintenance </w:t>
      </w:r>
      <w:r w:rsidR="00C712D2" w:rsidRPr="00873BF7">
        <w:t>(O&amp;M)</w:t>
      </w:r>
    </w:p>
    <w:p w14:paraId="131C71C3" w14:textId="77777777" w:rsidR="00C712D2" w:rsidRPr="00873BF7" w:rsidRDefault="00AE6135" w:rsidP="001D1561">
      <w:pPr>
        <w:pStyle w:val="Body-bullet"/>
        <w:spacing w:before="60"/>
      </w:pPr>
      <w:r w:rsidRPr="00873BF7">
        <w:t>S</w:t>
      </w:r>
      <w:r w:rsidR="00BC0E5C" w:rsidRPr="00873BF7">
        <w:t>anitation and hygiene</w:t>
      </w:r>
    </w:p>
    <w:p w14:paraId="45450827" w14:textId="77777777" w:rsidR="00C712D2" w:rsidRPr="00873BF7" w:rsidRDefault="00AE6135" w:rsidP="001D1561">
      <w:pPr>
        <w:pStyle w:val="Body-bullet"/>
        <w:spacing w:before="60"/>
      </w:pPr>
      <w:r w:rsidRPr="00873BF7">
        <w:t>W</w:t>
      </w:r>
      <w:r w:rsidR="00BC0E5C" w:rsidRPr="00873BF7">
        <w:t xml:space="preserve">ater resource management </w:t>
      </w:r>
      <w:r w:rsidR="00C712D2" w:rsidRPr="00873BF7">
        <w:t>(WRM)</w:t>
      </w:r>
    </w:p>
    <w:p w14:paraId="0456907F" w14:textId="77777777" w:rsidR="00C712D2" w:rsidRPr="00873BF7" w:rsidRDefault="00AE6135" w:rsidP="001D1561">
      <w:pPr>
        <w:pStyle w:val="Body-bullet"/>
        <w:spacing w:before="60"/>
      </w:pPr>
      <w:r w:rsidRPr="00873BF7">
        <w:t>C</w:t>
      </w:r>
      <w:r w:rsidR="00BC0E5C" w:rsidRPr="00873BF7">
        <w:t>orporate services (human resources, public financial management, information and communication technology)</w:t>
      </w:r>
    </w:p>
    <w:p w14:paraId="07F200D4" w14:textId="77777777" w:rsidR="00C712D2" w:rsidRPr="00873BF7" w:rsidRDefault="00C712D2" w:rsidP="001D1561">
      <w:pPr>
        <w:pStyle w:val="Body-bullet"/>
        <w:spacing w:before="60"/>
      </w:pPr>
      <w:r w:rsidRPr="00873BF7">
        <w:t>Linkages</w:t>
      </w:r>
      <w:r w:rsidR="00BC0E5C" w:rsidRPr="00873BF7">
        <w:t xml:space="preserve"> with other DFAT p</w:t>
      </w:r>
      <w:r w:rsidRPr="00873BF7">
        <w:t>rograms</w:t>
      </w:r>
    </w:p>
    <w:p w14:paraId="6A166A54" w14:textId="77777777" w:rsidR="001D1561" w:rsidRPr="00873BF7" w:rsidRDefault="001D1561" w:rsidP="001D1561">
      <w:pPr>
        <w:pStyle w:val="BodyText"/>
        <w:tabs>
          <w:tab w:val="clear" w:pos="0"/>
        </w:tabs>
        <w:spacing w:line="240" w:lineRule="auto"/>
      </w:pPr>
      <w:r w:rsidRPr="00873BF7">
        <w:t xml:space="preserve">The TORs for the Final MRG are in the Evaluation Plan at Attachment </w:t>
      </w:r>
      <w:r w:rsidR="00BC0E5C" w:rsidRPr="00873BF7">
        <w:t>E</w:t>
      </w:r>
      <w:r w:rsidRPr="00873BF7">
        <w:t>.</w:t>
      </w:r>
    </w:p>
    <w:p w14:paraId="78FA03E2" w14:textId="77777777" w:rsidR="00615E7B" w:rsidRPr="00873BF7" w:rsidRDefault="00A85469" w:rsidP="00234EFF">
      <w:pPr>
        <w:pStyle w:val="Heading20"/>
      </w:pPr>
      <w:bookmarkStart w:id="17" w:name="_Toc331507665"/>
      <w:bookmarkStart w:id="18" w:name="_Toc448928182"/>
      <w:r w:rsidRPr="00873BF7">
        <w:t xml:space="preserve">Review </w:t>
      </w:r>
      <w:r w:rsidR="00406D41" w:rsidRPr="00873BF7">
        <w:t>scope and methods</w:t>
      </w:r>
      <w:bookmarkEnd w:id="17"/>
      <w:bookmarkEnd w:id="18"/>
    </w:p>
    <w:p w14:paraId="2A740078" w14:textId="77777777" w:rsidR="00802C4E" w:rsidRPr="00873BF7" w:rsidRDefault="00FB1114" w:rsidP="00C53073">
      <w:r w:rsidRPr="00873BF7">
        <w:t xml:space="preserve">The review’s scope and methodology is </w:t>
      </w:r>
      <w:r w:rsidR="001D1561" w:rsidRPr="00873BF7">
        <w:t>also</w:t>
      </w:r>
      <w:r w:rsidR="00836B24" w:rsidRPr="00873BF7">
        <w:t xml:space="preserve"> detail</w:t>
      </w:r>
      <w:r w:rsidR="001D1561" w:rsidRPr="00873BF7">
        <w:t>ed</w:t>
      </w:r>
      <w:r w:rsidR="00836B24" w:rsidRPr="00873BF7">
        <w:t xml:space="preserve"> in the Evaluation Plan</w:t>
      </w:r>
      <w:r w:rsidRPr="00873BF7">
        <w:t>. In summary, t</w:t>
      </w:r>
      <w:r w:rsidR="00615E7B" w:rsidRPr="00873BF7">
        <w:t>he tea</w:t>
      </w:r>
      <w:r w:rsidR="009C2CCA" w:rsidRPr="00873BF7">
        <w:t>m</w:t>
      </w:r>
      <w:r w:rsidR="00802C4E" w:rsidRPr="00873BF7">
        <w:t>:</w:t>
      </w:r>
    </w:p>
    <w:p w14:paraId="3F42CFBD" w14:textId="77777777" w:rsidR="00802C4E" w:rsidRPr="00873BF7" w:rsidRDefault="00AE6135" w:rsidP="00C8034F">
      <w:pPr>
        <w:pStyle w:val="Body-bullet"/>
        <w:spacing w:before="60"/>
      </w:pPr>
      <w:r w:rsidRPr="00873BF7">
        <w:t>R</w:t>
      </w:r>
      <w:r w:rsidR="009C2CCA" w:rsidRPr="00873BF7">
        <w:t xml:space="preserve">eviewed a wide range of </w:t>
      </w:r>
      <w:r w:rsidR="00615E7B" w:rsidRPr="00873BF7">
        <w:t>documents</w:t>
      </w:r>
      <w:r w:rsidR="00802C4E" w:rsidRPr="00873BF7">
        <w:t xml:space="preserve"> (Attachment </w:t>
      </w:r>
      <w:r w:rsidR="001D1561" w:rsidRPr="00873BF7">
        <w:t>A</w:t>
      </w:r>
      <w:r w:rsidR="00802C4E" w:rsidRPr="00873BF7">
        <w:t>)</w:t>
      </w:r>
    </w:p>
    <w:p w14:paraId="01285ED4" w14:textId="6D3F6589" w:rsidR="00802C4E" w:rsidRPr="00873BF7" w:rsidRDefault="00AE6135" w:rsidP="00C8034F">
      <w:pPr>
        <w:pStyle w:val="Body-bullet"/>
        <w:spacing w:before="60"/>
      </w:pPr>
      <w:r w:rsidRPr="00873BF7">
        <w:t>C</w:t>
      </w:r>
      <w:r w:rsidR="00802C4E" w:rsidRPr="00873BF7">
        <w:t xml:space="preserve">onducted individual and group interviews with </w:t>
      </w:r>
      <w:r w:rsidR="00E80BF3" w:rsidRPr="00873BF7">
        <w:t xml:space="preserve">a total of </w:t>
      </w:r>
      <w:r w:rsidR="00385269" w:rsidRPr="00873BF7">
        <w:t>5</w:t>
      </w:r>
      <w:r w:rsidR="00D37B8B">
        <w:t>4</w:t>
      </w:r>
      <w:r w:rsidR="00E80BF3" w:rsidRPr="00873BF7">
        <w:t xml:space="preserve"> people (</w:t>
      </w:r>
      <w:r w:rsidR="00D37B8B">
        <w:t>19</w:t>
      </w:r>
      <w:r w:rsidR="0099400D" w:rsidRPr="00873BF7">
        <w:t xml:space="preserve"> </w:t>
      </w:r>
      <w:r w:rsidR="00E80BF3" w:rsidRPr="00873BF7">
        <w:t>females</w:t>
      </w:r>
      <w:r w:rsidR="00802C4E" w:rsidRPr="00873BF7">
        <w:t xml:space="preserve"> </w:t>
      </w:r>
      <w:r w:rsidR="00836B24" w:rsidRPr="00873BF7">
        <w:t xml:space="preserve">and </w:t>
      </w:r>
      <w:r w:rsidR="00F61AFA">
        <w:t>35</w:t>
      </w:r>
      <w:r w:rsidR="00283C16" w:rsidRPr="00873BF7">
        <w:t xml:space="preserve"> </w:t>
      </w:r>
      <w:r w:rsidR="00836B24" w:rsidRPr="00873BF7">
        <w:t xml:space="preserve">males) </w:t>
      </w:r>
      <w:r w:rsidR="00E80BF3" w:rsidRPr="00873BF7">
        <w:t xml:space="preserve">(Attachment </w:t>
      </w:r>
      <w:bookmarkStart w:id="19" w:name="_Toc331507666"/>
      <w:r w:rsidR="001D1561" w:rsidRPr="00873BF7">
        <w:t>B</w:t>
      </w:r>
      <w:r w:rsidR="00802C4E" w:rsidRPr="00873BF7">
        <w:t>)</w:t>
      </w:r>
    </w:p>
    <w:p w14:paraId="04CAA457" w14:textId="77777777" w:rsidR="001D1561" w:rsidRPr="00873BF7" w:rsidRDefault="00AE6135" w:rsidP="001D1561">
      <w:pPr>
        <w:pStyle w:val="Body-bullet"/>
        <w:spacing w:before="60"/>
      </w:pPr>
      <w:r w:rsidRPr="00873BF7">
        <w:t>V</w:t>
      </w:r>
      <w:r w:rsidR="00802C4E" w:rsidRPr="00873BF7">
        <w:t>isited Bobonar</w:t>
      </w:r>
      <w:r w:rsidR="00DB44DC" w:rsidRPr="00873BF7">
        <w:t>o</w:t>
      </w:r>
      <w:r w:rsidR="00802C4E" w:rsidRPr="00873BF7">
        <w:t xml:space="preserve"> </w:t>
      </w:r>
      <w:r w:rsidR="004E0B57" w:rsidRPr="00873BF7">
        <w:t xml:space="preserve">Municipality </w:t>
      </w:r>
      <w:r w:rsidR="00802C4E" w:rsidRPr="00873BF7">
        <w:t xml:space="preserve">where it met with </w:t>
      </w:r>
      <w:r w:rsidR="00B3704A" w:rsidRPr="00873BF7">
        <w:t xml:space="preserve">GoTL </w:t>
      </w:r>
      <w:r w:rsidR="001D1561" w:rsidRPr="00873BF7">
        <w:t>Municipality and Administrative Post m</w:t>
      </w:r>
      <w:r w:rsidR="004E0B57" w:rsidRPr="00873BF7">
        <w:t>anager</w:t>
      </w:r>
      <w:r w:rsidR="001D1561" w:rsidRPr="00873BF7">
        <w:t>s</w:t>
      </w:r>
      <w:r w:rsidR="00802C4E" w:rsidRPr="00873BF7">
        <w:t xml:space="preserve"> and staff</w:t>
      </w:r>
      <w:r w:rsidR="001D1561" w:rsidRPr="00873BF7">
        <w:t xml:space="preserve"> </w:t>
      </w:r>
    </w:p>
    <w:p w14:paraId="6D0F4F5B" w14:textId="77777777" w:rsidR="001D1561" w:rsidRPr="00873BF7" w:rsidRDefault="00AE6135" w:rsidP="001D1561">
      <w:pPr>
        <w:pStyle w:val="Body-bullet"/>
        <w:spacing w:before="60"/>
      </w:pPr>
      <w:r w:rsidRPr="00873BF7">
        <w:t>V</w:t>
      </w:r>
      <w:r w:rsidR="001D1561" w:rsidRPr="00873BF7">
        <w:t>isited</w:t>
      </w:r>
      <w:r w:rsidR="00BB7F45" w:rsidRPr="00873BF7">
        <w:t xml:space="preserve"> Tapo Memo </w:t>
      </w:r>
      <w:r w:rsidR="001D1561" w:rsidRPr="00873BF7">
        <w:t xml:space="preserve">Suco where it met with </w:t>
      </w:r>
      <w:r w:rsidR="00234EFF" w:rsidRPr="00873BF7">
        <w:t xml:space="preserve">Suco and Aldeia </w:t>
      </w:r>
      <w:r w:rsidR="001D1561" w:rsidRPr="00873BF7">
        <w:t>Chefes and Natural Leaders involved with the sanitation program and conducted village visits to view t</w:t>
      </w:r>
      <w:r w:rsidR="00385269" w:rsidRPr="00873BF7">
        <w:t xml:space="preserve">oilets </w:t>
      </w:r>
    </w:p>
    <w:p w14:paraId="7F6452C5" w14:textId="77777777" w:rsidR="00BB55E8" w:rsidRPr="00873BF7" w:rsidRDefault="00AE6135" w:rsidP="001D1561">
      <w:pPr>
        <w:pStyle w:val="Body-bullet"/>
        <w:spacing w:before="60"/>
      </w:pPr>
      <w:r w:rsidRPr="00873BF7">
        <w:t>M</w:t>
      </w:r>
      <w:r w:rsidR="00BB55E8" w:rsidRPr="00873BF7">
        <w:t xml:space="preserve">et with the </w:t>
      </w:r>
      <w:r w:rsidR="00283C16" w:rsidRPr="00873BF7">
        <w:t>Atabae Administrative Post t</w:t>
      </w:r>
      <w:r w:rsidR="00234EFF" w:rsidRPr="00873BF7">
        <w:t xml:space="preserve">eam </w:t>
      </w:r>
      <w:r w:rsidR="00283C16" w:rsidRPr="00873BF7">
        <w:t>(</w:t>
      </w:r>
      <w:r w:rsidR="00BB55E8" w:rsidRPr="00873BF7">
        <w:t xml:space="preserve">the first sub district to be declared </w:t>
      </w:r>
      <w:r w:rsidRPr="00873BF7">
        <w:t>open defecation free (</w:t>
      </w:r>
      <w:r w:rsidR="00BB55E8" w:rsidRPr="00873BF7">
        <w:t>ODF</w:t>
      </w:r>
      <w:r w:rsidRPr="00873BF7">
        <w:t>)</w:t>
      </w:r>
      <w:r w:rsidR="00BB55E8" w:rsidRPr="00873BF7">
        <w:t xml:space="preserve"> in the country)</w:t>
      </w:r>
    </w:p>
    <w:p w14:paraId="46C84222" w14:textId="77777777" w:rsidR="009A4984" w:rsidRPr="00873BF7" w:rsidRDefault="00AE6135" w:rsidP="009A4984">
      <w:pPr>
        <w:pStyle w:val="Body-bullet"/>
        <w:spacing w:before="60"/>
      </w:pPr>
      <w:r w:rsidRPr="00873BF7">
        <w:t>M</w:t>
      </w:r>
      <w:r w:rsidR="00B94841" w:rsidRPr="00873BF7">
        <w:t>et</w:t>
      </w:r>
      <w:r w:rsidR="00BB55E8" w:rsidRPr="00873BF7">
        <w:t xml:space="preserve"> regularly</w:t>
      </w:r>
      <w:r w:rsidR="00B94841" w:rsidRPr="00873BF7">
        <w:t xml:space="preserve"> with DFAT</w:t>
      </w:r>
      <w:r w:rsidR="001D1561" w:rsidRPr="00873BF7">
        <w:t xml:space="preserve">, </w:t>
      </w:r>
      <w:r w:rsidR="004E0B57" w:rsidRPr="00873BF7">
        <w:t xml:space="preserve">GoTL </w:t>
      </w:r>
      <w:r w:rsidR="001D1561" w:rsidRPr="00873BF7">
        <w:t xml:space="preserve">and BESIK 2 </w:t>
      </w:r>
      <w:r w:rsidR="00B94841" w:rsidRPr="00873BF7">
        <w:t xml:space="preserve">to share and test findings </w:t>
      </w:r>
    </w:p>
    <w:p w14:paraId="0B9DE1DB" w14:textId="77777777" w:rsidR="00F37F1F" w:rsidRPr="00873BF7" w:rsidRDefault="00C82966" w:rsidP="00C53073">
      <w:r w:rsidRPr="00873BF7">
        <w:t xml:space="preserve">The </w:t>
      </w:r>
      <w:r w:rsidR="00802C4E" w:rsidRPr="00873BF7">
        <w:t xml:space="preserve">team </w:t>
      </w:r>
      <w:r w:rsidRPr="00873BF7">
        <w:t>consistently reviewed the question checklist</w:t>
      </w:r>
      <w:r w:rsidR="00802C4E" w:rsidRPr="00873BF7">
        <w:t xml:space="preserve"> (detailed in the Evaluation Plan</w:t>
      </w:r>
      <w:r w:rsidR="00836B24" w:rsidRPr="00873BF7">
        <w:t xml:space="preserve"> at Attachment </w:t>
      </w:r>
      <w:r w:rsidR="00BB55E8" w:rsidRPr="00873BF7">
        <w:t>E</w:t>
      </w:r>
      <w:r w:rsidR="00802C4E" w:rsidRPr="00873BF7">
        <w:t>)</w:t>
      </w:r>
      <w:r w:rsidRPr="00873BF7">
        <w:t xml:space="preserve"> to ensure all key issues were covered.  </w:t>
      </w:r>
      <w:r w:rsidR="00802C4E" w:rsidRPr="00873BF7">
        <w:t>Three separate aide memoire presentations</w:t>
      </w:r>
      <w:r w:rsidR="00B94841" w:rsidRPr="00873BF7">
        <w:t xml:space="preserve"> </w:t>
      </w:r>
      <w:r w:rsidR="00802C4E" w:rsidRPr="00873BF7">
        <w:t xml:space="preserve">to </w:t>
      </w:r>
      <w:r w:rsidR="00B94841" w:rsidRPr="00873BF7">
        <w:t>(a)</w:t>
      </w:r>
      <w:r w:rsidR="00F37F1F" w:rsidRPr="00873BF7">
        <w:t xml:space="preserve"> </w:t>
      </w:r>
      <w:r w:rsidR="00802C4E" w:rsidRPr="00873BF7">
        <w:t xml:space="preserve">DFAT </w:t>
      </w:r>
      <w:r w:rsidR="00F33893" w:rsidRPr="00873BF7">
        <w:t>(b)</w:t>
      </w:r>
      <w:r w:rsidR="00B94841" w:rsidRPr="00873BF7">
        <w:t xml:space="preserve"> </w:t>
      </w:r>
      <w:r w:rsidR="00802C4E" w:rsidRPr="00873BF7">
        <w:t>GoTL</w:t>
      </w:r>
      <w:r w:rsidR="00B94841" w:rsidRPr="00873BF7">
        <w:t xml:space="preserve"> senior directors </w:t>
      </w:r>
      <w:r w:rsidR="00F33893" w:rsidRPr="00873BF7">
        <w:t xml:space="preserve">and staff and (c) BESIK advisers </w:t>
      </w:r>
      <w:r w:rsidR="00B94841" w:rsidRPr="00873BF7">
        <w:t>provided each group</w:t>
      </w:r>
      <w:r w:rsidR="00802C4E" w:rsidRPr="00873BF7">
        <w:t xml:space="preserve"> with the opportunity to </w:t>
      </w:r>
      <w:r w:rsidR="00B94841" w:rsidRPr="00873BF7">
        <w:t>discuss the findings and recommendations</w:t>
      </w:r>
      <w:r w:rsidR="005E30D2" w:rsidRPr="00873BF7">
        <w:t xml:space="preserve"> and provide further feedback to the MRG</w:t>
      </w:r>
      <w:r w:rsidR="00B94841" w:rsidRPr="00873BF7">
        <w:t xml:space="preserve">. </w:t>
      </w:r>
      <w:r w:rsidR="001D1561" w:rsidRPr="00873BF7">
        <w:t xml:space="preserve">The MRG also briefed the Australian Ambassador at the </w:t>
      </w:r>
      <w:r w:rsidR="0099400D" w:rsidRPr="00873BF7">
        <w:t>commencement</w:t>
      </w:r>
      <w:r w:rsidR="001D1561" w:rsidRPr="00873BF7">
        <w:t xml:space="preserve"> and </w:t>
      </w:r>
      <w:r w:rsidR="0099400D" w:rsidRPr="00873BF7">
        <w:t>conclusion</w:t>
      </w:r>
      <w:r w:rsidR="001D1561" w:rsidRPr="00873BF7">
        <w:t xml:space="preserve"> of the assignment.</w:t>
      </w:r>
    </w:p>
    <w:p w14:paraId="42EE3752" w14:textId="77777777" w:rsidR="009A4984" w:rsidRPr="00873BF7" w:rsidRDefault="00BB55E8" w:rsidP="0099400D">
      <w:r w:rsidRPr="00873BF7">
        <w:t>A</w:t>
      </w:r>
      <w:r w:rsidR="0099400D" w:rsidRPr="00873BF7">
        <w:t xml:space="preserve">s </w:t>
      </w:r>
      <w:r w:rsidR="008027F1" w:rsidRPr="00873BF7">
        <w:t xml:space="preserve">identified during the </w:t>
      </w:r>
      <w:r w:rsidR="001D1561" w:rsidRPr="00873BF7">
        <w:t xml:space="preserve">two </w:t>
      </w:r>
      <w:r w:rsidR="008027F1" w:rsidRPr="00873BF7">
        <w:t>previous MRG</w:t>
      </w:r>
      <w:r w:rsidR="001D1561" w:rsidRPr="00873BF7">
        <w:t>s</w:t>
      </w:r>
      <w:r w:rsidR="008027F1" w:rsidRPr="00873BF7">
        <w:t>, the</w:t>
      </w:r>
      <w:r w:rsidR="00B94841" w:rsidRPr="00873BF7">
        <w:t xml:space="preserve"> process would have benefitted from a full time and independent Timor-Leste team member to provide the local context</w:t>
      </w:r>
      <w:r w:rsidR="000428A3" w:rsidRPr="00873BF7">
        <w:t xml:space="preserve"> and perspective</w:t>
      </w:r>
      <w:r w:rsidR="00385269" w:rsidRPr="00873BF7">
        <w:t>. I</w:t>
      </w:r>
      <w:r w:rsidR="0099400D" w:rsidRPr="00873BF7">
        <w:t xml:space="preserve">t is difficult for GoTL employees to take time out from their busy roles to provide consistent contributions. </w:t>
      </w:r>
      <w:r w:rsidR="00AE6135" w:rsidRPr="00873BF7">
        <w:t>Several of the key international advisory staff, including the National Water Supply Adviser, had concluded their assignments prior to the MRG visit and it was not possible to discuss their experiences.</w:t>
      </w:r>
    </w:p>
    <w:p w14:paraId="47CD176F" w14:textId="77777777" w:rsidR="00615E7B" w:rsidRPr="00873BF7" w:rsidRDefault="00F94DC0" w:rsidP="00234EFF">
      <w:pPr>
        <w:pStyle w:val="Heading20"/>
      </w:pPr>
      <w:bookmarkStart w:id="20" w:name="_Toc448928183"/>
      <w:r w:rsidRPr="00873BF7">
        <w:t>Review</w:t>
      </w:r>
      <w:r w:rsidR="00406D41" w:rsidRPr="00873BF7">
        <w:t xml:space="preserve"> t</w:t>
      </w:r>
      <w:r w:rsidR="00615E7B" w:rsidRPr="00873BF7">
        <w:t>eam</w:t>
      </w:r>
      <w:bookmarkEnd w:id="19"/>
      <w:bookmarkEnd w:id="20"/>
    </w:p>
    <w:p w14:paraId="2208E494" w14:textId="77777777" w:rsidR="00615E7B" w:rsidRPr="00873BF7" w:rsidRDefault="00615E7B" w:rsidP="00CE3318">
      <w:pPr>
        <w:spacing w:before="0"/>
      </w:pPr>
      <w:r w:rsidRPr="00873BF7">
        <w:t>The team leader</w:t>
      </w:r>
      <w:r w:rsidR="00914BC4" w:rsidRPr="00873BF7">
        <w:t xml:space="preserve"> of the MRG is</w:t>
      </w:r>
      <w:r w:rsidRPr="00873BF7">
        <w:t xml:space="preserve"> Robyn Renneberg, a capacity development specialist with monitoring and evaluation experience. </w:t>
      </w:r>
      <w:r w:rsidR="00EF5258" w:rsidRPr="00873BF7">
        <w:t xml:space="preserve">Matthew Bond </w:t>
      </w:r>
      <w:r w:rsidR="00914BC4" w:rsidRPr="00873BF7">
        <w:t xml:space="preserve">is </w:t>
      </w:r>
      <w:r w:rsidR="00BB55E8" w:rsidRPr="00873BF7">
        <w:t>the WASH s</w:t>
      </w:r>
      <w:r w:rsidR="00EF5258" w:rsidRPr="00873BF7">
        <w:t>pecialist</w:t>
      </w:r>
      <w:r w:rsidR="00914BC4" w:rsidRPr="00873BF7">
        <w:t xml:space="preserve">. He has an extensive background in the WASH sector in </w:t>
      </w:r>
      <w:r w:rsidR="00B3704A" w:rsidRPr="00873BF7">
        <w:t>Timor-Leste</w:t>
      </w:r>
      <w:r w:rsidR="00914BC4" w:rsidRPr="00873BF7">
        <w:t xml:space="preserve">, having worked on the two previous phases of Australian support to the sector. </w:t>
      </w:r>
      <w:r w:rsidR="00BB2A34" w:rsidRPr="00873BF7">
        <w:t>The third team member</w:t>
      </w:r>
      <w:r w:rsidR="00D82A76" w:rsidRPr="00873BF7">
        <w:t xml:space="preserve"> is </w:t>
      </w:r>
      <w:r w:rsidR="008027F1" w:rsidRPr="00873BF7">
        <w:t>Carl</w:t>
      </w:r>
      <w:r w:rsidR="00BB55E8" w:rsidRPr="00873BF7">
        <w:t xml:space="preserve">os Freitas, a Sanitation and Hygiene Officer </w:t>
      </w:r>
      <w:r w:rsidR="001D1561" w:rsidRPr="00873BF7">
        <w:t xml:space="preserve">with the </w:t>
      </w:r>
      <w:r w:rsidR="008027F1" w:rsidRPr="00873BF7">
        <w:t>Environmental Health Department</w:t>
      </w:r>
      <w:r w:rsidR="00283C16" w:rsidRPr="00873BF7">
        <w:t xml:space="preserve"> (EHD)</w:t>
      </w:r>
      <w:r w:rsidR="008027F1" w:rsidRPr="00873BF7">
        <w:t>, Ministry of Health</w:t>
      </w:r>
      <w:r w:rsidR="00283C16" w:rsidRPr="00873BF7">
        <w:t xml:space="preserve"> (MoH)</w:t>
      </w:r>
      <w:r w:rsidR="008027F1" w:rsidRPr="00873BF7">
        <w:t>. He has recently been recruited to the position after a period as a District</w:t>
      </w:r>
      <w:r w:rsidR="00726D88" w:rsidRPr="00873BF7">
        <w:t>-</w:t>
      </w:r>
      <w:r w:rsidR="008027F1" w:rsidRPr="00873BF7">
        <w:t xml:space="preserve">based Sanitarian. The fourth team member </w:t>
      </w:r>
      <w:r w:rsidR="001D1561" w:rsidRPr="00873BF7">
        <w:t>is</w:t>
      </w:r>
      <w:r w:rsidR="008027F1" w:rsidRPr="00873BF7">
        <w:t xml:space="preserve"> </w:t>
      </w:r>
      <w:r w:rsidR="00CE3318" w:rsidRPr="00873BF7">
        <w:t>Martinus Nahak, Department Head, Program and Technical Support with the National Directorate for Water Services</w:t>
      </w:r>
      <w:r w:rsidR="00BB55E8" w:rsidRPr="00873BF7">
        <w:t xml:space="preserve"> (DNSA)</w:t>
      </w:r>
      <w:r w:rsidR="00CE3318" w:rsidRPr="00873BF7">
        <w:t>. T</w:t>
      </w:r>
      <w:r w:rsidR="008027F1" w:rsidRPr="00873BF7">
        <w:t xml:space="preserve">he local team members joined the MRG for </w:t>
      </w:r>
      <w:r w:rsidR="00BB7F45" w:rsidRPr="00873BF7">
        <w:t xml:space="preserve">some meetings in Dili and for </w:t>
      </w:r>
      <w:r w:rsidR="008027F1" w:rsidRPr="00873BF7">
        <w:t>the visit to Bobonaro Municipality. Mr</w:t>
      </w:r>
      <w:r w:rsidR="00CE3318" w:rsidRPr="00873BF7">
        <w:t xml:space="preserve"> Nahak</w:t>
      </w:r>
      <w:r w:rsidR="008027F1" w:rsidRPr="00873BF7">
        <w:t xml:space="preserve"> also provided </w:t>
      </w:r>
      <w:r w:rsidR="00B679B0" w:rsidRPr="00873BF7">
        <w:t xml:space="preserve">a written submission </w:t>
      </w:r>
      <w:r w:rsidR="008027F1" w:rsidRPr="00873BF7">
        <w:t xml:space="preserve">to </w:t>
      </w:r>
      <w:r w:rsidR="00BB55E8" w:rsidRPr="00873BF7">
        <w:t>inform</w:t>
      </w:r>
      <w:r w:rsidR="008027F1" w:rsidRPr="00873BF7">
        <w:t xml:space="preserve"> </w:t>
      </w:r>
      <w:r w:rsidR="00B679B0" w:rsidRPr="00873BF7">
        <w:t>the MRG’s</w:t>
      </w:r>
      <w:r w:rsidR="008027F1" w:rsidRPr="00873BF7">
        <w:t xml:space="preserve"> </w:t>
      </w:r>
      <w:r w:rsidR="00BB55E8" w:rsidRPr="00873BF7">
        <w:t>deliberation</w:t>
      </w:r>
      <w:r w:rsidR="008027F1" w:rsidRPr="00873BF7">
        <w:t xml:space="preserve">s. </w:t>
      </w:r>
      <w:r w:rsidR="00EF5258" w:rsidRPr="00873BF7">
        <w:t xml:space="preserve"> </w:t>
      </w:r>
    </w:p>
    <w:p w14:paraId="4A35C0C8" w14:textId="77777777" w:rsidR="00CE1F42" w:rsidRPr="00873BF7" w:rsidRDefault="00615E7B" w:rsidP="00A4280E">
      <w:pPr>
        <w:pStyle w:val="Heading1"/>
        <w:ind w:hanging="720"/>
      </w:pPr>
      <w:bookmarkStart w:id="21" w:name="_Toc213472685"/>
      <w:bookmarkStart w:id="22" w:name="_Toc331507667"/>
      <w:bookmarkStart w:id="23" w:name="_Toc448928184"/>
      <w:bookmarkStart w:id="24" w:name="_Toc207171371"/>
      <w:r w:rsidRPr="00873BF7">
        <w:t>Findings</w:t>
      </w:r>
      <w:bookmarkEnd w:id="21"/>
      <w:bookmarkEnd w:id="22"/>
      <w:bookmarkEnd w:id="23"/>
    </w:p>
    <w:p w14:paraId="0B318948" w14:textId="77777777" w:rsidR="001B45C6" w:rsidRPr="00873BF7" w:rsidRDefault="00631A4D" w:rsidP="00234EFF">
      <w:pPr>
        <w:pStyle w:val="Heading20"/>
      </w:pPr>
      <w:bookmarkStart w:id="25" w:name="_Toc448928185"/>
      <w:r w:rsidRPr="00873BF7">
        <w:t xml:space="preserve">Overall </w:t>
      </w:r>
      <w:r w:rsidR="000A044C" w:rsidRPr="00873BF7">
        <w:t>progress towards program outcomes</w:t>
      </w:r>
      <w:bookmarkEnd w:id="25"/>
    </w:p>
    <w:p w14:paraId="066C53B8" w14:textId="77777777" w:rsidR="001B45C6" w:rsidRPr="00873BF7" w:rsidRDefault="001B45C6" w:rsidP="001B45C6">
      <w:r w:rsidRPr="00873BF7">
        <w:t>As the program comes to an end</w:t>
      </w:r>
      <w:r w:rsidR="00A32276" w:rsidRPr="00873BF7">
        <w:t xml:space="preserve"> at its midway point,</w:t>
      </w:r>
      <w:r w:rsidR="008F6681" w:rsidRPr="00873BF7">
        <w:t xml:space="preserve"> </w:t>
      </w:r>
      <w:r w:rsidRPr="00873BF7">
        <w:t xml:space="preserve">BESIK 2 has a great deal </w:t>
      </w:r>
      <w:r w:rsidR="00E44BA5" w:rsidRPr="00873BF7">
        <w:t xml:space="preserve">to celebrate. The full contribution from BESIK 2 is well documented in </w:t>
      </w:r>
      <w:r w:rsidR="0099400D" w:rsidRPr="00873BF7">
        <w:t xml:space="preserve">its Activity Completion Report and the seven progress reports. </w:t>
      </w:r>
      <w:r w:rsidR="00E44BA5" w:rsidRPr="00873BF7">
        <w:t>Highlights include</w:t>
      </w:r>
      <w:r w:rsidR="00A32276" w:rsidRPr="00873BF7">
        <w:rPr>
          <w:rStyle w:val="FootnoteReference"/>
        </w:rPr>
        <w:footnoteReference w:id="8"/>
      </w:r>
      <w:r w:rsidR="00E44BA5" w:rsidRPr="00873BF7">
        <w:t>:</w:t>
      </w:r>
    </w:p>
    <w:p w14:paraId="04D4750B" w14:textId="0D2CFB14" w:rsidR="0009536C" w:rsidRPr="00873BF7" w:rsidRDefault="00E44BA5" w:rsidP="0009536C">
      <w:pPr>
        <w:pStyle w:val="Body-bullet"/>
      </w:pPr>
      <w:r w:rsidRPr="00873BF7">
        <w:t xml:space="preserve">Through advocacy for O&amp;M from </w:t>
      </w:r>
      <w:r w:rsidR="00D96B2E">
        <w:t xml:space="preserve">DGAS, </w:t>
      </w:r>
      <w:r w:rsidRPr="00873BF7">
        <w:t xml:space="preserve">BESIK 2 and others, GoTL has recognised the need </w:t>
      </w:r>
      <w:r w:rsidR="008F6681" w:rsidRPr="00873BF7">
        <w:t>to</w:t>
      </w:r>
      <w:r w:rsidRPr="00873BF7">
        <w:t xml:space="preserve"> fund O&amp;M of infrastructure. GoTL </w:t>
      </w:r>
      <w:r w:rsidR="0009536C" w:rsidRPr="00873BF7">
        <w:t>has allocated USD3.9 million for</w:t>
      </w:r>
      <w:r w:rsidR="008F6681" w:rsidRPr="00873BF7">
        <w:t xml:space="preserve"> O&amp;M</w:t>
      </w:r>
      <w:r w:rsidR="0009536C" w:rsidRPr="00873BF7">
        <w:t xml:space="preserve"> of water supply in 2016, up from </w:t>
      </w:r>
      <w:r w:rsidR="00D80A4B" w:rsidRPr="00873BF7">
        <w:t>zero</w:t>
      </w:r>
      <w:r w:rsidR="0009536C" w:rsidRPr="00873BF7">
        <w:t xml:space="preserve"> in 2014. </w:t>
      </w:r>
      <w:r w:rsidRPr="00873BF7">
        <w:t>This is an essential step</w:t>
      </w:r>
      <w:r w:rsidR="0099400D" w:rsidRPr="00873BF7">
        <w:t xml:space="preserve"> towards sustainability of </w:t>
      </w:r>
      <w:r w:rsidR="00D80A4B" w:rsidRPr="00873BF7">
        <w:t>water</w:t>
      </w:r>
      <w:r w:rsidRPr="00873BF7">
        <w:t xml:space="preserve"> s</w:t>
      </w:r>
      <w:r w:rsidR="00D80A4B" w:rsidRPr="00873BF7">
        <w:t>upplies</w:t>
      </w:r>
      <w:r w:rsidRPr="00873BF7">
        <w:t>.</w:t>
      </w:r>
    </w:p>
    <w:p w14:paraId="659AC723" w14:textId="77777777" w:rsidR="00E44BA5" w:rsidRPr="00873BF7" w:rsidRDefault="00E44BA5" w:rsidP="005F35C1">
      <w:pPr>
        <w:pStyle w:val="Body-bullet"/>
      </w:pPr>
      <w:r w:rsidRPr="00873BF7">
        <w:t xml:space="preserve">With technical support from BESIK 2, </w:t>
      </w:r>
      <w:r w:rsidR="008F6681" w:rsidRPr="00873BF7">
        <w:t xml:space="preserve">several different </w:t>
      </w:r>
      <w:r w:rsidRPr="00873BF7">
        <w:t xml:space="preserve">delivery systems for O&amp;M and water system rehabilitation </w:t>
      </w:r>
      <w:r w:rsidR="008F6681" w:rsidRPr="00873BF7">
        <w:t xml:space="preserve">have been </w:t>
      </w:r>
      <w:r w:rsidRPr="00873BF7">
        <w:t xml:space="preserve">tested. </w:t>
      </w:r>
      <w:r w:rsidR="00D80A4B" w:rsidRPr="00873BF7">
        <w:t>A national database has been prepared of the location and condit</w:t>
      </w:r>
      <w:r w:rsidR="00385269" w:rsidRPr="00873BF7">
        <w:t>ion of rural water supply pumps.</w:t>
      </w:r>
      <w:r w:rsidR="00385269" w:rsidRPr="00873BF7">
        <w:rPr>
          <w:rStyle w:val="CommentReference"/>
        </w:rPr>
        <w:t xml:space="preserve"> </w:t>
      </w:r>
    </w:p>
    <w:p w14:paraId="7DD686FE" w14:textId="77777777" w:rsidR="002C4A75" w:rsidRPr="00873BF7" w:rsidRDefault="008F6681" w:rsidP="005F35C1">
      <w:pPr>
        <w:pStyle w:val="Body-bullet"/>
      </w:pPr>
      <w:r w:rsidRPr="00873BF7">
        <w:t xml:space="preserve">Twenty seven thousand </w:t>
      </w:r>
      <w:r w:rsidR="002C4A75" w:rsidRPr="00873BF7">
        <w:t>people</w:t>
      </w:r>
      <w:r w:rsidRPr="00873BF7">
        <w:t xml:space="preserve">, thirty six </w:t>
      </w:r>
      <w:r w:rsidR="002C4A75" w:rsidRPr="00873BF7">
        <w:t>schools</w:t>
      </w:r>
      <w:r w:rsidRPr="00873BF7">
        <w:t xml:space="preserve"> and thirteen health clinics </w:t>
      </w:r>
      <w:r w:rsidR="002C4A75" w:rsidRPr="00873BF7">
        <w:t xml:space="preserve">have improved access to water through </w:t>
      </w:r>
      <w:r w:rsidRPr="00873BF7">
        <w:t xml:space="preserve">direct </w:t>
      </w:r>
      <w:r w:rsidR="002C4A75" w:rsidRPr="00873BF7">
        <w:t xml:space="preserve">implementation by BESIK </w:t>
      </w:r>
      <w:r w:rsidRPr="00873BF7">
        <w:t>2</w:t>
      </w:r>
      <w:r w:rsidR="00A32276" w:rsidRPr="00873BF7">
        <w:t xml:space="preserve">. Almost 60,000 others have benefitted either through BESIK 2 technical support to </w:t>
      </w:r>
      <w:r w:rsidR="002C4A75" w:rsidRPr="00873BF7">
        <w:t>GoTL</w:t>
      </w:r>
      <w:r w:rsidR="00BB55E8" w:rsidRPr="00873BF7">
        <w:t xml:space="preserve"> water supply works</w:t>
      </w:r>
      <w:r w:rsidR="00A32276" w:rsidRPr="00873BF7">
        <w:t xml:space="preserve"> or through </w:t>
      </w:r>
      <w:r w:rsidR="002C4A75" w:rsidRPr="00873BF7">
        <w:t>delivery</w:t>
      </w:r>
      <w:r w:rsidR="00A32276" w:rsidRPr="00873BF7">
        <w:t xml:space="preserve"> of O&amp;M services.</w:t>
      </w:r>
    </w:p>
    <w:p w14:paraId="2A05B317" w14:textId="77777777" w:rsidR="00A32276" w:rsidRDefault="00A32276" w:rsidP="00A32276">
      <w:pPr>
        <w:pStyle w:val="Body-bullet"/>
      </w:pPr>
      <w:r w:rsidRPr="00873BF7">
        <w:t xml:space="preserve">Strong GoTL leadership, supported by BESIK 2, resulted in a very successful sanitation campaign in Bobonaro Municipality. A local-government led initiative with </w:t>
      </w:r>
      <w:r w:rsidR="00385269" w:rsidRPr="00873BF7">
        <w:t>non-</w:t>
      </w:r>
      <w:r w:rsidR="00B679B0" w:rsidRPr="00873BF7">
        <w:t>government organisations (</w:t>
      </w:r>
      <w:r w:rsidRPr="00873BF7">
        <w:t>NGO</w:t>
      </w:r>
      <w:r w:rsidR="00B679B0" w:rsidRPr="00873BF7">
        <w:t>)</w:t>
      </w:r>
      <w:r w:rsidRPr="00873BF7">
        <w:t xml:space="preserve"> PAKSI implementation and </w:t>
      </w:r>
      <w:r w:rsidR="00283C16" w:rsidRPr="00873BF7">
        <w:t xml:space="preserve">MoH </w:t>
      </w:r>
      <w:r w:rsidRPr="00873BF7">
        <w:t xml:space="preserve">technical engagement </w:t>
      </w:r>
      <w:r w:rsidR="0099400D" w:rsidRPr="00873BF7">
        <w:t xml:space="preserve">has been </w:t>
      </w:r>
      <w:r w:rsidRPr="00873BF7">
        <w:t xml:space="preserve">successful in achieving </w:t>
      </w:r>
      <w:r w:rsidR="00B679B0" w:rsidRPr="00873BF7">
        <w:t>open defecation free (</w:t>
      </w:r>
      <w:r w:rsidRPr="00873BF7">
        <w:t>ODF</w:t>
      </w:r>
      <w:r w:rsidR="00B679B0" w:rsidRPr="00873BF7">
        <w:t>)</w:t>
      </w:r>
      <w:r w:rsidRPr="00873BF7">
        <w:t xml:space="preserve"> at scale</w:t>
      </w:r>
      <w:r w:rsidR="0099400D" w:rsidRPr="00873BF7">
        <w:t xml:space="preserve">. It is expected that Bobonaro Municipality will reach ODF status by the end of BESIK 2. </w:t>
      </w:r>
    </w:p>
    <w:p w14:paraId="476649DE" w14:textId="77777777" w:rsidR="00FA067A" w:rsidRPr="00FA067A" w:rsidRDefault="00FA067A" w:rsidP="00FA067A">
      <w:pPr>
        <w:pStyle w:val="Body-bullet"/>
        <w:rPr>
          <w:rFonts w:eastAsia="SymbolMT"/>
        </w:rPr>
      </w:pPr>
      <w:r w:rsidRPr="00FA067A">
        <w:rPr>
          <w:rFonts w:eastAsia="SymbolMT"/>
        </w:rPr>
        <w:t>51,100</w:t>
      </w:r>
      <w:r>
        <w:rPr>
          <w:rFonts w:eastAsia="SymbolMT"/>
          <w:sz w:val="13"/>
          <w:szCs w:val="13"/>
        </w:rPr>
        <w:t xml:space="preserve"> </w:t>
      </w:r>
      <w:r w:rsidRPr="00FA067A">
        <w:rPr>
          <w:rFonts w:eastAsia="SymbolMT"/>
        </w:rPr>
        <w:t>people have improved sanitation and hygiene knowledge through attendance at Behaviour Change and Communication (BCC) campaign events and Community Action Planning, Sanitation &amp; Hygiene (PAKSI) “triggering”, (December 2015).</w:t>
      </w:r>
      <w:r w:rsidRPr="00FA067A">
        <w:rPr>
          <w:rStyle w:val="FootnoteReference"/>
          <w:rFonts w:eastAsia="SymbolMT"/>
        </w:rPr>
        <w:footnoteReference w:id="9"/>
      </w:r>
    </w:p>
    <w:p w14:paraId="3A2C9780" w14:textId="77777777" w:rsidR="00FA067A" w:rsidRPr="00FA067A" w:rsidRDefault="00FA067A" w:rsidP="00FA067A">
      <w:pPr>
        <w:pStyle w:val="Body-bullet"/>
      </w:pPr>
      <w:r w:rsidRPr="00FA067A">
        <w:t>2</w:t>
      </w:r>
      <w:r w:rsidRPr="00FA067A">
        <w:rPr>
          <w:rFonts w:eastAsia="SymbolMT"/>
        </w:rPr>
        <w:t>9,580 additional people in target areas have access to “improved” or “unimproved” household sanitation facilities (at December 2015)</w:t>
      </w:r>
      <w:r w:rsidRPr="00FA067A">
        <w:rPr>
          <w:rStyle w:val="FootnoteReference"/>
          <w:rFonts w:eastAsia="SymbolMT"/>
        </w:rPr>
        <w:footnoteReference w:id="10"/>
      </w:r>
      <w:r w:rsidRPr="00FA067A">
        <w:rPr>
          <w:rFonts w:eastAsia="SymbolMT"/>
        </w:rPr>
        <w:t>.</w:t>
      </w:r>
    </w:p>
    <w:p w14:paraId="17312D28" w14:textId="3B50F34C" w:rsidR="00A32276" w:rsidRPr="00873BF7" w:rsidRDefault="00A32276" w:rsidP="00A32276">
      <w:pPr>
        <w:pStyle w:val="Body-bullet"/>
      </w:pPr>
      <w:r w:rsidRPr="00873BF7">
        <w:t>With direct technical support from BESIK 2, the W</w:t>
      </w:r>
      <w:r w:rsidR="00D80A4B" w:rsidRPr="00873BF7">
        <w:t xml:space="preserve">ater Resource Management </w:t>
      </w:r>
      <w:r w:rsidR="00B679B0" w:rsidRPr="00873BF7">
        <w:t xml:space="preserve">(WRM) </w:t>
      </w:r>
      <w:r w:rsidRPr="00873BF7">
        <w:t xml:space="preserve">Law and Policy documents are complete. It is anticipated they will be </w:t>
      </w:r>
      <w:r w:rsidR="00D96B2E">
        <w:t xml:space="preserve">officially submitted in May 2016 </w:t>
      </w:r>
      <w:r w:rsidR="005C0594">
        <w:t>for the a</w:t>
      </w:r>
      <w:r w:rsidR="00D96B2E">
        <w:t xml:space="preserve">pproval of the </w:t>
      </w:r>
      <w:r w:rsidRPr="00873BF7">
        <w:t xml:space="preserve">Council of Ministers </w:t>
      </w:r>
      <w:r w:rsidR="00B679B0" w:rsidRPr="00873BF7">
        <w:t>(CoM)</w:t>
      </w:r>
      <w:r w:rsidR="00D96B2E">
        <w:t>.</w:t>
      </w:r>
      <w:r w:rsidRPr="00873BF7">
        <w:t xml:space="preserve">  The legal and policy framework is supported by a WRM database developed under BESIK 2.</w:t>
      </w:r>
    </w:p>
    <w:p w14:paraId="549E0F0D" w14:textId="27CC7282" w:rsidR="00A32276" w:rsidRDefault="009D2DAD" w:rsidP="00F33893">
      <w:r w:rsidRPr="00C37E83">
        <w:t>As with any program, there are also areas that were less successful. Of most note</w:t>
      </w:r>
      <w:r w:rsidR="00B679B0" w:rsidRPr="00C37E83">
        <w:t xml:space="preserve"> </w:t>
      </w:r>
      <w:r w:rsidRPr="00C37E83">
        <w:t>are the lack of progress in water supply O&amp;M, including poorly designed and incomplete</w:t>
      </w:r>
      <w:r w:rsidR="00FA067A">
        <w:t xml:space="preserve"> processes designed to test O&amp;M approaches</w:t>
      </w:r>
      <w:r w:rsidRPr="00C37E83">
        <w:t xml:space="preserve">; </w:t>
      </w:r>
      <w:r w:rsidR="003F5DCF" w:rsidRPr="00C37E83">
        <w:t xml:space="preserve">the </w:t>
      </w:r>
      <w:r w:rsidRPr="00C37E83">
        <w:t>limited progress with sanitation marketing;</w:t>
      </w:r>
      <w:r w:rsidR="002A43C3" w:rsidRPr="00C37E83">
        <w:t xml:space="preserve"> and</w:t>
      </w:r>
      <w:r w:rsidRPr="00C37E83">
        <w:t xml:space="preserve"> a reversal in the amount of GoTL capital expenditure for rural water supply. </w:t>
      </w:r>
    </w:p>
    <w:p w14:paraId="77640189" w14:textId="77777777" w:rsidR="00CE3318" w:rsidRPr="00873BF7" w:rsidRDefault="00CE3318" w:rsidP="00234EFF">
      <w:pPr>
        <w:pStyle w:val="Heading20"/>
      </w:pPr>
      <w:bookmarkStart w:id="26" w:name="_Toc448928186"/>
      <w:r w:rsidRPr="00873BF7">
        <w:t xml:space="preserve">Water </w:t>
      </w:r>
      <w:r w:rsidR="000A044C" w:rsidRPr="00873BF7">
        <w:t>s</w:t>
      </w:r>
      <w:r w:rsidRPr="00873BF7">
        <w:t xml:space="preserve">upply and </w:t>
      </w:r>
      <w:r w:rsidR="000A044C" w:rsidRPr="00873BF7">
        <w:t>operation and maintenanc</w:t>
      </w:r>
      <w:r w:rsidRPr="00873BF7">
        <w:t>e (O&amp;M)</w:t>
      </w:r>
      <w:bookmarkEnd w:id="26"/>
    </w:p>
    <w:p w14:paraId="529BED96" w14:textId="77777777" w:rsidR="00CE3318" w:rsidRPr="00873BF7" w:rsidRDefault="00CE3318" w:rsidP="007C4050">
      <w:pPr>
        <w:pStyle w:val="Heading3"/>
      </w:pPr>
      <w:r w:rsidRPr="00873BF7">
        <w:t>What is the level of commitment and ownership within</w:t>
      </w:r>
      <w:r w:rsidR="00B679B0" w:rsidRPr="00873BF7">
        <w:t xml:space="preserve"> DGAS </w:t>
      </w:r>
      <w:r w:rsidRPr="00873BF7">
        <w:t>to develop an O&amp;M strategy (i.e. O&amp;M Pathway) and establish an annual budget for O&amp;M? What are the areas in the other GoTL agencies that ATLPHD should engage on O&amp;M? What are the challenges and opportunities to support the water sector under the ATLHDP?</w:t>
      </w:r>
    </w:p>
    <w:p w14:paraId="42F68768" w14:textId="77777777" w:rsidR="00B679B0" w:rsidRPr="00873BF7" w:rsidRDefault="00385269" w:rsidP="002839B6">
      <w:pPr>
        <w:pStyle w:val="Heading4"/>
      </w:pPr>
      <w:r w:rsidRPr="00873BF7">
        <w:t>Australia’s support to rural w</w:t>
      </w:r>
      <w:r w:rsidR="00B679B0" w:rsidRPr="00873BF7">
        <w:t xml:space="preserve">ater </w:t>
      </w:r>
      <w:r w:rsidRPr="00873BF7">
        <w:t>i</w:t>
      </w:r>
      <w:r w:rsidR="00B679B0" w:rsidRPr="00873BF7">
        <w:t>n Timor Leste</w:t>
      </w:r>
    </w:p>
    <w:p w14:paraId="06B57A8D" w14:textId="79223350" w:rsidR="002B411E" w:rsidRPr="00873BF7" w:rsidRDefault="00D80A4B" w:rsidP="002B411E">
      <w:r w:rsidRPr="00873BF7">
        <w:t>T</w:t>
      </w:r>
      <w:r w:rsidR="00E62732" w:rsidRPr="00873BF7">
        <w:t xml:space="preserve">he </w:t>
      </w:r>
      <w:r w:rsidR="002B411E" w:rsidRPr="00873BF7">
        <w:t>conclusion of BESIK</w:t>
      </w:r>
      <w:r w:rsidR="005617A1" w:rsidRPr="00873BF7">
        <w:t xml:space="preserve"> 2</w:t>
      </w:r>
      <w:r w:rsidR="002B411E" w:rsidRPr="00873BF7">
        <w:t xml:space="preserve"> and </w:t>
      </w:r>
      <w:r w:rsidRPr="00873BF7">
        <w:t>commencement</w:t>
      </w:r>
      <w:r w:rsidR="002B411E" w:rsidRPr="00873BF7">
        <w:t xml:space="preserve"> of ATLPHD </w:t>
      </w:r>
      <w:r w:rsidRPr="00873BF7">
        <w:t>is</w:t>
      </w:r>
      <w:r w:rsidR="002B411E" w:rsidRPr="00873BF7">
        <w:t xml:space="preserve"> an opportune time to reflect on Australian Aid support to the </w:t>
      </w:r>
      <w:r w:rsidR="00B679B0" w:rsidRPr="00873BF7">
        <w:t>Rural Water, Sanitation and Hygiene (R</w:t>
      </w:r>
      <w:r w:rsidR="002B411E" w:rsidRPr="00873BF7">
        <w:t>WASH</w:t>
      </w:r>
      <w:r w:rsidR="00B679B0" w:rsidRPr="00873BF7">
        <w:t>)</w:t>
      </w:r>
      <w:r w:rsidR="002B411E" w:rsidRPr="00873BF7">
        <w:t xml:space="preserve"> sector in Timor-Leste. </w:t>
      </w:r>
      <w:r w:rsidR="008548E6" w:rsidRPr="00873BF7">
        <w:t xml:space="preserve">The </w:t>
      </w:r>
      <w:r w:rsidR="002B411E" w:rsidRPr="00873BF7">
        <w:t>C</w:t>
      </w:r>
      <w:r w:rsidR="005617A1" w:rsidRPr="00873BF7">
        <w:t>ommunity Water Supply and Sanitation Program</w:t>
      </w:r>
      <w:r w:rsidR="008548E6" w:rsidRPr="00873BF7">
        <w:t xml:space="preserve"> (CWSSP)</w:t>
      </w:r>
      <w:r w:rsidR="002B411E" w:rsidRPr="00873BF7">
        <w:t xml:space="preserve"> 2002-</w:t>
      </w:r>
      <w:r w:rsidR="00283C16" w:rsidRPr="00873BF7">
        <w:t>200</w:t>
      </w:r>
      <w:r w:rsidR="002B411E" w:rsidRPr="00873BF7">
        <w:t>5</w:t>
      </w:r>
      <w:r w:rsidR="008548E6" w:rsidRPr="00873BF7">
        <w:t>,</w:t>
      </w:r>
      <w:r w:rsidR="002B411E" w:rsidRPr="00873BF7">
        <w:t xml:space="preserve"> </w:t>
      </w:r>
      <w:r w:rsidR="002A43C3" w:rsidRPr="00873BF7">
        <w:t>commenced with</w:t>
      </w:r>
      <w:r w:rsidR="002B411E" w:rsidRPr="00873BF7">
        <w:t xml:space="preserve"> a</w:t>
      </w:r>
      <w:r w:rsidR="00385269" w:rsidRPr="00873BF7">
        <w:t>n initial</w:t>
      </w:r>
      <w:r w:rsidR="002B411E" w:rsidRPr="00873BF7">
        <w:t xml:space="preserve"> one year ‘bridging’ period that was aimed at </w:t>
      </w:r>
      <w:r w:rsidR="005617A1" w:rsidRPr="00873BF7">
        <w:t xml:space="preserve">the </w:t>
      </w:r>
      <w:r w:rsidR="002B411E" w:rsidRPr="00873BF7">
        <w:t xml:space="preserve">rapid construction of high-priority water supply systems using </w:t>
      </w:r>
      <w:r w:rsidR="00D96B2E">
        <w:t>n</w:t>
      </w:r>
      <w:r w:rsidR="005617A1" w:rsidRPr="00873BF7">
        <w:t>on</w:t>
      </w:r>
      <w:r w:rsidR="00D96B2E">
        <w:t>-</w:t>
      </w:r>
      <w:r w:rsidR="005617A1" w:rsidRPr="00873BF7">
        <w:t>government organisation (</w:t>
      </w:r>
      <w:r w:rsidR="002B411E" w:rsidRPr="00873BF7">
        <w:t>NGO</w:t>
      </w:r>
      <w:r w:rsidR="005617A1" w:rsidRPr="00873BF7">
        <w:t>)</w:t>
      </w:r>
      <w:r w:rsidR="002B411E" w:rsidRPr="00873BF7">
        <w:t xml:space="preserve"> partners, before moving to capacity building for GoTL to enable</w:t>
      </w:r>
      <w:r w:rsidR="005617A1" w:rsidRPr="00873BF7">
        <w:t xml:space="preserve"> it</w:t>
      </w:r>
      <w:r w:rsidR="002B411E" w:rsidRPr="00873BF7">
        <w:t xml:space="preserve"> to take over contracting NGOs. </w:t>
      </w:r>
      <w:r w:rsidR="003F5DCF" w:rsidRPr="00873BF7">
        <w:t xml:space="preserve">Water </w:t>
      </w:r>
      <w:r w:rsidR="002B411E" w:rsidRPr="00873BF7">
        <w:t xml:space="preserve">Management Groups (GMFs) were established and trained to take on the prime responsibility for O&amp;M, </w:t>
      </w:r>
      <w:r w:rsidR="003F5DCF" w:rsidRPr="00873BF7">
        <w:t xml:space="preserve">but </w:t>
      </w:r>
      <w:r w:rsidR="002B411E" w:rsidRPr="00873BF7">
        <w:t xml:space="preserve">with limited success. </w:t>
      </w:r>
    </w:p>
    <w:p w14:paraId="7B2B178F" w14:textId="19EB1C68" w:rsidR="0069775F" w:rsidRPr="00873BF7" w:rsidRDefault="005617A1" w:rsidP="002B411E">
      <w:r w:rsidRPr="00873BF7">
        <w:t xml:space="preserve">BESIK 1 </w:t>
      </w:r>
      <w:r w:rsidR="002B411E" w:rsidRPr="00873BF7">
        <w:t xml:space="preserve">was designed as a </w:t>
      </w:r>
      <w:r w:rsidR="002B411E" w:rsidRPr="005C0594">
        <w:t xml:space="preserve">sector-wide approach, with an emphasis on </w:t>
      </w:r>
      <w:r w:rsidR="00B679B0" w:rsidRPr="005C0594">
        <w:t xml:space="preserve">rural water </w:t>
      </w:r>
      <w:r w:rsidR="002B411E" w:rsidRPr="005C0594">
        <w:t xml:space="preserve">service delivery rather than construction. There was continuing attention to government capacity building </w:t>
      </w:r>
      <w:r w:rsidR="003F5DCF" w:rsidRPr="005C0594">
        <w:t>a</w:t>
      </w:r>
      <w:r w:rsidR="002B411E" w:rsidRPr="005C0594">
        <w:t>imed at GoTL systems</w:t>
      </w:r>
      <w:r w:rsidR="00EF4426" w:rsidRPr="005C0594">
        <w:t>. The program had a full-time capacity building adviser and its four engineering LTA</w:t>
      </w:r>
      <w:r w:rsidR="005C0594">
        <w:t>s</w:t>
      </w:r>
      <w:r w:rsidR="00EF4426" w:rsidRPr="005C0594">
        <w:t xml:space="preserve"> all worked to strengthen GoTL capacity</w:t>
      </w:r>
      <w:r w:rsidR="002B411E" w:rsidRPr="005C0594">
        <w:t xml:space="preserve"> to contract private sector partners</w:t>
      </w:r>
      <w:r w:rsidRPr="005C0594">
        <w:t xml:space="preserve"> to build </w:t>
      </w:r>
      <w:r w:rsidR="002A43C3" w:rsidRPr="005C0594">
        <w:t>water supplies</w:t>
      </w:r>
      <w:r w:rsidRPr="005C0594">
        <w:t>.</w:t>
      </w:r>
      <w:r w:rsidRPr="00873BF7">
        <w:t xml:space="preserve"> After </w:t>
      </w:r>
      <w:r w:rsidR="002B411E" w:rsidRPr="00873BF7">
        <w:t xml:space="preserve">BESIK 1 had commenced, an additional injection of </w:t>
      </w:r>
      <w:r w:rsidR="00E6272A" w:rsidRPr="007241E0">
        <w:t>$12</w:t>
      </w:r>
      <w:r w:rsidR="002B411E" w:rsidRPr="007241E0">
        <w:t>m</w:t>
      </w:r>
      <w:r w:rsidR="002B411E" w:rsidRPr="00873BF7">
        <w:t xml:space="preserve"> from the G</w:t>
      </w:r>
      <w:r w:rsidR="0019661B" w:rsidRPr="00873BF7">
        <w:t xml:space="preserve">overnment of Australia </w:t>
      </w:r>
      <w:r w:rsidR="002B411E" w:rsidRPr="00873BF7">
        <w:t>Water and Sanitation Initiative diverted BESIK</w:t>
      </w:r>
      <w:r w:rsidR="00B679B0" w:rsidRPr="00873BF7">
        <w:t xml:space="preserve"> 1</w:t>
      </w:r>
      <w:r w:rsidR="002B411E" w:rsidRPr="00873BF7">
        <w:t>’s attention away from service delivery back to construction</w:t>
      </w:r>
      <w:r w:rsidR="00B679B0" w:rsidRPr="00873BF7">
        <w:t xml:space="preserve"> </w:t>
      </w:r>
      <w:r w:rsidR="002B411E" w:rsidRPr="00873BF7">
        <w:t>using NGOs</w:t>
      </w:r>
      <w:r w:rsidR="006F3458" w:rsidRPr="00873BF7">
        <w:t xml:space="preserve">. They </w:t>
      </w:r>
      <w:r w:rsidR="002B411E" w:rsidRPr="00873BF7">
        <w:t xml:space="preserve">operated in parallel with GoTL construction of systems using private sector contractors. During this period, GoTL allocated substantial funding </w:t>
      </w:r>
      <w:r w:rsidR="002B411E" w:rsidRPr="007241E0">
        <w:t xml:space="preserve">(peaking at </w:t>
      </w:r>
      <w:r w:rsidR="003D196B" w:rsidRPr="007241E0">
        <w:t>USD11.4</w:t>
      </w:r>
      <w:r w:rsidR="002B411E" w:rsidRPr="007241E0">
        <w:t xml:space="preserve">m in </w:t>
      </w:r>
      <w:r w:rsidR="003D196B" w:rsidRPr="007241E0">
        <w:t>2012)</w:t>
      </w:r>
      <w:r w:rsidR="003D196B" w:rsidRPr="00873BF7">
        <w:t xml:space="preserve"> </w:t>
      </w:r>
      <w:r w:rsidR="002B411E" w:rsidRPr="00873BF7">
        <w:t>and became the biggest financer of rural water su</w:t>
      </w:r>
      <w:r w:rsidRPr="00873BF7">
        <w:t>pply. Towards the end of BESIK</w:t>
      </w:r>
      <w:r w:rsidR="002B7C2F" w:rsidRPr="00873BF7">
        <w:t xml:space="preserve"> 1</w:t>
      </w:r>
      <w:r w:rsidR="0019661B" w:rsidRPr="00873BF7">
        <w:t>, the Water T</w:t>
      </w:r>
      <w:r w:rsidR="002B411E" w:rsidRPr="00873BF7">
        <w:t xml:space="preserve">eam began piloting new approaches to O&amp;M that sought to involve government and address </w:t>
      </w:r>
      <w:r w:rsidR="0069775F" w:rsidRPr="00873BF7">
        <w:t xml:space="preserve">constraints to GMF management. </w:t>
      </w:r>
    </w:p>
    <w:p w14:paraId="3F33CCD3" w14:textId="7A977E34" w:rsidR="005C4550" w:rsidRPr="00873BF7" w:rsidRDefault="0069775F" w:rsidP="002B411E">
      <w:r w:rsidRPr="00873BF7">
        <w:t xml:space="preserve">BESIK 2 sharpened the focus on O&amp;M and the </w:t>
      </w:r>
      <w:r w:rsidR="00EF4426">
        <w:t>Program Director aimed to</w:t>
      </w:r>
      <w:r w:rsidR="00EF4426" w:rsidRPr="00873BF7">
        <w:t xml:space="preserve"> </w:t>
      </w:r>
      <w:r w:rsidRPr="00873BF7">
        <w:t>completely remove construct</w:t>
      </w:r>
      <w:r w:rsidR="002B7C2F" w:rsidRPr="00873BF7">
        <w:t>ion of</w:t>
      </w:r>
      <w:r w:rsidRPr="00873BF7">
        <w:t xml:space="preserve"> water supply systems. In practice, the legacy of ten years of constr</w:t>
      </w:r>
      <w:r w:rsidR="003F5DCF" w:rsidRPr="00873BF7">
        <w:t>uction</w:t>
      </w:r>
      <w:r w:rsidRPr="00873BF7">
        <w:t xml:space="preserve"> meant t</w:t>
      </w:r>
      <w:r w:rsidR="006F3458" w:rsidRPr="00873BF7">
        <w:t xml:space="preserve">hat BESIK </w:t>
      </w:r>
      <w:r w:rsidR="005617A1" w:rsidRPr="00873BF7">
        <w:t xml:space="preserve">2 </w:t>
      </w:r>
      <w:r w:rsidR="006F3458" w:rsidRPr="00873BF7">
        <w:t>continued to allocate</w:t>
      </w:r>
      <w:r w:rsidRPr="00873BF7">
        <w:t xml:space="preserve"> much of its water supply engineering </w:t>
      </w:r>
      <w:r w:rsidR="0019661B" w:rsidRPr="00873BF7">
        <w:t xml:space="preserve">Technical </w:t>
      </w:r>
      <w:r w:rsidR="005C0594">
        <w:t>A</w:t>
      </w:r>
      <w:r w:rsidR="0019661B" w:rsidRPr="00873BF7">
        <w:t>ssistance (</w:t>
      </w:r>
      <w:r w:rsidR="003D196B" w:rsidRPr="00873BF7">
        <w:t>TA</w:t>
      </w:r>
      <w:r w:rsidR="0019661B" w:rsidRPr="00873BF7">
        <w:t>)</w:t>
      </w:r>
      <w:r w:rsidR="003D196B" w:rsidRPr="00873BF7">
        <w:t xml:space="preserve"> </w:t>
      </w:r>
      <w:r w:rsidRPr="00873BF7">
        <w:t xml:space="preserve">to </w:t>
      </w:r>
      <w:r w:rsidR="003D196B" w:rsidRPr="00873BF7">
        <w:t xml:space="preserve">support for </w:t>
      </w:r>
      <w:r w:rsidRPr="00873BF7">
        <w:t>building water supply systems</w:t>
      </w:r>
      <w:r w:rsidR="003F5DCF" w:rsidRPr="00873BF7">
        <w:t>. E</w:t>
      </w:r>
      <w:r w:rsidRPr="00873BF7">
        <w:t xml:space="preserve">ven now at BESIK 2’s conclusion there are still </w:t>
      </w:r>
      <w:r w:rsidR="003D196B" w:rsidRPr="00873BF7">
        <w:t>several</w:t>
      </w:r>
      <w:r w:rsidRPr="00873BF7">
        <w:t xml:space="preserve"> construction contracts in the process of being finished. Of note, during the life of BESIK 2, GoTL stopped allocating funds to construction of rural water supply systems </w:t>
      </w:r>
      <w:r w:rsidR="00A85712">
        <w:t xml:space="preserve">through DNSA (funding has come though PNDS) </w:t>
      </w:r>
      <w:r w:rsidRPr="00873BF7">
        <w:t>and now neither BESIK</w:t>
      </w:r>
      <w:r w:rsidR="005617A1" w:rsidRPr="00873BF7">
        <w:t xml:space="preserve"> 2</w:t>
      </w:r>
      <w:r w:rsidRPr="00873BF7">
        <w:t xml:space="preserve"> nor </w:t>
      </w:r>
      <w:r w:rsidR="00A85712">
        <w:t xml:space="preserve">the </w:t>
      </w:r>
      <w:r w:rsidR="00A85712" w:rsidRPr="00873BF7">
        <w:t xml:space="preserve">Directorate General of Water and Sanitation (DGAS) </w:t>
      </w:r>
      <w:r w:rsidRPr="00873BF7">
        <w:t>play</w:t>
      </w:r>
      <w:r w:rsidR="005617A1" w:rsidRPr="00873BF7">
        <w:t>s</w:t>
      </w:r>
      <w:r w:rsidRPr="00873BF7">
        <w:t xml:space="preserve"> a significant role in construction or rehabilitation.</w:t>
      </w:r>
      <w:r w:rsidR="005C4550" w:rsidRPr="00873BF7">
        <w:t xml:space="preserve"> </w:t>
      </w:r>
    </w:p>
    <w:p w14:paraId="41458881" w14:textId="73D5C797" w:rsidR="005C4550" w:rsidRPr="00873BF7" w:rsidRDefault="005C4550" w:rsidP="002B411E">
      <w:r w:rsidRPr="00873BF7">
        <w:t xml:space="preserve">Throughout this whole period, Australian Aid has sought to both shape and respond to GoTL’s evolving vision for rural water supply in Timor-Leste. Part of that process was </w:t>
      </w:r>
      <w:r w:rsidR="005A229F">
        <w:t xml:space="preserve">supporting the documentation of </w:t>
      </w:r>
      <w:r w:rsidRPr="00873BF7">
        <w:t xml:space="preserve">the overall vision and approach in a national Water Supply Policy. Drafting of the policy </w:t>
      </w:r>
      <w:r w:rsidR="005617A1" w:rsidRPr="00873BF7">
        <w:t>commenced during BESIK 1</w:t>
      </w:r>
      <w:r w:rsidR="005A229F">
        <w:t>, progressed under BESIK 2 with co</w:t>
      </w:r>
      <w:r w:rsidR="00A85712">
        <w:t xml:space="preserve">nsiderable rework in recent months. </w:t>
      </w:r>
      <w:r w:rsidR="00D96B2E">
        <w:t>The aim is to have it finalised</w:t>
      </w:r>
      <w:r w:rsidR="005A229F">
        <w:t xml:space="preserve"> by the end of May although more time is likely to be needed to ensure full ownership by GoTL stakeholders. The lack of a water supply policy has meant </w:t>
      </w:r>
      <w:r w:rsidRPr="00873BF7">
        <w:t xml:space="preserve">there </w:t>
      </w:r>
      <w:r w:rsidR="005A229F">
        <w:t xml:space="preserve">has been </w:t>
      </w:r>
      <w:r w:rsidRPr="00873BF7">
        <w:t xml:space="preserve">no overarching framework within which Australia </w:t>
      </w:r>
      <w:r w:rsidR="005A229F">
        <w:t xml:space="preserve">could </w:t>
      </w:r>
      <w:r w:rsidRPr="00873BF7">
        <w:t>direct its rural water supply assistance</w:t>
      </w:r>
      <w:r w:rsidRPr="00873BF7">
        <w:rPr>
          <w:i/>
        </w:rPr>
        <w:t>.</w:t>
      </w:r>
      <w:r w:rsidRPr="00873BF7">
        <w:t xml:space="preserve"> This is a significant constraint to designing the activities to be supported under ATLPHD’s water pillar. </w:t>
      </w:r>
    </w:p>
    <w:p w14:paraId="23928C24" w14:textId="4A0D8E8A" w:rsidR="00785948" w:rsidRPr="00873BF7" w:rsidRDefault="00813B2E" w:rsidP="002B411E">
      <w:r w:rsidRPr="00873BF7">
        <w:t xml:space="preserve">ATLPHD will need to engage with </w:t>
      </w:r>
      <w:r w:rsidR="008548E6" w:rsidRPr="00873BF7">
        <w:t xml:space="preserve">the </w:t>
      </w:r>
      <w:r w:rsidR="00A85712">
        <w:t xml:space="preserve">DGAS </w:t>
      </w:r>
      <w:r w:rsidRPr="00873BF7">
        <w:t>to understand the vision for rural water supply</w:t>
      </w:r>
      <w:r w:rsidR="003D196B" w:rsidRPr="00873BF7">
        <w:t>. If</w:t>
      </w:r>
      <w:r w:rsidRPr="00873BF7">
        <w:t xml:space="preserve"> required, </w:t>
      </w:r>
      <w:r w:rsidR="003D196B" w:rsidRPr="00873BF7">
        <w:t xml:space="preserve">it will also need to </w:t>
      </w:r>
      <w:r w:rsidRPr="00873BF7">
        <w:t>finalise the National Water Supply Policy</w:t>
      </w:r>
      <w:r w:rsidR="003D196B" w:rsidRPr="00873BF7">
        <w:t xml:space="preserve"> since it appears unlikely that t</w:t>
      </w:r>
      <w:r w:rsidRPr="00873BF7">
        <w:t xml:space="preserve">his policy </w:t>
      </w:r>
      <w:r w:rsidR="003D196B" w:rsidRPr="00873BF7">
        <w:t>will be</w:t>
      </w:r>
      <w:r w:rsidRPr="00873BF7">
        <w:t xml:space="preserve"> completed before BESIK 2 concludes. Rushing that outcome could result in poor consultation with sector stakeholders and limited ownership of the new policy by GoTL</w:t>
      </w:r>
      <w:r w:rsidR="00785948" w:rsidRPr="00873BF7">
        <w:t xml:space="preserve">. </w:t>
      </w:r>
    </w:p>
    <w:p w14:paraId="4816FB4C" w14:textId="77777777" w:rsidR="008548E6" w:rsidRPr="00873BF7" w:rsidRDefault="00785948" w:rsidP="002B411E">
      <w:r w:rsidRPr="00873BF7">
        <w:t>Commencement of ATLPHD will also provide an opportunity for DFAT to engage GoTL in discussion about reinvigorating their financial allocation for capital expenditure on rural water supplies. Funding levels will be a</w:t>
      </w:r>
      <w:r w:rsidR="00912E83" w:rsidRPr="00873BF7">
        <w:t xml:space="preserve">n important aspect to the policy discussion, </w:t>
      </w:r>
      <w:r w:rsidRPr="00873BF7">
        <w:t xml:space="preserve">and the </w:t>
      </w:r>
      <w:r w:rsidR="00912E83" w:rsidRPr="00873BF7">
        <w:t>aspiration for service levels expressed in the policy</w:t>
      </w:r>
      <w:r w:rsidRPr="00873BF7">
        <w:t xml:space="preserve"> wi</w:t>
      </w:r>
      <w:r w:rsidR="008B26F9" w:rsidRPr="00873BF7">
        <w:t>ll</w:t>
      </w:r>
      <w:r w:rsidRPr="00873BF7">
        <w:t xml:space="preserve"> have a strong bearing on how the ATLPHD support should be targeted</w:t>
      </w:r>
      <w:r w:rsidR="00912E83" w:rsidRPr="00873BF7">
        <w:t xml:space="preserve">. </w:t>
      </w:r>
    </w:p>
    <w:p w14:paraId="34B3719F" w14:textId="77777777" w:rsidR="00813B2E" w:rsidRPr="00873BF7" w:rsidRDefault="00912E83" w:rsidP="002B411E">
      <w:r w:rsidRPr="00873BF7">
        <w:t xml:space="preserve">Stakeholders in the </w:t>
      </w:r>
      <w:r w:rsidR="002B7C2F" w:rsidRPr="00873BF7">
        <w:t>R</w:t>
      </w:r>
      <w:r w:rsidRPr="00873BF7">
        <w:t xml:space="preserve">WASH sector, including </w:t>
      </w:r>
      <w:r w:rsidR="008548E6" w:rsidRPr="00873BF7">
        <w:t>D</w:t>
      </w:r>
      <w:r w:rsidRPr="00873BF7">
        <w:t xml:space="preserve">NSA, have </w:t>
      </w:r>
      <w:r w:rsidR="00F67429">
        <w:t xml:space="preserve">recently </w:t>
      </w:r>
      <w:r w:rsidRPr="00873BF7">
        <w:t xml:space="preserve">become accustomed to very low levels of funding for capital works. Consequently, water supply systems have been small and almost universally aimed at providing public tap stands rather than household connections. This should be reviewed </w:t>
      </w:r>
      <w:r w:rsidR="003F5DCF" w:rsidRPr="00873BF7">
        <w:t xml:space="preserve">in </w:t>
      </w:r>
      <w:r w:rsidR="002B7C2F" w:rsidRPr="00873BF7">
        <w:t xml:space="preserve">light </w:t>
      </w:r>
      <w:r w:rsidR="0019661B" w:rsidRPr="00873BF7">
        <w:t xml:space="preserve">of </w:t>
      </w:r>
      <w:r w:rsidR="008548E6" w:rsidRPr="00873BF7">
        <w:t xml:space="preserve">the </w:t>
      </w:r>
      <w:r w:rsidR="00785948" w:rsidRPr="00873BF7">
        <w:t>funding required to achieve significantly higher l</w:t>
      </w:r>
      <w:r w:rsidRPr="00873BF7">
        <w:t>evels of service</w:t>
      </w:r>
      <w:r w:rsidR="0019661B" w:rsidRPr="00873BF7">
        <w:t xml:space="preserve"> (such as that proposed in Sustainable Development Goal 6)</w:t>
      </w:r>
      <w:r w:rsidRPr="00873BF7">
        <w:t>. A bigger vision for rural water supply may in itself generate the political interest to see GoTL funds allocated.</w:t>
      </w:r>
      <w:r w:rsidR="00785948" w:rsidRPr="00873BF7">
        <w:t xml:space="preserve"> </w:t>
      </w:r>
    </w:p>
    <w:p w14:paraId="631AA086" w14:textId="4CB9820A" w:rsidR="000431B6" w:rsidRPr="00873BF7" w:rsidRDefault="005C4550" w:rsidP="002B411E">
      <w:r w:rsidRPr="00873BF7">
        <w:t xml:space="preserve">ATLPHD’s broad sectoral support to rural water will also need to recognise that the GoTL structure does not </w:t>
      </w:r>
      <w:r w:rsidR="000431B6" w:rsidRPr="00873BF7">
        <w:t xml:space="preserve">reflect the rural/urban division that has characterised Australian Aid to </w:t>
      </w:r>
      <w:r w:rsidR="003D196B" w:rsidRPr="00873BF7">
        <w:t>date</w:t>
      </w:r>
      <w:r w:rsidR="000431B6" w:rsidRPr="00873BF7">
        <w:t xml:space="preserve">. During CWSSP and when BESIK 1 commenced, </w:t>
      </w:r>
      <w:r w:rsidR="008548E6" w:rsidRPr="00873BF7">
        <w:t xml:space="preserve">the (then) National Directorate for Water and Sanitation Services, </w:t>
      </w:r>
      <w:r w:rsidR="000431B6" w:rsidRPr="00873BF7">
        <w:t>included a Department for Community Water Supply and Sanitation</w:t>
      </w:r>
      <w:r w:rsidR="008548E6" w:rsidRPr="00873BF7">
        <w:t>. It</w:t>
      </w:r>
      <w:r w:rsidR="000431B6" w:rsidRPr="00873BF7">
        <w:t xml:space="preserve"> dealt </w:t>
      </w:r>
      <w:r w:rsidR="00785948" w:rsidRPr="00873BF7">
        <w:t xml:space="preserve">exclusively </w:t>
      </w:r>
      <w:r w:rsidR="000431B6" w:rsidRPr="00873BF7">
        <w:t xml:space="preserve">with rural water (and sanitation) and was a natural partner for the </w:t>
      </w:r>
      <w:r w:rsidR="008548E6" w:rsidRPr="00873BF7">
        <w:t xml:space="preserve">Australian Aid activities. Under the current </w:t>
      </w:r>
      <w:r w:rsidR="0019661B" w:rsidRPr="00873BF7">
        <w:t>Directorate General of Water and Sanitation (</w:t>
      </w:r>
      <w:r w:rsidR="008548E6" w:rsidRPr="00873BF7">
        <w:t>DGAS</w:t>
      </w:r>
      <w:r w:rsidR="0019661B" w:rsidRPr="00873BF7">
        <w:t>)</w:t>
      </w:r>
      <w:r w:rsidR="008548E6" w:rsidRPr="00873BF7">
        <w:t xml:space="preserve"> structure, </w:t>
      </w:r>
      <w:r w:rsidR="00813B2E" w:rsidRPr="00873BF7">
        <w:t>there is now no department that deals just with rural water</w:t>
      </w:r>
      <w:r w:rsidR="000431B6" w:rsidRPr="00873BF7">
        <w:t xml:space="preserve">. </w:t>
      </w:r>
      <w:r w:rsidR="00813B2E" w:rsidRPr="00873BF7">
        <w:t xml:space="preserve">Even at the </w:t>
      </w:r>
      <w:r w:rsidR="000431B6" w:rsidRPr="00873BF7">
        <w:t xml:space="preserve">municipal </w:t>
      </w:r>
      <w:r w:rsidR="00813B2E" w:rsidRPr="00873BF7">
        <w:t xml:space="preserve">level, the </w:t>
      </w:r>
      <w:r w:rsidR="002B7C2F" w:rsidRPr="00873BF7">
        <w:t xml:space="preserve">Water </w:t>
      </w:r>
      <w:r w:rsidR="003D196B" w:rsidRPr="00873BF7">
        <w:t xml:space="preserve">Supply Department </w:t>
      </w:r>
      <w:r w:rsidR="000431B6" w:rsidRPr="00873BF7">
        <w:t>offices</w:t>
      </w:r>
      <w:r w:rsidR="00813B2E" w:rsidRPr="00873BF7">
        <w:t xml:space="preserve"> are responsible for both urban and rural water supply in their municipalities</w:t>
      </w:r>
      <w:r w:rsidR="005A229F">
        <w:t xml:space="preserve"> (note that in practice most have had a stronger focus on urban than rural water)</w:t>
      </w:r>
      <w:r w:rsidR="002B7C2F" w:rsidRPr="00873BF7">
        <w:t>.</w:t>
      </w:r>
      <w:r w:rsidR="005C0594">
        <w:t xml:space="preserve"> </w:t>
      </w:r>
      <w:r w:rsidR="00813B2E" w:rsidRPr="00873BF7">
        <w:t>For ATLPHD, it will be very difficult to structure support in a way that just targets rural service delivery. It may be preferable to have a strong municipal focus and recognise that this will strengthen both rural and urban water outcomes.</w:t>
      </w:r>
    </w:p>
    <w:p w14:paraId="0F8D24A0" w14:textId="77777777" w:rsidR="00813B2E" w:rsidRPr="00873BF7" w:rsidRDefault="00813B2E" w:rsidP="002839B6">
      <w:pPr>
        <w:pStyle w:val="Heading4"/>
      </w:pPr>
      <w:r w:rsidRPr="00873BF7">
        <w:t>Water supply O&amp;M</w:t>
      </w:r>
    </w:p>
    <w:p w14:paraId="34C2CFD7" w14:textId="0B3EA517" w:rsidR="00D1329A" w:rsidRPr="00962200" w:rsidRDefault="00D1329A" w:rsidP="007C4050">
      <w:r w:rsidRPr="00962200">
        <w:t xml:space="preserve">While new capital expenditure on rural water construction </w:t>
      </w:r>
      <w:r w:rsidR="00F67429" w:rsidRPr="00962200">
        <w:t xml:space="preserve">through DNSA </w:t>
      </w:r>
      <w:r w:rsidRPr="00962200">
        <w:t>has fallen to zero, GoTL</w:t>
      </w:r>
      <w:r w:rsidR="00F67429" w:rsidRPr="00962200">
        <w:rPr>
          <w:rStyle w:val="FootnoteReference"/>
        </w:rPr>
        <w:footnoteReference w:id="11"/>
      </w:r>
      <w:r w:rsidRPr="00962200">
        <w:t xml:space="preserve"> has allocated significant sums to DNSA for water supply O&amp;M in 2015 and 2016. The 2016 budget is USD3.9m consisting of USD2m from the Infrastructure Fund and a US</w:t>
      </w:r>
      <w:r w:rsidR="006F3458" w:rsidRPr="00962200">
        <w:t>D1.9 line item within the DNSA Goods and S</w:t>
      </w:r>
      <w:r w:rsidRPr="00962200">
        <w:t>ervices budget. These funds cover both urban and rural water supply infrastructure</w:t>
      </w:r>
      <w:r w:rsidR="002B7C2F" w:rsidRPr="00962200">
        <w:t>. While B</w:t>
      </w:r>
      <w:r w:rsidRPr="00962200">
        <w:t xml:space="preserve">ESIK </w:t>
      </w:r>
      <w:r w:rsidR="002B7C2F" w:rsidRPr="00962200">
        <w:t xml:space="preserve">2 has had some </w:t>
      </w:r>
      <w:r w:rsidRPr="00962200">
        <w:t>engage</w:t>
      </w:r>
      <w:r w:rsidR="002B7C2F" w:rsidRPr="00962200">
        <w:t>ment</w:t>
      </w:r>
      <w:r w:rsidRPr="00962200">
        <w:t xml:space="preserve"> with DNSA in planning the expenditure for </w:t>
      </w:r>
      <w:r w:rsidR="002B7C2F" w:rsidRPr="00962200">
        <w:t>funding it does not appear to have made much impact</w:t>
      </w:r>
      <w:r w:rsidR="00962200" w:rsidRPr="00962200">
        <w:t>.</w:t>
      </w:r>
    </w:p>
    <w:p w14:paraId="30AC2A0C" w14:textId="77777777" w:rsidR="00D1329A" w:rsidRPr="00962200" w:rsidRDefault="00D1329A" w:rsidP="00D1329A">
      <w:r w:rsidRPr="00962200">
        <w:t xml:space="preserve">As with rural water supply generally, an agreed strategy for O&amp;M </w:t>
      </w:r>
      <w:r w:rsidR="006968BF" w:rsidRPr="00962200">
        <w:t xml:space="preserve">within the rural water sector </w:t>
      </w:r>
      <w:r w:rsidRPr="00962200">
        <w:t xml:space="preserve">is </w:t>
      </w:r>
      <w:r w:rsidR="006968BF" w:rsidRPr="00962200">
        <w:t>miss</w:t>
      </w:r>
      <w:r w:rsidRPr="00962200">
        <w:t>ing</w:t>
      </w:r>
      <w:r w:rsidRPr="00962200">
        <w:rPr>
          <w:i/>
        </w:rPr>
        <w:t>.</w:t>
      </w:r>
      <w:r w:rsidRPr="00962200">
        <w:t xml:space="preserve"> DNSA senior staff can articulate a</w:t>
      </w:r>
      <w:r w:rsidR="007C4050" w:rsidRPr="00962200">
        <w:t xml:space="preserve"> broad vision for rural water supply O&amp;M</w:t>
      </w:r>
      <w:r w:rsidRPr="00962200">
        <w:t xml:space="preserve"> that is </w:t>
      </w:r>
      <w:r w:rsidR="007C4050" w:rsidRPr="00962200">
        <w:t>based on Decree Law 04/2004</w:t>
      </w:r>
      <w:r w:rsidR="002B7C2F" w:rsidRPr="00962200">
        <w:t>. It</w:t>
      </w:r>
      <w:r w:rsidRPr="00962200">
        <w:t xml:space="preserve"> envis</w:t>
      </w:r>
      <w:r w:rsidR="00F24D44" w:rsidRPr="00962200">
        <w:t>ages</w:t>
      </w:r>
      <w:r w:rsidRPr="00962200">
        <w:t xml:space="preserve"> </w:t>
      </w:r>
      <w:r w:rsidR="007C4050" w:rsidRPr="00962200">
        <w:t>small, simple systems be</w:t>
      </w:r>
      <w:r w:rsidRPr="00962200">
        <w:t>ing</w:t>
      </w:r>
      <w:r w:rsidR="007C4050" w:rsidRPr="00962200">
        <w:t xml:space="preserve"> maintained by communities</w:t>
      </w:r>
      <w:r w:rsidRPr="00962200">
        <w:t xml:space="preserve"> themselves, with </w:t>
      </w:r>
      <w:r w:rsidR="007C4050" w:rsidRPr="00962200">
        <w:t>government play</w:t>
      </w:r>
      <w:r w:rsidRPr="00962200">
        <w:t>ing</w:t>
      </w:r>
      <w:r w:rsidR="007C4050" w:rsidRPr="00962200">
        <w:t xml:space="preserve"> a role in larger, complex systems.</w:t>
      </w:r>
      <w:r w:rsidR="005713D9" w:rsidRPr="00962200">
        <w:t xml:space="preserve"> </w:t>
      </w:r>
      <w:r w:rsidR="00AA76FC" w:rsidRPr="00962200">
        <w:t>DNSA volunteered to document this broad vision ahead of ATLPHD commencing.</w:t>
      </w:r>
    </w:p>
    <w:p w14:paraId="57D5D803" w14:textId="20EC2C29" w:rsidR="00AA76FC" w:rsidRPr="00873BF7" w:rsidRDefault="00711BA0" w:rsidP="007C4050">
      <w:r w:rsidRPr="00962200">
        <w:t>At</w:t>
      </w:r>
      <w:r w:rsidR="00AA76FC" w:rsidRPr="00962200">
        <w:t xml:space="preserve"> the time of the previous MRG</w:t>
      </w:r>
      <w:r w:rsidR="00C4607C" w:rsidRPr="00962200">
        <w:t xml:space="preserve">, drafting of </w:t>
      </w:r>
      <w:r w:rsidR="00AA76FC" w:rsidRPr="00962200">
        <w:t>the O&amp;M Pathway—a strategy document for rural</w:t>
      </w:r>
      <w:r w:rsidR="00AA76FC" w:rsidRPr="00873BF7">
        <w:t xml:space="preserve"> water O&amp;M—</w:t>
      </w:r>
      <w:r w:rsidRPr="00873BF7">
        <w:t>had stalled. It remains incomplete and DNSA</w:t>
      </w:r>
      <w:r w:rsidR="00EF4426">
        <w:t xml:space="preserve"> staff are not pushing for its completion.</w:t>
      </w:r>
      <w:r w:rsidRPr="00873BF7">
        <w:t xml:space="preserve"> A document of this nature is critical to Government. It is also essential to guide donor assistance. </w:t>
      </w:r>
      <w:r w:rsidR="00AA76FC" w:rsidRPr="00873BF7">
        <w:t xml:space="preserve">The strategy should be </w:t>
      </w:r>
      <w:r w:rsidRPr="00873BF7">
        <w:t xml:space="preserve">brief and </w:t>
      </w:r>
      <w:r w:rsidR="00AA76FC" w:rsidRPr="00873BF7">
        <w:t>pitched at a high level</w:t>
      </w:r>
      <w:r w:rsidRPr="00873BF7">
        <w:t>.</w:t>
      </w:r>
      <w:r w:rsidR="00AA76FC" w:rsidRPr="00873BF7">
        <w:t xml:space="preserve"> </w:t>
      </w:r>
      <w:r w:rsidR="008F3702" w:rsidRPr="00873BF7">
        <w:t xml:space="preserve">All </w:t>
      </w:r>
      <w:r w:rsidR="002B7C2F" w:rsidRPr="00873BF7">
        <w:t>R</w:t>
      </w:r>
      <w:r w:rsidR="008F3702" w:rsidRPr="00873BF7">
        <w:t xml:space="preserve">WASH sector actors, including civil society and the private sector should contribute to strategy development and the strategy should subsequently form the basis for </w:t>
      </w:r>
      <w:r w:rsidR="00AA76FC" w:rsidRPr="00873BF7">
        <w:t>coordinat</w:t>
      </w:r>
      <w:r w:rsidR="008F3702" w:rsidRPr="00873BF7">
        <w:t>ing the activities of government and non-government a</w:t>
      </w:r>
      <w:r w:rsidR="00AA76FC" w:rsidRPr="00873BF7">
        <w:t>ctors.</w:t>
      </w:r>
    </w:p>
    <w:p w14:paraId="41CCDA22" w14:textId="0FD3FAB4" w:rsidR="00AA76FC" w:rsidRPr="00873BF7" w:rsidRDefault="00AA76FC" w:rsidP="007C4050">
      <w:r w:rsidRPr="00873BF7">
        <w:t>The previous MRG visit identified problems with BESIK</w:t>
      </w:r>
      <w:r w:rsidR="002317AB" w:rsidRPr="00873BF7">
        <w:t xml:space="preserve"> 2</w:t>
      </w:r>
      <w:r w:rsidRPr="00873BF7">
        <w:t>’s three pilot activities for gravity supply systems. These were not piloting scalable solutions for O&amp;M, had v</w:t>
      </w:r>
      <w:r w:rsidR="0019661B" w:rsidRPr="00873BF7">
        <w:t>ery little government ownership</w:t>
      </w:r>
      <w:r w:rsidRPr="00873BF7">
        <w:t xml:space="preserve"> and had largely transformed into traditional rehabilitation contracts. </w:t>
      </w:r>
      <w:r w:rsidR="00F67429">
        <w:t>Two of these a</w:t>
      </w:r>
      <w:r w:rsidRPr="00873BF7">
        <w:t>ctivities</w:t>
      </w:r>
      <w:r w:rsidR="00F67429">
        <w:t xml:space="preserve"> (Tapo and Atauro)</w:t>
      </w:r>
      <w:r w:rsidRPr="00873BF7">
        <w:t xml:space="preserve"> continued during the past year and none have </w:t>
      </w:r>
      <w:r w:rsidR="0081113C" w:rsidRPr="00873BF7">
        <w:t>reached an outcome</w:t>
      </w:r>
      <w:r w:rsidRPr="00873BF7">
        <w:t xml:space="preserve"> that is likely to see the systems </w:t>
      </w:r>
      <w:r w:rsidR="0081113C" w:rsidRPr="00873BF7">
        <w:t>sus</w:t>
      </w:r>
      <w:r w:rsidRPr="00873BF7">
        <w:t xml:space="preserve">tained in the future. </w:t>
      </w:r>
      <w:r w:rsidR="0081113C" w:rsidRPr="00873BF7">
        <w:t xml:space="preserve">An additional, newly-signed contract for work in Tapo, in particular, is a major </w:t>
      </w:r>
      <w:r w:rsidRPr="00873BF7">
        <w:t>risk to be managed d</w:t>
      </w:r>
      <w:r w:rsidR="0081113C" w:rsidRPr="00873BF7">
        <w:t>uring the final months of BESIK</w:t>
      </w:r>
      <w:r w:rsidR="002317AB" w:rsidRPr="00873BF7">
        <w:t xml:space="preserve"> 2</w:t>
      </w:r>
      <w:r w:rsidR="0081113C" w:rsidRPr="00873BF7">
        <w:t xml:space="preserve"> and will require careful monitori</w:t>
      </w:r>
      <w:r w:rsidR="002B7C2F" w:rsidRPr="00873BF7">
        <w:t xml:space="preserve">ng. Although the three </w:t>
      </w:r>
      <w:r w:rsidR="0081113C" w:rsidRPr="00873BF7">
        <w:t>pilots have not been effective, there are undoubtedly lessons to be learned from the approaches undertaken. The MRG suggests that BESIK</w:t>
      </w:r>
      <w:r w:rsidR="002317AB" w:rsidRPr="00873BF7">
        <w:t xml:space="preserve"> 2</w:t>
      </w:r>
      <w:r w:rsidR="0081113C" w:rsidRPr="00873BF7">
        <w:t xml:space="preserve"> and DNSA </w:t>
      </w:r>
      <w:r w:rsidR="002317AB" w:rsidRPr="00873BF7">
        <w:t xml:space="preserve">conduct </w:t>
      </w:r>
      <w:r w:rsidR="0081113C" w:rsidRPr="00873BF7">
        <w:t>a brief (one to two day) participatory process to document</w:t>
      </w:r>
      <w:r w:rsidR="00711BA0" w:rsidRPr="00873BF7">
        <w:t xml:space="preserve"> the lessons learned to </w:t>
      </w:r>
      <w:r w:rsidR="002317AB" w:rsidRPr="00873BF7">
        <w:t>provide future guidance to GoTL</w:t>
      </w:r>
      <w:r w:rsidR="00711BA0" w:rsidRPr="00873BF7">
        <w:t xml:space="preserve"> and the </w:t>
      </w:r>
      <w:r w:rsidR="0081113C" w:rsidRPr="00873BF7">
        <w:t>ATLPHD</w:t>
      </w:r>
      <w:r w:rsidR="00711BA0" w:rsidRPr="00873BF7">
        <w:t>.</w:t>
      </w:r>
    </w:p>
    <w:p w14:paraId="6AD92B88" w14:textId="4417B901" w:rsidR="004C6767" w:rsidRPr="00873BF7" w:rsidRDefault="00AA76FC" w:rsidP="00AA76FC">
      <w:r w:rsidRPr="00873BF7">
        <w:t xml:space="preserve">The </w:t>
      </w:r>
      <w:r w:rsidR="007C4050" w:rsidRPr="00873BF7">
        <w:t xml:space="preserve">National Pump </w:t>
      </w:r>
      <w:r w:rsidR="009660DC" w:rsidRPr="00873BF7">
        <w:t xml:space="preserve">O&amp;M </w:t>
      </w:r>
      <w:r w:rsidR="007C4050" w:rsidRPr="00873BF7">
        <w:t>Program (NP</w:t>
      </w:r>
      <w:r w:rsidR="009660DC" w:rsidRPr="00873BF7">
        <w:t>OM</w:t>
      </w:r>
      <w:r w:rsidR="007C4050" w:rsidRPr="00873BF7">
        <w:t xml:space="preserve">P) </w:t>
      </w:r>
      <w:r w:rsidR="00CF65E0" w:rsidRPr="00873BF7">
        <w:t>appears likely to make a much stronger contribution to O&amp;M</w:t>
      </w:r>
      <w:r w:rsidR="002B7C2F" w:rsidRPr="00873BF7">
        <w:t>.</w:t>
      </w:r>
      <w:r w:rsidR="00CF65E0" w:rsidRPr="00873BF7">
        <w:t xml:space="preserve"> A national </w:t>
      </w:r>
      <w:r w:rsidR="007C4050" w:rsidRPr="00873BF7">
        <w:t xml:space="preserve">database </w:t>
      </w:r>
      <w:r w:rsidR="00CF65E0" w:rsidRPr="00873BF7">
        <w:t xml:space="preserve">of pump assets and condition has been prepared and will be linked to the </w:t>
      </w:r>
      <w:r w:rsidR="002B7C2F" w:rsidRPr="00873BF7">
        <w:t>Water and Sanitation Information System (</w:t>
      </w:r>
      <w:r w:rsidR="00CF65E0" w:rsidRPr="00873BF7">
        <w:t>SIBS</w:t>
      </w:r>
      <w:r w:rsidR="002B7C2F" w:rsidRPr="00873BF7">
        <w:t>)</w:t>
      </w:r>
      <w:r w:rsidR="00CF65E0" w:rsidRPr="00873BF7">
        <w:t xml:space="preserve"> and water resources database (see Section 3.4). </w:t>
      </w:r>
      <w:r w:rsidR="009660DC" w:rsidRPr="00873BF7">
        <w:t>Contrary to expectations, most pumps were found to be operational</w:t>
      </w:r>
      <w:r w:rsidR="00C4055B" w:rsidRPr="007241E0">
        <w:t>—7</w:t>
      </w:r>
      <w:r w:rsidR="005A229F">
        <w:t>1</w:t>
      </w:r>
      <w:r w:rsidR="009660DC" w:rsidRPr="007241E0">
        <w:t xml:space="preserve">% of </w:t>
      </w:r>
      <w:r w:rsidR="00C4055B" w:rsidRPr="007241E0">
        <w:t>23</w:t>
      </w:r>
      <w:r w:rsidR="005A229F">
        <w:t>5</w:t>
      </w:r>
      <w:r w:rsidR="009660DC" w:rsidRPr="007241E0">
        <w:t xml:space="preserve"> pumps </w:t>
      </w:r>
      <w:r w:rsidR="00C4055B" w:rsidRPr="007241E0">
        <w:t>across all 12 municipalities outside Dili.</w:t>
      </w:r>
      <w:r w:rsidR="009660DC" w:rsidRPr="00873BF7">
        <w:t xml:space="preserve"> DNSA </w:t>
      </w:r>
      <w:r w:rsidR="005A229F">
        <w:t xml:space="preserve">aims to </w:t>
      </w:r>
      <w:r w:rsidR="009660DC" w:rsidRPr="00873BF7">
        <w:t xml:space="preserve">create </w:t>
      </w:r>
      <w:r w:rsidR="0019661B" w:rsidRPr="00873BF7">
        <w:t>ten</w:t>
      </w:r>
      <w:r w:rsidR="009660DC" w:rsidRPr="00873BF7">
        <w:t xml:space="preserve"> new positions within their staffing structure for </w:t>
      </w:r>
      <w:r w:rsidR="00976F41" w:rsidRPr="00873BF7">
        <w:t>pump</w:t>
      </w:r>
      <w:r w:rsidR="009660DC" w:rsidRPr="00873BF7">
        <w:t xml:space="preserve"> technicians, </w:t>
      </w:r>
      <w:r w:rsidR="00F67429">
        <w:t xml:space="preserve">eight of whom </w:t>
      </w:r>
      <w:r w:rsidR="009660DC" w:rsidRPr="00873BF7">
        <w:t xml:space="preserve">will be deployed to the municipalities. </w:t>
      </w:r>
      <w:r w:rsidR="00976F41" w:rsidRPr="00873BF7">
        <w:t xml:space="preserve">These </w:t>
      </w:r>
      <w:r w:rsidR="002317AB" w:rsidRPr="00873BF7">
        <w:t>positions</w:t>
      </w:r>
      <w:r w:rsidR="00976F41" w:rsidRPr="00873BF7">
        <w:t xml:space="preserve"> have been approved </w:t>
      </w:r>
      <w:r w:rsidR="002317AB" w:rsidRPr="00873BF7">
        <w:t xml:space="preserve">by </w:t>
      </w:r>
      <w:r w:rsidR="00976F41" w:rsidRPr="00873BF7">
        <w:t>the Public Service Commission and r</w:t>
      </w:r>
      <w:r w:rsidR="009660DC" w:rsidRPr="00873BF7">
        <w:t xml:space="preserve">ecruitment is </w:t>
      </w:r>
      <w:r w:rsidR="00976F41" w:rsidRPr="00873BF7">
        <w:t xml:space="preserve">underway. Unfortunately, recruitment </w:t>
      </w:r>
      <w:r w:rsidR="009660DC" w:rsidRPr="00873BF7">
        <w:t xml:space="preserve">will not be completed prior to the </w:t>
      </w:r>
      <w:r w:rsidR="0041452F" w:rsidRPr="00873BF7">
        <w:t xml:space="preserve">commencement of </w:t>
      </w:r>
      <w:r w:rsidR="009660DC" w:rsidRPr="00873BF7">
        <w:t>BESIK</w:t>
      </w:r>
      <w:r w:rsidR="002317AB" w:rsidRPr="00873BF7">
        <w:t xml:space="preserve"> 2</w:t>
      </w:r>
      <w:r w:rsidR="0041452F" w:rsidRPr="00873BF7">
        <w:t xml:space="preserve"> funded</w:t>
      </w:r>
      <w:r w:rsidR="009660DC" w:rsidRPr="00873BF7">
        <w:t xml:space="preserve"> training</w:t>
      </w:r>
      <w:r w:rsidR="0041452F" w:rsidRPr="00873BF7">
        <w:t>.</w:t>
      </w:r>
      <w:r w:rsidR="009660DC" w:rsidRPr="00873BF7">
        <w:t xml:space="preserve"> Rather than de</w:t>
      </w:r>
      <w:r w:rsidR="00976F41" w:rsidRPr="00873BF7">
        <w:t xml:space="preserve">fer the </w:t>
      </w:r>
      <w:r w:rsidR="009660DC" w:rsidRPr="00873BF7">
        <w:t xml:space="preserve">training </w:t>
      </w:r>
      <w:r w:rsidR="00976F41" w:rsidRPr="00873BF7">
        <w:t>until ATLPHD has started</w:t>
      </w:r>
      <w:r w:rsidR="009660DC" w:rsidRPr="00873BF7">
        <w:t>, BESIK</w:t>
      </w:r>
      <w:r w:rsidR="0041452F" w:rsidRPr="00873BF7">
        <w:t xml:space="preserve"> 2</w:t>
      </w:r>
      <w:r w:rsidR="009660DC" w:rsidRPr="00873BF7">
        <w:t xml:space="preserve"> has chosen to proceed and train private sector technicians</w:t>
      </w:r>
      <w:r w:rsidR="002317AB" w:rsidRPr="00873BF7">
        <w:t xml:space="preserve">. </w:t>
      </w:r>
      <w:r w:rsidR="009660DC" w:rsidRPr="00873BF7">
        <w:t>Concurrently</w:t>
      </w:r>
      <w:r w:rsidR="0041452F" w:rsidRPr="00873BF7">
        <w:t xml:space="preserve">, </w:t>
      </w:r>
      <w:r w:rsidR="009660DC" w:rsidRPr="00873BF7">
        <w:t>DNSA has arranged its own pump training with Grundfos Indonesia</w:t>
      </w:r>
      <w:r w:rsidR="00976F41" w:rsidRPr="00873BF7">
        <w:t xml:space="preserve"> (a global pump manufacturer)</w:t>
      </w:r>
      <w:r w:rsidR="009660DC" w:rsidRPr="00873BF7">
        <w:t xml:space="preserve"> and </w:t>
      </w:r>
      <w:r w:rsidR="00F67429">
        <w:t xml:space="preserve">they are proposing to send five </w:t>
      </w:r>
      <w:r w:rsidR="009660DC" w:rsidRPr="00873BF7">
        <w:t xml:space="preserve">current DNSA employees to Indonesia for a month-long training course. </w:t>
      </w:r>
      <w:r w:rsidR="00567B17">
        <w:t>While there has been some involvement from BESIK</w:t>
      </w:r>
      <w:r w:rsidR="005C0594">
        <w:t xml:space="preserve"> 2</w:t>
      </w:r>
      <w:r w:rsidR="00567B17">
        <w:t xml:space="preserve"> i</w:t>
      </w:r>
      <w:r w:rsidR="004C6767" w:rsidRPr="00873BF7">
        <w:t xml:space="preserve">t appears that both </w:t>
      </w:r>
      <w:r w:rsidR="00F67429">
        <w:t xml:space="preserve">training courses </w:t>
      </w:r>
      <w:r w:rsidR="004C6767" w:rsidRPr="00873BF7">
        <w:t>will occur before the new DNSA pump technicians have been employed</w:t>
      </w:r>
      <w:r w:rsidR="0019661B" w:rsidRPr="00873BF7">
        <w:t xml:space="preserve"> even though they </w:t>
      </w:r>
      <w:r w:rsidR="00C4055B" w:rsidRPr="00873BF7">
        <w:t>are the most important target group for training.</w:t>
      </w:r>
      <w:r w:rsidR="004C6767" w:rsidRPr="00873BF7">
        <w:t xml:space="preserve"> </w:t>
      </w:r>
    </w:p>
    <w:p w14:paraId="2867F0CD" w14:textId="77777777" w:rsidR="004C6767" w:rsidRPr="00873BF7" w:rsidRDefault="00C4055B" w:rsidP="004C6767">
      <w:r w:rsidRPr="00873BF7">
        <w:t xml:space="preserve">Trainees for the </w:t>
      </w:r>
      <w:r w:rsidR="004C6767" w:rsidRPr="00873BF7">
        <w:t>BESIK</w:t>
      </w:r>
      <w:r w:rsidR="002317AB" w:rsidRPr="00873BF7">
        <w:t xml:space="preserve"> 2</w:t>
      </w:r>
      <w:r w:rsidR="004C6767" w:rsidRPr="00873BF7">
        <w:t xml:space="preserve">-funded training course will spend a month working in small teams </w:t>
      </w:r>
      <w:r w:rsidRPr="00873BF7">
        <w:t xml:space="preserve">as the practical element of their course, </w:t>
      </w:r>
      <w:r w:rsidR="004C6767" w:rsidRPr="00873BF7">
        <w:t xml:space="preserve">repairing a number of pumps in each municipality. While this will undoubtedly be of value from a technical viewpoint, </w:t>
      </w:r>
      <w:r w:rsidRPr="00873BF7">
        <w:t xml:space="preserve">physically </w:t>
      </w:r>
      <w:r w:rsidR="004C6767" w:rsidRPr="00873BF7">
        <w:t xml:space="preserve">repairing a pump is only one part in a much broader system of activities required to sustain operation. Other elements include raising and managing funds for maintenance, allocation of clear responsibilities for arranging/contracting maintenance and a system for regular preventative maintenance to reduce the frequency of major repairs. Without an overarching strategy for pump O&amp;M—and O&amp;M in general—there is a significant risk that training will have minimal impact on </w:t>
      </w:r>
      <w:r w:rsidR="002317AB" w:rsidRPr="00873BF7">
        <w:t xml:space="preserve">the </w:t>
      </w:r>
      <w:r w:rsidR="004C6767" w:rsidRPr="00873BF7">
        <w:t xml:space="preserve">overall reliability of pumped </w:t>
      </w:r>
      <w:r w:rsidR="0041452F" w:rsidRPr="00873BF7">
        <w:t>water supply systems. G</w:t>
      </w:r>
      <w:r w:rsidR="004C6767" w:rsidRPr="00873BF7">
        <w:t>reater coordination is required with other sector actors to address this issue. Many pump systems have been installed by NGOs and there is a need for government to oversee a sector-wide response to pump O&amp;M</w:t>
      </w:r>
      <w:r w:rsidR="002317AB" w:rsidRPr="00873BF7">
        <w:t xml:space="preserve">, including the contribution of </w:t>
      </w:r>
      <w:r w:rsidR="004C6767" w:rsidRPr="00873BF7">
        <w:t xml:space="preserve">non-state actors. </w:t>
      </w:r>
    </w:p>
    <w:p w14:paraId="368DADA2" w14:textId="77777777" w:rsidR="00CF65E0" w:rsidRPr="00873BF7" w:rsidRDefault="00CF65E0" w:rsidP="00CF65E0">
      <w:r w:rsidRPr="00873BF7">
        <w:t>The BESIK</w:t>
      </w:r>
      <w:r w:rsidR="00C31420" w:rsidRPr="00873BF7">
        <w:t xml:space="preserve"> 2</w:t>
      </w:r>
      <w:r w:rsidRPr="00873BF7">
        <w:t xml:space="preserve"> ACR notes an improvement in functionality of rural water supply systems:</w:t>
      </w:r>
    </w:p>
    <w:p w14:paraId="744AEC6D" w14:textId="77777777" w:rsidR="00CF65E0" w:rsidRPr="00873BF7" w:rsidRDefault="00CF65E0" w:rsidP="0041452F">
      <w:pPr>
        <w:pStyle w:val="Quote"/>
        <w:jc w:val="left"/>
      </w:pPr>
      <w:r w:rsidRPr="005C0594">
        <w:t>Although these are overall cumulative program totals, there has been a significant increase in functionality of assessed GoTL systems which increased from 68% (71 systems built 2011) to 84% (37 systems, 2012)</w:t>
      </w:r>
      <w:r w:rsidR="00262CBB" w:rsidRPr="005C0594">
        <w:t>.</w:t>
      </w:r>
      <w:r w:rsidRPr="005C0594">
        <w:rPr>
          <w:rStyle w:val="FootnoteReference"/>
        </w:rPr>
        <w:footnoteReference w:id="12"/>
      </w:r>
    </w:p>
    <w:p w14:paraId="795D03DC" w14:textId="22F3EE90" w:rsidR="0081113C" w:rsidRPr="00873BF7" w:rsidRDefault="00F27730" w:rsidP="00CF65E0">
      <w:r w:rsidRPr="00873BF7">
        <w:t xml:space="preserve">This is a notable achievement. Given that there has been no significant progress on applying an improved approach to O&amp;M, </w:t>
      </w:r>
      <w:r w:rsidR="00E85A21" w:rsidRPr="00873BF7">
        <w:t xml:space="preserve">at least </w:t>
      </w:r>
      <w:r w:rsidRPr="00873BF7">
        <w:t>two other factors</w:t>
      </w:r>
      <w:r w:rsidR="00262CBB" w:rsidRPr="00873BF7">
        <w:t xml:space="preserve"> are likely to have played a part</w:t>
      </w:r>
      <w:r w:rsidRPr="00873BF7">
        <w:t xml:space="preserve">. Firstly, it is plausible that the quality of construction has improved and that communities are being provided with better quality infrastructure that performs more reliably than systems did in the past. The BESIK </w:t>
      </w:r>
      <w:r w:rsidR="00C31420" w:rsidRPr="00873BF7">
        <w:t>2 water</w:t>
      </w:r>
      <w:r w:rsidRPr="00873BF7">
        <w:t xml:space="preserve"> engineering team </w:t>
      </w:r>
      <w:r w:rsidR="004016CD">
        <w:t>worked closely with</w:t>
      </w:r>
      <w:r w:rsidR="00006C11">
        <w:t xml:space="preserve"> </w:t>
      </w:r>
      <w:r w:rsidRPr="00873BF7">
        <w:t xml:space="preserve">DNSA technical staff, particularly the </w:t>
      </w:r>
      <w:r w:rsidR="0041452F" w:rsidRPr="00873BF7">
        <w:t>D</w:t>
      </w:r>
      <w:r w:rsidRPr="00873BF7">
        <w:t>istrict Technical Officers</w:t>
      </w:r>
      <w:r w:rsidR="0041452F" w:rsidRPr="00873BF7">
        <w:t xml:space="preserve"> </w:t>
      </w:r>
      <w:r w:rsidR="008B26F9" w:rsidRPr="00873BF7">
        <w:t>(</w:t>
      </w:r>
      <w:r w:rsidR="0041452F" w:rsidRPr="00873BF7">
        <w:t>DTOs)</w:t>
      </w:r>
      <w:r w:rsidRPr="00873BF7">
        <w:t>, to strengthen their design and supervision capacity</w:t>
      </w:r>
      <w:r w:rsidR="00962200">
        <w:t xml:space="preserve"> </w:t>
      </w:r>
      <w:r w:rsidR="005C0594">
        <w:t>resulting</w:t>
      </w:r>
      <w:r w:rsidR="00962200">
        <w:t xml:space="preserve"> in improved performance of some DTOs.</w:t>
      </w:r>
      <w:r w:rsidRPr="00873BF7">
        <w:t xml:space="preserve"> </w:t>
      </w:r>
      <w:r w:rsidR="00E85A21" w:rsidRPr="00873BF7">
        <w:t xml:space="preserve">The other factor </w:t>
      </w:r>
      <w:r w:rsidR="00C40FE6" w:rsidRPr="00873BF7">
        <w:t xml:space="preserve">may be </w:t>
      </w:r>
      <w:r w:rsidR="00E85A21" w:rsidRPr="00873BF7">
        <w:t xml:space="preserve">stronger performance of the GMFs. Again, BESIK 2 invested </w:t>
      </w:r>
      <w:r w:rsidR="004016CD">
        <w:t xml:space="preserve">heavily </w:t>
      </w:r>
      <w:r w:rsidR="00E85A21" w:rsidRPr="00873BF7">
        <w:t xml:space="preserve">in capacity building for the </w:t>
      </w:r>
      <w:r w:rsidR="00C31420" w:rsidRPr="00873BF7">
        <w:t>Administrative Post Facilitators (APFs)</w:t>
      </w:r>
      <w:r w:rsidR="00E85A21" w:rsidRPr="00873BF7">
        <w:t xml:space="preserve"> to improve the quality of their support for GMFs. </w:t>
      </w:r>
      <w:r w:rsidR="0081113C" w:rsidRPr="00873BF7">
        <w:t>The concept of GMFs is now t</w:t>
      </w:r>
      <w:r w:rsidR="0041452F" w:rsidRPr="00873BF7">
        <w:t>horoughly embedded in the R</w:t>
      </w:r>
      <w:r w:rsidR="0081113C" w:rsidRPr="00873BF7">
        <w:t>WASH sector in Timor-Leste and it is expected that they will be a central—but not the only—element of a future DNSA O&amp;M strategy.</w:t>
      </w:r>
    </w:p>
    <w:p w14:paraId="006A0F47" w14:textId="77777777" w:rsidR="006433F8" w:rsidRPr="00873BF7" w:rsidRDefault="006433F8" w:rsidP="002839B6">
      <w:pPr>
        <w:pStyle w:val="Heading4"/>
      </w:pPr>
      <w:r w:rsidRPr="00873BF7">
        <w:t>Support under ATLPHD</w:t>
      </w:r>
    </w:p>
    <w:p w14:paraId="7FD8D01C" w14:textId="3D6517AF" w:rsidR="00785948" w:rsidRPr="00873BF7" w:rsidRDefault="0081113C" w:rsidP="00785948">
      <w:r w:rsidRPr="00873BF7">
        <w:t>ATLPHD presents an opportunity to ‘reset’ Australian Aid support to the rural water sector. The focus on O&amp;M remains appropriate but should be coupled with greater promotion for ongoing GoTL capital expenditure. The suite of O&amp;M support should respond to a strategy agreed with DNSA</w:t>
      </w:r>
      <w:r w:rsidR="00262CBB" w:rsidRPr="00873BF7">
        <w:t xml:space="preserve"> and </w:t>
      </w:r>
      <w:r w:rsidR="005C0594">
        <w:t xml:space="preserve">be </w:t>
      </w:r>
      <w:r w:rsidRPr="00873BF7">
        <w:t>consistent with the overall policy for water supply. ATLPHD’s focus could be at the municipal level, avoiding a strict demarcation between urban and rural and hence making it easier to align DFAT support with existing GoTL structures. Strengthening the function of GMFs and APFs should remain a priority.</w:t>
      </w:r>
    </w:p>
    <w:p w14:paraId="3BB4C0A7" w14:textId="77777777" w:rsidR="007C4050" w:rsidRPr="00873BF7" w:rsidRDefault="007C4050" w:rsidP="007C4050">
      <w:pPr>
        <w:rPr>
          <w:rFonts w:cstheme="minorHAnsi"/>
        </w:rPr>
      </w:pPr>
      <w:r w:rsidRPr="00873BF7">
        <w:t>It is recommended that:</w:t>
      </w:r>
    </w:p>
    <w:p w14:paraId="204F9FE9" w14:textId="77777777" w:rsidR="00C31420" w:rsidRPr="00873BF7" w:rsidRDefault="007C4050" w:rsidP="00744C80">
      <w:pPr>
        <w:pStyle w:val="ListParagraph"/>
        <w:numPr>
          <w:ilvl w:val="0"/>
          <w:numId w:val="19"/>
        </w:numPr>
        <w:spacing w:after="120"/>
        <w:contextualSpacing w:val="0"/>
      </w:pPr>
      <w:r w:rsidRPr="00873BF7">
        <w:t xml:space="preserve">GoTL develop </w:t>
      </w:r>
      <w:r w:rsidR="00C31420" w:rsidRPr="00873BF7">
        <w:t xml:space="preserve">a ‘masterplan’ for rural water </w:t>
      </w:r>
      <w:r w:rsidRPr="00873BF7">
        <w:t>through a bottom u</w:t>
      </w:r>
      <w:r w:rsidR="00C31420" w:rsidRPr="00873BF7">
        <w:t>p approach with municipalities</w:t>
      </w:r>
      <w:r w:rsidR="00567B17">
        <w:t xml:space="preserve"> </w:t>
      </w:r>
    </w:p>
    <w:p w14:paraId="29B66DEF" w14:textId="77777777" w:rsidR="007C4050" w:rsidRPr="00873BF7" w:rsidRDefault="00C31420" w:rsidP="00744C80">
      <w:pPr>
        <w:pStyle w:val="ListParagraph"/>
        <w:numPr>
          <w:ilvl w:val="0"/>
          <w:numId w:val="19"/>
        </w:numPr>
        <w:spacing w:after="120"/>
        <w:ind w:left="714" w:hanging="357"/>
        <w:contextualSpacing w:val="0"/>
      </w:pPr>
      <w:r w:rsidRPr="00873BF7">
        <w:t>Go</w:t>
      </w:r>
      <w:r w:rsidR="0041452F" w:rsidRPr="00873BF7">
        <w:t xml:space="preserve">TL </w:t>
      </w:r>
      <w:r w:rsidRPr="00873BF7">
        <w:t>develop an O&amp;M plan or framework</w:t>
      </w:r>
      <w:r w:rsidR="00917227">
        <w:t xml:space="preserve"> (potentially with support provided through ATLPHD)</w:t>
      </w:r>
    </w:p>
    <w:p w14:paraId="56A43DD1" w14:textId="77777777" w:rsidR="00C31420" w:rsidRPr="00873BF7" w:rsidRDefault="008B26F9" w:rsidP="00744C80">
      <w:pPr>
        <w:pStyle w:val="ListParagraph"/>
        <w:numPr>
          <w:ilvl w:val="0"/>
          <w:numId w:val="19"/>
        </w:numPr>
        <w:spacing w:after="120"/>
        <w:ind w:left="714" w:hanging="357"/>
        <w:contextualSpacing w:val="0"/>
      </w:pPr>
      <w:r w:rsidRPr="00873BF7">
        <w:t xml:space="preserve">Using those plans, </w:t>
      </w:r>
      <w:r w:rsidR="00C31420" w:rsidRPr="00873BF7">
        <w:t>GoA and ATLPHD advocate for capital expenditure on rural water supply systems</w:t>
      </w:r>
    </w:p>
    <w:p w14:paraId="75E46C84" w14:textId="77777777" w:rsidR="007C4050" w:rsidRPr="00873BF7" w:rsidRDefault="007C4050" w:rsidP="00744C80">
      <w:pPr>
        <w:pStyle w:val="ListParagraph"/>
        <w:numPr>
          <w:ilvl w:val="0"/>
          <w:numId w:val="19"/>
        </w:numPr>
        <w:spacing w:after="120"/>
        <w:ind w:left="714" w:hanging="357"/>
        <w:contextualSpacing w:val="0"/>
        <w:rPr>
          <w:rFonts w:cstheme="minorHAnsi"/>
        </w:rPr>
      </w:pPr>
      <w:r w:rsidRPr="00873BF7">
        <w:t>Ongoing assistance from ATLPHD for O&amp;M and water supply generally be based on GoTL plan</w:t>
      </w:r>
      <w:r w:rsidR="008B26F9" w:rsidRPr="00873BF7">
        <w:t>s</w:t>
      </w:r>
      <w:r w:rsidRPr="00873BF7">
        <w:t xml:space="preserve"> and should focus on activities that are strongly linked to service delivery improvements. Ad hoc support should not be provided.</w:t>
      </w:r>
    </w:p>
    <w:p w14:paraId="5723EBE1" w14:textId="77777777" w:rsidR="00C31420" w:rsidRPr="00873BF7" w:rsidRDefault="00C31420" w:rsidP="00744C80">
      <w:pPr>
        <w:pStyle w:val="ListParagraph"/>
        <w:numPr>
          <w:ilvl w:val="0"/>
          <w:numId w:val="19"/>
        </w:numPr>
        <w:spacing w:after="120"/>
        <w:ind w:left="714" w:hanging="357"/>
        <w:contextualSpacing w:val="0"/>
        <w:rPr>
          <w:rFonts w:cstheme="minorHAnsi"/>
        </w:rPr>
      </w:pPr>
      <w:r w:rsidRPr="00873BF7">
        <w:t xml:space="preserve">BESIK facilitate a simple process with stakeholders from DNSA, municipalities, private sector and civil society to document the lessons from the O&amp;M activities </w:t>
      </w:r>
      <w:r w:rsidR="008B26F9" w:rsidRPr="00873BF7">
        <w:t xml:space="preserve">conducted </w:t>
      </w:r>
      <w:r w:rsidRPr="00873BF7">
        <w:t>under BESIK 2.</w:t>
      </w:r>
    </w:p>
    <w:p w14:paraId="181CEE2F" w14:textId="77777777" w:rsidR="00CE3318" w:rsidRPr="00873BF7" w:rsidRDefault="00CE3318" w:rsidP="00234EFF">
      <w:pPr>
        <w:pStyle w:val="Heading20"/>
      </w:pPr>
      <w:bookmarkStart w:id="27" w:name="_Toc448928187"/>
      <w:r w:rsidRPr="00873BF7">
        <w:t xml:space="preserve">Sanitation and </w:t>
      </w:r>
      <w:r w:rsidR="000A044C" w:rsidRPr="00873BF7">
        <w:t>h</w:t>
      </w:r>
      <w:r w:rsidRPr="00873BF7">
        <w:t>ygiene</w:t>
      </w:r>
      <w:bookmarkEnd w:id="27"/>
    </w:p>
    <w:p w14:paraId="28EA3394" w14:textId="77777777" w:rsidR="00CE3318" w:rsidRPr="00873BF7" w:rsidRDefault="00CE3318" w:rsidP="007C4050">
      <w:pPr>
        <w:pStyle w:val="Heading3"/>
      </w:pPr>
      <w:r w:rsidRPr="00873BF7">
        <w:t xml:space="preserve">How has the approach to deepening Sanitation and Hygiene support one-municipality at aided BESIK’s progress in these areas? What are the risks and benefits of sanitation being included in the health pillar of the ATHDP? </w:t>
      </w:r>
    </w:p>
    <w:p w14:paraId="3BC97894" w14:textId="77777777" w:rsidR="0046410A" w:rsidRPr="00873BF7" w:rsidRDefault="0046410A" w:rsidP="007C4050">
      <w:r w:rsidRPr="00873BF7">
        <w:t>The focus on delivering</w:t>
      </w:r>
      <w:r w:rsidR="004C0844" w:rsidRPr="00873BF7">
        <w:t xml:space="preserve"> </w:t>
      </w:r>
      <w:r w:rsidR="00C40FE6" w:rsidRPr="00873BF7">
        <w:t xml:space="preserve">the Sanitation and Hygiene Improvement Program (SHIP) in one </w:t>
      </w:r>
      <w:r w:rsidR="0041452F" w:rsidRPr="00873BF7">
        <w:t>m</w:t>
      </w:r>
      <w:r w:rsidRPr="00873BF7">
        <w:t xml:space="preserve">unicipality </w:t>
      </w:r>
      <w:r w:rsidR="004C0844" w:rsidRPr="00873BF7">
        <w:t xml:space="preserve">was an opportunistic response to a request from </w:t>
      </w:r>
      <w:r w:rsidR="00C40FE6" w:rsidRPr="00873BF7">
        <w:t xml:space="preserve">the </w:t>
      </w:r>
      <w:r w:rsidR="004C0844" w:rsidRPr="00873BF7">
        <w:t>committed Administrator</w:t>
      </w:r>
      <w:r w:rsidR="00C40FE6" w:rsidRPr="00873BF7">
        <w:t xml:space="preserve"> of Bobonaro</w:t>
      </w:r>
      <w:r w:rsidR="004C0844" w:rsidRPr="00873BF7">
        <w:t>.</w:t>
      </w:r>
      <w:r w:rsidR="00F3526D" w:rsidRPr="00873BF7">
        <w:t xml:space="preserve"> The new a</w:t>
      </w:r>
      <w:r w:rsidR="00C40FE6" w:rsidRPr="00873BF7">
        <w:t xml:space="preserve">pproach, using contracted NGOs and providing an integrated range of initiatives including Community Action Planning, Sanitation and Hygiene (PAKSI), institutional triggering, supply strengthening and Behaviour Change Communication (BCC) </w:t>
      </w:r>
      <w:r w:rsidR="00F3526D" w:rsidRPr="00873BF7">
        <w:t xml:space="preserve">was initially intended for </w:t>
      </w:r>
      <w:r w:rsidR="004C0844" w:rsidRPr="00873BF7">
        <w:rPr>
          <w:lang w:val="en-US"/>
        </w:rPr>
        <w:t xml:space="preserve">implementation in fourteen sucos across Baucau, Viqueque and Manufahi. </w:t>
      </w:r>
      <w:r w:rsidR="004C0844" w:rsidRPr="00873BF7">
        <w:t>It is to the MoH’s credit that they adapted their approach to respond to the opportunity</w:t>
      </w:r>
      <w:r w:rsidR="005E0362" w:rsidRPr="00873BF7">
        <w:t xml:space="preserve"> when it arose</w:t>
      </w:r>
      <w:r w:rsidR="004C0844" w:rsidRPr="00873BF7">
        <w:t>. T</w:t>
      </w:r>
      <w:r w:rsidRPr="00873BF7">
        <w:t>he upcoming evaluation of the activity will determine what factors and resources made it so</w:t>
      </w:r>
      <w:r w:rsidR="004C0844" w:rsidRPr="00873BF7">
        <w:t xml:space="preserve"> successful</w:t>
      </w:r>
      <w:r w:rsidR="002F28CD" w:rsidRPr="00873BF7">
        <w:t xml:space="preserve">, and therefore, what should be replicated through support </w:t>
      </w:r>
      <w:r w:rsidR="008B26F9" w:rsidRPr="00873BF7">
        <w:t>from</w:t>
      </w:r>
      <w:r w:rsidR="002F28CD" w:rsidRPr="00873BF7">
        <w:t xml:space="preserve"> the ATLPHD</w:t>
      </w:r>
      <w:r w:rsidRPr="00873BF7">
        <w:t>.</w:t>
      </w:r>
      <w:r w:rsidR="00FE3FE5" w:rsidRPr="00873BF7">
        <w:t xml:space="preserve"> They </w:t>
      </w:r>
      <w:r w:rsidR="00C40992" w:rsidRPr="00873BF7">
        <w:t xml:space="preserve">are </w:t>
      </w:r>
      <w:r w:rsidRPr="00873BF7">
        <w:t xml:space="preserve">likely </w:t>
      </w:r>
      <w:r w:rsidR="00C40992" w:rsidRPr="00873BF7">
        <w:t xml:space="preserve">to </w:t>
      </w:r>
      <w:r w:rsidRPr="00873BF7">
        <w:t>include:</w:t>
      </w:r>
    </w:p>
    <w:p w14:paraId="3B238801" w14:textId="77777777" w:rsidR="0046410A" w:rsidRPr="00873BF7" w:rsidRDefault="0046410A" w:rsidP="00744C80">
      <w:pPr>
        <w:pStyle w:val="ListParagraph"/>
        <w:numPr>
          <w:ilvl w:val="0"/>
          <w:numId w:val="18"/>
        </w:numPr>
      </w:pPr>
      <w:r w:rsidRPr="00873BF7">
        <w:t>a</w:t>
      </w:r>
      <w:r w:rsidR="00464A4B" w:rsidRPr="00873BF7">
        <w:t xml:space="preserve"> Mu</w:t>
      </w:r>
      <w:r w:rsidRPr="00873BF7">
        <w:t>n</w:t>
      </w:r>
      <w:r w:rsidR="00464A4B" w:rsidRPr="00873BF7">
        <w:t>icipal</w:t>
      </w:r>
      <w:r w:rsidRPr="00873BF7">
        <w:t xml:space="preserve"> Administrator with a strong commitment to drive change</w:t>
      </w:r>
      <w:r w:rsidR="00C40992" w:rsidRPr="00873BF7">
        <w:t xml:space="preserve"> (</w:t>
      </w:r>
      <w:r w:rsidR="00A44FB4" w:rsidRPr="00873BF7">
        <w:t xml:space="preserve">reinforcing that </w:t>
      </w:r>
      <w:r w:rsidR="00C40992" w:rsidRPr="00873BF7">
        <w:t xml:space="preserve">leadership is a </w:t>
      </w:r>
      <w:r w:rsidR="00A44FB4" w:rsidRPr="00873BF7">
        <w:t xml:space="preserve">critical success </w:t>
      </w:r>
      <w:r w:rsidR="00C40992" w:rsidRPr="00873BF7">
        <w:t xml:space="preserve">factor </w:t>
      </w:r>
      <w:r w:rsidR="00A44FB4" w:rsidRPr="00873BF7">
        <w:t>for any change program)</w:t>
      </w:r>
    </w:p>
    <w:p w14:paraId="5D2557B7" w14:textId="77777777" w:rsidR="00C40992" w:rsidRPr="00873BF7" w:rsidRDefault="00FE3FE5" w:rsidP="00744C80">
      <w:pPr>
        <w:pStyle w:val="ListParagraph"/>
        <w:numPr>
          <w:ilvl w:val="0"/>
          <w:numId w:val="18"/>
        </w:numPr>
      </w:pPr>
      <w:r w:rsidRPr="00873BF7">
        <w:rPr>
          <w:lang w:val="en-US"/>
        </w:rPr>
        <w:t xml:space="preserve">an inter-sectoral </w:t>
      </w:r>
      <w:r w:rsidR="00C40FE6" w:rsidRPr="00873BF7">
        <w:rPr>
          <w:lang w:val="en-US"/>
        </w:rPr>
        <w:t xml:space="preserve">SHIP </w:t>
      </w:r>
      <w:r w:rsidRPr="00873BF7">
        <w:rPr>
          <w:lang w:val="en-US"/>
        </w:rPr>
        <w:t xml:space="preserve">Secretariat within the </w:t>
      </w:r>
      <w:r w:rsidR="00464A4B" w:rsidRPr="00873BF7">
        <w:rPr>
          <w:lang w:val="en-US"/>
        </w:rPr>
        <w:t xml:space="preserve">Municipal </w:t>
      </w:r>
      <w:r w:rsidRPr="00873BF7">
        <w:rPr>
          <w:lang w:val="en-US"/>
        </w:rPr>
        <w:t>Administration</w:t>
      </w:r>
      <w:r w:rsidRPr="00873BF7">
        <w:t xml:space="preserve"> to oversight </w:t>
      </w:r>
      <w:r w:rsidR="00C40992" w:rsidRPr="00873BF7">
        <w:t>the program</w:t>
      </w:r>
      <w:r w:rsidR="00A44FB4" w:rsidRPr="00873BF7">
        <w:t xml:space="preserve"> (ensuring that all those who ha</w:t>
      </w:r>
      <w:r w:rsidR="00C40FE6" w:rsidRPr="00873BF7">
        <w:t>d</w:t>
      </w:r>
      <w:r w:rsidR="00A44FB4" w:rsidRPr="00873BF7">
        <w:t xml:space="preserve"> some impact on the program contribute</w:t>
      </w:r>
      <w:r w:rsidR="00FD5E91" w:rsidRPr="00873BF7">
        <w:t>d</w:t>
      </w:r>
      <w:r w:rsidR="00A44FB4" w:rsidRPr="00873BF7">
        <w:t xml:space="preserve"> in a coordinated and positive way)</w:t>
      </w:r>
    </w:p>
    <w:p w14:paraId="7CA30103" w14:textId="77777777" w:rsidR="0046410A" w:rsidRPr="00873BF7" w:rsidRDefault="0046410A" w:rsidP="00744C80">
      <w:pPr>
        <w:pStyle w:val="ListParagraph"/>
        <w:numPr>
          <w:ilvl w:val="0"/>
          <w:numId w:val="18"/>
        </w:numPr>
      </w:pPr>
      <w:r w:rsidRPr="00873BF7">
        <w:t xml:space="preserve">the concentration of both GoTL and BESIK resources on one </w:t>
      </w:r>
      <w:r w:rsidR="00A44FB4" w:rsidRPr="00873BF7">
        <w:t>area</w:t>
      </w:r>
      <w:r w:rsidR="00FE3FE5" w:rsidRPr="00873BF7">
        <w:t>, supplemented by resources from World Vision and UNICEF</w:t>
      </w:r>
    </w:p>
    <w:p w14:paraId="146AC1C2" w14:textId="0F1F7AEB" w:rsidR="00C40992" w:rsidRPr="00873BF7" w:rsidRDefault="00C40992" w:rsidP="00744C80">
      <w:pPr>
        <w:pStyle w:val="ListParagraph"/>
        <w:numPr>
          <w:ilvl w:val="0"/>
          <w:numId w:val="18"/>
        </w:numPr>
      </w:pPr>
      <w:r w:rsidRPr="00873BF7">
        <w:t xml:space="preserve">close monitoring and risk management by the </w:t>
      </w:r>
      <w:r w:rsidR="00917227">
        <w:t>Head of</w:t>
      </w:r>
      <w:r w:rsidRPr="00873BF7">
        <w:t xml:space="preserve"> EHD and </w:t>
      </w:r>
      <w:r w:rsidR="00C40FE6" w:rsidRPr="00873BF7">
        <w:t xml:space="preserve">the </w:t>
      </w:r>
      <w:r w:rsidRPr="00873BF7">
        <w:t xml:space="preserve">BESIK </w:t>
      </w:r>
      <w:r w:rsidR="00C40FE6" w:rsidRPr="00873BF7">
        <w:t xml:space="preserve">2 SHIP Manager </w:t>
      </w:r>
      <w:r w:rsidR="00464A4B" w:rsidRPr="00873BF7">
        <w:t>and a highly experienced, skilled and committed team of BESIK local consultants</w:t>
      </w:r>
    </w:p>
    <w:p w14:paraId="5E97F815" w14:textId="77777777" w:rsidR="00FE3FE5" w:rsidRPr="00873BF7" w:rsidRDefault="00464A4B" w:rsidP="00744C80">
      <w:pPr>
        <w:pStyle w:val="ListParagraph"/>
        <w:numPr>
          <w:ilvl w:val="0"/>
          <w:numId w:val="18"/>
        </w:numPr>
      </w:pPr>
      <w:r w:rsidRPr="00873BF7">
        <w:t>strong engagement with</w:t>
      </w:r>
      <w:r w:rsidR="00F3526D" w:rsidRPr="00873BF7">
        <w:t>,</w:t>
      </w:r>
      <w:r w:rsidRPr="00873BF7">
        <w:t xml:space="preserve"> and ownership of</w:t>
      </w:r>
      <w:r w:rsidR="00F3526D" w:rsidRPr="00873BF7">
        <w:t>,</w:t>
      </w:r>
      <w:r w:rsidRPr="00873BF7">
        <w:t xml:space="preserve"> the approach by traditional and government leaders at the Administrative Post, Suco and Aldeia levels</w:t>
      </w:r>
    </w:p>
    <w:p w14:paraId="071517D9" w14:textId="45BB34E8" w:rsidR="00C40992" w:rsidRPr="00873BF7" w:rsidRDefault="00A44FB4" w:rsidP="007C4050">
      <w:r w:rsidRPr="00873BF7">
        <w:t xml:space="preserve">There are </w:t>
      </w:r>
      <w:r w:rsidR="005E0362" w:rsidRPr="00873BF7">
        <w:t xml:space="preserve">several </w:t>
      </w:r>
      <w:r w:rsidRPr="00873BF7">
        <w:t xml:space="preserve">challenges </w:t>
      </w:r>
      <w:r w:rsidR="00211A8B" w:rsidRPr="00873BF7">
        <w:t>recognised by</w:t>
      </w:r>
      <w:r w:rsidRPr="00873BF7">
        <w:t xml:space="preserve"> GoT</w:t>
      </w:r>
      <w:r w:rsidR="00FE3FE5" w:rsidRPr="00873BF7">
        <w:t>L</w:t>
      </w:r>
      <w:r w:rsidRPr="00873BF7">
        <w:t xml:space="preserve"> going forward. Firstly, t</w:t>
      </w:r>
      <w:r w:rsidR="007C4050" w:rsidRPr="00873BF7">
        <w:t xml:space="preserve">he momentum in Bobonaro </w:t>
      </w:r>
      <w:r w:rsidR="00C40992" w:rsidRPr="00873BF7">
        <w:t xml:space="preserve">must be </w:t>
      </w:r>
      <w:r w:rsidR="007C4050" w:rsidRPr="00873BF7">
        <w:t>maintained</w:t>
      </w:r>
      <w:r w:rsidRPr="00873BF7">
        <w:t xml:space="preserve"> and </w:t>
      </w:r>
      <w:r w:rsidR="00FE3FE5" w:rsidRPr="00873BF7">
        <w:t>its i</w:t>
      </w:r>
      <w:r w:rsidRPr="00873BF7">
        <w:t>mpact deepened</w:t>
      </w:r>
      <w:r w:rsidR="00C40992" w:rsidRPr="00873BF7">
        <w:t xml:space="preserve">. </w:t>
      </w:r>
      <w:r w:rsidR="005E0362" w:rsidRPr="00873BF7">
        <w:t>M</w:t>
      </w:r>
      <w:r w:rsidR="00C40992" w:rsidRPr="00873BF7">
        <w:t xml:space="preserve">ovement up the </w:t>
      </w:r>
      <w:r w:rsidR="00917227">
        <w:t xml:space="preserve">sanitation ladder </w:t>
      </w:r>
      <w:r w:rsidR="00C40992" w:rsidRPr="00873BF7">
        <w:t>will reinforce, and build on, the success to date</w:t>
      </w:r>
      <w:r w:rsidR="00C73CB8" w:rsidRPr="00873BF7">
        <w:t xml:space="preserve"> and </w:t>
      </w:r>
      <w:r w:rsidR="005E0362" w:rsidRPr="00873BF7">
        <w:t xml:space="preserve">further </w:t>
      </w:r>
      <w:r w:rsidR="00C73CB8" w:rsidRPr="00873BF7">
        <w:t>improve sanitation</w:t>
      </w:r>
      <w:r w:rsidR="000B69A6" w:rsidRPr="00873BF7">
        <w:t xml:space="preserve"> outcomes</w:t>
      </w:r>
      <w:r w:rsidR="00C40992" w:rsidRPr="00873BF7">
        <w:t xml:space="preserve">. More broadly, the success will reinforce the benefits of </w:t>
      </w:r>
      <w:r w:rsidR="00FD5E91" w:rsidRPr="00873BF7">
        <w:t>SHIP</w:t>
      </w:r>
      <w:r w:rsidR="00C40992" w:rsidRPr="00873BF7">
        <w:t xml:space="preserve"> to leaders in other Municipalities</w:t>
      </w:r>
      <w:r w:rsidRPr="00873BF7">
        <w:t xml:space="preserve"> and, ideally, generate demand for the program</w:t>
      </w:r>
      <w:r w:rsidR="009006A5" w:rsidRPr="00873BF7">
        <w:t>, including at the most senior levels of Timorese government</w:t>
      </w:r>
      <w:r w:rsidRPr="00873BF7">
        <w:t xml:space="preserve">. </w:t>
      </w:r>
    </w:p>
    <w:p w14:paraId="4F40879E" w14:textId="4E0FC8AF" w:rsidR="007C4050" w:rsidRPr="00873BF7" w:rsidRDefault="00A44FB4" w:rsidP="007C4050">
      <w:r w:rsidRPr="00873BF7">
        <w:t xml:space="preserve">Secondly, </w:t>
      </w:r>
      <w:r w:rsidR="00C73CB8" w:rsidRPr="00873BF7">
        <w:t>MoH</w:t>
      </w:r>
      <w:r w:rsidR="007C4050" w:rsidRPr="00873BF7">
        <w:t xml:space="preserve"> need</w:t>
      </w:r>
      <w:r w:rsidR="00C73CB8" w:rsidRPr="00873BF7">
        <w:t>s</w:t>
      </w:r>
      <w:r w:rsidR="00BB6628" w:rsidRPr="00873BF7">
        <w:t xml:space="preserve"> </w:t>
      </w:r>
      <w:r w:rsidR="007C4050" w:rsidRPr="00873BF7">
        <w:t xml:space="preserve">a strategy, plan and budget </w:t>
      </w:r>
      <w:r w:rsidR="00FD5E91" w:rsidRPr="00873BF7">
        <w:t>for implementation across Timor-Leste.</w:t>
      </w:r>
      <w:r w:rsidR="007C4050" w:rsidRPr="00873BF7">
        <w:t xml:space="preserve"> This should reflect the lessons (and costing</w:t>
      </w:r>
      <w:r w:rsidR="005C0594">
        <w:t xml:space="preserve">s) from Bobonaro. The plan should </w:t>
      </w:r>
      <w:r w:rsidR="007C4050" w:rsidRPr="00873BF7">
        <w:t xml:space="preserve">ensure roles and responsibilities are clear and help determine the nature of support to be provided through ATLPHD. </w:t>
      </w:r>
      <w:r w:rsidR="00FE3FE5" w:rsidRPr="00873BF7">
        <w:t xml:space="preserve">It is essential that </w:t>
      </w:r>
      <w:r w:rsidR="00211A8B" w:rsidRPr="00873BF7">
        <w:t xml:space="preserve">SHIP </w:t>
      </w:r>
      <w:r w:rsidR="00FE3FE5" w:rsidRPr="00873BF7">
        <w:t xml:space="preserve">is only delivered in those areas </w:t>
      </w:r>
      <w:r w:rsidR="000B69A6" w:rsidRPr="00873BF7">
        <w:t>where the desire for</w:t>
      </w:r>
      <w:r w:rsidR="00FE3FE5" w:rsidRPr="00873BF7">
        <w:t xml:space="preserve"> change</w:t>
      </w:r>
      <w:r w:rsidR="000B69A6" w:rsidRPr="00873BF7">
        <w:t xml:space="preserve"> has been clearly established</w:t>
      </w:r>
      <w:r w:rsidR="00FE3FE5" w:rsidRPr="00873BF7">
        <w:t>. Implementation without that commitment is unlikely to be successful.</w:t>
      </w:r>
      <w:r w:rsidR="009006A5" w:rsidRPr="00873BF7">
        <w:t xml:space="preserve"> </w:t>
      </w:r>
    </w:p>
    <w:p w14:paraId="799FA38B" w14:textId="77777777" w:rsidR="004C0844" w:rsidRPr="00873BF7" w:rsidRDefault="008B26F9" w:rsidP="00C73CB8">
      <w:r w:rsidRPr="00873BF7">
        <w:t>GoTL f</w:t>
      </w:r>
      <w:r w:rsidR="00C73CB8" w:rsidRPr="00873BF7">
        <w:t xml:space="preserve">unding for sanitation and hygiene is a concern. While the </w:t>
      </w:r>
      <w:r w:rsidR="00FD5E91" w:rsidRPr="00873BF7">
        <w:t>EHD</w:t>
      </w:r>
      <w:r w:rsidRPr="00873BF7">
        <w:t xml:space="preserve"> </w:t>
      </w:r>
      <w:r w:rsidR="00C73CB8" w:rsidRPr="00873BF7">
        <w:t xml:space="preserve">provides annual plans and budgets there is no GoTL funding for </w:t>
      </w:r>
      <w:r w:rsidR="004C0844" w:rsidRPr="00873BF7">
        <w:t>sanitation or hygiene promotion programs</w:t>
      </w:r>
      <w:r w:rsidR="00C73CB8" w:rsidRPr="00873BF7">
        <w:t xml:space="preserve">. </w:t>
      </w:r>
      <w:r w:rsidR="004C0844" w:rsidRPr="00873BF7">
        <w:t xml:space="preserve">BESIK </w:t>
      </w:r>
      <w:r w:rsidR="00C73CB8" w:rsidRPr="00873BF7">
        <w:t>2</w:t>
      </w:r>
      <w:r w:rsidR="004C0844" w:rsidRPr="00873BF7">
        <w:t xml:space="preserve"> has </w:t>
      </w:r>
      <w:r w:rsidR="00C73CB8" w:rsidRPr="00873BF7">
        <w:t xml:space="preserve">been unable </w:t>
      </w:r>
      <w:r w:rsidR="004C0844" w:rsidRPr="00873BF7">
        <w:t xml:space="preserve">to get traction at the higher levels </w:t>
      </w:r>
      <w:r w:rsidR="00C73CB8" w:rsidRPr="00873BF7">
        <w:t xml:space="preserve">of the MoH </w:t>
      </w:r>
      <w:r w:rsidR="004C0844" w:rsidRPr="00873BF7">
        <w:t xml:space="preserve">to advocate for greater resources for </w:t>
      </w:r>
      <w:r w:rsidR="00C73CB8" w:rsidRPr="00873BF7">
        <w:t>these areas</w:t>
      </w:r>
      <w:r w:rsidR="009006A5" w:rsidRPr="00873BF7">
        <w:t>.</w:t>
      </w:r>
      <w:r w:rsidR="005E0362" w:rsidRPr="00873BF7">
        <w:rPr>
          <w:rStyle w:val="FootnoteReference"/>
        </w:rPr>
        <w:footnoteReference w:id="13"/>
      </w:r>
      <w:r w:rsidR="00C73CB8" w:rsidRPr="00873BF7">
        <w:t xml:space="preserve"> The Bobonaro </w:t>
      </w:r>
      <w:r w:rsidR="00BB6628" w:rsidRPr="00873BF7">
        <w:t>success</w:t>
      </w:r>
      <w:r w:rsidR="00C73CB8" w:rsidRPr="00873BF7">
        <w:t xml:space="preserve"> provides a basis for discussion on future funding. Without a GoTL financial commitment it is unlikely that sanitation and hygiene </w:t>
      </w:r>
      <w:r w:rsidR="00547012" w:rsidRPr="00873BF7">
        <w:t xml:space="preserve">efforts </w:t>
      </w:r>
      <w:r w:rsidR="00C73CB8" w:rsidRPr="00873BF7">
        <w:t>will be sustain</w:t>
      </w:r>
      <w:r w:rsidR="00547012" w:rsidRPr="00873BF7">
        <w:t>ed</w:t>
      </w:r>
      <w:r w:rsidR="00C73CB8" w:rsidRPr="00873BF7">
        <w:t xml:space="preserve"> in the longer term.</w:t>
      </w:r>
    </w:p>
    <w:p w14:paraId="7C5201F4" w14:textId="04B31DC0" w:rsidR="00211A8B" w:rsidRPr="00873BF7" w:rsidRDefault="00211A8B" w:rsidP="00C73CB8">
      <w:r w:rsidRPr="00873BF7">
        <w:t xml:space="preserve">During the community visits, several households were visited that were part of a family grouping. In some cases parents in one house and adult children in an adjacent house shared a single toilet. Where this is culturally acceptable and all household members are using the toilet, declaration of ODF status need not require each house to have a separate toilet. This definition </w:t>
      </w:r>
      <w:r w:rsidR="00917227">
        <w:t xml:space="preserve">has been </w:t>
      </w:r>
      <w:r w:rsidRPr="00873BF7">
        <w:t>clarified for the Timor-Leste context</w:t>
      </w:r>
      <w:r w:rsidR="00917227">
        <w:t xml:space="preserve"> and applied in Bobonaro</w:t>
      </w:r>
      <w:r w:rsidRPr="00873BF7">
        <w:t xml:space="preserve">. </w:t>
      </w:r>
    </w:p>
    <w:p w14:paraId="7121F495" w14:textId="77777777" w:rsidR="006433F8" w:rsidRPr="00873BF7" w:rsidRDefault="006433F8" w:rsidP="002839B6">
      <w:pPr>
        <w:pStyle w:val="Heading4"/>
      </w:pPr>
      <w:r w:rsidRPr="00873BF7">
        <w:t>Support under ATLPHD</w:t>
      </w:r>
    </w:p>
    <w:p w14:paraId="3EB0FD94" w14:textId="77777777" w:rsidR="006E70EE" w:rsidRPr="00873BF7" w:rsidRDefault="006E70EE" w:rsidP="006E70EE">
      <w:r w:rsidRPr="00873BF7">
        <w:t xml:space="preserve">There are practical benefits to locating basic sanitation support under the Health Pillar of ATLPHD. The sanitation work to be carried out will focus on household and institutional hygiene and toilets through </w:t>
      </w:r>
      <w:r w:rsidR="00211A8B" w:rsidRPr="00873BF7">
        <w:t>SHIP</w:t>
      </w:r>
      <w:r w:rsidRPr="00873BF7">
        <w:t>. To be successful, PAKSI needs to be supported by behavioural change programs that advocate hygienic behaviours</w:t>
      </w:r>
      <w:r w:rsidR="00211A8B" w:rsidRPr="00873BF7">
        <w:t xml:space="preserve"> and are part of the broader SHIP approach</w:t>
      </w:r>
      <w:r w:rsidRPr="00873BF7">
        <w:t>. Both currently sit with the MoH. The MRG supports ATLPHD’s emphasis on behaviour change and sanitation demand and hence locating sanitation and hygiene in the Health Pillar.</w:t>
      </w:r>
      <w:r w:rsidR="000B69A6" w:rsidRPr="00873BF7">
        <w:t xml:space="preserve"> </w:t>
      </w:r>
      <w:r w:rsidR="00211A8B" w:rsidRPr="00873BF7">
        <w:t>It is also worth noting that d</w:t>
      </w:r>
      <w:r w:rsidR="000B69A6" w:rsidRPr="00873BF7">
        <w:t xml:space="preserve">uring both the current and previous phase, BESIK has carried out innovative and high-quality hand washing campaigns with good success. Under ATLPHD this success can be built upon within the Hygienic Suco element of </w:t>
      </w:r>
      <w:r w:rsidR="003001F6" w:rsidRPr="00873BF7">
        <w:t>SHIP</w:t>
      </w:r>
      <w:r w:rsidR="000B69A6" w:rsidRPr="00873BF7">
        <w:t xml:space="preserve">. </w:t>
      </w:r>
    </w:p>
    <w:p w14:paraId="26FCDD93" w14:textId="7E2CA318" w:rsidR="006E70EE" w:rsidRPr="00873BF7" w:rsidRDefault="00211A8B" w:rsidP="002F28CD">
      <w:r w:rsidRPr="00873BF7">
        <w:t>L</w:t>
      </w:r>
      <w:r w:rsidR="00FE3FE5" w:rsidRPr="00873BF7">
        <w:t>ocating san</w:t>
      </w:r>
      <w:r w:rsidR="00C73CB8" w:rsidRPr="00873BF7">
        <w:t xml:space="preserve">itation and hygiene within the </w:t>
      </w:r>
      <w:r w:rsidR="006E70EE" w:rsidRPr="00873BF7">
        <w:t xml:space="preserve">ATLPHD </w:t>
      </w:r>
      <w:r w:rsidR="00C73CB8" w:rsidRPr="00873BF7">
        <w:t>Health Pillar</w:t>
      </w:r>
      <w:r w:rsidRPr="00873BF7">
        <w:t xml:space="preserve"> will require some risk management</w:t>
      </w:r>
      <w:r w:rsidR="003001F6" w:rsidRPr="00873BF7">
        <w:t xml:space="preserve">. </w:t>
      </w:r>
      <w:r w:rsidR="002F28CD" w:rsidRPr="00873BF7">
        <w:t xml:space="preserve">There is a perception </w:t>
      </w:r>
      <w:r w:rsidR="006E70EE" w:rsidRPr="00873BF7">
        <w:t xml:space="preserve">within DGAS, especially in </w:t>
      </w:r>
      <w:r w:rsidR="003001F6" w:rsidRPr="00873BF7">
        <w:t xml:space="preserve">the </w:t>
      </w:r>
      <w:r w:rsidR="006E70EE" w:rsidRPr="00873BF7">
        <w:t xml:space="preserve">DNSB, </w:t>
      </w:r>
      <w:r w:rsidR="002F28CD" w:rsidRPr="00873BF7">
        <w:t xml:space="preserve">that DFAT is </w:t>
      </w:r>
      <w:r w:rsidR="00210658" w:rsidRPr="00873BF7">
        <w:t>discounting</w:t>
      </w:r>
      <w:r w:rsidR="002F28CD" w:rsidRPr="00873BF7">
        <w:t xml:space="preserve"> the GoTL’s Ministerial Diploma which locates </w:t>
      </w:r>
      <w:r w:rsidR="009006A5" w:rsidRPr="00873BF7">
        <w:t xml:space="preserve">responsibility for </w:t>
      </w:r>
      <w:r w:rsidR="002F28CD" w:rsidRPr="00873BF7">
        <w:t xml:space="preserve">sanitation </w:t>
      </w:r>
      <w:r w:rsidR="009006A5" w:rsidRPr="00873BF7">
        <w:t xml:space="preserve">infrastructure </w:t>
      </w:r>
      <w:r w:rsidR="005E0362" w:rsidRPr="00873BF7">
        <w:t>with</w:t>
      </w:r>
      <w:r w:rsidR="00210658" w:rsidRPr="00873BF7">
        <w:t>in</w:t>
      </w:r>
      <w:r w:rsidR="005E0362" w:rsidRPr="00873BF7">
        <w:t xml:space="preserve"> </w:t>
      </w:r>
      <w:r w:rsidR="003001F6" w:rsidRPr="00873BF7">
        <w:t>the National Directorate for Basic Sanitation (</w:t>
      </w:r>
      <w:r w:rsidR="00FE3FE5" w:rsidRPr="00873BF7">
        <w:t>DNSB</w:t>
      </w:r>
      <w:r w:rsidR="003001F6" w:rsidRPr="00873BF7">
        <w:t>).</w:t>
      </w:r>
      <w:r w:rsidR="005E0362" w:rsidRPr="00873BF7">
        <w:t xml:space="preserve"> </w:t>
      </w:r>
      <w:r w:rsidR="00210658" w:rsidRPr="00873BF7">
        <w:t xml:space="preserve">Under the </w:t>
      </w:r>
      <w:r w:rsidR="002F28CD" w:rsidRPr="00873BF7">
        <w:t>National Basic Sanitation Policy</w:t>
      </w:r>
      <w:r w:rsidR="00210658" w:rsidRPr="00873BF7">
        <w:t xml:space="preserve">, DNSB </w:t>
      </w:r>
      <w:r w:rsidR="002F28CD" w:rsidRPr="00873BF7">
        <w:t xml:space="preserve">is </w:t>
      </w:r>
      <w:r w:rsidR="00210658" w:rsidRPr="00873BF7">
        <w:t xml:space="preserve">responsible for </w:t>
      </w:r>
      <w:r w:rsidR="002F28CD" w:rsidRPr="00873BF7">
        <w:t>sewerage, solid waste and drainage systems</w:t>
      </w:r>
      <w:r w:rsidR="00006C11">
        <w:t>.</w:t>
      </w:r>
      <w:r w:rsidR="002F28CD" w:rsidRPr="00873BF7">
        <w:t xml:space="preserve"> </w:t>
      </w:r>
    </w:p>
    <w:p w14:paraId="4DCD1CD4" w14:textId="34C83979" w:rsidR="00383289" w:rsidRPr="00873BF7" w:rsidRDefault="006E70EE" w:rsidP="002F28CD">
      <w:r w:rsidRPr="00873BF7">
        <w:t xml:space="preserve">The support provided by BESIK 2 to </w:t>
      </w:r>
      <w:r w:rsidR="00BB6628" w:rsidRPr="00873BF7">
        <w:t>DNSB for sanitation marketing</w:t>
      </w:r>
      <w:r w:rsidR="00383289" w:rsidRPr="00873BF7">
        <w:t xml:space="preserve"> </w:t>
      </w:r>
      <w:r w:rsidRPr="00873BF7">
        <w:t xml:space="preserve">met </w:t>
      </w:r>
      <w:r w:rsidR="00383289" w:rsidRPr="00873BF7">
        <w:t xml:space="preserve">with limited </w:t>
      </w:r>
      <w:r w:rsidR="00BB6628" w:rsidRPr="00873BF7">
        <w:t>success.</w:t>
      </w:r>
      <w:r w:rsidRPr="00873BF7">
        <w:t xml:space="preserve"> </w:t>
      </w:r>
      <w:r w:rsidRPr="006123AF">
        <w:t>ATLPHD may choose to continue some support for DNSB for sanitation marketing. If so, this would be on a much smaller scale than the support provided to MoH for PAKSI</w:t>
      </w:r>
      <w:r w:rsidR="00FD5E91" w:rsidRPr="006123AF">
        <w:t xml:space="preserve"> and BCC</w:t>
      </w:r>
      <w:r w:rsidRPr="006123AF">
        <w:t xml:space="preserve">. </w:t>
      </w:r>
      <w:r w:rsidR="00006C11" w:rsidRPr="006123AF">
        <w:t xml:space="preserve">Alternatively, </w:t>
      </w:r>
      <w:r w:rsidRPr="006123AF">
        <w:t xml:space="preserve">ATLPHD could seek to drive collaboration between government and the private sector (including NGOs) for </w:t>
      </w:r>
      <w:r w:rsidR="00211A8B" w:rsidRPr="006123AF">
        <w:t xml:space="preserve">marketing </w:t>
      </w:r>
      <w:r w:rsidRPr="006123AF">
        <w:t>sanitation goods and services, without providing direct</w:t>
      </w:r>
      <w:r w:rsidRPr="00873BF7">
        <w:t xml:space="preserve"> funding for DNSB.</w:t>
      </w:r>
      <w:r w:rsidR="00006C11">
        <w:t xml:space="preserve"> This is a matter that should be discussed with DNSB by the ATLPHD.</w:t>
      </w:r>
      <w:r w:rsidRPr="00873BF7">
        <w:t xml:space="preserve"> Irrespective of whether financial support is provided to DNSB, ATLPHD should work to strengthen inter-ministerial collaboration on sanitation.</w:t>
      </w:r>
      <w:r w:rsidR="00BB6628" w:rsidRPr="00873BF7">
        <w:t xml:space="preserve"> </w:t>
      </w:r>
    </w:p>
    <w:p w14:paraId="50D7D558" w14:textId="77777777" w:rsidR="00FE3FE5" w:rsidRPr="00873BF7" w:rsidRDefault="00210658" w:rsidP="00FE3FE5">
      <w:r w:rsidRPr="00873BF7">
        <w:t xml:space="preserve">Finally, </w:t>
      </w:r>
      <w:r w:rsidR="00FD5E91" w:rsidRPr="00873BF7">
        <w:t xml:space="preserve">SHIP </w:t>
      </w:r>
      <w:r w:rsidR="00FE3FE5" w:rsidRPr="00873BF7">
        <w:t>provides a good model for ‘action learning’ that could be applied in other situations. MoH were supported by BESIK 2 to trial their preferred model of service delivery and then reflect on, and revise</w:t>
      </w:r>
      <w:r w:rsidR="00FD5E91" w:rsidRPr="00873BF7">
        <w:t xml:space="preserve"> the approach before re-implementing. </w:t>
      </w:r>
      <w:r w:rsidR="00FE3FE5" w:rsidRPr="00873BF7">
        <w:t xml:space="preserve">Activities funded through ATLPHD could benefit from a similar approach to capacity building (for example, comparing the use of in-house Pump Technicians to an outsourced service). </w:t>
      </w:r>
    </w:p>
    <w:p w14:paraId="03207321" w14:textId="27758385" w:rsidR="009006A5" w:rsidRPr="00873BF7" w:rsidRDefault="009006A5" w:rsidP="009006A5">
      <w:r w:rsidRPr="00873BF7">
        <w:t>The BESIK</w:t>
      </w:r>
      <w:r w:rsidR="00FD5E91" w:rsidRPr="00873BF7">
        <w:t xml:space="preserve"> 2</w:t>
      </w:r>
      <w:r w:rsidRPr="00873BF7">
        <w:t xml:space="preserve"> team expect that the </w:t>
      </w:r>
      <w:r w:rsidR="00FD5E91" w:rsidRPr="00873BF7">
        <w:t xml:space="preserve">upcoming evaluation of the </w:t>
      </w:r>
      <w:r w:rsidRPr="00873BF7">
        <w:t xml:space="preserve">Bobonaro experience will identify significant cost savings and efficiency measures that would reduce the cost of </w:t>
      </w:r>
      <w:r w:rsidR="00FD5E91" w:rsidRPr="00873BF7">
        <w:t xml:space="preserve">SHIP </w:t>
      </w:r>
      <w:r w:rsidRPr="00873BF7">
        <w:t>i</w:t>
      </w:r>
      <w:r w:rsidR="00FD5E91" w:rsidRPr="00873BF7">
        <w:t>mplementation in other municipalities</w:t>
      </w:r>
      <w:r w:rsidRPr="00873BF7">
        <w:t>. It is very important that the lessons from this initial municipal approach are documented so that ATLPHD can build upon them. The evaluation will be carried out by an independent consultant during the final months of BESIK</w:t>
      </w:r>
      <w:r w:rsidR="008A1D1B" w:rsidRPr="00873BF7">
        <w:t xml:space="preserve"> 2</w:t>
      </w:r>
      <w:r w:rsidRPr="00873BF7">
        <w:t xml:space="preserve"> implementation when the BESIK </w:t>
      </w:r>
      <w:r w:rsidR="008A1D1B" w:rsidRPr="00873BF7">
        <w:t xml:space="preserve">2 </w:t>
      </w:r>
      <w:r w:rsidRPr="00873BF7">
        <w:t xml:space="preserve">team will be concentrating on closing out the existing program. In Bobonaro, the focus will be on achieving the last few ODF sucos and celebrating </w:t>
      </w:r>
      <w:r w:rsidR="006123AF">
        <w:t xml:space="preserve">the </w:t>
      </w:r>
      <w:r w:rsidRPr="00873BF7">
        <w:t>achievement of district-wide ODF. The absence of a</w:t>
      </w:r>
      <w:r w:rsidR="003001F6" w:rsidRPr="00873BF7">
        <w:t xml:space="preserve"> monitoring and evaluation (M&amp;E) specialist </w:t>
      </w:r>
      <w:r w:rsidRPr="00873BF7">
        <w:t xml:space="preserve">will add further strain to the capacity of the BESIK </w:t>
      </w:r>
      <w:r w:rsidR="003001F6" w:rsidRPr="00873BF7">
        <w:t xml:space="preserve">2 </w:t>
      </w:r>
      <w:r w:rsidRPr="00873BF7">
        <w:t xml:space="preserve">team to manage the evaluation and share findings with stakeholders. </w:t>
      </w:r>
      <w:r w:rsidR="00FD5E91" w:rsidRPr="00873BF7">
        <w:t>T</w:t>
      </w:r>
      <w:r w:rsidRPr="00873BF7">
        <w:t>he evaluation should not be rushed</w:t>
      </w:r>
      <w:r w:rsidR="00FD5E91" w:rsidRPr="00873BF7">
        <w:t xml:space="preserve">. It will also be </w:t>
      </w:r>
      <w:r w:rsidRPr="00873BF7">
        <w:t xml:space="preserve">vital that the successful Timorese BESIK </w:t>
      </w:r>
      <w:r w:rsidR="003001F6" w:rsidRPr="00873BF7">
        <w:t xml:space="preserve">2 </w:t>
      </w:r>
      <w:r w:rsidRPr="00873BF7">
        <w:t xml:space="preserve">staff are re-engaged for the scale-up of the program into new municipalities. If necessary, it may be appropriate to engage them in a short-term capacity to support the initial assessment, scoping and planning process required for ATLPHD.  </w:t>
      </w:r>
    </w:p>
    <w:p w14:paraId="0EED6A85" w14:textId="77777777" w:rsidR="0041452F" w:rsidRPr="00873BF7" w:rsidRDefault="0041452F" w:rsidP="002839B6">
      <w:pPr>
        <w:pStyle w:val="Heading4"/>
      </w:pPr>
      <w:r w:rsidRPr="00873BF7">
        <w:t>Sanitation and Gender</w:t>
      </w:r>
    </w:p>
    <w:p w14:paraId="451C2644" w14:textId="77777777" w:rsidR="00E038BF" w:rsidRPr="00873BF7" w:rsidRDefault="00E4320D" w:rsidP="00FE3FE5">
      <w:r w:rsidRPr="00873BF7">
        <w:t xml:space="preserve">During both phases, BESIK has worked diligently to promote gender equality and strong engagement by women—both within beneficiary communities and amongst service delivery agencies. During the MoH-led delivery of PAKSI, affirmative action ensured that women were employed as sanitarians and </w:t>
      </w:r>
      <w:r w:rsidR="003001F6" w:rsidRPr="00873BF7">
        <w:t>en</w:t>
      </w:r>
      <w:r w:rsidRPr="00873BF7">
        <w:t xml:space="preserve">couraged to act as Natural Leaders within their communities following triggering. </w:t>
      </w:r>
    </w:p>
    <w:p w14:paraId="63F4E727" w14:textId="562CDE84" w:rsidR="00E038BF" w:rsidRPr="00873BF7" w:rsidRDefault="00E4320D" w:rsidP="00FE3FE5">
      <w:r w:rsidRPr="00873BF7">
        <w:t xml:space="preserve">Whilst the current BESIK </w:t>
      </w:r>
      <w:r w:rsidR="00E038BF" w:rsidRPr="00873BF7">
        <w:t xml:space="preserve">2 </w:t>
      </w:r>
      <w:r w:rsidRPr="00873BF7">
        <w:t xml:space="preserve">team delivering </w:t>
      </w:r>
      <w:r w:rsidR="00E038BF" w:rsidRPr="00873BF7">
        <w:t xml:space="preserve">SHIP </w:t>
      </w:r>
      <w:r w:rsidRPr="00873BF7">
        <w:t>in Bobonaro is highly effective, there are no women team members</w:t>
      </w:r>
      <w:r w:rsidR="00211A8B" w:rsidRPr="00873BF7">
        <w:t xml:space="preserve"> amongst the Timorese staff</w:t>
      </w:r>
      <w:r w:rsidRPr="00873BF7">
        <w:t xml:space="preserve">. Merit-based selection could have been complemented by reserving some places on the team for women, to model a commitment to women’s leadership and employment. </w:t>
      </w:r>
      <w:r w:rsidR="00E038BF" w:rsidRPr="00873BF7">
        <w:t>T</w:t>
      </w:r>
      <w:r w:rsidRPr="00873BF7">
        <w:t xml:space="preserve">his would be worthwhile even if additional support was required for the female staff. </w:t>
      </w:r>
    </w:p>
    <w:p w14:paraId="4554A4F3" w14:textId="77777777" w:rsidR="00E4320D" w:rsidRPr="00873BF7" w:rsidRDefault="00E4320D" w:rsidP="00FE3FE5">
      <w:r w:rsidRPr="00873BF7">
        <w:t xml:space="preserve">Additionally, </w:t>
      </w:r>
      <w:r w:rsidR="00211A8B" w:rsidRPr="00873BF7">
        <w:t xml:space="preserve">endorsement </w:t>
      </w:r>
      <w:r w:rsidRPr="00873BF7">
        <w:t>from traditional authorities has been c</w:t>
      </w:r>
      <w:r w:rsidR="00FD5E91" w:rsidRPr="00873BF7">
        <w:t xml:space="preserve">ritical to the success of SHIP </w:t>
      </w:r>
      <w:r w:rsidRPr="00873BF7">
        <w:t>and these leaders are almost universally male</w:t>
      </w:r>
      <w:r w:rsidR="003001F6" w:rsidRPr="00873BF7">
        <w:t xml:space="preserve"> (approximately </w:t>
      </w:r>
      <w:r w:rsidRPr="00873BF7">
        <w:t>98% of suco chefes are men</w:t>
      </w:r>
      <w:r w:rsidR="003001F6" w:rsidRPr="00873BF7">
        <w:t>)</w:t>
      </w:r>
      <w:r w:rsidRPr="00873BF7">
        <w:t>. The BESIK SHIP team reported that ‘</w:t>
      </w:r>
      <w:r w:rsidRPr="00873BF7">
        <w:rPr>
          <w:i/>
        </w:rPr>
        <w:t>lian nain</w:t>
      </w:r>
      <w:r w:rsidRPr="00873BF7">
        <w:t>’—community elders, who are traditionally men—are often more important in following up PAKSI than natural leaders</w:t>
      </w:r>
      <w:r w:rsidR="00211A8B" w:rsidRPr="00873BF7">
        <w:t xml:space="preserve"> who are a mix of women and men</w:t>
      </w:r>
      <w:r w:rsidRPr="00873BF7">
        <w:t xml:space="preserve">. ATLPHD is encouraged to review the gender aspects of SHIP with the ATLPHD </w:t>
      </w:r>
      <w:r w:rsidR="003001F6" w:rsidRPr="00873BF7">
        <w:t xml:space="preserve">Gender </w:t>
      </w:r>
      <w:r w:rsidRPr="00873BF7">
        <w:t xml:space="preserve">Adviser and identify opportunities for strengthening women’s influence and leadership. </w:t>
      </w:r>
    </w:p>
    <w:p w14:paraId="5B48D9B0" w14:textId="77777777" w:rsidR="007C4050" w:rsidRPr="00873BF7" w:rsidRDefault="007C4050" w:rsidP="007C4050">
      <w:pPr>
        <w:rPr>
          <w:rFonts w:cstheme="minorHAnsi"/>
        </w:rPr>
      </w:pPr>
      <w:r w:rsidRPr="00873BF7">
        <w:t>It is recommended that:</w:t>
      </w:r>
    </w:p>
    <w:p w14:paraId="14D425DB" w14:textId="77777777" w:rsidR="007C4050" w:rsidRPr="00873BF7" w:rsidRDefault="007C4050" w:rsidP="00744C80">
      <w:pPr>
        <w:pStyle w:val="ListParagraph"/>
        <w:numPr>
          <w:ilvl w:val="0"/>
          <w:numId w:val="19"/>
        </w:numPr>
        <w:spacing w:after="120"/>
        <w:ind w:left="714" w:hanging="357"/>
        <w:contextualSpacing w:val="0"/>
        <w:rPr>
          <w:rFonts w:cstheme="minorHAnsi"/>
          <w:lang w:val="en-GB"/>
        </w:rPr>
      </w:pPr>
      <w:r w:rsidRPr="00873BF7">
        <w:t>ATLPHD</w:t>
      </w:r>
      <w:r w:rsidRPr="00873BF7">
        <w:rPr>
          <w:rFonts w:cstheme="minorHAnsi"/>
          <w:lang w:val="en-GB"/>
        </w:rPr>
        <w:t xml:space="preserve"> continue to support MoH to l</w:t>
      </w:r>
      <w:r w:rsidR="00E038BF" w:rsidRPr="00873BF7">
        <w:rPr>
          <w:rFonts w:cstheme="minorHAnsi"/>
          <w:lang w:val="en-GB"/>
        </w:rPr>
        <w:t>ead the ‘</w:t>
      </w:r>
      <w:r w:rsidR="003001F6" w:rsidRPr="00873BF7">
        <w:rPr>
          <w:rFonts w:cstheme="minorHAnsi"/>
          <w:lang w:val="en-GB"/>
        </w:rPr>
        <w:t>ODF Municipal</w:t>
      </w:r>
      <w:r w:rsidR="00E038BF" w:rsidRPr="00873BF7">
        <w:rPr>
          <w:rFonts w:cstheme="minorHAnsi"/>
          <w:lang w:val="en-GB"/>
        </w:rPr>
        <w:t>’</w:t>
      </w:r>
      <w:r w:rsidR="003001F6" w:rsidRPr="00873BF7">
        <w:rPr>
          <w:rFonts w:cstheme="minorHAnsi"/>
          <w:lang w:val="en-GB"/>
        </w:rPr>
        <w:t xml:space="preserve"> program, to deepen the work done in Bobonaro and expand </w:t>
      </w:r>
      <w:r w:rsidRPr="00873BF7">
        <w:rPr>
          <w:rFonts w:cstheme="minorHAnsi"/>
          <w:lang w:val="en-GB"/>
        </w:rPr>
        <w:t xml:space="preserve">the success in Bobonaro to other municipalities. </w:t>
      </w:r>
    </w:p>
    <w:p w14:paraId="29BD1222" w14:textId="1ED62FB9" w:rsidR="00210658" w:rsidRPr="00873BF7" w:rsidRDefault="00210658" w:rsidP="00744C80">
      <w:pPr>
        <w:pStyle w:val="ListParagraph"/>
        <w:numPr>
          <w:ilvl w:val="0"/>
          <w:numId w:val="19"/>
        </w:numPr>
        <w:spacing w:after="120"/>
        <w:ind w:left="714" w:hanging="357"/>
        <w:contextualSpacing w:val="0"/>
        <w:rPr>
          <w:rFonts w:cstheme="minorHAnsi"/>
          <w:lang w:val="en-GB"/>
        </w:rPr>
      </w:pPr>
      <w:r w:rsidRPr="00873BF7">
        <w:t xml:space="preserve">ATLPHD </w:t>
      </w:r>
      <w:r w:rsidR="006E70EE" w:rsidRPr="00873BF7">
        <w:t xml:space="preserve">not make any initial commitment to </w:t>
      </w:r>
      <w:r w:rsidRPr="00873BF7">
        <w:t xml:space="preserve">support to DNSB for sanitation marketing </w:t>
      </w:r>
      <w:r w:rsidR="006E70EE" w:rsidRPr="00873BF7">
        <w:t>until a clear plan</w:t>
      </w:r>
      <w:r w:rsidR="006E70EE" w:rsidRPr="006123AF">
        <w:t>, strategy and model ha</w:t>
      </w:r>
      <w:r w:rsidR="008A1D1B" w:rsidRPr="006123AF">
        <w:t>ve</w:t>
      </w:r>
      <w:r w:rsidR="006E70EE" w:rsidRPr="006123AF">
        <w:t xml:space="preserve"> </w:t>
      </w:r>
      <w:r w:rsidR="00E038BF" w:rsidRPr="006123AF">
        <w:t>been developed</w:t>
      </w:r>
    </w:p>
    <w:p w14:paraId="556D7871" w14:textId="77777777" w:rsidR="00AD4AFD" w:rsidRPr="00873BF7" w:rsidRDefault="00E4320D" w:rsidP="00744C80">
      <w:pPr>
        <w:pStyle w:val="ListParagraph"/>
        <w:numPr>
          <w:ilvl w:val="0"/>
          <w:numId w:val="19"/>
        </w:numPr>
        <w:spacing w:after="120"/>
        <w:ind w:left="714" w:hanging="357"/>
        <w:contextualSpacing w:val="0"/>
        <w:rPr>
          <w:rFonts w:cstheme="minorHAnsi"/>
          <w:lang w:val="en-GB"/>
        </w:rPr>
      </w:pPr>
      <w:r w:rsidRPr="00873BF7">
        <w:t xml:space="preserve">With support from the ATLPHD </w:t>
      </w:r>
      <w:r w:rsidR="00702848" w:rsidRPr="00873BF7">
        <w:t xml:space="preserve">Gender </w:t>
      </w:r>
      <w:r w:rsidRPr="00873BF7">
        <w:t>Adviser, analyse SHIP from a gender perspective and identify opportunities for strengthening women’s influence and leadership in delivery.</w:t>
      </w:r>
    </w:p>
    <w:p w14:paraId="63B27BF0" w14:textId="77777777" w:rsidR="00CE3318" w:rsidRPr="00873BF7" w:rsidRDefault="000A044C" w:rsidP="00234EFF">
      <w:pPr>
        <w:pStyle w:val="Heading20"/>
      </w:pPr>
      <w:bookmarkStart w:id="28" w:name="_Toc448928188"/>
      <w:r w:rsidRPr="00873BF7">
        <w:t>Water r</w:t>
      </w:r>
      <w:r w:rsidR="00CE3318" w:rsidRPr="00873BF7">
        <w:t xml:space="preserve">esource </w:t>
      </w:r>
      <w:r w:rsidRPr="00873BF7">
        <w:t>m</w:t>
      </w:r>
      <w:r w:rsidR="00CE3318" w:rsidRPr="00873BF7">
        <w:t>anagement</w:t>
      </w:r>
      <w:bookmarkEnd w:id="28"/>
    </w:p>
    <w:p w14:paraId="51498DD0" w14:textId="77777777" w:rsidR="00CE3318" w:rsidRPr="00873BF7" w:rsidRDefault="00CE3318" w:rsidP="007C4050">
      <w:pPr>
        <w:pStyle w:val="Heading3"/>
      </w:pPr>
      <w:r w:rsidRPr="00873BF7">
        <w:t xml:space="preserve">What is the likely sustainability of BESIK’s work with </w:t>
      </w:r>
      <w:r w:rsidR="00E038BF" w:rsidRPr="00873BF7">
        <w:t>DNCQA</w:t>
      </w:r>
      <w:r w:rsidRPr="00873BF7">
        <w:t xml:space="preserve"> (e.g. monitoring program, database)?  What are the enablers and challenges to sustainability?  What should be the extent of the ATLHDP engagement with WRM and DNCQA?  What should be the triggers (if any) for ongoing Australian aid program support to DNCQA?</w:t>
      </w:r>
    </w:p>
    <w:p w14:paraId="0DD2466C" w14:textId="27A8A39F" w:rsidR="00AD4AFD" w:rsidRPr="00873BF7" w:rsidRDefault="00211A8B" w:rsidP="00F80C95">
      <w:r w:rsidRPr="00873BF7">
        <w:t xml:space="preserve">During </w:t>
      </w:r>
      <w:r w:rsidR="00702848" w:rsidRPr="00873BF7">
        <w:t>the last year, t</w:t>
      </w:r>
      <w:r w:rsidR="00AD4AFD" w:rsidRPr="00873BF7">
        <w:t xml:space="preserve">he principle areas of BESIK’s support to DNCQA concerned the policy framework and development of a water resource database. DNCQA staff, with close support from the BESIK </w:t>
      </w:r>
      <w:r w:rsidR="00702848" w:rsidRPr="00873BF7">
        <w:t xml:space="preserve">2 </w:t>
      </w:r>
      <w:r w:rsidR="00E038BF" w:rsidRPr="00873BF7">
        <w:t xml:space="preserve">WRM </w:t>
      </w:r>
      <w:r w:rsidR="00702848" w:rsidRPr="00873BF7">
        <w:t>Advisor</w:t>
      </w:r>
      <w:r w:rsidR="00AD4AFD" w:rsidRPr="00873BF7">
        <w:t xml:space="preserve">, are supervising the final editing of inaugural legislation and policy for </w:t>
      </w:r>
      <w:r w:rsidR="00E038BF" w:rsidRPr="00873BF7">
        <w:t>WRM</w:t>
      </w:r>
      <w:r w:rsidR="00AD4AFD" w:rsidRPr="00873BF7">
        <w:t>. DNCQA and BESIK</w:t>
      </w:r>
      <w:r w:rsidR="00702848" w:rsidRPr="00873BF7">
        <w:t xml:space="preserve"> 2</w:t>
      </w:r>
      <w:r w:rsidR="00AD4AFD" w:rsidRPr="00873BF7">
        <w:t xml:space="preserve"> expect the </w:t>
      </w:r>
      <w:r w:rsidR="00E038BF" w:rsidRPr="00873BF7">
        <w:t>L</w:t>
      </w:r>
      <w:r w:rsidR="00F80C95" w:rsidRPr="00873BF7">
        <w:t>aw and Policy</w:t>
      </w:r>
      <w:r w:rsidR="00AD4AFD" w:rsidRPr="00873BF7">
        <w:t xml:space="preserve"> to be</w:t>
      </w:r>
      <w:r w:rsidR="00F80C95" w:rsidRPr="00873BF7">
        <w:t xml:space="preserve"> submit</w:t>
      </w:r>
      <w:r w:rsidR="00AD4AFD" w:rsidRPr="00873BF7">
        <w:t>ted</w:t>
      </w:r>
      <w:r w:rsidR="00F80C95" w:rsidRPr="00873BF7">
        <w:t xml:space="preserve"> </w:t>
      </w:r>
      <w:r w:rsidR="00AD4AFD" w:rsidRPr="00873BF7">
        <w:t>in May</w:t>
      </w:r>
      <w:r w:rsidR="00E038BF" w:rsidRPr="00873BF7">
        <w:t xml:space="preserve"> 2016</w:t>
      </w:r>
      <w:r w:rsidR="006123AF">
        <w:t xml:space="preserve"> for approval by the Council of Ministers (CoM) sometime after</w:t>
      </w:r>
      <w:r w:rsidR="00F80C95" w:rsidRPr="00873BF7">
        <w:t>.</w:t>
      </w:r>
      <w:r w:rsidR="00AD4AFD" w:rsidRPr="00873BF7">
        <w:t xml:space="preserve"> The legislation will provide the basis for critical WRM functions, particularly regulating and licensing of water use and water extraction. </w:t>
      </w:r>
    </w:p>
    <w:p w14:paraId="56E45940" w14:textId="77777777" w:rsidR="00AD4AFD" w:rsidRPr="00873BF7" w:rsidRDefault="00AD4AFD" w:rsidP="00F80C95">
      <w:r w:rsidRPr="00873BF7">
        <w:t>Having these two documents approved will be a very important part of BESIK’s legacy</w:t>
      </w:r>
      <w:r w:rsidR="00E038BF" w:rsidRPr="00873BF7">
        <w:t xml:space="preserve">. </w:t>
      </w:r>
      <w:r w:rsidRPr="00873BF7">
        <w:t xml:space="preserve">DNCQA and BESIK </w:t>
      </w:r>
      <w:r w:rsidR="00702848" w:rsidRPr="00873BF7">
        <w:t xml:space="preserve">2 </w:t>
      </w:r>
      <w:r w:rsidRPr="00873BF7">
        <w:t>are strongly encouraged to take advantage of th</w:t>
      </w:r>
      <w:r w:rsidR="00702848" w:rsidRPr="00873BF7">
        <w:t>e</w:t>
      </w:r>
      <w:r w:rsidRPr="00873BF7">
        <w:t xml:space="preserve"> interest being shown by CoM and ensure that the WRM law and policy are submitted in May and that the DGAS Director General and DNCQA Director are fully briefed to assist the Minister in presenting them.</w:t>
      </w:r>
    </w:p>
    <w:p w14:paraId="1140D90D" w14:textId="0B99C79B" w:rsidR="00F80C95" w:rsidRPr="00873BF7" w:rsidRDefault="00F80C95" w:rsidP="00F80C95">
      <w:r w:rsidRPr="00873BF7">
        <w:t xml:space="preserve">The </w:t>
      </w:r>
      <w:r w:rsidR="00E038BF" w:rsidRPr="00873BF7">
        <w:t xml:space="preserve">other </w:t>
      </w:r>
      <w:r w:rsidR="00AD4AFD" w:rsidRPr="00873BF7">
        <w:t xml:space="preserve">significant contribution that BESIK </w:t>
      </w:r>
      <w:r w:rsidR="00702848" w:rsidRPr="00873BF7">
        <w:t xml:space="preserve">2 </w:t>
      </w:r>
      <w:r w:rsidR="00AD4AFD" w:rsidRPr="00873BF7">
        <w:t>has made within DNCQA is the development of a n</w:t>
      </w:r>
      <w:r w:rsidRPr="00873BF7">
        <w:t>ational Water Resources Data and Information Management System</w:t>
      </w:r>
      <w:r w:rsidR="00E038BF" w:rsidRPr="00873BF7">
        <w:t xml:space="preserve">, </w:t>
      </w:r>
      <w:r w:rsidR="00AD4AFD" w:rsidRPr="00873BF7">
        <w:t>in Tetun, Sistema Informasaun no Dados Jestaun Rekursus Idricos</w:t>
      </w:r>
      <w:r w:rsidR="00E038BF" w:rsidRPr="00873BF7">
        <w:t xml:space="preserve"> (</w:t>
      </w:r>
      <w:r w:rsidR="00AD4AFD" w:rsidRPr="00873BF7">
        <w:t>SIDJRI</w:t>
      </w:r>
      <w:r w:rsidRPr="00873BF7">
        <w:t>)</w:t>
      </w:r>
      <w:r w:rsidR="00AD4AFD" w:rsidRPr="00873BF7">
        <w:t>.</w:t>
      </w:r>
      <w:r w:rsidRPr="00873BF7">
        <w:t xml:space="preserve"> </w:t>
      </w:r>
      <w:r w:rsidR="006067B2" w:rsidRPr="00873BF7">
        <w:t>Th</w:t>
      </w:r>
      <w:r w:rsidR="00E038BF" w:rsidRPr="00873BF7">
        <w:t xml:space="preserve">e </w:t>
      </w:r>
      <w:r w:rsidR="006067B2" w:rsidRPr="00873BF7">
        <w:t xml:space="preserve">database is fully functional and several staff have been trained in its use. BESIK </w:t>
      </w:r>
      <w:r w:rsidR="00702848" w:rsidRPr="00873BF7">
        <w:t xml:space="preserve">2 </w:t>
      </w:r>
      <w:r w:rsidR="006067B2" w:rsidRPr="00873BF7">
        <w:t xml:space="preserve">is working with DNCQA </w:t>
      </w:r>
      <w:r w:rsidR="00917227">
        <w:t>staff</w:t>
      </w:r>
      <w:r w:rsidR="006067B2" w:rsidRPr="00873BF7">
        <w:t xml:space="preserve"> to populate the database with the wide range of existing information held in hard copy or in disparate electronic formats. Once populated, SIDJRI will provide DNCQA with ready access to the information it needs to execute its WRM functions. </w:t>
      </w:r>
      <w:r w:rsidR="006123AF">
        <w:t>The MRG acknowledges ongoing training and support may be needed.</w:t>
      </w:r>
    </w:p>
    <w:p w14:paraId="7FD3714E" w14:textId="77777777" w:rsidR="006067B2" w:rsidRPr="00873BF7" w:rsidRDefault="00E038BF" w:rsidP="006067B2">
      <w:r w:rsidRPr="00873BF7">
        <w:t>I</w:t>
      </w:r>
      <w:r w:rsidR="006067B2" w:rsidRPr="00873BF7">
        <w:t>f the WRM law and policy are approved, DNCQA will have the fundamental building blocks required for its ongoing activities. With strong leadership from senior DNCQA staff the Directorate can use the new legal framework and the SIDJRI database to carry out its mandate.</w:t>
      </w:r>
    </w:p>
    <w:p w14:paraId="6DAEB645" w14:textId="77777777" w:rsidR="006433F8" w:rsidRPr="00873BF7" w:rsidRDefault="006433F8" w:rsidP="002839B6">
      <w:pPr>
        <w:pStyle w:val="Heading4"/>
      </w:pPr>
      <w:r w:rsidRPr="00873BF7">
        <w:t>Sustainability</w:t>
      </w:r>
    </w:p>
    <w:p w14:paraId="6293557F" w14:textId="77777777" w:rsidR="006067B2" w:rsidRPr="00873BF7" w:rsidRDefault="00AD4AFD" w:rsidP="00F80C95">
      <w:r w:rsidRPr="00873BF7">
        <w:t>Sustainability</w:t>
      </w:r>
      <w:r w:rsidR="006067B2" w:rsidRPr="00873BF7">
        <w:t xml:space="preserve"> of the contributions made by BESIK</w:t>
      </w:r>
      <w:r w:rsidR="00702848" w:rsidRPr="00873BF7">
        <w:t xml:space="preserve"> 2</w:t>
      </w:r>
      <w:r w:rsidR="006067B2" w:rsidRPr="00873BF7">
        <w:t xml:space="preserve"> is not assured. The WRM policy will have no influence if it is not executed. The policy itself sets out the priorities for implementation and DNCQA staff, including the Policy Development Officer, are already thinking about what actions are required. Allocating resources to these activities will require political will and institutional support from within MoPWTC and DGAS. Likewise, the database will only be useful to the extent that reliable data is entered on a regular basis, and that staff have the skills to extract and manipulate the data. Managing the database appears well within the capabilities of DNCQA. While DNCQA has plans to expand its structure and staffing under the new WRM law, securing the political and </w:t>
      </w:r>
      <w:r w:rsidR="00702848" w:rsidRPr="00873BF7">
        <w:t>financial support</w:t>
      </w:r>
      <w:r w:rsidR="00E038BF" w:rsidRPr="00873BF7">
        <w:t xml:space="preserve"> will be a challenge. </w:t>
      </w:r>
    </w:p>
    <w:p w14:paraId="4943E0A6" w14:textId="7BF26ACA" w:rsidR="006067B2" w:rsidRPr="00873BF7" w:rsidRDefault="009D2B37" w:rsidP="00F80C95">
      <w:r w:rsidRPr="00873BF7">
        <w:t>Other</w:t>
      </w:r>
      <w:r w:rsidR="00E038BF" w:rsidRPr="00873BF7">
        <w:t xml:space="preserve"> significant risks </w:t>
      </w:r>
      <w:r w:rsidR="006067B2" w:rsidRPr="00873BF7">
        <w:t xml:space="preserve">to sustainability </w:t>
      </w:r>
      <w:r w:rsidR="00E038BF" w:rsidRPr="00873BF7">
        <w:t>of the work done with DNCQA</w:t>
      </w:r>
      <w:r w:rsidRPr="00873BF7">
        <w:t xml:space="preserve"> were evident</w:t>
      </w:r>
      <w:r w:rsidR="00E038BF" w:rsidRPr="00873BF7">
        <w:t>. For example, t</w:t>
      </w:r>
      <w:r w:rsidR="00702848" w:rsidRPr="00873BF7">
        <w:t xml:space="preserve">he Directorate advised that the </w:t>
      </w:r>
      <w:r w:rsidR="006067B2" w:rsidRPr="00873BF7">
        <w:t xml:space="preserve">borehole monitoring equipment for Dili, purchased </w:t>
      </w:r>
      <w:r w:rsidR="006067B2" w:rsidRPr="006123AF">
        <w:t>and installed with BESIK</w:t>
      </w:r>
      <w:r w:rsidR="00702848" w:rsidRPr="006123AF">
        <w:t xml:space="preserve"> </w:t>
      </w:r>
      <w:r w:rsidR="006067B2" w:rsidRPr="006123AF">
        <w:t>support, ha</w:t>
      </w:r>
      <w:r w:rsidR="006123AF" w:rsidRPr="006123AF">
        <w:t>d</w:t>
      </w:r>
      <w:r w:rsidR="006067B2" w:rsidRPr="006123AF">
        <w:t xml:space="preserve"> not been maintained and ha</w:t>
      </w:r>
      <w:r w:rsidR="006123AF">
        <w:t>d</w:t>
      </w:r>
      <w:r w:rsidR="006067B2" w:rsidRPr="006123AF">
        <w:t xml:space="preserve"> not been operational for a number of years.</w:t>
      </w:r>
      <w:r w:rsidR="00917227" w:rsidRPr="006123AF">
        <w:t xml:space="preserve"> </w:t>
      </w:r>
      <w:r w:rsidR="006067B2" w:rsidRPr="006123AF">
        <w:t xml:space="preserve">Similarly, DNCQA’s fleet of vehicles are reported to be non-operational. </w:t>
      </w:r>
      <w:r w:rsidR="00AA1A28" w:rsidRPr="006123AF">
        <w:t>Positively, the MRG was advised that the</w:t>
      </w:r>
      <w:r w:rsidR="00F35B50" w:rsidRPr="006123AF">
        <w:t xml:space="preserve"> Legal and Policy Officer </w:t>
      </w:r>
      <w:r w:rsidR="00AA1A28" w:rsidRPr="006123AF">
        <w:t>positions are part of the permanent profile for 2017 – the appointment of staff to the roles will provide evidence of management commitment</w:t>
      </w:r>
      <w:r w:rsidR="00F35B50" w:rsidRPr="006123AF">
        <w:t xml:space="preserve"> as these roles will implement the new Law and Policy.</w:t>
      </w:r>
    </w:p>
    <w:p w14:paraId="4C0E0F47" w14:textId="77777777" w:rsidR="006433F8" w:rsidRPr="00873BF7" w:rsidRDefault="006433F8" w:rsidP="002839B6">
      <w:pPr>
        <w:pStyle w:val="Heading4"/>
      </w:pPr>
      <w:r w:rsidRPr="00873BF7">
        <w:t>Support under ATLPHD</w:t>
      </w:r>
    </w:p>
    <w:p w14:paraId="526D01DD" w14:textId="19F18B13" w:rsidR="00AD4AFD" w:rsidRPr="006123AF" w:rsidRDefault="006433F8" w:rsidP="00F80C95">
      <w:r w:rsidRPr="00873BF7">
        <w:t>T</w:t>
      </w:r>
      <w:r w:rsidR="006067B2" w:rsidRPr="00873BF7">
        <w:t>h</w:t>
      </w:r>
      <w:r w:rsidR="00702848" w:rsidRPr="00873BF7">
        <w:t>ere should be a paus</w:t>
      </w:r>
      <w:r w:rsidR="00356EC4" w:rsidRPr="00873BF7">
        <w:t>e in the support from DFAT for</w:t>
      </w:r>
      <w:r w:rsidR="006067B2" w:rsidRPr="00873BF7">
        <w:t xml:space="preserve"> DNCQA </w:t>
      </w:r>
      <w:r w:rsidR="00356EC4" w:rsidRPr="00873BF7">
        <w:t>so that DNCQA can</w:t>
      </w:r>
      <w:r w:rsidR="006067B2" w:rsidRPr="00873BF7">
        <w:t xml:space="preserve"> clarify its priorities and objectives and secure political and budgetary support from within MoPWTC. </w:t>
      </w:r>
      <w:r w:rsidR="00356EC4" w:rsidRPr="00873BF7">
        <w:t>ATLPHD will have a clear focus on strengthening delivery of basic services for Timorese community members</w:t>
      </w:r>
      <w:r w:rsidR="009D2B37" w:rsidRPr="00873BF7">
        <w:t>.</w:t>
      </w:r>
      <w:r w:rsidRPr="00873BF7">
        <w:t xml:space="preserve"> </w:t>
      </w:r>
      <w:r w:rsidR="009D2B37" w:rsidRPr="00873BF7">
        <w:t>D</w:t>
      </w:r>
      <w:r w:rsidR="00356EC4" w:rsidRPr="00873BF7">
        <w:t xml:space="preserve">etailed consideration </w:t>
      </w:r>
      <w:r w:rsidR="009D2B37" w:rsidRPr="00873BF7">
        <w:t xml:space="preserve">would </w:t>
      </w:r>
      <w:r w:rsidR="00356EC4" w:rsidRPr="00873BF7">
        <w:t>be required by the ATLPHD team to determine how support to WRM might fit within ATLPHD’s priorities. BESIK</w:t>
      </w:r>
      <w:r w:rsidR="00702848" w:rsidRPr="00873BF7">
        <w:t xml:space="preserve"> </w:t>
      </w:r>
      <w:r w:rsidR="00E302BE">
        <w:t xml:space="preserve">2’s </w:t>
      </w:r>
      <w:r w:rsidR="00356EC4" w:rsidRPr="00873BF7">
        <w:t xml:space="preserve">support to </w:t>
      </w:r>
      <w:r w:rsidR="00356EC4" w:rsidRPr="006123AF">
        <w:t>DNCQA was initially funded through a broader GoA Climate Change Initiati</w:t>
      </w:r>
      <w:r w:rsidR="00E302BE" w:rsidRPr="006123AF">
        <w:t xml:space="preserve">ve. </w:t>
      </w:r>
      <w:r w:rsidR="006123AF">
        <w:t>C</w:t>
      </w:r>
      <w:r w:rsidR="00EF4426" w:rsidRPr="006123AF">
        <w:t xml:space="preserve">hange </w:t>
      </w:r>
      <w:r w:rsidR="00E302BE" w:rsidRPr="006123AF">
        <w:t xml:space="preserve">will not be sustainable without </w:t>
      </w:r>
      <w:r w:rsidR="006123AF">
        <w:t>ongoing man</w:t>
      </w:r>
      <w:r w:rsidR="00E302BE" w:rsidRPr="006123AF">
        <w:t>agement commitment. There is also a</w:t>
      </w:r>
      <w:r w:rsidR="006123AF">
        <w:t xml:space="preserve"> need to ensure all are aware of </w:t>
      </w:r>
      <w:r w:rsidR="00E302BE" w:rsidRPr="006123AF">
        <w:t>the current focus of DFAT assistance on support and capacity development rather than capacity substitution.</w:t>
      </w:r>
    </w:p>
    <w:p w14:paraId="3AED6AC7" w14:textId="77777777" w:rsidR="00F80C95" w:rsidRPr="00873BF7" w:rsidRDefault="00F80C95" w:rsidP="00F80C95">
      <w:pPr>
        <w:rPr>
          <w:rFonts w:cstheme="minorHAnsi"/>
        </w:rPr>
      </w:pPr>
      <w:r w:rsidRPr="006123AF">
        <w:t>It is recommended that:</w:t>
      </w:r>
    </w:p>
    <w:p w14:paraId="412638EC" w14:textId="31C45DC8" w:rsidR="008209A9" w:rsidRPr="006123AF" w:rsidRDefault="00F80C95" w:rsidP="00744C80">
      <w:pPr>
        <w:pStyle w:val="ListParagraph"/>
        <w:numPr>
          <w:ilvl w:val="0"/>
          <w:numId w:val="19"/>
        </w:numPr>
        <w:spacing w:after="120"/>
        <w:ind w:left="714" w:hanging="357"/>
        <w:contextualSpacing w:val="0"/>
      </w:pPr>
      <w:r w:rsidRPr="006123AF">
        <w:t>DFAT and BESIK</w:t>
      </w:r>
      <w:r w:rsidR="00702848" w:rsidRPr="006123AF">
        <w:t xml:space="preserve"> 2</w:t>
      </w:r>
      <w:r w:rsidRPr="006123AF">
        <w:t xml:space="preserve"> staff </w:t>
      </w:r>
      <w:r w:rsidR="00702848" w:rsidRPr="006123AF">
        <w:t xml:space="preserve">support DNCQA to </w:t>
      </w:r>
      <w:r w:rsidR="008209A9" w:rsidRPr="006123AF">
        <w:t xml:space="preserve">submit the </w:t>
      </w:r>
      <w:r w:rsidRPr="006123AF">
        <w:t>WRM law and policy</w:t>
      </w:r>
      <w:r w:rsidR="00F35B50" w:rsidRPr="006123AF">
        <w:t xml:space="preserve"> </w:t>
      </w:r>
      <w:r w:rsidRPr="006123AF">
        <w:t>in May, as planned.</w:t>
      </w:r>
    </w:p>
    <w:p w14:paraId="72628D66" w14:textId="62711A96" w:rsidR="008209A9" w:rsidRPr="006123AF" w:rsidRDefault="00F80C95" w:rsidP="00744C80">
      <w:pPr>
        <w:pStyle w:val="ListParagraph"/>
        <w:numPr>
          <w:ilvl w:val="0"/>
          <w:numId w:val="19"/>
        </w:numPr>
        <w:spacing w:after="120"/>
        <w:ind w:left="714" w:hanging="357"/>
        <w:contextualSpacing w:val="0"/>
        <w:rPr>
          <w:rFonts w:cstheme="minorHAnsi"/>
        </w:rPr>
      </w:pPr>
      <w:r w:rsidRPr="006123AF">
        <w:t xml:space="preserve">During the first year of ATLPHD, DNCQA </w:t>
      </w:r>
      <w:r w:rsidR="008209A9" w:rsidRPr="006123AF">
        <w:t>be</w:t>
      </w:r>
      <w:r w:rsidRPr="006123AF">
        <w:t xml:space="preserve"> </w:t>
      </w:r>
      <w:r w:rsidR="008209A9" w:rsidRPr="006123AF">
        <w:t xml:space="preserve">encouraged </w:t>
      </w:r>
      <w:r w:rsidRPr="006123AF">
        <w:t>to develop a</w:t>
      </w:r>
      <w:r w:rsidR="008209A9" w:rsidRPr="006123AF">
        <w:t>nd consolidate its own program before considering any further technical assistance.</w:t>
      </w:r>
      <w:r w:rsidR="00AA1A28" w:rsidRPr="006123AF">
        <w:t xml:space="preserve"> ATLPHD to discuss this matter with DGAS and DNCQA with future support contingent on engagement and </w:t>
      </w:r>
      <w:r w:rsidR="00EF4426" w:rsidRPr="006123AF">
        <w:t xml:space="preserve">demonstrated demand for capacity development </w:t>
      </w:r>
      <w:r w:rsidR="00AA1A28" w:rsidRPr="006123AF">
        <w:t xml:space="preserve">from DNCQA. </w:t>
      </w:r>
    </w:p>
    <w:p w14:paraId="49D76FD3" w14:textId="77777777" w:rsidR="00CE3318" w:rsidRPr="00873BF7" w:rsidRDefault="00CE3318" w:rsidP="00234EFF">
      <w:pPr>
        <w:pStyle w:val="Heading20"/>
      </w:pPr>
      <w:bookmarkStart w:id="29" w:name="_Toc448928189"/>
      <w:r w:rsidRPr="00873BF7">
        <w:t xml:space="preserve">Corporate </w:t>
      </w:r>
      <w:r w:rsidR="000A044C" w:rsidRPr="00873BF7">
        <w:t>s</w:t>
      </w:r>
      <w:r w:rsidRPr="00873BF7">
        <w:t>ervices</w:t>
      </w:r>
      <w:bookmarkEnd w:id="29"/>
      <w:r w:rsidRPr="00873BF7">
        <w:t xml:space="preserve"> </w:t>
      </w:r>
    </w:p>
    <w:p w14:paraId="68E9CF89" w14:textId="77777777" w:rsidR="00CE3318" w:rsidRPr="00873BF7" w:rsidRDefault="00CE3318" w:rsidP="007C4050">
      <w:pPr>
        <w:pStyle w:val="Heading3"/>
      </w:pPr>
      <w:r w:rsidRPr="00873BF7">
        <w:t>To what extent has BESIK engagement with MoPWTC Corporate Services Directorate been appropriately targeted?  To what extent can engagement with Cooperate Services be strengthened through the ATLHDP to improve the likelihood of sustainable change and improvements to service delivery maximized?  What are the lessons and systems developed under the Roads for Development (R4D) program that are relevant to improve water service delivery under the ATLHDP</w:t>
      </w:r>
      <w:r w:rsidR="00F80C95" w:rsidRPr="00873BF7">
        <w:t>?</w:t>
      </w:r>
    </w:p>
    <w:p w14:paraId="226FB80B" w14:textId="0B338FD4" w:rsidR="000D3CAD" w:rsidRDefault="00D406EF" w:rsidP="000D3CAD">
      <w:pPr>
        <w:rPr>
          <w:color w:val="1F497D"/>
          <w:lang w:val="en-AU"/>
        </w:rPr>
      </w:pPr>
      <w:r w:rsidRPr="00873BF7">
        <w:t xml:space="preserve">To date, engagement with the Corporate Services function within the MPWTC has </w:t>
      </w:r>
      <w:r w:rsidR="00B56B82" w:rsidRPr="00873BF7">
        <w:t xml:space="preserve">primarily </w:t>
      </w:r>
      <w:r w:rsidRPr="0092093E">
        <w:t xml:space="preserve">been at the operational </w:t>
      </w:r>
      <w:r w:rsidR="00B56B82" w:rsidRPr="0092093E">
        <w:t>level.</w:t>
      </w:r>
      <w:r w:rsidR="000D3CAD" w:rsidRPr="0092093E">
        <w:t xml:space="preserve"> A Senior Finance Adviser, contracted through the G4D program has been working full time in the Ministry of Public Works, Transport and Communications, with approximately 50% of his time dedicated to DNSA</w:t>
      </w:r>
      <w:r w:rsidR="0092093E" w:rsidRPr="0092093E">
        <w:t xml:space="preserve"> </w:t>
      </w:r>
      <w:r w:rsidR="000D3CAD" w:rsidRPr="0092093E">
        <w:t>supporting Public Financial Instruments</w:t>
      </w:r>
      <w:r w:rsidR="000D5691">
        <w:t xml:space="preserve"> and </w:t>
      </w:r>
      <w:r w:rsidR="000D3CAD" w:rsidRPr="0092093E">
        <w:t xml:space="preserve">GMF Finance Training and 50 % to the Director General, Corporate Services </w:t>
      </w:r>
      <w:r w:rsidR="001443BA" w:rsidRPr="0092093E">
        <w:t>(DG, CS)</w:t>
      </w:r>
      <w:r w:rsidR="0092093E" w:rsidRPr="0092093E">
        <w:t xml:space="preserve">, </w:t>
      </w:r>
      <w:r w:rsidR="000D3CAD" w:rsidRPr="0092093E">
        <w:t>supporting planning and budgeting p</w:t>
      </w:r>
      <w:r w:rsidR="000D5691">
        <w:t>rocesses for the whole Ministry. This work also includes</w:t>
      </w:r>
      <w:r w:rsidR="000D3CAD" w:rsidRPr="0092093E">
        <w:t xml:space="preserve"> monitoring budg</w:t>
      </w:r>
      <w:r w:rsidR="001443BA" w:rsidRPr="0092093E">
        <w:t xml:space="preserve">et execution </w:t>
      </w:r>
      <w:r w:rsidR="000D5691">
        <w:t xml:space="preserve">of the </w:t>
      </w:r>
      <w:r w:rsidR="001443BA" w:rsidRPr="0092093E">
        <w:t xml:space="preserve">whole Ministry and </w:t>
      </w:r>
      <w:r w:rsidR="000D3CAD" w:rsidRPr="0092093E">
        <w:t>drafting whole of Mi</w:t>
      </w:r>
      <w:r w:rsidR="0092093E" w:rsidRPr="0092093E">
        <w:t>nistry Financial Guidelines</w:t>
      </w:r>
      <w:r w:rsidR="000D3CAD" w:rsidRPr="0092093E">
        <w:t>.</w:t>
      </w:r>
      <w:r w:rsidR="001443BA" w:rsidRPr="0092093E">
        <w:t xml:space="preserve"> This work is known</w:t>
      </w:r>
      <w:r w:rsidR="000D5691">
        <w:t xml:space="preserve"> to,</w:t>
      </w:r>
      <w:r w:rsidR="001443BA" w:rsidRPr="0092093E">
        <w:t xml:space="preserve"> and valued by</w:t>
      </w:r>
      <w:r w:rsidR="000D5691">
        <w:t>,</w:t>
      </w:r>
      <w:r w:rsidR="001443BA" w:rsidRPr="0092093E">
        <w:t xml:space="preserve"> the DG, CS.</w:t>
      </w:r>
      <w:r w:rsidR="001443BA">
        <w:rPr>
          <w:color w:val="1F497D"/>
          <w:lang w:val="en-AU"/>
        </w:rPr>
        <w:t xml:space="preserve">  </w:t>
      </w:r>
    </w:p>
    <w:p w14:paraId="080FF232" w14:textId="1B491BE0" w:rsidR="00844319" w:rsidRDefault="0092093E" w:rsidP="0092093E">
      <w:r>
        <w:t xml:space="preserve">Assistance has also been provided in the organisational development/human resource management sphere. </w:t>
      </w:r>
      <w:r w:rsidR="001443BA" w:rsidRPr="0092093E">
        <w:t xml:space="preserve"> </w:t>
      </w:r>
      <w:r>
        <w:t>This included</w:t>
      </w:r>
      <w:r w:rsidR="000D5691">
        <w:t>, at the request of DGAS,</w:t>
      </w:r>
      <w:r>
        <w:t xml:space="preserve"> the provision of </w:t>
      </w:r>
      <w:r w:rsidR="000D5691">
        <w:t>an a</w:t>
      </w:r>
      <w:r>
        <w:t xml:space="preserve">dvisor </w:t>
      </w:r>
      <w:r w:rsidRPr="000D5691">
        <w:t>with specific expertise in workforce planning and HR management and development was requested. The Organisational Development and Human Resource Adviser (ODHRA)</w:t>
      </w:r>
      <w:r w:rsidR="000D5691" w:rsidRPr="000D5691">
        <w:t xml:space="preserve">, who </w:t>
      </w:r>
      <w:r w:rsidRPr="000D5691">
        <w:t>was co</w:t>
      </w:r>
      <w:r w:rsidR="000D5691" w:rsidRPr="000D5691">
        <w:t>-located with the DNSA HR unit,</w:t>
      </w:r>
      <w:r w:rsidR="000D5691">
        <w:t xml:space="preserve"> </w:t>
      </w:r>
      <w:r w:rsidRPr="000D5691">
        <w:t>support</w:t>
      </w:r>
      <w:r w:rsidR="000D5691" w:rsidRPr="000D5691">
        <w:t xml:space="preserve">ed the </w:t>
      </w:r>
      <w:r w:rsidRPr="000D5691">
        <w:t>develop</w:t>
      </w:r>
      <w:r w:rsidR="000D5691" w:rsidRPr="000D5691">
        <w:t>ment of</w:t>
      </w:r>
      <w:r w:rsidRPr="000D5691">
        <w:t xml:space="preserve"> the DNSA Performance Management</w:t>
      </w:r>
      <w:r w:rsidR="000D5691" w:rsidRPr="000D5691">
        <w:t xml:space="preserve"> </w:t>
      </w:r>
      <w:r w:rsidRPr="000D5691">
        <w:t xml:space="preserve">Systems </w:t>
      </w:r>
      <w:r w:rsidR="000D5691" w:rsidRPr="000D5691">
        <w:t xml:space="preserve">(terms of reference and performance reviews) </w:t>
      </w:r>
      <w:r w:rsidRPr="000D5691">
        <w:t xml:space="preserve">and </w:t>
      </w:r>
      <w:r w:rsidR="000D5691">
        <w:t xml:space="preserve">worked with </w:t>
      </w:r>
      <w:r w:rsidRPr="000D5691">
        <w:t>DNSB and DNCQA</w:t>
      </w:r>
      <w:r w:rsidR="000D5691">
        <w:t xml:space="preserve"> in the </w:t>
      </w:r>
      <w:r w:rsidRPr="000D5691">
        <w:t>development of work processes to support DGAS directorates to implement Civil Service</w:t>
      </w:r>
      <w:r w:rsidR="000D5691" w:rsidRPr="000D5691">
        <w:t xml:space="preserve"> </w:t>
      </w:r>
      <w:r w:rsidRPr="000D5691">
        <w:t xml:space="preserve">Commission HR planning processes. </w:t>
      </w:r>
      <w:r w:rsidR="000D5691">
        <w:t xml:space="preserve">It was evident that the DG, CS was not well informed about this work and its value to DGAS. </w:t>
      </w:r>
    </w:p>
    <w:p w14:paraId="6CCBAB76" w14:textId="5EBF0F5A" w:rsidR="006433F8" w:rsidRDefault="008062D0" w:rsidP="00383289">
      <w:r w:rsidRPr="00873BF7">
        <w:t>BESIK</w:t>
      </w:r>
      <w:r w:rsidR="008209A9" w:rsidRPr="00873BF7">
        <w:t xml:space="preserve"> 2</w:t>
      </w:r>
      <w:r w:rsidRPr="00873BF7">
        <w:t xml:space="preserve"> has deliberately targeted corporate functions that impact directly on rural water service delivery</w:t>
      </w:r>
      <w:r w:rsidR="00A65A68" w:rsidRPr="00873BF7">
        <w:t>.</w:t>
      </w:r>
      <w:r w:rsidRPr="00873BF7">
        <w:t xml:space="preserve"> This work has been done, appropriately, within GoTL broader personnel and finance policies</w:t>
      </w:r>
      <w:r w:rsidR="006433F8" w:rsidRPr="00873BF7">
        <w:t xml:space="preserve"> </w:t>
      </w:r>
      <w:r w:rsidR="00A65A68" w:rsidRPr="00873BF7">
        <w:t xml:space="preserve">and has the potential to impact positively on rural water service delivery. While change at the operational level is an important element of capacity development, it needs to occur within a broader, strategic framework that is supported by senior managers.  </w:t>
      </w:r>
    </w:p>
    <w:p w14:paraId="5C7DAEE6" w14:textId="77777777" w:rsidR="00873BF7" w:rsidRPr="00873BF7" w:rsidRDefault="00873BF7" w:rsidP="00873BF7">
      <w:pPr>
        <w:pStyle w:val="Heading4"/>
      </w:pPr>
      <w:r w:rsidRPr="00873BF7">
        <w:t>Lessons from R4D</w:t>
      </w:r>
    </w:p>
    <w:p w14:paraId="5CAB9015" w14:textId="77777777" w:rsidR="00873BF7" w:rsidRPr="00873BF7" w:rsidRDefault="00873BF7" w:rsidP="00873BF7">
      <w:r w:rsidRPr="00873BF7">
        <w:t xml:space="preserve">R4D has recently met with considerable success in that GoTL allocated USD10m for rural road rehabilitation in the 2016 budget and having this channelled through the Infrastructure Fund, which allows for multi-year contracting. R4D also created a Rural Roads Master Plan which has been endorsed at ministerial level and provides a sound basis for prioritising expenditure. DGCS oversees a robust system for tendering work and supervising rural road contracts, even though funding is allocated through the National Development Agency (ADN) rather than MPWTC. </w:t>
      </w:r>
    </w:p>
    <w:p w14:paraId="3CC3705D" w14:textId="77777777" w:rsidR="00873BF7" w:rsidRPr="00873BF7" w:rsidRDefault="00873BF7" w:rsidP="00873BF7">
      <w:r w:rsidRPr="00873BF7">
        <w:t xml:space="preserve">While there are definitely some lessons to be learned from R4D, the situation does not directly parallel BESIK 2. R4D was able to focus on a single directorate within a single ministry that is responsible for rural roads, the National Directorate for Roads, Bridges and Flood Control (DNRBFC). BESIK 2, in contrast, works across two ministries (MPWTC and MoH) and within MPWTC supports three different directorates (DNSA, DNSB, DNCQA). This diffuses rather than amplifies BESIK 2’s influence. BESIK 2 faced many of the same institutional challenges as R4D but on a larger scale. </w:t>
      </w:r>
    </w:p>
    <w:p w14:paraId="30BA677E" w14:textId="77777777" w:rsidR="00873BF7" w:rsidRPr="00873BF7" w:rsidRDefault="00873BF7" w:rsidP="00873BF7">
      <w:r w:rsidRPr="00873BF7">
        <w:t xml:space="preserve">Two principal lessons stand out from the R4D experience. Firstly, the Australian Embassy played a very effective role in encouraging GoTL to allocate funds to rural road rehabilitation. Without this government-to-government engagement, it is unlikely that GoTL would have allocated substantial funding to rural road rehabilitation and hence that R4D would have continued. This model of engagement would be worth considering for rural water under ATLPHD—both regarding capital expenditure and O&amp;M funding. </w:t>
      </w:r>
    </w:p>
    <w:p w14:paraId="7A212017" w14:textId="77777777" w:rsidR="00873BF7" w:rsidRPr="00873BF7" w:rsidRDefault="00873BF7" w:rsidP="00873BF7">
      <w:r w:rsidRPr="00873BF7">
        <w:t xml:space="preserve">The value of a master plan is the second lesson. Developing the plan was challenging for R4D and there was quite limited engagement by DNRBFC, with work largely undertaken by contractors and R4D staff. Once the plan was finalised, however, it was a powerful asset that R4D used effectively to generate high-level support for rural road funding and as a rational, transparent mechanism for prioritising funding allocation. </w:t>
      </w:r>
    </w:p>
    <w:p w14:paraId="63D911F5" w14:textId="1DBCD5A9" w:rsidR="00873BF7" w:rsidRPr="00873BF7" w:rsidRDefault="00873BF7" w:rsidP="00383289">
      <w:r w:rsidRPr="00873BF7">
        <w:t xml:space="preserve">In previous phases, </w:t>
      </w:r>
      <w:r w:rsidR="001443BA">
        <w:t xml:space="preserve">the Australian Government </w:t>
      </w:r>
      <w:r w:rsidR="004016CD">
        <w:t xml:space="preserve">WASH program </w:t>
      </w:r>
      <w:r w:rsidRPr="00873BF7">
        <w:t xml:space="preserve">supported development of </w:t>
      </w:r>
      <w:r w:rsidR="004016CD">
        <w:t xml:space="preserve">District </w:t>
      </w:r>
      <w:r w:rsidRPr="00873BF7">
        <w:t>Water Supply Plans. These have lapsed in recent years and the water supply sector suffers from the lack of an overarching plan such as the Rural Roads Master Plan. Some work is underway for the municipal capitals, with the Asian Development Bank having supported development of urban water supply plans for four municipalities.  Based on the R4D success, ATLPHD may wish to consider reinvigorating the district (now municipal) planning processes and build up a national rural water supply plan on a municipality-by-municipality basis (drawing on work done through other agencies). The ATLPHD Water Pillar staff could also collaborate more explicitly with the R4D team concerning capacity building approaches for DGCS and on the use of ministry-wide systems.</w:t>
      </w:r>
    </w:p>
    <w:p w14:paraId="1992CABC" w14:textId="77777777" w:rsidR="006433F8" w:rsidRPr="00873BF7" w:rsidRDefault="006433F8" w:rsidP="002839B6">
      <w:pPr>
        <w:pStyle w:val="Heading4"/>
      </w:pPr>
      <w:r w:rsidRPr="00873BF7">
        <w:t>Support under ATLPHD</w:t>
      </w:r>
    </w:p>
    <w:p w14:paraId="2F7842E6" w14:textId="41876779" w:rsidR="00045A09" w:rsidRPr="00873BF7" w:rsidRDefault="004548E0" w:rsidP="00383289">
      <w:r w:rsidRPr="00873BF7">
        <w:t xml:space="preserve">Organisations are complex systems and, for RWASH, operate at many levels </w:t>
      </w:r>
      <w:r w:rsidR="0047694B" w:rsidRPr="00873BF7">
        <w:t>(</w:t>
      </w:r>
      <w:r w:rsidRPr="00873BF7">
        <w:t>ministries, directorates, municipalities,</w:t>
      </w:r>
      <w:r w:rsidR="008062D0" w:rsidRPr="00873BF7">
        <w:t xml:space="preserve"> </w:t>
      </w:r>
      <w:r w:rsidR="006F6016" w:rsidRPr="00873BF7">
        <w:t xml:space="preserve">administrative posts, </w:t>
      </w:r>
      <w:r w:rsidR="008062D0" w:rsidRPr="00873BF7">
        <w:t>sucos and aldeias). Each level has</w:t>
      </w:r>
      <w:r w:rsidRPr="00873BF7">
        <w:t xml:space="preserve"> its own strengths and weaknesses in strategy, structure, leadership style, systems, staffing, skills and organi</w:t>
      </w:r>
      <w:r w:rsidR="006433F8" w:rsidRPr="00873BF7">
        <w:t>sational culture</w:t>
      </w:r>
      <w:r w:rsidR="00C262BE" w:rsidRPr="00873BF7">
        <w:t>.</w:t>
      </w:r>
      <w:r w:rsidR="00045A09" w:rsidRPr="00873BF7">
        <w:rPr>
          <w:rStyle w:val="FootnoteReference"/>
        </w:rPr>
        <w:footnoteReference w:id="14"/>
      </w:r>
      <w:r w:rsidR="0047694B" w:rsidRPr="00873BF7">
        <w:t xml:space="preserve"> </w:t>
      </w:r>
      <w:r w:rsidRPr="00873BF7">
        <w:t xml:space="preserve">The challenge for the new program (as it has been for BESIK 2) is to determine </w:t>
      </w:r>
      <w:r w:rsidR="00045A09" w:rsidRPr="00873BF7">
        <w:t xml:space="preserve">where to target its organisational capacity development support for service delivery to RWASH to make the biggest impact. Under BESIK 2 efforts have been focussed on municipal level financial management improvement, </w:t>
      </w:r>
      <w:r w:rsidR="00C262BE" w:rsidRPr="00873BF7">
        <w:t>suco/aldeia</w:t>
      </w:r>
      <w:r w:rsidR="00045A09" w:rsidRPr="00873BF7">
        <w:t xml:space="preserve"> level GMF training (including financial management), municipal level </w:t>
      </w:r>
      <w:r w:rsidR="001443BA">
        <w:t xml:space="preserve">staff Terms of Reference and </w:t>
      </w:r>
      <w:r w:rsidR="00045A09" w:rsidRPr="00873BF7">
        <w:t xml:space="preserve">performance management and Ministry level leadership (through access to international conferences). They are all legitimate areas to work </w:t>
      </w:r>
      <w:r w:rsidR="00C262BE" w:rsidRPr="00873BF7">
        <w:t xml:space="preserve">on </w:t>
      </w:r>
      <w:r w:rsidR="00045A09" w:rsidRPr="00873BF7">
        <w:t xml:space="preserve">and will most likely require ongoing support. Technical capacity development, primarily targeted at municipal level technical officers working in both water and health, has had some good results. </w:t>
      </w:r>
    </w:p>
    <w:p w14:paraId="33AB38AA" w14:textId="02D9A7FE" w:rsidR="008062D0" w:rsidRDefault="008062D0" w:rsidP="008062D0">
      <w:r w:rsidRPr="00873BF7">
        <w:t xml:space="preserve">Driving organisational change that specifically supports improved service delivery is a </w:t>
      </w:r>
      <w:r w:rsidRPr="006123AF">
        <w:t xml:space="preserve">challenge. The simple option is to focus on the organisational structures that </w:t>
      </w:r>
      <w:r w:rsidR="005F6AFA" w:rsidRPr="006123AF">
        <w:t xml:space="preserve">are closest </w:t>
      </w:r>
      <w:r w:rsidR="00A65A68" w:rsidRPr="006123AF">
        <w:t xml:space="preserve">to </w:t>
      </w:r>
      <w:r w:rsidR="005F6AFA" w:rsidRPr="006123AF">
        <w:t xml:space="preserve">rural communities </w:t>
      </w:r>
      <w:r w:rsidR="008A1D1B" w:rsidRPr="006123AF">
        <w:t>s</w:t>
      </w:r>
      <w:r w:rsidRPr="006123AF">
        <w:t xml:space="preserve">uch as the Municipal Water </w:t>
      </w:r>
      <w:r w:rsidR="005F6AFA" w:rsidRPr="006123AF">
        <w:t>Supply Department o</w:t>
      </w:r>
      <w:r w:rsidRPr="006123AF">
        <w:t>ffices (DAA)</w:t>
      </w:r>
      <w:r w:rsidR="000D5691" w:rsidRPr="006123AF">
        <w:t xml:space="preserve"> or the </w:t>
      </w:r>
      <w:r w:rsidR="00EF4426" w:rsidRPr="006123AF">
        <w:t xml:space="preserve">various </w:t>
      </w:r>
      <w:r w:rsidR="000D5691" w:rsidRPr="006123AF">
        <w:t>Municipal health units</w:t>
      </w:r>
      <w:r w:rsidRPr="006123AF">
        <w:t>. The more difficult option is to target corporate</w:t>
      </w:r>
      <w:r w:rsidR="005F6AFA" w:rsidRPr="006123AF">
        <w:t>-</w:t>
      </w:r>
      <w:r w:rsidRPr="006123AF">
        <w:t xml:space="preserve">wide functions </w:t>
      </w:r>
      <w:r w:rsidR="006433F8" w:rsidRPr="006123AF">
        <w:t xml:space="preserve">and processes </w:t>
      </w:r>
      <w:r w:rsidRPr="006123AF">
        <w:t xml:space="preserve">that support RWASH </w:t>
      </w:r>
      <w:r w:rsidR="000D5691" w:rsidRPr="006123AF">
        <w:t xml:space="preserve">and Sanitation </w:t>
      </w:r>
      <w:r w:rsidRPr="006123AF">
        <w:t>service delivery. These functions are more difficult to identify and it is even more difficult to evaluate the impact of any change specifically on service delivery.</w:t>
      </w:r>
    </w:p>
    <w:p w14:paraId="4AA993B2" w14:textId="77777777" w:rsidR="00D406EF" w:rsidRPr="00873BF7" w:rsidRDefault="00045A09" w:rsidP="006433F8">
      <w:r w:rsidRPr="00873BF7">
        <w:t xml:space="preserve">The new program would benefit from an initial needs assessment </w:t>
      </w:r>
      <w:r w:rsidR="008062D0" w:rsidRPr="00873BF7">
        <w:t xml:space="preserve">(and baseline setting) </w:t>
      </w:r>
      <w:r w:rsidRPr="00873BF7">
        <w:t xml:space="preserve">carried </w:t>
      </w:r>
      <w:r w:rsidR="00D406EF" w:rsidRPr="00873BF7">
        <w:t xml:space="preserve">out </w:t>
      </w:r>
      <w:r w:rsidRPr="00873BF7">
        <w:t>with G</w:t>
      </w:r>
      <w:r w:rsidR="008A1D1B" w:rsidRPr="00873BF7">
        <w:t>oTL partners, particularly the Corporate S</w:t>
      </w:r>
      <w:r w:rsidRPr="00873BF7">
        <w:t>ervice direct</w:t>
      </w:r>
      <w:r w:rsidR="00D406EF" w:rsidRPr="00873BF7">
        <w:t>orates in the MoH and MoPWTC.  The process for this assessment will need to consider:</w:t>
      </w:r>
      <w:r w:rsidR="006433F8" w:rsidRPr="00873BF7">
        <w:t xml:space="preserve"> w</w:t>
      </w:r>
      <w:r w:rsidR="008A1D1B" w:rsidRPr="00873BF7">
        <w:t xml:space="preserve">hat are </w:t>
      </w:r>
      <w:r w:rsidR="00D406EF" w:rsidRPr="00873BF7">
        <w:t>the systems and processes that support RWASH service delivery at each level of the total system (a process map for each would be a useful tool to understand what actually happens, for example, when setting technical quality standards or identifying and providing skills development)</w:t>
      </w:r>
      <w:r w:rsidR="006433F8" w:rsidRPr="00873BF7">
        <w:t>; w</w:t>
      </w:r>
      <w:r w:rsidR="00D406EF" w:rsidRPr="00873BF7">
        <w:t>hat systems or processes have the most impact on service delivery</w:t>
      </w:r>
      <w:r w:rsidR="006433F8" w:rsidRPr="00873BF7">
        <w:t xml:space="preserve">; how well does each </w:t>
      </w:r>
      <w:r w:rsidR="006F6016" w:rsidRPr="00873BF7">
        <w:t>function</w:t>
      </w:r>
      <w:r w:rsidR="006433F8" w:rsidRPr="00873BF7">
        <w:t>; and t</w:t>
      </w:r>
      <w:r w:rsidR="00D406EF" w:rsidRPr="00873BF7">
        <w:t>herefore, where should ATLPHD organisational capacity development efforts be targeted?</w:t>
      </w:r>
    </w:p>
    <w:p w14:paraId="6693E782" w14:textId="53F7DB89" w:rsidR="00A65A68" w:rsidRPr="00873BF7" w:rsidRDefault="00D406EF" w:rsidP="00F80C95">
      <w:r w:rsidRPr="00873BF7">
        <w:t>A possible st</w:t>
      </w:r>
      <w:r w:rsidR="008A1D1B" w:rsidRPr="00873BF7">
        <w:t>arting point could be with the Corporate S</w:t>
      </w:r>
      <w:r w:rsidRPr="00873BF7">
        <w:t xml:space="preserve">ervice </w:t>
      </w:r>
      <w:r w:rsidR="00844319">
        <w:t>D</w:t>
      </w:r>
      <w:r w:rsidRPr="00873BF7">
        <w:t xml:space="preserve">irectorates themselves. While BESIK 2 has been working on important areas others that could benefit include: </w:t>
      </w:r>
      <w:r w:rsidR="006F6016" w:rsidRPr="00873BF7">
        <w:t>learning and development</w:t>
      </w:r>
      <w:r w:rsidR="001443BA">
        <w:t xml:space="preserve"> to support both team and individual capacity development, </w:t>
      </w:r>
      <w:r w:rsidRPr="00873BF7">
        <w:t>selection (for promotion), procurement</w:t>
      </w:r>
      <w:r w:rsidR="001443BA">
        <w:t>, logistics</w:t>
      </w:r>
      <w:r w:rsidRPr="00873BF7">
        <w:t xml:space="preserve"> and health and safety (particularly in the rural areas). </w:t>
      </w:r>
    </w:p>
    <w:p w14:paraId="532549E1" w14:textId="6D4052A2" w:rsidR="007C4050" w:rsidRPr="00873BF7" w:rsidRDefault="005432EB" w:rsidP="00F80C95">
      <w:r w:rsidRPr="00873BF7">
        <w:t>As detailed in the MRG 2 report, t</w:t>
      </w:r>
      <w:r w:rsidR="007C4050" w:rsidRPr="00873BF7">
        <w:t xml:space="preserve">he capacity development framework developed by BESIK </w:t>
      </w:r>
      <w:r w:rsidR="008062D0" w:rsidRPr="00873BF7">
        <w:t xml:space="preserve">2 </w:t>
      </w:r>
      <w:r w:rsidR="007C4050" w:rsidRPr="00873BF7">
        <w:t>came too late in the program. It was relatively complex, inconsistently applied and targeted specifically at BESIK</w:t>
      </w:r>
      <w:r w:rsidR="008062D0" w:rsidRPr="00873BF7">
        <w:t xml:space="preserve"> 2</w:t>
      </w:r>
      <w:r w:rsidR="007C4050" w:rsidRPr="00873BF7">
        <w:t xml:space="preserve"> work. </w:t>
      </w:r>
      <w:r w:rsidR="00844319">
        <w:t xml:space="preserve">It was not developed with GoTL stakeholders. </w:t>
      </w:r>
      <w:r w:rsidR="007C4050" w:rsidRPr="00873BF7">
        <w:t>A more collaborative framework developed with GoTL partners</w:t>
      </w:r>
      <w:r w:rsidR="00A65A68" w:rsidRPr="00873BF7">
        <w:t xml:space="preserve"> </w:t>
      </w:r>
      <w:r w:rsidR="007C4050" w:rsidRPr="00873BF7">
        <w:t xml:space="preserve">could have resulted in greater traction in this area. </w:t>
      </w:r>
      <w:r w:rsidR="008A1D1B" w:rsidRPr="00873BF7">
        <w:t xml:space="preserve">It is essential that ATLPHD ensure all of its personnel adopt a capacity development approach to their work. To ensure this happens, all TORs should specify capacity development outcomes, personnel recruited should have capacity development capabilities and monitoring processes should ensure progress is being made in the capacity development area as well as the technical areas. </w:t>
      </w:r>
    </w:p>
    <w:p w14:paraId="58902CE8" w14:textId="77777777" w:rsidR="007C4050" w:rsidRPr="00873BF7" w:rsidRDefault="007C4050" w:rsidP="00F80C95">
      <w:pPr>
        <w:rPr>
          <w:rFonts w:cstheme="minorHAnsi"/>
        </w:rPr>
      </w:pPr>
      <w:r w:rsidRPr="00873BF7">
        <w:t>It is recommended that:</w:t>
      </w:r>
    </w:p>
    <w:p w14:paraId="2E1796E6" w14:textId="77777777" w:rsidR="007C4050" w:rsidRPr="00873BF7" w:rsidRDefault="007C4050" w:rsidP="00744C80">
      <w:pPr>
        <w:pStyle w:val="ListParagraph"/>
        <w:numPr>
          <w:ilvl w:val="0"/>
          <w:numId w:val="19"/>
        </w:numPr>
        <w:spacing w:after="120"/>
        <w:ind w:left="714" w:hanging="357"/>
        <w:contextualSpacing w:val="0"/>
      </w:pPr>
      <w:r w:rsidRPr="00873BF7">
        <w:rPr>
          <w:lang w:val="en-GB"/>
        </w:rPr>
        <w:t xml:space="preserve">ATLPHD seeks to build a </w:t>
      </w:r>
      <w:r w:rsidR="00BD53FE" w:rsidRPr="00873BF7">
        <w:rPr>
          <w:lang w:val="en-GB"/>
        </w:rPr>
        <w:t>sound</w:t>
      </w:r>
      <w:r w:rsidRPr="00873BF7">
        <w:t xml:space="preserve"> relationship with </w:t>
      </w:r>
      <w:r w:rsidR="008062D0" w:rsidRPr="00873BF7">
        <w:t>the Directors of Corporate Services in</w:t>
      </w:r>
      <w:r w:rsidR="00BD53FE" w:rsidRPr="00873BF7">
        <w:t xml:space="preserve"> </w:t>
      </w:r>
      <w:r w:rsidR="008062D0" w:rsidRPr="00873BF7">
        <w:t xml:space="preserve">MoH and MoPWTC </w:t>
      </w:r>
      <w:r w:rsidRPr="00873BF7">
        <w:t>that recognises the role of Corporate Services in rural water supply delivery.</w:t>
      </w:r>
    </w:p>
    <w:p w14:paraId="5A04CE7E" w14:textId="77777777" w:rsidR="00BD53FE" w:rsidRPr="00873BF7" w:rsidRDefault="00BD53FE" w:rsidP="00744C80">
      <w:pPr>
        <w:pStyle w:val="ListParagraph"/>
        <w:numPr>
          <w:ilvl w:val="0"/>
          <w:numId w:val="19"/>
        </w:numPr>
        <w:spacing w:after="120"/>
        <w:ind w:left="714" w:hanging="357"/>
        <w:contextualSpacing w:val="0"/>
      </w:pPr>
      <w:r w:rsidRPr="00873BF7">
        <w:t xml:space="preserve">ATLPHD work with the two directorates </w:t>
      </w:r>
      <w:r w:rsidR="006F6016" w:rsidRPr="00873BF7">
        <w:t xml:space="preserve">of Corporate Services </w:t>
      </w:r>
      <w:r w:rsidRPr="00873BF7">
        <w:t>to analyse the organisational capac</w:t>
      </w:r>
      <w:r w:rsidR="004515C9" w:rsidRPr="00873BF7">
        <w:t>ity development needs for RWASH and agree on the focus of capacity development under ATLPHD.</w:t>
      </w:r>
    </w:p>
    <w:p w14:paraId="0572A8EB" w14:textId="77777777" w:rsidR="007C4050" w:rsidRPr="00873BF7" w:rsidRDefault="007C4050" w:rsidP="00744C80">
      <w:pPr>
        <w:pStyle w:val="ListParagraph"/>
        <w:numPr>
          <w:ilvl w:val="0"/>
          <w:numId w:val="19"/>
        </w:numPr>
        <w:spacing w:after="120"/>
        <w:ind w:left="714" w:hanging="357"/>
        <w:contextualSpacing w:val="0"/>
        <w:rPr>
          <w:lang w:val="en-GB"/>
        </w:rPr>
      </w:pPr>
      <w:r w:rsidRPr="00873BF7">
        <w:t>AT</w:t>
      </w:r>
      <w:r w:rsidR="005432EB" w:rsidRPr="00873BF7">
        <w:t>L</w:t>
      </w:r>
      <w:r w:rsidRPr="00873BF7">
        <w:t xml:space="preserve">PHD </w:t>
      </w:r>
      <w:r w:rsidR="00BD53FE" w:rsidRPr="00873BF7">
        <w:t xml:space="preserve">develop </w:t>
      </w:r>
      <w:r w:rsidRPr="00873BF7">
        <w:t>a capacity development approach with GoTL stakeholders early in its implementation and ensure</w:t>
      </w:r>
      <w:r w:rsidRPr="00873BF7">
        <w:rPr>
          <w:lang w:val="en-GB"/>
        </w:rPr>
        <w:t xml:space="preserve"> its use by all those involved with the program.</w:t>
      </w:r>
    </w:p>
    <w:p w14:paraId="1AC6FD7D" w14:textId="77777777" w:rsidR="00CE3318" w:rsidRPr="00873BF7" w:rsidRDefault="00CE3318" w:rsidP="00234EFF">
      <w:pPr>
        <w:pStyle w:val="Heading20"/>
      </w:pPr>
      <w:bookmarkStart w:id="30" w:name="_Toc448928190"/>
      <w:r w:rsidRPr="00873BF7">
        <w:t>Linkages</w:t>
      </w:r>
      <w:r w:rsidR="000A044C" w:rsidRPr="00873BF7">
        <w:t xml:space="preserve"> with other DFAT p</w:t>
      </w:r>
      <w:r w:rsidRPr="00873BF7">
        <w:t>rograms</w:t>
      </w:r>
      <w:bookmarkEnd w:id="30"/>
    </w:p>
    <w:p w14:paraId="5EF76E23" w14:textId="77777777" w:rsidR="00CE3318" w:rsidRPr="00873BF7" w:rsidRDefault="00CE3318" w:rsidP="007C4050">
      <w:pPr>
        <w:pStyle w:val="Heading3"/>
      </w:pPr>
      <w:r w:rsidRPr="00873BF7">
        <w:t xml:space="preserve">To what extent can BESIK / the ATLHDP Water and Health (sanitation and hygiene) pillars better align with other programs supported by the Australian aid program in Timor-Leste to achieve improved WASH service delivery – including (but not limited to) R4D and engagement with MoPWTC Corporate Services; PNDS to improve rural WASH; TOMAK on water resource management, G4D on PFM and engagement with the Office of the Prime Minister; and MDF on sanitation marketing? What are the opportunities within the forthcoming ATLPHD health and education pillars to address the policy and financing gap in order to support rural WASH in school and health facilities? </w:t>
      </w:r>
    </w:p>
    <w:p w14:paraId="55492ABA" w14:textId="70F55425" w:rsidR="00BD53FE" w:rsidRPr="00873BF7" w:rsidRDefault="003C19D5" w:rsidP="00BD53FE">
      <w:r w:rsidRPr="00873BF7">
        <w:t xml:space="preserve">BESIK 2 has good links with other development partners </w:t>
      </w:r>
      <w:r w:rsidR="00844319">
        <w:t xml:space="preserve">in relation to water and health </w:t>
      </w:r>
      <w:r w:rsidRPr="00873BF7">
        <w:t xml:space="preserve">such as the Asian Development Bank and UNICEF and with both national and international NGOs. However, it </w:t>
      </w:r>
      <w:r w:rsidR="007C4050" w:rsidRPr="00873BF7">
        <w:t>has had mixed success in linking with other DFAT programs</w:t>
      </w:r>
      <w:r w:rsidRPr="00873BF7">
        <w:t xml:space="preserve"> when seeking </w:t>
      </w:r>
      <w:r w:rsidR="007C4050" w:rsidRPr="00873BF7">
        <w:t xml:space="preserve">opportunities presented by the </w:t>
      </w:r>
      <w:r w:rsidR="00173D15" w:rsidRPr="00873BF7">
        <w:t xml:space="preserve">BESIK 2 </w:t>
      </w:r>
      <w:r w:rsidR="007C4050" w:rsidRPr="00873BF7">
        <w:t xml:space="preserve">program design. There is good communication between the BESIK Team Leader and </w:t>
      </w:r>
      <w:r w:rsidR="00173D15" w:rsidRPr="00873BF7">
        <w:t>Governance for Development (</w:t>
      </w:r>
      <w:r w:rsidR="007C4050" w:rsidRPr="00873BF7">
        <w:t>G4D</w:t>
      </w:r>
      <w:r w:rsidR="00173D15" w:rsidRPr="00873BF7">
        <w:t>)</w:t>
      </w:r>
      <w:r w:rsidR="006F6016" w:rsidRPr="00873BF7">
        <w:t xml:space="preserve">, </w:t>
      </w:r>
      <w:r w:rsidR="007C4050" w:rsidRPr="00873BF7">
        <w:t>R4D</w:t>
      </w:r>
      <w:r w:rsidR="006F6016" w:rsidRPr="00873BF7">
        <w:t xml:space="preserve"> and the National Program for Village Development (PNDS)</w:t>
      </w:r>
      <w:r w:rsidR="007C4050" w:rsidRPr="00873BF7">
        <w:t>.</w:t>
      </w:r>
      <w:r w:rsidR="00BD53FE" w:rsidRPr="00873BF7">
        <w:t xml:space="preserve"> </w:t>
      </w:r>
      <w:r w:rsidRPr="00873BF7">
        <w:t>Where linkages have been relevant they have be</w:t>
      </w:r>
      <w:r w:rsidR="00173D15" w:rsidRPr="00873BF7">
        <w:t>en</w:t>
      </w:r>
      <w:r w:rsidRPr="00873BF7">
        <w:t xml:space="preserve"> made. </w:t>
      </w:r>
      <w:r w:rsidR="009D2B37" w:rsidRPr="00873BF7">
        <w:t xml:space="preserve">For example, </w:t>
      </w:r>
      <w:r w:rsidR="00BD53FE" w:rsidRPr="00873BF7">
        <w:t xml:space="preserve">BESIK 2 has </w:t>
      </w:r>
      <w:r w:rsidR="009D2B37" w:rsidRPr="00873BF7">
        <w:t>adapted</w:t>
      </w:r>
      <w:r w:rsidR="00BD53FE" w:rsidRPr="00873BF7">
        <w:t xml:space="preserve"> community-level financial management </w:t>
      </w:r>
      <w:r w:rsidR="00BD53FE" w:rsidRPr="006237B0">
        <w:t>guidelines developed through PNDS</w:t>
      </w:r>
      <w:r w:rsidR="009D2B37" w:rsidRPr="006237B0">
        <w:t xml:space="preserve"> and PNDS has drawn from BESIK’s successful Community Action Planning materials</w:t>
      </w:r>
      <w:r w:rsidR="00BD53FE" w:rsidRPr="006237B0">
        <w:t>.</w:t>
      </w:r>
    </w:p>
    <w:p w14:paraId="72F8FEA1" w14:textId="3CE59777" w:rsidR="0049266C" w:rsidRPr="00873BF7" w:rsidRDefault="009D2B37" w:rsidP="00F80C95">
      <w:r w:rsidRPr="00873BF7">
        <w:t>With respect to construction and maintenance of rural water supplies, however, th</w:t>
      </w:r>
      <w:r w:rsidR="007C4050" w:rsidRPr="00873BF7">
        <w:t xml:space="preserve">ere has been limited engagement between BESIK </w:t>
      </w:r>
      <w:r w:rsidR="00BD53FE" w:rsidRPr="00873BF7">
        <w:t>2</w:t>
      </w:r>
      <w:r w:rsidR="00E05D06" w:rsidRPr="00873BF7">
        <w:t xml:space="preserve"> </w:t>
      </w:r>
      <w:r w:rsidR="007C4050" w:rsidRPr="00873BF7">
        <w:t xml:space="preserve">and PNDS. </w:t>
      </w:r>
      <w:r w:rsidR="00D077E4" w:rsidRPr="00873BF7">
        <w:t xml:space="preserve">This is unfortunate since PNDS is currently the biggest financer of rural water supply construction in Timor-Leste. BESIK 2 Progress Report 6 estimates that USD3.4m of PNDS’s total USD8.5m </w:t>
      </w:r>
      <w:r w:rsidRPr="00873BF7">
        <w:t xml:space="preserve">for </w:t>
      </w:r>
      <w:r w:rsidR="00D077E4" w:rsidRPr="00873BF7">
        <w:t>community grants w</w:t>
      </w:r>
      <w:r w:rsidRPr="00873BF7">
        <w:t>as</w:t>
      </w:r>
      <w:r w:rsidR="00D077E4" w:rsidRPr="00873BF7">
        <w:t xml:space="preserve"> allocated to rural water supply. PNDS has its own team of municipal and administrative post technical advisers and does not commonly call upon DNSA (or BESIK) for technical advice. PNDS grants are small in value </w:t>
      </w:r>
      <w:r w:rsidR="0049266C" w:rsidRPr="00873BF7">
        <w:t>which can compromise both the level of service provided by new construction and the quality of construction. PNDS guidelines require that communities set up PNDS implementation and O&amp;M committees, even if there is an existing GMF in the community. The perception is that PNDS-funded projects only seek out DNSA support after their system has fa</w:t>
      </w:r>
      <w:r w:rsidR="00173D15" w:rsidRPr="00873BF7">
        <w:t>iled. DNSA, however, has no owners</w:t>
      </w:r>
      <w:r w:rsidR="0049266C" w:rsidRPr="00873BF7">
        <w:t>hip or sense of responsibility for PNDS-funded infrastructure and no strategy, system or budget of their own within which these maintenance problems could be addressed.</w:t>
      </w:r>
    </w:p>
    <w:p w14:paraId="554D5741" w14:textId="33AAC7A7" w:rsidR="007C4050" w:rsidRPr="00873BF7" w:rsidRDefault="0049266C" w:rsidP="00F80C95">
      <w:r w:rsidRPr="00873BF7">
        <w:t xml:space="preserve">Given the common interest in rural water supply, it is unclear why there has been such limited collaboration between PNDS and </w:t>
      </w:r>
      <w:r w:rsidR="00BD53FE" w:rsidRPr="00873BF7">
        <w:t>the MoPWTC</w:t>
      </w:r>
      <w:r w:rsidRPr="00873BF7">
        <w:t>. This is certainly an area that ATLPHD coul</w:t>
      </w:r>
      <w:r w:rsidR="006F6016" w:rsidRPr="00873BF7">
        <w:t>d look to strengthen under the W</w:t>
      </w:r>
      <w:r w:rsidRPr="00873BF7">
        <w:t xml:space="preserve">ater </w:t>
      </w:r>
      <w:r w:rsidR="006F6016" w:rsidRPr="00873BF7">
        <w:t xml:space="preserve">Pillar, </w:t>
      </w:r>
      <w:r w:rsidRPr="00873BF7">
        <w:t xml:space="preserve">as part of an overall rural water O&amp;M strategy. ATLPHD could </w:t>
      </w:r>
      <w:r w:rsidR="008A7292">
        <w:t xml:space="preserve">also facilitate the </w:t>
      </w:r>
      <w:r w:rsidRPr="00873BF7">
        <w:t>learn</w:t>
      </w:r>
      <w:r w:rsidR="008A7292">
        <w:t>ings</w:t>
      </w:r>
      <w:r w:rsidRPr="00873BF7">
        <w:t xml:space="preserve"> from the </w:t>
      </w:r>
      <w:r w:rsidR="008A7292">
        <w:t xml:space="preserve">successes and failures of both the </w:t>
      </w:r>
      <w:r w:rsidRPr="00873BF7">
        <w:t>PNDS</w:t>
      </w:r>
      <w:r w:rsidR="008A7292">
        <w:t xml:space="preserve"> </w:t>
      </w:r>
      <w:r w:rsidRPr="00873BF7">
        <w:t xml:space="preserve">O&amp;M Committees </w:t>
      </w:r>
      <w:r w:rsidR="008A7292">
        <w:t xml:space="preserve">and the GMFs, </w:t>
      </w:r>
      <w:r w:rsidRPr="00873BF7">
        <w:t>seek</w:t>
      </w:r>
      <w:r w:rsidR="008A7292">
        <w:t>ing</w:t>
      </w:r>
      <w:r w:rsidRPr="00873BF7">
        <w:t xml:space="preserve"> a common approach that draws on the best of </w:t>
      </w:r>
      <w:r w:rsidR="008A7292">
        <w:t>both</w:t>
      </w:r>
      <w:r w:rsidRPr="00873BF7">
        <w:t>.</w:t>
      </w:r>
    </w:p>
    <w:p w14:paraId="131940B1" w14:textId="2C191BD5" w:rsidR="003C19D5" w:rsidRPr="00873BF7" w:rsidRDefault="00913394" w:rsidP="00F80C95">
      <w:r w:rsidRPr="006237B0">
        <w:t>BESIK did make efforts to work with Market</w:t>
      </w:r>
      <w:r w:rsidR="008F5DFC" w:rsidRPr="006237B0">
        <w:t xml:space="preserve"> </w:t>
      </w:r>
      <w:r w:rsidRPr="006237B0">
        <w:t xml:space="preserve">Development </w:t>
      </w:r>
      <w:r w:rsidR="008F5DFC" w:rsidRPr="006237B0">
        <w:t>Facility</w:t>
      </w:r>
      <w:r w:rsidR="00E05D06" w:rsidRPr="006237B0">
        <w:t xml:space="preserve"> (MDF)</w:t>
      </w:r>
      <w:r w:rsidR="008F5DFC" w:rsidRPr="006237B0">
        <w:t xml:space="preserve"> to build up private sector sanitation suppliers. This was not successful.</w:t>
      </w:r>
      <w:r w:rsidR="006237B0" w:rsidRPr="006237B0">
        <w:t xml:space="preserve"> Reasons are likely to relate to the quality of market analysis</w:t>
      </w:r>
      <w:r w:rsidR="006237B0">
        <w:t xml:space="preserve"> and </w:t>
      </w:r>
      <w:r w:rsidR="006237B0" w:rsidRPr="006237B0">
        <w:t>advisory support and personnel</w:t>
      </w:r>
      <w:r w:rsidR="006237B0">
        <w:t xml:space="preserve"> changes</w:t>
      </w:r>
      <w:r w:rsidR="006237B0" w:rsidRPr="006237B0">
        <w:t>.</w:t>
      </w:r>
      <w:r w:rsidR="008F5DFC" w:rsidRPr="006237B0">
        <w:t xml:space="preserve"> </w:t>
      </w:r>
      <w:r w:rsidR="009D2B37" w:rsidRPr="006237B0">
        <w:t>Most recently, BESIK 2</w:t>
      </w:r>
      <w:r w:rsidR="009D2B37" w:rsidRPr="00873BF7">
        <w:t xml:space="preserve"> contracted Plan International to develop toilet packages for sale to rural households. </w:t>
      </w:r>
      <w:r w:rsidR="009932A2">
        <w:t xml:space="preserve">Sales are low but the response is sufficient to continue with this model. </w:t>
      </w:r>
      <w:r w:rsidR="00E05D06" w:rsidRPr="00873BF7">
        <w:t>Several NGOs, including Plan International and WaterAid are continuing to develop an understanding of the market for sanitation goods and services. This may create future opportunities for ATLPHD to engage with MDF.</w:t>
      </w:r>
    </w:p>
    <w:p w14:paraId="4AD3853D" w14:textId="0EC25E0F" w:rsidR="00E05D06" w:rsidRPr="00873BF7" w:rsidRDefault="007822FF" w:rsidP="00F80C95">
      <w:r w:rsidRPr="00873BF7">
        <w:t xml:space="preserve">BESIK’s </w:t>
      </w:r>
      <w:r w:rsidR="00E05D06" w:rsidRPr="00873BF7">
        <w:t>P</w:t>
      </w:r>
      <w:r w:rsidR="005432EB" w:rsidRPr="00873BF7">
        <w:t>ublic Financial Management (P</w:t>
      </w:r>
      <w:r w:rsidR="00E05D06" w:rsidRPr="00873BF7">
        <w:t>FM</w:t>
      </w:r>
      <w:r w:rsidR="005432EB" w:rsidRPr="00873BF7">
        <w:t>)</w:t>
      </w:r>
      <w:r w:rsidR="00E05D06" w:rsidRPr="00873BF7">
        <w:t xml:space="preserve"> support to D</w:t>
      </w:r>
      <w:r w:rsidR="00173D15" w:rsidRPr="00873BF7">
        <w:t>G</w:t>
      </w:r>
      <w:r w:rsidR="00E05D06" w:rsidRPr="00873BF7">
        <w:t xml:space="preserve">CS within MPWTC is </w:t>
      </w:r>
      <w:r w:rsidR="00173D15" w:rsidRPr="00873BF7">
        <w:t xml:space="preserve">carried out under the </w:t>
      </w:r>
      <w:r w:rsidR="00E05D06" w:rsidRPr="00873BF7">
        <w:t>G4D program</w:t>
      </w:r>
      <w:r w:rsidR="00173D15" w:rsidRPr="00873BF7">
        <w:t xml:space="preserve"> but i</w:t>
      </w:r>
      <w:r w:rsidR="00E05D06" w:rsidRPr="00873BF7">
        <w:t>t was not apparent to the MRG how the work being carried out fit</w:t>
      </w:r>
      <w:r w:rsidR="005432EB" w:rsidRPr="00873BF7">
        <w:t>s</w:t>
      </w:r>
      <w:r w:rsidR="00E05D06" w:rsidRPr="00873BF7">
        <w:t xml:space="preserve"> within a broader governance framework being pursued by G4D. Both the current and the past PFM Advisers develop</w:t>
      </w:r>
      <w:r w:rsidR="00815A72" w:rsidRPr="00873BF7">
        <w:t>ed</w:t>
      </w:r>
      <w:r w:rsidR="00E05D06" w:rsidRPr="00873BF7">
        <w:t xml:space="preserve"> systems specific to the </w:t>
      </w:r>
      <w:r w:rsidR="005432EB" w:rsidRPr="00873BF7">
        <w:t>R</w:t>
      </w:r>
      <w:r w:rsidR="00E05D06" w:rsidRPr="00873BF7">
        <w:t>WASH sector, particularly the Public Financ</w:t>
      </w:r>
      <w:r w:rsidR="008F420A" w:rsidRPr="00873BF7">
        <w:t xml:space="preserve">ial Instructions for use by Municipal </w:t>
      </w:r>
      <w:r w:rsidR="00E05D06" w:rsidRPr="00873BF7">
        <w:t xml:space="preserve">offices. G4D has a sound understanding of broader public sector planning, budgeting and budget execution functions and how to strengthen coordination between </w:t>
      </w:r>
      <w:r w:rsidR="005432EB" w:rsidRPr="00873BF7">
        <w:t xml:space="preserve">the </w:t>
      </w:r>
      <w:r w:rsidR="00E05D06" w:rsidRPr="00873BF7">
        <w:t>M</w:t>
      </w:r>
      <w:r w:rsidR="005432EB" w:rsidRPr="00873BF7">
        <w:t xml:space="preserve">inistry of Finance </w:t>
      </w:r>
      <w:r w:rsidR="00E05D06" w:rsidRPr="00873BF7">
        <w:t xml:space="preserve">and line ministries. </w:t>
      </w:r>
      <w:r w:rsidRPr="00873BF7">
        <w:t>Stronger links between ATLPHD and G4D should be pursued.</w:t>
      </w:r>
      <w:r w:rsidR="00E05D06" w:rsidRPr="00873BF7">
        <w:t xml:space="preserve"> </w:t>
      </w:r>
    </w:p>
    <w:p w14:paraId="2FAB652E" w14:textId="77777777" w:rsidR="00C262BE" w:rsidRPr="00873BF7" w:rsidRDefault="00114E9D" w:rsidP="00F80C95">
      <w:r w:rsidRPr="00873BF7">
        <w:t xml:space="preserve">Beyond linkages to other DFAT programs, </w:t>
      </w:r>
      <w:r w:rsidR="00934CE2" w:rsidRPr="00873BF7">
        <w:t xml:space="preserve">ATLPHD </w:t>
      </w:r>
      <w:r w:rsidRPr="00873BF7">
        <w:t xml:space="preserve">could take advantage of its cross-sectoral dimension to engage more purposefully with ministries outside MPWTC with respect to water supply. The MRG supports the proposal from the current BESIK </w:t>
      </w:r>
      <w:r w:rsidR="00815A72" w:rsidRPr="00873BF7">
        <w:t xml:space="preserve">2 </w:t>
      </w:r>
      <w:r w:rsidRPr="00873BF7">
        <w:t>T</w:t>
      </w:r>
      <w:r w:rsidR="00815A72" w:rsidRPr="00873BF7">
        <w:t>eam Leader t</w:t>
      </w:r>
      <w:r w:rsidRPr="00873BF7">
        <w:t>o map the influence of the diverse GoTL stakeholders who currently engage in rural water, or could do so in future. This should be an initial planning activity for the ATLPHD Water Pillar. In addition to better understanding the potential to work with other ministries, the mapping exercise could also highlight how to strengthen DGAS’s role in the sector. Finalising the Water Supply Policy, and having it endorsed by C</w:t>
      </w:r>
      <w:r w:rsidR="005432EB" w:rsidRPr="00873BF7">
        <w:t>o</w:t>
      </w:r>
      <w:r w:rsidRPr="00873BF7">
        <w:t>M, would ensure that DGAS’s role is clear within GoTL circles</w:t>
      </w:r>
      <w:r w:rsidR="00934CE2" w:rsidRPr="00873BF7">
        <w:t xml:space="preserve"> and that DGAS can play a stronger coordinating role</w:t>
      </w:r>
      <w:r w:rsidRPr="00873BF7">
        <w:t>.</w:t>
      </w:r>
    </w:p>
    <w:p w14:paraId="5D555E64" w14:textId="77777777" w:rsidR="007C4050" w:rsidRPr="00873BF7" w:rsidRDefault="007C4050" w:rsidP="00F80C95">
      <w:r w:rsidRPr="00873BF7">
        <w:t>It is recommended that:</w:t>
      </w:r>
    </w:p>
    <w:p w14:paraId="2F130383" w14:textId="77777777" w:rsidR="00E43596" w:rsidRPr="00873BF7" w:rsidRDefault="00E43596" w:rsidP="00744C80">
      <w:pPr>
        <w:pStyle w:val="ListParagraph"/>
        <w:numPr>
          <w:ilvl w:val="0"/>
          <w:numId w:val="19"/>
        </w:numPr>
        <w:spacing w:after="120"/>
        <w:ind w:left="714" w:hanging="714"/>
        <w:contextualSpacing w:val="0"/>
        <w:rPr>
          <w:lang w:val="en-GB"/>
        </w:rPr>
      </w:pPr>
      <w:bookmarkStart w:id="31" w:name="_Toc326928685"/>
      <w:bookmarkStart w:id="32" w:name="_Toc331507686"/>
      <w:bookmarkEnd w:id="24"/>
      <w:bookmarkEnd w:id="8"/>
      <w:r w:rsidRPr="00873BF7">
        <w:rPr>
          <w:rFonts w:cstheme="minorHAnsi"/>
        </w:rPr>
        <w:t>ATLPHD pursue linkages where it genuinely improves service delivery or effectiveness; and resist pressure to focus on ‘internal’ linkages at the expense of strong program ownership by GoTL ministries and directorates.</w:t>
      </w:r>
    </w:p>
    <w:p w14:paraId="077A829F" w14:textId="77777777" w:rsidR="00B2199A" w:rsidRPr="00873BF7" w:rsidRDefault="00977F8F" w:rsidP="00E43596">
      <w:pPr>
        <w:pStyle w:val="Heading1"/>
        <w:ind w:hanging="720"/>
      </w:pPr>
      <w:bookmarkStart w:id="33" w:name="_Toc448928191"/>
      <w:r w:rsidRPr="00873BF7">
        <w:t xml:space="preserve">Conclusions and </w:t>
      </w:r>
      <w:r w:rsidR="001A1E37" w:rsidRPr="00873BF7">
        <w:t>Recommendations</w:t>
      </w:r>
      <w:bookmarkEnd w:id="33"/>
    </w:p>
    <w:p w14:paraId="01F1D2ED" w14:textId="77777777" w:rsidR="00500324" w:rsidRPr="00873BF7" w:rsidRDefault="00815A72" w:rsidP="00234EFF">
      <w:pPr>
        <w:pStyle w:val="Heading20"/>
      </w:pPr>
      <w:bookmarkStart w:id="34" w:name="_Toc448928192"/>
      <w:r w:rsidRPr="00873BF7">
        <w:t>Conclusions</w:t>
      </w:r>
      <w:bookmarkEnd w:id="34"/>
    </w:p>
    <w:p w14:paraId="35357450" w14:textId="2C666748" w:rsidR="000F31C5" w:rsidRPr="00873BF7" w:rsidRDefault="009D2B37" w:rsidP="00977F8F">
      <w:r w:rsidRPr="006237B0">
        <w:rPr>
          <w:i/>
        </w:rPr>
        <w:t xml:space="preserve">ATLPHD </w:t>
      </w:r>
      <w:r w:rsidR="00E51AE4" w:rsidRPr="006237B0">
        <w:rPr>
          <w:i/>
        </w:rPr>
        <w:t>provides an opportunity to refocus support for rural water and sanitation</w:t>
      </w:r>
      <w:r w:rsidR="00E43596" w:rsidRPr="00873BF7">
        <w:t>. T</w:t>
      </w:r>
      <w:r w:rsidR="0047694B" w:rsidRPr="00873BF7">
        <w:t>he</w:t>
      </w:r>
      <w:r w:rsidR="001C6AA4" w:rsidRPr="00873BF7">
        <w:t xml:space="preserve"> commencement of the new program should be treated as an opportunity to ‘reset’ DFAT’s support to the </w:t>
      </w:r>
      <w:r w:rsidR="0047694B" w:rsidRPr="00873BF7">
        <w:t xml:space="preserve">RWASH </w:t>
      </w:r>
      <w:r w:rsidR="001C6AA4" w:rsidRPr="00873BF7">
        <w:t>sector</w:t>
      </w:r>
      <w:r w:rsidR="0047694B" w:rsidRPr="00873BF7">
        <w:t xml:space="preserve">. </w:t>
      </w:r>
      <w:r w:rsidR="001C6AA4" w:rsidRPr="00873BF7">
        <w:t>GoTL must be given a clear role in reshaping the program, within the boundaries of ATLPHD’s overall goal and objectives</w:t>
      </w:r>
      <w:r w:rsidRPr="00873BF7">
        <w:t>,</w:t>
      </w:r>
      <w:r w:rsidR="000F31C5" w:rsidRPr="00873BF7">
        <w:t xml:space="preserve"> and should seek to work with GoTL agencies that demonstrate a genuine commitment</w:t>
      </w:r>
      <w:r w:rsidR="006237B0">
        <w:t xml:space="preserve"> to change</w:t>
      </w:r>
      <w:r w:rsidR="00E51AE4" w:rsidRPr="00873BF7">
        <w:t xml:space="preserve">. </w:t>
      </w:r>
      <w:r w:rsidR="0079250B" w:rsidRPr="00873BF7">
        <w:t>GoTL s</w:t>
      </w:r>
      <w:r w:rsidR="000F31C5" w:rsidRPr="00873BF7">
        <w:t xml:space="preserve">trategic frameworks </w:t>
      </w:r>
      <w:r w:rsidR="00E51AE4" w:rsidRPr="00873BF7">
        <w:t xml:space="preserve">are needed to </w:t>
      </w:r>
      <w:r w:rsidRPr="00873BF7">
        <w:t xml:space="preserve">guide </w:t>
      </w:r>
      <w:r w:rsidR="000F31C5" w:rsidRPr="00873BF7">
        <w:t xml:space="preserve">Australian (and other) assistance. </w:t>
      </w:r>
      <w:r w:rsidR="00E51AE4" w:rsidRPr="00873BF7">
        <w:t xml:space="preserve">Within RWASH there is a need for strategies for </w:t>
      </w:r>
      <w:r w:rsidR="004016CD">
        <w:t xml:space="preserve">construction and O&amp;M of </w:t>
      </w:r>
      <w:r w:rsidR="00E51AE4" w:rsidRPr="00873BF7">
        <w:t xml:space="preserve">rural water </w:t>
      </w:r>
      <w:r w:rsidR="004016CD" w:rsidRPr="00873BF7">
        <w:t>suppl</w:t>
      </w:r>
      <w:r w:rsidR="004016CD">
        <w:t>ies</w:t>
      </w:r>
      <w:r w:rsidR="00E51AE4" w:rsidRPr="00873BF7">
        <w:t xml:space="preserve">. </w:t>
      </w:r>
    </w:p>
    <w:p w14:paraId="5EBBECF7" w14:textId="07CB6C70" w:rsidR="00E51AE4" w:rsidRPr="00873BF7" w:rsidRDefault="00E51AE4" w:rsidP="00977F8F">
      <w:r w:rsidRPr="006237B0">
        <w:rPr>
          <w:i/>
        </w:rPr>
        <w:t>Build on success.</w:t>
      </w:r>
      <w:r w:rsidRPr="00873BF7">
        <w:t xml:space="preserve"> The ALFA Bobonaro experience shows that quality change is possible at the rural level. The new program (under all its pillars) can learn from that experience when</w:t>
      </w:r>
      <w:r w:rsidR="006237B0">
        <w:t xml:space="preserve"> considering where and how it </w:t>
      </w:r>
      <w:r w:rsidRPr="00873BF7">
        <w:t>will work.</w:t>
      </w:r>
      <w:r w:rsidR="0079250B" w:rsidRPr="00873BF7">
        <w:t xml:space="preserve"> The action learning model demonstrated through the work with the MOH on PAKSI </w:t>
      </w:r>
      <w:r w:rsidR="00E43596" w:rsidRPr="00873BF7">
        <w:t xml:space="preserve">and SHIP </w:t>
      </w:r>
      <w:r w:rsidR="0079250B" w:rsidRPr="00873BF7">
        <w:t>offers a good model for future activities within ATLPHD.</w:t>
      </w:r>
    </w:p>
    <w:p w14:paraId="6A7EB0A5" w14:textId="220BAB47" w:rsidR="00977F8F" w:rsidRPr="00873BF7" w:rsidRDefault="000F31C5" w:rsidP="00977F8F">
      <w:r w:rsidRPr="006237B0">
        <w:rPr>
          <w:i/>
        </w:rPr>
        <w:t>Communication is key.</w:t>
      </w:r>
      <w:r w:rsidRPr="00873BF7">
        <w:t xml:space="preserve"> </w:t>
      </w:r>
      <w:r w:rsidR="00BB7F45" w:rsidRPr="00873BF7">
        <w:t xml:space="preserve">While there has been consultation with GoTL partners during the design of ATLPHD, </w:t>
      </w:r>
      <w:r w:rsidR="00500324" w:rsidRPr="00873BF7">
        <w:t xml:space="preserve">middle managers </w:t>
      </w:r>
      <w:r w:rsidR="005C7535" w:rsidRPr="00873BF7">
        <w:t>in</w:t>
      </w:r>
      <w:r w:rsidR="0079250B" w:rsidRPr="00873BF7">
        <w:t xml:space="preserve"> MPWTC and MoH who are currently involved with </w:t>
      </w:r>
      <w:r w:rsidR="00BB7F45" w:rsidRPr="00873BF7">
        <w:t>BESIK</w:t>
      </w:r>
      <w:r w:rsidRPr="00873BF7">
        <w:t xml:space="preserve"> 2</w:t>
      </w:r>
      <w:r w:rsidR="00500324" w:rsidRPr="00873BF7">
        <w:t xml:space="preserve"> (</w:t>
      </w:r>
      <w:r w:rsidR="00BB7F45" w:rsidRPr="00873BF7">
        <w:t xml:space="preserve">and </w:t>
      </w:r>
      <w:r w:rsidR="00C7654C" w:rsidRPr="00873BF7">
        <w:t xml:space="preserve">who </w:t>
      </w:r>
      <w:r w:rsidR="00BB7F45" w:rsidRPr="00873BF7">
        <w:t xml:space="preserve">in the longer term </w:t>
      </w:r>
      <w:r w:rsidR="00500324" w:rsidRPr="00873BF7">
        <w:t xml:space="preserve">will be involved with </w:t>
      </w:r>
      <w:r w:rsidR="00BB7F45" w:rsidRPr="00873BF7">
        <w:t>ATLPHD</w:t>
      </w:r>
      <w:r w:rsidR="00500324" w:rsidRPr="00873BF7">
        <w:t>) ha</w:t>
      </w:r>
      <w:r w:rsidR="00E43596" w:rsidRPr="00873BF7">
        <w:t>ve</w:t>
      </w:r>
      <w:r w:rsidR="00500324" w:rsidRPr="00873BF7">
        <w:t xml:space="preserve"> </w:t>
      </w:r>
      <w:r w:rsidR="001C6AA4" w:rsidRPr="00873BF7">
        <w:t xml:space="preserve">very little understanding </w:t>
      </w:r>
      <w:r w:rsidR="00500324" w:rsidRPr="00873BF7">
        <w:t xml:space="preserve">of the impending changes. </w:t>
      </w:r>
      <w:r w:rsidR="001C6AA4" w:rsidRPr="00873BF7">
        <w:t>This was reinforced by comment</w:t>
      </w:r>
      <w:r w:rsidR="0047694B" w:rsidRPr="00873BF7">
        <w:t>s</w:t>
      </w:r>
      <w:r w:rsidR="001C6AA4" w:rsidRPr="00873BF7">
        <w:t xml:space="preserve"> at the Aide Memoire presentation including that ‘DFAT should talk with the people doing the work as well as </w:t>
      </w:r>
      <w:r w:rsidR="003C19D5" w:rsidRPr="00873BF7">
        <w:t xml:space="preserve">the </w:t>
      </w:r>
      <w:r w:rsidR="001C6AA4" w:rsidRPr="00873BF7">
        <w:t xml:space="preserve">leaders’. </w:t>
      </w:r>
      <w:r w:rsidRPr="00873BF7">
        <w:t>DFAT staff and advisers likely to be transitioned to the new program also appear to have a very limited understanding of what the future</w:t>
      </w:r>
      <w:r w:rsidR="0079250B" w:rsidRPr="00873BF7">
        <w:t xml:space="preserve"> holds.</w:t>
      </w:r>
    </w:p>
    <w:p w14:paraId="194B9FE2" w14:textId="77777777" w:rsidR="00934CE2" w:rsidRPr="00873BF7" w:rsidRDefault="008F3702" w:rsidP="00977F8F">
      <w:r w:rsidRPr="00873BF7">
        <w:t>This report provides a number of general recommendations with respect to ATLPHD. The MRG has p</w:t>
      </w:r>
      <w:r w:rsidR="00934CE2" w:rsidRPr="00873BF7">
        <w:t xml:space="preserve">urposefully refrained from making </w:t>
      </w:r>
      <w:r w:rsidRPr="00873BF7">
        <w:t xml:space="preserve">extensive and detailed </w:t>
      </w:r>
      <w:r w:rsidR="0079250B" w:rsidRPr="00873BF7">
        <w:t xml:space="preserve">RWASH </w:t>
      </w:r>
      <w:r w:rsidR="00934CE2" w:rsidRPr="00873BF7">
        <w:t xml:space="preserve">recommendations about </w:t>
      </w:r>
      <w:r w:rsidRPr="00873BF7">
        <w:t>how the new program should be developed and targeted. This is a task for the n</w:t>
      </w:r>
      <w:r w:rsidR="00934CE2" w:rsidRPr="00873BF7">
        <w:t>ew ATLPHD team, under the guidance of the</w:t>
      </w:r>
      <w:r w:rsidR="00815A72" w:rsidRPr="00873BF7">
        <w:t xml:space="preserve"> new W</w:t>
      </w:r>
      <w:r w:rsidR="00934CE2" w:rsidRPr="00873BF7">
        <w:t xml:space="preserve">ater </w:t>
      </w:r>
      <w:r w:rsidRPr="00873BF7">
        <w:t>P</w:t>
      </w:r>
      <w:r w:rsidR="00934CE2" w:rsidRPr="00873BF7">
        <w:t xml:space="preserve">illar </w:t>
      </w:r>
      <w:r w:rsidRPr="00873BF7">
        <w:t>L</w:t>
      </w:r>
      <w:r w:rsidR="00934CE2" w:rsidRPr="00873BF7">
        <w:t>ead</w:t>
      </w:r>
      <w:r w:rsidRPr="00873BF7">
        <w:t>. A</w:t>
      </w:r>
      <w:r w:rsidR="00934CE2" w:rsidRPr="00873BF7">
        <w:t xml:space="preserve"> robust design process </w:t>
      </w:r>
      <w:r w:rsidRPr="00873BF7">
        <w:t xml:space="preserve">will be required </w:t>
      </w:r>
      <w:r w:rsidR="00934CE2" w:rsidRPr="00873BF7">
        <w:t xml:space="preserve">that </w:t>
      </w:r>
      <w:r w:rsidRPr="00873BF7">
        <w:t xml:space="preserve">successfully </w:t>
      </w:r>
      <w:r w:rsidR="00934CE2" w:rsidRPr="00873BF7">
        <w:t xml:space="preserve">engages GoTL stakeholders </w:t>
      </w:r>
      <w:r w:rsidRPr="00873BF7">
        <w:t xml:space="preserve">and DFAT </w:t>
      </w:r>
      <w:r w:rsidR="00934CE2" w:rsidRPr="00873BF7">
        <w:t xml:space="preserve">and draws </w:t>
      </w:r>
      <w:r w:rsidRPr="00873BF7">
        <w:t>on</w:t>
      </w:r>
      <w:r w:rsidR="00934CE2" w:rsidRPr="00873BF7">
        <w:t xml:space="preserve"> learning from the current and previous phases of DFAT support. This </w:t>
      </w:r>
      <w:r w:rsidRPr="00873BF7">
        <w:t xml:space="preserve">process </w:t>
      </w:r>
      <w:r w:rsidR="00934CE2" w:rsidRPr="00873BF7">
        <w:t>will need to happen separately for sanitation and hygiene and water.</w:t>
      </w:r>
    </w:p>
    <w:p w14:paraId="054150D6" w14:textId="34B68B2D" w:rsidR="001C6AA4" w:rsidRPr="00873BF7" w:rsidRDefault="001C6AA4" w:rsidP="001C6AA4">
      <w:r w:rsidRPr="00873BF7">
        <w:t>There is a significant workload for BESIK</w:t>
      </w:r>
      <w:r w:rsidR="00815A72" w:rsidRPr="00873BF7">
        <w:t xml:space="preserve"> 2</w:t>
      </w:r>
      <w:r w:rsidRPr="00873BF7">
        <w:t xml:space="preserve"> to wrap up the </w:t>
      </w:r>
      <w:r w:rsidR="009D2B37" w:rsidRPr="00873BF7">
        <w:t xml:space="preserve">current </w:t>
      </w:r>
      <w:r w:rsidRPr="00873BF7">
        <w:t xml:space="preserve">program </w:t>
      </w:r>
      <w:r w:rsidR="00844319">
        <w:t>before it ends on 30 June 2016.</w:t>
      </w:r>
      <w:r w:rsidRPr="00873BF7">
        <w:t xml:space="preserve"> There are a range of outstanding activities including pump technician training, GMF registration, GMF financial management training, water supply policy and the review of </w:t>
      </w:r>
      <w:r w:rsidR="00E43596" w:rsidRPr="00873BF7">
        <w:t xml:space="preserve">SHIP in </w:t>
      </w:r>
      <w:r w:rsidRPr="00873BF7">
        <w:t xml:space="preserve">Bobonaro. It is important that BESIK identifies what it can realistically complete, what could be discarded and what should be rolled over to the new program. Work that could be carried over to ATLPHD should not be rushed to completion before BESIK </w:t>
      </w:r>
      <w:r w:rsidR="00815A72" w:rsidRPr="00873BF7">
        <w:t xml:space="preserve">2 </w:t>
      </w:r>
      <w:r w:rsidRPr="00873BF7">
        <w:t xml:space="preserve">concludes. </w:t>
      </w:r>
    </w:p>
    <w:p w14:paraId="35C6C9E8" w14:textId="77777777" w:rsidR="00CA177B" w:rsidRPr="00873BF7" w:rsidRDefault="00CA177B" w:rsidP="00234EFF">
      <w:pPr>
        <w:pStyle w:val="Heading20"/>
      </w:pPr>
      <w:bookmarkStart w:id="35" w:name="_Toc448928193"/>
      <w:r w:rsidRPr="00873BF7">
        <w:t>Recommendations</w:t>
      </w:r>
      <w:bookmarkEnd w:id="35"/>
    </w:p>
    <w:p w14:paraId="263C8A8C" w14:textId="77777777" w:rsidR="00AD350C" w:rsidRPr="00873BF7" w:rsidRDefault="001A1E37" w:rsidP="0099400D">
      <w:pPr>
        <w:spacing w:after="120"/>
      </w:pPr>
      <w:r w:rsidRPr="00873BF7">
        <w:t xml:space="preserve">Recommendations have been made throughout the report and are listed in the table at Attachment </w:t>
      </w:r>
      <w:r w:rsidR="00CA177B" w:rsidRPr="00873BF7">
        <w:t>D</w:t>
      </w:r>
      <w:r w:rsidR="00AD350C" w:rsidRPr="00873BF7">
        <w:t xml:space="preserve"> to support ease of reporting. </w:t>
      </w:r>
      <w:r w:rsidR="00CA177B" w:rsidRPr="00873BF7">
        <w:t xml:space="preserve">In addition </w:t>
      </w:r>
      <w:r w:rsidRPr="00873BF7">
        <w:t>MRG 2 propos</w:t>
      </w:r>
      <w:r w:rsidR="00AD350C" w:rsidRPr="00873BF7">
        <w:t xml:space="preserve">es the </w:t>
      </w:r>
      <w:r w:rsidR="00C751DC" w:rsidRPr="00873BF7">
        <w:t xml:space="preserve">following </w:t>
      </w:r>
      <w:r w:rsidR="00AD350C" w:rsidRPr="00873BF7">
        <w:t>recommendations</w:t>
      </w:r>
      <w:r w:rsidRPr="00873BF7">
        <w:t>:</w:t>
      </w:r>
      <w:r w:rsidR="0099400D" w:rsidRPr="00873BF7">
        <w:t xml:space="preserve"> </w:t>
      </w:r>
    </w:p>
    <w:p w14:paraId="3F06F5A1" w14:textId="77777777" w:rsidR="00E24047" w:rsidRPr="00E24047" w:rsidRDefault="00E24047" w:rsidP="00E24047">
      <w:pPr>
        <w:pStyle w:val="ListParagraph"/>
        <w:numPr>
          <w:ilvl w:val="0"/>
          <w:numId w:val="19"/>
        </w:numPr>
        <w:spacing w:after="120"/>
      </w:pPr>
      <w:r w:rsidRPr="00E24047">
        <w:t>BESIK 2 ensure there is a planned exit process for the program that includes the handover of all relevant documentation to DGAS before the end of June.</w:t>
      </w:r>
    </w:p>
    <w:p w14:paraId="0E090BFE" w14:textId="77777777" w:rsidR="00E24047" w:rsidRPr="00E24047" w:rsidRDefault="00E24047" w:rsidP="00E24047">
      <w:pPr>
        <w:pStyle w:val="ListParagraph"/>
        <w:numPr>
          <w:ilvl w:val="0"/>
          <w:numId w:val="19"/>
        </w:numPr>
        <w:spacing w:after="120"/>
      </w:pPr>
      <w:r w:rsidRPr="00E24047">
        <w:t xml:space="preserve">BESIK 2 to clearly identify all outstanding work and assess each activity as needing to be ended (finished or not), completed or transitioned to the new program. Care should be taken to ensure work is not rushed at the expense of stakeholder engagement. </w:t>
      </w:r>
    </w:p>
    <w:p w14:paraId="090A0752" w14:textId="6C97137D" w:rsidR="00E24047" w:rsidRDefault="00E24047" w:rsidP="00E24047">
      <w:pPr>
        <w:pStyle w:val="ListParagraph"/>
        <w:numPr>
          <w:ilvl w:val="0"/>
          <w:numId w:val="19"/>
        </w:numPr>
        <w:spacing w:after="120"/>
      </w:pPr>
      <w:r w:rsidRPr="00E24047">
        <w:t xml:space="preserve">The ATLPHD team </w:t>
      </w:r>
      <w:r>
        <w:t xml:space="preserve">to </w:t>
      </w:r>
      <w:r w:rsidRPr="00E24047">
        <w:t>ensure its stakeholders are informed about the process for the implementation of the new program and what it is likely to mean for them.</w:t>
      </w:r>
    </w:p>
    <w:p w14:paraId="7AD3975F" w14:textId="102FD854" w:rsidR="00E24047" w:rsidRPr="00E24047" w:rsidRDefault="00E24047" w:rsidP="00E24047">
      <w:pPr>
        <w:tabs>
          <w:tab w:val="clear" w:pos="0"/>
        </w:tabs>
        <w:spacing w:after="120"/>
      </w:pPr>
      <w:r>
        <w:t>The MRG notes that the ATLPHD intends to fully consult with relevant GoTL agencies about activities to be funded under the Water and Health Pillars.</w:t>
      </w:r>
    </w:p>
    <w:p w14:paraId="701943D0" w14:textId="5A0602A8" w:rsidR="00BB5933" w:rsidRPr="00873BF7" w:rsidRDefault="00851A83" w:rsidP="006237B0">
      <w:pPr>
        <w:tabs>
          <w:tab w:val="clear" w:pos="0"/>
        </w:tabs>
        <w:spacing w:before="0" w:line="240" w:lineRule="auto"/>
      </w:pPr>
      <w:bookmarkStart w:id="36" w:name="_Toc448928194"/>
      <w:bookmarkEnd w:id="31"/>
      <w:bookmarkEnd w:id="32"/>
      <w:r>
        <w:br w:type="page"/>
      </w:r>
      <w:r w:rsidR="00BB5933" w:rsidRPr="00873BF7">
        <w:t xml:space="preserve">Attachment </w:t>
      </w:r>
      <w:r w:rsidR="00541906" w:rsidRPr="00873BF7">
        <w:t>A</w:t>
      </w:r>
      <w:r w:rsidR="00BB5933" w:rsidRPr="00873BF7">
        <w:t>: Reference Documents</w:t>
      </w:r>
      <w:bookmarkEnd w:id="36"/>
    </w:p>
    <w:p w14:paraId="144B688B" w14:textId="77777777" w:rsidR="00977F8F" w:rsidRPr="00873BF7" w:rsidRDefault="00977F8F" w:rsidP="00977F8F"/>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992"/>
        <w:gridCol w:w="5954"/>
      </w:tblGrid>
      <w:tr w:rsidR="00CA177B" w:rsidRPr="00873BF7" w14:paraId="217CC9C5" w14:textId="77777777" w:rsidTr="0008743E">
        <w:trPr>
          <w:tblHeader/>
        </w:trPr>
        <w:tc>
          <w:tcPr>
            <w:tcW w:w="992" w:type="dxa"/>
            <w:shd w:val="clear" w:color="auto" w:fill="DBE5F1" w:themeFill="accent1" w:themeFillTint="33"/>
          </w:tcPr>
          <w:p w14:paraId="2BF65837" w14:textId="77777777" w:rsidR="00CA177B" w:rsidRPr="00873BF7" w:rsidRDefault="00CA177B" w:rsidP="00E77C02">
            <w:pPr>
              <w:spacing w:after="60" w:line="360" w:lineRule="auto"/>
              <w:ind w:left="33"/>
              <w:jc w:val="center"/>
              <w:rPr>
                <w:b/>
              </w:rPr>
            </w:pPr>
            <w:r w:rsidRPr="00873BF7">
              <w:rPr>
                <w:b/>
              </w:rPr>
              <w:t>Author</w:t>
            </w:r>
          </w:p>
        </w:tc>
        <w:tc>
          <w:tcPr>
            <w:tcW w:w="992" w:type="dxa"/>
            <w:shd w:val="clear" w:color="auto" w:fill="DBE5F1" w:themeFill="accent1" w:themeFillTint="33"/>
          </w:tcPr>
          <w:p w14:paraId="24A306E8" w14:textId="77777777" w:rsidR="00CA177B" w:rsidRPr="00873BF7" w:rsidRDefault="00CA177B" w:rsidP="00E77C02">
            <w:pPr>
              <w:spacing w:after="60" w:line="360" w:lineRule="auto"/>
              <w:ind w:left="34"/>
              <w:jc w:val="center"/>
              <w:rPr>
                <w:b/>
              </w:rPr>
            </w:pPr>
            <w:r w:rsidRPr="00873BF7">
              <w:rPr>
                <w:b/>
              </w:rPr>
              <w:t>Date</w:t>
            </w:r>
          </w:p>
        </w:tc>
        <w:tc>
          <w:tcPr>
            <w:tcW w:w="5954" w:type="dxa"/>
            <w:shd w:val="clear" w:color="auto" w:fill="DBE5F1" w:themeFill="accent1" w:themeFillTint="33"/>
          </w:tcPr>
          <w:p w14:paraId="1D4CAC5A" w14:textId="77777777" w:rsidR="00CA177B" w:rsidRPr="00873BF7" w:rsidRDefault="00CA177B" w:rsidP="00E77C02">
            <w:pPr>
              <w:spacing w:after="60" w:line="360" w:lineRule="auto"/>
              <w:ind w:left="150"/>
              <w:jc w:val="center"/>
              <w:rPr>
                <w:b/>
              </w:rPr>
            </w:pPr>
            <w:r w:rsidRPr="00873BF7">
              <w:rPr>
                <w:b/>
              </w:rPr>
              <w:t>Title</w:t>
            </w:r>
          </w:p>
        </w:tc>
      </w:tr>
      <w:tr w:rsidR="00CA177B" w:rsidRPr="00873BF7" w14:paraId="160EE160" w14:textId="77777777" w:rsidTr="00E77C02">
        <w:tc>
          <w:tcPr>
            <w:tcW w:w="992" w:type="dxa"/>
          </w:tcPr>
          <w:p w14:paraId="4B555292" w14:textId="77777777" w:rsidR="00CA177B" w:rsidRPr="00873BF7" w:rsidRDefault="00CA177B" w:rsidP="00E77C02">
            <w:pPr>
              <w:spacing w:after="60" w:line="360" w:lineRule="auto"/>
              <w:ind w:left="33"/>
            </w:pPr>
            <w:r w:rsidRPr="00873BF7">
              <w:t xml:space="preserve">BESIK </w:t>
            </w:r>
          </w:p>
        </w:tc>
        <w:tc>
          <w:tcPr>
            <w:tcW w:w="992" w:type="dxa"/>
          </w:tcPr>
          <w:p w14:paraId="234D9A3C" w14:textId="77777777" w:rsidR="00CA177B" w:rsidRPr="00873BF7" w:rsidRDefault="00CA177B" w:rsidP="00E77C02">
            <w:pPr>
              <w:spacing w:after="60" w:line="360" w:lineRule="auto"/>
              <w:ind w:left="34"/>
            </w:pPr>
            <w:r w:rsidRPr="00873BF7">
              <w:t>2015</w:t>
            </w:r>
          </w:p>
        </w:tc>
        <w:tc>
          <w:tcPr>
            <w:tcW w:w="5954" w:type="dxa"/>
          </w:tcPr>
          <w:p w14:paraId="7322B88D" w14:textId="77777777" w:rsidR="00CA177B" w:rsidRPr="00873BF7" w:rsidRDefault="00CA177B" w:rsidP="00E77C02">
            <w:pPr>
              <w:spacing w:after="60" w:line="360" w:lineRule="auto"/>
              <w:ind w:left="150"/>
            </w:pPr>
            <w:r w:rsidRPr="00873BF7">
              <w:t>Annual Work Plan July 2015 to June 2016</w:t>
            </w:r>
          </w:p>
        </w:tc>
      </w:tr>
      <w:tr w:rsidR="00CA177B" w:rsidRPr="00873BF7" w14:paraId="7BF35EA4" w14:textId="77777777" w:rsidTr="00E77C02">
        <w:tc>
          <w:tcPr>
            <w:tcW w:w="992" w:type="dxa"/>
          </w:tcPr>
          <w:p w14:paraId="53E8E5EF" w14:textId="77777777" w:rsidR="00CA177B" w:rsidRPr="00873BF7" w:rsidRDefault="00CA177B" w:rsidP="00E77C02">
            <w:pPr>
              <w:spacing w:after="60" w:line="360" w:lineRule="auto"/>
              <w:ind w:left="33"/>
            </w:pPr>
            <w:r w:rsidRPr="00873BF7">
              <w:t>BESIK</w:t>
            </w:r>
          </w:p>
        </w:tc>
        <w:tc>
          <w:tcPr>
            <w:tcW w:w="992" w:type="dxa"/>
          </w:tcPr>
          <w:p w14:paraId="28C9D54C" w14:textId="77777777" w:rsidR="00CA177B" w:rsidRPr="00873BF7" w:rsidRDefault="00CA177B" w:rsidP="00E77C02">
            <w:pPr>
              <w:spacing w:after="60" w:line="360" w:lineRule="auto"/>
              <w:ind w:left="34"/>
            </w:pPr>
            <w:r w:rsidRPr="00873BF7">
              <w:t>2015</w:t>
            </w:r>
          </w:p>
        </w:tc>
        <w:tc>
          <w:tcPr>
            <w:tcW w:w="5954" w:type="dxa"/>
          </w:tcPr>
          <w:p w14:paraId="6208856C" w14:textId="77777777" w:rsidR="00CA177B" w:rsidRPr="00873BF7" w:rsidRDefault="00CA177B" w:rsidP="00E77C02">
            <w:pPr>
              <w:spacing w:after="60" w:line="360" w:lineRule="auto"/>
              <w:ind w:left="150"/>
              <w:rPr>
                <w:rFonts w:ascii="Calibri" w:hAnsi="Calibri"/>
              </w:rPr>
            </w:pPr>
            <w:r w:rsidRPr="00873BF7">
              <w:rPr>
                <w:rFonts w:ascii="Calibri" w:hAnsi="Calibri"/>
              </w:rPr>
              <w:t>M&amp;E Plan Update #2</w:t>
            </w:r>
          </w:p>
        </w:tc>
      </w:tr>
      <w:tr w:rsidR="00CA177B" w:rsidRPr="00873BF7" w14:paraId="51B8389C" w14:textId="77777777" w:rsidTr="00E77C02">
        <w:tc>
          <w:tcPr>
            <w:tcW w:w="992" w:type="dxa"/>
          </w:tcPr>
          <w:p w14:paraId="4282B4AF" w14:textId="77777777" w:rsidR="00CA177B" w:rsidRPr="00873BF7" w:rsidRDefault="00CA177B" w:rsidP="00E77C02">
            <w:pPr>
              <w:spacing w:after="60" w:line="360" w:lineRule="auto"/>
              <w:ind w:left="33"/>
            </w:pPr>
            <w:r w:rsidRPr="00873BF7">
              <w:t>BESIK</w:t>
            </w:r>
          </w:p>
        </w:tc>
        <w:tc>
          <w:tcPr>
            <w:tcW w:w="992" w:type="dxa"/>
          </w:tcPr>
          <w:p w14:paraId="2B5A8833" w14:textId="77777777" w:rsidR="00CA177B" w:rsidRPr="00873BF7" w:rsidRDefault="00CA177B" w:rsidP="00E77C02">
            <w:pPr>
              <w:spacing w:after="60" w:line="360" w:lineRule="auto"/>
              <w:ind w:left="34"/>
            </w:pPr>
            <w:r w:rsidRPr="00873BF7">
              <w:t>2015</w:t>
            </w:r>
          </w:p>
        </w:tc>
        <w:tc>
          <w:tcPr>
            <w:tcW w:w="5954" w:type="dxa"/>
          </w:tcPr>
          <w:p w14:paraId="4B27D236" w14:textId="77777777" w:rsidR="00CA177B" w:rsidRPr="00873BF7" w:rsidRDefault="00CA177B" w:rsidP="00E77C02">
            <w:pPr>
              <w:spacing w:after="60" w:line="360" w:lineRule="auto"/>
              <w:ind w:left="150"/>
              <w:rPr>
                <w:rFonts w:ascii="Calibri" w:hAnsi="Calibri"/>
              </w:rPr>
            </w:pPr>
            <w:r w:rsidRPr="00873BF7">
              <w:rPr>
                <w:rFonts w:ascii="Calibri" w:hAnsi="Calibri"/>
              </w:rPr>
              <w:t>BESIK Organogram (new structure)</w:t>
            </w:r>
          </w:p>
        </w:tc>
      </w:tr>
      <w:tr w:rsidR="00CA177B" w:rsidRPr="00873BF7" w14:paraId="1CE8F433" w14:textId="77777777" w:rsidTr="00E77C02">
        <w:tc>
          <w:tcPr>
            <w:tcW w:w="992" w:type="dxa"/>
          </w:tcPr>
          <w:p w14:paraId="23608E18" w14:textId="77777777" w:rsidR="00CA177B" w:rsidRPr="00873BF7" w:rsidRDefault="00CA177B" w:rsidP="00E77C02">
            <w:pPr>
              <w:spacing w:after="60" w:line="360" w:lineRule="auto"/>
              <w:ind w:left="33"/>
            </w:pPr>
            <w:r w:rsidRPr="00873BF7">
              <w:t>BESIK</w:t>
            </w:r>
          </w:p>
        </w:tc>
        <w:tc>
          <w:tcPr>
            <w:tcW w:w="992" w:type="dxa"/>
          </w:tcPr>
          <w:p w14:paraId="4A37E4E4" w14:textId="77777777" w:rsidR="00CA177B" w:rsidRPr="00873BF7" w:rsidRDefault="00CA177B" w:rsidP="00E77C02">
            <w:pPr>
              <w:spacing w:after="60" w:line="360" w:lineRule="auto"/>
              <w:ind w:left="34"/>
            </w:pPr>
            <w:r w:rsidRPr="00873BF7">
              <w:t>2015</w:t>
            </w:r>
          </w:p>
        </w:tc>
        <w:tc>
          <w:tcPr>
            <w:tcW w:w="5954" w:type="dxa"/>
          </w:tcPr>
          <w:p w14:paraId="5D54E52E" w14:textId="77777777" w:rsidR="00CA177B" w:rsidRPr="00873BF7" w:rsidRDefault="00CA177B" w:rsidP="00E77C02">
            <w:pPr>
              <w:spacing w:after="60" w:line="360" w:lineRule="auto"/>
              <w:ind w:left="150"/>
            </w:pPr>
            <w:r w:rsidRPr="00873BF7">
              <w:t>BESIK 2 Six Monthly Progress Report #5 January to June 2015</w:t>
            </w:r>
          </w:p>
        </w:tc>
      </w:tr>
      <w:tr w:rsidR="00CA177B" w:rsidRPr="00873BF7" w14:paraId="7DF5C4AF" w14:textId="77777777" w:rsidTr="00E77C02">
        <w:tc>
          <w:tcPr>
            <w:tcW w:w="992" w:type="dxa"/>
          </w:tcPr>
          <w:p w14:paraId="2FECFDE1" w14:textId="77777777" w:rsidR="00CA177B" w:rsidRPr="00873BF7" w:rsidRDefault="00CA177B" w:rsidP="00E77C02">
            <w:pPr>
              <w:spacing w:after="60" w:line="360" w:lineRule="auto"/>
              <w:ind w:left="33"/>
            </w:pPr>
            <w:r w:rsidRPr="00873BF7">
              <w:t>BESIK</w:t>
            </w:r>
          </w:p>
        </w:tc>
        <w:tc>
          <w:tcPr>
            <w:tcW w:w="992" w:type="dxa"/>
          </w:tcPr>
          <w:p w14:paraId="31D460CE" w14:textId="77777777" w:rsidR="00CA177B" w:rsidRPr="00873BF7" w:rsidRDefault="00CA177B" w:rsidP="00E77C02">
            <w:pPr>
              <w:spacing w:after="60" w:line="360" w:lineRule="auto"/>
              <w:ind w:left="34"/>
            </w:pPr>
            <w:r w:rsidRPr="00873BF7">
              <w:t>2016</w:t>
            </w:r>
          </w:p>
        </w:tc>
        <w:tc>
          <w:tcPr>
            <w:tcW w:w="5954" w:type="dxa"/>
          </w:tcPr>
          <w:p w14:paraId="3B927DED" w14:textId="77777777" w:rsidR="00CA177B" w:rsidRPr="00873BF7" w:rsidRDefault="00CA177B" w:rsidP="00E77C02">
            <w:pPr>
              <w:spacing w:after="60" w:line="360" w:lineRule="auto"/>
              <w:ind w:left="150"/>
            </w:pPr>
            <w:r w:rsidRPr="00873BF7">
              <w:t>BESIK 2 Six Monthly Progress Report #6 July to December 2015</w:t>
            </w:r>
          </w:p>
        </w:tc>
      </w:tr>
      <w:tr w:rsidR="00CA177B" w:rsidRPr="00873BF7" w14:paraId="682D0B90" w14:textId="77777777" w:rsidTr="00E77C02">
        <w:tc>
          <w:tcPr>
            <w:tcW w:w="992" w:type="dxa"/>
          </w:tcPr>
          <w:p w14:paraId="58877ABD" w14:textId="77777777" w:rsidR="00CA177B" w:rsidRPr="00873BF7" w:rsidRDefault="00CA177B" w:rsidP="00E77C02">
            <w:pPr>
              <w:spacing w:after="60" w:line="360" w:lineRule="auto"/>
              <w:ind w:left="33"/>
            </w:pPr>
            <w:r w:rsidRPr="00873BF7">
              <w:t>BESIK</w:t>
            </w:r>
          </w:p>
        </w:tc>
        <w:tc>
          <w:tcPr>
            <w:tcW w:w="992" w:type="dxa"/>
          </w:tcPr>
          <w:p w14:paraId="607C8697" w14:textId="77777777" w:rsidR="00CA177B" w:rsidRPr="00873BF7" w:rsidRDefault="00CA177B" w:rsidP="00E77C02">
            <w:pPr>
              <w:spacing w:after="60" w:line="360" w:lineRule="auto"/>
              <w:ind w:left="34"/>
            </w:pPr>
            <w:r w:rsidRPr="00873BF7">
              <w:t>2016</w:t>
            </w:r>
          </w:p>
        </w:tc>
        <w:tc>
          <w:tcPr>
            <w:tcW w:w="5954" w:type="dxa"/>
          </w:tcPr>
          <w:p w14:paraId="24443835" w14:textId="77777777" w:rsidR="00CA177B" w:rsidRPr="00873BF7" w:rsidRDefault="00CA177B" w:rsidP="00C73064">
            <w:pPr>
              <w:spacing w:after="60" w:line="360" w:lineRule="auto"/>
              <w:ind w:left="150"/>
              <w:rPr>
                <w:rFonts w:ascii="Calibri" w:hAnsi="Calibri"/>
              </w:rPr>
            </w:pPr>
            <w:r w:rsidRPr="00873BF7">
              <w:rPr>
                <w:rFonts w:ascii="Calibri" w:hAnsi="Calibri"/>
              </w:rPr>
              <w:t>Activity Completion Report (Final Draft)</w:t>
            </w:r>
          </w:p>
        </w:tc>
      </w:tr>
      <w:tr w:rsidR="00CA177B" w:rsidRPr="00873BF7" w14:paraId="6404736D" w14:textId="77777777" w:rsidTr="00E77C02">
        <w:tc>
          <w:tcPr>
            <w:tcW w:w="992" w:type="dxa"/>
          </w:tcPr>
          <w:p w14:paraId="23218A00" w14:textId="77777777" w:rsidR="00CA177B" w:rsidRPr="00873BF7" w:rsidRDefault="00CA177B" w:rsidP="00E77C02">
            <w:pPr>
              <w:spacing w:after="60" w:line="360" w:lineRule="auto"/>
              <w:ind w:left="33"/>
            </w:pPr>
            <w:r w:rsidRPr="00873BF7">
              <w:t>DFAT</w:t>
            </w:r>
          </w:p>
        </w:tc>
        <w:tc>
          <w:tcPr>
            <w:tcW w:w="992" w:type="dxa"/>
          </w:tcPr>
          <w:p w14:paraId="58B7F10C" w14:textId="77777777" w:rsidR="00CA177B" w:rsidRPr="00873BF7" w:rsidRDefault="00CA177B" w:rsidP="00E77C02">
            <w:pPr>
              <w:spacing w:after="60" w:line="360" w:lineRule="auto"/>
              <w:ind w:left="34"/>
            </w:pPr>
            <w:r w:rsidRPr="00873BF7">
              <w:t>2016</w:t>
            </w:r>
          </w:p>
        </w:tc>
        <w:tc>
          <w:tcPr>
            <w:tcW w:w="5954" w:type="dxa"/>
          </w:tcPr>
          <w:p w14:paraId="23A74B67" w14:textId="77777777" w:rsidR="00CA177B" w:rsidRPr="00873BF7" w:rsidRDefault="00CA177B" w:rsidP="00E77C02">
            <w:pPr>
              <w:spacing w:after="60" w:line="360" w:lineRule="auto"/>
              <w:ind w:left="150"/>
            </w:pPr>
            <w:r w:rsidRPr="00873BF7">
              <w:t>ATLPHD Investment Design Document</w:t>
            </w:r>
          </w:p>
        </w:tc>
      </w:tr>
      <w:tr w:rsidR="00CA177B" w:rsidRPr="00873BF7" w14:paraId="41703A00" w14:textId="77777777" w:rsidTr="00E77C02">
        <w:tc>
          <w:tcPr>
            <w:tcW w:w="992" w:type="dxa"/>
          </w:tcPr>
          <w:p w14:paraId="19CD019B" w14:textId="77777777" w:rsidR="00CA177B" w:rsidRPr="00873BF7" w:rsidRDefault="00CA177B" w:rsidP="00E77C02">
            <w:pPr>
              <w:spacing w:after="60" w:line="360" w:lineRule="auto"/>
              <w:ind w:left="33"/>
            </w:pPr>
            <w:r w:rsidRPr="00873BF7">
              <w:t>DFAT</w:t>
            </w:r>
          </w:p>
        </w:tc>
        <w:tc>
          <w:tcPr>
            <w:tcW w:w="992" w:type="dxa"/>
          </w:tcPr>
          <w:p w14:paraId="68C34516" w14:textId="77777777" w:rsidR="00CA177B" w:rsidRPr="00873BF7" w:rsidRDefault="00CA177B" w:rsidP="00E77C02">
            <w:pPr>
              <w:spacing w:after="60" w:line="360" w:lineRule="auto"/>
              <w:ind w:left="34"/>
            </w:pPr>
            <w:r w:rsidRPr="00873BF7">
              <w:t>2016</w:t>
            </w:r>
          </w:p>
        </w:tc>
        <w:tc>
          <w:tcPr>
            <w:tcW w:w="5954" w:type="dxa"/>
          </w:tcPr>
          <w:p w14:paraId="263E5C86" w14:textId="77777777" w:rsidR="00CA177B" w:rsidRPr="00873BF7" w:rsidRDefault="00CA177B" w:rsidP="00E77C02">
            <w:pPr>
              <w:spacing w:after="60" w:line="360" w:lineRule="auto"/>
              <w:ind w:left="150"/>
              <w:rPr>
                <w:rFonts w:ascii="Calibri" w:hAnsi="Calibri"/>
              </w:rPr>
            </w:pPr>
            <w:r w:rsidRPr="00873BF7">
              <w:rPr>
                <w:rFonts w:ascii="Calibri" w:hAnsi="Calibri"/>
              </w:rPr>
              <w:t>DFAT Evaluation Plan Standard (modified)</w:t>
            </w:r>
          </w:p>
        </w:tc>
      </w:tr>
    </w:tbl>
    <w:p w14:paraId="096DEA1F" w14:textId="77777777" w:rsidR="00977F8F" w:rsidRDefault="00977F8F" w:rsidP="00977F8F"/>
    <w:p w14:paraId="4939B920" w14:textId="368A5025" w:rsidR="00844319" w:rsidRPr="00873BF7" w:rsidRDefault="00844319" w:rsidP="00977F8F">
      <w:r>
        <w:t>Note: The MRG</w:t>
      </w:r>
      <w:r w:rsidR="00D37B8B">
        <w:t xml:space="preserve"> also</w:t>
      </w:r>
      <w:r>
        <w:t xml:space="preserve"> reviewed draft policy documents being developed </w:t>
      </w:r>
      <w:r w:rsidR="00D37B8B">
        <w:t>by</w:t>
      </w:r>
      <w:r>
        <w:t xml:space="preserve"> GoTL with support from BESIK 2. </w:t>
      </w:r>
    </w:p>
    <w:p w14:paraId="58BB4BC0" w14:textId="77777777" w:rsidR="00977F8F" w:rsidRPr="00873BF7" w:rsidRDefault="00977F8F" w:rsidP="00977F8F"/>
    <w:p w14:paraId="2455F033" w14:textId="77777777" w:rsidR="00BB5933" w:rsidRPr="00873BF7" w:rsidRDefault="00BB5933" w:rsidP="00BB5933"/>
    <w:p w14:paraId="0FEC9A24" w14:textId="77777777" w:rsidR="00BB5933" w:rsidRPr="00873BF7" w:rsidRDefault="00BB5933" w:rsidP="00BB5933"/>
    <w:p w14:paraId="02E200BE" w14:textId="77777777" w:rsidR="00BB5933" w:rsidRPr="00873BF7" w:rsidRDefault="00BB5933" w:rsidP="00AD350C"/>
    <w:p w14:paraId="33432C33" w14:textId="77777777" w:rsidR="00B2199A" w:rsidRPr="00873BF7" w:rsidRDefault="00B2199A" w:rsidP="00C53073"/>
    <w:p w14:paraId="33037CB1" w14:textId="77777777" w:rsidR="00B2199A" w:rsidRPr="00873BF7" w:rsidRDefault="00B2199A" w:rsidP="00C53073"/>
    <w:p w14:paraId="27D36CD1" w14:textId="77777777" w:rsidR="00B2199A" w:rsidRPr="00873BF7" w:rsidRDefault="00B2199A" w:rsidP="00C53073"/>
    <w:p w14:paraId="75025195" w14:textId="77777777" w:rsidR="00CE1F42" w:rsidRPr="00873BF7" w:rsidRDefault="00CE1F42" w:rsidP="00C53073">
      <w:pPr>
        <w:sectPr w:rsidR="00CE1F42" w:rsidRPr="00873BF7" w:rsidSect="00607C41">
          <w:footerReference w:type="default" r:id="rId11"/>
          <w:pgSz w:w="11907" w:h="16839" w:code="9"/>
          <w:pgMar w:top="1440" w:right="1701" w:bottom="1440" w:left="1701" w:header="709" w:footer="709" w:gutter="0"/>
          <w:cols w:space="708"/>
          <w:docGrid w:linePitch="360"/>
        </w:sectPr>
      </w:pPr>
    </w:p>
    <w:p w14:paraId="7500C227" w14:textId="77777777" w:rsidR="00CE1F42" w:rsidRPr="00873BF7" w:rsidRDefault="00615E7B" w:rsidP="00E43596">
      <w:pPr>
        <w:pStyle w:val="Heading1"/>
        <w:numPr>
          <w:ilvl w:val="0"/>
          <w:numId w:val="0"/>
        </w:numPr>
        <w:ind w:left="720" w:hanging="360"/>
      </w:pPr>
      <w:bookmarkStart w:id="37" w:name="_Toc331507687"/>
      <w:bookmarkStart w:id="38" w:name="_Toc448928195"/>
      <w:r w:rsidRPr="00873BF7">
        <w:t xml:space="preserve">Attachment </w:t>
      </w:r>
      <w:r w:rsidR="00541906" w:rsidRPr="00873BF7">
        <w:t>B</w:t>
      </w:r>
      <w:r w:rsidRPr="00873BF7">
        <w:t>: People/Agencies Consulted</w:t>
      </w:r>
      <w:bookmarkEnd w:id="37"/>
      <w:bookmarkEnd w:id="38"/>
      <w:r w:rsidRPr="00873BF7">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0A0" w:firstRow="1" w:lastRow="0" w:firstColumn="1" w:lastColumn="0" w:noHBand="0" w:noVBand="0"/>
      </w:tblPr>
      <w:tblGrid>
        <w:gridCol w:w="1843"/>
        <w:gridCol w:w="2410"/>
        <w:gridCol w:w="3685"/>
        <w:gridCol w:w="426"/>
        <w:gridCol w:w="425"/>
      </w:tblGrid>
      <w:tr w:rsidR="0078095B" w:rsidRPr="00873BF7" w14:paraId="4475986D" w14:textId="77777777" w:rsidTr="0008743E">
        <w:trPr>
          <w:tblHeader/>
        </w:trPr>
        <w:tc>
          <w:tcPr>
            <w:tcW w:w="1843" w:type="dxa"/>
            <w:shd w:val="clear" w:color="auto" w:fill="DBE5F1" w:themeFill="accent1" w:themeFillTint="33"/>
          </w:tcPr>
          <w:p w14:paraId="39254A47" w14:textId="77777777" w:rsidR="0078095B" w:rsidRPr="00873BF7" w:rsidRDefault="0078095B" w:rsidP="00515A59">
            <w:pPr>
              <w:spacing w:before="0"/>
              <w:rPr>
                <w:b/>
                <w:sz w:val="20"/>
                <w:szCs w:val="20"/>
              </w:rPr>
            </w:pPr>
            <w:r w:rsidRPr="00873BF7">
              <w:rPr>
                <w:b/>
                <w:sz w:val="20"/>
                <w:szCs w:val="20"/>
              </w:rPr>
              <w:t>Agency</w:t>
            </w:r>
          </w:p>
        </w:tc>
        <w:tc>
          <w:tcPr>
            <w:tcW w:w="2410" w:type="dxa"/>
            <w:shd w:val="clear" w:color="auto" w:fill="DBE5F1" w:themeFill="accent1" w:themeFillTint="33"/>
          </w:tcPr>
          <w:p w14:paraId="669F6639" w14:textId="77777777" w:rsidR="0078095B" w:rsidRPr="00873BF7" w:rsidRDefault="0078095B" w:rsidP="00515A59">
            <w:pPr>
              <w:spacing w:before="0"/>
              <w:rPr>
                <w:b/>
                <w:sz w:val="20"/>
                <w:szCs w:val="20"/>
              </w:rPr>
            </w:pPr>
            <w:r w:rsidRPr="00873BF7">
              <w:rPr>
                <w:b/>
                <w:sz w:val="20"/>
                <w:szCs w:val="20"/>
              </w:rPr>
              <w:t>Name</w:t>
            </w:r>
          </w:p>
        </w:tc>
        <w:tc>
          <w:tcPr>
            <w:tcW w:w="3685" w:type="dxa"/>
            <w:shd w:val="clear" w:color="auto" w:fill="DBE5F1" w:themeFill="accent1" w:themeFillTint="33"/>
          </w:tcPr>
          <w:p w14:paraId="0C219025" w14:textId="77777777" w:rsidR="0078095B" w:rsidRPr="00873BF7" w:rsidRDefault="0078095B" w:rsidP="00515A59">
            <w:pPr>
              <w:spacing w:before="0"/>
              <w:rPr>
                <w:b/>
                <w:sz w:val="20"/>
                <w:szCs w:val="20"/>
              </w:rPr>
            </w:pPr>
            <w:r w:rsidRPr="00873BF7">
              <w:rPr>
                <w:b/>
                <w:sz w:val="20"/>
                <w:szCs w:val="20"/>
              </w:rPr>
              <w:t>Position</w:t>
            </w:r>
          </w:p>
        </w:tc>
        <w:tc>
          <w:tcPr>
            <w:tcW w:w="426" w:type="dxa"/>
            <w:shd w:val="clear" w:color="auto" w:fill="DBE5F1" w:themeFill="accent1" w:themeFillTint="33"/>
          </w:tcPr>
          <w:p w14:paraId="7EA3A372" w14:textId="77777777" w:rsidR="0078095B" w:rsidRPr="00873BF7" w:rsidRDefault="0078095B" w:rsidP="00515A59">
            <w:pPr>
              <w:spacing w:before="0"/>
              <w:rPr>
                <w:b/>
                <w:sz w:val="20"/>
                <w:szCs w:val="20"/>
              </w:rPr>
            </w:pPr>
            <w:r w:rsidRPr="00873BF7">
              <w:rPr>
                <w:b/>
                <w:sz w:val="20"/>
                <w:szCs w:val="20"/>
                <w:lang w:eastAsia="en-AU"/>
              </w:rPr>
              <w:t>M</w:t>
            </w:r>
          </w:p>
        </w:tc>
        <w:tc>
          <w:tcPr>
            <w:tcW w:w="425" w:type="dxa"/>
            <w:shd w:val="clear" w:color="auto" w:fill="DBE5F1" w:themeFill="accent1" w:themeFillTint="33"/>
          </w:tcPr>
          <w:p w14:paraId="66C23B9B" w14:textId="77777777" w:rsidR="0078095B" w:rsidRPr="00873BF7" w:rsidRDefault="0078095B" w:rsidP="00515A59">
            <w:pPr>
              <w:spacing w:before="0"/>
              <w:rPr>
                <w:b/>
                <w:sz w:val="20"/>
                <w:szCs w:val="20"/>
              </w:rPr>
            </w:pPr>
            <w:r w:rsidRPr="00873BF7">
              <w:rPr>
                <w:b/>
                <w:sz w:val="20"/>
                <w:szCs w:val="20"/>
                <w:lang w:eastAsia="en-AU"/>
              </w:rPr>
              <w:t>F</w:t>
            </w:r>
          </w:p>
        </w:tc>
      </w:tr>
      <w:tr w:rsidR="00432EE8" w:rsidRPr="00873BF7" w14:paraId="4EEB3306" w14:textId="77777777" w:rsidTr="00CA177B">
        <w:tblPrEx>
          <w:shd w:val="clear" w:color="auto" w:fill="auto"/>
        </w:tblPrEx>
        <w:tc>
          <w:tcPr>
            <w:tcW w:w="1843" w:type="dxa"/>
            <w:vMerge w:val="restart"/>
            <w:shd w:val="clear" w:color="auto" w:fill="auto"/>
          </w:tcPr>
          <w:p w14:paraId="6E6575BF" w14:textId="77777777" w:rsidR="00432EE8" w:rsidRPr="00873BF7" w:rsidRDefault="00432EE8" w:rsidP="00515A59">
            <w:pPr>
              <w:spacing w:before="0"/>
              <w:rPr>
                <w:b/>
                <w:sz w:val="20"/>
                <w:szCs w:val="20"/>
              </w:rPr>
            </w:pPr>
            <w:r w:rsidRPr="00873BF7">
              <w:rPr>
                <w:b/>
                <w:sz w:val="20"/>
                <w:szCs w:val="20"/>
              </w:rPr>
              <w:t>Australian Department of Foreign Affairs and Trade</w:t>
            </w:r>
          </w:p>
        </w:tc>
        <w:tc>
          <w:tcPr>
            <w:tcW w:w="2410" w:type="dxa"/>
            <w:shd w:val="clear" w:color="auto" w:fill="auto"/>
          </w:tcPr>
          <w:p w14:paraId="45630CA8" w14:textId="77777777" w:rsidR="00432EE8" w:rsidRPr="00873BF7" w:rsidRDefault="00432EE8" w:rsidP="00515A59">
            <w:pPr>
              <w:spacing w:before="0"/>
              <w:rPr>
                <w:sz w:val="20"/>
                <w:szCs w:val="20"/>
              </w:rPr>
            </w:pPr>
            <w:r w:rsidRPr="00873BF7">
              <w:rPr>
                <w:sz w:val="20"/>
                <w:szCs w:val="20"/>
              </w:rPr>
              <w:t>Peter Doyle</w:t>
            </w:r>
          </w:p>
        </w:tc>
        <w:tc>
          <w:tcPr>
            <w:tcW w:w="3685" w:type="dxa"/>
            <w:shd w:val="clear" w:color="auto" w:fill="auto"/>
          </w:tcPr>
          <w:p w14:paraId="03E97502" w14:textId="77777777" w:rsidR="00432EE8" w:rsidRPr="00873BF7" w:rsidRDefault="00432EE8" w:rsidP="00515A59">
            <w:pPr>
              <w:spacing w:before="0"/>
              <w:rPr>
                <w:sz w:val="20"/>
                <w:szCs w:val="20"/>
              </w:rPr>
            </w:pPr>
            <w:r w:rsidRPr="00873BF7">
              <w:rPr>
                <w:sz w:val="20"/>
                <w:szCs w:val="20"/>
              </w:rPr>
              <w:t>Ambassador</w:t>
            </w:r>
          </w:p>
        </w:tc>
        <w:tc>
          <w:tcPr>
            <w:tcW w:w="426" w:type="dxa"/>
            <w:shd w:val="clear" w:color="auto" w:fill="auto"/>
          </w:tcPr>
          <w:p w14:paraId="2E3A7763" w14:textId="77777777" w:rsidR="00432EE8" w:rsidRPr="00873BF7" w:rsidRDefault="00432EE8" w:rsidP="00515A59">
            <w:pPr>
              <w:spacing w:before="0"/>
              <w:rPr>
                <w:sz w:val="20"/>
                <w:szCs w:val="20"/>
              </w:rPr>
            </w:pPr>
            <w:r w:rsidRPr="00873BF7">
              <w:rPr>
                <w:sz w:val="20"/>
                <w:szCs w:val="20"/>
              </w:rPr>
              <w:t>1</w:t>
            </w:r>
          </w:p>
        </w:tc>
        <w:tc>
          <w:tcPr>
            <w:tcW w:w="425" w:type="dxa"/>
            <w:shd w:val="clear" w:color="auto" w:fill="auto"/>
          </w:tcPr>
          <w:p w14:paraId="1402EA82" w14:textId="77777777" w:rsidR="00432EE8" w:rsidRPr="00873BF7" w:rsidRDefault="00432EE8" w:rsidP="00515A59">
            <w:pPr>
              <w:spacing w:before="0"/>
              <w:rPr>
                <w:sz w:val="20"/>
                <w:szCs w:val="20"/>
              </w:rPr>
            </w:pPr>
          </w:p>
        </w:tc>
      </w:tr>
      <w:tr w:rsidR="00432EE8" w:rsidRPr="00873BF7" w14:paraId="1D644E9D" w14:textId="77777777" w:rsidTr="00CA177B">
        <w:tblPrEx>
          <w:shd w:val="clear" w:color="auto" w:fill="auto"/>
        </w:tblPrEx>
        <w:tc>
          <w:tcPr>
            <w:tcW w:w="1843" w:type="dxa"/>
            <w:vMerge/>
            <w:shd w:val="clear" w:color="auto" w:fill="auto"/>
          </w:tcPr>
          <w:p w14:paraId="3011570E" w14:textId="77777777" w:rsidR="00432EE8" w:rsidRPr="00873BF7" w:rsidRDefault="00432EE8" w:rsidP="00515A59">
            <w:pPr>
              <w:spacing w:before="0"/>
              <w:rPr>
                <w:b/>
                <w:sz w:val="20"/>
                <w:szCs w:val="20"/>
              </w:rPr>
            </w:pPr>
          </w:p>
        </w:tc>
        <w:tc>
          <w:tcPr>
            <w:tcW w:w="2410" w:type="dxa"/>
            <w:shd w:val="clear" w:color="auto" w:fill="auto"/>
          </w:tcPr>
          <w:p w14:paraId="244580D1" w14:textId="77777777" w:rsidR="00432EE8" w:rsidRPr="00873BF7" w:rsidRDefault="00432EE8" w:rsidP="00515A59">
            <w:pPr>
              <w:spacing w:before="0"/>
              <w:rPr>
                <w:sz w:val="20"/>
                <w:szCs w:val="20"/>
              </w:rPr>
            </w:pPr>
            <w:r w:rsidRPr="00873BF7">
              <w:rPr>
                <w:sz w:val="20"/>
                <w:szCs w:val="20"/>
              </w:rPr>
              <w:t>Daniel Woods</w:t>
            </w:r>
          </w:p>
        </w:tc>
        <w:tc>
          <w:tcPr>
            <w:tcW w:w="3685" w:type="dxa"/>
            <w:shd w:val="clear" w:color="auto" w:fill="auto"/>
          </w:tcPr>
          <w:p w14:paraId="196B8567" w14:textId="77777777" w:rsidR="00432EE8" w:rsidRPr="00873BF7" w:rsidRDefault="00432EE8" w:rsidP="00515A59">
            <w:pPr>
              <w:spacing w:before="0"/>
              <w:rPr>
                <w:sz w:val="20"/>
                <w:szCs w:val="20"/>
              </w:rPr>
            </w:pPr>
            <w:r w:rsidRPr="00873BF7">
              <w:rPr>
                <w:sz w:val="20"/>
                <w:szCs w:val="20"/>
              </w:rPr>
              <w:t>Counsellor, Economics and Governance</w:t>
            </w:r>
          </w:p>
        </w:tc>
        <w:tc>
          <w:tcPr>
            <w:tcW w:w="426" w:type="dxa"/>
            <w:shd w:val="clear" w:color="auto" w:fill="auto"/>
          </w:tcPr>
          <w:p w14:paraId="4CE99217" w14:textId="77777777" w:rsidR="00432EE8" w:rsidRPr="00873BF7" w:rsidRDefault="00432EE8" w:rsidP="00515A59">
            <w:pPr>
              <w:spacing w:before="0"/>
              <w:rPr>
                <w:sz w:val="20"/>
                <w:szCs w:val="20"/>
              </w:rPr>
            </w:pPr>
            <w:r w:rsidRPr="00873BF7">
              <w:rPr>
                <w:sz w:val="20"/>
                <w:szCs w:val="20"/>
              </w:rPr>
              <w:t>1</w:t>
            </w:r>
          </w:p>
        </w:tc>
        <w:tc>
          <w:tcPr>
            <w:tcW w:w="425" w:type="dxa"/>
            <w:shd w:val="clear" w:color="auto" w:fill="auto"/>
          </w:tcPr>
          <w:p w14:paraId="379655BF" w14:textId="77777777" w:rsidR="00432EE8" w:rsidRPr="00873BF7" w:rsidRDefault="00432EE8" w:rsidP="00515A59">
            <w:pPr>
              <w:spacing w:before="0"/>
              <w:rPr>
                <w:sz w:val="20"/>
                <w:szCs w:val="20"/>
              </w:rPr>
            </w:pPr>
          </w:p>
        </w:tc>
      </w:tr>
      <w:tr w:rsidR="00432EE8" w:rsidRPr="00873BF7" w14:paraId="26809FF8" w14:textId="77777777" w:rsidTr="00CA177B">
        <w:tblPrEx>
          <w:shd w:val="clear" w:color="auto" w:fill="auto"/>
        </w:tblPrEx>
        <w:tc>
          <w:tcPr>
            <w:tcW w:w="1843" w:type="dxa"/>
            <w:vMerge/>
            <w:shd w:val="clear" w:color="auto" w:fill="auto"/>
          </w:tcPr>
          <w:p w14:paraId="2C28A8CA" w14:textId="77777777" w:rsidR="00432EE8" w:rsidRPr="00873BF7" w:rsidRDefault="00432EE8" w:rsidP="00C73064">
            <w:pPr>
              <w:spacing w:before="0"/>
              <w:rPr>
                <w:b/>
                <w:sz w:val="20"/>
                <w:szCs w:val="20"/>
              </w:rPr>
            </w:pPr>
          </w:p>
        </w:tc>
        <w:tc>
          <w:tcPr>
            <w:tcW w:w="2410" w:type="dxa"/>
            <w:shd w:val="clear" w:color="auto" w:fill="auto"/>
          </w:tcPr>
          <w:p w14:paraId="2EE0195D" w14:textId="77777777" w:rsidR="00432EE8" w:rsidRPr="00873BF7" w:rsidRDefault="00432EE8" w:rsidP="00C73064">
            <w:pPr>
              <w:spacing w:before="0"/>
              <w:rPr>
                <w:sz w:val="20"/>
                <w:szCs w:val="20"/>
              </w:rPr>
            </w:pPr>
            <w:r w:rsidRPr="00873BF7">
              <w:rPr>
                <w:sz w:val="20"/>
                <w:szCs w:val="20"/>
              </w:rPr>
              <w:t>Acacio Pinto</w:t>
            </w:r>
          </w:p>
        </w:tc>
        <w:tc>
          <w:tcPr>
            <w:tcW w:w="3685" w:type="dxa"/>
            <w:shd w:val="clear" w:color="auto" w:fill="auto"/>
          </w:tcPr>
          <w:p w14:paraId="6639BF4D" w14:textId="77777777" w:rsidR="00432EE8" w:rsidRPr="00873BF7" w:rsidRDefault="00432EE8" w:rsidP="00C73064">
            <w:pPr>
              <w:spacing w:before="0"/>
              <w:rPr>
                <w:sz w:val="20"/>
                <w:szCs w:val="20"/>
              </w:rPr>
            </w:pPr>
            <w:r w:rsidRPr="00873BF7">
              <w:rPr>
                <w:sz w:val="20"/>
                <w:szCs w:val="20"/>
              </w:rPr>
              <w:t>Senior Officer Economic Policy and Statistics, G4D</w:t>
            </w:r>
          </w:p>
        </w:tc>
        <w:tc>
          <w:tcPr>
            <w:tcW w:w="426" w:type="dxa"/>
            <w:shd w:val="clear" w:color="auto" w:fill="auto"/>
          </w:tcPr>
          <w:p w14:paraId="506CE7DB" w14:textId="77777777" w:rsidR="00432EE8" w:rsidRPr="00873BF7" w:rsidRDefault="00432EE8" w:rsidP="00C73064">
            <w:pPr>
              <w:spacing w:before="0"/>
              <w:rPr>
                <w:sz w:val="20"/>
                <w:szCs w:val="20"/>
              </w:rPr>
            </w:pPr>
            <w:r w:rsidRPr="00873BF7">
              <w:rPr>
                <w:sz w:val="20"/>
                <w:szCs w:val="20"/>
              </w:rPr>
              <w:t>1</w:t>
            </w:r>
          </w:p>
        </w:tc>
        <w:tc>
          <w:tcPr>
            <w:tcW w:w="425" w:type="dxa"/>
            <w:shd w:val="clear" w:color="auto" w:fill="auto"/>
          </w:tcPr>
          <w:p w14:paraId="7D079233" w14:textId="77777777" w:rsidR="00432EE8" w:rsidRPr="00873BF7" w:rsidRDefault="00432EE8" w:rsidP="00C73064">
            <w:pPr>
              <w:spacing w:before="0"/>
              <w:rPr>
                <w:sz w:val="20"/>
                <w:szCs w:val="20"/>
              </w:rPr>
            </w:pPr>
          </w:p>
        </w:tc>
      </w:tr>
      <w:tr w:rsidR="00432EE8" w:rsidRPr="00873BF7" w14:paraId="2157AFF8" w14:textId="77777777" w:rsidTr="00CA177B">
        <w:tblPrEx>
          <w:shd w:val="clear" w:color="auto" w:fill="auto"/>
        </w:tblPrEx>
        <w:tc>
          <w:tcPr>
            <w:tcW w:w="1843" w:type="dxa"/>
            <w:vMerge/>
            <w:shd w:val="clear" w:color="auto" w:fill="auto"/>
          </w:tcPr>
          <w:p w14:paraId="2F85C73C" w14:textId="77777777" w:rsidR="00432EE8" w:rsidRPr="00873BF7" w:rsidRDefault="00432EE8" w:rsidP="00515A59">
            <w:pPr>
              <w:spacing w:before="0"/>
              <w:rPr>
                <w:b/>
                <w:sz w:val="20"/>
                <w:szCs w:val="20"/>
              </w:rPr>
            </w:pPr>
          </w:p>
        </w:tc>
        <w:tc>
          <w:tcPr>
            <w:tcW w:w="2410" w:type="dxa"/>
            <w:shd w:val="clear" w:color="auto" w:fill="auto"/>
          </w:tcPr>
          <w:p w14:paraId="3A390FFB" w14:textId="77777777" w:rsidR="00432EE8" w:rsidRPr="00873BF7" w:rsidRDefault="00432EE8" w:rsidP="00515A59">
            <w:pPr>
              <w:spacing w:before="0"/>
              <w:rPr>
                <w:sz w:val="20"/>
                <w:szCs w:val="20"/>
              </w:rPr>
            </w:pPr>
            <w:r w:rsidRPr="00873BF7">
              <w:rPr>
                <w:sz w:val="20"/>
                <w:szCs w:val="20"/>
              </w:rPr>
              <w:t>Peter O’Connor</w:t>
            </w:r>
          </w:p>
        </w:tc>
        <w:tc>
          <w:tcPr>
            <w:tcW w:w="3685" w:type="dxa"/>
            <w:shd w:val="clear" w:color="auto" w:fill="auto"/>
          </w:tcPr>
          <w:p w14:paraId="3A26D917" w14:textId="77777777" w:rsidR="00432EE8" w:rsidRPr="00873BF7" w:rsidRDefault="00432EE8" w:rsidP="00C73064">
            <w:pPr>
              <w:spacing w:before="0"/>
              <w:rPr>
                <w:sz w:val="20"/>
                <w:szCs w:val="20"/>
              </w:rPr>
            </w:pPr>
            <w:r w:rsidRPr="00873BF7">
              <w:rPr>
                <w:sz w:val="20"/>
                <w:szCs w:val="20"/>
              </w:rPr>
              <w:t xml:space="preserve">Counsellor, Rural Development </w:t>
            </w:r>
          </w:p>
        </w:tc>
        <w:tc>
          <w:tcPr>
            <w:tcW w:w="426" w:type="dxa"/>
            <w:shd w:val="clear" w:color="auto" w:fill="auto"/>
          </w:tcPr>
          <w:p w14:paraId="7F631713" w14:textId="77777777" w:rsidR="00432EE8" w:rsidRPr="00873BF7" w:rsidRDefault="00432EE8" w:rsidP="00515A59">
            <w:pPr>
              <w:spacing w:before="0"/>
              <w:rPr>
                <w:sz w:val="20"/>
                <w:szCs w:val="20"/>
              </w:rPr>
            </w:pPr>
            <w:r w:rsidRPr="00873BF7">
              <w:rPr>
                <w:sz w:val="20"/>
                <w:szCs w:val="20"/>
              </w:rPr>
              <w:t>1</w:t>
            </w:r>
          </w:p>
        </w:tc>
        <w:tc>
          <w:tcPr>
            <w:tcW w:w="425" w:type="dxa"/>
            <w:shd w:val="clear" w:color="auto" w:fill="auto"/>
          </w:tcPr>
          <w:p w14:paraId="17793E4C" w14:textId="77777777" w:rsidR="00432EE8" w:rsidRPr="00873BF7" w:rsidRDefault="00432EE8" w:rsidP="00515A59">
            <w:pPr>
              <w:spacing w:before="0"/>
              <w:rPr>
                <w:sz w:val="20"/>
                <w:szCs w:val="20"/>
              </w:rPr>
            </w:pPr>
          </w:p>
        </w:tc>
      </w:tr>
      <w:tr w:rsidR="00432EE8" w:rsidRPr="00873BF7" w14:paraId="69DE6651" w14:textId="77777777" w:rsidTr="00CA177B">
        <w:tblPrEx>
          <w:shd w:val="clear" w:color="auto" w:fill="auto"/>
        </w:tblPrEx>
        <w:tc>
          <w:tcPr>
            <w:tcW w:w="1843" w:type="dxa"/>
            <w:vMerge/>
            <w:shd w:val="clear" w:color="auto" w:fill="auto"/>
          </w:tcPr>
          <w:p w14:paraId="3C068613" w14:textId="77777777" w:rsidR="00432EE8" w:rsidRPr="00873BF7" w:rsidRDefault="00432EE8" w:rsidP="00515A59">
            <w:pPr>
              <w:spacing w:before="0"/>
              <w:rPr>
                <w:b/>
                <w:sz w:val="20"/>
                <w:szCs w:val="20"/>
              </w:rPr>
            </w:pPr>
          </w:p>
        </w:tc>
        <w:tc>
          <w:tcPr>
            <w:tcW w:w="2410" w:type="dxa"/>
            <w:shd w:val="clear" w:color="auto" w:fill="auto"/>
          </w:tcPr>
          <w:p w14:paraId="61525D98" w14:textId="77777777" w:rsidR="00432EE8" w:rsidRPr="00873BF7" w:rsidRDefault="00432EE8" w:rsidP="00515A59">
            <w:pPr>
              <w:spacing w:before="0"/>
              <w:rPr>
                <w:sz w:val="20"/>
                <w:szCs w:val="20"/>
              </w:rPr>
            </w:pPr>
            <w:r w:rsidRPr="00873BF7">
              <w:rPr>
                <w:sz w:val="20"/>
                <w:szCs w:val="20"/>
              </w:rPr>
              <w:t>Paul Regnault</w:t>
            </w:r>
          </w:p>
        </w:tc>
        <w:tc>
          <w:tcPr>
            <w:tcW w:w="3685" w:type="dxa"/>
            <w:shd w:val="clear" w:color="auto" w:fill="auto"/>
          </w:tcPr>
          <w:p w14:paraId="2FDD7021" w14:textId="77777777" w:rsidR="00432EE8" w:rsidRPr="00873BF7" w:rsidRDefault="00432EE8" w:rsidP="00C73064">
            <w:pPr>
              <w:spacing w:before="0"/>
              <w:rPr>
                <w:sz w:val="20"/>
                <w:szCs w:val="20"/>
              </w:rPr>
            </w:pPr>
            <w:r w:rsidRPr="00873BF7">
              <w:rPr>
                <w:sz w:val="20"/>
                <w:szCs w:val="20"/>
              </w:rPr>
              <w:t xml:space="preserve">Second Secretary, Rural Development </w:t>
            </w:r>
          </w:p>
        </w:tc>
        <w:tc>
          <w:tcPr>
            <w:tcW w:w="426" w:type="dxa"/>
            <w:shd w:val="clear" w:color="auto" w:fill="auto"/>
          </w:tcPr>
          <w:p w14:paraId="5D2368A5" w14:textId="77777777" w:rsidR="00432EE8" w:rsidRPr="00873BF7" w:rsidRDefault="00432EE8" w:rsidP="00515A59">
            <w:pPr>
              <w:spacing w:before="0"/>
              <w:rPr>
                <w:sz w:val="20"/>
                <w:szCs w:val="20"/>
              </w:rPr>
            </w:pPr>
            <w:r w:rsidRPr="00873BF7">
              <w:rPr>
                <w:sz w:val="20"/>
                <w:szCs w:val="20"/>
              </w:rPr>
              <w:t>1</w:t>
            </w:r>
          </w:p>
        </w:tc>
        <w:tc>
          <w:tcPr>
            <w:tcW w:w="425" w:type="dxa"/>
            <w:shd w:val="clear" w:color="auto" w:fill="auto"/>
          </w:tcPr>
          <w:p w14:paraId="327266CC" w14:textId="77777777" w:rsidR="00432EE8" w:rsidRPr="00873BF7" w:rsidRDefault="00432EE8" w:rsidP="00515A59">
            <w:pPr>
              <w:spacing w:before="0"/>
              <w:rPr>
                <w:sz w:val="20"/>
                <w:szCs w:val="20"/>
              </w:rPr>
            </w:pPr>
          </w:p>
        </w:tc>
      </w:tr>
      <w:tr w:rsidR="00432EE8" w:rsidRPr="00873BF7" w14:paraId="4DA4B882" w14:textId="77777777" w:rsidTr="00CA177B">
        <w:tblPrEx>
          <w:shd w:val="clear" w:color="auto" w:fill="auto"/>
        </w:tblPrEx>
        <w:tc>
          <w:tcPr>
            <w:tcW w:w="1843" w:type="dxa"/>
            <w:vMerge/>
            <w:shd w:val="clear" w:color="auto" w:fill="auto"/>
          </w:tcPr>
          <w:p w14:paraId="140812D6" w14:textId="77777777" w:rsidR="00432EE8" w:rsidRPr="00873BF7" w:rsidRDefault="00432EE8" w:rsidP="00515A59">
            <w:pPr>
              <w:spacing w:before="0"/>
              <w:rPr>
                <w:b/>
                <w:sz w:val="20"/>
                <w:szCs w:val="20"/>
              </w:rPr>
            </w:pPr>
          </w:p>
        </w:tc>
        <w:tc>
          <w:tcPr>
            <w:tcW w:w="2410" w:type="dxa"/>
            <w:shd w:val="clear" w:color="auto" w:fill="auto"/>
          </w:tcPr>
          <w:p w14:paraId="14C75451" w14:textId="77777777" w:rsidR="00432EE8" w:rsidRPr="00873BF7" w:rsidRDefault="00432EE8" w:rsidP="00515A59">
            <w:pPr>
              <w:spacing w:before="0"/>
              <w:rPr>
                <w:sz w:val="20"/>
                <w:szCs w:val="20"/>
              </w:rPr>
            </w:pPr>
            <w:r w:rsidRPr="00873BF7">
              <w:rPr>
                <w:sz w:val="20"/>
                <w:szCs w:val="20"/>
              </w:rPr>
              <w:t>Faviula Monteiro Dasilva</w:t>
            </w:r>
          </w:p>
        </w:tc>
        <w:tc>
          <w:tcPr>
            <w:tcW w:w="3685" w:type="dxa"/>
            <w:shd w:val="clear" w:color="auto" w:fill="auto"/>
          </w:tcPr>
          <w:p w14:paraId="3DFA6039" w14:textId="77777777" w:rsidR="00432EE8" w:rsidRPr="00873BF7" w:rsidRDefault="00432EE8" w:rsidP="00CA19D7">
            <w:pPr>
              <w:spacing w:before="0"/>
              <w:rPr>
                <w:sz w:val="20"/>
                <w:szCs w:val="20"/>
              </w:rPr>
            </w:pPr>
            <w:r w:rsidRPr="00873BF7">
              <w:rPr>
                <w:sz w:val="20"/>
                <w:szCs w:val="20"/>
              </w:rPr>
              <w:t>Senior Coordinator, Rural Development (for BESIK 2)</w:t>
            </w:r>
          </w:p>
        </w:tc>
        <w:tc>
          <w:tcPr>
            <w:tcW w:w="426" w:type="dxa"/>
            <w:shd w:val="clear" w:color="auto" w:fill="auto"/>
          </w:tcPr>
          <w:p w14:paraId="494A3868" w14:textId="77777777" w:rsidR="00432EE8" w:rsidRPr="00873BF7" w:rsidRDefault="00432EE8" w:rsidP="00515A59">
            <w:pPr>
              <w:spacing w:before="0"/>
              <w:rPr>
                <w:sz w:val="20"/>
                <w:szCs w:val="20"/>
              </w:rPr>
            </w:pPr>
          </w:p>
        </w:tc>
        <w:tc>
          <w:tcPr>
            <w:tcW w:w="425" w:type="dxa"/>
            <w:shd w:val="clear" w:color="auto" w:fill="auto"/>
          </w:tcPr>
          <w:p w14:paraId="3F62D57B" w14:textId="77777777" w:rsidR="00432EE8" w:rsidRPr="00873BF7" w:rsidRDefault="00432EE8" w:rsidP="00515A59">
            <w:pPr>
              <w:spacing w:before="0"/>
              <w:rPr>
                <w:sz w:val="20"/>
                <w:szCs w:val="20"/>
              </w:rPr>
            </w:pPr>
            <w:r w:rsidRPr="00873BF7">
              <w:rPr>
                <w:sz w:val="20"/>
                <w:szCs w:val="20"/>
              </w:rPr>
              <w:t>1</w:t>
            </w:r>
          </w:p>
        </w:tc>
      </w:tr>
      <w:tr w:rsidR="00432EE8" w:rsidRPr="00873BF7" w14:paraId="0D789560" w14:textId="77777777" w:rsidTr="00CA177B">
        <w:tblPrEx>
          <w:shd w:val="clear" w:color="auto" w:fill="auto"/>
        </w:tblPrEx>
        <w:tc>
          <w:tcPr>
            <w:tcW w:w="1843" w:type="dxa"/>
            <w:vMerge/>
            <w:shd w:val="clear" w:color="auto" w:fill="auto"/>
          </w:tcPr>
          <w:p w14:paraId="4347317D" w14:textId="77777777" w:rsidR="00432EE8" w:rsidRPr="00873BF7" w:rsidRDefault="00432EE8" w:rsidP="00515A59">
            <w:pPr>
              <w:spacing w:before="0"/>
              <w:rPr>
                <w:b/>
                <w:sz w:val="20"/>
                <w:szCs w:val="20"/>
              </w:rPr>
            </w:pPr>
          </w:p>
        </w:tc>
        <w:tc>
          <w:tcPr>
            <w:tcW w:w="2410" w:type="dxa"/>
            <w:shd w:val="clear" w:color="auto" w:fill="auto"/>
          </w:tcPr>
          <w:p w14:paraId="1D424F38" w14:textId="77777777" w:rsidR="00432EE8" w:rsidRPr="00873BF7" w:rsidRDefault="00432EE8" w:rsidP="00CA19D7">
            <w:pPr>
              <w:spacing w:before="0"/>
              <w:rPr>
                <w:sz w:val="20"/>
                <w:szCs w:val="20"/>
              </w:rPr>
            </w:pPr>
            <w:r w:rsidRPr="00873BF7">
              <w:rPr>
                <w:sz w:val="20"/>
                <w:szCs w:val="20"/>
              </w:rPr>
              <w:t>Emi Quilty</w:t>
            </w:r>
          </w:p>
        </w:tc>
        <w:tc>
          <w:tcPr>
            <w:tcW w:w="3685" w:type="dxa"/>
            <w:shd w:val="clear" w:color="auto" w:fill="auto"/>
          </w:tcPr>
          <w:p w14:paraId="13E5E3C6" w14:textId="77777777" w:rsidR="00432EE8" w:rsidRPr="00873BF7" w:rsidRDefault="00432EE8" w:rsidP="00CA177B">
            <w:pPr>
              <w:spacing w:before="0"/>
              <w:rPr>
                <w:sz w:val="20"/>
                <w:szCs w:val="20"/>
              </w:rPr>
            </w:pPr>
            <w:r w:rsidRPr="00873BF7">
              <w:rPr>
                <w:sz w:val="20"/>
                <w:szCs w:val="20"/>
              </w:rPr>
              <w:t>Acting Counsellor, Human Development</w:t>
            </w:r>
          </w:p>
        </w:tc>
        <w:tc>
          <w:tcPr>
            <w:tcW w:w="426" w:type="dxa"/>
            <w:shd w:val="clear" w:color="auto" w:fill="auto"/>
          </w:tcPr>
          <w:p w14:paraId="755FE0E4" w14:textId="77777777" w:rsidR="00432EE8" w:rsidRPr="00873BF7" w:rsidRDefault="00432EE8" w:rsidP="00515A59">
            <w:pPr>
              <w:spacing w:before="0"/>
              <w:rPr>
                <w:sz w:val="20"/>
                <w:szCs w:val="20"/>
              </w:rPr>
            </w:pPr>
          </w:p>
        </w:tc>
        <w:tc>
          <w:tcPr>
            <w:tcW w:w="425" w:type="dxa"/>
            <w:shd w:val="clear" w:color="auto" w:fill="auto"/>
          </w:tcPr>
          <w:p w14:paraId="7A439358" w14:textId="77777777" w:rsidR="00432EE8" w:rsidRPr="00873BF7" w:rsidRDefault="00432EE8" w:rsidP="00515A59">
            <w:pPr>
              <w:spacing w:before="0"/>
              <w:rPr>
                <w:sz w:val="20"/>
                <w:szCs w:val="20"/>
              </w:rPr>
            </w:pPr>
            <w:r w:rsidRPr="00873BF7">
              <w:rPr>
                <w:sz w:val="20"/>
                <w:szCs w:val="20"/>
              </w:rPr>
              <w:t>1</w:t>
            </w:r>
          </w:p>
        </w:tc>
      </w:tr>
      <w:tr w:rsidR="00432EE8" w:rsidRPr="00873BF7" w14:paraId="4FBDCABE" w14:textId="77777777" w:rsidTr="00CA177B">
        <w:tblPrEx>
          <w:shd w:val="clear" w:color="auto" w:fill="auto"/>
        </w:tblPrEx>
        <w:tc>
          <w:tcPr>
            <w:tcW w:w="1843" w:type="dxa"/>
            <w:vMerge/>
            <w:shd w:val="clear" w:color="auto" w:fill="auto"/>
          </w:tcPr>
          <w:p w14:paraId="660747D5" w14:textId="77777777" w:rsidR="00432EE8" w:rsidRPr="00873BF7" w:rsidRDefault="00432EE8" w:rsidP="00515A59">
            <w:pPr>
              <w:spacing w:before="0"/>
              <w:rPr>
                <w:b/>
                <w:sz w:val="20"/>
                <w:szCs w:val="20"/>
              </w:rPr>
            </w:pPr>
          </w:p>
        </w:tc>
        <w:tc>
          <w:tcPr>
            <w:tcW w:w="2410" w:type="dxa"/>
            <w:shd w:val="clear" w:color="auto" w:fill="auto"/>
          </w:tcPr>
          <w:p w14:paraId="405BACEA" w14:textId="77777777" w:rsidR="00432EE8" w:rsidRPr="00873BF7" w:rsidRDefault="00432EE8" w:rsidP="00515A59">
            <w:pPr>
              <w:spacing w:before="0"/>
              <w:rPr>
                <w:sz w:val="20"/>
                <w:szCs w:val="20"/>
              </w:rPr>
            </w:pPr>
            <w:r w:rsidRPr="00873BF7">
              <w:rPr>
                <w:sz w:val="20"/>
                <w:szCs w:val="20"/>
              </w:rPr>
              <w:t>Tracey</w:t>
            </w:r>
            <w:r>
              <w:rPr>
                <w:sz w:val="20"/>
                <w:szCs w:val="20"/>
              </w:rPr>
              <w:t xml:space="preserve"> Stark</w:t>
            </w:r>
            <w:r w:rsidRPr="00873BF7">
              <w:rPr>
                <w:sz w:val="20"/>
                <w:szCs w:val="20"/>
              </w:rPr>
              <w:t>e</w:t>
            </w:r>
            <w:r>
              <w:rPr>
                <w:sz w:val="20"/>
                <w:szCs w:val="20"/>
              </w:rPr>
              <w:t>y</w:t>
            </w:r>
          </w:p>
        </w:tc>
        <w:tc>
          <w:tcPr>
            <w:tcW w:w="3685" w:type="dxa"/>
            <w:shd w:val="clear" w:color="auto" w:fill="auto"/>
          </w:tcPr>
          <w:p w14:paraId="1805747D" w14:textId="77777777" w:rsidR="00432EE8" w:rsidRPr="00873BF7" w:rsidRDefault="00432EE8" w:rsidP="00515A59">
            <w:pPr>
              <w:spacing w:before="0"/>
              <w:rPr>
                <w:sz w:val="20"/>
                <w:szCs w:val="20"/>
              </w:rPr>
            </w:pPr>
            <w:r w:rsidRPr="00873BF7">
              <w:rPr>
                <w:sz w:val="20"/>
                <w:szCs w:val="20"/>
              </w:rPr>
              <w:t>First Secretary, Human Development</w:t>
            </w:r>
          </w:p>
        </w:tc>
        <w:tc>
          <w:tcPr>
            <w:tcW w:w="426" w:type="dxa"/>
            <w:shd w:val="clear" w:color="auto" w:fill="auto"/>
          </w:tcPr>
          <w:p w14:paraId="24528CF8" w14:textId="77777777" w:rsidR="00432EE8" w:rsidRPr="00873BF7" w:rsidRDefault="00432EE8" w:rsidP="00515A59">
            <w:pPr>
              <w:spacing w:before="0"/>
              <w:rPr>
                <w:sz w:val="20"/>
                <w:szCs w:val="20"/>
              </w:rPr>
            </w:pPr>
          </w:p>
        </w:tc>
        <w:tc>
          <w:tcPr>
            <w:tcW w:w="425" w:type="dxa"/>
            <w:shd w:val="clear" w:color="auto" w:fill="auto"/>
          </w:tcPr>
          <w:p w14:paraId="0DF6CA5B" w14:textId="77777777" w:rsidR="00432EE8" w:rsidRPr="00873BF7" w:rsidRDefault="00432EE8" w:rsidP="00515A59">
            <w:pPr>
              <w:spacing w:before="0"/>
              <w:rPr>
                <w:sz w:val="20"/>
                <w:szCs w:val="20"/>
              </w:rPr>
            </w:pPr>
            <w:r w:rsidRPr="00873BF7">
              <w:rPr>
                <w:sz w:val="20"/>
                <w:szCs w:val="20"/>
              </w:rPr>
              <w:t>1</w:t>
            </w:r>
          </w:p>
        </w:tc>
      </w:tr>
      <w:tr w:rsidR="00432EE8" w:rsidRPr="00873BF7" w14:paraId="7B28C327" w14:textId="77777777" w:rsidTr="00432EE8">
        <w:tblPrEx>
          <w:shd w:val="clear" w:color="auto" w:fill="auto"/>
        </w:tblPrEx>
        <w:trPr>
          <w:trHeight w:val="690"/>
        </w:trPr>
        <w:tc>
          <w:tcPr>
            <w:tcW w:w="1843" w:type="dxa"/>
            <w:vMerge/>
            <w:shd w:val="clear" w:color="auto" w:fill="auto"/>
          </w:tcPr>
          <w:p w14:paraId="3F17B204" w14:textId="77777777" w:rsidR="00432EE8" w:rsidRPr="00873BF7" w:rsidRDefault="00432EE8" w:rsidP="00515A59">
            <w:pPr>
              <w:spacing w:before="0"/>
              <w:rPr>
                <w:b/>
                <w:sz w:val="20"/>
                <w:szCs w:val="20"/>
              </w:rPr>
            </w:pPr>
          </w:p>
        </w:tc>
        <w:tc>
          <w:tcPr>
            <w:tcW w:w="2410" w:type="dxa"/>
            <w:shd w:val="clear" w:color="auto" w:fill="auto"/>
          </w:tcPr>
          <w:p w14:paraId="0B1518E0" w14:textId="77777777" w:rsidR="00432EE8" w:rsidRPr="00873BF7" w:rsidRDefault="00432EE8" w:rsidP="00432EE8">
            <w:pPr>
              <w:tabs>
                <w:tab w:val="right" w:pos="2194"/>
              </w:tabs>
              <w:spacing w:before="0"/>
              <w:rPr>
                <w:sz w:val="20"/>
                <w:szCs w:val="20"/>
              </w:rPr>
            </w:pPr>
            <w:r w:rsidRPr="00873BF7">
              <w:rPr>
                <w:sz w:val="20"/>
                <w:szCs w:val="20"/>
              </w:rPr>
              <w:t>Anita dos Santos</w:t>
            </w:r>
            <w:r>
              <w:rPr>
                <w:sz w:val="20"/>
                <w:szCs w:val="20"/>
              </w:rPr>
              <w:tab/>
            </w:r>
          </w:p>
        </w:tc>
        <w:tc>
          <w:tcPr>
            <w:tcW w:w="3685" w:type="dxa"/>
            <w:shd w:val="clear" w:color="auto" w:fill="auto"/>
          </w:tcPr>
          <w:p w14:paraId="4367FF8C" w14:textId="77777777" w:rsidR="00432EE8" w:rsidRPr="00873BF7" w:rsidRDefault="00432EE8" w:rsidP="00432EE8">
            <w:pPr>
              <w:spacing w:before="0"/>
              <w:rPr>
                <w:sz w:val="20"/>
                <w:szCs w:val="20"/>
              </w:rPr>
            </w:pPr>
            <w:r w:rsidRPr="00873BF7">
              <w:rPr>
                <w:sz w:val="20"/>
                <w:szCs w:val="20"/>
              </w:rPr>
              <w:t>Coordinator, Community Development-PNDS team</w:t>
            </w:r>
          </w:p>
        </w:tc>
        <w:tc>
          <w:tcPr>
            <w:tcW w:w="426" w:type="dxa"/>
            <w:shd w:val="clear" w:color="auto" w:fill="auto"/>
          </w:tcPr>
          <w:p w14:paraId="07C38437" w14:textId="77777777" w:rsidR="00432EE8" w:rsidRPr="00873BF7" w:rsidRDefault="00432EE8" w:rsidP="00515A59">
            <w:pPr>
              <w:spacing w:before="0"/>
              <w:rPr>
                <w:sz w:val="20"/>
                <w:szCs w:val="20"/>
              </w:rPr>
            </w:pPr>
          </w:p>
        </w:tc>
        <w:tc>
          <w:tcPr>
            <w:tcW w:w="425" w:type="dxa"/>
            <w:shd w:val="clear" w:color="auto" w:fill="auto"/>
          </w:tcPr>
          <w:p w14:paraId="72B3EA19" w14:textId="77777777" w:rsidR="00432EE8" w:rsidRPr="00873BF7" w:rsidRDefault="00432EE8" w:rsidP="00515A59">
            <w:pPr>
              <w:spacing w:before="0"/>
              <w:rPr>
                <w:sz w:val="20"/>
                <w:szCs w:val="20"/>
              </w:rPr>
            </w:pPr>
            <w:r w:rsidRPr="00873BF7">
              <w:rPr>
                <w:sz w:val="20"/>
                <w:szCs w:val="20"/>
              </w:rPr>
              <w:t>1</w:t>
            </w:r>
          </w:p>
        </w:tc>
      </w:tr>
      <w:tr w:rsidR="00432EE8" w:rsidRPr="00873BF7" w14:paraId="726DD39A" w14:textId="77777777" w:rsidTr="00CA177B">
        <w:tblPrEx>
          <w:shd w:val="clear" w:color="auto" w:fill="auto"/>
        </w:tblPrEx>
        <w:trPr>
          <w:trHeight w:val="435"/>
        </w:trPr>
        <w:tc>
          <w:tcPr>
            <w:tcW w:w="1843" w:type="dxa"/>
            <w:vMerge/>
            <w:shd w:val="clear" w:color="auto" w:fill="auto"/>
          </w:tcPr>
          <w:p w14:paraId="65D3BBF5" w14:textId="77777777" w:rsidR="00432EE8" w:rsidRPr="00873BF7" w:rsidRDefault="00432EE8" w:rsidP="00515A59">
            <w:pPr>
              <w:spacing w:before="0"/>
              <w:rPr>
                <w:b/>
                <w:sz w:val="20"/>
                <w:szCs w:val="20"/>
              </w:rPr>
            </w:pPr>
          </w:p>
        </w:tc>
        <w:tc>
          <w:tcPr>
            <w:tcW w:w="2410" w:type="dxa"/>
            <w:shd w:val="clear" w:color="auto" w:fill="auto"/>
          </w:tcPr>
          <w:p w14:paraId="06DE8B89" w14:textId="77777777" w:rsidR="00432EE8" w:rsidRPr="00873BF7" w:rsidRDefault="00432EE8" w:rsidP="00432EE8">
            <w:pPr>
              <w:tabs>
                <w:tab w:val="right" w:pos="2194"/>
              </w:tabs>
              <w:spacing w:before="0"/>
              <w:rPr>
                <w:sz w:val="20"/>
                <w:szCs w:val="20"/>
              </w:rPr>
            </w:pPr>
            <w:r>
              <w:rPr>
                <w:sz w:val="20"/>
                <w:szCs w:val="20"/>
              </w:rPr>
              <w:t>Horacio Barreto</w:t>
            </w:r>
          </w:p>
        </w:tc>
        <w:tc>
          <w:tcPr>
            <w:tcW w:w="3685" w:type="dxa"/>
            <w:shd w:val="clear" w:color="auto" w:fill="auto"/>
          </w:tcPr>
          <w:p w14:paraId="229BBEF8" w14:textId="77777777" w:rsidR="00432EE8" w:rsidRPr="00873BF7" w:rsidRDefault="00432EE8" w:rsidP="00515A59">
            <w:pPr>
              <w:spacing w:before="0"/>
              <w:rPr>
                <w:sz w:val="20"/>
                <w:szCs w:val="20"/>
              </w:rPr>
            </w:pPr>
            <w:r>
              <w:rPr>
                <w:sz w:val="20"/>
                <w:szCs w:val="20"/>
              </w:rPr>
              <w:t>Coordinator, Rural Development, R4D</w:t>
            </w:r>
          </w:p>
        </w:tc>
        <w:tc>
          <w:tcPr>
            <w:tcW w:w="426" w:type="dxa"/>
            <w:shd w:val="clear" w:color="auto" w:fill="auto"/>
          </w:tcPr>
          <w:p w14:paraId="4BF9EC69" w14:textId="77777777" w:rsidR="00432EE8" w:rsidRPr="00873BF7" w:rsidRDefault="00432EE8" w:rsidP="00515A59">
            <w:pPr>
              <w:spacing w:before="0"/>
              <w:rPr>
                <w:sz w:val="20"/>
                <w:szCs w:val="20"/>
              </w:rPr>
            </w:pPr>
            <w:r>
              <w:rPr>
                <w:sz w:val="20"/>
                <w:szCs w:val="20"/>
              </w:rPr>
              <w:t>1</w:t>
            </w:r>
          </w:p>
        </w:tc>
        <w:tc>
          <w:tcPr>
            <w:tcW w:w="425" w:type="dxa"/>
            <w:shd w:val="clear" w:color="auto" w:fill="auto"/>
          </w:tcPr>
          <w:p w14:paraId="4DEF5A73" w14:textId="77777777" w:rsidR="00432EE8" w:rsidRPr="00873BF7" w:rsidRDefault="00432EE8" w:rsidP="00515A59">
            <w:pPr>
              <w:spacing w:before="0"/>
              <w:rPr>
                <w:sz w:val="20"/>
                <w:szCs w:val="20"/>
              </w:rPr>
            </w:pPr>
          </w:p>
        </w:tc>
      </w:tr>
      <w:tr w:rsidR="00A33852" w:rsidRPr="00873BF7" w14:paraId="3BC4C03F" w14:textId="77777777" w:rsidTr="00CA177B">
        <w:tblPrEx>
          <w:shd w:val="clear" w:color="auto" w:fill="auto"/>
        </w:tblPrEx>
        <w:tc>
          <w:tcPr>
            <w:tcW w:w="1843" w:type="dxa"/>
            <w:vMerge w:val="restart"/>
            <w:shd w:val="clear" w:color="auto" w:fill="auto"/>
          </w:tcPr>
          <w:p w14:paraId="7A5BB560" w14:textId="77777777" w:rsidR="00A33852" w:rsidRPr="00873BF7" w:rsidRDefault="00A33852" w:rsidP="00515A59">
            <w:pPr>
              <w:spacing w:before="0"/>
              <w:rPr>
                <w:b/>
                <w:sz w:val="20"/>
                <w:szCs w:val="20"/>
              </w:rPr>
            </w:pPr>
            <w:r w:rsidRPr="00873BF7">
              <w:rPr>
                <w:b/>
                <w:sz w:val="20"/>
                <w:szCs w:val="20"/>
              </w:rPr>
              <w:t>Ministry of Health</w:t>
            </w:r>
          </w:p>
          <w:p w14:paraId="2B4A1C96" w14:textId="77777777" w:rsidR="00A33852" w:rsidRPr="00873BF7" w:rsidRDefault="00A33852" w:rsidP="00515A59">
            <w:pPr>
              <w:spacing w:before="0"/>
              <w:rPr>
                <w:b/>
                <w:sz w:val="20"/>
                <w:szCs w:val="20"/>
              </w:rPr>
            </w:pPr>
          </w:p>
        </w:tc>
        <w:tc>
          <w:tcPr>
            <w:tcW w:w="2410" w:type="dxa"/>
            <w:shd w:val="clear" w:color="auto" w:fill="auto"/>
          </w:tcPr>
          <w:p w14:paraId="553771F2" w14:textId="77777777" w:rsidR="00A33852" w:rsidRPr="00873BF7" w:rsidRDefault="00A33852" w:rsidP="00515A59">
            <w:pPr>
              <w:spacing w:before="0"/>
              <w:rPr>
                <w:sz w:val="20"/>
                <w:szCs w:val="20"/>
              </w:rPr>
            </w:pPr>
            <w:r w:rsidRPr="00873BF7">
              <w:rPr>
                <w:sz w:val="20"/>
                <w:szCs w:val="20"/>
              </w:rPr>
              <w:t>Dr Odete Da Silva Viegas</w:t>
            </w:r>
          </w:p>
        </w:tc>
        <w:tc>
          <w:tcPr>
            <w:tcW w:w="3685" w:type="dxa"/>
            <w:shd w:val="clear" w:color="auto" w:fill="auto"/>
          </w:tcPr>
          <w:p w14:paraId="4B1B2762" w14:textId="77777777" w:rsidR="00A33852" w:rsidRPr="00873BF7" w:rsidRDefault="00A33852" w:rsidP="00515A59">
            <w:pPr>
              <w:spacing w:before="0"/>
              <w:rPr>
                <w:sz w:val="20"/>
                <w:szCs w:val="20"/>
              </w:rPr>
            </w:pPr>
            <w:r w:rsidRPr="00873BF7">
              <w:rPr>
                <w:sz w:val="20"/>
                <w:szCs w:val="20"/>
              </w:rPr>
              <w:t>Director General</w:t>
            </w:r>
          </w:p>
        </w:tc>
        <w:tc>
          <w:tcPr>
            <w:tcW w:w="426" w:type="dxa"/>
            <w:shd w:val="clear" w:color="auto" w:fill="auto"/>
          </w:tcPr>
          <w:p w14:paraId="6BC2A59A" w14:textId="77777777" w:rsidR="00A33852" w:rsidRPr="00873BF7" w:rsidRDefault="00A33852" w:rsidP="00515A59">
            <w:pPr>
              <w:spacing w:before="0"/>
              <w:rPr>
                <w:sz w:val="20"/>
                <w:szCs w:val="20"/>
              </w:rPr>
            </w:pPr>
            <w:r w:rsidRPr="00873BF7">
              <w:rPr>
                <w:sz w:val="20"/>
                <w:szCs w:val="20"/>
              </w:rPr>
              <w:t>1</w:t>
            </w:r>
          </w:p>
        </w:tc>
        <w:tc>
          <w:tcPr>
            <w:tcW w:w="425" w:type="dxa"/>
            <w:shd w:val="clear" w:color="auto" w:fill="auto"/>
          </w:tcPr>
          <w:p w14:paraId="2557FE55" w14:textId="77777777" w:rsidR="00A33852" w:rsidRPr="00873BF7" w:rsidRDefault="00A33852" w:rsidP="00515A59">
            <w:pPr>
              <w:spacing w:before="0"/>
              <w:rPr>
                <w:sz w:val="20"/>
                <w:szCs w:val="20"/>
              </w:rPr>
            </w:pPr>
          </w:p>
        </w:tc>
      </w:tr>
      <w:tr w:rsidR="00A33852" w:rsidRPr="00873BF7" w14:paraId="0E2FBB78" w14:textId="77777777" w:rsidTr="00CA177B">
        <w:tblPrEx>
          <w:shd w:val="clear" w:color="auto" w:fill="auto"/>
        </w:tblPrEx>
        <w:tc>
          <w:tcPr>
            <w:tcW w:w="1843" w:type="dxa"/>
            <w:vMerge/>
            <w:shd w:val="clear" w:color="auto" w:fill="auto"/>
          </w:tcPr>
          <w:p w14:paraId="061001AA" w14:textId="77777777" w:rsidR="00A33852" w:rsidRPr="00873BF7" w:rsidRDefault="00A33852" w:rsidP="00515A59">
            <w:pPr>
              <w:spacing w:before="0"/>
              <w:rPr>
                <w:b/>
                <w:sz w:val="20"/>
                <w:szCs w:val="20"/>
              </w:rPr>
            </w:pPr>
          </w:p>
        </w:tc>
        <w:tc>
          <w:tcPr>
            <w:tcW w:w="2410" w:type="dxa"/>
            <w:shd w:val="clear" w:color="auto" w:fill="auto"/>
          </w:tcPr>
          <w:p w14:paraId="2F1C82E4" w14:textId="77777777" w:rsidR="00A33852" w:rsidRPr="00873BF7" w:rsidRDefault="00A33852" w:rsidP="00515A59">
            <w:pPr>
              <w:spacing w:before="0"/>
              <w:rPr>
                <w:sz w:val="20"/>
                <w:szCs w:val="20"/>
              </w:rPr>
            </w:pPr>
            <w:r w:rsidRPr="00873BF7">
              <w:rPr>
                <w:sz w:val="20"/>
                <w:szCs w:val="20"/>
              </w:rPr>
              <w:t>Pedro Canisio</w:t>
            </w:r>
          </w:p>
        </w:tc>
        <w:tc>
          <w:tcPr>
            <w:tcW w:w="3685" w:type="dxa"/>
            <w:shd w:val="clear" w:color="auto" w:fill="auto"/>
          </w:tcPr>
          <w:p w14:paraId="73D63E24" w14:textId="77777777" w:rsidR="00A33852" w:rsidRPr="00873BF7" w:rsidRDefault="00A33852" w:rsidP="00C73064">
            <w:pPr>
              <w:spacing w:before="0"/>
              <w:rPr>
                <w:sz w:val="20"/>
                <w:szCs w:val="20"/>
              </w:rPr>
            </w:pPr>
            <w:r w:rsidRPr="00873BF7">
              <w:rPr>
                <w:sz w:val="20"/>
                <w:szCs w:val="20"/>
              </w:rPr>
              <w:t>Director, National Directorate of Public Health</w:t>
            </w:r>
          </w:p>
        </w:tc>
        <w:tc>
          <w:tcPr>
            <w:tcW w:w="426" w:type="dxa"/>
            <w:shd w:val="clear" w:color="auto" w:fill="auto"/>
          </w:tcPr>
          <w:p w14:paraId="7D1AD8B2" w14:textId="77777777" w:rsidR="00A33852" w:rsidRPr="00873BF7" w:rsidRDefault="00A33852" w:rsidP="00515A59">
            <w:pPr>
              <w:spacing w:before="0"/>
              <w:rPr>
                <w:sz w:val="20"/>
                <w:szCs w:val="20"/>
              </w:rPr>
            </w:pPr>
            <w:r w:rsidRPr="00873BF7">
              <w:rPr>
                <w:sz w:val="20"/>
                <w:szCs w:val="20"/>
              </w:rPr>
              <w:t>1</w:t>
            </w:r>
          </w:p>
        </w:tc>
        <w:tc>
          <w:tcPr>
            <w:tcW w:w="425" w:type="dxa"/>
            <w:shd w:val="clear" w:color="auto" w:fill="auto"/>
          </w:tcPr>
          <w:p w14:paraId="09F81AFB" w14:textId="77777777" w:rsidR="00A33852" w:rsidRPr="00873BF7" w:rsidRDefault="00A33852" w:rsidP="00515A59">
            <w:pPr>
              <w:spacing w:before="0"/>
              <w:rPr>
                <w:sz w:val="20"/>
                <w:szCs w:val="20"/>
              </w:rPr>
            </w:pPr>
          </w:p>
        </w:tc>
      </w:tr>
      <w:tr w:rsidR="00A33852" w:rsidRPr="00873BF7" w14:paraId="02AB4C13" w14:textId="77777777" w:rsidTr="00CA177B">
        <w:tblPrEx>
          <w:shd w:val="clear" w:color="auto" w:fill="auto"/>
        </w:tblPrEx>
        <w:tc>
          <w:tcPr>
            <w:tcW w:w="1843" w:type="dxa"/>
            <w:vMerge/>
            <w:shd w:val="clear" w:color="auto" w:fill="auto"/>
          </w:tcPr>
          <w:p w14:paraId="5837AB7B" w14:textId="77777777" w:rsidR="00A33852" w:rsidRPr="00873BF7" w:rsidRDefault="00A33852" w:rsidP="00515A59">
            <w:pPr>
              <w:spacing w:before="0"/>
              <w:rPr>
                <w:b/>
                <w:sz w:val="20"/>
                <w:szCs w:val="20"/>
              </w:rPr>
            </w:pPr>
          </w:p>
        </w:tc>
        <w:tc>
          <w:tcPr>
            <w:tcW w:w="2410" w:type="dxa"/>
            <w:shd w:val="clear" w:color="auto" w:fill="auto"/>
          </w:tcPr>
          <w:p w14:paraId="6ABA730F" w14:textId="77777777" w:rsidR="00A33852" w:rsidRPr="00873BF7" w:rsidRDefault="00A33852" w:rsidP="00515A59">
            <w:pPr>
              <w:spacing w:before="0"/>
              <w:rPr>
                <w:sz w:val="20"/>
                <w:szCs w:val="20"/>
              </w:rPr>
            </w:pPr>
            <w:r w:rsidRPr="00873BF7">
              <w:rPr>
                <w:sz w:val="20"/>
                <w:szCs w:val="20"/>
              </w:rPr>
              <w:t>Tomasia de Sousa</w:t>
            </w:r>
          </w:p>
        </w:tc>
        <w:tc>
          <w:tcPr>
            <w:tcW w:w="3685" w:type="dxa"/>
            <w:shd w:val="clear" w:color="auto" w:fill="auto"/>
          </w:tcPr>
          <w:p w14:paraId="0DDCFD70" w14:textId="77777777" w:rsidR="00A33852" w:rsidRPr="00873BF7" w:rsidRDefault="00A33852" w:rsidP="00515A59">
            <w:pPr>
              <w:spacing w:before="0"/>
              <w:rPr>
                <w:sz w:val="20"/>
                <w:szCs w:val="20"/>
              </w:rPr>
            </w:pPr>
            <w:r w:rsidRPr="00873BF7">
              <w:rPr>
                <w:sz w:val="20"/>
                <w:szCs w:val="20"/>
              </w:rPr>
              <w:t>Head of Environmental Health Department</w:t>
            </w:r>
          </w:p>
        </w:tc>
        <w:tc>
          <w:tcPr>
            <w:tcW w:w="426" w:type="dxa"/>
            <w:shd w:val="clear" w:color="auto" w:fill="auto"/>
          </w:tcPr>
          <w:p w14:paraId="71F3763F" w14:textId="77777777" w:rsidR="00A33852" w:rsidRPr="00873BF7" w:rsidRDefault="00A33852" w:rsidP="00515A59">
            <w:pPr>
              <w:spacing w:before="0"/>
              <w:rPr>
                <w:sz w:val="20"/>
                <w:szCs w:val="20"/>
              </w:rPr>
            </w:pPr>
          </w:p>
        </w:tc>
        <w:tc>
          <w:tcPr>
            <w:tcW w:w="425" w:type="dxa"/>
            <w:shd w:val="clear" w:color="auto" w:fill="auto"/>
          </w:tcPr>
          <w:p w14:paraId="240C3072" w14:textId="77777777" w:rsidR="00A33852" w:rsidRPr="00873BF7" w:rsidRDefault="00A33852" w:rsidP="00515A59">
            <w:pPr>
              <w:spacing w:before="0"/>
              <w:rPr>
                <w:sz w:val="20"/>
                <w:szCs w:val="20"/>
              </w:rPr>
            </w:pPr>
            <w:r w:rsidRPr="00873BF7">
              <w:rPr>
                <w:sz w:val="20"/>
                <w:szCs w:val="20"/>
              </w:rPr>
              <w:t>1</w:t>
            </w:r>
          </w:p>
        </w:tc>
      </w:tr>
      <w:tr w:rsidR="00A33852" w:rsidRPr="00873BF7" w14:paraId="53F44FB5" w14:textId="77777777" w:rsidTr="00CA177B">
        <w:tblPrEx>
          <w:shd w:val="clear" w:color="auto" w:fill="auto"/>
        </w:tblPrEx>
        <w:tc>
          <w:tcPr>
            <w:tcW w:w="1843" w:type="dxa"/>
            <w:vMerge/>
            <w:shd w:val="clear" w:color="auto" w:fill="auto"/>
          </w:tcPr>
          <w:p w14:paraId="00923366" w14:textId="77777777" w:rsidR="00A33852" w:rsidRPr="00873BF7" w:rsidRDefault="00A33852" w:rsidP="00515A59">
            <w:pPr>
              <w:spacing w:before="0"/>
              <w:rPr>
                <w:b/>
                <w:sz w:val="20"/>
                <w:szCs w:val="20"/>
              </w:rPr>
            </w:pPr>
          </w:p>
        </w:tc>
        <w:tc>
          <w:tcPr>
            <w:tcW w:w="2410" w:type="dxa"/>
            <w:shd w:val="clear" w:color="auto" w:fill="auto"/>
          </w:tcPr>
          <w:p w14:paraId="03CA6FE8" w14:textId="77777777" w:rsidR="00A33852" w:rsidRPr="00873BF7" w:rsidRDefault="00A33852" w:rsidP="00515A59">
            <w:pPr>
              <w:spacing w:before="0"/>
              <w:rPr>
                <w:sz w:val="20"/>
                <w:szCs w:val="20"/>
              </w:rPr>
            </w:pPr>
            <w:r w:rsidRPr="00873BF7">
              <w:rPr>
                <w:sz w:val="20"/>
                <w:szCs w:val="20"/>
              </w:rPr>
              <w:t>Rita Soares</w:t>
            </w:r>
          </w:p>
        </w:tc>
        <w:tc>
          <w:tcPr>
            <w:tcW w:w="3685" w:type="dxa"/>
            <w:shd w:val="clear" w:color="auto" w:fill="auto"/>
          </w:tcPr>
          <w:p w14:paraId="0833C2F6" w14:textId="77777777" w:rsidR="00A33852" w:rsidRPr="00873BF7" w:rsidRDefault="00A33852" w:rsidP="00515A59">
            <w:pPr>
              <w:spacing w:before="0"/>
              <w:rPr>
                <w:sz w:val="20"/>
                <w:szCs w:val="20"/>
              </w:rPr>
            </w:pPr>
            <w:r w:rsidRPr="00873BF7">
              <w:rPr>
                <w:sz w:val="20"/>
                <w:szCs w:val="20"/>
              </w:rPr>
              <w:t>School Health Officer</w:t>
            </w:r>
          </w:p>
        </w:tc>
        <w:tc>
          <w:tcPr>
            <w:tcW w:w="426" w:type="dxa"/>
            <w:shd w:val="clear" w:color="auto" w:fill="auto"/>
          </w:tcPr>
          <w:p w14:paraId="44CB1A1C" w14:textId="77777777" w:rsidR="00A33852" w:rsidRPr="00873BF7" w:rsidRDefault="00A33852" w:rsidP="00515A59">
            <w:pPr>
              <w:spacing w:before="0"/>
              <w:rPr>
                <w:sz w:val="20"/>
                <w:szCs w:val="20"/>
              </w:rPr>
            </w:pPr>
          </w:p>
        </w:tc>
        <w:tc>
          <w:tcPr>
            <w:tcW w:w="425" w:type="dxa"/>
            <w:shd w:val="clear" w:color="auto" w:fill="auto"/>
          </w:tcPr>
          <w:p w14:paraId="3EB57FCA" w14:textId="77777777" w:rsidR="00A33852" w:rsidRPr="00873BF7" w:rsidRDefault="00A33852" w:rsidP="00515A59">
            <w:pPr>
              <w:spacing w:before="0"/>
              <w:rPr>
                <w:sz w:val="20"/>
                <w:szCs w:val="20"/>
              </w:rPr>
            </w:pPr>
            <w:r w:rsidRPr="00873BF7">
              <w:rPr>
                <w:sz w:val="20"/>
                <w:szCs w:val="20"/>
              </w:rPr>
              <w:t>1</w:t>
            </w:r>
          </w:p>
        </w:tc>
      </w:tr>
      <w:tr w:rsidR="00A33852" w:rsidRPr="00873BF7" w14:paraId="32AFEB9E" w14:textId="77777777" w:rsidTr="00CA177B">
        <w:tblPrEx>
          <w:shd w:val="clear" w:color="auto" w:fill="auto"/>
        </w:tblPrEx>
        <w:tc>
          <w:tcPr>
            <w:tcW w:w="1843" w:type="dxa"/>
            <w:vMerge/>
            <w:shd w:val="clear" w:color="auto" w:fill="auto"/>
          </w:tcPr>
          <w:p w14:paraId="5EA2BF19" w14:textId="77777777" w:rsidR="00A33852" w:rsidRPr="00873BF7" w:rsidRDefault="00A33852" w:rsidP="00515A59">
            <w:pPr>
              <w:spacing w:before="0"/>
              <w:rPr>
                <w:b/>
                <w:sz w:val="20"/>
                <w:szCs w:val="20"/>
              </w:rPr>
            </w:pPr>
          </w:p>
        </w:tc>
        <w:tc>
          <w:tcPr>
            <w:tcW w:w="2410" w:type="dxa"/>
            <w:shd w:val="clear" w:color="auto" w:fill="auto"/>
          </w:tcPr>
          <w:p w14:paraId="248A14F3" w14:textId="77777777" w:rsidR="00A33852" w:rsidRPr="00873BF7" w:rsidRDefault="00A33852" w:rsidP="007B7817">
            <w:pPr>
              <w:spacing w:before="0"/>
              <w:rPr>
                <w:sz w:val="20"/>
                <w:szCs w:val="20"/>
              </w:rPr>
            </w:pPr>
            <w:r w:rsidRPr="00873BF7">
              <w:rPr>
                <w:sz w:val="20"/>
                <w:szCs w:val="20"/>
              </w:rPr>
              <w:t>Misliza Vital</w:t>
            </w:r>
          </w:p>
        </w:tc>
        <w:tc>
          <w:tcPr>
            <w:tcW w:w="3685" w:type="dxa"/>
            <w:shd w:val="clear" w:color="auto" w:fill="auto"/>
          </w:tcPr>
          <w:p w14:paraId="60527336" w14:textId="77777777" w:rsidR="00A33852" w:rsidRPr="00873BF7" w:rsidRDefault="00A33852" w:rsidP="00515A59">
            <w:pPr>
              <w:spacing w:before="0"/>
              <w:rPr>
                <w:sz w:val="20"/>
                <w:szCs w:val="20"/>
              </w:rPr>
            </w:pPr>
            <w:r w:rsidRPr="00873BF7">
              <w:rPr>
                <w:sz w:val="20"/>
                <w:szCs w:val="20"/>
              </w:rPr>
              <w:t>Head of Health Promotion and Education Department</w:t>
            </w:r>
          </w:p>
        </w:tc>
        <w:tc>
          <w:tcPr>
            <w:tcW w:w="426" w:type="dxa"/>
            <w:shd w:val="clear" w:color="auto" w:fill="auto"/>
          </w:tcPr>
          <w:p w14:paraId="561ABCA7" w14:textId="77777777" w:rsidR="00A33852" w:rsidRPr="00873BF7" w:rsidRDefault="00A33852" w:rsidP="00515A59">
            <w:pPr>
              <w:spacing w:before="0"/>
              <w:rPr>
                <w:sz w:val="20"/>
                <w:szCs w:val="20"/>
              </w:rPr>
            </w:pPr>
            <w:r w:rsidRPr="00873BF7">
              <w:rPr>
                <w:sz w:val="20"/>
                <w:szCs w:val="20"/>
              </w:rPr>
              <w:t>1</w:t>
            </w:r>
          </w:p>
        </w:tc>
        <w:tc>
          <w:tcPr>
            <w:tcW w:w="425" w:type="dxa"/>
            <w:shd w:val="clear" w:color="auto" w:fill="auto"/>
          </w:tcPr>
          <w:p w14:paraId="5AC42AEF" w14:textId="77777777" w:rsidR="00A33852" w:rsidRPr="00873BF7" w:rsidRDefault="00A33852" w:rsidP="00515A59">
            <w:pPr>
              <w:spacing w:before="0"/>
              <w:rPr>
                <w:sz w:val="20"/>
                <w:szCs w:val="20"/>
              </w:rPr>
            </w:pPr>
          </w:p>
        </w:tc>
      </w:tr>
      <w:tr w:rsidR="00A33852" w:rsidRPr="00873BF7" w14:paraId="407AC2AF" w14:textId="77777777" w:rsidTr="00CA177B">
        <w:tblPrEx>
          <w:shd w:val="clear" w:color="auto" w:fill="auto"/>
        </w:tblPrEx>
        <w:tc>
          <w:tcPr>
            <w:tcW w:w="1843" w:type="dxa"/>
            <w:vMerge/>
            <w:shd w:val="clear" w:color="auto" w:fill="auto"/>
          </w:tcPr>
          <w:p w14:paraId="21EEC93E" w14:textId="77777777" w:rsidR="00A33852" w:rsidRPr="00873BF7" w:rsidRDefault="00A33852" w:rsidP="00515A59">
            <w:pPr>
              <w:spacing w:before="0"/>
              <w:rPr>
                <w:b/>
                <w:sz w:val="20"/>
                <w:szCs w:val="20"/>
              </w:rPr>
            </w:pPr>
          </w:p>
        </w:tc>
        <w:tc>
          <w:tcPr>
            <w:tcW w:w="2410" w:type="dxa"/>
            <w:shd w:val="clear" w:color="auto" w:fill="auto"/>
          </w:tcPr>
          <w:p w14:paraId="60AB15E1" w14:textId="77777777" w:rsidR="00A33852" w:rsidRPr="00873BF7" w:rsidRDefault="00A33852" w:rsidP="007B7817">
            <w:pPr>
              <w:spacing w:before="0"/>
              <w:rPr>
                <w:sz w:val="20"/>
                <w:szCs w:val="20"/>
              </w:rPr>
            </w:pPr>
            <w:r w:rsidRPr="00873BF7">
              <w:rPr>
                <w:sz w:val="20"/>
                <w:szCs w:val="20"/>
              </w:rPr>
              <w:t>Agusta Amaral</w:t>
            </w:r>
          </w:p>
        </w:tc>
        <w:tc>
          <w:tcPr>
            <w:tcW w:w="3685" w:type="dxa"/>
            <w:shd w:val="clear" w:color="auto" w:fill="auto"/>
          </w:tcPr>
          <w:p w14:paraId="1E734816" w14:textId="77777777" w:rsidR="00A33852" w:rsidRPr="00873BF7" w:rsidRDefault="00A33852" w:rsidP="00515A59">
            <w:pPr>
              <w:spacing w:before="0"/>
              <w:rPr>
                <w:sz w:val="20"/>
                <w:szCs w:val="20"/>
              </w:rPr>
            </w:pPr>
            <w:r w:rsidRPr="00873BF7">
              <w:rPr>
                <w:sz w:val="20"/>
                <w:szCs w:val="20"/>
              </w:rPr>
              <w:t>CDC BCC</w:t>
            </w:r>
          </w:p>
        </w:tc>
        <w:tc>
          <w:tcPr>
            <w:tcW w:w="426" w:type="dxa"/>
            <w:shd w:val="clear" w:color="auto" w:fill="auto"/>
          </w:tcPr>
          <w:p w14:paraId="47A12452" w14:textId="77777777" w:rsidR="00A33852" w:rsidRPr="00873BF7" w:rsidRDefault="00A33852" w:rsidP="00515A59">
            <w:pPr>
              <w:spacing w:before="0"/>
              <w:rPr>
                <w:sz w:val="20"/>
                <w:szCs w:val="20"/>
              </w:rPr>
            </w:pPr>
          </w:p>
        </w:tc>
        <w:tc>
          <w:tcPr>
            <w:tcW w:w="425" w:type="dxa"/>
            <w:shd w:val="clear" w:color="auto" w:fill="auto"/>
          </w:tcPr>
          <w:p w14:paraId="0BFB3DB3" w14:textId="77777777" w:rsidR="00A33852" w:rsidRPr="00873BF7" w:rsidRDefault="00543ECF" w:rsidP="00515A59">
            <w:pPr>
              <w:spacing w:before="0"/>
              <w:rPr>
                <w:sz w:val="20"/>
                <w:szCs w:val="20"/>
              </w:rPr>
            </w:pPr>
            <w:r w:rsidRPr="00873BF7">
              <w:rPr>
                <w:sz w:val="20"/>
                <w:szCs w:val="20"/>
              </w:rPr>
              <w:t>1</w:t>
            </w:r>
          </w:p>
        </w:tc>
      </w:tr>
      <w:tr w:rsidR="00A33852" w:rsidRPr="00873BF7" w14:paraId="352F0342" w14:textId="77777777" w:rsidTr="00CA177B">
        <w:tblPrEx>
          <w:shd w:val="clear" w:color="auto" w:fill="auto"/>
        </w:tblPrEx>
        <w:tc>
          <w:tcPr>
            <w:tcW w:w="1843" w:type="dxa"/>
            <w:vMerge/>
            <w:shd w:val="clear" w:color="auto" w:fill="auto"/>
          </w:tcPr>
          <w:p w14:paraId="408B986E" w14:textId="77777777" w:rsidR="00A33852" w:rsidRPr="00873BF7" w:rsidRDefault="00A33852" w:rsidP="00515A59">
            <w:pPr>
              <w:spacing w:before="0"/>
              <w:rPr>
                <w:b/>
                <w:sz w:val="20"/>
                <w:szCs w:val="20"/>
              </w:rPr>
            </w:pPr>
          </w:p>
        </w:tc>
        <w:tc>
          <w:tcPr>
            <w:tcW w:w="2410" w:type="dxa"/>
            <w:shd w:val="clear" w:color="auto" w:fill="auto"/>
          </w:tcPr>
          <w:p w14:paraId="46637A2B" w14:textId="77777777" w:rsidR="00A33852" w:rsidRPr="00873BF7" w:rsidRDefault="00A33852" w:rsidP="007B7817">
            <w:pPr>
              <w:spacing w:before="0"/>
              <w:rPr>
                <w:sz w:val="20"/>
                <w:szCs w:val="20"/>
              </w:rPr>
            </w:pPr>
            <w:r w:rsidRPr="00873BF7">
              <w:rPr>
                <w:sz w:val="20"/>
                <w:szCs w:val="20"/>
              </w:rPr>
              <w:t>Luisa Bairos</w:t>
            </w:r>
          </w:p>
        </w:tc>
        <w:tc>
          <w:tcPr>
            <w:tcW w:w="3685" w:type="dxa"/>
            <w:shd w:val="clear" w:color="auto" w:fill="auto"/>
          </w:tcPr>
          <w:p w14:paraId="7152A506" w14:textId="77777777" w:rsidR="00A33852" w:rsidRPr="00873BF7" w:rsidRDefault="00A33852" w:rsidP="00A33852">
            <w:pPr>
              <w:spacing w:before="0"/>
              <w:rPr>
                <w:sz w:val="20"/>
                <w:szCs w:val="20"/>
              </w:rPr>
            </w:pPr>
            <w:r w:rsidRPr="00873BF7">
              <w:rPr>
                <w:sz w:val="20"/>
                <w:szCs w:val="20"/>
              </w:rPr>
              <w:t>Nutrition BCC</w:t>
            </w:r>
          </w:p>
        </w:tc>
        <w:tc>
          <w:tcPr>
            <w:tcW w:w="426" w:type="dxa"/>
            <w:shd w:val="clear" w:color="auto" w:fill="auto"/>
          </w:tcPr>
          <w:p w14:paraId="0A91DC7B" w14:textId="77777777" w:rsidR="00A33852" w:rsidRPr="00873BF7" w:rsidRDefault="00A33852" w:rsidP="00515A59">
            <w:pPr>
              <w:spacing w:before="0"/>
              <w:rPr>
                <w:sz w:val="20"/>
                <w:szCs w:val="20"/>
              </w:rPr>
            </w:pPr>
          </w:p>
        </w:tc>
        <w:tc>
          <w:tcPr>
            <w:tcW w:w="425" w:type="dxa"/>
            <w:shd w:val="clear" w:color="auto" w:fill="auto"/>
          </w:tcPr>
          <w:p w14:paraId="18C4138F" w14:textId="77777777" w:rsidR="00A33852" w:rsidRPr="00873BF7" w:rsidRDefault="00543ECF" w:rsidP="00515A59">
            <w:pPr>
              <w:spacing w:before="0"/>
              <w:rPr>
                <w:sz w:val="20"/>
                <w:szCs w:val="20"/>
              </w:rPr>
            </w:pPr>
            <w:r w:rsidRPr="00873BF7">
              <w:rPr>
                <w:sz w:val="20"/>
                <w:szCs w:val="20"/>
              </w:rPr>
              <w:t>1</w:t>
            </w:r>
          </w:p>
        </w:tc>
      </w:tr>
      <w:tr w:rsidR="007B7817" w:rsidRPr="00873BF7" w14:paraId="27BF1888" w14:textId="77777777" w:rsidTr="00CA177B">
        <w:tblPrEx>
          <w:shd w:val="clear" w:color="auto" w:fill="auto"/>
        </w:tblPrEx>
        <w:tc>
          <w:tcPr>
            <w:tcW w:w="1843" w:type="dxa"/>
            <w:vMerge w:val="restart"/>
            <w:shd w:val="clear" w:color="auto" w:fill="auto"/>
          </w:tcPr>
          <w:p w14:paraId="679CB831" w14:textId="77777777" w:rsidR="007B7817" w:rsidRPr="00873BF7" w:rsidRDefault="007B7817" w:rsidP="00515A59">
            <w:pPr>
              <w:spacing w:before="0"/>
              <w:rPr>
                <w:b/>
                <w:sz w:val="20"/>
                <w:szCs w:val="20"/>
              </w:rPr>
            </w:pPr>
            <w:r w:rsidRPr="00873BF7">
              <w:rPr>
                <w:b/>
                <w:sz w:val="20"/>
                <w:szCs w:val="20"/>
              </w:rPr>
              <w:t>Ministry of Public Works, Transport and Communications</w:t>
            </w:r>
          </w:p>
        </w:tc>
        <w:tc>
          <w:tcPr>
            <w:tcW w:w="2410" w:type="dxa"/>
            <w:shd w:val="clear" w:color="auto" w:fill="auto"/>
          </w:tcPr>
          <w:p w14:paraId="02531901" w14:textId="77777777" w:rsidR="007B7817" w:rsidRPr="00873BF7" w:rsidRDefault="007B7817" w:rsidP="00515A59">
            <w:pPr>
              <w:spacing w:before="0"/>
              <w:rPr>
                <w:sz w:val="20"/>
                <w:szCs w:val="20"/>
              </w:rPr>
            </w:pPr>
            <w:r w:rsidRPr="00873BF7">
              <w:rPr>
                <w:sz w:val="20"/>
                <w:szCs w:val="20"/>
              </w:rPr>
              <w:t>João Jeronimo</w:t>
            </w:r>
          </w:p>
        </w:tc>
        <w:tc>
          <w:tcPr>
            <w:tcW w:w="3685" w:type="dxa"/>
            <w:shd w:val="clear" w:color="auto" w:fill="auto"/>
          </w:tcPr>
          <w:p w14:paraId="48F2EFBD" w14:textId="77777777" w:rsidR="007B7817" w:rsidRPr="00873BF7" w:rsidRDefault="007B7817" w:rsidP="00515A59">
            <w:pPr>
              <w:spacing w:before="0"/>
              <w:rPr>
                <w:sz w:val="20"/>
                <w:szCs w:val="20"/>
              </w:rPr>
            </w:pPr>
            <w:r w:rsidRPr="00873BF7">
              <w:rPr>
                <w:sz w:val="20"/>
                <w:szCs w:val="20"/>
              </w:rPr>
              <w:t>Director General</w:t>
            </w:r>
          </w:p>
        </w:tc>
        <w:tc>
          <w:tcPr>
            <w:tcW w:w="426" w:type="dxa"/>
            <w:shd w:val="clear" w:color="auto" w:fill="auto"/>
          </w:tcPr>
          <w:p w14:paraId="2AE3FE3B" w14:textId="77777777" w:rsidR="007B7817" w:rsidRPr="00873BF7" w:rsidRDefault="007B7817" w:rsidP="00515A59">
            <w:pPr>
              <w:spacing w:before="0"/>
              <w:rPr>
                <w:sz w:val="20"/>
                <w:szCs w:val="20"/>
              </w:rPr>
            </w:pPr>
            <w:r w:rsidRPr="00873BF7">
              <w:rPr>
                <w:sz w:val="20"/>
                <w:szCs w:val="20"/>
              </w:rPr>
              <w:t>1</w:t>
            </w:r>
          </w:p>
        </w:tc>
        <w:tc>
          <w:tcPr>
            <w:tcW w:w="425" w:type="dxa"/>
            <w:shd w:val="clear" w:color="auto" w:fill="auto"/>
          </w:tcPr>
          <w:p w14:paraId="079CDC61" w14:textId="77777777" w:rsidR="007B7817" w:rsidRPr="00873BF7" w:rsidRDefault="007B7817" w:rsidP="00515A59">
            <w:pPr>
              <w:spacing w:before="0"/>
              <w:rPr>
                <w:sz w:val="20"/>
                <w:szCs w:val="20"/>
              </w:rPr>
            </w:pPr>
          </w:p>
        </w:tc>
      </w:tr>
      <w:tr w:rsidR="007B7817" w:rsidRPr="00873BF7" w14:paraId="23D0B23F" w14:textId="77777777" w:rsidTr="00CA177B">
        <w:tblPrEx>
          <w:shd w:val="clear" w:color="auto" w:fill="auto"/>
        </w:tblPrEx>
        <w:tc>
          <w:tcPr>
            <w:tcW w:w="1843" w:type="dxa"/>
            <w:vMerge/>
            <w:shd w:val="clear" w:color="auto" w:fill="auto"/>
          </w:tcPr>
          <w:p w14:paraId="6F7AD5C4" w14:textId="77777777" w:rsidR="007B7817" w:rsidRPr="00873BF7" w:rsidRDefault="007B7817" w:rsidP="00515A59">
            <w:pPr>
              <w:spacing w:before="0"/>
              <w:rPr>
                <w:b/>
                <w:sz w:val="20"/>
                <w:szCs w:val="20"/>
              </w:rPr>
            </w:pPr>
          </w:p>
        </w:tc>
        <w:tc>
          <w:tcPr>
            <w:tcW w:w="2410" w:type="dxa"/>
            <w:shd w:val="clear" w:color="auto" w:fill="auto"/>
          </w:tcPr>
          <w:p w14:paraId="5667B6F7" w14:textId="77777777" w:rsidR="007B7817" w:rsidRPr="00873BF7" w:rsidRDefault="007B7817" w:rsidP="00515A59">
            <w:pPr>
              <w:spacing w:before="0"/>
              <w:rPr>
                <w:sz w:val="20"/>
                <w:szCs w:val="20"/>
              </w:rPr>
            </w:pPr>
            <w:r w:rsidRPr="00873BF7">
              <w:rPr>
                <w:sz w:val="20"/>
                <w:szCs w:val="20"/>
              </w:rPr>
              <w:t>Gustavo da Cruz</w:t>
            </w:r>
          </w:p>
        </w:tc>
        <w:tc>
          <w:tcPr>
            <w:tcW w:w="3685" w:type="dxa"/>
            <w:shd w:val="clear" w:color="auto" w:fill="auto"/>
          </w:tcPr>
          <w:p w14:paraId="63E30635" w14:textId="77777777" w:rsidR="007B7817" w:rsidRPr="00873BF7" w:rsidRDefault="007B7817" w:rsidP="00515A59">
            <w:pPr>
              <w:spacing w:before="0"/>
              <w:rPr>
                <w:sz w:val="20"/>
                <w:szCs w:val="20"/>
              </w:rPr>
            </w:pPr>
            <w:r w:rsidRPr="00873BF7">
              <w:rPr>
                <w:sz w:val="20"/>
                <w:szCs w:val="20"/>
              </w:rPr>
              <w:t>Director, DNSA</w:t>
            </w:r>
          </w:p>
        </w:tc>
        <w:tc>
          <w:tcPr>
            <w:tcW w:w="426" w:type="dxa"/>
            <w:shd w:val="clear" w:color="auto" w:fill="auto"/>
          </w:tcPr>
          <w:p w14:paraId="17720F59" w14:textId="77777777" w:rsidR="007B7817" w:rsidRPr="00873BF7" w:rsidRDefault="007B7817" w:rsidP="00515A59">
            <w:pPr>
              <w:spacing w:before="0"/>
              <w:rPr>
                <w:sz w:val="20"/>
                <w:szCs w:val="20"/>
              </w:rPr>
            </w:pPr>
            <w:r w:rsidRPr="00873BF7">
              <w:rPr>
                <w:sz w:val="20"/>
                <w:szCs w:val="20"/>
              </w:rPr>
              <w:t>1</w:t>
            </w:r>
          </w:p>
        </w:tc>
        <w:tc>
          <w:tcPr>
            <w:tcW w:w="425" w:type="dxa"/>
            <w:shd w:val="clear" w:color="auto" w:fill="auto"/>
          </w:tcPr>
          <w:p w14:paraId="0DC398FC" w14:textId="77777777" w:rsidR="007B7817" w:rsidRPr="00873BF7" w:rsidRDefault="007B7817" w:rsidP="00515A59">
            <w:pPr>
              <w:spacing w:before="0"/>
              <w:rPr>
                <w:sz w:val="20"/>
                <w:szCs w:val="20"/>
              </w:rPr>
            </w:pPr>
          </w:p>
        </w:tc>
      </w:tr>
      <w:tr w:rsidR="007B7817" w:rsidRPr="00873BF7" w14:paraId="1C03467A" w14:textId="77777777" w:rsidTr="00CA177B">
        <w:tblPrEx>
          <w:shd w:val="clear" w:color="auto" w:fill="auto"/>
        </w:tblPrEx>
        <w:tc>
          <w:tcPr>
            <w:tcW w:w="1843" w:type="dxa"/>
            <w:vMerge/>
            <w:shd w:val="clear" w:color="auto" w:fill="auto"/>
          </w:tcPr>
          <w:p w14:paraId="1852E54B" w14:textId="77777777" w:rsidR="007B7817" w:rsidRPr="00873BF7" w:rsidRDefault="007B7817" w:rsidP="00515A59">
            <w:pPr>
              <w:spacing w:before="0"/>
              <w:rPr>
                <w:b/>
                <w:sz w:val="20"/>
                <w:szCs w:val="20"/>
              </w:rPr>
            </w:pPr>
          </w:p>
        </w:tc>
        <w:tc>
          <w:tcPr>
            <w:tcW w:w="2410" w:type="dxa"/>
            <w:shd w:val="clear" w:color="auto" w:fill="auto"/>
          </w:tcPr>
          <w:p w14:paraId="3F332FE2" w14:textId="77777777" w:rsidR="007B7817" w:rsidRPr="00873BF7" w:rsidRDefault="007B7817" w:rsidP="00515A59">
            <w:pPr>
              <w:spacing w:before="0"/>
              <w:rPr>
                <w:sz w:val="20"/>
                <w:szCs w:val="20"/>
              </w:rPr>
            </w:pPr>
            <w:r w:rsidRPr="00873BF7">
              <w:rPr>
                <w:sz w:val="20"/>
                <w:szCs w:val="20"/>
              </w:rPr>
              <w:t>Martinus Nahak</w:t>
            </w:r>
          </w:p>
        </w:tc>
        <w:tc>
          <w:tcPr>
            <w:tcW w:w="3685" w:type="dxa"/>
            <w:shd w:val="clear" w:color="auto" w:fill="auto"/>
          </w:tcPr>
          <w:p w14:paraId="29C0CF70" w14:textId="77777777" w:rsidR="007B7817" w:rsidRPr="00873BF7" w:rsidRDefault="007B7817" w:rsidP="00515A59">
            <w:pPr>
              <w:spacing w:before="0"/>
              <w:rPr>
                <w:sz w:val="20"/>
                <w:szCs w:val="20"/>
              </w:rPr>
            </w:pPr>
            <w:r w:rsidRPr="00873BF7">
              <w:rPr>
                <w:sz w:val="20"/>
                <w:szCs w:val="20"/>
              </w:rPr>
              <w:t>Department Head, Program and Technical Support, DNSA</w:t>
            </w:r>
          </w:p>
        </w:tc>
        <w:tc>
          <w:tcPr>
            <w:tcW w:w="426" w:type="dxa"/>
            <w:shd w:val="clear" w:color="auto" w:fill="auto"/>
          </w:tcPr>
          <w:p w14:paraId="64E2C976" w14:textId="77777777" w:rsidR="007B7817" w:rsidRPr="00873BF7" w:rsidRDefault="007B7817" w:rsidP="00515A59">
            <w:pPr>
              <w:spacing w:before="0"/>
              <w:rPr>
                <w:sz w:val="20"/>
                <w:szCs w:val="20"/>
              </w:rPr>
            </w:pPr>
            <w:r w:rsidRPr="00873BF7">
              <w:rPr>
                <w:sz w:val="20"/>
                <w:szCs w:val="20"/>
              </w:rPr>
              <w:t>1</w:t>
            </w:r>
          </w:p>
        </w:tc>
        <w:tc>
          <w:tcPr>
            <w:tcW w:w="425" w:type="dxa"/>
            <w:shd w:val="clear" w:color="auto" w:fill="auto"/>
          </w:tcPr>
          <w:p w14:paraId="6B57A289" w14:textId="77777777" w:rsidR="007B7817" w:rsidRPr="00873BF7" w:rsidRDefault="007B7817" w:rsidP="00515A59">
            <w:pPr>
              <w:spacing w:before="0"/>
              <w:rPr>
                <w:sz w:val="20"/>
                <w:szCs w:val="20"/>
              </w:rPr>
            </w:pPr>
          </w:p>
        </w:tc>
      </w:tr>
      <w:tr w:rsidR="007B7817" w:rsidRPr="00873BF7" w14:paraId="075F70F4" w14:textId="77777777" w:rsidTr="00CA177B">
        <w:tblPrEx>
          <w:shd w:val="clear" w:color="auto" w:fill="auto"/>
        </w:tblPrEx>
        <w:tc>
          <w:tcPr>
            <w:tcW w:w="1843" w:type="dxa"/>
            <w:vMerge/>
            <w:shd w:val="clear" w:color="auto" w:fill="auto"/>
          </w:tcPr>
          <w:p w14:paraId="44B36E97" w14:textId="77777777" w:rsidR="007B7817" w:rsidRPr="00873BF7" w:rsidRDefault="007B7817" w:rsidP="00515A59">
            <w:pPr>
              <w:spacing w:before="0"/>
              <w:rPr>
                <w:b/>
                <w:sz w:val="20"/>
                <w:szCs w:val="20"/>
              </w:rPr>
            </w:pPr>
          </w:p>
        </w:tc>
        <w:tc>
          <w:tcPr>
            <w:tcW w:w="2410" w:type="dxa"/>
            <w:shd w:val="clear" w:color="auto" w:fill="auto"/>
          </w:tcPr>
          <w:p w14:paraId="32A68081" w14:textId="77777777" w:rsidR="007B7817" w:rsidRPr="00873BF7" w:rsidRDefault="007B7817" w:rsidP="00515A59">
            <w:pPr>
              <w:spacing w:before="0"/>
              <w:rPr>
                <w:sz w:val="20"/>
                <w:szCs w:val="20"/>
              </w:rPr>
            </w:pPr>
            <w:r w:rsidRPr="00873BF7">
              <w:rPr>
                <w:sz w:val="20"/>
                <w:szCs w:val="20"/>
              </w:rPr>
              <w:t>Gregorio de Araujo</w:t>
            </w:r>
          </w:p>
        </w:tc>
        <w:tc>
          <w:tcPr>
            <w:tcW w:w="3685" w:type="dxa"/>
            <w:shd w:val="clear" w:color="auto" w:fill="auto"/>
          </w:tcPr>
          <w:p w14:paraId="389CB30D" w14:textId="77777777" w:rsidR="007B7817" w:rsidRPr="00873BF7" w:rsidRDefault="007B7817" w:rsidP="00515A59">
            <w:pPr>
              <w:spacing w:before="0"/>
              <w:rPr>
                <w:sz w:val="20"/>
                <w:szCs w:val="20"/>
              </w:rPr>
            </w:pPr>
            <w:r w:rsidRPr="00873BF7">
              <w:rPr>
                <w:sz w:val="20"/>
                <w:szCs w:val="20"/>
              </w:rPr>
              <w:t>Director, DNCQA</w:t>
            </w:r>
          </w:p>
        </w:tc>
        <w:tc>
          <w:tcPr>
            <w:tcW w:w="426" w:type="dxa"/>
            <w:shd w:val="clear" w:color="auto" w:fill="auto"/>
          </w:tcPr>
          <w:p w14:paraId="6E8DB98F" w14:textId="77777777" w:rsidR="007B7817" w:rsidRPr="00873BF7" w:rsidRDefault="007B7817" w:rsidP="00515A59">
            <w:pPr>
              <w:spacing w:before="0"/>
              <w:rPr>
                <w:sz w:val="20"/>
                <w:szCs w:val="20"/>
              </w:rPr>
            </w:pPr>
            <w:r w:rsidRPr="00873BF7">
              <w:rPr>
                <w:sz w:val="20"/>
                <w:szCs w:val="20"/>
              </w:rPr>
              <w:t>1</w:t>
            </w:r>
          </w:p>
        </w:tc>
        <w:tc>
          <w:tcPr>
            <w:tcW w:w="425" w:type="dxa"/>
            <w:shd w:val="clear" w:color="auto" w:fill="auto"/>
          </w:tcPr>
          <w:p w14:paraId="4E1499DC" w14:textId="77777777" w:rsidR="007B7817" w:rsidRPr="00873BF7" w:rsidRDefault="007B7817" w:rsidP="00515A59">
            <w:pPr>
              <w:spacing w:before="0"/>
              <w:rPr>
                <w:sz w:val="20"/>
                <w:szCs w:val="20"/>
              </w:rPr>
            </w:pPr>
          </w:p>
        </w:tc>
      </w:tr>
      <w:tr w:rsidR="007B7817" w:rsidRPr="00873BF7" w14:paraId="1543E680" w14:textId="77777777" w:rsidTr="00CA177B">
        <w:tblPrEx>
          <w:shd w:val="clear" w:color="auto" w:fill="auto"/>
        </w:tblPrEx>
        <w:tc>
          <w:tcPr>
            <w:tcW w:w="1843" w:type="dxa"/>
            <w:vMerge/>
            <w:shd w:val="clear" w:color="auto" w:fill="auto"/>
          </w:tcPr>
          <w:p w14:paraId="737D06EC" w14:textId="77777777" w:rsidR="007B7817" w:rsidRPr="00873BF7" w:rsidRDefault="007B7817" w:rsidP="00515A59">
            <w:pPr>
              <w:spacing w:before="0"/>
              <w:rPr>
                <w:b/>
                <w:sz w:val="20"/>
                <w:szCs w:val="20"/>
              </w:rPr>
            </w:pPr>
          </w:p>
        </w:tc>
        <w:tc>
          <w:tcPr>
            <w:tcW w:w="2410" w:type="dxa"/>
            <w:shd w:val="clear" w:color="auto" w:fill="auto"/>
          </w:tcPr>
          <w:p w14:paraId="1E7F741D" w14:textId="77777777" w:rsidR="007B7817" w:rsidRPr="00873BF7" w:rsidRDefault="007B7817" w:rsidP="00515A59">
            <w:pPr>
              <w:spacing w:before="0"/>
              <w:rPr>
                <w:sz w:val="20"/>
                <w:szCs w:val="20"/>
              </w:rPr>
            </w:pPr>
            <w:r w:rsidRPr="00873BF7">
              <w:rPr>
                <w:sz w:val="20"/>
                <w:szCs w:val="20"/>
              </w:rPr>
              <w:t>Belarmino V.J.Santos</w:t>
            </w:r>
          </w:p>
        </w:tc>
        <w:tc>
          <w:tcPr>
            <w:tcW w:w="3685" w:type="dxa"/>
            <w:shd w:val="clear" w:color="auto" w:fill="auto"/>
          </w:tcPr>
          <w:p w14:paraId="1A963110" w14:textId="77777777" w:rsidR="007B7817" w:rsidRPr="00873BF7" w:rsidRDefault="007B7817" w:rsidP="00515A59">
            <w:pPr>
              <w:spacing w:before="0"/>
              <w:rPr>
                <w:sz w:val="20"/>
                <w:szCs w:val="20"/>
              </w:rPr>
            </w:pPr>
            <w:r w:rsidRPr="00873BF7">
              <w:rPr>
                <w:sz w:val="20"/>
                <w:szCs w:val="20"/>
              </w:rPr>
              <w:t>Deputy Department Head,  Program and Technical Support, DNCQA</w:t>
            </w:r>
          </w:p>
        </w:tc>
        <w:tc>
          <w:tcPr>
            <w:tcW w:w="426" w:type="dxa"/>
            <w:shd w:val="clear" w:color="auto" w:fill="auto"/>
          </w:tcPr>
          <w:p w14:paraId="0EE4F2F4" w14:textId="77777777" w:rsidR="007B7817" w:rsidRPr="00873BF7" w:rsidRDefault="007B7817" w:rsidP="00515A59">
            <w:pPr>
              <w:spacing w:before="0"/>
              <w:rPr>
                <w:sz w:val="20"/>
                <w:szCs w:val="20"/>
              </w:rPr>
            </w:pPr>
            <w:r w:rsidRPr="00873BF7">
              <w:rPr>
                <w:sz w:val="20"/>
                <w:szCs w:val="20"/>
              </w:rPr>
              <w:t>1</w:t>
            </w:r>
          </w:p>
        </w:tc>
        <w:tc>
          <w:tcPr>
            <w:tcW w:w="425" w:type="dxa"/>
            <w:shd w:val="clear" w:color="auto" w:fill="auto"/>
          </w:tcPr>
          <w:p w14:paraId="004940B4" w14:textId="77777777" w:rsidR="007B7817" w:rsidRPr="00873BF7" w:rsidRDefault="007B7817" w:rsidP="00515A59">
            <w:pPr>
              <w:spacing w:before="0"/>
              <w:rPr>
                <w:sz w:val="20"/>
                <w:szCs w:val="20"/>
              </w:rPr>
            </w:pPr>
          </w:p>
        </w:tc>
      </w:tr>
      <w:tr w:rsidR="007B7817" w:rsidRPr="00873BF7" w14:paraId="612821DA" w14:textId="77777777" w:rsidTr="00CA177B">
        <w:tblPrEx>
          <w:shd w:val="clear" w:color="auto" w:fill="auto"/>
        </w:tblPrEx>
        <w:tc>
          <w:tcPr>
            <w:tcW w:w="1843" w:type="dxa"/>
            <w:vMerge/>
            <w:shd w:val="clear" w:color="auto" w:fill="auto"/>
          </w:tcPr>
          <w:p w14:paraId="68EE7D50" w14:textId="77777777" w:rsidR="007B7817" w:rsidRPr="00873BF7" w:rsidRDefault="007B7817" w:rsidP="00515A59">
            <w:pPr>
              <w:spacing w:before="0"/>
              <w:rPr>
                <w:b/>
                <w:sz w:val="20"/>
                <w:szCs w:val="20"/>
              </w:rPr>
            </w:pPr>
          </w:p>
        </w:tc>
        <w:tc>
          <w:tcPr>
            <w:tcW w:w="2410" w:type="dxa"/>
            <w:shd w:val="clear" w:color="auto" w:fill="auto"/>
          </w:tcPr>
          <w:p w14:paraId="204A52D8" w14:textId="77777777" w:rsidR="007B7817" w:rsidRPr="00873BF7" w:rsidRDefault="007B7817" w:rsidP="00515A59">
            <w:pPr>
              <w:spacing w:before="0"/>
              <w:rPr>
                <w:sz w:val="20"/>
                <w:szCs w:val="20"/>
              </w:rPr>
            </w:pPr>
            <w:r w:rsidRPr="00873BF7">
              <w:rPr>
                <w:sz w:val="20"/>
                <w:szCs w:val="20"/>
              </w:rPr>
              <w:t>Osorio Belo de Piedade</w:t>
            </w:r>
          </w:p>
        </w:tc>
        <w:tc>
          <w:tcPr>
            <w:tcW w:w="3685" w:type="dxa"/>
            <w:shd w:val="clear" w:color="auto" w:fill="auto"/>
          </w:tcPr>
          <w:p w14:paraId="5E58D9EB" w14:textId="77777777" w:rsidR="007B7817" w:rsidRPr="00873BF7" w:rsidRDefault="007B7817" w:rsidP="00FE70A0">
            <w:pPr>
              <w:spacing w:before="0"/>
              <w:rPr>
                <w:sz w:val="20"/>
                <w:szCs w:val="20"/>
              </w:rPr>
            </w:pPr>
            <w:r w:rsidRPr="00873BF7">
              <w:rPr>
                <w:sz w:val="20"/>
                <w:szCs w:val="20"/>
              </w:rPr>
              <w:t>Department Head, Water Quality, DNCQA</w:t>
            </w:r>
          </w:p>
        </w:tc>
        <w:tc>
          <w:tcPr>
            <w:tcW w:w="426" w:type="dxa"/>
            <w:shd w:val="clear" w:color="auto" w:fill="auto"/>
          </w:tcPr>
          <w:p w14:paraId="11AD0815" w14:textId="77777777" w:rsidR="007B7817" w:rsidRPr="00873BF7" w:rsidRDefault="007B7817" w:rsidP="00515A59">
            <w:pPr>
              <w:spacing w:before="0"/>
              <w:rPr>
                <w:sz w:val="20"/>
                <w:szCs w:val="20"/>
              </w:rPr>
            </w:pPr>
            <w:r w:rsidRPr="00873BF7">
              <w:rPr>
                <w:sz w:val="20"/>
                <w:szCs w:val="20"/>
              </w:rPr>
              <w:t>1</w:t>
            </w:r>
          </w:p>
        </w:tc>
        <w:tc>
          <w:tcPr>
            <w:tcW w:w="425" w:type="dxa"/>
            <w:shd w:val="clear" w:color="auto" w:fill="auto"/>
          </w:tcPr>
          <w:p w14:paraId="361BBCD6" w14:textId="77777777" w:rsidR="007B7817" w:rsidRPr="00873BF7" w:rsidRDefault="007B7817" w:rsidP="00515A59">
            <w:pPr>
              <w:spacing w:before="0"/>
              <w:rPr>
                <w:sz w:val="20"/>
                <w:szCs w:val="20"/>
              </w:rPr>
            </w:pPr>
          </w:p>
        </w:tc>
      </w:tr>
      <w:tr w:rsidR="007B7817" w:rsidRPr="00873BF7" w14:paraId="04D0D902" w14:textId="77777777" w:rsidTr="00CA177B">
        <w:tblPrEx>
          <w:shd w:val="clear" w:color="auto" w:fill="auto"/>
        </w:tblPrEx>
        <w:tc>
          <w:tcPr>
            <w:tcW w:w="1843" w:type="dxa"/>
            <w:vMerge/>
            <w:shd w:val="clear" w:color="auto" w:fill="auto"/>
          </w:tcPr>
          <w:p w14:paraId="5BA7864E" w14:textId="77777777" w:rsidR="007B7817" w:rsidRPr="00873BF7" w:rsidRDefault="007B7817" w:rsidP="00515A59">
            <w:pPr>
              <w:spacing w:before="0"/>
              <w:rPr>
                <w:b/>
                <w:sz w:val="20"/>
                <w:szCs w:val="20"/>
              </w:rPr>
            </w:pPr>
          </w:p>
        </w:tc>
        <w:tc>
          <w:tcPr>
            <w:tcW w:w="2410" w:type="dxa"/>
            <w:shd w:val="clear" w:color="auto" w:fill="auto"/>
          </w:tcPr>
          <w:p w14:paraId="44D83D92" w14:textId="77777777" w:rsidR="007B7817" w:rsidRPr="00873BF7" w:rsidRDefault="007B7817" w:rsidP="00515A59">
            <w:pPr>
              <w:spacing w:before="0"/>
              <w:rPr>
                <w:sz w:val="20"/>
                <w:szCs w:val="20"/>
              </w:rPr>
            </w:pPr>
            <w:r w:rsidRPr="00873BF7">
              <w:rPr>
                <w:sz w:val="20"/>
                <w:szCs w:val="20"/>
              </w:rPr>
              <w:t>Juviana Jerónimo Neto</w:t>
            </w:r>
          </w:p>
        </w:tc>
        <w:tc>
          <w:tcPr>
            <w:tcW w:w="3685" w:type="dxa"/>
            <w:shd w:val="clear" w:color="auto" w:fill="auto"/>
          </w:tcPr>
          <w:p w14:paraId="36BEDEB5" w14:textId="77777777" w:rsidR="007B7817" w:rsidRPr="00873BF7" w:rsidRDefault="007B7817" w:rsidP="00515A59">
            <w:pPr>
              <w:spacing w:before="0"/>
              <w:rPr>
                <w:sz w:val="20"/>
                <w:szCs w:val="20"/>
              </w:rPr>
            </w:pPr>
            <w:r w:rsidRPr="00873BF7">
              <w:rPr>
                <w:sz w:val="20"/>
                <w:szCs w:val="20"/>
              </w:rPr>
              <w:t>Policy and Strategy, DNCQA</w:t>
            </w:r>
          </w:p>
        </w:tc>
        <w:tc>
          <w:tcPr>
            <w:tcW w:w="426" w:type="dxa"/>
            <w:shd w:val="clear" w:color="auto" w:fill="auto"/>
          </w:tcPr>
          <w:p w14:paraId="5372A955" w14:textId="77777777" w:rsidR="007B7817" w:rsidRPr="00873BF7" w:rsidRDefault="007B7817" w:rsidP="00515A59">
            <w:pPr>
              <w:spacing w:before="0"/>
              <w:rPr>
                <w:sz w:val="20"/>
                <w:szCs w:val="20"/>
              </w:rPr>
            </w:pPr>
          </w:p>
        </w:tc>
        <w:tc>
          <w:tcPr>
            <w:tcW w:w="425" w:type="dxa"/>
            <w:shd w:val="clear" w:color="auto" w:fill="auto"/>
          </w:tcPr>
          <w:p w14:paraId="70D70B13" w14:textId="77777777" w:rsidR="007B7817" w:rsidRPr="00873BF7" w:rsidRDefault="007B7817" w:rsidP="00515A59">
            <w:pPr>
              <w:spacing w:before="0"/>
              <w:rPr>
                <w:sz w:val="20"/>
                <w:szCs w:val="20"/>
              </w:rPr>
            </w:pPr>
            <w:r w:rsidRPr="00873BF7">
              <w:rPr>
                <w:sz w:val="20"/>
                <w:szCs w:val="20"/>
              </w:rPr>
              <w:t>1</w:t>
            </w:r>
          </w:p>
        </w:tc>
      </w:tr>
      <w:tr w:rsidR="007B7817" w:rsidRPr="00873BF7" w14:paraId="2B3457A5" w14:textId="77777777" w:rsidTr="00CA177B">
        <w:tblPrEx>
          <w:shd w:val="clear" w:color="auto" w:fill="auto"/>
        </w:tblPrEx>
        <w:tc>
          <w:tcPr>
            <w:tcW w:w="1843" w:type="dxa"/>
            <w:vMerge/>
            <w:shd w:val="clear" w:color="auto" w:fill="auto"/>
          </w:tcPr>
          <w:p w14:paraId="5B21D401" w14:textId="77777777" w:rsidR="007B7817" w:rsidRPr="00873BF7" w:rsidRDefault="007B7817" w:rsidP="00515A59">
            <w:pPr>
              <w:spacing w:before="0"/>
              <w:rPr>
                <w:b/>
                <w:sz w:val="20"/>
                <w:szCs w:val="20"/>
              </w:rPr>
            </w:pPr>
          </w:p>
        </w:tc>
        <w:tc>
          <w:tcPr>
            <w:tcW w:w="2410" w:type="dxa"/>
            <w:shd w:val="clear" w:color="auto" w:fill="auto"/>
          </w:tcPr>
          <w:p w14:paraId="3BCEFFA2" w14:textId="77777777" w:rsidR="007B7817" w:rsidRPr="00873BF7" w:rsidRDefault="007B7817" w:rsidP="00515A59">
            <w:pPr>
              <w:spacing w:before="0"/>
              <w:rPr>
                <w:sz w:val="20"/>
                <w:szCs w:val="20"/>
              </w:rPr>
            </w:pPr>
            <w:r w:rsidRPr="00873BF7">
              <w:rPr>
                <w:sz w:val="20"/>
                <w:szCs w:val="20"/>
              </w:rPr>
              <w:t>João da Piedade Braz</w:t>
            </w:r>
          </w:p>
        </w:tc>
        <w:tc>
          <w:tcPr>
            <w:tcW w:w="3685" w:type="dxa"/>
            <w:shd w:val="clear" w:color="auto" w:fill="auto"/>
          </w:tcPr>
          <w:p w14:paraId="0F31B874" w14:textId="77777777" w:rsidR="007B7817" w:rsidRPr="00873BF7" w:rsidRDefault="007B7817" w:rsidP="00515A59">
            <w:pPr>
              <w:spacing w:before="0"/>
              <w:rPr>
                <w:sz w:val="20"/>
                <w:szCs w:val="20"/>
              </w:rPr>
            </w:pPr>
            <w:r w:rsidRPr="00873BF7">
              <w:rPr>
                <w:sz w:val="20"/>
                <w:szCs w:val="20"/>
              </w:rPr>
              <w:t>Director, DNSB</w:t>
            </w:r>
          </w:p>
        </w:tc>
        <w:tc>
          <w:tcPr>
            <w:tcW w:w="426" w:type="dxa"/>
            <w:shd w:val="clear" w:color="auto" w:fill="auto"/>
          </w:tcPr>
          <w:p w14:paraId="017E0260" w14:textId="77777777" w:rsidR="007B7817" w:rsidRPr="00873BF7" w:rsidRDefault="007B7817" w:rsidP="00515A59">
            <w:pPr>
              <w:spacing w:before="0"/>
              <w:rPr>
                <w:sz w:val="20"/>
                <w:szCs w:val="20"/>
              </w:rPr>
            </w:pPr>
            <w:r w:rsidRPr="00873BF7">
              <w:rPr>
                <w:sz w:val="20"/>
                <w:szCs w:val="20"/>
              </w:rPr>
              <w:t>1</w:t>
            </w:r>
          </w:p>
        </w:tc>
        <w:tc>
          <w:tcPr>
            <w:tcW w:w="425" w:type="dxa"/>
            <w:shd w:val="clear" w:color="auto" w:fill="auto"/>
          </w:tcPr>
          <w:p w14:paraId="5A2DD43F" w14:textId="77777777" w:rsidR="007B7817" w:rsidRPr="00873BF7" w:rsidRDefault="007B7817" w:rsidP="00515A59">
            <w:pPr>
              <w:spacing w:before="0"/>
              <w:rPr>
                <w:sz w:val="20"/>
                <w:szCs w:val="20"/>
              </w:rPr>
            </w:pPr>
          </w:p>
        </w:tc>
      </w:tr>
      <w:tr w:rsidR="007B7817" w:rsidRPr="00873BF7" w14:paraId="01BD9FC7" w14:textId="77777777" w:rsidTr="00CA177B">
        <w:tblPrEx>
          <w:shd w:val="clear" w:color="auto" w:fill="auto"/>
        </w:tblPrEx>
        <w:tc>
          <w:tcPr>
            <w:tcW w:w="1843" w:type="dxa"/>
            <w:vMerge/>
            <w:shd w:val="clear" w:color="auto" w:fill="auto"/>
          </w:tcPr>
          <w:p w14:paraId="12132352" w14:textId="77777777" w:rsidR="007B7817" w:rsidRPr="00873BF7" w:rsidRDefault="007B7817" w:rsidP="00515A59">
            <w:pPr>
              <w:spacing w:before="0"/>
              <w:rPr>
                <w:b/>
                <w:sz w:val="20"/>
                <w:szCs w:val="20"/>
              </w:rPr>
            </w:pPr>
          </w:p>
        </w:tc>
        <w:tc>
          <w:tcPr>
            <w:tcW w:w="2410" w:type="dxa"/>
            <w:shd w:val="clear" w:color="auto" w:fill="auto"/>
          </w:tcPr>
          <w:p w14:paraId="033EB41E" w14:textId="77777777" w:rsidR="007B7817" w:rsidRPr="00873BF7" w:rsidRDefault="007B7817" w:rsidP="00515A59">
            <w:pPr>
              <w:spacing w:before="0"/>
              <w:rPr>
                <w:sz w:val="20"/>
                <w:szCs w:val="20"/>
              </w:rPr>
            </w:pPr>
            <w:r w:rsidRPr="00873BF7">
              <w:rPr>
                <w:sz w:val="20"/>
                <w:szCs w:val="20"/>
              </w:rPr>
              <w:t>Nelson da Silva</w:t>
            </w:r>
          </w:p>
        </w:tc>
        <w:tc>
          <w:tcPr>
            <w:tcW w:w="3685" w:type="dxa"/>
            <w:shd w:val="clear" w:color="auto" w:fill="auto"/>
          </w:tcPr>
          <w:p w14:paraId="1790A6A3" w14:textId="6ABC63B7" w:rsidR="007B7817" w:rsidRPr="00873BF7" w:rsidRDefault="00BF3C2F" w:rsidP="008C4A64">
            <w:pPr>
              <w:spacing w:before="0"/>
              <w:rPr>
                <w:sz w:val="20"/>
                <w:szCs w:val="20"/>
              </w:rPr>
            </w:pPr>
            <w:r>
              <w:rPr>
                <w:sz w:val="20"/>
                <w:szCs w:val="20"/>
              </w:rPr>
              <w:t xml:space="preserve">Department </w:t>
            </w:r>
            <w:r w:rsidR="007B7817" w:rsidRPr="00873BF7">
              <w:rPr>
                <w:sz w:val="20"/>
                <w:szCs w:val="20"/>
              </w:rPr>
              <w:t>Head, District Sanitation Services, DNSB</w:t>
            </w:r>
          </w:p>
        </w:tc>
        <w:tc>
          <w:tcPr>
            <w:tcW w:w="426" w:type="dxa"/>
            <w:shd w:val="clear" w:color="auto" w:fill="auto"/>
          </w:tcPr>
          <w:p w14:paraId="2355767D" w14:textId="77777777" w:rsidR="007B7817" w:rsidRPr="00873BF7" w:rsidRDefault="007B7817" w:rsidP="00515A59">
            <w:pPr>
              <w:spacing w:before="0"/>
              <w:rPr>
                <w:sz w:val="20"/>
                <w:szCs w:val="20"/>
              </w:rPr>
            </w:pPr>
            <w:r w:rsidRPr="00873BF7">
              <w:rPr>
                <w:sz w:val="20"/>
                <w:szCs w:val="20"/>
              </w:rPr>
              <w:t>1</w:t>
            </w:r>
          </w:p>
        </w:tc>
        <w:tc>
          <w:tcPr>
            <w:tcW w:w="425" w:type="dxa"/>
            <w:shd w:val="clear" w:color="auto" w:fill="auto"/>
          </w:tcPr>
          <w:p w14:paraId="20AF5787" w14:textId="77777777" w:rsidR="007B7817" w:rsidRPr="00873BF7" w:rsidRDefault="007B7817" w:rsidP="00515A59">
            <w:pPr>
              <w:spacing w:before="0"/>
              <w:rPr>
                <w:sz w:val="20"/>
                <w:szCs w:val="20"/>
              </w:rPr>
            </w:pPr>
          </w:p>
        </w:tc>
      </w:tr>
      <w:tr w:rsidR="007B7817" w:rsidRPr="00873BF7" w14:paraId="04C1A283" w14:textId="77777777" w:rsidTr="00CA177B">
        <w:tblPrEx>
          <w:shd w:val="clear" w:color="auto" w:fill="auto"/>
        </w:tblPrEx>
        <w:tc>
          <w:tcPr>
            <w:tcW w:w="1843" w:type="dxa"/>
            <w:vMerge/>
            <w:shd w:val="clear" w:color="auto" w:fill="auto"/>
          </w:tcPr>
          <w:p w14:paraId="62A73E94" w14:textId="77777777" w:rsidR="007B7817" w:rsidRPr="00873BF7" w:rsidRDefault="007B7817" w:rsidP="00515A59">
            <w:pPr>
              <w:spacing w:before="0"/>
              <w:rPr>
                <w:b/>
                <w:sz w:val="20"/>
                <w:szCs w:val="20"/>
              </w:rPr>
            </w:pPr>
          </w:p>
        </w:tc>
        <w:tc>
          <w:tcPr>
            <w:tcW w:w="2410" w:type="dxa"/>
            <w:shd w:val="clear" w:color="auto" w:fill="auto"/>
          </w:tcPr>
          <w:p w14:paraId="451890D4" w14:textId="77777777" w:rsidR="007B7817" w:rsidRPr="00873BF7" w:rsidRDefault="007B7817" w:rsidP="00515A59">
            <w:pPr>
              <w:spacing w:before="0"/>
              <w:rPr>
                <w:sz w:val="20"/>
                <w:szCs w:val="20"/>
              </w:rPr>
            </w:pPr>
            <w:r w:rsidRPr="00873BF7">
              <w:rPr>
                <w:sz w:val="20"/>
                <w:szCs w:val="20"/>
              </w:rPr>
              <w:t>Afonso da Costa Sousa</w:t>
            </w:r>
          </w:p>
        </w:tc>
        <w:tc>
          <w:tcPr>
            <w:tcW w:w="3685" w:type="dxa"/>
            <w:shd w:val="clear" w:color="auto" w:fill="auto"/>
          </w:tcPr>
          <w:p w14:paraId="5A78F66C" w14:textId="77777777" w:rsidR="007B7817" w:rsidRPr="00873BF7" w:rsidRDefault="007B7817" w:rsidP="00515A59">
            <w:pPr>
              <w:spacing w:before="0"/>
              <w:rPr>
                <w:sz w:val="20"/>
                <w:szCs w:val="20"/>
              </w:rPr>
            </w:pPr>
            <w:r w:rsidRPr="00873BF7">
              <w:rPr>
                <w:sz w:val="20"/>
                <w:szCs w:val="20"/>
              </w:rPr>
              <w:t>Technical Officer—Environment, DNSB</w:t>
            </w:r>
          </w:p>
        </w:tc>
        <w:tc>
          <w:tcPr>
            <w:tcW w:w="426" w:type="dxa"/>
            <w:shd w:val="clear" w:color="auto" w:fill="auto"/>
          </w:tcPr>
          <w:p w14:paraId="6D926C2B" w14:textId="77777777" w:rsidR="007B7817" w:rsidRPr="00873BF7" w:rsidRDefault="007B7817" w:rsidP="00515A59">
            <w:pPr>
              <w:spacing w:before="0"/>
              <w:rPr>
                <w:sz w:val="20"/>
                <w:szCs w:val="20"/>
              </w:rPr>
            </w:pPr>
            <w:r w:rsidRPr="00873BF7">
              <w:rPr>
                <w:sz w:val="20"/>
                <w:szCs w:val="20"/>
              </w:rPr>
              <w:t>1</w:t>
            </w:r>
          </w:p>
        </w:tc>
        <w:tc>
          <w:tcPr>
            <w:tcW w:w="425" w:type="dxa"/>
            <w:shd w:val="clear" w:color="auto" w:fill="auto"/>
          </w:tcPr>
          <w:p w14:paraId="254C8CC8" w14:textId="77777777" w:rsidR="007B7817" w:rsidRPr="00873BF7" w:rsidRDefault="007B7817" w:rsidP="00515A59">
            <w:pPr>
              <w:spacing w:before="0"/>
              <w:rPr>
                <w:sz w:val="20"/>
                <w:szCs w:val="20"/>
              </w:rPr>
            </w:pPr>
          </w:p>
        </w:tc>
      </w:tr>
      <w:tr w:rsidR="00CA177B" w:rsidRPr="00873BF7" w14:paraId="1DA70505" w14:textId="77777777" w:rsidTr="00CA177B">
        <w:tblPrEx>
          <w:shd w:val="clear" w:color="auto" w:fill="auto"/>
        </w:tblPrEx>
        <w:tc>
          <w:tcPr>
            <w:tcW w:w="1843" w:type="dxa"/>
            <w:vMerge w:val="restart"/>
            <w:shd w:val="clear" w:color="auto" w:fill="auto"/>
          </w:tcPr>
          <w:p w14:paraId="13842481" w14:textId="77777777" w:rsidR="00CA177B" w:rsidRPr="00873BF7" w:rsidRDefault="00CA177B" w:rsidP="00515A59">
            <w:pPr>
              <w:spacing w:before="0"/>
              <w:rPr>
                <w:b/>
                <w:sz w:val="20"/>
                <w:szCs w:val="20"/>
              </w:rPr>
            </w:pPr>
            <w:r w:rsidRPr="00873BF7">
              <w:rPr>
                <w:b/>
                <w:sz w:val="20"/>
                <w:szCs w:val="20"/>
              </w:rPr>
              <w:t xml:space="preserve">Bobonaro District </w:t>
            </w:r>
          </w:p>
          <w:p w14:paraId="4F792315" w14:textId="77777777" w:rsidR="00CA177B" w:rsidRPr="00873BF7" w:rsidRDefault="00CA177B" w:rsidP="00515A59">
            <w:pPr>
              <w:spacing w:before="0"/>
              <w:rPr>
                <w:b/>
                <w:sz w:val="20"/>
                <w:szCs w:val="20"/>
              </w:rPr>
            </w:pPr>
          </w:p>
        </w:tc>
        <w:tc>
          <w:tcPr>
            <w:tcW w:w="2410" w:type="dxa"/>
            <w:shd w:val="clear" w:color="auto" w:fill="auto"/>
          </w:tcPr>
          <w:p w14:paraId="7543BBA3" w14:textId="77777777" w:rsidR="00CA177B" w:rsidRPr="002969A6" w:rsidRDefault="00234EFF" w:rsidP="00515A59">
            <w:pPr>
              <w:spacing w:before="0"/>
              <w:rPr>
                <w:sz w:val="20"/>
                <w:szCs w:val="20"/>
              </w:rPr>
            </w:pPr>
            <w:r w:rsidRPr="002969A6">
              <w:rPr>
                <w:sz w:val="20"/>
                <w:szCs w:val="20"/>
              </w:rPr>
              <w:t>Seferino Soares dos Santos</w:t>
            </w:r>
          </w:p>
        </w:tc>
        <w:tc>
          <w:tcPr>
            <w:tcW w:w="3685" w:type="dxa"/>
            <w:shd w:val="clear" w:color="auto" w:fill="auto"/>
          </w:tcPr>
          <w:p w14:paraId="42824258" w14:textId="77777777" w:rsidR="00CA177B" w:rsidRPr="00873BF7" w:rsidRDefault="00CA177B" w:rsidP="00515A59">
            <w:pPr>
              <w:spacing w:before="0"/>
              <w:rPr>
                <w:sz w:val="20"/>
                <w:szCs w:val="20"/>
              </w:rPr>
            </w:pPr>
            <w:r w:rsidRPr="00873BF7">
              <w:rPr>
                <w:sz w:val="20"/>
                <w:szCs w:val="20"/>
              </w:rPr>
              <w:t>Administrator</w:t>
            </w:r>
          </w:p>
        </w:tc>
        <w:tc>
          <w:tcPr>
            <w:tcW w:w="426" w:type="dxa"/>
            <w:shd w:val="clear" w:color="auto" w:fill="auto"/>
          </w:tcPr>
          <w:p w14:paraId="1A37F3A0" w14:textId="77777777" w:rsidR="00CA177B" w:rsidRPr="00873BF7" w:rsidRDefault="00234EFF" w:rsidP="00515A59">
            <w:pPr>
              <w:spacing w:before="0"/>
              <w:rPr>
                <w:sz w:val="20"/>
                <w:szCs w:val="20"/>
              </w:rPr>
            </w:pPr>
            <w:r w:rsidRPr="00873BF7">
              <w:rPr>
                <w:sz w:val="20"/>
                <w:szCs w:val="20"/>
              </w:rPr>
              <w:t>1</w:t>
            </w:r>
          </w:p>
        </w:tc>
        <w:tc>
          <w:tcPr>
            <w:tcW w:w="425" w:type="dxa"/>
            <w:shd w:val="clear" w:color="auto" w:fill="auto"/>
          </w:tcPr>
          <w:p w14:paraId="6F8A09CE" w14:textId="77777777" w:rsidR="00CA177B" w:rsidRPr="00873BF7" w:rsidRDefault="00CA177B" w:rsidP="00515A59">
            <w:pPr>
              <w:spacing w:before="0"/>
              <w:rPr>
                <w:sz w:val="20"/>
                <w:szCs w:val="20"/>
              </w:rPr>
            </w:pPr>
          </w:p>
        </w:tc>
      </w:tr>
      <w:tr w:rsidR="00CA177B" w:rsidRPr="00873BF7" w14:paraId="4C77302F" w14:textId="77777777" w:rsidTr="00CA177B">
        <w:tblPrEx>
          <w:shd w:val="clear" w:color="auto" w:fill="auto"/>
        </w:tblPrEx>
        <w:tc>
          <w:tcPr>
            <w:tcW w:w="1843" w:type="dxa"/>
            <w:vMerge/>
            <w:shd w:val="clear" w:color="auto" w:fill="auto"/>
          </w:tcPr>
          <w:p w14:paraId="2B785AEC" w14:textId="77777777" w:rsidR="00CA177B" w:rsidRPr="00873BF7" w:rsidRDefault="00CA177B" w:rsidP="00515A59">
            <w:pPr>
              <w:spacing w:before="0"/>
              <w:rPr>
                <w:b/>
                <w:sz w:val="20"/>
                <w:szCs w:val="20"/>
              </w:rPr>
            </w:pPr>
          </w:p>
        </w:tc>
        <w:tc>
          <w:tcPr>
            <w:tcW w:w="2410" w:type="dxa"/>
            <w:shd w:val="clear" w:color="auto" w:fill="auto"/>
          </w:tcPr>
          <w:p w14:paraId="4344DBDD" w14:textId="77777777" w:rsidR="00CA177B" w:rsidRPr="002969A6" w:rsidRDefault="00CA177B" w:rsidP="00515A59">
            <w:pPr>
              <w:spacing w:before="0"/>
              <w:rPr>
                <w:sz w:val="20"/>
                <w:szCs w:val="20"/>
              </w:rPr>
            </w:pPr>
            <w:r w:rsidRPr="002969A6">
              <w:rPr>
                <w:sz w:val="20"/>
                <w:szCs w:val="20"/>
              </w:rPr>
              <w:t>Domingos Martins</w:t>
            </w:r>
          </w:p>
        </w:tc>
        <w:tc>
          <w:tcPr>
            <w:tcW w:w="3685" w:type="dxa"/>
            <w:shd w:val="clear" w:color="auto" w:fill="auto"/>
          </w:tcPr>
          <w:p w14:paraId="43B375BE" w14:textId="77777777" w:rsidR="00CA177B" w:rsidRPr="00873BF7" w:rsidRDefault="00234EFF" w:rsidP="00515A59">
            <w:pPr>
              <w:spacing w:before="0"/>
              <w:rPr>
                <w:sz w:val="20"/>
                <w:szCs w:val="20"/>
              </w:rPr>
            </w:pPr>
            <w:r w:rsidRPr="00873BF7">
              <w:rPr>
                <w:sz w:val="20"/>
                <w:szCs w:val="20"/>
              </w:rPr>
              <w:t>Functionary (ex</w:t>
            </w:r>
            <w:r w:rsidR="00CA177B" w:rsidRPr="00873BF7">
              <w:rPr>
                <w:sz w:val="20"/>
                <w:szCs w:val="20"/>
              </w:rPr>
              <w:t xml:space="preserve"> Administrator</w:t>
            </w:r>
            <w:r w:rsidRPr="00873BF7">
              <w:rPr>
                <w:sz w:val="20"/>
                <w:szCs w:val="20"/>
              </w:rPr>
              <w:t>)</w:t>
            </w:r>
          </w:p>
        </w:tc>
        <w:tc>
          <w:tcPr>
            <w:tcW w:w="426" w:type="dxa"/>
            <w:shd w:val="clear" w:color="auto" w:fill="auto"/>
          </w:tcPr>
          <w:p w14:paraId="56B8C64D" w14:textId="77777777" w:rsidR="00CA177B" w:rsidRPr="00873BF7" w:rsidRDefault="00CA177B" w:rsidP="00515A59">
            <w:pPr>
              <w:spacing w:before="0"/>
              <w:rPr>
                <w:sz w:val="20"/>
                <w:szCs w:val="20"/>
              </w:rPr>
            </w:pPr>
            <w:r w:rsidRPr="00873BF7">
              <w:rPr>
                <w:sz w:val="20"/>
                <w:szCs w:val="20"/>
              </w:rPr>
              <w:t>1</w:t>
            </w:r>
          </w:p>
        </w:tc>
        <w:tc>
          <w:tcPr>
            <w:tcW w:w="425" w:type="dxa"/>
            <w:shd w:val="clear" w:color="auto" w:fill="auto"/>
          </w:tcPr>
          <w:p w14:paraId="099C4E5E" w14:textId="77777777" w:rsidR="00CA177B" w:rsidRPr="00873BF7" w:rsidRDefault="00CA177B" w:rsidP="00515A59">
            <w:pPr>
              <w:spacing w:before="0"/>
              <w:rPr>
                <w:sz w:val="20"/>
                <w:szCs w:val="20"/>
              </w:rPr>
            </w:pPr>
          </w:p>
        </w:tc>
      </w:tr>
      <w:tr w:rsidR="00CA177B" w:rsidRPr="00873BF7" w14:paraId="1C310115" w14:textId="77777777" w:rsidTr="00CA177B">
        <w:tblPrEx>
          <w:shd w:val="clear" w:color="auto" w:fill="auto"/>
        </w:tblPrEx>
        <w:tc>
          <w:tcPr>
            <w:tcW w:w="1843" w:type="dxa"/>
            <w:vMerge/>
            <w:shd w:val="clear" w:color="auto" w:fill="auto"/>
          </w:tcPr>
          <w:p w14:paraId="13805238" w14:textId="77777777" w:rsidR="00CA177B" w:rsidRPr="00873BF7" w:rsidRDefault="00CA177B" w:rsidP="00515A59">
            <w:pPr>
              <w:spacing w:before="0"/>
              <w:rPr>
                <w:b/>
                <w:sz w:val="20"/>
                <w:szCs w:val="20"/>
              </w:rPr>
            </w:pPr>
          </w:p>
        </w:tc>
        <w:tc>
          <w:tcPr>
            <w:tcW w:w="2410" w:type="dxa"/>
            <w:shd w:val="clear" w:color="auto" w:fill="auto"/>
          </w:tcPr>
          <w:p w14:paraId="3CDEEB56" w14:textId="77777777" w:rsidR="00CA177B" w:rsidRPr="00873BF7" w:rsidRDefault="00234EFF" w:rsidP="00515A59">
            <w:pPr>
              <w:spacing w:before="0"/>
              <w:rPr>
                <w:sz w:val="20"/>
                <w:szCs w:val="20"/>
              </w:rPr>
            </w:pPr>
            <w:r w:rsidRPr="00873BF7">
              <w:rPr>
                <w:sz w:val="20"/>
                <w:szCs w:val="20"/>
              </w:rPr>
              <w:t>Gil Bernardo Vicante</w:t>
            </w:r>
          </w:p>
        </w:tc>
        <w:tc>
          <w:tcPr>
            <w:tcW w:w="3685" w:type="dxa"/>
            <w:shd w:val="clear" w:color="auto" w:fill="auto"/>
          </w:tcPr>
          <w:p w14:paraId="4EF71689" w14:textId="77777777" w:rsidR="00CA177B" w:rsidRPr="00873BF7" w:rsidRDefault="00234EFF" w:rsidP="00234EFF">
            <w:pPr>
              <w:spacing w:before="0"/>
              <w:rPr>
                <w:sz w:val="20"/>
                <w:szCs w:val="20"/>
              </w:rPr>
            </w:pPr>
            <w:r w:rsidRPr="00873BF7">
              <w:rPr>
                <w:sz w:val="20"/>
                <w:szCs w:val="20"/>
              </w:rPr>
              <w:t>DPO, He</w:t>
            </w:r>
            <w:r w:rsidR="00CA177B" w:rsidRPr="00873BF7">
              <w:rPr>
                <w:sz w:val="20"/>
                <w:szCs w:val="20"/>
              </w:rPr>
              <w:t>alth</w:t>
            </w:r>
          </w:p>
        </w:tc>
        <w:tc>
          <w:tcPr>
            <w:tcW w:w="426" w:type="dxa"/>
            <w:shd w:val="clear" w:color="auto" w:fill="auto"/>
          </w:tcPr>
          <w:p w14:paraId="78286CDE" w14:textId="77777777" w:rsidR="00CA177B" w:rsidRPr="00873BF7" w:rsidRDefault="00CA177B" w:rsidP="00515A59">
            <w:pPr>
              <w:spacing w:before="0"/>
              <w:rPr>
                <w:sz w:val="20"/>
                <w:szCs w:val="20"/>
              </w:rPr>
            </w:pPr>
            <w:r w:rsidRPr="00873BF7">
              <w:rPr>
                <w:sz w:val="20"/>
                <w:szCs w:val="20"/>
              </w:rPr>
              <w:t>1</w:t>
            </w:r>
          </w:p>
        </w:tc>
        <w:tc>
          <w:tcPr>
            <w:tcW w:w="425" w:type="dxa"/>
            <w:shd w:val="clear" w:color="auto" w:fill="auto"/>
          </w:tcPr>
          <w:p w14:paraId="41E57E74" w14:textId="77777777" w:rsidR="00CA177B" w:rsidRPr="00873BF7" w:rsidRDefault="00CA177B" w:rsidP="00515A59">
            <w:pPr>
              <w:spacing w:before="0"/>
              <w:rPr>
                <w:sz w:val="20"/>
                <w:szCs w:val="20"/>
              </w:rPr>
            </w:pPr>
          </w:p>
        </w:tc>
      </w:tr>
      <w:tr w:rsidR="00CA177B" w:rsidRPr="00873BF7" w14:paraId="04A907C7" w14:textId="77777777" w:rsidTr="00CA177B">
        <w:tblPrEx>
          <w:shd w:val="clear" w:color="auto" w:fill="auto"/>
        </w:tblPrEx>
        <w:tc>
          <w:tcPr>
            <w:tcW w:w="1843" w:type="dxa"/>
            <w:vMerge/>
            <w:shd w:val="clear" w:color="auto" w:fill="auto"/>
          </w:tcPr>
          <w:p w14:paraId="1F034D69" w14:textId="77777777" w:rsidR="00CA177B" w:rsidRPr="00873BF7" w:rsidRDefault="00CA177B" w:rsidP="00515A59">
            <w:pPr>
              <w:spacing w:before="0"/>
              <w:rPr>
                <w:b/>
                <w:sz w:val="20"/>
                <w:szCs w:val="20"/>
              </w:rPr>
            </w:pPr>
          </w:p>
        </w:tc>
        <w:tc>
          <w:tcPr>
            <w:tcW w:w="2410" w:type="dxa"/>
            <w:shd w:val="clear" w:color="auto" w:fill="auto"/>
          </w:tcPr>
          <w:p w14:paraId="5CBD7342" w14:textId="77777777" w:rsidR="00CA177B" w:rsidRPr="00873BF7" w:rsidRDefault="00234EFF" w:rsidP="00515A59">
            <w:pPr>
              <w:spacing w:before="0"/>
              <w:rPr>
                <w:sz w:val="20"/>
                <w:szCs w:val="20"/>
              </w:rPr>
            </w:pPr>
            <w:r w:rsidRPr="00873BF7">
              <w:rPr>
                <w:sz w:val="20"/>
                <w:szCs w:val="20"/>
              </w:rPr>
              <w:t>Alfredo</w:t>
            </w:r>
            <w:r w:rsidR="00873BF7" w:rsidRPr="00873BF7">
              <w:rPr>
                <w:sz w:val="20"/>
                <w:szCs w:val="20"/>
              </w:rPr>
              <w:t xml:space="preserve"> Martins</w:t>
            </w:r>
          </w:p>
        </w:tc>
        <w:tc>
          <w:tcPr>
            <w:tcW w:w="3685" w:type="dxa"/>
            <w:shd w:val="clear" w:color="auto" w:fill="auto"/>
          </w:tcPr>
          <w:p w14:paraId="6AFB9B11" w14:textId="77777777" w:rsidR="00CA177B" w:rsidRPr="00873BF7" w:rsidRDefault="00873BF7" w:rsidP="00515A59">
            <w:pPr>
              <w:spacing w:before="0"/>
              <w:rPr>
                <w:sz w:val="20"/>
                <w:szCs w:val="20"/>
              </w:rPr>
            </w:pPr>
            <w:r w:rsidRPr="00873BF7">
              <w:rPr>
                <w:sz w:val="20"/>
                <w:szCs w:val="20"/>
              </w:rPr>
              <w:t>Municipal Sanitation Officer</w:t>
            </w:r>
          </w:p>
        </w:tc>
        <w:tc>
          <w:tcPr>
            <w:tcW w:w="426" w:type="dxa"/>
            <w:shd w:val="clear" w:color="auto" w:fill="auto"/>
          </w:tcPr>
          <w:p w14:paraId="5178D130" w14:textId="77777777" w:rsidR="00CA177B" w:rsidRPr="00873BF7" w:rsidRDefault="00543ECF" w:rsidP="00515A59">
            <w:pPr>
              <w:spacing w:before="0"/>
              <w:rPr>
                <w:sz w:val="20"/>
                <w:szCs w:val="20"/>
              </w:rPr>
            </w:pPr>
            <w:r w:rsidRPr="00873BF7">
              <w:rPr>
                <w:sz w:val="20"/>
                <w:szCs w:val="20"/>
              </w:rPr>
              <w:t>1</w:t>
            </w:r>
          </w:p>
        </w:tc>
        <w:tc>
          <w:tcPr>
            <w:tcW w:w="425" w:type="dxa"/>
            <w:shd w:val="clear" w:color="auto" w:fill="auto"/>
          </w:tcPr>
          <w:p w14:paraId="22FDFB93" w14:textId="77777777" w:rsidR="00CA177B" w:rsidRPr="00873BF7" w:rsidRDefault="00CA177B" w:rsidP="00515A59">
            <w:pPr>
              <w:spacing w:before="0"/>
              <w:rPr>
                <w:sz w:val="20"/>
                <w:szCs w:val="20"/>
              </w:rPr>
            </w:pPr>
          </w:p>
        </w:tc>
      </w:tr>
      <w:tr w:rsidR="00CA177B" w:rsidRPr="00873BF7" w14:paraId="6FDB96E2" w14:textId="77777777" w:rsidTr="00CA177B">
        <w:tblPrEx>
          <w:shd w:val="clear" w:color="auto" w:fill="auto"/>
        </w:tblPrEx>
        <w:tc>
          <w:tcPr>
            <w:tcW w:w="1843" w:type="dxa"/>
            <w:vMerge/>
            <w:shd w:val="clear" w:color="auto" w:fill="auto"/>
          </w:tcPr>
          <w:p w14:paraId="639C1ACF" w14:textId="77777777" w:rsidR="00CA177B" w:rsidRPr="00873BF7" w:rsidRDefault="00CA177B" w:rsidP="00515A59">
            <w:pPr>
              <w:spacing w:before="0"/>
              <w:rPr>
                <w:b/>
                <w:sz w:val="20"/>
                <w:szCs w:val="20"/>
              </w:rPr>
            </w:pPr>
          </w:p>
        </w:tc>
        <w:tc>
          <w:tcPr>
            <w:tcW w:w="2410" w:type="dxa"/>
            <w:shd w:val="clear" w:color="auto" w:fill="auto"/>
          </w:tcPr>
          <w:p w14:paraId="76BD55E8" w14:textId="77777777" w:rsidR="00CA177B" w:rsidRPr="00873BF7" w:rsidRDefault="00873BF7" w:rsidP="00515A59">
            <w:pPr>
              <w:spacing w:before="0"/>
              <w:rPr>
                <w:sz w:val="20"/>
                <w:szCs w:val="20"/>
              </w:rPr>
            </w:pPr>
            <w:r w:rsidRPr="00873BF7">
              <w:rPr>
                <w:sz w:val="20"/>
                <w:szCs w:val="20"/>
              </w:rPr>
              <w:t>Victor Soares</w:t>
            </w:r>
          </w:p>
        </w:tc>
        <w:tc>
          <w:tcPr>
            <w:tcW w:w="3685" w:type="dxa"/>
            <w:shd w:val="clear" w:color="auto" w:fill="auto"/>
          </w:tcPr>
          <w:p w14:paraId="589595E6" w14:textId="77777777" w:rsidR="00CA177B" w:rsidRPr="00873BF7" w:rsidRDefault="00873BF7" w:rsidP="00515A59">
            <w:pPr>
              <w:spacing w:before="0"/>
              <w:rPr>
                <w:sz w:val="20"/>
                <w:szCs w:val="20"/>
              </w:rPr>
            </w:pPr>
            <w:r w:rsidRPr="00873BF7">
              <w:rPr>
                <w:sz w:val="20"/>
                <w:szCs w:val="20"/>
              </w:rPr>
              <w:t>Delegate Health</w:t>
            </w:r>
          </w:p>
        </w:tc>
        <w:tc>
          <w:tcPr>
            <w:tcW w:w="426" w:type="dxa"/>
            <w:shd w:val="clear" w:color="auto" w:fill="auto"/>
          </w:tcPr>
          <w:p w14:paraId="7DA472B1" w14:textId="77777777" w:rsidR="00CA177B" w:rsidRPr="00873BF7" w:rsidRDefault="00CA177B" w:rsidP="00515A59">
            <w:pPr>
              <w:spacing w:before="0"/>
              <w:rPr>
                <w:sz w:val="20"/>
                <w:szCs w:val="20"/>
              </w:rPr>
            </w:pPr>
          </w:p>
        </w:tc>
        <w:tc>
          <w:tcPr>
            <w:tcW w:w="425" w:type="dxa"/>
            <w:shd w:val="clear" w:color="auto" w:fill="auto"/>
          </w:tcPr>
          <w:p w14:paraId="28D0DDD9" w14:textId="77777777" w:rsidR="00CA177B" w:rsidRPr="00873BF7" w:rsidRDefault="00CA177B" w:rsidP="00515A59">
            <w:pPr>
              <w:spacing w:before="0"/>
              <w:rPr>
                <w:sz w:val="20"/>
                <w:szCs w:val="20"/>
              </w:rPr>
            </w:pPr>
          </w:p>
        </w:tc>
      </w:tr>
      <w:tr w:rsidR="00CA177B" w:rsidRPr="00873BF7" w14:paraId="17F7BFA6" w14:textId="77777777" w:rsidTr="00CA177B">
        <w:tblPrEx>
          <w:shd w:val="clear" w:color="auto" w:fill="auto"/>
        </w:tblPrEx>
        <w:tc>
          <w:tcPr>
            <w:tcW w:w="1843" w:type="dxa"/>
            <w:vMerge/>
            <w:shd w:val="clear" w:color="auto" w:fill="auto"/>
          </w:tcPr>
          <w:p w14:paraId="56386020" w14:textId="77777777" w:rsidR="00CA177B" w:rsidRPr="00873BF7" w:rsidRDefault="00CA177B" w:rsidP="00515A59">
            <w:pPr>
              <w:spacing w:before="0"/>
              <w:rPr>
                <w:b/>
                <w:sz w:val="20"/>
                <w:szCs w:val="20"/>
              </w:rPr>
            </w:pPr>
          </w:p>
        </w:tc>
        <w:tc>
          <w:tcPr>
            <w:tcW w:w="2410" w:type="dxa"/>
            <w:shd w:val="clear" w:color="auto" w:fill="auto"/>
          </w:tcPr>
          <w:p w14:paraId="4BCC8790" w14:textId="77777777" w:rsidR="00CA177B" w:rsidRPr="00873BF7" w:rsidRDefault="00234EFF" w:rsidP="00515A59">
            <w:pPr>
              <w:spacing w:before="0"/>
              <w:rPr>
                <w:sz w:val="20"/>
                <w:szCs w:val="20"/>
              </w:rPr>
            </w:pPr>
            <w:r w:rsidRPr="00873BF7">
              <w:rPr>
                <w:sz w:val="20"/>
                <w:szCs w:val="20"/>
              </w:rPr>
              <w:t>Estella</w:t>
            </w:r>
            <w:r w:rsidR="00873BF7" w:rsidRPr="00873BF7">
              <w:rPr>
                <w:sz w:val="20"/>
                <w:szCs w:val="20"/>
              </w:rPr>
              <w:t xml:space="preserve"> Maria Imaculda Ribeiro</w:t>
            </w:r>
          </w:p>
        </w:tc>
        <w:tc>
          <w:tcPr>
            <w:tcW w:w="3685" w:type="dxa"/>
            <w:shd w:val="clear" w:color="auto" w:fill="auto"/>
          </w:tcPr>
          <w:p w14:paraId="00797449" w14:textId="77777777" w:rsidR="00CA177B" w:rsidRPr="00873BF7" w:rsidRDefault="00873BF7" w:rsidP="00515A59">
            <w:pPr>
              <w:spacing w:before="0"/>
              <w:rPr>
                <w:sz w:val="20"/>
                <w:szCs w:val="20"/>
              </w:rPr>
            </w:pPr>
            <w:r w:rsidRPr="00873BF7">
              <w:rPr>
                <w:sz w:val="20"/>
                <w:szCs w:val="20"/>
              </w:rPr>
              <w:t>Municipal Sanitation Officer, DNSB</w:t>
            </w:r>
          </w:p>
        </w:tc>
        <w:tc>
          <w:tcPr>
            <w:tcW w:w="426" w:type="dxa"/>
            <w:shd w:val="clear" w:color="auto" w:fill="auto"/>
          </w:tcPr>
          <w:p w14:paraId="4E6EC73F" w14:textId="77777777" w:rsidR="00CA177B" w:rsidRPr="00873BF7" w:rsidRDefault="00CA177B" w:rsidP="00515A59">
            <w:pPr>
              <w:spacing w:before="0"/>
              <w:rPr>
                <w:sz w:val="20"/>
                <w:szCs w:val="20"/>
              </w:rPr>
            </w:pPr>
          </w:p>
        </w:tc>
        <w:tc>
          <w:tcPr>
            <w:tcW w:w="425" w:type="dxa"/>
            <w:shd w:val="clear" w:color="auto" w:fill="auto"/>
          </w:tcPr>
          <w:p w14:paraId="0ADE949B" w14:textId="77777777" w:rsidR="00CA177B" w:rsidRPr="00873BF7" w:rsidRDefault="00543ECF" w:rsidP="00515A59">
            <w:pPr>
              <w:spacing w:before="0"/>
              <w:rPr>
                <w:sz w:val="20"/>
                <w:szCs w:val="20"/>
              </w:rPr>
            </w:pPr>
            <w:r w:rsidRPr="00873BF7">
              <w:rPr>
                <w:sz w:val="20"/>
                <w:szCs w:val="20"/>
              </w:rPr>
              <w:t>1</w:t>
            </w:r>
          </w:p>
        </w:tc>
      </w:tr>
      <w:tr w:rsidR="00CA177B" w:rsidRPr="00873BF7" w14:paraId="3EE29173" w14:textId="77777777" w:rsidTr="00CA177B">
        <w:tblPrEx>
          <w:shd w:val="clear" w:color="auto" w:fill="auto"/>
        </w:tblPrEx>
        <w:tc>
          <w:tcPr>
            <w:tcW w:w="1843" w:type="dxa"/>
            <w:vMerge/>
            <w:shd w:val="clear" w:color="auto" w:fill="auto"/>
          </w:tcPr>
          <w:p w14:paraId="168005C5" w14:textId="77777777" w:rsidR="00CA177B" w:rsidRPr="00873BF7" w:rsidRDefault="00CA177B" w:rsidP="00515A59">
            <w:pPr>
              <w:spacing w:before="0"/>
              <w:rPr>
                <w:b/>
                <w:sz w:val="20"/>
                <w:szCs w:val="20"/>
              </w:rPr>
            </w:pPr>
          </w:p>
        </w:tc>
        <w:tc>
          <w:tcPr>
            <w:tcW w:w="2410" w:type="dxa"/>
            <w:shd w:val="clear" w:color="auto" w:fill="auto"/>
          </w:tcPr>
          <w:p w14:paraId="486A0E76" w14:textId="77777777" w:rsidR="00CA177B" w:rsidRPr="00873BF7" w:rsidRDefault="00CA177B" w:rsidP="00515A59">
            <w:pPr>
              <w:spacing w:before="0"/>
              <w:rPr>
                <w:sz w:val="20"/>
                <w:szCs w:val="20"/>
              </w:rPr>
            </w:pPr>
            <w:r w:rsidRPr="00873BF7">
              <w:rPr>
                <w:sz w:val="20"/>
                <w:szCs w:val="20"/>
              </w:rPr>
              <w:t>Adriano da Cruz</w:t>
            </w:r>
          </w:p>
        </w:tc>
        <w:tc>
          <w:tcPr>
            <w:tcW w:w="3685" w:type="dxa"/>
            <w:shd w:val="clear" w:color="auto" w:fill="auto"/>
          </w:tcPr>
          <w:p w14:paraId="27B9B20A" w14:textId="77777777" w:rsidR="00CA177B" w:rsidRPr="00873BF7" w:rsidRDefault="00873BF7" w:rsidP="00873BF7">
            <w:pPr>
              <w:spacing w:before="0"/>
              <w:rPr>
                <w:sz w:val="20"/>
                <w:szCs w:val="20"/>
              </w:rPr>
            </w:pPr>
            <w:r w:rsidRPr="00873BF7">
              <w:rPr>
                <w:sz w:val="20"/>
                <w:szCs w:val="20"/>
              </w:rPr>
              <w:t>DAA</w:t>
            </w:r>
            <w:r w:rsidR="00CA177B" w:rsidRPr="00873BF7">
              <w:rPr>
                <w:sz w:val="20"/>
                <w:szCs w:val="20"/>
              </w:rPr>
              <w:t xml:space="preserve"> Manager</w:t>
            </w:r>
          </w:p>
        </w:tc>
        <w:tc>
          <w:tcPr>
            <w:tcW w:w="426" w:type="dxa"/>
            <w:shd w:val="clear" w:color="auto" w:fill="auto"/>
          </w:tcPr>
          <w:p w14:paraId="19EFF610" w14:textId="77777777" w:rsidR="00CA177B" w:rsidRPr="00873BF7" w:rsidRDefault="00CA177B" w:rsidP="00515A59">
            <w:pPr>
              <w:spacing w:before="0"/>
              <w:rPr>
                <w:sz w:val="20"/>
                <w:szCs w:val="20"/>
              </w:rPr>
            </w:pPr>
            <w:r w:rsidRPr="00873BF7">
              <w:rPr>
                <w:sz w:val="20"/>
                <w:szCs w:val="20"/>
              </w:rPr>
              <w:t>1</w:t>
            </w:r>
          </w:p>
        </w:tc>
        <w:tc>
          <w:tcPr>
            <w:tcW w:w="425" w:type="dxa"/>
            <w:shd w:val="clear" w:color="auto" w:fill="auto"/>
          </w:tcPr>
          <w:p w14:paraId="25BF81C8" w14:textId="77777777" w:rsidR="00CA177B" w:rsidRPr="00873BF7" w:rsidRDefault="00CA177B" w:rsidP="00515A59">
            <w:pPr>
              <w:spacing w:before="0"/>
              <w:rPr>
                <w:sz w:val="20"/>
                <w:szCs w:val="20"/>
              </w:rPr>
            </w:pPr>
          </w:p>
        </w:tc>
      </w:tr>
      <w:tr w:rsidR="00CA177B" w:rsidRPr="00873BF7" w14:paraId="14075DB7" w14:textId="77777777" w:rsidTr="00CA177B">
        <w:tblPrEx>
          <w:shd w:val="clear" w:color="auto" w:fill="auto"/>
        </w:tblPrEx>
        <w:tc>
          <w:tcPr>
            <w:tcW w:w="1843" w:type="dxa"/>
            <w:vMerge/>
            <w:shd w:val="clear" w:color="auto" w:fill="auto"/>
          </w:tcPr>
          <w:p w14:paraId="14F2C0AC" w14:textId="77777777" w:rsidR="00CA177B" w:rsidRPr="00873BF7" w:rsidRDefault="00CA177B" w:rsidP="00515A59">
            <w:pPr>
              <w:spacing w:before="0"/>
              <w:rPr>
                <w:b/>
                <w:sz w:val="20"/>
                <w:szCs w:val="20"/>
              </w:rPr>
            </w:pPr>
          </w:p>
        </w:tc>
        <w:tc>
          <w:tcPr>
            <w:tcW w:w="2410" w:type="dxa"/>
            <w:shd w:val="clear" w:color="auto" w:fill="auto"/>
          </w:tcPr>
          <w:p w14:paraId="3FD63C6F" w14:textId="77777777" w:rsidR="00CA177B" w:rsidRPr="00873BF7" w:rsidRDefault="00234EFF" w:rsidP="00234EFF">
            <w:pPr>
              <w:spacing w:before="0"/>
              <w:rPr>
                <w:sz w:val="20"/>
                <w:szCs w:val="20"/>
              </w:rPr>
            </w:pPr>
            <w:r w:rsidRPr="00873BF7">
              <w:rPr>
                <w:sz w:val="20"/>
                <w:szCs w:val="20"/>
              </w:rPr>
              <w:t xml:space="preserve">Lamberto </w:t>
            </w:r>
            <w:r w:rsidR="009D2B37" w:rsidRPr="00873BF7">
              <w:rPr>
                <w:sz w:val="20"/>
                <w:szCs w:val="20"/>
              </w:rPr>
              <w:t>Pinto</w:t>
            </w:r>
          </w:p>
        </w:tc>
        <w:tc>
          <w:tcPr>
            <w:tcW w:w="3685" w:type="dxa"/>
            <w:shd w:val="clear" w:color="auto" w:fill="auto"/>
          </w:tcPr>
          <w:p w14:paraId="18D93FC6" w14:textId="77777777" w:rsidR="00CA177B" w:rsidRPr="00873BF7" w:rsidRDefault="00873BF7" w:rsidP="00515A59">
            <w:pPr>
              <w:spacing w:before="0"/>
              <w:rPr>
                <w:sz w:val="20"/>
                <w:szCs w:val="20"/>
              </w:rPr>
            </w:pPr>
            <w:r w:rsidRPr="00873BF7">
              <w:rPr>
                <w:sz w:val="20"/>
                <w:szCs w:val="20"/>
              </w:rPr>
              <w:t xml:space="preserve">ALFA Manager, </w:t>
            </w:r>
            <w:r w:rsidR="00234EFF" w:rsidRPr="00873BF7">
              <w:rPr>
                <w:sz w:val="20"/>
                <w:szCs w:val="20"/>
              </w:rPr>
              <w:t>BESIK</w:t>
            </w:r>
          </w:p>
        </w:tc>
        <w:tc>
          <w:tcPr>
            <w:tcW w:w="426" w:type="dxa"/>
            <w:shd w:val="clear" w:color="auto" w:fill="auto"/>
          </w:tcPr>
          <w:p w14:paraId="6170536A" w14:textId="77777777" w:rsidR="00CA177B" w:rsidRPr="00873BF7" w:rsidRDefault="00CA177B" w:rsidP="00515A59">
            <w:pPr>
              <w:spacing w:before="0"/>
              <w:rPr>
                <w:sz w:val="20"/>
                <w:szCs w:val="20"/>
              </w:rPr>
            </w:pPr>
            <w:r w:rsidRPr="00873BF7">
              <w:rPr>
                <w:sz w:val="20"/>
                <w:szCs w:val="20"/>
              </w:rPr>
              <w:t>1</w:t>
            </w:r>
          </w:p>
        </w:tc>
        <w:tc>
          <w:tcPr>
            <w:tcW w:w="425" w:type="dxa"/>
            <w:shd w:val="clear" w:color="auto" w:fill="auto"/>
          </w:tcPr>
          <w:p w14:paraId="2D3CE419" w14:textId="77777777" w:rsidR="00CA177B" w:rsidRPr="00873BF7" w:rsidRDefault="00CA177B" w:rsidP="00515A59">
            <w:pPr>
              <w:spacing w:before="0"/>
              <w:rPr>
                <w:sz w:val="20"/>
                <w:szCs w:val="20"/>
              </w:rPr>
            </w:pPr>
          </w:p>
        </w:tc>
      </w:tr>
      <w:tr w:rsidR="00CA177B" w:rsidRPr="00873BF7" w14:paraId="2B13163C" w14:textId="77777777" w:rsidTr="00CA177B">
        <w:tblPrEx>
          <w:shd w:val="clear" w:color="auto" w:fill="auto"/>
        </w:tblPrEx>
        <w:tc>
          <w:tcPr>
            <w:tcW w:w="1843" w:type="dxa"/>
            <w:vMerge/>
            <w:shd w:val="clear" w:color="auto" w:fill="auto"/>
          </w:tcPr>
          <w:p w14:paraId="79A2E5A8" w14:textId="77777777" w:rsidR="00CA177B" w:rsidRPr="00873BF7" w:rsidRDefault="00CA177B" w:rsidP="00515A59">
            <w:pPr>
              <w:spacing w:before="0"/>
              <w:rPr>
                <w:b/>
                <w:sz w:val="20"/>
                <w:szCs w:val="20"/>
              </w:rPr>
            </w:pPr>
          </w:p>
        </w:tc>
        <w:tc>
          <w:tcPr>
            <w:tcW w:w="2410" w:type="dxa"/>
            <w:shd w:val="clear" w:color="auto" w:fill="auto"/>
          </w:tcPr>
          <w:p w14:paraId="7951565D" w14:textId="77777777" w:rsidR="00CA177B" w:rsidRPr="00873BF7" w:rsidRDefault="009D2B37">
            <w:pPr>
              <w:spacing w:before="0"/>
              <w:rPr>
                <w:sz w:val="20"/>
                <w:szCs w:val="20"/>
              </w:rPr>
            </w:pPr>
            <w:r w:rsidRPr="00873BF7">
              <w:rPr>
                <w:sz w:val="20"/>
                <w:szCs w:val="20"/>
              </w:rPr>
              <w:t>Eduardo da Costa</w:t>
            </w:r>
          </w:p>
        </w:tc>
        <w:tc>
          <w:tcPr>
            <w:tcW w:w="3685" w:type="dxa"/>
            <w:shd w:val="clear" w:color="auto" w:fill="auto"/>
          </w:tcPr>
          <w:p w14:paraId="406B2333" w14:textId="77777777" w:rsidR="00CA177B" w:rsidRPr="00873BF7" w:rsidRDefault="00873BF7" w:rsidP="00515A59">
            <w:pPr>
              <w:spacing w:before="0"/>
              <w:rPr>
                <w:sz w:val="20"/>
                <w:szCs w:val="20"/>
              </w:rPr>
            </w:pPr>
            <w:r w:rsidRPr="00873BF7">
              <w:rPr>
                <w:sz w:val="20"/>
                <w:szCs w:val="20"/>
              </w:rPr>
              <w:t xml:space="preserve">Hygiene Demand Creation Officer, </w:t>
            </w:r>
            <w:r w:rsidR="00234EFF" w:rsidRPr="00873BF7">
              <w:rPr>
                <w:sz w:val="20"/>
                <w:szCs w:val="20"/>
              </w:rPr>
              <w:t>BESIK</w:t>
            </w:r>
          </w:p>
        </w:tc>
        <w:tc>
          <w:tcPr>
            <w:tcW w:w="426" w:type="dxa"/>
            <w:shd w:val="clear" w:color="auto" w:fill="auto"/>
          </w:tcPr>
          <w:p w14:paraId="69322747" w14:textId="77777777" w:rsidR="00CA177B" w:rsidRPr="00873BF7" w:rsidRDefault="00CA177B" w:rsidP="00515A59">
            <w:pPr>
              <w:spacing w:before="0"/>
              <w:rPr>
                <w:sz w:val="20"/>
                <w:szCs w:val="20"/>
              </w:rPr>
            </w:pPr>
            <w:r w:rsidRPr="00873BF7">
              <w:rPr>
                <w:sz w:val="20"/>
                <w:szCs w:val="20"/>
              </w:rPr>
              <w:t>1</w:t>
            </w:r>
          </w:p>
        </w:tc>
        <w:tc>
          <w:tcPr>
            <w:tcW w:w="425" w:type="dxa"/>
            <w:shd w:val="clear" w:color="auto" w:fill="auto"/>
          </w:tcPr>
          <w:p w14:paraId="4419C122" w14:textId="77777777" w:rsidR="00CA177B" w:rsidRPr="00873BF7" w:rsidRDefault="00CA177B" w:rsidP="00515A59">
            <w:pPr>
              <w:spacing w:before="0"/>
              <w:rPr>
                <w:sz w:val="20"/>
                <w:szCs w:val="20"/>
              </w:rPr>
            </w:pPr>
          </w:p>
        </w:tc>
      </w:tr>
      <w:tr w:rsidR="00873BF7" w:rsidRPr="00873BF7" w14:paraId="028D5AED" w14:textId="77777777" w:rsidTr="00CA177B">
        <w:tblPrEx>
          <w:shd w:val="clear" w:color="auto" w:fill="auto"/>
        </w:tblPrEx>
        <w:tc>
          <w:tcPr>
            <w:tcW w:w="1843" w:type="dxa"/>
            <w:vMerge w:val="restart"/>
            <w:shd w:val="clear" w:color="auto" w:fill="auto"/>
          </w:tcPr>
          <w:p w14:paraId="1648D052" w14:textId="77777777" w:rsidR="00873BF7" w:rsidRPr="00873BF7" w:rsidRDefault="00873BF7" w:rsidP="006A0586">
            <w:pPr>
              <w:spacing w:before="0"/>
              <w:rPr>
                <w:b/>
                <w:sz w:val="20"/>
                <w:szCs w:val="20"/>
              </w:rPr>
            </w:pPr>
            <w:r w:rsidRPr="00873BF7">
              <w:rPr>
                <w:b/>
                <w:sz w:val="20"/>
                <w:szCs w:val="20"/>
              </w:rPr>
              <w:t>Atabae Administrative Post</w:t>
            </w:r>
          </w:p>
        </w:tc>
        <w:tc>
          <w:tcPr>
            <w:tcW w:w="2410" w:type="dxa"/>
            <w:shd w:val="clear" w:color="auto" w:fill="auto"/>
          </w:tcPr>
          <w:p w14:paraId="026C8913" w14:textId="77777777" w:rsidR="00873BF7" w:rsidRPr="00873BF7" w:rsidRDefault="00873BF7" w:rsidP="00515A59">
            <w:pPr>
              <w:spacing w:before="0"/>
              <w:rPr>
                <w:sz w:val="20"/>
                <w:szCs w:val="20"/>
              </w:rPr>
            </w:pPr>
            <w:r w:rsidRPr="00873BF7">
              <w:rPr>
                <w:sz w:val="20"/>
                <w:szCs w:val="20"/>
              </w:rPr>
              <w:t>Sidonio Fontes</w:t>
            </w:r>
          </w:p>
        </w:tc>
        <w:tc>
          <w:tcPr>
            <w:tcW w:w="3685" w:type="dxa"/>
            <w:shd w:val="clear" w:color="auto" w:fill="auto"/>
          </w:tcPr>
          <w:p w14:paraId="18D3429F" w14:textId="77777777" w:rsidR="00873BF7" w:rsidRPr="00873BF7" w:rsidRDefault="00873BF7" w:rsidP="00515A59">
            <w:pPr>
              <w:spacing w:before="0"/>
              <w:rPr>
                <w:sz w:val="20"/>
                <w:szCs w:val="20"/>
              </w:rPr>
            </w:pPr>
            <w:r w:rsidRPr="00873BF7">
              <w:rPr>
                <w:sz w:val="20"/>
                <w:szCs w:val="20"/>
              </w:rPr>
              <w:t>Administrator</w:t>
            </w:r>
          </w:p>
        </w:tc>
        <w:tc>
          <w:tcPr>
            <w:tcW w:w="426" w:type="dxa"/>
            <w:shd w:val="clear" w:color="auto" w:fill="auto"/>
          </w:tcPr>
          <w:p w14:paraId="7BAF8163" w14:textId="77777777" w:rsidR="00873BF7" w:rsidRPr="00873BF7" w:rsidRDefault="00873BF7" w:rsidP="00515A59">
            <w:pPr>
              <w:spacing w:before="0"/>
              <w:rPr>
                <w:sz w:val="20"/>
                <w:szCs w:val="20"/>
              </w:rPr>
            </w:pPr>
            <w:r w:rsidRPr="00873BF7">
              <w:rPr>
                <w:sz w:val="20"/>
                <w:szCs w:val="20"/>
              </w:rPr>
              <w:t>1</w:t>
            </w:r>
          </w:p>
        </w:tc>
        <w:tc>
          <w:tcPr>
            <w:tcW w:w="425" w:type="dxa"/>
            <w:shd w:val="clear" w:color="auto" w:fill="auto"/>
          </w:tcPr>
          <w:p w14:paraId="1703A994" w14:textId="77777777" w:rsidR="00873BF7" w:rsidRPr="00873BF7" w:rsidRDefault="00873BF7" w:rsidP="00515A59">
            <w:pPr>
              <w:spacing w:before="0"/>
              <w:rPr>
                <w:sz w:val="20"/>
                <w:szCs w:val="20"/>
              </w:rPr>
            </w:pPr>
          </w:p>
        </w:tc>
      </w:tr>
      <w:tr w:rsidR="00873BF7" w:rsidRPr="00873BF7" w14:paraId="7F29E06D" w14:textId="77777777" w:rsidTr="00CA177B">
        <w:tblPrEx>
          <w:shd w:val="clear" w:color="auto" w:fill="auto"/>
        </w:tblPrEx>
        <w:tc>
          <w:tcPr>
            <w:tcW w:w="1843" w:type="dxa"/>
            <w:vMerge/>
            <w:shd w:val="clear" w:color="auto" w:fill="auto"/>
          </w:tcPr>
          <w:p w14:paraId="03E5E681" w14:textId="77777777" w:rsidR="00873BF7" w:rsidRPr="00873BF7" w:rsidRDefault="00873BF7" w:rsidP="006A0586">
            <w:pPr>
              <w:spacing w:before="0"/>
              <w:rPr>
                <w:b/>
                <w:sz w:val="20"/>
                <w:szCs w:val="20"/>
              </w:rPr>
            </w:pPr>
          </w:p>
        </w:tc>
        <w:tc>
          <w:tcPr>
            <w:tcW w:w="2410" w:type="dxa"/>
            <w:shd w:val="clear" w:color="auto" w:fill="auto"/>
          </w:tcPr>
          <w:p w14:paraId="25C8A361" w14:textId="77777777" w:rsidR="00873BF7" w:rsidRPr="00873BF7" w:rsidRDefault="00873BF7" w:rsidP="00515A59">
            <w:pPr>
              <w:spacing w:before="0"/>
              <w:rPr>
                <w:sz w:val="20"/>
                <w:szCs w:val="20"/>
              </w:rPr>
            </w:pPr>
            <w:r w:rsidRPr="00873BF7">
              <w:rPr>
                <w:sz w:val="20"/>
                <w:szCs w:val="20"/>
              </w:rPr>
              <w:t>Lino Tavares</w:t>
            </w:r>
          </w:p>
        </w:tc>
        <w:tc>
          <w:tcPr>
            <w:tcW w:w="3685" w:type="dxa"/>
            <w:shd w:val="clear" w:color="auto" w:fill="auto"/>
          </w:tcPr>
          <w:p w14:paraId="1D3099C5" w14:textId="77777777" w:rsidR="00873BF7" w:rsidRPr="00873BF7" w:rsidRDefault="00873BF7" w:rsidP="00515A59">
            <w:pPr>
              <w:spacing w:before="0"/>
              <w:rPr>
                <w:sz w:val="20"/>
                <w:szCs w:val="20"/>
              </w:rPr>
            </w:pPr>
            <w:r w:rsidRPr="00873BF7">
              <w:rPr>
                <w:sz w:val="20"/>
                <w:szCs w:val="20"/>
              </w:rPr>
              <w:t>Vice Administrative Post</w:t>
            </w:r>
          </w:p>
        </w:tc>
        <w:tc>
          <w:tcPr>
            <w:tcW w:w="426" w:type="dxa"/>
            <w:shd w:val="clear" w:color="auto" w:fill="auto"/>
          </w:tcPr>
          <w:p w14:paraId="6C87E77A" w14:textId="77777777" w:rsidR="00873BF7" w:rsidRPr="00873BF7" w:rsidRDefault="00873BF7" w:rsidP="00515A59">
            <w:pPr>
              <w:spacing w:before="0"/>
              <w:rPr>
                <w:sz w:val="20"/>
                <w:szCs w:val="20"/>
              </w:rPr>
            </w:pPr>
            <w:r w:rsidRPr="00873BF7">
              <w:rPr>
                <w:sz w:val="20"/>
                <w:szCs w:val="20"/>
              </w:rPr>
              <w:t>1</w:t>
            </w:r>
          </w:p>
        </w:tc>
        <w:tc>
          <w:tcPr>
            <w:tcW w:w="425" w:type="dxa"/>
            <w:shd w:val="clear" w:color="auto" w:fill="auto"/>
          </w:tcPr>
          <w:p w14:paraId="34C831C3" w14:textId="77777777" w:rsidR="00873BF7" w:rsidRPr="00873BF7" w:rsidRDefault="00873BF7" w:rsidP="00515A59">
            <w:pPr>
              <w:spacing w:before="0"/>
              <w:rPr>
                <w:sz w:val="20"/>
                <w:szCs w:val="20"/>
              </w:rPr>
            </w:pPr>
          </w:p>
        </w:tc>
      </w:tr>
      <w:tr w:rsidR="00873BF7" w:rsidRPr="00873BF7" w14:paraId="48DCC1C8" w14:textId="77777777" w:rsidTr="00CA177B">
        <w:tblPrEx>
          <w:shd w:val="clear" w:color="auto" w:fill="auto"/>
        </w:tblPrEx>
        <w:tc>
          <w:tcPr>
            <w:tcW w:w="1843" w:type="dxa"/>
            <w:vMerge/>
            <w:shd w:val="clear" w:color="auto" w:fill="auto"/>
          </w:tcPr>
          <w:p w14:paraId="0493A698" w14:textId="77777777" w:rsidR="00873BF7" w:rsidRPr="00873BF7" w:rsidRDefault="00873BF7" w:rsidP="006A0586">
            <w:pPr>
              <w:spacing w:before="0"/>
              <w:rPr>
                <w:b/>
                <w:sz w:val="20"/>
                <w:szCs w:val="20"/>
              </w:rPr>
            </w:pPr>
          </w:p>
        </w:tc>
        <w:tc>
          <w:tcPr>
            <w:tcW w:w="2410" w:type="dxa"/>
            <w:shd w:val="clear" w:color="auto" w:fill="auto"/>
          </w:tcPr>
          <w:p w14:paraId="2F6AC566" w14:textId="77777777" w:rsidR="00873BF7" w:rsidRPr="00873BF7" w:rsidRDefault="00873BF7" w:rsidP="00515A59">
            <w:pPr>
              <w:spacing w:before="0"/>
              <w:rPr>
                <w:sz w:val="20"/>
                <w:szCs w:val="20"/>
              </w:rPr>
            </w:pPr>
            <w:r w:rsidRPr="00873BF7">
              <w:rPr>
                <w:sz w:val="20"/>
                <w:szCs w:val="20"/>
              </w:rPr>
              <w:t>Manuel Martins</w:t>
            </w:r>
          </w:p>
        </w:tc>
        <w:tc>
          <w:tcPr>
            <w:tcW w:w="3685" w:type="dxa"/>
            <w:shd w:val="clear" w:color="auto" w:fill="auto"/>
          </w:tcPr>
          <w:p w14:paraId="2E23AC07" w14:textId="77777777" w:rsidR="00873BF7" w:rsidRPr="00873BF7" w:rsidRDefault="00873BF7" w:rsidP="00515A59">
            <w:pPr>
              <w:spacing w:before="0"/>
              <w:rPr>
                <w:sz w:val="20"/>
                <w:szCs w:val="20"/>
              </w:rPr>
            </w:pPr>
            <w:r w:rsidRPr="00873BF7">
              <w:rPr>
                <w:sz w:val="20"/>
                <w:szCs w:val="20"/>
              </w:rPr>
              <w:t>Official Atabae Adminstrive Post</w:t>
            </w:r>
          </w:p>
        </w:tc>
        <w:tc>
          <w:tcPr>
            <w:tcW w:w="426" w:type="dxa"/>
            <w:shd w:val="clear" w:color="auto" w:fill="auto"/>
          </w:tcPr>
          <w:p w14:paraId="298B5772" w14:textId="77777777" w:rsidR="00873BF7" w:rsidRPr="00873BF7" w:rsidRDefault="00873BF7" w:rsidP="00515A59">
            <w:pPr>
              <w:spacing w:before="0"/>
              <w:rPr>
                <w:sz w:val="20"/>
                <w:szCs w:val="20"/>
              </w:rPr>
            </w:pPr>
            <w:r w:rsidRPr="00873BF7">
              <w:rPr>
                <w:sz w:val="20"/>
                <w:szCs w:val="20"/>
              </w:rPr>
              <w:t>1</w:t>
            </w:r>
          </w:p>
        </w:tc>
        <w:tc>
          <w:tcPr>
            <w:tcW w:w="425" w:type="dxa"/>
            <w:shd w:val="clear" w:color="auto" w:fill="auto"/>
          </w:tcPr>
          <w:p w14:paraId="61A66E27" w14:textId="77777777" w:rsidR="00873BF7" w:rsidRPr="00873BF7" w:rsidRDefault="00873BF7" w:rsidP="00515A59">
            <w:pPr>
              <w:spacing w:before="0"/>
              <w:rPr>
                <w:sz w:val="20"/>
                <w:szCs w:val="20"/>
              </w:rPr>
            </w:pPr>
          </w:p>
        </w:tc>
      </w:tr>
      <w:tr w:rsidR="00873BF7" w:rsidRPr="00873BF7" w14:paraId="56CD45B9" w14:textId="77777777" w:rsidTr="00432EE8">
        <w:tblPrEx>
          <w:shd w:val="clear" w:color="auto" w:fill="auto"/>
        </w:tblPrEx>
        <w:trPr>
          <w:trHeight w:val="345"/>
        </w:trPr>
        <w:tc>
          <w:tcPr>
            <w:tcW w:w="1843" w:type="dxa"/>
            <w:vMerge/>
            <w:shd w:val="clear" w:color="auto" w:fill="auto"/>
          </w:tcPr>
          <w:p w14:paraId="5802F9E9" w14:textId="77777777" w:rsidR="00873BF7" w:rsidRPr="00873BF7" w:rsidRDefault="00873BF7" w:rsidP="006A0586">
            <w:pPr>
              <w:spacing w:before="0"/>
              <w:rPr>
                <w:b/>
                <w:sz w:val="20"/>
                <w:szCs w:val="20"/>
              </w:rPr>
            </w:pPr>
          </w:p>
        </w:tc>
        <w:tc>
          <w:tcPr>
            <w:tcW w:w="2410" w:type="dxa"/>
            <w:shd w:val="clear" w:color="auto" w:fill="auto"/>
          </w:tcPr>
          <w:p w14:paraId="053A3AD6" w14:textId="77777777" w:rsidR="00432EE8" w:rsidRPr="00873BF7" w:rsidRDefault="00873BF7" w:rsidP="00515A59">
            <w:pPr>
              <w:spacing w:before="0"/>
              <w:rPr>
                <w:sz w:val="20"/>
                <w:szCs w:val="20"/>
              </w:rPr>
            </w:pPr>
            <w:r w:rsidRPr="00873BF7">
              <w:rPr>
                <w:sz w:val="20"/>
                <w:szCs w:val="20"/>
              </w:rPr>
              <w:t>Adao Pires</w:t>
            </w:r>
          </w:p>
        </w:tc>
        <w:tc>
          <w:tcPr>
            <w:tcW w:w="3685" w:type="dxa"/>
            <w:shd w:val="clear" w:color="auto" w:fill="auto"/>
          </w:tcPr>
          <w:p w14:paraId="25EFD965" w14:textId="77777777" w:rsidR="00873BF7" w:rsidRPr="00873BF7" w:rsidRDefault="00873BF7" w:rsidP="00515A59">
            <w:pPr>
              <w:spacing w:before="0"/>
              <w:rPr>
                <w:sz w:val="20"/>
                <w:szCs w:val="20"/>
              </w:rPr>
            </w:pPr>
            <w:r w:rsidRPr="00873BF7">
              <w:rPr>
                <w:sz w:val="20"/>
                <w:szCs w:val="20"/>
              </w:rPr>
              <w:t>CDO</w:t>
            </w:r>
          </w:p>
        </w:tc>
        <w:tc>
          <w:tcPr>
            <w:tcW w:w="426" w:type="dxa"/>
            <w:shd w:val="clear" w:color="auto" w:fill="auto"/>
          </w:tcPr>
          <w:p w14:paraId="7D73AD43" w14:textId="77777777" w:rsidR="00873BF7" w:rsidRPr="00873BF7" w:rsidRDefault="00873BF7" w:rsidP="00515A59">
            <w:pPr>
              <w:spacing w:before="0"/>
              <w:rPr>
                <w:sz w:val="20"/>
                <w:szCs w:val="20"/>
              </w:rPr>
            </w:pPr>
            <w:r w:rsidRPr="00873BF7">
              <w:rPr>
                <w:sz w:val="20"/>
                <w:szCs w:val="20"/>
              </w:rPr>
              <w:t>1</w:t>
            </w:r>
          </w:p>
        </w:tc>
        <w:tc>
          <w:tcPr>
            <w:tcW w:w="425" w:type="dxa"/>
            <w:shd w:val="clear" w:color="auto" w:fill="auto"/>
          </w:tcPr>
          <w:p w14:paraId="59CADEAC" w14:textId="77777777" w:rsidR="00873BF7" w:rsidRPr="00873BF7" w:rsidRDefault="00873BF7" w:rsidP="00515A59">
            <w:pPr>
              <w:spacing w:before="0"/>
              <w:rPr>
                <w:sz w:val="20"/>
                <w:szCs w:val="20"/>
              </w:rPr>
            </w:pPr>
          </w:p>
        </w:tc>
      </w:tr>
      <w:tr w:rsidR="00432EE8" w:rsidRPr="00873BF7" w14:paraId="6D7D27D4" w14:textId="77777777" w:rsidTr="00CA177B">
        <w:tblPrEx>
          <w:shd w:val="clear" w:color="auto" w:fill="auto"/>
        </w:tblPrEx>
        <w:trPr>
          <w:trHeight w:val="495"/>
        </w:trPr>
        <w:tc>
          <w:tcPr>
            <w:tcW w:w="1843" w:type="dxa"/>
            <w:vMerge/>
            <w:shd w:val="clear" w:color="auto" w:fill="auto"/>
          </w:tcPr>
          <w:p w14:paraId="1BF8B0DC" w14:textId="77777777" w:rsidR="00432EE8" w:rsidRPr="00873BF7" w:rsidRDefault="00432EE8" w:rsidP="006A0586">
            <w:pPr>
              <w:spacing w:before="0"/>
              <w:rPr>
                <w:b/>
                <w:sz w:val="20"/>
                <w:szCs w:val="20"/>
              </w:rPr>
            </w:pPr>
          </w:p>
        </w:tc>
        <w:tc>
          <w:tcPr>
            <w:tcW w:w="2410" w:type="dxa"/>
            <w:shd w:val="clear" w:color="auto" w:fill="auto"/>
          </w:tcPr>
          <w:p w14:paraId="2EA5BBEB" w14:textId="77777777" w:rsidR="00432EE8" w:rsidRDefault="00432EE8" w:rsidP="00515A59">
            <w:pPr>
              <w:spacing w:before="0"/>
              <w:rPr>
                <w:sz w:val="20"/>
                <w:szCs w:val="20"/>
              </w:rPr>
            </w:pPr>
            <w:r>
              <w:rPr>
                <w:sz w:val="20"/>
                <w:szCs w:val="20"/>
              </w:rPr>
              <w:t>Ramiro Martins</w:t>
            </w:r>
          </w:p>
          <w:p w14:paraId="2726F19A" w14:textId="77777777" w:rsidR="00432EE8" w:rsidRPr="00873BF7" w:rsidRDefault="00432EE8" w:rsidP="00515A59">
            <w:pPr>
              <w:spacing w:before="0"/>
              <w:rPr>
                <w:sz w:val="20"/>
                <w:szCs w:val="20"/>
              </w:rPr>
            </w:pPr>
          </w:p>
        </w:tc>
        <w:tc>
          <w:tcPr>
            <w:tcW w:w="3685" w:type="dxa"/>
            <w:shd w:val="clear" w:color="auto" w:fill="auto"/>
          </w:tcPr>
          <w:p w14:paraId="1C0F6283" w14:textId="77777777" w:rsidR="00432EE8" w:rsidRPr="00873BF7" w:rsidRDefault="00432EE8" w:rsidP="00515A59">
            <w:pPr>
              <w:spacing w:before="0"/>
              <w:rPr>
                <w:sz w:val="20"/>
                <w:szCs w:val="20"/>
              </w:rPr>
            </w:pPr>
            <w:r>
              <w:rPr>
                <w:sz w:val="20"/>
                <w:szCs w:val="20"/>
              </w:rPr>
              <w:t>Representative Ministry of Social Solidarity</w:t>
            </w:r>
          </w:p>
        </w:tc>
        <w:tc>
          <w:tcPr>
            <w:tcW w:w="426" w:type="dxa"/>
            <w:shd w:val="clear" w:color="auto" w:fill="auto"/>
          </w:tcPr>
          <w:p w14:paraId="1542EC99" w14:textId="77777777" w:rsidR="00432EE8" w:rsidRPr="00873BF7" w:rsidRDefault="00432EE8" w:rsidP="00515A59">
            <w:pPr>
              <w:spacing w:before="0"/>
              <w:rPr>
                <w:sz w:val="20"/>
                <w:szCs w:val="20"/>
              </w:rPr>
            </w:pPr>
            <w:r>
              <w:rPr>
                <w:sz w:val="20"/>
                <w:szCs w:val="20"/>
              </w:rPr>
              <w:t>1</w:t>
            </w:r>
          </w:p>
        </w:tc>
        <w:tc>
          <w:tcPr>
            <w:tcW w:w="425" w:type="dxa"/>
            <w:shd w:val="clear" w:color="auto" w:fill="auto"/>
          </w:tcPr>
          <w:p w14:paraId="437B551E" w14:textId="77777777" w:rsidR="00432EE8" w:rsidRPr="00873BF7" w:rsidRDefault="00432EE8" w:rsidP="00515A59">
            <w:pPr>
              <w:spacing w:before="0"/>
              <w:rPr>
                <w:sz w:val="20"/>
                <w:szCs w:val="20"/>
              </w:rPr>
            </w:pPr>
          </w:p>
        </w:tc>
      </w:tr>
      <w:tr w:rsidR="00873BF7" w:rsidRPr="00873BF7" w14:paraId="58B5FE6F" w14:textId="77777777" w:rsidTr="00CA177B">
        <w:tblPrEx>
          <w:shd w:val="clear" w:color="auto" w:fill="auto"/>
        </w:tblPrEx>
        <w:tc>
          <w:tcPr>
            <w:tcW w:w="1843" w:type="dxa"/>
            <w:vMerge/>
            <w:shd w:val="clear" w:color="auto" w:fill="auto"/>
          </w:tcPr>
          <w:p w14:paraId="756DD83D" w14:textId="77777777" w:rsidR="00873BF7" w:rsidRPr="00873BF7" w:rsidRDefault="00873BF7" w:rsidP="006A0586">
            <w:pPr>
              <w:spacing w:before="0"/>
              <w:rPr>
                <w:b/>
                <w:sz w:val="20"/>
                <w:szCs w:val="20"/>
              </w:rPr>
            </w:pPr>
          </w:p>
        </w:tc>
        <w:tc>
          <w:tcPr>
            <w:tcW w:w="2410" w:type="dxa"/>
            <w:shd w:val="clear" w:color="auto" w:fill="auto"/>
          </w:tcPr>
          <w:p w14:paraId="120D8F7A" w14:textId="77777777" w:rsidR="00873BF7" w:rsidRPr="00873BF7" w:rsidRDefault="00873BF7" w:rsidP="00515A59">
            <w:pPr>
              <w:spacing w:before="0"/>
              <w:rPr>
                <w:sz w:val="20"/>
                <w:szCs w:val="20"/>
              </w:rPr>
            </w:pPr>
            <w:r w:rsidRPr="00873BF7">
              <w:rPr>
                <w:sz w:val="20"/>
                <w:szCs w:val="20"/>
              </w:rPr>
              <w:t>Ana do Asis</w:t>
            </w:r>
          </w:p>
        </w:tc>
        <w:tc>
          <w:tcPr>
            <w:tcW w:w="3685" w:type="dxa"/>
            <w:shd w:val="clear" w:color="auto" w:fill="auto"/>
          </w:tcPr>
          <w:p w14:paraId="2D4603C7" w14:textId="77777777" w:rsidR="00873BF7" w:rsidRPr="00873BF7" w:rsidRDefault="00873BF7" w:rsidP="00515A59">
            <w:pPr>
              <w:spacing w:before="0"/>
              <w:rPr>
                <w:sz w:val="20"/>
                <w:szCs w:val="20"/>
              </w:rPr>
            </w:pPr>
            <w:r w:rsidRPr="00873BF7">
              <w:rPr>
                <w:sz w:val="20"/>
                <w:szCs w:val="20"/>
              </w:rPr>
              <w:t>Chief of Health Centre</w:t>
            </w:r>
          </w:p>
        </w:tc>
        <w:tc>
          <w:tcPr>
            <w:tcW w:w="426" w:type="dxa"/>
            <w:shd w:val="clear" w:color="auto" w:fill="auto"/>
          </w:tcPr>
          <w:p w14:paraId="720BB591" w14:textId="77777777" w:rsidR="00873BF7" w:rsidRPr="00873BF7" w:rsidRDefault="00873BF7" w:rsidP="00515A59">
            <w:pPr>
              <w:spacing w:before="0"/>
              <w:rPr>
                <w:sz w:val="20"/>
                <w:szCs w:val="20"/>
              </w:rPr>
            </w:pPr>
            <w:r w:rsidRPr="00873BF7">
              <w:rPr>
                <w:sz w:val="20"/>
                <w:szCs w:val="20"/>
              </w:rPr>
              <w:t>1</w:t>
            </w:r>
          </w:p>
        </w:tc>
        <w:tc>
          <w:tcPr>
            <w:tcW w:w="425" w:type="dxa"/>
            <w:shd w:val="clear" w:color="auto" w:fill="auto"/>
          </w:tcPr>
          <w:p w14:paraId="4641786E" w14:textId="77777777" w:rsidR="00873BF7" w:rsidRPr="00873BF7" w:rsidRDefault="00873BF7" w:rsidP="00515A59">
            <w:pPr>
              <w:spacing w:before="0"/>
              <w:rPr>
                <w:sz w:val="20"/>
                <w:szCs w:val="20"/>
              </w:rPr>
            </w:pPr>
            <w:r w:rsidRPr="00873BF7">
              <w:rPr>
                <w:sz w:val="20"/>
                <w:szCs w:val="20"/>
              </w:rPr>
              <w:t>1</w:t>
            </w:r>
          </w:p>
        </w:tc>
      </w:tr>
      <w:tr w:rsidR="007B7817" w:rsidRPr="00873BF7" w14:paraId="4A4D738E" w14:textId="77777777" w:rsidTr="00CA177B">
        <w:tblPrEx>
          <w:shd w:val="clear" w:color="auto" w:fill="auto"/>
        </w:tblPrEx>
        <w:tc>
          <w:tcPr>
            <w:tcW w:w="1843" w:type="dxa"/>
            <w:vMerge w:val="restart"/>
            <w:shd w:val="clear" w:color="auto" w:fill="auto"/>
          </w:tcPr>
          <w:p w14:paraId="58EEC66F" w14:textId="77777777" w:rsidR="007B7817" w:rsidRPr="00873BF7" w:rsidRDefault="007B7817" w:rsidP="00515A59">
            <w:pPr>
              <w:spacing w:before="0"/>
              <w:rPr>
                <w:b/>
                <w:sz w:val="20"/>
                <w:szCs w:val="20"/>
              </w:rPr>
            </w:pPr>
            <w:r w:rsidRPr="00873BF7">
              <w:rPr>
                <w:b/>
                <w:sz w:val="20"/>
                <w:szCs w:val="20"/>
              </w:rPr>
              <w:t>BESIK 2</w:t>
            </w:r>
          </w:p>
        </w:tc>
        <w:tc>
          <w:tcPr>
            <w:tcW w:w="2410" w:type="dxa"/>
            <w:shd w:val="clear" w:color="auto" w:fill="auto"/>
          </w:tcPr>
          <w:p w14:paraId="5B3F6F8F" w14:textId="77777777" w:rsidR="007B7817" w:rsidRPr="00873BF7" w:rsidRDefault="007B7817" w:rsidP="00515A59">
            <w:pPr>
              <w:spacing w:before="0"/>
              <w:rPr>
                <w:sz w:val="20"/>
                <w:szCs w:val="20"/>
              </w:rPr>
            </w:pPr>
            <w:r w:rsidRPr="00873BF7">
              <w:rPr>
                <w:sz w:val="20"/>
                <w:szCs w:val="20"/>
              </w:rPr>
              <w:t>Jo Pollett</w:t>
            </w:r>
          </w:p>
        </w:tc>
        <w:tc>
          <w:tcPr>
            <w:tcW w:w="3685" w:type="dxa"/>
            <w:shd w:val="clear" w:color="auto" w:fill="auto"/>
          </w:tcPr>
          <w:p w14:paraId="2BA7959F" w14:textId="77777777" w:rsidR="007B7817" w:rsidRPr="00873BF7" w:rsidRDefault="007B7817" w:rsidP="00515A59">
            <w:pPr>
              <w:spacing w:before="0"/>
              <w:rPr>
                <w:sz w:val="20"/>
                <w:szCs w:val="20"/>
              </w:rPr>
            </w:pPr>
            <w:r w:rsidRPr="00873BF7">
              <w:rPr>
                <w:sz w:val="20"/>
                <w:szCs w:val="20"/>
              </w:rPr>
              <w:t>Associate, Aurecon</w:t>
            </w:r>
          </w:p>
        </w:tc>
        <w:tc>
          <w:tcPr>
            <w:tcW w:w="426" w:type="dxa"/>
            <w:shd w:val="clear" w:color="auto" w:fill="auto"/>
          </w:tcPr>
          <w:p w14:paraId="5723B1FA" w14:textId="77777777" w:rsidR="007B7817" w:rsidRPr="00873BF7" w:rsidRDefault="007B7817" w:rsidP="00515A59">
            <w:pPr>
              <w:spacing w:before="0"/>
              <w:rPr>
                <w:sz w:val="20"/>
                <w:szCs w:val="20"/>
                <w:lang w:eastAsia="en-AU"/>
              </w:rPr>
            </w:pPr>
          </w:p>
        </w:tc>
        <w:tc>
          <w:tcPr>
            <w:tcW w:w="425" w:type="dxa"/>
            <w:shd w:val="clear" w:color="auto" w:fill="auto"/>
          </w:tcPr>
          <w:p w14:paraId="0F6FAD06" w14:textId="77777777" w:rsidR="007B7817" w:rsidRPr="00873BF7" w:rsidRDefault="007B7817" w:rsidP="00515A59">
            <w:pPr>
              <w:spacing w:before="0"/>
              <w:rPr>
                <w:sz w:val="20"/>
                <w:szCs w:val="20"/>
              </w:rPr>
            </w:pPr>
            <w:r w:rsidRPr="00873BF7">
              <w:rPr>
                <w:sz w:val="20"/>
                <w:szCs w:val="20"/>
              </w:rPr>
              <w:t>1</w:t>
            </w:r>
          </w:p>
        </w:tc>
      </w:tr>
      <w:tr w:rsidR="007B7817" w:rsidRPr="00873BF7" w14:paraId="10CCBC82" w14:textId="77777777" w:rsidTr="00CA177B">
        <w:tblPrEx>
          <w:shd w:val="clear" w:color="auto" w:fill="auto"/>
        </w:tblPrEx>
        <w:tc>
          <w:tcPr>
            <w:tcW w:w="1843" w:type="dxa"/>
            <w:vMerge/>
            <w:shd w:val="clear" w:color="auto" w:fill="auto"/>
          </w:tcPr>
          <w:p w14:paraId="1856E727" w14:textId="77777777" w:rsidR="007B7817" w:rsidRPr="00873BF7" w:rsidRDefault="007B7817" w:rsidP="00515A59">
            <w:pPr>
              <w:spacing w:before="0"/>
              <w:rPr>
                <w:b/>
                <w:sz w:val="20"/>
                <w:szCs w:val="20"/>
                <w:lang w:eastAsia="en-AU"/>
              </w:rPr>
            </w:pPr>
          </w:p>
        </w:tc>
        <w:tc>
          <w:tcPr>
            <w:tcW w:w="2410" w:type="dxa"/>
            <w:shd w:val="clear" w:color="auto" w:fill="auto"/>
          </w:tcPr>
          <w:p w14:paraId="58EE9178" w14:textId="77777777" w:rsidR="007B7817" w:rsidRPr="00873BF7" w:rsidRDefault="007B7817" w:rsidP="00515A59">
            <w:pPr>
              <w:spacing w:before="0"/>
              <w:rPr>
                <w:sz w:val="20"/>
                <w:szCs w:val="20"/>
              </w:rPr>
            </w:pPr>
            <w:r w:rsidRPr="00873BF7">
              <w:rPr>
                <w:sz w:val="20"/>
                <w:szCs w:val="20"/>
              </w:rPr>
              <w:t>Michelle Whalen</w:t>
            </w:r>
          </w:p>
        </w:tc>
        <w:tc>
          <w:tcPr>
            <w:tcW w:w="3685" w:type="dxa"/>
            <w:shd w:val="clear" w:color="auto" w:fill="auto"/>
          </w:tcPr>
          <w:p w14:paraId="534F7B50" w14:textId="77777777" w:rsidR="007B7817" w:rsidRPr="00873BF7" w:rsidRDefault="00C73064" w:rsidP="006A0586">
            <w:pPr>
              <w:spacing w:before="0"/>
              <w:rPr>
                <w:sz w:val="20"/>
                <w:szCs w:val="20"/>
              </w:rPr>
            </w:pPr>
            <w:r w:rsidRPr="00873BF7">
              <w:rPr>
                <w:sz w:val="20"/>
                <w:szCs w:val="20"/>
              </w:rPr>
              <w:t>Team Leader</w:t>
            </w:r>
          </w:p>
        </w:tc>
        <w:tc>
          <w:tcPr>
            <w:tcW w:w="426" w:type="dxa"/>
            <w:shd w:val="clear" w:color="auto" w:fill="auto"/>
          </w:tcPr>
          <w:p w14:paraId="2B3A9A49" w14:textId="77777777" w:rsidR="007B7817" w:rsidRPr="00873BF7" w:rsidRDefault="007B7817" w:rsidP="00515A59">
            <w:pPr>
              <w:spacing w:before="0"/>
              <w:rPr>
                <w:sz w:val="20"/>
                <w:szCs w:val="20"/>
                <w:lang w:eastAsia="en-AU"/>
              </w:rPr>
            </w:pPr>
          </w:p>
        </w:tc>
        <w:tc>
          <w:tcPr>
            <w:tcW w:w="425" w:type="dxa"/>
            <w:shd w:val="clear" w:color="auto" w:fill="auto"/>
          </w:tcPr>
          <w:p w14:paraId="023D9D6B" w14:textId="77777777" w:rsidR="007B7817" w:rsidRPr="00873BF7" w:rsidRDefault="007B7817" w:rsidP="00515A59">
            <w:pPr>
              <w:spacing w:before="0"/>
              <w:rPr>
                <w:sz w:val="20"/>
                <w:szCs w:val="20"/>
              </w:rPr>
            </w:pPr>
            <w:r w:rsidRPr="00873BF7">
              <w:rPr>
                <w:sz w:val="20"/>
                <w:szCs w:val="20"/>
              </w:rPr>
              <w:t>1</w:t>
            </w:r>
          </w:p>
        </w:tc>
      </w:tr>
      <w:tr w:rsidR="007B7817" w:rsidRPr="00873BF7" w14:paraId="5AB951FE" w14:textId="77777777" w:rsidTr="00CA177B">
        <w:tblPrEx>
          <w:shd w:val="clear" w:color="auto" w:fill="auto"/>
        </w:tblPrEx>
        <w:tc>
          <w:tcPr>
            <w:tcW w:w="1843" w:type="dxa"/>
            <w:vMerge/>
            <w:shd w:val="clear" w:color="auto" w:fill="auto"/>
          </w:tcPr>
          <w:p w14:paraId="19688845" w14:textId="77777777" w:rsidR="007B7817" w:rsidRPr="00873BF7" w:rsidRDefault="007B7817" w:rsidP="00515A59">
            <w:pPr>
              <w:spacing w:before="0"/>
              <w:rPr>
                <w:b/>
                <w:sz w:val="20"/>
                <w:szCs w:val="20"/>
              </w:rPr>
            </w:pPr>
          </w:p>
        </w:tc>
        <w:tc>
          <w:tcPr>
            <w:tcW w:w="2410" w:type="dxa"/>
            <w:shd w:val="clear" w:color="auto" w:fill="auto"/>
          </w:tcPr>
          <w:p w14:paraId="5A407CA8" w14:textId="77777777" w:rsidR="007B7817" w:rsidRPr="00873BF7" w:rsidRDefault="007B7817" w:rsidP="00515A59">
            <w:pPr>
              <w:spacing w:before="0"/>
              <w:rPr>
                <w:sz w:val="20"/>
                <w:szCs w:val="20"/>
              </w:rPr>
            </w:pPr>
            <w:r w:rsidRPr="00873BF7">
              <w:rPr>
                <w:sz w:val="20"/>
                <w:szCs w:val="20"/>
              </w:rPr>
              <w:t>Rogelio O’Campo</w:t>
            </w:r>
          </w:p>
        </w:tc>
        <w:tc>
          <w:tcPr>
            <w:tcW w:w="3685" w:type="dxa"/>
            <w:shd w:val="clear" w:color="auto" w:fill="auto"/>
          </w:tcPr>
          <w:p w14:paraId="76FB1EB5" w14:textId="77777777" w:rsidR="007B7817" w:rsidRPr="00873BF7" w:rsidRDefault="007B7817" w:rsidP="00515A59">
            <w:pPr>
              <w:spacing w:before="0"/>
              <w:rPr>
                <w:sz w:val="20"/>
                <w:szCs w:val="20"/>
              </w:rPr>
            </w:pPr>
            <w:r w:rsidRPr="00873BF7">
              <w:rPr>
                <w:sz w:val="20"/>
                <w:szCs w:val="20"/>
              </w:rPr>
              <w:t>District Water Services Adviser</w:t>
            </w:r>
          </w:p>
        </w:tc>
        <w:tc>
          <w:tcPr>
            <w:tcW w:w="426" w:type="dxa"/>
            <w:shd w:val="clear" w:color="auto" w:fill="auto"/>
          </w:tcPr>
          <w:p w14:paraId="1AD5F241" w14:textId="77777777" w:rsidR="007B7817" w:rsidRPr="00873BF7" w:rsidRDefault="007B7817" w:rsidP="00515A59">
            <w:pPr>
              <w:spacing w:before="0"/>
              <w:rPr>
                <w:sz w:val="20"/>
                <w:szCs w:val="20"/>
              </w:rPr>
            </w:pPr>
            <w:r w:rsidRPr="00873BF7">
              <w:rPr>
                <w:sz w:val="20"/>
                <w:szCs w:val="20"/>
              </w:rPr>
              <w:t>1</w:t>
            </w:r>
          </w:p>
        </w:tc>
        <w:tc>
          <w:tcPr>
            <w:tcW w:w="425" w:type="dxa"/>
            <w:shd w:val="clear" w:color="auto" w:fill="auto"/>
          </w:tcPr>
          <w:p w14:paraId="1CBB5BB1" w14:textId="77777777" w:rsidR="007B7817" w:rsidRPr="00873BF7" w:rsidRDefault="007B7817" w:rsidP="00515A59">
            <w:pPr>
              <w:spacing w:before="0"/>
              <w:rPr>
                <w:sz w:val="20"/>
                <w:szCs w:val="20"/>
              </w:rPr>
            </w:pPr>
          </w:p>
        </w:tc>
      </w:tr>
      <w:tr w:rsidR="007B7817" w:rsidRPr="00873BF7" w14:paraId="196826AE" w14:textId="77777777" w:rsidTr="00CA177B">
        <w:tblPrEx>
          <w:shd w:val="clear" w:color="auto" w:fill="auto"/>
        </w:tblPrEx>
        <w:tc>
          <w:tcPr>
            <w:tcW w:w="1843" w:type="dxa"/>
            <w:vMerge/>
            <w:shd w:val="clear" w:color="auto" w:fill="auto"/>
          </w:tcPr>
          <w:p w14:paraId="128B5C10" w14:textId="77777777" w:rsidR="007B7817" w:rsidRPr="00873BF7" w:rsidRDefault="007B7817" w:rsidP="00515A59">
            <w:pPr>
              <w:spacing w:before="0"/>
              <w:rPr>
                <w:b/>
                <w:sz w:val="20"/>
                <w:szCs w:val="20"/>
              </w:rPr>
            </w:pPr>
          </w:p>
        </w:tc>
        <w:tc>
          <w:tcPr>
            <w:tcW w:w="2410" w:type="dxa"/>
            <w:shd w:val="clear" w:color="auto" w:fill="auto"/>
          </w:tcPr>
          <w:p w14:paraId="07577CAD" w14:textId="77777777" w:rsidR="007B7817" w:rsidRPr="00873BF7" w:rsidRDefault="007B7817" w:rsidP="00515A59">
            <w:pPr>
              <w:spacing w:before="0"/>
              <w:rPr>
                <w:sz w:val="20"/>
                <w:szCs w:val="20"/>
              </w:rPr>
            </w:pPr>
            <w:r w:rsidRPr="00873BF7">
              <w:rPr>
                <w:sz w:val="20"/>
                <w:szCs w:val="20"/>
              </w:rPr>
              <w:t>Heather Moran</w:t>
            </w:r>
          </w:p>
        </w:tc>
        <w:tc>
          <w:tcPr>
            <w:tcW w:w="3685" w:type="dxa"/>
            <w:shd w:val="clear" w:color="auto" w:fill="auto"/>
          </w:tcPr>
          <w:p w14:paraId="4256A86D" w14:textId="77777777" w:rsidR="007B7817" w:rsidRPr="00873BF7" w:rsidRDefault="007B7817" w:rsidP="00515A59">
            <w:pPr>
              <w:spacing w:before="0"/>
              <w:rPr>
                <w:sz w:val="20"/>
                <w:szCs w:val="20"/>
              </w:rPr>
            </w:pPr>
            <w:r w:rsidRPr="00873BF7">
              <w:rPr>
                <w:sz w:val="20"/>
                <w:szCs w:val="20"/>
              </w:rPr>
              <w:t>BCC Adviser</w:t>
            </w:r>
          </w:p>
        </w:tc>
        <w:tc>
          <w:tcPr>
            <w:tcW w:w="426" w:type="dxa"/>
            <w:shd w:val="clear" w:color="auto" w:fill="auto"/>
          </w:tcPr>
          <w:p w14:paraId="1188448D" w14:textId="77777777" w:rsidR="007B7817" w:rsidRPr="00873BF7" w:rsidRDefault="007B7817" w:rsidP="00515A59">
            <w:pPr>
              <w:spacing w:before="0"/>
              <w:rPr>
                <w:sz w:val="20"/>
                <w:szCs w:val="20"/>
              </w:rPr>
            </w:pPr>
          </w:p>
        </w:tc>
        <w:tc>
          <w:tcPr>
            <w:tcW w:w="425" w:type="dxa"/>
            <w:shd w:val="clear" w:color="auto" w:fill="auto"/>
          </w:tcPr>
          <w:p w14:paraId="33BA9EBA" w14:textId="77777777" w:rsidR="007B7817" w:rsidRPr="00873BF7" w:rsidRDefault="007B7817" w:rsidP="00515A59">
            <w:pPr>
              <w:spacing w:before="0"/>
              <w:rPr>
                <w:sz w:val="20"/>
                <w:szCs w:val="20"/>
              </w:rPr>
            </w:pPr>
            <w:r w:rsidRPr="00873BF7">
              <w:rPr>
                <w:sz w:val="20"/>
                <w:szCs w:val="20"/>
              </w:rPr>
              <w:t>1</w:t>
            </w:r>
          </w:p>
        </w:tc>
      </w:tr>
      <w:tr w:rsidR="007B7817" w:rsidRPr="00873BF7" w14:paraId="4F33A25F" w14:textId="77777777" w:rsidTr="00CA177B">
        <w:tblPrEx>
          <w:shd w:val="clear" w:color="auto" w:fill="auto"/>
        </w:tblPrEx>
        <w:tc>
          <w:tcPr>
            <w:tcW w:w="1843" w:type="dxa"/>
            <w:vMerge/>
            <w:shd w:val="clear" w:color="auto" w:fill="auto"/>
          </w:tcPr>
          <w:p w14:paraId="4BA0A445" w14:textId="77777777" w:rsidR="007B7817" w:rsidRPr="00873BF7" w:rsidRDefault="007B7817" w:rsidP="00515A59">
            <w:pPr>
              <w:spacing w:before="0"/>
              <w:rPr>
                <w:b/>
                <w:sz w:val="20"/>
                <w:szCs w:val="20"/>
              </w:rPr>
            </w:pPr>
          </w:p>
        </w:tc>
        <w:tc>
          <w:tcPr>
            <w:tcW w:w="2410" w:type="dxa"/>
            <w:shd w:val="clear" w:color="auto" w:fill="auto"/>
          </w:tcPr>
          <w:p w14:paraId="6CCADAB5" w14:textId="77777777" w:rsidR="007B7817" w:rsidRPr="00873BF7" w:rsidRDefault="00C73064" w:rsidP="00515A59">
            <w:pPr>
              <w:spacing w:before="0"/>
              <w:rPr>
                <w:sz w:val="20"/>
                <w:szCs w:val="20"/>
              </w:rPr>
            </w:pPr>
            <w:r w:rsidRPr="00873BF7">
              <w:rPr>
                <w:sz w:val="20"/>
                <w:szCs w:val="20"/>
              </w:rPr>
              <w:t>Simon Whiteh</w:t>
            </w:r>
            <w:r w:rsidR="00A33852" w:rsidRPr="00873BF7">
              <w:rPr>
                <w:sz w:val="20"/>
                <w:szCs w:val="20"/>
              </w:rPr>
              <w:t>ead</w:t>
            </w:r>
          </w:p>
        </w:tc>
        <w:tc>
          <w:tcPr>
            <w:tcW w:w="3685" w:type="dxa"/>
            <w:shd w:val="clear" w:color="auto" w:fill="auto"/>
          </w:tcPr>
          <w:p w14:paraId="3D354452" w14:textId="36B6D1A1" w:rsidR="007B7817" w:rsidRPr="00873BF7" w:rsidRDefault="00BF3C2F" w:rsidP="00515A59">
            <w:pPr>
              <w:spacing w:before="0"/>
              <w:rPr>
                <w:sz w:val="20"/>
                <w:szCs w:val="20"/>
              </w:rPr>
            </w:pPr>
            <w:r w:rsidRPr="00FA067A">
              <w:rPr>
                <w:sz w:val="20"/>
                <w:szCs w:val="20"/>
              </w:rPr>
              <w:t>Senior PFM Adviser - MOPTC</w:t>
            </w:r>
          </w:p>
        </w:tc>
        <w:tc>
          <w:tcPr>
            <w:tcW w:w="426" w:type="dxa"/>
            <w:shd w:val="clear" w:color="auto" w:fill="auto"/>
          </w:tcPr>
          <w:p w14:paraId="3F8ACD4A" w14:textId="77777777" w:rsidR="007B7817" w:rsidRPr="00873BF7" w:rsidRDefault="007B7817" w:rsidP="00515A59">
            <w:pPr>
              <w:spacing w:before="0"/>
              <w:rPr>
                <w:sz w:val="20"/>
                <w:szCs w:val="20"/>
              </w:rPr>
            </w:pPr>
            <w:r w:rsidRPr="00873BF7">
              <w:rPr>
                <w:sz w:val="20"/>
                <w:szCs w:val="20"/>
              </w:rPr>
              <w:t>1</w:t>
            </w:r>
          </w:p>
        </w:tc>
        <w:tc>
          <w:tcPr>
            <w:tcW w:w="425" w:type="dxa"/>
            <w:shd w:val="clear" w:color="auto" w:fill="auto"/>
          </w:tcPr>
          <w:p w14:paraId="4AF25F02" w14:textId="77777777" w:rsidR="007B7817" w:rsidRPr="00873BF7" w:rsidRDefault="007B7817" w:rsidP="00515A59">
            <w:pPr>
              <w:spacing w:before="0"/>
              <w:rPr>
                <w:sz w:val="20"/>
                <w:szCs w:val="20"/>
              </w:rPr>
            </w:pPr>
          </w:p>
        </w:tc>
      </w:tr>
      <w:tr w:rsidR="007B7817" w:rsidRPr="00873BF7" w14:paraId="5E315894" w14:textId="77777777" w:rsidTr="00CA177B">
        <w:tblPrEx>
          <w:shd w:val="clear" w:color="auto" w:fill="auto"/>
        </w:tblPrEx>
        <w:tc>
          <w:tcPr>
            <w:tcW w:w="1843" w:type="dxa"/>
            <w:vMerge/>
            <w:shd w:val="clear" w:color="auto" w:fill="auto"/>
          </w:tcPr>
          <w:p w14:paraId="0AE8FDC4" w14:textId="77777777" w:rsidR="007B7817" w:rsidRPr="00873BF7" w:rsidRDefault="007B7817" w:rsidP="00515A59">
            <w:pPr>
              <w:spacing w:before="0"/>
              <w:rPr>
                <w:b/>
                <w:sz w:val="20"/>
                <w:szCs w:val="20"/>
              </w:rPr>
            </w:pPr>
          </w:p>
        </w:tc>
        <w:tc>
          <w:tcPr>
            <w:tcW w:w="2410" w:type="dxa"/>
            <w:shd w:val="clear" w:color="auto" w:fill="auto"/>
          </w:tcPr>
          <w:p w14:paraId="275C0738" w14:textId="77777777" w:rsidR="007B7817" w:rsidRPr="00873BF7" w:rsidRDefault="007B7817" w:rsidP="00515A59">
            <w:pPr>
              <w:spacing w:before="0"/>
              <w:rPr>
                <w:sz w:val="20"/>
                <w:szCs w:val="20"/>
              </w:rPr>
            </w:pPr>
            <w:r w:rsidRPr="00873BF7">
              <w:rPr>
                <w:sz w:val="20"/>
                <w:szCs w:val="20"/>
              </w:rPr>
              <w:t>Craig McVeigh</w:t>
            </w:r>
          </w:p>
        </w:tc>
        <w:tc>
          <w:tcPr>
            <w:tcW w:w="3685" w:type="dxa"/>
            <w:shd w:val="clear" w:color="auto" w:fill="auto"/>
          </w:tcPr>
          <w:p w14:paraId="108DBFF8" w14:textId="77777777" w:rsidR="007B7817" w:rsidRPr="00873BF7" w:rsidRDefault="007B7817" w:rsidP="00515A59">
            <w:pPr>
              <w:spacing w:before="0"/>
              <w:rPr>
                <w:sz w:val="20"/>
                <w:szCs w:val="20"/>
              </w:rPr>
            </w:pPr>
            <w:r w:rsidRPr="00873BF7">
              <w:rPr>
                <w:sz w:val="20"/>
                <w:szCs w:val="20"/>
              </w:rPr>
              <w:t>Water Resources Adviser</w:t>
            </w:r>
          </w:p>
        </w:tc>
        <w:tc>
          <w:tcPr>
            <w:tcW w:w="426" w:type="dxa"/>
            <w:shd w:val="clear" w:color="auto" w:fill="auto"/>
          </w:tcPr>
          <w:p w14:paraId="290A51A8" w14:textId="77777777" w:rsidR="007B7817" w:rsidRPr="00873BF7" w:rsidRDefault="007B7817" w:rsidP="00515A59">
            <w:pPr>
              <w:spacing w:before="0"/>
              <w:rPr>
                <w:sz w:val="20"/>
                <w:szCs w:val="20"/>
              </w:rPr>
            </w:pPr>
            <w:r w:rsidRPr="00873BF7">
              <w:rPr>
                <w:sz w:val="20"/>
                <w:szCs w:val="20"/>
              </w:rPr>
              <w:t>1</w:t>
            </w:r>
          </w:p>
        </w:tc>
        <w:tc>
          <w:tcPr>
            <w:tcW w:w="425" w:type="dxa"/>
            <w:shd w:val="clear" w:color="auto" w:fill="auto"/>
          </w:tcPr>
          <w:p w14:paraId="0BEB553A" w14:textId="77777777" w:rsidR="007B7817" w:rsidRPr="00873BF7" w:rsidRDefault="007B7817" w:rsidP="00515A59">
            <w:pPr>
              <w:spacing w:before="0"/>
              <w:rPr>
                <w:sz w:val="20"/>
                <w:szCs w:val="20"/>
              </w:rPr>
            </w:pPr>
          </w:p>
        </w:tc>
      </w:tr>
      <w:tr w:rsidR="007B7817" w:rsidRPr="00873BF7" w14:paraId="37773A26" w14:textId="77777777" w:rsidTr="00CA177B">
        <w:tblPrEx>
          <w:shd w:val="clear" w:color="auto" w:fill="auto"/>
        </w:tblPrEx>
        <w:tc>
          <w:tcPr>
            <w:tcW w:w="1843" w:type="dxa"/>
            <w:vMerge/>
            <w:shd w:val="clear" w:color="auto" w:fill="auto"/>
          </w:tcPr>
          <w:p w14:paraId="261FFCAF" w14:textId="77777777" w:rsidR="007B7817" w:rsidRPr="00873BF7" w:rsidRDefault="007B7817" w:rsidP="00515A59">
            <w:pPr>
              <w:spacing w:before="0"/>
              <w:rPr>
                <w:b/>
                <w:sz w:val="20"/>
                <w:szCs w:val="20"/>
              </w:rPr>
            </w:pPr>
          </w:p>
        </w:tc>
        <w:tc>
          <w:tcPr>
            <w:tcW w:w="2410" w:type="dxa"/>
            <w:shd w:val="clear" w:color="auto" w:fill="auto"/>
          </w:tcPr>
          <w:p w14:paraId="342D9406" w14:textId="77777777" w:rsidR="007B7817" w:rsidRPr="00873BF7" w:rsidRDefault="007B7817" w:rsidP="00515A59">
            <w:pPr>
              <w:spacing w:before="0"/>
              <w:rPr>
                <w:sz w:val="20"/>
                <w:szCs w:val="20"/>
              </w:rPr>
            </w:pPr>
            <w:r w:rsidRPr="00873BF7">
              <w:rPr>
                <w:sz w:val="20"/>
                <w:szCs w:val="20"/>
              </w:rPr>
              <w:t>Shayla Ribeiro</w:t>
            </w:r>
          </w:p>
        </w:tc>
        <w:tc>
          <w:tcPr>
            <w:tcW w:w="3685" w:type="dxa"/>
            <w:shd w:val="clear" w:color="auto" w:fill="auto"/>
          </w:tcPr>
          <w:p w14:paraId="53948AD6" w14:textId="77777777" w:rsidR="007B7817" w:rsidRPr="00873BF7" w:rsidRDefault="007B7817" w:rsidP="00515A59">
            <w:pPr>
              <w:spacing w:before="0"/>
              <w:rPr>
                <w:sz w:val="20"/>
                <w:szCs w:val="20"/>
              </w:rPr>
            </w:pPr>
            <w:r w:rsidRPr="00873BF7">
              <w:rPr>
                <w:sz w:val="20"/>
                <w:szCs w:val="20"/>
              </w:rPr>
              <w:t>HR/OD Adviser</w:t>
            </w:r>
          </w:p>
        </w:tc>
        <w:tc>
          <w:tcPr>
            <w:tcW w:w="426" w:type="dxa"/>
            <w:shd w:val="clear" w:color="auto" w:fill="auto"/>
          </w:tcPr>
          <w:p w14:paraId="049F19B9" w14:textId="77777777" w:rsidR="007B7817" w:rsidRPr="00873BF7" w:rsidRDefault="007B7817" w:rsidP="00515A59">
            <w:pPr>
              <w:spacing w:before="0"/>
              <w:rPr>
                <w:sz w:val="20"/>
                <w:szCs w:val="20"/>
              </w:rPr>
            </w:pPr>
          </w:p>
        </w:tc>
        <w:tc>
          <w:tcPr>
            <w:tcW w:w="425" w:type="dxa"/>
            <w:shd w:val="clear" w:color="auto" w:fill="auto"/>
          </w:tcPr>
          <w:p w14:paraId="66AA89D9" w14:textId="77777777" w:rsidR="007B7817" w:rsidRPr="00873BF7" w:rsidRDefault="007B7817" w:rsidP="00515A59">
            <w:pPr>
              <w:spacing w:before="0"/>
              <w:rPr>
                <w:sz w:val="20"/>
                <w:szCs w:val="20"/>
              </w:rPr>
            </w:pPr>
            <w:r w:rsidRPr="00873BF7">
              <w:rPr>
                <w:sz w:val="20"/>
                <w:szCs w:val="20"/>
              </w:rPr>
              <w:t>1</w:t>
            </w:r>
          </w:p>
        </w:tc>
      </w:tr>
      <w:tr w:rsidR="00C73064" w:rsidRPr="00873BF7" w14:paraId="3B6AC295" w14:textId="77777777" w:rsidTr="00CA177B">
        <w:tblPrEx>
          <w:shd w:val="clear" w:color="auto" w:fill="auto"/>
        </w:tblPrEx>
        <w:tc>
          <w:tcPr>
            <w:tcW w:w="1843" w:type="dxa"/>
            <w:vMerge w:val="restart"/>
            <w:shd w:val="clear" w:color="auto" w:fill="auto"/>
          </w:tcPr>
          <w:p w14:paraId="73FEA85B" w14:textId="77777777" w:rsidR="00C73064" w:rsidRPr="00873BF7" w:rsidRDefault="00C73064" w:rsidP="00515A59">
            <w:pPr>
              <w:spacing w:before="0"/>
              <w:rPr>
                <w:b/>
                <w:sz w:val="20"/>
                <w:szCs w:val="20"/>
              </w:rPr>
            </w:pPr>
            <w:r w:rsidRPr="00873BF7">
              <w:rPr>
                <w:b/>
                <w:sz w:val="20"/>
                <w:szCs w:val="20"/>
              </w:rPr>
              <w:t>Asian Development Bank</w:t>
            </w:r>
          </w:p>
        </w:tc>
        <w:tc>
          <w:tcPr>
            <w:tcW w:w="2410" w:type="dxa"/>
            <w:shd w:val="clear" w:color="auto" w:fill="auto"/>
          </w:tcPr>
          <w:p w14:paraId="0B8DA220" w14:textId="77777777" w:rsidR="00C73064" w:rsidRPr="00873BF7" w:rsidRDefault="00C73064" w:rsidP="00515A59">
            <w:pPr>
              <w:spacing w:before="0"/>
              <w:rPr>
                <w:sz w:val="20"/>
                <w:szCs w:val="20"/>
              </w:rPr>
            </w:pPr>
            <w:r w:rsidRPr="00873BF7">
              <w:rPr>
                <w:sz w:val="20"/>
                <w:szCs w:val="20"/>
              </w:rPr>
              <w:t>Allison Woodruff</w:t>
            </w:r>
          </w:p>
        </w:tc>
        <w:tc>
          <w:tcPr>
            <w:tcW w:w="3685" w:type="dxa"/>
            <w:shd w:val="clear" w:color="auto" w:fill="auto"/>
          </w:tcPr>
          <w:p w14:paraId="53914ADD" w14:textId="77777777" w:rsidR="00C73064" w:rsidRPr="00873BF7" w:rsidRDefault="00C73064" w:rsidP="00515A59">
            <w:pPr>
              <w:spacing w:before="0"/>
              <w:rPr>
                <w:sz w:val="20"/>
                <w:szCs w:val="20"/>
              </w:rPr>
            </w:pPr>
            <w:r w:rsidRPr="00873BF7">
              <w:rPr>
                <w:sz w:val="20"/>
                <w:szCs w:val="20"/>
              </w:rPr>
              <w:t>Urban Development Specialist</w:t>
            </w:r>
          </w:p>
        </w:tc>
        <w:tc>
          <w:tcPr>
            <w:tcW w:w="426" w:type="dxa"/>
            <w:shd w:val="clear" w:color="auto" w:fill="auto"/>
          </w:tcPr>
          <w:p w14:paraId="07F1E4B1" w14:textId="77777777" w:rsidR="00C73064" w:rsidRPr="00873BF7" w:rsidRDefault="00C73064" w:rsidP="00515A59">
            <w:pPr>
              <w:spacing w:before="0"/>
              <w:rPr>
                <w:sz w:val="20"/>
                <w:szCs w:val="20"/>
              </w:rPr>
            </w:pPr>
          </w:p>
        </w:tc>
        <w:tc>
          <w:tcPr>
            <w:tcW w:w="425" w:type="dxa"/>
            <w:shd w:val="clear" w:color="auto" w:fill="auto"/>
          </w:tcPr>
          <w:p w14:paraId="65DF1D0F" w14:textId="77777777" w:rsidR="00C73064" w:rsidRPr="00873BF7" w:rsidRDefault="00C73064" w:rsidP="00515A59">
            <w:pPr>
              <w:spacing w:before="0"/>
              <w:rPr>
                <w:sz w:val="20"/>
                <w:szCs w:val="20"/>
              </w:rPr>
            </w:pPr>
            <w:r w:rsidRPr="00873BF7">
              <w:rPr>
                <w:sz w:val="20"/>
                <w:szCs w:val="20"/>
              </w:rPr>
              <w:t>1</w:t>
            </w:r>
          </w:p>
        </w:tc>
      </w:tr>
      <w:tr w:rsidR="00C73064" w:rsidRPr="00873BF7" w14:paraId="1D7A840C" w14:textId="77777777" w:rsidTr="00CA177B">
        <w:tblPrEx>
          <w:shd w:val="clear" w:color="auto" w:fill="auto"/>
        </w:tblPrEx>
        <w:tc>
          <w:tcPr>
            <w:tcW w:w="1843" w:type="dxa"/>
            <w:vMerge/>
            <w:shd w:val="clear" w:color="auto" w:fill="auto"/>
          </w:tcPr>
          <w:p w14:paraId="09B7AAD2" w14:textId="77777777" w:rsidR="00C73064" w:rsidRPr="00873BF7" w:rsidRDefault="00C73064" w:rsidP="00515A59">
            <w:pPr>
              <w:spacing w:before="0"/>
              <w:rPr>
                <w:b/>
                <w:sz w:val="20"/>
                <w:szCs w:val="20"/>
              </w:rPr>
            </w:pPr>
          </w:p>
        </w:tc>
        <w:tc>
          <w:tcPr>
            <w:tcW w:w="2410" w:type="dxa"/>
            <w:shd w:val="clear" w:color="auto" w:fill="auto"/>
          </w:tcPr>
          <w:p w14:paraId="6620E1D9" w14:textId="77777777" w:rsidR="00C73064" w:rsidRPr="00873BF7" w:rsidRDefault="00C73064" w:rsidP="00515A59">
            <w:pPr>
              <w:spacing w:before="0"/>
              <w:rPr>
                <w:sz w:val="20"/>
                <w:szCs w:val="20"/>
              </w:rPr>
            </w:pPr>
            <w:r w:rsidRPr="00873BF7">
              <w:rPr>
                <w:sz w:val="20"/>
                <w:szCs w:val="20"/>
              </w:rPr>
              <w:t>Jose Perreira</w:t>
            </w:r>
          </w:p>
        </w:tc>
        <w:tc>
          <w:tcPr>
            <w:tcW w:w="3685" w:type="dxa"/>
            <w:shd w:val="clear" w:color="auto" w:fill="auto"/>
          </w:tcPr>
          <w:p w14:paraId="16853E71" w14:textId="77777777" w:rsidR="00C73064" w:rsidRPr="00873BF7" w:rsidRDefault="00C73064" w:rsidP="00515A59">
            <w:pPr>
              <w:spacing w:before="0"/>
              <w:rPr>
                <w:sz w:val="20"/>
                <w:szCs w:val="20"/>
              </w:rPr>
            </w:pPr>
            <w:r w:rsidRPr="00873BF7">
              <w:rPr>
                <w:sz w:val="20"/>
                <w:szCs w:val="20"/>
              </w:rPr>
              <w:t>Senior Project Officer</w:t>
            </w:r>
          </w:p>
        </w:tc>
        <w:tc>
          <w:tcPr>
            <w:tcW w:w="426" w:type="dxa"/>
            <w:shd w:val="clear" w:color="auto" w:fill="auto"/>
          </w:tcPr>
          <w:p w14:paraId="10B92B27" w14:textId="77777777" w:rsidR="00C73064" w:rsidRPr="00873BF7" w:rsidRDefault="00543ECF" w:rsidP="00515A59">
            <w:pPr>
              <w:spacing w:before="0"/>
              <w:rPr>
                <w:sz w:val="20"/>
                <w:szCs w:val="20"/>
              </w:rPr>
            </w:pPr>
            <w:r w:rsidRPr="00873BF7">
              <w:rPr>
                <w:sz w:val="20"/>
                <w:szCs w:val="20"/>
              </w:rPr>
              <w:t>1</w:t>
            </w:r>
          </w:p>
        </w:tc>
        <w:tc>
          <w:tcPr>
            <w:tcW w:w="425" w:type="dxa"/>
            <w:shd w:val="clear" w:color="auto" w:fill="auto"/>
          </w:tcPr>
          <w:p w14:paraId="2AB93031" w14:textId="77777777" w:rsidR="00C73064" w:rsidRPr="00873BF7" w:rsidRDefault="00C73064" w:rsidP="00515A59">
            <w:pPr>
              <w:spacing w:before="0"/>
              <w:rPr>
                <w:sz w:val="20"/>
                <w:szCs w:val="20"/>
              </w:rPr>
            </w:pPr>
          </w:p>
        </w:tc>
      </w:tr>
      <w:tr w:rsidR="007B7817" w:rsidRPr="00873BF7" w14:paraId="2620FF43" w14:textId="77777777" w:rsidTr="00CA177B">
        <w:tblPrEx>
          <w:shd w:val="clear" w:color="auto" w:fill="auto"/>
        </w:tblPrEx>
        <w:tc>
          <w:tcPr>
            <w:tcW w:w="1843" w:type="dxa"/>
            <w:shd w:val="clear" w:color="auto" w:fill="auto"/>
          </w:tcPr>
          <w:p w14:paraId="00287557" w14:textId="77777777" w:rsidR="007B7817" w:rsidRPr="00873BF7" w:rsidRDefault="007B7817" w:rsidP="00515A59">
            <w:pPr>
              <w:spacing w:before="0"/>
              <w:rPr>
                <w:b/>
                <w:sz w:val="20"/>
                <w:szCs w:val="20"/>
              </w:rPr>
            </w:pPr>
            <w:r w:rsidRPr="00873BF7">
              <w:rPr>
                <w:b/>
                <w:sz w:val="20"/>
                <w:szCs w:val="20"/>
              </w:rPr>
              <w:t>WaterAid</w:t>
            </w:r>
          </w:p>
        </w:tc>
        <w:tc>
          <w:tcPr>
            <w:tcW w:w="2410" w:type="dxa"/>
            <w:shd w:val="clear" w:color="auto" w:fill="auto"/>
          </w:tcPr>
          <w:p w14:paraId="2B2A27D4" w14:textId="77777777" w:rsidR="007B7817" w:rsidRPr="00873BF7" w:rsidRDefault="007B7817" w:rsidP="00515A59">
            <w:pPr>
              <w:spacing w:before="0"/>
              <w:rPr>
                <w:sz w:val="20"/>
                <w:szCs w:val="20"/>
              </w:rPr>
            </w:pPr>
            <w:r w:rsidRPr="00873BF7">
              <w:rPr>
                <w:sz w:val="20"/>
                <w:szCs w:val="20"/>
              </w:rPr>
              <w:t>Alex Grumbley</w:t>
            </w:r>
          </w:p>
        </w:tc>
        <w:tc>
          <w:tcPr>
            <w:tcW w:w="3685" w:type="dxa"/>
            <w:shd w:val="clear" w:color="auto" w:fill="auto"/>
          </w:tcPr>
          <w:p w14:paraId="0B46C3B7" w14:textId="77777777" w:rsidR="007B7817" w:rsidRPr="00873BF7" w:rsidRDefault="007B7817" w:rsidP="00515A59">
            <w:pPr>
              <w:spacing w:before="0"/>
              <w:rPr>
                <w:sz w:val="20"/>
                <w:szCs w:val="20"/>
              </w:rPr>
            </w:pPr>
            <w:r w:rsidRPr="00873BF7">
              <w:rPr>
                <w:sz w:val="20"/>
                <w:szCs w:val="20"/>
              </w:rPr>
              <w:t>Country Director</w:t>
            </w:r>
          </w:p>
        </w:tc>
        <w:tc>
          <w:tcPr>
            <w:tcW w:w="426" w:type="dxa"/>
            <w:shd w:val="clear" w:color="auto" w:fill="auto"/>
          </w:tcPr>
          <w:p w14:paraId="34CF0139" w14:textId="77777777" w:rsidR="007B7817" w:rsidRPr="00873BF7" w:rsidRDefault="007B7817" w:rsidP="00515A59">
            <w:pPr>
              <w:spacing w:before="0"/>
              <w:rPr>
                <w:sz w:val="20"/>
                <w:szCs w:val="20"/>
              </w:rPr>
            </w:pPr>
            <w:r w:rsidRPr="00873BF7">
              <w:rPr>
                <w:sz w:val="20"/>
                <w:szCs w:val="20"/>
              </w:rPr>
              <w:t>1</w:t>
            </w:r>
          </w:p>
        </w:tc>
        <w:tc>
          <w:tcPr>
            <w:tcW w:w="425" w:type="dxa"/>
            <w:shd w:val="clear" w:color="auto" w:fill="auto"/>
          </w:tcPr>
          <w:p w14:paraId="046EB4F6" w14:textId="77777777" w:rsidR="007B7817" w:rsidRPr="00873BF7" w:rsidRDefault="007B7817" w:rsidP="00515A59">
            <w:pPr>
              <w:spacing w:before="0"/>
              <w:rPr>
                <w:sz w:val="20"/>
                <w:szCs w:val="20"/>
              </w:rPr>
            </w:pPr>
          </w:p>
        </w:tc>
      </w:tr>
      <w:tr w:rsidR="00A33852" w:rsidRPr="00873BF7" w14:paraId="5476C6CF" w14:textId="77777777" w:rsidTr="00CA177B">
        <w:tblPrEx>
          <w:shd w:val="clear" w:color="auto" w:fill="auto"/>
        </w:tblPrEx>
        <w:tc>
          <w:tcPr>
            <w:tcW w:w="1843" w:type="dxa"/>
            <w:shd w:val="clear" w:color="auto" w:fill="auto"/>
          </w:tcPr>
          <w:p w14:paraId="5AED622A" w14:textId="77777777" w:rsidR="00A33852" w:rsidRPr="007241E0" w:rsidRDefault="00A33852" w:rsidP="00515A59">
            <w:pPr>
              <w:spacing w:before="0"/>
              <w:rPr>
                <w:b/>
                <w:sz w:val="20"/>
                <w:szCs w:val="20"/>
              </w:rPr>
            </w:pPr>
            <w:r w:rsidRPr="007241E0">
              <w:rPr>
                <w:b/>
                <w:sz w:val="20"/>
                <w:szCs w:val="20"/>
              </w:rPr>
              <w:t>R4D</w:t>
            </w:r>
          </w:p>
        </w:tc>
        <w:tc>
          <w:tcPr>
            <w:tcW w:w="2410" w:type="dxa"/>
            <w:shd w:val="clear" w:color="auto" w:fill="auto"/>
          </w:tcPr>
          <w:p w14:paraId="5FDBC145" w14:textId="77777777" w:rsidR="00A33852" w:rsidRPr="007241E0" w:rsidRDefault="00A33852" w:rsidP="00515A59">
            <w:pPr>
              <w:spacing w:before="0"/>
              <w:rPr>
                <w:sz w:val="20"/>
                <w:szCs w:val="20"/>
              </w:rPr>
            </w:pPr>
            <w:r w:rsidRPr="007241E0">
              <w:rPr>
                <w:sz w:val="20"/>
                <w:szCs w:val="20"/>
              </w:rPr>
              <w:t xml:space="preserve">Bas  </w:t>
            </w:r>
            <w:r w:rsidR="009D2B37" w:rsidRPr="007241E0">
              <w:rPr>
                <w:sz w:val="20"/>
                <w:szCs w:val="20"/>
              </w:rPr>
              <w:t>Athmer</w:t>
            </w:r>
          </w:p>
        </w:tc>
        <w:tc>
          <w:tcPr>
            <w:tcW w:w="3685" w:type="dxa"/>
            <w:shd w:val="clear" w:color="auto" w:fill="auto"/>
          </w:tcPr>
          <w:p w14:paraId="0C925002" w14:textId="77777777" w:rsidR="00A33852" w:rsidRPr="007241E0" w:rsidRDefault="009D2B37">
            <w:pPr>
              <w:spacing w:before="0"/>
              <w:rPr>
                <w:sz w:val="20"/>
                <w:szCs w:val="20"/>
              </w:rPr>
            </w:pPr>
            <w:r w:rsidRPr="007241E0">
              <w:rPr>
                <w:sz w:val="20"/>
                <w:szCs w:val="20"/>
              </w:rPr>
              <w:t>ILO Chief Technical Advisor R4D</w:t>
            </w:r>
          </w:p>
        </w:tc>
        <w:tc>
          <w:tcPr>
            <w:tcW w:w="426" w:type="dxa"/>
            <w:shd w:val="clear" w:color="auto" w:fill="auto"/>
          </w:tcPr>
          <w:p w14:paraId="64140B55" w14:textId="77777777" w:rsidR="00A33852" w:rsidRPr="00873BF7" w:rsidRDefault="00A33852" w:rsidP="00515A59">
            <w:pPr>
              <w:spacing w:before="0"/>
              <w:rPr>
                <w:sz w:val="20"/>
                <w:szCs w:val="20"/>
              </w:rPr>
            </w:pPr>
            <w:r w:rsidRPr="007241E0">
              <w:rPr>
                <w:sz w:val="20"/>
                <w:szCs w:val="20"/>
              </w:rPr>
              <w:t>1</w:t>
            </w:r>
          </w:p>
        </w:tc>
        <w:tc>
          <w:tcPr>
            <w:tcW w:w="425" w:type="dxa"/>
            <w:shd w:val="clear" w:color="auto" w:fill="auto"/>
          </w:tcPr>
          <w:p w14:paraId="700394F7" w14:textId="77777777" w:rsidR="00A33852" w:rsidRPr="00873BF7" w:rsidRDefault="00A33852" w:rsidP="00515A59">
            <w:pPr>
              <w:spacing w:before="0"/>
              <w:rPr>
                <w:sz w:val="20"/>
                <w:szCs w:val="20"/>
              </w:rPr>
            </w:pPr>
          </w:p>
        </w:tc>
      </w:tr>
      <w:tr w:rsidR="007B7817" w:rsidRPr="00873BF7" w14:paraId="59B7D306" w14:textId="77777777" w:rsidTr="00E35E05">
        <w:tblPrEx>
          <w:shd w:val="clear" w:color="auto" w:fill="auto"/>
        </w:tblPrEx>
        <w:tc>
          <w:tcPr>
            <w:tcW w:w="7938" w:type="dxa"/>
            <w:gridSpan w:val="3"/>
            <w:shd w:val="clear" w:color="auto" w:fill="F2F2F2" w:themeFill="background1" w:themeFillShade="F2"/>
          </w:tcPr>
          <w:p w14:paraId="6BB5CF6F" w14:textId="1E94ECF3" w:rsidR="007B7817" w:rsidRPr="00873BF7" w:rsidRDefault="007B7817" w:rsidP="00234EFF">
            <w:pPr>
              <w:spacing w:before="0"/>
              <w:rPr>
                <w:b/>
                <w:sz w:val="20"/>
                <w:szCs w:val="20"/>
              </w:rPr>
            </w:pPr>
            <w:r w:rsidRPr="00873BF7">
              <w:rPr>
                <w:b/>
                <w:sz w:val="20"/>
                <w:szCs w:val="20"/>
              </w:rPr>
              <w:t>Total (</w:t>
            </w:r>
            <w:r w:rsidR="00234EFF" w:rsidRPr="00873BF7">
              <w:rPr>
                <w:b/>
                <w:sz w:val="20"/>
                <w:szCs w:val="20"/>
              </w:rPr>
              <w:t xml:space="preserve"> </w:t>
            </w:r>
            <w:r w:rsidR="00F61AFA">
              <w:rPr>
                <w:b/>
                <w:sz w:val="20"/>
                <w:szCs w:val="20"/>
              </w:rPr>
              <w:t>5</w:t>
            </w:r>
            <w:r w:rsidR="00BF3C2F">
              <w:rPr>
                <w:b/>
                <w:sz w:val="20"/>
                <w:szCs w:val="20"/>
              </w:rPr>
              <w:t>4</w:t>
            </w:r>
            <w:r w:rsidR="00234EFF" w:rsidRPr="00873BF7">
              <w:rPr>
                <w:b/>
                <w:sz w:val="20"/>
                <w:szCs w:val="20"/>
              </w:rPr>
              <w:t xml:space="preserve"> </w:t>
            </w:r>
            <w:r w:rsidRPr="00873BF7">
              <w:rPr>
                <w:b/>
                <w:sz w:val="20"/>
                <w:szCs w:val="20"/>
              </w:rPr>
              <w:t>)</w:t>
            </w:r>
          </w:p>
        </w:tc>
        <w:tc>
          <w:tcPr>
            <w:tcW w:w="426" w:type="dxa"/>
            <w:shd w:val="clear" w:color="auto" w:fill="F2F2F2" w:themeFill="background1" w:themeFillShade="F2"/>
          </w:tcPr>
          <w:p w14:paraId="38E3C62B" w14:textId="77777777" w:rsidR="007B7817" w:rsidRPr="00873BF7" w:rsidRDefault="00543ECF" w:rsidP="00873BF7">
            <w:pPr>
              <w:spacing w:before="0"/>
              <w:rPr>
                <w:b/>
                <w:sz w:val="20"/>
                <w:szCs w:val="20"/>
              </w:rPr>
            </w:pPr>
            <w:r w:rsidRPr="00873BF7">
              <w:rPr>
                <w:b/>
                <w:sz w:val="20"/>
                <w:szCs w:val="20"/>
              </w:rPr>
              <w:t>3</w:t>
            </w:r>
            <w:r w:rsidR="00F61AFA">
              <w:rPr>
                <w:b/>
                <w:sz w:val="20"/>
                <w:szCs w:val="20"/>
              </w:rPr>
              <w:t>5</w:t>
            </w:r>
          </w:p>
        </w:tc>
        <w:tc>
          <w:tcPr>
            <w:tcW w:w="425" w:type="dxa"/>
            <w:shd w:val="clear" w:color="auto" w:fill="F2F2F2" w:themeFill="background1" w:themeFillShade="F2"/>
          </w:tcPr>
          <w:p w14:paraId="15362861" w14:textId="5252E97D" w:rsidR="007B7817" w:rsidRPr="00873BF7" w:rsidRDefault="00BF3C2F" w:rsidP="009E1432">
            <w:pPr>
              <w:spacing w:before="0"/>
              <w:rPr>
                <w:b/>
                <w:sz w:val="20"/>
                <w:szCs w:val="20"/>
              </w:rPr>
            </w:pPr>
            <w:r>
              <w:rPr>
                <w:b/>
                <w:sz w:val="20"/>
                <w:szCs w:val="20"/>
              </w:rPr>
              <w:t>19</w:t>
            </w:r>
          </w:p>
        </w:tc>
      </w:tr>
    </w:tbl>
    <w:p w14:paraId="7C277973" w14:textId="77777777" w:rsidR="00B86299" w:rsidRDefault="00B86299" w:rsidP="00873BF7">
      <w:pPr>
        <w:pStyle w:val="Heading1"/>
        <w:numPr>
          <w:ilvl w:val="0"/>
          <w:numId w:val="0"/>
        </w:numPr>
        <w:ind w:left="360"/>
        <w:sectPr w:rsidR="00B86299" w:rsidSect="00607C41">
          <w:headerReference w:type="first" r:id="rId12"/>
          <w:footerReference w:type="first" r:id="rId13"/>
          <w:pgSz w:w="11907" w:h="16839" w:code="9"/>
          <w:pgMar w:top="1440" w:right="1701" w:bottom="1440" w:left="1701" w:header="709" w:footer="709" w:gutter="0"/>
          <w:cols w:space="708"/>
          <w:docGrid w:linePitch="360"/>
        </w:sectPr>
      </w:pPr>
      <w:bookmarkStart w:id="39" w:name="_Toc448928196"/>
    </w:p>
    <w:p w14:paraId="116B1CAD" w14:textId="77777777" w:rsidR="003A2F36" w:rsidRPr="00873BF7" w:rsidRDefault="00631A4D" w:rsidP="00873BF7">
      <w:pPr>
        <w:pStyle w:val="Heading1"/>
        <w:numPr>
          <w:ilvl w:val="0"/>
          <w:numId w:val="0"/>
        </w:numPr>
        <w:ind w:left="360"/>
      </w:pPr>
      <w:r w:rsidRPr="00873BF7">
        <w:t xml:space="preserve">Attachment C: Progress </w:t>
      </w:r>
      <w:r w:rsidR="00DF0A99" w:rsidRPr="00873BF7">
        <w:t>on</w:t>
      </w:r>
      <w:r w:rsidRPr="00873BF7">
        <w:t xml:space="preserve"> MRG 2 </w:t>
      </w:r>
      <w:r w:rsidR="00DF0A99" w:rsidRPr="00873BF7">
        <w:t>Recommendations (</w:t>
      </w:r>
      <w:r w:rsidRPr="00873BF7">
        <w:t>with Final MRG Comments</w:t>
      </w:r>
      <w:r w:rsidR="00DF0A99" w:rsidRPr="00873BF7">
        <w:t>)</w:t>
      </w:r>
      <w:bookmarkEnd w:id="39"/>
    </w:p>
    <w:tbl>
      <w:tblPr>
        <w:tblStyle w:val="TableGrid"/>
        <w:tblW w:w="12758" w:type="dxa"/>
        <w:tblInd w:w="108" w:type="dxa"/>
        <w:tblLayout w:type="fixed"/>
        <w:tblLook w:val="04A0" w:firstRow="1" w:lastRow="0" w:firstColumn="1" w:lastColumn="0" w:noHBand="0" w:noVBand="1"/>
      </w:tblPr>
      <w:tblGrid>
        <w:gridCol w:w="3402"/>
        <w:gridCol w:w="1080"/>
        <w:gridCol w:w="3598"/>
        <w:gridCol w:w="4678"/>
      </w:tblGrid>
      <w:tr w:rsidR="00977F8F" w:rsidRPr="00873BF7" w14:paraId="16E9CDBC" w14:textId="77777777" w:rsidTr="0008743E">
        <w:trPr>
          <w:tblHeader/>
        </w:trPr>
        <w:tc>
          <w:tcPr>
            <w:tcW w:w="3402" w:type="dxa"/>
            <w:tcBorders>
              <w:bottom w:val="single" w:sz="4" w:space="0" w:color="auto"/>
            </w:tcBorders>
            <w:shd w:val="clear" w:color="auto" w:fill="DBE5F1" w:themeFill="accent1" w:themeFillTint="33"/>
          </w:tcPr>
          <w:p w14:paraId="5537E1E7" w14:textId="77777777" w:rsidR="00977F8F" w:rsidRPr="00873BF7" w:rsidRDefault="00977F8F" w:rsidP="00977F8F">
            <w:pPr>
              <w:spacing w:before="40" w:after="40"/>
              <w:jc w:val="center"/>
              <w:rPr>
                <w:b/>
              </w:rPr>
            </w:pPr>
            <w:r w:rsidRPr="00873BF7">
              <w:rPr>
                <w:b/>
              </w:rPr>
              <w:t>Recommendation by MRG2</w:t>
            </w:r>
          </w:p>
        </w:tc>
        <w:tc>
          <w:tcPr>
            <w:tcW w:w="1080" w:type="dxa"/>
            <w:shd w:val="clear" w:color="auto" w:fill="DBE5F1" w:themeFill="accent1" w:themeFillTint="33"/>
          </w:tcPr>
          <w:p w14:paraId="5BE23894" w14:textId="77777777" w:rsidR="00977F8F" w:rsidRPr="00873BF7" w:rsidRDefault="00977F8F" w:rsidP="00977F8F">
            <w:pPr>
              <w:spacing w:before="40" w:after="40"/>
              <w:jc w:val="center"/>
              <w:rPr>
                <w:b/>
              </w:rPr>
            </w:pPr>
            <w:r w:rsidRPr="00873BF7">
              <w:rPr>
                <w:b/>
              </w:rPr>
              <w:t>BESIK Response</w:t>
            </w:r>
          </w:p>
        </w:tc>
        <w:tc>
          <w:tcPr>
            <w:tcW w:w="3598" w:type="dxa"/>
            <w:shd w:val="clear" w:color="auto" w:fill="DBE5F1" w:themeFill="accent1" w:themeFillTint="33"/>
          </w:tcPr>
          <w:p w14:paraId="10A1618E" w14:textId="77777777" w:rsidR="00977F8F" w:rsidRPr="00873BF7" w:rsidRDefault="00977F8F" w:rsidP="00977F8F">
            <w:pPr>
              <w:spacing w:before="40" w:after="40"/>
              <w:jc w:val="center"/>
              <w:rPr>
                <w:b/>
              </w:rPr>
            </w:pPr>
            <w:r w:rsidRPr="00873BF7">
              <w:rPr>
                <w:b/>
              </w:rPr>
              <w:t>BESIK Comments (January 2016)</w:t>
            </w:r>
          </w:p>
        </w:tc>
        <w:tc>
          <w:tcPr>
            <w:tcW w:w="4678" w:type="dxa"/>
            <w:shd w:val="clear" w:color="auto" w:fill="DBE5F1" w:themeFill="accent1" w:themeFillTint="33"/>
          </w:tcPr>
          <w:p w14:paraId="1A284B9F" w14:textId="77777777" w:rsidR="00977F8F" w:rsidRPr="00873BF7" w:rsidRDefault="00977F8F" w:rsidP="00977F8F">
            <w:pPr>
              <w:spacing w:before="40" w:after="40"/>
              <w:jc w:val="center"/>
              <w:rPr>
                <w:b/>
              </w:rPr>
            </w:pPr>
            <w:r w:rsidRPr="00873BF7">
              <w:rPr>
                <w:b/>
              </w:rPr>
              <w:t>Final MRG Comments</w:t>
            </w:r>
            <w:r w:rsidR="0047694B" w:rsidRPr="00873BF7">
              <w:rPr>
                <w:b/>
              </w:rPr>
              <w:t xml:space="preserve"> (April 2016)</w:t>
            </w:r>
          </w:p>
        </w:tc>
      </w:tr>
      <w:tr w:rsidR="00977F8F" w:rsidRPr="00873BF7" w14:paraId="43C56A32" w14:textId="77777777" w:rsidTr="0047694B">
        <w:tc>
          <w:tcPr>
            <w:tcW w:w="3402" w:type="dxa"/>
            <w:tcBorders>
              <w:top w:val="single" w:sz="4" w:space="0" w:color="auto"/>
              <w:left w:val="single" w:sz="4" w:space="0" w:color="auto"/>
              <w:bottom w:val="single" w:sz="4" w:space="0" w:color="auto"/>
              <w:right w:val="single" w:sz="4" w:space="0" w:color="auto"/>
            </w:tcBorders>
          </w:tcPr>
          <w:p w14:paraId="228656E7" w14:textId="77777777" w:rsidR="00977F8F" w:rsidRPr="00873BF7" w:rsidRDefault="00977F8F" w:rsidP="00744C80">
            <w:pPr>
              <w:numPr>
                <w:ilvl w:val="0"/>
                <w:numId w:val="16"/>
              </w:numPr>
              <w:spacing w:before="40" w:after="40"/>
              <w:ind w:left="432" w:hanging="450"/>
            </w:pPr>
            <w:r w:rsidRPr="00873BF7">
              <w:t>DNSA to provide clear direction to the BESIK team about their requirements for O&amp;M, play a leadership role in finalising the O&amp;M Pathway and supervise the pilots.</w:t>
            </w:r>
          </w:p>
        </w:tc>
        <w:tc>
          <w:tcPr>
            <w:tcW w:w="1080" w:type="dxa"/>
            <w:tcBorders>
              <w:left w:val="single" w:sz="4" w:space="0" w:color="auto"/>
            </w:tcBorders>
          </w:tcPr>
          <w:p w14:paraId="16C098D6" w14:textId="77777777" w:rsidR="00977F8F" w:rsidRPr="00873BF7" w:rsidRDefault="00977F8F" w:rsidP="00E77C02">
            <w:pPr>
              <w:spacing w:before="40" w:after="40"/>
            </w:pPr>
            <w:r w:rsidRPr="00873BF7">
              <w:t xml:space="preserve">Agreed </w:t>
            </w:r>
          </w:p>
        </w:tc>
        <w:tc>
          <w:tcPr>
            <w:tcW w:w="3598" w:type="dxa"/>
          </w:tcPr>
          <w:p w14:paraId="75B41711" w14:textId="77777777" w:rsidR="00977F8F" w:rsidRPr="00873BF7" w:rsidRDefault="00977F8F" w:rsidP="00E77C02">
            <w:pPr>
              <w:spacing w:before="40" w:after="40"/>
            </w:pPr>
            <w:r w:rsidRPr="00873BF7">
              <w:t xml:space="preserve">New BESIK PD / PTL was unable to get traction for this. Developed TOR for STA support in October 2015 but low level of demand from DNSA/DGAS to progress.  </w:t>
            </w:r>
          </w:p>
        </w:tc>
        <w:tc>
          <w:tcPr>
            <w:tcW w:w="4678" w:type="dxa"/>
          </w:tcPr>
          <w:p w14:paraId="18E5D267" w14:textId="3CF2E5A8" w:rsidR="00977F8F" w:rsidRPr="00873BF7" w:rsidRDefault="0047694B" w:rsidP="00BF3C2F">
            <w:pPr>
              <w:spacing w:before="40" w:after="40"/>
            </w:pPr>
            <w:r w:rsidRPr="00873BF7">
              <w:t>The work undertaken through BESIK on the O&amp;M Pathway has not resulted in agreed approach to O&amp;M. Feedback from DNSA</w:t>
            </w:r>
            <w:r w:rsidR="00BF3C2F">
              <w:t xml:space="preserve"> in a meeting with the MRG was that the </w:t>
            </w:r>
            <w:r w:rsidRPr="00873BF7">
              <w:t xml:space="preserve">work </w:t>
            </w:r>
            <w:r w:rsidR="00BF3C2F">
              <w:t xml:space="preserve">on the O&amp;M Pathway was </w:t>
            </w:r>
            <w:r w:rsidRPr="00873BF7">
              <w:t>too complex</w:t>
            </w:r>
            <w:r w:rsidR="00BF3C2F">
              <w:t xml:space="preserve"> and not helpful in the Timorese context. Th</w:t>
            </w:r>
            <w:r w:rsidRPr="00873BF7">
              <w:t>ere is still a need to have some form of plan/strategy/pathway/</w:t>
            </w:r>
            <w:r w:rsidR="002969A6">
              <w:t xml:space="preserve"> </w:t>
            </w:r>
            <w:r w:rsidRPr="00873BF7">
              <w:t>roadmap that identifies how DNSA will support the effective implementation of O&amp;M.</w:t>
            </w:r>
          </w:p>
        </w:tc>
      </w:tr>
      <w:tr w:rsidR="0032052F" w:rsidRPr="00873BF7" w14:paraId="40094DDD" w14:textId="77777777" w:rsidTr="00045A09">
        <w:trPr>
          <w:trHeight w:val="442"/>
        </w:trPr>
        <w:tc>
          <w:tcPr>
            <w:tcW w:w="3402" w:type="dxa"/>
            <w:tcBorders>
              <w:top w:val="single" w:sz="4" w:space="0" w:color="auto"/>
              <w:left w:val="single" w:sz="4" w:space="0" w:color="auto"/>
              <w:bottom w:val="single" w:sz="4" w:space="0" w:color="auto"/>
              <w:right w:val="single" w:sz="4" w:space="0" w:color="auto"/>
            </w:tcBorders>
          </w:tcPr>
          <w:p w14:paraId="0787E386" w14:textId="77777777" w:rsidR="0032052F" w:rsidRPr="00873BF7" w:rsidRDefault="0032052F" w:rsidP="00744C80">
            <w:pPr>
              <w:numPr>
                <w:ilvl w:val="0"/>
                <w:numId w:val="16"/>
              </w:numPr>
              <w:spacing w:before="40" w:after="40"/>
              <w:ind w:left="432" w:hanging="432"/>
            </w:pPr>
            <w:r w:rsidRPr="00873BF7">
              <w:t xml:space="preserve">O&amp;M to be the highest single priority of the Rural Water (RWS) Supply technical team in 2015 onwards. </w:t>
            </w:r>
          </w:p>
        </w:tc>
        <w:tc>
          <w:tcPr>
            <w:tcW w:w="1080" w:type="dxa"/>
            <w:tcBorders>
              <w:left w:val="single" w:sz="4" w:space="0" w:color="auto"/>
              <w:bottom w:val="single" w:sz="4" w:space="0" w:color="auto"/>
            </w:tcBorders>
          </w:tcPr>
          <w:p w14:paraId="0330399D" w14:textId="77777777" w:rsidR="0032052F" w:rsidRPr="00873BF7" w:rsidRDefault="0032052F" w:rsidP="00E77C02">
            <w:pPr>
              <w:spacing w:before="40" w:after="40"/>
            </w:pPr>
            <w:r w:rsidRPr="00873BF7">
              <w:t xml:space="preserve">Agreed. </w:t>
            </w:r>
          </w:p>
        </w:tc>
        <w:tc>
          <w:tcPr>
            <w:tcW w:w="3598" w:type="dxa"/>
            <w:tcBorders>
              <w:bottom w:val="single" w:sz="4" w:space="0" w:color="auto"/>
            </w:tcBorders>
          </w:tcPr>
          <w:p w14:paraId="6C1EFCC5" w14:textId="77777777" w:rsidR="0032052F" w:rsidRPr="00873BF7" w:rsidRDefault="0032052F" w:rsidP="00E77C02">
            <w:pPr>
              <w:spacing w:before="40" w:after="40"/>
            </w:pPr>
            <w:r w:rsidRPr="00873BF7">
              <w:t>O&amp;M is already highest priority of RWS Technical Team. Structure &amp; reporting now reflects this (see Recommendations 3 &amp; 4 below)</w:t>
            </w:r>
          </w:p>
        </w:tc>
        <w:tc>
          <w:tcPr>
            <w:tcW w:w="4678" w:type="dxa"/>
            <w:vMerge w:val="restart"/>
          </w:tcPr>
          <w:p w14:paraId="7BD40F5F" w14:textId="77777777" w:rsidR="0032052F" w:rsidRPr="00873BF7" w:rsidRDefault="0032052F" w:rsidP="0047694B">
            <w:pPr>
              <w:spacing w:before="40" w:after="40"/>
            </w:pPr>
          </w:p>
          <w:p w14:paraId="115E9F62" w14:textId="77777777" w:rsidR="0032052F" w:rsidRPr="00873BF7" w:rsidRDefault="0032052F" w:rsidP="0047694B">
            <w:pPr>
              <w:spacing w:before="40" w:after="40"/>
            </w:pPr>
          </w:p>
          <w:p w14:paraId="76152D6B" w14:textId="77777777" w:rsidR="0032052F" w:rsidRPr="00873BF7" w:rsidRDefault="0032052F" w:rsidP="0047694B">
            <w:pPr>
              <w:spacing w:before="40" w:after="40"/>
            </w:pPr>
          </w:p>
          <w:p w14:paraId="257C5244" w14:textId="77777777" w:rsidR="0032052F" w:rsidRPr="00873BF7" w:rsidRDefault="0032052F" w:rsidP="0047694B">
            <w:pPr>
              <w:spacing w:before="40" w:after="40"/>
            </w:pPr>
            <w:r w:rsidRPr="00873BF7">
              <w:t>Outputs did not reflect that O&amp;M was the highest priority of the team. In spite of BESIK resources being directed to O&amp;M it did not result in a completed O&amp;M Pathway. The NPP is the only real evidence of success in the area of O&amp;M. The pilots were rehabilitation, not O&amp;M. The lessons from them are not yet clear.</w:t>
            </w:r>
          </w:p>
          <w:p w14:paraId="2D6CBFDD" w14:textId="77777777" w:rsidR="0032052F" w:rsidRPr="00873BF7" w:rsidRDefault="0032052F" w:rsidP="00E77C02">
            <w:pPr>
              <w:spacing w:before="40" w:after="40"/>
            </w:pPr>
            <w:r w:rsidRPr="00873BF7">
              <w:t>The NPP appears to be progressing well but does not sit within a broader O&amp;M framework.</w:t>
            </w:r>
          </w:p>
        </w:tc>
      </w:tr>
      <w:tr w:rsidR="0032052F" w:rsidRPr="00873BF7" w14:paraId="05FC8F32" w14:textId="77777777" w:rsidTr="0047694B">
        <w:tc>
          <w:tcPr>
            <w:tcW w:w="3402" w:type="dxa"/>
            <w:tcBorders>
              <w:top w:val="single" w:sz="4" w:space="0" w:color="auto"/>
              <w:left w:val="single" w:sz="4" w:space="0" w:color="auto"/>
              <w:bottom w:val="single" w:sz="4" w:space="0" w:color="auto"/>
              <w:right w:val="single" w:sz="4" w:space="0" w:color="auto"/>
            </w:tcBorders>
          </w:tcPr>
          <w:p w14:paraId="3FFCE330" w14:textId="77777777" w:rsidR="0032052F" w:rsidRPr="00873BF7" w:rsidRDefault="0032052F" w:rsidP="00744C80">
            <w:pPr>
              <w:numPr>
                <w:ilvl w:val="0"/>
                <w:numId w:val="16"/>
              </w:numPr>
              <w:spacing w:before="40" w:after="40"/>
              <w:ind w:left="432" w:hanging="432"/>
            </w:pPr>
            <w:r w:rsidRPr="00873BF7">
              <w:t xml:space="preserve">BESIK to allocate at least one full-time, dedicated resource from within the existing Water Services Team to develop and manage implementation of the O&amp;M program. </w:t>
            </w:r>
          </w:p>
        </w:tc>
        <w:tc>
          <w:tcPr>
            <w:tcW w:w="1080" w:type="dxa"/>
            <w:tcBorders>
              <w:left w:val="single" w:sz="4" w:space="0" w:color="auto"/>
            </w:tcBorders>
          </w:tcPr>
          <w:p w14:paraId="63A48259" w14:textId="77777777" w:rsidR="0032052F" w:rsidRPr="00873BF7" w:rsidRDefault="0032052F" w:rsidP="00E77C02">
            <w:pPr>
              <w:spacing w:before="40" w:after="40"/>
            </w:pPr>
            <w:r w:rsidRPr="00873BF7">
              <w:t>Agreed</w:t>
            </w:r>
          </w:p>
        </w:tc>
        <w:tc>
          <w:tcPr>
            <w:tcW w:w="3598" w:type="dxa"/>
          </w:tcPr>
          <w:p w14:paraId="39298F56" w14:textId="77777777" w:rsidR="0032052F" w:rsidRPr="00873BF7" w:rsidRDefault="0032052F" w:rsidP="00E77C02">
            <w:pPr>
              <w:spacing w:before="40" w:after="40"/>
            </w:pPr>
            <w:r w:rsidRPr="00873BF7">
              <w:t xml:space="preserve">From February 2016, Rogelio Ocampo is the only Water Services Adviser. He is managing the O&amp;M team.  </w:t>
            </w:r>
          </w:p>
        </w:tc>
        <w:tc>
          <w:tcPr>
            <w:tcW w:w="4678" w:type="dxa"/>
            <w:vMerge/>
          </w:tcPr>
          <w:p w14:paraId="0A6CAB84" w14:textId="77777777" w:rsidR="0032052F" w:rsidRPr="00873BF7" w:rsidRDefault="0032052F" w:rsidP="00E77C02">
            <w:pPr>
              <w:spacing w:before="40" w:after="40"/>
            </w:pPr>
          </w:p>
        </w:tc>
      </w:tr>
      <w:tr w:rsidR="0032052F" w:rsidRPr="00873BF7" w14:paraId="627880DF" w14:textId="77777777" w:rsidTr="0047694B">
        <w:tc>
          <w:tcPr>
            <w:tcW w:w="3402" w:type="dxa"/>
            <w:tcBorders>
              <w:top w:val="single" w:sz="4" w:space="0" w:color="auto"/>
            </w:tcBorders>
          </w:tcPr>
          <w:p w14:paraId="450E1308" w14:textId="77777777" w:rsidR="0032052F" w:rsidRPr="00873BF7" w:rsidRDefault="0032052F" w:rsidP="00744C80">
            <w:pPr>
              <w:numPr>
                <w:ilvl w:val="0"/>
                <w:numId w:val="16"/>
              </w:numPr>
              <w:spacing w:before="40" w:after="40"/>
              <w:ind w:left="432" w:hanging="432"/>
            </w:pPr>
            <w:r w:rsidRPr="00873BF7">
              <w:t>Development of the O&amp;M Pathway to draw upon expertise from all areas of BESIK advisory support and from GoTL expertise.</w:t>
            </w:r>
          </w:p>
        </w:tc>
        <w:tc>
          <w:tcPr>
            <w:tcW w:w="1080" w:type="dxa"/>
          </w:tcPr>
          <w:p w14:paraId="47FCF7A4" w14:textId="77777777" w:rsidR="0032052F" w:rsidRPr="00873BF7" w:rsidRDefault="0032052F" w:rsidP="00E77C02">
            <w:pPr>
              <w:spacing w:before="40" w:after="40"/>
            </w:pPr>
            <w:r w:rsidRPr="00873BF7">
              <w:t>Agreed</w:t>
            </w:r>
          </w:p>
        </w:tc>
        <w:tc>
          <w:tcPr>
            <w:tcW w:w="3598" w:type="dxa"/>
          </w:tcPr>
          <w:p w14:paraId="4EB53155" w14:textId="77777777" w:rsidR="0032052F" w:rsidRPr="00873BF7" w:rsidRDefault="0032052F" w:rsidP="00E77C02">
            <w:pPr>
              <w:spacing w:before="40" w:after="40"/>
            </w:pPr>
            <w:r w:rsidRPr="00873BF7">
              <w:t>Shayla Babo (ODHRA) providing support on recruitment (pump technicians). Simon Whitehead (PFA) supporting with PFM systems for O&amp;M; PTL providing overall management and direction.</w:t>
            </w:r>
          </w:p>
        </w:tc>
        <w:tc>
          <w:tcPr>
            <w:tcW w:w="4678" w:type="dxa"/>
            <w:vMerge/>
          </w:tcPr>
          <w:p w14:paraId="18327328" w14:textId="77777777" w:rsidR="0032052F" w:rsidRPr="00873BF7" w:rsidRDefault="0032052F" w:rsidP="00E77C02">
            <w:pPr>
              <w:spacing w:before="40" w:after="40"/>
            </w:pPr>
          </w:p>
        </w:tc>
      </w:tr>
      <w:tr w:rsidR="0032052F" w:rsidRPr="00873BF7" w14:paraId="730EE508" w14:textId="77777777" w:rsidTr="0047694B">
        <w:tc>
          <w:tcPr>
            <w:tcW w:w="3402" w:type="dxa"/>
          </w:tcPr>
          <w:p w14:paraId="43F4E5D2" w14:textId="77777777" w:rsidR="0032052F" w:rsidRPr="00873BF7" w:rsidRDefault="0032052F" w:rsidP="00744C80">
            <w:pPr>
              <w:numPr>
                <w:ilvl w:val="0"/>
                <w:numId w:val="16"/>
              </w:numPr>
              <w:spacing w:before="40" w:after="40"/>
              <w:ind w:left="432" w:hanging="432"/>
            </w:pPr>
            <w:r w:rsidRPr="00873BF7">
              <w:t xml:space="preserve">BESIK and GoTL to develop and implement the National Pump Program (NPP) as an integrated part of the O&amp;M pathway. BESIK to use the NPP process as an opportunity to test a new approach to designing and managing pilots. </w:t>
            </w:r>
          </w:p>
        </w:tc>
        <w:tc>
          <w:tcPr>
            <w:tcW w:w="1080" w:type="dxa"/>
          </w:tcPr>
          <w:p w14:paraId="252177F7" w14:textId="77777777" w:rsidR="0032052F" w:rsidRPr="00873BF7" w:rsidRDefault="0032052F" w:rsidP="00E77C02">
            <w:pPr>
              <w:spacing w:before="40" w:after="40"/>
            </w:pPr>
            <w:r w:rsidRPr="00873BF7">
              <w:t>Agreed</w:t>
            </w:r>
          </w:p>
        </w:tc>
        <w:tc>
          <w:tcPr>
            <w:tcW w:w="3598" w:type="dxa"/>
          </w:tcPr>
          <w:p w14:paraId="10040DEF" w14:textId="77777777" w:rsidR="0032052F" w:rsidRPr="00873BF7" w:rsidRDefault="0032052F" w:rsidP="00E77C02">
            <w:pPr>
              <w:spacing w:before="40" w:after="40"/>
            </w:pPr>
            <w:r w:rsidRPr="00873BF7">
              <w:t>Pump focus on training technicians and supporting GoTL instalment of pumps procured as part of the $1million counterpart funding.</w:t>
            </w:r>
          </w:p>
        </w:tc>
        <w:tc>
          <w:tcPr>
            <w:tcW w:w="4678" w:type="dxa"/>
            <w:vMerge/>
          </w:tcPr>
          <w:p w14:paraId="06973D14" w14:textId="77777777" w:rsidR="0032052F" w:rsidRPr="00873BF7" w:rsidRDefault="0032052F" w:rsidP="00E77C02">
            <w:pPr>
              <w:spacing w:before="40" w:after="40"/>
            </w:pPr>
          </w:p>
        </w:tc>
      </w:tr>
      <w:tr w:rsidR="0032052F" w:rsidRPr="00873BF7" w14:paraId="7CC1F4B4" w14:textId="77777777" w:rsidTr="0047694B">
        <w:tc>
          <w:tcPr>
            <w:tcW w:w="3402" w:type="dxa"/>
            <w:tcBorders>
              <w:bottom w:val="single" w:sz="4" w:space="0" w:color="auto"/>
            </w:tcBorders>
          </w:tcPr>
          <w:p w14:paraId="1D7549A9" w14:textId="77777777" w:rsidR="0032052F" w:rsidRPr="00873BF7" w:rsidRDefault="0032052F" w:rsidP="00744C80">
            <w:pPr>
              <w:numPr>
                <w:ilvl w:val="0"/>
                <w:numId w:val="16"/>
              </w:numPr>
              <w:spacing w:before="40" w:after="40"/>
              <w:ind w:left="432" w:hanging="432"/>
            </w:pPr>
            <w:r w:rsidRPr="00873BF7">
              <w:t>BESIK to review the current O&amp;M trial activities against the strategies detailed in the O&amp;M Pathway. Ensure that any further work on these systems clearly fits within the Pathway and is designed and executed to build the O&amp;M evidence base.</w:t>
            </w:r>
          </w:p>
        </w:tc>
        <w:tc>
          <w:tcPr>
            <w:tcW w:w="1080" w:type="dxa"/>
          </w:tcPr>
          <w:p w14:paraId="3797A5A5" w14:textId="77777777" w:rsidR="0032052F" w:rsidRPr="00873BF7" w:rsidRDefault="0032052F" w:rsidP="00E77C02">
            <w:pPr>
              <w:spacing w:before="40" w:after="40"/>
            </w:pPr>
            <w:r w:rsidRPr="00873BF7">
              <w:t>Agreed</w:t>
            </w:r>
          </w:p>
        </w:tc>
        <w:tc>
          <w:tcPr>
            <w:tcW w:w="3598" w:type="dxa"/>
          </w:tcPr>
          <w:p w14:paraId="4FBA8F32" w14:textId="77777777" w:rsidR="0032052F" w:rsidRPr="00873BF7" w:rsidRDefault="0032052F" w:rsidP="00E77C02">
            <w:pPr>
              <w:spacing w:before="40" w:after="40"/>
            </w:pPr>
            <w:r w:rsidRPr="00873BF7">
              <w:t xml:space="preserve">No O&amp;M strategy document agreed or O&amp;M pathway during BESIK II. </w:t>
            </w:r>
          </w:p>
        </w:tc>
        <w:tc>
          <w:tcPr>
            <w:tcW w:w="4678" w:type="dxa"/>
            <w:vMerge/>
          </w:tcPr>
          <w:p w14:paraId="43144C5A" w14:textId="77777777" w:rsidR="0032052F" w:rsidRPr="00873BF7" w:rsidRDefault="0032052F" w:rsidP="00E77C02">
            <w:pPr>
              <w:spacing w:before="40" w:after="40"/>
            </w:pPr>
          </w:p>
        </w:tc>
      </w:tr>
      <w:tr w:rsidR="00977F8F" w:rsidRPr="00873BF7" w14:paraId="2405FE67" w14:textId="77777777" w:rsidTr="0047694B">
        <w:tc>
          <w:tcPr>
            <w:tcW w:w="3402" w:type="dxa"/>
            <w:tcBorders>
              <w:top w:val="single" w:sz="4" w:space="0" w:color="auto"/>
              <w:left w:val="single" w:sz="4" w:space="0" w:color="auto"/>
              <w:bottom w:val="single" w:sz="4" w:space="0" w:color="auto"/>
              <w:right w:val="single" w:sz="4" w:space="0" w:color="auto"/>
            </w:tcBorders>
          </w:tcPr>
          <w:p w14:paraId="37D59FB1" w14:textId="77777777" w:rsidR="00977F8F" w:rsidRPr="00873BF7" w:rsidRDefault="00977F8F" w:rsidP="00744C80">
            <w:pPr>
              <w:numPr>
                <w:ilvl w:val="0"/>
                <w:numId w:val="16"/>
              </w:numPr>
              <w:spacing w:before="40" w:after="40"/>
              <w:ind w:left="432" w:hanging="432"/>
            </w:pPr>
            <w:r w:rsidRPr="00873BF7">
              <w:t>DFAT to seek opportunities to strengthen the resolve of GoTL senior leaders at ministerial level, to continue to fund WASH-sector O&amp;M, in particular with Ministry of Finance and Ministry of Public Works, Transport &amp; Communication.</w:t>
            </w:r>
          </w:p>
        </w:tc>
        <w:tc>
          <w:tcPr>
            <w:tcW w:w="1080" w:type="dxa"/>
            <w:tcBorders>
              <w:left w:val="single" w:sz="4" w:space="0" w:color="auto"/>
            </w:tcBorders>
          </w:tcPr>
          <w:p w14:paraId="195C1E59" w14:textId="77777777" w:rsidR="00977F8F" w:rsidRPr="00873BF7" w:rsidRDefault="00977F8F" w:rsidP="00E77C02">
            <w:pPr>
              <w:spacing w:before="40" w:after="40"/>
            </w:pPr>
            <w:r w:rsidRPr="00873BF7">
              <w:t>Agreed</w:t>
            </w:r>
          </w:p>
        </w:tc>
        <w:tc>
          <w:tcPr>
            <w:tcW w:w="3598" w:type="dxa"/>
          </w:tcPr>
          <w:p w14:paraId="7E04F606" w14:textId="77777777" w:rsidR="00977F8F" w:rsidRPr="00873BF7" w:rsidRDefault="00977F8F" w:rsidP="00E77C02">
            <w:pPr>
              <w:pStyle w:val="CommentText"/>
              <w:spacing w:after="200"/>
            </w:pPr>
            <w:r w:rsidRPr="00873BF7">
              <w:t>Engagement with OPM in August to plan for funding of O&amp;M of public infrastructure. $10million allocated for rural roads; $2million for water system maintenance; to be implemented through Infrastructure Fund.</w:t>
            </w:r>
          </w:p>
        </w:tc>
        <w:tc>
          <w:tcPr>
            <w:tcW w:w="4678" w:type="dxa"/>
          </w:tcPr>
          <w:p w14:paraId="1F5F3F24" w14:textId="520A2B08" w:rsidR="00977F8F" w:rsidRPr="00873BF7" w:rsidRDefault="0032052F" w:rsidP="00BF3C2F">
            <w:pPr>
              <w:pStyle w:val="CommentText"/>
              <w:spacing w:after="200"/>
            </w:pPr>
            <w:r w:rsidRPr="00873BF7">
              <w:t>While additional funding has been allocated for O&amp;M of water systems the focus of that assistance is not clear</w:t>
            </w:r>
            <w:r w:rsidR="002969A6">
              <w:t>,</w:t>
            </w:r>
            <w:r w:rsidRPr="00873BF7">
              <w:t xml:space="preserve"> particularly the extent to which funding is being directed at rural water systems. Projects funded for O&amp;M under the Infrastructure budget have been identified</w:t>
            </w:r>
            <w:r w:rsidR="00BF3C2F">
              <w:t>.</w:t>
            </w:r>
            <w:r w:rsidRPr="00873BF7">
              <w:t xml:space="preserve"> </w:t>
            </w:r>
          </w:p>
        </w:tc>
      </w:tr>
      <w:tr w:rsidR="0032052F" w:rsidRPr="00873BF7" w14:paraId="63540DE9" w14:textId="77777777" w:rsidTr="0047694B">
        <w:tc>
          <w:tcPr>
            <w:tcW w:w="3402" w:type="dxa"/>
            <w:tcBorders>
              <w:top w:val="single" w:sz="4" w:space="0" w:color="auto"/>
              <w:left w:val="single" w:sz="4" w:space="0" w:color="auto"/>
              <w:bottom w:val="single" w:sz="4" w:space="0" w:color="auto"/>
              <w:right w:val="single" w:sz="4" w:space="0" w:color="auto"/>
            </w:tcBorders>
          </w:tcPr>
          <w:p w14:paraId="14FD8359" w14:textId="77777777" w:rsidR="0032052F" w:rsidRPr="00873BF7" w:rsidRDefault="0032052F" w:rsidP="00744C80">
            <w:pPr>
              <w:numPr>
                <w:ilvl w:val="0"/>
                <w:numId w:val="16"/>
              </w:numPr>
              <w:spacing w:before="40" w:after="40" w:line="240" w:lineRule="auto"/>
              <w:ind w:left="432" w:hanging="432"/>
            </w:pPr>
            <w:r w:rsidRPr="00873BF7">
              <w:t xml:space="preserve">A full-time BESIK MdS adviser with the appropriate skills to be tasked with leading BESIK’s support for PAKSI. </w:t>
            </w:r>
          </w:p>
        </w:tc>
        <w:tc>
          <w:tcPr>
            <w:tcW w:w="1080" w:type="dxa"/>
            <w:tcBorders>
              <w:left w:val="single" w:sz="4" w:space="0" w:color="auto"/>
            </w:tcBorders>
          </w:tcPr>
          <w:p w14:paraId="5CA49D36" w14:textId="77777777" w:rsidR="0032052F" w:rsidRPr="00873BF7" w:rsidRDefault="0032052F" w:rsidP="00E77C02">
            <w:pPr>
              <w:spacing w:before="40" w:after="40"/>
            </w:pPr>
            <w:r w:rsidRPr="00873BF7">
              <w:t>Agreed</w:t>
            </w:r>
          </w:p>
        </w:tc>
        <w:tc>
          <w:tcPr>
            <w:tcW w:w="3598" w:type="dxa"/>
          </w:tcPr>
          <w:p w14:paraId="322FFD14" w14:textId="77777777" w:rsidR="0032052F" w:rsidRPr="00873BF7" w:rsidRDefault="0032052F" w:rsidP="00E77C02">
            <w:pPr>
              <w:spacing w:before="40" w:after="40"/>
            </w:pPr>
            <w:r w:rsidRPr="00873BF7">
              <w:t>One international adviser – SHIP Program Manager is leading BESIK support to Sanitation.</w:t>
            </w:r>
          </w:p>
        </w:tc>
        <w:tc>
          <w:tcPr>
            <w:tcW w:w="4678" w:type="dxa"/>
            <w:vMerge w:val="restart"/>
          </w:tcPr>
          <w:p w14:paraId="760CC7A5" w14:textId="77777777" w:rsidR="0032052F" w:rsidRPr="00873BF7" w:rsidRDefault="0032052F" w:rsidP="002969A6">
            <w:pPr>
              <w:spacing w:before="40" w:after="40"/>
            </w:pPr>
            <w:r w:rsidRPr="00873BF7">
              <w:t>This approach has contributed to the success of the pilot</w:t>
            </w:r>
            <w:r w:rsidR="002969A6">
              <w:t>ing</w:t>
            </w:r>
            <w:r w:rsidRPr="00873BF7">
              <w:t xml:space="preserve"> of a municipal</w:t>
            </w:r>
            <w:r w:rsidR="002969A6">
              <w:t>-</w:t>
            </w:r>
            <w:r w:rsidRPr="00873BF7">
              <w:t>wide approach to PAKSI.</w:t>
            </w:r>
          </w:p>
        </w:tc>
      </w:tr>
      <w:tr w:rsidR="0032052F" w:rsidRPr="00873BF7" w14:paraId="00CE7851" w14:textId="77777777" w:rsidTr="0047694B">
        <w:tc>
          <w:tcPr>
            <w:tcW w:w="3402" w:type="dxa"/>
            <w:tcBorders>
              <w:top w:val="single" w:sz="4" w:space="0" w:color="auto"/>
              <w:left w:val="single" w:sz="4" w:space="0" w:color="auto"/>
              <w:bottom w:val="single" w:sz="4" w:space="0" w:color="auto"/>
              <w:right w:val="single" w:sz="4" w:space="0" w:color="auto"/>
            </w:tcBorders>
          </w:tcPr>
          <w:p w14:paraId="2AA67EFC" w14:textId="77777777" w:rsidR="0032052F" w:rsidRPr="00873BF7" w:rsidRDefault="0032052F" w:rsidP="00744C80">
            <w:pPr>
              <w:numPr>
                <w:ilvl w:val="0"/>
                <w:numId w:val="16"/>
              </w:numPr>
              <w:spacing w:before="40" w:after="40"/>
              <w:ind w:left="432" w:hanging="432"/>
            </w:pPr>
            <w:r w:rsidRPr="00873BF7">
              <w:t>Develop a revised approach to PAKSI management arrangements that builds upon BESIK’s experience of previous PAKSI delivery and that of other WASH agencies in Timor-Leste.</w:t>
            </w:r>
          </w:p>
        </w:tc>
        <w:tc>
          <w:tcPr>
            <w:tcW w:w="1080" w:type="dxa"/>
            <w:tcBorders>
              <w:left w:val="single" w:sz="4" w:space="0" w:color="auto"/>
            </w:tcBorders>
          </w:tcPr>
          <w:p w14:paraId="50624D22" w14:textId="77777777" w:rsidR="0032052F" w:rsidRPr="00873BF7" w:rsidRDefault="0032052F" w:rsidP="00E77C02">
            <w:pPr>
              <w:spacing w:before="40" w:after="40"/>
            </w:pPr>
            <w:r w:rsidRPr="00873BF7">
              <w:t>Agreed</w:t>
            </w:r>
          </w:p>
        </w:tc>
        <w:tc>
          <w:tcPr>
            <w:tcW w:w="3598" w:type="dxa"/>
          </w:tcPr>
          <w:p w14:paraId="6635E50B" w14:textId="77777777" w:rsidR="0032052F" w:rsidRPr="00873BF7" w:rsidRDefault="0032052F" w:rsidP="00E77C02">
            <w:pPr>
              <w:spacing w:before="40" w:after="40"/>
            </w:pPr>
            <w:r w:rsidRPr="00873BF7">
              <w:t xml:space="preserve">ODF Bobonaro has been a successful initiative. Currently in process of documentation of the initiative and evaluation to inform scale up.   </w:t>
            </w:r>
          </w:p>
        </w:tc>
        <w:tc>
          <w:tcPr>
            <w:tcW w:w="4678" w:type="dxa"/>
            <w:vMerge/>
          </w:tcPr>
          <w:p w14:paraId="3CA0D314" w14:textId="77777777" w:rsidR="0032052F" w:rsidRPr="00873BF7" w:rsidRDefault="0032052F" w:rsidP="00E77C02">
            <w:pPr>
              <w:spacing w:before="40" w:after="40"/>
            </w:pPr>
          </w:p>
        </w:tc>
      </w:tr>
      <w:tr w:rsidR="0032052F" w:rsidRPr="00873BF7" w14:paraId="1CCB4D00" w14:textId="77777777" w:rsidTr="002969A6">
        <w:tc>
          <w:tcPr>
            <w:tcW w:w="3402" w:type="dxa"/>
            <w:tcBorders>
              <w:top w:val="single" w:sz="4" w:space="0" w:color="auto"/>
              <w:bottom w:val="single" w:sz="4" w:space="0" w:color="auto"/>
            </w:tcBorders>
          </w:tcPr>
          <w:p w14:paraId="0BEA6AEF" w14:textId="77777777" w:rsidR="0032052F" w:rsidRPr="00873BF7" w:rsidRDefault="0032052F" w:rsidP="00744C80">
            <w:pPr>
              <w:numPr>
                <w:ilvl w:val="0"/>
                <w:numId w:val="16"/>
              </w:numPr>
              <w:spacing w:before="40" w:after="40"/>
              <w:ind w:left="432" w:hanging="432"/>
            </w:pPr>
            <w:r w:rsidRPr="00873BF7">
              <w:t>BESIK to move quickly to support strengthening of the supply side of sanitation.</w:t>
            </w:r>
          </w:p>
        </w:tc>
        <w:tc>
          <w:tcPr>
            <w:tcW w:w="1080" w:type="dxa"/>
            <w:tcBorders>
              <w:bottom w:val="single" w:sz="4" w:space="0" w:color="auto"/>
            </w:tcBorders>
          </w:tcPr>
          <w:p w14:paraId="3B150C72" w14:textId="77777777" w:rsidR="0032052F" w:rsidRPr="00873BF7" w:rsidRDefault="0032052F" w:rsidP="00E77C02">
            <w:pPr>
              <w:spacing w:before="40" w:after="40"/>
            </w:pPr>
            <w:r w:rsidRPr="00873BF7">
              <w:t>Agreed</w:t>
            </w:r>
          </w:p>
        </w:tc>
        <w:tc>
          <w:tcPr>
            <w:tcW w:w="3598" w:type="dxa"/>
            <w:tcBorders>
              <w:bottom w:val="single" w:sz="4" w:space="0" w:color="auto"/>
            </w:tcBorders>
          </w:tcPr>
          <w:p w14:paraId="318B4A8B" w14:textId="77777777" w:rsidR="0032052F" w:rsidRPr="00873BF7" w:rsidRDefault="0032052F" w:rsidP="00E77C02">
            <w:pPr>
              <w:spacing w:before="40" w:after="40"/>
            </w:pPr>
            <w:r w:rsidRPr="00873BF7">
              <w:t xml:space="preserve">Packages developed by Plan in Q3 2015. </w:t>
            </w:r>
          </w:p>
          <w:p w14:paraId="47B77F7A" w14:textId="77777777" w:rsidR="0032052F" w:rsidRPr="00873BF7" w:rsidRDefault="0032052F" w:rsidP="00E77C02">
            <w:pPr>
              <w:spacing w:before="40" w:after="40"/>
            </w:pPr>
            <w:r w:rsidRPr="00873BF7">
              <w:t>The new BESIK structure includes Sanitation Marketing Officer based in Bobonaro working with local stores and masons to promote the sale of new products.  Promising approach to date.</w:t>
            </w:r>
          </w:p>
        </w:tc>
        <w:tc>
          <w:tcPr>
            <w:tcW w:w="4678" w:type="dxa"/>
            <w:vMerge w:val="restart"/>
            <w:vAlign w:val="center"/>
          </w:tcPr>
          <w:p w14:paraId="65A24203" w14:textId="457661B0" w:rsidR="0032052F" w:rsidRPr="00873BF7" w:rsidRDefault="002969A6" w:rsidP="002969A6">
            <w:pPr>
              <w:spacing w:before="40" w:after="40"/>
            </w:pPr>
            <w:r>
              <w:t xml:space="preserve">No significant progress has been made with respect to marketing of sanitation goods and services. While demand creation for sanitation has been very effective, the supply side remains weak. </w:t>
            </w:r>
            <w:r w:rsidR="006237B0">
              <w:t>The MRG suggests new approaches be explored.</w:t>
            </w:r>
          </w:p>
        </w:tc>
      </w:tr>
      <w:tr w:rsidR="0032052F" w:rsidRPr="00873BF7" w14:paraId="59C572A2" w14:textId="77777777" w:rsidTr="00045A09">
        <w:tc>
          <w:tcPr>
            <w:tcW w:w="3402" w:type="dxa"/>
            <w:tcBorders>
              <w:bottom w:val="single" w:sz="4" w:space="0" w:color="auto"/>
            </w:tcBorders>
          </w:tcPr>
          <w:p w14:paraId="3E55BFA8" w14:textId="77777777" w:rsidR="0032052F" w:rsidRPr="00873BF7" w:rsidRDefault="0032052F" w:rsidP="00744C80">
            <w:pPr>
              <w:numPr>
                <w:ilvl w:val="0"/>
                <w:numId w:val="16"/>
              </w:numPr>
              <w:spacing w:before="40" w:after="40"/>
              <w:ind w:left="432" w:hanging="432"/>
            </w:pPr>
            <w:r w:rsidRPr="00873BF7">
              <w:t>BESIK and GoTL to clearly align piloting of sanitation supply-side approaches with PAKSI delivery and commence in areas where there are already large concentrations of recently-declared ALFA (ODF) communities.</w:t>
            </w:r>
            <w:r w:rsidRPr="00873BF7">
              <w:rPr>
                <w:rFonts w:cs="Calibri"/>
              </w:rPr>
              <w:t xml:space="preserve"> </w:t>
            </w:r>
          </w:p>
        </w:tc>
        <w:tc>
          <w:tcPr>
            <w:tcW w:w="1080" w:type="dxa"/>
            <w:tcBorders>
              <w:bottom w:val="single" w:sz="4" w:space="0" w:color="auto"/>
            </w:tcBorders>
          </w:tcPr>
          <w:p w14:paraId="7AA674E2" w14:textId="77777777" w:rsidR="0032052F" w:rsidRPr="00873BF7" w:rsidRDefault="0032052F" w:rsidP="00E77C02">
            <w:pPr>
              <w:spacing w:before="40" w:after="40"/>
            </w:pPr>
            <w:r w:rsidRPr="00873BF7">
              <w:t>Agreed</w:t>
            </w:r>
          </w:p>
        </w:tc>
        <w:tc>
          <w:tcPr>
            <w:tcW w:w="3598" w:type="dxa"/>
            <w:tcBorders>
              <w:bottom w:val="single" w:sz="4" w:space="0" w:color="auto"/>
            </w:tcBorders>
          </w:tcPr>
          <w:p w14:paraId="5EDEEEAC" w14:textId="77777777" w:rsidR="0032052F" w:rsidRPr="00873BF7" w:rsidRDefault="0032052F" w:rsidP="00E77C02">
            <w:pPr>
              <w:spacing w:before="40" w:after="40"/>
            </w:pPr>
            <w:r w:rsidRPr="00873BF7">
              <w:t>Commenced in Bobonaro. Strongly linked the supply promotion with Sanitation Campaign events in Sucos.</w:t>
            </w:r>
          </w:p>
        </w:tc>
        <w:tc>
          <w:tcPr>
            <w:tcW w:w="4678" w:type="dxa"/>
            <w:vMerge/>
          </w:tcPr>
          <w:p w14:paraId="29771DF8" w14:textId="77777777" w:rsidR="0032052F" w:rsidRPr="00873BF7" w:rsidRDefault="0032052F" w:rsidP="00E77C02">
            <w:pPr>
              <w:spacing w:before="40" w:after="40"/>
            </w:pPr>
          </w:p>
        </w:tc>
      </w:tr>
      <w:tr w:rsidR="0032052F" w:rsidRPr="00873BF7" w14:paraId="41FB361B" w14:textId="77777777" w:rsidTr="00045A09">
        <w:tc>
          <w:tcPr>
            <w:tcW w:w="3402" w:type="dxa"/>
            <w:tcBorders>
              <w:top w:val="single" w:sz="4" w:space="0" w:color="auto"/>
              <w:left w:val="single" w:sz="4" w:space="0" w:color="auto"/>
              <w:bottom w:val="single" w:sz="4" w:space="0" w:color="auto"/>
              <w:right w:val="single" w:sz="4" w:space="0" w:color="auto"/>
            </w:tcBorders>
          </w:tcPr>
          <w:p w14:paraId="06CB8BE5" w14:textId="77777777" w:rsidR="0032052F" w:rsidRPr="00873BF7" w:rsidRDefault="0032052F" w:rsidP="00744C80">
            <w:pPr>
              <w:numPr>
                <w:ilvl w:val="0"/>
                <w:numId w:val="16"/>
              </w:numPr>
              <w:spacing w:before="40" w:after="40"/>
              <w:ind w:left="432" w:hanging="432"/>
            </w:pPr>
            <w:r w:rsidRPr="00873BF7">
              <w:t>MdS and DNSB to strengthen communication so that MdS staff at national and district levels are fully aware of sanitation supply-side activities.</w:t>
            </w:r>
          </w:p>
        </w:tc>
        <w:tc>
          <w:tcPr>
            <w:tcW w:w="1080" w:type="dxa"/>
            <w:tcBorders>
              <w:top w:val="single" w:sz="4" w:space="0" w:color="auto"/>
              <w:left w:val="single" w:sz="4" w:space="0" w:color="auto"/>
              <w:bottom w:val="single" w:sz="4" w:space="0" w:color="auto"/>
              <w:right w:val="single" w:sz="4" w:space="0" w:color="auto"/>
            </w:tcBorders>
          </w:tcPr>
          <w:p w14:paraId="49C277E7" w14:textId="77777777" w:rsidR="0032052F" w:rsidRPr="00873BF7" w:rsidRDefault="0032052F" w:rsidP="00E77C02">
            <w:pPr>
              <w:spacing w:before="40" w:after="40"/>
              <w:rPr>
                <w:b/>
                <w:i/>
              </w:rPr>
            </w:pPr>
            <w:r w:rsidRPr="00873BF7">
              <w:t>Agreed</w:t>
            </w:r>
          </w:p>
        </w:tc>
        <w:tc>
          <w:tcPr>
            <w:tcW w:w="3598" w:type="dxa"/>
            <w:tcBorders>
              <w:top w:val="single" w:sz="4" w:space="0" w:color="auto"/>
              <w:left w:val="single" w:sz="4" w:space="0" w:color="auto"/>
              <w:bottom w:val="single" w:sz="4" w:space="0" w:color="auto"/>
            </w:tcBorders>
          </w:tcPr>
          <w:p w14:paraId="447EBD19" w14:textId="77777777" w:rsidR="0032052F" w:rsidRPr="00873BF7" w:rsidRDefault="0032052F" w:rsidP="00E77C02">
            <w:pPr>
              <w:spacing w:before="40" w:after="40"/>
              <w:rPr>
                <w:b/>
              </w:rPr>
            </w:pPr>
            <w:r w:rsidRPr="00873BF7">
              <w:t xml:space="preserve"> Strong coordination through Secretariat in Bobonaro.</w:t>
            </w:r>
          </w:p>
        </w:tc>
        <w:tc>
          <w:tcPr>
            <w:tcW w:w="4678" w:type="dxa"/>
            <w:vMerge/>
            <w:tcBorders>
              <w:bottom w:val="single" w:sz="4" w:space="0" w:color="auto"/>
            </w:tcBorders>
          </w:tcPr>
          <w:p w14:paraId="4D293C4D" w14:textId="77777777" w:rsidR="0032052F" w:rsidRPr="00873BF7" w:rsidRDefault="0032052F" w:rsidP="00E77C02">
            <w:pPr>
              <w:spacing w:before="40" w:after="40"/>
            </w:pPr>
          </w:p>
        </w:tc>
      </w:tr>
      <w:tr w:rsidR="00977F8F" w:rsidRPr="00873BF7" w14:paraId="7AF1F835" w14:textId="77777777" w:rsidTr="0047694B">
        <w:tc>
          <w:tcPr>
            <w:tcW w:w="3402" w:type="dxa"/>
            <w:tcBorders>
              <w:top w:val="single" w:sz="4" w:space="0" w:color="auto"/>
              <w:left w:val="single" w:sz="4" w:space="0" w:color="auto"/>
              <w:bottom w:val="single" w:sz="4" w:space="0" w:color="auto"/>
              <w:right w:val="single" w:sz="4" w:space="0" w:color="auto"/>
            </w:tcBorders>
          </w:tcPr>
          <w:p w14:paraId="5D57855F" w14:textId="77777777" w:rsidR="00977F8F" w:rsidRPr="00873BF7" w:rsidRDefault="00977F8F" w:rsidP="00744C80">
            <w:pPr>
              <w:numPr>
                <w:ilvl w:val="0"/>
                <w:numId w:val="16"/>
              </w:numPr>
              <w:spacing w:before="40" w:after="40"/>
              <w:ind w:left="432" w:hanging="432"/>
            </w:pPr>
            <w:r w:rsidRPr="00873BF7">
              <w:t xml:space="preserve">BESIK to integrate school WASH improvements into its current core activities rather than seeing school WASH as a separate sub-program. </w:t>
            </w:r>
          </w:p>
        </w:tc>
        <w:tc>
          <w:tcPr>
            <w:tcW w:w="1080" w:type="dxa"/>
            <w:tcBorders>
              <w:top w:val="single" w:sz="4" w:space="0" w:color="auto"/>
              <w:left w:val="single" w:sz="4" w:space="0" w:color="auto"/>
              <w:bottom w:val="single" w:sz="4" w:space="0" w:color="auto"/>
              <w:right w:val="single" w:sz="4" w:space="0" w:color="auto"/>
            </w:tcBorders>
          </w:tcPr>
          <w:p w14:paraId="01A46602" w14:textId="77777777" w:rsidR="00977F8F" w:rsidRPr="00873BF7" w:rsidRDefault="00977F8F" w:rsidP="00E77C02">
            <w:pPr>
              <w:spacing w:before="40" w:after="40"/>
            </w:pPr>
            <w:r w:rsidRPr="00873BF7">
              <w:t>Agreed</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AE9FBB3" w14:textId="77777777" w:rsidR="00977F8F" w:rsidRPr="00873BF7" w:rsidRDefault="00977F8F" w:rsidP="00E77C02">
            <w:pPr>
              <w:spacing w:before="40" w:after="40"/>
            </w:pPr>
            <w:r w:rsidRPr="00873BF7">
              <w:t>Engagement with schools as part of ODF Bobonaro initiative</w:t>
            </w:r>
          </w:p>
        </w:tc>
        <w:tc>
          <w:tcPr>
            <w:tcW w:w="4678" w:type="dxa"/>
            <w:tcBorders>
              <w:top w:val="single" w:sz="4" w:space="0" w:color="auto"/>
              <w:left w:val="single" w:sz="4" w:space="0" w:color="auto"/>
              <w:bottom w:val="single" w:sz="4" w:space="0" w:color="auto"/>
              <w:right w:val="single" w:sz="4" w:space="0" w:color="auto"/>
            </w:tcBorders>
          </w:tcPr>
          <w:p w14:paraId="1D69B282" w14:textId="77777777" w:rsidR="00977F8F" w:rsidRPr="00873BF7" w:rsidRDefault="0032052F" w:rsidP="00E77C02">
            <w:pPr>
              <w:spacing w:before="40" w:after="40"/>
            </w:pPr>
            <w:r w:rsidRPr="00873BF7">
              <w:t>It is hoped that school WASH will benefit from the structure of the new program.</w:t>
            </w:r>
          </w:p>
        </w:tc>
      </w:tr>
      <w:tr w:rsidR="00977F8F" w:rsidRPr="00873BF7" w14:paraId="79A9221B" w14:textId="77777777" w:rsidTr="0047694B">
        <w:tc>
          <w:tcPr>
            <w:tcW w:w="3402" w:type="dxa"/>
            <w:tcBorders>
              <w:top w:val="single" w:sz="4" w:space="0" w:color="auto"/>
              <w:bottom w:val="single" w:sz="4" w:space="0" w:color="auto"/>
            </w:tcBorders>
          </w:tcPr>
          <w:p w14:paraId="2FCBFCAF" w14:textId="77777777" w:rsidR="00977F8F" w:rsidRPr="00873BF7" w:rsidRDefault="00977F8F" w:rsidP="00744C80">
            <w:pPr>
              <w:numPr>
                <w:ilvl w:val="0"/>
                <w:numId w:val="16"/>
              </w:numPr>
              <w:spacing w:before="40" w:after="40"/>
              <w:ind w:left="432" w:hanging="432"/>
            </w:pPr>
            <w:r w:rsidRPr="00873BF7">
              <w:t>BESIK to support school sanitation through the PAKSI and sanitation marketing activities and water supply as part of O&amp;M of community water supplies. Improvements made to school WASH through these mechanisms should be consistently reported upon.</w:t>
            </w:r>
          </w:p>
        </w:tc>
        <w:tc>
          <w:tcPr>
            <w:tcW w:w="1080" w:type="dxa"/>
            <w:tcBorders>
              <w:top w:val="single" w:sz="4" w:space="0" w:color="auto"/>
            </w:tcBorders>
          </w:tcPr>
          <w:p w14:paraId="3FA98557" w14:textId="77777777" w:rsidR="00977F8F" w:rsidRPr="00873BF7" w:rsidRDefault="00977F8F" w:rsidP="00E77C02">
            <w:pPr>
              <w:spacing w:before="40" w:after="40"/>
            </w:pPr>
            <w:r w:rsidRPr="00873BF7">
              <w:t>Agreed</w:t>
            </w:r>
          </w:p>
        </w:tc>
        <w:tc>
          <w:tcPr>
            <w:tcW w:w="3598" w:type="dxa"/>
            <w:tcBorders>
              <w:top w:val="single" w:sz="4" w:space="0" w:color="auto"/>
            </w:tcBorders>
          </w:tcPr>
          <w:p w14:paraId="656D242F" w14:textId="77777777" w:rsidR="00977F8F" w:rsidRPr="00873BF7" w:rsidRDefault="00977F8F" w:rsidP="00E77C02">
            <w:pPr>
              <w:spacing w:before="40" w:after="40"/>
            </w:pPr>
            <w:r w:rsidRPr="00873BF7">
              <w:t>Not yet reporting on engagement of children in ODF Bobonaro, though they were a target.</w:t>
            </w:r>
          </w:p>
        </w:tc>
        <w:tc>
          <w:tcPr>
            <w:tcW w:w="4678" w:type="dxa"/>
            <w:tcBorders>
              <w:top w:val="single" w:sz="4" w:space="0" w:color="auto"/>
            </w:tcBorders>
          </w:tcPr>
          <w:p w14:paraId="27120727" w14:textId="77777777" w:rsidR="00977F8F" w:rsidRPr="00873BF7" w:rsidRDefault="00977F8F" w:rsidP="00E77C02">
            <w:pPr>
              <w:spacing w:before="40" w:after="40"/>
            </w:pPr>
          </w:p>
        </w:tc>
      </w:tr>
      <w:tr w:rsidR="00977F8F" w:rsidRPr="00873BF7" w14:paraId="3D1764A6" w14:textId="77777777" w:rsidTr="0047694B">
        <w:tc>
          <w:tcPr>
            <w:tcW w:w="3402" w:type="dxa"/>
            <w:tcBorders>
              <w:top w:val="single" w:sz="4" w:space="0" w:color="auto"/>
              <w:left w:val="single" w:sz="4" w:space="0" w:color="auto"/>
              <w:bottom w:val="single" w:sz="4" w:space="0" w:color="auto"/>
              <w:right w:val="single" w:sz="4" w:space="0" w:color="auto"/>
            </w:tcBorders>
          </w:tcPr>
          <w:p w14:paraId="688E55D3" w14:textId="77777777" w:rsidR="00977F8F" w:rsidRPr="00873BF7" w:rsidRDefault="00977F8F" w:rsidP="00744C80">
            <w:pPr>
              <w:numPr>
                <w:ilvl w:val="0"/>
                <w:numId w:val="16"/>
              </w:numPr>
              <w:spacing w:before="40" w:after="40"/>
              <w:ind w:left="432" w:hanging="432"/>
            </w:pPr>
            <w:r w:rsidRPr="00873BF7">
              <w:t xml:space="preserve">DFAT and BESIK to provide greater clarity about the roles, responsibilities and decision making powers of DFAT, the PD, the Operations Manager and advisers.  </w:t>
            </w:r>
          </w:p>
        </w:tc>
        <w:tc>
          <w:tcPr>
            <w:tcW w:w="1080" w:type="dxa"/>
            <w:tcBorders>
              <w:left w:val="single" w:sz="4" w:space="0" w:color="auto"/>
            </w:tcBorders>
          </w:tcPr>
          <w:p w14:paraId="377F6EC6" w14:textId="77777777" w:rsidR="00977F8F" w:rsidRPr="00873BF7" w:rsidRDefault="00977F8F" w:rsidP="00E77C02">
            <w:pPr>
              <w:spacing w:before="40" w:after="40"/>
            </w:pPr>
            <w:r w:rsidRPr="00873BF7">
              <w:t>Agreed</w:t>
            </w:r>
          </w:p>
        </w:tc>
        <w:tc>
          <w:tcPr>
            <w:tcW w:w="3598" w:type="dxa"/>
          </w:tcPr>
          <w:p w14:paraId="2EC963B8" w14:textId="77777777" w:rsidR="00977F8F" w:rsidRPr="00873BF7" w:rsidRDefault="00977F8F" w:rsidP="00E77C02">
            <w:pPr>
              <w:spacing w:before="40" w:after="40"/>
            </w:pPr>
            <w:r w:rsidRPr="00873BF7">
              <w:t>Contract amendment – PD role changed to PTL.</w:t>
            </w:r>
          </w:p>
        </w:tc>
        <w:tc>
          <w:tcPr>
            <w:tcW w:w="4678" w:type="dxa"/>
          </w:tcPr>
          <w:p w14:paraId="7F034FC0" w14:textId="77777777" w:rsidR="00977F8F" w:rsidRPr="00873BF7" w:rsidRDefault="0032052F" w:rsidP="0032052F">
            <w:pPr>
              <w:spacing w:before="40" w:after="40"/>
            </w:pPr>
            <w:r w:rsidRPr="00873BF7">
              <w:t>The change to a Team Leader has been a positive decision however it came too late. Combined with the budget cuts, the need to downsize and the ending of BESIK, the focus on program delivery has been somewhat diluted. However good work is still underway. There are some important lessons for DFAT – using DFAT employees in positions that require leadership and continuity comes with a range of risks.</w:t>
            </w:r>
          </w:p>
        </w:tc>
      </w:tr>
      <w:tr w:rsidR="00977F8F" w:rsidRPr="00873BF7" w14:paraId="2E814B41" w14:textId="77777777" w:rsidTr="0047694B">
        <w:tc>
          <w:tcPr>
            <w:tcW w:w="3402" w:type="dxa"/>
            <w:tcBorders>
              <w:top w:val="single" w:sz="4" w:space="0" w:color="auto"/>
              <w:left w:val="single" w:sz="4" w:space="0" w:color="auto"/>
              <w:bottom w:val="single" w:sz="4" w:space="0" w:color="auto"/>
              <w:right w:val="single" w:sz="4" w:space="0" w:color="auto"/>
            </w:tcBorders>
          </w:tcPr>
          <w:p w14:paraId="457CFD5C" w14:textId="77777777" w:rsidR="00977F8F" w:rsidRPr="00873BF7" w:rsidRDefault="00977F8F" w:rsidP="00744C80">
            <w:pPr>
              <w:numPr>
                <w:ilvl w:val="0"/>
                <w:numId w:val="16"/>
              </w:numPr>
              <w:spacing w:before="40" w:after="40" w:line="240" w:lineRule="auto"/>
              <w:ind w:left="432" w:hanging="432"/>
            </w:pPr>
            <w:r w:rsidRPr="00873BF7">
              <w:t>GoTL and BESIK to work together to develop a transition (exit) strategy early in the next phase of BESIK. To support the transition, BESIK and GoTL should continue to work towards “one plan, one budget, one system”.</w:t>
            </w:r>
          </w:p>
        </w:tc>
        <w:tc>
          <w:tcPr>
            <w:tcW w:w="1080" w:type="dxa"/>
            <w:tcBorders>
              <w:left w:val="single" w:sz="4" w:space="0" w:color="auto"/>
            </w:tcBorders>
          </w:tcPr>
          <w:p w14:paraId="67109015" w14:textId="77777777" w:rsidR="00977F8F" w:rsidRPr="00873BF7" w:rsidRDefault="00977F8F" w:rsidP="00E77C02">
            <w:pPr>
              <w:spacing w:before="40" w:after="40"/>
            </w:pPr>
            <w:r w:rsidRPr="00873BF7">
              <w:t>Agreed</w:t>
            </w:r>
          </w:p>
        </w:tc>
        <w:tc>
          <w:tcPr>
            <w:tcW w:w="3598" w:type="dxa"/>
          </w:tcPr>
          <w:p w14:paraId="0174516C" w14:textId="77777777" w:rsidR="00977F8F" w:rsidRPr="00873BF7" w:rsidRDefault="00977F8F" w:rsidP="00E77C02">
            <w:pPr>
              <w:spacing w:before="40" w:after="40"/>
            </w:pPr>
            <w:r w:rsidRPr="00873BF7">
              <w:t>For ATLHDP. BESIK II already working more closely with GoTL systems rather than parallel implementation.</w:t>
            </w:r>
          </w:p>
        </w:tc>
        <w:tc>
          <w:tcPr>
            <w:tcW w:w="4678" w:type="dxa"/>
          </w:tcPr>
          <w:p w14:paraId="66643CE7" w14:textId="77777777" w:rsidR="00977F8F" w:rsidRPr="00873BF7" w:rsidRDefault="0032052F" w:rsidP="00E77C02">
            <w:pPr>
              <w:spacing w:before="40" w:after="40"/>
            </w:pPr>
            <w:r w:rsidRPr="00873BF7">
              <w:t xml:space="preserve">There is no exit strategy. It is evident there is a fair degree of confusion within </w:t>
            </w:r>
            <w:r w:rsidR="002969A6">
              <w:t xml:space="preserve">GoTL partners about </w:t>
            </w:r>
            <w:r w:rsidRPr="00873BF7">
              <w:t>what the ATLPHD will mean for them and the support they have been receiving under BESIK 2. Communication is key.</w:t>
            </w:r>
          </w:p>
        </w:tc>
      </w:tr>
      <w:tr w:rsidR="00977F8F" w:rsidRPr="00873BF7" w14:paraId="66B901B4" w14:textId="77777777" w:rsidTr="0047694B">
        <w:tc>
          <w:tcPr>
            <w:tcW w:w="3402" w:type="dxa"/>
            <w:tcBorders>
              <w:top w:val="single" w:sz="4" w:space="0" w:color="auto"/>
              <w:left w:val="single" w:sz="4" w:space="0" w:color="auto"/>
              <w:bottom w:val="single" w:sz="4" w:space="0" w:color="auto"/>
              <w:right w:val="single" w:sz="4" w:space="0" w:color="auto"/>
            </w:tcBorders>
          </w:tcPr>
          <w:p w14:paraId="3130B9AE" w14:textId="77777777" w:rsidR="00977F8F" w:rsidRPr="00873BF7" w:rsidRDefault="00977F8F" w:rsidP="00744C80">
            <w:pPr>
              <w:numPr>
                <w:ilvl w:val="0"/>
                <w:numId w:val="16"/>
              </w:numPr>
              <w:spacing w:before="40" w:after="40"/>
              <w:ind w:left="432" w:hanging="432"/>
            </w:pPr>
            <w:r w:rsidRPr="00873BF7">
              <w:t>The BESIK CD STA to work with the BESIK team to ensure the CD Framework is understandable and usable, and shareable with GoTL partners.</w:t>
            </w:r>
          </w:p>
        </w:tc>
        <w:tc>
          <w:tcPr>
            <w:tcW w:w="1080" w:type="dxa"/>
            <w:tcBorders>
              <w:left w:val="single" w:sz="4" w:space="0" w:color="auto"/>
            </w:tcBorders>
          </w:tcPr>
          <w:p w14:paraId="35502379" w14:textId="77777777" w:rsidR="00977F8F" w:rsidRPr="00873BF7" w:rsidRDefault="00977F8F" w:rsidP="00E77C02">
            <w:pPr>
              <w:spacing w:before="40" w:after="40"/>
            </w:pPr>
            <w:r w:rsidRPr="00873BF7">
              <w:t>Agreed</w:t>
            </w:r>
          </w:p>
        </w:tc>
        <w:tc>
          <w:tcPr>
            <w:tcW w:w="3598" w:type="dxa"/>
          </w:tcPr>
          <w:p w14:paraId="5E6DBBF0" w14:textId="77777777" w:rsidR="00977F8F" w:rsidRPr="00873BF7" w:rsidRDefault="00977F8F" w:rsidP="00E77C02">
            <w:pPr>
              <w:spacing w:before="40" w:after="40"/>
            </w:pPr>
            <w:r w:rsidRPr="00873BF7">
              <w:t>No further follow up. No budget for additional CD inputs. OD/HR adviser to review CD plan.</w:t>
            </w:r>
          </w:p>
        </w:tc>
        <w:tc>
          <w:tcPr>
            <w:tcW w:w="4678" w:type="dxa"/>
          </w:tcPr>
          <w:p w14:paraId="32CFBE01" w14:textId="77777777" w:rsidR="00977F8F" w:rsidRPr="00873BF7" w:rsidRDefault="0032052F" w:rsidP="0032052F">
            <w:pPr>
              <w:spacing w:before="40" w:after="40"/>
            </w:pPr>
            <w:r w:rsidRPr="00873BF7">
              <w:t>The lesson from this experience is that the new program needs to start work at the beginning on its model for CD</w:t>
            </w:r>
            <w:r w:rsidR="002969A6">
              <w:t>,</w:t>
            </w:r>
            <w:r w:rsidRPr="00873BF7">
              <w:t xml:space="preserve"> working with the GoTL partners to ensure it is fully integrated into all advisory and other activities and fully understood.</w:t>
            </w:r>
          </w:p>
        </w:tc>
      </w:tr>
      <w:tr w:rsidR="00977F8F" w:rsidRPr="00873BF7" w14:paraId="4A9534C2" w14:textId="77777777" w:rsidTr="0047694B">
        <w:tc>
          <w:tcPr>
            <w:tcW w:w="3402" w:type="dxa"/>
            <w:tcBorders>
              <w:top w:val="single" w:sz="4" w:space="0" w:color="auto"/>
            </w:tcBorders>
          </w:tcPr>
          <w:p w14:paraId="62835252" w14:textId="77777777" w:rsidR="00977F8F" w:rsidRPr="00873BF7" w:rsidRDefault="00977F8F" w:rsidP="00744C80">
            <w:pPr>
              <w:numPr>
                <w:ilvl w:val="0"/>
                <w:numId w:val="16"/>
              </w:numPr>
              <w:spacing w:before="40" w:after="40"/>
              <w:ind w:left="432" w:hanging="432"/>
            </w:pPr>
            <w:r w:rsidRPr="00873BF7">
              <w:t>BESIK and GoTL to undertake a joint restructuring process ASAP to ensure BESIK’s structure supports its priorities (strategy) and fits within its revised budget.</w:t>
            </w:r>
          </w:p>
        </w:tc>
        <w:tc>
          <w:tcPr>
            <w:tcW w:w="1080" w:type="dxa"/>
          </w:tcPr>
          <w:p w14:paraId="62F9FE43" w14:textId="77777777" w:rsidR="00977F8F" w:rsidRPr="00873BF7" w:rsidRDefault="00977F8F" w:rsidP="00E77C02">
            <w:pPr>
              <w:spacing w:before="40" w:after="40"/>
            </w:pPr>
            <w:r w:rsidRPr="00873BF7">
              <w:t>Agreed</w:t>
            </w:r>
          </w:p>
        </w:tc>
        <w:tc>
          <w:tcPr>
            <w:tcW w:w="3598" w:type="dxa"/>
          </w:tcPr>
          <w:p w14:paraId="2B9C2E74" w14:textId="77777777" w:rsidR="00977F8F" w:rsidRPr="00873BF7" w:rsidRDefault="00977F8F" w:rsidP="00E77C02">
            <w:pPr>
              <w:spacing w:before="40" w:after="40"/>
            </w:pPr>
            <w:r w:rsidRPr="00873BF7">
              <w:t>Restructure due to budget revision completed in September 2015.</w:t>
            </w:r>
          </w:p>
        </w:tc>
        <w:tc>
          <w:tcPr>
            <w:tcW w:w="4678" w:type="dxa"/>
          </w:tcPr>
          <w:p w14:paraId="21AED103" w14:textId="4D613DF0" w:rsidR="00977F8F" w:rsidRPr="00873BF7" w:rsidRDefault="00BF3C2F" w:rsidP="00EF4426">
            <w:pPr>
              <w:spacing w:before="40" w:after="40"/>
            </w:pPr>
            <w:r>
              <w:t xml:space="preserve">From DFAT’s perspective, this was a </w:t>
            </w:r>
            <w:r w:rsidR="0032052F" w:rsidRPr="00873BF7">
              <w:t xml:space="preserve">difficult exercise that was well managed. Tough decisions were made and implemented. Staff were treated with respect. </w:t>
            </w:r>
            <w:r w:rsidR="004548E0" w:rsidRPr="00873BF7">
              <w:t>It is essential that the new program does not allow the resourcing of the pillars to become as large as BESIK 2</w:t>
            </w:r>
            <w:r w:rsidR="002969A6">
              <w:t>.</w:t>
            </w:r>
            <w:r>
              <w:t xml:space="preserve"> This must be discussed with GoTL. GoTL, however, advise that there was little consideration of its suggestions in the process. The MRG acknowledges that in such processes no one is satisfied.</w:t>
            </w:r>
          </w:p>
        </w:tc>
      </w:tr>
    </w:tbl>
    <w:p w14:paraId="5915DA0E" w14:textId="77777777" w:rsidR="00631A4D" w:rsidRPr="00873BF7" w:rsidRDefault="00631A4D" w:rsidP="00C53073"/>
    <w:p w14:paraId="365B3449" w14:textId="77777777" w:rsidR="00873BF7" w:rsidRDefault="00873BF7">
      <w:pPr>
        <w:tabs>
          <w:tab w:val="clear" w:pos="0"/>
        </w:tabs>
        <w:spacing w:before="0" w:line="240" w:lineRule="auto"/>
      </w:pPr>
      <w:r>
        <w:br w:type="page"/>
      </w:r>
    </w:p>
    <w:p w14:paraId="63F1AF41" w14:textId="77777777" w:rsidR="00DF0A99" w:rsidRPr="00873BF7" w:rsidRDefault="0008743E" w:rsidP="0008743E">
      <w:pPr>
        <w:pStyle w:val="Heading1"/>
        <w:numPr>
          <w:ilvl w:val="0"/>
          <w:numId w:val="0"/>
        </w:numPr>
        <w:ind w:left="720" w:hanging="360"/>
      </w:pPr>
      <w:bookmarkStart w:id="40" w:name="_Toc448928197"/>
      <w:r>
        <w:t>Attachment D: Final MRG Recommendations</w:t>
      </w:r>
      <w:bookmarkEnd w:id="40"/>
    </w:p>
    <w:tbl>
      <w:tblPr>
        <w:tblStyle w:val="TableGrid"/>
        <w:tblW w:w="12900" w:type="dxa"/>
        <w:tblInd w:w="-5" w:type="dxa"/>
        <w:tblLayout w:type="fixed"/>
        <w:tblLook w:val="04A0" w:firstRow="1" w:lastRow="0" w:firstColumn="1" w:lastColumn="0" w:noHBand="0" w:noVBand="1"/>
      </w:tblPr>
      <w:tblGrid>
        <w:gridCol w:w="1418"/>
        <w:gridCol w:w="8505"/>
        <w:gridCol w:w="2977"/>
      </w:tblGrid>
      <w:tr w:rsidR="0008743E" w:rsidRPr="0008743E" w14:paraId="5ED4C43C" w14:textId="77777777" w:rsidTr="0078440C">
        <w:tc>
          <w:tcPr>
            <w:tcW w:w="1418" w:type="dxa"/>
            <w:shd w:val="clear" w:color="auto" w:fill="DBE5F1" w:themeFill="accent1" w:themeFillTint="33"/>
          </w:tcPr>
          <w:p w14:paraId="49DD4F8B" w14:textId="77777777" w:rsidR="0008743E" w:rsidRPr="0008743E" w:rsidRDefault="0008743E" w:rsidP="0078440C">
            <w:pPr>
              <w:tabs>
                <w:tab w:val="clear" w:pos="0"/>
              </w:tabs>
              <w:spacing w:after="120" w:line="240" w:lineRule="auto"/>
              <w:jc w:val="center"/>
              <w:rPr>
                <w:b/>
              </w:rPr>
            </w:pPr>
            <w:r>
              <w:rPr>
                <w:b/>
              </w:rPr>
              <w:t>Area</w:t>
            </w:r>
          </w:p>
        </w:tc>
        <w:tc>
          <w:tcPr>
            <w:tcW w:w="8505" w:type="dxa"/>
            <w:shd w:val="clear" w:color="auto" w:fill="DBE5F1" w:themeFill="accent1" w:themeFillTint="33"/>
          </w:tcPr>
          <w:p w14:paraId="4A4155CC" w14:textId="77777777" w:rsidR="0008743E" w:rsidRPr="0008743E" w:rsidRDefault="0008743E" w:rsidP="0078440C">
            <w:pPr>
              <w:tabs>
                <w:tab w:val="clear" w:pos="0"/>
              </w:tabs>
              <w:spacing w:after="120" w:line="240" w:lineRule="auto"/>
              <w:jc w:val="center"/>
              <w:rPr>
                <w:b/>
              </w:rPr>
            </w:pPr>
            <w:r w:rsidRPr="0008743E">
              <w:rPr>
                <w:b/>
              </w:rPr>
              <w:t>Recommendation</w:t>
            </w:r>
            <w:r>
              <w:rPr>
                <w:b/>
              </w:rPr>
              <w:t>s</w:t>
            </w:r>
          </w:p>
        </w:tc>
        <w:tc>
          <w:tcPr>
            <w:tcW w:w="2977" w:type="dxa"/>
            <w:shd w:val="clear" w:color="auto" w:fill="DBE5F1" w:themeFill="accent1" w:themeFillTint="33"/>
          </w:tcPr>
          <w:p w14:paraId="478545D4" w14:textId="77777777" w:rsidR="0008743E" w:rsidRPr="0008743E" w:rsidRDefault="0008743E" w:rsidP="0078440C">
            <w:pPr>
              <w:tabs>
                <w:tab w:val="clear" w:pos="0"/>
              </w:tabs>
              <w:spacing w:after="120" w:line="240" w:lineRule="auto"/>
              <w:jc w:val="center"/>
              <w:rPr>
                <w:b/>
              </w:rPr>
            </w:pPr>
            <w:r w:rsidRPr="0008743E">
              <w:rPr>
                <w:b/>
              </w:rPr>
              <w:t>Responsibility</w:t>
            </w:r>
          </w:p>
        </w:tc>
      </w:tr>
      <w:tr w:rsidR="0008743E" w:rsidRPr="00873BF7" w14:paraId="1A7DD1DC" w14:textId="77777777" w:rsidTr="0078440C">
        <w:tc>
          <w:tcPr>
            <w:tcW w:w="1418" w:type="dxa"/>
            <w:vMerge w:val="restart"/>
          </w:tcPr>
          <w:p w14:paraId="2379130E" w14:textId="77777777" w:rsidR="0008743E" w:rsidRPr="00B86299" w:rsidRDefault="0008743E" w:rsidP="0078440C">
            <w:pPr>
              <w:tabs>
                <w:tab w:val="clear" w:pos="0"/>
              </w:tabs>
              <w:spacing w:after="120" w:line="240" w:lineRule="auto"/>
              <w:ind w:left="176"/>
              <w:rPr>
                <w:b/>
                <w:sz w:val="24"/>
                <w:szCs w:val="24"/>
              </w:rPr>
            </w:pPr>
            <w:r w:rsidRPr="00B86299">
              <w:rPr>
                <w:b/>
                <w:sz w:val="24"/>
                <w:szCs w:val="24"/>
              </w:rPr>
              <w:t>Water supply and O&amp;M</w:t>
            </w:r>
          </w:p>
        </w:tc>
        <w:tc>
          <w:tcPr>
            <w:tcW w:w="8505" w:type="dxa"/>
          </w:tcPr>
          <w:p w14:paraId="76DCD115" w14:textId="77777777" w:rsidR="0008743E" w:rsidRPr="00873BF7" w:rsidRDefault="0008743E" w:rsidP="00744C80">
            <w:pPr>
              <w:pStyle w:val="ListParagraph"/>
              <w:numPr>
                <w:ilvl w:val="0"/>
                <w:numId w:val="20"/>
              </w:numPr>
              <w:spacing w:after="120" w:line="240" w:lineRule="auto"/>
              <w:contextualSpacing w:val="0"/>
            </w:pPr>
            <w:r w:rsidRPr="00873BF7">
              <w:t>GoTL develop a ‘masterplan’ for rural water through a bottom up approach with municipalities</w:t>
            </w:r>
          </w:p>
        </w:tc>
        <w:tc>
          <w:tcPr>
            <w:tcW w:w="2977" w:type="dxa"/>
          </w:tcPr>
          <w:p w14:paraId="104DFA08" w14:textId="77777777" w:rsidR="0008743E" w:rsidRPr="0008743E" w:rsidRDefault="00B86299" w:rsidP="0078440C">
            <w:pPr>
              <w:tabs>
                <w:tab w:val="clear" w:pos="0"/>
              </w:tabs>
              <w:spacing w:after="120" w:line="240" w:lineRule="auto"/>
              <w:ind w:left="360"/>
            </w:pPr>
            <w:r>
              <w:t>DNSA, Municipalities, ATLPHD</w:t>
            </w:r>
          </w:p>
        </w:tc>
      </w:tr>
      <w:tr w:rsidR="0008743E" w:rsidRPr="00873BF7" w14:paraId="11054E2B" w14:textId="77777777" w:rsidTr="002969A6">
        <w:tc>
          <w:tcPr>
            <w:tcW w:w="1418" w:type="dxa"/>
            <w:vMerge/>
          </w:tcPr>
          <w:p w14:paraId="67E8AD4D" w14:textId="77777777" w:rsidR="0008743E" w:rsidRPr="0008743E" w:rsidRDefault="0008743E" w:rsidP="0078440C">
            <w:pPr>
              <w:tabs>
                <w:tab w:val="clear" w:pos="0"/>
              </w:tabs>
              <w:spacing w:after="120" w:line="240" w:lineRule="auto"/>
              <w:ind w:left="357"/>
            </w:pPr>
          </w:p>
        </w:tc>
        <w:tc>
          <w:tcPr>
            <w:tcW w:w="8505" w:type="dxa"/>
            <w:vAlign w:val="center"/>
          </w:tcPr>
          <w:p w14:paraId="644D4EA5" w14:textId="77777777" w:rsidR="0008743E" w:rsidRPr="00873BF7" w:rsidRDefault="0008743E" w:rsidP="00744C80">
            <w:pPr>
              <w:pStyle w:val="ListParagraph"/>
              <w:numPr>
                <w:ilvl w:val="0"/>
                <w:numId w:val="20"/>
              </w:numPr>
              <w:spacing w:after="120" w:line="240" w:lineRule="auto"/>
              <w:ind w:left="714" w:hanging="357"/>
              <w:contextualSpacing w:val="0"/>
            </w:pPr>
            <w:r w:rsidRPr="00873BF7">
              <w:t>GoTL develop an O&amp;M plan or framework</w:t>
            </w:r>
          </w:p>
        </w:tc>
        <w:tc>
          <w:tcPr>
            <w:tcW w:w="2977" w:type="dxa"/>
          </w:tcPr>
          <w:p w14:paraId="04CEEA75" w14:textId="77777777" w:rsidR="0008743E" w:rsidRPr="0008743E" w:rsidRDefault="0078440C" w:rsidP="0078440C">
            <w:pPr>
              <w:tabs>
                <w:tab w:val="clear" w:pos="0"/>
              </w:tabs>
              <w:spacing w:after="120" w:line="240" w:lineRule="auto"/>
              <w:ind w:left="357"/>
            </w:pPr>
            <w:r>
              <w:t>DNSA, Municipalities, ATLPHD</w:t>
            </w:r>
          </w:p>
        </w:tc>
      </w:tr>
      <w:tr w:rsidR="0008743E" w:rsidRPr="00873BF7" w14:paraId="7E219D51" w14:textId="77777777" w:rsidTr="0078440C">
        <w:tc>
          <w:tcPr>
            <w:tcW w:w="1418" w:type="dxa"/>
            <w:vMerge/>
          </w:tcPr>
          <w:p w14:paraId="13947BED" w14:textId="77777777" w:rsidR="0008743E" w:rsidRPr="0008743E" w:rsidRDefault="0008743E" w:rsidP="0078440C">
            <w:pPr>
              <w:tabs>
                <w:tab w:val="clear" w:pos="0"/>
              </w:tabs>
              <w:spacing w:after="120" w:line="240" w:lineRule="auto"/>
              <w:ind w:left="357"/>
            </w:pPr>
          </w:p>
        </w:tc>
        <w:tc>
          <w:tcPr>
            <w:tcW w:w="8505" w:type="dxa"/>
          </w:tcPr>
          <w:p w14:paraId="4262DE55" w14:textId="77777777" w:rsidR="0008743E" w:rsidRPr="00873BF7" w:rsidRDefault="0008743E" w:rsidP="00744C80">
            <w:pPr>
              <w:pStyle w:val="ListParagraph"/>
              <w:numPr>
                <w:ilvl w:val="0"/>
                <w:numId w:val="20"/>
              </w:numPr>
              <w:spacing w:after="120" w:line="240" w:lineRule="auto"/>
              <w:ind w:left="714" w:hanging="357"/>
              <w:contextualSpacing w:val="0"/>
            </w:pPr>
            <w:r w:rsidRPr="00873BF7">
              <w:t xml:space="preserve">Using those plans, </w:t>
            </w:r>
            <w:r w:rsidR="0078440C">
              <w:t xml:space="preserve">MPWTC, </w:t>
            </w:r>
            <w:r w:rsidRPr="00873BF7">
              <w:t>GoA and ATLPHD advocate for capital expenditure on rural water supply systems</w:t>
            </w:r>
          </w:p>
        </w:tc>
        <w:tc>
          <w:tcPr>
            <w:tcW w:w="2977" w:type="dxa"/>
          </w:tcPr>
          <w:p w14:paraId="65F8354C" w14:textId="77777777" w:rsidR="0008743E" w:rsidRPr="0008743E" w:rsidRDefault="0078440C" w:rsidP="0078440C">
            <w:pPr>
              <w:tabs>
                <w:tab w:val="clear" w:pos="0"/>
              </w:tabs>
              <w:spacing w:after="120" w:line="240" w:lineRule="auto"/>
              <w:ind w:left="357"/>
            </w:pPr>
            <w:r>
              <w:t>MPWTC, GoA, ATLPHD</w:t>
            </w:r>
          </w:p>
        </w:tc>
      </w:tr>
      <w:tr w:rsidR="0008743E" w:rsidRPr="00873BF7" w14:paraId="6AD43F64" w14:textId="77777777" w:rsidTr="0078440C">
        <w:tc>
          <w:tcPr>
            <w:tcW w:w="1418" w:type="dxa"/>
            <w:vMerge/>
          </w:tcPr>
          <w:p w14:paraId="6A9D1E2A" w14:textId="77777777" w:rsidR="0008743E" w:rsidRPr="0008743E" w:rsidRDefault="0008743E" w:rsidP="0078440C">
            <w:pPr>
              <w:tabs>
                <w:tab w:val="clear" w:pos="0"/>
              </w:tabs>
              <w:spacing w:after="120" w:line="240" w:lineRule="auto"/>
              <w:ind w:left="357"/>
            </w:pPr>
          </w:p>
        </w:tc>
        <w:tc>
          <w:tcPr>
            <w:tcW w:w="8505" w:type="dxa"/>
          </w:tcPr>
          <w:p w14:paraId="289B2746" w14:textId="77777777" w:rsidR="0008743E" w:rsidRPr="00873BF7" w:rsidRDefault="0008743E" w:rsidP="00744C80">
            <w:pPr>
              <w:pStyle w:val="ListParagraph"/>
              <w:numPr>
                <w:ilvl w:val="0"/>
                <w:numId w:val="20"/>
              </w:numPr>
              <w:spacing w:after="120" w:line="240" w:lineRule="auto"/>
              <w:ind w:left="714" w:hanging="357"/>
              <w:contextualSpacing w:val="0"/>
              <w:rPr>
                <w:rFonts w:cstheme="minorHAnsi"/>
              </w:rPr>
            </w:pPr>
            <w:r w:rsidRPr="00873BF7">
              <w:t>Ongoing assistance from ATLPHD for O&amp;M and water supply generally be based on GoTL plans and should focus on activities that are strongly linked to service delivery improvements. Ad hoc support should not be provided.</w:t>
            </w:r>
          </w:p>
        </w:tc>
        <w:tc>
          <w:tcPr>
            <w:tcW w:w="2977" w:type="dxa"/>
          </w:tcPr>
          <w:p w14:paraId="633E5F20" w14:textId="77777777" w:rsidR="0008743E" w:rsidRPr="0008743E" w:rsidRDefault="0078440C" w:rsidP="0078440C">
            <w:pPr>
              <w:tabs>
                <w:tab w:val="clear" w:pos="0"/>
              </w:tabs>
              <w:spacing w:after="120" w:line="240" w:lineRule="auto"/>
              <w:ind w:left="357"/>
            </w:pPr>
            <w:r>
              <w:t>DNSA, ATLPHD</w:t>
            </w:r>
          </w:p>
        </w:tc>
      </w:tr>
      <w:tr w:rsidR="0008743E" w:rsidRPr="00873BF7" w14:paraId="127587A3" w14:textId="77777777" w:rsidTr="0078440C">
        <w:tc>
          <w:tcPr>
            <w:tcW w:w="1418" w:type="dxa"/>
            <w:vMerge/>
          </w:tcPr>
          <w:p w14:paraId="6B90C754" w14:textId="77777777" w:rsidR="0008743E" w:rsidRPr="0008743E" w:rsidRDefault="0008743E" w:rsidP="0078440C">
            <w:pPr>
              <w:tabs>
                <w:tab w:val="clear" w:pos="0"/>
              </w:tabs>
              <w:spacing w:after="120" w:line="240" w:lineRule="auto"/>
              <w:ind w:left="357"/>
            </w:pPr>
          </w:p>
        </w:tc>
        <w:tc>
          <w:tcPr>
            <w:tcW w:w="8505" w:type="dxa"/>
          </w:tcPr>
          <w:p w14:paraId="2C3BBFDA" w14:textId="77777777" w:rsidR="0008743E" w:rsidRPr="00873BF7" w:rsidRDefault="0008743E" w:rsidP="00744C80">
            <w:pPr>
              <w:pStyle w:val="ListParagraph"/>
              <w:numPr>
                <w:ilvl w:val="0"/>
                <w:numId w:val="20"/>
              </w:numPr>
              <w:spacing w:after="120" w:line="240" w:lineRule="auto"/>
              <w:ind w:left="714" w:hanging="357"/>
              <w:contextualSpacing w:val="0"/>
              <w:rPr>
                <w:rFonts w:cstheme="minorHAnsi"/>
              </w:rPr>
            </w:pPr>
            <w:r w:rsidRPr="00873BF7">
              <w:t>BESIK facilitate a simple process with stakeholders from DNSA, municipalities, private sector and civil society to document the lessons from the O&amp;M activities conducted under BESIK 2.</w:t>
            </w:r>
          </w:p>
        </w:tc>
        <w:tc>
          <w:tcPr>
            <w:tcW w:w="2977" w:type="dxa"/>
          </w:tcPr>
          <w:p w14:paraId="0B3BDC0D" w14:textId="77777777" w:rsidR="0008743E" w:rsidRPr="0008743E" w:rsidRDefault="0078440C" w:rsidP="0078440C">
            <w:pPr>
              <w:tabs>
                <w:tab w:val="clear" w:pos="0"/>
              </w:tabs>
              <w:spacing w:after="120" w:line="240" w:lineRule="auto"/>
              <w:ind w:left="357"/>
            </w:pPr>
            <w:r>
              <w:t xml:space="preserve">BESIK 2, DNSA, </w:t>
            </w:r>
            <w:r w:rsidRPr="00873BF7">
              <w:t xml:space="preserve"> municipalities, private sector and civil society</w:t>
            </w:r>
            <w:r>
              <w:t xml:space="preserve"> representatives</w:t>
            </w:r>
          </w:p>
        </w:tc>
      </w:tr>
      <w:tr w:rsidR="0078440C" w:rsidRPr="00873BF7" w14:paraId="016C9063" w14:textId="77777777" w:rsidTr="0078440C">
        <w:tc>
          <w:tcPr>
            <w:tcW w:w="1418" w:type="dxa"/>
            <w:vMerge w:val="restart"/>
          </w:tcPr>
          <w:p w14:paraId="41E1326F" w14:textId="77777777" w:rsidR="0078440C" w:rsidRPr="0078440C" w:rsidRDefault="0078440C" w:rsidP="0078440C">
            <w:pPr>
              <w:tabs>
                <w:tab w:val="clear" w:pos="0"/>
              </w:tabs>
              <w:spacing w:after="120" w:line="240" w:lineRule="auto"/>
              <w:ind w:left="176"/>
              <w:rPr>
                <w:b/>
                <w:sz w:val="24"/>
                <w:szCs w:val="24"/>
              </w:rPr>
            </w:pPr>
            <w:r w:rsidRPr="0078440C">
              <w:rPr>
                <w:b/>
                <w:sz w:val="24"/>
                <w:szCs w:val="24"/>
              </w:rPr>
              <w:t>Sanitation and Hygiene</w:t>
            </w:r>
          </w:p>
        </w:tc>
        <w:tc>
          <w:tcPr>
            <w:tcW w:w="8505" w:type="dxa"/>
          </w:tcPr>
          <w:p w14:paraId="7758AB55" w14:textId="77777777" w:rsidR="0078440C" w:rsidRPr="00873BF7" w:rsidRDefault="0078440C" w:rsidP="00744C80">
            <w:pPr>
              <w:pStyle w:val="ListParagraph"/>
              <w:numPr>
                <w:ilvl w:val="0"/>
                <w:numId w:val="20"/>
              </w:numPr>
              <w:spacing w:after="120" w:line="240" w:lineRule="auto"/>
              <w:ind w:left="714" w:hanging="357"/>
              <w:contextualSpacing w:val="0"/>
              <w:rPr>
                <w:rFonts w:cstheme="minorHAnsi"/>
                <w:lang w:val="en-GB"/>
              </w:rPr>
            </w:pPr>
            <w:r w:rsidRPr="00873BF7">
              <w:t>ATLPHD</w:t>
            </w:r>
            <w:r w:rsidRPr="00873BF7">
              <w:rPr>
                <w:rFonts w:cstheme="minorHAnsi"/>
                <w:lang w:val="en-GB"/>
              </w:rPr>
              <w:t xml:space="preserve"> continue to support MoH to lead the ‘ODF Municipal’ program, to deepen the work done in Bobonaro and expand the success in Bobonaro to other municipalities. </w:t>
            </w:r>
          </w:p>
        </w:tc>
        <w:tc>
          <w:tcPr>
            <w:tcW w:w="2977" w:type="dxa"/>
          </w:tcPr>
          <w:p w14:paraId="1FB1C202" w14:textId="77777777" w:rsidR="0078440C" w:rsidRPr="0008743E" w:rsidRDefault="0078440C" w:rsidP="0078440C">
            <w:pPr>
              <w:tabs>
                <w:tab w:val="clear" w:pos="0"/>
              </w:tabs>
              <w:spacing w:after="120" w:line="240" w:lineRule="auto"/>
              <w:ind w:left="357"/>
            </w:pPr>
            <w:r>
              <w:t>EHD, ATLPHD</w:t>
            </w:r>
          </w:p>
        </w:tc>
      </w:tr>
      <w:tr w:rsidR="0078440C" w:rsidRPr="00873BF7" w14:paraId="5B3FD096" w14:textId="77777777" w:rsidTr="0078440C">
        <w:tc>
          <w:tcPr>
            <w:tcW w:w="1418" w:type="dxa"/>
            <w:vMerge/>
          </w:tcPr>
          <w:p w14:paraId="3CEBC848" w14:textId="77777777" w:rsidR="0078440C" w:rsidRPr="0008743E" w:rsidRDefault="0078440C" w:rsidP="0078440C">
            <w:pPr>
              <w:tabs>
                <w:tab w:val="clear" w:pos="0"/>
              </w:tabs>
              <w:spacing w:after="120" w:line="240" w:lineRule="auto"/>
              <w:ind w:left="357"/>
            </w:pPr>
          </w:p>
        </w:tc>
        <w:tc>
          <w:tcPr>
            <w:tcW w:w="8505" w:type="dxa"/>
          </w:tcPr>
          <w:p w14:paraId="3C6F5357" w14:textId="77777777" w:rsidR="0078440C" w:rsidRPr="00873BF7" w:rsidRDefault="0078440C" w:rsidP="00744C80">
            <w:pPr>
              <w:pStyle w:val="ListParagraph"/>
              <w:numPr>
                <w:ilvl w:val="0"/>
                <w:numId w:val="20"/>
              </w:numPr>
              <w:spacing w:after="120" w:line="240" w:lineRule="auto"/>
              <w:ind w:left="714" w:hanging="357"/>
              <w:contextualSpacing w:val="0"/>
              <w:rPr>
                <w:rFonts w:cstheme="minorHAnsi"/>
                <w:lang w:val="en-GB"/>
              </w:rPr>
            </w:pPr>
            <w:r w:rsidRPr="00873BF7">
              <w:t>ATLPHD not make any initial commitment to support to DNSB for sanitation marketing until a clear plan, strategy and model have been developed.</w:t>
            </w:r>
          </w:p>
        </w:tc>
        <w:tc>
          <w:tcPr>
            <w:tcW w:w="2977" w:type="dxa"/>
          </w:tcPr>
          <w:p w14:paraId="15DD061A" w14:textId="77777777" w:rsidR="0078440C" w:rsidRPr="0008743E" w:rsidRDefault="0078440C" w:rsidP="0078440C">
            <w:pPr>
              <w:tabs>
                <w:tab w:val="clear" w:pos="0"/>
              </w:tabs>
              <w:spacing w:after="120" w:line="240" w:lineRule="auto"/>
              <w:ind w:left="357"/>
            </w:pPr>
            <w:r>
              <w:t>ATLPHD</w:t>
            </w:r>
          </w:p>
        </w:tc>
      </w:tr>
      <w:tr w:rsidR="0078440C" w:rsidRPr="00873BF7" w14:paraId="12FB2FF9" w14:textId="77777777" w:rsidTr="0078440C">
        <w:tc>
          <w:tcPr>
            <w:tcW w:w="1418" w:type="dxa"/>
            <w:vMerge/>
          </w:tcPr>
          <w:p w14:paraId="3A31ECB9" w14:textId="77777777" w:rsidR="0078440C" w:rsidRPr="0008743E" w:rsidRDefault="0078440C" w:rsidP="0078440C">
            <w:pPr>
              <w:tabs>
                <w:tab w:val="clear" w:pos="0"/>
              </w:tabs>
              <w:spacing w:after="120" w:line="240" w:lineRule="auto"/>
              <w:ind w:left="357"/>
            </w:pPr>
          </w:p>
        </w:tc>
        <w:tc>
          <w:tcPr>
            <w:tcW w:w="8505" w:type="dxa"/>
          </w:tcPr>
          <w:p w14:paraId="28535411" w14:textId="77777777" w:rsidR="0078440C" w:rsidRPr="00873BF7" w:rsidRDefault="0078440C" w:rsidP="00744C80">
            <w:pPr>
              <w:pStyle w:val="ListParagraph"/>
              <w:numPr>
                <w:ilvl w:val="0"/>
                <w:numId w:val="20"/>
              </w:numPr>
              <w:spacing w:after="120" w:line="240" w:lineRule="auto"/>
              <w:ind w:left="714" w:hanging="357"/>
              <w:contextualSpacing w:val="0"/>
              <w:rPr>
                <w:rFonts w:cstheme="minorHAnsi"/>
                <w:lang w:val="en-GB"/>
              </w:rPr>
            </w:pPr>
            <w:r w:rsidRPr="00873BF7">
              <w:t>With support from the ATLPHD Gender Adviser, analyse SHIP from a gender perspective and identify opportunities for strengthening women’s influence and leadership in delivery.</w:t>
            </w:r>
          </w:p>
        </w:tc>
        <w:tc>
          <w:tcPr>
            <w:tcW w:w="2977" w:type="dxa"/>
          </w:tcPr>
          <w:p w14:paraId="1FCCE85E" w14:textId="77777777" w:rsidR="0078440C" w:rsidRPr="0008743E" w:rsidRDefault="0078440C" w:rsidP="002969A6">
            <w:pPr>
              <w:tabs>
                <w:tab w:val="clear" w:pos="0"/>
              </w:tabs>
              <w:spacing w:after="120" w:line="240" w:lineRule="auto"/>
              <w:ind w:left="357"/>
            </w:pPr>
            <w:r>
              <w:t>EHD, ATLPH</w:t>
            </w:r>
            <w:r w:rsidR="002969A6">
              <w:t>D</w:t>
            </w:r>
            <w:r>
              <w:t xml:space="preserve">, </w:t>
            </w:r>
          </w:p>
        </w:tc>
      </w:tr>
      <w:tr w:rsidR="0078440C" w:rsidRPr="00873BF7" w14:paraId="23D9CAC5" w14:textId="77777777" w:rsidTr="0078440C">
        <w:tc>
          <w:tcPr>
            <w:tcW w:w="1418" w:type="dxa"/>
            <w:vMerge w:val="restart"/>
          </w:tcPr>
          <w:p w14:paraId="496C246B" w14:textId="77777777" w:rsidR="0078440C" w:rsidRPr="0008743E" w:rsidRDefault="0078440C" w:rsidP="0078440C">
            <w:pPr>
              <w:tabs>
                <w:tab w:val="clear" w:pos="0"/>
              </w:tabs>
              <w:spacing w:after="120" w:line="240" w:lineRule="auto"/>
              <w:ind w:left="176"/>
            </w:pPr>
            <w:r w:rsidRPr="0078440C">
              <w:rPr>
                <w:b/>
                <w:sz w:val="24"/>
                <w:szCs w:val="24"/>
              </w:rPr>
              <w:t>WRM</w:t>
            </w:r>
          </w:p>
        </w:tc>
        <w:tc>
          <w:tcPr>
            <w:tcW w:w="8505" w:type="dxa"/>
          </w:tcPr>
          <w:p w14:paraId="54BE0937" w14:textId="77777777" w:rsidR="0078440C" w:rsidRPr="00873BF7" w:rsidRDefault="0078440C" w:rsidP="00744C80">
            <w:pPr>
              <w:pStyle w:val="ListParagraph"/>
              <w:numPr>
                <w:ilvl w:val="0"/>
                <w:numId w:val="20"/>
              </w:numPr>
              <w:spacing w:after="120" w:line="240" w:lineRule="auto"/>
              <w:ind w:left="714" w:hanging="357"/>
              <w:contextualSpacing w:val="0"/>
            </w:pPr>
            <w:r w:rsidRPr="00873BF7">
              <w:t>DFAT and BESIK 2 staff support DNCQA to submit the WRM law and policy to the CoM in May, as planned.</w:t>
            </w:r>
          </w:p>
        </w:tc>
        <w:tc>
          <w:tcPr>
            <w:tcW w:w="2977" w:type="dxa"/>
          </w:tcPr>
          <w:p w14:paraId="197475D9" w14:textId="77777777" w:rsidR="0078440C" w:rsidRPr="0008743E" w:rsidRDefault="0078440C" w:rsidP="0078440C">
            <w:pPr>
              <w:tabs>
                <w:tab w:val="clear" w:pos="0"/>
              </w:tabs>
              <w:spacing w:after="120" w:line="240" w:lineRule="auto"/>
              <w:ind w:left="357"/>
            </w:pPr>
            <w:r>
              <w:t>DNCQA, DFAT, BESIK 2</w:t>
            </w:r>
          </w:p>
        </w:tc>
      </w:tr>
      <w:tr w:rsidR="0078440C" w:rsidRPr="00873BF7" w14:paraId="406D25E9" w14:textId="77777777" w:rsidTr="0078440C">
        <w:tc>
          <w:tcPr>
            <w:tcW w:w="1418" w:type="dxa"/>
            <w:vMerge/>
          </w:tcPr>
          <w:p w14:paraId="75449F3C" w14:textId="77777777" w:rsidR="0078440C" w:rsidRPr="0008743E" w:rsidRDefault="0078440C" w:rsidP="0078440C">
            <w:pPr>
              <w:tabs>
                <w:tab w:val="clear" w:pos="0"/>
              </w:tabs>
              <w:spacing w:after="120" w:line="240" w:lineRule="auto"/>
              <w:ind w:left="357"/>
            </w:pPr>
          </w:p>
        </w:tc>
        <w:tc>
          <w:tcPr>
            <w:tcW w:w="8505" w:type="dxa"/>
          </w:tcPr>
          <w:p w14:paraId="649DBF6C" w14:textId="77777777" w:rsidR="0078440C" w:rsidRPr="00873BF7" w:rsidRDefault="0078440C" w:rsidP="00744C80">
            <w:pPr>
              <w:pStyle w:val="ListParagraph"/>
              <w:numPr>
                <w:ilvl w:val="0"/>
                <w:numId w:val="20"/>
              </w:numPr>
              <w:spacing w:after="120" w:line="240" w:lineRule="auto"/>
              <w:ind w:left="714" w:hanging="357"/>
              <w:contextualSpacing w:val="0"/>
              <w:rPr>
                <w:rFonts w:cstheme="minorHAnsi"/>
              </w:rPr>
            </w:pPr>
            <w:r w:rsidRPr="00873BF7">
              <w:t>During the first year of ATLPHD, DNCQA be encouraged to develop and consolidate its own program before considering any further technical assistance.</w:t>
            </w:r>
          </w:p>
        </w:tc>
        <w:tc>
          <w:tcPr>
            <w:tcW w:w="2977" w:type="dxa"/>
          </w:tcPr>
          <w:p w14:paraId="12C5918A" w14:textId="77777777" w:rsidR="0078440C" w:rsidRPr="0008743E" w:rsidRDefault="004A7295" w:rsidP="0078440C">
            <w:pPr>
              <w:tabs>
                <w:tab w:val="clear" w:pos="0"/>
              </w:tabs>
              <w:spacing w:after="120" w:line="240" w:lineRule="auto"/>
              <w:ind w:left="357"/>
            </w:pPr>
            <w:r>
              <w:t>DNCQA</w:t>
            </w:r>
          </w:p>
        </w:tc>
      </w:tr>
      <w:tr w:rsidR="0078440C" w:rsidRPr="00873BF7" w14:paraId="6923A3D0" w14:textId="77777777" w:rsidTr="0078440C">
        <w:tc>
          <w:tcPr>
            <w:tcW w:w="1418" w:type="dxa"/>
            <w:vMerge w:val="restart"/>
          </w:tcPr>
          <w:p w14:paraId="36544020" w14:textId="77777777" w:rsidR="0078440C" w:rsidRPr="0008743E" w:rsidRDefault="0078440C" w:rsidP="0078440C">
            <w:pPr>
              <w:tabs>
                <w:tab w:val="clear" w:pos="0"/>
              </w:tabs>
              <w:spacing w:after="120" w:line="240" w:lineRule="auto"/>
              <w:ind w:left="176"/>
            </w:pPr>
            <w:r w:rsidRPr="0078440C">
              <w:rPr>
                <w:b/>
                <w:sz w:val="24"/>
                <w:szCs w:val="24"/>
              </w:rPr>
              <w:t>Corporate</w:t>
            </w:r>
            <w:r>
              <w:t xml:space="preserve"> </w:t>
            </w:r>
            <w:r w:rsidRPr="0078440C">
              <w:rPr>
                <w:b/>
                <w:sz w:val="24"/>
                <w:szCs w:val="24"/>
              </w:rPr>
              <w:t>Services</w:t>
            </w:r>
          </w:p>
        </w:tc>
        <w:tc>
          <w:tcPr>
            <w:tcW w:w="8505" w:type="dxa"/>
          </w:tcPr>
          <w:p w14:paraId="592CD55A" w14:textId="77777777" w:rsidR="0078440C" w:rsidRPr="00873BF7" w:rsidRDefault="0078440C" w:rsidP="00744C80">
            <w:pPr>
              <w:pStyle w:val="ListParagraph"/>
              <w:numPr>
                <w:ilvl w:val="0"/>
                <w:numId w:val="20"/>
              </w:numPr>
              <w:spacing w:after="120" w:line="240" w:lineRule="auto"/>
              <w:ind w:left="714" w:hanging="357"/>
              <w:contextualSpacing w:val="0"/>
            </w:pPr>
            <w:r w:rsidRPr="00873BF7">
              <w:rPr>
                <w:lang w:val="en-GB"/>
              </w:rPr>
              <w:t>ATLPHD seeks to build a sound</w:t>
            </w:r>
            <w:r w:rsidRPr="00873BF7">
              <w:t xml:space="preserve"> relationship with the Directors of Corporate Services in MoH and MoPWTC that recognises the role of Corporate Services in rural water supply delivery.</w:t>
            </w:r>
          </w:p>
        </w:tc>
        <w:tc>
          <w:tcPr>
            <w:tcW w:w="2977" w:type="dxa"/>
          </w:tcPr>
          <w:p w14:paraId="2801D3B6" w14:textId="77777777" w:rsidR="0078440C" w:rsidRPr="0008743E" w:rsidRDefault="004A7295" w:rsidP="0078440C">
            <w:pPr>
              <w:tabs>
                <w:tab w:val="clear" w:pos="0"/>
              </w:tabs>
              <w:spacing w:after="120" w:line="240" w:lineRule="auto"/>
              <w:ind w:left="357"/>
            </w:pPr>
            <w:r>
              <w:t>DGCS in MPWTC and MOH, ATLPHD</w:t>
            </w:r>
          </w:p>
        </w:tc>
      </w:tr>
      <w:tr w:rsidR="0078440C" w:rsidRPr="00873BF7" w14:paraId="080BBFBD" w14:textId="77777777" w:rsidTr="0078440C">
        <w:tc>
          <w:tcPr>
            <w:tcW w:w="1418" w:type="dxa"/>
            <w:vMerge/>
          </w:tcPr>
          <w:p w14:paraId="17505355" w14:textId="77777777" w:rsidR="0078440C" w:rsidRPr="0008743E" w:rsidRDefault="0078440C" w:rsidP="0078440C">
            <w:pPr>
              <w:tabs>
                <w:tab w:val="clear" w:pos="0"/>
              </w:tabs>
              <w:spacing w:after="120" w:line="240" w:lineRule="auto"/>
              <w:ind w:left="357"/>
            </w:pPr>
          </w:p>
        </w:tc>
        <w:tc>
          <w:tcPr>
            <w:tcW w:w="8505" w:type="dxa"/>
          </w:tcPr>
          <w:p w14:paraId="7F99A583" w14:textId="77777777" w:rsidR="0078440C" w:rsidRPr="00873BF7" w:rsidRDefault="0078440C" w:rsidP="00744C80">
            <w:pPr>
              <w:pStyle w:val="ListParagraph"/>
              <w:numPr>
                <w:ilvl w:val="0"/>
                <w:numId w:val="20"/>
              </w:numPr>
              <w:spacing w:after="120" w:line="240" w:lineRule="auto"/>
              <w:ind w:left="714" w:hanging="357"/>
              <w:contextualSpacing w:val="0"/>
            </w:pPr>
            <w:r w:rsidRPr="00873BF7">
              <w:t>ATLPHD work with the two directorates of Corporate Services to analyse the organisational capacity development needs for RWASH and agree on the focus of capacity development under ATLPHD.</w:t>
            </w:r>
          </w:p>
        </w:tc>
        <w:tc>
          <w:tcPr>
            <w:tcW w:w="2977" w:type="dxa"/>
          </w:tcPr>
          <w:p w14:paraId="446F974A" w14:textId="77777777" w:rsidR="0078440C" w:rsidRPr="0008743E" w:rsidRDefault="004A7295" w:rsidP="0078440C">
            <w:pPr>
              <w:tabs>
                <w:tab w:val="clear" w:pos="0"/>
              </w:tabs>
              <w:spacing w:after="120" w:line="240" w:lineRule="auto"/>
              <w:ind w:left="357"/>
            </w:pPr>
            <w:r>
              <w:t>DGCS in MPWTC and MOH, ATLPHD</w:t>
            </w:r>
          </w:p>
        </w:tc>
      </w:tr>
      <w:tr w:rsidR="0078440C" w:rsidRPr="00873BF7" w14:paraId="780674B1" w14:textId="77777777" w:rsidTr="0078440C">
        <w:tc>
          <w:tcPr>
            <w:tcW w:w="1418" w:type="dxa"/>
            <w:vMerge/>
          </w:tcPr>
          <w:p w14:paraId="45C75E92" w14:textId="77777777" w:rsidR="0078440C" w:rsidRPr="0008743E" w:rsidRDefault="0078440C" w:rsidP="0078440C">
            <w:pPr>
              <w:tabs>
                <w:tab w:val="clear" w:pos="0"/>
              </w:tabs>
              <w:spacing w:after="120" w:line="240" w:lineRule="auto"/>
              <w:ind w:left="357"/>
            </w:pPr>
          </w:p>
        </w:tc>
        <w:tc>
          <w:tcPr>
            <w:tcW w:w="8505" w:type="dxa"/>
          </w:tcPr>
          <w:p w14:paraId="0C83E7A0" w14:textId="77777777" w:rsidR="0078440C" w:rsidRPr="00873BF7" w:rsidRDefault="0078440C" w:rsidP="00744C80">
            <w:pPr>
              <w:pStyle w:val="ListParagraph"/>
              <w:numPr>
                <w:ilvl w:val="0"/>
                <w:numId w:val="20"/>
              </w:numPr>
              <w:spacing w:after="120" w:line="240" w:lineRule="auto"/>
              <w:ind w:left="714" w:hanging="357"/>
              <w:contextualSpacing w:val="0"/>
              <w:rPr>
                <w:lang w:val="en-GB"/>
              </w:rPr>
            </w:pPr>
            <w:r w:rsidRPr="00873BF7">
              <w:t>ATLPHD develop a capacity development approach with GoTL stakeholders early in its implementation and ensure</w:t>
            </w:r>
            <w:r w:rsidRPr="00873BF7">
              <w:rPr>
                <w:lang w:val="en-GB"/>
              </w:rPr>
              <w:t xml:space="preserve"> its use by all those involved with the program.</w:t>
            </w:r>
          </w:p>
        </w:tc>
        <w:tc>
          <w:tcPr>
            <w:tcW w:w="2977" w:type="dxa"/>
          </w:tcPr>
          <w:p w14:paraId="3B599DC5" w14:textId="77777777" w:rsidR="0078440C" w:rsidRPr="0008743E" w:rsidRDefault="00336E48" w:rsidP="0078440C">
            <w:pPr>
              <w:tabs>
                <w:tab w:val="clear" w:pos="0"/>
              </w:tabs>
              <w:spacing w:after="120" w:line="240" w:lineRule="auto"/>
              <w:ind w:left="357"/>
            </w:pPr>
            <w:r>
              <w:t xml:space="preserve">ATLPHD, relevant Ministries </w:t>
            </w:r>
          </w:p>
        </w:tc>
      </w:tr>
      <w:tr w:rsidR="0008743E" w:rsidRPr="00873BF7" w14:paraId="4E282FE6" w14:textId="77777777" w:rsidTr="0078440C">
        <w:tc>
          <w:tcPr>
            <w:tcW w:w="1418" w:type="dxa"/>
          </w:tcPr>
          <w:p w14:paraId="2AB79A3F" w14:textId="77777777" w:rsidR="0008743E" w:rsidRPr="00336E48" w:rsidRDefault="00336E48" w:rsidP="00336E48">
            <w:pPr>
              <w:tabs>
                <w:tab w:val="clear" w:pos="0"/>
              </w:tabs>
              <w:spacing w:after="120" w:line="240" w:lineRule="auto"/>
              <w:ind w:left="176"/>
              <w:rPr>
                <w:b/>
                <w:sz w:val="24"/>
                <w:szCs w:val="24"/>
              </w:rPr>
            </w:pPr>
            <w:r w:rsidRPr="00336E48">
              <w:rPr>
                <w:b/>
                <w:sz w:val="24"/>
                <w:szCs w:val="24"/>
              </w:rPr>
              <w:t>Linkages</w:t>
            </w:r>
          </w:p>
        </w:tc>
        <w:tc>
          <w:tcPr>
            <w:tcW w:w="8505" w:type="dxa"/>
          </w:tcPr>
          <w:p w14:paraId="60A524BF" w14:textId="77777777" w:rsidR="0008743E" w:rsidRPr="00873BF7" w:rsidRDefault="0008743E" w:rsidP="00744C80">
            <w:pPr>
              <w:pStyle w:val="ListParagraph"/>
              <w:numPr>
                <w:ilvl w:val="0"/>
                <w:numId w:val="20"/>
              </w:numPr>
              <w:spacing w:after="120" w:line="240" w:lineRule="auto"/>
              <w:ind w:left="714" w:hanging="357"/>
              <w:contextualSpacing w:val="0"/>
              <w:rPr>
                <w:lang w:val="en-GB"/>
              </w:rPr>
            </w:pPr>
            <w:r w:rsidRPr="00873BF7">
              <w:rPr>
                <w:rFonts w:cstheme="minorHAnsi"/>
              </w:rPr>
              <w:t>ATLPHD pursue linkages where it genuinely improves service delivery or effectiveness; and resist pressure to focus on ‘internal’ linkages at the expense of strong program ownership by GoTL ministries and directorates.</w:t>
            </w:r>
          </w:p>
        </w:tc>
        <w:tc>
          <w:tcPr>
            <w:tcW w:w="2977" w:type="dxa"/>
          </w:tcPr>
          <w:p w14:paraId="3A7FA6A1" w14:textId="77777777" w:rsidR="0008743E" w:rsidRPr="0008743E" w:rsidRDefault="00336E48" w:rsidP="0078440C">
            <w:pPr>
              <w:tabs>
                <w:tab w:val="clear" w:pos="0"/>
              </w:tabs>
              <w:spacing w:after="120" w:line="240" w:lineRule="auto"/>
              <w:ind w:left="357"/>
              <w:rPr>
                <w:rFonts w:cstheme="minorHAnsi"/>
              </w:rPr>
            </w:pPr>
            <w:r>
              <w:rPr>
                <w:rFonts w:cstheme="minorHAnsi"/>
              </w:rPr>
              <w:t xml:space="preserve">ATLPHD, DFAT, other DFAT programs </w:t>
            </w:r>
          </w:p>
        </w:tc>
      </w:tr>
      <w:tr w:rsidR="00E24047" w:rsidRPr="00873BF7" w14:paraId="3EFAF213" w14:textId="77777777" w:rsidTr="0078440C">
        <w:tc>
          <w:tcPr>
            <w:tcW w:w="1418" w:type="dxa"/>
          </w:tcPr>
          <w:p w14:paraId="2B84065C" w14:textId="6D43A4E0" w:rsidR="00E24047" w:rsidRPr="00E24047" w:rsidRDefault="00E24047" w:rsidP="00E24047">
            <w:pPr>
              <w:tabs>
                <w:tab w:val="clear" w:pos="0"/>
              </w:tabs>
              <w:spacing w:after="120" w:line="240" w:lineRule="auto"/>
              <w:ind w:left="176"/>
              <w:rPr>
                <w:b/>
                <w:sz w:val="24"/>
                <w:szCs w:val="24"/>
              </w:rPr>
            </w:pPr>
            <w:r w:rsidRPr="00E24047">
              <w:rPr>
                <w:b/>
                <w:sz w:val="24"/>
                <w:szCs w:val="24"/>
              </w:rPr>
              <w:t>Other</w:t>
            </w:r>
          </w:p>
        </w:tc>
        <w:tc>
          <w:tcPr>
            <w:tcW w:w="8505" w:type="dxa"/>
          </w:tcPr>
          <w:p w14:paraId="02F4CE1E" w14:textId="249183EB" w:rsidR="00E24047" w:rsidRPr="00873BF7" w:rsidRDefault="00E24047" w:rsidP="00E24047">
            <w:pPr>
              <w:pStyle w:val="ListParagraph"/>
              <w:numPr>
                <w:ilvl w:val="0"/>
                <w:numId w:val="20"/>
              </w:numPr>
              <w:spacing w:after="120" w:line="240" w:lineRule="auto"/>
              <w:ind w:left="714" w:hanging="357"/>
              <w:contextualSpacing w:val="0"/>
            </w:pPr>
            <w:r w:rsidRPr="00F505FD">
              <w:t>BESIK 2 ensure there is a planned exit process for the program that includes the handover of all relevant documentation to DGAS before the end of June.</w:t>
            </w:r>
          </w:p>
        </w:tc>
        <w:tc>
          <w:tcPr>
            <w:tcW w:w="2977" w:type="dxa"/>
          </w:tcPr>
          <w:p w14:paraId="04940E73" w14:textId="6EF7E6B7" w:rsidR="00E24047" w:rsidRDefault="00E24047" w:rsidP="00E24047">
            <w:pPr>
              <w:tabs>
                <w:tab w:val="clear" w:pos="0"/>
              </w:tabs>
              <w:spacing w:after="120" w:line="240" w:lineRule="auto"/>
              <w:ind w:left="357"/>
            </w:pPr>
            <w:r>
              <w:t>PD, BESIK 2</w:t>
            </w:r>
          </w:p>
        </w:tc>
      </w:tr>
      <w:tr w:rsidR="00E24047" w:rsidRPr="00873BF7" w14:paraId="20E01084" w14:textId="77777777" w:rsidTr="0078440C">
        <w:tc>
          <w:tcPr>
            <w:tcW w:w="1418" w:type="dxa"/>
          </w:tcPr>
          <w:p w14:paraId="44E99DD1" w14:textId="77777777" w:rsidR="00E24047" w:rsidRPr="0008743E" w:rsidRDefault="00E24047" w:rsidP="00E24047">
            <w:pPr>
              <w:tabs>
                <w:tab w:val="clear" w:pos="0"/>
              </w:tabs>
              <w:spacing w:after="120" w:line="240" w:lineRule="auto"/>
              <w:ind w:left="357"/>
            </w:pPr>
          </w:p>
        </w:tc>
        <w:tc>
          <w:tcPr>
            <w:tcW w:w="8505" w:type="dxa"/>
          </w:tcPr>
          <w:p w14:paraId="51583391" w14:textId="7D7EA489" w:rsidR="00E24047" w:rsidRPr="00873BF7" w:rsidRDefault="00E24047" w:rsidP="00E24047">
            <w:pPr>
              <w:pStyle w:val="ListParagraph"/>
              <w:numPr>
                <w:ilvl w:val="0"/>
                <w:numId w:val="20"/>
              </w:numPr>
              <w:spacing w:after="120" w:line="240" w:lineRule="auto"/>
              <w:ind w:left="714" w:hanging="357"/>
              <w:contextualSpacing w:val="0"/>
            </w:pPr>
            <w:r w:rsidRPr="00F505FD">
              <w:t xml:space="preserve">BESIK 2 to clearly identify all outstanding work and assess each activity as needing to be ended (finished or not), completed or transitioned to the new program. Care should be taken to ensure work is not rushed at the expense of stakeholder engagement. </w:t>
            </w:r>
          </w:p>
        </w:tc>
        <w:tc>
          <w:tcPr>
            <w:tcW w:w="2977" w:type="dxa"/>
          </w:tcPr>
          <w:p w14:paraId="3FBF16F2" w14:textId="375AF24B" w:rsidR="00E24047" w:rsidRDefault="00E24047" w:rsidP="00E24047">
            <w:pPr>
              <w:tabs>
                <w:tab w:val="clear" w:pos="0"/>
              </w:tabs>
              <w:spacing w:after="120" w:line="240" w:lineRule="auto"/>
              <w:ind w:left="357"/>
            </w:pPr>
            <w:r>
              <w:t>PD, BESIK 2</w:t>
            </w:r>
          </w:p>
        </w:tc>
      </w:tr>
      <w:tr w:rsidR="00E24047" w:rsidRPr="00873BF7" w14:paraId="09CC512E" w14:textId="77777777" w:rsidTr="0078440C">
        <w:tc>
          <w:tcPr>
            <w:tcW w:w="1418" w:type="dxa"/>
          </w:tcPr>
          <w:p w14:paraId="30D76D11" w14:textId="77777777" w:rsidR="00E24047" w:rsidRPr="0008743E" w:rsidRDefault="00E24047" w:rsidP="00E24047">
            <w:pPr>
              <w:tabs>
                <w:tab w:val="clear" w:pos="0"/>
              </w:tabs>
              <w:spacing w:after="120" w:line="240" w:lineRule="auto"/>
              <w:ind w:left="357"/>
            </w:pPr>
          </w:p>
        </w:tc>
        <w:tc>
          <w:tcPr>
            <w:tcW w:w="8505" w:type="dxa"/>
          </w:tcPr>
          <w:p w14:paraId="537FEE74" w14:textId="7E7B179F" w:rsidR="00E24047" w:rsidRPr="00873BF7" w:rsidRDefault="00E24047" w:rsidP="00E24047">
            <w:pPr>
              <w:pStyle w:val="ListParagraph"/>
              <w:numPr>
                <w:ilvl w:val="0"/>
                <w:numId w:val="20"/>
              </w:numPr>
              <w:spacing w:after="120" w:line="240" w:lineRule="auto"/>
              <w:ind w:left="714" w:hanging="357"/>
              <w:contextualSpacing w:val="0"/>
            </w:pPr>
            <w:r w:rsidRPr="00F505FD">
              <w:t>The ATLPHD team to ensure its stakeholders are informed about the process for the implementation of the new program and what it is likely to mean for them.</w:t>
            </w:r>
          </w:p>
        </w:tc>
        <w:tc>
          <w:tcPr>
            <w:tcW w:w="2977" w:type="dxa"/>
          </w:tcPr>
          <w:p w14:paraId="6DEBCAB4" w14:textId="62D62B35" w:rsidR="00E24047" w:rsidRDefault="002216FA" w:rsidP="00E24047">
            <w:pPr>
              <w:tabs>
                <w:tab w:val="clear" w:pos="0"/>
              </w:tabs>
              <w:spacing w:after="120" w:line="240" w:lineRule="auto"/>
              <w:ind w:left="357"/>
            </w:pPr>
            <w:r>
              <w:t>PD, A</w:t>
            </w:r>
            <w:r w:rsidR="00E24047">
              <w:t>T</w:t>
            </w:r>
            <w:r>
              <w:t>L</w:t>
            </w:r>
            <w:r w:rsidR="00E24047">
              <w:t>PHD</w:t>
            </w:r>
          </w:p>
        </w:tc>
      </w:tr>
    </w:tbl>
    <w:p w14:paraId="2285E2DD" w14:textId="77777777" w:rsidR="00DF0A99" w:rsidRDefault="00DF0A99" w:rsidP="00DF0A99"/>
    <w:p w14:paraId="055D0637" w14:textId="77777777" w:rsidR="00DF0A99" w:rsidRPr="00873BF7" w:rsidRDefault="00DF0A99" w:rsidP="00C53073">
      <w:pPr>
        <w:sectPr w:rsidR="00DF0A99" w:rsidRPr="00873BF7" w:rsidSect="00607C41">
          <w:footerReference w:type="default" r:id="rId14"/>
          <w:pgSz w:w="16839" w:h="11907" w:orient="landscape" w:code="9"/>
          <w:pgMar w:top="1701" w:right="1440" w:bottom="1701" w:left="1440" w:header="709" w:footer="709" w:gutter="0"/>
          <w:cols w:space="708"/>
          <w:docGrid w:linePitch="360"/>
        </w:sectPr>
      </w:pPr>
    </w:p>
    <w:p w14:paraId="5CC41BDC" w14:textId="77777777" w:rsidR="00C76D1E" w:rsidRDefault="0008743E" w:rsidP="0008743E">
      <w:pPr>
        <w:pStyle w:val="Heading1"/>
        <w:numPr>
          <w:ilvl w:val="0"/>
          <w:numId w:val="0"/>
        </w:numPr>
        <w:ind w:left="720" w:hanging="360"/>
      </w:pPr>
      <w:bookmarkStart w:id="41" w:name="_Toc448928198"/>
      <w:r>
        <w:t>Attachment E: Evaluation Plan</w:t>
      </w:r>
      <w:bookmarkEnd w:id="41"/>
    </w:p>
    <w:p w14:paraId="6A6DA362" w14:textId="77777777" w:rsidR="002969A6" w:rsidRDefault="002969A6" w:rsidP="002969A6"/>
    <w:p w14:paraId="0B21C5FD" w14:textId="77777777" w:rsidR="002969A6" w:rsidRDefault="002969A6" w:rsidP="002969A6"/>
    <w:bookmarkStart w:id="42" w:name="_MON_1522672995"/>
    <w:bookmarkEnd w:id="42"/>
    <w:p w14:paraId="29B53727" w14:textId="77777777" w:rsidR="002969A6" w:rsidRPr="002969A6" w:rsidRDefault="002969A6" w:rsidP="002969A6">
      <w:r>
        <w:object w:dxaOrig="1501" w:dyaOrig="980" w14:anchorId="146E2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15" o:title=""/>
          </v:shape>
          <o:OLEObject Type="Embed" ProgID="Word.Document.12" ShapeID="_x0000_i1025" DrawAspect="Icon" ObjectID="_1540199711" r:id="rId16">
            <o:FieldCodes>\s</o:FieldCodes>
          </o:OLEObject>
        </w:object>
      </w:r>
    </w:p>
    <w:sectPr w:rsidR="002969A6" w:rsidRPr="002969A6" w:rsidSect="00607C41">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93BC6" w14:textId="77777777" w:rsidR="00E74994" w:rsidRDefault="00E74994" w:rsidP="00C53073">
      <w:r>
        <w:separator/>
      </w:r>
    </w:p>
  </w:endnote>
  <w:endnote w:type="continuationSeparator" w:id="0">
    <w:p w14:paraId="43ECDA05" w14:textId="77777777" w:rsidR="00E74994" w:rsidRDefault="00E74994" w:rsidP="00C53073">
      <w:r>
        <w:continuationSeparator/>
      </w:r>
    </w:p>
  </w:endnote>
  <w:endnote w:type="continuationNotice" w:id="1">
    <w:p w14:paraId="49265B30" w14:textId="77777777" w:rsidR="00E74994" w:rsidRDefault="00E7499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Minion-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9E72F" w14:textId="4AC429B0" w:rsidR="00E74994" w:rsidRPr="00344599" w:rsidRDefault="00E74994" w:rsidP="003A5033">
    <w:pPr>
      <w:pStyle w:val="Footer"/>
      <w:rPr>
        <w:sz w:val="18"/>
        <w:szCs w:val="18"/>
      </w:rPr>
    </w:pPr>
    <w:r>
      <w:rPr>
        <w:noProof/>
        <w:sz w:val="18"/>
        <w:szCs w:val="18"/>
        <w:lang w:val="en-AU" w:eastAsia="en-AU"/>
      </w:rPr>
      <mc:AlternateContent>
        <mc:Choice Requires="wps">
          <w:drawing>
            <wp:anchor distT="4294967293" distB="4294967293" distL="114300" distR="114300" simplePos="0" relativeHeight="251685888" behindDoc="0" locked="0" layoutInCell="1" allowOverlap="1" wp14:anchorId="69BDB1BB" wp14:editId="2D58365D">
              <wp:simplePos x="0" y="0"/>
              <wp:positionH relativeFrom="column">
                <wp:posOffset>-13335</wp:posOffset>
              </wp:positionH>
              <wp:positionV relativeFrom="paragraph">
                <wp:posOffset>54609</wp:posOffset>
              </wp:positionV>
              <wp:extent cx="5495925" cy="0"/>
              <wp:effectExtent l="0" t="0" r="28575" b="1905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096FC6" id="_x0000_t32" coordsize="21600,21600" o:spt="32" o:oned="t" path="m,l21600,21600e" filled="f">
              <v:path arrowok="t" fillok="f" o:connecttype="none"/>
              <o:lock v:ext="edit" shapetype="t"/>
            </v:shapetype>
            <v:shape id="AutoShape 1" o:spid="_x0000_s1026" type="#_x0000_t32" style="position:absolute;margin-left:-1.05pt;margin-top:4.3pt;width:432.75pt;height:0;z-index:25168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"/>
          </w:pict>
        </mc:Fallback>
      </mc:AlternateContent>
    </w:r>
    <w:r>
      <w:rPr>
        <w:noProof/>
        <w:sz w:val="18"/>
        <w:szCs w:val="18"/>
        <w:lang w:val="en-AU" w:eastAsia="en-AU"/>
      </w:rPr>
      <mc:AlternateContent>
        <mc:Choice Requires="wps">
          <w:drawing>
            <wp:anchor distT="4294967292" distB="4294967292" distL="114300" distR="114300" simplePos="0" relativeHeight="251657216" behindDoc="0" locked="0" layoutInCell="1" allowOverlap="1" wp14:anchorId="2C2A690D" wp14:editId="720CD456">
              <wp:simplePos x="0" y="0"/>
              <wp:positionH relativeFrom="column">
                <wp:posOffset>-13335</wp:posOffset>
              </wp:positionH>
              <wp:positionV relativeFrom="paragraph">
                <wp:posOffset>54609</wp:posOffset>
              </wp:positionV>
              <wp:extent cx="5495925" cy="0"/>
              <wp:effectExtent l="0" t="0" r="2857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80E3C" id="AutoShape 1" o:spid="_x0000_s1026" type="#_x0000_t32" style="position:absolute;margin-left:-1.05pt;margin-top:4.3pt;width:432.7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"/>
          </w:pict>
        </mc:Fallback>
      </mc:AlternateContent>
    </w:r>
    <w:r w:rsidRPr="00344599">
      <w:rPr>
        <w:sz w:val="18"/>
        <w:szCs w:val="18"/>
      </w:rPr>
      <w:t xml:space="preserve">BESIK 2 </w:t>
    </w:r>
    <w:r>
      <w:rPr>
        <w:sz w:val="18"/>
        <w:szCs w:val="18"/>
      </w:rPr>
      <w:t xml:space="preserve">Final </w:t>
    </w:r>
    <w:r w:rsidRPr="00344599">
      <w:rPr>
        <w:sz w:val="18"/>
        <w:szCs w:val="18"/>
      </w:rPr>
      <w:t>MRG Report</w:t>
    </w:r>
    <w:r>
      <w:rPr>
        <w:sz w:val="18"/>
        <w:szCs w:val="18"/>
      </w:rPr>
      <w:t xml:space="preserve"> – FINAL– 8 June 2016</w:t>
    </w:r>
    <w:r w:rsidRPr="00344599">
      <w:rPr>
        <w:sz w:val="18"/>
        <w:szCs w:val="18"/>
      </w:rPr>
      <w:tab/>
    </w:r>
    <w:r w:rsidRPr="00344599">
      <w:rPr>
        <w:sz w:val="18"/>
        <w:szCs w:val="18"/>
      </w:rPr>
      <w:tab/>
      <w:t xml:space="preserve"> Page </w:t>
    </w:r>
    <w:r w:rsidRPr="00344599">
      <w:rPr>
        <w:sz w:val="18"/>
        <w:szCs w:val="18"/>
      </w:rPr>
      <w:fldChar w:fldCharType="begin"/>
    </w:r>
    <w:r w:rsidRPr="00344599">
      <w:rPr>
        <w:sz w:val="18"/>
        <w:szCs w:val="18"/>
      </w:rPr>
      <w:instrText xml:space="preserve"> PAGE   \* MERGEFORMAT </w:instrText>
    </w:r>
    <w:r w:rsidRPr="00344599">
      <w:rPr>
        <w:sz w:val="18"/>
        <w:szCs w:val="18"/>
      </w:rPr>
      <w:fldChar w:fldCharType="separate"/>
    </w:r>
    <w:r w:rsidR="00B34BB1">
      <w:rPr>
        <w:noProof/>
        <w:sz w:val="18"/>
        <w:szCs w:val="18"/>
      </w:rPr>
      <w:t>iv</w:t>
    </w:r>
    <w:r w:rsidRPr="00344599">
      <w:rPr>
        <w:sz w:val="18"/>
        <w:szCs w:val="18"/>
      </w:rPr>
      <w:fldChar w:fldCharType="end"/>
    </w:r>
  </w:p>
  <w:p w14:paraId="3C96BF21" w14:textId="77777777" w:rsidR="00E74994" w:rsidRDefault="00E74994">
    <w:pPr>
      <w:pStyle w:val="Footer"/>
    </w:pPr>
  </w:p>
  <w:p w14:paraId="7E2F32A5" w14:textId="77777777" w:rsidR="00E74994" w:rsidRPr="00EA02CA" w:rsidRDefault="00E74994" w:rsidP="00C53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565801786"/>
      <w:docPartObj>
        <w:docPartGallery w:val="Page Numbers (Bottom of Page)"/>
        <w:docPartUnique/>
      </w:docPartObj>
    </w:sdtPr>
    <w:sdtEndPr/>
    <w:sdtContent>
      <w:p w14:paraId="4AA5EDD3" w14:textId="77777777" w:rsidR="00E74994" w:rsidRDefault="00E74994" w:rsidP="0046778E">
        <w:pPr>
          <w:pStyle w:val="Footer"/>
          <w:tabs>
            <w:tab w:val="clear" w:pos="8640"/>
            <w:tab w:val="right" w:pos="12900"/>
          </w:tabs>
          <w:rPr>
            <w:sz w:val="18"/>
            <w:szCs w:val="18"/>
          </w:rPr>
        </w:pPr>
      </w:p>
      <w:p w14:paraId="5AA1A007" w14:textId="0115DA1E" w:rsidR="00E74994" w:rsidRPr="00344599" w:rsidRDefault="00E74994" w:rsidP="00344599">
        <w:pPr>
          <w:pStyle w:val="Footer"/>
          <w:rPr>
            <w:sz w:val="18"/>
            <w:szCs w:val="18"/>
          </w:rPr>
        </w:pPr>
        <w:r w:rsidRPr="00344599">
          <w:rPr>
            <w:sz w:val="18"/>
            <w:szCs w:val="18"/>
          </w:rPr>
          <w:t xml:space="preserve">BESIK 2 </w:t>
        </w:r>
        <w:r>
          <w:rPr>
            <w:sz w:val="18"/>
            <w:szCs w:val="18"/>
          </w:rPr>
          <w:t xml:space="preserve">Final MRG </w:t>
        </w:r>
        <w:r w:rsidRPr="00344599">
          <w:rPr>
            <w:sz w:val="18"/>
            <w:szCs w:val="18"/>
          </w:rPr>
          <w:t>Report</w:t>
        </w:r>
        <w:r>
          <w:rPr>
            <w:sz w:val="18"/>
            <w:szCs w:val="18"/>
          </w:rPr>
          <w:t xml:space="preserve"> – FINAL –</w:t>
        </w:r>
        <w:r w:rsidRPr="00344599">
          <w:rPr>
            <w:sz w:val="18"/>
            <w:szCs w:val="18"/>
          </w:rPr>
          <w:t xml:space="preserve"> </w:t>
        </w:r>
        <w:r>
          <w:rPr>
            <w:sz w:val="18"/>
            <w:szCs w:val="18"/>
          </w:rPr>
          <w:t>8 June 2016</w:t>
        </w:r>
        <w:r w:rsidRPr="00344599">
          <w:rPr>
            <w:sz w:val="18"/>
            <w:szCs w:val="18"/>
          </w:rPr>
          <w:tab/>
        </w:r>
        <w:r w:rsidRPr="00344599">
          <w:rPr>
            <w:sz w:val="18"/>
            <w:szCs w:val="18"/>
          </w:rPr>
          <w:tab/>
          <w:t xml:space="preserve"> Page </w:t>
        </w:r>
        <w:r w:rsidRPr="00344599">
          <w:rPr>
            <w:sz w:val="18"/>
            <w:szCs w:val="18"/>
          </w:rPr>
          <w:fldChar w:fldCharType="begin"/>
        </w:r>
        <w:r w:rsidRPr="00344599">
          <w:rPr>
            <w:sz w:val="18"/>
            <w:szCs w:val="18"/>
          </w:rPr>
          <w:instrText xml:space="preserve"> PAGE   \* MERGEFORMAT </w:instrText>
        </w:r>
        <w:r w:rsidRPr="00344599">
          <w:rPr>
            <w:sz w:val="18"/>
            <w:szCs w:val="18"/>
          </w:rPr>
          <w:fldChar w:fldCharType="separate"/>
        </w:r>
        <w:r w:rsidR="00B34BB1">
          <w:rPr>
            <w:noProof/>
            <w:sz w:val="18"/>
            <w:szCs w:val="18"/>
          </w:rPr>
          <w:t>28</w:t>
        </w:r>
        <w:r w:rsidRPr="00344599">
          <w:rPr>
            <w:sz w:val="18"/>
            <w:szCs w:val="18"/>
          </w:rPr>
          <w:fldChar w:fldCharType="end"/>
        </w:r>
      </w:p>
    </w:sdtContent>
  </w:sdt>
  <w:p w14:paraId="0585075C" w14:textId="77777777" w:rsidR="00E74994" w:rsidRPr="00EA02CA" w:rsidRDefault="00E74994" w:rsidP="00C530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AE281" w14:textId="77777777" w:rsidR="00E74994" w:rsidRDefault="00E7499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535724434"/>
      <w:docPartObj>
        <w:docPartGallery w:val="Page Numbers (Bottom of Page)"/>
        <w:docPartUnique/>
      </w:docPartObj>
    </w:sdtPr>
    <w:sdtEndPr/>
    <w:sdtContent>
      <w:p w14:paraId="73F809D2" w14:textId="77777777" w:rsidR="00E74994" w:rsidRDefault="00E74994" w:rsidP="0046778E">
        <w:pPr>
          <w:pStyle w:val="Footer"/>
          <w:tabs>
            <w:tab w:val="clear" w:pos="8640"/>
            <w:tab w:val="right" w:pos="12900"/>
          </w:tabs>
          <w:rPr>
            <w:sz w:val="18"/>
            <w:szCs w:val="18"/>
          </w:rPr>
        </w:pPr>
      </w:p>
      <w:p w14:paraId="0D9DB973" w14:textId="708E72F3" w:rsidR="00E74994" w:rsidRPr="00344599" w:rsidRDefault="00E74994" w:rsidP="0046778E">
        <w:pPr>
          <w:pStyle w:val="Footer"/>
          <w:tabs>
            <w:tab w:val="clear" w:pos="8640"/>
            <w:tab w:val="right" w:pos="12900"/>
          </w:tabs>
          <w:rPr>
            <w:sz w:val="18"/>
            <w:szCs w:val="18"/>
          </w:rPr>
        </w:pPr>
        <w:r w:rsidRPr="00344599">
          <w:rPr>
            <w:sz w:val="18"/>
            <w:szCs w:val="18"/>
          </w:rPr>
          <w:t xml:space="preserve">BESIK 2 </w:t>
        </w:r>
        <w:r>
          <w:rPr>
            <w:sz w:val="18"/>
            <w:szCs w:val="18"/>
          </w:rPr>
          <w:t xml:space="preserve">Final MRG </w:t>
        </w:r>
        <w:r w:rsidRPr="00344599">
          <w:rPr>
            <w:sz w:val="18"/>
            <w:szCs w:val="18"/>
          </w:rPr>
          <w:t>Report</w:t>
        </w:r>
        <w:r>
          <w:rPr>
            <w:sz w:val="18"/>
            <w:szCs w:val="18"/>
          </w:rPr>
          <w:t xml:space="preserve"> - FINAL - 8 June2016</w:t>
        </w:r>
        <w:r w:rsidRPr="00344599">
          <w:rPr>
            <w:sz w:val="18"/>
            <w:szCs w:val="18"/>
          </w:rPr>
          <w:tab/>
        </w:r>
        <w:r w:rsidRPr="00344599">
          <w:rPr>
            <w:sz w:val="18"/>
            <w:szCs w:val="18"/>
          </w:rPr>
          <w:tab/>
          <w:t xml:space="preserve"> Page </w:t>
        </w:r>
        <w:r w:rsidRPr="00344599">
          <w:rPr>
            <w:sz w:val="18"/>
            <w:szCs w:val="18"/>
          </w:rPr>
          <w:fldChar w:fldCharType="begin"/>
        </w:r>
        <w:r w:rsidRPr="00344599">
          <w:rPr>
            <w:sz w:val="18"/>
            <w:szCs w:val="18"/>
          </w:rPr>
          <w:instrText xml:space="preserve"> PAGE   \* MERGEFORMAT </w:instrText>
        </w:r>
        <w:r w:rsidRPr="00344599">
          <w:rPr>
            <w:sz w:val="18"/>
            <w:szCs w:val="18"/>
          </w:rPr>
          <w:fldChar w:fldCharType="separate"/>
        </w:r>
        <w:r w:rsidR="00775FEF">
          <w:rPr>
            <w:noProof/>
            <w:sz w:val="18"/>
            <w:szCs w:val="18"/>
          </w:rPr>
          <w:t>39</w:t>
        </w:r>
        <w:r w:rsidRPr="00344599">
          <w:rPr>
            <w:sz w:val="18"/>
            <w:szCs w:val="18"/>
          </w:rPr>
          <w:fldChar w:fldCharType="end"/>
        </w:r>
      </w:p>
    </w:sdtContent>
  </w:sdt>
  <w:p w14:paraId="76E02380" w14:textId="77777777" w:rsidR="00E74994" w:rsidRPr="00EA02CA" w:rsidRDefault="00E74994" w:rsidP="00C530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0E10D" w14:textId="77777777" w:rsidR="00E74994" w:rsidRDefault="00E74994"/>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399020940"/>
      <w:docPartObj>
        <w:docPartGallery w:val="Page Numbers (Bottom of Page)"/>
        <w:docPartUnique/>
      </w:docPartObj>
    </w:sdtPr>
    <w:sdtEndPr/>
    <w:sdtContent>
      <w:p w14:paraId="55906F53" w14:textId="77777777" w:rsidR="00E74994" w:rsidRDefault="00E74994" w:rsidP="00344599">
        <w:pPr>
          <w:pStyle w:val="Footer"/>
          <w:rPr>
            <w:sz w:val="18"/>
            <w:szCs w:val="18"/>
          </w:rPr>
        </w:pPr>
      </w:p>
      <w:p w14:paraId="210BA3AA" w14:textId="56BB8C88" w:rsidR="00E74994" w:rsidRPr="00344599" w:rsidRDefault="00E74994" w:rsidP="00344599">
        <w:pPr>
          <w:pStyle w:val="Footer"/>
          <w:rPr>
            <w:sz w:val="18"/>
            <w:szCs w:val="18"/>
          </w:rPr>
        </w:pPr>
        <w:r w:rsidRPr="00344599">
          <w:rPr>
            <w:sz w:val="18"/>
            <w:szCs w:val="18"/>
          </w:rPr>
          <w:t xml:space="preserve">BESIK 2 </w:t>
        </w:r>
        <w:r>
          <w:rPr>
            <w:sz w:val="18"/>
            <w:szCs w:val="18"/>
          </w:rPr>
          <w:t xml:space="preserve">Final MRG </w:t>
        </w:r>
        <w:r w:rsidRPr="00344599">
          <w:rPr>
            <w:sz w:val="18"/>
            <w:szCs w:val="18"/>
          </w:rPr>
          <w:t>Report</w:t>
        </w:r>
        <w:r>
          <w:rPr>
            <w:sz w:val="18"/>
            <w:szCs w:val="18"/>
          </w:rPr>
          <w:t xml:space="preserve"> - FINAL - 8 June2016</w:t>
        </w:r>
        <w:r w:rsidRPr="00344599">
          <w:rPr>
            <w:sz w:val="18"/>
            <w:szCs w:val="18"/>
          </w:rPr>
          <w:tab/>
        </w:r>
        <w:r w:rsidRPr="00344599">
          <w:rPr>
            <w:sz w:val="18"/>
            <w:szCs w:val="18"/>
          </w:rPr>
          <w:tab/>
          <w:t xml:space="preserve"> Page </w:t>
        </w:r>
        <w:r w:rsidRPr="00344599">
          <w:rPr>
            <w:sz w:val="18"/>
            <w:szCs w:val="18"/>
          </w:rPr>
          <w:fldChar w:fldCharType="begin"/>
        </w:r>
        <w:r w:rsidRPr="00344599">
          <w:rPr>
            <w:sz w:val="18"/>
            <w:szCs w:val="18"/>
          </w:rPr>
          <w:instrText xml:space="preserve"> PAGE   \* MERGEFORMAT </w:instrText>
        </w:r>
        <w:r w:rsidRPr="00344599">
          <w:rPr>
            <w:sz w:val="18"/>
            <w:szCs w:val="18"/>
          </w:rPr>
          <w:fldChar w:fldCharType="separate"/>
        </w:r>
        <w:r w:rsidR="00B51DD3">
          <w:rPr>
            <w:noProof/>
            <w:sz w:val="18"/>
            <w:szCs w:val="18"/>
          </w:rPr>
          <w:t>40</w:t>
        </w:r>
        <w:r w:rsidRPr="00344599">
          <w:rPr>
            <w:sz w:val="18"/>
            <w:szCs w:val="18"/>
          </w:rPr>
          <w:fldChar w:fldCharType="end"/>
        </w:r>
      </w:p>
    </w:sdtContent>
  </w:sdt>
  <w:p w14:paraId="5692626F" w14:textId="77777777" w:rsidR="00E74994" w:rsidRPr="00EA02CA" w:rsidRDefault="00E74994" w:rsidP="00C5307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816D3" w14:textId="77777777" w:rsidR="00E74994" w:rsidRDefault="00E749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B16A2" w14:textId="77777777" w:rsidR="00E74994" w:rsidRDefault="00E74994" w:rsidP="00C53073">
      <w:r>
        <w:separator/>
      </w:r>
    </w:p>
  </w:footnote>
  <w:footnote w:type="continuationSeparator" w:id="0">
    <w:p w14:paraId="79B20A12" w14:textId="77777777" w:rsidR="00E74994" w:rsidRDefault="00E74994" w:rsidP="00C53073">
      <w:r>
        <w:continuationSeparator/>
      </w:r>
    </w:p>
  </w:footnote>
  <w:footnote w:type="continuationNotice" w:id="1">
    <w:p w14:paraId="364447EA" w14:textId="77777777" w:rsidR="00E74994" w:rsidRDefault="00E74994">
      <w:pPr>
        <w:spacing w:before="0" w:line="240" w:lineRule="auto"/>
      </w:pPr>
    </w:p>
  </w:footnote>
  <w:footnote w:id="2">
    <w:p w14:paraId="713AE56B" w14:textId="77777777" w:rsidR="00E74994" w:rsidRPr="00A32276" w:rsidRDefault="00E74994" w:rsidP="001972A6">
      <w:pPr>
        <w:pStyle w:val="FootnoteText"/>
        <w:rPr>
          <w:lang w:val="en-AU"/>
        </w:rPr>
      </w:pPr>
      <w:r>
        <w:rPr>
          <w:rStyle w:val="FootnoteReference"/>
        </w:rPr>
        <w:footnoteRef/>
      </w:r>
      <w:r>
        <w:t xml:space="preserve"> </w:t>
      </w:r>
      <w:r>
        <w:rPr>
          <w:lang w:val="en-AU"/>
        </w:rPr>
        <w:t xml:space="preserve">From the Draft Activity Completion Report. </w:t>
      </w:r>
    </w:p>
  </w:footnote>
  <w:footnote w:id="3">
    <w:p w14:paraId="3073BD06" w14:textId="055D0B81" w:rsidR="00E74994" w:rsidRPr="00FA067A" w:rsidRDefault="00E74994">
      <w:pPr>
        <w:pStyle w:val="FootnoteText"/>
        <w:rPr>
          <w:lang w:val="en-AU"/>
        </w:rPr>
      </w:pPr>
      <w:r>
        <w:rPr>
          <w:rStyle w:val="FootnoteReference"/>
        </w:rPr>
        <w:footnoteRef/>
      </w:r>
      <w:r>
        <w:t xml:space="preserve"> </w:t>
      </w:r>
      <w:r>
        <w:rPr>
          <w:lang w:val="en-AU"/>
        </w:rPr>
        <w:t>From BESIK 2 Activity Completion Report. Page 1.</w:t>
      </w:r>
    </w:p>
  </w:footnote>
  <w:footnote w:id="4">
    <w:p w14:paraId="28E4B578" w14:textId="4732DE36" w:rsidR="00E74994" w:rsidRPr="00FA067A" w:rsidRDefault="00E74994">
      <w:pPr>
        <w:pStyle w:val="FootnoteText"/>
        <w:rPr>
          <w:lang w:val="en-AU"/>
        </w:rPr>
      </w:pPr>
      <w:r>
        <w:rPr>
          <w:rStyle w:val="FootnoteReference"/>
        </w:rPr>
        <w:footnoteRef/>
      </w:r>
      <w:r>
        <w:t xml:space="preserve"> </w:t>
      </w:r>
      <w:r>
        <w:rPr>
          <w:lang w:val="en-AU"/>
        </w:rPr>
        <w:t>As above.</w:t>
      </w:r>
    </w:p>
  </w:footnote>
  <w:footnote w:id="5">
    <w:p w14:paraId="23A11D53" w14:textId="123E080C" w:rsidR="00E74994" w:rsidRPr="00FA067A" w:rsidRDefault="00E74994">
      <w:pPr>
        <w:pStyle w:val="FootnoteText"/>
        <w:rPr>
          <w:lang w:val="en-AU"/>
        </w:rPr>
      </w:pPr>
      <w:r>
        <w:rPr>
          <w:rStyle w:val="FootnoteReference"/>
        </w:rPr>
        <w:footnoteRef/>
      </w:r>
      <w:r>
        <w:t xml:space="preserve"> </w:t>
      </w:r>
      <w:r>
        <w:rPr>
          <w:lang w:val="en-AU"/>
        </w:rPr>
        <w:t>As above.</w:t>
      </w:r>
    </w:p>
  </w:footnote>
  <w:footnote w:id="6">
    <w:p w14:paraId="7B803593" w14:textId="77777777" w:rsidR="00E74994" w:rsidRPr="00062E94" w:rsidRDefault="00E74994" w:rsidP="00EB1A24">
      <w:pPr>
        <w:pStyle w:val="FootnoteText"/>
        <w:rPr>
          <w:szCs w:val="18"/>
        </w:rPr>
      </w:pPr>
      <w:r w:rsidRPr="00062E94">
        <w:rPr>
          <w:rStyle w:val="FootnoteReference"/>
          <w:szCs w:val="18"/>
        </w:rPr>
        <w:footnoteRef/>
      </w:r>
      <w:r w:rsidRPr="00062E94">
        <w:rPr>
          <w:szCs w:val="18"/>
        </w:rPr>
        <w:t xml:space="preserve"> Timor-Leste Aid Investment plan is available at www.dfat.gov.au. </w:t>
      </w:r>
    </w:p>
  </w:footnote>
  <w:footnote w:id="7">
    <w:p w14:paraId="0094446A" w14:textId="77777777" w:rsidR="00E74994" w:rsidRPr="00EB1A24" w:rsidRDefault="00E74994">
      <w:pPr>
        <w:pStyle w:val="FootnoteText"/>
        <w:rPr>
          <w:lang w:val="en-AU"/>
        </w:rPr>
      </w:pPr>
      <w:r>
        <w:rPr>
          <w:rStyle w:val="FootnoteReference"/>
        </w:rPr>
        <w:footnoteRef/>
      </w:r>
      <w:r>
        <w:t xml:space="preserve"> </w:t>
      </w:r>
      <w:r>
        <w:rPr>
          <w:lang w:val="en-AU"/>
        </w:rPr>
        <w:t xml:space="preserve">ATLPHD Design Document. Section C3. </w:t>
      </w:r>
    </w:p>
  </w:footnote>
  <w:footnote w:id="8">
    <w:p w14:paraId="53113B4C" w14:textId="58DC4C03" w:rsidR="00E74994" w:rsidRPr="00A32276" w:rsidRDefault="00E74994">
      <w:pPr>
        <w:pStyle w:val="FootnoteText"/>
        <w:rPr>
          <w:lang w:val="en-AU"/>
        </w:rPr>
      </w:pPr>
      <w:r>
        <w:rPr>
          <w:rStyle w:val="FootnoteReference"/>
        </w:rPr>
        <w:footnoteRef/>
      </w:r>
      <w:r>
        <w:t xml:space="preserve"> </w:t>
      </w:r>
      <w:r>
        <w:rPr>
          <w:lang w:val="en-AU"/>
        </w:rPr>
        <w:t>From the Activity Completion Report. Pages 1 and 2.</w:t>
      </w:r>
    </w:p>
  </w:footnote>
  <w:footnote w:id="9">
    <w:p w14:paraId="5BBCD8C6" w14:textId="3265DF6F" w:rsidR="00E74994" w:rsidRPr="00FA067A" w:rsidRDefault="00E74994" w:rsidP="00FA067A">
      <w:pPr>
        <w:pStyle w:val="FootnoteText"/>
        <w:rPr>
          <w:lang w:val="en-AU"/>
        </w:rPr>
      </w:pPr>
      <w:r>
        <w:rPr>
          <w:rStyle w:val="FootnoteReference"/>
        </w:rPr>
        <w:footnoteRef/>
      </w:r>
      <w:r>
        <w:t xml:space="preserve"> </w:t>
      </w:r>
      <w:r>
        <w:rPr>
          <w:lang w:val="en-AU"/>
        </w:rPr>
        <w:t>ACR. Page 1.</w:t>
      </w:r>
    </w:p>
  </w:footnote>
  <w:footnote w:id="10">
    <w:p w14:paraId="76D50482" w14:textId="77777777" w:rsidR="00E74994" w:rsidRPr="00FA067A" w:rsidRDefault="00E74994" w:rsidP="00FA067A">
      <w:pPr>
        <w:pStyle w:val="FootnoteText"/>
        <w:rPr>
          <w:lang w:val="en-AU"/>
        </w:rPr>
      </w:pPr>
      <w:r>
        <w:rPr>
          <w:rStyle w:val="FootnoteReference"/>
        </w:rPr>
        <w:footnoteRef/>
      </w:r>
      <w:r>
        <w:t xml:space="preserve"> </w:t>
      </w:r>
      <w:r>
        <w:rPr>
          <w:lang w:val="en-AU"/>
        </w:rPr>
        <w:t>As above.</w:t>
      </w:r>
    </w:p>
  </w:footnote>
  <w:footnote w:id="11">
    <w:p w14:paraId="571CB391" w14:textId="77777777" w:rsidR="00E74994" w:rsidRDefault="00E74994" w:rsidP="00F67429">
      <w:pPr>
        <w:pStyle w:val="CommentText"/>
      </w:pPr>
      <w:r>
        <w:rPr>
          <w:rStyle w:val="FootnoteReference"/>
        </w:rPr>
        <w:footnoteRef/>
      </w:r>
      <w:r>
        <w:t xml:space="preserve"> </w:t>
      </w:r>
      <w:r w:rsidRPr="00FA067A">
        <w:t>PNDS is currently the biggest financer of rural water supply construction in Timor-Leste. BESIK 2 Progress Report 6 estimates that USD3.4m of PNDS’s total USD8.5m for community grants was allocated to rural water supply. PNDS has its own team of municipal and administrative post technical advisers and does not commonly call upon DNSA (or BESIK) for technical advice.</w:t>
      </w:r>
    </w:p>
    <w:p w14:paraId="0321A8A2" w14:textId="77777777" w:rsidR="00E74994" w:rsidRPr="00FA067A" w:rsidRDefault="00E74994">
      <w:pPr>
        <w:pStyle w:val="FootnoteText"/>
        <w:rPr>
          <w:lang w:val="en-AU"/>
        </w:rPr>
      </w:pPr>
    </w:p>
  </w:footnote>
  <w:footnote w:id="12">
    <w:p w14:paraId="3D4EF1FE" w14:textId="37D795FF" w:rsidR="00E74994" w:rsidRPr="00CF65E0" w:rsidRDefault="00E74994">
      <w:pPr>
        <w:pStyle w:val="FootnoteText"/>
        <w:rPr>
          <w:lang w:val="en-US"/>
        </w:rPr>
      </w:pPr>
      <w:r w:rsidRPr="005C0594">
        <w:rPr>
          <w:rStyle w:val="FootnoteReference"/>
        </w:rPr>
        <w:footnoteRef/>
      </w:r>
      <w:r w:rsidRPr="005C0594">
        <w:t xml:space="preserve"> </w:t>
      </w:r>
      <w:r w:rsidRPr="005C0594">
        <w:rPr>
          <w:lang w:val="en-US"/>
        </w:rPr>
        <w:t>BESIK 2 ACR, p20</w:t>
      </w:r>
    </w:p>
  </w:footnote>
  <w:footnote w:id="13">
    <w:p w14:paraId="18A67E63" w14:textId="77777777" w:rsidR="00E74994" w:rsidRPr="005E0362" w:rsidRDefault="00E74994">
      <w:pPr>
        <w:pStyle w:val="FootnoteText"/>
        <w:rPr>
          <w:lang w:val="en-AU"/>
        </w:rPr>
      </w:pPr>
      <w:r>
        <w:rPr>
          <w:rStyle w:val="FootnoteReference"/>
        </w:rPr>
        <w:footnoteRef/>
      </w:r>
      <w:r>
        <w:t xml:space="preserve"> </w:t>
      </w:r>
      <w:r>
        <w:rPr>
          <w:lang w:val="en-AU"/>
        </w:rPr>
        <w:t>From Draft ACR.</w:t>
      </w:r>
    </w:p>
  </w:footnote>
  <w:footnote w:id="14">
    <w:p w14:paraId="464B4FAA" w14:textId="77777777" w:rsidR="00E74994" w:rsidRPr="00045A09" w:rsidRDefault="00E74994">
      <w:pPr>
        <w:pStyle w:val="FootnoteText"/>
        <w:rPr>
          <w:lang w:val="en-AU"/>
        </w:rPr>
      </w:pPr>
      <w:r>
        <w:rPr>
          <w:rStyle w:val="FootnoteReference"/>
        </w:rPr>
        <w:footnoteRef/>
      </w:r>
      <w:r>
        <w:t xml:space="preserve"> </w:t>
      </w:r>
      <w:r>
        <w:rPr>
          <w:lang w:val="en-AU"/>
        </w:rPr>
        <w:t xml:space="preserve">The McKinsey 7S Framework is a model often used to describe organisational complexity. There are many other models. For more information on the 7S model go to </w:t>
      </w:r>
      <w:hyperlink r:id="rId1" w:history="1">
        <w:r w:rsidRPr="00021F7C">
          <w:rPr>
            <w:rStyle w:val="Hyperlink"/>
            <w:lang w:val="en-AU"/>
          </w:rPr>
          <w:t>https://en.wikipedia.org/wiki/McKinsey_7S_Framework</w:t>
        </w:r>
      </w:hyperlink>
      <w:r>
        <w:rPr>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E4A66" w14:textId="77777777" w:rsidR="00E74994" w:rsidRDefault="00E7499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3DE01" w14:textId="77777777" w:rsidR="00E74994" w:rsidRDefault="00E7499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FA513" w14:textId="77777777" w:rsidR="00E74994" w:rsidRDefault="00E7499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F9E9D" w14:textId="77777777" w:rsidR="00E74994" w:rsidRDefault="00E7499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58EE"/>
    <w:multiLevelType w:val="hybridMultilevel"/>
    <w:tmpl w:val="FC68D748"/>
    <w:lvl w:ilvl="0" w:tplc="1A8832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B3DB5"/>
    <w:multiLevelType w:val="hybridMultilevel"/>
    <w:tmpl w:val="F6D62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097697"/>
    <w:multiLevelType w:val="hybridMultilevel"/>
    <w:tmpl w:val="47423080"/>
    <w:lvl w:ilvl="0" w:tplc="106099A4">
      <w:start w:val="1"/>
      <w:numFmt w:val="bullet"/>
      <w:pStyle w:val="Bullets"/>
      <w:lvlText w:val=""/>
      <w:lvlJc w:val="left"/>
      <w:pPr>
        <w:tabs>
          <w:tab w:val="num" w:pos="1814"/>
        </w:tabs>
        <w:ind w:left="1814" w:hanging="37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711DB2"/>
    <w:multiLevelType w:val="hybridMultilevel"/>
    <w:tmpl w:val="BB9C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42857"/>
    <w:multiLevelType w:val="hybridMultilevel"/>
    <w:tmpl w:val="9766A442"/>
    <w:lvl w:ilvl="0" w:tplc="04090019">
      <w:start w:val="1"/>
      <w:numFmt w:val="lowerLetter"/>
      <w:lvlText w:val="%1."/>
      <w:lvlJc w:val="left"/>
      <w:pPr>
        <w:ind w:left="720" w:hanging="360"/>
      </w:pPr>
      <w:rPr>
        <w:rFonts w:hint="default"/>
      </w:rPr>
    </w:lvl>
    <w:lvl w:ilvl="1" w:tplc="F800A742" w:tentative="1">
      <w:start w:val="1"/>
      <w:numFmt w:val="lowerLetter"/>
      <w:lvlText w:val="%2."/>
      <w:lvlJc w:val="left"/>
      <w:pPr>
        <w:ind w:left="1440" w:hanging="360"/>
      </w:pPr>
    </w:lvl>
    <w:lvl w:ilvl="2" w:tplc="31700E4C" w:tentative="1">
      <w:start w:val="1"/>
      <w:numFmt w:val="lowerRoman"/>
      <w:lvlText w:val="%3."/>
      <w:lvlJc w:val="right"/>
      <w:pPr>
        <w:ind w:left="2160" w:hanging="180"/>
      </w:pPr>
    </w:lvl>
    <w:lvl w:ilvl="3" w:tplc="EDF8FAC6" w:tentative="1">
      <w:start w:val="1"/>
      <w:numFmt w:val="decimal"/>
      <w:lvlText w:val="%4."/>
      <w:lvlJc w:val="left"/>
      <w:pPr>
        <w:ind w:left="2880" w:hanging="360"/>
      </w:pPr>
    </w:lvl>
    <w:lvl w:ilvl="4" w:tplc="1340ECF8" w:tentative="1">
      <w:start w:val="1"/>
      <w:numFmt w:val="lowerLetter"/>
      <w:lvlText w:val="%5."/>
      <w:lvlJc w:val="left"/>
      <w:pPr>
        <w:ind w:left="3600" w:hanging="360"/>
      </w:pPr>
    </w:lvl>
    <w:lvl w:ilvl="5" w:tplc="884079EE" w:tentative="1">
      <w:start w:val="1"/>
      <w:numFmt w:val="lowerRoman"/>
      <w:lvlText w:val="%6."/>
      <w:lvlJc w:val="right"/>
      <w:pPr>
        <w:ind w:left="4320" w:hanging="180"/>
      </w:pPr>
    </w:lvl>
    <w:lvl w:ilvl="6" w:tplc="4524EAC4" w:tentative="1">
      <w:start w:val="1"/>
      <w:numFmt w:val="decimal"/>
      <w:lvlText w:val="%7."/>
      <w:lvlJc w:val="left"/>
      <w:pPr>
        <w:ind w:left="5040" w:hanging="360"/>
      </w:pPr>
    </w:lvl>
    <w:lvl w:ilvl="7" w:tplc="17047A72" w:tentative="1">
      <w:start w:val="1"/>
      <w:numFmt w:val="lowerLetter"/>
      <w:lvlText w:val="%8."/>
      <w:lvlJc w:val="left"/>
      <w:pPr>
        <w:ind w:left="5760" w:hanging="360"/>
      </w:pPr>
    </w:lvl>
    <w:lvl w:ilvl="8" w:tplc="DE5AAF30" w:tentative="1">
      <w:start w:val="1"/>
      <w:numFmt w:val="lowerRoman"/>
      <w:lvlText w:val="%9."/>
      <w:lvlJc w:val="right"/>
      <w:pPr>
        <w:ind w:left="6480" w:hanging="180"/>
      </w:pPr>
    </w:lvl>
  </w:abstractNum>
  <w:abstractNum w:abstractNumId="5" w15:restartNumberingAfterBreak="0">
    <w:nsid w:val="189E10A2"/>
    <w:multiLevelType w:val="singleLevel"/>
    <w:tmpl w:val="9E92DC8E"/>
    <w:lvl w:ilvl="0">
      <w:start w:val="1"/>
      <w:numFmt w:val="bullet"/>
      <w:pStyle w:val="Caption"/>
      <w:lvlText w:val=""/>
      <w:lvlJc w:val="left"/>
      <w:pPr>
        <w:tabs>
          <w:tab w:val="num" w:pos="397"/>
        </w:tabs>
        <w:ind w:left="397" w:hanging="397"/>
      </w:pPr>
      <w:rPr>
        <w:rFonts w:ascii="Wingdings" w:hAnsi="Wingdings" w:hint="default"/>
        <w:sz w:val="12"/>
      </w:rPr>
    </w:lvl>
  </w:abstractNum>
  <w:abstractNum w:abstractNumId="6" w15:restartNumberingAfterBreak="0">
    <w:nsid w:val="1A991580"/>
    <w:multiLevelType w:val="hybridMultilevel"/>
    <w:tmpl w:val="00CCE292"/>
    <w:lvl w:ilvl="0" w:tplc="5D60B512">
      <w:start w:val="1"/>
      <w:numFmt w:val="bullet"/>
      <w:pStyle w:val="BULLETS0"/>
      <w:lvlText w:val="›"/>
      <w:lvlJc w:val="left"/>
      <w:pPr>
        <w:ind w:left="720" w:hanging="360"/>
      </w:pPr>
      <w:rPr>
        <w:rFonts w:ascii="Arial Black" w:hAnsi="Arial Black" w:hint="default"/>
        <w:color w:val="003359"/>
      </w:rPr>
    </w:lvl>
    <w:lvl w:ilvl="1" w:tplc="0409000F">
      <w:start w:val="1"/>
      <w:numFmt w:val="decimal"/>
      <w:lvlText w:val="%2."/>
      <w:lvlJc w:val="left"/>
      <w:pPr>
        <w:ind w:left="1440" w:hanging="360"/>
      </w:pPr>
      <w:rPr>
        <w:rFonts w:cs="Times New 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264A5A"/>
    <w:multiLevelType w:val="hybridMultilevel"/>
    <w:tmpl w:val="D466F466"/>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2F2882A6">
      <w:start w:val="1"/>
      <w:numFmt w:val="bullet"/>
      <w:lvlText w:val="-"/>
      <w:lvlJc w:val="left"/>
      <w:pPr>
        <w:tabs>
          <w:tab w:val="num" w:pos="1648"/>
        </w:tabs>
        <w:ind w:left="1648" w:hanging="284"/>
      </w:pPr>
      <w:rPr>
        <w:rFonts w:ascii="Times New Roman" w:eastAsia="Times New Roman" w:hAnsi="Times New Roman" w:hint="default"/>
        <w:color w:val="auto"/>
        <w:sz w:val="20"/>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279C4579"/>
    <w:multiLevelType w:val="hybridMultilevel"/>
    <w:tmpl w:val="8AF4542A"/>
    <w:lvl w:ilvl="0" w:tplc="542CAAA2">
      <w:start w:val="1"/>
      <w:numFmt w:val="bullet"/>
      <w:pStyle w:val="Body-bullet"/>
      <w:lvlText w:val=""/>
      <w:lvlJc w:val="left"/>
      <w:pPr>
        <w:ind w:left="10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F2FD8"/>
    <w:multiLevelType w:val="multilevel"/>
    <w:tmpl w:val="E5F69320"/>
    <w:lvl w:ilvl="0">
      <w:start w:val="1"/>
      <w:numFmt w:val="decimal"/>
      <w:pStyle w:val="Heading6"/>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0" w15:restartNumberingAfterBreak="0">
    <w:nsid w:val="2FBD11B4"/>
    <w:multiLevelType w:val="multilevel"/>
    <w:tmpl w:val="B9B0373C"/>
    <w:lvl w:ilvl="0">
      <w:start w:val="1"/>
      <w:numFmt w:val="decimal"/>
      <w:pStyle w:val="List-number-1"/>
      <w:lvlText w:val="%1."/>
      <w:lvlJc w:val="left"/>
      <w:pPr>
        <w:tabs>
          <w:tab w:val="num" w:pos="360"/>
        </w:tabs>
        <w:ind w:left="360" w:hanging="360"/>
      </w:pPr>
      <w:rPr>
        <w:rFonts w:cs="Times New Roman" w:hint="default"/>
      </w:rPr>
    </w:lvl>
    <w:lvl w:ilvl="1">
      <w:start w:val="1"/>
      <w:numFmt w:val="lowerLetter"/>
      <w:pStyle w:val="List-number-2"/>
      <w:lvlText w:val="%2."/>
      <w:lvlJc w:val="left"/>
      <w:pPr>
        <w:tabs>
          <w:tab w:val="num" w:pos="720"/>
        </w:tabs>
        <w:ind w:left="72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32011F8F"/>
    <w:multiLevelType w:val="hybridMultilevel"/>
    <w:tmpl w:val="E2C4FB96"/>
    <w:lvl w:ilvl="0" w:tplc="CBB4388A">
      <w:start w:val="1"/>
      <w:numFmt w:val="decimal"/>
      <w:pStyle w:val="Heading2"/>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0811DD"/>
    <w:multiLevelType w:val="hybridMultilevel"/>
    <w:tmpl w:val="FC68D748"/>
    <w:lvl w:ilvl="0" w:tplc="1A8832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354B5D"/>
    <w:multiLevelType w:val="hybridMultilevel"/>
    <w:tmpl w:val="199033A8"/>
    <w:lvl w:ilvl="0" w:tplc="1C2C24B0">
      <w:start w:val="1"/>
      <w:numFmt w:val="decimal"/>
      <w:lvlText w:val="%1."/>
      <w:lvlJc w:val="left"/>
      <w:pPr>
        <w:ind w:left="720" w:hanging="360"/>
      </w:pPr>
    </w:lvl>
    <w:lvl w:ilvl="1" w:tplc="04090017"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17875"/>
    <w:multiLevelType w:val="multilevel"/>
    <w:tmpl w:val="4F96AA5C"/>
    <w:lvl w:ilvl="0">
      <w:start w:val="1"/>
      <w:numFmt w:val="decimal"/>
      <w:pStyle w:val="Heading1"/>
      <w:lvlText w:val="%1."/>
      <w:lvlJc w:val="left"/>
      <w:pPr>
        <w:ind w:left="720" w:hanging="360"/>
      </w:pPr>
      <w:rPr>
        <w:rFonts w:cs="Times New Roman" w:hint="default"/>
      </w:rPr>
    </w:lvl>
    <w:lvl w:ilvl="1">
      <w:start w:val="1"/>
      <w:numFmt w:val="decimal"/>
      <w:pStyle w:val="Heading20"/>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7CC14EC"/>
    <w:multiLevelType w:val="multilevel"/>
    <w:tmpl w:val="CB0ADBAA"/>
    <w:lvl w:ilvl="0">
      <w:start w:val="1"/>
      <w:numFmt w:val="bullet"/>
      <w:pStyle w:val="BesikBulletBlue"/>
      <w:lvlText w:val=""/>
      <w:lvlJc w:val="left"/>
      <w:pPr>
        <w:ind w:left="720" w:hanging="360"/>
      </w:pPr>
      <w:rPr>
        <w:rFonts w:ascii="Symbol" w:hAnsi="Symbol" w:hint="default"/>
        <w:color w:val="4F81BD"/>
        <w:sz w:val="18"/>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6" w15:restartNumberingAfterBreak="0">
    <w:nsid w:val="5B534607"/>
    <w:multiLevelType w:val="multilevel"/>
    <w:tmpl w:val="0409001D"/>
    <w:styleLink w:val="Style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5D886E07"/>
    <w:multiLevelType w:val="multilevel"/>
    <w:tmpl w:val="06C62F34"/>
    <w:lvl w:ilvl="0">
      <w:start w:val="2"/>
      <w:numFmt w:val="decimal"/>
      <w:lvlText w:val="%1"/>
      <w:lvlJc w:val="left"/>
      <w:pPr>
        <w:tabs>
          <w:tab w:val="num" w:pos="540"/>
        </w:tabs>
        <w:ind w:left="540" w:hanging="540"/>
      </w:pPr>
      <w:rPr>
        <w:rFonts w:cs="Times New Roman" w:hint="default"/>
      </w:rPr>
    </w:lvl>
    <w:lvl w:ilvl="1">
      <w:start w:val="23"/>
      <w:numFmt w:val="decimal"/>
      <w:pStyle w:val="Style3"/>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659D0A50"/>
    <w:multiLevelType w:val="hybridMultilevel"/>
    <w:tmpl w:val="B5E8F5F4"/>
    <w:lvl w:ilvl="0" w:tplc="39A258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83306D"/>
    <w:multiLevelType w:val="hybridMultilevel"/>
    <w:tmpl w:val="45FEB2B8"/>
    <w:lvl w:ilvl="0" w:tplc="071AB39A">
      <w:start w:val="1"/>
      <w:numFmt w:val="lowerRoman"/>
      <w:pStyle w:val="Para0Roman"/>
      <w:lvlText w:val="%1."/>
      <w:lvlJc w:val="left"/>
      <w:pPr>
        <w:tabs>
          <w:tab w:val="num" w:pos="397"/>
        </w:tabs>
        <w:ind w:left="397" w:hanging="397"/>
      </w:pPr>
      <w:rPr>
        <w:rFonts w:cs="Times New Roman" w:hint="default"/>
      </w:rPr>
    </w:lvl>
    <w:lvl w:ilvl="1" w:tplc="CF487724">
      <w:start w:val="1"/>
      <w:numFmt w:val="lowerLetter"/>
      <w:lvlText w:val="%2."/>
      <w:lvlJc w:val="left"/>
      <w:pPr>
        <w:tabs>
          <w:tab w:val="num" w:pos="1440"/>
        </w:tabs>
        <w:ind w:left="1440" w:hanging="360"/>
      </w:pPr>
      <w:rPr>
        <w:rFonts w:cs="Times New Roman"/>
      </w:rPr>
    </w:lvl>
    <w:lvl w:ilvl="2" w:tplc="3C16A616">
      <w:start w:val="1"/>
      <w:numFmt w:val="lowerRoman"/>
      <w:lvlText w:val="%3."/>
      <w:lvlJc w:val="right"/>
      <w:pPr>
        <w:tabs>
          <w:tab w:val="num" w:pos="2160"/>
        </w:tabs>
        <w:ind w:left="2160" w:hanging="180"/>
      </w:pPr>
      <w:rPr>
        <w:rFonts w:cs="Times New Roman"/>
      </w:rPr>
    </w:lvl>
    <w:lvl w:ilvl="3" w:tplc="399CA076" w:tentative="1">
      <w:start w:val="1"/>
      <w:numFmt w:val="decimal"/>
      <w:lvlText w:val="%4."/>
      <w:lvlJc w:val="left"/>
      <w:pPr>
        <w:tabs>
          <w:tab w:val="num" w:pos="2880"/>
        </w:tabs>
        <w:ind w:left="2880" w:hanging="360"/>
      </w:pPr>
      <w:rPr>
        <w:rFonts w:cs="Times New Roman"/>
      </w:rPr>
    </w:lvl>
    <w:lvl w:ilvl="4" w:tplc="4192FDCE" w:tentative="1">
      <w:start w:val="1"/>
      <w:numFmt w:val="lowerLetter"/>
      <w:lvlText w:val="%5."/>
      <w:lvlJc w:val="left"/>
      <w:pPr>
        <w:tabs>
          <w:tab w:val="num" w:pos="3600"/>
        </w:tabs>
        <w:ind w:left="3600" w:hanging="360"/>
      </w:pPr>
      <w:rPr>
        <w:rFonts w:cs="Times New Roman"/>
      </w:rPr>
    </w:lvl>
    <w:lvl w:ilvl="5" w:tplc="73B2E770" w:tentative="1">
      <w:start w:val="1"/>
      <w:numFmt w:val="lowerRoman"/>
      <w:lvlText w:val="%6."/>
      <w:lvlJc w:val="right"/>
      <w:pPr>
        <w:tabs>
          <w:tab w:val="num" w:pos="4320"/>
        </w:tabs>
        <w:ind w:left="4320" w:hanging="180"/>
      </w:pPr>
      <w:rPr>
        <w:rFonts w:cs="Times New Roman"/>
      </w:rPr>
    </w:lvl>
    <w:lvl w:ilvl="6" w:tplc="43C8B25A" w:tentative="1">
      <w:start w:val="1"/>
      <w:numFmt w:val="decimal"/>
      <w:lvlText w:val="%7."/>
      <w:lvlJc w:val="left"/>
      <w:pPr>
        <w:tabs>
          <w:tab w:val="num" w:pos="5040"/>
        </w:tabs>
        <w:ind w:left="5040" w:hanging="360"/>
      </w:pPr>
      <w:rPr>
        <w:rFonts w:cs="Times New Roman"/>
      </w:rPr>
    </w:lvl>
    <w:lvl w:ilvl="7" w:tplc="CF7EC1E2" w:tentative="1">
      <w:start w:val="1"/>
      <w:numFmt w:val="lowerLetter"/>
      <w:lvlText w:val="%8."/>
      <w:lvlJc w:val="left"/>
      <w:pPr>
        <w:tabs>
          <w:tab w:val="num" w:pos="5760"/>
        </w:tabs>
        <w:ind w:left="5760" w:hanging="360"/>
      </w:pPr>
      <w:rPr>
        <w:rFonts w:cs="Times New Roman"/>
      </w:rPr>
    </w:lvl>
    <w:lvl w:ilvl="8" w:tplc="B56A1722" w:tentative="1">
      <w:start w:val="1"/>
      <w:numFmt w:val="lowerRoman"/>
      <w:lvlText w:val="%9."/>
      <w:lvlJc w:val="right"/>
      <w:pPr>
        <w:tabs>
          <w:tab w:val="num" w:pos="6480"/>
        </w:tabs>
        <w:ind w:left="6480" w:hanging="180"/>
      </w:pPr>
      <w:rPr>
        <w:rFonts w:cs="Times New Roman"/>
      </w:rPr>
    </w:lvl>
  </w:abstractNum>
  <w:abstractNum w:abstractNumId="20" w15:restartNumberingAfterBreak="0">
    <w:nsid w:val="7B182796"/>
    <w:multiLevelType w:val="multilevel"/>
    <w:tmpl w:val="513E4784"/>
    <w:lvl w:ilvl="0">
      <w:start w:val="1"/>
      <w:numFmt w:val="decimal"/>
      <w:pStyle w:val="CONLevel1"/>
      <w:lvlText w:val="%1."/>
      <w:lvlJc w:val="left"/>
      <w:pPr>
        <w:tabs>
          <w:tab w:val="num" w:pos="720"/>
        </w:tabs>
        <w:ind w:left="720" w:hanging="720"/>
      </w:pPr>
      <w:rPr>
        <w:rFonts w:ascii="Times New Roman" w:hAnsi="Times New Roman" w:cs="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cs="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cs="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1" w15:restartNumberingAfterBreak="0">
    <w:nsid w:val="7FD32539"/>
    <w:multiLevelType w:val="multilevel"/>
    <w:tmpl w:val="F81A9BFE"/>
    <w:styleLink w:val="Style1"/>
    <w:lvl w:ilvl="0">
      <w:start w:val="5"/>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7"/>
  </w:num>
  <w:num w:numId="2">
    <w:abstractNumId w:val="20"/>
  </w:num>
  <w:num w:numId="3">
    <w:abstractNumId w:val="5"/>
  </w:num>
  <w:num w:numId="4">
    <w:abstractNumId w:val="19"/>
  </w:num>
  <w:num w:numId="5">
    <w:abstractNumId w:val="7"/>
  </w:num>
  <w:num w:numId="6">
    <w:abstractNumId w:val="10"/>
  </w:num>
  <w:num w:numId="7">
    <w:abstractNumId w:val="21"/>
  </w:num>
  <w:num w:numId="8">
    <w:abstractNumId w:val="16"/>
  </w:num>
  <w:num w:numId="9">
    <w:abstractNumId w:val="9"/>
  </w:num>
  <w:num w:numId="10">
    <w:abstractNumId w:val="6"/>
  </w:num>
  <w:num w:numId="11">
    <w:abstractNumId w:val="14"/>
    <w:lvlOverride w:ilvl="0">
      <w:startOverride w:val="1"/>
    </w:lvlOverride>
  </w:num>
  <w:num w:numId="12">
    <w:abstractNumId w:val="11"/>
  </w:num>
  <w:num w:numId="13">
    <w:abstractNumId w:val="2"/>
  </w:num>
  <w:num w:numId="14">
    <w:abstractNumId w:val="15"/>
  </w:num>
  <w:num w:numId="15">
    <w:abstractNumId w:val="8"/>
  </w:num>
  <w:num w:numId="16">
    <w:abstractNumId w:val="13"/>
  </w:num>
  <w:num w:numId="17">
    <w:abstractNumId w:val="4"/>
  </w:num>
  <w:num w:numId="18">
    <w:abstractNumId w:val="3"/>
  </w:num>
  <w:num w:numId="19">
    <w:abstractNumId w:val="0"/>
  </w:num>
  <w:num w:numId="20">
    <w:abstractNumId w:val="12"/>
  </w:num>
  <w:num w:numId="21">
    <w:abstractNumId w:val="18"/>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97"/>
    <w:rsid w:val="00000C90"/>
    <w:rsid w:val="00000F7D"/>
    <w:rsid w:val="0000359E"/>
    <w:rsid w:val="0000530B"/>
    <w:rsid w:val="000058A2"/>
    <w:rsid w:val="00006C11"/>
    <w:rsid w:val="00013179"/>
    <w:rsid w:val="00014052"/>
    <w:rsid w:val="00015BCC"/>
    <w:rsid w:val="00017515"/>
    <w:rsid w:val="000210F9"/>
    <w:rsid w:val="00021484"/>
    <w:rsid w:val="000244FD"/>
    <w:rsid w:val="00025A5A"/>
    <w:rsid w:val="00025F2C"/>
    <w:rsid w:val="000260AE"/>
    <w:rsid w:val="000307A2"/>
    <w:rsid w:val="00031A54"/>
    <w:rsid w:val="00032FBF"/>
    <w:rsid w:val="000345F5"/>
    <w:rsid w:val="00034622"/>
    <w:rsid w:val="00036891"/>
    <w:rsid w:val="00037822"/>
    <w:rsid w:val="000409CD"/>
    <w:rsid w:val="00041EA5"/>
    <w:rsid w:val="00042756"/>
    <w:rsid w:val="000428A3"/>
    <w:rsid w:val="000431B6"/>
    <w:rsid w:val="0004383D"/>
    <w:rsid w:val="00043A13"/>
    <w:rsid w:val="00043FC4"/>
    <w:rsid w:val="00045A09"/>
    <w:rsid w:val="00047502"/>
    <w:rsid w:val="00051FA7"/>
    <w:rsid w:val="000549EE"/>
    <w:rsid w:val="000561B3"/>
    <w:rsid w:val="00056B60"/>
    <w:rsid w:val="00057D28"/>
    <w:rsid w:val="00063D43"/>
    <w:rsid w:val="0006469C"/>
    <w:rsid w:val="00065EE3"/>
    <w:rsid w:val="0006603A"/>
    <w:rsid w:val="00075A89"/>
    <w:rsid w:val="00076F98"/>
    <w:rsid w:val="00081495"/>
    <w:rsid w:val="00082BB4"/>
    <w:rsid w:val="0008376C"/>
    <w:rsid w:val="00084568"/>
    <w:rsid w:val="00084590"/>
    <w:rsid w:val="0008481F"/>
    <w:rsid w:val="00085687"/>
    <w:rsid w:val="00085D2D"/>
    <w:rsid w:val="00086143"/>
    <w:rsid w:val="0008731A"/>
    <w:rsid w:val="0008743E"/>
    <w:rsid w:val="00087B02"/>
    <w:rsid w:val="00091349"/>
    <w:rsid w:val="000925E2"/>
    <w:rsid w:val="000926DD"/>
    <w:rsid w:val="000940C2"/>
    <w:rsid w:val="0009536C"/>
    <w:rsid w:val="000A044C"/>
    <w:rsid w:val="000A06EF"/>
    <w:rsid w:val="000A2EED"/>
    <w:rsid w:val="000A4440"/>
    <w:rsid w:val="000A53FE"/>
    <w:rsid w:val="000A5BD0"/>
    <w:rsid w:val="000A65F5"/>
    <w:rsid w:val="000A6A76"/>
    <w:rsid w:val="000B0738"/>
    <w:rsid w:val="000B1E87"/>
    <w:rsid w:val="000B378A"/>
    <w:rsid w:val="000B3ADA"/>
    <w:rsid w:val="000B4832"/>
    <w:rsid w:val="000B487C"/>
    <w:rsid w:val="000B4C95"/>
    <w:rsid w:val="000B69A6"/>
    <w:rsid w:val="000C0249"/>
    <w:rsid w:val="000C5B36"/>
    <w:rsid w:val="000C734C"/>
    <w:rsid w:val="000D1979"/>
    <w:rsid w:val="000D19BE"/>
    <w:rsid w:val="000D1D16"/>
    <w:rsid w:val="000D34EC"/>
    <w:rsid w:val="000D3CAD"/>
    <w:rsid w:val="000D45AA"/>
    <w:rsid w:val="000D5691"/>
    <w:rsid w:val="000D68B6"/>
    <w:rsid w:val="000E0475"/>
    <w:rsid w:val="000E0590"/>
    <w:rsid w:val="000E06FB"/>
    <w:rsid w:val="000E0B71"/>
    <w:rsid w:val="000E24C2"/>
    <w:rsid w:val="000E44AC"/>
    <w:rsid w:val="000E5469"/>
    <w:rsid w:val="000E6028"/>
    <w:rsid w:val="000E6493"/>
    <w:rsid w:val="000E7FBE"/>
    <w:rsid w:val="000F0EC3"/>
    <w:rsid w:val="000F21C2"/>
    <w:rsid w:val="000F31C5"/>
    <w:rsid w:val="000F323D"/>
    <w:rsid w:val="000F362A"/>
    <w:rsid w:val="000F3DE8"/>
    <w:rsid w:val="000F4784"/>
    <w:rsid w:val="000F57A2"/>
    <w:rsid w:val="000F5E14"/>
    <w:rsid w:val="000F7A4A"/>
    <w:rsid w:val="000F7A55"/>
    <w:rsid w:val="000F7AD7"/>
    <w:rsid w:val="00104829"/>
    <w:rsid w:val="00114E9D"/>
    <w:rsid w:val="001212EE"/>
    <w:rsid w:val="00121C22"/>
    <w:rsid w:val="00122B3B"/>
    <w:rsid w:val="00124383"/>
    <w:rsid w:val="00127229"/>
    <w:rsid w:val="00127597"/>
    <w:rsid w:val="001325C7"/>
    <w:rsid w:val="00132B9D"/>
    <w:rsid w:val="00134482"/>
    <w:rsid w:val="00134B7E"/>
    <w:rsid w:val="0013681C"/>
    <w:rsid w:val="00137741"/>
    <w:rsid w:val="0013782E"/>
    <w:rsid w:val="001423F5"/>
    <w:rsid w:val="00142BAF"/>
    <w:rsid w:val="00142DD0"/>
    <w:rsid w:val="001443BA"/>
    <w:rsid w:val="00144DD4"/>
    <w:rsid w:val="00146566"/>
    <w:rsid w:val="00146650"/>
    <w:rsid w:val="00146D16"/>
    <w:rsid w:val="00146EB7"/>
    <w:rsid w:val="00147B53"/>
    <w:rsid w:val="00152A52"/>
    <w:rsid w:val="00153E55"/>
    <w:rsid w:val="00155801"/>
    <w:rsid w:val="001568FC"/>
    <w:rsid w:val="00156ED3"/>
    <w:rsid w:val="00160D7D"/>
    <w:rsid w:val="00163218"/>
    <w:rsid w:val="00163E25"/>
    <w:rsid w:val="001644BD"/>
    <w:rsid w:val="0016517F"/>
    <w:rsid w:val="00166C95"/>
    <w:rsid w:val="00170EDF"/>
    <w:rsid w:val="0017100D"/>
    <w:rsid w:val="001723D7"/>
    <w:rsid w:val="001733D0"/>
    <w:rsid w:val="00173D15"/>
    <w:rsid w:val="00176FAF"/>
    <w:rsid w:val="00177502"/>
    <w:rsid w:val="001815DD"/>
    <w:rsid w:val="00184098"/>
    <w:rsid w:val="0018541A"/>
    <w:rsid w:val="00185549"/>
    <w:rsid w:val="0018740B"/>
    <w:rsid w:val="0018771B"/>
    <w:rsid w:val="0019032D"/>
    <w:rsid w:val="00193F7C"/>
    <w:rsid w:val="0019661B"/>
    <w:rsid w:val="00197050"/>
    <w:rsid w:val="001972A6"/>
    <w:rsid w:val="0019751F"/>
    <w:rsid w:val="001A1472"/>
    <w:rsid w:val="001A1E37"/>
    <w:rsid w:val="001A321C"/>
    <w:rsid w:val="001A4A74"/>
    <w:rsid w:val="001A4AEC"/>
    <w:rsid w:val="001A7D20"/>
    <w:rsid w:val="001B1765"/>
    <w:rsid w:val="001B45C6"/>
    <w:rsid w:val="001B5772"/>
    <w:rsid w:val="001B7BF3"/>
    <w:rsid w:val="001C0C9B"/>
    <w:rsid w:val="001C38B5"/>
    <w:rsid w:val="001C6AA4"/>
    <w:rsid w:val="001D1561"/>
    <w:rsid w:val="001D2BFC"/>
    <w:rsid w:val="001D2C0A"/>
    <w:rsid w:val="001D30E8"/>
    <w:rsid w:val="001D5530"/>
    <w:rsid w:val="001D6226"/>
    <w:rsid w:val="001D6F13"/>
    <w:rsid w:val="001D7A96"/>
    <w:rsid w:val="001E4A3F"/>
    <w:rsid w:val="001E4DA6"/>
    <w:rsid w:val="001E585E"/>
    <w:rsid w:val="001E5BE8"/>
    <w:rsid w:val="001E67AB"/>
    <w:rsid w:val="001E793F"/>
    <w:rsid w:val="001F08BD"/>
    <w:rsid w:val="001F3102"/>
    <w:rsid w:val="001F355C"/>
    <w:rsid w:val="001F4B51"/>
    <w:rsid w:val="001F5FA2"/>
    <w:rsid w:val="001F7168"/>
    <w:rsid w:val="00202E20"/>
    <w:rsid w:val="00203E33"/>
    <w:rsid w:val="00204CE2"/>
    <w:rsid w:val="002052FB"/>
    <w:rsid w:val="00206FBF"/>
    <w:rsid w:val="00210658"/>
    <w:rsid w:val="00211A8B"/>
    <w:rsid w:val="00212587"/>
    <w:rsid w:val="002133B5"/>
    <w:rsid w:val="002133D9"/>
    <w:rsid w:val="0021368B"/>
    <w:rsid w:val="00215C30"/>
    <w:rsid w:val="002160D4"/>
    <w:rsid w:val="00216765"/>
    <w:rsid w:val="002216FA"/>
    <w:rsid w:val="002220F4"/>
    <w:rsid w:val="0022605D"/>
    <w:rsid w:val="00231053"/>
    <w:rsid w:val="002317AB"/>
    <w:rsid w:val="00232B0F"/>
    <w:rsid w:val="00233864"/>
    <w:rsid w:val="00234767"/>
    <w:rsid w:val="00234EFF"/>
    <w:rsid w:val="00236C77"/>
    <w:rsid w:val="00240217"/>
    <w:rsid w:val="002408F5"/>
    <w:rsid w:val="0024122B"/>
    <w:rsid w:val="0024235E"/>
    <w:rsid w:val="002425CB"/>
    <w:rsid w:val="002468EE"/>
    <w:rsid w:val="00246CBF"/>
    <w:rsid w:val="00250865"/>
    <w:rsid w:val="0025133D"/>
    <w:rsid w:val="002514FC"/>
    <w:rsid w:val="00252336"/>
    <w:rsid w:val="00260589"/>
    <w:rsid w:val="00262CBB"/>
    <w:rsid w:val="00262D58"/>
    <w:rsid w:val="0026355A"/>
    <w:rsid w:val="00267C2A"/>
    <w:rsid w:val="00272B6F"/>
    <w:rsid w:val="00274938"/>
    <w:rsid w:val="00274A8B"/>
    <w:rsid w:val="00275D3A"/>
    <w:rsid w:val="00276116"/>
    <w:rsid w:val="00276757"/>
    <w:rsid w:val="00283741"/>
    <w:rsid w:val="002839B6"/>
    <w:rsid w:val="00283C16"/>
    <w:rsid w:val="002903EB"/>
    <w:rsid w:val="0029527A"/>
    <w:rsid w:val="00295533"/>
    <w:rsid w:val="00295BF2"/>
    <w:rsid w:val="002969A6"/>
    <w:rsid w:val="002A1A1B"/>
    <w:rsid w:val="002A1AE5"/>
    <w:rsid w:val="002A2F4F"/>
    <w:rsid w:val="002A43C3"/>
    <w:rsid w:val="002A67CE"/>
    <w:rsid w:val="002A6A18"/>
    <w:rsid w:val="002B0202"/>
    <w:rsid w:val="002B1DE2"/>
    <w:rsid w:val="002B3EDA"/>
    <w:rsid w:val="002B411E"/>
    <w:rsid w:val="002B61E2"/>
    <w:rsid w:val="002B7C2F"/>
    <w:rsid w:val="002C0083"/>
    <w:rsid w:val="002C18F0"/>
    <w:rsid w:val="002C1C92"/>
    <w:rsid w:val="002C1CF7"/>
    <w:rsid w:val="002C202A"/>
    <w:rsid w:val="002C250C"/>
    <w:rsid w:val="002C4712"/>
    <w:rsid w:val="002C4A75"/>
    <w:rsid w:val="002C7AEF"/>
    <w:rsid w:val="002C7B95"/>
    <w:rsid w:val="002D0ABB"/>
    <w:rsid w:val="002D247E"/>
    <w:rsid w:val="002D2E63"/>
    <w:rsid w:val="002D30E4"/>
    <w:rsid w:val="002D6C44"/>
    <w:rsid w:val="002E0AC3"/>
    <w:rsid w:val="002E2AC4"/>
    <w:rsid w:val="002E38CE"/>
    <w:rsid w:val="002E5104"/>
    <w:rsid w:val="002E6356"/>
    <w:rsid w:val="002F0F0D"/>
    <w:rsid w:val="002F1549"/>
    <w:rsid w:val="002F1CEA"/>
    <w:rsid w:val="002F28CD"/>
    <w:rsid w:val="002F4E3E"/>
    <w:rsid w:val="002F5618"/>
    <w:rsid w:val="002F67B3"/>
    <w:rsid w:val="003001F6"/>
    <w:rsid w:val="003009C0"/>
    <w:rsid w:val="00301E66"/>
    <w:rsid w:val="00303863"/>
    <w:rsid w:val="00306148"/>
    <w:rsid w:val="00306E56"/>
    <w:rsid w:val="00310B95"/>
    <w:rsid w:val="00310C90"/>
    <w:rsid w:val="00310F1C"/>
    <w:rsid w:val="00313422"/>
    <w:rsid w:val="00313BD8"/>
    <w:rsid w:val="00313E9D"/>
    <w:rsid w:val="0032052F"/>
    <w:rsid w:val="003214D9"/>
    <w:rsid w:val="003216A9"/>
    <w:rsid w:val="0032409D"/>
    <w:rsid w:val="0032476F"/>
    <w:rsid w:val="00324844"/>
    <w:rsid w:val="00326144"/>
    <w:rsid w:val="003267FB"/>
    <w:rsid w:val="00326B34"/>
    <w:rsid w:val="00333847"/>
    <w:rsid w:val="003342AE"/>
    <w:rsid w:val="0033493F"/>
    <w:rsid w:val="003359B5"/>
    <w:rsid w:val="00335F3C"/>
    <w:rsid w:val="00336768"/>
    <w:rsid w:val="00336E48"/>
    <w:rsid w:val="003376BD"/>
    <w:rsid w:val="00344599"/>
    <w:rsid w:val="00346507"/>
    <w:rsid w:val="00346744"/>
    <w:rsid w:val="00346880"/>
    <w:rsid w:val="00347C17"/>
    <w:rsid w:val="003501CB"/>
    <w:rsid w:val="0035057A"/>
    <w:rsid w:val="0035139E"/>
    <w:rsid w:val="00356EC4"/>
    <w:rsid w:val="003607D7"/>
    <w:rsid w:val="00362D09"/>
    <w:rsid w:val="00363CEB"/>
    <w:rsid w:val="0036448B"/>
    <w:rsid w:val="00364D9E"/>
    <w:rsid w:val="00370694"/>
    <w:rsid w:val="00370C13"/>
    <w:rsid w:val="00370D9F"/>
    <w:rsid w:val="00374A08"/>
    <w:rsid w:val="003772B6"/>
    <w:rsid w:val="00383289"/>
    <w:rsid w:val="0038500F"/>
    <w:rsid w:val="00385269"/>
    <w:rsid w:val="00385B37"/>
    <w:rsid w:val="00386903"/>
    <w:rsid w:val="00391FAD"/>
    <w:rsid w:val="00392117"/>
    <w:rsid w:val="00395847"/>
    <w:rsid w:val="003964D5"/>
    <w:rsid w:val="00396DEF"/>
    <w:rsid w:val="003A2150"/>
    <w:rsid w:val="003A26A9"/>
    <w:rsid w:val="003A2F36"/>
    <w:rsid w:val="003A41A0"/>
    <w:rsid w:val="003A458E"/>
    <w:rsid w:val="003A5033"/>
    <w:rsid w:val="003A6E33"/>
    <w:rsid w:val="003B0293"/>
    <w:rsid w:val="003B2DBA"/>
    <w:rsid w:val="003B3516"/>
    <w:rsid w:val="003B3A45"/>
    <w:rsid w:val="003B3FCC"/>
    <w:rsid w:val="003B4CA8"/>
    <w:rsid w:val="003B5488"/>
    <w:rsid w:val="003B5560"/>
    <w:rsid w:val="003B60BF"/>
    <w:rsid w:val="003C00A9"/>
    <w:rsid w:val="003C082B"/>
    <w:rsid w:val="003C0EF3"/>
    <w:rsid w:val="003C170A"/>
    <w:rsid w:val="003C19D5"/>
    <w:rsid w:val="003C1C5A"/>
    <w:rsid w:val="003C1F34"/>
    <w:rsid w:val="003C4BE0"/>
    <w:rsid w:val="003C4CB5"/>
    <w:rsid w:val="003C5E23"/>
    <w:rsid w:val="003C663B"/>
    <w:rsid w:val="003D0A78"/>
    <w:rsid w:val="003D196B"/>
    <w:rsid w:val="003D2A18"/>
    <w:rsid w:val="003D3CAA"/>
    <w:rsid w:val="003D685B"/>
    <w:rsid w:val="003D7FE1"/>
    <w:rsid w:val="003E0F4E"/>
    <w:rsid w:val="003E1160"/>
    <w:rsid w:val="003E1569"/>
    <w:rsid w:val="003E2B6C"/>
    <w:rsid w:val="003E3265"/>
    <w:rsid w:val="003E755E"/>
    <w:rsid w:val="003F026C"/>
    <w:rsid w:val="003F0CA8"/>
    <w:rsid w:val="003F3C9D"/>
    <w:rsid w:val="003F4820"/>
    <w:rsid w:val="003F5DCF"/>
    <w:rsid w:val="003F6C04"/>
    <w:rsid w:val="003F7551"/>
    <w:rsid w:val="004016CD"/>
    <w:rsid w:val="00403E65"/>
    <w:rsid w:val="00404D1F"/>
    <w:rsid w:val="00406B43"/>
    <w:rsid w:val="00406D41"/>
    <w:rsid w:val="00412E84"/>
    <w:rsid w:val="0041452F"/>
    <w:rsid w:val="00415D2B"/>
    <w:rsid w:val="0041651D"/>
    <w:rsid w:val="00416535"/>
    <w:rsid w:val="0041664D"/>
    <w:rsid w:val="00417C6D"/>
    <w:rsid w:val="00420A6D"/>
    <w:rsid w:val="00421DB2"/>
    <w:rsid w:val="00422B39"/>
    <w:rsid w:val="004262CA"/>
    <w:rsid w:val="00432EE8"/>
    <w:rsid w:val="004335FA"/>
    <w:rsid w:val="004343F7"/>
    <w:rsid w:val="00435BCE"/>
    <w:rsid w:val="00442106"/>
    <w:rsid w:val="0044324A"/>
    <w:rsid w:val="00443D11"/>
    <w:rsid w:val="00444F22"/>
    <w:rsid w:val="0044587A"/>
    <w:rsid w:val="0044615D"/>
    <w:rsid w:val="00446728"/>
    <w:rsid w:val="00447393"/>
    <w:rsid w:val="00450A1D"/>
    <w:rsid w:val="00450F84"/>
    <w:rsid w:val="004515C9"/>
    <w:rsid w:val="00453D42"/>
    <w:rsid w:val="004548E0"/>
    <w:rsid w:val="004556E4"/>
    <w:rsid w:val="00455B98"/>
    <w:rsid w:val="004606B8"/>
    <w:rsid w:val="00462618"/>
    <w:rsid w:val="0046410A"/>
    <w:rsid w:val="00464A4B"/>
    <w:rsid w:val="00464EFA"/>
    <w:rsid w:val="004675B9"/>
    <w:rsid w:val="0046778E"/>
    <w:rsid w:val="00470EAF"/>
    <w:rsid w:val="004765F7"/>
    <w:rsid w:val="0047694B"/>
    <w:rsid w:val="004802B0"/>
    <w:rsid w:val="00485E9A"/>
    <w:rsid w:val="004866AB"/>
    <w:rsid w:val="00490157"/>
    <w:rsid w:val="0049184B"/>
    <w:rsid w:val="0049266C"/>
    <w:rsid w:val="004931A8"/>
    <w:rsid w:val="004937B2"/>
    <w:rsid w:val="004960F4"/>
    <w:rsid w:val="00496B83"/>
    <w:rsid w:val="004A03A5"/>
    <w:rsid w:val="004A2520"/>
    <w:rsid w:val="004A323C"/>
    <w:rsid w:val="004A3D4E"/>
    <w:rsid w:val="004A4F3D"/>
    <w:rsid w:val="004A6087"/>
    <w:rsid w:val="004A7295"/>
    <w:rsid w:val="004B03F5"/>
    <w:rsid w:val="004B0517"/>
    <w:rsid w:val="004B1DC0"/>
    <w:rsid w:val="004B2BB3"/>
    <w:rsid w:val="004B3E16"/>
    <w:rsid w:val="004B4259"/>
    <w:rsid w:val="004C0844"/>
    <w:rsid w:val="004C0950"/>
    <w:rsid w:val="004C0E51"/>
    <w:rsid w:val="004C1F28"/>
    <w:rsid w:val="004C27B2"/>
    <w:rsid w:val="004C6767"/>
    <w:rsid w:val="004C6932"/>
    <w:rsid w:val="004C777F"/>
    <w:rsid w:val="004D04D1"/>
    <w:rsid w:val="004D395A"/>
    <w:rsid w:val="004D5517"/>
    <w:rsid w:val="004E0B57"/>
    <w:rsid w:val="004E15BE"/>
    <w:rsid w:val="004E1BBF"/>
    <w:rsid w:val="004E22F9"/>
    <w:rsid w:val="004E3154"/>
    <w:rsid w:val="004E67C2"/>
    <w:rsid w:val="004E6F62"/>
    <w:rsid w:val="004E7497"/>
    <w:rsid w:val="004F04A7"/>
    <w:rsid w:val="004F42B3"/>
    <w:rsid w:val="004F4ABC"/>
    <w:rsid w:val="004F5BD1"/>
    <w:rsid w:val="004F69B4"/>
    <w:rsid w:val="004F73F8"/>
    <w:rsid w:val="004F7566"/>
    <w:rsid w:val="004F7A94"/>
    <w:rsid w:val="00500324"/>
    <w:rsid w:val="00500969"/>
    <w:rsid w:val="00501214"/>
    <w:rsid w:val="00502C5E"/>
    <w:rsid w:val="00506606"/>
    <w:rsid w:val="00511913"/>
    <w:rsid w:val="00513484"/>
    <w:rsid w:val="00513A3A"/>
    <w:rsid w:val="00514582"/>
    <w:rsid w:val="00515645"/>
    <w:rsid w:val="00515A59"/>
    <w:rsid w:val="005170D4"/>
    <w:rsid w:val="0052195E"/>
    <w:rsid w:val="0052253D"/>
    <w:rsid w:val="00522C67"/>
    <w:rsid w:val="00526464"/>
    <w:rsid w:val="0053022D"/>
    <w:rsid w:val="0053130F"/>
    <w:rsid w:val="00533102"/>
    <w:rsid w:val="0053668A"/>
    <w:rsid w:val="0053715B"/>
    <w:rsid w:val="00540330"/>
    <w:rsid w:val="00540E6D"/>
    <w:rsid w:val="005416A3"/>
    <w:rsid w:val="00541906"/>
    <w:rsid w:val="0054199D"/>
    <w:rsid w:val="005432EB"/>
    <w:rsid w:val="00543B82"/>
    <w:rsid w:val="00543ECF"/>
    <w:rsid w:val="00547012"/>
    <w:rsid w:val="005473D2"/>
    <w:rsid w:val="00547FEF"/>
    <w:rsid w:val="0055416B"/>
    <w:rsid w:val="005561CC"/>
    <w:rsid w:val="00557448"/>
    <w:rsid w:val="00560D4E"/>
    <w:rsid w:val="00560EC2"/>
    <w:rsid w:val="005617A1"/>
    <w:rsid w:val="00561B83"/>
    <w:rsid w:val="00562FBA"/>
    <w:rsid w:val="00563907"/>
    <w:rsid w:val="00565613"/>
    <w:rsid w:val="00566FC9"/>
    <w:rsid w:val="005676E2"/>
    <w:rsid w:val="00567B17"/>
    <w:rsid w:val="005703D8"/>
    <w:rsid w:val="005706B7"/>
    <w:rsid w:val="005713D9"/>
    <w:rsid w:val="00574884"/>
    <w:rsid w:val="00574A6F"/>
    <w:rsid w:val="00576657"/>
    <w:rsid w:val="0057736D"/>
    <w:rsid w:val="00580F4C"/>
    <w:rsid w:val="00580F5B"/>
    <w:rsid w:val="005813C2"/>
    <w:rsid w:val="005815F1"/>
    <w:rsid w:val="00581DE1"/>
    <w:rsid w:val="00581E90"/>
    <w:rsid w:val="005864C2"/>
    <w:rsid w:val="00587BD5"/>
    <w:rsid w:val="00591CD3"/>
    <w:rsid w:val="00592DFE"/>
    <w:rsid w:val="005930AD"/>
    <w:rsid w:val="005939EA"/>
    <w:rsid w:val="005951A5"/>
    <w:rsid w:val="00597518"/>
    <w:rsid w:val="005A147C"/>
    <w:rsid w:val="005A229F"/>
    <w:rsid w:val="005A2BCD"/>
    <w:rsid w:val="005A32B7"/>
    <w:rsid w:val="005A4118"/>
    <w:rsid w:val="005A72A0"/>
    <w:rsid w:val="005B15CD"/>
    <w:rsid w:val="005B1665"/>
    <w:rsid w:val="005B73C4"/>
    <w:rsid w:val="005C0234"/>
    <w:rsid w:val="005C0594"/>
    <w:rsid w:val="005C10F0"/>
    <w:rsid w:val="005C27EA"/>
    <w:rsid w:val="005C4550"/>
    <w:rsid w:val="005C4704"/>
    <w:rsid w:val="005C50BA"/>
    <w:rsid w:val="005C5E3A"/>
    <w:rsid w:val="005C6549"/>
    <w:rsid w:val="005C7535"/>
    <w:rsid w:val="005D2DA0"/>
    <w:rsid w:val="005D2FEC"/>
    <w:rsid w:val="005D4C67"/>
    <w:rsid w:val="005D5852"/>
    <w:rsid w:val="005D67F0"/>
    <w:rsid w:val="005E0362"/>
    <w:rsid w:val="005E1264"/>
    <w:rsid w:val="005E24D1"/>
    <w:rsid w:val="005E30D2"/>
    <w:rsid w:val="005E33C6"/>
    <w:rsid w:val="005E798D"/>
    <w:rsid w:val="005F13E4"/>
    <w:rsid w:val="005F3070"/>
    <w:rsid w:val="005F32AA"/>
    <w:rsid w:val="005F35C1"/>
    <w:rsid w:val="005F475F"/>
    <w:rsid w:val="005F5C13"/>
    <w:rsid w:val="005F6AFA"/>
    <w:rsid w:val="005F75E2"/>
    <w:rsid w:val="006003F2"/>
    <w:rsid w:val="00601D5D"/>
    <w:rsid w:val="00604449"/>
    <w:rsid w:val="006053AC"/>
    <w:rsid w:val="0060592E"/>
    <w:rsid w:val="00605AE0"/>
    <w:rsid w:val="006062B0"/>
    <w:rsid w:val="006063D7"/>
    <w:rsid w:val="006066A5"/>
    <w:rsid w:val="006067B2"/>
    <w:rsid w:val="00606C76"/>
    <w:rsid w:val="00607C41"/>
    <w:rsid w:val="00607E42"/>
    <w:rsid w:val="00611DCC"/>
    <w:rsid w:val="00611E9C"/>
    <w:rsid w:val="006123AF"/>
    <w:rsid w:val="006146C3"/>
    <w:rsid w:val="00614A57"/>
    <w:rsid w:val="00615E7B"/>
    <w:rsid w:val="00616B58"/>
    <w:rsid w:val="00616BEF"/>
    <w:rsid w:val="00617BA4"/>
    <w:rsid w:val="00620064"/>
    <w:rsid w:val="00622E99"/>
    <w:rsid w:val="006232D7"/>
    <w:rsid w:val="006237B0"/>
    <w:rsid w:val="00624C3B"/>
    <w:rsid w:val="00625C16"/>
    <w:rsid w:val="00630FCB"/>
    <w:rsid w:val="00631708"/>
    <w:rsid w:val="0063175A"/>
    <w:rsid w:val="00631A4D"/>
    <w:rsid w:val="00633490"/>
    <w:rsid w:val="006347BB"/>
    <w:rsid w:val="00637C47"/>
    <w:rsid w:val="0064159B"/>
    <w:rsid w:val="00641A3D"/>
    <w:rsid w:val="00641E6A"/>
    <w:rsid w:val="006423C9"/>
    <w:rsid w:val="006433F8"/>
    <w:rsid w:val="00644DDD"/>
    <w:rsid w:val="006463FC"/>
    <w:rsid w:val="00653B81"/>
    <w:rsid w:val="00654924"/>
    <w:rsid w:val="00656CE8"/>
    <w:rsid w:val="00657431"/>
    <w:rsid w:val="00657750"/>
    <w:rsid w:val="00657BE8"/>
    <w:rsid w:val="00662114"/>
    <w:rsid w:val="00664893"/>
    <w:rsid w:val="00664ACC"/>
    <w:rsid w:val="00664BFA"/>
    <w:rsid w:val="00671355"/>
    <w:rsid w:val="00674EED"/>
    <w:rsid w:val="006821DE"/>
    <w:rsid w:val="0068519A"/>
    <w:rsid w:val="00691B71"/>
    <w:rsid w:val="00693694"/>
    <w:rsid w:val="00693C38"/>
    <w:rsid w:val="00694AE2"/>
    <w:rsid w:val="00695462"/>
    <w:rsid w:val="006966FF"/>
    <w:rsid w:val="00696736"/>
    <w:rsid w:val="006968BF"/>
    <w:rsid w:val="00696F1F"/>
    <w:rsid w:val="00696FE0"/>
    <w:rsid w:val="0069775F"/>
    <w:rsid w:val="006A0586"/>
    <w:rsid w:val="006A1313"/>
    <w:rsid w:val="006A14A2"/>
    <w:rsid w:val="006A2834"/>
    <w:rsid w:val="006A34BC"/>
    <w:rsid w:val="006A45CA"/>
    <w:rsid w:val="006A4E1B"/>
    <w:rsid w:val="006A4F62"/>
    <w:rsid w:val="006A6F7E"/>
    <w:rsid w:val="006A7065"/>
    <w:rsid w:val="006A71CF"/>
    <w:rsid w:val="006B118C"/>
    <w:rsid w:val="006B3CFE"/>
    <w:rsid w:val="006B4B08"/>
    <w:rsid w:val="006B653F"/>
    <w:rsid w:val="006B6674"/>
    <w:rsid w:val="006B71BD"/>
    <w:rsid w:val="006C01A3"/>
    <w:rsid w:val="006C025F"/>
    <w:rsid w:val="006C0866"/>
    <w:rsid w:val="006C230C"/>
    <w:rsid w:val="006C332B"/>
    <w:rsid w:val="006C4947"/>
    <w:rsid w:val="006C510F"/>
    <w:rsid w:val="006C77C7"/>
    <w:rsid w:val="006D0E21"/>
    <w:rsid w:val="006D2EB5"/>
    <w:rsid w:val="006D460D"/>
    <w:rsid w:val="006D47D2"/>
    <w:rsid w:val="006D60B6"/>
    <w:rsid w:val="006D6E0C"/>
    <w:rsid w:val="006E120F"/>
    <w:rsid w:val="006E31F7"/>
    <w:rsid w:val="006E43A5"/>
    <w:rsid w:val="006E5C66"/>
    <w:rsid w:val="006E6915"/>
    <w:rsid w:val="006E6DC3"/>
    <w:rsid w:val="006E70EE"/>
    <w:rsid w:val="006E74AB"/>
    <w:rsid w:val="006F12B7"/>
    <w:rsid w:val="006F2F4F"/>
    <w:rsid w:val="006F3458"/>
    <w:rsid w:val="006F3CAC"/>
    <w:rsid w:val="006F5A9D"/>
    <w:rsid w:val="006F6016"/>
    <w:rsid w:val="006F6BBD"/>
    <w:rsid w:val="00702848"/>
    <w:rsid w:val="007060ED"/>
    <w:rsid w:val="007079A2"/>
    <w:rsid w:val="00710845"/>
    <w:rsid w:val="00711BA0"/>
    <w:rsid w:val="00711FEA"/>
    <w:rsid w:val="00712209"/>
    <w:rsid w:val="00713D4F"/>
    <w:rsid w:val="007158DC"/>
    <w:rsid w:val="00716E46"/>
    <w:rsid w:val="00720D6A"/>
    <w:rsid w:val="00722969"/>
    <w:rsid w:val="00722C3E"/>
    <w:rsid w:val="007241E0"/>
    <w:rsid w:val="00724961"/>
    <w:rsid w:val="00726235"/>
    <w:rsid w:val="00726D88"/>
    <w:rsid w:val="00737877"/>
    <w:rsid w:val="00741024"/>
    <w:rsid w:val="007442B3"/>
    <w:rsid w:val="00744C80"/>
    <w:rsid w:val="00745CBE"/>
    <w:rsid w:val="00746176"/>
    <w:rsid w:val="00747410"/>
    <w:rsid w:val="00752485"/>
    <w:rsid w:val="007529CC"/>
    <w:rsid w:val="00754279"/>
    <w:rsid w:val="007546F9"/>
    <w:rsid w:val="00754B53"/>
    <w:rsid w:val="00755930"/>
    <w:rsid w:val="00756894"/>
    <w:rsid w:val="00762052"/>
    <w:rsid w:val="007623DF"/>
    <w:rsid w:val="00762FFC"/>
    <w:rsid w:val="007645D7"/>
    <w:rsid w:val="0076575D"/>
    <w:rsid w:val="0076642E"/>
    <w:rsid w:val="0076655F"/>
    <w:rsid w:val="0076681E"/>
    <w:rsid w:val="00770C5C"/>
    <w:rsid w:val="0077157A"/>
    <w:rsid w:val="00772DAE"/>
    <w:rsid w:val="00775FEF"/>
    <w:rsid w:val="007800E5"/>
    <w:rsid w:val="0078095B"/>
    <w:rsid w:val="007814EF"/>
    <w:rsid w:val="00781EE8"/>
    <w:rsid w:val="007822FF"/>
    <w:rsid w:val="0078391D"/>
    <w:rsid w:val="00784347"/>
    <w:rsid w:val="0078440C"/>
    <w:rsid w:val="00784A80"/>
    <w:rsid w:val="0078583A"/>
    <w:rsid w:val="00785948"/>
    <w:rsid w:val="00785FF7"/>
    <w:rsid w:val="007865BF"/>
    <w:rsid w:val="00787013"/>
    <w:rsid w:val="0079021E"/>
    <w:rsid w:val="007904C0"/>
    <w:rsid w:val="0079250B"/>
    <w:rsid w:val="0079324D"/>
    <w:rsid w:val="007A2E75"/>
    <w:rsid w:val="007A4B52"/>
    <w:rsid w:val="007A665F"/>
    <w:rsid w:val="007A7E35"/>
    <w:rsid w:val="007A7E50"/>
    <w:rsid w:val="007B0B08"/>
    <w:rsid w:val="007B0DD0"/>
    <w:rsid w:val="007B0F7B"/>
    <w:rsid w:val="007B124B"/>
    <w:rsid w:val="007B6057"/>
    <w:rsid w:val="007B65AD"/>
    <w:rsid w:val="007B7817"/>
    <w:rsid w:val="007C12C4"/>
    <w:rsid w:val="007C4050"/>
    <w:rsid w:val="007C52ED"/>
    <w:rsid w:val="007C59FB"/>
    <w:rsid w:val="007C5E1A"/>
    <w:rsid w:val="007C6978"/>
    <w:rsid w:val="007C7957"/>
    <w:rsid w:val="007C7A3E"/>
    <w:rsid w:val="007D2453"/>
    <w:rsid w:val="007D2586"/>
    <w:rsid w:val="007D4175"/>
    <w:rsid w:val="007D5728"/>
    <w:rsid w:val="007D5821"/>
    <w:rsid w:val="007D720F"/>
    <w:rsid w:val="007E1AC1"/>
    <w:rsid w:val="007E311F"/>
    <w:rsid w:val="007E3175"/>
    <w:rsid w:val="007E5BC6"/>
    <w:rsid w:val="007E6438"/>
    <w:rsid w:val="007E6A4F"/>
    <w:rsid w:val="007E700D"/>
    <w:rsid w:val="007F0B5A"/>
    <w:rsid w:val="007F246D"/>
    <w:rsid w:val="007F30CE"/>
    <w:rsid w:val="007F5F93"/>
    <w:rsid w:val="007F6825"/>
    <w:rsid w:val="00800C0A"/>
    <w:rsid w:val="008027F1"/>
    <w:rsid w:val="00802C4E"/>
    <w:rsid w:val="00804077"/>
    <w:rsid w:val="008056EF"/>
    <w:rsid w:val="008062D0"/>
    <w:rsid w:val="00810E5F"/>
    <w:rsid w:val="0081113C"/>
    <w:rsid w:val="00811850"/>
    <w:rsid w:val="008125EE"/>
    <w:rsid w:val="00813B2E"/>
    <w:rsid w:val="00815A72"/>
    <w:rsid w:val="00816658"/>
    <w:rsid w:val="0082060A"/>
    <w:rsid w:val="008209A9"/>
    <w:rsid w:val="008215ED"/>
    <w:rsid w:val="0082414D"/>
    <w:rsid w:val="008251E1"/>
    <w:rsid w:val="008277C2"/>
    <w:rsid w:val="00827C03"/>
    <w:rsid w:val="008334F3"/>
    <w:rsid w:val="008355EF"/>
    <w:rsid w:val="008361D6"/>
    <w:rsid w:val="00836422"/>
    <w:rsid w:val="00836B24"/>
    <w:rsid w:val="008370A1"/>
    <w:rsid w:val="0084395B"/>
    <w:rsid w:val="00844319"/>
    <w:rsid w:val="0084510B"/>
    <w:rsid w:val="008478C1"/>
    <w:rsid w:val="00847BD0"/>
    <w:rsid w:val="00851A83"/>
    <w:rsid w:val="0085257F"/>
    <w:rsid w:val="00853C74"/>
    <w:rsid w:val="008547C5"/>
    <w:rsid w:val="008548E6"/>
    <w:rsid w:val="00861394"/>
    <w:rsid w:val="00862C1F"/>
    <w:rsid w:val="00863203"/>
    <w:rsid w:val="00863B6C"/>
    <w:rsid w:val="00864B97"/>
    <w:rsid w:val="008657ED"/>
    <w:rsid w:val="00866D43"/>
    <w:rsid w:val="00871130"/>
    <w:rsid w:val="00873BF7"/>
    <w:rsid w:val="00876343"/>
    <w:rsid w:val="00877EB3"/>
    <w:rsid w:val="0088070A"/>
    <w:rsid w:val="00881A52"/>
    <w:rsid w:val="0088256E"/>
    <w:rsid w:val="0088693C"/>
    <w:rsid w:val="00886FE3"/>
    <w:rsid w:val="00890732"/>
    <w:rsid w:val="00892334"/>
    <w:rsid w:val="00893C78"/>
    <w:rsid w:val="008A08D5"/>
    <w:rsid w:val="008A11BC"/>
    <w:rsid w:val="008A182C"/>
    <w:rsid w:val="008A1D1B"/>
    <w:rsid w:val="008A22EC"/>
    <w:rsid w:val="008A3137"/>
    <w:rsid w:val="008A5443"/>
    <w:rsid w:val="008A7292"/>
    <w:rsid w:val="008B207A"/>
    <w:rsid w:val="008B26D4"/>
    <w:rsid w:val="008B26F9"/>
    <w:rsid w:val="008B3A26"/>
    <w:rsid w:val="008B7BAE"/>
    <w:rsid w:val="008C1E86"/>
    <w:rsid w:val="008C1E96"/>
    <w:rsid w:val="008C269B"/>
    <w:rsid w:val="008C3F61"/>
    <w:rsid w:val="008C4A64"/>
    <w:rsid w:val="008C4CD2"/>
    <w:rsid w:val="008C6454"/>
    <w:rsid w:val="008C7304"/>
    <w:rsid w:val="008C7EE7"/>
    <w:rsid w:val="008D1165"/>
    <w:rsid w:val="008D204E"/>
    <w:rsid w:val="008D4465"/>
    <w:rsid w:val="008D4BB6"/>
    <w:rsid w:val="008D55A1"/>
    <w:rsid w:val="008D5B85"/>
    <w:rsid w:val="008D7B70"/>
    <w:rsid w:val="008E35E6"/>
    <w:rsid w:val="008E35FB"/>
    <w:rsid w:val="008E43DE"/>
    <w:rsid w:val="008E612B"/>
    <w:rsid w:val="008E7181"/>
    <w:rsid w:val="008E78AA"/>
    <w:rsid w:val="008F15F2"/>
    <w:rsid w:val="008F1AEB"/>
    <w:rsid w:val="008F2411"/>
    <w:rsid w:val="008F3702"/>
    <w:rsid w:val="008F3E83"/>
    <w:rsid w:val="008F420A"/>
    <w:rsid w:val="008F530C"/>
    <w:rsid w:val="008F5DFC"/>
    <w:rsid w:val="008F6681"/>
    <w:rsid w:val="008F746D"/>
    <w:rsid w:val="009006A5"/>
    <w:rsid w:val="009009A9"/>
    <w:rsid w:val="00903C2A"/>
    <w:rsid w:val="0090441A"/>
    <w:rsid w:val="00904728"/>
    <w:rsid w:val="00904D74"/>
    <w:rsid w:val="00907B6B"/>
    <w:rsid w:val="00907DEE"/>
    <w:rsid w:val="00910F4A"/>
    <w:rsid w:val="00911422"/>
    <w:rsid w:val="009115D5"/>
    <w:rsid w:val="00912E83"/>
    <w:rsid w:val="009130B1"/>
    <w:rsid w:val="00913394"/>
    <w:rsid w:val="0091350C"/>
    <w:rsid w:val="009136F7"/>
    <w:rsid w:val="00913864"/>
    <w:rsid w:val="00913DCB"/>
    <w:rsid w:val="00914BC4"/>
    <w:rsid w:val="00917227"/>
    <w:rsid w:val="0092093E"/>
    <w:rsid w:val="0092167F"/>
    <w:rsid w:val="00921A5F"/>
    <w:rsid w:val="009228BB"/>
    <w:rsid w:val="0092439C"/>
    <w:rsid w:val="00932FD3"/>
    <w:rsid w:val="00933062"/>
    <w:rsid w:val="00934A65"/>
    <w:rsid w:val="00934CE2"/>
    <w:rsid w:val="00935521"/>
    <w:rsid w:val="00935660"/>
    <w:rsid w:val="009371A9"/>
    <w:rsid w:val="00941454"/>
    <w:rsid w:val="00941C6A"/>
    <w:rsid w:val="00942D3C"/>
    <w:rsid w:val="00943283"/>
    <w:rsid w:val="0094392F"/>
    <w:rsid w:val="00945E39"/>
    <w:rsid w:val="0095137D"/>
    <w:rsid w:val="00951D85"/>
    <w:rsid w:val="0095349E"/>
    <w:rsid w:val="009565CA"/>
    <w:rsid w:val="00956AAF"/>
    <w:rsid w:val="00957090"/>
    <w:rsid w:val="00957459"/>
    <w:rsid w:val="0095771B"/>
    <w:rsid w:val="00962200"/>
    <w:rsid w:val="00963650"/>
    <w:rsid w:val="00963E2A"/>
    <w:rsid w:val="009660DC"/>
    <w:rsid w:val="00967FD8"/>
    <w:rsid w:val="00971837"/>
    <w:rsid w:val="0097466F"/>
    <w:rsid w:val="00976F41"/>
    <w:rsid w:val="00977F8F"/>
    <w:rsid w:val="00981711"/>
    <w:rsid w:val="00982DDB"/>
    <w:rsid w:val="009832B7"/>
    <w:rsid w:val="00983BBB"/>
    <w:rsid w:val="00985433"/>
    <w:rsid w:val="00986676"/>
    <w:rsid w:val="009870ED"/>
    <w:rsid w:val="00990934"/>
    <w:rsid w:val="00990FED"/>
    <w:rsid w:val="00990FF8"/>
    <w:rsid w:val="00992A42"/>
    <w:rsid w:val="009931FD"/>
    <w:rsid w:val="009932A2"/>
    <w:rsid w:val="00993847"/>
    <w:rsid w:val="0099400D"/>
    <w:rsid w:val="00994B27"/>
    <w:rsid w:val="0099625D"/>
    <w:rsid w:val="009A0FC0"/>
    <w:rsid w:val="009A21CA"/>
    <w:rsid w:val="009A2218"/>
    <w:rsid w:val="009A4787"/>
    <w:rsid w:val="009A4984"/>
    <w:rsid w:val="009A5B04"/>
    <w:rsid w:val="009A6FD8"/>
    <w:rsid w:val="009B1921"/>
    <w:rsid w:val="009B3935"/>
    <w:rsid w:val="009B461C"/>
    <w:rsid w:val="009B5DB0"/>
    <w:rsid w:val="009B70FF"/>
    <w:rsid w:val="009C119B"/>
    <w:rsid w:val="009C1947"/>
    <w:rsid w:val="009C2CCA"/>
    <w:rsid w:val="009C441E"/>
    <w:rsid w:val="009C7032"/>
    <w:rsid w:val="009D1084"/>
    <w:rsid w:val="009D2B37"/>
    <w:rsid w:val="009D2DAD"/>
    <w:rsid w:val="009D7F15"/>
    <w:rsid w:val="009E01AD"/>
    <w:rsid w:val="009E0356"/>
    <w:rsid w:val="009E1432"/>
    <w:rsid w:val="009E1ED2"/>
    <w:rsid w:val="009E2FC3"/>
    <w:rsid w:val="009E3132"/>
    <w:rsid w:val="009E3BA4"/>
    <w:rsid w:val="009E42B3"/>
    <w:rsid w:val="009E4759"/>
    <w:rsid w:val="009E4DAD"/>
    <w:rsid w:val="009E58A0"/>
    <w:rsid w:val="009E6ECA"/>
    <w:rsid w:val="009F0E86"/>
    <w:rsid w:val="009F1F95"/>
    <w:rsid w:val="009F3177"/>
    <w:rsid w:val="009F43DF"/>
    <w:rsid w:val="009F5415"/>
    <w:rsid w:val="009F6332"/>
    <w:rsid w:val="009F663F"/>
    <w:rsid w:val="009F6E55"/>
    <w:rsid w:val="00A00063"/>
    <w:rsid w:val="00A023BB"/>
    <w:rsid w:val="00A026AE"/>
    <w:rsid w:val="00A033F7"/>
    <w:rsid w:val="00A04AA4"/>
    <w:rsid w:val="00A12598"/>
    <w:rsid w:val="00A1265E"/>
    <w:rsid w:val="00A17B6E"/>
    <w:rsid w:val="00A20932"/>
    <w:rsid w:val="00A25418"/>
    <w:rsid w:val="00A30C58"/>
    <w:rsid w:val="00A32276"/>
    <w:rsid w:val="00A323C1"/>
    <w:rsid w:val="00A33852"/>
    <w:rsid w:val="00A33DE6"/>
    <w:rsid w:val="00A340C1"/>
    <w:rsid w:val="00A3467B"/>
    <w:rsid w:val="00A34A48"/>
    <w:rsid w:val="00A3626D"/>
    <w:rsid w:val="00A36CD4"/>
    <w:rsid w:val="00A4280E"/>
    <w:rsid w:val="00A44EA1"/>
    <w:rsid w:val="00A44FB4"/>
    <w:rsid w:val="00A462ED"/>
    <w:rsid w:val="00A47ABA"/>
    <w:rsid w:val="00A47FE8"/>
    <w:rsid w:val="00A51F60"/>
    <w:rsid w:val="00A52F0E"/>
    <w:rsid w:val="00A5450E"/>
    <w:rsid w:val="00A55649"/>
    <w:rsid w:val="00A56861"/>
    <w:rsid w:val="00A64F6C"/>
    <w:rsid w:val="00A65A68"/>
    <w:rsid w:val="00A675E9"/>
    <w:rsid w:val="00A679FC"/>
    <w:rsid w:val="00A70675"/>
    <w:rsid w:val="00A7148D"/>
    <w:rsid w:val="00A71CF5"/>
    <w:rsid w:val="00A72C10"/>
    <w:rsid w:val="00A75517"/>
    <w:rsid w:val="00A82A06"/>
    <w:rsid w:val="00A82A28"/>
    <w:rsid w:val="00A85469"/>
    <w:rsid w:val="00A85712"/>
    <w:rsid w:val="00A90648"/>
    <w:rsid w:val="00A91776"/>
    <w:rsid w:val="00A93E8F"/>
    <w:rsid w:val="00A94223"/>
    <w:rsid w:val="00A9565C"/>
    <w:rsid w:val="00A9740C"/>
    <w:rsid w:val="00AA1A28"/>
    <w:rsid w:val="00AA615F"/>
    <w:rsid w:val="00AA76FC"/>
    <w:rsid w:val="00AB02B5"/>
    <w:rsid w:val="00AB13E0"/>
    <w:rsid w:val="00AB2A4A"/>
    <w:rsid w:val="00AB45FE"/>
    <w:rsid w:val="00AB5057"/>
    <w:rsid w:val="00AB70E5"/>
    <w:rsid w:val="00AB727B"/>
    <w:rsid w:val="00AB7378"/>
    <w:rsid w:val="00AB7445"/>
    <w:rsid w:val="00AB7BE7"/>
    <w:rsid w:val="00AC007A"/>
    <w:rsid w:val="00AC00AD"/>
    <w:rsid w:val="00AC0449"/>
    <w:rsid w:val="00AC1790"/>
    <w:rsid w:val="00AC31F8"/>
    <w:rsid w:val="00AC4D0C"/>
    <w:rsid w:val="00AC4FF2"/>
    <w:rsid w:val="00AC6085"/>
    <w:rsid w:val="00AC71C6"/>
    <w:rsid w:val="00AD1149"/>
    <w:rsid w:val="00AD19A9"/>
    <w:rsid w:val="00AD1A9B"/>
    <w:rsid w:val="00AD350C"/>
    <w:rsid w:val="00AD4AFD"/>
    <w:rsid w:val="00AD5EAD"/>
    <w:rsid w:val="00AD729B"/>
    <w:rsid w:val="00AE06CB"/>
    <w:rsid w:val="00AE0F4E"/>
    <w:rsid w:val="00AE15E4"/>
    <w:rsid w:val="00AE2C37"/>
    <w:rsid w:val="00AE3D17"/>
    <w:rsid w:val="00AE6135"/>
    <w:rsid w:val="00AE6777"/>
    <w:rsid w:val="00AE678B"/>
    <w:rsid w:val="00AE7646"/>
    <w:rsid w:val="00AF33E5"/>
    <w:rsid w:val="00AF3BC3"/>
    <w:rsid w:val="00AF5C52"/>
    <w:rsid w:val="00AF5F1B"/>
    <w:rsid w:val="00AF6AB2"/>
    <w:rsid w:val="00B00830"/>
    <w:rsid w:val="00B00A72"/>
    <w:rsid w:val="00B020FC"/>
    <w:rsid w:val="00B02257"/>
    <w:rsid w:val="00B0531C"/>
    <w:rsid w:val="00B05328"/>
    <w:rsid w:val="00B06CBC"/>
    <w:rsid w:val="00B1023C"/>
    <w:rsid w:val="00B125BF"/>
    <w:rsid w:val="00B13852"/>
    <w:rsid w:val="00B2199A"/>
    <w:rsid w:val="00B24BF1"/>
    <w:rsid w:val="00B26F16"/>
    <w:rsid w:val="00B303E3"/>
    <w:rsid w:val="00B312AE"/>
    <w:rsid w:val="00B31559"/>
    <w:rsid w:val="00B323A4"/>
    <w:rsid w:val="00B34BB1"/>
    <w:rsid w:val="00B35732"/>
    <w:rsid w:val="00B36D22"/>
    <w:rsid w:val="00B3704A"/>
    <w:rsid w:val="00B37A32"/>
    <w:rsid w:val="00B425A2"/>
    <w:rsid w:val="00B42861"/>
    <w:rsid w:val="00B43FC7"/>
    <w:rsid w:val="00B44577"/>
    <w:rsid w:val="00B451A0"/>
    <w:rsid w:val="00B45C82"/>
    <w:rsid w:val="00B474AC"/>
    <w:rsid w:val="00B47B13"/>
    <w:rsid w:val="00B5087B"/>
    <w:rsid w:val="00B513C0"/>
    <w:rsid w:val="00B515A5"/>
    <w:rsid w:val="00B51A84"/>
    <w:rsid w:val="00B51DD3"/>
    <w:rsid w:val="00B51EBC"/>
    <w:rsid w:val="00B552B7"/>
    <w:rsid w:val="00B56B82"/>
    <w:rsid w:val="00B56D59"/>
    <w:rsid w:val="00B64FC2"/>
    <w:rsid w:val="00B65E65"/>
    <w:rsid w:val="00B679B0"/>
    <w:rsid w:val="00B67D71"/>
    <w:rsid w:val="00B708FF"/>
    <w:rsid w:val="00B72DB8"/>
    <w:rsid w:val="00B743DC"/>
    <w:rsid w:val="00B75518"/>
    <w:rsid w:val="00B75C61"/>
    <w:rsid w:val="00B76E04"/>
    <w:rsid w:val="00B81E20"/>
    <w:rsid w:val="00B85379"/>
    <w:rsid w:val="00B86185"/>
    <w:rsid w:val="00B86299"/>
    <w:rsid w:val="00B90204"/>
    <w:rsid w:val="00B911F1"/>
    <w:rsid w:val="00B91F98"/>
    <w:rsid w:val="00B9253E"/>
    <w:rsid w:val="00B92C19"/>
    <w:rsid w:val="00B94841"/>
    <w:rsid w:val="00B9509F"/>
    <w:rsid w:val="00B950BD"/>
    <w:rsid w:val="00B95328"/>
    <w:rsid w:val="00B96C86"/>
    <w:rsid w:val="00B971B2"/>
    <w:rsid w:val="00B97713"/>
    <w:rsid w:val="00BA06E0"/>
    <w:rsid w:val="00BA1A15"/>
    <w:rsid w:val="00BA1AF9"/>
    <w:rsid w:val="00BA2B8E"/>
    <w:rsid w:val="00BA5581"/>
    <w:rsid w:val="00BB096D"/>
    <w:rsid w:val="00BB2098"/>
    <w:rsid w:val="00BB2A34"/>
    <w:rsid w:val="00BB37AC"/>
    <w:rsid w:val="00BB40DE"/>
    <w:rsid w:val="00BB55E8"/>
    <w:rsid w:val="00BB5933"/>
    <w:rsid w:val="00BB5E1C"/>
    <w:rsid w:val="00BB5F98"/>
    <w:rsid w:val="00BB6628"/>
    <w:rsid w:val="00BB7990"/>
    <w:rsid w:val="00BB7D01"/>
    <w:rsid w:val="00BB7F45"/>
    <w:rsid w:val="00BC0E5C"/>
    <w:rsid w:val="00BC3461"/>
    <w:rsid w:val="00BC4C98"/>
    <w:rsid w:val="00BC54D5"/>
    <w:rsid w:val="00BC5794"/>
    <w:rsid w:val="00BC67D3"/>
    <w:rsid w:val="00BD0C43"/>
    <w:rsid w:val="00BD16B4"/>
    <w:rsid w:val="00BD237E"/>
    <w:rsid w:val="00BD2F31"/>
    <w:rsid w:val="00BD37FE"/>
    <w:rsid w:val="00BD3B2C"/>
    <w:rsid w:val="00BD53FE"/>
    <w:rsid w:val="00BE02F8"/>
    <w:rsid w:val="00BE19E5"/>
    <w:rsid w:val="00BE5E05"/>
    <w:rsid w:val="00BE7116"/>
    <w:rsid w:val="00BF0C27"/>
    <w:rsid w:val="00BF10D8"/>
    <w:rsid w:val="00BF194C"/>
    <w:rsid w:val="00BF2A49"/>
    <w:rsid w:val="00BF3B4A"/>
    <w:rsid w:val="00BF3C2F"/>
    <w:rsid w:val="00BF4578"/>
    <w:rsid w:val="00BF50C4"/>
    <w:rsid w:val="00BF6907"/>
    <w:rsid w:val="00BF70D2"/>
    <w:rsid w:val="00C05F15"/>
    <w:rsid w:val="00C14E60"/>
    <w:rsid w:val="00C166DE"/>
    <w:rsid w:val="00C17397"/>
    <w:rsid w:val="00C173A7"/>
    <w:rsid w:val="00C21143"/>
    <w:rsid w:val="00C213B9"/>
    <w:rsid w:val="00C260C1"/>
    <w:rsid w:val="00C262BE"/>
    <w:rsid w:val="00C3016C"/>
    <w:rsid w:val="00C31420"/>
    <w:rsid w:val="00C31C16"/>
    <w:rsid w:val="00C36B1F"/>
    <w:rsid w:val="00C37E83"/>
    <w:rsid w:val="00C400FD"/>
    <w:rsid w:val="00C4055B"/>
    <w:rsid w:val="00C40992"/>
    <w:rsid w:val="00C40FE6"/>
    <w:rsid w:val="00C417BE"/>
    <w:rsid w:val="00C4607C"/>
    <w:rsid w:val="00C4764C"/>
    <w:rsid w:val="00C53073"/>
    <w:rsid w:val="00C53FA0"/>
    <w:rsid w:val="00C60302"/>
    <w:rsid w:val="00C6033F"/>
    <w:rsid w:val="00C64AEA"/>
    <w:rsid w:val="00C6616B"/>
    <w:rsid w:val="00C66919"/>
    <w:rsid w:val="00C676B2"/>
    <w:rsid w:val="00C712D2"/>
    <w:rsid w:val="00C72618"/>
    <w:rsid w:val="00C72A1D"/>
    <w:rsid w:val="00C73064"/>
    <w:rsid w:val="00C731CF"/>
    <w:rsid w:val="00C73CB8"/>
    <w:rsid w:val="00C740E4"/>
    <w:rsid w:val="00C74992"/>
    <w:rsid w:val="00C751DC"/>
    <w:rsid w:val="00C759DC"/>
    <w:rsid w:val="00C7654C"/>
    <w:rsid w:val="00C76685"/>
    <w:rsid w:val="00C76D1E"/>
    <w:rsid w:val="00C8034F"/>
    <w:rsid w:val="00C82966"/>
    <w:rsid w:val="00C82A6E"/>
    <w:rsid w:val="00C86747"/>
    <w:rsid w:val="00C86AF5"/>
    <w:rsid w:val="00C872D2"/>
    <w:rsid w:val="00C87B87"/>
    <w:rsid w:val="00C90D32"/>
    <w:rsid w:val="00C9190A"/>
    <w:rsid w:val="00C93385"/>
    <w:rsid w:val="00C95D1D"/>
    <w:rsid w:val="00C97F98"/>
    <w:rsid w:val="00CA00D7"/>
    <w:rsid w:val="00CA059C"/>
    <w:rsid w:val="00CA177B"/>
    <w:rsid w:val="00CA19D7"/>
    <w:rsid w:val="00CA445F"/>
    <w:rsid w:val="00CA4B1B"/>
    <w:rsid w:val="00CA5126"/>
    <w:rsid w:val="00CA7147"/>
    <w:rsid w:val="00CA7347"/>
    <w:rsid w:val="00CB18F4"/>
    <w:rsid w:val="00CB2761"/>
    <w:rsid w:val="00CB30D2"/>
    <w:rsid w:val="00CB3E4A"/>
    <w:rsid w:val="00CB402D"/>
    <w:rsid w:val="00CB5850"/>
    <w:rsid w:val="00CC01E4"/>
    <w:rsid w:val="00CC3C5A"/>
    <w:rsid w:val="00CC4271"/>
    <w:rsid w:val="00CC4686"/>
    <w:rsid w:val="00CC4C41"/>
    <w:rsid w:val="00CC7180"/>
    <w:rsid w:val="00CC76C0"/>
    <w:rsid w:val="00CD1444"/>
    <w:rsid w:val="00CD2969"/>
    <w:rsid w:val="00CD4FBA"/>
    <w:rsid w:val="00CD53A1"/>
    <w:rsid w:val="00CD6B44"/>
    <w:rsid w:val="00CD6CAA"/>
    <w:rsid w:val="00CE0B8A"/>
    <w:rsid w:val="00CE1F42"/>
    <w:rsid w:val="00CE3318"/>
    <w:rsid w:val="00CE4D62"/>
    <w:rsid w:val="00CE4EC4"/>
    <w:rsid w:val="00CF2E7A"/>
    <w:rsid w:val="00CF5C6B"/>
    <w:rsid w:val="00CF6235"/>
    <w:rsid w:val="00CF65E0"/>
    <w:rsid w:val="00CF6835"/>
    <w:rsid w:val="00D013FB"/>
    <w:rsid w:val="00D02F4D"/>
    <w:rsid w:val="00D03006"/>
    <w:rsid w:val="00D0318D"/>
    <w:rsid w:val="00D0410D"/>
    <w:rsid w:val="00D0431D"/>
    <w:rsid w:val="00D0568B"/>
    <w:rsid w:val="00D05A6E"/>
    <w:rsid w:val="00D05E31"/>
    <w:rsid w:val="00D060E1"/>
    <w:rsid w:val="00D0699F"/>
    <w:rsid w:val="00D06E3D"/>
    <w:rsid w:val="00D077E4"/>
    <w:rsid w:val="00D10DF2"/>
    <w:rsid w:val="00D11E4D"/>
    <w:rsid w:val="00D1329A"/>
    <w:rsid w:val="00D134FD"/>
    <w:rsid w:val="00D13D0F"/>
    <w:rsid w:val="00D146AA"/>
    <w:rsid w:val="00D148D1"/>
    <w:rsid w:val="00D15F2E"/>
    <w:rsid w:val="00D16689"/>
    <w:rsid w:val="00D174F7"/>
    <w:rsid w:val="00D21A31"/>
    <w:rsid w:val="00D227BC"/>
    <w:rsid w:val="00D22BDD"/>
    <w:rsid w:val="00D25709"/>
    <w:rsid w:val="00D25DC5"/>
    <w:rsid w:val="00D3167C"/>
    <w:rsid w:val="00D32ECC"/>
    <w:rsid w:val="00D333B7"/>
    <w:rsid w:val="00D34BCF"/>
    <w:rsid w:val="00D35D0A"/>
    <w:rsid w:val="00D37B8B"/>
    <w:rsid w:val="00D404C3"/>
    <w:rsid w:val="00D406EF"/>
    <w:rsid w:val="00D40D60"/>
    <w:rsid w:val="00D42CBB"/>
    <w:rsid w:val="00D45379"/>
    <w:rsid w:val="00D453E5"/>
    <w:rsid w:val="00D50812"/>
    <w:rsid w:val="00D50833"/>
    <w:rsid w:val="00D508AD"/>
    <w:rsid w:val="00D545F4"/>
    <w:rsid w:val="00D54BB1"/>
    <w:rsid w:val="00D55277"/>
    <w:rsid w:val="00D65FC1"/>
    <w:rsid w:val="00D6611B"/>
    <w:rsid w:val="00D6777B"/>
    <w:rsid w:val="00D72D7A"/>
    <w:rsid w:val="00D732E1"/>
    <w:rsid w:val="00D74A1A"/>
    <w:rsid w:val="00D74C81"/>
    <w:rsid w:val="00D80859"/>
    <w:rsid w:val="00D80A4B"/>
    <w:rsid w:val="00D8279C"/>
    <w:rsid w:val="00D82A76"/>
    <w:rsid w:val="00D82BEB"/>
    <w:rsid w:val="00D8666D"/>
    <w:rsid w:val="00D872C6"/>
    <w:rsid w:val="00D8762A"/>
    <w:rsid w:val="00D9036C"/>
    <w:rsid w:val="00D9081B"/>
    <w:rsid w:val="00D95568"/>
    <w:rsid w:val="00D96B2E"/>
    <w:rsid w:val="00D97EE6"/>
    <w:rsid w:val="00DA1026"/>
    <w:rsid w:val="00DA2ABB"/>
    <w:rsid w:val="00DA3FBA"/>
    <w:rsid w:val="00DA428F"/>
    <w:rsid w:val="00DA50FB"/>
    <w:rsid w:val="00DA5A0C"/>
    <w:rsid w:val="00DB0589"/>
    <w:rsid w:val="00DB1A7C"/>
    <w:rsid w:val="00DB262C"/>
    <w:rsid w:val="00DB2D07"/>
    <w:rsid w:val="00DB44DC"/>
    <w:rsid w:val="00DB546F"/>
    <w:rsid w:val="00DB5B0B"/>
    <w:rsid w:val="00DC140E"/>
    <w:rsid w:val="00DC3773"/>
    <w:rsid w:val="00DC5965"/>
    <w:rsid w:val="00DD1ACE"/>
    <w:rsid w:val="00DD2023"/>
    <w:rsid w:val="00DD6A8F"/>
    <w:rsid w:val="00DE00C3"/>
    <w:rsid w:val="00DE0FDB"/>
    <w:rsid w:val="00DE12AD"/>
    <w:rsid w:val="00DE3D11"/>
    <w:rsid w:val="00DE411A"/>
    <w:rsid w:val="00DE43A4"/>
    <w:rsid w:val="00DE4FB2"/>
    <w:rsid w:val="00DE7BD6"/>
    <w:rsid w:val="00DE7E57"/>
    <w:rsid w:val="00DF0A99"/>
    <w:rsid w:val="00DF2849"/>
    <w:rsid w:val="00DF3FDC"/>
    <w:rsid w:val="00DF4679"/>
    <w:rsid w:val="00DF7FC6"/>
    <w:rsid w:val="00E00528"/>
    <w:rsid w:val="00E03172"/>
    <w:rsid w:val="00E038BF"/>
    <w:rsid w:val="00E05D06"/>
    <w:rsid w:val="00E062F5"/>
    <w:rsid w:val="00E071EE"/>
    <w:rsid w:val="00E07B01"/>
    <w:rsid w:val="00E11FB7"/>
    <w:rsid w:val="00E12BD5"/>
    <w:rsid w:val="00E12E80"/>
    <w:rsid w:val="00E13160"/>
    <w:rsid w:val="00E16761"/>
    <w:rsid w:val="00E169AC"/>
    <w:rsid w:val="00E16A29"/>
    <w:rsid w:val="00E20E1C"/>
    <w:rsid w:val="00E227A7"/>
    <w:rsid w:val="00E23394"/>
    <w:rsid w:val="00E2367E"/>
    <w:rsid w:val="00E24047"/>
    <w:rsid w:val="00E249F9"/>
    <w:rsid w:val="00E263A5"/>
    <w:rsid w:val="00E302BE"/>
    <w:rsid w:val="00E31E2A"/>
    <w:rsid w:val="00E35252"/>
    <w:rsid w:val="00E35E05"/>
    <w:rsid w:val="00E3798E"/>
    <w:rsid w:val="00E40A3C"/>
    <w:rsid w:val="00E4320D"/>
    <w:rsid w:val="00E4341C"/>
    <w:rsid w:val="00E43596"/>
    <w:rsid w:val="00E44BA5"/>
    <w:rsid w:val="00E45A99"/>
    <w:rsid w:val="00E4796C"/>
    <w:rsid w:val="00E51AE4"/>
    <w:rsid w:val="00E51B46"/>
    <w:rsid w:val="00E52D98"/>
    <w:rsid w:val="00E54F12"/>
    <w:rsid w:val="00E55BD0"/>
    <w:rsid w:val="00E5692F"/>
    <w:rsid w:val="00E57B1F"/>
    <w:rsid w:val="00E6000D"/>
    <w:rsid w:val="00E61008"/>
    <w:rsid w:val="00E6143A"/>
    <w:rsid w:val="00E6272A"/>
    <w:rsid w:val="00E62732"/>
    <w:rsid w:val="00E65AAB"/>
    <w:rsid w:val="00E662DB"/>
    <w:rsid w:val="00E67379"/>
    <w:rsid w:val="00E70B03"/>
    <w:rsid w:val="00E7144B"/>
    <w:rsid w:val="00E71F60"/>
    <w:rsid w:val="00E74994"/>
    <w:rsid w:val="00E7518D"/>
    <w:rsid w:val="00E77C02"/>
    <w:rsid w:val="00E80392"/>
    <w:rsid w:val="00E80BF3"/>
    <w:rsid w:val="00E82253"/>
    <w:rsid w:val="00E83381"/>
    <w:rsid w:val="00E84F0A"/>
    <w:rsid w:val="00E85A21"/>
    <w:rsid w:val="00E868F1"/>
    <w:rsid w:val="00E917E4"/>
    <w:rsid w:val="00E92F9B"/>
    <w:rsid w:val="00E93832"/>
    <w:rsid w:val="00E9521F"/>
    <w:rsid w:val="00E95BAF"/>
    <w:rsid w:val="00E978A3"/>
    <w:rsid w:val="00EA02CA"/>
    <w:rsid w:val="00EA185D"/>
    <w:rsid w:val="00EA52B0"/>
    <w:rsid w:val="00EA561B"/>
    <w:rsid w:val="00EA580A"/>
    <w:rsid w:val="00EA6531"/>
    <w:rsid w:val="00EB0299"/>
    <w:rsid w:val="00EB15CD"/>
    <w:rsid w:val="00EB1901"/>
    <w:rsid w:val="00EB1A24"/>
    <w:rsid w:val="00EB492A"/>
    <w:rsid w:val="00EB7031"/>
    <w:rsid w:val="00EB7557"/>
    <w:rsid w:val="00EC0FD4"/>
    <w:rsid w:val="00EC1C9B"/>
    <w:rsid w:val="00EC2BFF"/>
    <w:rsid w:val="00EC34E1"/>
    <w:rsid w:val="00EC3775"/>
    <w:rsid w:val="00EC4A9C"/>
    <w:rsid w:val="00ED217D"/>
    <w:rsid w:val="00ED548F"/>
    <w:rsid w:val="00ED6FAF"/>
    <w:rsid w:val="00ED7017"/>
    <w:rsid w:val="00EE0697"/>
    <w:rsid w:val="00EE19FF"/>
    <w:rsid w:val="00EE5C9D"/>
    <w:rsid w:val="00EE5E52"/>
    <w:rsid w:val="00EF043E"/>
    <w:rsid w:val="00EF13C2"/>
    <w:rsid w:val="00EF1D3B"/>
    <w:rsid w:val="00EF3844"/>
    <w:rsid w:val="00EF43C5"/>
    <w:rsid w:val="00EF4426"/>
    <w:rsid w:val="00EF476B"/>
    <w:rsid w:val="00EF5258"/>
    <w:rsid w:val="00EF65EE"/>
    <w:rsid w:val="00F03E05"/>
    <w:rsid w:val="00F04AD3"/>
    <w:rsid w:val="00F05D74"/>
    <w:rsid w:val="00F10EB2"/>
    <w:rsid w:val="00F1560B"/>
    <w:rsid w:val="00F16B84"/>
    <w:rsid w:val="00F21942"/>
    <w:rsid w:val="00F24D44"/>
    <w:rsid w:val="00F251F5"/>
    <w:rsid w:val="00F26132"/>
    <w:rsid w:val="00F2759D"/>
    <w:rsid w:val="00F27730"/>
    <w:rsid w:val="00F30A80"/>
    <w:rsid w:val="00F32B48"/>
    <w:rsid w:val="00F334E0"/>
    <w:rsid w:val="00F33893"/>
    <w:rsid w:val="00F34B70"/>
    <w:rsid w:val="00F3526D"/>
    <w:rsid w:val="00F3588E"/>
    <w:rsid w:val="00F35B50"/>
    <w:rsid w:val="00F36DEA"/>
    <w:rsid w:val="00F374D3"/>
    <w:rsid w:val="00F3760F"/>
    <w:rsid w:val="00F37F1F"/>
    <w:rsid w:val="00F40566"/>
    <w:rsid w:val="00F42E8E"/>
    <w:rsid w:val="00F44C50"/>
    <w:rsid w:val="00F47DDE"/>
    <w:rsid w:val="00F54318"/>
    <w:rsid w:val="00F5485A"/>
    <w:rsid w:val="00F56CCB"/>
    <w:rsid w:val="00F61AFA"/>
    <w:rsid w:val="00F6377E"/>
    <w:rsid w:val="00F640D8"/>
    <w:rsid w:val="00F6545E"/>
    <w:rsid w:val="00F656C3"/>
    <w:rsid w:val="00F657AA"/>
    <w:rsid w:val="00F667E6"/>
    <w:rsid w:val="00F66DC0"/>
    <w:rsid w:val="00F66FE3"/>
    <w:rsid w:val="00F67429"/>
    <w:rsid w:val="00F70D46"/>
    <w:rsid w:val="00F745FD"/>
    <w:rsid w:val="00F74C3B"/>
    <w:rsid w:val="00F75012"/>
    <w:rsid w:val="00F77F4E"/>
    <w:rsid w:val="00F80C95"/>
    <w:rsid w:val="00F85C18"/>
    <w:rsid w:val="00F908EB"/>
    <w:rsid w:val="00F94B9C"/>
    <w:rsid w:val="00F94DAB"/>
    <w:rsid w:val="00F94DC0"/>
    <w:rsid w:val="00F96C3E"/>
    <w:rsid w:val="00F97E3E"/>
    <w:rsid w:val="00FA067A"/>
    <w:rsid w:val="00FA0CC2"/>
    <w:rsid w:val="00FA1245"/>
    <w:rsid w:val="00FA4145"/>
    <w:rsid w:val="00FA5B06"/>
    <w:rsid w:val="00FA67D3"/>
    <w:rsid w:val="00FA6ECD"/>
    <w:rsid w:val="00FB0D53"/>
    <w:rsid w:val="00FB1114"/>
    <w:rsid w:val="00FB550B"/>
    <w:rsid w:val="00FB57FE"/>
    <w:rsid w:val="00FB5FB3"/>
    <w:rsid w:val="00FB77EE"/>
    <w:rsid w:val="00FC0CDC"/>
    <w:rsid w:val="00FC1C8D"/>
    <w:rsid w:val="00FC21AB"/>
    <w:rsid w:val="00FC4DAF"/>
    <w:rsid w:val="00FC5742"/>
    <w:rsid w:val="00FC607A"/>
    <w:rsid w:val="00FC6A88"/>
    <w:rsid w:val="00FD0B6C"/>
    <w:rsid w:val="00FD1A4B"/>
    <w:rsid w:val="00FD1B43"/>
    <w:rsid w:val="00FD2FAE"/>
    <w:rsid w:val="00FD3D08"/>
    <w:rsid w:val="00FD46F8"/>
    <w:rsid w:val="00FD5377"/>
    <w:rsid w:val="00FD5E91"/>
    <w:rsid w:val="00FE07A8"/>
    <w:rsid w:val="00FE0BF8"/>
    <w:rsid w:val="00FE17F0"/>
    <w:rsid w:val="00FE2181"/>
    <w:rsid w:val="00FE301D"/>
    <w:rsid w:val="00FE3FE5"/>
    <w:rsid w:val="00FE5C41"/>
    <w:rsid w:val="00FE5D99"/>
    <w:rsid w:val="00FE70A0"/>
    <w:rsid w:val="00FF08B8"/>
    <w:rsid w:val="00FF31FD"/>
    <w:rsid w:val="00FF3226"/>
    <w:rsid w:val="00FF3764"/>
    <w:rsid w:val="00FF3BD1"/>
    <w:rsid w:val="00FF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BBE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semiHidden="1" w:uiPriority="39" w:unhideWhenUsed="1"/>
    <w:lsdException w:name="toc 7" w:locked="1" w:semiHidden="1" w:unhideWhenUsed="1"/>
    <w:lsdException w:name="toc 8" w:semiHidden="1" w:uiPriority="39" w:unhideWhenUsed="1"/>
    <w:lsdException w:name="toc 9" w:semiHidden="1" w:uiPriority="39"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073"/>
    <w:pPr>
      <w:tabs>
        <w:tab w:val="num" w:pos="0"/>
      </w:tabs>
      <w:spacing w:before="120" w:line="276" w:lineRule="auto"/>
    </w:pPr>
    <w:rPr>
      <w:rFonts w:asciiTheme="minorHAnsi" w:hAnsiTheme="minorHAnsi"/>
      <w:lang w:val="en-GB" w:eastAsia="en-US"/>
    </w:rPr>
  </w:style>
  <w:style w:type="paragraph" w:styleId="Heading1">
    <w:name w:val="heading 1"/>
    <w:basedOn w:val="Heading4"/>
    <w:next w:val="Normal"/>
    <w:link w:val="Heading1Char"/>
    <w:uiPriority w:val="99"/>
    <w:qFormat/>
    <w:rsid w:val="00A4280E"/>
    <w:pPr>
      <w:numPr>
        <w:numId w:val="11"/>
      </w:numPr>
      <w:spacing w:before="360"/>
      <w:outlineLvl w:val="0"/>
    </w:pPr>
    <w:rPr>
      <w:sz w:val="26"/>
      <w:szCs w:val="26"/>
    </w:rPr>
  </w:style>
  <w:style w:type="paragraph" w:styleId="Heading20">
    <w:name w:val="heading 2"/>
    <w:basedOn w:val="Normal"/>
    <w:next w:val="Normal"/>
    <w:link w:val="Heading2Char"/>
    <w:uiPriority w:val="99"/>
    <w:qFormat/>
    <w:rsid w:val="00234EFF"/>
    <w:pPr>
      <w:keepNext/>
      <w:numPr>
        <w:ilvl w:val="1"/>
        <w:numId w:val="11"/>
      </w:numPr>
      <w:tabs>
        <w:tab w:val="left" w:pos="3540"/>
      </w:tabs>
      <w:spacing w:before="240" w:after="60"/>
      <w:ind w:left="709" w:hanging="709"/>
      <w:outlineLvl w:val="1"/>
    </w:pPr>
    <w:rPr>
      <w:rFonts w:ascii="Cambria" w:hAnsi="Cambria" w:cs="Arial"/>
      <w:b/>
      <w:bCs/>
      <w:sz w:val="24"/>
      <w:szCs w:val="24"/>
    </w:rPr>
  </w:style>
  <w:style w:type="paragraph" w:styleId="Heading3">
    <w:name w:val="heading 3"/>
    <w:basedOn w:val="BodyText"/>
    <w:next w:val="Normal"/>
    <w:link w:val="Heading3Char"/>
    <w:uiPriority w:val="99"/>
    <w:qFormat/>
    <w:rsid w:val="007C4050"/>
    <w:pPr>
      <w:shd w:val="clear" w:color="auto" w:fill="D9D9D9" w:themeFill="background1" w:themeFillShade="D9"/>
      <w:tabs>
        <w:tab w:val="clear" w:pos="0"/>
      </w:tabs>
      <w:spacing w:before="0"/>
      <w:outlineLvl w:val="2"/>
    </w:pPr>
    <w:rPr>
      <w:sz w:val="20"/>
      <w:szCs w:val="20"/>
    </w:rPr>
  </w:style>
  <w:style w:type="paragraph" w:styleId="Heading4">
    <w:name w:val="heading 4"/>
    <w:basedOn w:val="Normal"/>
    <w:next w:val="Normal"/>
    <w:link w:val="Heading4Char"/>
    <w:uiPriority w:val="99"/>
    <w:qFormat/>
    <w:rsid w:val="002839B6"/>
    <w:pPr>
      <w:keepNext/>
      <w:spacing w:before="240" w:after="60"/>
      <w:outlineLvl w:val="3"/>
    </w:pPr>
    <w:rPr>
      <w:rFonts w:ascii="Cambria" w:hAnsi="Cambria"/>
      <w:b/>
      <w:bCs/>
    </w:rPr>
  </w:style>
  <w:style w:type="paragraph" w:styleId="Heading5">
    <w:name w:val="heading 5"/>
    <w:basedOn w:val="Normal"/>
    <w:next w:val="Normal"/>
    <w:link w:val="Heading5Char"/>
    <w:uiPriority w:val="99"/>
    <w:qFormat/>
    <w:rsid w:val="004F7A94"/>
    <w:pPr>
      <w:spacing w:before="240" w:after="60"/>
      <w:outlineLvl w:val="4"/>
    </w:pPr>
    <w:rPr>
      <w:rFonts w:ascii="Cambria" w:hAnsi="Cambria"/>
      <w:b/>
      <w:bCs/>
      <w:iCs/>
      <w:lang w:val="en-AU"/>
    </w:rPr>
  </w:style>
  <w:style w:type="paragraph" w:styleId="Heading6">
    <w:name w:val="heading 6"/>
    <w:basedOn w:val="Normal"/>
    <w:next w:val="Normal"/>
    <w:link w:val="Heading6Char"/>
    <w:uiPriority w:val="99"/>
    <w:qFormat/>
    <w:rsid w:val="001972A6"/>
    <w:pPr>
      <w:numPr>
        <w:numId w:val="9"/>
      </w:numPr>
      <w:shd w:val="clear" w:color="auto" w:fill="BFBFBF" w:themeFill="background1" w:themeFillShade="BF"/>
      <w:spacing w:before="240" w:after="60"/>
      <w:ind w:left="426" w:hanging="426"/>
      <w:outlineLvl w:val="5"/>
    </w:pPr>
    <w:rPr>
      <w:b/>
      <w:bCs/>
      <w:sz w:val="24"/>
      <w:szCs w:val="24"/>
      <w:lang w:val="en-AU"/>
    </w:rPr>
  </w:style>
  <w:style w:type="paragraph" w:styleId="Heading7">
    <w:name w:val="heading 7"/>
    <w:basedOn w:val="Normal"/>
    <w:next w:val="Normal"/>
    <w:link w:val="Heading7Char"/>
    <w:uiPriority w:val="99"/>
    <w:qFormat/>
    <w:rsid w:val="005E24D1"/>
    <w:pPr>
      <w:tabs>
        <w:tab w:val="clear" w:pos="0"/>
      </w:tabs>
      <w:outlineLvl w:val="6"/>
    </w:pPr>
    <w:rPr>
      <w:b/>
      <w:i/>
      <w:sz w:val="20"/>
      <w:szCs w:val="20"/>
    </w:rPr>
  </w:style>
  <w:style w:type="paragraph" w:styleId="Heading8">
    <w:name w:val="heading 8"/>
    <w:basedOn w:val="Normal"/>
    <w:next w:val="Normal"/>
    <w:link w:val="Heading8Char"/>
    <w:uiPriority w:val="99"/>
    <w:qFormat/>
    <w:rsid w:val="007C12C4"/>
    <w:pPr>
      <w:numPr>
        <w:ilvl w:val="7"/>
        <w:numId w:val="9"/>
      </w:numPr>
      <w:spacing w:before="240" w:after="60"/>
      <w:outlineLvl w:val="7"/>
    </w:pPr>
    <w:rPr>
      <w:i/>
      <w:iCs/>
      <w:lang w:val="en-AU"/>
    </w:rPr>
  </w:style>
  <w:style w:type="paragraph" w:styleId="Heading9">
    <w:name w:val="heading 9"/>
    <w:basedOn w:val="Normal"/>
    <w:next w:val="Normal"/>
    <w:link w:val="Heading9Char"/>
    <w:uiPriority w:val="99"/>
    <w:qFormat/>
    <w:rsid w:val="007C12C4"/>
    <w:pPr>
      <w:numPr>
        <w:ilvl w:val="8"/>
        <w:numId w:val="9"/>
      </w:numPr>
      <w:spacing w:before="240" w:after="60"/>
      <w:outlineLvl w:val="8"/>
    </w:pPr>
    <w:rPr>
      <w:rFonts w:ascii="Arial"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4280E"/>
    <w:rPr>
      <w:rFonts w:ascii="Cambria" w:hAnsi="Cambria"/>
      <w:b/>
      <w:bCs/>
      <w:sz w:val="26"/>
      <w:szCs w:val="26"/>
      <w:lang w:val="en-GB" w:eastAsia="en-US"/>
    </w:rPr>
  </w:style>
  <w:style w:type="character" w:customStyle="1" w:styleId="Heading2Char">
    <w:name w:val="Heading 2 Char"/>
    <w:basedOn w:val="DefaultParagraphFont"/>
    <w:link w:val="Heading20"/>
    <w:uiPriority w:val="99"/>
    <w:rsid w:val="00234EFF"/>
    <w:rPr>
      <w:rFonts w:ascii="Cambria" w:hAnsi="Cambria" w:cs="Arial"/>
      <w:b/>
      <w:bCs/>
      <w:sz w:val="24"/>
      <w:szCs w:val="24"/>
      <w:lang w:val="en-GB" w:eastAsia="en-US"/>
    </w:rPr>
  </w:style>
  <w:style w:type="character" w:customStyle="1" w:styleId="Heading3Char">
    <w:name w:val="Heading 3 Char"/>
    <w:basedOn w:val="DefaultParagraphFont"/>
    <w:link w:val="Heading3"/>
    <w:uiPriority w:val="99"/>
    <w:locked/>
    <w:rsid w:val="007C4050"/>
    <w:rPr>
      <w:rFonts w:asciiTheme="minorHAnsi" w:hAnsiTheme="minorHAnsi"/>
      <w:sz w:val="20"/>
      <w:szCs w:val="20"/>
      <w:shd w:val="clear" w:color="auto" w:fill="D9D9D9" w:themeFill="background1" w:themeFillShade="D9"/>
      <w:lang w:val="en-GB" w:eastAsia="en-US"/>
    </w:rPr>
  </w:style>
  <w:style w:type="character" w:customStyle="1" w:styleId="Heading4Char">
    <w:name w:val="Heading 4 Char"/>
    <w:basedOn w:val="DefaultParagraphFont"/>
    <w:link w:val="Heading4"/>
    <w:uiPriority w:val="99"/>
    <w:rsid w:val="002839B6"/>
    <w:rPr>
      <w:rFonts w:ascii="Cambria" w:hAnsi="Cambria"/>
      <w:b/>
      <w:bCs/>
      <w:lang w:val="en-GB" w:eastAsia="en-US"/>
    </w:rPr>
  </w:style>
  <w:style w:type="character" w:customStyle="1" w:styleId="Heading5Char">
    <w:name w:val="Heading 5 Char"/>
    <w:basedOn w:val="DefaultParagraphFont"/>
    <w:link w:val="Heading5"/>
    <w:uiPriority w:val="99"/>
    <w:rsid w:val="004F7A94"/>
    <w:rPr>
      <w:rFonts w:ascii="Cambria" w:hAnsi="Cambria"/>
      <w:b/>
      <w:bCs/>
      <w:iCs/>
      <w:sz w:val="24"/>
      <w:szCs w:val="24"/>
      <w:lang w:eastAsia="en-US"/>
    </w:rPr>
  </w:style>
  <w:style w:type="character" w:customStyle="1" w:styleId="Heading6Char">
    <w:name w:val="Heading 6 Char"/>
    <w:basedOn w:val="DefaultParagraphFont"/>
    <w:link w:val="Heading6"/>
    <w:uiPriority w:val="99"/>
    <w:rsid w:val="001972A6"/>
    <w:rPr>
      <w:rFonts w:asciiTheme="minorHAnsi" w:hAnsiTheme="minorHAnsi"/>
      <w:b/>
      <w:bCs/>
      <w:sz w:val="24"/>
      <w:szCs w:val="24"/>
      <w:shd w:val="clear" w:color="auto" w:fill="BFBFBF" w:themeFill="background1" w:themeFillShade="BF"/>
      <w:lang w:eastAsia="en-US"/>
    </w:rPr>
  </w:style>
  <w:style w:type="character" w:customStyle="1" w:styleId="Heading7Char">
    <w:name w:val="Heading 7 Char"/>
    <w:basedOn w:val="DefaultParagraphFont"/>
    <w:link w:val="Heading7"/>
    <w:uiPriority w:val="99"/>
    <w:rsid w:val="005E24D1"/>
    <w:rPr>
      <w:rFonts w:asciiTheme="minorHAnsi" w:hAnsiTheme="minorHAnsi"/>
      <w:b/>
      <w:i/>
      <w:sz w:val="20"/>
      <w:szCs w:val="20"/>
      <w:lang w:val="en-GB" w:eastAsia="en-US"/>
    </w:rPr>
  </w:style>
  <w:style w:type="character" w:customStyle="1" w:styleId="Heading8Char">
    <w:name w:val="Heading 8 Char"/>
    <w:basedOn w:val="DefaultParagraphFont"/>
    <w:link w:val="Heading8"/>
    <w:uiPriority w:val="99"/>
    <w:rsid w:val="00253DDA"/>
    <w:rPr>
      <w:rFonts w:asciiTheme="minorHAnsi" w:hAnsiTheme="minorHAnsi"/>
      <w:i/>
      <w:iCs/>
      <w:lang w:eastAsia="en-US"/>
    </w:rPr>
  </w:style>
  <w:style w:type="character" w:customStyle="1" w:styleId="Heading9Char">
    <w:name w:val="Heading 9 Char"/>
    <w:basedOn w:val="DefaultParagraphFont"/>
    <w:link w:val="Heading9"/>
    <w:uiPriority w:val="99"/>
    <w:rsid w:val="00253DDA"/>
    <w:rPr>
      <w:rFonts w:ascii="Arial" w:hAnsi="Arial" w:cs="Arial"/>
      <w:lang w:eastAsia="en-US"/>
    </w:rPr>
  </w:style>
  <w:style w:type="paragraph" w:customStyle="1" w:styleId="Style3">
    <w:name w:val="Style3"/>
    <w:basedOn w:val="Heading20"/>
    <w:autoRedefine/>
    <w:uiPriority w:val="99"/>
    <w:rsid w:val="00E6143A"/>
    <w:pPr>
      <w:numPr>
        <w:numId w:val="1"/>
      </w:numPr>
    </w:pPr>
    <w:rPr>
      <w:rFonts w:ascii="Arial Narrow" w:hAnsi="Arial Narrow"/>
      <w:lang w:val="en-AU" w:eastAsia="en-AU"/>
    </w:rPr>
  </w:style>
  <w:style w:type="paragraph" w:styleId="Header">
    <w:name w:val="header"/>
    <w:basedOn w:val="Normal"/>
    <w:link w:val="HeaderChar"/>
    <w:uiPriority w:val="99"/>
    <w:rsid w:val="004E7497"/>
    <w:pPr>
      <w:tabs>
        <w:tab w:val="center" w:pos="4320"/>
        <w:tab w:val="right" w:pos="8640"/>
      </w:tabs>
    </w:pPr>
  </w:style>
  <w:style w:type="character" w:customStyle="1" w:styleId="HeaderChar">
    <w:name w:val="Header Char"/>
    <w:basedOn w:val="DefaultParagraphFont"/>
    <w:link w:val="Header"/>
    <w:uiPriority w:val="99"/>
    <w:semiHidden/>
    <w:rsid w:val="00253DDA"/>
    <w:rPr>
      <w:rFonts w:ascii="Calibri" w:hAnsi="Calibri"/>
      <w:lang w:val="en-US" w:eastAsia="en-US"/>
    </w:rPr>
  </w:style>
  <w:style w:type="paragraph" w:styleId="Footer">
    <w:name w:val="footer"/>
    <w:basedOn w:val="Normal"/>
    <w:link w:val="FooterChar"/>
    <w:uiPriority w:val="99"/>
    <w:rsid w:val="004E7497"/>
    <w:pPr>
      <w:tabs>
        <w:tab w:val="center" w:pos="4320"/>
        <w:tab w:val="right" w:pos="8640"/>
      </w:tabs>
    </w:pPr>
  </w:style>
  <w:style w:type="character" w:customStyle="1" w:styleId="FooterChar">
    <w:name w:val="Footer Char"/>
    <w:basedOn w:val="DefaultParagraphFont"/>
    <w:link w:val="Footer"/>
    <w:uiPriority w:val="99"/>
    <w:locked/>
    <w:rsid w:val="00533102"/>
    <w:rPr>
      <w:rFonts w:ascii="Calibri" w:hAnsi="Calibri" w:cs="Times New Roman"/>
      <w:sz w:val="24"/>
      <w:szCs w:val="24"/>
      <w:lang w:val="en-US" w:eastAsia="en-US"/>
    </w:rPr>
  </w:style>
  <w:style w:type="character" w:styleId="PageNumber">
    <w:name w:val="page number"/>
    <w:basedOn w:val="DefaultParagraphFont"/>
    <w:uiPriority w:val="99"/>
    <w:rsid w:val="004E7497"/>
    <w:rPr>
      <w:rFonts w:cs="Times New Roman"/>
    </w:rPr>
  </w:style>
  <w:style w:type="paragraph" w:styleId="FootnoteText">
    <w:name w:val="footnote text"/>
    <w:aliases w:val="ft,Footnote Text Char Char,single space,Footnote Text Char Char Char Char,Footnote Text Char Char Char Char Char,Footnote Text Char Char Char Char Char Char Char Char Char,Footnote Text Char Char Char Char Char Char Char Char,FOOTNOTES,fn"/>
    <w:basedOn w:val="Normal"/>
    <w:link w:val="FootnoteTextChar"/>
    <w:uiPriority w:val="99"/>
    <w:qFormat/>
    <w:rsid w:val="00B3704A"/>
    <w:pPr>
      <w:spacing w:before="0"/>
    </w:pPr>
    <w:rPr>
      <w:sz w:val="18"/>
      <w:szCs w:val="20"/>
    </w:rPr>
  </w:style>
  <w:style w:type="character" w:customStyle="1" w:styleId="FootnoteTextChar">
    <w:name w:val="Footnote Text Char"/>
    <w:aliases w:val="ft Char,Footnote Text Char Char Char,single space Char,Footnote Text Char Char Char Char Char1,Footnote Text Char Char Char Char Char Char,Footnote Text Char Char Char Char Char Char Char Char Char Char,FOOTNOTES Char,fn Char"/>
    <w:basedOn w:val="DefaultParagraphFont"/>
    <w:link w:val="FootnoteText"/>
    <w:uiPriority w:val="99"/>
    <w:locked/>
    <w:rsid w:val="00B3704A"/>
    <w:rPr>
      <w:rFonts w:asciiTheme="minorHAnsi" w:hAnsiTheme="minorHAnsi"/>
      <w:sz w:val="18"/>
      <w:szCs w:val="20"/>
      <w:lang w:val="en-GB" w:eastAsia="en-US"/>
    </w:rPr>
  </w:style>
  <w:style w:type="character" w:styleId="FootnoteReference">
    <w:name w:val="footnote reference"/>
    <w:aliases w:val="ftref,(NECG) Footnote Reference,Ref,de nota al pie,Normal + Font:9 Point,Superscript 3 Point Times,16 Point,Superscript 6 Point,Fußnotenzeichen DISS,fr,BVI fnr,footnote ref,Char Char Char Char Car Char,Superscript 6 Point + 11 pt"/>
    <w:basedOn w:val="DefaultParagraphFont"/>
    <w:link w:val="referencianotaalpieChar"/>
    <w:uiPriority w:val="99"/>
    <w:qFormat/>
    <w:rsid w:val="00193F7C"/>
    <w:rPr>
      <w:rFonts w:cs="Times New Roman"/>
      <w:vertAlign w:val="superscript"/>
    </w:rPr>
  </w:style>
  <w:style w:type="paragraph" w:styleId="BalloonText">
    <w:name w:val="Balloon Text"/>
    <w:basedOn w:val="Normal"/>
    <w:link w:val="BalloonTextChar"/>
    <w:uiPriority w:val="99"/>
    <w:semiHidden/>
    <w:rsid w:val="0004383D"/>
    <w:rPr>
      <w:rFonts w:ascii="Tahoma" w:hAnsi="Tahoma" w:cs="Tahoma"/>
      <w:sz w:val="16"/>
      <w:szCs w:val="16"/>
    </w:rPr>
  </w:style>
  <w:style w:type="character" w:customStyle="1" w:styleId="BalloonTextChar">
    <w:name w:val="Balloon Text Char"/>
    <w:basedOn w:val="DefaultParagraphFont"/>
    <w:link w:val="BalloonText"/>
    <w:uiPriority w:val="99"/>
    <w:semiHidden/>
    <w:rsid w:val="00253DDA"/>
    <w:rPr>
      <w:sz w:val="0"/>
      <w:szCs w:val="0"/>
      <w:lang w:val="en-US" w:eastAsia="en-US"/>
    </w:rPr>
  </w:style>
  <w:style w:type="paragraph" w:customStyle="1" w:styleId="CONLevel1">
    <w:name w:val=".CON  Level   1."/>
    <w:basedOn w:val="Normal"/>
    <w:next w:val="Normal"/>
    <w:uiPriority w:val="99"/>
    <w:rsid w:val="00D50833"/>
    <w:pPr>
      <w:keepNext/>
      <w:numPr>
        <w:numId w:val="2"/>
      </w:numPr>
      <w:spacing w:before="240"/>
      <w:outlineLvl w:val="1"/>
    </w:pPr>
    <w:rPr>
      <w:b/>
      <w:lang w:val="en-AU"/>
    </w:rPr>
  </w:style>
  <w:style w:type="paragraph" w:customStyle="1" w:styleId="CONLevel11">
    <w:name w:val=".CON  Level   1.1"/>
    <w:basedOn w:val="Normal"/>
    <w:next w:val="Normal"/>
    <w:uiPriority w:val="99"/>
    <w:rsid w:val="00D50833"/>
    <w:pPr>
      <w:numPr>
        <w:ilvl w:val="1"/>
        <w:numId w:val="2"/>
      </w:numPr>
      <w:spacing w:before="240"/>
      <w:outlineLvl w:val="2"/>
    </w:pPr>
    <w:rPr>
      <w:lang w:val="en-AU"/>
    </w:rPr>
  </w:style>
  <w:style w:type="paragraph" w:customStyle="1" w:styleId="CONLevela">
    <w:name w:val=".CON  Level  (a)"/>
    <w:basedOn w:val="Normal"/>
    <w:next w:val="Normal"/>
    <w:uiPriority w:val="99"/>
    <w:rsid w:val="00D50833"/>
    <w:pPr>
      <w:numPr>
        <w:ilvl w:val="2"/>
        <w:numId w:val="2"/>
      </w:numPr>
      <w:spacing w:before="240"/>
      <w:outlineLvl w:val="3"/>
    </w:pPr>
    <w:rPr>
      <w:lang w:val="en-AU"/>
    </w:rPr>
  </w:style>
  <w:style w:type="paragraph" w:customStyle="1" w:styleId="CONLeveli">
    <w:name w:val=".CON  Level  (i)"/>
    <w:basedOn w:val="Normal"/>
    <w:next w:val="Normal"/>
    <w:uiPriority w:val="99"/>
    <w:rsid w:val="00D50833"/>
    <w:pPr>
      <w:numPr>
        <w:ilvl w:val="3"/>
        <w:numId w:val="2"/>
      </w:numPr>
      <w:spacing w:before="240"/>
      <w:outlineLvl w:val="4"/>
    </w:pPr>
    <w:rPr>
      <w:lang w:val="en-AU"/>
    </w:rPr>
  </w:style>
  <w:style w:type="paragraph" w:customStyle="1" w:styleId="CONLevelA0">
    <w:name w:val=".CON  Level (A)"/>
    <w:basedOn w:val="Normal"/>
    <w:next w:val="Normal"/>
    <w:uiPriority w:val="99"/>
    <w:rsid w:val="00D50833"/>
    <w:pPr>
      <w:numPr>
        <w:ilvl w:val="4"/>
        <w:numId w:val="2"/>
      </w:numPr>
      <w:spacing w:before="240"/>
      <w:outlineLvl w:val="5"/>
    </w:pPr>
    <w:rPr>
      <w:lang w:val="en-AU"/>
    </w:rPr>
  </w:style>
  <w:style w:type="paragraph" w:customStyle="1" w:styleId="CONLevelI0">
    <w:name w:val=".CON  Level (I)"/>
    <w:basedOn w:val="Normal"/>
    <w:next w:val="Normal"/>
    <w:uiPriority w:val="99"/>
    <w:rsid w:val="00D50833"/>
    <w:pPr>
      <w:numPr>
        <w:ilvl w:val="5"/>
        <w:numId w:val="2"/>
      </w:numPr>
      <w:spacing w:before="240"/>
      <w:outlineLvl w:val="6"/>
    </w:pPr>
    <w:rPr>
      <w:lang w:val="en-AU"/>
    </w:rPr>
  </w:style>
  <w:style w:type="character" w:styleId="CommentReference">
    <w:name w:val="annotation reference"/>
    <w:basedOn w:val="DefaultParagraphFont"/>
    <w:uiPriority w:val="99"/>
    <w:semiHidden/>
    <w:rsid w:val="00D50833"/>
    <w:rPr>
      <w:rFonts w:cs="Times New Roman"/>
      <w:sz w:val="16"/>
      <w:szCs w:val="16"/>
    </w:rPr>
  </w:style>
  <w:style w:type="paragraph" w:styleId="CommentText">
    <w:name w:val="annotation text"/>
    <w:basedOn w:val="Normal"/>
    <w:link w:val="CommentTextChar"/>
    <w:uiPriority w:val="99"/>
    <w:rsid w:val="00D50833"/>
    <w:rPr>
      <w:sz w:val="20"/>
      <w:szCs w:val="20"/>
    </w:rPr>
  </w:style>
  <w:style w:type="character" w:customStyle="1" w:styleId="CommentTextChar">
    <w:name w:val="Comment Text Char"/>
    <w:basedOn w:val="DefaultParagraphFont"/>
    <w:link w:val="CommentText"/>
    <w:uiPriority w:val="99"/>
    <w:locked/>
    <w:rsid w:val="006D6E0C"/>
    <w:rPr>
      <w:rFonts w:cs="Times New Roman"/>
      <w:lang w:val="en-US" w:eastAsia="en-US"/>
    </w:rPr>
  </w:style>
  <w:style w:type="paragraph" w:styleId="BodyText">
    <w:name w:val="Body Text"/>
    <w:basedOn w:val="Normal"/>
    <w:link w:val="BodyTextChar"/>
    <w:uiPriority w:val="99"/>
    <w:qFormat/>
    <w:rsid w:val="00A85469"/>
  </w:style>
  <w:style w:type="character" w:customStyle="1" w:styleId="BodyTextChar">
    <w:name w:val="Body Text Char"/>
    <w:basedOn w:val="DefaultParagraphFont"/>
    <w:link w:val="BodyText"/>
    <w:uiPriority w:val="99"/>
    <w:locked/>
    <w:rsid w:val="00A85469"/>
    <w:rPr>
      <w:rFonts w:asciiTheme="minorHAnsi" w:hAnsiTheme="minorHAnsi"/>
      <w:sz w:val="24"/>
      <w:szCs w:val="24"/>
      <w:lang w:val="en-US" w:eastAsia="en-US"/>
    </w:rPr>
  </w:style>
  <w:style w:type="paragraph" w:styleId="CommentSubject">
    <w:name w:val="annotation subject"/>
    <w:basedOn w:val="CommentText"/>
    <w:next w:val="CommentText"/>
    <w:link w:val="CommentSubjectChar"/>
    <w:uiPriority w:val="99"/>
    <w:rsid w:val="006D6E0C"/>
    <w:rPr>
      <w:b/>
      <w:bCs/>
    </w:rPr>
  </w:style>
  <w:style w:type="character" w:customStyle="1" w:styleId="CommentSubjectChar">
    <w:name w:val="Comment Subject Char"/>
    <w:basedOn w:val="CommentTextChar"/>
    <w:link w:val="CommentSubject"/>
    <w:uiPriority w:val="99"/>
    <w:locked/>
    <w:rsid w:val="006D6E0C"/>
    <w:rPr>
      <w:rFonts w:cs="Times New Roman"/>
      <w:lang w:val="en-US" w:eastAsia="en-US"/>
    </w:rPr>
  </w:style>
  <w:style w:type="paragraph" w:customStyle="1" w:styleId="Heading1nonumber">
    <w:name w:val="Heading 1 no number"/>
    <w:basedOn w:val="Heading1"/>
    <w:next w:val="Normal"/>
    <w:uiPriority w:val="99"/>
    <w:rsid w:val="00625C16"/>
    <w:pPr>
      <w:pageBreakBefore/>
      <w:spacing w:after="240"/>
      <w:ind w:left="0" w:firstLine="0"/>
    </w:pPr>
    <w:rPr>
      <w:rFonts w:ascii="Arial" w:hAnsi="Arial"/>
      <w:bCs w:val="0"/>
      <w:color w:val="000000"/>
      <w:sz w:val="36"/>
      <w:szCs w:val="20"/>
    </w:rPr>
  </w:style>
  <w:style w:type="paragraph" w:customStyle="1" w:styleId="Para0nospaceafter">
    <w:name w:val="Para 0 no space after"/>
    <w:basedOn w:val="Normal"/>
    <w:uiPriority w:val="99"/>
    <w:rsid w:val="00625C16"/>
    <w:pPr>
      <w:spacing w:line="300" w:lineRule="auto"/>
    </w:pPr>
    <w:rPr>
      <w:color w:val="000000"/>
      <w:szCs w:val="20"/>
      <w:lang w:val="en-AU"/>
    </w:rPr>
  </w:style>
  <w:style w:type="table" w:styleId="TableGrid">
    <w:name w:val="Table Grid"/>
    <w:basedOn w:val="TableNormal"/>
    <w:uiPriority w:val="59"/>
    <w:rsid w:val="00625C1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0">
    <w:name w:val="Para 0"/>
    <w:basedOn w:val="Normal"/>
    <w:link w:val="Para0Char"/>
    <w:uiPriority w:val="99"/>
    <w:rsid w:val="0032476F"/>
    <w:pPr>
      <w:spacing w:after="220" w:line="300" w:lineRule="auto"/>
    </w:pPr>
    <w:rPr>
      <w:rFonts w:ascii="Times New Roman" w:hAnsi="Times New Roman"/>
      <w:color w:val="000000"/>
      <w:szCs w:val="20"/>
    </w:rPr>
  </w:style>
  <w:style w:type="paragraph" w:styleId="Caption">
    <w:name w:val="caption"/>
    <w:aliases w:val="Table,Figure and Caption"/>
    <w:basedOn w:val="Para0"/>
    <w:next w:val="Para0"/>
    <w:uiPriority w:val="99"/>
    <w:qFormat/>
    <w:rsid w:val="0032476F"/>
    <w:pPr>
      <w:keepNext/>
      <w:keepLines/>
      <w:numPr>
        <w:numId w:val="3"/>
      </w:numPr>
      <w:tabs>
        <w:tab w:val="left" w:pos="397"/>
        <w:tab w:val="num" w:pos="540"/>
      </w:tabs>
      <w:spacing w:after="120" w:line="240" w:lineRule="auto"/>
      <w:ind w:left="540" w:hanging="540"/>
    </w:pPr>
    <w:rPr>
      <w:rFonts w:ascii="Arial" w:hAnsi="Arial"/>
      <w:b/>
      <w:color w:val="808000"/>
      <w:sz w:val="20"/>
    </w:rPr>
  </w:style>
  <w:style w:type="character" w:customStyle="1" w:styleId="Para0Char">
    <w:name w:val="Para 0 Char"/>
    <w:link w:val="Para0"/>
    <w:uiPriority w:val="99"/>
    <w:locked/>
    <w:rsid w:val="0032476F"/>
    <w:rPr>
      <w:color w:val="000000"/>
      <w:sz w:val="22"/>
      <w:lang w:val="en-GB" w:eastAsia="en-US"/>
    </w:rPr>
  </w:style>
  <w:style w:type="paragraph" w:customStyle="1" w:styleId="Para0Roman">
    <w:name w:val="Para 0 Roman"/>
    <w:basedOn w:val="Para0"/>
    <w:uiPriority w:val="99"/>
    <w:rsid w:val="0032476F"/>
    <w:pPr>
      <w:numPr>
        <w:numId w:val="4"/>
      </w:numPr>
      <w:spacing w:after="60"/>
    </w:pPr>
  </w:style>
  <w:style w:type="character" w:customStyle="1" w:styleId="MajorHeadin">
    <w:name w:val="Major Headin"/>
    <w:basedOn w:val="DefaultParagraphFont"/>
    <w:uiPriority w:val="99"/>
    <w:rsid w:val="00085D2D"/>
    <w:rPr>
      <w:rFonts w:cs="Times New Roman"/>
    </w:rPr>
  </w:style>
  <w:style w:type="paragraph" w:customStyle="1" w:styleId="List-bullet-1">
    <w:name w:val="List-bullet-1"/>
    <w:basedOn w:val="Normal"/>
    <w:link w:val="List-bullet-1Char"/>
    <w:uiPriority w:val="99"/>
    <w:rsid w:val="0018740B"/>
    <w:pPr>
      <w:numPr>
        <w:numId w:val="5"/>
      </w:numPr>
    </w:pPr>
    <w:rPr>
      <w:rFonts w:ascii="Arial" w:hAnsi="Arial"/>
      <w:sz w:val="20"/>
      <w:lang w:val="en-AU"/>
    </w:rPr>
  </w:style>
  <w:style w:type="character" w:customStyle="1" w:styleId="List-bullet-1Char">
    <w:name w:val="List-bullet-1 Char"/>
    <w:link w:val="List-bullet-1"/>
    <w:uiPriority w:val="99"/>
    <w:locked/>
    <w:rsid w:val="0018740B"/>
    <w:rPr>
      <w:rFonts w:ascii="Arial" w:hAnsi="Arial"/>
      <w:sz w:val="20"/>
      <w:lang w:eastAsia="en-US"/>
    </w:rPr>
  </w:style>
  <w:style w:type="paragraph" w:styleId="ListParagraph">
    <w:name w:val="List Paragraph"/>
    <w:basedOn w:val="Normal"/>
    <w:uiPriority w:val="34"/>
    <w:qFormat/>
    <w:rsid w:val="0018740B"/>
    <w:pPr>
      <w:ind w:left="720"/>
      <w:contextualSpacing/>
    </w:pPr>
    <w:rPr>
      <w:lang w:val="en-AU" w:eastAsia="en-AU"/>
    </w:rPr>
  </w:style>
  <w:style w:type="character" w:customStyle="1" w:styleId="FootnoteTextChar1">
    <w:name w:val="Footnote Text Char1"/>
    <w:aliases w:val="single space Char1,Footnote Text Char Char Char Char Char2,Footnote Text Char Char Char Char Char Char1,Footnote Text Char Char Char Char Char Char Char Char Char Char1,Footnote Text Char Char Char Char Char Char Char Char Char2"/>
    <w:uiPriority w:val="99"/>
    <w:semiHidden/>
    <w:locked/>
    <w:rsid w:val="0018740B"/>
    <w:rPr>
      <w:rFonts w:ascii="Arial Narrow" w:hAnsi="Arial Narrow"/>
      <w:sz w:val="20"/>
      <w:lang w:val="pt-PT" w:eastAsia="en-US"/>
    </w:rPr>
  </w:style>
  <w:style w:type="paragraph" w:styleId="TOC1">
    <w:name w:val="toc 1"/>
    <w:basedOn w:val="Normal"/>
    <w:next w:val="Normal"/>
    <w:autoRedefine/>
    <w:uiPriority w:val="39"/>
    <w:rsid w:val="001E5BE8"/>
    <w:pPr>
      <w:tabs>
        <w:tab w:val="left" w:pos="426"/>
        <w:tab w:val="right" w:leader="dot" w:pos="8828"/>
      </w:tabs>
      <w:spacing w:before="60" w:after="40"/>
    </w:pPr>
    <w:rPr>
      <w:b/>
    </w:rPr>
  </w:style>
  <w:style w:type="character" w:styleId="Hyperlink">
    <w:name w:val="Hyperlink"/>
    <w:basedOn w:val="DefaultParagraphFont"/>
    <w:uiPriority w:val="99"/>
    <w:rsid w:val="002903EB"/>
    <w:rPr>
      <w:rFonts w:cs="Times New Roman"/>
      <w:color w:val="0000FF"/>
      <w:u w:val="single"/>
    </w:rPr>
  </w:style>
  <w:style w:type="paragraph" w:styleId="Title">
    <w:name w:val="Title"/>
    <w:basedOn w:val="Normal"/>
    <w:next w:val="Normal"/>
    <w:link w:val="TitleChar"/>
    <w:qFormat/>
    <w:rsid w:val="00F37F1F"/>
    <w:pPr>
      <w:pBdr>
        <w:bottom w:val="single" w:sz="8" w:space="4" w:color="4F81BD"/>
      </w:pBdr>
      <w:spacing w:after="480"/>
      <w:contextualSpacing/>
    </w:pPr>
    <w:rPr>
      <w:rFonts w:ascii="Cambria" w:hAnsi="Cambria"/>
      <w:b/>
      <w:spacing w:val="5"/>
      <w:kern w:val="28"/>
      <w:sz w:val="40"/>
      <w:szCs w:val="40"/>
    </w:rPr>
  </w:style>
  <w:style w:type="character" w:customStyle="1" w:styleId="TitleChar">
    <w:name w:val="Title Char"/>
    <w:basedOn w:val="DefaultParagraphFont"/>
    <w:link w:val="Title"/>
    <w:locked/>
    <w:rsid w:val="00F37F1F"/>
    <w:rPr>
      <w:rFonts w:ascii="Cambria" w:hAnsi="Cambria"/>
      <w:b/>
      <w:spacing w:val="5"/>
      <w:kern w:val="28"/>
      <w:sz w:val="40"/>
      <w:szCs w:val="40"/>
      <w:lang w:val="en-GB" w:eastAsia="en-US"/>
    </w:rPr>
  </w:style>
  <w:style w:type="paragraph" w:customStyle="1" w:styleId="List-number-2">
    <w:name w:val="List-number-2"/>
    <w:basedOn w:val="Normal"/>
    <w:uiPriority w:val="99"/>
    <w:rsid w:val="00D148D1"/>
    <w:pPr>
      <w:numPr>
        <w:ilvl w:val="1"/>
        <w:numId w:val="6"/>
      </w:numPr>
    </w:pPr>
    <w:rPr>
      <w:rFonts w:ascii="Arial" w:hAnsi="Arial"/>
      <w:sz w:val="20"/>
      <w:lang w:val="en-AU"/>
    </w:rPr>
  </w:style>
  <w:style w:type="paragraph" w:customStyle="1" w:styleId="List-number-1">
    <w:name w:val="List-number-1"/>
    <w:basedOn w:val="Normal"/>
    <w:link w:val="List-number-1Char"/>
    <w:uiPriority w:val="99"/>
    <w:rsid w:val="00D148D1"/>
    <w:pPr>
      <w:numPr>
        <w:numId w:val="6"/>
      </w:numPr>
    </w:pPr>
    <w:rPr>
      <w:rFonts w:ascii="Arial" w:hAnsi="Arial"/>
      <w:sz w:val="20"/>
      <w:lang w:val="en-AU"/>
    </w:rPr>
  </w:style>
  <w:style w:type="character" w:customStyle="1" w:styleId="List-number-1Char">
    <w:name w:val="List-number-1 Char"/>
    <w:basedOn w:val="DefaultParagraphFont"/>
    <w:link w:val="List-number-1"/>
    <w:uiPriority w:val="99"/>
    <w:locked/>
    <w:rsid w:val="00D148D1"/>
    <w:rPr>
      <w:rFonts w:ascii="Arial" w:hAnsi="Arial"/>
      <w:sz w:val="20"/>
      <w:lang w:eastAsia="en-US"/>
    </w:rPr>
  </w:style>
  <w:style w:type="paragraph" w:customStyle="1" w:styleId="Default">
    <w:name w:val="Default"/>
    <w:uiPriority w:val="99"/>
    <w:rsid w:val="001D6226"/>
    <w:pPr>
      <w:autoSpaceDE w:val="0"/>
      <w:autoSpaceDN w:val="0"/>
      <w:adjustRightInd w:val="0"/>
    </w:pPr>
    <w:rPr>
      <w:color w:val="000000"/>
      <w:sz w:val="24"/>
      <w:szCs w:val="24"/>
      <w:lang w:val="en-US"/>
    </w:rPr>
  </w:style>
  <w:style w:type="paragraph" w:customStyle="1" w:styleId="Table-normal-text">
    <w:name w:val="Table-normal-text"/>
    <w:basedOn w:val="Normal"/>
    <w:uiPriority w:val="99"/>
    <w:rsid w:val="000561B3"/>
    <w:pPr>
      <w:spacing w:before="60"/>
    </w:pPr>
    <w:rPr>
      <w:rFonts w:ascii="Arial" w:hAnsi="Arial"/>
      <w:sz w:val="20"/>
      <w:lang w:val="en-AU"/>
    </w:rPr>
  </w:style>
  <w:style w:type="table" w:customStyle="1" w:styleId="Tablewithheader">
    <w:name w:val="Table with header"/>
    <w:uiPriority w:val="99"/>
    <w:rsid w:val="000561B3"/>
    <w:rPr>
      <w:rFonts w:ascii="Arial" w:hAnsi="Arial"/>
      <w:sz w:val="20"/>
      <w:szCs w:val="20"/>
      <w:lang w:val="en-US" w:eastAsia="en-US"/>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blStylePr w:type="firstRow">
      <w:pPr>
        <w:jc w:val="center"/>
      </w:pPr>
      <w:rPr>
        <w:rFonts w:ascii="Arial" w:hAnsi="Arial" w:cs="Times New Roman"/>
        <w:b/>
        <w:sz w:val="20"/>
      </w:rPr>
      <w:tblPr/>
      <w:trPr>
        <w:tblHeader/>
      </w:trPr>
      <w:tcPr>
        <w:shd w:val="clear" w:color="auto" w:fill="E0E0E0"/>
      </w:tcPr>
    </w:tblStylePr>
  </w:style>
  <w:style w:type="paragraph" w:styleId="TOCHeading">
    <w:name w:val="TOC Heading"/>
    <w:basedOn w:val="Heading1"/>
    <w:next w:val="Normal"/>
    <w:uiPriority w:val="39"/>
    <w:qFormat/>
    <w:rsid w:val="004F73F8"/>
    <w:pPr>
      <w:keepLines/>
      <w:numPr>
        <w:numId w:val="0"/>
      </w:numPr>
      <w:spacing w:before="480" w:after="0"/>
      <w:outlineLvl w:val="9"/>
    </w:pPr>
    <w:rPr>
      <w:color w:val="365F91"/>
      <w:lang w:val="en-US"/>
    </w:rPr>
  </w:style>
  <w:style w:type="paragraph" w:styleId="TOC2">
    <w:name w:val="toc 2"/>
    <w:basedOn w:val="Normal"/>
    <w:next w:val="Normal"/>
    <w:autoRedefine/>
    <w:uiPriority w:val="39"/>
    <w:rsid w:val="001E5BE8"/>
    <w:pPr>
      <w:tabs>
        <w:tab w:val="left" w:pos="880"/>
        <w:tab w:val="right" w:leader="dot" w:pos="8828"/>
      </w:tabs>
      <w:spacing w:before="0"/>
      <w:ind w:left="220"/>
    </w:pPr>
  </w:style>
  <w:style w:type="paragraph" w:styleId="TOC3">
    <w:name w:val="toc 3"/>
    <w:basedOn w:val="Normal"/>
    <w:next w:val="Normal"/>
    <w:autoRedefine/>
    <w:uiPriority w:val="39"/>
    <w:rsid w:val="004F73F8"/>
    <w:pPr>
      <w:spacing w:after="100"/>
      <w:ind w:left="440"/>
    </w:pPr>
  </w:style>
  <w:style w:type="paragraph" w:styleId="TOC4">
    <w:name w:val="toc 4"/>
    <w:basedOn w:val="Normal"/>
    <w:next w:val="Normal"/>
    <w:autoRedefine/>
    <w:uiPriority w:val="39"/>
    <w:rsid w:val="004F73F8"/>
    <w:pPr>
      <w:spacing w:after="100"/>
      <w:ind w:left="660"/>
    </w:pPr>
  </w:style>
  <w:style w:type="paragraph" w:customStyle="1" w:styleId="BULLETS0">
    <w:name w:val="BULLETS"/>
    <w:basedOn w:val="BodyText"/>
    <w:uiPriority w:val="99"/>
    <w:rsid w:val="00AB5057"/>
    <w:pPr>
      <w:numPr>
        <w:numId w:val="10"/>
      </w:numPr>
      <w:spacing w:before="0" w:after="120" w:line="320" w:lineRule="atLeast"/>
    </w:pPr>
    <w:rPr>
      <w:rFonts w:ascii="Arial Narrow" w:hAnsi="Arial Narrow" w:cs="Arial"/>
    </w:rPr>
  </w:style>
  <w:style w:type="paragraph" w:styleId="TOC5">
    <w:name w:val="toc 5"/>
    <w:basedOn w:val="Normal"/>
    <w:next w:val="Normal"/>
    <w:autoRedefine/>
    <w:uiPriority w:val="39"/>
    <w:rsid w:val="00D0410D"/>
    <w:pPr>
      <w:spacing w:after="100"/>
      <w:ind w:left="880"/>
    </w:pPr>
  </w:style>
  <w:style w:type="paragraph" w:styleId="TOC7">
    <w:name w:val="toc 7"/>
    <w:basedOn w:val="Normal"/>
    <w:next w:val="Normal"/>
    <w:autoRedefine/>
    <w:uiPriority w:val="99"/>
    <w:rsid w:val="00D0410D"/>
    <w:pPr>
      <w:spacing w:after="100"/>
      <w:ind w:left="1320"/>
    </w:pPr>
  </w:style>
  <w:style w:type="numbering" w:customStyle="1" w:styleId="Style2">
    <w:name w:val="Style2"/>
    <w:rsid w:val="00253DDA"/>
    <w:pPr>
      <w:numPr>
        <w:numId w:val="8"/>
      </w:numPr>
    </w:pPr>
  </w:style>
  <w:style w:type="numbering" w:customStyle="1" w:styleId="Style1">
    <w:name w:val="Style1"/>
    <w:rsid w:val="00253DDA"/>
    <w:pPr>
      <w:numPr>
        <w:numId w:val="7"/>
      </w:numPr>
    </w:pPr>
  </w:style>
  <w:style w:type="character" w:styleId="FollowedHyperlink">
    <w:name w:val="FollowedHyperlink"/>
    <w:basedOn w:val="DefaultParagraphFont"/>
    <w:uiPriority w:val="99"/>
    <w:semiHidden/>
    <w:unhideWhenUsed/>
    <w:rsid w:val="00E03172"/>
    <w:rPr>
      <w:color w:val="800080" w:themeColor="followedHyperlink"/>
      <w:u w:val="single"/>
    </w:rPr>
  </w:style>
  <w:style w:type="paragraph" w:customStyle="1" w:styleId="Heading2">
    <w:name w:val="Heading2"/>
    <w:basedOn w:val="Normal"/>
    <w:rsid w:val="00041EA5"/>
    <w:pPr>
      <w:numPr>
        <w:numId w:val="12"/>
      </w:numPr>
      <w:pBdr>
        <w:bottom w:val="single" w:sz="8" w:space="1" w:color="17365D"/>
      </w:pBdr>
      <w:spacing w:before="0" w:after="120" w:line="240" w:lineRule="auto"/>
    </w:pPr>
    <w:rPr>
      <w:rFonts w:ascii="Cambria" w:hAnsi="Cambria"/>
      <w:b/>
      <w:caps/>
      <w:color w:val="17365D"/>
      <w:sz w:val="32"/>
      <w:lang w:val="en-AU"/>
    </w:rPr>
  </w:style>
  <w:style w:type="paragraph" w:customStyle="1" w:styleId="Bullets">
    <w:name w:val="Bullets"/>
    <w:basedOn w:val="Normal"/>
    <w:rsid w:val="00041EA5"/>
    <w:pPr>
      <w:numPr>
        <w:numId w:val="13"/>
      </w:numPr>
      <w:spacing w:before="0" w:after="60" w:line="240" w:lineRule="auto"/>
      <w:ind w:left="941"/>
      <w:jc w:val="both"/>
    </w:pPr>
  </w:style>
  <w:style w:type="character" w:customStyle="1" w:styleId="apple-converted-space">
    <w:name w:val="apple-converted-space"/>
    <w:basedOn w:val="DefaultParagraphFont"/>
    <w:rsid w:val="00AB727B"/>
  </w:style>
  <w:style w:type="paragraph" w:customStyle="1" w:styleId="Bodytxt">
    <w:name w:val="Bodytxt"/>
    <w:basedOn w:val="Normal"/>
    <w:link w:val="BodytxtChar"/>
    <w:rsid w:val="008C6454"/>
    <w:pPr>
      <w:spacing w:before="0" w:after="120" w:line="240" w:lineRule="auto"/>
      <w:jc w:val="both"/>
    </w:pPr>
    <w:rPr>
      <w:lang w:val="en-AU"/>
    </w:rPr>
  </w:style>
  <w:style w:type="character" w:customStyle="1" w:styleId="BodytxtChar">
    <w:name w:val="Bodytxt Char"/>
    <w:link w:val="Bodytxt"/>
    <w:rsid w:val="008C6454"/>
    <w:rPr>
      <w:rFonts w:ascii="Calibri" w:hAnsi="Calibri"/>
      <w:szCs w:val="24"/>
      <w:lang w:eastAsia="en-US"/>
    </w:rPr>
  </w:style>
  <w:style w:type="paragraph" w:customStyle="1" w:styleId="Footnote">
    <w:name w:val="Footnote"/>
    <w:basedOn w:val="FootnoteText"/>
    <w:link w:val="FootnoteChar"/>
    <w:qFormat/>
    <w:rsid w:val="007E3175"/>
    <w:pPr>
      <w:spacing w:line="240" w:lineRule="auto"/>
      <w:jc w:val="both"/>
    </w:pPr>
    <w:rPr>
      <w:rFonts w:ascii="Garamond" w:hAnsi="Garamond"/>
      <w:szCs w:val="18"/>
    </w:rPr>
  </w:style>
  <w:style w:type="character" w:customStyle="1" w:styleId="FootnoteChar">
    <w:name w:val="Footnote Char"/>
    <w:link w:val="Footnote"/>
    <w:rsid w:val="007E3175"/>
    <w:rPr>
      <w:rFonts w:ascii="Garamond" w:hAnsi="Garamond"/>
      <w:sz w:val="20"/>
      <w:szCs w:val="18"/>
    </w:rPr>
  </w:style>
  <w:style w:type="paragraph" w:styleId="NoSpacing">
    <w:name w:val="No Spacing"/>
    <w:uiPriority w:val="1"/>
    <w:qFormat/>
    <w:rsid w:val="00FB1114"/>
    <w:rPr>
      <w:rFonts w:asciiTheme="minorHAnsi" w:eastAsiaTheme="minorHAnsi" w:hAnsiTheme="minorHAnsi" w:cstheme="minorBidi"/>
      <w:lang w:eastAsia="en-US"/>
    </w:rPr>
  </w:style>
  <w:style w:type="paragraph" w:customStyle="1" w:styleId="BESIKbody">
    <w:name w:val="BESIK body"/>
    <w:qFormat/>
    <w:rsid w:val="00754279"/>
    <w:pPr>
      <w:spacing w:before="60" w:after="120"/>
      <w:jc w:val="both"/>
    </w:pPr>
    <w:rPr>
      <w:rFonts w:ascii="Verdana" w:eastAsia="Calibri" w:hAnsi="Verdana"/>
      <w:spacing w:val="-6"/>
      <w:sz w:val="20"/>
      <w:lang w:val="en-GB" w:eastAsia="en-US"/>
    </w:rPr>
  </w:style>
  <w:style w:type="paragraph" w:customStyle="1" w:styleId="BesikBulletBlue">
    <w:name w:val="Besik Bullet (Blue)"/>
    <w:basedOn w:val="Normal"/>
    <w:qFormat/>
    <w:rsid w:val="00754279"/>
    <w:pPr>
      <w:widowControl w:val="0"/>
      <w:numPr>
        <w:numId w:val="14"/>
      </w:numPr>
      <w:suppressAutoHyphens/>
      <w:spacing w:before="60" w:line="240" w:lineRule="auto"/>
      <w:contextualSpacing/>
    </w:pPr>
    <w:rPr>
      <w:rFonts w:ascii="Verdana" w:hAnsi="Verdana" w:cs="Arial"/>
      <w:sz w:val="20"/>
      <w:szCs w:val="20"/>
      <w:lang w:val="en-AU" w:eastAsia="ar-SA"/>
    </w:rPr>
  </w:style>
  <w:style w:type="paragraph" w:customStyle="1" w:styleId="BESIK-UseinTables">
    <w:name w:val="BESIK - Use in Tables"/>
    <w:basedOn w:val="BESIKbody"/>
    <w:rsid w:val="00F96C3E"/>
    <w:pPr>
      <w:spacing w:before="20" w:after="40"/>
      <w:jc w:val="left"/>
    </w:pPr>
    <w:rPr>
      <w:rFonts w:ascii="Arial" w:hAnsi="Arial"/>
      <w:bCs/>
      <w:color w:val="000000" w:themeColor="text1"/>
      <w:sz w:val="18"/>
      <w:szCs w:val="18"/>
    </w:rPr>
  </w:style>
  <w:style w:type="paragraph" w:customStyle="1" w:styleId="BesikBullet2">
    <w:name w:val="Besik Bullet 2"/>
    <w:basedOn w:val="Normal"/>
    <w:qFormat/>
    <w:rsid w:val="00515645"/>
    <w:pPr>
      <w:widowControl w:val="0"/>
      <w:suppressAutoHyphens/>
      <w:spacing w:before="60" w:line="240" w:lineRule="auto"/>
      <w:ind w:left="720" w:hanging="360"/>
      <w:contextualSpacing/>
    </w:pPr>
    <w:rPr>
      <w:rFonts w:ascii="Verdana" w:hAnsi="Verdana" w:cs="Arial"/>
      <w:sz w:val="20"/>
      <w:szCs w:val="20"/>
      <w:lang w:val="en-AU" w:eastAsia="ar-SA"/>
    </w:rPr>
  </w:style>
  <w:style w:type="paragraph" w:customStyle="1" w:styleId="Body">
    <w:name w:val="Body"/>
    <w:basedOn w:val="BodyText"/>
    <w:qFormat/>
    <w:rsid w:val="001D2C0A"/>
    <w:pPr>
      <w:tabs>
        <w:tab w:val="clear" w:pos="0"/>
      </w:tabs>
    </w:pPr>
  </w:style>
  <w:style w:type="paragraph" w:customStyle="1" w:styleId="Body-bullet">
    <w:name w:val="Body - bullet"/>
    <w:basedOn w:val="BodyText"/>
    <w:qFormat/>
    <w:rsid w:val="001D2C0A"/>
    <w:pPr>
      <w:numPr>
        <w:numId w:val="15"/>
      </w:numPr>
    </w:pPr>
  </w:style>
  <w:style w:type="character" w:styleId="Emphasis">
    <w:name w:val="Emphasis"/>
    <w:basedOn w:val="DefaultParagraphFont"/>
    <w:uiPriority w:val="20"/>
    <w:qFormat/>
    <w:locked/>
    <w:rsid w:val="0095771B"/>
    <w:rPr>
      <w:i/>
      <w:iCs/>
    </w:rPr>
  </w:style>
  <w:style w:type="paragraph" w:styleId="Revision">
    <w:name w:val="Revision"/>
    <w:hidden/>
    <w:uiPriority w:val="99"/>
    <w:semiHidden/>
    <w:rsid w:val="00CA19D7"/>
    <w:rPr>
      <w:rFonts w:asciiTheme="minorHAnsi" w:hAnsiTheme="minorHAnsi"/>
      <w:lang w:val="en-GB" w:eastAsia="en-US"/>
    </w:rPr>
  </w:style>
  <w:style w:type="paragraph" w:customStyle="1" w:styleId="Abbreviations">
    <w:name w:val="Abbreviations"/>
    <w:basedOn w:val="Normal"/>
    <w:rsid w:val="00DE00C3"/>
    <w:pPr>
      <w:tabs>
        <w:tab w:val="clear" w:pos="0"/>
      </w:tabs>
      <w:spacing w:before="0" w:line="240" w:lineRule="auto"/>
    </w:pPr>
    <w:rPr>
      <w:rFonts w:ascii="Verdana" w:eastAsiaTheme="minorHAnsi" w:hAnsi="Verdana"/>
      <w:color w:val="000000"/>
      <w:sz w:val="18"/>
      <w:szCs w:val="18"/>
      <w:lang w:val="en-US"/>
    </w:rPr>
  </w:style>
  <w:style w:type="paragraph" w:customStyle="1" w:styleId="referencianotaalpieChar">
    <w:name w:val="referencia nota al pie Char"/>
    <w:aliases w:val="BVI fnr Char,BVI fnr Car Car Char,BVI fnr Car Char,BVI fnr Car Car Car Car Char Char,BVI fnr Char Char Char Char,BVI fnr Car Car Char Char Char Char"/>
    <w:basedOn w:val="Normal"/>
    <w:link w:val="FootnoteReference"/>
    <w:uiPriority w:val="99"/>
    <w:rsid w:val="00EB1A24"/>
    <w:pPr>
      <w:tabs>
        <w:tab w:val="clear" w:pos="0"/>
      </w:tabs>
      <w:spacing w:before="0" w:after="160" w:line="240" w:lineRule="exact"/>
    </w:pPr>
    <w:rPr>
      <w:rFonts w:ascii="Times New Roman" w:hAnsi="Times New Roman"/>
      <w:vertAlign w:val="superscript"/>
      <w:lang w:val="en-AU" w:eastAsia="en-AU"/>
    </w:rPr>
  </w:style>
  <w:style w:type="paragraph" w:styleId="Quote">
    <w:name w:val="Quote"/>
    <w:basedOn w:val="Normal"/>
    <w:next w:val="Normal"/>
    <w:link w:val="QuoteChar"/>
    <w:uiPriority w:val="29"/>
    <w:qFormat/>
    <w:rsid w:val="00CF65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F65E0"/>
    <w:rPr>
      <w:rFonts w:asciiTheme="minorHAnsi" w:hAnsiTheme="minorHAnsi"/>
      <w:i/>
      <w:iCs/>
      <w:color w:val="404040" w:themeColor="text1" w:themeTint="BF"/>
      <w:lang w:val="en-GB" w:eastAsia="en-US"/>
    </w:rPr>
  </w:style>
  <w:style w:type="character" w:styleId="BookTitle">
    <w:name w:val="Book Title"/>
    <w:basedOn w:val="DefaultParagraphFont"/>
    <w:uiPriority w:val="33"/>
    <w:qFormat/>
    <w:rsid w:val="00A4280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34539">
      <w:marLeft w:val="0"/>
      <w:marRight w:val="0"/>
      <w:marTop w:val="0"/>
      <w:marBottom w:val="0"/>
      <w:divBdr>
        <w:top w:val="none" w:sz="0" w:space="0" w:color="auto"/>
        <w:left w:val="none" w:sz="0" w:space="0" w:color="auto"/>
        <w:bottom w:val="none" w:sz="0" w:space="0" w:color="auto"/>
        <w:right w:val="none" w:sz="0" w:space="0" w:color="auto"/>
      </w:divBdr>
    </w:div>
    <w:div w:id="83034540">
      <w:marLeft w:val="0"/>
      <w:marRight w:val="0"/>
      <w:marTop w:val="0"/>
      <w:marBottom w:val="0"/>
      <w:divBdr>
        <w:top w:val="none" w:sz="0" w:space="0" w:color="auto"/>
        <w:left w:val="none" w:sz="0" w:space="0" w:color="auto"/>
        <w:bottom w:val="none" w:sz="0" w:space="0" w:color="auto"/>
        <w:right w:val="none" w:sz="0" w:space="0" w:color="auto"/>
      </w:divBdr>
    </w:div>
    <w:div w:id="83034541">
      <w:marLeft w:val="0"/>
      <w:marRight w:val="0"/>
      <w:marTop w:val="0"/>
      <w:marBottom w:val="0"/>
      <w:divBdr>
        <w:top w:val="none" w:sz="0" w:space="0" w:color="auto"/>
        <w:left w:val="none" w:sz="0" w:space="0" w:color="auto"/>
        <w:bottom w:val="none" w:sz="0" w:space="0" w:color="auto"/>
        <w:right w:val="none" w:sz="0" w:space="0" w:color="auto"/>
      </w:divBdr>
    </w:div>
    <w:div w:id="83034542">
      <w:marLeft w:val="0"/>
      <w:marRight w:val="0"/>
      <w:marTop w:val="0"/>
      <w:marBottom w:val="0"/>
      <w:divBdr>
        <w:top w:val="none" w:sz="0" w:space="0" w:color="auto"/>
        <w:left w:val="none" w:sz="0" w:space="0" w:color="auto"/>
        <w:bottom w:val="none" w:sz="0" w:space="0" w:color="auto"/>
        <w:right w:val="none" w:sz="0" w:space="0" w:color="auto"/>
      </w:divBdr>
    </w:div>
    <w:div w:id="210112890">
      <w:bodyDiv w:val="1"/>
      <w:marLeft w:val="0"/>
      <w:marRight w:val="0"/>
      <w:marTop w:val="0"/>
      <w:marBottom w:val="0"/>
      <w:divBdr>
        <w:top w:val="none" w:sz="0" w:space="0" w:color="auto"/>
        <w:left w:val="none" w:sz="0" w:space="0" w:color="auto"/>
        <w:bottom w:val="none" w:sz="0" w:space="0" w:color="auto"/>
        <w:right w:val="none" w:sz="0" w:space="0" w:color="auto"/>
      </w:divBdr>
    </w:div>
    <w:div w:id="249316580">
      <w:bodyDiv w:val="1"/>
      <w:marLeft w:val="0"/>
      <w:marRight w:val="0"/>
      <w:marTop w:val="0"/>
      <w:marBottom w:val="0"/>
      <w:divBdr>
        <w:top w:val="none" w:sz="0" w:space="0" w:color="auto"/>
        <w:left w:val="none" w:sz="0" w:space="0" w:color="auto"/>
        <w:bottom w:val="none" w:sz="0" w:space="0" w:color="auto"/>
        <w:right w:val="none" w:sz="0" w:space="0" w:color="auto"/>
      </w:divBdr>
    </w:div>
    <w:div w:id="363560762">
      <w:bodyDiv w:val="1"/>
      <w:marLeft w:val="0"/>
      <w:marRight w:val="0"/>
      <w:marTop w:val="0"/>
      <w:marBottom w:val="0"/>
      <w:divBdr>
        <w:top w:val="none" w:sz="0" w:space="0" w:color="auto"/>
        <w:left w:val="none" w:sz="0" w:space="0" w:color="auto"/>
        <w:bottom w:val="none" w:sz="0" w:space="0" w:color="auto"/>
        <w:right w:val="none" w:sz="0" w:space="0" w:color="auto"/>
      </w:divBdr>
    </w:div>
    <w:div w:id="363869747">
      <w:bodyDiv w:val="1"/>
      <w:marLeft w:val="0"/>
      <w:marRight w:val="0"/>
      <w:marTop w:val="0"/>
      <w:marBottom w:val="0"/>
      <w:divBdr>
        <w:top w:val="none" w:sz="0" w:space="0" w:color="auto"/>
        <w:left w:val="none" w:sz="0" w:space="0" w:color="auto"/>
        <w:bottom w:val="none" w:sz="0" w:space="0" w:color="auto"/>
        <w:right w:val="none" w:sz="0" w:space="0" w:color="auto"/>
      </w:divBdr>
    </w:div>
    <w:div w:id="414085770">
      <w:bodyDiv w:val="1"/>
      <w:marLeft w:val="0"/>
      <w:marRight w:val="0"/>
      <w:marTop w:val="0"/>
      <w:marBottom w:val="0"/>
      <w:divBdr>
        <w:top w:val="none" w:sz="0" w:space="0" w:color="auto"/>
        <w:left w:val="none" w:sz="0" w:space="0" w:color="auto"/>
        <w:bottom w:val="none" w:sz="0" w:space="0" w:color="auto"/>
        <w:right w:val="none" w:sz="0" w:space="0" w:color="auto"/>
      </w:divBdr>
    </w:div>
    <w:div w:id="525406927">
      <w:bodyDiv w:val="1"/>
      <w:marLeft w:val="0"/>
      <w:marRight w:val="0"/>
      <w:marTop w:val="0"/>
      <w:marBottom w:val="0"/>
      <w:divBdr>
        <w:top w:val="none" w:sz="0" w:space="0" w:color="auto"/>
        <w:left w:val="none" w:sz="0" w:space="0" w:color="auto"/>
        <w:bottom w:val="none" w:sz="0" w:space="0" w:color="auto"/>
        <w:right w:val="none" w:sz="0" w:space="0" w:color="auto"/>
      </w:divBdr>
    </w:div>
    <w:div w:id="568227713">
      <w:bodyDiv w:val="1"/>
      <w:marLeft w:val="0"/>
      <w:marRight w:val="0"/>
      <w:marTop w:val="0"/>
      <w:marBottom w:val="0"/>
      <w:divBdr>
        <w:top w:val="none" w:sz="0" w:space="0" w:color="auto"/>
        <w:left w:val="none" w:sz="0" w:space="0" w:color="auto"/>
        <w:bottom w:val="none" w:sz="0" w:space="0" w:color="auto"/>
        <w:right w:val="none" w:sz="0" w:space="0" w:color="auto"/>
      </w:divBdr>
    </w:div>
    <w:div w:id="676611710">
      <w:bodyDiv w:val="1"/>
      <w:marLeft w:val="0"/>
      <w:marRight w:val="0"/>
      <w:marTop w:val="0"/>
      <w:marBottom w:val="0"/>
      <w:divBdr>
        <w:top w:val="none" w:sz="0" w:space="0" w:color="auto"/>
        <w:left w:val="none" w:sz="0" w:space="0" w:color="auto"/>
        <w:bottom w:val="none" w:sz="0" w:space="0" w:color="auto"/>
        <w:right w:val="none" w:sz="0" w:space="0" w:color="auto"/>
      </w:divBdr>
    </w:div>
    <w:div w:id="804784842">
      <w:bodyDiv w:val="1"/>
      <w:marLeft w:val="0"/>
      <w:marRight w:val="0"/>
      <w:marTop w:val="0"/>
      <w:marBottom w:val="0"/>
      <w:divBdr>
        <w:top w:val="none" w:sz="0" w:space="0" w:color="auto"/>
        <w:left w:val="none" w:sz="0" w:space="0" w:color="auto"/>
        <w:bottom w:val="none" w:sz="0" w:space="0" w:color="auto"/>
        <w:right w:val="none" w:sz="0" w:space="0" w:color="auto"/>
      </w:divBdr>
    </w:div>
    <w:div w:id="806044501">
      <w:bodyDiv w:val="1"/>
      <w:marLeft w:val="0"/>
      <w:marRight w:val="0"/>
      <w:marTop w:val="0"/>
      <w:marBottom w:val="0"/>
      <w:divBdr>
        <w:top w:val="none" w:sz="0" w:space="0" w:color="auto"/>
        <w:left w:val="none" w:sz="0" w:space="0" w:color="auto"/>
        <w:bottom w:val="none" w:sz="0" w:space="0" w:color="auto"/>
        <w:right w:val="none" w:sz="0" w:space="0" w:color="auto"/>
      </w:divBdr>
    </w:div>
    <w:div w:id="858784560">
      <w:bodyDiv w:val="1"/>
      <w:marLeft w:val="0"/>
      <w:marRight w:val="0"/>
      <w:marTop w:val="0"/>
      <w:marBottom w:val="0"/>
      <w:divBdr>
        <w:top w:val="none" w:sz="0" w:space="0" w:color="auto"/>
        <w:left w:val="none" w:sz="0" w:space="0" w:color="auto"/>
        <w:bottom w:val="none" w:sz="0" w:space="0" w:color="auto"/>
        <w:right w:val="none" w:sz="0" w:space="0" w:color="auto"/>
      </w:divBdr>
    </w:div>
    <w:div w:id="868420294">
      <w:bodyDiv w:val="1"/>
      <w:marLeft w:val="0"/>
      <w:marRight w:val="0"/>
      <w:marTop w:val="0"/>
      <w:marBottom w:val="0"/>
      <w:divBdr>
        <w:top w:val="none" w:sz="0" w:space="0" w:color="auto"/>
        <w:left w:val="none" w:sz="0" w:space="0" w:color="auto"/>
        <w:bottom w:val="none" w:sz="0" w:space="0" w:color="auto"/>
        <w:right w:val="none" w:sz="0" w:space="0" w:color="auto"/>
      </w:divBdr>
    </w:div>
    <w:div w:id="982927372">
      <w:bodyDiv w:val="1"/>
      <w:marLeft w:val="0"/>
      <w:marRight w:val="0"/>
      <w:marTop w:val="0"/>
      <w:marBottom w:val="0"/>
      <w:divBdr>
        <w:top w:val="none" w:sz="0" w:space="0" w:color="auto"/>
        <w:left w:val="none" w:sz="0" w:space="0" w:color="auto"/>
        <w:bottom w:val="none" w:sz="0" w:space="0" w:color="auto"/>
        <w:right w:val="none" w:sz="0" w:space="0" w:color="auto"/>
      </w:divBdr>
    </w:div>
    <w:div w:id="1052193020">
      <w:bodyDiv w:val="1"/>
      <w:marLeft w:val="0"/>
      <w:marRight w:val="0"/>
      <w:marTop w:val="0"/>
      <w:marBottom w:val="0"/>
      <w:divBdr>
        <w:top w:val="none" w:sz="0" w:space="0" w:color="auto"/>
        <w:left w:val="none" w:sz="0" w:space="0" w:color="auto"/>
        <w:bottom w:val="none" w:sz="0" w:space="0" w:color="auto"/>
        <w:right w:val="none" w:sz="0" w:space="0" w:color="auto"/>
      </w:divBdr>
    </w:div>
    <w:div w:id="1146044017">
      <w:bodyDiv w:val="1"/>
      <w:marLeft w:val="0"/>
      <w:marRight w:val="0"/>
      <w:marTop w:val="0"/>
      <w:marBottom w:val="0"/>
      <w:divBdr>
        <w:top w:val="none" w:sz="0" w:space="0" w:color="auto"/>
        <w:left w:val="none" w:sz="0" w:space="0" w:color="auto"/>
        <w:bottom w:val="none" w:sz="0" w:space="0" w:color="auto"/>
        <w:right w:val="none" w:sz="0" w:space="0" w:color="auto"/>
      </w:divBdr>
    </w:div>
    <w:div w:id="1204712326">
      <w:bodyDiv w:val="1"/>
      <w:marLeft w:val="0"/>
      <w:marRight w:val="0"/>
      <w:marTop w:val="0"/>
      <w:marBottom w:val="0"/>
      <w:divBdr>
        <w:top w:val="none" w:sz="0" w:space="0" w:color="auto"/>
        <w:left w:val="none" w:sz="0" w:space="0" w:color="auto"/>
        <w:bottom w:val="none" w:sz="0" w:space="0" w:color="auto"/>
        <w:right w:val="none" w:sz="0" w:space="0" w:color="auto"/>
      </w:divBdr>
    </w:div>
    <w:div w:id="1272737379">
      <w:bodyDiv w:val="1"/>
      <w:marLeft w:val="0"/>
      <w:marRight w:val="0"/>
      <w:marTop w:val="0"/>
      <w:marBottom w:val="0"/>
      <w:divBdr>
        <w:top w:val="none" w:sz="0" w:space="0" w:color="auto"/>
        <w:left w:val="none" w:sz="0" w:space="0" w:color="auto"/>
        <w:bottom w:val="none" w:sz="0" w:space="0" w:color="auto"/>
        <w:right w:val="none" w:sz="0" w:space="0" w:color="auto"/>
      </w:divBdr>
    </w:div>
    <w:div w:id="1342397308">
      <w:bodyDiv w:val="1"/>
      <w:marLeft w:val="0"/>
      <w:marRight w:val="0"/>
      <w:marTop w:val="0"/>
      <w:marBottom w:val="0"/>
      <w:divBdr>
        <w:top w:val="none" w:sz="0" w:space="0" w:color="auto"/>
        <w:left w:val="none" w:sz="0" w:space="0" w:color="auto"/>
        <w:bottom w:val="none" w:sz="0" w:space="0" w:color="auto"/>
        <w:right w:val="none" w:sz="0" w:space="0" w:color="auto"/>
      </w:divBdr>
    </w:div>
    <w:div w:id="1379823102">
      <w:bodyDiv w:val="1"/>
      <w:marLeft w:val="0"/>
      <w:marRight w:val="0"/>
      <w:marTop w:val="0"/>
      <w:marBottom w:val="0"/>
      <w:divBdr>
        <w:top w:val="none" w:sz="0" w:space="0" w:color="auto"/>
        <w:left w:val="none" w:sz="0" w:space="0" w:color="auto"/>
        <w:bottom w:val="none" w:sz="0" w:space="0" w:color="auto"/>
        <w:right w:val="none" w:sz="0" w:space="0" w:color="auto"/>
      </w:divBdr>
    </w:div>
    <w:div w:id="1643149880">
      <w:bodyDiv w:val="1"/>
      <w:marLeft w:val="0"/>
      <w:marRight w:val="0"/>
      <w:marTop w:val="0"/>
      <w:marBottom w:val="0"/>
      <w:divBdr>
        <w:top w:val="none" w:sz="0" w:space="0" w:color="auto"/>
        <w:left w:val="none" w:sz="0" w:space="0" w:color="auto"/>
        <w:bottom w:val="none" w:sz="0" w:space="0" w:color="auto"/>
        <w:right w:val="none" w:sz="0" w:space="0" w:color="auto"/>
      </w:divBdr>
    </w:div>
    <w:div w:id="1739208337">
      <w:bodyDiv w:val="1"/>
      <w:marLeft w:val="0"/>
      <w:marRight w:val="0"/>
      <w:marTop w:val="0"/>
      <w:marBottom w:val="0"/>
      <w:divBdr>
        <w:top w:val="none" w:sz="0" w:space="0" w:color="auto"/>
        <w:left w:val="none" w:sz="0" w:space="0" w:color="auto"/>
        <w:bottom w:val="none" w:sz="0" w:space="0" w:color="auto"/>
        <w:right w:val="none" w:sz="0" w:space="0" w:color="auto"/>
      </w:divBdr>
    </w:div>
    <w:div w:id="1742095593">
      <w:bodyDiv w:val="1"/>
      <w:marLeft w:val="0"/>
      <w:marRight w:val="0"/>
      <w:marTop w:val="0"/>
      <w:marBottom w:val="0"/>
      <w:divBdr>
        <w:top w:val="none" w:sz="0" w:space="0" w:color="auto"/>
        <w:left w:val="none" w:sz="0" w:space="0" w:color="auto"/>
        <w:bottom w:val="none" w:sz="0" w:space="0" w:color="auto"/>
        <w:right w:val="none" w:sz="0" w:space="0" w:color="auto"/>
      </w:divBdr>
    </w:div>
    <w:div w:id="1776906149">
      <w:bodyDiv w:val="1"/>
      <w:marLeft w:val="0"/>
      <w:marRight w:val="0"/>
      <w:marTop w:val="0"/>
      <w:marBottom w:val="0"/>
      <w:divBdr>
        <w:top w:val="none" w:sz="0" w:space="0" w:color="auto"/>
        <w:left w:val="none" w:sz="0" w:space="0" w:color="auto"/>
        <w:bottom w:val="none" w:sz="0" w:space="0" w:color="auto"/>
        <w:right w:val="none" w:sz="0" w:space="0" w:color="auto"/>
      </w:divBdr>
    </w:div>
    <w:div w:id="1788236045">
      <w:bodyDiv w:val="1"/>
      <w:marLeft w:val="0"/>
      <w:marRight w:val="0"/>
      <w:marTop w:val="0"/>
      <w:marBottom w:val="0"/>
      <w:divBdr>
        <w:top w:val="none" w:sz="0" w:space="0" w:color="auto"/>
        <w:left w:val="none" w:sz="0" w:space="0" w:color="auto"/>
        <w:bottom w:val="none" w:sz="0" w:space="0" w:color="auto"/>
        <w:right w:val="none" w:sz="0" w:space="0" w:color="auto"/>
      </w:divBdr>
    </w:div>
    <w:div w:id="1969772916">
      <w:bodyDiv w:val="1"/>
      <w:marLeft w:val="0"/>
      <w:marRight w:val="0"/>
      <w:marTop w:val="0"/>
      <w:marBottom w:val="0"/>
      <w:divBdr>
        <w:top w:val="none" w:sz="0" w:space="0" w:color="auto"/>
        <w:left w:val="none" w:sz="0" w:space="0" w:color="auto"/>
        <w:bottom w:val="none" w:sz="0" w:space="0" w:color="auto"/>
        <w:right w:val="none" w:sz="0" w:space="0" w:color="auto"/>
      </w:divBdr>
    </w:div>
    <w:div w:id="2051303019">
      <w:bodyDiv w:val="1"/>
      <w:marLeft w:val="0"/>
      <w:marRight w:val="0"/>
      <w:marTop w:val="0"/>
      <w:marBottom w:val="0"/>
      <w:divBdr>
        <w:top w:val="none" w:sz="0" w:space="0" w:color="auto"/>
        <w:left w:val="none" w:sz="0" w:space="0" w:color="auto"/>
        <w:bottom w:val="none" w:sz="0" w:space="0" w:color="auto"/>
        <w:right w:val="none" w:sz="0" w:space="0" w:color="auto"/>
      </w:divBdr>
    </w:div>
    <w:div w:id="2060325850">
      <w:bodyDiv w:val="1"/>
      <w:marLeft w:val="0"/>
      <w:marRight w:val="0"/>
      <w:marTop w:val="0"/>
      <w:marBottom w:val="0"/>
      <w:divBdr>
        <w:top w:val="none" w:sz="0" w:space="0" w:color="auto"/>
        <w:left w:val="none" w:sz="0" w:space="0" w:color="auto"/>
        <w:bottom w:val="none" w:sz="0" w:space="0" w:color="auto"/>
        <w:right w:val="none" w:sz="0" w:space="0" w:color="auto"/>
      </w:divBdr>
    </w:div>
    <w:div w:id="2082941195">
      <w:bodyDiv w:val="1"/>
      <w:marLeft w:val="0"/>
      <w:marRight w:val="0"/>
      <w:marTop w:val="0"/>
      <w:marBottom w:val="0"/>
      <w:divBdr>
        <w:top w:val="none" w:sz="0" w:space="0" w:color="auto"/>
        <w:left w:val="none" w:sz="0" w:space="0" w:color="auto"/>
        <w:bottom w:val="none" w:sz="0" w:space="0" w:color="auto"/>
        <w:right w:val="none" w:sz="0" w:space="0" w:color="auto"/>
      </w:divBdr>
    </w:div>
    <w:div w:id="2116636823">
      <w:bodyDiv w:val="1"/>
      <w:marLeft w:val="0"/>
      <w:marRight w:val="0"/>
      <w:marTop w:val="0"/>
      <w:marBottom w:val="0"/>
      <w:divBdr>
        <w:top w:val="none" w:sz="0" w:space="0" w:color="auto"/>
        <w:left w:val="none" w:sz="0" w:space="0" w:color="auto"/>
        <w:bottom w:val="none" w:sz="0" w:space="0" w:color="auto"/>
        <w:right w:val="none" w:sz="0" w:space="0" w:color="auto"/>
      </w:divBdr>
    </w:div>
    <w:div w:id="211709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package" Target="embeddings/Microsoft_Word_Document.docx"/><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xtremeretirement.wordpress.com/about-2/" TargetMode="Externa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McKinsey_7S_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5FEE0-C273-4DEE-898A-31F02E45DA94}"/>
</file>

<file path=customXml/itemProps2.xml><?xml version="1.0" encoding="utf-8"?>
<ds:datastoreItem xmlns:ds="http://schemas.openxmlformats.org/officeDocument/2006/customXml" ds:itemID="{F8E2E502-39C2-48B7-9D1F-20DBE4EDC8BC}"/>
</file>

<file path=customXml/itemProps3.xml><?xml version="1.0" encoding="utf-8"?>
<ds:datastoreItem xmlns:ds="http://schemas.openxmlformats.org/officeDocument/2006/customXml" ds:itemID="{61B519C6-3571-4497-A8B1-FB6FDEFC75E0}"/>
</file>

<file path=customXml/itemProps4.xml><?xml version="1.0" encoding="utf-8"?>
<ds:datastoreItem xmlns:ds="http://schemas.openxmlformats.org/officeDocument/2006/customXml" ds:itemID="{6190554E-8216-481C-AA77-82B96FCB1D0A}"/>
</file>

<file path=docProps/app.xml><?xml version="1.0" encoding="utf-8"?>
<Properties xmlns="http://schemas.openxmlformats.org/officeDocument/2006/extended-properties" xmlns:vt="http://schemas.openxmlformats.org/officeDocument/2006/docPropsVTypes">
  <Template>Normal.dotm</Template>
  <TotalTime>0</TotalTime>
  <Pages>29</Pages>
  <Words>13038</Words>
  <Characters>74323</Characters>
  <Application>Microsoft Office Word</Application>
  <DocSecurity>4</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2016-11-09T01:29:00Z</dcterms:created>
  <dcterms:modified xsi:type="dcterms:W3CDTF">2016-11-09T01:29:00Z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d2ab43e0-3ba0-4099-9711-014a28831be3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1073500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