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89ECC" w14:textId="4C9FC72B" w:rsidR="00D42B19" w:rsidRPr="00136FA8" w:rsidRDefault="005F625D" w:rsidP="00D42B19">
      <w:pPr>
        <w:pStyle w:val="ListBullet"/>
        <w:tabs>
          <w:tab w:val="clear" w:pos="284"/>
        </w:tabs>
        <w:rPr>
          <w:color w:val="495965" w:themeColor="text2"/>
        </w:rPr>
      </w:pPr>
      <w:bookmarkStart w:id="0" w:name="_GoBack"/>
      <w:bookmarkEnd w:id="0"/>
      <w:r w:rsidRPr="00136FA8">
        <w:rPr>
          <w:noProof/>
          <w:color w:val="495965" w:themeColor="text2"/>
          <w:spacing w:val="-20"/>
          <w:sz w:val="60"/>
          <w:szCs w:val="60"/>
        </w:rPr>
        <w:drawing>
          <wp:anchor distT="0" distB="0" distL="114300" distR="114300" simplePos="0" relativeHeight="251660288" behindDoc="0" locked="0" layoutInCell="1" allowOverlap="1" wp14:anchorId="7BA36ADF" wp14:editId="4747E293">
            <wp:simplePos x="0" y="0"/>
            <wp:positionH relativeFrom="column">
              <wp:posOffset>4115</wp:posOffset>
            </wp:positionH>
            <wp:positionV relativeFrom="paragraph">
              <wp:posOffset>-247447</wp:posOffset>
            </wp:positionV>
            <wp:extent cx="2743200" cy="446567"/>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711" cy="4546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0BB3E" w14:textId="77777777" w:rsidR="00D42B19" w:rsidRPr="00136FA8" w:rsidRDefault="00D42B19" w:rsidP="00D42B19">
      <w:pPr>
        <w:pStyle w:val="ListBullet"/>
        <w:tabs>
          <w:tab w:val="clear" w:pos="284"/>
        </w:tabs>
        <w:rPr>
          <w:color w:val="495965" w:themeColor="text2"/>
        </w:rPr>
      </w:pPr>
    </w:p>
    <w:p w14:paraId="11EC3023" w14:textId="77777777" w:rsidR="00D42B19" w:rsidRPr="00136FA8" w:rsidRDefault="00D42B19" w:rsidP="00D42B19">
      <w:pPr>
        <w:pStyle w:val="ListBullet"/>
        <w:tabs>
          <w:tab w:val="clear" w:pos="284"/>
        </w:tabs>
        <w:rPr>
          <w:color w:val="495965" w:themeColor="text2"/>
        </w:rPr>
      </w:pPr>
    </w:p>
    <w:p w14:paraId="2CFF76DF" w14:textId="77777777" w:rsidR="00D42B19" w:rsidRPr="00136FA8" w:rsidRDefault="00D42B19" w:rsidP="00D42B19">
      <w:pPr>
        <w:pStyle w:val="ListBullet"/>
        <w:tabs>
          <w:tab w:val="clear" w:pos="284"/>
        </w:tabs>
        <w:rPr>
          <w:color w:val="495965" w:themeColor="text2"/>
        </w:rPr>
      </w:pPr>
    </w:p>
    <w:p w14:paraId="5F801FC7" w14:textId="77777777" w:rsidR="00D42B19" w:rsidRPr="00136FA8" w:rsidRDefault="00D42B19" w:rsidP="00D42B19">
      <w:pPr>
        <w:spacing w:after="200" w:line="276" w:lineRule="auto"/>
        <w:rPr>
          <w:b/>
        </w:rPr>
      </w:pPr>
    </w:p>
    <w:p w14:paraId="514FFC2B" w14:textId="77777777" w:rsidR="00D42B19" w:rsidRPr="00136FA8" w:rsidRDefault="00D42B19" w:rsidP="00D42B19">
      <w:pPr>
        <w:spacing w:after="200" w:line="276" w:lineRule="auto"/>
        <w:rPr>
          <w:b/>
        </w:rPr>
      </w:pPr>
    </w:p>
    <w:p w14:paraId="0489E686" w14:textId="77777777" w:rsidR="00D42B19" w:rsidRPr="00136FA8" w:rsidRDefault="00D42B19" w:rsidP="00D42B19"/>
    <w:p w14:paraId="395D618C" w14:textId="77777777" w:rsidR="00D42B19" w:rsidRPr="00136FA8" w:rsidRDefault="00D42B19" w:rsidP="00D42B19"/>
    <w:p w14:paraId="4E73FA8C" w14:textId="77777777" w:rsidR="00D42B19" w:rsidRPr="00136FA8" w:rsidRDefault="00D42B19" w:rsidP="00D42B19"/>
    <w:p w14:paraId="525F99A9" w14:textId="77777777" w:rsidR="00D42B19" w:rsidRPr="00136FA8" w:rsidRDefault="00D42B19" w:rsidP="00D42B19"/>
    <w:p w14:paraId="3896C934" w14:textId="77777777" w:rsidR="00D42B19" w:rsidRPr="00136FA8" w:rsidRDefault="00D42B19" w:rsidP="00D42B19"/>
    <w:p w14:paraId="0BB19D72" w14:textId="77777777" w:rsidR="00D42B19" w:rsidRPr="00136FA8" w:rsidRDefault="00D42B19" w:rsidP="00D42B19"/>
    <w:p w14:paraId="37F1D1D1" w14:textId="77777777" w:rsidR="00D42B19" w:rsidRPr="00136FA8" w:rsidRDefault="00D42B19" w:rsidP="00D42B19"/>
    <w:p w14:paraId="530B09A1" w14:textId="77777777" w:rsidR="00D42B19" w:rsidRPr="00136FA8" w:rsidRDefault="00D42B19" w:rsidP="00D42B19"/>
    <w:p w14:paraId="697D42FF" w14:textId="77777777" w:rsidR="00D42B19" w:rsidRPr="00136FA8" w:rsidRDefault="00D42B19" w:rsidP="00D42B19"/>
    <w:p w14:paraId="058024DB" w14:textId="77777777" w:rsidR="00D42B19" w:rsidRPr="00136FA8" w:rsidRDefault="00D42B19" w:rsidP="00D42B19"/>
    <w:p w14:paraId="20128E79" w14:textId="77777777" w:rsidR="00D42B19" w:rsidRPr="00136FA8" w:rsidRDefault="00D42B19" w:rsidP="00D42B19"/>
    <w:p w14:paraId="02F0722E" w14:textId="77777777" w:rsidR="00D42B19" w:rsidRPr="00136FA8" w:rsidRDefault="00D42B19" w:rsidP="00D42B19"/>
    <w:p w14:paraId="5D59075B" w14:textId="77777777" w:rsidR="00D42B19" w:rsidRPr="00136FA8" w:rsidRDefault="00D42B19" w:rsidP="00D42B19"/>
    <w:p w14:paraId="3B7C1430" w14:textId="77777777" w:rsidR="00D42B19" w:rsidRPr="00136FA8" w:rsidRDefault="00D42B19" w:rsidP="00D42B19"/>
    <w:p w14:paraId="221F5606" w14:textId="77777777" w:rsidR="00D42B19" w:rsidRPr="00136FA8" w:rsidRDefault="00D42B19" w:rsidP="00D42B19"/>
    <w:p w14:paraId="2733DCD4" w14:textId="77777777" w:rsidR="00D42B19" w:rsidRPr="00136FA8" w:rsidRDefault="00D42B19" w:rsidP="00D42B19"/>
    <w:p w14:paraId="0BAB70C8" w14:textId="77777777" w:rsidR="00D42B19" w:rsidRPr="00136FA8" w:rsidRDefault="00D42B19" w:rsidP="00D42B19"/>
    <w:p w14:paraId="4B12723C" w14:textId="77777777" w:rsidR="00D42B19" w:rsidRPr="00136FA8" w:rsidRDefault="00D42B19" w:rsidP="00D42B19"/>
    <w:p w14:paraId="1DB54FE0" w14:textId="77777777" w:rsidR="00D42B19" w:rsidRPr="00136FA8" w:rsidRDefault="00D42B19" w:rsidP="00D42B19"/>
    <w:p w14:paraId="4FC60350" w14:textId="77777777" w:rsidR="00D42B19" w:rsidRPr="00136FA8" w:rsidRDefault="00D42B19" w:rsidP="00D42B19"/>
    <w:p w14:paraId="7A7A0414" w14:textId="77777777" w:rsidR="00D42B19" w:rsidRPr="00136FA8" w:rsidRDefault="00D42B19" w:rsidP="00D42B19"/>
    <w:p w14:paraId="35FB624F" w14:textId="77777777" w:rsidR="00D42B19" w:rsidRPr="00136FA8" w:rsidRDefault="00D42B19" w:rsidP="00D42B19">
      <w:pPr>
        <w:pStyle w:val="Title"/>
        <w:spacing w:after="120" w:line="600" w:lineRule="exact"/>
        <w:rPr>
          <w:spacing w:val="-20"/>
          <w:sz w:val="60"/>
          <w:szCs w:val="60"/>
        </w:rPr>
      </w:pPr>
      <w:r w:rsidRPr="00136FA8">
        <w:rPr>
          <w:noProof/>
          <w:lang w:val="en-AU" w:eastAsia="en-AU"/>
        </w:rPr>
        <w:drawing>
          <wp:anchor distT="0" distB="0" distL="114300" distR="114300" simplePos="0" relativeHeight="251655168" behindDoc="1" locked="1" layoutInCell="1" allowOverlap="1" wp14:anchorId="2BCBFB18" wp14:editId="4B6C8B74">
            <wp:simplePos x="0" y="0"/>
            <wp:positionH relativeFrom="page">
              <wp:posOffset>872490</wp:posOffset>
            </wp:positionH>
            <wp:positionV relativeFrom="page">
              <wp:posOffset>1561465</wp:posOffset>
            </wp:positionV>
            <wp:extent cx="3167380" cy="55435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738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FA8">
        <w:rPr>
          <w:noProof/>
          <w:lang w:val="en-AU" w:eastAsia="en-AU"/>
        </w:rPr>
        <w:drawing>
          <wp:anchor distT="0" distB="0" distL="114300" distR="114300" simplePos="0" relativeHeight="251656192" behindDoc="1" locked="1" layoutInCell="1" allowOverlap="1" wp14:anchorId="1E2EC2C6" wp14:editId="02F2F369">
            <wp:simplePos x="0" y="0"/>
            <wp:positionH relativeFrom="page">
              <wp:posOffset>7620</wp:posOffset>
            </wp:positionH>
            <wp:positionV relativeFrom="page">
              <wp:posOffset>-7620</wp:posOffset>
            </wp:positionV>
            <wp:extent cx="7750810" cy="10725785"/>
            <wp:effectExtent l="0" t="0" r="254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0810" cy="1072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FA8">
        <w:rPr>
          <w:spacing w:val="-20"/>
          <w:sz w:val="60"/>
          <w:szCs w:val="60"/>
        </w:rPr>
        <w:t xml:space="preserve">Aid Program Performance Report </w:t>
      </w:r>
    </w:p>
    <w:p w14:paraId="07F75209" w14:textId="4CB4594E" w:rsidR="00D42B19" w:rsidRPr="00136FA8" w:rsidRDefault="00D42B19" w:rsidP="00D42B19">
      <w:pPr>
        <w:pStyle w:val="Title"/>
        <w:spacing w:after="120" w:line="600" w:lineRule="exact"/>
        <w:rPr>
          <w:spacing w:val="-20"/>
          <w:sz w:val="60"/>
          <w:szCs w:val="60"/>
        </w:rPr>
      </w:pPr>
      <w:r w:rsidRPr="00136FA8">
        <w:rPr>
          <w:spacing w:val="-20"/>
          <w:sz w:val="60"/>
          <w:szCs w:val="60"/>
        </w:rPr>
        <w:t>2018-19</w:t>
      </w:r>
    </w:p>
    <w:p w14:paraId="3612D4DF" w14:textId="77777777" w:rsidR="00D42B19" w:rsidRPr="00136FA8" w:rsidRDefault="00D42B19" w:rsidP="00D42B19">
      <w:r w:rsidRPr="00136FA8">
        <w:rPr>
          <w:sz w:val="40"/>
        </w:rPr>
        <w:t xml:space="preserve">BANGLADESH </w:t>
      </w:r>
    </w:p>
    <w:p w14:paraId="0B7D524C" w14:textId="77777777" w:rsidR="00D42B19" w:rsidRPr="00136FA8" w:rsidRDefault="00D42B19" w:rsidP="00D42B19">
      <w:pPr>
        <w:rPr>
          <w:sz w:val="24"/>
        </w:rPr>
      </w:pPr>
      <w:r w:rsidRPr="00136FA8">
        <w:rPr>
          <w:sz w:val="24"/>
        </w:rPr>
        <w:t>September 2019</w:t>
      </w:r>
    </w:p>
    <w:p w14:paraId="61CAD492" w14:textId="77777777" w:rsidR="00D42B19" w:rsidRPr="00136FA8" w:rsidRDefault="00D42B19" w:rsidP="00D42B19">
      <w:pPr>
        <w:sectPr w:rsidR="00D42B19" w:rsidRPr="00136FA8" w:rsidSect="00A56DFF">
          <w:headerReference w:type="even" r:id="rId11"/>
          <w:headerReference w:type="default" r:id="rId12"/>
          <w:footerReference w:type="even" r:id="rId13"/>
          <w:footerReference w:type="default" r:id="rId14"/>
          <w:headerReference w:type="first" r:id="rId15"/>
          <w:footerReference w:type="first" r:id="rId16"/>
          <w:pgSz w:w="11906" w:h="16838" w:code="9"/>
          <w:pgMar w:top="1950" w:right="1134" w:bottom="851" w:left="1134" w:header="1814" w:footer="567" w:gutter="0"/>
          <w:cols w:space="397"/>
          <w:docGrid w:linePitch="360"/>
        </w:sectPr>
      </w:pPr>
    </w:p>
    <w:p w14:paraId="3D49D043" w14:textId="77777777" w:rsidR="00D42B19" w:rsidRPr="00136FA8" w:rsidRDefault="00D42B19" w:rsidP="00D42B19">
      <w:pPr>
        <w:pStyle w:val="ListBullet"/>
        <w:tabs>
          <w:tab w:val="clear" w:pos="284"/>
        </w:tabs>
        <w:spacing w:before="360" w:line="300" w:lineRule="exact"/>
        <w:rPr>
          <w:color w:val="495965" w:themeColor="text2"/>
          <w:kern w:val="28"/>
        </w:rPr>
      </w:pPr>
      <w:r w:rsidRPr="00136FA8">
        <w:rPr>
          <w:rFonts w:asciiTheme="majorHAnsi" w:eastAsiaTheme="majorEastAsia" w:hAnsiTheme="majorHAnsi"/>
          <w:caps/>
          <w:color w:val="495965" w:themeColor="text2"/>
          <w:sz w:val="38"/>
          <w:szCs w:val="26"/>
          <w:lang w:val="en-GB" w:eastAsia="en-US"/>
        </w:rPr>
        <w:lastRenderedPageBreak/>
        <w:t>Key Messages</w:t>
      </w:r>
    </w:p>
    <w:p w14:paraId="53C77168" w14:textId="173547BE" w:rsidR="00D42B19" w:rsidRPr="00136FA8" w:rsidRDefault="00B1069E" w:rsidP="00D42B19">
      <w:pPr>
        <w:spacing w:after="120"/>
        <w:rPr>
          <w:rFonts w:ascii="Calibri Light" w:hAnsi="Calibri Light"/>
          <w:u w:color="495965"/>
        </w:rPr>
      </w:pPr>
      <w:r>
        <w:rPr>
          <w:rFonts w:ascii="Calibri Light" w:hAnsi="Calibri Light"/>
          <w:u w:color="495965"/>
        </w:rPr>
        <w:br/>
      </w:r>
      <w:r w:rsidR="00D42B19" w:rsidRPr="00136FA8">
        <w:rPr>
          <w:rFonts w:ascii="Calibri Light" w:hAnsi="Calibri Light"/>
          <w:u w:color="495965"/>
        </w:rPr>
        <w:t xml:space="preserve">This report summarises the performance of Australia’s aid program in Bangladesh from July 2018 to June 2019 against the Bangladesh Aid Investment Plan (AIP) 2015-19. </w:t>
      </w:r>
    </w:p>
    <w:p w14:paraId="25567F2B" w14:textId="23CF40B8" w:rsidR="00D42B19" w:rsidRPr="00136FA8" w:rsidRDefault="00D42B19" w:rsidP="00D42B19">
      <w:pPr>
        <w:suppressAutoHyphens w:val="0"/>
        <w:autoSpaceDE w:val="0"/>
        <w:autoSpaceDN w:val="0"/>
        <w:adjustRightInd w:val="0"/>
        <w:spacing w:before="0" w:after="120" w:line="240" w:lineRule="auto"/>
        <w:rPr>
          <w:rFonts w:ascii="Calibri Light" w:hAnsi="Calibri Light"/>
          <w:u w:color="495965"/>
        </w:rPr>
      </w:pPr>
      <w:r w:rsidRPr="00136FA8">
        <w:rPr>
          <w:rFonts w:ascii="Calibri Light" w:hAnsi="Calibri Light"/>
          <w:u w:color="495965"/>
        </w:rPr>
        <w:t>Australia’s aid program continues to reflect the development priorities of Australia and Bangladesh and our shared commitment to inclusive economic growth, poverty reduction and humanitarian assistance to the displaced Rohingya in southern Bangladesh</w:t>
      </w:r>
      <w:r w:rsidR="00B1069E">
        <w:rPr>
          <w:rFonts w:ascii="Calibri Light" w:hAnsi="Calibri Light"/>
          <w:u w:color="495965"/>
        </w:rPr>
        <w:t xml:space="preserve">. </w:t>
      </w:r>
      <w:r w:rsidR="00DD59FF" w:rsidRPr="00136FA8">
        <w:rPr>
          <w:rFonts w:ascii="Calibri Light" w:hAnsi="Calibri Light"/>
          <w:u w:color="495965"/>
        </w:rPr>
        <w:t>The program also focuses on</w:t>
      </w:r>
      <w:r w:rsidR="009D53F1" w:rsidRPr="00136FA8">
        <w:rPr>
          <w:rFonts w:ascii="Calibri Light" w:hAnsi="Calibri Light"/>
          <w:u w:color="495965"/>
        </w:rPr>
        <w:t xml:space="preserve"> </w:t>
      </w:r>
      <w:r w:rsidR="007A449E">
        <w:rPr>
          <w:rFonts w:ascii="Calibri Light" w:hAnsi="Calibri Light"/>
          <w:u w:color="495965"/>
        </w:rPr>
        <w:t>advancing</w:t>
      </w:r>
      <w:r w:rsidR="009D53F1" w:rsidRPr="00136FA8">
        <w:rPr>
          <w:rFonts w:ascii="Calibri Light" w:hAnsi="Calibri Light"/>
          <w:u w:color="495965"/>
        </w:rPr>
        <w:t xml:space="preserve"> gender equality, consistent with </w:t>
      </w:r>
      <w:r w:rsidR="00136FA8">
        <w:rPr>
          <w:rFonts w:ascii="Calibri Light" w:hAnsi="Calibri Light"/>
          <w:u w:color="495965"/>
        </w:rPr>
        <w:t>the Australian Government’s Gender Equality and Women’s Empowerment Strategy</w:t>
      </w:r>
      <w:r w:rsidR="002D5134" w:rsidRPr="00136FA8">
        <w:rPr>
          <w:rFonts w:ascii="Calibri Light" w:hAnsi="Calibri Light"/>
          <w:u w:color="495965"/>
        </w:rPr>
        <w:t xml:space="preserve">. </w:t>
      </w:r>
      <w:r w:rsidRPr="00136FA8">
        <w:rPr>
          <w:rFonts w:ascii="Calibri Light" w:hAnsi="Calibri Light"/>
          <w:u w:color="495965"/>
        </w:rPr>
        <w:t xml:space="preserve">The program is aligned with the Bangladesh Government’s Seventh Five Year Plan 2016-2020 and the Australian Government’s 2017 Foreign Policy White Paper. </w:t>
      </w:r>
    </w:p>
    <w:p w14:paraId="02596D0A" w14:textId="66AD4117" w:rsidR="00D42B19" w:rsidRPr="00136FA8" w:rsidRDefault="00D42B19" w:rsidP="00D42B19">
      <w:pPr>
        <w:suppressAutoHyphens w:val="0"/>
        <w:autoSpaceDE w:val="0"/>
        <w:autoSpaceDN w:val="0"/>
        <w:adjustRightInd w:val="0"/>
        <w:spacing w:before="0" w:after="120" w:line="240" w:lineRule="auto"/>
        <w:rPr>
          <w:rFonts w:ascii="Calibri Light" w:hAnsi="Calibri Light"/>
          <w:u w:color="495965"/>
        </w:rPr>
      </w:pPr>
      <w:r w:rsidRPr="00136FA8">
        <w:rPr>
          <w:rFonts w:ascii="Calibri Light" w:hAnsi="Calibri Light"/>
          <w:u w:color="495965"/>
        </w:rPr>
        <w:t>Sustained economic growth and political stability continued to drive Bangladesh’s positive development trajectory</w:t>
      </w:r>
      <w:r w:rsidR="00136FA8">
        <w:rPr>
          <w:rFonts w:ascii="Calibri Light" w:hAnsi="Calibri Light"/>
          <w:u w:color="495965"/>
        </w:rPr>
        <w:t xml:space="preserve">, </w:t>
      </w:r>
      <w:r w:rsidR="007A449E">
        <w:rPr>
          <w:rFonts w:ascii="Calibri Light" w:hAnsi="Calibri Light"/>
          <w:u w:color="495965"/>
        </w:rPr>
        <w:t>but</w:t>
      </w:r>
      <w:r w:rsidRPr="00136FA8">
        <w:rPr>
          <w:rFonts w:ascii="Calibri Light" w:hAnsi="Calibri Light"/>
          <w:u w:color="495965"/>
        </w:rPr>
        <w:t xml:space="preserve"> challenges are emerging as Bangladesh approaches graduation from Least Developed Country</w:t>
      </w:r>
      <w:r w:rsidR="00FA0A09" w:rsidRPr="00136FA8">
        <w:rPr>
          <w:rFonts w:ascii="Calibri Light" w:hAnsi="Calibri Light"/>
          <w:u w:color="495965"/>
        </w:rPr>
        <w:t xml:space="preserve"> (LDC)</w:t>
      </w:r>
      <w:r w:rsidRPr="00136FA8">
        <w:rPr>
          <w:rFonts w:ascii="Calibri Light" w:hAnsi="Calibri Light"/>
          <w:u w:color="495965"/>
        </w:rPr>
        <w:t xml:space="preserve"> status in 2024. Structural reforms will be required to sustain Bangladesh’s economic growth</w:t>
      </w:r>
      <w:r w:rsidR="00B1069E">
        <w:rPr>
          <w:rFonts w:ascii="Calibri Light" w:hAnsi="Calibri Light"/>
          <w:u w:color="495965"/>
        </w:rPr>
        <w:t xml:space="preserve">. </w:t>
      </w:r>
      <w:r w:rsidRPr="00136FA8">
        <w:rPr>
          <w:rFonts w:ascii="Calibri Light" w:hAnsi="Calibri Light"/>
          <w:u w:color="495965"/>
        </w:rPr>
        <w:t>Slowing poverty reduction rates, widening income inequality, and a decreasing job growth rate indicate that the inclusivity of growth is deteriorating</w:t>
      </w:r>
      <w:r w:rsidR="00B1069E">
        <w:rPr>
          <w:rFonts w:ascii="Calibri Light" w:hAnsi="Calibri Light"/>
          <w:u w:color="495965"/>
        </w:rPr>
        <w:t xml:space="preserve">. </w:t>
      </w:r>
      <w:r w:rsidRPr="00136FA8">
        <w:rPr>
          <w:rFonts w:ascii="Calibri Light" w:hAnsi="Calibri Light"/>
          <w:u w:color="495965"/>
        </w:rPr>
        <w:t>The Rohingya</w:t>
      </w:r>
      <w:r w:rsidR="007A3B18" w:rsidRPr="00136FA8">
        <w:rPr>
          <w:rFonts w:ascii="Calibri Light" w:hAnsi="Calibri Light"/>
          <w:u w:color="495965"/>
        </w:rPr>
        <w:t xml:space="preserve"> humanitarian</w:t>
      </w:r>
      <w:r w:rsidRPr="00136FA8">
        <w:rPr>
          <w:rFonts w:ascii="Calibri Light" w:hAnsi="Calibri Light"/>
          <w:u w:color="495965"/>
        </w:rPr>
        <w:t xml:space="preserve"> crisis</w:t>
      </w:r>
      <w:r w:rsidR="00FA0A09" w:rsidRPr="00136FA8">
        <w:rPr>
          <w:rFonts w:ascii="Calibri Light" w:hAnsi="Calibri Light"/>
          <w:u w:color="495965"/>
        </w:rPr>
        <w:t xml:space="preserve"> is</w:t>
      </w:r>
      <w:r w:rsidR="00DD59FF" w:rsidRPr="00136FA8">
        <w:rPr>
          <w:rFonts w:ascii="Calibri Light" w:hAnsi="Calibri Light"/>
          <w:u w:color="495965"/>
        </w:rPr>
        <w:t xml:space="preserve"> also</w:t>
      </w:r>
      <w:r w:rsidR="00FA0A09" w:rsidRPr="00136FA8">
        <w:rPr>
          <w:rFonts w:ascii="Calibri Light" w:hAnsi="Calibri Light"/>
          <w:u w:color="495965"/>
        </w:rPr>
        <w:t xml:space="preserve"> placing pressure on</w:t>
      </w:r>
      <w:r w:rsidRPr="00136FA8">
        <w:rPr>
          <w:rFonts w:ascii="Calibri Light" w:hAnsi="Calibri Light"/>
          <w:u w:color="495965"/>
        </w:rPr>
        <w:t xml:space="preserve"> development gains. </w:t>
      </w:r>
    </w:p>
    <w:p w14:paraId="5C083AF1" w14:textId="44B7C712" w:rsidR="00834202" w:rsidRPr="00136FA8" w:rsidRDefault="00D42B19" w:rsidP="00834202">
      <w:pPr>
        <w:rPr>
          <w:color w:val="1F497D"/>
          <w:lang w:val="en-AU"/>
        </w:rPr>
      </w:pPr>
      <w:r w:rsidRPr="00136FA8">
        <w:rPr>
          <w:rFonts w:ascii="Calibri Light" w:hAnsi="Calibri Light"/>
          <w:u w:color="495965"/>
        </w:rPr>
        <w:t xml:space="preserve">While Australia’s aid program objectives remain relevant in this context, our program has </w:t>
      </w:r>
      <w:r w:rsidR="00E82DBA" w:rsidRPr="00136FA8">
        <w:rPr>
          <w:rFonts w:ascii="Calibri Light" w:hAnsi="Calibri Light"/>
          <w:u w:color="495965"/>
        </w:rPr>
        <w:t>adapt</w:t>
      </w:r>
      <w:r w:rsidR="0001523D">
        <w:rPr>
          <w:rFonts w:ascii="Calibri Light" w:hAnsi="Calibri Light"/>
          <w:u w:color="495965"/>
        </w:rPr>
        <w:t>ed</w:t>
      </w:r>
      <w:r w:rsidRPr="00136FA8">
        <w:rPr>
          <w:rFonts w:ascii="Calibri Light" w:hAnsi="Calibri Light"/>
          <w:u w:color="495965"/>
        </w:rPr>
        <w:t xml:space="preserve"> to these contextual changes. </w:t>
      </w:r>
      <w:r w:rsidR="00834202" w:rsidRPr="00136FA8">
        <w:rPr>
          <w:rFonts w:ascii="Calibri Light" w:hAnsi="Calibri Light" w:cs="Calibri Light"/>
        </w:rPr>
        <w:t xml:space="preserve">In </w:t>
      </w:r>
      <w:r w:rsidR="00834202" w:rsidRPr="00136FA8">
        <w:rPr>
          <w:rFonts w:ascii="Calibri Light" w:hAnsi="Calibri Light"/>
          <w:u w:color="495965"/>
        </w:rPr>
        <w:t>2018-19 Australia continued to support</w:t>
      </w:r>
      <w:r w:rsidR="00834202" w:rsidRPr="00136FA8">
        <w:rPr>
          <w:rFonts w:ascii="Calibri Light" w:hAnsi="Calibri Light" w:cs="Calibri Light"/>
        </w:rPr>
        <w:t xml:space="preserve"> the response to the Rohingya humanitarian crisis, the largest humanitarian response in the Indo-Pacific region, channelling $60 million in assistance, representing close to 50 per cent of Australia’s aid flows to Bangladesh.</w:t>
      </w:r>
    </w:p>
    <w:p w14:paraId="3D69899A" w14:textId="3D80105D" w:rsidR="00D42B19" w:rsidRPr="00136FA8" w:rsidRDefault="00D42B19" w:rsidP="00D42B19">
      <w:pPr>
        <w:rPr>
          <w:rFonts w:ascii="Calibri Light" w:hAnsi="Calibri Light"/>
          <w:u w:color="495965"/>
        </w:rPr>
      </w:pPr>
      <w:r w:rsidRPr="00136FA8">
        <w:rPr>
          <w:rFonts w:ascii="Calibri Light" w:hAnsi="Calibri Light"/>
          <w:u w:color="495965"/>
        </w:rPr>
        <w:t>Australia also expanded our skills development portfolio in 2018-19, responding to skills shortages which are a constraint to economic growth</w:t>
      </w:r>
      <w:r w:rsidR="00B1069E">
        <w:rPr>
          <w:rFonts w:ascii="Calibri Light" w:hAnsi="Calibri Light"/>
          <w:u w:color="495965"/>
        </w:rPr>
        <w:t xml:space="preserve">. </w:t>
      </w:r>
      <w:r w:rsidRPr="00136FA8">
        <w:rPr>
          <w:rFonts w:ascii="Calibri Light" w:hAnsi="Calibri Light"/>
          <w:u w:color="495965"/>
        </w:rPr>
        <w:t xml:space="preserve">Overall, our approach is increasingly focused on </w:t>
      </w:r>
      <w:r w:rsidR="00FA0A09" w:rsidRPr="00136FA8">
        <w:rPr>
          <w:rFonts w:ascii="Calibri Light" w:hAnsi="Calibri Light"/>
          <w:u w:color="495965"/>
        </w:rPr>
        <w:t>support</w:t>
      </w:r>
      <w:r w:rsidR="00373C0A" w:rsidRPr="00136FA8">
        <w:rPr>
          <w:rFonts w:ascii="Calibri Light" w:hAnsi="Calibri Light"/>
          <w:u w:color="495965"/>
        </w:rPr>
        <w:t>ing</w:t>
      </w:r>
      <w:r w:rsidR="00FA0A09" w:rsidRPr="00136FA8">
        <w:rPr>
          <w:rFonts w:ascii="Calibri Light" w:hAnsi="Calibri Light"/>
          <w:u w:color="495965"/>
        </w:rPr>
        <w:t xml:space="preserve"> Bangladesh</w:t>
      </w:r>
      <w:r w:rsidRPr="00136FA8">
        <w:rPr>
          <w:rFonts w:ascii="Calibri Light" w:hAnsi="Calibri Light"/>
          <w:u w:color="495965"/>
        </w:rPr>
        <w:t xml:space="preserve"> to strengthen government systems</w:t>
      </w:r>
      <w:r w:rsidR="00987630" w:rsidRPr="00136FA8">
        <w:rPr>
          <w:rFonts w:ascii="Calibri Light" w:hAnsi="Calibri Light"/>
          <w:u w:color="495965"/>
        </w:rPr>
        <w:t xml:space="preserve"> and increase the impact of its expenditure</w:t>
      </w:r>
      <w:r w:rsidRPr="00136FA8">
        <w:rPr>
          <w:rFonts w:ascii="Calibri Light" w:hAnsi="Calibri Light"/>
          <w:u w:color="495965"/>
        </w:rPr>
        <w:t xml:space="preserve">, </w:t>
      </w:r>
      <w:r w:rsidR="00987630" w:rsidRPr="00136FA8">
        <w:rPr>
          <w:rFonts w:ascii="Calibri Light" w:hAnsi="Calibri Light"/>
          <w:u w:color="495965"/>
        </w:rPr>
        <w:t xml:space="preserve">such as through our </w:t>
      </w:r>
      <w:r w:rsidRPr="00136FA8">
        <w:rPr>
          <w:rFonts w:ascii="Calibri Light" w:hAnsi="Calibri Light"/>
          <w:u w:color="495965"/>
        </w:rPr>
        <w:t xml:space="preserve">support </w:t>
      </w:r>
      <w:r w:rsidR="00987630" w:rsidRPr="00136FA8">
        <w:rPr>
          <w:rFonts w:ascii="Calibri Light" w:hAnsi="Calibri Light"/>
          <w:u w:color="495965"/>
        </w:rPr>
        <w:t xml:space="preserve">to </w:t>
      </w:r>
      <w:r w:rsidRPr="00136FA8">
        <w:rPr>
          <w:rFonts w:ascii="Calibri Light" w:hAnsi="Calibri Light"/>
          <w:u w:color="495965"/>
        </w:rPr>
        <w:t xml:space="preserve">social </w:t>
      </w:r>
      <w:r w:rsidR="00FA0A09" w:rsidRPr="00136FA8">
        <w:rPr>
          <w:rFonts w:ascii="Calibri Light" w:hAnsi="Calibri Light"/>
          <w:u w:color="495965"/>
        </w:rPr>
        <w:t>security reform</w:t>
      </w:r>
      <w:r w:rsidR="00987630" w:rsidRPr="00136FA8">
        <w:rPr>
          <w:rFonts w:ascii="Calibri Light" w:hAnsi="Calibri Light"/>
          <w:u w:color="495965"/>
        </w:rPr>
        <w:t>,</w:t>
      </w:r>
      <w:r w:rsidR="00FA0A09" w:rsidRPr="00136FA8">
        <w:rPr>
          <w:rFonts w:ascii="Calibri Light" w:hAnsi="Calibri Light"/>
          <w:u w:color="495965"/>
        </w:rPr>
        <w:t xml:space="preserve"> and </w:t>
      </w:r>
      <w:r w:rsidR="00987630" w:rsidRPr="00136FA8">
        <w:rPr>
          <w:rFonts w:ascii="Calibri Light" w:hAnsi="Calibri Light"/>
          <w:u w:color="495965"/>
        </w:rPr>
        <w:t xml:space="preserve">to </w:t>
      </w:r>
      <w:r w:rsidR="00FA0A09" w:rsidRPr="00136FA8">
        <w:rPr>
          <w:rFonts w:ascii="Calibri Light" w:hAnsi="Calibri Light"/>
          <w:u w:color="495965"/>
        </w:rPr>
        <w:t>build</w:t>
      </w:r>
      <w:r w:rsidR="00987630" w:rsidRPr="00136FA8">
        <w:rPr>
          <w:rFonts w:ascii="Calibri Light" w:hAnsi="Calibri Light"/>
          <w:u w:color="495965"/>
        </w:rPr>
        <w:t>ing</w:t>
      </w:r>
      <w:r w:rsidRPr="00136FA8">
        <w:rPr>
          <w:rFonts w:ascii="Calibri Light" w:hAnsi="Calibri Light"/>
          <w:u w:color="495965"/>
        </w:rPr>
        <w:t xml:space="preserve"> economic governance capability</w:t>
      </w:r>
      <w:r w:rsidR="00987630" w:rsidRPr="00136FA8">
        <w:rPr>
          <w:rFonts w:ascii="Calibri Light" w:hAnsi="Calibri Light"/>
          <w:u w:color="495965"/>
        </w:rPr>
        <w:t xml:space="preserve"> through the Australia Awards</w:t>
      </w:r>
      <w:r w:rsidR="00B1069E">
        <w:rPr>
          <w:rFonts w:ascii="Calibri Light" w:hAnsi="Calibri Light"/>
          <w:u w:color="495965"/>
        </w:rPr>
        <w:t xml:space="preserve">. </w:t>
      </w:r>
      <w:r w:rsidRPr="00136FA8">
        <w:rPr>
          <w:rFonts w:ascii="Calibri Light" w:hAnsi="Calibri Light"/>
          <w:u w:color="495965"/>
        </w:rPr>
        <w:t xml:space="preserve"> </w:t>
      </w:r>
    </w:p>
    <w:p w14:paraId="14D0B70F" w14:textId="33F85674" w:rsidR="00D42B19" w:rsidRPr="00136FA8" w:rsidRDefault="00D42B19" w:rsidP="007A3B18">
      <w:pPr>
        <w:rPr>
          <w:rFonts w:ascii="Calibri Light" w:hAnsi="Calibri Light"/>
          <w:u w:color="495965"/>
        </w:rPr>
      </w:pPr>
      <w:r w:rsidRPr="00136FA8">
        <w:rPr>
          <w:rFonts w:ascii="Calibri Light" w:hAnsi="Calibri Light"/>
          <w:u w:color="495965"/>
        </w:rPr>
        <w:t>Australia’s aid program in Bangladesh</w:t>
      </w:r>
      <w:r w:rsidR="00CA4B8D" w:rsidRPr="00136FA8">
        <w:rPr>
          <w:rFonts w:ascii="Calibri Light" w:hAnsi="Calibri Light"/>
          <w:u w:color="495965"/>
        </w:rPr>
        <w:t xml:space="preserve"> </w:t>
      </w:r>
      <w:r w:rsidR="00C6424E" w:rsidRPr="00136FA8">
        <w:rPr>
          <w:rFonts w:ascii="Calibri Light" w:hAnsi="Calibri Light"/>
          <w:u w:color="495965"/>
        </w:rPr>
        <w:t xml:space="preserve">was overall on track against expectations </w:t>
      </w:r>
      <w:r w:rsidR="007A3B18" w:rsidRPr="00136FA8">
        <w:rPr>
          <w:rFonts w:ascii="Calibri Light" w:hAnsi="Calibri Light"/>
          <w:u w:color="495965"/>
        </w:rPr>
        <w:t xml:space="preserve">in 2018-19 </w:t>
      </w:r>
      <w:r w:rsidRPr="00136FA8">
        <w:rPr>
          <w:rFonts w:ascii="Calibri Light" w:hAnsi="Calibri Light"/>
          <w:u w:color="495965"/>
        </w:rPr>
        <w:t>with 22 of the 27 annual AIP Performance Assessme</w:t>
      </w:r>
      <w:r w:rsidR="00CA4B8D" w:rsidRPr="00136FA8">
        <w:rPr>
          <w:rFonts w:ascii="Calibri Light" w:hAnsi="Calibri Light"/>
          <w:u w:color="495965"/>
        </w:rPr>
        <w:t>nt Framework (PAF) targets achieved and</w:t>
      </w:r>
      <w:r w:rsidRPr="00136FA8">
        <w:rPr>
          <w:rFonts w:ascii="Calibri Light" w:hAnsi="Calibri Light"/>
          <w:u w:color="495965"/>
        </w:rPr>
        <w:t xml:space="preserve"> progress </w:t>
      </w:r>
      <w:r w:rsidR="00C6424E" w:rsidRPr="00136FA8">
        <w:rPr>
          <w:rFonts w:ascii="Calibri Light" w:hAnsi="Calibri Light"/>
          <w:u w:color="495965"/>
        </w:rPr>
        <w:t xml:space="preserve">made </w:t>
      </w:r>
      <w:r w:rsidRPr="00136FA8">
        <w:rPr>
          <w:rFonts w:ascii="Calibri Light" w:hAnsi="Calibri Light"/>
          <w:u w:color="495965"/>
        </w:rPr>
        <w:t>against</w:t>
      </w:r>
      <w:r w:rsidR="00CA4B8D" w:rsidRPr="00136FA8">
        <w:rPr>
          <w:rFonts w:ascii="Calibri Light" w:hAnsi="Calibri Light"/>
          <w:u w:color="495965"/>
        </w:rPr>
        <w:t xml:space="preserve"> the remaining</w:t>
      </w:r>
      <w:r w:rsidRPr="00136FA8">
        <w:rPr>
          <w:rFonts w:ascii="Calibri Light" w:hAnsi="Calibri Light"/>
          <w:u w:color="495965"/>
        </w:rPr>
        <w:t xml:space="preserve"> five</w:t>
      </w:r>
      <w:r w:rsidR="00B1069E">
        <w:rPr>
          <w:rFonts w:ascii="Calibri Light" w:hAnsi="Calibri Light"/>
          <w:u w:color="495965"/>
        </w:rPr>
        <w:t xml:space="preserve">. </w:t>
      </w:r>
      <w:r w:rsidRPr="00136FA8">
        <w:rPr>
          <w:rFonts w:ascii="Calibri Light" w:hAnsi="Calibri Light"/>
          <w:u w:color="495965"/>
        </w:rPr>
        <w:t>Six</w:t>
      </w:r>
      <w:r w:rsidR="007A3B18" w:rsidRPr="00136FA8">
        <w:rPr>
          <w:rFonts w:ascii="Calibri Light" w:hAnsi="Calibri Light"/>
          <w:u w:color="495965"/>
        </w:rPr>
        <w:t xml:space="preserve"> </w:t>
      </w:r>
      <w:r w:rsidRPr="00136FA8">
        <w:rPr>
          <w:rFonts w:ascii="Calibri Light" w:hAnsi="Calibri Light"/>
          <w:u w:color="495965"/>
        </w:rPr>
        <w:t>of seven Performance Benchmarks were met</w:t>
      </w:r>
      <w:r w:rsidR="00373C0A" w:rsidRPr="00136FA8">
        <w:rPr>
          <w:rFonts w:ascii="Calibri Light" w:hAnsi="Calibri Light"/>
          <w:u w:color="495965"/>
        </w:rPr>
        <w:t xml:space="preserve"> and there </w:t>
      </w:r>
      <w:r w:rsidRPr="00136FA8">
        <w:rPr>
          <w:rFonts w:ascii="Calibri Light" w:hAnsi="Calibri Light"/>
          <w:u w:color="495965"/>
        </w:rPr>
        <w:t xml:space="preserve">was strong performance in responding to gender inequality across both objectives. </w:t>
      </w:r>
    </w:p>
    <w:p w14:paraId="260B7352" w14:textId="77777777" w:rsidR="00D42B19" w:rsidRPr="00136FA8" w:rsidRDefault="00D42B19" w:rsidP="00D42B19">
      <w:pPr>
        <w:rPr>
          <w:rFonts w:ascii="Calibri Light" w:hAnsi="Calibri Light"/>
          <w:u w:color="495965"/>
        </w:rPr>
      </w:pPr>
      <w:r w:rsidRPr="00136FA8">
        <w:rPr>
          <w:rFonts w:ascii="Calibri Light" w:hAnsi="Calibri Light"/>
          <w:u w:color="495965"/>
        </w:rPr>
        <w:t xml:space="preserve">In 2018-19 our aid investments in Bangladesh: </w:t>
      </w:r>
    </w:p>
    <w:p w14:paraId="01D3D3F3" w14:textId="77777777" w:rsidR="00136FA8" w:rsidRDefault="00D42B19" w:rsidP="00136FA8">
      <w:pPr>
        <w:pStyle w:val="ListParagraph"/>
        <w:numPr>
          <w:ilvl w:val="0"/>
          <w:numId w:val="23"/>
        </w:numPr>
        <w:suppressAutoHyphens/>
        <w:spacing w:before="120" w:after="60" w:line="230" w:lineRule="atLeast"/>
        <w:rPr>
          <w:rFonts w:ascii="Calibri Light" w:hAnsi="Calibri Light"/>
          <w:color w:val="495965" w:themeColor="text2"/>
          <w:sz w:val="22"/>
          <w:szCs w:val="22"/>
          <w:u w:color="495965"/>
          <w:lang w:val="en-GB"/>
        </w:rPr>
      </w:pPr>
      <w:r w:rsidRPr="00136FA8">
        <w:rPr>
          <w:rFonts w:ascii="Calibri Light" w:hAnsi="Calibri Light"/>
          <w:color w:val="495965" w:themeColor="text2"/>
          <w:sz w:val="22"/>
          <w:szCs w:val="22"/>
          <w:u w:color="495965"/>
          <w:lang w:val="en-GB"/>
        </w:rPr>
        <w:t xml:space="preserve">contributed to </w:t>
      </w:r>
      <w:r w:rsidR="00834202" w:rsidRPr="00136FA8">
        <w:rPr>
          <w:rFonts w:ascii="Calibri Light" w:hAnsi="Calibri Light"/>
          <w:color w:val="495965" w:themeColor="text2"/>
          <w:sz w:val="22"/>
          <w:szCs w:val="22"/>
          <w:lang w:val="en-GB"/>
        </w:rPr>
        <w:t>the international community’s support for</w:t>
      </w:r>
      <w:r w:rsidR="00834202" w:rsidRPr="00136FA8">
        <w:rPr>
          <w:rFonts w:ascii="Calibri Light" w:hAnsi="Calibri Light"/>
          <w:b/>
          <w:color w:val="495965" w:themeColor="text2"/>
          <w:sz w:val="22"/>
          <w:szCs w:val="22"/>
          <w:u w:color="495965"/>
          <w:lang w:val="en-GB"/>
        </w:rPr>
        <w:t xml:space="preserve"> </w:t>
      </w:r>
      <w:r w:rsidRPr="00136FA8">
        <w:rPr>
          <w:rFonts w:ascii="Calibri Light" w:hAnsi="Calibri Light"/>
          <w:color w:val="495965" w:themeColor="text2"/>
          <w:sz w:val="22"/>
          <w:szCs w:val="22"/>
          <w:u w:color="495965"/>
          <w:lang w:val="en-GB"/>
        </w:rPr>
        <w:t>1.2 million vulnerable Rohingya and host community members receiving basic food, health and shelter services;</w:t>
      </w:r>
    </w:p>
    <w:p w14:paraId="2608EEF9" w14:textId="1FBBC727" w:rsidR="00136FA8" w:rsidRPr="00136FA8" w:rsidRDefault="00D42B19" w:rsidP="00136FA8">
      <w:pPr>
        <w:pStyle w:val="ListParagraph"/>
        <w:numPr>
          <w:ilvl w:val="0"/>
          <w:numId w:val="23"/>
        </w:numPr>
        <w:suppressAutoHyphens/>
        <w:spacing w:before="120" w:after="60" w:line="230" w:lineRule="atLeast"/>
        <w:rPr>
          <w:rFonts w:ascii="Calibri Light" w:hAnsi="Calibri Light"/>
          <w:color w:val="495965" w:themeColor="text2"/>
          <w:sz w:val="22"/>
          <w:szCs w:val="22"/>
          <w:u w:color="495965"/>
          <w:lang w:val="en-GB"/>
        </w:rPr>
      </w:pPr>
      <w:r w:rsidRPr="00136FA8">
        <w:rPr>
          <w:rFonts w:ascii="Calibri Light" w:hAnsi="Calibri Light"/>
          <w:color w:val="495965" w:themeColor="text2"/>
          <w:sz w:val="22"/>
          <w:szCs w:val="22"/>
          <w:u w:color="495965"/>
          <w:lang w:val="en-GB"/>
        </w:rPr>
        <w:t xml:space="preserve">supported the implementation of key reforms and governance </w:t>
      </w:r>
      <w:r w:rsidR="0081266B" w:rsidRPr="00136FA8">
        <w:rPr>
          <w:rFonts w:ascii="Calibri Light" w:hAnsi="Calibri Light"/>
          <w:color w:val="495965" w:themeColor="text2"/>
          <w:sz w:val="22"/>
          <w:szCs w:val="22"/>
          <w:u w:color="495965"/>
          <w:lang w:val="en-GB"/>
        </w:rPr>
        <w:t>strengthening in the Bangladesh</w:t>
      </w:r>
      <w:r w:rsidRPr="00136FA8">
        <w:rPr>
          <w:rFonts w:ascii="Calibri Light" w:hAnsi="Calibri Light"/>
          <w:color w:val="495965" w:themeColor="text2"/>
          <w:sz w:val="22"/>
          <w:szCs w:val="22"/>
          <w:u w:color="495965"/>
          <w:lang w:val="en-GB"/>
        </w:rPr>
        <w:t xml:space="preserve"> social security system. </w:t>
      </w:r>
    </w:p>
    <w:p w14:paraId="261517D5" w14:textId="1E79E446" w:rsidR="00D42B19" w:rsidRPr="00136FA8" w:rsidRDefault="00D42B19" w:rsidP="00136FA8">
      <w:pPr>
        <w:pStyle w:val="ListParagraph"/>
        <w:numPr>
          <w:ilvl w:val="0"/>
          <w:numId w:val="23"/>
        </w:numPr>
        <w:suppressAutoHyphens/>
        <w:spacing w:before="120" w:after="60" w:line="230" w:lineRule="atLeast"/>
        <w:rPr>
          <w:rFonts w:ascii="Calibri Light" w:hAnsi="Calibri Light"/>
          <w:color w:val="495965" w:themeColor="text2"/>
          <w:sz w:val="22"/>
          <w:szCs w:val="22"/>
          <w:u w:color="495965"/>
          <w:lang w:val="en-GB"/>
        </w:rPr>
      </w:pPr>
      <w:r w:rsidRPr="00136FA8">
        <w:rPr>
          <w:rFonts w:ascii="Calibri Light" w:hAnsi="Calibri Light"/>
          <w:color w:val="495965" w:themeColor="text2"/>
          <w:sz w:val="22"/>
          <w:szCs w:val="22"/>
          <w:u w:color="495965"/>
          <w:lang w:val="en-GB"/>
        </w:rPr>
        <w:t xml:space="preserve">assisted 414,933 </w:t>
      </w:r>
      <w:r w:rsidR="007A449E" w:rsidRPr="00136FA8">
        <w:rPr>
          <w:rFonts w:ascii="Calibri Light" w:hAnsi="Calibri Light"/>
          <w:color w:val="495965" w:themeColor="text2"/>
          <w:sz w:val="22"/>
          <w:szCs w:val="22"/>
          <w:u w:color="495965"/>
          <w:lang w:val="en-GB"/>
        </w:rPr>
        <w:t xml:space="preserve">children </w:t>
      </w:r>
      <w:r w:rsidR="00F54531" w:rsidRPr="00136FA8">
        <w:rPr>
          <w:rFonts w:ascii="Calibri Light" w:hAnsi="Calibri Light"/>
          <w:color w:val="495965" w:themeColor="text2"/>
          <w:sz w:val="22"/>
          <w:szCs w:val="22"/>
          <w:u w:color="495965"/>
          <w:lang w:val="en-GB"/>
        </w:rPr>
        <w:t>(52.53</w:t>
      </w:r>
      <w:r w:rsidR="0001523D">
        <w:rPr>
          <w:rFonts w:ascii="Calibri Light" w:hAnsi="Calibri Light"/>
          <w:color w:val="495965" w:themeColor="text2"/>
          <w:sz w:val="22"/>
          <w:szCs w:val="22"/>
          <w:u w:color="495965"/>
          <w:lang w:val="en-GB"/>
        </w:rPr>
        <w:t xml:space="preserve"> per cent</w:t>
      </w:r>
      <w:r w:rsidR="00F54531" w:rsidRPr="00136FA8">
        <w:rPr>
          <w:rFonts w:ascii="Calibri Light" w:hAnsi="Calibri Light"/>
          <w:color w:val="495965" w:themeColor="text2"/>
          <w:sz w:val="22"/>
          <w:szCs w:val="22"/>
          <w:u w:color="495965"/>
          <w:lang w:val="en-GB"/>
        </w:rPr>
        <w:t xml:space="preserve"> girls) </w:t>
      </w:r>
      <w:r w:rsidRPr="00136FA8">
        <w:rPr>
          <w:rFonts w:ascii="Calibri Light" w:hAnsi="Calibri Light"/>
          <w:color w:val="495965" w:themeColor="text2"/>
          <w:sz w:val="22"/>
          <w:szCs w:val="22"/>
          <w:u w:color="495965"/>
          <w:lang w:val="en-GB"/>
        </w:rPr>
        <w:t>to complete BRAC primary and pre-primary schooling;</w:t>
      </w:r>
    </w:p>
    <w:p w14:paraId="123FFAC2" w14:textId="77777777" w:rsidR="00D42B19" w:rsidRPr="00136FA8" w:rsidRDefault="00D42B19" w:rsidP="0081266B">
      <w:pPr>
        <w:pStyle w:val="ListParagraph"/>
        <w:numPr>
          <w:ilvl w:val="0"/>
          <w:numId w:val="23"/>
        </w:numPr>
        <w:suppressAutoHyphens/>
        <w:spacing w:before="120" w:after="60" w:line="230" w:lineRule="atLeast"/>
        <w:rPr>
          <w:rFonts w:ascii="Calibri Light" w:hAnsi="Calibri Light"/>
          <w:color w:val="495965" w:themeColor="text2"/>
          <w:sz w:val="22"/>
          <w:szCs w:val="22"/>
          <w:u w:color="495965"/>
          <w:lang w:val="en-GB"/>
        </w:rPr>
      </w:pPr>
      <w:r w:rsidRPr="00136FA8">
        <w:rPr>
          <w:rFonts w:ascii="Calibri Light" w:hAnsi="Calibri Light"/>
          <w:color w:val="495965" w:themeColor="text2"/>
          <w:sz w:val="22"/>
          <w:szCs w:val="22"/>
          <w:u w:color="495965"/>
          <w:lang w:val="en-GB"/>
        </w:rPr>
        <w:t xml:space="preserve">helped 43,682 women and their households graduate from ultra-poverty, making a direct and significant difference to the lives of poor people; and </w:t>
      </w:r>
    </w:p>
    <w:p w14:paraId="3B8396AE" w14:textId="3DF40BB0" w:rsidR="003D196F" w:rsidRPr="00136FA8" w:rsidRDefault="003D196F" w:rsidP="0081266B">
      <w:pPr>
        <w:pStyle w:val="ListParagraph"/>
        <w:numPr>
          <w:ilvl w:val="0"/>
          <w:numId w:val="23"/>
        </w:numPr>
        <w:spacing w:before="120" w:after="60" w:line="230" w:lineRule="atLeast"/>
        <w:rPr>
          <w:rFonts w:ascii="Calibri Light" w:hAnsi="Calibri Light"/>
          <w:color w:val="495965" w:themeColor="text2"/>
          <w:sz w:val="22"/>
          <w:szCs w:val="22"/>
          <w:u w:color="495965"/>
          <w:lang w:val="en-GB"/>
        </w:rPr>
      </w:pPr>
      <w:r w:rsidRPr="00136FA8">
        <w:rPr>
          <w:rFonts w:ascii="Calibri Light" w:hAnsi="Calibri Light"/>
          <w:color w:val="495965" w:themeColor="text2"/>
          <w:sz w:val="22"/>
          <w:szCs w:val="22"/>
          <w:u w:color="495965"/>
          <w:lang w:val="en-GB"/>
        </w:rPr>
        <w:t xml:space="preserve">supported the Government of Bangladesh to build 176 officials’ </w:t>
      </w:r>
      <w:r w:rsidR="00F96DB2" w:rsidRPr="00136FA8">
        <w:rPr>
          <w:rFonts w:ascii="Calibri Light" w:hAnsi="Calibri Light"/>
          <w:color w:val="495965" w:themeColor="text2"/>
          <w:sz w:val="22"/>
          <w:szCs w:val="22"/>
          <w:u w:color="495965"/>
          <w:lang w:val="en-GB"/>
        </w:rPr>
        <w:t>(</w:t>
      </w:r>
      <w:r w:rsidR="00F54531" w:rsidRPr="00136FA8">
        <w:rPr>
          <w:rFonts w:ascii="Calibri Light" w:hAnsi="Calibri Light"/>
          <w:color w:val="495965" w:themeColor="text2"/>
          <w:sz w:val="22"/>
          <w:szCs w:val="22"/>
          <w:u w:color="495965"/>
          <w:lang w:val="en-GB"/>
        </w:rPr>
        <w:t>46</w:t>
      </w:r>
      <w:r w:rsidR="0001523D">
        <w:rPr>
          <w:rFonts w:ascii="Calibri Light" w:hAnsi="Calibri Light"/>
          <w:color w:val="495965" w:themeColor="text2"/>
          <w:sz w:val="22"/>
          <w:szCs w:val="22"/>
          <w:u w:color="495965"/>
          <w:lang w:val="en-GB"/>
        </w:rPr>
        <w:t xml:space="preserve"> percent</w:t>
      </w:r>
      <w:r w:rsidR="00F96DB2" w:rsidRPr="00136FA8">
        <w:rPr>
          <w:rFonts w:ascii="Calibri Light" w:hAnsi="Calibri Light"/>
          <w:color w:val="495965" w:themeColor="text2"/>
          <w:sz w:val="22"/>
          <w:szCs w:val="22"/>
          <w:u w:color="495965"/>
          <w:lang w:val="en-GB"/>
        </w:rPr>
        <w:t xml:space="preserve"> women) </w:t>
      </w:r>
      <w:r w:rsidRPr="00136FA8">
        <w:rPr>
          <w:rFonts w:ascii="Calibri Light" w:hAnsi="Calibri Light"/>
          <w:color w:val="495965" w:themeColor="text2"/>
          <w:sz w:val="22"/>
          <w:szCs w:val="22"/>
          <w:u w:color="495965"/>
          <w:lang w:val="en-GB"/>
        </w:rPr>
        <w:t>public policy capability in key areas such as trade, energy and security through the Australia Awards program</w:t>
      </w:r>
      <w:r w:rsidR="00B1069E">
        <w:rPr>
          <w:rFonts w:ascii="Calibri Light" w:hAnsi="Calibri Light"/>
          <w:color w:val="495965" w:themeColor="text2"/>
          <w:sz w:val="22"/>
          <w:szCs w:val="22"/>
          <w:u w:color="495965"/>
          <w:lang w:val="en-GB"/>
        </w:rPr>
        <w:t xml:space="preserve">. </w:t>
      </w:r>
    </w:p>
    <w:p w14:paraId="1C267238" w14:textId="5109370D" w:rsidR="00136FA8" w:rsidRDefault="00D42B19" w:rsidP="00136FA8">
      <w:pPr>
        <w:spacing w:after="120"/>
        <w:rPr>
          <w:rFonts w:asciiTheme="majorHAnsi" w:eastAsiaTheme="majorEastAsia" w:hAnsiTheme="majorHAnsi"/>
          <w:caps/>
          <w:sz w:val="38"/>
          <w:szCs w:val="26"/>
        </w:rPr>
      </w:pPr>
      <w:r w:rsidRPr="00136FA8">
        <w:rPr>
          <w:rFonts w:ascii="Calibri Light" w:hAnsi="Calibri Light"/>
          <w:u w:color="495965"/>
        </w:rPr>
        <w:t>Australia is currently developing a new AIP</w:t>
      </w:r>
      <w:r w:rsidR="00C6424E" w:rsidRPr="00136FA8">
        <w:rPr>
          <w:rFonts w:ascii="Calibri Light" w:hAnsi="Calibri Light"/>
          <w:u w:color="495965"/>
        </w:rPr>
        <w:t xml:space="preserve"> and the Government of Bangladesh is developing its next five year development plan</w:t>
      </w:r>
      <w:r w:rsidRPr="00136FA8">
        <w:rPr>
          <w:rFonts w:ascii="Calibri Light" w:hAnsi="Calibri Light"/>
          <w:u w:color="495965"/>
        </w:rPr>
        <w:t xml:space="preserve">. </w:t>
      </w:r>
      <w:r w:rsidR="0081266B" w:rsidRPr="00136FA8">
        <w:rPr>
          <w:rFonts w:ascii="Calibri Light" w:hAnsi="Calibri Light"/>
          <w:u w:color="495965"/>
        </w:rPr>
        <w:t xml:space="preserve">Australia’s </w:t>
      </w:r>
      <w:r w:rsidRPr="00136FA8">
        <w:rPr>
          <w:rFonts w:ascii="Calibri Light" w:hAnsi="Calibri Light"/>
          <w:u w:color="495965"/>
        </w:rPr>
        <w:t xml:space="preserve">next AIP will draw on lessons learned from our focus on the drivers of inclusive economic growth and productivity, explore opportunities to support Bangladesh’s </w:t>
      </w:r>
      <w:r w:rsidR="00987630" w:rsidRPr="00136FA8">
        <w:rPr>
          <w:rFonts w:ascii="Calibri Light" w:hAnsi="Calibri Light"/>
          <w:u w:color="495965"/>
        </w:rPr>
        <w:t xml:space="preserve">emerging </w:t>
      </w:r>
      <w:r w:rsidRPr="00136FA8">
        <w:rPr>
          <w:rFonts w:ascii="Calibri Light" w:hAnsi="Calibri Light"/>
          <w:u w:color="495965"/>
        </w:rPr>
        <w:t>economic reform priorities, and articulate Australia’s objectives for ong</w:t>
      </w:r>
      <w:r w:rsidR="00CA4B8D" w:rsidRPr="00136FA8">
        <w:rPr>
          <w:rFonts w:ascii="Calibri Light" w:hAnsi="Calibri Light"/>
          <w:u w:color="495965"/>
        </w:rPr>
        <w:t>oing humanitarian assistance</w:t>
      </w:r>
      <w:r w:rsidR="00F62C57" w:rsidRPr="00136FA8">
        <w:rPr>
          <w:rFonts w:ascii="Calibri Light" w:hAnsi="Calibri Light"/>
          <w:u w:color="495965"/>
        </w:rPr>
        <w:t xml:space="preserve"> as the Rohingya response enters a protracted phase</w:t>
      </w:r>
      <w:r w:rsidR="00B1069E">
        <w:rPr>
          <w:rFonts w:ascii="Calibri Light" w:hAnsi="Calibri Light"/>
          <w:u w:color="495965"/>
        </w:rPr>
        <w:t xml:space="preserve">. </w:t>
      </w:r>
      <w:r w:rsidR="003362EA" w:rsidRPr="00136FA8">
        <w:rPr>
          <w:rFonts w:ascii="Calibri Light" w:hAnsi="Calibri Light"/>
          <w:u w:color="495965"/>
        </w:rPr>
        <w:br/>
      </w:r>
      <w:r w:rsidR="009D53F1" w:rsidRPr="00136FA8">
        <w:rPr>
          <w:rFonts w:asciiTheme="majorHAnsi" w:eastAsiaTheme="majorEastAsia" w:hAnsiTheme="majorHAnsi"/>
          <w:caps/>
          <w:sz w:val="38"/>
          <w:szCs w:val="26"/>
        </w:rPr>
        <w:br/>
      </w:r>
    </w:p>
    <w:p w14:paraId="07B4F750" w14:textId="75D8E06B" w:rsidR="00D42B19" w:rsidRPr="00136FA8" w:rsidRDefault="00D42B19" w:rsidP="00136FA8">
      <w:pPr>
        <w:spacing w:after="120"/>
        <w:rPr>
          <w:kern w:val="28"/>
        </w:rPr>
      </w:pPr>
      <w:r w:rsidRPr="00136FA8">
        <w:rPr>
          <w:rFonts w:asciiTheme="majorHAnsi" w:eastAsiaTheme="majorEastAsia" w:hAnsiTheme="majorHAnsi"/>
          <w:caps/>
          <w:sz w:val="38"/>
          <w:szCs w:val="26"/>
        </w:rPr>
        <w:lastRenderedPageBreak/>
        <w:t xml:space="preserve">Context </w:t>
      </w:r>
    </w:p>
    <w:p w14:paraId="10B83BA2" w14:textId="4D710A83" w:rsidR="00D42B19" w:rsidRPr="00136FA8" w:rsidRDefault="00D42B19" w:rsidP="00D42B19">
      <w:pPr>
        <w:rPr>
          <w:rFonts w:ascii="Calibri Light" w:hAnsi="Calibri Light"/>
          <w:u w:color="495965"/>
        </w:rPr>
      </w:pPr>
      <w:r w:rsidRPr="00136FA8">
        <w:t>Bangladesh</w:t>
      </w:r>
      <w:r w:rsidR="00373C0A" w:rsidRPr="00136FA8">
        <w:t xml:space="preserve"> has shown a strong</w:t>
      </w:r>
      <w:r w:rsidRPr="00136FA8">
        <w:t xml:space="preserve"> development trajectory over the last twenty </w:t>
      </w:r>
      <w:r w:rsidR="00373C0A" w:rsidRPr="00136FA8">
        <w:t>years</w:t>
      </w:r>
      <w:r w:rsidR="00B1069E">
        <w:t xml:space="preserve">. </w:t>
      </w:r>
      <w:r w:rsidRPr="00136FA8">
        <w:t xml:space="preserve">Sustained economic growth has been accompanied by a halving of poverty and steady improvement against human development </w:t>
      </w:r>
      <w:r w:rsidR="007A3B18" w:rsidRPr="00136FA8">
        <w:t>indicators. Bangladesh reached Lower Middle Income C</w:t>
      </w:r>
      <w:r w:rsidRPr="00136FA8">
        <w:t>ountry (</w:t>
      </w:r>
      <w:r w:rsidR="00906692" w:rsidRPr="00136FA8">
        <w:t>L</w:t>
      </w:r>
      <w:r w:rsidRPr="00136FA8">
        <w:t xml:space="preserve">MIC) status in 2015 and </w:t>
      </w:r>
      <w:r w:rsidR="008C3DCF" w:rsidRPr="00136FA8">
        <w:t xml:space="preserve">in 2018 </w:t>
      </w:r>
      <w:r w:rsidRPr="00136FA8">
        <w:t>met all three criteria to beg</w:t>
      </w:r>
      <w:r w:rsidR="00CA4B8D" w:rsidRPr="00136FA8">
        <w:t>in graduation from LDC</w:t>
      </w:r>
      <w:r w:rsidR="007A3B18" w:rsidRPr="00136FA8">
        <w:t xml:space="preserve"> status</w:t>
      </w:r>
      <w:r w:rsidR="008C3DCF" w:rsidRPr="00136FA8">
        <w:t xml:space="preserve"> (</w:t>
      </w:r>
      <w:r w:rsidR="007A449E">
        <w:t xml:space="preserve">expected </w:t>
      </w:r>
      <w:r w:rsidR="008C3DCF" w:rsidRPr="00136FA8">
        <w:t>in 2024)</w:t>
      </w:r>
      <w:r w:rsidRPr="00136FA8">
        <w:t xml:space="preserve">. </w:t>
      </w:r>
      <w:r w:rsidRPr="00136FA8">
        <w:rPr>
          <w:rFonts w:ascii="Calibri Light" w:hAnsi="Calibri Light"/>
          <w:u w:color="495965"/>
        </w:rPr>
        <w:t>However</w:t>
      </w:r>
      <w:r w:rsidR="007A449E">
        <w:rPr>
          <w:rFonts w:ascii="Calibri Light" w:hAnsi="Calibri Light"/>
          <w:u w:color="495965"/>
        </w:rPr>
        <w:t>,</w:t>
      </w:r>
      <w:r w:rsidRPr="00136FA8">
        <w:rPr>
          <w:rFonts w:ascii="Calibri Light" w:hAnsi="Calibri Light"/>
          <w:u w:color="495965"/>
        </w:rPr>
        <w:t xml:space="preserve"> challenges to sustained growth, </w:t>
      </w:r>
      <w:r w:rsidR="00A0347D" w:rsidRPr="00136FA8">
        <w:rPr>
          <w:rFonts w:ascii="Calibri Light" w:hAnsi="Calibri Light"/>
          <w:u w:color="495965"/>
        </w:rPr>
        <w:t xml:space="preserve">and </w:t>
      </w:r>
      <w:r w:rsidR="007A3B18" w:rsidRPr="00136FA8">
        <w:rPr>
          <w:rFonts w:ascii="Calibri Light" w:hAnsi="Calibri Light"/>
          <w:u w:color="495965"/>
        </w:rPr>
        <w:t>decreasing inclusivity</w:t>
      </w:r>
      <w:r w:rsidRPr="00136FA8">
        <w:rPr>
          <w:rFonts w:ascii="Calibri Light" w:hAnsi="Calibri Light"/>
          <w:u w:color="495965"/>
        </w:rPr>
        <w:t xml:space="preserve"> pose threats to </w:t>
      </w:r>
      <w:r w:rsidR="00B55657" w:rsidRPr="00136FA8">
        <w:rPr>
          <w:rFonts w:ascii="Calibri Light" w:hAnsi="Calibri Light"/>
          <w:u w:color="495965"/>
        </w:rPr>
        <w:t xml:space="preserve">this </w:t>
      </w:r>
      <w:r w:rsidRPr="00136FA8">
        <w:rPr>
          <w:rFonts w:ascii="Calibri Light" w:hAnsi="Calibri Light"/>
          <w:u w:color="495965"/>
        </w:rPr>
        <w:t>development</w:t>
      </w:r>
      <w:r w:rsidR="00B55657" w:rsidRPr="00136FA8">
        <w:rPr>
          <w:rFonts w:ascii="Calibri Light" w:hAnsi="Calibri Light"/>
          <w:u w:color="495965"/>
        </w:rPr>
        <w:t xml:space="preserve"> trajectory</w:t>
      </w:r>
      <w:r w:rsidRPr="00136FA8">
        <w:rPr>
          <w:rFonts w:ascii="Calibri Light" w:hAnsi="Calibri Light"/>
          <w:u w:color="495965"/>
        </w:rPr>
        <w:t xml:space="preserve">. </w:t>
      </w:r>
    </w:p>
    <w:p w14:paraId="03F41275" w14:textId="1CF5770A" w:rsidR="00B55657" w:rsidRPr="00136FA8" w:rsidRDefault="00D42B19" w:rsidP="00D42B19">
      <w:pPr>
        <w:rPr>
          <w:rFonts w:cs="Calibri Light"/>
          <w:lang w:val="en-AU"/>
        </w:rPr>
      </w:pPr>
      <w:r w:rsidRPr="00136FA8">
        <w:rPr>
          <w:rFonts w:cs="Calibri Light"/>
          <w:b/>
          <w:lang w:val="en-AU"/>
        </w:rPr>
        <w:t xml:space="preserve">Bangladesh’s economic performance in 2018 was strong </w:t>
      </w:r>
      <w:r w:rsidRPr="00136FA8">
        <w:rPr>
          <w:rFonts w:cs="Calibri Light"/>
          <w:lang w:val="en-AU"/>
        </w:rPr>
        <w:t>with a GDP growth rate of 7.9 per cent</w:t>
      </w:r>
      <w:r w:rsidR="00CD483A">
        <w:rPr>
          <w:rStyle w:val="FootnoteReference"/>
          <w:rFonts w:cs="Calibri Light"/>
          <w:lang w:val="en-AU"/>
        </w:rPr>
        <w:footnoteReference w:id="1"/>
      </w:r>
      <w:r w:rsidR="00B1069E">
        <w:rPr>
          <w:rFonts w:cs="Calibri Light"/>
          <w:lang w:val="en-AU"/>
        </w:rPr>
        <w:t xml:space="preserve">. </w:t>
      </w:r>
      <w:r w:rsidRPr="00136FA8">
        <w:rPr>
          <w:rFonts w:cs="Calibri Light"/>
          <w:lang w:val="en-AU"/>
        </w:rPr>
        <w:t>Growth was driven primarily by increased exports from the ready-made garments sector</w:t>
      </w:r>
      <w:r w:rsidR="007A449E">
        <w:rPr>
          <w:rFonts w:cs="Calibri Light"/>
          <w:lang w:val="en-AU"/>
        </w:rPr>
        <w:t xml:space="preserve"> (accounting for</w:t>
      </w:r>
      <w:r w:rsidRPr="00136FA8">
        <w:rPr>
          <w:rFonts w:cs="Calibri Light"/>
          <w:lang w:val="en-AU"/>
        </w:rPr>
        <w:t xml:space="preserve"> </w:t>
      </w:r>
      <w:r w:rsidR="00192909" w:rsidRPr="00136FA8">
        <w:rPr>
          <w:rFonts w:cs="Calibri Light"/>
          <w:lang w:val="en-AU"/>
        </w:rPr>
        <w:t>83</w:t>
      </w:r>
      <w:r w:rsidR="00CA4B8D" w:rsidRPr="00136FA8">
        <w:rPr>
          <w:rFonts w:cs="Calibri Light"/>
          <w:lang w:val="en-AU"/>
        </w:rPr>
        <w:t xml:space="preserve"> per cent</w:t>
      </w:r>
      <w:r w:rsidR="008C3DCF" w:rsidRPr="00136FA8">
        <w:rPr>
          <w:rFonts w:cs="Calibri Light"/>
          <w:lang w:val="en-AU"/>
        </w:rPr>
        <w:t xml:space="preserve"> of </w:t>
      </w:r>
      <w:r w:rsidR="007A449E">
        <w:rPr>
          <w:rFonts w:cs="Calibri Light"/>
          <w:lang w:val="en-AU"/>
        </w:rPr>
        <w:t xml:space="preserve">total </w:t>
      </w:r>
      <w:r w:rsidR="008C3DCF" w:rsidRPr="00136FA8">
        <w:rPr>
          <w:rFonts w:cs="Calibri Light"/>
          <w:lang w:val="en-AU"/>
        </w:rPr>
        <w:t>exports</w:t>
      </w:r>
      <w:r w:rsidR="007A449E">
        <w:rPr>
          <w:rFonts w:cs="Calibri Light"/>
          <w:lang w:val="en-AU"/>
        </w:rPr>
        <w:t>)</w:t>
      </w:r>
      <w:r w:rsidR="00A0347D" w:rsidRPr="00136FA8">
        <w:rPr>
          <w:rFonts w:cs="Calibri Light"/>
          <w:lang w:val="en-AU"/>
        </w:rPr>
        <w:t>,</w:t>
      </w:r>
      <w:r w:rsidR="008C3DCF" w:rsidRPr="00136FA8">
        <w:rPr>
          <w:rFonts w:cs="Calibri Light"/>
          <w:lang w:val="en-AU"/>
        </w:rPr>
        <w:t xml:space="preserve"> a</w:t>
      </w:r>
      <w:r w:rsidR="00A0347D" w:rsidRPr="00136FA8">
        <w:rPr>
          <w:rFonts w:cs="Calibri Light"/>
          <w:lang w:val="en-AU"/>
        </w:rPr>
        <w:t>s well as</w:t>
      </w:r>
      <w:r w:rsidR="008C3DCF" w:rsidRPr="00136FA8">
        <w:rPr>
          <w:rFonts w:cs="Calibri Light"/>
          <w:lang w:val="en-AU"/>
        </w:rPr>
        <w:t xml:space="preserve"> </w:t>
      </w:r>
      <w:r w:rsidRPr="00136FA8">
        <w:rPr>
          <w:rFonts w:cs="Calibri Light"/>
          <w:lang w:val="en-AU"/>
        </w:rPr>
        <w:t xml:space="preserve">remittances from </w:t>
      </w:r>
      <w:r w:rsidR="008C3DCF" w:rsidRPr="00136FA8">
        <w:rPr>
          <w:rFonts w:cs="Calibri Light"/>
          <w:lang w:val="en-AU"/>
        </w:rPr>
        <w:t>the estimated</w:t>
      </w:r>
      <w:r w:rsidR="0081266B" w:rsidRPr="00136FA8">
        <w:rPr>
          <w:rFonts w:cs="Calibri Light"/>
          <w:lang w:val="en-AU"/>
        </w:rPr>
        <w:t xml:space="preserve"> 700,000</w:t>
      </w:r>
      <w:r w:rsidRPr="00136FA8">
        <w:rPr>
          <w:rFonts w:cs="Calibri Light"/>
          <w:lang w:val="en-AU"/>
        </w:rPr>
        <w:t xml:space="preserve"> </w:t>
      </w:r>
      <w:r w:rsidR="007A449E">
        <w:rPr>
          <w:rFonts w:cs="Calibri Light"/>
          <w:lang w:val="en-AU"/>
        </w:rPr>
        <w:t>Bangladeshi</w:t>
      </w:r>
      <w:r w:rsidR="008C3DCF" w:rsidRPr="00136FA8">
        <w:rPr>
          <w:rFonts w:cs="Calibri Light"/>
          <w:lang w:val="en-AU"/>
        </w:rPr>
        <w:t>s working overseas</w:t>
      </w:r>
      <w:r w:rsidRPr="00136FA8">
        <w:rPr>
          <w:rFonts w:cs="Calibri Light"/>
          <w:lang w:val="en-AU"/>
        </w:rPr>
        <w:t xml:space="preserve">. </w:t>
      </w:r>
    </w:p>
    <w:p w14:paraId="06D4607D" w14:textId="67F4F658" w:rsidR="00D42B19" w:rsidRPr="00136FA8" w:rsidRDefault="00B55657" w:rsidP="00D42B19">
      <w:pPr>
        <w:rPr>
          <w:rFonts w:cs="Calibri Light"/>
          <w:lang w:val="en-AU"/>
        </w:rPr>
      </w:pPr>
      <w:r w:rsidRPr="00136FA8">
        <w:rPr>
          <w:rFonts w:cs="Calibri Light"/>
          <w:lang w:val="en-AU"/>
        </w:rPr>
        <w:t xml:space="preserve">With </w:t>
      </w:r>
      <w:r w:rsidR="00D42B19" w:rsidRPr="00136FA8">
        <w:rPr>
          <w:rFonts w:cs="Calibri Light"/>
          <w:b/>
          <w:lang w:val="en-AU"/>
        </w:rPr>
        <w:t>graduation</w:t>
      </w:r>
      <w:r w:rsidR="007A3B18" w:rsidRPr="00136FA8">
        <w:rPr>
          <w:rFonts w:cs="Calibri Light"/>
          <w:b/>
          <w:lang w:val="en-AU"/>
        </w:rPr>
        <w:t xml:space="preserve"> from LDC</w:t>
      </w:r>
      <w:r w:rsidR="00D42B19" w:rsidRPr="00136FA8">
        <w:rPr>
          <w:rFonts w:cs="Calibri Light"/>
          <w:b/>
          <w:lang w:val="en-AU"/>
        </w:rPr>
        <w:t xml:space="preserve"> status</w:t>
      </w:r>
      <w:r w:rsidR="00D42B19" w:rsidRPr="00136FA8">
        <w:rPr>
          <w:rFonts w:cs="Calibri Light"/>
          <w:lang w:val="en-AU"/>
        </w:rPr>
        <w:t xml:space="preserve"> </w:t>
      </w:r>
      <w:r w:rsidRPr="00136FA8">
        <w:rPr>
          <w:rFonts w:cs="Calibri Light"/>
          <w:lang w:val="en-AU"/>
        </w:rPr>
        <w:t xml:space="preserve">expected </w:t>
      </w:r>
      <w:r w:rsidR="00D42B19" w:rsidRPr="00136FA8">
        <w:rPr>
          <w:rFonts w:cs="Calibri Light"/>
          <w:lang w:val="en-AU"/>
        </w:rPr>
        <w:t>in 2024</w:t>
      </w:r>
      <w:r w:rsidRPr="00136FA8">
        <w:rPr>
          <w:rFonts w:cs="Calibri Light"/>
          <w:lang w:val="en-AU"/>
        </w:rPr>
        <w:t>,</w:t>
      </w:r>
      <w:r w:rsidR="00D42B19" w:rsidRPr="00136FA8">
        <w:rPr>
          <w:rFonts w:cs="Calibri Light"/>
          <w:lang w:val="en-AU"/>
        </w:rPr>
        <w:t xml:space="preserve"> Bangladesh will need </w:t>
      </w:r>
      <w:r w:rsidR="007A3B18" w:rsidRPr="00136FA8">
        <w:rPr>
          <w:rFonts w:cs="Calibri Light"/>
          <w:lang w:val="en-AU"/>
        </w:rPr>
        <w:t xml:space="preserve">to </w:t>
      </w:r>
      <w:r w:rsidR="00D42B19" w:rsidRPr="00136FA8">
        <w:rPr>
          <w:rFonts w:cs="Calibri Light"/>
          <w:lang w:val="en-AU"/>
        </w:rPr>
        <w:t>ma</w:t>
      </w:r>
      <w:r w:rsidR="007A3B18" w:rsidRPr="00136FA8">
        <w:rPr>
          <w:rFonts w:cs="Calibri Light"/>
          <w:lang w:val="en-AU"/>
        </w:rPr>
        <w:t xml:space="preserve">nage </w:t>
      </w:r>
      <w:r w:rsidR="00D42B19" w:rsidRPr="00136FA8">
        <w:rPr>
          <w:rFonts w:cs="Calibri Light"/>
          <w:lang w:val="en-AU"/>
        </w:rPr>
        <w:t xml:space="preserve">challenges associated with the loss of trade concessions and </w:t>
      </w:r>
      <w:r w:rsidR="00556C77" w:rsidRPr="00136FA8">
        <w:rPr>
          <w:rFonts w:cs="Calibri Light"/>
          <w:lang w:val="en-AU"/>
        </w:rPr>
        <w:t xml:space="preserve">reduced concessionality of </w:t>
      </w:r>
      <w:r w:rsidR="00D42B19" w:rsidRPr="00136FA8">
        <w:rPr>
          <w:rFonts w:cs="Calibri Light"/>
          <w:lang w:val="en-AU"/>
        </w:rPr>
        <w:t xml:space="preserve">development financing. The country’s </w:t>
      </w:r>
      <w:r w:rsidRPr="00136FA8">
        <w:rPr>
          <w:rFonts w:cs="Calibri Light"/>
          <w:lang w:val="en-AU"/>
        </w:rPr>
        <w:t xml:space="preserve">low </w:t>
      </w:r>
      <w:r w:rsidR="00556C77" w:rsidRPr="00136FA8">
        <w:rPr>
          <w:rFonts w:cs="Calibri Light"/>
          <w:lang w:val="en-AU"/>
        </w:rPr>
        <w:t>ranking</w:t>
      </w:r>
      <w:r w:rsidRPr="00136FA8">
        <w:rPr>
          <w:rFonts w:cs="Calibri Light"/>
          <w:lang w:val="en-AU"/>
        </w:rPr>
        <w:t xml:space="preserve"> on ease of doing </w:t>
      </w:r>
      <w:r w:rsidR="00D42B19" w:rsidRPr="00136FA8">
        <w:rPr>
          <w:rFonts w:cs="Calibri Light"/>
          <w:lang w:val="en-AU"/>
        </w:rPr>
        <w:t>business</w:t>
      </w:r>
      <w:r w:rsidR="00556C77" w:rsidRPr="00136FA8">
        <w:rPr>
          <w:rFonts w:cs="Calibri Light"/>
          <w:lang w:val="en-AU"/>
        </w:rPr>
        <w:t xml:space="preserve"> indicators</w:t>
      </w:r>
      <w:r w:rsidR="007A3B18" w:rsidRPr="00136FA8">
        <w:rPr>
          <w:rFonts w:cs="Calibri Light"/>
          <w:lang w:val="en-AU"/>
        </w:rPr>
        <w:t>,</w:t>
      </w:r>
      <w:r w:rsidR="00D42B19" w:rsidRPr="00136FA8">
        <w:rPr>
          <w:rFonts w:cs="Calibri Light"/>
          <w:lang w:val="en-AU"/>
        </w:rPr>
        <w:t xml:space="preserve"> low levels of fore</w:t>
      </w:r>
      <w:r w:rsidR="00493876" w:rsidRPr="00136FA8">
        <w:rPr>
          <w:rFonts w:cs="Calibri Light"/>
          <w:lang w:val="en-AU"/>
        </w:rPr>
        <w:t>ign investment</w:t>
      </w:r>
      <w:r w:rsidR="00D42B19" w:rsidRPr="00136FA8">
        <w:rPr>
          <w:rFonts w:cs="Calibri Light"/>
          <w:lang w:val="en-AU"/>
        </w:rPr>
        <w:t xml:space="preserve"> and tax mobilisation</w:t>
      </w:r>
      <w:r w:rsidRPr="00136FA8">
        <w:rPr>
          <w:rFonts w:cs="Calibri Light"/>
          <w:lang w:val="en-AU"/>
        </w:rPr>
        <w:t>, and vulnerabilities in financial systems</w:t>
      </w:r>
      <w:r w:rsidR="0081266B" w:rsidRPr="00136FA8">
        <w:rPr>
          <w:rFonts w:cs="Calibri Light"/>
          <w:lang w:val="en-AU"/>
        </w:rPr>
        <w:t>,</w:t>
      </w:r>
      <w:r w:rsidRPr="00136FA8">
        <w:rPr>
          <w:rFonts w:cs="Calibri Light"/>
          <w:lang w:val="en-AU"/>
        </w:rPr>
        <w:t xml:space="preserve"> all point to structural reforms </w:t>
      </w:r>
      <w:r w:rsidR="00556C77" w:rsidRPr="00136FA8">
        <w:rPr>
          <w:rFonts w:cs="Calibri Light"/>
          <w:lang w:val="en-AU"/>
        </w:rPr>
        <w:t xml:space="preserve">being </w:t>
      </w:r>
      <w:r w:rsidRPr="00136FA8">
        <w:rPr>
          <w:rFonts w:cs="Calibri Light"/>
          <w:lang w:val="en-AU"/>
        </w:rPr>
        <w:t>required for</w:t>
      </w:r>
      <w:r w:rsidR="00D42B19" w:rsidRPr="00136FA8">
        <w:rPr>
          <w:rFonts w:cs="Calibri Light"/>
          <w:lang w:val="en-AU"/>
        </w:rPr>
        <w:t xml:space="preserve"> Bangladesh to</w:t>
      </w:r>
      <w:r w:rsidR="00493876" w:rsidRPr="00136FA8">
        <w:rPr>
          <w:rFonts w:cs="Calibri Light"/>
          <w:lang w:val="en-AU"/>
        </w:rPr>
        <w:t xml:space="preserve"> </w:t>
      </w:r>
      <w:r w:rsidR="00532535" w:rsidRPr="00136FA8">
        <w:rPr>
          <w:rFonts w:cs="Calibri Light"/>
          <w:lang w:val="en-AU"/>
        </w:rPr>
        <w:t xml:space="preserve">sustain </w:t>
      </w:r>
      <w:r w:rsidR="00493876" w:rsidRPr="00136FA8">
        <w:rPr>
          <w:rFonts w:cs="Calibri Light"/>
          <w:lang w:val="en-AU"/>
        </w:rPr>
        <w:t xml:space="preserve">its </w:t>
      </w:r>
      <w:r w:rsidR="00A60C7B" w:rsidRPr="00136FA8">
        <w:rPr>
          <w:rFonts w:cs="Calibri Light"/>
          <w:lang w:val="en-AU"/>
        </w:rPr>
        <w:t xml:space="preserve">high </w:t>
      </w:r>
      <w:r w:rsidR="00493876" w:rsidRPr="00136FA8">
        <w:rPr>
          <w:rFonts w:cs="Calibri Light"/>
          <w:lang w:val="en-AU"/>
        </w:rPr>
        <w:t xml:space="preserve">economic growth. </w:t>
      </w:r>
      <w:r w:rsidR="00D42B19" w:rsidRPr="00136FA8">
        <w:rPr>
          <w:rFonts w:cs="Calibri Light"/>
          <w:b/>
          <w:lang w:val="en-AU"/>
        </w:rPr>
        <w:t>Australia is exploring opportunities to expand our targeted support to economic governance</w:t>
      </w:r>
      <w:r w:rsidR="00D42B19" w:rsidRPr="00136FA8">
        <w:rPr>
          <w:rFonts w:cs="Calibri Light"/>
          <w:lang w:val="en-AU"/>
        </w:rPr>
        <w:t xml:space="preserve"> to assist the government to strengthen systems. </w:t>
      </w:r>
    </w:p>
    <w:p w14:paraId="1C865C73" w14:textId="4892E9CF" w:rsidR="00D42B19" w:rsidRPr="00136FA8" w:rsidRDefault="00D42B19" w:rsidP="00D42B19">
      <w:pPr>
        <w:rPr>
          <w:rFonts w:cs="Calibri Light"/>
          <w:lang w:val="en-AU"/>
        </w:rPr>
      </w:pPr>
      <w:r w:rsidRPr="00136FA8">
        <w:rPr>
          <w:rFonts w:cs="Calibri Light"/>
          <w:b/>
        </w:rPr>
        <w:t>Skill</w:t>
      </w:r>
      <w:r w:rsidR="00A60C7B" w:rsidRPr="00136FA8">
        <w:rPr>
          <w:rFonts w:cs="Calibri Light"/>
          <w:b/>
        </w:rPr>
        <w:t>s</w:t>
      </w:r>
      <w:r w:rsidRPr="00136FA8">
        <w:rPr>
          <w:rFonts w:cs="Calibri Light"/>
          <w:b/>
        </w:rPr>
        <w:t xml:space="preserve"> shortages </w:t>
      </w:r>
      <w:r w:rsidR="00906692" w:rsidRPr="00136FA8">
        <w:rPr>
          <w:rFonts w:cs="Calibri Light"/>
          <w:b/>
        </w:rPr>
        <w:t>also</w:t>
      </w:r>
      <w:r w:rsidR="00750B85" w:rsidRPr="00136FA8">
        <w:rPr>
          <w:rFonts w:cs="Calibri Light"/>
          <w:b/>
        </w:rPr>
        <w:t xml:space="preserve"> present </w:t>
      </w:r>
      <w:r w:rsidRPr="00136FA8">
        <w:rPr>
          <w:rFonts w:cs="Calibri Light"/>
          <w:b/>
        </w:rPr>
        <w:t>a key constraint to economic growth</w:t>
      </w:r>
      <w:r w:rsidRPr="00136FA8">
        <w:rPr>
          <w:rFonts w:cs="Calibri Light"/>
        </w:rPr>
        <w:t>. Bangladesh’s labour force is under-skilled: 41 per cent have no education and 23 per</w:t>
      </w:r>
      <w:r w:rsidR="00493876" w:rsidRPr="00136FA8">
        <w:rPr>
          <w:rFonts w:cs="Calibri Light"/>
        </w:rPr>
        <w:t xml:space="preserve"> </w:t>
      </w:r>
      <w:r w:rsidRPr="00136FA8">
        <w:rPr>
          <w:rFonts w:cs="Calibri Light"/>
        </w:rPr>
        <w:t>cent have not completed primary education</w:t>
      </w:r>
      <w:r w:rsidR="00B1069E">
        <w:rPr>
          <w:rFonts w:cs="Calibri Light"/>
        </w:rPr>
        <w:t xml:space="preserve">. </w:t>
      </w:r>
      <w:r w:rsidRPr="00136FA8">
        <w:rPr>
          <w:rFonts w:cs="Calibri Light"/>
        </w:rPr>
        <w:t>Only 0.</w:t>
      </w:r>
      <w:r w:rsidR="00493876" w:rsidRPr="00136FA8">
        <w:rPr>
          <w:rFonts w:cs="Calibri Light"/>
        </w:rPr>
        <w:t>2 per cent of the workforce has</w:t>
      </w:r>
      <w:r w:rsidRPr="00136FA8">
        <w:rPr>
          <w:rFonts w:cs="Calibri Light"/>
        </w:rPr>
        <w:t xml:space="preserve"> rece</w:t>
      </w:r>
      <w:r w:rsidR="00493876" w:rsidRPr="00136FA8">
        <w:rPr>
          <w:rFonts w:cs="Calibri Light"/>
        </w:rPr>
        <w:t xml:space="preserve">ived any vocational education. </w:t>
      </w:r>
      <w:r w:rsidRPr="00136FA8">
        <w:rPr>
          <w:rFonts w:cs="Calibri Light"/>
        </w:rPr>
        <w:t xml:space="preserve">The education system is not creating the skills the private sector needs. Bangladesh’s potential youth dividend is not being realised and high youth unemployment is a </w:t>
      </w:r>
      <w:r w:rsidR="00493876" w:rsidRPr="00136FA8">
        <w:rPr>
          <w:rFonts w:cs="Calibri Light"/>
        </w:rPr>
        <w:t xml:space="preserve">potential threat to stability. </w:t>
      </w:r>
      <w:r w:rsidRPr="00136FA8">
        <w:rPr>
          <w:rFonts w:cs="Calibri Light"/>
        </w:rPr>
        <w:t xml:space="preserve">To fulfil its economic ambitions, Bangladesh needs to support further job growth and improve education and skills development. </w:t>
      </w:r>
    </w:p>
    <w:p w14:paraId="699574BA" w14:textId="22045DC0" w:rsidR="00D42B19" w:rsidRPr="00136FA8" w:rsidRDefault="00D42B19" w:rsidP="00D42B19">
      <w:pPr>
        <w:rPr>
          <w:rFonts w:cs="Calibri Light"/>
          <w:lang w:val="en-AU"/>
        </w:rPr>
      </w:pPr>
      <w:r w:rsidRPr="00136FA8">
        <w:rPr>
          <w:rFonts w:cs="Calibri Light"/>
          <w:b/>
          <w:lang w:val="en-AU"/>
        </w:rPr>
        <w:t>Economic growth is becoming less inclusive</w:t>
      </w:r>
      <w:r w:rsidRPr="00136FA8">
        <w:rPr>
          <w:rFonts w:cs="Calibri Light"/>
          <w:lang w:val="en-AU"/>
        </w:rPr>
        <w:t xml:space="preserve"> and income inequality is widening</w:t>
      </w:r>
      <w:r w:rsidRPr="00136FA8">
        <w:rPr>
          <w:rFonts w:cs="Calibri Light"/>
          <w:vertAlign w:val="superscript"/>
        </w:rPr>
        <w:footnoteReference w:id="2"/>
      </w:r>
      <w:r w:rsidRPr="00136FA8">
        <w:rPr>
          <w:rFonts w:cs="Calibri Light"/>
          <w:lang w:val="en-AU"/>
        </w:rPr>
        <w:t>. Twenty-four per cent of the population still live below the poverty line</w:t>
      </w:r>
      <w:r w:rsidRPr="00136FA8">
        <w:rPr>
          <w:rFonts w:cs="Calibri Light"/>
          <w:vertAlign w:val="superscript"/>
        </w:rPr>
        <w:footnoteReference w:id="3"/>
      </w:r>
      <w:r w:rsidRPr="00136FA8">
        <w:rPr>
          <w:rFonts w:cs="Calibri Light"/>
          <w:lang w:val="en-AU"/>
        </w:rPr>
        <w:t>. While GDP growth rates have averaged 6.8 per cent over five years, the pace of poverty reduction has dropped over this time, and the impact on the poor has been compounded by a decreasing rate of job growth. The Government of Bangladesh has demonstrated a strong commitment to poverty reduction, including through a reformed social security system, however its spending on health</w:t>
      </w:r>
      <w:r w:rsidRPr="00136FA8">
        <w:rPr>
          <w:rStyle w:val="FootnoteReference"/>
          <w:rFonts w:cs="Calibri Light"/>
          <w:lang w:val="en-AU"/>
        </w:rPr>
        <w:footnoteReference w:id="4"/>
      </w:r>
      <w:r w:rsidRPr="00136FA8">
        <w:rPr>
          <w:rFonts w:cs="Calibri Light"/>
          <w:vertAlign w:val="superscript"/>
          <w:lang w:val="en-AU"/>
        </w:rPr>
        <w:t xml:space="preserve"> </w:t>
      </w:r>
      <w:r w:rsidRPr="00136FA8">
        <w:rPr>
          <w:rFonts w:cs="Calibri Light"/>
          <w:lang w:val="en-AU"/>
        </w:rPr>
        <w:t>and education</w:t>
      </w:r>
      <w:r w:rsidRPr="00136FA8">
        <w:rPr>
          <w:rStyle w:val="FootnoteReference"/>
          <w:rFonts w:cs="Calibri Light"/>
          <w:lang w:val="en-AU"/>
        </w:rPr>
        <w:footnoteReference w:id="5"/>
      </w:r>
      <w:r w:rsidRPr="00136FA8">
        <w:rPr>
          <w:rFonts w:cs="Calibri Light"/>
          <w:lang w:val="en-AU"/>
        </w:rPr>
        <w:t xml:space="preserve"> continues to be low in comparison to international benchmarks. This underlines the</w:t>
      </w:r>
      <w:r w:rsidR="00750B85" w:rsidRPr="00136FA8">
        <w:rPr>
          <w:rFonts w:cs="Calibri Light"/>
          <w:lang w:val="en-AU"/>
        </w:rPr>
        <w:t xml:space="preserve"> case</w:t>
      </w:r>
      <w:r w:rsidRPr="00136FA8">
        <w:rPr>
          <w:rFonts w:cs="Calibri Light"/>
          <w:lang w:val="en-AU"/>
        </w:rPr>
        <w:t xml:space="preserve"> for Australian aid’s continued focus on the drivers of inclusive growth and productivity – education, skills development, women’s economic empowerment and social protection. </w:t>
      </w:r>
    </w:p>
    <w:p w14:paraId="507BD2BC" w14:textId="2E6249D6" w:rsidR="00D42B19" w:rsidRPr="00136FA8" w:rsidRDefault="00D42B19" w:rsidP="00D42B19">
      <w:pPr>
        <w:rPr>
          <w:rFonts w:cs="Calibri Light"/>
          <w:lang w:val="en-AU"/>
        </w:rPr>
      </w:pPr>
      <w:r w:rsidRPr="00136FA8">
        <w:rPr>
          <w:rFonts w:cs="Calibri Light"/>
          <w:b/>
          <w:lang w:val="en-AU"/>
        </w:rPr>
        <w:t>Bangladesh remains a challenging environment for</w:t>
      </w:r>
      <w:r w:rsidRPr="00136FA8">
        <w:rPr>
          <w:rFonts w:cs="Calibri Light"/>
          <w:lang w:val="en-AU"/>
        </w:rPr>
        <w:t xml:space="preserve"> </w:t>
      </w:r>
      <w:r w:rsidRPr="00136FA8">
        <w:rPr>
          <w:rFonts w:cs="Calibri Light"/>
          <w:b/>
          <w:lang w:val="en-AU"/>
        </w:rPr>
        <w:t>gender equality</w:t>
      </w:r>
      <w:r w:rsidRPr="00136FA8">
        <w:rPr>
          <w:rFonts w:cs="Calibri Light"/>
          <w:lang w:val="en-AU"/>
        </w:rPr>
        <w:t>, despite outperforming many of its neighbours on some indicators such as achieving gender parity in primary and secondary school enrolments</w:t>
      </w:r>
      <w:r w:rsidR="00B1069E">
        <w:rPr>
          <w:rFonts w:cs="Calibri Light"/>
          <w:lang w:val="en-AU"/>
        </w:rPr>
        <w:t xml:space="preserve">. </w:t>
      </w:r>
      <w:r w:rsidRPr="00136FA8">
        <w:rPr>
          <w:rFonts w:cs="Calibri Light"/>
          <w:lang w:val="en-AU"/>
        </w:rPr>
        <w:t>Women’s workforce participation has stagnated at 36 per cent</w:t>
      </w:r>
      <w:r w:rsidRPr="00136FA8">
        <w:rPr>
          <w:rFonts w:cs="Calibri Light"/>
          <w:vertAlign w:val="superscript"/>
        </w:rPr>
        <w:footnoteReference w:id="6"/>
      </w:r>
      <w:r w:rsidR="00493876" w:rsidRPr="00136FA8">
        <w:rPr>
          <w:rFonts w:cs="Calibri Light"/>
          <w:lang w:val="en-AU"/>
        </w:rPr>
        <w:t xml:space="preserve">, </w:t>
      </w:r>
      <w:r w:rsidRPr="00136FA8">
        <w:rPr>
          <w:rFonts w:cs="Calibri Light"/>
          <w:lang w:val="en-AU"/>
        </w:rPr>
        <w:t>and employ</w:t>
      </w:r>
      <w:r w:rsidR="00493876" w:rsidRPr="00136FA8">
        <w:rPr>
          <w:rFonts w:cs="Calibri Light"/>
          <w:lang w:val="en-AU"/>
        </w:rPr>
        <w:t>ment opportunities in the ready-</w:t>
      </w:r>
      <w:r w:rsidRPr="00136FA8">
        <w:rPr>
          <w:rFonts w:cs="Calibri Light"/>
          <w:lang w:val="en-AU"/>
        </w:rPr>
        <w:t>made garment sector leave women vulnerable to exploitation through low wages and</w:t>
      </w:r>
      <w:r w:rsidR="00493876" w:rsidRPr="00136FA8">
        <w:rPr>
          <w:rFonts w:cs="Calibri Light"/>
          <w:lang w:val="en-AU"/>
        </w:rPr>
        <w:t xml:space="preserve"> unsafe working conditions.</w:t>
      </w:r>
      <w:r w:rsidR="00750B85" w:rsidRPr="00136FA8">
        <w:rPr>
          <w:rFonts w:cs="Calibri Light"/>
          <w:lang w:val="en-AU"/>
        </w:rPr>
        <w:t xml:space="preserve"> </w:t>
      </w:r>
      <w:r w:rsidRPr="00136FA8">
        <w:rPr>
          <w:rFonts w:cs="Calibri Light"/>
          <w:lang w:val="en-AU"/>
        </w:rPr>
        <w:t>Bangladesh also continues to have one of the highest child marriage rates in the world: 52 per cent of girls are married before the a</w:t>
      </w:r>
      <w:r w:rsidR="00493876" w:rsidRPr="00136FA8">
        <w:rPr>
          <w:rFonts w:cs="Calibri Light"/>
          <w:lang w:val="en-AU"/>
        </w:rPr>
        <w:t>ge of 18</w:t>
      </w:r>
      <w:r w:rsidR="00B1069E">
        <w:rPr>
          <w:rFonts w:cs="Calibri Light"/>
          <w:lang w:val="en-AU"/>
        </w:rPr>
        <w:t xml:space="preserve">. </w:t>
      </w:r>
      <w:r w:rsidR="0001523D">
        <w:rPr>
          <w:rFonts w:cs="Calibri Light"/>
          <w:lang w:val="en-AU"/>
        </w:rPr>
        <w:t>L</w:t>
      </w:r>
      <w:r w:rsidRPr="00136FA8">
        <w:rPr>
          <w:rFonts w:cs="Calibri Light"/>
          <w:lang w:val="en-AU"/>
        </w:rPr>
        <w:t>ong-standing</w:t>
      </w:r>
      <w:r w:rsidR="00493876" w:rsidRPr="00136FA8">
        <w:rPr>
          <w:rFonts w:cs="Calibri Light"/>
          <w:lang w:val="en-AU"/>
        </w:rPr>
        <w:t xml:space="preserve"> </w:t>
      </w:r>
      <w:r w:rsidRPr="00136FA8">
        <w:rPr>
          <w:rFonts w:cs="Calibri Light"/>
          <w:lang w:val="en-AU"/>
        </w:rPr>
        <w:t xml:space="preserve">cultural and religious norms will continue to limit the potential of women, and especially poor women, in the medium term. </w:t>
      </w:r>
    </w:p>
    <w:p w14:paraId="395050D0" w14:textId="139861A5" w:rsidR="00D42B19" w:rsidRPr="00136FA8" w:rsidRDefault="00D42B19" w:rsidP="00D42B19">
      <w:pPr>
        <w:rPr>
          <w:rFonts w:cs="Calibri Light"/>
          <w:lang w:val="en-AU"/>
        </w:rPr>
      </w:pPr>
      <w:r w:rsidRPr="00136FA8">
        <w:rPr>
          <w:rFonts w:cs="Calibri Light"/>
          <w:b/>
          <w:lang w:val="en-AU"/>
        </w:rPr>
        <w:t xml:space="preserve">Bangladesh faces challenges with a </w:t>
      </w:r>
      <w:r w:rsidR="00EE3D90" w:rsidRPr="00136FA8">
        <w:rPr>
          <w:rFonts w:cs="Calibri Light"/>
          <w:b/>
          <w:lang w:val="en-AU"/>
        </w:rPr>
        <w:t xml:space="preserve">shrinking </w:t>
      </w:r>
      <w:r w:rsidRPr="00136FA8">
        <w:rPr>
          <w:rFonts w:cs="Calibri Light"/>
          <w:b/>
          <w:lang w:val="en-AU"/>
        </w:rPr>
        <w:t>space for civil society and democratic governance</w:t>
      </w:r>
      <w:r w:rsidR="00B1069E">
        <w:rPr>
          <w:rFonts w:cs="Calibri Light"/>
          <w:b/>
          <w:lang w:val="en-AU"/>
        </w:rPr>
        <w:t xml:space="preserve">. </w:t>
      </w:r>
      <w:r w:rsidRPr="00136FA8">
        <w:rPr>
          <w:rFonts w:cs="Calibri Light"/>
          <w:lang w:val="en-AU"/>
        </w:rPr>
        <w:t>There is limited political opposition, restricted media freedom</w:t>
      </w:r>
      <w:r w:rsidRPr="00136FA8">
        <w:rPr>
          <w:rStyle w:val="FootnoteReference"/>
          <w:rFonts w:cs="Calibri Light"/>
          <w:lang w:val="en-AU"/>
        </w:rPr>
        <w:footnoteReference w:id="7"/>
      </w:r>
      <w:r w:rsidRPr="00136FA8">
        <w:rPr>
          <w:rFonts w:cs="Calibri Light"/>
          <w:lang w:val="en-AU"/>
        </w:rPr>
        <w:t xml:space="preserve"> and growing restrictions on freedom of expression, including concerns with the Digital Security Act (2018) which criminalises a range of vaguely defined forms of </w:t>
      </w:r>
      <w:r w:rsidRPr="00136FA8">
        <w:rPr>
          <w:rFonts w:cs="Calibri Light"/>
          <w:lang w:val="en-AU"/>
        </w:rPr>
        <w:lastRenderedPageBreak/>
        <w:t>expression.</w:t>
      </w:r>
      <w:r w:rsidRPr="00136FA8">
        <w:rPr>
          <w:rStyle w:val="FootnoteReference"/>
          <w:rFonts w:cs="Calibri Light"/>
          <w:lang w:val="en-AU"/>
        </w:rPr>
        <w:footnoteReference w:id="8"/>
      </w:r>
      <w:r w:rsidRPr="00136FA8">
        <w:rPr>
          <w:rFonts w:cs="Calibri Light"/>
          <w:lang w:val="en-AU"/>
        </w:rPr>
        <w:t xml:space="preserve">  This impacts negatively on the contributions of civil society as an independent development actor, and also on the prospects for robust policy development and good governance.</w:t>
      </w:r>
    </w:p>
    <w:p w14:paraId="7AA4085E" w14:textId="67B801A9" w:rsidR="00D42B19" w:rsidRPr="00136FA8" w:rsidRDefault="00D42B19" w:rsidP="00750B85">
      <w:pPr>
        <w:rPr>
          <w:rFonts w:cs="Calibri Light"/>
          <w:lang w:val="en-AU"/>
        </w:rPr>
      </w:pPr>
      <w:r w:rsidRPr="00136FA8">
        <w:rPr>
          <w:rFonts w:cs="Calibri Light"/>
          <w:b/>
          <w:lang w:val="en-AU"/>
        </w:rPr>
        <w:t>The influx of over 700,000 displaced Rohingya</w:t>
      </w:r>
      <w:r w:rsidRPr="00136FA8">
        <w:rPr>
          <w:rFonts w:cs="Calibri Light"/>
          <w:lang w:val="en-AU"/>
        </w:rPr>
        <w:t xml:space="preserve"> fleeing Myanmar in 2017 continues to have a significant impact on the development landscape in southern Bangladesh. Australia recognises the heavy burden that Bangladesh is carrying in accepting an unprecedented number of Rohingya, and the impact on host communities, including economic, environmental and infrastructure damage</w:t>
      </w:r>
      <w:r w:rsidRPr="00136FA8">
        <w:rPr>
          <w:rFonts w:cs="Calibri Light"/>
          <w:vertAlign w:val="superscript"/>
          <w:lang w:val="en-AU"/>
        </w:rPr>
        <w:footnoteReference w:id="9"/>
      </w:r>
      <w:r w:rsidRPr="00136FA8">
        <w:rPr>
          <w:rFonts w:cs="Calibri Light"/>
          <w:lang w:val="en-AU"/>
        </w:rPr>
        <w:t>. Bangladesh is devoting significant resources, civilian and military, to meet the needs of those displaced</w:t>
      </w:r>
      <w:r w:rsidRPr="00136FA8">
        <w:rPr>
          <w:rStyle w:val="FootnoteReference"/>
          <w:rFonts w:cs="Calibri Light"/>
          <w:lang w:val="en-AU"/>
        </w:rPr>
        <w:footnoteReference w:id="10"/>
      </w:r>
      <w:r w:rsidR="00B1069E">
        <w:rPr>
          <w:rFonts w:cs="Calibri Light"/>
          <w:lang w:val="en-AU"/>
        </w:rPr>
        <w:t xml:space="preserve">. </w:t>
      </w:r>
      <w:r w:rsidRPr="00136FA8">
        <w:rPr>
          <w:rFonts w:cs="Calibri Light"/>
          <w:lang w:val="en-AU"/>
        </w:rPr>
        <w:t>This creates the potential to divert funds, expertise and resources from other economic and social needs, impacting on Bangladesh’s economy and development capacity</w:t>
      </w:r>
      <w:r w:rsidR="00B1069E">
        <w:rPr>
          <w:rFonts w:cs="Calibri Light"/>
          <w:lang w:val="en-AU"/>
        </w:rPr>
        <w:t xml:space="preserve">. </w:t>
      </w:r>
      <w:r w:rsidR="00750B85" w:rsidRPr="00136FA8">
        <w:rPr>
          <w:rFonts w:cs="Calibri Light"/>
          <w:lang w:val="en-AU"/>
        </w:rPr>
        <w:t>In 2018-19</w:t>
      </w:r>
      <w:r w:rsidR="003B5C1B" w:rsidRPr="00136FA8">
        <w:rPr>
          <w:rFonts w:cs="Calibri Light"/>
          <w:lang w:val="en-AU"/>
        </w:rPr>
        <w:t xml:space="preserve">, as the crisis became protracted, </w:t>
      </w:r>
      <w:r w:rsidR="002D5134" w:rsidRPr="00136FA8">
        <w:rPr>
          <w:rFonts w:cs="Calibri Light"/>
          <w:lang w:val="en-AU"/>
        </w:rPr>
        <w:t xml:space="preserve">the </w:t>
      </w:r>
      <w:r w:rsidR="00EE3D90" w:rsidRPr="00136FA8">
        <w:rPr>
          <w:rFonts w:cs="Calibri Light"/>
          <w:lang w:val="en-AU"/>
        </w:rPr>
        <w:t>refugees remain</w:t>
      </w:r>
      <w:r w:rsidR="002D5134" w:rsidRPr="00136FA8">
        <w:rPr>
          <w:rFonts w:cs="Calibri Light"/>
          <w:lang w:val="en-AU"/>
        </w:rPr>
        <w:t>ed fully</w:t>
      </w:r>
      <w:r w:rsidR="00EE3D90" w:rsidRPr="00136FA8">
        <w:rPr>
          <w:rFonts w:cs="Calibri Light"/>
          <w:lang w:val="en-AU"/>
        </w:rPr>
        <w:t xml:space="preserve"> dependent on aid. </w:t>
      </w:r>
    </w:p>
    <w:p w14:paraId="01E1F61D" w14:textId="00E4E36B" w:rsidR="00D42B19" w:rsidRPr="00136FA8" w:rsidRDefault="006D7F52" w:rsidP="00D42B19">
      <w:pPr>
        <w:suppressAutoHyphens w:val="0"/>
        <w:autoSpaceDE w:val="0"/>
        <w:autoSpaceDN w:val="0"/>
        <w:adjustRightInd w:val="0"/>
        <w:spacing w:before="0" w:after="0" w:line="240" w:lineRule="auto"/>
        <w:rPr>
          <w:rFonts w:cs="Calibri Light"/>
          <w:b/>
          <w:lang w:val="en-AU"/>
        </w:rPr>
      </w:pPr>
      <w:r w:rsidRPr="00136FA8">
        <w:rPr>
          <w:rFonts w:cs="Calibri Light"/>
          <w:b/>
          <w:lang w:val="en-AU"/>
        </w:rPr>
        <w:br/>
      </w:r>
      <w:r w:rsidR="00D42B19" w:rsidRPr="00136FA8">
        <w:rPr>
          <w:rFonts w:cs="Calibri Light"/>
          <w:b/>
          <w:lang w:val="en-AU"/>
        </w:rPr>
        <w:t xml:space="preserve">Australian Aid Program </w:t>
      </w:r>
    </w:p>
    <w:p w14:paraId="54AB62AB" w14:textId="4BB8ACE0" w:rsidR="00D42B19" w:rsidRPr="00136FA8" w:rsidRDefault="00D42B19" w:rsidP="00D42B19">
      <w:pPr>
        <w:suppressAutoHyphens w:val="0"/>
        <w:autoSpaceDE w:val="0"/>
        <w:autoSpaceDN w:val="0"/>
        <w:adjustRightInd w:val="0"/>
        <w:spacing w:before="0" w:after="0" w:line="240" w:lineRule="auto"/>
        <w:rPr>
          <w:rFonts w:cs="Calibri Light"/>
          <w:b/>
          <w:lang w:val="en-AU"/>
        </w:rPr>
      </w:pPr>
    </w:p>
    <w:p w14:paraId="4DF78DF2" w14:textId="62106583" w:rsidR="00D42B19" w:rsidRPr="00136FA8" w:rsidRDefault="00D42B19" w:rsidP="00D42B19">
      <w:pPr>
        <w:suppressAutoHyphens w:val="0"/>
        <w:autoSpaceDE w:val="0"/>
        <w:autoSpaceDN w:val="0"/>
        <w:adjustRightInd w:val="0"/>
        <w:spacing w:before="0" w:after="120" w:line="240" w:lineRule="auto"/>
        <w:rPr>
          <w:rFonts w:cs="Calibri Light"/>
          <w:lang w:val="en-AU"/>
        </w:rPr>
      </w:pPr>
      <w:r w:rsidRPr="00136FA8">
        <w:rPr>
          <w:rFonts w:cs="Calibri Light"/>
        </w:rPr>
        <w:t>The two objectives of the Australian aid progr</w:t>
      </w:r>
      <w:r w:rsidR="00493876" w:rsidRPr="00136FA8">
        <w:rPr>
          <w:rFonts w:cs="Calibri Light"/>
        </w:rPr>
        <w:t xml:space="preserve">am are: </w:t>
      </w:r>
      <w:r w:rsidRPr="00136FA8">
        <w:rPr>
          <w:rFonts w:cs="Calibri Light"/>
        </w:rPr>
        <w:t xml:space="preserve">(i) </w:t>
      </w:r>
      <w:r w:rsidRPr="00136FA8">
        <w:rPr>
          <w:rFonts w:cs="Calibri Light"/>
          <w:i/>
          <w:iCs/>
        </w:rPr>
        <w:t>improve education access, equity, efficiency and learning outcomes</w:t>
      </w:r>
      <w:r w:rsidRPr="00136FA8">
        <w:rPr>
          <w:rFonts w:cs="Calibri Light"/>
        </w:rPr>
        <w:t xml:space="preserve">; and (ii) </w:t>
      </w:r>
      <w:r w:rsidRPr="00136FA8">
        <w:rPr>
          <w:rFonts w:cs="Calibri Light"/>
          <w:i/>
          <w:iCs/>
        </w:rPr>
        <w:t>build resilience by reducing vulnerability and improving incl</w:t>
      </w:r>
      <w:r w:rsidR="00493876" w:rsidRPr="00136FA8">
        <w:rPr>
          <w:rFonts w:cs="Calibri Light"/>
          <w:i/>
          <w:iCs/>
        </w:rPr>
        <w:t xml:space="preserve">usion in the growing economy. </w:t>
      </w:r>
      <w:r w:rsidR="00136FA8">
        <w:rPr>
          <w:lang w:val="en-US"/>
        </w:rPr>
        <w:t>B</w:t>
      </w:r>
      <w:r w:rsidRPr="00136FA8">
        <w:rPr>
          <w:lang w:val="en-US"/>
        </w:rPr>
        <w:t xml:space="preserve">uilding the </w:t>
      </w:r>
      <w:r w:rsidR="006D7F52" w:rsidRPr="00136FA8">
        <w:rPr>
          <w:lang w:val="en-US"/>
        </w:rPr>
        <w:t>capabilities</w:t>
      </w:r>
      <w:r w:rsidRPr="00136FA8">
        <w:rPr>
          <w:lang w:val="en-US"/>
        </w:rPr>
        <w:t xml:space="preserve"> of Bangladesh’s workforce</w:t>
      </w:r>
      <w:r w:rsidR="006D7F52" w:rsidRPr="00136FA8">
        <w:rPr>
          <w:lang w:val="en-US"/>
        </w:rPr>
        <w:t>,</w:t>
      </w:r>
      <w:r w:rsidRPr="00136FA8">
        <w:rPr>
          <w:lang w:val="en-US"/>
        </w:rPr>
        <w:t xml:space="preserve"> addressing skills gaps, and supporting the poor to participate in and contribute to the growing economy, will dr</w:t>
      </w:r>
      <w:r w:rsidR="00493876" w:rsidRPr="00136FA8">
        <w:rPr>
          <w:lang w:val="en-US"/>
        </w:rPr>
        <w:t xml:space="preserve">ive inclusive economic growth. </w:t>
      </w:r>
      <w:r w:rsidRPr="00136FA8">
        <w:rPr>
          <w:rFonts w:cs="Calibri Light"/>
          <w:lang w:val="en-AU"/>
        </w:rPr>
        <w:t>Providing humanitarian assistance in response to the influx of displaced Rohingya in southern Bangladesh is a key element of th</w:t>
      </w:r>
      <w:r w:rsidR="006D7F52" w:rsidRPr="00136FA8">
        <w:rPr>
          <w:rFonts w:cs="Calibri Light"/>
          <w:lang w:val="en-AU"/>
        </w:rPr>
        <w:t>is</w:t>
      </w:r>
      <w:r w:rsidRPr="00136FA8">
        <w:rPr>
          <w:rFonts w:cs="Calibri Light"/>
          <w:lang w:val="en-AU"/>
        </w:rPr>
        <w:t xml:space="preserve"> program. </w:t>
      </w:r>
    </w:p>
    <w:p w14:paraId="2D0D6A16" w14:textId="48A00044" w:rsidR="00D42B19" w:rsidRPr="00136FA8" w:rsidRDefault="00D42B19" w:rsidP="00D42B19">
      <w:pPr>
        <w:pStyle w:val="CommentText"/>
        <w:rPr>
          <w:rFonts w:cs="Calibri Light"/>
          <w:color w:val="495965" w:themeColor="text2"/>
          <w:sz w:val="22"/>
          <w:szCs w:val="22"/>
        </w:rPr>
      </w:pPr>
      <w:r w:rsidRPr="00136FA8">
        <w:rPr>
          <w:rFonts w:cs="Calibri Light"/>
          <w:color w:val="495965" w:themeColor="text2"/>
          <w:sz w:val="22"/>
          <w:szCs w:val="22"/>
        </w:rPr>
        <w:t>The Australian aid program is delivered through partners with a reputation for strong performance, quality outcomes and policy influence. We support partners to promote economic growth and address inequality</w:t>
      </w:r>
      <w:r w:rsidR="00B1069E">
        <w:rPr>
          <w:rFonts w:cs="Calibri Light"/>
          <w:color w:val="495965" w:themeColor="text2"/>
          <w:sz w:val="22"/>
          <w:szCs w:val="22"/>
        </w:rPr>
        <w:t xml:space="preserve">. </w:t>
      </w:r>
      <w:r w:rsidRPr="00136FA8">
        <w:rPr>
          <w:rFonts w:cs="Calibri Light"/>
          <w:color w:val="495965" w:themeColor="text2"/>
          <w:sz w:val="22"/>
          <w:szCs w:val="22"/>
        </w:rPr>
        <w:t xml:space="preserve">We maintain our strong focus on addressing the </w:t>
      </w:r>
      <w:r w:rsidR="00EE3D90" w:rsidRPr="00136FA8">
        <w:rPr>
          <w:rFonts w:cs="Calibri Light"/>
          <w:color w:val="495965" w:themeColor="text2"/>
          <w:sz w:val="22"/>
          <w:szCs w:val="22"/>
        </w:rPr>
        <w:t xml:space="preserve">barriers </w:t>
      </w:r>
      <w:r w:rsidRPr="00136FA8">
        <w:rPr>
          <w:rFonts w:cs="Calibri Light"/>
          <w:color w:val="495965" w:themeColor="text2"/>
          <w:sz w:val="22"/>
          <w:szCs w:val="22"/>
        </w:rPr>
        <w:t>to gender equality</w:t>
      </w:r>
      <w:r w:rsidR="003362EA" w:rsidRPr="00136FA8">
        <w:rPr>
          <w:rFonts w:cs="Calibri Light"/>
          <w:color w:val="495965" w:themeColor="text2"/>
          <w:sz w:val="22"/>
          <w:szCs w:val="22"/>
        </w:rPr>
        <w:t xml:space="preserve"> </w:t>
      </w:r>
      <w:r w:rsidRPr="00136FA8">
        <w:rPr>
          <w:rFonts w:cs="Calibri Light"/>
          <w:color w:val="495965" w:themeColor="text2"/>
          <w:sz w:val="22"/>
          <w:szCs w:val="22"/>
        </w:rPr>
        <w:t>by working with partners who have demonstrated a thorough understanding of the complex local and cultural barriers to successful gender inclusion and by further strengthening their gender frameworks</w:t>
      </w:r>
      <w:r w:rsidR="00B1069E">
        <w:rPr>
          <w:rFonts w:cs="Calibri Light"/>
          <w:color w:val="495965" w:themeColor="text2"/>
          <w:sz w:val="22"/>
          <w:szCs w:val="22"/>
        </w:rPr>
        <w:t xml:space="preserve">. </w:t>
      </w:r>
    </w:p>
    <w:p w14:paraId="304FDF34" w14:textId="77777777" w:rsidR="00D42B19" w:rsidRPr="00136FA8" w:rsidRDefault="00A01EAC" w:rsidP="00A01EAC">
      <w:pPr>
        <w:pStyle w:val="ListBullet"/>
        <w:tabs>
          <w:tab w:val="clear" w:pos="284"/>
        </w:tabs>
        <w:spacing w:before="360" w:line="300" w:lineRule="exact"/>
        <w:rPr>
          <w:rFonts w:asciiTheme="majorHAnsi" w:eastAsiaTheme="majorEastAsia" w:hAnsiTheme="majorHAnsi"/>
          <w:caps/>
          <w:color w:val="495965" w:themeColor="text2"/>
          <w:sz w:val="38"/>
          <w:szCs w:val="26"/>
          <w:lang w:val="en-GB" w:eastAsia="en-US"/>
        </w:rPr>
      </w:pPr>
      <w:r w:rsidRPr="00136FA8">
        <w:rPr>
          <w:rFonts w:asciiTheme="majorHAnsi" w:eastAsiaTheme="majorEastAsia" w:hAnsiTheme="majorHAnsi"/>
          <w:caps/>
          <w:color w:val="495965" w:themeColor="text2"/>
          <w:sz w:val="38"/>
          <w:szCs w:val="26"/>
          <w:lang w:val="en-GB" w:eastAsia="en-US"/>
        </w:rPr>
        <w:t>Expenditure</w:t>
      </w:r>
    </w:p>
    <w:p w14:paraId="033289C3" w14:textId="1615EFCB" w:rsidR="00D42B19" w:rsidRPr="00136FA8" w:rsidRDefault="006D7F52" w:rsidP="00D42B19">
      <w:pPr>
        <w:pStyle w:val="BodyA"/>
        <w:pBdr>
          <w:top w:val="none" w:sz="0" w:space="0" w:color="auto"/>
          <w:left w:val="none" w:sz="0" w:space="0" w:color="auto"/>
          <w:bottom w:val="none" w:sz="0" w:space="0" w:color="auto"/>
          <w:right w:val="none" w:sz="0" w:space="0" w:color="auto"/>
        </w:pBdr>
        <w:rPr>
          <w:color w:val="495965" w:themeColor="text2"/>
        </w:rPr>
      </w:pPr>
      <w:r w:rsidRPr="00136FA8">
        <w:rPr>
          <w:color w:val="495965" w:themeColor="text2"/>
        </w:rPr>
        <w:br/>
      </w:r>
      <w:r w:rsidR="00D42B19" w:rsidRPr="00136FA8">
        <w:rPr>
          <w:color w:val="495965" w:themeColor="text2"/>
        </w:rPr>
        <w:t xml:space="preserve">Table 1 lists the Bangladesh 2018-19 Financial Year bilateral expenditure for aid objectives, for regional and global programs, and Other Government Departments. Australia’s ODA to Bangladesh in 2018-19 was $105.11 million, with the bilateral program accounting for $73.8 million (70 per cent) of total ODA. </w:t>
      </w:r>
    </w:p>
    <w:p w14:paraId="44DBB656" w14:textId="79A22BC2" w:rsidR="00B64EB6" w:rsidRPr="00136FA8" w:rsidRDefault="00D42B19" w:rsidP="00B64EB6">
      <w:pPr>
        <w:rPr>
          <w:b/>
        </w:rPr>
      </w:pPr>
      <w:r w:rsidRPr="00136FA8">
        <w:rPr>
          <w:b/>
        </w:rPr>
        <w:t xml:space="preserve">Table </w:t>
      </w:r>
      <w:r w:rsidRPr="00136FA8">
        <w:rPr>
          <w:b/>
        </w:rPr>
        <w:fldChar w:fldCharType="begin"/>
      </w:r>
      <w:r w:rsidRPr="00136FA8">
        <w:rPr>
          <w:b/>
        </w:rPr>
        <w:instrText xml:space="preserve"> SEQ Table \* ARABIC </w:instrText>
      </w:r>
      <w:r w:rsidRPr="00136FA8">
        <w:rPr>
          <w:b/>
        </w:rPr>
        <w:fldChar w:fldCharType="separate"/>
      </w:r>
      <w:r w:rsidR="00A158F2" w:rsidRPr="00136FA8">
        <w:rPr>
          <w:b/>
          <w:noProof/>
        </w:rPr>
        <w:t>1</w:t>
      </w:r>
      <w:r w:rsidRPr="00136FA8">
        <w:rPr>
          <w:b/>
        </w:rPr>
        <w:fldChar w:fldCharType="end"/>
      </w:r>
      <w:r w:rsidRPr="00136FA8">
        <w:rPr>
          <w:b/>
        </w:rPr>
        <w:t xml:space="preserve"> Total ODA Expenditure in FY 2018-19</w:t>
      </w:r>
      <w:r w:rsidR="00B64EB6" w:rsidRPr="00136FA8">
        <w:rPr>
          <w:b/>
        </w:rPr>
        <w:br/>
      </w:r>
    </w:p>
    <w:tbl>
      <w:tblPr>
        <w:tblW w:w="9639" w:type="dxa"/>
        <w:tblCellMar>
          <w:left w:w="0" w:type="dxa"/>
          <w:right w:w="0" w:type="dxa"/>
        </w:tblCellMar>
        <w:tblLook w:val="04A0" w:firstRow="1" w:lastRow="0" w:firstColumn="1" w:lastColumn="0" w:noHBand="0" w:noVBand="1"/>
      </w:tblPr>
      <w:tblGrid>
        <w:gridCol w:w="6374"/>
        <w:gridCol w:w="1423"/>
        <w:gridCol w:w="1842"/>
      </w:tblGrid>
      <w:tr w:rsidR="002B78E4" w:rsidRPr="00136FA8" w14:paraId="213102FC" w14:textId="77777777" w:rsidTr="00B64EB6">
        <w:tc>
          <w:tcPr>
            <w:tcW w:w="6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EED970"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Objective</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86026" w14:textId="1A262672"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 million</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D7011"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 of total ODA</w:t>
            </w:r>
          </w:p>
        </w:tc>
      </w:tr>
      <w:tr w:rsidR="002B78E4" w:rsidRPr="00136FA8" w14:paraId="0830141D" w14:textId="77777777" w:rsidTr="00B64EB6">
        <w:tc>
          <w:tcPr>
            <w:tcW w:w="6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C49F9"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Objective 1: Improving education access, equity, efficiency and learning outcomes</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39BEB9C9"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13.5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4EA3640" w14:textId="5234E123" w:rsidR="00B64EB6" w:rsidRPr="00136FA8" w:rsidRDefault="00DB301D">
            <w:pPr>
              <w:pStyle w:val="BodyA"/>
              <w:rPr>
                <w:color w:val="495965" w:themeColor="text2"/>
                <w:sz w:val="21"/>
                <w:szCs w:val="21"/>
                <w:lang w:eastAsia="en-US"/>
              </w:rPr>
            </w:pPr>
            <w:r w:rsidRPr="00136FA8">
              <w:rPr>
                <w:color w:val="495965" w:themeColor="text2"/>
                <w:sz w:val="21"/>
                <w:szCs w:val="21"/>
                <w:lang w:eastAsia="en-US"/>
              </w:rPr>
              <w:t>12.8</w:t>
            </w:r>
          </w:p>
        </w:tc>
      </w:tr>
      <w:tr w:rsidR="002B78E4" w:rsidRPr="00136FA8" w14:paraId="781B3F32" w14:textId="77777777" w:rsidTr="00B64EB6">
        <w:tc>
          <w:tcPr>
            <w:tcW w:w="6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04E5D"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Objective 2: Building resilience by reducing vulnerability and improving inclusion in the growing economy</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504B179B"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54.2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BD57CA2" w14:textId="51ADE570"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51.</w:t>
            </w:r>
            <w:r w:rsidR="00A05ADB" w:rsidRPr="00136FA8">
              <w:rPr>
                <w:color w:val="495965" w:themeColor="text2"/>
                <w:sz w:val="21"/>
                <w:szCs w:val="21"/>
                <w:lang w:eastAsia="en-US"/>
              </w:rPr>
              <w:t>6</w:t>
            </w:r>
          </w:p>
        </w:tc>
      </w:tr>
      <w:tr w:rsidR="002B78E4" w:rsidRPr="00136FA8" w14:paraId="7E2DD8A3" w14:textId="77777777" w:rsidTr="00B64EB6">
        <w:tc>
          <w:tcPr>
            <w:tcW w:w="6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4542E"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 xml:space="preserve">Other: Australia Awards, TAF and program support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662E3BA8"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6.1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6B378CC"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5.8</w:t>
            </w:r>
          </w:p>
        </w:tc>
      </w:tr>
      <w:tr w:rsidR="002B78E4" w:rsidRPr="00136FA8" w14:paraId="703609CD" w14:textId="77777777" w:rsidTr="00B64EB6">
        <w:tc>
          <w:tcPr>
            <w:tcW w:w="6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CDDB3"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Sub-Total Bilateral</w:t>
            </w:r>
            <w:r w:rsidRPr="00136FA8">
              <w:rPr>
                <w:color w:val="495965" w:themeColor="text2"/>
                <w:sz w:val="21"/>
                <w:szCs w:val="21"/>
                <w:vertAlign w:val="superscript"/>
                <w:lang w:eastAsia="en-US"/>
              </w:rPr>
              <w:t>1</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1731F8DE"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73.8</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3251225" w14:textId="5A6022CC"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70</w:t>
            </w:r>
            <w:r w:rsidR="00F92C66" w:rsidRPr="00136FA8">
              <w:rPr>
                <w:color w:val="495965" w:themeColor="text2"/>
                <w:sz w:val="21"/>
                <w:szCs w:val="21"/>
                <w:lang w:eastAsia="en-US"/>
              </w:rPr>
              <w:t>.2</w:t>
            </w:r>
          </w:p>
        </w:tc>
      </w:tr>
      <w:tr w:rsidR="002B78E4" w:rsidRPr="00136FA8" w14:paraId="589F2B32" w14:textId="77777777" w:rsidTr="00B64EB6">
        <w:tc>
          <w:tcPr>
            <w:tcW w:w="6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3011F"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Regional and Global</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2DEEE1A6"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28.3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053598C" w14:textId="1747DED8" w:rsidR="00B64EB6" w:rsidRPr="00136FA8" w:rsidRDefault="00A05ADB">
            <w:pPr>
              <w:pStyle w:val="BodyA"/>
              <w:rPr>
                <w:color w:val="495965" w:themeColor="text2"/>
                <w:sz w:val="21"/>
                <w:szCs w:val="21"/>
                <w:lang w:eastAsia="en-US"/>
              </w:rPr>
            </w:pPr>
            <w:r w:rsidRPr="00136FA8">
              <w:rPr>
                <w:color w:val="495965" w:themeColor="text2"/>
                <w:sz w:val="21"/>
                <w:szCs w:val="21"/>
                <w:lang w:eastAsia="en-US"/>
              </w:rPr>
              <w:t xml:space="preserve"> 26.9</w:t>
            </w:r>
          </w:p>
        </w:tc>
      </w:tr>
      <w:tr w:rsidR="002B78E4" w:rsidRPr="00136FA8" w14:paraId="60801215" w14:textId="77777777" w:rsidTr="00B64EB6">
        <w:tc>
          <w:tcPr>
            <w:tcW w:w="6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9071C"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lastRenderedPageBreak/>
              <w:t>Other Government Departments</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25A2B73B"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3.0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E5C2839" w14:textId="24A5C25D" w:rsidR="00B64EB6" w:rsidRPr="00136FA8" w:rsidRDefault="00F92C66">
            <w:pPr>
              <w:pStyle w:val="BodyA"/>
              <w:rPr>
                <w:color w:val="495965" w:themeColor="text2"/>
                <w:sz w:val="21"/>
                <w:szCs w:val="21"/>
                <w:lang w:eastAsia="en-US"/>
              </w:rPr>
            </w:pPr>
            <w:r w:rsidRPr="00136FA8">
              <w:rPr>
                <w:color w:val="495965" w:themeColor="text2"/>
                <w:sz w:val="21"/>
                <w:szCs w:val="21"/>
                <w:lang w:eastAsia="en-US"/>
              </w:rPr>
              <w:t>2.</w:t>
            </w:r>
            <w:r w:rsidR="00A05ADB" w:rsidRPr="00136FA8">
              <w:rPr>
                <w:color w:val="495965" w:themeColor="text2"/>
                <w:sz w:val="21"/>
                <w:szCs w:val="21"/>
                <w:lang w:eastAsia="en-US"/>
              </w:rPr>
              <w:t>9</w:t>
            </w:r>
          </w:p>
        </w:tc>
      </w:tr>
      <w:tr w:rsidR="002B78E4" w:rsidRPr="00136FA8" w14:paraId="51363CDC" w14:textId="77777777" w:rsidTr="00B64EB6">
        <w:tc>
          <w:tcPr>
            <w:tcW w:w="6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A7BE"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Total ODA Expenditure</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1429DE05"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105.11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5372FEC" w14:textId="77777777" w:rsidR="00B64EB6" w:rsidRPr="00136FA8" w:rsidRDefault="00B64EB6">
            <w:pPr>
              <w:pStyle w:val="BodyA"/>
              <w:rPr>
                <w:color w:val="495965" w:themeColor="text2"/>
                <w:sz w:val="21"/>
                <w:szCs w:val="21"/>
                <w:lang w:eastAsia="en-US"/>
              </w:rPr>
            </w:pPr>
            <w:r w:rsidRPr="00136FA8">
              <w:rPr>
                <w:color w:val="495965" w:themeColor="text2"/>
                <w:sz w:val="21"/>
                <w:szCs w:val="21"/>
                <w:lang w:eastAsia="en-US"/>
              </w:rPr>
              <w:t>100</w:t>
            </w:r>
          </w:p>
        </w:tc>
      </w:tr>
    </w:tbl>
    <w:p w14:paraId="28C9B2BE" w14:textId="77777777" w:rsidR="00D42B19" w:rsidRPr="00136FA8" w:rsidRDefault="00D42B19" w:rsidP="00D42B19">
      <w:pPr>
        <w:pStyle w:val="ListBullet"/>
        <w:tabs>
          <w:tab w:val="clear" w:pos="284"/>
        </w:tabs>
        <w:spacing w:before="360" w:line="300" w:lineRule="exact"/>
        <w:rPr>
          <w:rFonts w:asciiTheme="majorHAnsi" w:eastAsiaTheme="majorEastAsia" w:hAnsiTheme="majorHAnsi"/>
          <w:caps/>
          <w:color w:val="495965" w:themeColor="text2"/>
          <w:sz w:val="38"/>
          <w:szCs w:val="26"/>
          <w:lang w:val="en-GB" w:eastAsia="en-US"/>
        </w:rPr>
      </w:pPr>
      <w:r w:rsidRPr="00136FA8">
        <w:rPr>
          <w:rFonts w:asciiTheme="majorHAnsi" w:eastAsiaTheme="majorEastAsia" w:hAnsiTheme="majorHAnsi"/>
          <w:caps/>
          <w:color w:val="495965" w:themeColor="text2"/>
          <w:sz w:val="38"/>
          <w:szCs w:val="26"/>
          <w:lang w:val="en-GB" w:eastAsia="en-US"/>
        </w:rPr>
        <w:t>Progress towards AIP Objectives</w:t>
      </w:r>
      <w:r w:rsidRPr="00136FA8">
        <w:rPr>
          <w:rFonts w:asciiTheme="majorHAnsi" w:eastAsiaTheme="majorEastAsia" w:hAnsiTheme="majorHAnsi"/>
          <w:caps/>
          <w:color w:val="495965" w:themeColor="text2"/>
          <w:sz w:val="38"/>
          <w:szCs w:val="26"/>
          <w:lang w:val="en-GB" w:eastAsia="en-US"/>
        </w:rPr>
        <w:tab/>
      </w:r>
    </w:p>
    <w:p w14:paraId="5CDAEF4D" w14:textId="6B334B61" w:rsidR="00D42B19" w:rsidRPr="00136FA8" w:rsidRDefault="00D42B19" w:rsidP="00D42B19">
      <w:pPr>
        <w:rPr>
          <w:b/>
        </w:rPr>
      </w:pPr>
      <w:r w:rsidRPr="00136FA8">
        <w:rPr>
          <w:b/>
          <w:sz w:val="24"/>
        </w:rPr>
        <w:br/>
      </w:r>
      <w:r w:rsidRPr="00136FA8">
        <w:rPr>
          <w:b/>
        </w:rPr>
        <w:t xml:space="preserve">Table </w:t>
      </w:r>
      <w:r w:rsidRPr="00136FA8">
        <w:rPr>
          <w:b/>
        </w:rPr>
        <w:fldChar w:fldCharType="begin"/>
      </w:r>
      <w:r w:rsidRPr="00136FA8">
        <w:rPr>
          <w:b/>
        </w:rPr>
        <w:instrText xml:space="preserve"> SEQ Table \* ARABIC </w:instrText>
      </w:r>
      <w:r w:rsidRPr="00136FA8">
        <w:rPr>
          <w:b/>
        </w:rPr>
        <w:fldChar w:fldCharType="separate"/>
      </w:r>
      <w:r w:rsidR="00A158F2" w:rsidRPr="00136FA8">
        <w:rPr>
          <w:b/>
          <w:noProof/>
        </w:rPr>
        <w:t>2</w:t>
      </w:r>
      <w:r w:rsidRPr="00136FA8">
        <w:rPr>
          <w:b/>
        </w:rPr>
        <w:fldChar w:fldCharType="end"/>
      </w:r>
      <w:r w:rsidRPr="00136FA8">
        <w:rPr>
          <w:b/>
        </w:rPr>
        <w:t xml:space="preserve"> Rating of the Program's Progress towards Australia’s Aid Objectives</w:t>
      </w:r>
    </w:p>
    <w:tbl>
      <w:tblPr>
        <w:tblStyle w:val="AP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4"/>
        <w:gridCol w:w="1436"/>
        <w:gridCol w:w="1439"/>
      </w:tblGrid>
      <w:tr w:rsidR="002B78E4" w:rsidRPr="00136FA8" w14:paraId="1D41646A" w14:textId="77777777" w:rsidTr="00EB58C8">
        <w:trPr>
          <w:cnfStyle w:val="000000010000" w:firstRow="0" w:lastRow="0" w:firstColumn="0" w:lastColumn="0" w:oddVBand="0" w:evenVBand="0" w:oddHBand="0" w:evenHBand="1" w:firstRowFirstColumn="0" w:firstRowLastColumn="0" w:lastRowFirstColumn="0" w:lastRowLastColumn="0"/>
          <w:trHeight w:val="390"/>
        </w:trPr>
        <w:tc>
          <w:tcPr>
            <w:tcW w:w="6572" w:type="dxa"/>
          </w:tcPr>
          <w:p w14:paraId="561B335D" w14:textId="77777777" w:rsidR="00D42B19" w:rsidRPr="00136FA8" w:rsidRDefault="00D42B19" w:rsidP="00272D06">
            <w:pPr>
              <w:pStyle w:val="TableTextColumnHeading"/>
            </w:pPr>
            <w:r w:rsidRPr="00136FA8">
              <w:rPr>
                <w:noProof/>
              </w:rPr>
              <w:drawing>
                <wp:anchor distT="0" distB="0" distL="114300" distR="114300" simplePos="0" relativeHeight="251659264" behindDoc="0" locked="0" layoutInCell="1" allowOverlap="1" wp14:anchorId="3D70AF94" wp14:editId="270C8F98">
                  <wp:simplePos x="0" y="0"/>
                  <wp:positionH relativeFrom="column">
                    <wp:posOffset>0</wp:posOffset>
                  </wp:positionH>
                  <wp:positionV relativeFrom="paragraph">
                    <wp:posOffset>0</wp:posOffset>
                  </wp:positionV>
                  <wp:extent cx="1857375" cy="228600"/>
                  <wp:effectExtent l="0" t="0" r="9525" b="0"/>
                  <wp:wrapNone/>
                  <wp:docPr id="71" name="Picture 7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FA8">
              <w:t>Objective</w:t>
            </w:r>
          </w:p>
        </w:tc>
        <w:tc>
          <w:tcPr>
            <w:tcW w:w="1408" w:type="dxa"/>
          </w:tcPr>
          <w:p w14:paraId="6C8E612E" w14:textId="77777777" w:rsidR="00D42B19" w:rsidRPr="00136FA8" w:rsidRDefault="00D42B19" w:rsidP="00272D06">
            <w:pPr>
              <w:pStyle w:val="TableTextColumnHeading"/>
            </w:pPr>
            <w:r w:rsidRPr="00136FA8">
              <w:t>Previous Rating</w:t>
            </w:r>
          </w:p>
        </w:tc>
        <w:tc>
          <w:tcPr>
            <w:tcW w:w="1397" w:type="dxa"/>
          </w:tcPr>
          <w:p w14:paraId="2D331F38" w14:textId="77777777" w:rsidR="00D42B19" w:rsidRPr="00136FA8" w:rsidRDefault="00D42B19" w:rsidP="00272D06">
            <w:pPr>
              <w:pStyle w:val="TableTextColumnHeading"/>
            </w:pPr>
            <w:r w:rsidRPr="00136FA8">
              <w:t>Current Rating</w:t>
            </w:r>
          </w:p>
        </w:tc>
      </w:tr>
      <w:tr w:rsidR="002B78E4" w:rsidRPr="00136FA8" w14:paraId="1FB31F56" w14:textId="77777777" w:rsidTr="00EB58C8">
        <w:trPr>
          <w:cnfStyle w:val="000000010000" w:firstRow="0" w:lastRow="0" w:firstColumn="0" w:lastColumn="0" w:oddVBand="0" w:evenVBand="0" w:oddHBand="0" w:evenHBand="1" w:firstRowFirstColumn="0" w:firstRowLastColumn="0" w:lastRowFirstColumn="0" w:lastRowLastColumn="0"/>
          <w:trHeight w:val="566"/>
        </w:trPr>
        <w:tc>
          <w:tcPr>
            <w:tcW w:w="6572" w:type="dxa"/>
          </w:tcPr>
          <w:p w14:paraId="0E14D7C4" w14:textId="41F470E4" w:rsidR="00D42B19" w:rsidRPr="00136FA8" w:rsidRDefault="00D42B19" w:rsidP="00EB58C8">
            <w:pPr>
              <w:pStyle w:val="TableTextEntries"/>
              <w:rPr>
                <w:rFonts w:asciiTheme="minorHAnsi" w:hAnsiTheme="minorHAnsi"/>
                <w:color w:val="495965" w:themeColor="text2"/>
                <w:sz w:val="20"/>
                <w:szCs w:val="22"/>
              </w:rPr>
            </w:pPr>
            <w:r w:rsidRPr="00136FA8">
              <w:rPr>
                <w:rFonts w:asciiTheme="minorHAnsi" w:hAnsiTheme="minorHAnsi"/>
                <w:color w:val="495965" w:themeColor="text2"/>
                <w:sz w:val="20"/>
                <w:szCs w:val="22"/>
              </w:rPr>
              <w:t>Objective 1: Improving education access, equity, efficiency and learning outcomes</w:t>
            </w:r>
          </w:p>
        </w:tc>
        <w:tc>
          <w:tcPr>
            <w:tcW w:w="1408" w:type="dxa"/>
            <w:shd w:val="clear" w:color="auto" w:fill="7FB64D" w:themeFill="accent3" w:themeFillShade="BF"/>
            <w:noWrap/>
          </w:tcPr>
          <w:p w14:paraId="50A62BBB" w14:textId="77777777" w:rsidR="00D42B19" w:rsidRPr="00136FA8" w:rsidRDefault="00D42B19" w:rsidP="005234B1">
            <w:pPr>
              <w:pStyle w:val="TableTextEntries"/>
              <w:rPr>
                <w:rFonts w:asciiTheme="minorHAnsi" w:hAnsiTheme="minorHAnsi"/>
                <w:color w:val="495965" w:themeColor="text2"/>
                <w:sz w:val="20"/>
                <w:szCs w:val="22"/>
              </w:rPr>
            </w:pPr>
            <w:r w:rsidRPr="00136FA8">
              <w:rPr>
                <w:rFonts w:asciiTheme="minorHAnsi" w:hAnsiTheme="minorHAnsi"/>
                <w:color w:val="495965" w:themeColor="text2"/>
                <w:sz w:val="20"/>
                <w:szCs w:val="22"/>
              </w:rPr>
              <w:t>Green</w:t>
            </w:r>
          </w:p>
        </w:tc>
        <w:tc>
          <w:tcPr>
            <w:tcW w:w="1397" w:type="dxa"/>
            <w:shd w:val="clear" w:color="auto" w:fill="FB9309"/>
            <w:noWrap/>
          </w:tcPr>
          <w:p w14:paraId="11E88140" w14:textId="77777777" w:rsidR="00D42B19" w:rsidRPr="00136FA8" w:rsidRDefault="00D42B19" w:rsidP="005234B1">
            <w:pPr>
              <w:pStyle w:val="TableTextEntries"/>
              <w:rPr>
                <w:rFonts w:asciiTheme="minorHAnsi" w:hAnsiTheme="minorHAnsi"/>
                <w:color w:val="495965" w:themeColor="text2"/>
                <w:sz w:val="20"/>
                <w:szCs w:val="22"/>
              </w:rPr>
            </w:pPr>
            <w:r w:rsidRPr="00136FA8">
              <w:rPr>
                <w:rFonts w:asciiTheme="minorHAnsi" w:hAnsiTheme="minorHAnsi"/>
                <w:color w:val="495965" w:themeColor="text2"/>
                <w:sz w:val="20"/>
                <w:szCs w:val="22"/>
              </w:rPr>
              <w:t>Amber</w:t>
            </w:r>
          </w:p>
        </w:tc>
      </w:tr>
      <w:tr w:rsidR="002B78E4" w:rsidRPr="00136FA8" w14:paraId="74755A38" w14:textId="77777777" w:rsidTr="00F84CE7">
        <w:trPr>
          <w:cnfStyle w:val="000000010000" w:firstRow="0" w:lastRow="0" w:firstColumn="0" w:lastColumn="0" w:oddVBand="0" w:evenVBand="0" w:oddHBand="0" w:evenHBand="1" w:firstRowFirstColumn="0" w:firstRowLastColumn="0" w:lastRowFirstColumn="0" w:lastRowLastColumn="0"/>
          <w:trHeight w:val="106"/>
        </w:trPr>
        <w:tc>
          <w:tcPr>
            <w:tcW w:w="6572" w:type="dxa"/>
          </w:tcPr>
          <w:p w14:paraId="35C5EABA" w14:textId="77777777" w:rsidR="00D42B19" w:rsidRPr="00136FA8" w:rsidRDefault="00D42B19" w:rsidP="005234B1">
            <w:pPr>
              <w:pStyle w:val="TableTextEntries"/>
              <w:rPr>
                <w:rFonts w:asciiTheme="minorHAnsi" w:hAnsiTheme="minorHAnsi"/>
                <w:color w:val="495965" w:themeColor="text2"/>
                <w:sz w:val="20"/>
                <w:szCs w:val="22"/>
              </w:rPr>
            </w:pPr>
            <w:r w:rsidRPr="00136FA8">
              <w:rPr>
                <w:rFonts w:asciiTheme="minorHAnsi" w:hAnsiTheme="minorHAnsi"/>
                <w:color w:val="495965" w:themeColor="text2"/>
                <w:sz w:val="20"/>
                <w:szCs w:val="22"/>
              </w:rPr>
              <w:t xml:space="preserve">Objective 2: Building resilience by reducing vulnerability and improving inclusion in the growing economy  </w:t>
            </w:r>
          </w:p>
        </w:tc>
        <w:tc>
          <w:tcPr>
            <w:tcW w:w="1408" w:type="dxa"/>
            <w:shd w:val="clear" w:color="auto" w:fill="7FB64D" w:themeFill="accent3" w:themeFillShade="BF"/>
            <w:noWrap/>
          </w:tcPr>
          <w:p w14:paraId="04CABC2A" w14:textId="77777777" w:rsidR="00D42B19" w:rsidRPr="00136FA8" w:rsidRDefault="00D42B19" w:rsidP="005234B1">
            <w:pPr>
              <w:pStyle w:val="TableTextEntries"/>
              <w:rPr>
                <w:rFonts w:asciiTheme="minorHAnsi" w:hAnsiTheme="minorHAnsi"/>
                <w:color w:val="495965" w:themeColor="text2"/>
                <w:sz w:val="20"/>
                <w:szCs w:val="22"/>
              </w:rPr>
            </w:pPr>
            <w:r w:rsidRPr="00136FA8">
              <w:rPr>
                <w:rFonts w:asciiTheme="minorHAnsi" w:hAnsiTheme="minorHAnsi"/>
                <w:color w:val="495965" w:themeColor="text2"/>
                <w:sz w:val="20"/>
                <w:szCs w:val="22"/>
              </w:rPr>
              <w:t>Green</w:t>
            </w:r>
          </w:p>
        </w:tc>
        <w:tc>
          <w:tcPr>
            <w:tcW w:w="1397" w:type="dxa"/>
            <w:shd w:val="clear" w:color="auto" w:fill="7FB64D" w:themeFill="accent3" w:themeFillShade="BF"/>
            <w:noWrap/>
          </w:tcPr>
          <w:p w14:paraId="70A13B85" w14:textId="77777777" w:rsidR="00D42B19" w:rsidRPr="00136FA8" w:rsidRDefault="00D42B19" w:rsidP="005234B1">
            <w:pPr>
              <w:pStyle w:val="TableTextEntries"/>
              <w:rPr>
                <w:rFonts w:asciiTheme="minorHAnsi" w:hAnsiTheme="minorHAnsi"/>
                <w:color w:val="495965" w:themeColor="text2"/>
                <w:sz w:val="20"/>
                <w:szCs w:val="22"/>
              </w:rPr>
            </w:pPr>
            <w:r w:rsidRPr="00136FA8">
              <w:rPr>
                <w:rFonts w:asciiTheme="minorHAnsi" w:hAnsiTheme="minorHAnsi"/>
                <w:color w:val="495965" w:themeColor="text2"/>
                <w:sz w:val="20"/>
                <w:szCs w:val="22"/>
              </w:rPr>
              <w:t>Green</w:t>
            </w:r>
          </w:p>
        </w:tc>
      </w:tr>
    </w:tbl>
    <w:p w14:paraId="55130EC1" w14:textId="77777777" w:rsidR="00D42B19" w:rsidRPr="00136FA8" w:rsidRDefault="00D42B19" w:rsidP="00D42B19">
      <w:pPr>
        <w:pStyle w:val="Note"/>
        <w:jc w:val="left"/>
        <w:rPr>
          <w:rFonts w:asciiTheme="minorHAnsi" w:hAnsiTheme="minorHAnsi"/>
          <w:color w:val="495965" w:themeColor="text2"/>
          <w:sz w:val="16"/>
        </w:rPr>
      </w:pPr>
      <w:r w:rsidRPr="00136FA8">
        <w:rPr>
          <w:rFonts w:asciiTheme="minorHAnsi" w:hAnsiTheme="minorHAnsi"/>
          <w:color w:val="495965" w:themeColor="text2"/>
          <w:sz w:val="16"/>
        </w:rPr>
        <w:t xml:space="preserve">Note: </w:t>
      </w:r>
    </w:p>
    <w:p w14:paraId="12F2CCEB" w14:textId="77777777" w:rsidR="00E50B4A" w:rsidRPr="005D4884" w:rsidRDefault="00E50B4A" w:rsidP="00E50B4A">
      <w:pPr>
        <w:ind w:left="284"/>
        <w:rPr>
          <w:rFonts w:ascii="Calibri Light" w:hAnsi="Calibri Light"/>
          <w:color w:val="495965"/>
          <w:sz w:val="16"/>
        </w:rPr>
      </w:pPr>
      <w:r w:rsidRPr="005D4884">
        <w:rPr>
          <w:rFonts w:ascii="Calibri Light" w:hAnsi="Calibri Light"/>
          <w:color w:val="72AF2F"/>
          <w:sz w:val="16"/>
          <w:szCs w:val="16"/>
        </w:rPr>
        <w:sym w:font="Webdings" w:char="F067"/>
      </w:r>
      <w:r w:rsidRPr="005D4884">
        <w:rPr>
          <w:rFonts w:ascii="Calibri Light" w:hAnsi="Calibri Light"/>
          <w:color w:val="495965"/>
          <w:sz w:val="16"/>
        </w:rPr>
        <w:t> </w:t>
      </w:r>
      <w:r w:rsidRPr="005D4884">
        <w:rPr>
          <w:rFonts w:ascii="Calibri Light" w:hAnsi="Calibri Light"/>
          <w:color w:val="495965"/>
          <w:sz w:val="16"/>
        </w:rPr>
        <w:t xml:space="preserve"> </w:t>
      </w:r>
      <w:r w:rsidRPr="005D4884">
        <w:rPr>
          <w:rFonts w:ascii="Calibri Light" w:hAnsi="Calibri Light"/>
          <w:b/>
          <w:color w:val="495965"/>
          <w:sz w:val="16"/>
        </w:rPr>
        <w:t>Green</w:t>
      </w:r>
      <w:r w:rsidRPr="005D4884">
        <w:rPr>
          <w:rFonts w:ascii="Calibri Light" w:hAnsi="Calibri Light"/>
          <w:color w:val="495965"/>
          <w:sz w:val="16"/>
        </w:rPr>
        <w:t>. Progress is as expected at this stage of implementation and it is likely that the objective will be achieved. Standard program management practices are sufficient.</w:t>
      </w:r>
    </w:p>
    <w:p w14:paraId="07AC1490" w14:textId="77777777" w:rsidR="00E50B4A" w:rsidRPr="005D4884" w:rsidRDefault="00E50B4A" w:rsidP="00E50B4A">
      <w:pPr>
        <w:ind w:left="284"/>
        <w:rPr>
          <w:rFonts w:ascii="Calibri Light" w:hAnsi="Calibri Light"/>
          <w:color w:val="495965"/>
          <w:sz w:val="16"/>
        </w:rPr>
      </w:pPr>
      <w:r w:rsidRPr="005D4884">
        <w:rPr>
          <w:rFonts w:ascii="Calibri Light" w:hAnsi="Calibri Light"/>
          <w:color w:val="E36C0A"/>
          <w:sz w:val="16"/>
          <w:szCs w:val="16"/>
        </w:rPr>
        <w:sym w:font="Webdings" w:char="F067"/>
      </w:r>
      <w:r w:rsidRPr="005D4884">
        <w:rPr>
          <w:rFonts w:ascii="Calibri Light" w:hAnsi="Calibri Light"/>
          <w:color w:val="495965"/>
          <w:sz w:val="16"/>
        </w:rPr>
        <w:t> </w:t>
      </w:r>
      <w:r w:rsidRPr="005D4884">
        <w:rPr>
          <w:rFonts w:ascii="Calibri Light" w:hAnsi="Calibri Light"/>
          <w:color w:val="495965"/>
          <w:sz w:val="16"/>
        </w:rPr>
        <w:t xml:space="preserve"> </w:t>
      </w:r>
      <w:r w:rsidRPr="005D4884">
        <w:rPr>
          <w:rFonts w:ascii="Calibri Light" w:hAnsi="Calibri Light"/>
          <w:b/>
          <w:color w:val="495965"/>
          <w:sz w:val="16"/>
        </w:rPr>
        <w:t>Amber</w:t>
      </w:r>
      <w:r w:rsidRPr="005D4884">
        <w:rPr>
          <w:rFonts w:ascii="Calibri Light" w:hAnsi="Calibri Light"/>
          <w:color w:val="495965"/>
          <w:sz w:val="16"/>
        </w:rPr>
        <w:t>. Progress is somewhat less than expected at this stage of implementation and restorative action will be necessary if the objective is to be achieved. Close performance monitoring is recommended.</w:t>
      </w:r>
    </w:p>
    <w:p w14:paraId="6F9D8CD6" w14:textId="77777777" w:rsidR="00E50B4A" w:rsidRPr="00B335D8" w:rsidRDefault="00E50B4A" w:rsidP="00E50B4A">
      <w:pPr>
        <w:ind w:left="284"/>
        <w:rPr>
          <w:rFonts w:ascii="Calibri Light" w:hAnsi="Calibri Light"/>
          <w:color w:val="495965"/>
          <w:sz w:val="16"/>
        </w:rPr>
      </w:pPr>
      <w:r w:rsidRPr="005D4884">
        <w:rPr>
          <w:rFonts w:ascii="Calibri Light" w:hAnsi="Calibri Light"/>
          <w:color w:val="FF0000"/>
          <w:sz w:val="16"/>
          <w:szCs w:val="16"/>
        </w:rPr>
        <w:sym w:font="Webdings" w:char="F067"/>
      </w:r>
      <w:r w:rsidRPr="005D4884">
        <w:rPr>
          <w:rFonts w:ascii="Calibri Light" w:hAnsi="Calibri Light"/>
          <w:color w:val="495965"/>
          <w:sz w:val="16"/>
        </w:rPr>
        <w:t> </w:t>
      </w:r>
      <w:r w:rsidRPr="005D4884">
        <w:rPr>
          <w:rFonts w:ascii="Calibri Light" w:hAnsi="Calibri Light"/>
          <w:color w:val="495965"/>
          <w:sz w:val="16"/>
        </w:rPr>
        <w:t xml:space="preserve"> </w:t>
      </w:r>
      <w:r w:rsidRPr="005D4884">
        <w:rPr>
          <w:rFonts w:ascii="Calibri Light" w:hAnsi="Calibri Light"/>
          <w:b/>
          <w:color w:val="495965"/>
          <w:sz w:val="16"/>
        </w:rPr>
        <w:t>Red.</w:t>
      </w:r>
      <w:r w:rsidRPr="005D4884">
        <w:rPr>
          <w:rFonts w:ascii="Calibri Light" w:hAnsi="Calibri Light"/>
          <w:color w:val="495965"/>
          <w:sz w:val="16"/>
        </w:rPr>
        <w:t xml:space="preserve"> Progress is significantly less than expected at this stage of implementation and the objective is not likely to be met given available resources and priorities. Recasting the objective may be required.</w:t>
      </w:r>
    </w:p>
    <w:p w14:paraId="4C70DCE5" w14:textId="77777777" w:rsidR="00D42B19" w:rsidRPr="00136FA8" w:rsidRDefault="00D42B19" w:rsidP="00D42B19">
      <w:pPr>
        <w:pStyle w:val="ListBullet"/>
        <w:tabs>
          <w:tab w:val="clear" w:pos="284"/>
        </w:tabs>
        <w:spacing w:before="360" w:line="300" w:lineRule="exact"/>
        <w:rPr>
          <w:rFonts w:asciiTheme="majorHAnsi" w:eastAsiaTheme="majorEastAsia" w:hAnsiTheme="majorHAnsi"/>
          <w:caps/>
          <w:color w:val="495965" w:themeColor="text2"/>
          <w:sz w:val="38"/>
          <w:szCs w:val="26"/>
          <w:lang w:val="en-GB" w:eastAsia="en-US"/>
        </w:rPr>
      </w:pPr>
      <w:r w:rsidRPr="00136FA8">
        <w:rPr>
          <w:rFonts w:asciiTheme="majorHAnsi" w:eastAsiaTheme="majorEastAsia" w:hAnsiTheme="majorHAnsi"/>
          <w:caps/>
          <w:color w:val="495965" w:themeColor="text2"/>
          <w:sz w:val="38"/>
          <w:szCs w:val="26"/>
          <w:lang w:val="en-GB" w:eastAsia="en-US"/>
        </w:rPr>
        <w:t>Objective 1: IMPROVING EDUCATION ACCESS, EQUITY, EFFICIENCY AND LEARNING OUTCOMES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1906"/>
        <w:gridCol w:w="1906"/>
      </w:tblGrid>
      <w:tr w:rsidR="002B78E4" w:rsidRPr="00136FA8" w14:paraId="40B13BF0" w14:textId="77777777" w:rsidTr="005234B1">
        <w:tc>
          <w:tcPr>
            <w:tcW w:w="5826" w:type="dxa"/>
            <w:vAlign w:val="center"/>
          </w:tcPr>
          <w:p w14:paraId="20D72D96" w14:textId="77777777" w:rsidR="00D42B19" w:rsidRPr="00136FA8" w:rsidRDefault="00D42B19" w:rsidP="005234B1">
            <w:pPr>
              <w:suppressAutoHyphens w:val="0"/>
              <w:spacing w:before="160" w:after="80" w:line="240" w:lineRule="auto"/>
              <w:rPr>
                <w:rFonts w:asciiTheme="majorHAnsi" w:eastAsiaTheme="majorEastAsia" w:hAnsiTheme="majorHAnsi"/>
                <w:caps/>
                <w:sz w:val="38"/>
                <w:szCs w:val="26"/>
              </w:rPr>
            </w:pPr>
            <w:r w:rsidRPr="00136FA8">
              <w:rPr>
                <w:rFonts w:asciiTheme="majorHAnsi" w:eastAsiaTheme="majorEastAsia" w:hAnsiTheme="majorHAnsi"/>
                <w:caps/>
                <w:noProof/>
                <w:sz w:val="38"/>
                <w:szCs w:val="26"/>
                <w:lang w:val="en-AU" w:eastAsia="en-AU"/>
              </w:rPr>
              <w:drawing>
                <wp:inline distT="0" distB="0" distL="0" distR="0" wp14:anchorId="27ED87FF" wp14:editId="5E8709F1">
                  <wp:extent cx="1104900" cy="685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685800"/>
                          </a:xfrm>
                          <a:prstGeom prst="rect">
                            <a:avLst/>
                          </a:prstGeom>
                          <a:noFill/>
                          <a:ln>
                            <a:noFill/>
                          </a:ln>
                        </pic:spPr>
                      </pic:pic>
                    </a:graphicData>
                  </a:graphic>
                </wp:inline>
              </w:drawing>
            </w:r>
            <w:r w:rsidRPr="00136FA8">
              <w:rPr>
                <w:noProof/>
                <w:lang w:val="en-AU" w:eastAsia="en-AU"/>
              </w:rPr>
              <w:drawing>
                <wp:inline distT="0" distB="0" distL="0" distR="0" wp14:anchorId="7D954740" wp14:editId="62DB673F">
                  <wp:extent cx="685800" cy="685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136FA8">
              <w:rPr>
                <w:noProof/>
                <w:lang w:val="en-AU" w:eastAsia="en-AU"/>
              </w:rPr>
              <w:drawing>
                <wp:inline distT="0" distB="0" distL="0" distR="0" wp14:anchorId="1614C59D" wp14:editId="35EDD6D3">
                  <wp:extent cx="685800" cy="6858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136FA8">
              <w:rPr>
                <w:noProof/>
                <w:lang w:val="en-AU" w:eastAsia="en-AU"/>
              </w:rPr>
              <w:drawing>
                <wp:inline distT="0" distB="0" distL="0" distR="0" wp14:anchorId="00573EBD" wp14:editId="2E0E8339">
                  <wp:extent cx="685800" cy="685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906" w:type="dxa"/>
          </w:tcPr>
          <w:p w14:paraId="79FC98A6" w14:textId="77777777" w:rsidR="00D42B19" w:rsidRPr="00136FA8" w:rsidRDefault="00D42B19" w:rsidP="005234B1">
            <w:pPr>
              <w:suppressAutoHyphens w:val="0"/>
              <w:spacing w:before="160" w:after="80" w:line="240" w:lineRule="auto"/>
              <w:jc w:val="center"/>
              <w:rPr>
                <w:rFonts w:asciiTheme="majorHAnsi" w:eastAsiaTheme="majorEastAsia" w:hAnsiTheme="majorHAnsi"/>
                <w:caps/>
                <w:sz w:val="38"/>
                <w:szCs w:val="26"/>
              </w:rPr>
            </w:pPr>
          </w:p>
        </w:tc>
        <w:tc>
          <w:tcPr>
            <w:tcW w:w="1906" w:type="dxa"/>
          </w:tcPr>
          <w:p w14:paraId="6A790B3E" w14:textId="77777777" w:rsidR="00D42B19" w:rsidRPr="00136FA8" w:rsidRDefault="00D42B19" w:rsidP="005234B1">
            <w:pPr>
              <w:suppressAutoHyphens w:val="0"/>
              <w:spacing w:before="160" w:after="80" w:line="240" w:lineRule="auto"/>
              <w:jc w:val="center"/>
              <w:rPr>
                <w:rFonts w:asciiTheme="majorHAnsi" w:eastAsiaTheme="majorEastAsia" w:hAnsiTheme="majorHAnsi"/>
                <w:caps/>
                <w:sz w:val="38"/>
                <w:szCs w:val="26"/>
              </w:rPr>
            </w:pPr>
          </w:p>
        </w:tc>
      </w:tr>
    </w:tbl>
    <w:p w14:paraId="6A554E09" w14:textId="1F5171EE" w:rsidR="00D42B19" w:rsidRPr="00136FA8" w:rsidRDefault="00301477" w:rsidP="00F94631">
      <w:pPr>
        <w:rPr>
          <w:szCs w:val="24"/>
        </w:rPr>
      </w:pPr>
      <w:r w:rsidRPr="00136FA8">
        <w:rPr>
          <w:rFonts w:cs="Calibri Light"/>
          <w:b/>
        </w:rPr>
        <w:t>This objective was rated amber</w:t>
      </w:r>
      <w:r w:rsidR="00F94631" w:rsidRPr="00136FA8">
        <w:rPr>
          <w:rFonts w:cs="Calibri Light"/>
          <w:b/>
        </w:rPr>
        <w:t xml:space="preserve"> </w:t>
      </w:r>
      <w:r w:rsidR="00F94631" w:rsidRPr="00136FA8">
        <w:rPr>
          <w:rFonts w:cs="Calibri Light"/>
        </w:rPr>
        <w:t>as the set of activities contributing to it are in transition</w:t>
      </w:r>
      <w:r w:rsidR="00D42B19" w:rsidRPr="00136FA8">
        <w:rPr>
          <w:rFonts w:cs="Calibri Light"/>
        </w:rPr>
        <w:t xml:space="preserve">. Australia’s contributions </w:t>
      </w:r>
      <w:r w:rsidR="00C6458D" w:rsidRPr="00136FA8">
        <w:rPr>
          <w:rFonts w:cs="Calibri Light"/>
        </w:rPr>
        <w:t xml:space="preserve">to </w:t>
      </w:r>
      <w:r w:rsidR="00F94631" w:rsidRPr="00136FA8">
        <w:rPr>
          <w:rFonts w:cs="Calibri Light"/>
        </w:rPr>
        <w:t xml:space="preserve">the </w:t>
      </w:r>
      <w:r w:rsidR="00C6458D" w:rsidRPr="00136FA8">
        <w:rPr>
          <w:szCs w:val="24"/>
        </w:rPr>
        <w:t xml:space="preserve">Bangladesh Government-led Primary Education Development Program Phase III (PEDP3) </w:t>
      </w:r>
      <w:r w:rsidRPr="00136FA8">
        <w:rPr>
          <w:rFonts w:cs="Calibri Light"/>
        </w:rPr>
        <w:t>came to an end</w:t>
      </w:r>
      <w:r w:rsidR="00A05ADB" w:rsidRPr="00136FA8">
        <w:rPr>
          <w:rFonts w:cs="Calibri Light"/>
        </w:rPr>
        <w:t xml:space="preserve">, our </w:t>
      </w:r>
      <w:r w:rsidRPr="00136FA8">
        <w:rPr>
          <w:rFonts w:cs="Calibri Light"/>
        </w:rPr>
        <w:t>major</w:t>
      </w:r>
      <w:r w:rsidR="00D42B19" w:rsidRPr="00136FA8">
        <w:rPr>
          <w:rFonts w:cs="Calibri Light"/>
        </w:rPr>
        <w:t xml:space="preserve"> contribution to non-formal education is </w:t>
      </w:r>
      <w:r w:rsidR="002A3BD2" w:rsidRPr="00136FA8">
        <w:rPr>
          <w:rFonts w:cs="Calibri Light"/>
        </w:rPr>
        <w:t>shifting</w:t>
      </w:r>
      <w:r w:rsidR="00D42B19" w:rsidRPr="00136FA8">
        <w:rPr>
          <w:rFonts w:cs="Calibri Light"/>
        </w:rPr>
        <w:t xml:space="preserve"> its strategic direction, and a new partnership </w:t>
      </w:r>
      <w:r w:rsidR="002A3BD2" w:rsidRPr="00136FA8">
        <w:rPr>
          <w:rFonts w:cs="Calibri Light"/>
        </w:rPr>
        <w:t>is</w:t>
      </w:r>
      <w:r w:rsidR="00A75CE1" w:rsidRPr="00136FA8">
        <w:rPr>
          <w:rFonts w:cs="Calibri Light"/>
        </w:rPr>
        <w:t xml:space="preserve"> yet to report </w:t>
      </w:r>
      <w:r w:rsidRPr="00136FA8">
        <w:rPr>
          <w:rFonts w:cs="Calibri Light"/>
        </w:rPr>
        <w:t xml:space="preserve">results. </w:t>
      </w:r>
      <w:r w:rsidR="00A05ADB" w:rsidRPr="00136FA8">
        <w:rPr>
          <w:rFonts w:cs="Calibri Light"/>
        </w:rPr>
        <w:t xml:space="preserve">For the PEDP4 design, </w:t>
      </w:r>
      <w:r w:rsidR="003B5C1B" w:rsidRPr="00136FA8">
        <w:rPr>
          <w:rFonts w:cs="Calibri Light"/>
        </w:rPr>
        <w:t xml:space="preserve">despite Australia’s efforts, the government did not make required </w:t>
      </w:r>
      <w:r w:rsidR="00A05ADB" w:rsidRPr="00136FA8">
        <w:t xml:space="preserve">reforms </w:t>
      </w:r>
      <w:r w:rsidR="00136FA8">
        <w:t>and i</w:t>
      </w:r>
      <w:r w:rsidR="00A05ADB" w:rsidRPr="00136FA8">
        <w:t>t was</w:t>
      </w:r>
      <w:r w:rsidR="003B5C1B" w:rsidRPr="00136FA8">
        <w:t xml:space="preserve"> therefore decided that this investment would cease</w:t>
      </w:r>
      <w:r w:rsidR="00A05ADB" w:rsidRPr="00136FA8">
        <w:t>.</w:t>
      </w:r>
      <w:r w:rsidR="00C6458D" w:rsidRPr="00136FA8">
        <w:rPr>
          <w:rFonts w:cs="Calibri Light"/>
        </w:rPr>
        <w:t xml:space="preserve"> Due to the conclusion of PEDP3 </w:t>
      </w:r>
      <w:r w:rsidR="0081266B" w:rsidRPr="00136FA8">
        <w:rPr>
          <w:rFonts w:cs="Calibri Light"/>
        </w:rPr>
        <w:t>in June 2018</w:t>
      </w:r>
      <w:r w:rsidR="002A3BD2" w:rsidRPr="00136FA8">
        <w:rPr>
          <w:rFonts w:cs="Calibri Light"/>
        </w:rPr>
        <w:t xml:space="preserve"> </w:t>
      </w:r>
      <w:r w:rsidR="00C6458D" w:rsidRPr="00136FA8">
        <w:rPr>
          <w:b/>
          <w:szCs w:val="24"/>
        </w:rPr>
        <w:t>outcomes 1 and 3</w:t>
      </w:r>
      <w:r w:rsidR="00A05ADB" w:rsidRPr="00136FA8">
        <w:rPr>
          <w:b/>
          <w:szCs w:val="24"/>
        </w:rPr>
        <w:t>, which are on PEDP,</w:t>
      </w:r>
      <w:r w:rsidR="00A05ADB" w:rsidRPr="00136FA8">
        <w:rPr>
          <w:szCs w:val="24"/>
        </w:rPr>
        <w:t xml:space="preserve"> </w:t>
      </w:r>
      <w:r w:rsidR="00C6458D" w:rsidRPr="00136FA8">
        <w:rPr>
          <w:szCs w:val="24"/>
        </w:rPr>
        <w:t xml:space="preserve">will not be reported </w:t>
      </w:r>
      <w:r w:rsidR="002A3BD2" w:rsidRPr="00136FA8">
        <w:rPr>
          <w:szCs w:val="24"/>
        </w:rPr>
        <w:t>against</w:t>
      </w:r>
      <w:r w:rsidR="00C6458D" w:rsidRPr="00136FA8">
        <w:rPr>
          <w:szCs w:val="24"/>
        </w:rPr>
        <w:t xml:space="preserve"> this year. </w:t>
      </w:r>
      <w:r w:rsidR="00D42B19" w:rsidRPr="00136FA8">
        <w:rPr>
          <w:rFonts w:cs="Calibri Light"/>
        </w:rPr>
        <w:t xml:space="preserve">Of the two remaining PAF targets </w:t>
      </w:r>
      <w:r w:rsidR="00D42B19" w:rsidRPr="00136FA8">
        <w:rPr>
          <w:rFonts w:cs="Calibri Light"/>
          <w:b/>
        </w:rPr>
        <w:t>one was met and the other partially met</w:t>
      </w:r>
      <w:r w:rsidR="002D5134" w:rsidRPr="00136FA8">
        <w:t xml:space="preserve">. </w:t>
      </w:r>
    </w:p>
    <w:p w14:paraId="659FA607" w14:textId="22AB86B2" w:rsidR="00C6458D" w:rsidRPr="00136FA8" w:rsidRDefault="00D42B19" w:rsidP="00F94631">
      <w:pPr>
        <w:rPr>
          <w:szCs w:val="24"/>
        </w:rPr>
      </w:pPr>
      <w:r w:rsidRPr="00136FA8">
        <w:rPr>
          <w:szCs w:val="24"/>
        </w:rPr>
        <w:t xml:space="preserve">Australia </w:t>
      </w:r>
      <w:r w:rsidR="00C6458D" w:rsidRPr="00136FA8">
        <w:rPr>
          <w:szCs w:val="24"/>
        </w:rPr>
        <w:t xml:space="preserve">is </w:t>
      </w:r>
      <w:r w:rsidR="002A3BD2" w:rsidRPr="00136FA8">
        <w:rPr>
          <w:szCs w:val="24"/>
        </w:rPr>
        <w:t xml:space="preserve">continuing </w:t>
      </w:r>
      <w:r w:rsidR="00A75CE1" w:rsidRPr="00136FA8">
        <w:rPr>
          <w:szCs w:val="24"/>
        </w:rPr>
        <w:t>its</w:t>
      </w:r>
      <w:r w:rsidR="00C6458D" w:rsidRPr="00136FA8">
        <w:rPr>
          <w:szCs w:val="24"/>
        </w:rPr>
        <w:t xml:space="preserve"> active role</w:t>
      </w:r>
      <w:r w:rsidRPr="00136FA8">
        <w:rPr>
          <w:szCs w:val="24"/>
        </w:rPr>
        <w:t xml:space="preserve"> </w:t>
      </w:r>
      <w:r w:rsidR="00F94631" w:rsidRPr="00136FA8">
        <w:rPr>
          <w:szCs w:val="24"/>
        </w:rPr>
        <w:t xml:space="preserve">in </w:t>
      </w:r>
      <w:r w:rsidRPr="00136FA8">
        <w:rPr>
          <w:szCs w:val="24"/>
        </w:rPr>
        <w:t>complementing the government primary education system</w:t>
      </w:r>
      <w:r w:rsidR="00F94631" w:rsidRPr="00136FA8">
        <w:rPr>
          <w:szCs w:val="24"/>
        </w:rPr>
        <w:t>, providing quality education to the poorest children</w:t>
      </w:r>
      <w:r w:rsidR="00824129" w:rsidRPr="00136FA8">
        <w:rPr>
          <w:szCs w:val="24"/>
        </w:rPr>
        <w:t xml:space="preserve"> and children with disabilities</w:t>
      </w:r>
      <w:r w:rsidR="00F94631" w:rsidRPr="00136FA8">
        <w:rPr>
          <w:szCs w:val="24"/>
        </w:rPr>
        <w:t xml:space="preserve"> who have never been to school or dropped out of government schools</w:t>
      </w:r>
      <w:r w:rsidR="00B1069E">
        <w:rPr>
          <w:szCs w:val="24"/>
        </w:rPr>
        <w:t xml:space="preserve">. </w:t>
      </w:r>
      <w:r w:rsidR="00F94631" w:rsidRPr="00136FA8">
        <w:rPr>
          <w:szCs w:val="24"/>
        </w:rPr>
        <w:t>Completing primary education and transitioning to secondary is vital to prevent child marriage and to support increased participation of women in the workforce</w:t>
      </w:r>
      <w:r w:rsidR="00B1069E">
        <w:rPr>
          <w:szCs w:val="24"/>
        </w:rPr>
        <w:t xml:space="preserve">. </w:t>
      </w:r>
      <w:r w:rsidR="00F94631" w:rsidRPr="00136FA8">
        <w:rPr>
          <w:szCs w:val="24"/>
        </w:rPr>
        <w:t xml:space="preserve"> </w:t>
      </w:r>
    </w:p>
    <w:p w14:paraId="066089A8" w14:textId="2756B470" w:rsidR="00D42B19" w:rsidRPr="00136FA8" w:rsidRDefault="00D42B19" w:rsidP="00D42B19">
      <w:pPr>
        <w:rPr>
          <w:szCs w:val="24"/>
        </w:rPr>
      </w:pPr>
      <w:r w:rsidRPr="00136FA8">
        <w:rPr>
          <w:b/>
          <w:bCs/>
          <w:szCs w:val="24"/>
        </w:rPr>
        <w:t>Outcome 2: Poor children particularly girls benefit from non-formal education</w:t>
      </w:r>
      <w:r w:rsidRPr="00136FA8">
        <w:rPr>
          <w:b/>
          <w:bCs/>
          <w:szCs w:val="24"/>
        </w:rPr>
        <w:br/>
      </w:r>
      <w:r w:rsidRPr="00136FA8">
        <w:rPr>
          <w:szCs w:val="24"/>
        </w:rPr>
        <w:br/>
        <w:t>Under our Strategic Partnership Arrangement</w:t>
      </w:r>
      <w:r w:rsidR="006429DC" w:rsidRPr="00136FA8">
        <w:rPr>
          <w:szCs w:val="24"/>
        </w:rPr>
        <w:t xml:space="preserve"> (SPA)</w:t>
      </w:r>
      <w:r w:rsidR="00A04AEF" w:rsidRPr="00136FA8">
        <w:rPr>
          <w:szCs w:val="24"/>
        </w:rPr>
        <w:t xml:space="preserve"> with BRAC</w:t>
      </w:r>
      <w:r w:rsidRPr="00136FA8">
        <w:rPr>
          <w:szCs w:val="24"/>
        </w:rPr>
        <w:t xml:space="preserve">, Australia’s funding supported </w:t>
      </w:r>
      <w:r w:rsidR="00A04AEF" w:rsidRPr="00136FA8">
        <w:rPr>
          <w:szCs w:val="24"/>
        </w:rPr>
        <w:t xml:space="preserve">the </w:t>
      </w:r>
      <w:r w:rsidRPr="00136FA8">
        <w:rPr>
          <w:szCs w:val="24"/>
        </w:rPr>
        <w:t>deliver</w:t>
      </w:r>
      <w:r w:rsidR="00A04AEF" w:rsidRPr="00136FA8">
        <w:rPr>
          <w:szCs w:val="24"/>
        </w:rPr>
        <w:t>y of</w:t>
      </w:r>
      <w:r w:rsidRPr="00136FA8">
        <w:rPr>
          <w:szCs w:val="24"/>
        </w:rPr>
        <w:t xml:space="preserve"> quality education at scale to the poorest and most marginalised children in Bangladesh. The target of 597,984 poor children (at least 50 per cent girls) benefitting from non-formal education was </w:t>
      </w:r>
      <w:r w:rsidRPr="00136FA8">
        <w:rPr>
          <w:b/>
          <w:szCs w:val="24"/>
        </w:rPr>
        <w:t xml:space="preserve">partially met </w:t>
      </w:r>
      <w:r w:rsidRPr="00136FA8">
        <w:rPr>
          <w:szCs w:val="24"/>
        </w:rPr>
        <w:t>with 414,933 children completing BRAC primary and pre-primary school (52.53 per cent of whom were girls)</w:t>
      </w:r>
      <w:r w:rsidR="00B1069E">
        <w:rPr>
          <w:szCs w:val="24"/>
        </w:rPr>
        <w:t xml:space="preserve">. </w:t>
      </w:r>
    </w:p>
    <w:p w14:paraId="408DB76A" w14:textId="4D486FFA" w:rsidR="00D42B19" w:rsidRPr="00136FA8" w:rsidRDefault="00D42B19" w:rsidP="00FF7FD8">
      <w:pPr>
        <w:rPr>
          <w:rFonts w:cs="Calibri Light"/>
          <w:szCs w:val="24"/>
        </w:rPr>
      </w:pPr>
      <w:r w:rsidRPr="00136FA8">
        <w:rPr>
          <w:rFonts w:cs="Calibri Light"/>
          <w:szCs w:val="24"/>
        </w:rPr>
        <w:t>Th</w:t>
      </w:r>
      <w:r w:rsidR="00301477" w:rsidRPr="00136FA8">
        <w:rPr>
          <w:rFonts w:cs="Calibri Light"/>
          <w:szCs w:val="24"/>
        </w:rPr>
        <w:t>is target was partially met (70 per cent</w:t>
      </w:r>
      <w:r w:rsidRPr="00136FA8">
        <w:rPr>
          <w:rFonts w:cs="Calibri Light"/>
          <w:szCs w:val="24"/>
        </w:rPr>
        <w:t xml:space="preserve"> achieved) due to strategic shifts in BRAC’s education program, </w:t>
      </w:r>
      <w:r w:rsidR="006D7F52" w:rsidRPr="00136FA8">
        <w:rPr>
          <w:rFonts w:cs="Calibri Light"/>
          <w:szCs w:val="24"/>
        </w:rPr>
        <w:t xml:space="preserve">as they </w:t>
      </w:r>
      <w:r w:rsidRPr="00136FA8">
        <w:rPr>
          <w:rFonts w:cs="Calibri Light"/>
          <w:szCs w:val="24"/>
        </w:rPr>
        <w:t>respond</w:t>
      </w:r>
      <w:r w:rsidR="006D7F52" w:rsidRPr="00136FA8">
        <w:rPr>
          <w:rFonts w:cs="Calibri Light"/>
          <w:szCs w:val="24"/>
        </w:rPr>
        <w:t>ed</w:t>
      </w:r>
      <w:r w:rsidRPr="00136FA8">
        <w:rPr>
          <w:rFonts w:cs="Calibri Light"/>
          <w:szCs w:val="24"/>
        </w:rPr>
        <w:t xml:space="preserve"> to changes in the education context in Bangladesh</w:t>
      </w:r>
      <w:r w:rsidR="00B1069E">
        <w:rPr>
          <w:rFonts w:cs="Calibri Light"/>
          <w:szCs w:val="24"/>
        </w:rPr>
        <w:t xml:space="preserve">. </w:t>
      </w:r>
      <w:r w:rsidR="006D7F52" w:rsidRPr="00136FA8">
        <w:rPr>
          <w:rFonts w:cs="Calibri Light"/>
          <w:szCs w:val="24"/>
        </w:rPr>
        <w:t>As the G</w:t>
      </w:r>
      <w:r w:rsidR="008713E7" w:rsidRPr="00136FA8">
        <w:rPr>
          <w:rFonts w:cs="Calibri Light"/>
          <w:szCs w:val="24"/>
        </w:rPr>
        <w:t xml:space="preserve">overnment </w:t>
      </w:r>
      <w:r w:rsidR="006D7F52" w:rsidRPr="00136FA8">
        <w:rPr>
          <w:rFonts w:cs="Calibri Light"/>
          <w:szCs w:val="24"/>
        </w:rPr>
        <w:t xml:space="preserve">of Bangladesh </w:t>
      </w:r>
      <w:r w:rsidR="008713E7" w:rsidRPr="00136FA8">
        <w:rPr>
          <w:rFonts w:cs="Calibri Light"/>
          <w:szCs w:val="24"/>
        </w:rPr>
        <w:lastRenderedPageBreak/>
        <w:t>succeed</w:t>
      </w:r>
      <w:r w:rsidR="006D7F52" w:rsidRPr="00136FA8">
        <w:rPr>
          <w:rFonts w:cs="Calibri Light"/>
          <w:szCs w:val="24"/>
        </w:rPr>
        <w:t>ed</w:t>
      </w:r>
      <w:r w:rsidR="008713E7" w:rsidRPr="00136FA8">
        <w:rPr>
          <w:rFonts w:cs="Calibri Light"/>
          <w:szCs w:val="24"/>
        </w:rPr>
        <w:t xml:space="preserve"> in increasing school</w:t>
      </w:r>
      <w:r w:rsidR="00934C72" w:rsidRPr="00136FA8">
        <w:rPr>
          <w:rFonts w:cs="Calibri Light"/>
          <w:szCs w:val="24"/>
        </w:rPr>
        <w:t xml:space="preserve"> enrolments</w:t>
      </w:r>
      <w:r w:rsidR="008713E7" w:rsidRPr="00136FA8">
        <w:rPr>
          <w:rFonts w:cs="Calibri Light"/>
          <w:szCs w:val="24"/>
        </w:rPr>
        <w:t xml:space="preserve">, the need for BRAC schools at scale is </w:t>
      </w:r>
      <w:r w:rsidR="00934C72" w:rsidRPr="00136FA8">
        <w:rPr>
          <w:rFonts w:cs="Calibri Light"/>
          <w:szCs w:val="24"/>
        </w:rPr>
        <w:t xml:space="preserve">slowly </w:t>
      </w:r>
      <w:r w:rsidR="008713E7" w:rsidRPr="00136FA8">
        <w:rPr>
          <w:rFonts w:cs="Calibri Light"/>
          <w:szCs w:val="24"/>
        </w:rPr>
        <w:t>declining</w:t>
      </w:r>
      <w:r w:rsidR="00934C72" w:rsidRPr="00136FA8">
        <w:rPr>
          <w:rFonts w:cs="Calibri Light"/>
          <w:szCs w:val="24"/>
        </w:rPr>
        <w:t xml:space="preserve">. </w:t>
      </w:r>
      <w:r w:rsidR="00532F26" w:rsidRPr="00136FA8">
        <w:rPr>
          <w:rFonts w:cs="Calibri Light"/>
          <w:szCs w:val="24"/>
        </w:rPr>
        <w:t xml:space="preserve">Government efforts are shifting to increasing the quality of education. </w:t>
      </w:r>
      <w:r w:rsidRPr="00136FA8">
        <w:rPr>
          <w:rFonts w:cs="Calibri Light"/>
          <w:szCs w:val="24"/>
        </w:rPr>
        <w:t xml:space="preserve">BRAC is </w:t>
      </w:r>
      <w:r w:rsidR="006D7F52" w:rsidRPr="00136FA8">
        <w:rPr>
          <w:rFonts w:cs="Calibri Light"/>
          <w:szCs w:val="24"/>
        </w:rPr>
        <w:t xml:space="preserve">therefore </w:t>
      </w:r>
      <w:r w:rsidRPr="00136FA8">
        <w:rPr>
          <w:rFonts w:cs="Calibri Light"/>
          <w:szCs w:val="24"/>
        </w:rPr>
        <w:t xml:space="preserve">refocusing its education program to </w:t>
      </w:r>
      <w:r w:rsidR="0081266B" w:rsidRPr="00136FA8">
        <w:rPr>
          <w:rFonts w:cs="Calibri Light"/>
          <w:szCs w:val="24"/>
        </w:rPr>
        <w:t xml:space="preserve">support </w:t>
      </w:r>
      <w:r w:rsidR="00C6458D" w:rsidRPr="00136FA8">
        <w:rPr>
          <w:rFonts w:cs="Calibri Light"/>
          <w:szCs w:val="24"/>
        </w:rPr>
        <w:t>Go</w:t>
      </w:r>
      <w:r w:rsidRPr="00136FA8">
        <w:rPr>
          <w:rFonts w:cs="Calibri Light"/>
          <w:szCs w:val="24"/>
        </w:rPr>
        <w:t>vernment</w:t>
      </w:r>
      <w:r w:rsidR="006D7F52" w:rsidRPr="00136FA8">
        <w:rPr>
          <w:rFonts w:cs="Calibri Light"/>
          <w:szCs w:val="24"/>
        </w:rPr>
        <w:t xml:space="preserve"> schools</w:t>
      </w:r>
      <w:r w:rsidRPr="00136FA8">
        <w:rPr>
          <w:rFonts w:cs="Calibri Light"/>
          <w:szCs w:val="24"/>
        </w:rPr>
        <w:t xml:space="preserve"> </w:t>
      </w:r>
      <w:r w:rsidR="00532F26" w:rsidRPr="00136FA8">
        <w:rPr>
          <w:rFonts w:cs="Calibri Light"/>
          <w:szCs w:val="24"/>
        </w:rPr>
        <w:t xml:space="preserve">to </w:t>
      </w:r>
      <w:r w:rsidRPr="00136FA8">
        <w:rPr>
          <w:rFonts w:cs="Calibri Light"/>
          <w:szCs w:val="24"/>
        </w:rPr>
        <w:t>increase</w:t>
      </w:r>
      <w:r w:rsidR="006D7F52" w:rsidRPr="00136FA8">
        <w:rPr>
          <w:rFonts w:cs="Calibri Light"/>
          <w:szCs w:val="24"/>
        </w:rPr>
        <w:t xml:space="preserve"> the</w:t>
      </w:r>
      <w:r w:rsidRPr="00136FA8">
        <w:rPr>
          <w:rFonts w:cs="Calibri Light"/>
          <w:szCs w:val="24"/>
        </w:rPr>
        <w:t xml:space="preserve"> </w:t>
      </w:r>
      <w:r w:rsidR="00532F26" w:rsidRPr="00136FA8">
        <w:rPr>
          <w:rFonts w:cs="Calibri Light"/>
          <w:szCs w:val="24"/>
        </w:rPr>
        <w:t xml:space="preserve">quality of </w:t>
      </w:r>
      <w:r w:rsidR="006D7F52" w:rsidRPr="00136FA8">
        <w:rPr>
          <w:rFonts w:cs="Calibri Light"/>
          <w:szCs w:val="24"/>
        </w:rPr>
        <w:t>education delivery</w:t>
      </w:r>
      <w:r w:rsidR="00114D6A" w:rsidRPr="00136FA8">
        <w:rPr>
          <w:rFonts w:cs="Calibri Light"/>
          <w:szCs w:val="24"/>
        </w:rPr>
        <w:t xml:space="preserve">. </w:t>
      </w:r>
      <w:r w:rsidR="00552EDD" w:rsidRPr="00136FA8">
        <w:rPr>
          <w:rFonts w:cs="Calibri Light"/>
          <w:szCs w:val="24"/>
        </w:rPr>
        <w:t xml:space="preserve">There is </w:t>
      </w:r>
      <w:r w:rsidRPr="00136FA8">
        <w:rPr>
          <w:rFonts w:cs="Calibri Light"/>
          <w:szCs w:val="24"/>
        </w:rPr>
        <w:t xml:space="preserve">potential for BRAC </w:t>
      </w:r>
      <w:r w:rsidR="00114D6A" w:rsidRPr="00136FA8">
        <w:rPr>
          <w:rFonts w:cs="Calibri Light"/>
          <w:szCs w:val="24"/>
        </w:rPr>
        <w:t xml:space="preserve">and Australia </w:t>
      </w:r>
      <w:r w:rsidRPr="00136FA8">
        <w:rPr>
          <w:rFonts w:cs="Calibri Light"/>
          <w:szCs w:val="24"/>
        </w:rPr>
        <w:t>to have greater impact on overall education outco</w:t>
      </w:r>
      <w:r w:rsidR="00C6458D" w:rsidRPr="00136FA8">
        <w:rPr>
          <w:rFonts w:cs="Calibri Light"/>
          <w:szCs w:val="24"/>
        </w:rPr>
        <w:t>mes in Bangladesh through this a</w:t>
      </w:r>
      <w:r w:rsidRPr="00136FA8">
        <w:rPr>
          <w:rFonts w:cs="Calibri Light"/>
          <w:szCs w:val="24"/>
        </w:rPr>
        <w:t>pproach</w:t>
      </w:r>
      <w:r w:rsidR="00F01B5B" w:rsidRPr="00136FA8">
        <w:rPr>
          <w:rFonts w:cs="Calibri Light"/>
          <w:szCs w:val="24"/>
        </w:rPr>
        <w:t xml:space="preserve"> and Australia is supporting BRAC to make this transition</w:t>
      </w:r>
      <w:r w:rsidR="00B1069E">
        <w:rPr>
          <w:rFonts w:cs="Calibri Light"/>
          <w:szCs w:val="24"/>
        </w:rPr>
        <w:t xml:space="preserve">. </w:t>
      </w:r>
      <w:r w:rsidRPr="00136FA8">
        <w:rPr>
          <w:rFonts w:cs="Calibri Light"/>
          <w:szCs w:val="24"/>
        </w:rPr>
        <w:t xml:space="preserve">In the next reporting period BRAC will finalise a new Education Strategy </w:t>
      </w:r>
      <w:r w:rsidR="00F01B5B" w:rsidRPr="00136FA8">
        <w:rPr>
          <w:rFonts w:cs="Calibri Light"/>
          <w:szCs w:val="24"/>
        </w:rPr>
        <w:t>and Australia</w:t>
      </w:r>
      <w:r w:rsidR="00114D6A" w:rsidRPr="00136FA8">
        <w:rPr>
          <w:rFonts w:cs="Calibri Light"/>
          <w:szCs w:val="24"/>
        </w:rPr>
        <w:t xml:space="preserve"> will revise PAF indicators and targets to reflect th</w:t>
      </w:r>
      <w:r w:rsidR="00EF158D" w:rsidRPr="00136FA8">
        <w:rPr>
          <w:rFonts w:cs="Calibri Light"/>
          <w:szCs w:val="24"/>
        </w:rPr>
        <w:t>is</w:t>
      </w:r>
      <w:r w:rsidR="00114D6A" w:rsidRPr="00136FA8">
        <w:rPr>
          <w:rFonts w:cs="Calibri Light"/>
          <w:szCs w:val="24"/>
        </w:rPr>
        <w:t xml:space="preserve"> shift in programming</w:t>
      </w:r>
      <w:r w:rsidR="00687829" w:rsidRPr="00136FA8">
        <w:rPr>
          <w:rFonts w:cs="Calibri Light"/>
          <w:szCs w:val="24"/>
        </w:rPr>
        <w:t xml:space="preserve"> </w:t>
      </w:r>
      <w:r w:rsidR="00532F26" w:rsidRPr="00136FA8">
        <w:rPr>
          <w:rFonts w:cs="Calibri Light"/>
          <w:szCs w:val="24"/>
        </w:rPr>
        <w:t xml:space="preserve">which is aligned with Australia’s objectives </w:t>
      </w:r>
      <w:r w:rsidR="0081266B" w:rsidRPr="00136FA8">
        <w:rPr>
          <w:rFonts w:cs="Calibri Light"/>
          <w:szCs w:val="24"/>
        </w:rPr>
        <w:t>(</w:t>
      </w:r>
      <w:r w:rsidR="0081266B" w:rsidRPr="00136FA8">
        <w:rPr>
          <w:rFonts w:cs="Calibri Light"/>
          <w:b/>
          <w:szCs w:val="24"/>
        </w:rPr>
        <w:t>see management response</w:t>
      </w:r>
      <w:r w:rsidR="0081266B" w:rsidRPr="00136FA8">
        <w:rPr>
          <w:rFonts w:cs="Calibri Light"/>
          <w:szCs w:val="24"/>
        </w:rPr>
        <w:t>)</w:t>
      </w:r>
      <w:r w:rsidR="00B1069E">
        <w:rPr>
          <w:rFonts w:cs="Calibri Light"/>
          <w:szCs w:val="24"/>
        </w:rPr>
        <w:t xml:space="preserve">. </w:t>
      </w:r>
    </w:p>
    <w:p w14:paraId="11F755D1" w14:textId="4D36F312" w:rsidR="00D42B19" w:rsidRPr="00136FA8" w:rsidRDefault="006429DC" w:rsidP="00FF7FD8">
      <w:pPr>
        <w:suppressAutoHyphens w:val="0"/>
        <w:spacing w:line="240" w:lineRule="auto"/>
        <w:rPr>
          <w:szCs w:val="24"/>
        </w:rPr>
      </w:pPr>
      <w:r w:rsidRPr="00136FA8">
        <w:rPr>
          <w:rFonts w:cs="Calibri Light"/>
        </w:rPr>
        <w:t xml:space="preserve">The </w:t>
      </w:r>
      <w:r w:rsidR="00EF158D" w:rsidRPr="00136FA8">
        <w:rPr>
          <w:rFonts w:cs="Calibri Light"/>
        </w:rPr>
        <w:t xml:space="preserve">2018 </w:t>
      </w:r>
      <w:r w:rsidR="00D10562">
        <w:rPr>
          <w:rFonts w:cs="Calibri Light"/>
        </w:rPr>
        <w:t>M</w:t>
      </w:r>
      <w:r w:rsidR="00A04AEF" w:rsidRPr="00136FA8">
        <w:rPr>
          <w:rFonts w:cs="Calibri Light"/>
        </w:rPr>
        <w:t>id</w:t>
      </w:r>
      <w:r w:rsidR="00D10562">
        <w:rPr>
          <w:rFonts w:cs="Calibri Light"/>
        </w:rPr>
        <w:t>-t</w:t>
      </w:r>
      <w:r w:rsidR="00A04AEF" w:rsidRPr="00136FA8">
        <w:rPr>
          <w:rFonts w:cs="Calibri Light"/>
        </w:rPr>
        <w:t>erm Review (</w:t>
      </w:r>
      <w:r w:rsidRPr="00136FA8">
        <w:rPr>
          <w:rFonts w:cs="Calibri Light"/>
        </w:rPr>
        <w:t>MTR</w:t>
      </w:r>
      <w:r w:rsidR="00A04AEF" w:rsidRPr="00136FA8">
        <w:rPr>
          <w:rFonts w:cs="Calibri Light"/>
        </w:rPr>
        <w:t>)</w:t>
      </w:r>
      <w:r w:rsidRPr="00136FA8">
        <w:rPr>
          <w:rFonts w:cs="Calibri Light"/>
        </w:rPr>
        <w:t xml:space="preserve"> of the BRAC SPA found that the partnership modality is enabling BRAC to innovate to improve effectiveness</w:t>
      </w:r>
      <w:r w:rsidR="00B1069E">
        <w:rPr>
          <w:rFonts w:cs="Calibri Light"/>
        </w:rPr>
        <w:t xml:space="preserve">. </w:t>
      </w:r>
      <w:r w:rsidRPr="00136FA8">
        <w:rPr>
          <w:rFonts w:cs="Calibri Light"/>
        </w:rPr>
        <w:t xml:space="preserve">This is evident in its education program where </w:t>
      </w:r>
      <w:r w:rsidR="00D42B19" w:rsidRPr="00136FA8">
        <w:rPr>
          <w:rFonts w:cs="Calibri Light"/>
        </w:rPr>
        <w:t>BRAC continue</w:t>
      </w:r>
      <w:r w:rsidRPr="00136FA8">
        <w:rPr>
          <w:rFonts w:cs="Calibri Light"/>
        </w:rPr>
        <w:t>d</w:t>
      </w:r>
      <w:r w:rsidR="00D42B19" w:rsidRPr="00136FA8">
        <w:rPr>
          <w:rFonts w:cs="Calibri Light"/>
        </w:rPr>
        <w:t xml:space="preserve"> to innovate to improve the quality of education and </w:t>
      </w:r>
      <w:r w:rsidR="00EF158D" w:rsidRPr="00136FA8">
        <w:rPr>
          <w:rFonts w:cs="Calibri Light"/>
        </w:rPr>
        <w:t>enable</w:t>
      </w:r>
      <w:r w:rsidR="00D42B19" w:rsidRPr="00136FA8">
        <w:rPr>
          <w:rFonts w:cs="Calibri Light"/>
        </w:rPr>
        <w:t xml:space="preserve"> access</w:t>
      </w:r>
      <w:r w:rsidR="004C78FD" w:rsidRPr="00136FA8">
        <w:rPr>
          <w:rFonts w:cs="Calibri Light"/>
        </w:rPr>
        <w:t xml:space="preserve"> </w:t>
      </w:r>
      <w:r w:rsidR="00D42B19" w:rsidRPr="00136FA8">
        <w:rPr>
          <w:rFonts w:cs="Calibri Light"/>
        </w:rPr>
        <w:t>for the most marginalised children, w</w:t>
      </w:r>
      <w:r w:rsidR="00191B0E" w:rsidRPr="00136FA8">
        <w:rPr>
          <w:rFonts w:cs="Calibri Light"/>
        </w:rPr>
        <w:t>ith strong outcomes for girls.</w:t>
      </w:r>
      <w:r w:rsidR="00924B33" w:rsidRPr="00136FA8">
        <w:rPr>
          <w:rFonts w:cs="Calibri Light"/>
        </w:rPr>
        <w:t xml:space="preserve"> </w:t>
      </w:r>
      <w:r w:rsidR="00F12B49" w:rsidRPr="00136FA8">
        <w:rPr>
          <w:rFonts w:cs="Calibri Light"/>
        </w:rPr>
        <w:t>To raise awareness in the community and improve retention rate</w:t>
      </w:r>
      <w:r w:rsidR="003B5C1B" w:rsidRPr="00136FA8">
        <w:rPr>
          <w:rFonts w:cs="Calibri Light"/>
        </w:rPr>
        <w:t xml:space="preserve">s, </w:t>
      </w:r>
      <w:r w:rsidR="00924B33" w:rsidRPr="00136FA8">
        <w:rPr>
          <w:rFonts w:cs="Calibri Light"/>
        </w:rPr>
        <w:t xml:space="preserve">students </w:t>
      </w:r>
      <w:r w:rsidR="00F12B49" w:rsidRPr="00136FA8">
        <w:rPr>
          <w:rFonts w:cs="Calibri Light"/>
        </w:rPr>
        <w:t xml:space="preserve">(100,000) </w:t>
      </w:r>
      <w:r w:rsidR="00924B33" w:rsidRPr="00136FA8">
        <w:rPr>
          <w:rFonts w:cs="Calibri Light"/>
        </w:rPr>
        <w:t xml:space="preserve">and members </w:t>
      </w:r>
      <w:r w:rsidR="00F12B49" w:rsidRPr="00136FA8">
        <w:rPr>
          <w:rFonts w:cs="Calibri Light"/>
        </w:rPr>
        <w:t xml:space="preserve">(25,000) </w:t>
      </w:r>
      <w:r w:rsidR="008C1511" w:rsidRPr="00136FA8">
        <w:rPr>
          <w:rFonts w:cs="Calibri Light"/>
        </w:rPr>
        <w:t>of</w:t>
      </w:r>
      <w:r w:rsidR="00924B33" w:rsidRPr="00136FA8">
        <w:rPr>
          <w:rFonts w:cs="Calibri Light"/>
        </w:rPr>
        <w:t xml:space="preserve"> </w:t>
      </w:r>
      <w:r w:rsidR="008C1511" w:rsidRPr="00136FA8">
        <w:rPr>
          <w:rFonts w:cs="Calibri Light"/>
        </w:rPr>
        <w:t xml:space="preserve">the </w:t>
      </w:r>
      <w:r w:rsidR="00924B33" w:rsidRPr="00136FA8">
        <w:rPr>
          <w:rFonts w:cs="Calibri Light"/>
        </w:rPr>
        <w:t xml:space="preserve">BRAC education system </w:t>
      </w:r>
      <w:r w:rsidR="008C1511" w:rsidRPr="00136FA8">
        <w:rPr>
          <w:rFonts w:cs="Calibri Light"/>
        </w:rPr>
        <w:t>were provided</w:t>
      </w:r>
      <w:r w:rsidR="00924B33" w:rsidRPr="00136FA8">
        <w:rPr>
          <w:rFonts w:cs="Calibri Light"/>
        </w:rPr>
        <w:t xml:space="preserve"> lessons on </w:t>
      </w:r>
      <w:r w:rsidR="003B5C1B" w:rsidRPr="00136FA8">
        <w:rPr>
          <w:rFonts w:cs="Calibri Light"/>
        </w:rPr>
        <w:t>g</w:t>
      </w:r>
      <w:r w:rsidR="00924B33" w:rsidRPr="00136FA8">
        <w:rPr>
          <w:rFonts w:cs="Calibri Light"/>
        </w:rPr>
        <w:t xml:space="preserve">ender, </w:t>
      </w:r>
      <w:r w:rsidR="003B5C1B" w:rsidRPr="00136FA8">
        <w:rPr>
          <w:rFonts w:cs="Calibri Light"/>
        </w:rPr>
        <w:t>e</w:t>
      </w:r>
      <w:r w:rsidR="00924B33" w:rsidRPr="00136FA8">
        <w:rPr>
          <w:rFonts w:cs="Calibri Light"/>
        </w:rPr>
        <w:t xml:space="preserve">qual opportunities, </w:t>
      </w:r>
      <w:r w:rsidR="003B5C1B" w:rsidRPr="00136FA8">
        <w:rPr>
          <w:rFonts w:cs="Calibri Light"/>
        </w:rPr>
        <w:t>r</w:t>
      </w:r>
      <w:r w:rsidR="00924B33" w:rsidRPr="00136FA8">
        <w:rPr>
          <w:rFonts w:cs="Calibri Light"/>
        </w:rPr>
        <w:t xml:space="preserve">espect, </w:t>
      </w:r>
      <w:r w:rsidR="003B5C1B" w:rsidRPr="00136FA8">
        <w:rPr>
          <w:rFonts w:cs="Calibri Light"/>
        </w:rPr>
        <w:t>c</w:t>
      </w:r>
      <w:r w:rsidR="00924B33" w:rsidRPr="00136FA8">
        <w:rPr>
          <w:rFonts w:cs="Calibri Light"/>
        </w:rPr>
        <w:t xml:space="preserve">hild marriage, </w:t>
      </w:r>
      <w:r w:rsidR="003B5C1B" w:rsidRPr="00136FA8">
        <w:rPr>
          <w:rFonts w:cs="Calibri Light"/>
        </w:rPr>
        <w:t>p</w:t>
      </w:r>
      <w:r w:rsidR="00924B33" w:rsidRPr="00136FA8">
        <w:rPr>
          <w:rFonts w:cs="Calibri Light"/>
        </w:rPr>
        <w:t>uberty</w:t>
      </w:r>
      <w:r w:rsidR="00732F11" w:rsidRPr="00136FA8">
        <w:rPr>
          <w:rFonts w:cs="Calibri Light"/>
        </w:rPr>
        <w:t xml:space="preserve">, </w:t>
      </w:r>
      <w:r w:rsidR="003B5C1B" w:rsidRPr="00136FA8">
        <w:rPr>
          <w:rFonts w:cs="Calibri Light"/>
        </w:rPr>
        <w:t>m</w:t>
      </w:r>
      <w:r w:rsidR="00732F11" w:rsidRPr="00136FA8">
        <w:rPr>
          <w:rFonts w:cs="Calibri Light"/>
        </w:rPr>
        <w:t xml:space="preserve">enstrual </w:t>
      </w:r>
      <w:r w:rsidR="003B5C1B" w:rsidRPr="00136FA8">
        <w:rPr>
          <w:rFonts w:cs="Calibri Light"/>
        </w:rPr>
        <w:t>h</w:t>
      </w:r>
      <w:r w:rsidR="00924B33" w:rsidRPr="00136FA8">
        <w:rPr>
          <w:rFonts w:cs="Calibri Light"/>
        </w:rPr>
        <w:t xml:space="preserve">ygiene, </w:t>
      </w:r>
      <w:r w:rsidR="003B5C1B" w:rsidRPr="00136FA8">
        <w:rPr>
          <w:rFonts w:cs="Calibri Light"/>
        </w:rPr>
        <w:t>n</w:t>
      </w:r>
      <w:r w:rsidR="00924B33" w:rsidRPr="00136FA8">
        <w:rPr>
          <w:rFonts w:cs="Calibri Light"/>
        </w:rPr>
        <w:t xml:space="preserve">utrition and </w:t>
      </w:r>
      <w:r w:rsidR="006B36AD" w:rsidRPr="00136FA8">
        <w:rPr>
          <w:rFonts w:cs="Calibri Light"/>
        </w:rPr>
        <w:t>g</w:t>
      </w:r>
      <w:r w:rsidR="00924B33" w:rsidRPr="00136FA8">
        <w:rPr>
          <w:rFonts w:cs="Calibri Light"/>
        </w:rPr>
        <w:t>ood touch-bad touch issues</w:t>
      </w:r>
      <w:r w:rsidR="008C1511" w:rsidRPr="00136FA8">
        <w:rPr>
          <w:rFonts w:cs="Calibri Light"/>
        </w:rPr>
        <w:t xml:space="preserve"> from BRAC’s Gender Guide</w:t>
      </w:r>
      <w:r w:rsidR="00924B33" w:rsidRPr="00136FA8">
        <w:t>.</w:t>
      </w:r>
      <w:r w:rsidR="00924B33" w:rsidRPr="00136FA8">
        <w:rPr>
          <w:rFonts w:cs="Calibri Light"/>
        </w:rPr>
        <w:t xml:space="preserve"> </w:t>
      </w:r>
      <w:r w:rsidRPr="00136FA8">
        <w:rPr>
          <w:rFonts w:cs="Calibri Light"/>
        </w:rPr>
        <w:t>In 2018</w:t>
      </w:r>
      <w:r w:rsidR="00EF158D" w:rsidRPr="00136FA8">
        <w:rPr>
          <w:rFonts w:cs="Calibri Light"/>
        </w:rPr>
        <w:t>-</w:t>
      </w:r>
      <w:r w:rsidRPr="00136FA8">
        <w:rPr>
          <w:rFonts w:cs="Calibri Light"/>
        </w:rPr>
        <w:t>19 BRAC scaled up its ‘Bridge school’ pilot which offers an accelerated learning model for children aged</w:t>
      </w:r>
      <w:r w:rsidRPr="00136FA8">
        <w:rPr>
          <w:rFonts w:cs="Calibri Light"/>
          <w:szCs w:val="24"/>
        </w:rPr>
        <w:t xml:space="preserve"> 8</w:t>
      </w:r>
      <w:r w:rsidR="0081266B" w:rsidRPr="00136FA8">
        <w:rPr>
          <w:rFonts w:cs="Calibri Light"/>
          <w:szCs w:val="24"/>
        </w:rPr>
        <w:t xml:space="preserve"> to </w:t>
      </w:r>
      <w:r w:rsidRPr="00136FA8">
        <w:rPr>
          <w:rFonts w:cs="Calibri Light"/>
          <w:szCs w:val="24"/>
        </w:rPr>
        <w:t>12 who have dropped out of school</w:t>
      </w:r>
      <w:r w:rsidR="00EF158D" w:rsidRPr="00136FA8">
        <w:rPr>
          <w:rFonts w:cs="Calibri Light"/>
          <w:szCs w:val="24"/>
        </w:rPr>
        <w:t xml:space="preserve"> and enables them to re</w:t>
      </w:r>
      <w:r w:rsidR="00A92ED8" w:rsidRPr="00136FA8">
        <w:rPr>
          <w:rFonts w:cs="Calibri Light"/>
          <w:szCs w:val="24"/>
        </w:rPr>
        <w:t>-</w:t>
      </w:r>
      <w:r w:rsidR="00EF158D" w:rsidRPr="00136FA8">
        <w:rPr>
          <w:rFonts w:cs="Calibri Light"/>
          <w:szCs w:val="24"/>
        </w:rPr>
        <w:t xml:space="preserve">enter the </w:t>
      </w:r>
      <w:r w:rsidRPr="00136FA8">
        <w:rPr>
          <w:rFonts w:cs="Calibri Light"/>
          <w:szCs w:val="24"/>
        </w:rPr>
        <w:t>schooling system</w:t>
      </w:r>
      <w:r w:rsidR="00B1069E">
        <w:rPr>
          <w:rFonts w:cs="Calibri Light"/>
          <w:szCs w:val="24"/>
        </w:rPr>
        <w:t xml:space="preserve">. </w:t>
      </w:r>
      <w:r w:rsidR="00FF7FD8" w:rsidRPr="00136FA8">
        <w:rPr>
          <w:szCs w:val="24"/>
        </w:rPr>
        <w:t>The quality of BRAC education is demonstrated by learning outcomes - their s</w:t>
      </w:r>
      <w:r w:rsidR="00D42B19" w:rsidRPr="00136FA8">
        <w:rPr>
          <w:szCs w:val="24"/>
        </w:rPr>
        <w:t>tudents outperformed national averages</w:t>
      </w:r>
      <w:r w:rsidR="00FF7FD8" w:rsidRPr="00136FA8">
        <w:rPr>
          <w:szCs w:val="24"/>
        </w:rPr>
        <w:t xml:space="preserve"> in 2018, with</w:t>
      </w:r>
      <w:r w:rsidR="00D42B19" w:rsidRPr="00136FA8">
        <w:rPr>
          <w:szCs w:val="24"/>
        </w:rPr>
        <w:t xml:space="preserve"> 71.65 per cent </w:t>
      </w:r>
      <w:r w:rsidR="00536D59" w:rsidRPr="00136FA8">
        <w:rPr>
          <w:szCs w:val="24"/>
        </w:rPr>
        <w:t>(73.28 per cent</w:t>
      </w:r>
      <w:r w:rsidR="00F12B49" w:rsidRPr="00136FA8">
        <w:rPr>
          <w:szCs w:val="24"/>
        </w:rPr>
        <w:t xml:space="preserve"> girls</w:t>
      </w:r>
      <w:r w:rsidR="00536D59" w:rsidRPr="00136FA8">
        <w:rPr>
          <w:szCs w:val="24"/>
        </w:rPr>
        <w:t xml:space="preserve">) </w:t>
      </w:r>
      <w:r w:rsidR="00D42B19" w:rsidRPr="00136FA8">
        <w:rPr>
          <w:szCs w:val="24"/>
        </w:rPr>
        <w:t>of BRAC students receiv</w:t>
      </w:r>
      <w:r w:rsidR="00FF7FD8" w:rsidRPr="00136FA8">
        <w:rPr>
          <w:szCs w:val="24"/>
        </w:rPr>
        <w:t>ing</w:t>
      </w:r>
      <w:r w:rsidR="00D42B19" w:rsidRPr="00136FA8">
        <w:rPr>
          <w:szCs w:val="24"/>
        </w:rPr>
        <w:t xml:space="preserve"> a combined “A” ve</w:t>
      </w:r>
      <w:r w:rsidR="00191B0E" w:rsidRPr="00136FA8">
        <w:rPr>
          <w:szCs w:val="24"/>
        </w:rPr>
        <w:t>rsus 57.2 per cent nationally. </w:t>
      </w:r>
    </w:p>
    <w:p w14:paraId="02444FB2" w14:textId="4C1B3EA8" w:rsidR="00D42B19" w:rsidRPr="00136FA8" w:rsidRDefault="00D42B19" w:rsidP="00CA4B8D">
      <w:pPr>
        <w:rPr>
          <w:szCs w:val="24"/>
        </w:rPr>
      </w:pPr>
      <w:r w:rsidRPr="00136FA8">
        <w:rPr>
          <w:szCs w:val="24"/>
        </w:rPr>
        <w:t xml:space="preserve">In the reporting period a new partnership </w:t>
      </w:r>
      <w:r w:rsidR="00775755" w:rsidRPr="00136FA8">
        <w:rPr>
          <w:szCs w:val="24"/>
        </w:rPr>
        <w:t>commenced</w:t>
      </w:r>
      <w:r w:rsidR="00552EDD" w:rsidRPr="00136FA8">
        <w:rPr>
          <w:szCs w:val="24"/>
        </w:rPr>
        <w:t xml:space="preserve"> </w:t>
      </w:r>
      <w:r w:rsidRPr="00136FA8">
        <w:rPr>
          <w:szCs w:val="24"/>
        </w:rPr>
        <w:t>with</w:t>
      </w:r>
      <w:r w:rsidRPr="00136FA8">
        <w:rPr>
          <w:sz w:val="20"/>
        </w:rPr>
        <w:t xml:space="preserve"> </w:t>
      </w:r>
      <w:r w:rsidR="00552EDD" w:rsidRPr="00136FA8">
        <w:rPr>
          <w:szCs w:val="24"/>
        </w:rPr>
        <w:t>UCEP</w:t>
      </w:r>
      <w:r w:rsidR="004A6B67" w:rsidRPr="00136FA8">
        <w:rPr>
          <w:szCs w:val="24"/>
        </w:rPr>
        <w:t xml:space="preserve">, </w:t>
      </w:r>
      <w:r w:rsidR="00552EDD" w:rsidRPr="00136FA8">
        <w:rPr>
          <w:szCs w:val="24"/>
        </w:rPr>
        <w:t xml:space="preserve">a Bangladesh </w:t>
      </w:r>
      <w:r w:rsidRPr="00136FA8">
        <w:rPr>
          <w:szCs w:val="24"/>
        </w:rPr>
        <w:t xml:space="preserve">NGO that provides pathways through primary education into vocational skills training and job placement for poor children and </w:t>
      </w:r>
      <w:r w:rsidR="00847436" w:rsidRPr="00136FA8">
        <w:rPr>
          <w:szCs w:val="24"/>
        </w:rPr>
        <w:t>youth</w:t>
      </w:r>
      <w:r w:rsidR="00A92ED8" w:rsidRPr="00136FA8">
        <w:rPr>
          <w:szCs w:val="24"/>
        </w:rPr>
        <w:t xml:space="preserve"> </w:t>
      </w:r>
      <w:r w:rsidRPr="00136FA8">
        <w:rPr>
          <w:szCs w:val="24"/>
        </w:rPr>
        <w:t xml:space="preserve">in urban areas who have dropped out of or never enrolled in schools. This </w:t>
      </w:r>
      <w:r w:rsidR="004A6B67" w:rsidRPr="00136FA8">
        <w:rPr>
          <w:szCs w:val="24"/>
        </w:rPr>
        <w:t xml:space="preserve">will support </w:t>
      </w:r>
      <w:r w:rsidRPr="00136FA8">
        <w:rPr>
          <w:szCs w:val="24"/>
        </w:rPr>
        <w:t xml:space="preserve">Australia’s commitment to education to build the human capital. UCEP results will be reported </w:t>
      </w:r>
      <w:r w:rsidR="00552EDD" w:rsidRPr="00136FA8">
        <w:rPr>
          <w:szCs w:val="24"/>
        </w:rPr>
        <w:t>in the next report</w:t>
      </w:r>
      <w:r w:rsidR="007860A1" w:rsidRPr="00136FA8">
        <w:rPr>
          <w:szCs w:val="24"/>
        </w:rPr>
        <w:t>ing period</w:t>
      </w:r>
      <w:r w:rsidR="00552EDD" w:rsidRPr="00136FA8">
        <w:rPr>
          <w:szCs w:val="24"/>
        </w:rPr>
        <w:t>.</w:t>
      </w:r>
      <w:r w:rsidR="00CA4B8D" w:rsidRPr="00136FA8">
        <w:rPr>
          <w:szCs w:val="24"/>
        </w:rPr>
        <w:br/>
      </w:r>
      <w:r w:rsidRPr="00136FA8">
        <w:rPr>
          <w:rFonts w:asciiTheme="majorHAnsi" w:eastAsiaTheme="majorEastAsia" w:hAnsiTheme="majorHAnsi"/>
          <w:caps/>
          <w:sz w:val="32"/>
          <w:szCs w:val="32"/>
        </w:rPr>
        <w:br/>
      </w:r>
      <w:r w:rsidRPr="00136FA8">
        <w:rPr>
          <w:rFonts w:asciiTheme="majorHAnsi" w:eastAsiaTheme="majorEastAsia" w:hAnsiTheme="majorHAnsi"/>
          <w:caps/>
          <w:sz w:val="38"/>
          <w:szCs w:val="26"/>
        </w:rPr>
        <w:t>Objective 2: BUILDING ECONOMIC RESILIENCE BY REDUCING VULNERABILITY AND IMPROVING INCLUSION IN THE GROWING ECONOMY</w:t>
      </w:r>
    </w:p>
    <w:tbl>
      <w:tblPr>
        <w:tblStyle w:val="TableGrid1"/>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2B78E4" w:rsidRPr="00136FA8" w14:paraId="77D73AC6" w14:textId="77777777" w:rsidTr="005234B1">
        <w:trPr>
          <w:trHeight w:val="1452"/>
        </w:trPr>
        <w:tc>
          <w:tcPr>
            <w:tcW w:w="9750" w:type="dxa"/>
            <w:vAlign w:val="center"/>
          </w:tcPr>
          <w:p w14:paraId="11B214DE" w14:textId="77777777" w:rsidR="00D42B19" w:rsidRPr="00136FA8" w:rsidRDefault="00D42B19" w:rsidP="005234B1">
            <w:pPr>
              <w:suppressAutoHyphens w:val="0"/>
              <w:spacing w:before="160" w:after="80" w:line="240" w:lineRule="auto"/>
              <w:rPr>
                <w:rFonts w:asciiTheme="majorHAnsi" w:eastAsiaTheme="majorEastAsia" w:hAnsiTheme="majorHAnsi"/>
                <w:caps/>
                <w:sz w:val="38"/>
                <w:szCs w:val="26"/>
              </w:rPr>
            </w:pPr>
            <w:r w:rsidRPr="00136FA8">
              <w:rPr>
                <w:rFonts w:asciiTheme="majorHAnsi" w:eastAsiaTheme="majorEastAsia" w:hAnsiTheme="majorHAnsi"/>
                <w:caps/>
                <w:noProof/>
                <w:sz w:val="38"/>
                <w:szCs w:val="26"/>
                <w:lang w:val="en-AU" w:eastAsia="en-AU"/>
              </w:rPr>
              <w:drawing>
                <wp:inline distT="0" distB="0" distL="0" distR="0" wp14:anchorId="7DCCDBC6" wp14:editId="371840C1">
                  <wp:extent cx="1104900" cy="6858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685800"/>
                          </a:xfrm>
                          <a:prstGeom prst="rect">
                            <a:avLst/>
                          </a:prstGeom>
                          <a:noFill/>
                          <a:ln>
                            <a:noFill/>
                          </a:ln>
                        </pic:spPr>
                      </pic:pic>
                    </a:graphicData>
                  </a:graphic>
                </wp:inline>
              </w:drawing>
            </w:r>
            <w:r w:rsidRPr="00136FA8">
              <w:rPr>
                <w:rFonts w:asciiTheme="majorHAnsi" w:eastAsiaTheme="majorEastAsia" w:hAnsiTheme="majorHAnsi"/>
                <w:caps/>
                <w:noProof/>
                <w:sz w:val="38"/>
                <w:szCs w:val="26"/>
                <w:lang w:val="en-AU" w:eastAsia="en-AU"/>
              </w:rPr>
              <w:drawing>
                <wp:inline distT="0" distB="0" distL="0" distR="0" wp14:anchorId="3878EF79" wp14:editId="1287DA1D">
                  <wp:extent cx="685800" cy="6858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136FA8">
              <w:rPr>
                <w:noProof/>
                <w:sz w:val="21"/>
                <w:szCs w:val="24"/>
                <w:lang w:val="en-AU" w:eastAsia="en-AU"/>
              </w:rPr>
              <w:drawing>
                <wp:inline distT="0" distB="0" distL="0" distR="0" wp14:anchorId="00C74642" wp14:editId="77DEFC88">
                  <wp:extent cx="676275" cy="6762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136FA8">
              <w:rPr>
                <w:noProof/>
                <w:lang w:val="en-AU" w:eastAsia="en-AU"/>
              </w:rPr>
              <w:drawing>
                <wp:inline distT="0" distB="0" distL="0" distR="0" wp14:anchorId="408AF434" wp14:editId="2DC74B94">
                  <wp:extent cx="685800" cy="685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136FA8">
              <w:rPr>
                <w:noProof/>
                <w:lang w:val="en-AU" w:eastAsia="en-AU"/>
              </w:rPr>
              <w:drawing>
                <wp:inline distT="0" distB="0" distL="0" distR="0" wp14:anchorId="51AB3AB1" wp14:editId="30F76E8B">
                  <wp:extent cx="685800" cy="685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136FA8">
              <w:rPr>
                <w:noProof/>
                <w:lang w:val="en-AU" w:eastAsia="en-AU"/>
              </w:rPr>
              <w:drawing>
                <wp:inline distT="0" distB="0" distL="0" distR="0" wp14:anchorId="1F58A6F6" wp14:editId="2709E464">
                  <wp:extent cx="676275" cy="676275"/>
                  <wp:effectExtent l="0" t="0" r="9525" b="9525"/>
                  <wp:docPr id="59" name="Picture 59"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arpen2\AppData\Local\Microsoft\Windows\INetCache\Content.Word\SDG 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136FA8">
              <w:rPr>
                <w:noProof/>
                <w:lang w:val="en-AU" w:eastAsia="en-AU"/>
              </w:rPr>
              <w:drawing>
                <wp:inline distT="0" distB="0" distL="0" distR="0" wp14:anchorId="418B8C92" wp14:editId="219C9861">
                  <wp:extent cx="676275" cy="6762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136FA8">
              <w:rPr>
                <w:noProof/>
                <w:lang w:val="en-AU" w:eastAsia="en-AU"/>
              </w:rPr>
              <w:drawing>
                <wp:inline distT="0" distB="0" distL="0" distR="0" wp14:anchorId="0F8E84D4" wp14:editId="698A6658">
                  <wp:extent cx="685800" cy="685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16F6C2A1" w14:textId="2B9FA8A2" w:rsidR="00D42B19" w:rsidRPr="00136FA8" w:rsidRDefault="00D42B19" w:rsidP="008C3DCF">
      <w:pPr>
        <w:spacing w:line="240" w:lineRule="auto"/>
      </w:pPr>
      <w:r w:rsidRPr="00136FA8">
        <w:rPr>
          <w:b/>
          <w:bCs/>
        </w:rPr>
        <w:t>The objective was rated</w:t>
      </w:r>
      <w:r w:rsidRPr="00136FA8">
        <w:t xml:space="preserve"> </w:t>
      </w:r>
      <w:r w:rsidRPr="00136FA8">
        <w:rPr>
          <w:b/>
        </w:rPr>
        <w:t>green</w:t>
      </w:r>
      <w:r w:rsidRPr="00136FA8">
        <w:t xml:space="preserve"> as most activities performed according to expectations</w:t>
      </w:r>
      <w:r w:rsidR="0074658F" w:rsidRPr="00136FA8">
        <w:t xml:space="preserve">. </w:t>
      </w:r>
      <w:r w:rsidRPr="00136FA8">
        <w:t xml:space="preserve">Of the </w:t>
      </w:r>
      <w:r w:rsidRPr="00136FA8">
        <w:rPr>
          <w:b/>
        </w:rPr>
        <w:t>19 PAF targets for this objective, 15 were met and progress was made against four</w:t>
      </w:r>
      <w:r w:rsidRPr="00136FA8">
        <w:t xml:space="preserve"> during the reporting period. With the </w:t>
      </w:r>
      <w:r w:rsidR="00B95372" w:rsidRPr="00136FA8">
        <w:t>continuation</w:t>
      </w:r>
      <w:r w:rsidR="00834202" w:rsidRPr="00136FA8">
        <w:t xml:space="preserve"> of </w:t>
      </w:r>
      <w:r w:rsidRPr="00136FA8">
        <w:t>Australia’s humanitarian funding in 2018</w:t>
      </w:r>
      <w:r w:rsidR="0023169A" w:rsidRPr="00136FA8">
        <w:t>-</w:t>
      </w:r>
      <w:r w:rsidRPr="00136FA8">
        <w:t xml:space="preserve">19 </w:t>
      </w:r>
      <w:r w:rsidR="0074658F" w:rsidRPr="00136FA8">
        <w:t xml:space="preserve">directed </w:t>
      </w:r>
      <w:r w:rsidRPr="00136FA8">
        <w:t xml:space="preserve">to support the Rohingya influx, the Performance Benchmarks were updated to include two </w:t>
      </w:r>
      <w:r w:rsidR="0074658F" w:rsidRPr="00136FA8">
        <w:t xml:space="preserve">benchmarks </w:t>
      </w:r>
      <w:r w:rsidRPr="00136FA8">
        <w:t>on the humanitarian response</w:t>
      </w:r>
      <w:r w:rsidR="00B1069E">
        <w:t xml:space="preserve">. </w:t>
      </w:r>
      <w:r w:rsidRPr="00136FA8">
        <w:rPr>
          <w:b/>
        </w:rPr>
        <w:t>All four Performance Benchmarks were met</w:t>
      </w:r>
      <w:r w:rsidRPr="00136FA8">
        <w:t xml:space="preserve"> (see Annex </w:t>
      </w:r>
      <w:r w:rsidR="005234B1" w:rsidRPr="00136FA8">
        <w:t>B</w:t>
      </w:r>
      <w:r w:rsidRPr="00136FA8">
        <w:t xml:space="preserve">). </w:t>
      </w:r>
    </w:p>
    <w:p w14:paraId="13956858" w14:textId="3A6E64EE" w:rsidR="00D42B19" w:rsidRPr="00136FA8" w:rsidRDefault="00D42B19" w:rsidP="008C3DCF">
      <w:pPr>
        <w:spacing w:after="160" w:line="240" w:lineRule="auto"/>
        <w:rPr>
          <w:szCs w:val="24"/>
        </w:rPr>
      </w:pPr>
      <w:r w:rsidRPr="00136FA8">
        <w:t>Australia</w:t>
      </w:r>
      <w:r w:rsidR="0074658F" w:rsidRPr="00136FA8">
        <w:t xml:space="preserve">n aid </w:t>
      </w:r>
      <w:r w:rsidRPr="00136FA8">
        <w:t>continue</w:t>
      </w:r>
      <w:r w:rsidR="0074658F" w:rsidRPr="00136FA8">
        <w:t>d</w:t>
      </w:r>
      <w:r w:rsidRPr="00136FA8">
        <w:t xml:space="preserve"> to contribute to the economic inclusion of the most vulnerable people in Bangladesh by supporting the government of Bangladesh to strengthen its social security systems; providing livelihoods and graduation programs to assist extremely poor people to find pathways out of poverty; and </w:t>
      </w:r>
      <w:r w:rsidRPr="00136FA8">
        <w:rPr>
          <w:szCs w:val="24"/>
        </w:rPr>
        <w:t xml:space="preserve">supporting skills development programs that </w:t>
      </w:r>
      <w:r w:rsidR="0081266B" w:rsidRPr="00136FA8">
        <w:rPr>
          <w:szCs w:val="24"/>
        </w:rPr>
        <w:t xml:space="preserve">enable </w:t>
      </w:r>
      <w:r w:rsidRPr="00136FA8">
        <w:rPr>
          <w:szCs w:val="24"/>
        </w:rPr>
        <w:t>the poorest to find employment</w:t>
      </w:r>
      <w:r w:rsidR="00B1069E">
        <w:rPr>
          <w:szCs w:val="24"/>
        </w:rPr>
        <w:t xml:space="preserve">. </w:t>
      </w:r>
      <w:r w:rsidRPr="00136FA8">
        <w:rPr>
          <w:szCs w:val="24"/>
        </w:rPr>
        <w:t>Australia’s new partnership in skills development with UCEP is scaling up our support to build the skilled workforce Bangladesh requires for sustained economic growth</w:t>
      </w:r>
      <w:r w:rsidR="00B1069E">
        <w:rPr>
          <w:szCs w:val="24"/>
        </w:rPr>
        <w:t xml:space="preserve">. </w:t>
      </w:r>
      <w:r w:rsidRPr="00136FA8">
        <w:rPr>
          <w:szCs w:val="24"/>
        </w:rPr>
        <w:t>Australia also increased our support to the large-scale and protracted Rohingya humanitarian crisis in the Cox’s Bazar District to address ongoing vulnerability and build economic resilience in the region</w:t>
      </w:r>
      <w:r w:rsidR="00B1069E">
        <w:rPr>
          <w:szCs w:val="24"/>
        </w:rPr>
        <w:t xml:space="preserve">. </w:t>
      </w:r>
      <w:r w:rsidRPr="00136FA8">
        <w:rPr>
          <w:szCs w:val="24"/>
        </w:rPr>
        <w:t xml:space="preserve">  </w:t>
      </w:r>
    </w:p>
    <w:p w14:paraId="65D0A0E1" w14:textId="142F25BA" w:rsidR="00D42B19" w:rsidRPr="00136FA8" w:rsidRDefault="00D42B19" w:rsidP="008C3DCF">
      <w:pPr>
        <w:spacing w:after="120" w:line="240" w:lineRule="auto"/>
      </w:pPr>
      <w:r w:rsidRPr="00136FA8">
        <w:t xml:space="preserve">Women face specific vulnerabilities and risks, both socially, including early marriage and child pregnancy, and institutionally, through gender discriminative norms, which create multiple challenges to engaging in the </w:t>
      </w:r>
      <w:r w:rsidRPr="00136FA8">
        <w:lastRenderedPageBreak/>
        <w:t>labour market and finding pathways out of extreme poverty</w:t>
      </w:r>
      <w:r w:rsidR="00B1069E">
        <w:t xml:space="preserve">. </w:t>
      </w:r>
      <w:r w:rsidRPr="00136FA8">
        <w:t>Only 33 per cent of women participate in the Bangladesh labour market, compared to 80 per cent of men</w:t>
      </w:r>
      <w:r w:rsidRPr="00136FA8">
        <w:rPr>
          <w:rStyle w:val="FootnoteReference"/>
        </w:rPr>
        <w:footnoteReference w:id="11"/>
      </w:r>
      <w:r w:rsidR="00B1069E">
        <w:t xml:space="preserve">. </w:t>
      </w:r>
      <w:r w:rsidRPr="00136FA8">
        <w:t>In technical education, only 24</w:t>
      </w:r>
      <w:r w:rsidR="00B54309" w:rsidRPr="00136FA8">
        <w:t xml:space="preserve"> per cent</w:t>
      </w:r>
      <w:r w:rsidRPr="00136FA8">
        <w:t xml:space="preserve"> of students are women. This objective has a strong focus on addressing gender equality through social security reform where the majority of beneficiaries are women, targeting of women in livelihoods programs,</w:t>
      </w:r>
      <w:r w:rsidR="0074658F" w:rsidRPr="00136FA8">
        <w:t xml:space="preserve"> increasing women’s participation in skills training,</w:t>
      </w:r>
      <w:r w:rsidRPr="00136FA8">
        <w:t xml:space="preserve"> and addressing the protection needs of women and girls in humanitarian response.</w:t>
      </w:r>
    </w:p>
    <w:p w14:paraId="0FB8B853" w14:textId="77777777" w:rsidR="00D42B19" w:rsidRPr="00136FA8" w:rsidRDefault="00D42B19" w:rsidP="00D42B19">
      <w:pPr>
        <w:pStyle w:val="BodyA"/>
        <w:pBdr>
          <w:top w:val="none" w:sz="0" w:space="0" w:color="auto"/>
          <w:left w:val="none" w:sz="0" w:space="0" w:color="auto"/>
          <w:bottom w:val="none" w:sz="0" w:space="0" w:color="auto"/>
          <w:right w:val="none" w:sz="0" w:space="0" w:color="auto"/>
        </w:pBdr>
        <w:spacing w:before="240" w:line="240" w:lineRule="auto"/>
        <w:rPr>
          <w:b/>
          <w:bCs/>
          <w:color w:val="495965" w:themeColor="text2"/>
        </w:rPr>
      </w:pPr>
      <w:r w:rsidRPr="00136FA8">
        <w:rPr>
          <w:b/>
          <w:bCs/>
          <w:color w:val="495965" w:themeColor="text2"/>
        </w:rPr>
        <w:t>Outcome 1: Government of Bangladesh implemented its National Social Security Strategy informed by best international practices</w:t>
      </w:r>
    </w:p>
    <w:p w14:paraId="3C8400CC" w14:textId="215E444B" w:rsidR="00D42B19" w:rsidRPr="00136FA8" w:rsidRDefault="00513119" w:rsidP="008C3DCF">
      <w:pPr>
        <w:pStyle w:val="CommentText"/>
        <w:rPr>
          <w:color w:val="495965" w:themeColor="text2"/>
          <w:sz w:val="22"/>
          <w:szCs w:val="22"/>
          <w:lang w:val="en-GB"/>
        </w:rPr>
      </w:pPr>
      <w:r w:rsidRPr="00136FA8">
        <w:rPr>
          <w:color w:val="495965" w:themeColor="text2"/>
          <w:sz w:val="22"/>
          <w:szCs w:val="22"/>
          <w:lang w:val="en-GB"/>
        </w:rPr>
        <w:t xml:space="preserve">Through our partnership with UNDP, </w:t>
      </w:r>
      <w:r w:rsidR="00D42B19" w:rsidRPr="00136FA8">
        <w:rPr>
          <w:color w:val="495965" w:themeColor="text2"/>
          <w:sz w:val="22"/>
          <w:szCs w:val="22"/>
          <w:lang w:val="en-GB"/>
        </w:rPr>
        <w:t xml:space="preserve">Australia continued </w:t>
      </w:r>
      <w:r w:rsidRPr="00136FA8">
        <w:rPr>
          <w:color w:val="495965" w:themeColor="text2"/>
          <w:sz w:val="22"/>
          <w:szCs w:val="22"/>
          <w:lang w:val="en-GB"/>
        </w:rPr>
        <w:t xml:space="preserve">to </w:t>
      </w:r>
      <w:r w:rsidR="00362763" w:rsidRPr="00136FA8">
        <w:rPr>
          <w:color w:val="495965" w:themeColor="text2"/>
          <w:sz w:val="22"/>
          <w:szCs w:val="22"/>
          <w:lang w:val="en-GB"/>
        </w:rPr>
        <w:t xml:space="preserve">provide technical </w:t>
      </w:r>
      <w:r w:rsidR="00D42B19" w:rsidRPr="00136FA8">
        <w:rPr>
          <w:color w:val="495965" w:themeColor="text2"/>
          <w:sz w:val="22"/>
          <w:szCs w:val="22"/>
          <w:lang w:val="en-GB"/>
        </w:rPr>
        <w:t xml:space="preserve">support to the Government of Bangladesh </w:t>
      </w:r>
      <w:r w:rsidRPr="00136FA8">
        <w:rPr>
          <w:color w:val="495965" w:themeColor="text2"/>
          <w:sz w:val="22"/>
          <w:szCs w:val="22"/>
          <w:lang w:val="en-GB"/>
        </w:rPr>
        <w:t>’</w:t>
      </w:r>
      <w:r w:rsidR="00D42B19" w:rsidRPr="00136FA8">
        <w:rPr>
          <w:color w:val="495965" w:themeColor="text2"/>
          <w:sz w:val="22"/>
          <w:szCs w:val="22"/>
          <w:lang w:val="en-GB"/>
        </w:rPr>
        <w:t>s reform agenda set out in the National Social Se</w:t>
      </w:r>
      <w:r w:rsidR="0065176B" w:rsidRPr="00136FA8">
        <w:rPr>
          <w:color w:val="495965" w:themeColor="text2"/>
          <w:sz w:val="22"/>
          <w:szCs w:val="22"/>
          <w:lang w:val="en-GB"/>
        </w:rPr>
        <w:t>curity Strategy (NSSS)</w:t>
      </w:r>
      <w:r w:rsidR="00B1069E">
        <w:rPr>
          <w:color w:val="495965" w:themeColor="text2"/>
          <w:sz w:val="22"/>
          <w:szCs w:val="22"/>
          <w:lang w:val="en-GB"/>
        </w:rPr>
        <w:t xml:space="preserve">. </w:t>
      </w:r>
      <w:r w:rsidR="00D42B19" w:rsidRPr="00136FA8">
        <w:rPr>
          <w:color w:val="495965" w:themeColor="text2"/>
          <w:sz w:val="22"/>
          <w:szCs w:val="22"/>
          <w:lang w:val="en-GB"/>
        </w:rPr>
        <w:t xml:space="preserve">These reforms </w:t>
      </w:r>
      <w:r w:rsidRPr="00136FA8">
        <w:rPr>
          <w:color w:val="495965" w:themeColor="text2"/>
          <w:sz w:val="22"/>
          <w:szCs w:val="22"/>
          <w:lang w:val="en-GB"/>
        </w:rPr>
        <w:t xml:space="preserve">are working </w:t>
      </w:r>
      <w:r w:rsidR="00D42B19" w:rsidRPr="00136FA8">
        <w:rPr>
          <w:color w:val="495965" w:themeColor="text2"/>
          <w:sz w:val="22"/>
          <w:szCs w:val="22"/>
          <w:lang w:val="en-GB"/>
        </w:rPr>
        <w:t>to build a social security system which effectively tackles extreme poverty and inequality</w:t>
      </w:r>
      <w:r w:rsidRPr="00136FA8">
        <w:rPr>
          <w:color w:val="495965" w:themeColor="text2"/>
          <w:sz w:val="22"/>
          <w:szCs w:val="22"/>
          <w:lang w:val="en-GB"/>
        </w:rPr>
        <w:t xml:space="preserve">, </w:t>
      </w:r>
      <w:r w:rsidR="00D42B19" w:rsidRPr="00136FA8">
        <w:rPr>
          <w:color w:val="495965" w:themeColor="text2"/>
          <w:sz w:val="22"/>
          <w:szCs w:val="22"/>
          <w:lang w:val="en-GB"/>
        </w:rPr>
        <w:t xml:space="preserve">through stronger governance, plans and budgets, and </w:t>
      </w:r>
      <w:r w:rsidRPr="00136FA8">
        <w:rPr>
          <w:color w:val="495965" w:themeColor="text2"/>
          <w:sz w:val="22"/>
          <w:szCs w:val="22"/>
          <w:lang w:val="en-GB"/>
        </w:rPr>
        <w:t xml:space="preserve">by consolidating </w:t>
      </w:r>
      <w:r w:rsidR="00D42B19" w:rsidRPr="00136FA8">
        <w:rPr>
          <w:color w:val="495965" w:themeColor="text2"/>
          <w:sz w:val="22"/>
          <w:szCs w:val="22"/>
          <w:lang w:val="en-GB"/>
        </w:rPr>
        <w:t xml:space="preserve">programs and </w:t>
      </w:r>
      <w:r w:rsidRPr="00136FA8">
        <w:rPr>
          <w:color w:val="495965" w:themeColor="text2"/>
          <w:sz w:val="22"/>
          <w:szCs w:val="22"/>
          <w:lang w:val="en-GB"/>
        </w:rPr>
        <w:t xml:space="preserve">improving </w:t>
      </w:r>
      <w:r w:rsidR="00D42B19" w:rsidRPr="00136FA8">
        <w:rPr>
          <w:color w:val="495965" w:themeColor="text2"/>
          <w:sz w:val="22"/>
          <w:szCs w:val="22"/>
          <w:lang w:val="en-GB"/>
        </w:rPr>
        <w:t>targeting</w:t>
      </w:r>
      <w:r w:rsidR="008C3DCF" w:rsidRPr="00136FA8">
        <w:rPr>
          <w:color w:val="495965" w:themeColor="text2"/>
          <w:sz w:val="22"/>
          <w:szCs w:val="22"/>
          <w:lang w:val="en-GB"/>
        </w:rPr>
        <w:t xml:space="preserve"> </w:t>
      </w:r>
      <w:r w:rsidRPr="00136FA8">
        <w:rPr>
          <w:color w:val="495965" w:themeColor="text2"/>
          <w:sz w:val="22"/>
          <w:szCs w:val="22"/>
          <w:lang w:val="en-GB"/>
        </w:rPr>
        <w:t>of social protection systems</w:t>
      </w:r>
      <w:r w:rsidR="00B1069E">
        <w:rPr>
          <w:color w:val="495965" w:themeColor="text2"/>
          <w:sz w:val="22"/>
          <w:szCs w:val="22"/>
          <w:lang w:val="en-GB"/>
        </w:rPr>
        <w:t xml:space="preserve">. </w:t>
      </w:r>
      <w:r w:rsidR="00D42B19" w:rsidRPr="00136FA8">
        <w:rPr>
          <w:color w:val="495965" w:themeColor="text2"/>
          <w:sz w:val="22"/>
          <w:szCs w:val="22"/>
          <w:lang w:val="en-GB"/>
        </w:rPr>
        <w:t>Our partner</w:t>
      </w:r>
      <w:r w:rsidR="000E1990" w:rsidRPr="00136FA8">
        <w:rPr>
          <w:color w:val="495965" w:themeColor="text2"/>
          <w:sz w:val="22"/>
          <w:szCs w:val="22"/>
          <w:lang w:val="en-GB"/>
        </w:rPr>
        <w:t>s</w:t>
      </w:r>
      <w:r w:rsidR="00D42B19" w:rsidRPr="00136FA8">
        <w:rPr>
          <w:color w:val="495965" w:themeColor="text2"/>
          <w:sz w:val="22"/>
          <w:szCs w:val="22"/>
          <w:lang w:val="en-GB"/>
        </w:rPr>
        <w:t>hip with UNDP leverages their deep understanding of the context, needs and political e</w:t>
      </w:r>
      <w:r w:rsidR="0081266B" w:rsidRPr="00136FA8">
        <w:rPr>
          <w:color w:val="495965" w:themeColor="text2"/>
          <w:sz w:val="22"/>
          <w:szCs w:val="22"/>
          <w:lang w:val="en-GB"/>
        </w:rPr>
        <w:t>conomy</w:t>
      </w:r>
      <w:r w:rsidR="00D42B19" w:rsidRPr="00136FA8">
        <w:rPr>
          <w:color w:val="495965" w:themeColor="text2"/>
          <w:sz w:val="22"/>
          <w:szCs w:val="22"/>
          <w:lang w:val="en-GB"/>
        </w:rPr>
        <w:t xml:space="preserve"> of social protection in Bangladesh</w:t>
      </w:r>
      <w:r w:rsidR="00B1069E">
        <w:rPr>
          <w:color w:val="495965" w:themeColor="text2"/>
          <w:sz w:val="22"/>
          <w:szCs w:val="22"/>
          <w:lang w:val="en-GB"/>
        </w:rPr>
        <w:t xml:space="preserve">. </w:t>
      </w:r>
    </w:p>
    <w:p w14:paraId="2F1F783D" w14:textId="73067ABA" w:rsidR="00D42B19" w:rsidRPr="00136FA8" w:rsidRDefault="00D42B19" w:rsidP="008C3DCF">
      <w:pPr>
        <w:spacing w:after="120" w:line="240" w:lineRule="auto"/>
      </w:pPr>
      <w:r w:rsidRPr="00136FA8">
        <w:t>The Government of Bangladesh’s commitment to the NSSS agenda remained strong in 2018</w:t>
      </w:r>
      <w:r w:rsidR="0023169A" w:rsidRPr="00136FA8">
        <w:t>-</w:t>
      </w:r>
      <w:r w:rsidRPr="00136FA8">
        <w:t xml:space="preserve">19, with social </w:t>
      </w:r>
      <w:r w:rsidR="0081266B" w:rsidRPr="00136FA8">
        <w:t xml:space="preserve">security </w:t>
      </w:r>
      <w:r w:rsidRPr="00136FA8">
        <w:t>sector funding increasing from 2.17 per cent of GDP (2017-18) to 2.54 per</w:t>
      </w:r>
      <w:r w:rsidR="00B54309" w:rsidRPr="00136FA8">
        <w:t xml:space="preserve"> </w:t>
      </w:r>
      <w:r w:rsidRPr="00136FA8">
        <w:t>cent in 2018-19,</w:t>
      </w:r>
      <w:r w:rsidRPr="00136FA8">
        <w:rPr>
          <w:b/>
        </w:rPr>
        <w:t xml:space="preserve"> achieving a PAF target</w:t>
      </w:r>
      <w:r w:rsidR="00B1069E">
        <w:rPr>
          <w:b/>
        </w:rPr>
        <w:t xml:space="preserve">. </w:t>
      </w:r>
      <w:r w:rsidRPr="00136FA8">
        <w:t>During the reporting period Australia responded to the government’s request to fund an independent Mid</w:t>
      </w:r>
      <w:r w:rsidR="00D10562">
        <w:t>-t</w:t>
      </w:r>
      <w:r w:rsidRPr="00136FA8">
        <w:t>erm Review of NSSS progress</w:t>
      </w:r>
      <w:r w:rsidR="0074658F" w:rsidRPr="00136FA8">
        <w:t xml:space="preserve">, </w:t>
      </w:r>
      <w:r w:rsidR="0074658F" w:rsidRPr="00136FA8">
        <w:rPr>
          <w:b/>
        </w:rPr>
        <w:t>delivering a PAF target</w:t>
      </w:r>
      <w:r w:rsidR="00B1069E">
        <w:rPr>
          <w:b/>
        </w:rPr>
        <w:t xml:space="preserve">. </w:t>
      </w:r>
      <w:r w:rsidRPr="00136FA8">
        <w:t>This review</w:t>
      </w:r>
      <w:r w:rsidR="00A05ADB" w:rsidRPr="00136FA8">
        <w:t>, which is currently being considered by the government,</w:t>
      </w:r>
      <w:r w:rsidRPr="00136FA8">
        <w:t xml:space="preserve"> provide</w:t>
      </w:r>
      <w:r w:rsidR="0074658F" w:rsidRPr="00136FA8">
        <w:t>s</w:t>
      </w:r>
      <w:r w:rsidRPr="00136FA8">
        <w:t xml:space="preserve"> an important evidence base for further reform, and is Australia’s major contribution to the development of Bangladesh’s next five-year national development plan</w:t>
      </w:r>
      <w:r w:rsidR="00B1069E">
        <w:t xml:space="preserve">. </w:t>
      </w:r>
    </w:p>
    <w:p w14:paraId="655485BD" w14:textId="402504DC" w:rsidR="00D42B19" w:rsidRPr="00136FA8" w:rsidRDefault="00D42B19" w:rsidP="00D42B19">
      <w:pPr>
        <w:pStyle w:val="BodyA"/>
        <w:pBdr>
          <w:top w:val="none" w:sz="0" w:space="0" w:color="auto"/>
          <w:left w:val="none" w:sz="0" w:space="0" w:color="auto"/>
          <w:bottom w:val="none" w:sz="0" w:space="0" w:color="auto"/>
          <w:right w:val="none" w:sz="0" w:space="0" w:color="auto"/>
        </w:pBdr>
        <w:spacing w:before="240" w:line="240" w:lineRule="auto"/>
        <w:rPr>
          <w:b/>
          <w:color w:val="495965" w:themeColor="text2"/>
        </w:rPr>
      </w:pPr>
      <w:r w:rsidRPr="00136FA8">
        <w:rPr>
          <w:b/>
          <w:color w:val="495965" w:themeColor="text2"/>
          <w:lang w:val="en-GB"/>
        </w:rPr>
        <w:t>All PAF targets were met</w:t>
      </w:r>
      <w:r w:rsidR="0065176B" w:rsidRPr="00136FA8">
        <w:rPr>
          <w:color w:val="495965" w:themeColor="text2"/>
          <w:lang w:val="en-GB"/>
        </w:rPr>
        <w:t>, except</w:t>
      </w:r>
      <w:r w:rsidRPr="00136FA8">
        <w:rPr>
          <w:color w:val="495965" w:themeColor="text2"/>
          <w:lang w:val="en-GB"/>
        </w:rPr>
        <w:t xml:space="preserve"> for </w:t>
      </w:r>
      <w:r w:rsidRPr="00136FA8">
        <w:rPr>
          <w:b/>
          <w:color w:val="495965" w:themeColor="text2"/>
          <w:lang w:val="en-GB"/>
        </w:rPr>
        <w:t>one that was partially met due to re</w:t>
      </w:r>
      <w:r w:rsidR="006C267D" w:rsidRPr="00136FA8">
        <w:rPr>
          <w:b/>
          <w:color w:val="495965" w:themeColor="text2"/>
          <w:lang w:val="en-GB"/>
        </w:rPr>
        <w:t>-</w:t>
      </w:r>
      <w:r w:rsidRPr="00136FA8">
        <w:rPr>
          <w:b/>
          <w:color w:val="495965" w:themeColor="text2"/>
          <w:lang w:val="en-GB"/>
        </w:rPr>
        <w:t>scoping with government</w:t>
      </w:r>
      <w:r w:rsidR="00B1069E">
        <w:rPr>
          <w:color w:val="495965" w:themeColor="text2"/>
          <w:lang w:val="en-GB"/>
        </w:rPr>
        <w:t xml:space="preserve">. </w:t>
      </w:r>
      <w:r w:rsidRPr="00136FA8">
        <w:rPr>
          <w:color w:val="495965" w:themeColor="text2"/>
          <w:lang w:val="en-GB"/>
        </w:rPr>
        <w:t xml:space="preserve">Highlights include: </w:t>
      </w:r>
    </w:p>
    <w:p w14:paraId="769B8BBC" w14:textId="23F14946" w:rsidR="00D42B19" w:rsidRPr="00136FA8" w:rsidRDefault="00D42B19" w:rsidP="00D42B19">
      <w:pPr>
        <w:pStyle w:val="ListParagraph"/>
        <w:numPr>
          <w:ilvl w:val="0"/>
          <w:numId w:val="22"/>
        </w:numPr>
        <w:spacing w:after="120"/>
        <w:rPr>
          <w:rFonts w:asciiTheme="minorHAnsi" w:hAnsiTheme="minorHAnsi"/>
          <w:color w:val="495965" w:themeColor="text2"/>
          <w:sz w:val="22"/>
          <w:szCs w:val="22"/>
          <w:lang w:val="en-GB"/>
        </w:rPr>
      </w:pPr>
      <w:r w:rsidRPr="00136FA8">
        <w:rPr>
          <w:rFonts w:asciiTheme="minorHAnsi" w:hAnsiTheme="minorHAnsi"/>
          <w:color w:val="495965" w:themeColor="text2"/>
          <w:sz w:val="22"/>
          <w:szCs w:val="22"/>
          <w:lang w:val="en-GB"/>
        </w:rPr>
        <w:t xml:space="preserve">The NSSS Gender Policy </w:t>
      </w:r>
      <w:r w:rsidR="0065176B" w:rsidRPr="00136FA8">
        <w:rPr>
          <w:rFonts w:asciiTheme="minorHAnsi" w:hAnsiTheme="minorHAnsi"/>
          <w:color w:val="495965" w:themeColor="text2"/>
          <w:sz w:val="22"/>
          <w:szCs w:val="22"/>
          <w:lang w:val="en-GB"/>
        </w:rPr>
        <w:t>was endorsed by the G</w:t>
      </w:r>
      <w:r w:rsidRPr="00136FA8">
        <w:rPr>
          <w:rFonts w:asciiTheme="minorHAnsi" w:hAnsiTheme="minorHAnsi"/>
          <w:color w:val="495965" w:themeColor="text2"/>
          <w:sz w:val="22"/>
          <w:szCs w:val="22"/>
          <w:lang w:val="en-GB"/>
        </w:rPr>
        <w:t xml:space="preserve">overnment </w:t>
      </w:r>
      <w:r w:rsidR="00B63A59" w:rsidRPr="00136FA8">
        <w:rPr>
          <w:rFonts w:asciiTheme="minorHAnsi" w:hAnsiTheme="minorHAnsi"/>
          <w:color w:val="495965" w:themeColor="text2"/>
          <w:sz w:val="22"/>
          <w:szCs w:val="22"/>
          <w:lang w:val="en-GB"/>
        </w:rPr>
        <w:t xml:space="preserve">of Bangladesh </w:t>
      </w:r>
      <w:r w:rsidRPr="00136FA8">
        <w:rPr>
          <w:rFonts w:asciiTheme="minorHAnsi" w:hAnsiTheme="minorHAnsi"/>
          <w:color w:val="495965" w:themeColor="text2"/>
          <w:sz w:val="22"/>
          <w:szCs w:val="22"/>
          <w:lang w:val="en-GB"/>
        </w:rPr>
        <w:t>in 2018,</w:t>
      </w:r>
      <w:r w:rsidRPr="00136FA8">
        <w:rPr>
          <w:rFonts w:asciiTheme="minorHAnsi" w:hAnsiTheme="minorHAnsi"/>
          <w:b/>
          <w:color w:val="495965" w:themeColor="text2"/>
          <w:sz w:val="22"/>
          <w:szCs w:val="22"/>
          <w:lang w:val="en-GB"/>
        </w:rPr>
        <w:t xml:space="preserve"> achieving a PAF target</w:t>
      </w:r>
      <w:r w:rsidRPr="00136FA8">
        <w:rPr>
          <w:rFonts w:asciiTheme="minorHAnsi" w:hAnsiTheme="minorHAnsi"/>
          <w:color w:val="495965" w:themeColor="text2"/>
          <w:sz w:val="22"/>
          <w:szCs w:val="22"/>
          <w:lang w:val="en-GB"/>
        </w:rPr>
        <w:t>, and</w:t>
      </w:r>
      <w:r w:rsidRPr="00136FA8">
        <w:rPr>
          <w:rFonts w:asciiTheme="minorHAnsi" w:hAnsiTheme="minorHAnsi"/>
          <w:b/>
          <w:color w:val="495965" w:themeColor="text2"/>
          <w:sz w:val="22"/>
          <w:szCs w:val="22"/>
          <w:lang w:val="en-GB"/>
        </w:rPr>
        <w:t xml:space="preserve"> </w:t>
      </w:r>
      <w:r w:rsidRPr="00136FA8">
        <w:rPr>
          <w:rFonts w:asciiTheme="minorHAnsi" w:hAnsiTheme="minorHAnsi"/>
          <w:color w:val="495965" w:themeColor="text2"/>
          <w:sz w:val="22"/>
          <w:szCs w:val="22"/>
          <w:lang w:val="en-GB"/>
        </w:rPr>
        <w:t>a gender strategy and action plan are being developed</w:t>
      </w:r>
      <w:r w:rsidR="00DB301D" w:rsidRPr="00136FA8">
        <w:rPr>
          <w:rFonts w:asciiTheme="minorHAnsi" w:hAnsiTheme="minorHAnsi"/>
          <w:color w:val="495965" w:themeColor="text2"/>
          <w:sz w:val="22"/>
          <w:szCs w:val="22"/>
          <w:lang w:val="en-GB"/>
        </w:rPr>
        <w:t xml:space="preserve"> to </w:t>
      </w:r>
      <w:r w:rsidR="00343630" w:rsidRPr="00136FA8">
        <w:rPr>
          <w:rFonts w:asciiTheme="minorHAnsi" w:hAnsiTheme="minorHAnsi"/>
          <w:color w:val="495965" w:themeColor="text2"/>
          <w:sz w:val="22"/>
          <w:szCs w:val="22"/>
          <w:lang w:val="en-GB"/>
        </w:rPr>
        <w:t xml:space="preserve">guide the </w:t>
      </w:r>
      <w:r w:rsidR="00CF7AB0" w:rsidRPr="00136FA8">
        <w:rPr>
          <w:rFonts w:asciiTheme="minorHAnsi" w:hAnsiTheme="minorHAnsi"/>
          <w:color w:val="495965" w:themeColor="text2"/>
          <w:sz w:val="22"/>
          <w:szCs w:val="22"/>
          <w:lang w:val="en-GB"/>
        </w:rPr>
        <w:t>incorporat</w:t>
      </w:r>
      <w:r w:rsidR="00343630" w:rsidRPr="00136FA8">
        <w:rPr>
          <w:rFonts w:asciiTheme="minorHAnsi" w:hAnsiTheme="minorHAnsi"/>
          <w:color w:val="495965" w:themeColor="text2"/>
          <w:sz w:val="22"/>
          <w:szCs w:val="22"/>
          <w:lang w:val="en-GB"/>
        </w:rPr>
        <w:t>ion</w:t>
      </w:r>
      <w:r w:rsidR="00ED7E33" w:rsidRPr="00136FA8">
        <w:rPr>
          <w:rFonts w:asciiTheme="minorHAnsi" w:hAnsiTheme="minorHAnsi"/>
          <w:color w:val="495965" w:themeColor="text2"/>
          <w:sz w:val="22"/>
          <w:szCs w:val="22"/>
          <w:lang w:val="en-GB"/>
        </w:rPr>
        <w:t xml:space="preserve"> of</w:t>
      </w:r>
      <w:r w:rsidR="00DB301D" w:rsidRPr="00136FA8">
        <w:rPr>
          <w:rFonts w:asciiTheme="minorHAnsi" w:hAnsiTheme="minorHAnsi"/>
          <w:color w:val="495965" w:themeColor="text2"/>
          <w:sz w:val="22"/>
          <w:szCs w:val="22"/>
          <w:lang w:val="en-GB"/>
        </w:rPr>
        <w:t xml:space="preserve"> gender </w:t>
      </w:r>
      <w:r w:rsidR="00CF7AB0" w:rsidRPr="00136FA8">
        <w:rPr>
          <w:rFonts w:asciiTheme="minorHAnsi" w:hAnsiTheme="minorHAnsi"/>
          <w:color w:val="495965" w:themeColor="text2"/>
          <w:sz w:val="22"/>
          <w:szCs w:val="22"/>
          <w:lang w:val="en-GB"/>
        </w:rPr>
        <w:t>across</w:t>
      </w:r>
      <w:r w:rsidR="00DB301D" w:rsidRPr="00136FA8">
        <w:rPr>
          <w:rFonts w:asciiTheme="minorHAnsi" w:hAnsiTheme="minorHAnsi"/>
          <w:color w:val="495965" w:themeColor="text2"/>
          <w:sz w:val="22"/>
          <w:szCs w:val="22"/>
          <w:lang w:val="en-GB"/>
        </w:rPr>
        <w:t xml:space="preserve"> social protection</w:t>
      </w:r>
      <w:r w:rsidR="00F92C66" w:rsidRPr="00136FA8">
        <w:rPr>
          <w:rFonts w:asciiTheme="minorHAnsi" w:hAnsiTheme="minorHAnsi"/>
          <w:color w:val="495965" w:themeColor="text2"/>
          <w:sz w:val="22"/>
          <w:szCs w:val="22"/>
          <w:lang w:val="en-GB"/>
        </w:rPr>
        <w:t xml:space="preserve"> systems</w:t>
      </w:r>
      <w:r w:rsidRPr="00136FA8">
        <w:rPr>
          <w:rFonts w:asciiTheme="minorHAnsi" w:hAnsiTheme="minorHAnsi"/>
          <w:color w:val="495965" w:themeColor="text2"/>
          <w:sz w:val="22"/>
          <w:szCs w:val="22"/>
          <w:lang w:val="en-GB"/>
        </w:rPr>
        <w:t>. With women remaining behind men in-almost all socio-economic indicators in Bangladesh, a gender sensitive social security system will be instrumental in narrowing gender gaps in poverty, security and resilience.</w:t>
      </w:r>
    </w:p>
    <w:p w14:paraId="484C909A" w14:textId="5D67723E" w:rsidR="00D42B19" w:rsidRPr="00136FA8" w:rsidRDefault="0065176B" w:rsidP="00D42B19">
      <w:pPr>
        <w:pStyle w:val="CommentText"/>
        <w:numPr>
          <w:ilvl w:val="0"/>
          <w:numId w:val="22"/>
        </w:numPr>
        <w:rPr>
          <w:color w:val="495965" w:themeColor="text2"/>
          <w:sz w:val="22"/>
          <w:szCs w:val="22"/>
          <w:lang w:val="en-GB"/>
        </w:rPr>
      </w:pPr>
      <w:r w:rsidRPr="00136FA8">
        <w:rPr>
          <w:color w:val="495965" w:themeColor="text2"/>
          <w:sz w:val="22"/>
          <w:szCs w:val="22"/>
          <w:lang w:val="en-GB"/>
        </w:rPr>
        <w:t>An NSSS m</w:t>
      </w:r>
      <w:r w:rsidR="00D42B19" w:rsidRPr="00136FA8">
        <w:rPr>
          <w:color w:val="495965" w:themeColor="text2"/>
          <w:sz w:val="22"/>
          <w:szCs w:val="22"/>
          <w:lang w:val="en-GB"/>
        </w:rPr>
        <w:t xml:space="preserve">onitoring and evaluation framework and data collection tools were developed </w:t>
      </w:r>
      <w:r w:rsidRPr="00136FA8">
        <w:rPr>
          <w:color w:val="495965" w:themeColor="text2"/>
          <w:sz w:val="22"/>
          <w:szCs w:val="22"/>
          <w:lang w:val="en-GB"/>
        </w:rPr>
        <w:t xml:space="preserve">and </w:t>
      </w:r>
      <w:r w:rsidR="008C3DCF" w:rsidRPr="00136FA8">
        <w:rPr>
          <w:color w:val="495965" w:themeColor="text2"/>
          <w:sz w:val="22"/>
          <w:szCs w:val="22"/>
          <w:lang w:val="en-GB"/>
        </w:rPr>
        <w:t>endorsed</w:t>
      </w:r>
      <w:r w:rsidRPr="00136FA8">
        <w:rPr>
          <w:color w:val="495965" w:themeColor="text2"/>
          <w:sz w:val="22"/>
          <w:szCs w:val="22"/>
          <w:lang w:val="en-GB"/>
        </w:rPr>
        <w:t xml:space="preserve"> by the Bangladesh G</w:t>
      </w:r>
      <w:r w:rsidR="00D42B19" w:rsidRPr="00136FA8">
        <w:rPr>
          <w:color w:val="495965" w:themeColor="text2"/>
          <w:sz w:val="22"/>
          <w:szCs w:val="22"/>
          <w:lang w:val="en-GB"/>
        </w:rPr>
        <w:t>overnment, enabling the development of an evidence base on the effectiveness of NSSS reform activities which will inform future policy and development plans,</w:t>
      </w:r>
      <w:r w:rsidR="00D42B19" w:rsidRPr="00136FA8">
        <w:rPr>
          <w:b/>
          <w:color w:val="495965" w:themeColor="text2"/>
          <w:sz w:val="22"/>
          <w:szCs w:val="22"/>
          <w:lang w:val="en-GB"/>
        </w:rPr>
        <w:t xml:space="preserve"> achieving a PAF target</w:t>
      </w:r>
      <w:r w:rsidR="00D42B19" w:rsidRPr="00136FA8">
        <w:rPr>
          <w:color w:val="495965" w:themeColor="text2"/>
          <w:sz w:val="22"/>
          <w:szCs w:val="22"/>
          <w:lang w:val="en-GB"/>
        </w:rPr>
        <w:t>.</w:t>
      </w:r>
    </w:p>
    <w:p w14:paraId="046635A1" w14:textId="7E00F9BC" w:rsidR="00D42B19" w:rsidRPr="00136FA8" w:rsidRDefault="00D42B19" w:rsidP="00D42B19">
      <w:pPr>
        <w:pStyle w:val="CommentText"/>
        <w:numPr>
          <w:ilvl w:val="0"/>
          <w:numId w:val="22"/>
        </w:numPr>
        <w:rPr>
          <w:color w:val="495965" w:themeColor="text2"/>
          <w:sz w:val="22"/>
          <w:szCs w:val="22"/>
          <w:lang w:val="en-GB"/>
        </w:rPr>
      </w:pPr>
      <w:r w:rsidRPr="00136FA8">
        <w:rPr>
          <w:color w:val="495965" w:themeColor="text2"/>
          <w:sz w:val="22"/>
          <w:szCs w:val="22"/>
          <w:lang w:val="en-GB"/>
        </w:rPr>
        <w:t>In line with the NSSS consolidation agenda, the number of social protection programs dec</w:t>
      </w:r>
      <w:r w:rsidR="002B14FD" w:rsidRPr="00136FA8">
        <w:rPr>
          <w:color w:val="495965" w:themeColor="text2"/>
          <w:sz w:val="22"/>
          <w:szCs w:val="22"/>
          <w:lang w:val="en-GB"/>
        </w:rPr>
        <w:t>r</w:t>
      </w:r>
      <w:r w:rsidRPr="00136FA8">
        <w:rPr>
          <w:color w:val="495965" w:themeColor="text2"/>
          <w:sz w:val="22"/>
          <w:szCs w:val="22"/>
          <w:lang w:val="en-GB"/>
        </w:rPr>
        <w:t xml:space="preserve">eased from 118 in </w:t>
      </w:r>
      <w:r w:rsidR="0065176B" w:rsidRPr="00136FA8">
        <w:rPr>
          <w:color w:val="495965" w:themeColor="text2"/>
          <w:sz w:val="22"/>
          <w:szCs w:val="22"/>
          <w:lang w:val="en-GB"/>
        </w:rPr>
        <w:t>2018 to 114 in 2019. While the G</w:t>
      </w:r>
      <w:r w:rsidRPr="00136FA8">
        <w:rPr>
          <w:color w:val="495965" w:themeColor="text2"/>
          <w:sz w:val="22"/>
          <w:szCs w:val="22"/>
          <w:lang w:val="en-GB"/>
        </w:rPr>
        <w:t>overnment’s 2019</w:t>
      </w:r>
      <w:r w:rsidR="0023169A" w:rsidRPr="00136FA8">
        <w:rPr>
          <w:color w:val="495965" w:themeColor="text2"/>
          <w:sz w:val="22"/>
          <w:szCs w:val="22"/>
          <w:lang w:val="en-GB"/>
        </w:rPr>
        <w:t>-</w:t>
      </w:r>
      <w:r w:rsidRPr="00136FA8">
        <w:rPr>
          <w:color w:val="495965" w:themeColor="text2"/>
          <w:sz w:val="22"/>
          <w:szCs w:val="22"/>
          <w:lang w:val="en-GB"/>
        </w:rPr>
        <w:t xml:space="preserve">20 budget included an increase to 126 programs, these additional programs were management and delivery projects, not safety net programs themselves, </w:t>
      </w:r>
      <w:r w:rsidRPr="00136FA8">
        <w:rPr>
          <w:b/>
          <w:color w:val="495965" w:themeColor="text2"/>
          <w:sz w:val="22"/>
          <w:szCs w:val="22"/>
          <w:lang w:val="en-GB"/>
        </w:rPr>
        <w:t>achieving a PAF target</w:t>
      </w:r>
      <w:r w:rsidRPr="00136FA8">
        <w:rPr>
          <w:color w:val="495965" w:themeColor="text2"/>
          <w:sz w:val="22"/>
          <w:szCs w:val="22"/>
          <w:lang w:val="en-GB"/>
        </w:rPr>
        <w:t>.</w:t>
      </w:r>
    </w:p>
    <w:p w14:paraId="60241C4E" w14:textId="473314AD" w:rsidR="00D42B19" w:rsidRPr="00136FA8" w:rsidRDefault="0081266B" w:rsidP="00D42B19">
      <w:pPr>
        <w:pStyle w:val="BodyA"/>
        <w:pBdr>
          <w:top w:val="none" w:sz="0" w:space="0" w:color="auto"/>
          <w:left w:val="none" w:sz="0" w:space="0" w:color="auto"/>
          <w:bottom w:val="none" w:sz="0" w:space="0" w:color="auto"/>
          <w:right w:val="none" w:sz="0" w:space="0" w:color="auto"/>
        </w:pBdr>
        <w:spacing w:before="240" w:line="240" w:lineRule="auto"/>
        <w:rPr>
          <w:color w:val="495965" w:themeColor="text2"/>
          <w:lang w:val="en-GB"/>
        </w:rPr>
      </w:pPr>
      <w:r w:rsidRPr="00136FA8">
        <w:rPr>
          <w:color w:val="495965" w:themeColor="text2"/>
          <w:lang w:val="en-GB"/>
        </w:rPr>
        <w:t>The</w:t>
      </w:r>
      <w:r w:rsidR="00D42B19" w:rsidRPr="00136FA8">
        <w:rPr>
          <w:color w:val="495965" w:themeColor="text2"/>
          <w:lang w:val="en-GB"/>
        </w:rPr>
        <w:t xml:space="preserve"> target of establishing a single social security registry was </w:t>
      </w:r>
      <w:r w:rsidR="00D42B19" w:rsidRPr="00136FA8">
        <w:rPr>
          <w:b/>
          <w:color w:val="495965" w:themeColor="text2"/>
          <w:lang w:val="en-GB"/>
        </w:rPr>
        <w:t>partially met</w:t>
      </w:r>
      <w:r w:rsidR="007F290D" w:rsidRPr="00136FA8">
        <w:rPr>
          <w:color w:val="495965" w:themeColor="text2"/>
          <w:lang w:val="en-GB"/>
        </w:rPr>
        <w:t>, reflecting the complexities of d</w:t>
      </w:r>
      <w:r w:rsidR="00D42B19" w:rsidRPr="00136FA8">
        <w:rPr>
          <w:color w:val="495965" w:themeColor="text2"/>
          <w:lang w:val="en-GB"/>
        </w:rPr>
        <w:t>eveloping a single registry</w:t>
      </w:r>
      <w:r w:rsidR="007F290D" w:rsidRPr="00136FA8">
        <w:rPr>
          <w:color w:val="495965" w:themeColor="text2"/>
          <w:lang w:val="en-GB"/>
        </w:rPr>
        <w:t xml:space="preserve"> which </w:t>
      </w:r>
      <w:r w:rsidR="00D42B19" w:rsidRPr="00136FA8">
        <w:rPr>
          <w:color w:val="495965" w:themeColor="text2"/>
          <w:lang w:val="en-GB"/>
        </w:rPr>
        <w:t>requir</w:t>
      </w:r>
      <w:r w:rsidR="007F290D" w:rsidRPr="00136FA8">
        <w:rPr>
          <w:color w:val="495965" w:themeColor="text2"/>
          <w:lang w:val="en-GB"/>
        </w:rPr>
        <w:t>es</w:t>
      </w:r>
      <w:r w:rsidR="00A92ED8" w:rsidRPr="00136FA8">
        <w:rPr>
          <w:color w:val="495965" w:themeColor="text2"/>
          <w:lang w:val="en-GB"/>
        </w:rPr>
        <w:t xml:space="preserve"> </w:t>
      </w:r>
      <w:r w:rsidR="00D42B19" w:rsidRPr="00136FA8">
        <w:rPr>
          <w:color w:val="495965" w:themeColor="text2"/>
          <w:lang w:val="en-GB"/>
        </w:rPr>
        <w:t>a hig</w:t>
      </w:r>
      <w:r w:rsidR="0065176B" w:rsidRPr="00136FA8">
        <w:rPr>
          <w:color w:val="495965" w:themeColor="text2"/>
          <w:lang w:val="en-GB"/>
        </w:rPr>
        <w:t>h level of technical skills. With</w:t>
      </w:r>
      <w:r w:rsidR="00D42B19" w:rsidRPr="00136FA8">
        <w:rPr>
          <w:color w:val="495965" w:themeColor="text2"/>
          <w:lang w:val="en-GB"/>
        </w:rPr>
        <w:t xml:space="preserve"> Australia’s support UNDP are working with government to undertake a comprehensive feasibility study to enable an evidence based decision on the need, and requirements, </w:t>
      </w:r>
      <w:r w:rsidR="0065176B" w:rsidRPr="00136FA8">
        <w:rPr>
          <w:color w:val="495965" w:themeColor="text2"/>
          <w:lang w:val="en-GB"/>
        </w:rPr>
        <w:t xml:space="preserve">for a single registry system. </w:t>
      </w:r>
    </w:p>
    <w:p w14:paraId="645ECCBA" w14:textId="77777777" w:rsidR="00D42B19" w:rsidRPr="00136FA8" w:rsidRDefault="00D42B19" w:rsidP="00D42B19">
      <w:pPr>
        <w:pStyle w:val="BodyA"/>
        <w:pBdr>
          <w:top w:val="none" w:sz="0" w:space="0" w:color="auto"/>
          <w:left w:val="none" w:sz="0" w:space="0" w:color="auto"/>
          <w:bottom w:val="none" w:sz="0" w:space="0" w:color="auto"/>
          <w:right w:val="none" w:sz="0" w:space="0" w:color="auto"/>
        </w:pBdr>
        <w:spacing w:before="240" w:line="240" w:lineRule="auto"/>
        <w:rPr>
          <w:b/>
          <w:bCs/>
          <w:color w:val="495965" w:themeColor="text2"/>
        </w:rPr>
      </w:pPr>
      <w:r w:rsidRPr="00136FA8">
        <w:rPr>
          <w:b/>
          <w:bCs/>
          <w:color w:val="495965" w:themeColor="text2"/>
        </w:rPr>
        <w:t xml:space="preserve">Outcome 2: NGOS and other partners provide the poorest women and women-led households with increased income and nutrition, greater assets and capacity to participate in the economy. </w:t>
      </w:r>
    </w:p>
    <w:p w14:paraId="23E0E718" w14:textId="081E990A" w:rsidR="00D42B19" w:rsidRPr="00136FA8" w:rsidRDefault="00D42B19" w:rsidP="00A92ED8">
      <w:pPr>
        <w:spacing w:after="120"/>
        <w:rPr>
          <w:rFonts w:ascii="Calibri Light" w:hAnsi="Calibri Light" w:cs="Calibri Light"/>
          <w:u w:color="495965"/>
          <w:lang w:eastAsia="en-AU"/>
        </w:rPr>
      </w:pPr>
      <w:r w:rsidRPr="00136FA8">
        <w:t>Women and women-led households face unique challenges and experience the highest rates of poverty</w:t>
      </w:r>
      <w:r w:rsidR="00B1069E">
        <w:t xml:space="preserve">. </w:t>
      </w:r>
      <w:r w:rsidRPr="00136FA8">
        <w:rPr>
          <w:bCs/>
        </w:rPr>
        <w:t xml:space="preserve">Our partnerships with BRAC and the World Food Program are supporting women and their families to find </w:t>
      </w:r>
      <w:r w:rsidRPr="00136FA8">
        <w:rPr>
          <w:rFonts w:ascii="Calibri Light" w:hAnsi="Calibri Light" w:cs="Calibri Light"/>
          <w:u w:color="495965"/>
          <w:lang w:eastAsia="en-AU"/>
        </w:rPr>
        <w:t xml:space="preserve">pathways out of extreme poverty, overcoming significant and deeply established local barriers to gender </w:t>
      </w:r>
      <w:r w:rsidRPr="00136FA8">
        <w:rPr>
          <w:rFonts w:ascii="Calibri Light" w:hAnsi="Calibri Light" w:cs="Calibri Light"/>
          <w:u w:color="495965"/>
          <w:lang w:eastAsia="en-AU"/>
        </w:rPr>
        <w:lastRenderedPageBreak/>
        <w:t>equity</w:t>
      </w:r>
      <w:r w:rsidR="00B1069E">
        <w:rPr>
          <w:rFonts w:ascii="Calibri Light" w:hAnsi="Calibri Light" w:cs="Calibri Light"/>
          <w:u w:color="495965"/>
          <w:lang w:eastAsia="en-AU"/>
        </w:rPr>
        <w:t xml:space="preserve">. </w:t>
      </w:r>
      <w:r w:rsidRPr="00136FA8">
        <w:rPr>
          <w:rFonts w:ascii="Calibri Light" w:hAnsi="Calibri Light" w:cs="Calibri Light"/>
          <w:b/>
          <w:u w:color="495965"/>
          <w:lang w:eastAsia="en-AU"/>
        </w:rPr>
        <w:t>All PAF targets were met and both Performance Benchmarks were exceeded</w:t>
      </w:r>
      <w:r w:rsidRPr="00136FA8">
        <w:rPr>
          <w:rFonts w:ascii="Calibri Light" w:hAnsi="Calibri Light" w:cs="Calibri Light"/>
          <w:u w:color="495965"/>
          <w:lang w:eastAsia="en-AU"/>
        </w:rPr>
        <w:t xml:space="preserve">, delivering results on women’s economic empowerment. </w:t>
      </w:r>
    </w:p>
    <w:p w14:paraId="060E504D" w14:textId="2B674D95" w:rsidR="00D42B19" w:rsidRPr="00136FA8" w:rsidRDefault="00D42B19" w:rsidP="00A92ED8">
      <w:pPr>
        <w:spacing w:after="120"/>
        <w:rPr>
          <w:rFonts w:ascii="Calibri Light" w:hAnsi="Calibri Light" w:cs="Calibri Light"/>
          <w:u w:color="495965"/>
          <w:lang w:eastAsia="en-AU"/>
        </w:rPr>
      </w:pPr>
      <w:r w:rsidRPr="00136FA8">
        <w:rPr>
          <w:rFonts w:ascii="Calibri Light" w:hAnsi="Calibri Light" w:cs="Calibri Light"/>
          <w:u w:color="495965"/>
          <w:lang w:eastAsia="en-AU"/>
        </w:rPr>
        <w:t>In 2018-19 our funding to the WFP’s livelihood programs supported 27,156 women (</w:t>
      </w:r>
      <w:r w:rsidRPr="00136FA8">
        <w:rPr>
          <w:rFonts w:ascii="Calibri Light" w:hAnsi="Calibri Light" w:cs="Calibri Light"/>
          <w:b/>
          <w:u w:color="495965"/>
          <w:lang w:eastAsia="en-AU"/>
        </w:rPr>
        <w:t>exceeding the PAF target of 20,000</w:t>
      </w:r>
      <w:r w:rsidRPr="00136FA8">
        <w:rPr>
          <w:rFonts w:ascii="Calibri Light" w:hAnsi="Calibri Light" w:cs="Calibri Light"/>
          <w:u w:color="495965"/>
          <w:lang w:eastAsia="en-AU"/>
        </w:rPr>
        <w:t>) to access small cash grants and subsistence allowances which provide a safety net for vulnerable women</w:t>
      </w:r>
      <w:r w:rsidR="00B1069E">
        <w:rPr>
          <w:rFonts w:ascii="Calibri Light" w:hAnsi="Calibri Light" w:cs="Calibri Light"/>
          <w:u w:color="495965"/>
          <w:lang w:eastAsia="en-AU"/>
        </w:rPr>
        <w:t xml:space="preserve">. </w:t>
      </w:r>
      <w:r w:rsidRPr="00136FA8">
        <w:rPr>
          <w:rFonts w:ascii="Calibri Light" w:hAnsi="Calibri Light" w:cs="Calibri Light"/>
          <w:u w:color="495965"/>
          <w:lang w:eastAsia="en-AU"/>
        </w:rPr>
        <w:t>These programmes create scope for women to become involved in income generating activities at the household and village level, and support improved financial decision making for ultra-poor women.</w:t>
      </w:r>
    </w:p>
    <w:p w14:paraId="6E2B3F82" w14:textId="1E5DE143" w:rsidR="00D42B19" w:rsidRPr="00136FA8" w:rsidRDefault="00D42B19" w:rsidP="00A92ED8">
      <w:pPr>
        <w:spacing w:after="120"/>
      </w:pPr>
      <w:r w:rsidRPr="00136FA8">
        <w:rPr>
          <w:rFonts w:ascii="Calibri Light" w:hAnsi="Calibri Light" w:cs="Calibri Light"/>
          <w:u w:color="495965"/>
          <w:lang w:eastAsia="en-AU"/>
        </w:rPr>
        <w:t>BRAC’s</w:t>
      </w:r>
      <w:r w:rsidRPr="00136FA8">
        <w:t xml:space="preserve"> Ultra-Poor Graduation program (UPG), previously known as Targeting the Ultra-Poor Program, works holistically with the poorest female headed households to address the challenges of extreme poverty through a two year, time-bound, program that combines support to address immediate needs, with a longer-term investment in skills and enterprise development, toward economic self-reliance</w:t>
      </w:r>
      <w:r w:rsidR="00B1069E">
        <w:t xml:space="preserve">. </w:t>
      </w:r>
      <w:r w:rsidRPr="00136FA8">
        <w:t>Australia supported BRAC to achieve impressive results in the reporting period</w:t>
      </w:r>
      <w:r w:rsidR="00B1069E">
        <w:t xml:space="preserve">. </w:t>
      </w:r>
      <w:r w:rsidR="00B63A59" w:rsidRPr="00136FA8">
        <w:t>Ninety-six</w:t>
      </w:r>
      <w:r w:rsidRPr="00136FA8">
        <w:t xml:space="preserve"> per cent of households in the first cohort of BRAC’s new UPG model graduated from extreme poverty </w:t>
      </w:r>
      <w:r w:rsidRPr="00136FA8">
        <w:rPr>
          <w:b/>
        </w:rPr>
        <w:t>(43,682 female-led households, exceeding the</w:t>
      </w:r>
      <w:r w:rsidRPr="00136FA8">
        <w:t xml:space="preserve"> </w:t>
      </w:r>
      <w:r w:rsidRPr="00136FA8">
        <w:rPr>
          <w:b/>
        </w:rPr>
        <w:t>PAF target of 40,500)</w:t>
      </w:r>
      <w:r w:rsidR="00B1069E">
        <w:rPr>
          <w:b/>
        </w:rPr>
        <w:t xml:space="preserve">. </w:t>
      </w:r>
      <w:r w:rsidRPr="00136FA8">
        <w:t xml:space="preserve"> BRAC also successfully scaled up this model, tripling the number of entrants to 114,528 women </w:t>
      </w:r>
      <w:r w:rsidRPr="00136FA8">
        <w:rPr>
          <w:b/>
        </w:rPr>
        <w:t>(exceeding the PAF target of 100,000)</w:t>
      </w:r>
      <w:r w:rsidRPr="00136FA8">
        <w:t>, while also decreasing costs</w:t>
      </w:r>
      <w:r w:rsidR="00B1069E">
        <w:t xml:space="preserve">. </w:t>
      </w:r>
    </w:p>
    <w:p w14:paraId="0C305E82" w14:textId="5E4FE9AA" w:rsidR="00D42B19" w:rsidRPr="00136FA8" w:rsidRDefault="001A6D31" w:rsidP="00D42B19">
      <w:r w:rsidRPr="00136FA8">
        <w:t xml:space="preserve">Australia’s support for </w:t>
      </w:r>
      <w:r w:rsidR="00D42B19" w:rsidRPr="00136FA8">
        <w:t>WFP’s food assistance to Rohingya refugees in Cox’s Bazar played a significant role in enhancing nutrition, and improving stunting and wasting outcomes in the reporting period</w:t>
      </w:r>
      <w:r w:rsidR="00D42B19" w:rsidRPr="00136FA8">
        <w:rPr>
          <w:rStyle w:val="FootnoteReference"/>
        </w:rPr>
        <w:footnoteReference w:id="12"/>
      </w:r>
      <w:r w:rsidR="00B1069E">
        <w:t xml:space="preserve">. </w:t>
      </w:r>
      <w:r w:rsidR="00D42B19" w:rsidRPr="00136FA8">
        <w:t xml:space="preserve">Results for host communities are not available at the time of reporting, </w:t>
      </w:r>
      <w:r w:rsidR="00834202" w:rsidRPr="00136FA8">
        <w:t>however WFP have advised that an unexpected scale back in delivery of programs, due to staff shortages,</w:t>
      </w:r>
      <w:r w:rsidR="00D42B19" w:rsidRPr="00136FA8">
        <w:t xml:space="preserve"> during the reporting period likely mean</w:t>
      </w:r>
      <w:r w:rsidR="00A37C71" w:rsidRPr="00136FA8">
        <w:t>s</w:t>
      </w:r>
      <w:r w:rsidR="00D42B19" w:rsidRPr="00136FA8">
        <w:t xml:space="preserve"> expected results for this population were not achieved</w:t>
      </w:r>
      <w:r w:rsidR="00B1069E">
        <w:t xml:space="preserve">. </w:t>
      </w:r>
      <w:r w:rsidR="00D42B19" w:rsidRPr="00136FA8">
        <w:t xml:space="preserve">These are nonetheless impressive results overall considering the sharp increase in needs during the reporting period, and the </w:t>
      </w:r>
      <w:r w:rsidR="00D42B19" w:rsidRPr="00136FA8">
        <w:rPr>
          <w:b/>
        </w:rPr>
        <w:t>two PAF indicators were</w:t>
      </w:r>
      <w:r w:rsidR="00D42B19" w:rsidRPr="00136FA8">
        <w:t xml:space="preserve"> </w:t>
      </w:r>
      <w:r w:rsidR="00D42B19" w:rsidRPr="00136FA8">
        <w:rPr>
          <w:b/>
        </w:rPr>
        <w:t>met</w:t>
      </w:r>
      <w:r w:rsidR="00B1069E">
        <w:t xml:space="preserve">. </w:t>
      </w:r>
    </w:p>
    <w:p w14:paraId="36A65381" w14:textId="77777777" w:rsidR="00D42B19" w:rsidRPr="00136FA8" w:rsidRDefault="00D42B19" w:rsidP="00D42B19">
      <w:pPr>
        <w:rPr>
          <w:b/>
          <w:bCs/>
        </w:rPr>
      </w:pPr>
      <w:bookmarkStart w:id="1" w:name="_____replyseparator"/>
      <w:bookmarkEnd w:id="1"/>
      <w:r w:rsidRPr="00136FA8">
        <w:rPr>
          <w:b/>
          <w:bCs/>
        </w:rPr>
        <w:t xml:space="preserve">Outcome 3: Disadvantaged youth have access to skills and jobs </w:t>
      </w:r>
    </w:p>
    <w:p w14:paraId="25DE5122" w14:textId="53D3E922" w:rsidR="00D42B19" w:rsidRPr="00136FA8" w:rsidRDefault="00D42B19" w:rsidP="00A92ED8">
      <w:pPr>
        <w:spacing w:after="120" w:line="256" w:lineRule="auto"/>
        <w:rPr>
          <w:rFonts w:ascii="Calibri Light" w:hAnsi="Calibri Light" w:cs="Calibri Light"/>
          <w:u w:color="495965"/>
          <w:lang w:eastAsia="en-AU"/>
        </w:rPr>
      </w:pPr>
      <w:r w:rsidRPr="00136FA8">
        <w:rPr>
          <w:rFonts w:ascii="Calibri Light" w:hAnsi="Calibri Light" w:cs="Calibri Light"/>
          <w:u w:color="495965"/>
          <w:lang w:eastAsia="en-AU"/>
        </w:rPr>
        <w:t>During 2018-19 Australia expanded our skills development portfolio in response to the increasing significance of workforce skills gaps as a constraint to economic growth in Bangladesh</w:t>
      </w:r>
      <w:r w:rsidR="00B1069E">
        <w:rPr>
          <w:rFonts w:ascii="Calibri Light" w:hAnsi="Calibri Light" w:cs="Calibri Light"/>
          <w:u w:color="495965"/>
          <w:lang w:eastAsia="en-AU"/>
        </w:rPr>
        <w:t xml:space="preserve">. </w:t>
      </w:r>
      <w:r w:rsidRPr="00136FA8">
        <w:rPr>
          <w:rFonts w:ascii="Calibri Light" w:hAnsi="Calibri Light" w:cs="Calibri Light"/>
          <w:u w:color="495965"/>
          <w:lang w:eastAsia="en-AU"/>
        </w:rPr>
        <w:t>Our new investment with UCEP complements our existing work with BRAC – both partners deliver inclusive skills development programs that work within government frameworks and support the reform priorities of the Bangladesh Government’s Natio</w:t>
      </w:r>
      <w:r w:rsidR="0065176B" w:rsidRPr="00136FA8">
        <w:rPr>
          <w:rFonts w:ascii="Calibri Light" w:hAnsi="Calibri Light" w:cs="Calibri Light"/>
          <w:u w:color="495965"/>
          <w:lang w:eastAsia="en-AU"/>
        </w:rPr>
        <w:t xml:space="preserve">nal Skills Development Policy. </w:t>
      </w:r>
      <w:r w:rsidRPr="00136FA8">
        <w:rPr>
          <w:rFonts w:ascii="Calibri Light" w:hAnsi="Calibri Light" w:cs="Calibri Light"/>
          <w:u w:color="495965"/>
          <w:lang w:eastAsia="en-AU"/>
        </w:rPr>
        <w:t xml:space="preserve">Their skills training is </w:t>
      </w:r>
      <w:r w:rsidR="0065176B" w:rsidRPr="00136FA8">
        <w:rPr>
          <w:rFonts w:ascii="Calibri Light" w:hAnsi="Calibri Light" w:cs="Calibri Light"/>
          <w:u w:color="495965"/>
          <w:lang w:eastAsia="en-AU"/>
        </w:rPr>
        <w:t xml:space="preserve">based on </w:t>
      </w:r>
      <w:r w:rsidRPr="00136FA8">
        <w:rPr>
          <w:rFonts w:ascii="Calibri Light" w:hAnsi="Calibri Light" w:cs="Calibri Light"/>
          <w:u w:color="495965"/>
          <w:lang w:eastAsia="en-AU"/>
        </w:rPr>
        <w:t>market-driven demand</w:t>
      </w:r>
      <w:r w:rsidR="0065176B" w:rsidRPr="00136FA8">
        <w:rPr>
          <w:rFonts w:ascii="Calibri Light" w:hAnsi="Calibri Light" w:cs="Calibri Light"/>
          <w:u w:color="495965"/>
          <w:lang w:eastAsia="en-AU"/>
        </w:rPr>
        <w:t xml:space="preserve">s, </w:t>
      </w:r>
      <w:r w:rsidRPr="00136FA8">
        <w:rPr>
          <w:rFonts w:ascii="Calibri Light" w:hAnsi="Calibri Light" w:cs="Calibri Light"/>
          <w:u w:color="495965"/>
          <w:lang w:eastAsia="en-AU"/>
        </w:rPr>
        <w:t>leverages</w:t>
      </w:r>
      <w:r w:rsidR="0065176B" w:rsidRPr="00136FA8">
        <w:rPr>
          <w:rFonts w:ascii="Calibri Light" w:hAnsi="Calibri Light" w:cs="Calibri Light"/>
          <w:u w:color="495965"/>
          <w:lang w:eastAsia="en-AU"/>
        </w:rPr>
        <w:t xml:space="preserve"> the</w:t>
      </w:r>
      <w:r w:rsidRPr="00136FA8">
        <w:rPr>
          <w:rFonts w:ascii="Calibri Light" w:hAnsi="Calibri Light" w:cs="Calibri Light"/>
          <w:u w:color="495965"/>
          <w:lang w:eastAsia="en-AU"/>
        </w:rPr>
        <w:t xml:space="preserve"> </w:t>
      </w:r>
      <w:r w:rsidR="0065176B" w:rsidRPr="00136FA8">
        <w:rPr>
          <w:rFonts w:ascii="Calibri Light" w:hAnsi="Calibri Light" w:cs="Calibri Light"/>
          <w:u w:color="495965"/>
          <w:lang w:eastAsia="en-AU"/>
        </w:rPr>
        <w:t>private sector</w:t>
      </w:r>
      <w:r w:rsidRPr="00136FA8">
        <w:rPr>
          <w:rFonts w:ascii="Calibri Light" w:hAnsi="Calibri Light" w:cs="Calibri Light"/>
          <w:u w:color="495965"/>
          <w:lang w:eastAsia="en-AU"/>
        </w:rPr>
        <w:t xml:space="preserve"> and is job focused</w:t>
      </w:r>
      <w:r w:rsidR="00B1069E">
        <w:rPr>
          <w:rFonts w:ascii="Calibri Light" w:hAnsi="Calibri Light" w:cs="Calibri Light"/>
          <w:u w:color="495965"/>
          <w:lang w:eastAsia="en-AU"/>
        </w:rPr>
        <w:t xml:space="preserve">. </w:t>
      </w:r>
      <w:r w:rsidRPr="00136FA8">
        <w:rPr>
          <w:rFonts w:ascii="Calibri Light" w:hAnsi="Calibri Light" w:cs="Calibri Light"/>
          <w:u w:color="495965"/>
          <w:lang w:eastAsia="en-AU"/>
        </w:rPr>
        <w:t>Increasing the participation of wom</w:t>
      </w:r>
      <w:r w:rsidR="0065176B" w:rsidRPr="00136FA8">
        <w:rPr>
          <w:rFonts w:ascii="Calibri Light" w:hAnsi="Calibri Light" w:cs="Calibri Light"/>
          <w:u w:color="495965"/>
          <w:lang w:eastAsia="en-AU"/>
        </w:rPr>
        <w:t>en in skills development is</w:t>
      </w:r>
      <w:r w:rsidRPr="00136FA8">
        <w:rPr>
          <w:rFonts w:ascii="Calibri Light" w:hAnsi="Calibri Light" w:cs="Calibri Light"/>
          <w:u w:color="495965"/>
          <w:lang w:eastAsia="en-AU"/>
        </w:rPr>
        <w:t xml:space="preserve"> a priority for both partne</w:t>
      </w:r>
      <w:r w:rsidR="0065176B" w:rsidRPr="00136FA8">
        <w:rPr>
          <w:rFonts w:ascii="Calibri Light" w:hAnsi="Calibri Light" w:cs="Calibri Light"/>
          <w:u w:color="495965"/>
          <w:lang w:eastAsia="en-AU"/>
        </w:rPr>
        <w:t xml:space="preserve">rs. </w:t>
      </w:r>
      <w:r w:rsidRPr="00136FA8">
        <w:rPr>
          <w:rFonts w:ascii="Calibri Light" w:hAnsi="Calibri Light" w:cs="Calibri Light"/>
          <w:u w:color="495965"/>
          <w:lang w:eastAsia="en-AU"/>
        </w:rPr>
        <w:t>UCEP results will be reported in the next period.</w:t>
      </w:r>
    </w:p>
    <w:p w14:paraId="5CDB53F3" w14:textId="351D0DC9" w:rsidR="00D42B19" w:rsidRPr="00136FA8" w:rsidRDefault="00A37C71" w:rsidP="00A92ED8">
      <w:pPr>
        <w:spacing w:after="120"/>
        <w:rPr>
          <w:rFonts w:ascii="Calibri Light" w:hAnsi="Calibri Light" w:cs="Calibri Light"/>
          <w:u w:color="495965"/>
          <w:lang w:eastAsia="en-AU"/>
        </w:rPr>
      </w:pPr>
      <w:r w:rsidRPr="00136FA8">
        <w:rPr>
          <w:rFonts w:ascii="Calibri Light" w:hAnsi="Calibri Light" w:cs="Calibri Light"/>
          <w:u w:color="495965"/>
          <w:lang w:eastAsia="en-AU"/>
        </w:rPr>
        <w:t xml:space="preserve">In the reporting period </w:t>
      </w:r>
      <w:r w:rsidR="00D42B19" w:rsidRPr="00136FA8">
        <w:rPr>
          <w:rFonts w:ascii="Calibri Light" w:hAnsi="Calibri Light" w:cs="Calibri Light"/>
          <w:u w:color="495965"/>
          <w:lang w:eastAsia="en-AU"/>
        </w:rPr>
        <w:t xml:space="preserve">Australia’s predictable funding </w:t>
      </w:r>
      <w:r w:rsidRPr="00136FA8">
        <w:rPr>
          <w:rFonts w:ascii="Calibri Light" w:hAnsi="Calibri Light" w:cs="Calibri Light"/>
          <w:u w:color="495965"/>
          <w:lang w:eastAsia="en-AU"/>
        </w:rPr>
        <w:t xml:space="preserve">continued to </w:t>
      </w:r>
      <w:r w:rsidR="00D42B19" w:rsidRPr="00136FA8">
        <w:rPr>
          <w:rFonts w:ascii="Calibri Light" w:hAnsi="Calibri Light" w:cs="Calibri Light"/>
          <w:u w:color="495965"/>
          <w:lang w:eastAsia="en-AU"/>
        </w:rPr>
        <w:t>support BRAC to pilot new approaches</w:t>
      </w:r>
      <w:r w:rsidRPr="00136FA8">
        <w:rPr>
          <w:rFonts w:ascii="Calibri Light" w:hAnsi="Calibri Light" w:cs="Calibri Light"/>
          <w:u w:color="495965"/>
          <w:lang w:eastAsia="en-AU"/>
        </w:rPr>
        <w:t xml:space="preserve"> and </w:t>
      </w:r>
      <w:r w:rsidR="00CD68DC" w:rsidRPr="00136FA8">
        <w:rPr>
          <w:rFonts w:ascii="Calibri Light" w:hAnsi="Calibri Light" w:cs="Calibri Light"/>
          <w:u w:color="495965"/>
          <w:lang w:eastAsia="en-AU"/>
        </w:rPr>
        <w:t xml:space="preserve">take on the risks </w:t>
      </w:r>
      <w:r w:rsidR="0081266B" w:rsidRPr="00136FA8">
        <w:rPr>
          <w:rFonts w:ascii="Calibri Light" w:hAnsi="Calibri Light" w:cs="Calibri Light"/>
          <w:u w:color="495965"/>
          <w:lang w:eastAsia="en-AU"/>
        </w:rPr>
        <w:t xml:space="preserve">involved in </w:t>
      </w:r>
      <w:r w:rsidR="00CD68DC" w:rsidRPr="00136FA8">
        <w:rPr>
          <w:rFonts w:ascii="Calibri Light" w:hAnsi="Calibri Light" w:cs="Calibri Light"/>
          <w:u w:color="495965"/>
          <w:lang w:eastAsia="en-AU"/>
        </w:rPr>
        <w:t xml:space="preserve">innovation </w:t>
      </w:r>
      <w:r w:rsidRPr="00136FA8">
        <w:rPr>
          <w:rFonts w:ascii="Calibri Light" w:hAnsi="Calibri Light" w:cs="Calibri Light"/>
          <w:u w:color="495965"/>
          <w:lang w:eastAsia="en-AU"/>
        </w:rPr>
        <w:t xml:space="preserve">as they </w:t>
      </w:r>
      <w:r w:rsidR="00D42B19" w:rsidRPr="00136FA8">
        <w:rPr>
          <w:rFonts w:ascii="Calibri Light" w:hAnsi="Calibri Light" w:cs="Calibri Light"/>
          <w:u w:color="495965"/>
          <w:lang w:eastAsia="en-AU"/>
        </w:rPr>
        <w:t xml:space="preserve">evolve </w:t>
      </w:r>
      <w:r w:rsidRPr="00136FA8">
        <w:rPr>
          <w:rFonts w:ascii="Calibri Light" w:hAnsi="Calibri Light" w:cs="Calibri Light"/>
          <w:u w:color="495965"/>
          <w:lang w:eastAsia="en-AU"/>
        </w:rPr>
        <w:t>their</w:t>
      </w:r>
      <w:r w:rsidR="0081266B" w:rsidRPr="00136FA8">
        <w:rPr>
          <w:rFonts w:ascii="Calibri Light" w:hAnsi="Calibri Light" w:cs="Calibri Light"/>
          <w:u w:color="495965"/>
          <w:lang w:eastAsia="en-AU"/>
        </w:rPr>
        <w:t xml:space="preserve"> </w:t>
      </w:r>
      <w:r w:rsidR="00D42B19" w:rsidRPr="00136FA8">
        <w:rPr>
          <w:rFonts w:ascii="Calibri Light" w:hAnsi="Calibri Light" w:cs="Calibri Light"/>
          <w:u w:color="495965"/>
          <w:lang w:eastAsia="en-AU"/>
        </w:rPr>
        <w:t>Skills Development program (SDP)</w:t>
      </w:r>
      <w:r w:rsidR="00B1069E">
        <w:rPr>
          <w:rFonts w:ascii="Calibri Light" w:hAnsi="Calibri Light" w:cs="Calibri Light"/>
          <w:u w:color="495965"/>
          <w:lang w:eastAsia="en-AU"/>
        </w:rPr>
        <w:t xml:space="preserve">. </w:t>
      </w:r>
    </w:p>
    <w:p w14:paraId="65307FDF" w14:textId="22F21B0E" w:rsidR="00D42B19" w:rsidRPr="00136FA8" w:rsidRDefault="00D42B19" w:rsidP="00A92ED8">
      <w:pPr>
        <w:spacing w:after="120"/>
        <w:rPr>
          <w:rFonts w:ascii="Calibri Light" w:hAnsi="Calibri Light" w:cs="Calibri Light"/>
          <w:u w:color="495965"/>
          <w:lang w:eastAsia="en-AU"/>
        </w:rPr>
      </w:pPr>
      <w:r w:rsidRPr="00136FA8">
        <w:rPr>
          <w:rFonts w:ascii="Calibri Light" w:hAnsi="Calibri Light" w:cs="Calibri Light"/>
          <w:u w:color="495965"/>
          <w:lang w:eastAsia="en-AU"/>
        </w:rPr>
        <w:t>In 2018 BRAC scaled up its successful apprenticeship model which links disadvantaged youth</w:t>
      </w:r>
      <w:r w:rsidR="0065176B" w:rsidRPr="00136FA8">
        <w:rPr>
          <w:rFonts w:ascii="Calibri Light" w:hAnsi="Calibri Light" w:cs="Calibri Light"/>
          <w:u w:color="495965"/>
          <w:lang w:eastAsia="en-AU"/>
        </w:rPr>
        <w:t xml:space="preserve"> with experienced craftspeople</w:t>
      </w:r>
      <w:r w:rsidR="00886B8B" w:rsidRPr="00136FA8">
        <w:rPr>
          <w:rFonts w:ascii="Calibri Light" w:hAnsi="Calibri Light" w:cs="Calibri Light"/>
          <w:u w:color="495965"/>
          <w:lang w:eastAsia="en-AU"/>
        </w:rPr>
        <w:t>,</w:t>
      </w:r>
      <w:r w:rsidR="0065176B" w:rsidRPr="00136FA8">
        <w:rPr>
          <w:rFonts w:ascii="Calibri Light" w:hAnsi="Calibri Light" w:cs="Calibri Light"/>
          <w:u w:color="495965"/>
          <w:lang w:eastAsia="en-AU"/>
        </w:rPr>
        <w:t xml:space="preserve"> </w:t>
      </w:r>
      <w:r w:rsidRPr="00136FA8">
        <w:rPr>
          <w:rFonts w:ascii="Calibri Light" w:hAnsi="Calibri Light" w:cs="Calibri Light"/>
          <w:u w:color="495965"/>
          <w:lang w:eastAsia="en-AU"/>
        </w:rPr>
        <w:t>support</w:t>
      </w:r>
      <w:r w:rsidR="00886B8B" w:rsidRPr="00136FA8">
        <w:rPr>
          <w:rFonts w:ascii="Calibri Light" w:hAnsi="Calibri Light" w:cs="Calibri Light"/>
          <w:u w:color="495965"/>
          <w:lang w:eastAsia="en-AU"/>
        </w:rPr>
        <w:t>ing</w:t>
      </w:r>
      <w:r w:rsidRPr="00136FA8">
        <w:rPr>
          <w:rFonts w:ascii="Calibri Light" w:hAnsi="Calibri Light" w:cs="Calibri Light"/>
          <w:u w:color="495965"/>
          <w:lang w:eastAsia="en-AU"/>
        </w:rPr>
        <w:t xml:space="preserve"> them through training and into job placem</w:t>
      </w:r>
      <w:r w:rsidR="006C267D" w:rsidRPr="00136FA8">
        <w:rPr>
          <w:rFonts w:ascii="Calibri Light" w:hAnsi="Calibri Light" w:cs="Calibri Light"/>
          <w:u w:color="495965"/>
          <w:lang w:eastAsia="en-AU"/>
        </w:rPr>
        <w:t>ent or enterprise development.</w:t>
      </w:r>
      <w:r w:rsidR="00ED7E33" w:rsidRPr="00136FA8">
        <w:rPr>
          <w:rFonts w:ascii="Calibri Light" w:hAnsi="Calibri Light" w:cs="Calibri Light"/>
          <w:u w:color="495965"/>
          <w:lang w:eastAsia="en-AU"/>
        </w:rPr>
        <w:t xml:space="preserve"> </w:t>
      </w:r>
      <w:r w:rsidR="00070BA7" w:rsidRPr="00136FA8">
        <w:rPr>
          <w:rFonts w:ascii="Calibri Light" w:hAnsi="Calibri Light" w:cs="Calibri Light"/>
          <w:u w:color="495965"/>
          <w:lang w:eastAsia="en-AU"/>
        </w:rPr>
        <w:t xml:space="preserve">Eleven thousand five hundred </w:t>
      </w:r>
      <w:r w:rsidR="00ED7E33" w:rsidRPr="00136FA8">
        <w:rPr>
          <w:rFonts w:ascii="Calibri Light" w:hAnsi="Calibri Light" w:cs="Calibri Light"/>
          <w:u w:color="495965"/>
          <w:lang w:eastAsia="en-AU"/>
        </w:rPr>
        <w:t>(</w:t>
      </w:r>
      <w:r w:rsidR="005A3E05" w:rsidRPr="00136FA8">
        <w:rPr>
          <w:rFonts w:ascii="Calibri Light" w:hAnsi="Calibri Light" w:cs="Calibri Light"/>
          <w:u w:color="495965"/>
          <w:lang w:eastAsia="en-AU"/>
        </w:rPr>
        <w:t>47</w:t>
      </w:r>
      <w:r w:rsidR="00ED7E33" w:rsidRPr="00136FA8">
        <w:rPr>
          <w:rFonts w:ascii="Calibri Light" w:hAnsi="Calibri Light" w:cs="Calibri Light"/>
          <w:u w:color="495965"/>
          <w:lang w:eastAsia="en-AU"/>
        </w:rPr>
        <w:t xml:space="preserve">% girls) </w:t>
      </w:r>
      <w:r w:rsidRPr="00136FA8">
        <w:rPr>
          <w:rFonts w:ascii="Calibri Light" w:hAnsi="Calibri Light" w:cs="Calibri Light"/>
          <w:u w:color="495965"/>
          <w:lang w:eastAsia="en-AU"/>
        </w:rPr>
        <w:t>trainees</w:t>
      </w:r>
      <w:r w:rsidR="00ED7E33" w:rsidRPr="00136FA8">
        <w:rPr>
          <w:rFonts w:ascii="Calibri Light" w:hAnsi="Calibri Light" w:cs="Calibri Light"/>
          <w:u w:color="495965"/>
          <w:lang w:eastAsia="en-AU"/>
        </w:rPr>
        <w:t xml:space="preserve"> (97%) </w:t>
      </w:r>
      <w:r w:rsidRPr="00136FA8">
        <w:rPr>
          <w:rFonts w:ascii="Calibri Light" w:hAnsi="Calibri Light" w:cs="Calibri Light"/>
          <w:u w:color="495965"/>
          <w:lang w:eastAsia="en-AU"/>
        </w:rPr>
        <w:t>in the apprenticeship program secured employment, demonstrating the effectiveness of the training in developing the skills that business needs.</w:t>
      </w:r>
    </w:p>
    <w:p w14:paraId="10A66BC0" w14:textId="771B10F5" w:rsidR="00D42B19" w:rsidRPr="00136FA8" w:rsidRDefault="00A37C71" w:rsidP="00A92ED8">
      <w:pPr>
        <w:spacing w:after="120"/>
        <w:rPr>
          <w:rFonts w:ascii="Calibri Light" w:hAnsi="Calibri Light" w:cs="Calibri Light"/>
          <w:u w:color="495965"/>
          <w:lang w:eastAsia="en-AU"/>
        </w:rPr>
      </w:pPr>
      <w:r w:rsidRPr="00136FA8">
        <w:rPr>
          <w:rFonts w:ascii="Calibri Light" w:hAnsi="Calibri Light" w:cs="Calibri Light"/>
          <w:u w:color="495965"/>
          <w:lang w:eastAsia="en-AU"/>
        </w:rPr>
        <w:t xml:space="preserve">However </w:t>
      </w:r>
      <w:r w:rsidR="00D42B19" w:rsidRPr="00136FA8">
        <w:rPr>
          <w:rFonts w:ascii="Calibri Light" w:hAnsi="Calibri Light" w:cs="Calibri Light"/>
          <w:u w:color="495965"/>
          <w:lang w:eastAsia="en-AU"/>
        </w:rPr>
        <w:t>BRAC continued to experience challenges in meeting its targets in the</w:t>
      </w:r>
      <w:r w:rsidRPr="00136FA8">
        <w:rPr>
          <w:rFonts w:ascii="Calibri Light" w:hAnsi="Calibri Light" w:cs="Calibri Light"/>
          <w:u w:color="495965"/>
          <w:lang w:eastAsia="en-AU"/>
        </w:rPr>
        <w:t>ir</w:t>
      </w:r>
      <w:r w:rsidR="00D42B19" w:rsidRPr="00136FA8">
        <w:rPr>
          <w:rFonts w:ascii="Calibri Light" w:hAnsi="Calibri Light" w:cs="Calibri Light"/>
          <w:u w:color="495965"/>
          <w:lang w:eastAsia="en-AU"/>
        </w:rPr>
        <w:t xml:space="preserve"> new institution</w:t>
      </w:r>
      <w:r w:rsidR="008C3DCF" w:rsidRPr="00136FA8">
        <w:rPr>
          <w:rFonts w:ascii="Calibri Light" w:hAnsi="Calibri Light" w:cs="Calibri Light"/>
          <w:u w:color="495965"/>
          <w:lang w:eastAsia="en-AU"/>
        </w:rPr>
        <w:t>-</w:t>
      </w:r>
      <w:r w:rsidR="00D42B19" w:rsidRPr="00136FA8">
        <w:rPr>
          <w:rFonts w:ascii="Calibri Light" w:hAnsi="Calibri Light" w:cs="Calibri Light"/>
          <w:u w:color="495965"/>
          <w:lang w:eastAsia="en-AU"/>
        </w:rPr>
        <w:t xml:space="preserve">based </w:t>
      </w:r>
      <w:r w:rsidR="001A675C" w:rsidRPr="00136FA8">
        <w:rPr>
          <w:rFonts w:ascii="Calibri Light" w:hAnsi="Calibri Light" w:cs="Calibri Light"/>
          <w:u w:color="495965"/>
          <w:lang w:eastAsia="en-AU"/>
        </w:rPr>
        <w:t xml:space="preserve">fee paying </w:t>
      </w:r>
      <w:r w:rsidR="00D42B19" w:rsidRPr="00136FA8">
        <w:rPr>
          <w:rFonts w:ascii="Calibri Light" w:hAnsi="Calibri Light" w:cs="Calibri Light"/>
          <w:u w:color="495965"/>
          <w:lang w:eastAsia="en-AU"/>
        </w:rPr>
        <w:t xml:space="preserve">learning model, </w:t>
      </w:r>
      <w:r w:rsidR="006A59C0" w:rsidRPr="00136FA8">
        <w:rPr>
          <w:rFonts w:ascii="Calibri Light" w:hAnsi="Calibri Light" w:cs="Calibri Light"/>
          <w:u w:color="495965"/>
          <w:lang w:eastAsia="en-AU"/>
        </w:rPr>
        <w:t xml:space="preserve">due to a lower than anticipated </w:t>
      </w:r>
      <w:r w:rsidR="001A675C" w:rsidRPr="00136FA8">
        <w:rPr>
          <w:rFonts w:ascii="Calibri Light" w:hAnsi="Calibri Light" w:cs="Calibri Light"/>
          <w:u w:color="495965"/>
          <w:lang w:eastAsia="en-AU"/>
        </w:rPr>
        <w:t>demand</w:t>
      </w:r>
      <w:r w:rsidR="006A59C0" w:rsidRPr="00136FA8">
        <w:rPr>
          <w:rFonts w:ascii="Calibri Light" w:hAnsi="Calibri Light" w:cs="Calibri Light"/>
          <w:u w:color="495965"/>
          <w:lang w:eastAsia="en-AU"/>
        </w:rPr>
        <w:t xml:space="preserve"> and </w:t>
      </w:r>
      <w:r w:rsidR="001A675C" w:rsidRPr="00136FA8">
        <w:rPr>
          <w:rFonts w:ascii="Calibri Light" w:hAnsi="Calibri Light" w:cs="Calibri Light"/>
          <w:u w:color="495965"/>
          <w:lang w:eastAsia="en-AU"/>
        </w:rPr>
        <w:t xml:space="preserve">availability of </w:t>
      </w:r>
      <w:r w:rsidR="006A59C0" w:rsidRPr="00136FA8">
        <w:rPr>
          <w:rFonts w:ascii="Calibri Light" w:hAnsi="Calibri Light" w:cs="Calibri Light"/>
          <w:u w:color="495965"/>
          <w:lang w:eastAsia="en-AU"/>
        </w:rPr>
        <w:t xml:space="preserve">a number of alternative </w:t>
      </w:r>
      <w:r w:rsidR="001A675C" w:rsidRPr="00136FA8">
        <w:rPr>
          <w:rFonts w:ascii="Calibri Light" w:hAnsi="Calibri Light" w:cs="Calibri Light"/>
          <w:u w:color="495965"/>
          <w:lang w:eastAsia="en-AU"/>
        </w:rPr>
        <w:t>skills training</w:t>
      </w:r>
      <w:r w:rsidR="003B5C1B" w:rsidRPr="00136FA8">
        <w:rPr>
          <w:rFonts w:ascii="Calibri Light" w:hAnsi="Calibri Light" w:cs="Calibri Light"/>
          <w:u w:color="495965"/>
          <w:lang w:eastAsia="en-AU"/>
        </w:rPr>
        <w:t>. A</w:t>
      </w:r>
      <w:r w:rsidR="00D42B19" w:rsidRPr="00136FA8">
        <w:rPr>
          <w:rFonts w:ascii="Calibri Light" w:hAnsi="Calibri Light" w:cs="Calibri Light"/>
          <w:u w:color="495965"/>
          <w:lang w:eastAsia="en-AU"/>
        </w:rPr>
        <w:t xml:space="preserve">s a result </w:t>
      </w:r>
      <w:r w:rsidR="003B5C1B" w:rsidRPr="00136FA8">
        <w:rPr>
          <w:rFonts w:ascii="Calibri Light" w:hAnsi="Calibri Light" w:cs="Calibri Light"/>
          <w:b/>
          <w:u w:color="495965"/>
          <w:lang w:eastAsia="en-AU"/>
        </w:rPr>
        <w:t xml:space="preserve">the PAF indicator </w:t>
      </w:r>
      <w:r w:rsidR="00D42B19" w:rsidRPr="00136FA8">
        <w:rPr>
          <w:rFonts w:ascii="Calibri Light" w:hAnsi="Calibri Light" w:cs="Calibri Light"/>
          <w:b/>
          <w:u w:color="495965"/>
          <w:lang w:eastAsia="en-AU"/>
        </w:rPr>
        <w:t>fell shor</w:t>
      </w:r>
      <w:r w:rsidR="003B5C1B" w:rsidRPr="00136FA8">
        <w:rPr>
          <w:rFonts w:ascii="Calibri Light" w:hAnsi="Calibri Light" w:cs="Calibri Light"/>
          <w:b/>
          <w:u w:color="495965"/>
          <w:lang w:eastAsia="en-AU"/>
        </w:rPr>
        <w:t>t</w:t>
      </w:r>
      <w:r w:rsidR="00D42B19" w:rsidRPr="00136FA8">
        <w:rPr>
          <w:rFonts w:ascii="Calibri Light" w:hAnsi="Calibri Light" w:cs="Calibri Light"/>
          <w:b/>
          <w:u w:color="495965"/>
          <w:lang w:eastAsia="en-AU"/>
        </w:rPr>
        <w:t xml:space="preserve"> </w:t>
      </w:r>
      <w:r w:rsidR="00DF0AF9" w:rsidRPr="00136FA8">
        <w:rPr>
          <w:rFonts w:ascii="Calibri Light" w:hAnsi="Calibri Light" w:cs="Calibri Light"/>
          <w:b/>
          <w:u w:color="495965"/>
          <w:lang w:eastAsia="en-AU"/>
        </w:rPr>
        <w:t>[</w:t>
      </w:r>
      <w:r w:rsidR="00D42B19" w:rsidRPr="00136FA8">
        <w:rPr>
          <w:rFonts w:ascii="Calibri Light" w:hAnsi="Calibri Light" w:cs="Calibri Light"/>
          <w:b/>
          <w:u w:color="495965"/>
          <w:lang w:eastAsia="en-AU"/>
        </w:rPr>
        <w:t xml:space="preserve">22,164 young people </w:t>
      </w:r>
      <w:r w:rsidR="00DF0AF9" w:rsidRPr="00136FA8">
        <w:rPr>
          <w:rFonts w:ascii="Calibri Light" w:hAnsi="Calibri Light" w:cs="Calibri Light"/>
          <w:b/>
          <w:u w:color="495965"/>
          <w:lang w:eastAsia="en-AU"/>
        </w:rPr>
        <w:t xml:space="preserve">(46% girls) </w:t>
      </w:r>
      <w:r w:rsidR="00D42B19" w:rsidRPr="00136FA8">
        <w:rPr>
          <w:rFonts w:ascii="Calibri Light" w:hAnsi="Calibri Light" w:cs="Calibri Light"/>
          <w:b/>
          <w:u w:color="495965"/>
          <w:lang w:eastAsia="en-AU"/>
        </w:rPr>
        <w:t>trained against a target of 23,620 across the skills program</w:t>
      </w:r>
      <w:r w:rsidR="00DF0AF9" w:rsidRPr="00136FA8">
        <w:rPr>
          <w:rFonts w:ascii="Calibri Light" w:hAnsi="Calibri Light" w:cs="Calibri Light"/>
          <w:u w:color="495965"/>
          <w:lang w:eastAsia="en-AU"/>
        </w:rPr>
        <w:t>]</w:t>
      </w:r>
      <w:r w:rsidR="00B1069E">
        <w:rPr>
          <w:rFonts w:ascii="Calibri Light" w:hAnsi="Calibri Light" w:cs="Calibri Light"/>
          <w:u w:color="495965"/>
          <w:lang w:eastAsia="en-AU"/>
        </w:rPr>
        <w:t xml:space="preserve">. </w:t>
      </w:r>
      <w:r w:rsidR="00D42B19" w:rsidRPr="00136FA8">
        <w:rPr>
          <w:rFonts w:ascii="Calibri Light" w:hAnsi="Calibri Light" w:cs="Calibri Light"/>
          <w:u w:color="495965"/>
          <w:lang w:eastAsia="en-AU"/>
        </w:rPr>
        <w:t>BRAC is seeking to establish a commercially viable social en</w:t>
      </w:r>
      <w:r w:rsidR="0065176B" w:rsidRPr="00136FA8">
        <w:rPr>
          <w:rFonts w:ascii="Calibri Light" w:hAnsi="Calibri Light" w:cs="Calibri Light"/>
          <w:u w:color="495965"/>
          <w:lang w:eastAsia="en-AU"/>
        </w:rPr>
        <w:t>terprise model and this has</w:t>
      </w:r>
      <w:r w:rsidR="00D42B19" w:rsidRPr="00136FA8">
        <w:rPr>
          <w:rFonts w:ascii="Calibri Light" w:hAnsi="Calibri Light" w:cs="Calibri Light"/>
          <w:u w:color="495965"/>
          <w:lang w:eastAsia="en-AU"/>
        </w:rPr>
        <w:t xml:space="preserve"> potential to deliver skills development for poor youth and a skilled workforce for business at scale</w:t>
      </w:r>
      <w:r w:rsidR="00B1069E">
        <w:rPr>
          <w:rFonts w:ascii="Calibri Light" w:hAnsi="Calibri Light" w:cs="Calibri Light"/>
          <w:u w:color="495965"/>
          <w:lang w:eastAsia="en-AU"/>
        </w:rPr>
        <w:t xml:space="preserve">. </w:t>
      </w:r>
      <w:r w:rsidR="00D42B19" w:rsidRPr="00136FA8">
        <w:rPr>
          <w:rFonts w:ascii="Calibri Light" w:hAnsi="Calibri Light" w:cs="Calibri Light"/>
          <w:u w:color="495965"/>
          <w:lang w:eastAsia="en-AU"/>
        </w:rPr>
        <w:t xml:space="preserve">Australia’s funding </w:t>
      </w:r>
      <w:r w:rsidRPr="00136FA8">
        <w:rPr>
          <w:rFonts w:ascii="Calibri Light" w:hAnsi="Calibri Light" w:cs="Calibri Light"/>
          <w:u w:color="495965"/>
          <w:lang w:eastAsia="en-AU"/>
        </w:rPr>
        <w:t xml:space="preserve">assisted </w:t>
      </w:r>
      <w:r w:rsidR="00D42B19" w:rsidRPr="00136FA8">
        <w:rPr>
          <w:rFonts w:ascii="Calibri Light" w:hAnsi="Calibri Light" w:cs="Calibri Light"/>
          <w:u w:color="495965"/>
          <w:lang w:eastAsia="en-AU"/>
        </w:rPr>
        <w:t>BRAC to continue to innovate to improve the financial sustainability of this model</w:t>
      </w:r>
      <w:r w:rsidRPr="00136FA8">
        <w:rPr>
          <w:rFonts w:ascii="Calibri Light" w:hAnsi="Calibri Light" w:cs="Calibri Light"/>
          <w:u w:color="495965"/>
          <w:lang w:eastAsia="en-AU"/>
        </w:rPr>
        <w:t xml:space="preserve"> during the reporting period</w:t>
      </w:r>
      <w:r w:rsidR="0081266B" w:rsidRPr="00136FA8">
        <w:rPr>
          <w:rFonts w:ascii="Calibri Light" w:hAnsi="Calibri Light" w:cs="Calibri Light"/>
          <w:u w:color="495965"/>
          <w:lang w:eastAsia="en-AU"/>
        </w:rPr>
        <w:t>, and we will continue to monitor closely (</w:t>
      </w:r>
      <w:r w:rsidR="0081266B" w:rsidRPr="00136FA8">
        <w:rPr>
          <w:rFonts w:ascii="Calibri Light" w:hAnsi="Calibri Light" w:cs="Calibri Light"/>
          <w:b/>
          <w:u w:color="495965"/>
          <w:lang w:eastAsia="en-AU"/>
        </w:rPr>
        <w:t>see management action</w:t>
      </w:r>
      <w:r w:rsidR="0081266B" w:rsidRPr="00136FA8">
        <w:rPr>
          <w:rFonts w:ascii="Calibri Light" w:hAnsi="Calibri Light" w:cs="Calibri Light"/>
          <w:u w:color="495965"/>
          <w:lang w:eastAsia="en-AU"/>
        </w:rPr>
        <w:t>)</w:t>
      </w:r>
      <w:r w:rsidR="00B1069E">
        <w:rPr>
          <w:rFonts w:ascii="Calibri Light" w:hAnsi="Calibri Light" w:cs="Calibri Light"/>
          <w:u w:color="495965"/>
          <w:lang w:eastAsia="en-AU"/>
        </w:rPr>
        <w:t xml:space="preserve">. </w:t>
      </w:r>
      <w:r w:rsidR="00D42B19" w:rsidRPr="00136FA8">
        <w:rPr>
          <w:rFonts w:ascii="Calibri Light" w:hAnsi="Calibri Light" w:cs="Calibri Light"/>
          <w:u w:color="495965"/>
          <w:lang w:eastAsia="en-AU"/>
        </w:rPr>
        <w:t xml:space="preserve"> </w:t>
      </w:r>
    </w:p>
    <w:p w14:paraId="5B806124" w14:textId="4DCDBD72" w:rsidR="00D42B19" w:rsidRPr="00136FA8" w:rsidRDefault="00D42B19" w:rsidP="00D42B19">
      <w:pPr>
        <w:spacing w:after="120"/>
        <w:rPr>
          <w:rFonts w:ascii="Calibri Light" w:hAnsi="Calibri Light" w:cs="Calibri Light"/>
          <w:u w:color="495965"/>
          <w:lang w:eastAsia="en-AU"/>
        </w:rPr>
      </w:pPr>
      <w:r w:rsidRPr="00136FA8">
        <w:rPr>
          <w:rFonts w:ascii="Calibri Light" w:hAnsi="Calibri Light" w:cs="Calibri Light"/>
          <w:u w:color="495965"/>
          <w:lang w:eastAsia="en-AU"/>
        </w:rPr>
        <w:t>Australia</w:t>
      </w:r>
      <w:r w:rsidR="00A37C71" w:rsidRPr="00136FA8">
        <w:rPr>
          <w:rFonts w:ascii="Calibri Light" w:hAnsi="Calibri Light" w:cs="Calibri Light"/>
          <w:u w:color="495965"/>
          <w:lang w:eastAsia="en-AU"/>
        </w:rPr>
        <w:t>n aid also</w:t>
      </w:r>
      <w:r w:rsidRPr="00136FA8">
        <w:rPr>
          <w:rFonts w:ascii="Calibri Light" w:hAnsi="Calibri Light" w:cs="Calibri Light"/>
          <w:u w:color="495965"/>
          <w:lang w:eastAsia="en-AU"/>
        </w:rPr>
        <w:t xml:space="preserve"> supported BRAC to increase outcomes for women</w:t>
      </w:r>
      <w:r w:rsidR="00A37C71" w:rsidRPr="00136FA8">
        <w:rPr>
          <w:rFonts w:ascii="Calibri Light" w:hAnsi="Calibri Light" w:cs="Calibri Light"/>
          <w:u w:color="495965"/>
          <w:lang w:eastAsia="en-AU"/>
        </w:rPr>
        <w:t xml:space="preserve"> in the reporting period</w:t>
      </w:r>
      <w:r w:rsidRPr="00136FA8">
        <w:rPr>
          <w:rFonts w:ascii="Calibri Light" w:hAnsi="Calibri Light" w:cs="Calibri Light"/>
          <w:u w:color="495965"/>
          <w:lang w:eastAsia="en-AU"/>
        </w:rPr>
        <w:t xml:space="preserve">. BRAC piloted a new women’s economic empowerment program that trains women in non-traditional roles such as </w:t>
      </w:r>
      <w:r w:rsidRPr="00136FA8">
        <w:rPr>
          <w:rFonts w:ascii="Calibri Light" w:hAnsi="Calibri Light" w:cs="Calibri Light"/>
          <w:u w:color="495965"/>
          <w:lang w:eastAsia="en-AU"/>
        </w:rPr>
        <w:lastRenderedPageBreak/>
        <w:t>mechanics and metalwork which offe</w:t>
      </w:r>
      <w:r w:rsidR="0065176B" w:rsidRPr="00136FA8">
        <w:rPr>
          <w:rFonts w:ascii="Calibri Light" w:hAnsi="Calibri Light" w:cs="Calibri Light"/>
          <w:u w:color="495965"/>
          <w:lang w:eastAsia="en-AU"/>
        </w:rPr>
        <w:t xml:space="preserve">r increased earning potential. </w:t>
      </w:r>
      <w:r w:rsidRPr="00136FA8">
        <w:t>BRAC achieved 46 per cent female participation in SDP in 2018-19, an increase from 40 per cent in 2017</w:t>
      </w:r>
      <w:r w:rsidR="00B1069E">
        <w:t xml:space="preserve">. </w:t>
      </w:r>
      <w:r w:rsidRPr="00136FA8">
        <w:t xml:space="preserve"> </w:t>
      </w:r>
      <w:r w:rsidRPr="00136FA8">
        <w:rPr>
          <w:rFonts w:ascii="Calibri Light" w:hAnsi="Calibri Light" w:cs="Calibri Light"/>
          <w:u w:color="495965"/>
          <w:lang w:eastAsia="en-AU"/>
        </w:rPr>
        <w:t xml:space="preserve">The program also supported approximately 5 per cent of clients with a disability, </w:t>
      </w:r>
      <w:r w:rsidR="00C3634C" w:rsidRPr="00136FA8">
        <w:rPr>
          <w:rFonts w:ascii="Calibri Light" w:hAnsi="Calibri Light" w:cs="Calibri Light"/>
          <w:u w:color="495965"/>
          <w:lang w:eastAsia="en-AU"/>
        </w:rPr>
        <w:t xml:space="preserve">meeting BRAC’s own target. </w:t>
      </w:r>
    </w:p>
    <w:p w14:paraId="671B8B5A" w14:textId="547DD610" w:rsidR="00D42B19" w:rsidRPr="00136FA8" w:rsidRDefault="00D42B19" w:rsidP="00D42B19">
      <w:pPr>
        <w:spacing w:after="120"/>
        <w:rPr>
          <w:rFonts w:ascii="Calibri Light" w:hAnsi="Calibri Light" w:cs="Calibri Light"/>
          <w:u w:color="495965"/>
          <w:lang w:eastAsia="en-AU"/>
        </w:rPr>
      </w:pPr>
      <w:r w:rsidRPr="00136FA8">
        <w:rPr>
          <w:rFonts w:ascii="Calibri Light" w:hAnsi="Calibri Light" w:cs="Calibri Light"/>
          <w:u w:color="495965"/>
          <w:lang w:eastAsia="en-AU"/>
        </w:rPr>
        <w:t>SDP is complemented by other BRAC programs t</w:t>
      </w:r>
      <w:r w:rsidR="00886B8B" w:rsidRPr="00136FA8">
        <w:rPr>
          <w:rFonts w:ascii="Calibri Light" w:hAnsi="Calibri Light" w:cs="Calibri Light"/>
          <w:u w:color="495965"/>
          <w:lang w:eastAsia="en-AU"/>
        </w:rPr>
        <w:t>hat provide skills development</w:t>
      </w:r>
      <w:r w:rsidRPr="00136FA8">
        <w:rPr>
          <w:rFonts w:ascii="Calibri Light" w:hAnsi="Calibri Light" w:cs="Calibri Light"/>
          <w:u w:color="495965"/>
          <w:lang w:eastAsia="en-AU"/>
        </w:rPr>
        <w:t xml:space="preserve"> to youth in community and school settings</w:t>
      </w:r>
      <w:r w:rsidR="00B1069E">
        <w:rPr>
          <w:rFonts w:ascii="Calibri Light" w:hAnsi="Calibri Light" w:cs="Calibri Light"/>
          <w:u w:color="495965"/>
          <w:lang w:eastAsia="en-AU"/>
        </w:rPr>
        <w:t xml:space="preserve">. </w:t>
      </w:r>
      <w:r w:rsidRPr="00136FA8">
        <w:rPr>
          <w:rFonts w:ascii="Calibri Light" w:hAnsi="Calibri Light" w:cs="Calibri Light"/>
          <w:u w:color="495965"/>
          <w:lang w:eastAsia="en-AU"/>
        </w:rPr>
        <w:t>1,460,000 youth (55</w:t>
      </w:r>
      <w:r w:rsidR="0023169A" w:rsidRPr="00136FA8">
        <w:rPr>
          <w:rFonts w:ascii="Calibri Light" w:hAnsi="Calibri Light" w:cs="Calibri Light"/>
          <w:u w:color="495965"/>
          <w:lang w:eastAsia="en-AU"/>
        </w:rPr>
        <w:t xml:space="preserve"> per cent</w:t>
      </w:r>
      <w:r w:rsidRPr="00136FA8">
        <w:rPr>
          <w:rFonts w:ascii="Calibri Light" w:hAnsi="Calibri Light" w:cs="Calibri Light"/>
          <w:u w:color="495965"/>
          <w:lang w:eastAsia="en-AU"/>
        </w:rPr>
        <w:t xml:space="preserve"> girls) were assisted to build life skills through Adolescent Development Clubs and Multi-purpose Learning Centres, </w:t>
      </w:r>
      <w:r w:rsidRPr="00136FA8">
        <w:rPr>
          <w:rFonts w:ascii="Calibri Light" w:hAnsi="Calibri Light" w:cs="Calibri Light"/>
          <w:b/>
          <w:u w:color="495965"/>
          <w:lang w:eastAsia="en-AU"/>
        </w:rPr>
        <w:t>exceeding the PAF target of 1,387,000</w:t>
      </w:r>
      <w:r w:rsidR="00B1069E">
        <w:rPr>
          <w:rFonts w:ascii="Calibri Light" w:hAnsi="Calibri Light" w:cs="Calibri Light"/>
          <w:u w:color="495965"/>
          <w:lang w:eastAsia="en-AU"/>
        </w:rPr>
        <w:t xml:space="preserve">. </w:t>
      </w:r>
      <w:r w:rsidRPr="00136FA8">
        <w:rPr>
          <w:rFonts w:ascii="Calibri Light" w:hAnsi="Calibri Light" w:cs="Calibri Light"/>
          <w:u w:color="495965"/>
          <w:lang w:eastAsia="en-AU"/>
        </w:rPr>
        <w:t>BRAC’s package of support to improve quality in government secondary schools (through teacher training, student mentoring programs, and school management enhancements) assisted 900 schools</w:t>
      </w:r>
      <w:r w:rsidR="00C3634C" w:rsidRPr="00136FA8">
        <w:rPr>
          <w:rFonts w:ascii="Calibri Light" w:hAnsi="Calibri Light" w:cs="Calibri Light"/>
          <w:u w:color="495965"/>
          <w:lang w:eastAsia="en-AU"/>
        </w:rPr>
        <w:t xml:space="preserve">, falling </w:t>
      </w:r>
      <w:r w:rsidRPr="00136FA8">
        <w:rPr>
          <w:rFonts w:ascii="Calibri Light" w:hAnsi="Calibri Light" w:cs="Calibri Light"/>
          <w:u w:color="495965"/>
          <w:lang w:eastAsia="en-AU"/>
        </w:rPr>
        <w:t xml:space="preserve">short of the </w:t>
      </w:r>
      <w:r w:rsidRPr="00136FA8">
        <w:rPr>
          <w:rFonts w:ascii="Calibri Light" w:hAnsi="Calibri Light" w:cs="Calibri Light"/>
          <w:b/>
          <w:u w:color="495965"/>
          <w:lang w:eastAsia="en-AU"/>
        </w:rPr>
        <w:t xml:space="preserve">PAF target </w:t>
      </w:r>
      <w:r w:rsidRPr="00136FA8">
        <w:rPr>
          <w:rFonts w:ascii="Calibri Light" w:hAnsi="Calibri Light" w:cs="Calibri Light"/>
          <w:u w:color="495965"/>
          <w:lang w:eastAsia="en-AU"/>
        </w:rPr>
        <w:t>of 1400</w:t>
      </w:r>
      <w:r w:rsidR="00C3634C" w:rsidRPr="00136FA8">
        <w:rPr>
          <w:rFonts w:ascii="Calibri Light" w:hAnsi="Calibri Light" w:cs="Calibri Light"/>
          <w:u w:color="495965"/>
          <w:lang w:eastAsia="en-AU"/>
        </w:rPr>
        <w:t>. A</w:t>
      </w:r>
      <w:r w:rsidR="00CD68DC" w:rsidRPr="00136FA8">
        <w:rPr>
          <w:rFonts w:ascii="Calibri Light" w:hAnsi="Calibri Light" w:cs="Calibri Light"/>
          <w:u w:color="495965"/>
          <w:lang w:eastAsia="en-AU"/>
        </w:rPr>
        <w:t xml:space="preserve"> </w:t>
      </w:r>
      <w:r w:rsidRPr="00136FA8">
        <w:rPr>
          <w:rFonts w:ascii="Calibri Light" w:hAnsi="Calibri Light" w:cs="Calibri Light"/>
          <w:u w:color="495965"/>
          <w:lang w:eastAsia="en-AU"/>
        </w:rPr>
        <w:t xml:space="preserve">program cycle </w:t>
      </w:r>
      <w:r w:rsidR="00C3634C" w:rsidRPr="00136FA8">
        <w:rPr>
          <w:rFonts w:ascii="Calibri Light" w:hAnsi="Calibri Light" w:cs="Calibri Light"/>
          <w:u w:color="495965"/>
          <w:lang w:eastAsia="en-AU"/>
        </w:rPr>
        <w:t xml:space="preserve">involving </w:t>
      </w:r>
      <w:r w:rsidRPr="00136FA8">
        <w:rPr>
          <w:rFonts w:ascii="Calibri Light" w:hAnsi="Calibri Light" w:cs="Calibri Light"/>
          <w:u w:color="495965"/>
          <w:lang w:eastAsia="en-AU"/>
        </w:rPr>
        <w:t xml:space="preserve">500 schools concluded </w:t>
      </w:r>
      <w:r w:rsidR="00C3634C" w:rsidRPr="00136FA8">
        <w:rPr>
          <w:rFonts w:ascii="Calibri Light" w:hAnsi="Calibri Light" w:cs="Calibri Light"/>
          <w:u w:color="495965"/>
          <w:lang w:eastAsia="en-AU"/>
        </w:rPr>
        <w:t xml:space="preserve">in 2017-18 </w:t>
      </w:r>
      <w:r w:rsidRPr="00136FA8">
        <w:rPr>
          <w:rFonts w:ascii="Calibri Light" w:hAnsi="Calibri Light" w:cs="Calibri Light"/>
          <w:u w:color="495965"/>
          <w:lang w:eastAsia="en-AU"/>
        </w:rPr>
        <w:t xml:space="preserve">and </w:t>
      </w:r>
      <w:r w:rsidR="00C3634C" w:rsidRPr="00136FA8">
        <w:rPr>
          <w:rFonts w:ascii="Calibri Light" w:hAnsi="Calibri Light" w:cs="Calibri Light"/>
          <w:u w:color="495965"/>
          <w:lang w:eastAsia="en-AU"/>
        </w:rPr>
        <w:t xml:space="preserve">during the reporting period </w:t>
      </w:r>
      <w:r w:rsidRPr="00136FA8">
        <w:rPr>
          <w:rFonts w:ascii="Calibri Light" w:hAnsi="Calibri Light" w:cs="Calibri Light"/>
          <w:u w:color="495965"/>
          <w:lang w:eastAsia="en-AU"/>
        </w:rPr>
        <w:t xml:space="preserve">BRAC was </w:t>
      </w:r>
      <w:r w:rsidR="00CD68DC" w:rsidRPr="00136FA8">
        <w:rPr>
          <w:rFonts w:ascii="Calibri Light" w:hAnsi="Calibri Light" w:cs="Calibri Light"/>
          <w:u w:color="495965"/>
          <w:lang w:eastAsia="en-AU"/>
        </w:rPr>
        <w:t xml:space="preserve">undertaking preparations to </w:t>
      </w:r>
      <w:r w:rsidRPr="00136FA8">
        <w:rPr>
          <w:rFonts w:ascii="Calibri Light" w:hAnsi="Calibri Light" w:cs="Calibri Light"/>
          <w:u w:color="495965"/>
          <w:lang w:eastAsia="en-AU"/>
        </w:rPr>
        <w:t>engage another 500 schools to commence in 2019</w:t>
      </w:r>
      <w:r w:rsidR="00C866AC" w:rsidRPr="00136FA8">
        <w:rPr>
          <w:rFonts w:ascii="Calibri Light" w:hAnsi="Calibri Light" w:cs="Calibri Light"/>
          <w:u w:color="495965"/>
          <w:lang w:eastAsia="en-AU"/>
        </w:rPr>
        <w:t>-</w:t>
      </w:r>
      <w:r w:rsidR="00DD7F39" w:rsidRPr="00136FA8">
        <w:rPr>
          <w:rFonts w:ascii="Calibri Light" w:hAnsi="Calibri Light" w:cs="Calibri Light"/>
          <w:u w:color="495965"/>
          <w:lang w:eastAsia="en-AU"/>
        </w:rPr>
        <w:t>20</w:t>
      </w:r>
      <w:r w:rsidR="00B1069E">
        <w:rPr>
          <w:rFonts w:ascii="Calibri Light" w:hAnsi="Calibri Light" w:cs="Calibri Light"/>
          <w:u w:color="495965"/>
          <w:lang w:eastAsia="en-AU"/>
        </w:rPr>
        <w:t xml:space="preserve">. </w:t>
      </w:r>
      <w:r w:rsidRPr="00136FA8">
        <w:rPr>
          <w:rFonts w:ascii="Calibri Light" w:hAnsi="Calibri Light" w:cs="Calibri Light"/>
          <w:u w:color="495965"/>
          <w:lang w:eastAsia="en-AU"/>
        </w:rPr>
        <w:t xml:space="preserve">  </w:t>
      </w:r>
    </w:p>
    <w:p w14:paraId="26BDDD67" w14:textId="77777777" w:rsidR="00D42B19" w:rsidRPr="00136FA8" w:rsidRDefault="00D42B19" w:rsidP="00D42B19">
      <w:pPr>
        <w:spacing w:line="240" w:lineRule="auto"/>
        <w:rPr>
          <w:rFonts w:cs="Calibri Light"/>
          <w:b/>
        </w:rPr>
      </w:pPr>
      <w:r w:rsidRPr="00136FA8">
        <w:rPr>
          <w:rFonts w:cs="Calibri Light"/>
          <w:b/>
        </w:rPr>
        <w:t xml:space="preserve">Outcome 4: Rohingya Humanitarian Response </w:t>
      </w:r>
    </w:p>
    <w:p w14:paraId="6F2BB727" w14:textId="1EBFF435" w:rsidR="00D76FE2" w:rsidRPr="00136FA8" w:rsidRDefault="00D42B19" w:rsidP="00D42B19">
      <w:pPr>
        <w:spacing w:line="240" w:lineRule="auto"/>
        <w:rPr>
          <w:rFonts w:cs="Calibri Light"/>
        </w:rPr>
      </w:pPr>
      <w:r w:rsidRPr="00136FA8">
        <w:rPr>
          <w:rFonts w:cs="Calibri Light"/>
        </w:rPr>
        <w:t xml:space="preserve">The Rohingya crisis is the largest and most complex humanitarian crisis in the Indo Pacific with over 900,000 </w:t>
      </w:r>
      <w:r w:rsidR="00727EFB" w:rsidRPr="00136FA8">
        <w:rPr>
          <w:rFonts w:cs="Calibri Light"/>
        </w:rPr>
        <w:t>refugees residing in Bangladesh</w:t>
      </w:r>
      <w:r w:rsidRPr="00136FA8">
        <w:rPr>
          <w:rFonts w:cs="Calibri Light"/>
        </w:rPr>
        <w:t xml:space="preserve">. </w:t>
      </w:r>
      <w:r w:rsidR="00D76FE2" w:rsidRPr="00136FA8">
        <w:rPr>
          <w:rFonts w:cs="Calibri Light"/>
        </w:rPr>
        <w:t>When hos</w:t>
      </w:r>
      <w:r w:rsidR="001378B9" w:rsidRPr="00136FA8">
        <w:rPr>
          <w:rFonts w:cs="Calibri Light"/>
        </w:rPr>
        <w:t>t</w:t>
      </w:r>
      <w:r w:rsidR="00D76FE2" w:rsidRPr="00136FA8">
        <w:rPr>
          <w:rFonts w:cs="Calibri Light"/>
        </w:rPr>
        <w:t xml:space="preserve"> communities are included over 1.2 million people are supported by response efforts</w:t>
      </w:r>
      <w:r w:rsidR="00B1069E">
        <w:rPr>
          <w:rFonts w:cs="Calibri Light"/>
        </w:rPr>
        <w:t xml:space="preserve">. </w:t>
      </w:r>
      <w:r w:rsidR="00D76FE2" w:rsidRPr="00136FA8">
        <w:rPr>
          <w:rFonts w:cs="Calibri Light"/>
        </w:rPr>
        <w:t>Australia</w:t>
      </w:r>
      <w:r w:rsidR="001378B9" w:rsidRPr="00136FA8">
        <w:rPr>
          <w:rFonts w:cs="Calibri Light"/>
        </w:rPr>
        <w:t xml:space="preserve">’s contribution to the response was </w:t>
      </w:r>
      <w:r w:rsidR="00D76FE2" w:rsidRPr="00136FA8">
        <w:rPr>
          <w:rFonts w:cs="Calibri Light"/>
        </w:rPr>
        <w:t>$60 million</w:t>
      </w:r>
      <w:r w:rsidR="001378B9" w:rsidRPr="00136FA8">
        <w:rPr>
          <w:rFonts w:cs="Calibri Light"/>
        </w:rPr>
        <w:t xml:space="preserve"> in 2018-19</w:t>
      </w:r>
      <w:r w:rsidR="00D76FE2" w:rsidRPr="00136FA8">
        <w:rPr>
          <w:rFonts w:cs="Calibri Light"/>
        </w:rPr>
        <w:t xml:space="preserve">. </w:t>
      </w:r>
    </w:p>
    <w:p w14:paraId="4C8781AA" w14:textId="6CBADE7F" w:rsidR="001378B9" w:rsidRPr="00136FA8" w:rsidRDefault="00D76FE2" w:rsidP="00D42B19">
      <w:pPr>
        <w:spacing w:line="240" w:lineRule="auto"/>
        <w:rPr>
          <w:rFonts w:cs="Calibri Light"/>
        </w:rPr>
      </w:pPr>
      <w:r w:rsidRPr="00136FA8">
        <w:rPr>
          <w:rFonts w:cs="Calibri Light"/>
        </w:rPr>
        <w:t xml:space="preserve">During the reporting period </w:t>
      </w:r>
      <w:r w:rsidR="00D42B19" w:rsidRPr="00136FA8">
        <w:rPr>
          <w:rFonts w:cs="Calibri Light"/>
        </w:rPr>
        <w:t>Australia</w:t>
      </w:r>
      <w:r w:rsidRPr="00136FA8">
        <w:rPr>
          <w:rFonts w:cs="Calibri Light"/>
        </w:rPr>
        <w:t>n support delivered life-saving assistance</w:t>
      </w:r>
      <w:r w:rsidR="001378B9" w:rsidRPr="00136FA8">
        <w:rPr>
          <w:rFonts w:cs="Calibri Light"/>
        </w:rPr>
        <w:t>;</w:t>
      </w:r>
      <w:r w:rsidRPr="00136FA8">
        <w:rPr>
          <w:rFonts w:cs="Calibri Light"/>
        </w:rPr>
        <w:t xml:space="preserve"> protected women and children, noting they are 80% of the camp population</w:t>
      </w:r>
      <w:r w:rsidR="001378B9" w:rsidRPr="00136FA8">
        <w:rPr>
          <w:rFonts w:cs="Calibri Light"/>
        </w:rPr>
        <w:t>;</w:t>
      </w:r>
      <w:r w:rsidRPr="00136FA8">
        <w:rPr>
          <w:rFonts w:cs="Calibri Light"/>
        </w:rPr>
        <w:t xml:space="preserve"> supported effective coordination of services; and supported localisation of response efforts</w:t>
      </w:r>
      <w:r w:rsidR="00B1069E">
        <w:rPr>
          <w:rFonts w:cs="Calibri Light"/>
        </w:rPr>
        <w:t xml:space="preserve">. </w:t>
      </w:r>
      <w:r w:rsidR="001378B9" w:rsidRPr="00136FA8">
        <w:rPr>
          <w:rFonts w:cs="Calibri Light"/>
        </w:rPr>
        <w:t xml:space="preserve">In line with Australia’s commitments made at the 2016 World </w:t>
      </w:r>
      <w:r w:rsidR="00A92ED8" w:rsidRPr="00136FA8">
        <w:rPr>
          <w:rFonts w:cs="Calibri Light"/>
        </w:rPr>
        <w:t>H</w:t>
      </w:r>
      <w:r w:rsidR="001378B9" w:rsidRPr="00136FA8">
        <w:rPr>
          <w:rFonts w:cs="Calibri Light"/>
        </w:rPr>
        <w:t xml:space="preserve">umanitarian Summit, our funding is largely un-earmarked, enabling partners flexibility to allocate funds to the most critical priorities, program funds quickly, and adapt to the changing situation on the ground. </w:t>
      </w:r>
      <w:r w:rsidRPr="00136FA8">
        <w:rPr>
          <w:rFonts w:cs="Calibri Light"/>
          <w:b/>
        </w:rPr>
        <w:t>Three PAF targets were met, and good progress was made against the localisation target</w:t>
      </w:r>
      <w:r w:rsidRPr="00136FA8">
        <w:rPr>
          <w:rFonts w:cs="Calibri Light"/>
        </w:rPr>
        <w:t xml:space="preserve">. </w:t>
      </w:r>
    </w:p>
    <w:p w14:paraId="76A8DE0B" w14:textId="196E88BD" w:rsidR="00D42B19" w:rsidRPr="00136FA8" w:rsidRDefault="00D42B19" w:rsidP="002F78E1">
      <w:pPr>
        <w:spacing w:line="240" w:lineRule="auto"/>
        <w:rPr>
          <w:rFonts w:cs="Calibri Light"/>
        </w:rPr>
      </w:pPr>
      <w:r w:rsidRPr="00136FA8">
        <w:rPr>
          <w:rFonts w:cs="Calibri Light"/>
        </w:rPr>
        <w:t xml:space="preserve">Australia’s humanitarian </w:t>
      </w:r>
      <w:r w:rsidR="001378B9" w:rsidRPr="00136FA8">
        <w:rPr>
          <w:rFonts w:cs="Calibri Light"/>
        </w:rPr>
        <w:t xml:space="preserve">response </w:t>
      </w:r>
      <w:r w:rsidRPr="00136FA8">
        <w:rPr>
          <w:rFonts w:cs="Calibri Light"/>
        </w:rPr>
        <w:t>has remain</w:t>
      </w:r>
      <w:r w:rsidR="00F71CB1" w:rsidRPr="00136FA8">
        <w:rPr>
          <w:rFonts w:cs="Calibri Light"/>
        </w:rPr>
        <w:t>ed</w:t>
      </w:r>
      <w:r w:rsidRPr="00136FA8">
        <w:rPr>
          <w:rFonts w:cs="Calibri Light"/>
        </w:rPr>
        <w:t xml:space="preserve"> focused on the provision of life-saving assistance</w:t>
      </w:r>
      <w:r w:rsidR="001378B9" w:rsidRPr="00136FA8">
        <w:rPr>
          <w:rFonts w:cs="Calibri Light"/>
        </w:rPr>
        <w:t xml:space="preserve"> and 1.2 million people were supported with food, health, and shelter services, </w:t>
      </w:r>
      <w:r w:rsidR="001378B9" w:rsidRPr="00136FA8">
        <w:rPr>
          <w:rFonts w:cs="Calibri Light"/>
          <w:b/>
        </w:rPr>
        <w:t>meeting a PAF target</w:t>
      </w:r>
      <w:r w:rsidRPr="00136FA8">
        <w:rPr>
          <w:rFonts w:cs="Calibri Light"/>
        </w:rPr>
        <w:t>. Examples of lifesaving assistance provided include:</w:t>
      </w:r>
    </w:p>
    <w:p w14:paraId="7563B905" w14:textId="20C9FE7F" w:rsidR="001378B9" w:rsidRPr="00136FA8" w:rsidRDefault="001378B9" w:rsidP="002F78E1">
      <w:pPr>
        <w:pStyle w:val="ListParagraph"/>
        <w:numPr>
          <w:ilvl w:val="0"/>
          <w:numId w:val="33"/>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sidRPr="00136FA8">
        <w:rPr>
          <w:rFonts w:asciiTheme="minorHAnsi" w:eastAsiaTheme="minorHAnsi" w:hAnsiTheme="minorHAnsi" w:cs="Calibri Light"/>
          <w:color w:val="495965" w:themeColor="text2"/>
          <w:sz w:val="22"/>
          <w:szCs w:val="22"/>
          <w:lang w:val="en-GB"/>
        </w:rPr>
        <w:t>900,000 Rohingya refugees received food assistance through the Food Security Sector and over time, food consumption among beneficiaries improved from 71% in December 2017 to 89% in September 2018.</w:t>
      </w:r>
      <w:r w:rsidR="00CC0AC4" w:rsidRPr="00136FA8">
        <w:rPr>
          <w:rFonts w:asciiTheme="minorHAnsi" w:eastAsiaTheme="minorHAnsi" w:hAnsiTheme="minorHAnsi" w:cs="Calibri Light"/>
          <w:color w:val="495965" w:themeColor="text2"/>
          <w:sz w:val="22"/>
          <w:szCs w:val="22"/>
          <w:lang w:val="en-GB"/>
        </w:rPr>
        <w:t xml:space="preserve"> Australia’s partner WFP is supporting over 800,000 Rohingya and host community members per month, supporting social cohesion in the District</w:t>
      </w:r>
      <w:r w:rsidR="00CD483A">
        <w:rPr>
          <w:rFonts w:asciiTheme="minorHAnsi" w:eastAsiaTheme="minorHAnsi" w:hAnsiTheme="minorHAnsi" w:cs="Calibri Light"/>
          <w:color w:val="495965" w:themeColor="text2"/>
          <w:sz w:val="22"/>
          <w:szCs w:val="22"/>
          <w:lang w:val="en-GB"/>
        </w:rPr>
        <w:t>;</w:t>
      </w:r>
    </w:p>
    <w:p w14:paraId="475B47B4" w14:textId="196FB6EE" w:rsidR="00D42B19" w:rsidRPr="00136FA8" w:rsidRDefault="00D42B19" w:rsidP="002F78E1">
      <w:pPr>
        <w:pStyle w:val="ListParagraph"/>
        <w:numPr>
          <w:ilvl w:val="0"/>
          <w:numId w:val="33"/>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sidRPr="00136FA8">
        <w:rPr>
          <w:rFonts w:asciiTheme="minorHAnsi" w:eastAsiaTheme="minorHAnsi" w:hAnsiTheme="minorHAnsi" w:cs="Calibri Light"/>
          <w:color w:val="495965" w:themeColor="text2"/>
          <w:sz w:val="22"/>
          <w:szCs w:val="22"/>
          <w:lang w:val="en-GB"/>
        </w:rPr>
        <w:t xml:space="preserve">400,000 individuals </w:t>
      </w:r>
      <w:r w:rsidR="001378B9" w:rsidRPr="00136FA8">
        <w:rPr>
          <w:rFonts w:asciiTheme="minorHAnsi" w:eastAsiaTheme="minorHAnsi" w:hAnsiTheme="minorHAnsi" w:cs="Calibri Light"/>
          <w:color w:val="495965" w:themeColor="text2"/>
          <w:sz w:val="22"/>
          <w:szCs w:val="22"/>
          <w:lang w:val="en-GB"/>
        </w:rPr>
        <w:t xml:space="preserve">were </w:t>
      </w:r>
      <w:r w:rsidRPr="00136FA8">
        <w:rPr>
          <w:rFonts w:asciiTheme="minorHAnsi" w:eastAsiaTheme="minorHAnsi" w:hAnsiTheme="minorHAnsi" w:cs="Calibri Light"/>
          <w:color w:val="495965" w:themeColor="text2"/>
          <w:sz w:val="22"/>
          <w:szCs w:val="22"/>
          <w:lang w:val="en-GB"/>
        </w:rPr>
        <w:t>supported to upgrade their shelters through the provision of training, materials, and technical support</w:t>
      </w:r>
      <w:r w:rsidR="00CD483A">
        <w:rPr>
          <w:rFonts w:asciiTheme="minorHAnsi" w:eastAsiaTheme="minorHAnsi" w:hAnsiTheme="minorHAnsi" w:cs="Calibri Light"/>
          <w:color w:val="495965" w:themeColor="text2"/>
          <w:sz w:val="22"/>
          <w:szCs w:val="22"/>
          <w:lang w:val="en-GB"/>
        </w:rPr>
        <w:t>;</w:t>
      </w:r>
    </w:p>
    <w:p w14:paraId="13DA9A09" w14:textId="5AAA2F61" w:rsidR="00D42B19" w:rsidRPr="00136FA8" w:rsidRDefault="00D42B19" w:rsidP="002F78E1">
      <w:pPr>
        <w:pStyle w:val="ListParagraph"/>
        <w:numPr>
          <w:ilvl w:val="0"/>
          <w:numId w:val="33"/>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sidRPr="00136FA8">
        <w:rPr>
          <w:rFonts w:asciiTheme="minorHAnsi" w:eastAsiaTheme="minorHAnsi" w:hAnsiTheme="minorHAnsi" w:cs="Calibri Light"/>
          <w:color w:val="495965" w:themeColor="text2"/>
          <w:sz w:val="22"/>
          <w:szCs w:val="22"/>
          <w:lang w:val="en-GB"/>
        </w:rPr>
        <w:t xml:space="preserve">300,000 people at 11 Primary Health Centres (PHC) including 26,000 children </w:t>
      </w:r>
      <w:r w:rsidR="001378B9" w:rsidRPr="00136FA8">
        <w:rPr>
          <w:rFonts w:asciiTheme="minorHAnsi" w:eastAsiaTheme="minorHAnsi" w:hAnsiTheme="minorHAnsi" w:cs="Calibri Light"/>
          <w:color w:val="495965" w:themeColor="text2"/>
          <w:sz w:val="22"/>
          <w:szCs w:val="22"/>
          <w:lang w:val="en-GB"/>
        </w:rPr>
        <w:t xml:space="preserve">received </w:t>
      </w:r>
      <w:r w:rsidRPr="00136FA8">
        <w:rPr>
          <w:rFonts w:asciiTheme="minorHAnsi" w:eastAsiaTheme="minorHAnsi" w:hAnsiTheme="minorHAnsi" w:cs="Calibri Light"/>
          <w:color w:val="495965" w:themeColor="text2"/>
          <w:sz w:val="22"/>
          <w:szCs w:val="22"/>
          <w:lang w:val="en-GB"/>
        </w:rPr>
        <w:t>access to live-saving medical care</w:t>
      </w:r>
      <w:r w:rsidR="00CD483A">
        <w:rPr>
          <w:rFonts w:asciiTheme="minorHAnsi" w:eastAsiaTheme="minorHAnsi" w:hAnsiTheme="minorHAnsi" w:cs="Calibri Light"/>
          <w:color w:val="495965" w:themeColor="text2"/>
          <w:sz w:val="22"/>
          <w:szCs w:val="22"/>
          <w:lang w:val="en-GB"/>
        </w:rPr>
        <w:t>;</w:t>
      </w:r>
    </w:p>
    <w:p w14:paraId="68EA2E52" w14:textId="10CF3C08" w:rsidR="00D42B19" w:rsidRPr="00136FA8" w:rsidRDefault="00D42B19" w:rsidP="002F78E1">
      <w:pPr>
        <w:pStyle w:val="ListParagraph"/>
        <w:numPr>
          <w:ilvl w:val="0"/>
          <w:numId w:val="33"/>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sidRPr="00136FA8">
        <w:rPr>
          <w:rFonts w:asciiTheme="minorHAnsi" w:eastAsiaTheme="minorHAnsi" w:hAnsiTheme="minorHAnsi" w:cs="Calibri Light"/>
          <w:color w:val="495965" w:themeColor="text2"/>
          <w:sz w:val="22"/>
          <w:szCs w:val="22"/>
          <w:lang w:val="en-GB"/>
        </w:rPr>
        <w:t>14,000 people ha</w:t>
      </w:r>
      <w:r w:rsidR="001378B9" w:rsidRPr="00136FA8">
        <w:rPr>
          <w:rFonts w:asciiTheme="minorHAnsi" w:eastAsiaTheme="minorHAnsi" w:hAnsiTheme="minorHAnsi" w:cs="Calibri Light"/>
          <w:color w:val="495965" w:themeColor="text2"/>
          <w:sz w:val="22"/>
          <w:szCs w:val="22"/>
          <w:lang w:val="en-GB"/>
        </w:rPr>
        <w:t xml:space="preserve">d </w:t>
      </w:r>
      <w:r w:rsidRPr="00136FA8">
        <w:rPr>
          <w:rFonts w:asciiTheme="minorHAnsi" w:eastAsiaTheme="minorHAnsi" w:hAnsiTheme="minorHAnsi" w:cs="Calibri Light"/>
          <w:color w:val="495965" w:themeColor="text2"/>
          <w:sz w:val="22"/>
          <w:szCs w:val="22"/>
          <w:lang w:val="en-GB"/>
        </w:rPr>
        <w:t>increased access to safe water and 19,000 increased access to basic sanitation through Australia’s direct contribution.</w:t>
      </w:r>
    </w:p>
    <w:p w14:paraId="7AFFDF65" w14:textId="1A13F011" w:rsidR="00D42B19" w:rsidRPr="00136FA8" w:rsidRDefault="002F78E1" w:rsidP="002F78E1">
      <w:pPr>
        <w:spacing w:line="240" w:lineRule="auto"/>
        <w:rPr>
          <w:rFonts w:cs="Calibri Light"/>
        </w:rPr>
      </w:pPr>
      <w:r w:rsidRPr="00136FA8">
        <w:rPr>
          <w:rFonts w:cs="Calibri Light"/>
        </w:rPr>
        <w:t>S</w:t>
      </w:r>
      <w:r w:rsidR="00D42B19" w:rsidRPr="00136FA8">
        <w:rPr>
          <w:rFonts w:cs="Calibri Light"/>
        </w:rPr>
        <w:t>upporting women and girls</w:t>
      </w:r>
      <w:r w:rsidRPr="00136FA8">
        <w:rPr>
          <w:rFonts w:cs="Calibri Light"/>
        </w:rPr>
        <w:t xml:space="preserve"> has been a priority in Australia’s response</w:t>
      </w:r>
      <w:r w:rsidR="00B1069E">
        <w:rPr>
          <w:rFonts w:cs="Calibri Light"/>
        </w:rPr>
        <w:t xml:space="preserve">. </w:t>
      </w:r>
      <w:r w:rsidR="001378B9" w:rsidRPr="00136FA8">
        <w:rPr>
          <w:rFonts w:cs="Calibri Light"/>
        </w:rPr>
        <w:t>During the reporting period t</w:t>
      </w:r>
      <w:r w:rsidR="00D42B19" w:rsidRPr="00136FA8">
        <w:rPr>
          <w:rFonts w:cs="Calibri Light"/>
        </w:rPr>
        <w:t>he program provided counselling and medical services to women and girls</w:t>
      </w:r>
      <w:r w:rsidR="00D42B19" w:rsidRPr="00136FA8">
        <w:rPr>
          <w:rFonts w:cs="Calibri Light"/>
          <w:b/>
        </w:rPr>
        <w:t xml:space="preserve"> </w:t>
      </w:r>
      <w:r w:rsidR="00D42B19" w:rsidRPr="00136FA8">
        <w:rPr>
          <w:rFonts w:cs="Calibri Light"/>
        </w:rPr>
        <w:t>who have experienced violence; food and nutrition focusing on children under five and breastfeeding women; and clean water, shelter and healthcare</w:t>
      </w:r>
      <w:r w:rsidR="00CC0AC4" w:rsidRPr="00136FA8">
        <w:rPr>
          <w:rFonts w:cs="Calibri Light"/>
        </w:rPr>
        <w:t xml:space="preserve">, </w:t>
      </w:r>
      <w:r w:rsidR="00CC0AC4" w:rsidRPr="00136FA8">
        <w:rPr>
          <w:rFonts w:cs="Calibri Light"/>
          <w:b/>
        </w:rPr>
        <w:t>meeting the PAF target of 530,000 women and girls receiving services</w:t>
      </w:r>
      <w:r w:rsidR="00B1069E">
        <w:rPr>
          <w:rFonts w:cs="Calibri Light"/>
        </w:rPr>
        <w:t xml:space="preserve">. </w:t>
      </w:r>
      <w:r w:rsidR="00D42B19" w:rsidRPr="00136FA8">
        <w:rPr>
          <w:rFonts w:cs="Calibri Light"/>
        </w:rPr>
        <w:t>Other examples of support to women and girls included:</w:t>
      </w:r>
    </w:p>
    <w:p w14:paraId="452A1D34" w14:textId="6B7AF756" w:rsidR="00D42B19" w:rsidRPr="00136FA8" w:rsidRDefault="00242E45" w:rsidP="002F78E1">
      <w:pPr>
        <w:pStyle w:val="ListParagraph"/>
        <w:numPr>
          <w:ilvl w:val="0"/>
          <w:numId w:val="34"/>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Pr>
          <w:rFonts w:asciiTheme="minorHAnsi" w:eastAsiaTheme="minorHAnsi" w:hAnsiTheme="minorHAnsi" w:cs="Calibri Light"/>
          <w:color w:val="495965" w:themeColor="text2"/>
          <w:sz w:val="22"/>
          <w:szCs w:val="22"/>
          <w:lang w:val="en-GB"/>
        </w:rPr>
        <w:t>International Organisation for Migration (</w:t>
      </w:r>
      <w:r w:rsidR="00D42B19" w:rsidRPr="00136FA8">
        <w:rPr>
          <w:rFonts w:asciiTheme="minorHAnsi" w:eastAsiaTheme="minorHAnsi" w:hAnsiTheme="minorHAnsi" w:cs="Calibri Light"/>
          <w:color w:val="495965" w:themeColor="text2"/>
          <w:sz w:val="22"/>
          <w:szCs w:val="22"/>
          <w:lang w:val="en-GB"/>
        </w:rPr>
        <w:t>IOM</w:t>
      </w:r>
      <w:r>
        <w:rPr>
          <w:rFonts w:asciiTheme="minorHAnsi" w:eastAsiaTheme="minorHAnsi" w:hAnsiTheme="minorHAnsi" w:cs="Calibri Light"/>
          <w:color w:val="495965" w:themeColor="text2"/>
          <w:sz w:val="22"/>
          <w:szCs w:val="22"/>
          <w:lang w:val="en-GB"/>
        </w:rPr>
        <w:t>)</w:t>
      </w:r>
      <w:r w:rsidR="00D42B19" w:rsidRPr="00136FA8">
        <w:rPr>
          <w:rFonts w:asciiTheme="minorHAnsi" w:eastAsiaTheme="minorHAnsi" w:hAnsiTheme="minorHAnsi" w:cs="Calibri Light"/>
          <w:color w:val="495965" w:themeColor="text2"/>
          <w:sz w:val="22"/>
          <w:szCs w:val="22"/>
          <w:lang w:val="en-GB"/>
        </w:rPr>
        <w:t>'s diversification of cash-for-work and training brought supplementary incomes to 600 women for home economics and life-skills initiatives in Teknaf. IOM provided safe and secure bathing facilities to approximately 22,320 women and girls</w:t>
      </w:r>
      <w:r w:rsidR="00CD483A">
        <w:rPr>
          <w:rFonts w:asciiTheme="minorHAnsi" w:eastAsiaTheme="minorHAnsi" w:hAnsiTheme="minorHAnsi" w:cs="Calibri Light"/>
          <w:color w:val="495965" w:themeColor="text2"/>
          <w:sz w:val="22"/>
          <w:szCs w:val="22"/>
          <w:lang w:val="en-GB"/>
        </w:rPr>
        <w:t>;</w:t>
      </w:r>
      <w:r w:rsidR="00D42B19" w:rsidRPr="00136FA8">
        <w:rPr>
          <w:rFonts w:asciiTheme="minorHAnsi" w:eastAsiaTheme="minorHAnsi" w:hAnsiTheme="minorHAnsi" w:cs="Calibri Light"/>
          <w:color w:val="495965" w:themeColor="text2"/>
          <w:sz w:val="22"/>
          <w:szCs w:val="22"/>
          <w:lang w:val="en-GB"/>
        </w:rPr>
        <w:t xml:space="preserve"> </w:t>
      </w:r>
    </w:p>
    <w:p w14:paraId="7BAF22F0" w14:textId="253BAFF6" w:rsidR="00D42B19" w:rsidRPr="00136FA8" w:rsidRDefault="00242E45" w:rsidP="002F78E1">
      <w:pPr>
        <w:pStyle w:val="ListParagraph"/>
        <w:numPr>
          <w:ilvl w:val="0"/>
          <w:numId w:val="34"/>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Pr>
          <w:rFonts w:asciiTheme="minorHAnsi" w:eastAsiaTheme="minorHAnsi" w:hAnsiTheme="minorHAnsi" w:cs="Calibri Light"/>
          <w:color w:val="495965" w:themeColor="text2"/>
          <w:sz w:val="22"/>
          <w:szCs w:val="22"/>
          <w:lang w:val="en-GB"/>
        </w:rPr>
        <w:t>United Nations High Commissioner for Refugees (</w:t>
      </w:r>
      <w:r w:rsidR="00D42B19" w:rsidRPr="00136FA8">
        <w:rPr>
          <w:rFonts w:asciiTheme="minorHAnsi" w:eastAsiaTheme="minorHAnsi" w:hAnsiTheme="minorHAnsi" w:cs="Calibri Light"/>
          <w:color w:val="495965" w:themeColor="text2"/>
          <w:sz w:val="22"/>
          <w:szCs w:val="22"/>
          <w:lang w:val="en-GB"/>
        </w:rPr>
        <w:t>UNHCR</w:t>
      </w:r>
      <w:r>
        <w:rPr>
          <w:rFonts w:asciiTheme="minorHAnsi" w:eastAsiaTheme="minorHAnsi" w:hAnsiTheme="minorHAnsi" w:cs="Calibri Light"/>
          <w:color w:val="495965" w:themeColor="text2"/>
          <w:sz w:val="22"/>
          <w:szCs w:val="22"/>
          <w:lang w:val="en-GB"/>
        </w:rPr>
        <w:t>)</w:t>
      </w:r>
      <w:r w:rsidR="00D42B19" w:rsidRPr="00136FA8">
        <w:rPr>
          <w:rFonts w:asciiTheme="minorHAnsi" w:eastAsiaTheme="minorHAnsi" w:hAnsiTheme="minorHAnsi" w:cs="Calibri Light"/>
          <w:color w:val="495965" w:themeColor="text2"/>
          <w:sz w:val="22"/>
          <w:szCs w:val="22"/>
          <w:lang w:val="en-GB"/>
        </w:rPr>
        <w:t>’s community based protection services supported 263,688 women and girls</w:t>
      </w:r>
      <w:r w:rsidR="00CD483A">
        <w:rPr>
          <w:rFonts w:asciiTheme="minorHAnsi" w:eastAsiaTheme="minorHAnsi" w:hAnsiTheme="minorHAnsi" w:cs="Calibri Light"/>
          <w:color w:val="495965" w:themeColor="text2"/>
          <w:sz w:val="22"/>
          <w:szCs w:val="22"/>
          <w:lang w:val="en-GB"/>
        </w:rPr>
        <w:t>;</w:t>
      </w:r>
    </w:p>
    <w:p w14:paraId="08DC433B" w14:textId="318EE1A5" w:rsidR="00D42B19" w:rsidRPr="00136FA8" w:rsidRDefault="00D42B19" w:rsidP="002F78E1">
      <w:pPr>
        <w:pStyle w:val="ListParagraph"/>
        <w:numPr>
          <w:ilvl w:val="0"/>
          <w:numId w:val="34"/>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sidRPr="00136FA8">
        <w:rPr>
          <w:rFonts w:asciiTheme="minorHAnsi" w:eastAsiaTheme="minorHAnsi" w:hAnsiTheme="minorHAnsi" w:cs="Calibri Light"/>
          <w:color w:val="495965" w:themeColor="text2"/>
          <w:sz w:val="22"/>
          <w:szCs w:val="22"/>
          <w:lang w:val="en-GB"/>
        </w:rPr>
        <w:t>BRAC provided psychosocial support to 20,000 women and adolescents</w:t>
      </w:r>
      <w:r w:rsidR="00CD483A">
        <w:rPr>
          <w:rFonts w:asciiTheme="minorHAnsi" w:eastAsiaTheme="minorHAnsi" w:hAnsiTheme="minorHAnsi" w:cs="Calibri Light"/>
          <w:color w:val="495965" w:themeColor="text2"/>
          <w:sz w:val="22"/>
          <w:szCs w:val="22"/>
          <w:lang w:val="en-GB"/>
        </w:rPr>
        <w:t>;</w:t>
      </w:r>
    </w:p>
    <w:p w14:paraId="050BF399" w14:textId="652878D1" w:rsidR="00D42B19" w:rsidRPr="00136FA8" w:rsidRDefault="00242E45" w:rsidP="002F78E1">
      <w:pPr>
        <w:pStyle w:val="ListParagraph"/>
        <w:numPr>
          <w:ilvl w:val="0"/>
          <w:numId w:val="34"/>
        </w:numPr>
        <w:autoSpaceDE w:val="0"/>
        <w:autoSpaceDN w:val="0"/>
        <w:adjustRightInd w:val="0"/>
        <w:spacing w:before="120" w:after="60"/>
        <w:contextualSpacing w:val="0"/>
        <w:rPr>
          <w:rFonts w:asciiTheme="minorHAnsi" w:eastAsiaTheme="minorHAnsi" w:hAnsiTheme="minorHAnsi" w:cs="Calibri Light"/>
          <w:color w:val="495965" w:themeColor="text2"/>
          <w:sz w:val="22"/>
          <w:szCs w:val="22"/>
          <w:lang w:val="en-GB"/>
        </w:rPr>
      </w:pPr>
      <w:r>
        <w:rPr>
          <w:rFonts w:asciiTheme="minorHAnsi" w:eastAsiaTheme="minorHAnsi" w:hAnsiTheme="minorHAnsi" w:cs="Calibri Light"/>
          <w:color w:val="495965" w:themeColor="text2"/>
          <w:sz w:val="22"/>
          <w:szCs w:val="22"/>
          <w:lang w:val="en-GB"/>
        </w:rPr>
        <w:lastRenderedPageBreak/>
        <w:t>United Nations Population Fund (</w:t>
      </w:r>
      <w:r w:rsidR="00D42B19" w:rsidRPr="00136FA8">
        <w:rPr>
          <w:rFonts w:asciiTheme="minorHAnsi" w:eastAsiaTheme="minorHAnsi" w:hAnsiTheme="minorHAnsi" w:cs="Calibri Light"/>
          <w:color w:val="495965" w:themeColor="text2"/>
          <w:sz w:val="22"/>
          <w:szCs w:val="22"/>
          <w:lang w:val="en-GB"/>
        </w:rPr>
        <w:t>UNFPA</w:t>
      </w:r>
      <w:r>
        <w:rPr>
          <w:rFonts w:asciiTheme="minorHAnsi" w:eastAsiaTheme="minorHAnsi" w:hAnsiTheme="minorHAnsi" w:cs="Calibri Light"/>
          <w:color w:val="495965" w:themeColor="text2"/>
          <w:sz w:val="22"/>
          <w:szCs w:val="22"/>
          <w:lang w:val="en-GB"/>
        </w:rPr>
        <w:t>)</w:t>
      </w:r>
      <w:r w:rsidR="00D42B19" w:rsidRPr="00136FA8">
        <w:rPr>
          <w:rFonts w:asciiTheme="minorHAnsi" w:eastAsiaTheme="minorHAnsi" w:hAnsiTheme="minorHAnsi" w:cs="Calibri Light"/>
          <w:color w:val="495965" w:themeColor="text2"/>
          <w:sz w:val="22"/>
          <w:szCs w:val="22"/>
          <w:lang w:val="en-GB"/>
        </w:rPr>
        <w:t xml:space="preserve"> supported the provision of 88,149 family planning commodities to women and girls</w:t>
      </w:r>
      <w:r w:rsidR="00A92ED8" w:rsidRPr="00136FA8">
        <w:rPr>
          <w:rFonts w:asciiTheme="minorHAnsi" w:eastAsiaTheme="minorHAnsi" w:hAnsiTheme="minorHAnsi" w:cs="Calibri Light"/>
          <w:color w:val="495965" w:themeColor="text2"/>
          <w:sz w:val="22"/>
          <w:szCs w:val="22"/>
          <w:lang w:val="en-GB"/>
        </w:rPr>
        <w:t xml:space="preserve">, </w:t>
      </w:r>
      <w:r w:rsidR="00D42B19" w:rsidRPr="00136FA8">
        <w:rPr>
          <w:rFonts w:asciiTheme="minorHAnsi" w:eastAsiaTheme="minorHAnsi" w:hAnsiTheme="minorHAnsi" w:cs="Calibri Light"/>
          <w:color w:val="495965" w:themeColor="text2"/>
          <w:sz w:val="22"/>
          <w:szCs w:val="22"/>
          <w:lang w:val="en-GB"/>
        </w:rPr>
        <w:t>facilitated 520,352 screenings by midwives</w:t>
      </w:r>
      <w:r w:rsidR="00A92ED8" w:rsidRPr="00136FA8">
        <w:rPr>
          <w:rFonts w:asciiTheme="minorHAnsi" w:eastAsiaTheme="minorHAnsi" w:hAnsiTheme="minorHAnsi" w:cs="Calibri Light"/>
          <w:color w:val="495965" w:themeColor="text2"/>
          <w:sz w:val="22"/>
          <w:szCs w:val="22"/>
          <w:lang w:val="en-GB"/>
        </w:rPr>
        <w:t xml:space="preserve">, and </w:t>
      </w:r>
      <w:r w:rsidR="00D42B19" w:rsidRPr="00136FA8">
        <w:rPr>
          <w:rFonts w:asciiTheme="minorHAnsi" w:eastAsiaTheme="minorHAnsi" w:hAnsiTheme="minorHAnsi" w:cs="Calibri Light"/>
          <w:color w:val="495965" w:themeColor="text2"/>
          <w:sz w:val="22"/>
          <w:szCs w:val="22"/>
          <w:lang w:val="en-GB"/>
        </w:rPr>
        <w:t>facilitated 5,386 deliv</w:t>
      </w:r>
      <w:r w:rsidR="00F71CB1" w:rsidRPr="00136FA8">
        <w:rPr>
          <w:rFonts w:asciiTheme="minorHAnsi" w:eastAsiaTheme="minorHAnsi" w:hAnsiTheme="minorHAnsi" w:cs="Calibri Light"/>
          <w:color w:val="495965" w:themeColor="text2"/>
          <w:sz w:val="22"/>
          <w:szCs w:val="22"/>
          <w:lang w:val="en-GB"/>
        </w:rPr>
        <w:t>eries</w:t>
      </w:r>
      <w:r w:rsidR="00CC0AC4" w:rsidRPr="00136FA8">
        <w:rPr>
          <w:rFonts w:asciiTheme="minorHAnsi" w:eastAsiaTheme="minorHAnsi" w:hAnsiTheme="minorHAnsi" w:cs="Calibri Light"/>
          <w:color w:val="495965" w:themeColor="text2"/>
          <w:sz w:val="22"/>
          <w:szCs w:val="22"/>
          <w:lang w:val="en-GB"/>
        </w:rPr>
        <w:t xml:space="preserve"> with </w:t>
      </w:r>
      <w:r w:rsidR="00D42B19" w:rsidRPr="00136FA8">
        <w:rPr>
          <w:rFonts w:asciiTheme="minorHAnsi" w:eastAsiaTheme="minorHAnsi" w:hAnsiTheme="minorHAnsi" w:cs="Calibri Light"/>
          <w:color w:val="495965" w:themeColor="text2"/>
          <w:sz w:val="22"/>
          <w:szCs w:val="22"/>
          <w:lang w:val="en-GB"/>
        </w:rPr>
        <w:t>skilled birth attendant</w:t>
      </w:r>
      <w:r w:rsidR="00F71CB1" w:rsidRPr="00136FA8">
        <w:rPr>
          <w:rFonts w:asciiTheme="minorHAnsi" w:eastAsiaTheme="minorHAnsi" w:hAnsiTheme="minorHAnsi" w:cs="Calibri Light"/>
          <w:color w:val="495965" w:themeColor="text2"/>
          <w:sz w:val="22"/>
          <w:szCs w:val="22"/>
          <w:lang w:val="en-GB"/>
        </w:rPr>
        <w:t>s</w:t>
      </w:r>
      <w:r w:rsidR="00D42B19" w:rsidRPr="00136FA8">
        <w:rPr>
          <w:rFonts w:asciiTheme="minorHAnsi" w:eastAsiaTheme="minorHAnsi" w:hAnsiTheme="minorHAnsi" w:cs="Calibri Light"/>
          <w:color w:val="495965" w:themeColor="text2"/>
          <w:sz w:val="22"/>
          <w:szCs w:val="22"/>
          <w:lang w:val="en-GB"/>
        </w:rPr>
        <w:t>.</w:t>
      </w:r>
    </w:p>
    <w:p w14:paraId="5ED17CB1" w14:textId="155462B8" w:rsidR="002F78E1" w:rsidRPr="00136FA8" w:rsidRDefault="002F78E1" w:rsidP="002F78E1">
      <w:pPr>
        <w:autoSpaceDE w:val="0"/>
        <w:autoSpaceDN w:val="0"/>
        <w:adjustRightInd w:val="0"/>
        <w:rPr>
          <w:rFonts w:cs="Calibri Light"/>
        </w:rPr>
      </w:pPr>
      <w:r w:rsidRPr="00136FA8">
        <w:rPr>
          <w:rFonts w:cs="Calibri Light"/>
        </w:rPr>
        <w:t>Achieving effective coordination of actors and services has been a focus of Australia’s response efforts</w:t>
      </w:r>
      <w:r w:rsidR="00B1069E">
        <w:rPr>
          <w:rFonts w:cs="Calibri Light"/>
        </w:rPr>
        <w:t xml:space="preserve">. </w:t>
      </w:r>
      <w:r w:rsidRPr="00136FA8">
        <w:rPr>
          <w:rFonts w:cs="Calibri Light"/>
        </w:rPr>
        <w:t>Australia's support to UNHCR and IOM, the leading agencies of the Inter-Sector Coordination Group (ISCG), is enabling effective coordination across UN agencies, NGOs and partners through a number of working groups</w:t>
      </w:r>
      <w:r w:rsidR="00B1069E">
        <w:rPr>
          <w:rFonts w:cs="Calibri Light"/>
        </w:rPr>
        <w:t xml:space="preserve">. </w:t>
      </w:r>
      <w:r w:rsidRPr="00136FA8">
        <w:rPr>
          <w:rFonts w:cs="Calibri Light"/>
        </w:rPr>
        <w:t xml:space="preserve">Australia is actively involved in coordination efforts, co-leading regular Donor Coordination Meetings, attending Strategic Executive Group (SEG) Meetings  (on rotation), and working with the Inter Sector Coordination Group to identify humanitarian priorities, </w:t>
      </w:r>
      <w:r w:rsidRPr="00136FA8">
        <w:rPr>
          <w:rFonts w:cs="Calibri Light"/>
          <w:b/>
        </w:rPr>
        <w:t>meeting a PAF target</w:t>
      </w:r>
      <w:r w:rsidR="00B1069E">
        <w:rPr>
          <w:rFonts w:cs="Calibri Light"/>
        </w:rPr>
        <w:t xml:space="preserve">. </w:t>
      </w:r>
    </w:p>
    <w:p w14:paraId="2CD30801" w14:textId="1F7EB6DA" w:rsidR="00D42B19" w:rsidRPr="00136FA8" w:rsidRDefault="00D42B19" w:rsidP="00D42B19">
      <w:pPr>
        <w:autoSpaceDE w:val="0"/>
        <w:autoSpaceDN w:val="0"/>
        <w:adjustRightInd w:val="0"/>
        <w:spacing w:line="240" w:lineRule="auto"/>
        <w:rPr>
          <w:rFonts w:cs="Calibri Light"/>
        </w:rPr>
      </w:pPr>
      <w:r w:rsidRPr="00136FA8">
        <w:rPr>
          <w:rFonts w:cs="Calibri Light"/>
        </w:rPr>
        <w:t xml:space="preserve">While the Government of Bangladesh is leading the humanitarian crisis with support from the international community, </w:t>
      </w:r>
      <w:r w:rsidR="009D6DE6">
        <w:rPr>
          <w:rFonts w:cs="Calibri Light"/>
        </w:rPr>
        <w:t>t</w:t>
      </w:r>
      <w:r w:rsidRPr="00136FA8">
        <w:rPr>
          <w:rFonts w:cs="Calibri Light"/>
        </w:rPr>
        <w:t xml:space="preserve">here is still a need to </w:t>
      </w:r>
      <w:r w:rsidR="009D6DE6">
        <w:rPr>
          <w:rFonts w:cs="Calibri Light"/>
        </w:rPr>
        <w:t>consider</w:t>
      </w:r>
      <w:r w:rsidRPr="00136FA8">
        <w:rPr>
          <w:rFonts w:cs="Calibri Light"/>
        </w:rPr>
        <w:t xml:space="preserve"> localisation with evidence based assessments on how local and international humanitarian actors can complement each other</w:t>
      </w:r>
      <w:r w:rsidR="00B1069E">
        <w:rPr>
          <w:rFonts w:cs="Calibri Light"/>
        </w:rPr>
        <w:t xml:space="preserve">. </w:t>
      </w:r>
      <w:r w:rsidRPr="00136FA8">
        <w:rPr>
          <w:rFonts w:cs="Calibri Light"/>
        </w:rPr>
        <w:t>Australia continues to drive humanitarian reform including localisation, th</w:t>
      </w:r>
      <w:r w:rsidR="002B14FD" w:rsidRPr="00136FA8">
        <w:rPr>
          <w:rFonts w:cs="Calibri Light"/>
        </w:rPr>
        <w:t>r</w:t>
      </w:r>
      <w:r w:rsidRPr="00136FA8">
        <w:rPr>
          <w:rFonts w:cs="Calibri Light"/>
        </w:rPr>
        <w:t>ough regular input to the newly established Localisation Task Force and working with partners to build local capacity</w:t>
      </w:r>
      <w:r w:rsidR="00B1069E">
        <w:rPr>
          <w:rFonts w:cs="Calibri Light"/>
        </w:rPr>
        <w:t xml:space="preserve">. </w:t>
      </w:r>
      <w:r w:rsidR="006B6700" w:rsidRPr="00136FA8">
        <w:rPr>
          <w:rFonts w:cs="Calibri Light"/>
        </w:rPr>
        <w:t>Australia’s local partners increased from 8</w:t>
      </w:r>
      <w:r w:rsidR="00CD483A">
        <w:rPr>
          <w:rFonts w:cs="Calibri Light"/>
        </w:rPr>
        <w:t xml:space="preserve"> per cent</w:t>
      </w:r>
      <w:r w:rsidR="006B6700" w:rsidRPr="00136FA8">
        <w:rPr>
          <w:rFonts w:cs="Calibri Light"/>
        </w:rPr>
        <w:t xml:space="preserve"> to 13.4</w:t>
      </w:r>
      <w:r w:rsidR="00CD483A">
        <w:rPr>
          <w:rFonts w:cs="Calibri Light"/>
        </w:rPr>
        <w:t xml:space="preserve"> per cent</w:t>
      </w:r>
      <w:r w:rsidR="0081266B" w:rsidRPr="00136FA8">
        <w:rPr>
          <w:rFonts w:cs="Calibri Light"/>
        </w:rPr>
        <w:t xml:space="preserve"> in 2018-19</w:t>
      </w:r>
      <w:r w:rsidR="006B6700" w:rsidRPr="00136FA8">
        <w:rPr>
          <w:rFonts w:cs="Calibri Light"/>
        </w:rPr>
        <w:t xml:space="preserve">, </w:t>
      </w:r>
      <w:r w:rsidR="006B6700" w:rsidRPr="00136FA8">
        <w:rPr>
          <w:rFonts w:cs="Calibri Light"/>
          <w:b/>
        </w:rPr>
        <w:t>falling short of the PAF target of 15% but a good result</w:t>
      </w:r>
      <w:r w:rsidR="006B6700" w:rsidRPr="00136FA8">
        <w:rPr>
          <w:rFonts w:cs="Calibri Light"/>
        </w:rPr>
        <w:t xml:space="preserve"> considering global performance on localisation. </w:t>
      </w:r>
    </w:p>
    <w:p w14:paraId="36E6E3A2" w14:textId="56609307" w:rsidR="00236F23" w:rsidRPr="00136FA8" w:rsidRDefault="00D42B19" w:rsidP="00D42B19">
      <w:pPr>
        <w:autoSpaceDE w:val="0"/>
        <w:autoSpaceDN w:val="0"/>
        <w:adjustRightInd w:val="0"/>
        <w:spacing w:line="240" w:lineRule="auto"/>
        <w:rPr>
          <w:rFonts w:cs="Calibri Light"/>
        </w:rPr>
      </w:pPr>
      <w:r w:rsidRPr="00136FA8">
        <w:rPr>
          <w:rFonts w:cs="Calibri Light"/>
        </w:rPr>
        <w:t>While there are significant challenges around implementing disability inclusive programming during a humanitarian crisis, DFAT’s support to partners ha</w:t>
      </w:r>
      <w:r w:rsidR="00436C5D" w:rsidRPr="00136FA8">
        <w:rPr>
          <w:rFonts w:cs="Calibri Light"/>
        </w:rPr>
        <w:t>s</w:t>
      </w:r>
      <w:r w:rsidRPr="00136FA8">
        <w:rPr>
          <w:rFonts w:cs="Calibri Light"/>
        </w:rPr>
        <w:t xml:space="preserve"> enabled them to develop strategies to identify an</w:t>
      </w:r>
      <w:r w:rsidR="0001523D">
        <w:rPr>
          <w:rFonts w:cs="Calibri Light"/>
        </w:rPr>
        <w:t>d support people with disability</w:t>
      </w:r>
      <w:r w:rsidRPr="00136FA8">
        <w:rPr>
          <w:rFonts w:cs="Calibri Light"/>
        </w:rPr>
        <w:t>. Partners such as UNHCR and BRAC have taken measures to facilitate access to services for persons with disability. WFP are also working to strengthen their inclusion programming</w:t>
      </w:r>
      <w:r w:rsidR="00B1069E">
        <w:rPr>
          <w:rFonts w:cs="Calibri Light"/>
        </w:rPr>
        <w:t xml:space="preserve">. </w:t>
      </w:r>
      <w:r w:rsidRPr="00136FA8">
        <w:rPr>
          <w:rFonts w:cs="Calibri Light"/>
        </w:rPr>
        <w:t>Following a Disability Inclusive Development training facilitated by Post, DFAT and WFP developed a Guidance Note on Disability Inclusion which identified joint steps for action.</w:t>
      </w:r>
    </w:p>
    <w:p w14:paraId="52B78C73" w14:textId="37DE01A1" w:rsidR="00D42B19" w:rsidRPr="00136FA8" w:rsidRDefault="00436C5D" w:rsidP="001C0A98">
      <w:pPr>
        <w:spacing w:after="200" w:line="240" w:lineRule="auto"/>
        <w:contextualSpacing/>
        <w:rPr>
          <w:rFonts w:cs="Calibri Light"/>
        </w:rPr>
      </w:pPr>
      <w:r w:rsidRPr="00136FA8">
        <w:rPr>
          <w:rFonts w:cs="Calibri Light"/>
        </w:rPr>
        <w:t xml:space="preserve">Significant challenges were experienced in </w:t>
      </w:r>
      <w:r w:rsidR="008C3DCF" w:rsidRPr="00136FA8">
        <w:rPr>
          <w:rFonts w:cs="Calibri Light"/>
        </w:rPr>
        <w:t xml:space="preserve">the </w:t>
      </w:r>
      <w:r w:rsidR="002B14FD" w:rsidRPr="00136FA8">
        <w:rPr>
          <w:rFonts w:cs="Calibri Light"/>
        </w:rPr>
        <w:t xml:space="preserve">level of </w:t>
      </w:r>
      <w:r w:rsidR="008C3DCF" w:rsidRPr="00136FA8">
        <w:rPr>
          <w:rFonts w:cs="Calibri Light"/>
        </w:rPr>
        <w:t>international support for the</w:t>
      </w:r>
      <w:r w:rsidRPr="00136FA8">
        <w:rPr>
          <w:rFonts w:cs="Calibri Light"/>
        </w:rPr>
        <w:t xml:space="preserve"> humanitarian response in the reporting period</w:t>
      </w:r>
      <w:r w:rsidR="00B1069E">
        <w:rPr>
          <w:rFonts w:cs="Calibri Light"/>
        </w:rPr>
        <w:t xml:space="preserve">. </w:t>
      </w:r>
      <w:r w:rsidR="00D42B19" w:rsidRPr="00136FA8">
        <w:rPr>
          <w:rFonts w:cs="Calibri Light"/>
        </w:rPr>
        <w:t xml:space="preserve">Tensions </w:t>
      </w:r>
      <w:r w:rsidR="004D4558" w:rsidRPr="00136FA8">
        <w:rPr>
          <w:rFonts w:cs="Calibri Light"/>
        </w:rPr>
        <w:t xml:space="preserve">between Rohingya and </w:t>
      </w:r>
      <w:r w:rsidR="00D42B19" w:rsidRPr="00136FA8">
        <w:rPr>
          <w:rFonts w:cs="Calibri Light"/>
        </w:rPr>
        <w:t xml:space="preserve">host communities, who are one of the poorest communities in Bangladesh, </w:t>
      </w:r>
      <w:r w:rsidR="006A59C0" w:rsidRPr="00136FA8">
        <w:rPr>
          <w:rFonts w:cs="Calibri Light"/>
        </w:rPr>
        <w:t xml:space="preserve">and the political impact of these tensions, </w:t>
      </w:r>
      <w:r w:rsidR="0081266B" w:rsidRPr="00136FA8">
        <w:rPr>
          <w:rFonts w:cs="Calibri Light"/>
        </w:rPr>
        <w:t>and</w:t>
      </w:r>
      <w:r w:rsidR="00D42B19" w:rsidRPr="00136FA8">
        <w:rPr>
          <w:rFonts w:cs="Calibri Light"/>
        </w:rPr>
        <w:t xml:space="preserve"> the threat of natural disasters is an ongoing concern. </w:t>
      </w:r>
      <w:r w:rsidRPr="00136FA8">
        <w:rPr>
          <w:rFonts w:cs="Calibri Light"/>
        </w:rPr>
        <w:t xml:space="preserve">Effective </w:t>
      </w:r>
      <w:r w:rsidR="00236F23" w:rsidRPr="00136FA8">
        <w:rPr>
          <w:rFonts w:cs="Calibri Light"/>
        </w:rPr>
        <w:t xml:space="preserve">monitoring and evaluation </w:t>
      </w:r>
      <w:r w:rsidRPr="00136FA8">
        <w:rPr>
          <w:rFonts w:cs="Calibri Light"/>
        </w:rPr>
        <w:t>is an ongoing challenge</w:t>
      </w:r>
      <w:r w:rsidR="00790E9E" w:rsidRPr="00136FA8">
        <w:rPr>
          <w:rFonts w:cs="Calibri Light"/>
        </w:rPr>
        <w:t xml:space="preserve"> and this will be a key focus of the design of Australia’s future response efforts</w:t>
      </w:r>
      <w:r w:rsidR="00B1069E">
        <w:rPr>
          <w:rFonts w:cs="Calibri Light"/>
        </w:rPr>
        <w:t xml:space="preserve">. </w:t>
      </w:r>
      <w:r w:rsidR="00D26463" w:rsidRPr="00136FA8">
        <w:rPr>
          <w:rFonts w:cs="Calibri Light"/>
        </w:rPr>
        <w:t>T</w:t>
      </w:r>
      <w:r w:rsidR="00D42B19" w:rsidRPr="00136FA8">
        <w:rPr>
          <w:rFonts w:cs="Calibri Light"/>
        </w:rPr>
        <w:t>he challenge of moving from an emergency response to a long</w:t>
      </w:r>
      <w:r w:rsidR="00B85328" w:rsidRPr="00136FA8">
        <w:rPr>
          <w:rFonts w:cs="Calibri Light"/>
        </w:rPr>
        <w:t>er</w:t>
      </w:r>
      <w:r w:rsidR="00D42B19" w:rsidRPr="00136FA8">
        <w:rPr>
          <w:rFonts w:cs="Calibri Light"/>
        </w:rPr>
        <w:t>-term r</w:t>
      </w:r>
      <w:r w:rsidR="00F71CB1" w:rsidRPr="00136FA8">
        <w:rPr>
          <w:rFonts w:cs="Calibri Light"/>
        </w:rPr>
        <w:t xml:space="preserve">esponse remains </w:t>
      </w:r>
      <w:r w:rsidR="00D26463" w:rsidRPr="00136FA8">
        <w:rPr>
          <w:rFonts w:cs="Calibri Light"/>
        </w:rPr>
        <w:t>difficult</w:t>
      </w:r>
      <w:r w:rsidR="00F71CB1" w:rsidRPr="00136FA8">
        <w:rPr>
          <w:rFonts w:cs="Calibri Light"/>
        </w:rPr>
        <w:t xml:space="preserve">. </w:t>
      </w:r>
      <w:r w:rsidR="00D42B19" w:rsidRPr="00136FA8">
        <w:rPr>
          <w:rFonts w:cs="Calibri Light"/>
        </w:rPr>
        <w:t xml:space="preserve">The diversion of financial and human resources to providing humanitarian assistance presents a challenge to </w:t>
      </w:r>
      <w:r w:rsidR="00C96A97" w:rsidRPr="00136FA8">
        <w:rPr>
          <w:rFonts w:cs="Calibri Light"/>
        </w:rPr>
        <w:t>broader Bangladesh development.</w:t>
      </w:r>
      <w:r w:rsidR="00236F23" w:rsidRPr="00136FA8">
        <w:rPr>
          <w:rFonts w:cs="Calibri Light"/>
        </w:rPr>
        <w:t xml:space="preserve"> </w:t>
      </w:r>
    </w:p>
    <w:p w14:paraId="6694065F" w14:textId="77777777" w:rsidR="00D42B19" w:rsidRPr="00136FA8" w:rsidRDefault="00D42B19" w:rsidP="00D42B19">
      <w:pPr>
        <w:pStyle w:val="Heading2"/>
        <w:rPr>
          <w:rFonts w:asciiTheme="minorHAnsi" w:hAnsiTheme="minorHAnsi" w:cs="Calibri Light"/>
        </w:rPr>
      </w:pPr>
      <w:r w:rsidRPr="00136FA8">
        <w:t>cross-cutting, regional, global and other government departments</w:t>
      </w:r>
    </w:p>
    <w:p w14:paraId="57C5483F" w14:textId="544B818A" w:rsidR="00D42B19" w:rsidRPr="00136FA8" w:rsidRDefault="00D42B19" w:rsidP="00D42B19">
      <w:pPr>
        <w:autoSpaceDE w:val="0"/>
        <w:autoSpaceDN w:val="0"/>
        <w:adjustRightInd w:val="0"/>
        <w:spacing w:line="240" w:lineRule="auto"/>
        <w:rPr>
          <w:rFonts w:cs="Calibri Light"/>
        </w:rPr>
      </w:pPr>
      <w:r w:rsidRPr="00136FA8">
        <w:rPr>
          <w:rFonts w:cs="Calibri Light"/>
        </w:rPr>
        <w:t>Australia</w:t>
      </w:r>
      <w:r w:rsidR="008A49E2" w:rsidRPr="00136FA8">
        <w:rPr>
          <w:rFonts w:cs="Calibri Light"/>
        </w:rPr>
        <w:t>’s aid investments</w:t>
      </w:r>
      <w:r w:rsidR="00A92ED8" w:rsidRPr="00136FA8">
        <w:rPr>
          <w:rFonts w:cs="Calibri Light"/>
        </w:rPr>
        <w:t xml:space="preserve"> address</w:t>
      </w:r>
      <w:r w:rsidRPr="00136FA8">
        <w:rPr>
          <w:rFonts w:cs="Calibri Light"/>
        </w:rPr>
        <w:t xml:space="preserve"> our priorities and the Government of Bangladesh’s economic reform agenda through a range of investments funded from bilateral, global, regional and other Australian Government departments. Outcomes included increased </w:t>
      </w:r>
      <w:r w:rsidR="0026650A" w:rsidRPr="00136FA8">
        <w:rPr>
          <w:rFonts w:cs="Calibri Light"/>
        </w:rPr>
        <w:t xml:space="preserve">government </w:t>
      </w:r>
      <w:r w:rsidRPr="00136FA8">
        <w:rPr>
          <w:rFonts w:cs="Calibri Light"/>
        </w:rPr>
        <w:t>human resources capacity, improved livelihoods for women and marginalised people, energy efficiencies and better chemical management in the manufacturing sector, sustainable agriculture and water management practices, and increased regional connectivity and trade.</w:t>
      </w:r>
    </w:p>
    <w:p w14:paraId="46717BA4" w14:textId="6B67D07E" w:rsidR="00D42B19" w:rsidRPr="00136FA8" w:rsidRDefault="00D42B19" w:rsidP="00D42B19">
      <w:pPr>
        <w:spacing w:line="240" w:lineRule="auto"/>
        <w:rPr>
          <w:rFonts w:cs="Calibri Light"/>
          <w:b/>
        </w:rPr>
      </w:pPr>
      <w:r w:rsidRPr="00136FA8">
        <w:rPr>
          <w:rFonts w:cs="Calibri Light"/>
          <w:b/>
        </w:rPr>
        <w:t xml:space="preserve">Human </w:t>
      </w:r>
      <w:r w:rsidR="00A92ED8" w:rsidRPr="00136FA8">
        <w:rPr>
          <w:rFonts w:cs="Calibri Light"/>
          <w:b/>
        </w:rPr>
        <w:t>Capital</w:t>
      </w:r>
      <w:r w:rsidRPr="00136FA8">
        <w:rPr>
          <w:rFonts w:cs="Calibri Light"/>
          <w:b/>
        </w:rPr>
        <w:t xml:space="preserve"> Development</w:t>
      </w:r>
    </w:p>
    <w:p w14:paraId="0AA12BDB" w14:textId="5D40BE01" w:rsidR="00D42B19" w:rsidRPr="00136FA8" w:rsidRDefault="008A49E2" w:rsidP="00D42B19">
      <w:pPr>
        <w:spacing w:line="240" w:lineRule="auto"/>
        <w:rPr>
          <w:rFonts w:cs="Calibri Light"/>
        </w:rPr>
      </w:pPr>
      <w:r w:rsidRPr="00136FA8">
        <w:rPr>
          <w:rFonts w:cs="Calibri Light"/>
        </w:rPr>
        <w:t xml:space="preserve">The </w:t>
      </w:r>
      <w:r w:rsidR="00D42B19" w:rsidRPr="00136FA8">
        <w:rPr>
          <w:rFonts w:cs="Calibri Light"/>
        </w:rPr>
        <w:t xml:space="preserve">human resource development priorities of Bangladesh </w:t>
      </w:r>
      <w:r w:rsidRPr="00136FA8">
        <w:rPr>
          <w:rFonts w:cs="Calibri Light"/>
        </w:rPr>
        <w:t xml:space="preserve">were supported </w:t>
      </w:r>
      <w:r w:rsidR="00D42B19" w:rsidRPr="00136FA8">
        <w:rPr>
          <w:rFonts w:cs="Calibri Light"/>
        </w:rPr>
        <w:t>by offering 70 students (50 per cent female</w:t>
      </w:r>
      <w:r w:rsidRPr="00136FA8">
        <w:rPr>
          <w:rFonts w:cs="Calibri Light"/>
        </w:rPr>
        <w:t xml:space="preserve">, </w:t>
      </w:r>
      <w:r w:rsidRPr="00136FA8">
        <w:rPr>
          <w:rFonts w:cs="Calibri Light"/>
          <w:b/>
        </w:rPr>
        <w:t>meeting a Performance Benchmark</w:t>
      </w:r>
      <w:r w:rsidR="00D42B19" w:rsidRPr="00136FA8">
        <w:rPr>
          <w:rFonts w:cs="Calibri Light"/>
        </w:rPr>
        <w:t xml:space="preserve">) Masters level </w:t>
      </w:r>
      <w:r w:rsidR="00D42B19" w:rsidRPr="00136FA8">
        <w:rPr>
          <w:rFonts w:cs="Calibri Light"/>
          <w:b/>
        </w:rPr>
        <w:t>Australia Awards</w:t>
      </w:r>
      <w:r w:rsidR="00D42B19" w:rsidRPr="00136FA8">
        <w:rPr>
          <w:rFonts w:cs="Calibri Light"/>
        </w:rPr>
        <w:t xml:space="preserve"> scholarships in sectors including public policy, trade and entrepreneurship, development issues, Blue Economy, engineering and security studies. Our selection processes are inclusive, with five people from ethnic minorities and four people with disability awarded scholarships. All students studying in 2018-19 passed their courses.</w:t>
      </w:r>
    </w:p>
    <w:p w14:paraId="641C2BE6" w14:textId="5879FDB5" w:rsidR="00D42B19" w:rsidRPr="00136FA8" w:rsidRDefault="00D42B19" w:rsidP="00D42B19">
      <w:pPr>
        <w:spacing w:line="240" w:lineRule="auto"/>
        <w:rPr>
          <w:rFonts w:cs="Calibri Light"/>
        </w:rPr>
      </w:pPr>
      <w:r w:rsidRPr="00136FA8">
        <w:rPr>
          <w:rFonts w:cs="Calibri Light"/>
        </w:rPr>
        <w:t xml:space="preserve">In addition, </w:t>
      </w:r>
      <w:r w:rsidR="00252EA4" w:rsidRPr="00136FA8">
        <w:rPr>
          <w:rFonts w:cs="Calibri Light"/>
        </w:rPr>
        <w:t>1</w:t>
      </w:r>
      <w:r w:rsidR="00E40B11" w:rsidRPr="00136FA8">
        <w:rPr>
          <w:rFonts w:cs="Calibri Light"/>
        </w:rPr>
        <w:t>05</w:t>
      </w:r>
      <w:r w:rsidR="00252EA4" w:rsidRPr="00136FA8">
        <w:rPr>
          <w:rFonts w:cs="Calibri Light"/>
        </w:rPr>
        <w:t xml:space="preserve"> </w:t>
      </w:r>
      <w:r w:rsidRPr="00136FA8">
        <w:rPr>
          <w:rFonts w:cs="Calibri Light"/>
        </w:rPr>
        <w:t>mid and senior-level government officials (</w:t>
      </w:r>
      <w:r w:rsidR="00E40B11" w:rsidRPr="00136FA8">
        <w:rPr>
          <w:rFonts w:cs="Calibri Light"/>
        </w:rPr>
        <w:t xml:space="preserve">46 </w:t>
      </w:r>
      <w:r w:rsidRPr="00136FA8">
        <w:rPr>
          <w:rFonts w:cs="Calibri Light"/>
        </w:rPr>
        <w:t xml:space="preserve"> female) participated in short courses targeting Australia and Bangladesh’s shared priorities, including counter-terrorism, trade, energy, environment and climate change. </w:t>
      </w:r>
    </w:p>
    <w:p w14:paraId="27CD115D" w14:textId="39863EAB" w:rsidR="00D42B19" w:rsidRPr="00136FA8" w:rsidRDefault="00D42B19" w:rsidP="00D42B19">
      <w:pPr>
        <w:spacing w:line="240" w:lineRule="auto"/>
        <w:rPr>
          <w:rFonts w:cs="Calibri Light"/>
        </w:rPr>
      </w:pPr>
      <w:r w:rsidRPr="00136FA8">
        <w:rPr>
          <w:rFonts w:cs="Calibri Light"/>
        </w:rPr>
        <w:lastRenderedPageBreak/>
        <w:t xml:space="preserve">There are now over 3,000 Australia Awards </w:t>
      </w:r>
      <w:r w:rsidRPr="00136FA8">
        <w:rPr>
          <w:rFonts w:cs="Calibri Light"/>
          <w:b/>
        </w:rPr>
        <w:t>alumni</w:t>
      </w:r>
      <w:r w:rsidRPr="00136FA8">
        <w:rPr>
          <w:rFonts w:cs="Calibri Light"/>
        </w:rPr>
        <w:t xml:space="preserve"> in Bangladesh contributing to the country’s development, many of whom remain connected with Australia through personal and institutional linkages. Alumni activities continue to promote deeper linkages within Bangladesh, the region, and Australia on indigenous community development, trade, and countering violent extremism in line with our priorities.</w:t>
      </w:r>
    </w:p>
    <w:p w14:paraId="011FEB77" w14:textId="11DF03F9" w:rsidR="00D42B19" w:rsidRPr="00136FA8" w:rsidRDefault="008A49E2" w:rsidP="00D42B19">
      <w:pPr>
        <w:rPr>
          <w:rFonts w:cs="Calibri Light"/>
          <w:b/>
        </w:rPr>
      </w:pPr>
      <w:r w:rsidRPr="00136FA8">
        <w:rPr>
          <w:rFonts w:cs="Calibri Light"/>
          <w:b/>
        </w:rPr>
        <w:t>Gender equality in trade and the private sector</w:t>
      </w:r>
    </w:p>
    <w:p w14:paraId="4098DD11" w14:textId="2AE66007" w:rsidR="00D42B19" w:rsidRPr="00136FA8" w:rsidRDefault="00D42B19" w:rsidP="00D42B19">
      <w:pPr>
        <w:rPr>
          <w:rFonts w:cs="Calibri Light"/>
          <w:lang w:val="en-US"/>
        </w:rPr>
      </w:pPr>
      <w:r w:rsidRPr="00136FA8">
        <w:rPr>
          <w:rFonts w:cs="Calibri Light"/>
        </w:rPr>
        <w:t>Australia</w:t>
      </w:r>
      <w:r w:rsidR="008A49E2" w:rsidRPr="00136FA8">
        <w:rPr>
          <w:rFonts w:cs="Calibri Light"/>
        </w:rPr>
        <w:t>n aid investments</w:t>
      </w:r>
      <w:r w:rsidRPr="00136FA8">
        <w:rPr>
          <w:rFonts w:cs="Calibri Light"/>
        </w:rPr>
        <w:t xml:space="preserve"> </w:t>
      </w:r>
      <w:r w:rsidRPr="00136FA8">
        <w:rPr>
          <w:rFonts w:cs="Calibri Light"/>
          <w:lang w:val="en-US"/>
        </w:rPr>
        <w:t>support</w:t>
      </w:r>
      <w:r w:rsidR="008A49E2" w:rsidRPr="00136FA8">
        <w:rPr>
          <w:rFonts w:cs="Calibri Light"/>
          <w:lang w:val="en-US"/>
        </w:rPr>
        <w:t>ed</w:t>
      </w:r>
      <w:r w:rsidRPr="00136FA8">
        <w:rPr>
          <w:rFonts w:cs="Calibri Light"/>
          <w:lang w:val="en-US"/>
        </w:rPr>
        <w:t xml:space="preserve"> women, men and marginalised people in the manufacturing and agricultural sectors. T</w:t>
      </w:r>
      <w:r w:rsidRPr="00136FA8">
        <w:rPr>
          <w:rFonts w:cs="Calibri Light"/>
          <w:bCs/>
          <w:lang w:val="en-US"/>
        </w:rPr>
        <w:t xml:space="preserve">he </w:t>
      </w:r>
      <w:r w:rsidRPr="00136FA8">
        <w:rPr>
          <w:rFonts w:cs="Calibri Light"/>
          <w:b/>
          <w:lang w:val="en-US"/>
        </w:rPr>
        <w:t>South Asia Regional Trade Facilitation Program</w:t>
      </w:r>
      <w:r w:rsidRPr="00136FA8">
        <w:rPr>
          <w:rFonts w:cs="Calibri Light"/>
          <w:lang w:val="en-US"/>
        </w:rPr>
        <w:t xml:space="preserve"> (SARTFP) </w:t>
      </w:r>
      <w:r w:rsidR="004E4910" w:rsidRPr="00136FA8">
        <w:rPr>
          <w:rFonts w:cs="Calibri Light"/>
          <w:lang w:val="en-US"/>
        </w:rPr>
        <w:t>improved transport and connectivity in cross-border areas, stimulated markets and created job opportunities</w:t>
      </w:r>
      <w:r w:rsidR="00B1069E">
        <w:rPr>
          <w:rFonts w:cs="Calibri Light"/>
          <w:lang w:val="en-US"/>
        </w:rPr>
        <w:t xml:space="preserve">. </w:t>
      </w:r>
      <w:r w:rsidR="004E4910" w:rsidRPr="00136FA8">
        <w:rPr>
          <w:rFonts w:cs="Calibri Light"/>
          <w:lang w:val="en-US"/>
        </w:rPr>
        <w:t>These improvements have been combined with gender-responsive trade policies to enhance women’s ability to participate in trade and economic opportunities, particul</w:t>
      </w:r>
      <w:r w:rsidR="00B1069E">
        <w:rPr>
          <w:rFonts w:cs="Calibri Light"/>
          <w:lang w:val="en-US"/>
        </w:rPr>
        <w:t xml:space="preserve">arly in the agricultural sector. </w:t>
      </w:r>
      <w:r w:rsidRPr="00136FA8">
        <w:rPr>
          <w:rFonts w:cs="Calibri Light"/>
          <w:lang w:val="en-US"/>
        </w:rPr>
        <w:t xml:space="preserve">In addition, a stand-alone Gender Platform was developed for the World Bank, to improve gender analysis and build a stronger and deeper approach to gender in its projects. Among these initiatives was a new </w:t>
      </w:r>
      <w:r w:rsidR="004E4910" w:rsidRPr="00136FA8">
        <w:rPr>
          <w:rFonts w:cs="Calibri Light"/>
          <w:lang w:val="en-US"/>
        </w:rPr>
        <w:t>target for 100 per cent of projects to be ‘gender tagged’ to increase analysis and reporting on gender throughout each project</w:t>
      </w:r>
      <w:r w:rsidRPr="00136FA8">
        <w:rPr>
          <w:rFonts w:cs="Calibri Light"/>
          <w:lang w:val="en-US"/>
        </w:rPr>
        <w:t xml:space="preserve">. </w:t>
      </w:r>
    </w:p>
    <w:p w14:paraId="4365AECB" w14:textId="27C25CBC" w:rsidR="00D42B19" w:rsidRPr="00136FA8" w:rsidRDefault="00D42B19" w:rsidP="00D42B19">
      <w:pPr>
        <w:rPr>
          <w:rFonts w:cs="Calibri Light"/>
          <w:lang w:val="en-US"/>
        </w:rPr>
      </w:pPr>
      <w:r w:rsidRPr="00136FA8">
        <w:rPr>
          <w:rFonts w:cs="Calibri Light"/>
          <w:lang w:val="en-US"/>
        </w:rPr>
        <w:t xml:space="preserve">The </w:t>
      </w:r>
      <w:r w:rsidRPr="00136FA8">
        <w:rPr>
          <w:rFonts w:cs="Calibri Light"/>
          <w:b/>
          <w:bCs/>
          <w:lang w:val="en-US"/>
        </w:rPr>
        <w:t>Partnership for Cleaner Textile: Bangladesh</w:t>
      </w:r>
      <w:r w:rsidRPr="00136FA8">
        <w:rPr>
          <w:rFonts w:cs="Calibri Light"/>
          <w:bCs/>
          <w:lang w:val="en-US"/>
        </w:rPr>
        <w:t xml:space="preserve"> (PaCT)</w:t>
      </w:r>
      <w:r w:rsidRPr="00136FA8">
        <w:rPr>
          <w:rFonts w:cs="Calibri Light"/>
          <w:lang w:val="en-US" w:eastAsia="en-AU"/>
        </w:rPr>
        <w:t xml:space="preserve"> </w:t>
      </w:r>
      <w:r w:rsidRPr="00136FA8">
        <w:rPr>
          <w:rFonts w:cs="Calibri Light"/>
          <w:bCs/>
          <w:lang w:val="en-US"/>
        </w:rPr>
        <w:t>program implemented initiatives to improve worker safety and wellbeing, with a focus on promoting women’s safety in the workplace</w:t>
      </w:r>
      <w:r w:rsidR="00B1069E">
        <w:rPr>
          <w:rFonts w:cs="Calibri Light"/>
          <w:bCs/>
          <w:lang w:val="en-US"/>
        </w:rPr>
        <w:t xml:space="preserve">. </w:t>
      </w:r>
      <w:r w:rsidRPr="00136FA8">
        <w:rPr>
          <w:rFonts w:cs="Calibri Light"/>
          <w:lang w:val="en-US"/>
        </w:rPr>
        <w:t xml:space="preserve">The </w:t>
      </w:r>
      <w:r w:rsidRPr="00136FA8">
        <w:rPr>
          <w:rFonts w:cs="Calibri Light"/>
          <w:b/>
          <w:lang w:val="en-US"/>
        </w:rPr>
        <w:t>Better Work Bangladesh</w:t>
      </w:r>
      <w:r w:rsidRPr="00136FA8">
        <w:rPr>
          <w:rFonts w:cs="Calibri Light"/>
          <w:lang w:val="en-US"/>
        </w:rPr>
        <w:t xml:space="preserve"> program improved conditions and rights for garment factory workers by </w:t>
      </w:r>
      <w:r w:rsidRPr="00136FA8">
        <w:rPr>
          <w:rFonts w:cs="Calibri Light"/>
        </w:rPr>
        <w:t>boosting their skills to engage in productive discussions and negotiate with employers</w:t>
      </w:r>
      <w:r w:rsidR="00B1069E">
        <w:rPr>
          <w:rFonts w:cs="Calibri Light"/>
        </w:rPr>
        <w:t xml:space="preserve">. </w:t>
      </w:r>
      <w:r w:rsidR="004E4910" w:rsidRPr="00136FA8">
        <w:rPr>
          <w:rFonts w:cs="Calibri Light"/>
        </w:rPr>
        <w:t>Better Work Bangladesh reaches over 457,000 workers in more than 200 factories, and also works with the Bangladesh Government on labour law reforms and national safety initiatives for the garment sector.</w:t>
      </w:r>
    </w:p>
    <w:p w14:paraId="31C1798F" w14:textId="2F4F2869" w:rsidR="00D42B19" w:rsidRPr="00136FA8" w:rsidRDefault="00D42B19" w:rsidP="00D42B19">
      <w:pPr>
        <w:rPr>
          <w:rFonts w:cs="Calibri Light"/>
          <w:lang w:val="en-US"/>
        </w:rPr>
      </w:pPr>
      <w:r w:rsidRPr="00136FA8">
        <w:rPr>
          <w:rFonts w:cs="Calibri Light"/>
        </w:rPr>
        <w:t xml:space="preserve">The </w:t>
      </w:r>
      <w:r w:rsidRPr="00136FA8">
        <w:rPr>
          <w:rFonts w:cs="Calibri Light"/>
          <w:b/>
        </w:rPr>
        <w:t>Australian Centre for International Agricultural Research</w:t>
      </w:r>
      <w:r w:rsidRPr="00136FA8">
        <w:rPr>
          <w:rFonts w:cs="Calibri Light"/>
        </w:rPr>
        <w:t xml:space="preserve"> (</w:t>
      </w:r>
      <w:r w:rsidRPr="00136FA8">
        <w:rPr>
          <w:rFonts w:cs="Calibri Light"/>
          <w:lang w:val="en-US"/>
        </w:rPr>
        <w:t>ACIAR) helped women, tenant and marginal farmers in the eastern Gangetic Plains to improve agricultural practices through the promotion of saline resistant crops and improved water resource management practices</w:t>
      </w:r>
      <w:r w:rsidR="00D1778D" w:rsidRPr="00136FA8">
        <w:rPr>
          <w:rFonts w:cs="Calibri Light"/>
          <w:lang w:val="en-US"/>
        </w:rPr>
        <w:t>, creating more profitable and sustainable businesses</w:t>
      </w:r>
      <w:r w:rsidR="00F92C66" w:rsidRPr="00136FA8">
        <w:rPr>
          <w:rFonts w:cs="Calibri Light"/>
          <w:lang w:val="en-US"/>
        </w:rPr>
        <w:t xml:space="preserve"> and livelihoods</w:t>
      </w:r>
      <w:r w:rsidRPr="00136FA8">
        <w:rPr>
          <w:rFonts w:cs="Calibri Light"/>
          <w:lang w:val="en-US"/>
        </w:rPr>
        <w:t>.</w:t>
      </w:r>
    </w:p>
    <w:p w14:paraId="66611F57" w14:textId="77777777" w:rsidR="00D42B19" w:rsidRPr="00136FA8" w:rsidRDefault="00D42B19" w:rsidP="00D42B19">
      <w:pPr>
        <w:rPr>
          <w:rFonts w:cs="Calibri Light"/>
          <w:b/>
          <w:lang w:val="en-US"/>
        </w:rPr>
      </w:pPr>
      <w:r w:rsidRPr="00136FA8">
        <w:rPr>
          <w:rFonts w:cs="Calibri Light"/>
          <w:b/>
          <w:lang w:val="en-US"/>
        </w:rPr>
        <w:t>Environmental Sustainability</w:t>
      </w:r>
    </w:p>
    <w:p w14:paraId="36FC35E1" w14:textId="67DC8BF9" w:rsidR="00D42B19" w:rsidRPr="00136FA8" w:rsidRDefault="00D42B19" w:rsidP="00D42B19">
      <w:pPr>
        <w:rPr>
          <w:rFonts w:cs="Calibri Light"/>
        </w:rPr>
      </w:pPr>
      <w:r w:rsidRPr="00136FA8">
        <w:rPr>
          <w:rFonts w:cs="Calibri Light"/>
          <w:lang w:val="en-US"/>
        </w:rPr>
        <w:t>Australia</w:t>
      </w:r>
      <w:r w:rsidR="008A49E2" w:rsidRPr="00136FA8">
        <w:rPr>
          <w:rFonts w:cs="Calibri Light"/>
          <w:lang w:val="en-US"/>
        </w:rPr>
        <w:t>’s aid program</w:t>
      </w:r>
      <w:r w:rsidRPr="00136FA8">
        <w:rPr>
          <w:rFonts w:cs="Calibri Light"/>
          <w:lang w:val="en-US"/>
        </w:rPr>
        <w:t xml:space="preserve"> supported the integrated management of water, energy and food in the major Himalayan river basins, with a particular focus on addressing climate change, through the </w:t>
      </w:r>
      <w:r w:rsidRPr="00136FA8">
        <w:rPr>
          <w:rFonts w:cs="Calibri Light"/>
          <w:b/>
          <w:lang w:val="en-US"/>
        </w:rPr>
        <w:t>Sustainable Development Investment Program</w:t>
      </w:r>
      <w:r w:rsidRPr="00136FA8">
        <w:rPr>
          <w:rFonts w:cs="Calibri Light"/>
          <w:lang w:val="en-US"/>
        </w:rPr>
        <w:t xml:space="preserve"> (SDIP)</w:t>
      </w:r>
      <w:r w:rsidR="00B1069E">
        <w:rPr>
          <w:rFonts w:cs="Calibri Light"/>
          <w:lang w:val="en-US"/>
        </w:rPr>
        <w:t xml:space="preserve">. </w:t>
      </w:r>
      <w:r w:rsidRPr="00136FA8">
        <w:rPr>
          <w:rFonts w:cs="Calibri Light"/>
          <w:lang w:val="en-US"/>
        </w:rPr>
        <w:t>Under the PaCT program, we supported 200 textile factories to improve competitiveness and environmental sustainability in the garment industry by promoting practices to reduce water and energy wastage and reduce chemical use.</w:t>
      </w:r>
    </w:p>
    <w:p w14:paraId="04ABDA73" w14:textId="77777777" w:rsidR="00D42B19" w:rsidRPr="00136FA8" w:rsidRDefault="00D42B19" w:rsidP="00D42B19">
      <w:pPr>
        <w:rPr>
          <w:rFonts w:cs="Calibri Light"/>
          <w:lang w:val="en-US"/>
        </w:rPr>
      </w:pPr>
      <w:r w:rsidRPr="00136FA8">
        <w:rPr>
          <w:rFonts w:cs="Calibri Light"/>
          <w:b/>
        </w:rPr>
        <w:t xml:space="preserve">Regional Connectivity </w:t>
      </w:r>
    </w:p>
    <w:p w14:paraId="4FE81BDC" w14:textId="05C532B6" w:rsidR="00D42B19" w:rsidRPr="00136FA8" w:rsidRDefault="008A49E2" w:rsidP="00D42B19">
      <w:pPr>
        <w:rPr>
          <w:rFonts w:cs="Calibri Light"/>
          <w:lang w:val="en-US"/>
        </w:rPr>
      </w:pPr>
      <w:r w:rsidRPr="00136FA8">
        <w:rPr>
          <w:rFonts w:cs="Calibri Light"/>
          <w:lang w:val="en-US"/>
        </w:rPr>
        <w:t xml:space="preserve">Australian aid is </w:t>
      </w:r>
      <w:r w:rsidR="00D42B19" w:rsidRPr="00136FA8">
        <w:rPr>
          <w:rFonts w:cs="Calibri Light"/>
          <w:lang w:val="en-US"/>
        </w:rPr>
        <w:t xml:space="preserve">working to increase regional connectivity through trade facilitation and infrastructure across three focus areas: transport connectivity; trade facilitation and trade policy; and local enterprise development and economic opportunity under the </w:t>
      </w:r>
      <w:r w:rsidR="00D42B19" w:rsidRPr="00136FA8">
        <w:rPr>
          <w:rFonts w:cs="Calibri Light"/>
          <w:b/>
          <w:lang w:val="en-US"/>
        </w:rPr>
        <w:t>South Asia Regional Trade Facilitation Program</w:t>
      </w:r>
      <w:r w:rsidR="00D42B19" w:rsidRPr="00136FA8">
        <w:rPr>
          <w:rFonts w:cs="Calibri Light"/>
          <w:lang w:val="en-US"/>
        </w:rPr>
        <w:t xml:space="preserve"> (SARTFP)</w:t>
      </w:r>
      <w:r w:rsidR="00B1069E">
        <w:rPr>
          <w:rFonts w:cs="Calibri Light"/>
          <w:lang w:val="en-US"/>
        </w:rPr>
        <w:t xml:space="preserve">. </w:t>
      </w:r>
      <w:r w:rsidR="00D42B19" w:rsidRPr="00136FA8">
        <w:rPr>
          <w:rFonts w:cs="Calibri Light"/>
          <w:lang w:val="en-US"/>
        </w:rPr>
        <w:t>Key outcomes include increasing access to improved transport and connectivity; creation of job opportunities; and formulation of gender-responsive trade policies.</w:t>
      </w:r>
    </w:p>
    <w:p w14:paraId="16819599" w14:textId="77777777" w:rsidR="00D42B19" w:rsidRPr="00136FA8" w:rsidRDefault="00D42B19" w:rsidP="00D42B19">
      <w:pPr>
        <w:pStyle w:val="Heading2"/>
      </w:pPr>
      <w:r w:rsidRPr="00136FA8">
        <w:t>Mutual obligations</w:t>
      </w:r>
    </w:p>
    <w:p w14:paraId="0454DDC9" w14:textId="5409C821" w:rsidR="00D42B19" w:rsidRPr="00136FA8" w:rsidRDefault="00D42B19" w:rsidP="00D42B19">
      <w:pPr>
        <w:pStyle w:val="BodyA"/>
        <w:pBdr>
          <w:top w:val="none" w:sz="0" w:space="0" w:color="auto"/>
          <w:left w:val="none" w:sz="0" w:space="0" w:color="auto"/>
          <w:bottom w:val="none" w:sz="0" w:space="0" w:color="auto"/>
          <w:right w:val="none" w:sz="0" w:space="0" w:color="auto"/>
        </w:pBdr>
        <w:rPr>
          <w:color w:val="495965" w:themeColor="text2"/>
          <w:szCs w:val="24"/>
        </w:rPr>
      </w:pPr>
      <w:r w:rsidRPr="00136FA8">
        <w:rPr>
          <w:color w:val="495965" w:themeColor="text2"/>
          <w:szCs w:val="24"/>
        </w:rPr>
        <w:t xml:space="preserve">Australia’s aid investments continue to align with the Government of Bangladesh’s development priorities articulated in the Government’s </w:t>
      </w:r>
      <w:r w:rsidRPr="00136FA8">
        <w:rPr>
          <w:rFonts w:cs="Times New Roman"/>
          <w:color w:val="495965" w:themeColor="text2"/>
        </w:rPr>
        <w:t>Seventh Five Year Plan 2016-2020</w:t>
      </w:r>
      <w:r w:rsidRPr="00136FA8">
        <w:rPr>
          <w:color w:val="495965" w:themeColor="text2"/>
          <w:szCs w:val="24"/>
        </w:rPr>
        <w:t>, including supporting Bangladesh’s aims to graduate from LDC status in 2024 and to achieve the United Nations Sustainable Development Goals</w:t>
      </w:r>
      <w:r w:rsidR="00B1069E">
        <w:rPr>
          <w:color w:val="495965" w:themeColor="text2"/>
          <w:szCs w:val="24"/>
        </w:rPr>
        <w:t xml:space="preserve">. </w:t>
      </w:r>
    </w:p>
    <w:p w14:paraId="46CD1B45" w14:textId="0440397B" w:rsidR="00D42B19" w:rsidRPr="00136FA8" w:rsidRDefault="00D42B19" w:rsidP="00D42B19">
      <w:pPr>
        <w:pStyle w:val="BodyA"/>
        <w:pBdr>
          <w:top w:val="none" w:sz="0" w:space="0" w:color="auto"/>
          <w:left w:val="none" w:sz="0" w:space="0" w:color="auto"/>
          <w:bottom w:val="none" w:sz="0" w:space="0" w:color="auto"/>
          <w:right w:val="none" w:sz="0" w:space="0" w:color="auto"/>
        </w:pBdr>
        <w:rPr>
          <w:color w:val="495965" w:themeColor="text2"/>
          <w:szCs w:val="24"/>
        </w:rPr>
      </w:pPr>
      <w:r w:rsidRPr="00136FA8">
        <w:rPr>
          <w:color w:val="495965" w:themeColor="text2"/>
          <w:szCs w:val="24"/>
        </w:rPr>
        <w:t>The Australian Government maintains regular discussions with the Bangladesh Government on development policy, including through government</w:t>
      </w:r>
      <w:r w:rsidR="00790E9E" w:rsidRPr="00136FA8">
        <w:rPr>
          <w:color w:val="495965" w:themeColor="text2"/>
          <w:szCs w:val="24"/>
        </w:rPr>
        <w:t>-</w:t>
      </w:r>
      <w:r w:rsidRPr="00136FA8">
        <w:rPr>
          <w:color w:val="495965" w:themeColor="text2"/>
          <w:szCs w:val="24"/>
        </w:rPr>
        <w:t>donor coordination mechanisms at a national and sectoral level, with a particular focus on aid effectiveness, social protection, gender equality, primary education, skills development, and humanitarian action</w:t>
      </w:r>
      <w:r w:rsidR="00B1069E">
        <w:rPr>
          <w:color w:val="495965" w:themeColor="text2"/>
          <w:szCs w:val="24"/>
        </w:rPr>
        <w:t xml:space="preserve">. </w:t>
      </w:r>
      <w:r w:rsidRPr="00136FA8">
        <w:rPr>
          <w:color w:val="495965" w:themeColor="text2"/>
          <w:szCs w:val="24"/>
        </w:rPr>
        <w:t>Australia played a leadership role in a government</w:t>
      </w:r>
      <w:r w:rsidR="00790E9E" w:rsidRPr="00136FA8">
        <w:rPr>
          <w:color w:val="495965" w:themeColor="text2"/>
          <w:szCs w:val="24"/>
        </w:rPr>
        <w:t>-</w:t>
      </w:r>
      <w:r w:rsidRPr="00136FA8">
        <w:rPr>
          <w:color w:val="495965" w:themeColor="text2"/>
          <w:szCs w:val="24"/>
        </w:rPr>
        <w:t>donor review to improve the effectiveness of the sectoral working groups in the reporting period.</w:t>
      </w:r>
    </w:p>
    <w:p w14:paraId="459C0932" w14:textId="39FEC3B3" w:rsidR="00D42B19" w:rsidRPr="00136FA8" w:rsidRDefault="00D42B19" w:rsidP="00D42B19">
      <w:pPr>
        <w:pStyle w:val="BodyA"/>
        <w:pBdr>
          <w:top w:val="none" w:sz="0" w:space="0" w:color="auto"/>
          <w:left w:val="none" w:sz="0" w:space="0" w:color="auto"/>
          <w:bottom w:val="none" w:sz="0" w:space="0" w:color="auto"/>
          <w:right w:val="none" w:sz="0" w:space="0" w:color="auto"/>
        </w:pBdr>
        <w:rPr>
          <w:color w:val="495965" w:themeColor="text2"/>
          <w:szCs w:val="24"/>
        </w:rPr>
      </w:pPr>
      <w:r w:rsidRPr="00136FA8">
        <w:rPr>
          <w:color w:val="495965" w:themeColor="text2"/>
          <w:szCs w:val="24"/>
        </w:rPr>
        <w:lastRenderedPageBreak/>
        <w:t>Government commitment to reform remains high</w:t>
      </w:r>
      <w:r w:rsidR="00790E9E" w:rsidRPr="00136FA8">
        <w:rPr>
          <w:color w:val="495965" w:themeColor="text2"/>
          <w:szCs w:val="24"/>
        </w:rPr>
        <w:t xml:space="preserve"> and our funding for social protection provides technical support to the Bangladesh Government to implement the reform agenda of the National Social Security Strategy.</w:t>
      </w:r>
      <w:r w:rsidRPr="00136FA8">
        <w:rPr>
          <w:color w:val="495965" w:themeColor="text2"/>
          <w:szCs w:val="24"/>
        </w:rPr>
        <w:t xml:space="preserve"> In 2018-19 the </w:t>
      </w:r>
      <w:r w:rsidR="008319F5">
        <w:rPr>
          <w:color w:val="495965" w:themeColor="text2"/>
          <w:szCs w:val="24"/>
        </w:rPr>
        <w:t xml:space="preserve">Bangladesh </w:t>
      </w:r>
      <w:r w:rsidRPr="00136FA8">
        <w:rPr>
          <w:color w:val="495965" w:themeColor="text2"/>
          <w:szCs w:val="24"/>
        </w:rPr>
        <w:t>Government again increased funding to social safety net programs</w:t>
      </w:r>
      <w:r w:rsidR="00B1069E">
        <w:rPr>
          <w:color w:val="495965" w:themeColor="text2"/>
          <w:szCs w:val="24"/>
        </w:rPr>
        <w:t xml:space="preserve">. </w:t>
      </w:r>
      <w:r w:rsidRPr="00136FA8">
        <w:rPr>
          <w:color w:val="495965" w:themeColor="text2"/>
          <w:szCs w:val="24"/>
        </w:rPr>
        <w:t xml:space="preserve">Australia responded to a </w:t>
      </w:r>
      <w:r w:rsidR="00B85328" w:rsidRPr="00136FA8">
        <w:rPr>
          <w:color w:val="495965" w:themeColor="text2"/>
          <w:szCs w:val="24"/>
        </w:rPr>
        <w:t>G</w:t>
      </w:r>
      <w:r w:rsidRPr="00136FA8">
        <w:rPr>
          <w:color w:val="495965" w:themeColor="text2"/>
          <w:szCs w:val="24"/>
        </w:rPr>
        <w:t>overnment request to fund a Mid</w:t>
      </w:r>
      <w:r w:rsidR="00D10562">
        <w:rPr>
          <w:color w:val="495965" w:themeColor="text2"/>
          <w:szCs w:val="24"/>
        </w:rPr>
        <w:t>-t</w:t>
      </w:r>
      <w:r w:rsidRPr="00136FA8">
        <w:rPr>
          <w:color w:val="495965" w:themeColor="text2"/>
          <w:szCs w:val="24"/>
        </w:rPr>
        <w:t xml:space="preserve">erm Review of NSSS implementation – this will be an important input to the development of national priorities in the next </w:t>
      </w:r>
      <w:r w:rsidR="00DB2659" w:rsidRPr="00136FA8">
        <w:rPr>
          <w:color w:val="495965" w:themeColor="text2"/>
          <w:szCs w:val="24"/>
        </w:rPr>
        <w:t xml:space="preserve">Bangladesh </w:t>
      </w:r>
      <w:r w:rsidRPr="00136FA8">
        <w:rPr>
          <w:color w:val="495965" w:themeColor="text2"/>
          <w:szCs w:val="24"/>
        </w:rPr>
        <w:t>development plan.</w:t>
      </w:r>
    </w:p>
    <w:p w14:paraId="0E19A8EC" w14:textId="1BEB0E14" w:rsidR="00D42B19" w:rsidRPr="00136FA8" w:rsidRDefault="00F71CB1" w:rsidP="00D42B19">
      <w:pPr>
        <w:pStyle w:val="BodyA"/>
        <w:pBdr>
          <w:top w:val="none" w:sz="0" w:space="0" w:color="auto"/>
          <w:left w:val="none" w:sz="0" w:space="0" w:color="auto"/>
          <w:bottom w:val="none" w:sz="0" w:space="0" w:color="auto"/>
          <w:right w:val="none" w:sz="0" w:space="0" w:color="auto"/>
        </w:pBdr>
        <w:rPr>
          <w:color w:val="495965" w:themeColor="text2"/>
          <w:szCs w:val="24"/>
        </w:rPr>
      </w:pPr>
      <w:r w:rsidRPr="00136FA8">
        <w:rPr>
          <w:color w:val="495965" w:themeColor="text2"/>
          <w:szCs w:val="24"/>
        </w:rPr>
        <w:t>Bangladesh G</w:t>
      </w:r>
      <w:r w:rsidR="00D42B19" w:rsidRPr="00136FA8">
        <w:rPr>
          <w:color w:val="495965" w:themeColor="text2"/>
          <w:szCs w:val="24"/>
        </w:rPr>
        <w:t xml:space="preserve">overnment funding for education has stagnated at 2 per cent of GDP, well below international benchmarks. In this context, and after the completion of Australia’s support to the </w:t>
      </w:r>
      <w:r w:rsidRPr="00136FA8">
        <w:rPr>
          <w:color w:val="495965" w:themeColor="text2"/>
          <w:szCs w:val="24"/>
        </w:rPr>
        <w:t>G</w:t>
      </w:r>
      <w:r w:rsidR="00D42B19" w:rsidRPr="00136FA8">
        <w:rPr>
          <w:color w:val="495965" w:themeColor="text2"/>
          <w:szCs w:val="24"/>
        </w:rPr>
        <w:t>overnment’s primary education reform program, Australia is working with NGOs to develop models of inclusive service delivery in primary education and skills development to inform government program development</w:t>
      </w:r>
      <w:r w:rsidR="00B1069E">
        <w:rPr>
          <w:color w:val="495965" w:themeColor="text2"/>
          <w:szCs w:val="24"/>
        </w:rPr>
        <w:t xml:space="preserve">. </w:t>
      </w:r>
    </w:p>
    <w:p w14:paraId="09720C7A" w14:textId="0533684F" w:rsidR="00D42B19" w:rsidRPr="00136FA8" w:rsidRDefault="00D42B19" w:rsidP="00D42B19">
      <w:pPr>
        <w:pStyle w:val="BodyA"/>
        <w:pBdr>
          <w:top w:val="none" w:sz="0" w:space="0" w:color="auto"/>
          <w:left w:val="none" w:sz="0" w:space="0" w:color="auto"/>
          <w:bottom w:val="none" w:sz="0" w:space="0" w:color="auto"/>
          <w:right w:val="none" w:sz="0" w:space="0" w:color="auto"/>
        </w:pBdr>
        <w:rPr>
          <w:color w:val="495965" w:themeColor="text2"/>
          <w:szCs w:val="24"/>
        </w:rPr>
      </w:pPr>
      <w:r w:rsidRPr="00136FA8">
        <w:rPr>
          <w:color w:val="495965" w:themeColor="text2"/>
          <w:szCs w:val="24"/>
        </w:rPr>
        <w:t>The Bangladesh Government released new National Action Plans for Ending Child Marriage and Ending Violence Against Women in 2018-19</w:t>
      </w:r>
      <w:r w:rsidR="00B1069E">
        <w:rPr>
          <w:color w:val="495965" w:themeColor="text2"/>
          <w:szCs w:val="24"/>
        </w:rPr>
        <w:t xml:space="preserve">. </w:t>
      </w:r>
      <w:r w:rsidRPr="00136FA8">
        <w:rPr>
          <w:color w:val="495965" w:themeColor="text2"/>
          <w:szCs w:val="24"/>
        </w:rPr>
        <w:t xml:space="preserve">Australia’s funding to education, social protection and women’s economic empowerment is contributing to </w:t>
      </w:r>
      <w:r w:rsidR="005A3E05" w:rsidRPr="00136FA8">
        <w:rPr>
          <w:color w:val="495965" w:themeColor="text2"/>
          <w:szCs w:val="24"/>
        </w:rPr>
        <w:t xml:space="preserve">the achievement of </w:t>
      </w:r>
      <w:r w:rsidRPr="00136FA8">
        <w:rPr>
          <w:color w:val="495965" w:themeColor="text2"/>
          <w:szCs w:val="24"/>
        </w:rPr>
        <w:t xml:space="preserve">government sectoral priorities in these plans. Australia </w:t>
      </w:r>
      <w:r w:rsidR="0026650A" w:rsidRPr="00136FA8">
        <w:rPr>
          <w:color w:val="495965" w:themeColor="text2"/>
          <w:szCs w:val="24"/>
        </w:rPr>
        <w:t xml:space="preserve">engaged in dialogue with </w:t>
      </w:r>
      <w:r w:rsidRPr="00136FA8">
        <w:rPr>
          <w:color w:val="495965" w:themeColor="text2"/>
          <w:szCs w:val="24"/>
        </w:rPr>
        <w:t>government to ensure the plans are funded and accountability frameworks are developed</w:t>
      </w:r>
      <w:r w:rsidR="00B1069E">
        <w:rPr>
          <w:color w:val="495965" w:themeColor="text2"/>
          <w:szCs w:val="24"/>
        </w:rPr>
        <w:t xml:space="preserve">. </w:t>
      </w:r>
    </w:p>
    <w:p w14:paraId="77555445" w14:textId="457E4AAF" w:rsidR="00D42B19" w:rsidRPr="00136FA8" w:rsidRDefault="00D42B19" w:rsidP="00D42B19">
      <w:pPr>
        <w:rPr>
          <w:szCs w:val="24"/>
        </w:rPr>
      </w:pPr>
      <w:r w:rsidRPr="00136FA8">
        <w:rPr>
          <w:szCs w:val="24"/>
        </w:rPr>
        <w:t>The Bangladesh Government will develop its next national development plan (to commence in 2021) and its transition strategy for LDC graduation in the next reporting period</w:t>
      </w:r>
      <w:r w:rsidR="00B1069E">
        <w:rPr>
          <w:szCs w:val="24"/>
        </w:rPr>
        <w:t xml:space="preserve">. </w:t>
      </w:r>
      <w:r w:rsidRPr="00136FA8">
        <w:rPr>
          <w:szCs w:val="24"/>
        </w:rPr>
        <w:t>Australia will maintain close enga</w:t>
      </w:r>
      <w:r w:rsidR="0001523D">
        <w:rPr>
          <w:szCs w:val="24"/>
        </w:rPr>
        <w:t xml:space="preserve">gement to increase support for </w:t>
      </w:r>
      <w:r w:rsidRPr="00136FA8">
        <w:rPr>
          <w:szCs w:val="24"/>
        </w:rPr>
        <w:t>Bangladesh priorities on economic governance</w:t>
      </w:r>
      <w:r w:rsidR="00B1069E">
        <w:rPr>
          <w:szCs w:val="24"/>
        </w:rPr>
        <w:t xml:space="preserve">. </w:t>
      </w:r>
      <w:r w:rsidR="008567C0" w:rsidRPr="00136FA8">
        <w:rPr>
          <w:szCs w:val="24"/>
        </w:rPr>
        <w:t>Australia also recognises the Government of Bangladesh’s leadership in the humanitarian response to the Rohingya arrivals and remains in dialogue with government as we develop the next phase of our response to the protracted situation</w:t>
      </w:r>
      <w:r w:rsidR="0026650A" w:rsidRPr="00136FA8">
        <w:rPr>
          <w:szCs w:val="24"/>
        </w:rPr>
        <w:t>.</w:t>
      </w:r>
    </w:p>
    <w:p w14:paraId="47EEA742" w14:textId="77777777" w:rsidR="00D42B19" w:rsidRPr="00136FA8" w:rsidRDefault="00D42B19" w:rsidP="00D42B19">
      <w:pPr>
        <w:pStyle w:val="Heading2"/>
        <w:spacing w:before="360" w:line="300" w:lineRule="exact"/>
      </w:pPr>
      <w:r w:rsidRPr="00136FA8">
        <w:t xml:space="preserve">Program Quality and Partner Performance </w:t>
      </w:r>
    </w:p>
    <w:p w14:paraId="299378ED" w14:textId="77777777" w:rsidR="00D42B19" w:rsidRPr="00136FA8" w:rsidRDefault="00D42B19" w:rsidP="00D42B19">
      <w:pPr>
        <w:rPr>
          <w:b/>
          <w:lang w:eastAsia="zh-CN"/>
        </w:rPr>
      </w:pPr>
      <w:r w:rsidRPr="00136FA8">
        <w:rPr>
          <w:b/>
          <w:lang w:eastAsia="zh-CN"/>
        </w:rPr>
        <w:t>Overview</w:t>
      </w:r>
      <w:r w:rsidRPr="00136FA8">
        <w:rPr>
          <w:b/>
          <w:lang w:eastAsia="zh-CN"/>
        </w:rPr>
        <w:tab/>
      </w:r>
    </w:p>
    <w:p w14:paraId="1992EFCC" w14:textId="37F128C0" w:rsidR="00D42B19" w:rsidRPr="00136FA8" w:rsidRDefault="00D42B19" w:rsidP="00790E9E">
      <w:pPr>
        <w:spacing w:line="240" w:lineRule="auto"/>
        <w:rPr>
          <w:rFonts w:cs="Calibri Light"/>
          <w:lang w:eastAsia="zh-CN"/>
        </w:rPr>
      </w:pPr>
      <w:r w:rsidRPr="00136FA8">
        <w:rPr>
          <w:rFonts w:cs="Calibri Light"/>
          <w:lang w:eastAsia="zh-CN"/>
        </w:rPr>
        <w:t xml:space="preserve">In 2018-19, Australia’s bilateral investments performed well, with all investments receiving a rating of </w:t>
      </w:r>
      <w:r w:rsidR="00093237" w:rsidRPr="00136FA8">
        <w:rPr>
          <w:rFonts w:cs="Calibri Light"/>
          <w:lang w:eastAsia="zh-CN"/>
        </w:rPr>
        <w:t>‘</w:t>
      </w:r>
      <w:r w:rsidRPr="00136FA8">
        <w:rPr>
          <w:rFonts w:cs="Calibri Light"/>
          <w:lang w:eastAsia="zh-CN"/>
        </w:rPr>
        <w:t>good</w:t>
      </w:r>
      <w:r w:rsidR="00093237" w:rsidRPr="00136FA8">
        <w:rPr>
          <w:rFonts w:cs="Calibri Light"/>
          <w:lang w:eastAsia="zh-CN"/>
        </w:rPr>
        <w:t>’ or ‘adequate’</w:t>
      </w:r>
      <w:r w:rsidRPr="00136FA8">
        <w:rPr>
          <w:rFonts w:cs="Calibri Light"/>
          <w:lang w:eastAsia="zh-CN"/>
        </w:rPr>
        <w:t xml:space="preserve"> against the Aid Quality Checks (AQCs) effectiveness and efficiency criteria. </w:t>
      </w:r>
    </w:p>
    <w:p w14:paraId="35061477" w14:textId="7ED174BB" w:rsidR="00D42B19" w:rsidRPr="00136FA8" w:rsidRDefault="00D42B19" w:rsidP="00790E9E">
      <w:pPr>
        <w:spacing w:line="240" w:lineRule="auto"/>
        <w:rPr>
          <w:rFonts w:cs="Calibri Light"/>
        </w:rPr>
      </w:pPr>
      <w:r w:rsidRPr="00136FA8">
        <w:t xml:space="preserve">While AQCs found that investment level monitoring and evaluation was satisfactory, they did identify opportunities to improve monitoring and evaluation in a number of investments – BRAC, WFP, Rohingya Response and SSPS. </w:t>
      </w:r>
      <w:r w:rsidRPr="00136FA8">
        <w:rPr>
          <w:rFonts w:cs="Calibri Light"/>
        </w:rPr>
        <w:t>These partner-led investments use partners’ own monitoring and evaluation frameworks</w:t>
      </w:r>
      <w:r w:rsidR="00093237" w:rsidRPr="00136FA8">
        <w:rPr>
          <w:rFonts w:cs="Calibri Light"/>
        </w:rPr>
        <w:t>, to reduce reporting burdens</w:t>
      </w:r>
      <w:r w:rsidRPr="00136FA8">
        <w:rPr>
          <w:rFonts w:cs="Calibri Light"/>
        </w:rPr>
        <w:t xml:space="preserve">, </w:t>
      </w:r>
      <w:r w:rsidR="00093237" w:rsidRPr="00136FA8">
        <w:rPr>
          <w:rFonts w:cs="Calibri Light"/>
        </w:rPr>
        <w:t>however</w:t>
      </w:r>
      <w:r w:rsidRPr="00136FA8">
        <w:rPr>
          <w:rFonts w:cs="Calibri Light"/>
        </w:rPr>
        <w:t xml:space="preserve"> this </w:t>
      </w:r>
      <w:r w:rsidR="00343630" w:rsidRPr="00136FA8">
        <w:rPr>
          <w:rFonts w:cs="Calibri Light"/>
        </w:rPr>
        <w:t xml:space="preserve">finding </w:t>
      </w:r>
      <w:r w:rsidRPr="00136FA8">
        <w:rPr>
          <w:rFonts w:cs="Calibri Light"/>
        </w:rPr>
        <w:t>can reflect underlying weaknesses in partners’ systems. The BRAC SPA Mid</w:t>
      </w:r>
      <w:r w:rsidR="00D10562">
        <w:rPr>
          <w:rFonts w:cs="Calibri Light"/>
        </w:rPr>
        <w:t>-t</w:t>
      </w:r>
      <w:r w:rsidRPr="00136FA8">
        <w:rPr>
          <w:rFonts w:cs="Calibri Light"/>
        </w:rPr>
        <w:t>erm Review, for example, recommended that the SPA Results Framework be strengthened and that BRAC reengineer its approach to mon</w:t>
      </w:r>
      <w:r w:rsidR="00093237" w:rsidRPr="00136FA8">
        <w:rPr>
          <w:rFonts w:cs="Calibri Light"/>
        </w:rPr>
        <w:t xml:space="preserve">itoring and evaluation, </w:t>
      </w:r>
      <w:r w:rsidRPr="00136FA8">
        <w:rPr>
          <w:rFonts w:cs="Calibri Light"/>
        </w:rPr>
        <w:t>to focus</w:t>
      </w:r>
      <w:r w:rsidR="00093237" w:rsidRPr="00136FA8">
        <w:rPr>
          <w:rFonts w:cs="Calibri Light"/>
        </w:rPr>
        <w:t xml:space="preserve"> more</w:t>
      </w:r>
      <w:r w:rsidRPr="00136FA8">
        <w:rPr>
          <w:rFonts w:cs="Calibri Light"/>
        </w:rPr>
        <w:t xml:space="preserve"> on performance management</w:t>
      </w:r>
      <w:r w:rsidR="00B1069E">
        <w:rPr>
          <w:rFonts w:cs="Calibri Light"/>
        </w:rPr>
        <w:t xml:space="preserve">. </w:t>
      </w:r>
      <w:r w:rsidRPr="00136FA8">
        <w:rPr>
          <w:rFonts w:cs="Calibri Light"/>
        </w:rPr>
        <w:t>In response, Dhaka post engaged a Performance and Quality Advisor to support partnership monitoring and evaluation frameworks</w:t>
      </w:r>
      <w:r w:rsidR="009D53F1" w:rsidRPr="00136FA8">
        <w:rPr>
          <w:rFonts w:cs="Calibri Light"/>
        </w:rPr>
        <w:t>, ensuring our confidence in their monitoring and evaluation</w:t>
      </w:r>
      <w:r w:rsidRPr="00136FA8">
        <w:rPr>
          <w:rFonts w:cs="Calibri Light"/>
        </w:rPr>
        <w:t xml:space="preserve">, including advice on how we can best support funded institutional strengthening priorities in NGO partnerships. </w:t>
      </w:r>
    </w:p>
    <w:p w14:paraId="0C8DD8AA" w14:textId="7D4AE460" w:rsidR="00D42B19" w:rsidRPr="00136FA8" w:rsidRDefault="00D42B19" w:rsidP="00790E9E">
      <w:pPr>
        <w:pStyle w:val="BodyA"/>
        <w:pBdr>
          <w:top w:val="none" w:sz="0" w:space="0" w:color="auto"/>
          <w:left w:val="none" w:sz="0" w:space="0" w:color="auto"/>
          <w:bottom w:val="none" w:sz="0" w:space="0" w:color="auto"/>
          <w:right w:val="none" w:sz="0" w:space="0" w:color="auto"/>
        </w:pBdr>
        <w:spacing w:line="240" w:lineRule="auto"/>
        <w:rPr>
          <w:color w:val="495965" w:themeColor="text2"/>
          <w:lang w:val="en-AU"/>
        </w:rPr>
      </w:pPr>
      <w:r w:rsidRPr="00136FA8">
        <w:rPr>
          <w:color w:val="495965" w:themeColor="text2"/>
          <w:lang w:val="en-AU"/>
        </w:rPr>
        <w:t>A Mid</w:t>
      </w:r>
      <w:r w:rsidR="00D10562">
        <w:rPr>
          <w:color w:val="495965" w:themeColor="text2"/>
          <w:lang w:val="en-AU"/>
        </w:rPr>
        <w:t>-t</w:t>
      </w:r>
      <w:r w:rsidRPr="00136FA8">
        <w:rPr>
          <w:color w:val="495965" w:themeColor="text2"/>
          <w:lang w:val="en-AU"/>
        </w:rPr>
        <w:t>erm Review of the BRAC Strategic Partnership Arrangement was undertaken in 2018-19 to identify lessons learned and areas for improvement over the remainder of the program</w:t>
      </w:r>
      <w:r w:rsidR="00653591" w:rsidRPr="00136FA8">
        <w:rPr>
          <w:color w:val="495965" w:themeColor="text2"/>
          <w:lang w:val="en-AU"/>
        </w:rPr>
        <w:t xml:space="preserve">. </w:t>
      </w:r>
      <w:r w:rsidRPr="00136FA8">
        <w:rPr>
          <w:color w:val="495965" w:themeColor="text2"/>
          <w:lang w:val="en-AU"/>
        </w:rPr>
        <w:t xml:space="preserve">The management response </w:t>
      </w:r>
      <w:r w:rsidR="00653591" w:rsidRPr="00136FA8">
        <w:rPr>
          <w:color w:val="495965" w:themeColor="text2"/>
          <w:lang w:val="en-AU"/>
        </w:rPr>
        <w:t xml:space="preserve">was </w:t>
      </w:r>
      <w:r w:rsidRPr="00136FA8">
        <w:rPr>
          <w:color w:val="495965" w:themeColor="text2"/>
          <w:lang w:val="en-AU"/>
        </w:rPr>
        <w:t>finalised in collaboration with all SPA partners. Further details are provided below under the BRAC partnership</w:t>
      </w:r>
      <w:r w:rsidR="00B1069E">
        <w:rPr>
          <w:color w:val="495965" w:themeColor="text2"/>
          <w:lang w:val="en-AU"/>
        </w:rPr>
        <w:t xml:space="preserve">. </w:t>
      </w:r>
      <w:r w:rsidR="00653591" w:rsidRPr="00136FA8">
        <w:rPr>
          <w:color w:val="495965" w:themeColor="text2"/>
          <w:lang w:val="en-AU"/>
        </w:rPr>
        <w:t xml:space="preserve">The findings and recommendations of the </w:t>
      </w:r>
      <w:r w:rsidRPr="00136FA8">
        <w:rPr>
          <w:color w:val="495965" w:themeColor="text2"/>
        </w:rPr>
        <w:t>2018 Independent Evalu</w:t>
      </w:r>
      <w:r w:rsidR="00C96A97" w:rsidRPr="00136FA8">
        <w:rPr>
          <w:color w:val="495965" w:themeColor="text2"/>
        </w:rPr>
        <w:t>ation of DFAT's investment with</w:t>
      </w:r>
      <w:r w:rsidRPr="00136FA8">
        <w:rPr>
          <w:color w:val="495965" w:themeColor="text2"/>
        </w:rPr>
        <w:t xml:space="preserve"> WFP </w:t>
      </w:r>
      <w:r w:rsidR="00653591" w:rsidRPr="00136FA8">
        <w:rPr>
          <w:color w:val="495965" w:themeColor="text2"/>
        </w:rPr>
        <w:t xml:space="preserve">informed the development of a next phase of funding in the form of a strategic partnership arrangement. </w:t>
      </w:r>
    </w:p>
    <w:p w14:paraId="562AE688" w14:textId="48CD57CA" w:rsidR="00653591" w:rsidRPr="00136FA8" w:rsidRDefault="00653591" w:rsidP="00790E9E">
      <w:pPr>
        <w:spacing w:line="240" w:lineRule="auto"/>
        <w:rPr>
          <w:rFonts w:cs="Calibri Light"/>
        </w:rPr>
      </w:pPr>
      <w:r w:rsidRPr="00136FA8">
        <w:rPr>
          <w:rFonts w:cs="Calibri Light"/>
        </w:rPr>
        <w:t xml:space="preserve">There are no evaluations planned in 2019-20. A mid-term evaluation of the multi-year </w:t>
      </w:r>
      <w:r w:rsidR="0084759E" w:rsidRPr="00136FA8">
        <w:rPr>
          <w:rFonts w:cs="Calibri Light"/>
        </w:rPr>
        <w:t xml:space="preserve">humanitarian </w:t>
      </w:r>
      <w:r w:rsidRPr="00136FA8">
        <w:rPr>
          <w:rFonts w:cs="Calibri Light"/>
        </w:rPr>
        <w:t xml:space="preserve">funding </w:t>
      </w:r>
      <w:r w:rsidR="0084759E" w:rsidRPr="00136FA8">
        <w:rPr>
          <w:rFonts w:cs="Calibri Light"/>
        </w:rPr>
        <w:t xml:space="preserve">package is anticipated </w:t>
      </w:r>
      <w:r w:rsidRPr="00136FA8">
        <w:rPr>
          <w:rFonts w:cs="Calibri Light"/>
        </w:rPr>
        <w:t>in 2021</w:t>
      </w:r>
      <w:r w:rsidR="00B1069E">
        <w:rPr>
          <w:rFonts w:cs="Calibri Light"/>
        </w:rPr>
        <w:t xml:space="preserve">. </w:t>
      </w:r>
    </w:p>
    <w:p w14:paraId="38BDAB61" w14:textId="19DDC34A" w:rsidR="00D42B19" w:rsidRPr="00136FA8" w:rsidRDefault="00D42B19" w:rsidP="00790E9E">
      <w:pPr>
        <w:spacing w:line="240" w:lineRule="auto"/>
        <w:rPr>
          <w:rFonts w:cs="Calibri Light"/>
        </w:rPr>
      </w:pPr>
      <w:r w:rsidRPr="00136FA8">
        <w:rPr>
          <w:rFonts w:cs="Calibri Light"/>
        </w:rPr>
        <w:t>The APPR PAF and Performance Benchmarks have been revised for this 2018-19 report in response to changes in our aid program</w:t>
      </w:r>
      <w:r w:rsidR="00B1069E">
        <w:rPr>
          <w:rFonts w:cs="Calibri Light"/>
        </w:rPr>
        <w:t xml:space="preserve">. </w:t>
      </w:r>
      <w:r w:rsidRPr="00136FA8">
        <w:rPr>
          <w:rFonts w:cs="Calibri Light"/>
        </w:rPr>
        <w:t>Outcome indicators for the completed investment supporting government reform in primary education have been removed from</w:t>
      </w:r>
      <w:r w:rsidR="00503DDB" w:rsidRPr="00136FA8">
        <w:rPr>
          <w:rFonts w:cs="Calibri Light"/>
        </w:rPr>
        <w:t xml:space="preserve"> the performance benchmarks. Two</w:t>
      </w:r>
      <w:r w:rsidRPr="00136FA8">
        <w:rPr>
          <w:rFonts w:cs="Calibri Light"/>
        </w:rPr>
        <w:t xml:space="preserve"> benchmarks for our humanitarian support to the Rohingya influx ha</w:t>
      </w:r>
      <w:r w:rsidR="00653591" w:rsidRPr="00136FA8">
        <w:rPr>
          <w:rFonts w:cs="Calibri Light"/>
        </w:rPr>
        <w:t>ve</w:t>
      </w:r>
      <w:r w:rsidRPr="00136FA8">
        <w:rPr>
          <w:rFonts w:cs="Calibri Light"/>
        </w:rPr>
        <w:t xml:space="preserve"> been added, reflecting increased funding</w:t>
      </w:r>
      <w:r w:rsidR="00B1069E">
        <w:rPr>
          <w:rFonts w:cs="Calibri Light"/>
        </w:rPr>
        <w:t xml:space="preserve">. </w:t>
      </w:r>
      <w:r w:rsidRPr="00136FA8">
        <w:rPr>
          <w:rFonts w:cs="Calibri Light"/>
        </w:rPr>
        <w:t xml:space="preserve">In addition, </w:t>
      </w:r>
      <w:r w:rsidR="00653591" w:rsidRPr="00136FA8">
        <w:rPr>
          <w:rFonts w:cs="Calibri Light"/>
        </w:rPr>
        <w:t>targets</w:t>
      </w:r>
      <w:r w:rsidRPr="00136FA8">
        <w:rPr>
          <w:rFonts w:cs="Calibri Light"/>
        </w:rPr>
        <w:t xml:space="preserve"> for 2019-20 were added </w:t>
      </w:r>
      <w:r w:rsidR="00653591" w:rsidRPr="00136FA8">
        <w:rPr>
          <w:rFonts w:cs="Calibri Light"/>
        </w:rPr>
        <w:t xml:space="preserve">for all indicators </w:t>
      </w:r>
      <w:r w:rsidRPr="00136FA8">
        <w:rPr>
          <w:rFonts w:cs="Calibri Light"/>
        </w:rPr>
        <w:t>to align with the extension of the AIP for a year</w:t>
      </w:r>
      <w:r w:rsidR="00B1069E">
        <w:rPr>
          <w:rFonts w:cs="Calibri Light"/>
        </w:rPr>
        <w:t xml:space="preserve">. </w:t>
      </w:r>
      <w:r w:rsidRPr="00136FA8">
        <w:rPr>
          <w:rFonts w:cs="Calibri Light"/>
        </w:rPr>
        <w:t xml:space="preserve">  </w:t>
      </w:r>
    </w:p>
    <w:p w14:paraId="2C0A8005" w14:textId="77777777" w:rsidR="00D42B19" w:rsidRPr="00136FA8" w:rsidRDefault="00D42B19" w:rsidP="00D42B19">
      <w:pPr>
        <w:rPr>
          <w:b/>
          <w:lang w:eastAsia="zh-CN"/>
        </w:rPr>
      </w:pPr>
      <w:r w:rsidRPr="00136FA8">
        <w:rPr>
          <w:b/>
          <w:lang w:eastAsia="zh-CN"/>
        </w:rPr>
        <w:lastRenderedPageBreak/>
        <w:t>Aid Quality Checks (AQCs)</w:t>
      </w:r>
    </w:p>
    <w:p w14:paraId="45A854F1" w14:textId="008AEFB1" w:rsidR="00D42B19" w:rsidRPr="00136FA8" w:rsidRDefault="00503DDB" w:rsidP="00790E9E">
      <w:pPr>
        <w:suppressAutoHyphens w:val="0"/>
        <w:spacing w:before="0" w:after="160" w:line="240" w:lineRule="auto"/>
        <w:rPr>
          <w:rFonts w:cs="Calibri Light"/>
          <w:lang w:val="en-AU"/>
        </w:rPr>
      </w:pPr>
      <w:r w:rsidRPr="00136FA8">
        <w:rPr>
          <w:rFonts w:cs="Calibri Light"/>
          <w:lang w:val="en-AU"/>
        </w:rPr>
        <w:t xml:space="preserve">Two AQCs and two HAQCs </w:t>
      </w:r>
      <w:r w:rsidR="00D42B19" w:rsidRPr="00136FA8">
        <w:rPr>
          <w:rFonts w:cs="Calibri Light"/>
          <w:lang w:val="en-AU"/>
        </w:rPr>
        <w:t>were completed in the fi</w:t>
      </w:r>
      <w:r w:rsidRPr="00136FA8">
        <w:rPr>
          <w:rFonts w:cs="Calibri Light"/>
          <w:lang w:val="en-AU"/>
        </w:rPr>
        <w:t xml:space="preserve">nancial year. A summary of </w:t>
      </w:r>
      <w:r w:rsidR="00D42B19" w:rsidRPr="00136FA8">
        <w:rPr>
          <w:rFonts w:cs="Calibri Light"/>
          <w:lang w:val="en-AU"/>
        </w:rPr>
        <w:t xml:space="preserve">ratings is at </w:t>
      </w:r>
      <w:r w:rsidR="00D42B19" w:rsidRPr="00136FA8">
        <w:rPr>
          <w:rFonts w:cs="Calibri Light"/>
          <w:b/>
          <w:lang w:val="en-AU"/>
        </w:rPr>
        <w:t>Annex D</w:t>
      </w:r>
      <w:r w:rsidR="00D42B19" w:rsidRPr="00136FA8">
        <w:rPr>
          <w:rFonts w:cs="Calibri Light"/>
          <w:lang w:val="en-AU"/>
        </w:rPr>
        <w:t>. All four investments received a satisfactory (4 or above) across all key assessment criteria (Effectiveness, Efficiency, Gender Equality). BRAC SPA and the two humanitarian investments received a five rating in Efficiency proving an effective use of the partnership modality versus a project approach</w:t>
      </w:r>
      <w:r w:rsidR="00B1069E">
        <w:rPr>
          <w:rFonts w:cs="Calibri Light"/>
          <w:lang w:val="en-AU"/>
        </w:rPr>
        <w:t xml:space="preserve">. </w:t>
      </w:r>
    </w:p>
    <w:p w14:paraId="65CF6BE1" w14:textId="3C9BE062" w:rsidR="00D42B19" w:rsidRPr="00136FA8" w:rsidRDefault="00D42B19" w:rsidP="00790E9E">
      <w:pPr>
        <w:suppressAutoHyphens w:val="0"/>
        <w:spacing w:before="0" w:after="160" w:line="240" w:lineRule="auto"/>
        <w:rPr>
          <w:rFonts w:cs="Calibri Light"/>
          <w:lang w:val="en-AU"/>
        </w:rPr>
      </w:pPr>
      <w:r w:rsidRPr="00136FA8">
        <w:rPr>
          <w:rFonts w:cs="Calibri Light"/>
          <w:lang w:val="en-AU"/>
        </w:rPr>
        <w:t>On Effectiveness, BRAC unlike previous years’ consistent ratings of ‘good’, dropped to ‘adequate’</w:t>
      </w:r>
      <w:r w:rsidR="00B1069E">
        <w:rPr>
          <w:rFonts w:cs="Calibri Light"/>
          <w:lang w:val="en-AU"/>
        </w:rPr>
        <w:t xml:space="preserve">. </w:t>
      </w:r>
      <w:r w:rsidRPr="00136FA8">
        <w:rPr>
          <w:rFonts w:cs="Calibri Light"/>
          <w:lang w:val="en-AU"/>
        </w:rPr>
        <w:t>BRAC is refocusing two core programs in response to changes in c</w:t>
      </w:r>
      <w:r w:rsidR="00503DDB" w:rsidRPr="00136FA8">
        <w:rPr>
          <w:rFonts w:cs="Calibri Light"/>
          <w:lang w:val="en-AU"/>
        </w:rPr>
        <w:t xml:space="preserve">ontext – education and skills. </w:t>
      </w:r>
      <w:r w:rsidRPr="00136FA8">
        <w:rPr>
          <w:rFonts w:cs="Calibri Light"/>
          <w:lang w:val="en-AU"/>
        </w:rPr>
        <w:t>This reduced rating reflects a period of uncertainty in which BRAC is undertaking program shifts, and during which Dhaka post will work closely with BRAC to ensure our strategic interests remain aligned and their new approach will deliver results</w:t>
      </w:r>
      <w:r w:rsidR="00B1069E">
        <w:rPr>
          <w:rFonts w:cs="Calibri Light"/>
          <w:lang w:val="en-AU"/>
        </w:rPr>
        <w:t xml:space="preserve">. </w:t>
      </w:r>
    </w:p>
    <w:p w14:paraId="5BCF21F4" w14:textId="7DA1A7CD" w:rsidR="00D42B19" w:rsidRPr="00136FA8" w:rsidRDefault="00D42B19" w:rsidP="00790E9E">
      <w:pPr>
        <w:suppressAutoHyphens w:val="0"/>
        <w:spacing w:before="0" w:after="160" w:line="240" w:lineRule="auto"/>
        <w:rPr>
          <w:rFonts w:cs="Calibri Light"/>
        </w:rPr>
      </w:pPr>
      <w:r w:rsidRPr="00136FA8">
        <w:rPr>
          <w:rFonts w:cs="Calibri Light"/>
          <w:lang w:val="en-AU"/>
        </w:rPr>
        <w:t>Overall portfolio performance on gender equality was satisfactory, and met Australia’s aid program strategic target for gender equality (80 per cent of investments achieving a rating of satisfactory or above)</w:t>
      </w:r>
      <w:r w:rsidR="00B1069E">
        <w:rPr>
          <w:rFonts w:cs="Calibri Light"/>
          <w:lang w:val="en-AU"/>
        </w:rPr>
        <w:t xml:space="preserve">. </w:t>
      </w:r>
      <w:r w:rsidRPr="00136FA8">
        <w:rPr>
          <w:rFonts w:cs="Calibri Light"/>
          <w:lang w:val="en-AU"/>
        </w:rPr>
        <w:t>However</w:t>
      </w:r>
      <w:r w:rsidR="008319F5">
        <w:rPr>
          <w:rFonts w:cs="Calibri Light"/>
          <w:lang w:val="en-AU"/>
        </w:rPr>
        <w:t>,</w:t>
      </w:r>
      <w:r w:rsidRPr="00136FA8">
        <w:rPr>
          <w:rFonts w:cs="Calibri Light"/>
          <w:lang w:val="en-AU"/>
        </w:rPr>
        <w:t xml:space="preserve"> there is room for improvement. Australia is supporting partners to mainstream gender across their programs</w:t>
      </w:r>
      <w:r w:rsidR="00B1069E">
        <w:rPr>
          <w:rFonts w:cs="Calibri Light"/>
          <w:lang w:val="en-AU"/>
        </w:rPr>
        <w:t xml:space="preserve">. </w:t>
      </w:r>
      <w:r w:rsidR="00E72216" w:rsidRPr="00136FA8">
        <w:rPr>
          <w:rFonts w:cs="Calibri Light"/>
        </w:rPr>
        <w:t xml:space="preserve">Good examples of progress on mainstreaming are - </w:t>
      </w:r>
      <w:r w:rsidRPr="00136FA8">
        <w:rPr>
          <w:rFonts w:cs="Calibri Light"/>
        </w:rPr>
        <w:t>BRAC strengthen</w:t>
      </w:r>
      <w:r w:rsidR="00142B36" w:rsidRPr="00136FA8">
        <w:rPr>
          <w:rFonts w:cs="Calibri Light"/>
        </w:rPr>
        <w:t>ed</w:t>
      </w:r>
      <w:r w:rsidRPr="00136FA8">
        <w:rPr>
          <w:rFonts w:cs="Calibri Light"/>
        </w:rPr>
        <w:t xml:space="preserve"> accountability frameworks for programs and </w:t>
      </w:r>
      <w:r w:rsidR="00142B36" w:rsidRPr="00136FA8">
        <w:rPr>
          <w:rFonts w:cs="Calibri Light"/>
        </w:rPr>
        <w:t>staff on gender equality in response to recommendations of an independent review of their gender mainstream pilot; and i</w:t>
      </w:r>
      <w:r w:rsidRPr="00136FA8">
        <w:rPr>
          <w:rFonts w:cs="Calibri Light"/>
        </w:rPr>
        <w:t xml:space="preserve">n SSPS, a Gender Policy was developed for the NSSS, and a Gender Strategy and Action Plan are in development to ensure all </w:t>
      </w:r>
      <w:r w:rsidR="00142B36" w:rsidRPr="00136FA8">
        <w:rPr>
          <w:rFonts w:cs="Calibri Light"/>
        </w:rPr>
        <w:t xml:space="preserve">government </w:t>
      </w:r>
      <w:r w:rsidRPr="00136FA8">
        <w:rPr>
          <w:rFonts w:cs="Calibri Light"/>
        </w:rPr>
        <w:t>safety net programs identify and respond to the needs of women</w:t>
      </w:r>
      <w:r w:rsidR="00B1069E">
        <w:rPr>
          <w:rFonts w:cs="Calibri Light"/>
        </w:rPr>
        <w:t xml:space="preserve">. </w:t>
      </w:r>
    </w:p>
    <w:p w14:paraId="345686F3" w14:textId="44724798" w:rsidR="00D42B19" w:rsidRPr="00136FA8" w:rsidRDefault="00B61EBB" w:rsidP="00790E9E">
      <w:pPr>
        <w:pStyle w:val="BodyA"/>
        <w:pBdr>
          <w:top w:val="none" w:sz="0" w:space="0" w:color="auto"/>
          <w:left w:val="none" w:sz="0" w:space="0" w:color="auto"/>
          <w:bottom w:val="none" w:sz="0" w:space="0" w:color="auto"/>
          <w:right w:val="none" w:sz="0" w:space="0" w:color="auto"/>
        </w:pBdr>
        <w:spacing w:after="120" w:line="240" w:lineRule="auto"/>
        <w:rPr>
          <w:color w:val="495965" w:themeColor="text2"/>
        </w:rPr>
      </w:pPr>
      <w:r w:rsidRPr="00136FA8">
        <w:rPr>
          <w:color w:val="495965" w:themeColor="text2"/>
        </w:rPr>
        <w:t xml:space="preserve">Strengthening </w:t>
      </w:r>
      <w:r w:rsidR="00E72216" w:rsidRPr="00136FA8">
        <w:rPr>
          <w:color w:val="495965" w:themeColor="text2"/>
        </w:rPr>
        <w:t xml:space="preserve">disability inclusion was </w:t>
      </w:r>
      <w:r w:rsidRPr="00136FA8">
        <w:rPr>
          <w:color w:val="495965" w:themeColor="text2"/>
        </w:rPr>
        <w:t xml:space="preserve">a priority for the program in 2018-19 </w:t>
      </w:r>
      <w:r w:rsidR="00D42B19" w:rsidRPr="00136FA8">
        <w:rPr>
          <w:b/>
          <w:color w:val="495965" w:themeColor="text2"/>
        </w:rPr>
        <w:t>(a management action)</w:t>
      </w:r>
      <w:r w:rsidR="00D42B19" w:rsidRPr="00136FA8">
        <w:rPr>
          <w:color w:val="495965" w:themeColor="text2"/>
        </w:rPr>
        <w:t xml:space="preserve">. DFAT arranged Disability Inclusive Development training for </w:t>
      </w:r>
      <w:r w:rsidRPr="00136FA8">
        <w:rPr>
          <w:color w:val="495965" w:themeColor="text2"/>
        </w:rPr>
        <w:t xml:space="preserve">all post and partner staff in November 2018 </w:t>
      </w:r>
      <w:r w:rsidR="00D42B19" w:rsidRPr="00136FA8">
        <w:rPr>
          <w:color w:val="495965" w:themeColor="text2"/>
        </w:rPr>
        <w:t xml:space="preserve">and developed action plans for key partners in close consultation with CBM Australia. </w:t>
      </w:r>
      <w:r w:rsidRPr="00136FA8">
        <w:rPr>
          <w:color w:val="495965" w:themeColor="text2"/>
        </w:rPr>
        <w:t xml:space="preserve">We </w:t>
      </w:r>
      <w:r w:rsidR="00A92ED8" w:rsidRPr="00136FA8">
        <w:rPr>
          <w:color w:val="495965" w:themeColor="text2"/>
        </w:rPr>
        <w:t>recognis</w:t>
      </w:r>
      <w:r w:rsidRPr="00136FA8">
        <w:rPr>
          <w:color w:val="495965" w:themeColor="text2"/>
        </w:rPr>
        <w:t xml:space="preserve">e that improving performance will be a long journey and have </w:t>
      </w:r>
      <w:r w:rsidR="00A92ED8" w:rsidRPr="00136FA8">
        <w:rPr>
          <w:color w:val="495965" w:themeColor="text2"/>
        </w:rPr>
        <w:t xml:space="preserve">established </w:t>
      </w:r>
      <w:r w:rsidRPr="00136FA8">
        <w:rPr>
          <w:color w:val="495965" w:themeColor="text2"/>
        </w:rPr>
        <w:t>investment specific mechanisms to monitor progress and provide ongoing support</w:t>
      </w:r>
      <w:r w:rsidR="00B1069E">
        <w:rPr>
          <w:color w:val="495965" w:themeColor="text2"/>
        </w:rPr>
        <w:t xml:space="preserve">. </w:t>
      </w:r>
      <w:r w:rsidR="00D12B88" w:rsidRPr="00136FA8">
        <w:rPr>
          <w:color w:val="495965" w:themeColor="text2"/>
        </w:rPr>
        <w:t xml:space="preserve">A number of partners </w:t>
      </w:r>
      <w:r w:rsidR="005A3E05" w:rsidRPr="00136FA8">
        <w:rPr>
          <w:color w:val="495965" w:themeColor="text2"/>
        </w:rPr>
        <w:t xml:space="preserve">have </w:t>
      </w:r>
      <w:r w:rsidR="000111E7" w:rsidRPr="00136FA8">
        <w:rPr>
          <w:color w:val="495965" w:themeColor="text2"/>
        </w:rPr>
        <w:t>started to use</w:t>
      </w:r>
      <w:r w:rsidR="00D12B88" w:rsidRPr="00136FA8">
        <w:rPr>
          <w:color w:val="495965" w:themeColor="text2"/>
        </w:rPr>
        <w:t xml:space="preserve"> the Washington Group of Questions</w:t>
      </w:r>
      <w:r w:rsidR="000111E7" w:rsidRPr="00136FA8">
        <w:rPr>
          <w:color w:val="495965" w:themeColor="text2"/>
        </w:rPr>
        <w:t xml:space="preserve"> </w:t>
      </w:r>
      <w:r w:rsidR="00055D47" w:rsidRPr="00136FA8">
        <w:rPr>
          <w:color w:val="495965" w:themeColor="text2"/>
        </w:rPr>
        <w:t>for</w:t>
      </w:r>
      <w:r w:rsidR="000111E7" w:rsidRPr="00136FA8">
        <w:rPr>
          <w:color w:val="495965" w:themeColor="text2"/>
        </w:rPr>
        <w:t xml:space="preserve"> collecting disaggregated data on disability</w:t>
      </w:r>
      <w:r w:rsidR="00055D47" w:rsidRPr="00136FA8">
        <w:rPr>
          <w:color w:val="495965" w:themeColor="text2"/>
        </w:rPr>
        <w:t>. I</w:t>
      </w:r>
      <w:r w:rsidR="000111E7" w:rsidRPr="00136FA8">
        <w:rPr>
          <w:color w:val="495965" w:themeColor="text2"/>
        </w:rPr>
        <w:t xml:space="preserve">n the next reporting period Dhaka post </w:t>
      </w:r>
      <w:r w:rsidR="00055D47" w:rsidRPr="00136FA8">
        <w:rPr>
          <w:color w:val="495965" w:themeColor="text2"/>
        </w:rPr>
        <w:t xml:space="preserve">expects to have </w:t>
      </w:r>
      <w:r w:rsidR="000111E7" w:rsidRPr="00136FA8">
        <w:rPr>
          <w:color w:val="495965" w:themeColor="text2"/>
        </w:rPr>
        <w:t xml:space="preserve">more </w:t>
      </w:r>
      <w:r w:rsidR="009D6DE6">
        <w:rPr>
          <w:color w:val="495965" w:themeColor="text2"/>
        </w:rPr>
        <w:t>quantitative data</w:t>
      </w:r>
      <w:r w:rsidR="000111E7" w:rsidRPr="00136FA8">
        <w:rPr>
          <w:color w:val="495965" w:themeColor="text2"/>
        </w:rPr>
        <w:t xml:space="preserve"> on progress.</w:t>
      </w:r>
    </w:p>
    <w:p w14:paraId="7683F509" w14:textId="77777777" w:rsidR="00D42B19" w:rsidRPr="00136FA8" w:rsidRDefault="00D42B19" w:rsidP="00D42B19">
      <w:pPr>
        <w:rPr>
          <w:b/>
          <w:lang w:eastAsia="zh-CN"/>
        </w:rPr>
      </w:pPr>
      <w:r w:rsidRPr="00136FA8">
        <w:rPr>
          <w:b/>
          <w:lang w:eastAsia="zh-CN"/>
        </w:rPr>
        <w:t>Performance of key delivery partners</w:t>
      </w:r>
    </w:p>
    <w:p w14:paraId="3F5C5587" w14:textId="281E564E" w:rsidR="00D42B19" w:rsidRPr="00136FA8" w:rsidRDefault="00D42B19" w:rsidP="00790E9E">
      <w:pPr>
        <w:spacing w:line="240" w:lineRule="auto"/>
        <w:rPr>
          <w:rFonts w:cs="Calibri Light"/>
        </w:rPr>
      </w:pPr>
      <w:r w:rsidRPr="00136FA8">
        <w:rPr>
          <w:rFonts w:cs="Calibri Light"/>
        </w:rPr>
        <w:t xml:space="preserve">Australia’s aid to Bangladesh is delivered through strategic partnerships with a range of partners that have </w:t>
      </w:r>
      <w:r w:rsidR="0084759E" w:rsidRPr="00136FA8">
        <w:rPr>
          <w:rFonts w:cs="Calibri Light"/>
        </w:rPr>
        <w:t>proven</w:t>
      </w:r>
      <w:r w:rsidR="00A92ED8" w:rsidRPr="00136FA8">
        <w:rPr>
          <w:rFonts w:cs="Calibri Light"/>
        </w:rPr>
        <w:t xml:space="preserve"> </w:t>
      </w:r>
      <w:r w:rsidRPr="00136FA8">
        <w:rPr>
          <w:rFonts w:cs="Calibri Light"/>
        </w:rPr>
        <w:t>capability to deliver results at scale in a complicated aid context and that have a strong gender equality focus – the Government of Bangladesh (discussed under Objective 2), BRAC, UNDP, UCEP and WFP. With the scale-up of humanitarian assistance to Cox’s Bazar, Australia entered into several new partnerships last year including - UNFPA, UNHCR and IOM.</w:t>
      </w:r>
    </w:p>
    <w:p w14:paraId="5449EE3D" w14:textId="576FBD15" w:rsidR="00D42B19" w:rsidRPr="00136FA8" w:rsidRDefault="00D42B19" w:rsidP="00790E9E">
      <w:pPr>
        <w:spacing w:line="240" w:lineRule="auto"/>
        <w:rPr>
          <w:rFonts w:cs="Calibri Light"/>
        </w:rPr>
      </w:pPr>
      <w:r w:rsidRPr="00136FA8">
        <w:rPr>
          <w:rFonts w:cs="Calibri Light"/>
          <w:lang w:val="en-AU"/>
        </w:rPr>
        <w:t>In 2018-19 Partner Performance Assessments were conducted for six partners (</w:t>
      </w:r>
      <w:r w:rsidR="0026650A" w:rsidRPr="00136FA8">
        <w:rPr>
          <w:rFonts w:cs="Calibri Light"/>
          <w:lang w:val="en-AU"/>
        </w:rPr>
        <w:t xml:space="preserve">BRAC, UNDP, WFP, UNHCR, IOM, </w:t>
      </w:r>
      <w:r w:rsidRPr="00136FA8">
        <w:rPr>
          <w:rFonts w:cs="Calibri Light"/>
          <w:lang w:val="en-AU"/>
        </w:rPr>
        <w:t>UNFPA). Assessments show partners are effective and that DFAT is achieving value for money</w:t>
      </w:r>
      <w:r w:rsidR="00B1069E">
        <w:rPr>
          <w:rFonts w:cs="Calibri Light"/>
          <w:lang w:val="en-AU"/>
        </w:rPr>
        <w:t xml:space="preserve">. </w:t>
      </w:r>
    </w:p>
    <w:p w14:paraId="33457DF7" w14:textId="60B118E1" w:rsidR="00D42B19" w:rsidRPr="00136FA8" w:rsidRDefault="00093237" w:rsidP="00D42B19">
      <w:pPr>
        <w:pStyle w:val="BodyA"/>
        <w:pBdr>
          <w:top w:val="none" w:sz="0" w:space="0" w:color="auto"/>
          <w:left w:val="none" w:sz="0" w:space="0" w:color="auto"/>
          <w:bottom w:val="none" w:sz="0" w:space="0" w:color="auto"/>
          <w:right w:val="none" w:sz="0" w:space="0" w:color="auto"/>
        </w:pBdr>
        <w:rPr>
          <w:rStyle w:val="None"/>
          <w:b/>
          <w:bCs/>
          <w:color w:val="495965" w:themeColor="text2"/>
        </w:rPr>
      </w:pPr>
      <w:r w:rsidRPr="00136FA8">
        <w:rPr>
          <w:rStyle w:val="None"/>
          <w:b/>
          <w:bCs/>
          <w:color w:val="495965" w:themeColor="text2"/>
        </w:rPr>
        <w:br/>
      </w:r>
      <w:r w:rsidR="00D42B19" w:rsidRPr="00136FA8">
        <w:rPr>
          <w:rStyle w:val="None"/>
          <w:b/>
          <w:bCs/>
          <w:color w:val="495965" w:themeColor="text2"/>
        </w:rPr>
        <w:t xml:space="preserve">BRAC </w:t>
      </w:r>
    </w:p>
    <w:p w14:paraId="0BFE447A" w14:textId="72D0CB82" w:rsidR="00D42B19" w:rsidRPr="00136FA8" w:rsidRDefault="00D42B19" w:rsidP="00790E9E">
      <w:pPr>
        <w:pStyle w:val="BodyA"/>
        <w:pBdr>
          <w:top w:val="none" w:sz="0" w:space="0" w:color="auto"/>
          <w:left w:val="none" w:sz="0" w:space="0" w:color="auto"/>
          <w:bottom w:val="none" w:sz="0" w:space="0" w:color="auto"/>
          <w:right w:val="none" w:sz="0" w:space="0" w:color="auto"/>
        </w:pBdr>
        <w:spacing w:line="240" w:lineRule="auto"/>
        <w:rPr>
          <w:color w:val="495965" w:themeColor="text2"/>
        </w:rPr>
      </w:pPr>
      <w:r w:rsidRPr="00136FA8">
        <w:rPr>
          <w:color w:val="495965" w:themeColor="text2"/>
          <w:lang w:val="en-GB"/>
        </w:rPr>
        <w:t>Australia’s Strategic Partnership Arrangement with BRAC leverages BRAC’s high quality, large scale programs in areas of priority for Australia, including in primary education, social protection, skills development, women’s economic empowerment and humanitarian response</w:t>
      </w:r>
      <w:r w:rsidR="00B1069E">
        <w:rPr>
          <w:color w:val="495965" w:themeColor="text2"/>
        </w:rPr>
        <w:t xml:space="preserve">. </w:t>
      </w:r>
      <w:r w:rsidRPr="00136FA8">
        <w:rPr>
          <w:color w:val="495965" w:themeColor="text2"/>
        </w:rPr>
        <w:t xml:space="preserve">BRAC is strongly aligned with the priorities of the Australian aid program and our focus on inclusive economic growth and gender equality. BRAC provides direct benefits to poor households to find pathways out of poverty and towards participation in the growing economy, and complements Australia’s work supporting the large scale but slower change achievable through reform of government systems. BRAC performed well against program targets, delivering quality results at scale and innovating </w:t>
      </w:r>
      <w:r w:rsidR="00D1667F" w:rsidRPr="00136FA8">
        <w:rPr>
          <w:color w:val="495965" w:themeColor="text2"/>
        </w:rPr>
        <w:t xml:space="preserve">in </w:t>
      </w:r>
      <w:r w:rsidRPr="00136FA8">
        <w:rPr>
          <w:color w:val="495965" w:themeColor="text2"/>
        </w:rPr>
        <w:t>respon</w:t>
      </w:r>
      <w:r w:rsidR="00D1667F" w:rsidRPr="00136FA8">
        <w:rPr>
          <w:color w:val="495965" w:themeColor="text2"/>
        </w:rPr>
        <w:t>se</w:t>
      </w:r>
      <w:r w:rsidRPr="00136FA8">
        <w:rPr>
          <w:color w:val="495965" w:themeColor="text2"/>
        </w:rPr>
        <w:t xml:space="preserve"> to changes in context during the reporting period</w:t>
      </w:r>
      <w:r w:rsidR="00B1069E">
        <w:rPr>
          <w:color w:val="495965" w:themeColor="text2"/>
        </w:rPr>
        <w:t xml:space="preserve">. </w:t>
      </w:r>
    </w:p>
    <w:p w14:paraId="6BCE2A91" w14:textId="0B68EC23" w:rsidR="00D42B19" w:rsidRPr="00136FA8" w:rsidRDefault="00D42B19" w:rsidP="00790E9E">
      <w:pPr>
        <w:pStyle w:val="BodyA"/>
        <w:pBdr>
          <w:top w:val="none" w:sz="0" w:space="0" w:color="auto"/>
          <w:left w:val="none" w:sz="0" w:space="0" w:color="auto"/>
          <w:bottom w:val="none" w:sz="0" w:space="0" w:color="auto"/>
          <w:right w:val="none" w:sz="0" w:space="0" w:color="auto"/>
        </w:pBdr>
        <w:spacing w:line="240" w:lineRule="auto"/>
        <w:rPr>
          <w:color w:val="495965" w:themeColor="text2"/>
        </w:rPr>
      </w:pPr>
      <w:r w:rsidRPr="00136FA8">
        <w:rPr>
          <w:rFonts w:asciiTheme="minorHAnsi" w:hAnsiTheme="minorHAnsi"/>
          <w:color w:val="495965" w:themeColor="text2"/>
        </w:rPr>
        <w:t>Australia led a Mid</w:t>
      </w:r>
      <w:r w:rsidR="00D10562">
        <w:rPr>
          <w:rFonts w:asciiTheme="minorHAnsi" w:hAnsiTheme="minorHAnsi"/>
          <w:color w:val="495965" w:themeColor="text2"/>
        </w:rPr>
        <w:t>-t</w:t>
      </w:r>
      <w:r w:rsidRPr="00136FA8">
        <w:rPr>
          <w:rFonts w:asciiTheme="minorHAnsi" w:hAnsiTheme="minorHAnsi"/>
          <w:color w:val="495965" w:themeColor="text2"/>
        </w:rPr>
        <w:t>erm Review of the BRAC SPA in 2018-19 on behalf of all partners</w:t>
      </w:r>
      <w:r w:rsidR="00B63A59" w:rsidRPr="00136FA8">
        <w:rPr>
          <w:rFonts w:asciiTheme="minorHAnsi" w:hAnsiTheme="minorHAnsi"/>
          <w:color w:val="495965" w:themeColor="text2"/>
        </w:rPr>
        <w:t xml:space="preserve"> (</w:t>
      </w:r>
      <w:r w:rsidR="00D1667F" w:rsidRPr="00136FA8">
        <w:rPr>
          <w:rFonts w:asciiTheme="minorHAnsi" w:hAnsiTheme="minorHAnsi"/>
          <w:color w:val="495965" w:themeColor="text2"/>
        </w:rPr>
        <w:t>DFAT, BRAC</w:t>
      </w:r>
      <w:r w:rsidR="00B63A59" w:rsidRPr="00136FA8">
        <w:rPr>
          <w:rFonts w:asciiTheme="minorHAnsi" w:hAnsiTheme="minorHAnsi"/>
          <w:color w:val="495965" w:themeColor="text2"/>
        </w:rPr>
        <w:t xml:space="preserve"> and</w:t>
      </w:r>
      <w:r w:rsidR="00D1667F" w:rsidRPr="00136FA8">
        <w:rPr>
          <w:rFonts w:asciiTheme="minorHAnsi" w:hAnsiTheme="minorHAnsi"/>
          <w:color w:val="495965" w:themeColor="text2"/>
        </w:rPr>
        <w:t xml:space="preserve"> DFID)</w:t>
      </w:r>
      <w:r w:rsidRPr="00136FA8">
        <w:rPr>
          <w:rFonts w:asciiTheme="minorHAnsi" w:hAnsiTheme="minorHAnsi"/>
          <w:color w:val="495965" w:themeColor="text2"/>
        </w:rPr>
        <w:t xml:space="preserve">. </w:t>
      </w:r>
      <w:r w:rsidR="00A80257" w:rsidRPr="00136FA8">
        <w:rPr>
          <w:color w:val="495965" w:themeColor="text2"/>
        </w:rPr>
        <w:t xml:space="preserve">The review </w:t>
      </w:r>
      <w:r w:rsidR="00136FA8">
        <w:rPr>
          <w:color w:val="495965" w:themeColor="text2"/>
        </w:rPr>
        <w:t>confirmed</w:t>
      </w:r>
      <w:r w:rsidR="00A80257" w:rsidRPr="00136FA8">
        <w:rPr>
          <w:color w:val="495965" w:themeColor="text2"/>
        </w:rPr>
        <w:t xml:space="preserve"> that flexible funding and collaborative governance is delivering value for </w:t>
      </w:r>
      <w:r w:rsidR="0001523D">
        <w:rPr>
          <w:color w:val="495965" w:themeColor="text2"/>
        </w:rPr>
        <w:t xml:space="preserve">money </w:t>
      </w:r>
      <w:r w:rsidR="00A80257" w:rsidRPr="00136FA8">
        <w:rPr>
          <w:color w:val="495965" w:themeColor="text2"/>
        </w:rPr>
        <w:t>and made recommendations on how partners could improve governance</w:t>
      </w:r>
      <w:r w:rsidR="00B1069E">
        <w:rPr>
          <w:color w:val="495965" w:themeColor="text2"/>
        </w:rPr>
        <w:t xml:space="preserve">. </w:t>
      </w:r>
      <w:r w:rsidRPr="00136FA8">
        <w:rPr>
          <w:color w:val="495965" w:themeColor="text2"/>
        </w:rPr>
        <w:t>The review found that the partnership has enabled BRAC to pilot and scale up programs in response to emerging needs</w:t>
      </w:r>
      <w:r w:rsidR="00643061" w:rsidRPr="00136FA8">
        <w:rPr>
          <w:color w:val="495965" w:themeColor="text2"/>
        </w:rPr>
        <w:t>;</w:t>
      </w:r>
      <w:r w:rsidR="0001523D">
        <w:rPr>
          <w:color w:val="495965" w:themeColor="text2"/>
        </w:rPr>
        <w:t xml:space="preserve"> innovate existing </w:t>
      </w:r>
      <w:r w:rsidR="0001523D">
        <w:rPr>
          <w:color w:val="495965" w:themeColor="text2"/>
        </w:rPr>
        <w:lastRenderedPageBreak/>
        <w:t>programs</w:t>
      </w:r>
      <w:r w:rsidRPr="00136FA8">
        <w:rPr>
          <w:color w:val="495965" w:themeColor="text2"/>
        </w:rPr>
        <w:t>; sustain efforts and deliver outcomes in hard to</w:t>
      </w:r>
      <w:r w:rsidR="00F34CD5" w:rsidRPr="00136FA8">
        <w:rPr>
          <w:color w:val="495965" w:themeColor="text2"/>
        </w:rPr>
        <w:t xml:space="preserve"> fund rights-based programs</w:t>
      </w:r>
      <w:r w:rsidR="00B63A59" w:rsidRPr="00136FA8">
        <w:rPr>
          <w:color w:val="495965" w:themeColor="text2"/>
        </w:rPr>
        <w:t>, such</w:t>
      </w:r>
      <w:r w:rsidRPr="00136FA8">
        <w:rPr>
          <w:color w:val="495965" w:themeColor="text2"/>
        </w:rPr>
        <w:t xml:space="preserve"> as women’s empowerment; and increase organisational efficiency by improving management systems</w:t>
      </w:r>
      <w:r w:rsidR="00B1069E">
        <w:rPr>
          <w:color w:val="495965" w:themeColor="text2"/>
        </w:rPr>
        <w:t xml:space="preserve">. </w:t>
      </w:r>
    </w:p>
    <w:p w14:paraId="5F43E6C6" w14:textId="23D1638D" w:rsidR="00D42B19" w:rsidRPr="00136FA8" w:rsidRDefault="00D42B19" w:rsidP="00790E9E">
      <w:pPr>
        <w:pStyle w:val="BodyA"/>
        <w:pBdr>
          <w:top w:val="none" w:sz="0" w:space="0" w:color="auto"/>
          <w:left w:val="none" w:sz="0" w:space="0" w:color="auto"/>
          <w:bottom w:val="none" w:sz="0" w:space="0" w:color="auto"/>
          <w:right w:val="none" w:sz="0" w:space="0" w:color="auto"/>
        </w:pBdr>
        <w:spacing w:line="240" w:lineRule="auto"/>
        <w:rPr>
          <w:color w:val="495965" w:themeColor="text2"/>
        </w:rPr>
      </w:pPr>
      <w:r w:rsidRPr="00136FA8">
        <w:rPr>
          <w:color w:val="495965" w:themeColor="text2"/>
        </w:rPr>
        <w:t>The review found that BRAC had achieved impressive results in institutional strengthening</w:t>
      </w:r>
      <w:r w:rsidR="00B1069E">
        <w:rPr>
          <w:color w:val="495965" w:themeColor="text2"/>
        </w:rPr>
        <w:t xml:space="preserve">. </w:t>
      </w:r>
      <w:r w:rsidRPr="00136FA8">
        <w:rPr>
          <w:color w:val="495965" w:themeColor="text2"/>
        </w:rPr>
        <w:t xml:space="preserve">It made specific recommendations on improving core program management frameworks including monitoring and evaluation, and recommended further that investment in institution strengthening be increased. </w:t>
      </w:r>
    </w:p>
    <w:p w14:paraId="51A330CA" w14:textId="121ED8E5" w:rsidR="00D42B19" w:rsidRPr="00136FA8" w:rsidRDefault="00D42B19" w:rsidP="00790E9E">
      <w:pPr>
        <w:pStyle w:val="BodyA"/>
        <w:pBdr>
          <w:top w:val="none" w:sz="0" w:space="0" w:color="auto"/>
          <w:left w:val="none" w:sz="0" w:space="0" w:color="auto"/>
          <w:bottom w:val="none" w:sz="0" w:space="0" w:color="auto"/>
          <w:right w:val="none" w:sz="0" w:space="0" w:color="auto"/>
        </w:pBdr>
        <w:spacing w:line="240" w:lineRule="auto"/>
        <w:rPr>
          <w:color w:val="495965" w:themeColor="text2"/>
        </w:rPr>
      </w:pPr>
      <w:r w:rsidRPr="00136FA8">
        <w:rPr>
          <w:color w:val="495965" w:themeColor="text2"/>
        </w:rPr>
        <w:t>Governance and communication challenges have been experienced in 2018-19 with BRAC’s programs changes</w:t>
      </w:r>
      <w:r w:rsidR="00B1069E">
        <w:rPr>
          <w:color w:val="495965" w:themeColor="text2"/>
        </w:rPr>
        <w:t xml:space="preserve">. </w:t>
      </w:r>
      <w:r w:rsidRPr="00136FA8">
        <w:rPr>
          <w:color w:val="495965" w:themeColor="text2"/>
        </w:rPr>
        <w:t>The SPA Steering Committee have committed to strengthened governance and accountability arrangements to address these issues and Dhaka post will work closely with BRAC and DFID as BRAC designs new program strategies (</w:t>
      </w:r>
      <w:r w:rsidRPr="00136FA8">
        <w:rPr>
          <w:b/>
          <w:color w:val="495965" w:themeColor="text2"/>
        </w:rPr>
        <w:t>see management responses</w:t>
      </w:r>
      <w:r w:rsidRPr="00136FA8">
        <w:rPr>
          <w:color w:val="495965" w:themeColor="text2"/>
        </w:rPr>
        <w:t xml:space="preserve">). </w:t>
      </w:r>
    </w:p>
    <w:p w14:paraId="7C93882D" w14:textId="77777777" w:rsidR="00D42B19" w:rsidRPr="00136FA8" w:rsidRDefault="00D42B19" w:rsidP="00790E9E">
      <w:pPr>
        <w:spacing w:line="240" w:lineRule="auto"/>
        <w:rPr>
          <w:rFonts w:ascii="Calibri Light" w:hAnsi="Calibri Light" w:cs="Calibri Light"/>
          <w:lang w:eastAsia="en-AU"/>
        </w:rPr>
      </w:pPr>
      <w:r w:rsidRPr="00136FA8">
        <w:rPr>
          <w:rFonts w:ascii="Calibri Light" w:hAnsi="Calibri Light" w:cs="Calibri Light"/>
          <w:lang w:eastAsia="en-AU"/>
        </w:rPr>
        <w:t>In 2018-19, Australia increased humanitarian funding to BRAC to respond to the Rohingya crisis in Cox’s Bazar under a separate grant arrangement. This funding draws on BRAC’s deep knowledge of host communities and relationships with local stakeholders, including the Government of Bangladesh, and supports Australia’s commitment to the localisation of humanitarian response efforts.</w:t>
      </w:r>
    </w:p>
    <w:p w14:paraId="42DC1B89" w14:textId="77777777" w:rsidR="00D42B19" w:rsidRPr="00136FA8" w:rsidRDefault="00D42B19" w:rsidP="00D42B19">
      <w:pPr>
        <w:rPr>
          <w:b/>
        </w:rPr>
      </w:pPr>
      <w:r w:rsidRPr="00136FA8">
        <w:rPr>
          <w:b/>
        </w:rPr>
        <w:t xml:space="preserve">World Food Programme </w:t>
      </w:r>
    </w:p>
    <w:p w14:paraId="111933E9" w14:textId="1FFDC137" w:rsidR="00D42B19" w:rsidRPr="00136FA8" w:rsidRDefault="00D42B19" w:rsidP="00790E9E">
      <w:pPr>
        <w:spacing w:line="240" w:lineRule="auto"/>
      </w:pPr>
      <w:r w:rsidRPr="00136FA8">
        <w:t>DFAT maintains a Strategic Partnership Arrangement with WFP (2017-2020), enabling Australia to contribute to WFP development activities in Bangladesh and humanitarian activities in Cox’s Bazar</w:t>
      </w:r>
      <w:r w:rsidR="00B1069E">
        <w:t xml:space="preserve">. </w:t>
      </w:r>
      <w:r w:rsidR="00B959AD" w:rsidRPr="00136FA8">
        <w:t>Australia remains the only development partner to provide flexible funding to WFP’s whole Bangladesh country program, enabling Australia to continue improving food security and nutrition outcomes for vulnerable households and individuals. </w:t>
      </w:r>
    </w:p>
    <w:p w14:paraId="1FFD168D" w14:textId="68402CC0" w:rsidR="00D42B19" w:rsidRPr="00136FA8" w:rsidRDefault="00D42B19" w:rsidP="00790E9E">
      <w:pPr>
        <w:spacing w:line="240" w:lineRule="auto"/>
      </w:pPr>
      <w:r w:rsidRPr="00136FA8">
        <w:t xml:space="preserve">In 2018-19, WFP became Post’s largest humanitarian partner responding to the Rohingya humanitarian crisis. Australia is the third largest donor to WFP (out of 18 donors) and our flexible funding approach remains an important and valued feature of the partnership. The well-established relationship built on mutual respect and cooperation over the years (since 2011) has enabled Australia to continue to provide basic lifesaving services to the Rohingya population, who remain </w:t>
      </w:r>
      <w:r w:rsidR="00DA0E4F" w:rsidRPr="00136FA8">
        <w:t>fully</w:t>
      </w:r>
      <w:r w:rsidRPr="00136FA8">
        <w:t xml:space="preserve"> dependant on aid two years</w:t>
      </w:r>
      <w:r w:rsidR="003B5C1B" w:rsidRPr="00136FA8">
        <w:t xml:space="preserve"> a</w:t>
      </w:r>
      <w:r w:rsidR="00E46A16" w:rsidRPr="00136FA8">
        <w:t xml:space="preserve">fter the </w:t>
      </w:r>
      <w:r w:rsidR="003B5C1B" w:rsidRPr="00136FA8">
        <w:t xml:space="preserve">large </w:t>
      </w:r>
      <w:r w:rsidR="00E46A16" w:rsidRPr="00136FA8">
        <w:t xml:space="preserve">influx </w:t>
      </w:r>
      <w:r w:rsidR="003B5C1B" w:rsidRPr="00136FA8">
        <w:t xml:space="preserve">in 2017. </w:t>
      </w:r>
      <w:r w:rsidRPr="00136FA8">
        <w:t xml:space="preserve">Australia’s contribution to WFP has also enabled Australia to engage with Government through diplomatic and humanitarian focused discussions regarding broader political and human rights issues related to Rohingya arrivals and repatriation. </w:t>
      </w:r>
    </w:p>
    <w:p w14:paraId="4B56D792" w14:textId="66C4367C" w:rsidR="00D42B19" w:rsidRPr="00136FA8" w:rsidRDefault="00D42B19" w:rsidP="00790E9E">
      <w:pPr>
        <w:spacing w:line="240" w:lineRule="auto"/>
      </w:pPr>
      <w:r w:rsidRPr="00136FA8">
        <w:t>Our partner</w:t>
      </w:r>
      <w:r w:rsidR="00B63A59" w:rsidRPr="00136FA8">
        <w:t xml:space="preserve">ship has helped WFP to improve </w:t>
      </w:r>
      <w:r w:rsidRPr="00136FA8">
        <w:t>t</w:t>
      </w:r>
      <w:r w:rsidR="00B63A59" w:rsidRPr="00136FA8">
        <w:t>heir</w:t>
      </w:r>
      <w:r w:rsidRPr="00136FA8">
        <w:t xml:space="preserve"> Disability Inclusive Programming, through the development of the DFAT-WFP Disability Inclusive Guidance Note. </w:t>
      </w:r>
    </w:p>
    <w:p w14:paraId="5D98C64B" w14:textId="03A67FC1" w:rsidR="00D42B19" w:rsidRPr="00136FA8" w:rsidRDefault="00D42B19" w:rsidP="00790E9E">
      <w:pPr>
        <w:spacing w:line="240" w:lineRule="auto"/>
      </w:pPr>
      <w:r w:rsidRPr="00136FA8">
        <w:t xml:space="preserve">However, the size of WFP’s operations in Bangladesh has stretched </w:t>
      </w:r>
      <w:r w:rsidR="0026650A" w:rsidRPr="00136FA8">
        <w:t>their</w:t>
      </w:r>
      <w:r w:rsidRPr="00136FA8">
        <w:t xml:space="preserve"> capacity, resulting in a drop in the quality and frequency of reporting including late requests for no cost extensions. This issue was addressed in 2018-19 through the establishment of regular partner meetings and senior engagement from Post. Looking forward, a Partnership Health </w:t>
      </w:r>
      <w:r w:rsidR="00B63A59" w:rsidRPr="00136FA8">
        <w:t>C</w:t>
      </w:r>
      <w:r w:rsidRPr="00136FA8">
        <w:t>heck will</w:t>
      </w:r>
      <w:r w:rsidR="0026650A" w:rsidRPr="00136FA8">
        <w:t xml:space="preserve"> further </w:t>
      </w:r>
      <w:r w:rsidRPr="00136FA8">
        <w:t xml:space="preserve">improve </w:t>
      </w:r>
      <w:r w:rsidR="0026650A" w:rsidRPr="00136FA8">
        <w:t>WFP</w:t>
      </w:r>
      <w:r w:rsidRPr="00136FA8">
        <w:t xml:space="preserve"> performance and alignment with DFAT</w:t>
      </w:r>
      <w:r w:rsidR="00B959AD" w:rsidRPr="00136FA8">
        <w:t>, noting that improving communication was identified in the 2018 evaluation</w:t>
      </w:r>
      <w:r w:rsidR="0026650A" w:rsidRPr="00136FA8">
        <w:t xml:space="preserve"> (</w:t>
      </w:r>
      <w:r w:rsidR="0026650A" w:rsidRPr="00136FA8">
        <w:rPr>
          <w:b/>
        </w:rPr>
        <w:t>see management actions</w:t>
      </w:r>
      <w:r w:rsidR="0026650A" w:rsidRPr="00136FA8">
        <w:t>)</w:t>
      </w:r>
      <w:r w:rsidR="00B1069E">
        <w:t xml:space="preserve">. </w:t>
      </w:r>
    </w:p>
    <w:p w14:paraId="48FC054F" w14:textId="77777777" w:rsidR="00D42B19" w:rsidRPr="00136FA8" w:rsidRDefault="00D42B19" w:rsidP="00D42B19">
      <w:pPr>
        <w:rPr>
          <w:b/>
        </w:rPr>
      </w:pPr>
      <w:r w:rsidRPr="00136FA8">
        <w:rPr>
          <w:b/>
        </w:rPr>
        <w:t>Humanitarian Partnerships</w:t>
      </w:r>
    </w:p>
    <w:p w14:paraId="07648E48" w14:textId="77777777" w:rsidR="00D42B19" w:rsidRPr="00136FA8" w:rsidRDefault="00D42B19" w:rsidP="00D42B19">
      <w:r w:rsidRPr="00136FA8">
        <w:t xml:space="preserve">Two years into the Rohingya Humanitarian response in Cox’s Bazar, Australia continues to deliver assistance through Australian NGOs (Oxfam/Care, Save the Children and World Vision), BRAC and UN partners (WFP, UNHCR, IOM and UNFPA). </w:t>
      </w:r>
    </w:p>
    <w:p w14:paraId="6A1975A3" w14:textId="11AC55AC" w:rsidR="00D42B19" w:rsidRPr="00136FA8" w:rsidRDefault="00D42B19" w:rsidP="00D42B19">
      <w:r w:rsidRPr="00136FA8">
        <w:t>Australian NGOs play a niche role in targeting the most vulnerable in Cox’s Bazar, particularly women and children. For example, Save the Children has continued to ensure the safety and wellbeing of children, providing food, water, shelter, healthcare, education and safe spaces. In 2018-19, Save the Children provided 50,000 maternal and child health services to women, babies and infants. The Oxfam/CARE approach has also succeeded in positioning gender as central to its whole approach and ensured access to information and services that both protect and raise awa</w:t>
      </w:r>
      <w:r w:rsidR="00862D19" w:rsidRPr="00136FA8">
        <w:t>reness of the rights of women. </w:t>
      </w:r>
      <w:r w:rsidRPr="00136FA8">
        <w:t>This includes achieving 50 per cent Rohingya women representation in its community mobiliser teams.</w:t>
      </w:r>
    </w:p>
    <w:p w14:paraId="6DC2D5C3" w14:textId="2D9A1A80" w:rsidR="00D42B19" w:rsidRPr="00136FA8" w:rsidRDefault="00D42B19" w:rsidP="00862D19">
      <w:r w:rsidRPr="00136FA8">
        <w:lastRenderedPageBreak/>
        <w:t>Complementing our support to NGOs, Australian funding to UN partners (IOM, UNHCR and UNFPA) has enabled Australia to respond to the crisis at scale, support coordination and engage the Government of Bangladesh on strategic policy issues, including on monsoon preparedness and rel</w:t>
      </w:r>
      <w:r w:rsidR="00862D19" w:rsidRPr="00136FA8">
        <w:t xml:space="preserve">ocation. </w:t>
      </w:r>
    </w:p>
    <w:p w14:paraId="668F9B17" w14:textId="77777777" w:rsidR="00D42B19" w:rsidRPr="00136FA8" w:rsidRDefault="00D42B19" w:rsidP="00D42B19">
      <w:pPr>
        <w:pStyle w:val="Heading2"/>
        <w:spacing w:before="360" w:line="300" w:lineRule="exact"/>
      </w:pPr>
      <w:r w:rsidRPr="00136FA8">
        <w:t>Risks</w:t>
      </w:r>
    </w:p>
    <w:p w14:paraId="2E3DA7EF" w14:textId="03A55C3F" w:rsidR="00D42B19" w:rsidRPr="00136FA8" w:rsidRDefault="00D42B19" w:rsidP="00D42B19">
      <w:pPr>
        <w:rPr>
          <w:b/>
          <w:sz w:val="24"/>
        </w:rPr>
      </w:pPr>
      <w:r w:rsidRPr="00136FA8">
        <w:rPr>
          <w:b/>
          <w:sz w:val="24"/>
        </w:rPr>
        <w:t>Table 3: Management of Key Risks to Achieving Objectives</w:t>
      </w:r>
      <w:r w:rsidR="0086768F" w:rsidRPr="00136FA8">
        <w:rPr>
          <w:b/>
          <w:sz w:val="24"/>
        </w:rPr>
        <w:br/>
      </w:r>
    </w:p>
    <w:tbl>
      <w:tblPr>
        <w:tblStyle w:val="AP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4"/>
        <w:gridCol w:w="2451"/>
        <w:gridCol w:w="2534"/>
        <w:gridCol w:w="1301"/>
        <w:gridCol w:w="1270"/>
      </w:tblGrid>
      <w:tr w:rsidR="002B78E4" w:rsidRPr="00136FA8" w14:paraId="202DAC56" w14:textId="77777777" w:rsidTr="0086768F">
        <w:trPr>
          <w:tblHeader w:val="0"/>
        </w:trPr>
        <w:tc>
          <w:tcPr>
            <w:tcW w:w="1882" w:type="dxa"/>
            <w:hideMark/>
          </w:tcPr>
          <w:p w14:paraId="5E90B3B2" w14:textId="77777777" w:rsidR="0086768F" w:rsidRPr="00136FA8" w:rsidRDefault="0086768F" w:rsidP="00B63A59">
            <w:pPr>
              <w:rPr>
                <w:rFonts w:asciiTheme="minorHAnsi" w:hAnsiTheme="minorHAnsi" w:cs="Calibri Light"/>
                <w:b/>
                <w:sz w:val="18"/>
                <w:szCs w:val="18"/>
              </w:rPr>
            </w:pPr>
            <w:r w:rsidRPr="00136FA8">
              <w:rPr>
                <w:rFonts w:asciiTheme="minorHAnsi" w:hAnsiTheme="minorHAnsi" w:cs="Calibri Light"/>
                <w:b/>
                <w:sz w:val="18"/>
                <w:szCs w:val="18"/>
              </w:rPr>
              <w:t>Key risks (emerging and ongoing)</w:t>
            </w:r>
          </w:p>
        </w:tc>
        <w:tc>
          <w:tcPr>
            <w:tcW w:w="2423" w:type="dxa"/>
          </w:tcPr>
          <w:p w14:paraId="704A913F" w14:textId="77777777" w:rsidR="0086768F" w:rsidRPr="00136FA8" w:rsidRDefault="0086768F" w:rsidP="00B63A59">
            <w:pPr>
              <w:rPr>
                <w:rFonts w:asciiTheme="minorHAnsi" w:hAnsiTheme="minorHAnsi" w:cs="Calibri Light"/>
                <w:b/>
                <w:sz w:val="18"/>
                <w:szCs w:val="18"/>
              </w:rPr>
            </w:pPr>
            <w:r w:rsidRPr="00136FA8">
              <w:rPr>
                <w:rFonts w:asciiTheme="minorHAnsi" w:hAnsiTheme="minorHAnsi" w:cs="Calibri Light"/>
                <w:b/>
                <w:sz w:val="18"/>
                <w:szCs w:val="18"/>
              </w:rPr>
              <w:t>What actions were taken to manage the risks over the past year?</w:t>
            </w:r>
          </w:p>
        </w:tc>
        <w:tc>
          <w:tcPr>
            <w:tcW w:w="2506" w:type="dxa"/>
          </w:tcPr>
          <w:p w14:paraId="77B31911" w14:textId="77777777" w:rsidR="0086768F" w:rsidRPr="00136FA8" w:rsidRDefault="0086768F" w:rsidP="00B63A59">
            <w:pPr>
              <w:rPr>
                <w:rFonts w:asciiTheme="minorHAnsi" w:hAnsiTheme="minorHAnsi" w:cs="Calibri Light"/>
                <w:b/>
                <w:sz w:val="18"/>
                <w:szCs w:val="18"/>
              </w:rPr>
            </w:pPr>
            <w:r w:rsidRPr="00136FA8">
              <w:rPr>
                <w:rFonts w:asciiTheme="minorHAnsi" w:hAnsiTheme="minorHAnsi" w:cs="Calibri Light"/>
                <w:b/>
                <w:sz w:val="18"/>
                <w:szCs w:val="18"/>
              </w:rPr>
              <w:t>What further actions will be taken to manage the risks in the coming year?</w:t>
            </w:r>
          </w:p>
        </w:tc>
        <w:tc>
          <w:tcPr>
            <w:tcW w:w="1273" w:type="dxa"/>
          </w:tcPr>
          <w:p w14:paraId="2CD592B2" w14:textId="77777777" w:rsidR="0086768F" w:rsidRPr="00136FA8" w:rsidRDefault="0086768F" w:rsidP="00B63A59">
            <w:pPr>
              <w:rPr>
                <w:rFonts w:asciiTheme="minorHAnsi" w:hAnsiTheme="minorHAnsi" w:cs="Calibri Light"/>
                <w:b/>
                <w:sz w:val="18"/>
                <w:szCs w:val="18"/>
              </w:rPr>
            </w:pPr>
            <w:r w:rsidRPr="00136FA8">
              <w:rPr>
                <w:rFonts w:asciiTheme="minorHAnsi" w:hAnsiTheme="minorHAnsi" w:cs="Calibri Light"/>
                <w:b/>
                <w:sz w:val="18"/>
                <w:szCs w:val="18"/>
              </w:rPr>
              <w:t>Provide a Risk Rating (low, medium, high, very high)</w:t>
            </w:r>
          </w:p>
        </w:tc>
        <w:tc>
          <w:tcPr>
            <w:tcW w:w="1228" w:type="dxa"/>
          </w:tcPr>
          <w:p w14:paraId="18697156" w14:textId="77777777" w:rsidR="0086768F" w:rsidRPr="00136FA8" w:rsidRDefault="0086768F" w:rsidP="00B63A59">
            <w:pPr>
              <w:rPr>
                <w:rFonts w:asciiTheme="minorHAnsi" w:hAnsiTheme="minorHAnsi" w:cs="Calibri Light"/>
                <w:b/>
                <w:sz w:val="18"/>
                <w:szCs w:val="18"/>
              </w:rPr>
            </w:pPr>
            <w:r w:rsidRPr="00136FA8">
              <w:rPr>
                <w:rFonts w:asciiTheme="minorHAnsi" w:hAnsiTheme="minorHAnsi" w:cs="Calibri Light"/>
                <w:b/>
                <w:sz w:val="18"/>
                <w:szCs w:val="18"/>
              </w:rPr>
              <w:t>Are these same risks in in Post’s Risk Register (Yes/No)*</w:t>
            </w:r>
          </w:p>
        </w:tc>
      </w:tr>
      <w:tr w:rsidR="002B78E4" w:rsidRPr="00136FA8" w14:paraId="1F3F11A9" w14:textId="77777777" w:rsidTr="00B63A59">
        <w:trPr>
          <w:trHeight w:val="56"/>
        </w:trPr>
        <w:tc>
          <w:tcPr>
            <w:tcW w:w="1882" w:type="dxa"/>
          </w:tcPr>
          <w:p w14:paraId="13392CA5" w14:textId="392A59F4" w:rsidR="0086768F" w:rsidRPr="00136FA8" w:rsidRDefault="0086768F" w:rsidP="00E46A16">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Government of Bangladesh policy on Rohingya humanitarian response limits </w:t>
            </w:r>
            <w:r w:rsidR="00E46A16" w:rsidRPr="00136FA8">
              <w:rPr>
                <w:rFonts w:asciiTheme="minorHAnsi" w:hAnsiTheme="minorHAnsi" w:cs="Calibri Light"/>
                <w:sz w:val="18"/>
                <w:szCs w:val="18"/>
              </w:rPr>
              <w:t xml:space="preserve"> opportunities to build economic resilience and </w:t>
            </w:r>
            <w:r w:rsidRPr="00136FA8">
              <w:rPr>
                <w:rFonts w:asciiTheme="minorHAnsi" w:hAnsiTheme="minorHAnsi" w:cs="Calibri Light"/>
                <w:sz w:val="18"/>
                <w:szCs w:val="18"/>
              </w:rPr>
              <w:t>address longer term sectoral needs.</w:t>
            </w:r>
          </w:p>
        </w:tc>
        <w:tc>
          <w:tcPr>
            <w:tcW w:w="2423" w:type="dxa"/>
          </w:tcPr>
          <w:p w14:paraId="137281C6"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Ensured assistance benefits host populations and the refugees.</w:t>
            </w:r>
          </w:p>
          <w:p w14:paraId="2AE93583" w14:textId="14958FB5"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Engaged with UN agencies and donor groups to advocate on the importance of multi</w:t>
            </w:r>
            <w:r w:rsidR="008319F5">
              <w:rPr>
                <w:rFonts w:asciiTheme="minorHAnsi" w:hAnsiTheme="minorHAnsi" w:cs="Calibri Light"/>
                <w:sz w:val="18"/>
                <w:szCs w:val="18"/>
              </w:rPr>
              <w:t>-</w:t>
            </w:r>
            <w:r w:rsidRPr="00136FA8">
              <w:rPr>
                <w:rFonts w:asciiTheme="minorHAnsi" w:hAnsiTheme="minorHAnsi" w:cs="Calibri Light"/>
                <w:sz w:val="18"/>
                <w:szCs w:val="18"/>
              </w:rPr>
              <w:t>year planning</w:t>
            </w:r>
            <w:r w:rsidR="00B1069E">
              <w:rPr>
                <w:rFonts w:asciiTheme="minorHAnsi" w:hAnsiTheme="minorHAnsi" w:cs="Calibri Light"/>
                <w:sz w:val="18"/>
                <w:szCs w:val="18"/>
              </w:rPr>
              <w:t xml:space="preserve">. </w:t>
            </w:r>
          </w:p>
        </w:tc>
        <w:tc>
          <w:tcPr>
            <w:tcW w:w="2506" w:type="dxa"/>
          </w:tcPr>
          <w:p w14:paraId="4FB6BF5A" w14:textId="73811BD4"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Jointly with DFAT’s Humanitarian Partnership Division finalise a multi</w:t>
            </w:r>
            <w:r w:rsidR="008319F5">
              <w:rPr>
                <w:rFonts w:asciiTheme="minorHAnsi" w:hAnsiTheme="minorHAnsi" w:cs="Calibri Light"/>
                <w:sz w:val="18"/>
                <w:szCs w:val="18"/>
              </w:rPr>
              <w:t>-</w:t>
            </w:r>
            <w:r w:rsidRPr="00136FA8">
              <w:rPr>
                <w:rFonts w:asciiTheme="minorHAnsi" w:hAnsiTheme="minorHAnsi" w:cs="Calibri Light"/>
                <w:sz w:val="18"/>
                <w:szCs w:val="18"/>
              </w:rPr>
              <w:t>year strategy</w:t>
            </w:r>
            <w:r w:rsidR="005A3E05" w:rsidRPr="00136FA8">
              <w:rPr>
                <w:rFonts w:asciiTheme="minorHAnsi" w:hAnsiTheme="minorHAnsi" w:cs="Calibri Light"/>
                <w:sz w:val="18"/>
                <w:szCs w:val="18"/>
              </w:rPr>
              <w:t xml:space="preserve"> including an advocacy approach</w:t>
            </w:r>
            <w:r w:rsidRPr="00136FA8">
              <w:rPr>
                <w:rFonts w:asciiTheme="minorHAnsi" w:hAnsiTheme="minorHAnsi" w:cs="Calibri Light"/>
                <w:sz w:val="18"/>
                <w:szCs w:val="18"/>
              </w:rPr>
              <w:t xml:space="preserve"> for Australia’s engagement in the protracted humanitarian crisis in Cox’s Bazar.</w:t>
            </w:r>
          </w:p>
        </w:tc>
        <w:tc>
          <w:tcPr>
            <w:tcW w:w="1273" w:type="dxa"/>
          </w:tcPr>
          <w:p w14:paraId="30D7B497"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High</w:t>
            </w:r>
          </w:p>
        </w:tc>
        <w:tc>
          <w:tcPr>
            <w:tcW w:w="1228" w:type="dxa"/>
          </w:tcPr>
          <w:p w14:paraId="5E37D6FA"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Yes</w:t>
            </w:r>
          </w:p>
        </w:tc>
      </w:tr>
      <w:tr w:rsidR="002B78E4" w:rsidRPr="00136FA8" w14:paraId="7F958D31" w14:textId="77777777" w:rsidTr="00B63A59">
        <w:trPr>
          <w:trHeight w:val="56"/>
        </w:trPr>
        <w:tc>
          <w:tcPr>
            <w:tcW w:w="1882" w:type="dxa"/>
          </w:tcPr>
          <w:p w14:paraId="519535E5"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Terrorism and civil unrest significantly affect program delivery</w:t>
            </w:r>
          </w:p>
        </w:tc>
        <w:tc>
          <w:tcPr>
            <w:tcW w:w="2423" w:type="dxa"/>
          </w:tcPr>
          <w:p w14:paraId="64416031"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Careful selection of partners with an established presence and deep understanding of context, effective local networks, and track record of delivery in difficult circumstances. </w:t>
            </w:r>
          </w:p>
        </w:tc>
        <w:tc>
          <w:tcPr>
            <w:tcW w:w="2506" w:type="dxa"/>
          </w:tcPr>
          <w:p w14:paraId="0C76EC6F" w14:textId="1FEA7471" w:rsidR="0086768F" w:rsidRPr="00136FA8" w:rsidRDefault="0086768F" w:rsidP="0083494C">
            <w:pPr>
              <w:spacing w:before="0" w:after="0"/>
              <w:rPr>
                <w:rFonts w:asciiTheme="minorHAnsi" w:hAnsiTheme="minorHAnsi" w:cs="Calibri Light"/>
                <w:sz w:val="18"/>
                <w:szCs w:val="18"/>
              </w:rPr>
            </w:pPr>
            <w:r w:rsidRPr="00136FA8">
              <w:rPr>
                <w:rFonts w:asciiTheme="minorHAnsi" w:hAnsiTheme="minorHAnsi" w:cs="Calibri Light"/>
                <w:sz w:val="18"/>
                <w:szCs w:val="18"/>
              </w:rPr>
              <w:t>Joint advocacy with other donors for protection of services to the poorest, if required</w:t>
            </w:r>
            <w:r w:rsidR="00B1069E">
              <w:rPr>
                <w:rFonts w:asciiTheme="minorHAnsi" w:hAnsiTheme="minorHAnsi" w:cs="Calibri Light"/>
                <w:sz w:val="18"/>
                <w:szCs w:val="18"/>
              </w:rPr>
              <w:t xml:space="preserve">. </w:t>
            </w:r>
            <w:r w:rsidRPr="00136FA8">
              <w:rPr>
                <w:rFonts w:asciiTheme="minorHAnsi" w:hAnsiTheme="minorHAnsi" w:cs="Calibri Light"/>
                <w:sz w:val="18"/>
                <w:szCs w:val="18"/>
              </w:rPr>
              <w:t>Continue to rely on a comprehensive Crisis Action Plan and ensure staff have the skills to put it into operation.</w:t>
            </w:r>
          </w:p>
        </w:tc>
        <w:tc>
          <w:tcPr>
            <w:tcW w:w="1273" w:type="dxa"/>
          </w:tcPr>
          <w:p w14:paraId="495917B8"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Medium</w:t>
            </w:r>
          </w:p>
        </w:tc>
        <w:tc>
          <w:tcPr>
            <w:tcW w:w="1228" w:type="dxa"/>
          </w:tcPr>
          <w:p w14:paraId="79EFCCED"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Yes</w:t>
            </w:r>
          </w:p>
        </w:tc>
      </w:tr>
      <w:tr w:rsidR="002B78E4" w:rsidRPr="00136FA8" w14:paraId="7CF71A3C" w14:textId="77777777" w:rsidTr="00B63A59">
        <w:trPr>
          <w:trHeight w:val="56"/>
        </w:trPr>
        <w:tc>
          <w:tcPr>
            <w:tcW w:w="1882" w:type="dxa"/>
          </w:tcPr>
          <w:p w14:paraId="27567CA0"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Natural disasters significantly affect program delivery, especially in the Rohingya humanitarian response.</w:t>
            </w:r>
          </w:p>
        </w:tc>
        <w:tc>
          <w:tcPr>
            <w:tcW w:w="2423" w:type="dxa"/>
          </w:tcPr>
          <w:p w14:paraId="3BF7C84A"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Ensured implementing partners have contingency plans, especially in the Cox’s Bazar camps which are vulnerable to monsoon floods and cyclones. </w:t>
            </w:r>
          </w:p>
          <w:p w14:paraId="2BCB8145"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In lieu of an evacuation plan, investment partners were funded for DRR in 2018.</w:t>
            </w:r>
          </w:p>
        </w:tc>
        <w:tc>
          <w:tcPr>
            <w:tcW w:w="2506" w:type="dxa"/>
          </w:tcPr>
          <w:p w14:paraId="392B0B5C"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Work with partners for a more tailored and efficient communication mechanism and better planning and prioritization required for sector and agency engagement for disaster preparedness. </w:t>
            </w:r>
          </w:p>
        </w:tc>
        <w:tc>
          <w:tcPr>
            <w:tcW w:w="1273" w:type="dxa"/>
          </w:tcPr>
          <w:p w14:paraId="435F935A"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High </w:t>
            </w:r>
          </w:p>
        </w:tc>
        <w:tc>
          <w:tcPr>
            <w:tcW w:w="1228" w:type="dxa"/>
          </w:tcPr>
          <w:p w14:paraId="44A4AFBF"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Yes</w:t>
            </w:r>
          </w:p>
        </w:tc>
      </w:tr>
      <w:tr w:rsidR="002B78E4" w:rsidRPr="00136FA8" w14:paraId="013E9E32" w14:textId="77777777" w:rsidTr="00B63A59">
        <w:trPr>
          <w:trHeight w:val="56"/>
        </w:trPr>
        <w:tc>
          <w:tcPr>
            <w:tcW w:w="1882" w:type="dxa"/>
          </w:tcPr>
          <w:p w14:paraId="2EB6668F"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DFAT’s partners lose strategic alignment with DFAT or fail to communicate responses to changing context.</w:t>
            </w:r>
          </w:p>
        </w:tc>
        <w:tc>
          <w:tcPr>
            <w:tcW w:w="2423" w:type="dxa"/>
          </w:tcPr>
          <w:p w14:paraId="2689520B"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Investment in partner relations to promote channels for open exchange. Encourage better M&amp;E in partners to surface problems more quickly.</w:t>
            </w:r>
          </w:p>
          <w:p w14:paraId="7D1D3E84" w14:textId="77777777" w:rsidR="0086768F" w:rsidRPr="00136FA8" w:rsidRDefault="0086768F" w:rsidP="00B63A59">
            <w:pPr>
              <w:spacing w:before="0" w:after="0"/>
              <w:rPr>
                <w:rFonts w:asciiTheme="minorHAnsi" w:hAnsiTheme="minorHAnsi" w:cs="Calibri Light"/>
                <w:sz w:val="18"/>
                <w:szCs w:val="18"/>
              </w:rPr>
            </w:pPr>
          </w:p>
        </w:tc>
        <w:tc>
          <w:tcPr>
            <w:tcW w:w="2506" w:type="dxa"/>
          </w:tcPr>
          <w:p w14:paraId="65F45BF1"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Continue to influence partner strategic directions through the access partnerships bring to partners’ strategic decision making bodies.</w:t>
            </w:r>
          </w:p>
          <w:p w14:paraId="1AD06E09" w14:textId="79D7A67E" w:rsidR="0086768F" w:rsidRPr="00136FA8" w:rsidRDefault="0086768F" w:rsidP="0083494C">
            <w:pPr>
              <w:spacing w:before="0" w:after="0"/>
              <w:rPr>
                <w:rFonts w:asciiTheme="minorHAnsi" w:hAnsiTheme="minorHAnsi" w:cs="Calibri Light"/>
                <w:sz w:val="18"/>
                <w:szCs w:val="18"/>
              </w:rPr>
            </w:pPr>
            <w:r w:rsidRPr="00136FA8">
              <w:rPr>
                <w:rFonts w:asciiTheme="minorHAnsi" w:hAnsiTheme="minorHAnsi" w:cs="Calibri Light"/>
                <w:sz w:val="18"/>
                <w:szCs w:val="18"/>
              </w:rPr>
              <w:t>Continue to Identify areas of partner activity for special focus.</w:t>
            </w:r>
            <w:r w:rsidR="0083494C">
              <w:rPr>
                <w:rFonts w:asciiTheme="minorHAnsi" w:hAnsiTheme="minorHAnsi" w:cs="Calibri Light"/>
                <w:sz w:val="18"/>
                <w:szCs w:val="18"/>
              </w:rPr>
              <w:t xml:space="preserve"> </w:t>
            </w:r>
            <w:r w:rsidRPr="00136FA8">
              <w:rPr>
                <w:rFonts w:asciiTheme="minorHAnsi" w:hAnsiTheme="minorHAnsi" w:cs="Calibri Light"/>
                <w:sz w:val="18"/>
                <w:szCs w:val="18"/>
              </w:rPr>
              <w:t>P&amp;Q Advisor engaged to identify opportunities to improve M&amp;E.</w:t>
            </w:r>
          </w:p>
        </w:tc>
        <w:tc>
          <w:tcPr>
            <w:tcW w:w="1273" w:type="dxa"/>
          </w:tcPr>
          <w:p w14:paraId="491A1195"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Medium</w:t>
            </w:r>
          </w:p>
        </w:tc>
        <w:tc>
          <w:tcPr>
            <w:tcW w:w="1228" w:type="dxa"/>
          </w:tcPr>
          <w:p w14:paraId="08215175"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Yes</w:t>
            </w:r>
          </w:p>
        </w:tc>
      </w:tr>
      <w:tr w:rsidR="002B78E4" w:rsidRPr="00136FA8" w14:paraId="3F945FED" w14:textId="77777777" w:rsidTr="00B63A59">
        <w:trPr>
          <w:trHeight w:val="56"/>
        </w:trPr>
        <w:tc>
          <w:tcPr>
            <w:tcW w:w="1882" w:type="dxa"/>
          </w:tcPr>
          <w:p w14:paraId="5A47897A"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DFAT has too many humanitarian partners. DFAT and/or the partners are unable to monitor investments effectively.</w:t>
            </w:r>
          </w:p>
        </w:tc>
        <w:tc>
          <w:tcPr>
            <w:tcW w:w="2423" w:type="dxa"/>
          </w:tcPr>
          <w:p w14:paraId="0571F8B3"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Post continued to carefully select humanitarian partners with track record of monitoring and reporting in difficult circumstances. Conducted regular field visits to monitor partner performance.</w:t>
            </w:r>
          </w:p>
        </w:tc>
        <w:tc>
          <w:tcPr>
            <w:tcW w:w="2506" w:type="dxa"/>
          </w:tcPr>
          <w:p w14:paraId="005E8EC6"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Humanitarian multiyear strategy gives consideration to optimal number of partners, and staff resourcing required to monitor performance</w:t>
            </w:r>
          </w:p>
        </w:tc>
        <w:tc>
          <w:tcPr>
            <w:tcW w:w="1273" w:type="dxa"/>
          </w:tcPr>
          <w:p w14:paraId="4697E7B2"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Medium</w:t>
            </w:r>
          </w:p>
        </w:tc>
        <w:tc>
          <w:tcPr>
            <w:tcW w:w="1228" w:type="dxa"/>
          </w:tcPr>
          <w:p w14:paraId="4CA0601F"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Yes</w:t>
            </w:r>
          </w:p>
        </w:tc>
      </w:tr>
      <w:tr w:rsidR="002B78E4" w:rsidRPr="00136FA8" w14:paraId="587E4082" w14:textId="77777777" w:rsidTr="00B63A59">
        <w:trPr>
          <w:trHeight w:val="56"/>
        </w:trPr>
        <w:tc>
          <w:tcPr>
            <w:tcW w:w="1882" w:type="dxa"/>
          </w:tcPr>
          <w:p w14:paraId="3A30D8B2"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lastRenderedPageBreak/>
              <w:t>Corruption and fiduciary risks.</w:t>
            </w:r>
          </w:p>
        </w:tc>
        <w:tc>
          <w:tcPr>
            <w:tcW w:w="2423" w:type="dxa"/>
          </w:tcPr>
          <w:p w14:paraId="4A92AF13" w14:textId="77777777" w:rsidR="00643061" w:rsidRPr="00136FA8" w:rsidRDefault="0086768F" w:rsidP="00643061">
            <w:pPr>
              <w:spacing w:before="0" w:after="0"/>
              <w:rPr>
                <w:rFonts w:asciiTheme="minorHAnsi" w:hAnsiTheme="minorHAnsi" w:cs="Calibri Light"/>
                <w:sz w:val="18"/>
                <w:szCs w:val="18"/>
              </w:rPr>
            </w:pPr>
            <w:r w:rsidRPr="00136FA8">
              <w:rPr>
                <w:rFonts w:asciiTheme="minorHAnsi" w:hAnsiTheme="minorHAnsi" w:cs="Calibri Light"/>
                <w:sz w:val="18"/>
                <w:szCs w:val="18"/>
              </w:rPr>
              <w:t>Maintained a zero tolerance policy on fraud. All fraud cases are investigated immediately and reported to the Fraud Control Section in DFAT.</w:t>
            </w:r>
            <w:r w:rsidR="00643061" w:rsidRPr="00136FA8">
              <w:rPr>
                <w:rFonts w:asciiTheme="minorHAnsi" w:hAnsiTheme="minorHAnsi" w:cs="Calibri Light"/>
                <w:sz w:val="18"/>
                <w:szCs w:val="18"/>
              </w:rPr>
              <w:t xml:space="preserve"> </w:t>
            </w:r>
          </w:p>
          <w:p w14:paraId="3D14D957" w14:textId="0EBB82B9" w:rsidR="0086768F" w:rsidRPr="00136FA8" w:rsidRDefault="0086768F" w:rsidP="00643061">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Maintained close liaison with partners to monitor risks. </w:t>
            </w:r>
          </w:p>
        </w:tc>
        <w:tc>
          <w:tcPr>
            <w:tcW w:w="2506" w:type="dxa"/>
          </w:tcPr>
          <w:p w14:paraId="63E2AA0E"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Continue to maintain a zero tolerance policy on fraud. </w:t>
            </w:r>
          </w:p>
          <w:p w14:paraId="09A2D7EC"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Hold due diligence on partners prior to investment and regular review of anti-corruption and fraud policies, accounting capacity and fraud controls.</w:t>
            </w:r>
          </w:p>
          <w:p w14:paraId="47421D60" w14:textId="77777777" w:rsidR="0086768F" w:rsidRPr="00136FA8" w:rsidRDefault="0086768F" w:rsidP="00B63A59">
            <w:pPr>
              <w:spacing w:before="0" w:after="0"/>
              <w:rPr>
                <w:rFonts w:asciiTheme="minorHAnsi" w:hAnsiTheme="minorHAnsi" w:cs="Calibri Light"/>
                <w:sz w:val="18"/>
                <w:szCs w:val="18"/>
              </w:rPr>
            </w:pPr>
          </w:p>
        </w:tc>
        <w:tc>
          <w:tcPr>
            <w:tcW w:w="1273" w:type="dxa"/>
          </w:tcPr>
          <w:p w14:paraId="4E6DBEE5"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High</w:t>
            </w:r>
          </w:p>
        </w:tc>
        <w:tc>
          <w:tcPr>
            <w:tcW w:w="1228" w:type="dxa"/>
          </w:tcPr>
          <w:p w14:paraId="63413AEB"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Yes</w:t>
            </w:r>
          </w:p>
        </w:tc>
      </w:tr>
      <w:tr w:rsidR="002B78E4" w:rsidRPr="00136FA8" w14:paraId="454EAF21" w14:textId="77777777" w:rsidTr="00B63A59">
        <w:trPr>
          <w:trHeight w:val="56"/>
        </w:trPr>
        <w:tc>
          <w:tcPr>
            <w:tcW w:w="1882" w:type="dxa"/>
          </w:tcPr>
          <w:p w14:paraId="7E7D8DB8" w14:textId="277E323F" w:rsidR="0086768F" w:rsidRPr="00136FA8" w:rsidRDefault="0086768F" w:rsidP="0083494C">
            <w:pPr>
              <w:spacing w:before="0" w:after="0"/>
              <w:rPr>
                <w:rFonts w:asciiTheme="minorHAnsi" w:hAnsiTheme="minorHAnsi" w:cs="Calibri Light"/>
                <w:sz w:val="18"/>
                <w:szCs w:val="18"/>
              </w:rPr>
            </w:pPr>
            <w:r w:rsidRPr="00136FA8">
              <w:rPr>
                <w:rFonts w:asciiTheme="minorHAnsi" w:hAnsiTheme="minorHAnsi" w:cs="Calibri Light"/>
                <w:sz w:val="18"/>
                <w:szCs w:val="18"/>
              </w:rPr>
              <w:t>A shrinking civil society space becoming a constraint on policy advocacy and the environment for program delivery</w:t>
            </w:r>
          </w:p>
        </w:tc>
        <w:tc>
          <w:tcPr>
            <w:tcW w:w="2423" w:type="dxa"/>
          </w:tcPr>
          <w:p w14:paraId="31B2CB86"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Careful selection of partners with ability to navigate Government sensitivities.</w:t>
            </w:r>
          </w:p>
          <w:p w14:paraId="33369AF0" w14:textId="77777777" w:rsidR="0086768F" w:rsidRPr="00136FA8" w:rsidRDefault="0086768F" w:rsidP="00B63A59">
            <w:pPr>
              <w:spacing w:before="0" w:after="0"/>
              <w:rPr>
                <w:rFonts w:asciiTheme="minorHAnsi" w:hAnsiTheme="minorHAnsi" w:cs="Calibri Light"/>
                <w:sz w:val="18"/>
                <w:szCs w:val="18"/>
              </w:rPr>
            </w:pPr>
          </w:p>
          <w:p w14:paraId="50E2B90F" w14:textId="77777777" w:rsidR="0086768F" w:rsidRPr="00136FA8" w:rsidRDefault="0086768F" w:rsidP="00B63A59">
            <w:pPr>
              <w:spacing w:before="0" w:after="0"/>
              <w:rPr>
                <w:rFonts w:asciiTheme="minorHAnsi" w:hAnsiTheme="minorHAnsi" w:cs="Calibri Light"/>
                <w:sz w:val="18"/>
                <w:szCs w:val="18"/>
              </w:rPr>
            </w:pPr>
          </w:p>
        </w:tc>
        <w:tc>
          <w:tcPr>
            <w:tcW w:w="2506" w:type="dxa"/>
          </w:tcPr>
          <w:p w14:paraId="24E2666B"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Adjust expectations according to the operating environment. </w:t>
            </w:r>
          </w:p>
          <w:p w14:paraId="1C7FD4EA"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 xml:space="preserve">Joint advocacy with other donors on specific policy and spending priorities if required. </w:t>
            </w:r>
          </w:p>
          <w:p w14:paraId="6F17D7C4" w14:textId="77777777" w:rsidR="0086768F" w:rsidRPr="00136FA8" w:rsidRDefault="0086768F" w:rsidP="00B63A59">
            <w:pPr>
              <w:spacing w:before="0" w:after="0"/>
              <w:rPr>
                <w:rFonts w:asciiTheme="minorHAnsi" w:hAnsiTheme="minorHAnsi" w:cs="Calibri Light"/>
                <w:sz w:val="18"/>
                <w:szCs w:val="18"/>
              </w:rPr>
            </w:pPr>
          </w:p>
        </w:tc>
        <w:tc>
          <w:tcPr>
            <w:tcW w:w="1273" w:type="dxa"/>
          </w:tcPr>
          <w:p w14:paraId="00BD7457"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Medium</w:t>
            </w:r>
          </w:p>
        </w:tc>
        <w:tc>
          <w:tcPr>
            <w:tcW w:w="1228" w:type="dxa"/>
          </w:tcPr>
          <w:p w14:paraId="7F24E413" w14:textId="77777777" w:rsidR="0086768F" w:rsidRPr="00136FA8" w:rsidRDefault="0086768F" w:rsidP="00B63A59">
            <w:pPr>
              <w:spacing w:before="0" w:after="0"/>
              <w:rPr>
                <w:rFonts w:asciiTheme="minorHAnsi" w:hAnsiTheme="minorHAnsi" w:cs="Calibri Light"/>
                <w:sz w:val="18"/>
                <w:szCs w:val="18"/>
              </w:rPr>
            </w:pPr>
            <w:r w:rsidRPr="00136FA8">
              <w:rPr>
                <w:rFonts w:asciiTheme="minorHAnsi" w:hAnsiTheme="minorHAnsi" w:cs="Calibri Light"/>
                <w:sz w:val="18"/>
                <w:szCs w:val="18"/>
              </w:rPr>
              <w:t>Yes</w:t>
            </w:r>
          </w:p>
        </w:tc>
      </w:tr>
    </w:tbl>
    <w:p w14:paraId="32B28F89" w14:textId="0FE3211D" w:rsidR="00D42B19" w:rsidRPr="00136FA8" w:rsidRDefault="0086768F" w:rsidP="00D42B19">
      <w:r w:rsidRPr="00136FA8">
        <w:br/>
      </w:r>
      <w:r w:rsidR="00D42B19" w:rsidRPr="00136FA8">
        <w:t>P</w:t>
      </w:r>
      <w:r w:rsidR="000E4B76" w:rsidRPr="00136FA8">
        <w:t>o</w:t>
      </w:r>
      <w:r w:rsidR="00D42B19" w:rsidRPr="00136FA8">
        <w:t xml:space="preserve">st continued to operate in a challenging environment with medium to high level risks remaining throughout 2018-19. Australia managed risks through </w:t>
      </w:r>
      <w:r w:rsidR="0001523D">
        <w:t>a</w:t>
      </w:r>
      <w:r w:rsidR="00D42B19" w:rsidRPr="00136FA8">
        <w:t xml:space="preserve"> risk register; fraud and anti-corruption strategy; and regular dialogue </w:t>
      </w:r>
      <w:r w:rsidR="0001523D">
        <w:t xml:space="preserve">with implementing partners </w:t>
      </w:r>
      <w:r w:rsidR="00D42B19" w:rsidRPr="00136FA8">
        <w:t>and mitigation strategies</w:t>
      </w:r>
      <w:r w:rsidR="00B1069E">
        <w:t xml:space="preserve">. </w:t>
      </w:r>
      <w:r w:rsidR="00D42B19" w:rsidRPr="00136FA8">
        <w:t xml:space="preserve">A performance and quality advisor was engaged in 2018-19 to support post to strengthen frameworks on risk management. </w:t>
      </w:r>
    </w:p>
    <w:p w14:paraId="073939A3" w14:textId="77777777" w:rsidR="00D42B19" w:rsidRPr="00136FA8" w:rsidRDefault="00D42B19" w:rsidP="00D42B19">
      <w:pPr>
        <w:pStyle w:val="Heading2"/>
      </w:pPr>
      <w:r w:rsidRPr="00136FA8">
        <w:rPr>
          <w:rStyle w:val="None"/>
          <w:lang w:val="fr-FR"/>
        </w:rPr>
        <w:t>Management actions</w:t>
      </w:r>
    </w:p>
    <w:p w14:paraId="3964E4E7" w14:textId="3E1AA7E3" w:rsidR="00D42B19" w:rsidRPr="00136FA8" w:rsidRDefault="00D42B19" w:rsidP="00D42B19">
      <w:pPr>
        <w:pStyle w:val="BodyA"/>
        <w:pBdr>
          <w:top w:val="none" w:sz="0" w:space="0" w:color="auto"/>
          <w:left w:val="none" w:sz="0" w:space="0" w:color="auto"/>
          <w:bottom w:val="none" w:sz="0" w:space="0" w:color="auto"/>
          <w:right w:val="none" w:sz="0" w:space="0" w:color="auto"/>
        </w:pBdr>
        <w:rPr>
          <w:rFonts w:cs="Times New Roman"/>
          <w:color w:val="495965" w:themeColor="text2"/>
          <w:lang w:val="en-GB" w:eastAsia="en-US"/>
        </w:rPr>
      </w:pPr>
      <w:r w:rsidRPr="00136FA8">
        <w:rPr>
          <w:rFonts w:cs="Times New Roman"/>
          <w:color w:val="495965" w:themeColor="text2"/>
          <w:lang w:val="en-GB" w:eastAsia="en-US"/>
        </w:rPr>
        <w:t xml:space="preserve">The 2017-18 APPR </w:t>
      </w:r>
      <w:r w:rsidR="00827CC3" w:rsidRPr="00136FA8">
        <w:rPr>
          <w:rFonts w:cs="Times New Roman"/>
          <w:color w:val="495965" w:themeColor="text2"/>
          <w:lang w:val="en-GB" w:eastAsia="en-US"/>
        </w:rPr>
        <w:t>management responses were met</w:t>
      </w:r>
      <w:r w:rsidR="0001523D">
        <w:rPr>
          <w:rFonts w:cs="Times New Roman"/>
          <w:color w:val="495965" w:themeColor="text2"/>
          <w:lang w:val="en-GB" w:eastAsia="en-US"/>
        </w:rPr>
        <w:t xml:space="preserve"> (Annex A)</w:t>
      </w:r>
      <w:r w:rsidR="00B1069E">
        <w:rPr>
          <w:rFonts w:cs="Times New Roman"/>
          <w:b/>
          <w:color w:val="495965" w:themeColor="text2"/>
          <w:lang w:val="en-GB" w:eastAsia="en-US"/>
        </w:rPr>
        <w:t xml:space="preserve">. </w:t>
      </w:r>
      <w:r w:rsidRPr="00136FA8">
        <w:rPr>
          <w:rFonts w:cs="Times New Roman"/>
          <w:color w:val="495965" w:themeColor="text2"/>
          <w:lang w:val="en-GB" w:eastAsia="en-US"/>
        </w:rPr>
        <w:t>Management responses for the Bangladesh aid program for 2018-19 are as follows:</w:t>
      </w:r>
    </w:p>
    <w:p w14:paraId="6EAE3EB8" w14:textId="7FE3FAB9" w:rsidR="00D42B19" w:rsidRPr="00136FA8" w:rsidRDefault="00D42B19" w:rsidP="00D42B19">
      <w:pPr>
        <w:pStyle w:val="Body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495965" w:themeColor="text2"/>
          <w:lang w:val="en-GB" w:eastAsia="en-US"/>
        </w:rPr>
      </w:pPr>
      <w:r w:rsidRPr="00136FA8">
        <w:rPr>
          <w:rFonts w:cs="Times New Roman"/>
          <w:color w:val="495965" w:themeColor="text2"/>
          <w:lang w:val="en-GB" w:eastAsia="en-US"/>
        </w:rPr>
        <w:t xml:space="preserve">DFAT (South and West Asia Division) in collaboration with Dhaka post to finalise the next phase of the Bangladesh Aid Investment Plan by June 2020. </w:t>
      </w:r>
    </w:p>
    <w:p w14:paraId="2DA8F9A7" w14:textId="4114B999" w:rsidR="00D42B19" w:rsidRPr="00136FA8" w:rsidRDefault="00D42B19" w:rsidP="00D42B19">
      <w:pPr>
        <w:pStyle w:val="Body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495965" w:themeColor="text2"/>
          <w:lang w:val="en-GB" w:eastAsia="en-US"/>
        </w:rPr>
      </w:pPr>
      <w:r w:rsidRPr="00136FA8">
        <w:rPr>
          <w:rFonts w:cs="Times New Roman"/>
          <w:color w:val="495965" w:themeColor="text2"/>
          <w:lang w:val="en-GB" w:eastAsia="en-US"/>
        </w:rPr>
        <w:t xml:space="preserve">In the context of the humanitarian response to the Rohingya, Dhaka post management to review resource allocation </w:t>
      </w:r>
      <w:r w:rsidR="00EE6A42" w:rsidRPr="00136FA8">
        <w:rPr>
          <w:rFonts w:cs="Times New Roman"/>
          <w:color w:val="495965" w:themeColor="text2"/>
          <w:lang w:val="en-GB" w:eastAsia="en-US"/>
        </w:rPr>
        <w:t>across</w:t>
      </w:r>
      <w:r w:rsidR="00E46A16" w:rsidRPr="00136FA8">
        <w:rPr>
          <w:rFonts w:cs="Times New Roman"/>
          <w:color w:val="495965" w:themeColor="text2"/>
          <w:lang w:val="en-GB" w:eastAsia="en-US"/>
        </w:rPr>
        <w:t xml:space="preserve"> </w:t>
      </w:r>
      <w:r w:rsidRPr="00136FA8">
        <w:rPr>
          <w:rFonts w:cs="Times New Roman"/>
          <w:color w:val="495965" w:themeColor="text2"/>
          <w:lang w:val="en-GB" w:eastAsia="en-US"/>
        </w:rPr>
        <w:t xml:space="preserve">post. </w:t>
      </w:r>
    </w:p>
    <w:p w14:paraId="467E4938" w14:textId="0ABE5087" w:rsidR="00D42B19" w:rsidRPr="00136FA8" w:rsidRDefault="00D42B19" w:rsidP="00D42B19">
      <w:pPr>
        <w:numPr>
          <w:ilvl w:val="0"/>
          <w:numId w:val="18"/>
        </w:numPr>
        <w:suppressAutoHyphens w:val="0"/>
        <w:rPr>
          <w:rFonts w:ascii="Calibri Light" w:hAnsi="Calibri Light"/>
          <w:lang w:eastAsia="en-AU"/>
        </w:rPr>
      </w:pPr>
      <w:r w:rsidRPr="00136FA8">
        <w:rPr>
          <w:rFonts w:ascii="Calibri Light" w:hAnsi="Calibri Light"/>
          <w:lang w:eastAsia="en-AU"/>
        </w:rPr>
        <w:t>DFAT (Dhaka post) to engage with BRAC and DFID to design the next phase of support to BRAC, informed by Mid</w:t>
      </w:r>
      <w:r w:rsidR="00D10562">
        <w:rPr>
          <w:rFonts w:ascii="Calibri Light" w:hAnsi="Calibri Light"/>
          <w:lang w:eastAsia="en-AU"/>
        </w:rPr>
        <w:t>-t</w:t>
      </w:r>
      <w:r w:rsidRPr="00136FA8">
        <w:rPr>
          <w:rFonts w:ascii="Calibri Light" w:hAnsi="Calibri Light"/>
          <w:lang w:eastAsia="en-AU"/>
        </w:rPr>
        <w:t xml:space="preserve">erm Review recommendations, by June 2020. </w:t>
      </w:r>
    </w:p>
    <w:p w14:paraId="75CBC31B" w14:textId="785E21B6" w:rsidR="00D42B19" w:rsidRPr="00136FA8" w:rsidRDefault="00D42B19" w:rsidP="00D42B19">
      <w:pPr>
        <w:numPr>
          <w:ilvl w:val="0"/>
          <w:numId w:val="18"/>
        </w:numPr>
        <w:suppressAutoHyphens w:val="0"/>
        <w:rPr>
          <w:rFonts w:ascii="Calibri Light" w:hAnsi="Calibri Light"/>
          <w:lang w:eastAsia="en-AU"/>
        </w:rPr>
      </w:pPr>
      <w:r w:rsidRPr="00136FA8">
        <w:rPr>
          <w:rFonts w:ascii="Calibri Light" w:hAnsi="Calibri Light"/>
          <w:lang w:eastAsia="en-AU"/>
        </w:rPr>
        <w:t>DFAT (Dhaka post) to explore opportunities to enhance the support provided through the Australia Awards program to the Government of Bangladesh’s economic reform priorities</w:t>
      </w:r>
      <w:r w:rsidR="00B1069E">
        <w:rPr>
          <w:rFonts w:ascii="Calibri Light" w:hAnsi="Calibri Light"/>
          <w:lang w:eastAsia="en-AU"/>
        </w:rPr>
        <w:t xml:space="preserve">. </w:t>
      </w:r>
    </w:p>
    <w:p w14:paraId="2508D3E1" w14:textId="77777777" w:rsidR="00D42B19" w:rsidRPr="00136FA8" w:rsidRDefault="00D42B19" w:rsidP="00D42B19">
      <w:pPr>
        <w:rPr>
          <w:rFonts w:ascii="Calibri Light" w:hAnsi="Calibri Light"/>
          <w:bdr w:val="none" w:sz="0" w:space="0" w:color="auto" w:frame="1"/>
        </w:rPr>
      </w:pPr>
      <w:r w:rsidRPr="00136FA8">
        <w:rPr>
          <w:rFonts w:ascii="Calibri Light" w:hAnsi="Calibri Light"/>
          <w:b/>
          <w:bCs/>
          <w:lang w:eastAsia="en-AU"/>
        </w:rPr>
        <w:t xml:space="preserve">Objective 1: </w:t>
      </w:r>
      <w:r w:rsidRPr="00136FA8">
        <w:rPr>
          <w:rFonts w:ascii="Calibri Light" w:hAnsi="Calibri Light"/>
          <w:b/>
          <w:bCs/>
        </w:rPr>
        <w:t xml:space="preserve">Improving education access, equity, </w:t>
      </w:r>
      <w:r w:rsidR="00827CC3" w:rsidRPr="00136FA8">
        <w:rPr>
          <w:rFonts w:ascii="Calibri Light" w:hAnsi="Calibri Light"/>
          <w:b/>
          <w:bCs/>
        </w:rPr>
        <w:t>and efficiency</w:t>
      </w:r>
      <w:r w:rsidRPr="00136FA8">
        <w:rPr>
          <w:rFonts w:ascii="Calibri Light" w:hAnsi="Calibri Light"/>
          <w:b/>
          <w:bCs/>
        </w:rPr>
        <w:t xml:space="preserve"> and learning outcomes.</w:t>
      </w:r>
    </w:p>
    <w:p w14:paraId="5EB515F5" w14:textId="00DAF4EB" w:rsidR="00D42B19" w:rsidRPr="00136FA8" w:rsidRDefault="00D42B19" w:rsidP="00D42B19">
      <w:pPr>
        <w:pStyle w:val="ListParagraph"/>
        <w:numPr>
          <w:ilvl w:val="0"/>
          <w:numId w:val="17"/>
        </w:numPr>
        <w:rPr>
          <w:rFonts w:ascii="Calibri Light" w:hAnsi="Calibri Light"/>
          <w:color w:val="495965" w:themeColor="text2"/>
          <w:sz w:val="22"/>
          <w:szCs w:val="22"/>
          <w:lang w:eastAsia="en-AU"/>
        </w:rPr>
      </w:pPr>
      <w:r w:rsidRPr="00136FA8">
        <w:rPr>
          <w:rFonts w:ascii="Calibri Light" w:hAnsi="Calibri Light"/>
          <w:color w:val="495965" w:themeColor="text2"/>
          <w:sz w:val="22"/>
          <w:szCs w:val="22"/>
          <w:lang w:eastAsia="en-AU"/>
        </w:rPr>
        <w:t>DFAT (Dhaka post) to continue engagement with BRAC to support the development of a new Education Program strategy that responds to changes in context and increases impact, and has robust program management (including objectives, measures of success, and indicators and targets).</w:t>
      </w:r>
      <w:r w:rsidRPr="00136FA8" w:rsidDel="006F1E41">
        <w:rPr>
          <w:rFonts w:ascii="Calibri Light" w:hAnsi="Calibri Light"/>
          <w:color w:val="495965" w:themeColor="text2"/>
          <w:sz w:val="22"/>
          <w:szCs w:val="22"/>
          <w:lang w:eastAsia="en-AU"/>
        </w:rPr>
        <w:t xml:space="preserve"> </w:t>
      </w:r>
    </w:p>
    <w:p w14:paraId="6418532F" w14:textId="77777777" w:rsidR="00D42B19" w:rsidRPr="00136FA8" w:rsidRDefault="00D42B19" w:rsidP="00D42B19">
      <w:pPr>
        <w:rPr>
          <w:rFonts w:ascii="Calibri Light" w:hAnsi="Calibri Light"/>
          <w:lang w:eastAsia="en-AU"/>
        </w:rPr>
      </w:pPr>
      <w:r w:rsidRPr="00136FA8">
        <w:rPr>
          <w:rFonts w:ascii="Calibri Light" w:hAnsi="Calibri Light"/>
          <w:b/>
          <w:bCs/>
          <w:lang w:eastAsia="en-AU"/>
        </w:rPr>
        <w:t>Objective 2: building economic resilience by reducing vulnerability and improving inclusion in the growing economy</w:t>
      </w:r>
    </w:p>
    <w:p w14:paraId="143C2398" w14:textId="77777777" w:rsidR="00D42B19" w:rsidRPr="00136FA8" w:rsidRDefault="00D42B19" w:rsidP="00D42B19">
      <w:pPr>
        <w:numPr>
          <w:ilvl w:val="0"/>
          <w:numId w:val="19"/>
        </w:numPr>
        <w:suppressAutoHyphens w:val="0"/>
        <w:ind w:left="360"/>
        <w:rPr>
          <w:rFonts w:ascii="Calibri Light" w:hAnsi="Calibri Light"/>
          <w:lang w:eastAsia="en-AU"/>
        </w:rPr>
      </w:pPr>
      <w:r w:rsidRPr="00136FA8">
        <w:rPr>
          <w:rFonts w:ascii="Calibri Light" w:hAnsi="Calibri Light"/>
          <w:lang w:eastAsia="en-AU"/>
        </w:rPr>
        <w:t>DFAT (Dhaka post) to design the next phase of Australia’s support to the Government of Bangladesh’s social protection reform agenda by February 2020. </w:t>
      </w:r>
    </w:p>
    <w:p w14:paraId="622E38D0" w14:textId="51E90316" w:rsidR="00D42B19" w:rsidRPr="00136FA8" w:rsidRDefault="00D42B19" w:rsidP="00D42B19">
      <w:pPr>
        <w:numPr>
          <w:ilvl w:val="0"/>
          <w:numId w:val="19"/>
        </w:numPr>
        <w:suppressAutoHyphens w:val="0"/>
        <w:ind w:left="360"/>
        <w:rPr>
          <w:rFonts w:ascii="Calibri Light" w:hAnsi="Calibri Light"/>
          <w:lang w:eastAsia="en-AU"/>
        </w:rPr>
      </w:pPr>
      <w:r w:rsidRPr="00136FA8">
        <w:rPr>
          <w:rFonts w:ascii="Calibri Light" w:hAnsi="Calibri Light"/>
          <w:lang w:eastAsia="en-AU"/>
        </w:rPr>
        <w:t xml:space="preserve">DFAT (Dhaka post) to continue engagement with BRAC to monitor the Skills Development Program and ensure program monitoring and evaluation approaches, including results measures, remain relevant. </w:t>
      </w:r>
    </w:p>
    <w:p w14:paraId="22465F0D" w14:textId="120D366B" w:rsidR="00D42B19" w:rsidRPr="00136FA8" w:rsidRDefault="00D42B19" w:rsidP="00D42B19">
      <w:pPr>
        <w:pStyle w:val="ListParagraph"/>
        <w:numPr>
          <w:ilvl w:val="0"/>
          <w:numId w:val="19"/>
        </w:numPr>
        <w:ind w:left="360"/>
        <w:rPr>
          <w:rFonts w:ascii="Calibri Light" w:hAnsi="Calibri Light"/>
          <w:color w:val="495965" w:themeColor="text2"/>
          <w:sz w:val="22"/>
          <w:szCs w:val="22"/>
          <w:lang w:eastAsia="en-AU"/>
        </w:rPr>
      </w:pPr>
      <w:r w:rsidRPr="00136FA8">
        <w:rPr>
          <w:rFonts w:ascii="Calibri Light" w:hAnsi="Calibri Light"/>
          <w:color w:val="495965" w:themeColor="text2"/>
          <w:sz w:val="22"/>
          <w:szCs w:val="22"/>
          <w:lang w:eastAsia="en-AU"/>
        </w:rPr>
        <w:t>DFAT (Dhaka post) to increase engagement with WFP to strengthen the partnership modality, and in particular communication, disability inclusion, gender equality and monitoring and evaluation frameworks, including through a partnership health check</w:t>
      </w:r>
      <w:r w:rsidR="00B1069E">
        <w:rPr>
          <w:rFonts w:ascii="Calibri Light" w:hAnsi="Calibri Light"/>
          <w:color w:val="495965" w:themeColor="text2"/>
          <w:sz w:val="22"/>
          <w:szCs w:val="22"/>
          <w:lang w:eastAsia="en-AU"/>
        </w:rPr>
        <w:t xml:space="preserve">. </w:t>
      </w:r>
    </w:p>
    <w:p w14:paraId="00B94740" w14:textId="77777777" w:rsidR="00D42B19" w:rsidRPr="00136FA8" w:rsidRDefault="00D42B19" w:rsidP="00D42B19">
      <w:pPr>
        <w:numPr>
          <w:ilvl w:val="0"/>
          <w:numId w:val="19"/>
        </w:numPr>
        <w:suppressAutoHyphens w:val="0"/>
        <w:ind w:left="360"/>
        <w:rPr>
          <w:rFonts w:ascii="Calibri Light" w:hAnsi="Calibri Light"/>
          <w:lang w:eastAsia="en-AU"/>
        </w:rPr>
      </w:pPr>
      <w:r w:rsidRPr="00136FA8">
        <w:rPr>
          <w:rFonts w:ascii="Calibri Light" w:hAnsi="Calibri Light"/>
          <w:lang w:eastAsia="en-AU"/>
        </w:rPr>
        <w:t xml:space="preserve">DFAT to develop a new multi-year strategy on supporting Rohingya and host communities with a focus on women and girls. </w:t>
      </w:r>
    </w:p>
    <w:p w14:paraId="5EEF0757" w14:textId="77777777" w:rsidR="00D42B19" w:rsidRPr="00136FA8" w:rsidRDefault="00D42B19" w:rsidP="00D42B19">
      <w:pPr>
        <w:spacing w:after="160" w:line="259" w:lineRule="auto"/>
      </w:pPr>
    </w:p>
    <w:p w14:paraId="12F96B14" w14:textId="77777777" w:rsidR="00D42B19" w:rsidRPr="00136FA8" w:rsidRDefault="00D42B19" w:rsidP="00D42B19">
      <w:pPr>
        <w:sectPr w:rsidR="00D42B19" w:rsidRPr="00136FA8" w:rsidSect="00830FC7">
          <w:pgSz w:w="11906" w:h="16838" w:code="9"/>
          <w:pgMar w:top="1527" w:right="1134" w:bottom="851" w:left="1134" w:header="1418" w:footer="57" w:gutter="0"/>
          <w:pgNumType w:start="1"/>
          <w:cols w:space="397"/>
          <w:rtlGutter/>
          <w:docGrid w:linePitch="360"/>
        </w:sectPr>
      </w:pPr>
    </w:p>
    <w:p w14:paraId="058D8E60" w14:textId="77777777" w:rsidR="00D42B19" w:rsidRPr="00136FA8" w:rsidRDefault="00D42B19" w:rsidP="00D42B19">
      <w:pPr>
        <w:pStyle w:val="Subtitle"/>
        <w:numPr>
          <w:ilvl w:val="0"/>
          <w:numId w:val="0"/>
        </w:numPr>
        <w:spacing w:before="360" w:after="120" w:line="300" w:lineRule="exact"/>
        <w:rPr>
          <w:rFonts w:asciiTheme="majorHAnsi" w:hAnsiTheme="majorHAnsi" w:cs="Calibri"/>
        </w:rPr>
      </w:pPr>
      <w:r w:rsidRPr="00136FA8">
        <w:rPr>
          <w:rFonts w:asciiTheme="majorHAnsi" w:hAnsiTheme="majorHAnsi" w:cs="Calibri"/>
        </w:rPr>
        <w:lastRenderedPageBreak/>
        <w:t>Annex A - Progress in Addressing Management actions</w:t>
      </w:r>
    </w:p>
    <w:p w14:paraId="229B9D84" w14:textId="77777777" w:rsidR="005609A7" w:rsidRPr="00136FA8" w:rsidRDefault="005609A7" w:rsidP="005609A7"/>
    <w:tbl>
      <w:tblPr>
        <w:tblStyle w:val="APPR"/>
        <w:tblpPr w:leftFromText="180" w:rightFromText="180" w:vertAnchor="text" w:tblpY="1"/>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2"/>
        <w:gridCol w:w="1187"/>
        <w:gridCol w:w="6795"/>
      </w:tblGrid>
      <w:tr w:rsidR="002B78E4" w:rsidRPr="00136FA8" w14:paraId="0B9DA744" w14:textId="77777777" w:rsidTr="00BB1945">
        <w:trPr>
          <w:cnfStyle w:val="000000010000" w:firstRow="0" w:lastRow="0" w:firstColumn="0" w:lastColumn="0" w:oddVBand="0" w:evenVBand="0" w:oddHBand="0" w:evenHBand="1" w:firstRowFirstColumn="0" w:firstRowLastColumn="0" w:lastRowFirstColumn="0" w:lastRowLastColumn="0"/>
        </w:trPr>
        <w:tc>
          <w:tcPr>
            <w:tcW w:w="6344" w:type="dxa"/>
          </w:tcPr>
          <w:p w14:paraId="46F6A3F9" w14:textId="77777777" w:rsidR="005609A7" w:rsidRPr="00136FA8" w:rsidRDefault="005609A7" w:rsidP="007A3B18">
            <w:pPr>
              <w:keepLines/>
              <w:spacing w:before="80" w:after="80" w:line="200" w:lineRule="atLeast"/>
              <w:rPr>
                <w:rFonts w:asciiTheme="minorHAnsi" w:hAnsiTheme="minorHAnsi"/>
                <w:b/>
                <w:iCs/>
                <w:sz w:val="24"/>
                <w:szCs w:val="24"/>
                <w:lang w:eastAsia="en-US"/>
              </w:rPr>
            </w:pPr>
            <w:r w:rsidRPr="00136FA8">
              <w:rPr>
                <w:rFonts w:asciiTheme="minorHAnsi" w:hAnsiTheme="minorHAnsi"/>
                <w:b/>
                <w:iCs/>
                <w:sz w:val="24"/>
                <w:szCs w:val="24"/>
                <w:lang w:eastAsia="en-US"/>
              </w:rPr>
              <w:t>Management responses identified in 2017-18 APPR</w:t>
            </w:r>
            <w:r w:rsidRPr="00136FA8">
              <w:rPr>
                <w:rFonts w:asciiTheme="minorHAnsi" w:hAnsiTheme="minorHAnsi"/>
                <w:b/>
                <w:iCs/>
                <w:sz w:val="24"/>
                <w:szCs w:val="24"/>
                <w:lang w:eastAsia="en-US"/>
              </w:rPr>
              <w:tab/>
            </w:r>
          </w:p>
        </w:tc>
        <w:tc>
          <w:tcPr>
            <w:tcW w:w="1159" w:type="dxa"/>
          </w:tcPr>
          <w:p w14:paraId="7EFD6B2F" w14:textId="77777777" w:rsidR="005609A7" w:rsidRPr="00136FA8" w:rsidRDefault="005609A7" w:rsidP="007A3B18">
            <w:pPr>
              <w:keepLines/>
              <w:spacing w:before="80" w:after="80" w:line="200" w:lineRule="atLeast"/>
              <w:jc w:val="center"/>
              <w:rPr>
                <w:rFonts w:asciiTheme="minorHAnsi" w:hAnsiTheme="minorHAnsi"/>
                <w:b/>
                <w:iCs/>
                <w:sz w:val="24"/>
                <w:szCs w:val="24"/>
                <w:lang w:eastAsia="en-US"/>
              </w:rPr>
            </w:pPr>
            <w:r w:rsidRPr="00136FA8">
              <w:rPr>
                <w:rFonts w:asciiTheme="minorHAnsi" w:hAnsiTheme="minorHAnsi"/>
                <w:b/>
                <w:iCs/>
                <w:sz w:val="24"/>
                <w:szCs w:val="24"/>
                <w:lang w:eastAsia="en-US"/>
              </w:rPr>
              <w:t>Rating</w:t>
            </w:r>
          </w:p>
        </w:tc>
        <w:tc>
          <w:tcPr>
            <w:tcW w:w="6758" w:type="dxa"/>
          </w:tcPr>
          <w:p w14:paraId="5B05E135" w14:textId="77777777" w:rsidR="005609A7" w:rsidRPr="00136FA8" w:rsidRDefault="005609A7" w:rsidP="007A3B18">
            <w:pPr>
              <w:keepLines/>
              <w:spacing w:before="80" w:after="80" w:line="200" w:lineRule="atLeast"/>
              <w:jc w:val="center"/>
              <w:rPr>
                <w:rFonts w:asciiTheme="minorHAnsi" w:hAnsiTheme="minorHAnsi"/>
                <w:b/>
                <w:iCs/>
                <w:sz w:val="24"/>
                <w:szCs w:val="24"/>
                <w:lang w:eastAsia="en-US"/>
              </w:rPr>
            </w:pPr>
            <w:r w:rsidRPr="00136FA8">
              <w:rPr>
                <w:rFonts w:asciiTheme="minorHAnsi" w:hAnsiTheme="minorHAnsi"/>
                <w:b/>
                <w:iCs/>
                <w:sz w:val="24"/>
                <w:szCs w:val="24"/>
                <w:lang w:eastAsia="en-US"/>
              </w:rPr>
              <w:t>Progress made  in 2018-19</w:t>
            </w:r>
          </w:p>
        </w:tc>
      </w:tr>
      <w:tr w:rsidR="002B78E4" w:rsidRPr="00136FA8" w14:paraId="12100BCC" w14:textId="77777777" w:rsidTr="00BB1945">
        <w:trPr>
          <w:cnfStyle w:val="000000010000" w:firstRow="0" w:lastRow="0" w:firstColumn="0" w:lastColumn="0" w:oddVBand="0" w:evenVBand="0" w:oddHBand="0" w:evenHBand="1" w:firstRowFirstColumn="0" w:firstRowLastColumn="0" w:lastRowFirstColumn="0" w:lastRowLastColumn="0"/>
        </w:trPr>
        <w:tc>
          <w:tcPr>
            <w:tcW w:w="6344" w:type="dxa"/>
          </w:tcPr>
          <w:p w14:paraId="3A269C97" w14:textId="7265281A" w:rsidR="005609A7" w:rsidRPr="00136FA8" w:rsidRDefault="005609A7" w:rsidP="00D10562">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Complete the Mid</w:t>
            </w:r>
            <w:r w:rsidR="00D10562">
              <w:rPr>
                <w:rFonts w:asciiTheme="minorHAnsi" w:hAnsiTheme="minorHAnsi"/>
                <w:iCs/>
                <w:sz w:val="22"/>
                <w:lang w:eastAsia="en-US"/>
              </w:rPr>
              <w:t>-t</w:t>
            </w:r>
            <w:r w:rsidRPr="00136FA8">
              <w:rPr>
                <w:rFonts w:asciiTheme="minorHAnsi" w:hAnsiTheme="minorHAnsi"/>
                <w:iCs/>
                <w:sz w:val="22"/>
                <w:lang w:eastAsia="en-US"/>
              </w:rPr>
              <w:t xml:space="preserve">erm Review of the SPA with BRAC by June 2019. </w:t>
            </w:r>
          </w:p>
        </w:tc>
        <w:tc>
          <w:tcPr>
            <w:tcW w:w="1159" w:type="dxa"/>
            <w:shd w:val="clear" w:color="auto" w:fill="92D050"/>
          </w:tcPr>
          <w:p w14:paraId="7652323B" w14:textId="77777777" w:rsidR="005609A7" w:rsidRPr="00136FA8" w:rsidRDefault="005609A7" w:rsidP="007A3B18">
            <w:pPr>
              <w:keepLines/>
              <w:spacing w:before="40" w:after="40" w:line="200" w:lineRule="atLeast"/>
              <w:jc w:val="center"/>
              <w:rPr>
                <w:rFonts w:asciiTheme="minorHAnsi" w:hAnsiTheme="minorHAnsi"/>
                <w:iCs/>
                <w:sz w:val="22"/>
                <w:lang w:eastAsia="en-US"/>
              </w:rPr>
            </w:pPr>
            <w:r w:rsidRPr="00136FA8">
              <w:rPr>
                <w:rFonts w:asciiTheme="minorHAnsi" w:hAnsiTheme="minorHAnsi"/>
                <w:iCs/>
                <w:sz w:val="22"/>
                <w:lang w:eastAsia="en-US"/>
              </w:rPr>
              <w:t>Achieved</w:t>
            </w:r>
          </w:p>
        </w:tc>
        <w:tc>
          <w:tcPr>
            <w:tcW w:w="6758" w:type="dxa"/>
          </w:tcPr>
          <w:p w14:paraId="4A5DF86B" w14:textId="10B52DB4" w:rsidR="005609A7" w:rsidRPr="00136FA8" w:rsidRDefault="005609A7" w:rsidP="00D10562">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DFAT led the Mid</w:t>
            </w:r>
            <w:r w:rsidR="00D10562">
              <w:rPr>
                <w:rFonts w:asciiTheme="minorHAnsi" w:hAnsiTheme="minorHAnsi"/>
                <w:iCs/>
                <w:sz w:val="22"/>
                <w:lang w:eastAsia="en-US"/>
              </w:rPr>
              <w:t>-te</w:t>
            </w:r>
            <w:r w:rsidRPr="00136FA8">
              <w:rPr>
                <w:rFonts w:asciiTheme="minorHAnsi" w:hAnsiTheme="minorHAnsi"/>
                <w:iCs/>
                <w:sz w:val="22"/>
                <w:lang w:eastAsia="en-US"/>
              </w:rPr>
              <w:t xml:space="preserve">rm Review on behalf of all partners (DFAT, BRAC, DFID). All partners jointly considered recommendations and management actions reflect agreements of the SPA Steering Committee. </w:t>
            </w:r>
          </w:p>
        </w:tc>
      </w:tr>
      <w:tr w:rsidR="002B78E4" w:rsidRPr="00136FA8" w14:paraId="763F0769" w14:textId="77777777" w:rsidTr="00BB1945">
        <w:trPr>
          <w:cnfStyle w:val="000000010000" w:firstRow="0" w:lastRow="0" w:firstColumn="0" w:lastColumn="0" w:oddVBand="0" w:evenVBand="0" w:oddHBand="0" w:evenHBand="1" w:firstRowFirstColumn="0" w:firstRowLastColumn="0" w:lastRowFirstColumn="0" w:lastRowLastColumn="0"/>
        </w:trPr>
        <w:tc>
          <w:tcPr>
            <w:tcW w:w="6344" w:type="dxa"/>
          </w:tcPr>
          <w:p w14:paraId="0CA14C4E" w14:textId="77777777" w:rsidR="005609A7" w:rsidRPr="00136FA8" w:rsidRDefault="005609A7" w:rsidP="007A3B18">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 xml:space="preserve">Develop the next iteration of the Aid Investment Plan by June 2019. </w:t>
            </w:r>
          </w:p>
        </w:tc>
        <w:tc>
          <w:tcPr>
            <w:tcW w:w="1159" w:type="dxa"/>
            <w:shd w:val="clear" w:color="auto" w:fill="FF0000"/>
          </w:tcPr>
          <w:p w14:paraId="22F912D8" w14:textId="77777777" w:rsidR="005609A7" w:rsidRPr="00136FA8" w:rsidRDefault="005609A7" w:rsidP="007A3B18">
            <w:pPr>
              <w:keepLines/>
              <w:spacing w:before="40" w:after="40" w:line="200" w:lineRule="atLeast"/>
              <w:jc w:val="center"/>
              <w:rPr>
                <w:rFonts w:asciiTheme="minorHAnsi" w:hAnsiTheme="minorHAnsi"/>
                <w:iCs/>
                <w:sz w:val="22"/>
                <w:lang w:eastAsia="en-US"/>
              </w:rPr>
            </w:pPr>
            <w:r w:rsidRPr="00136FA8">
              <w:rPr>
                <w:rFonts w:asciiTheme="minorHAnsi" w:hAnsiTheme="minorHAnsi"/>
                <w:iCs/>
                <w:sz w:val="22"/>
                <w:lang w:eastAsia="en-US"/>
              </w:rPr>
              <w:t>Not achieved</w:t>
            </w:r>
            <w:r w:rsidRPr="00136FA8">
              <w:rPr>
                <w:iCs/>
              </w:rPr>
              <w:fldChar w:fldCharType="begin"/>
            </w:r>
            <w:r w:rsidRPr="00136FA8">
              <w:rPr>
                <w:rFonts w:asciiTheme="minorHAnsi" w:hAnsiTheme="minorHAnsi"/>
                <w:iCs/>
                <w:sz w:val="22"/>
                <w:lang w:eastAsia="en-US"/>
              </w:rPr>
              <w:instrText xml:space="preserve"> AUTOTEXTLIST  \s "Rating bullet"\t "Right click to choose a rating" \* MERGEFORMAT </w:instrText>
            </w:r>
            <w:r w:rsidRPr="00136FA8">
              <w:rPr>
                <w:iCs/>
              </w:rPr>
              <w:fldChar w:fldCharType="end"/>
            </w:r>
          </w:p>
        </w:tc>
        <w:tc>
          <w:tcPr>
            <w:tcW w:w="6758" w:type="dxa"/>
          </w:tcPr>
          <w:p w14:paraId="4854BF63" w14:textId="77777777" w:rsidR="005609A7" w:rsidRPr="00136FA8" w:rsidRDefault="005609A7" w:rsidP="007A3B18">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 xml:space="preserve">Timeframe extended to April 2020 to support alignment with emerging Government of Bangladesh priorities. </w:t>
            </w:r>
          </w:p>
        </w:tc>
      </w:tr>
      <w:tr w:rsidR="002B78E4" w:rsidRPr="00136FA8" w14:paraId="08335E72" w14:textId="77777777" w:rsidTr="00BB1945">
        <w:trPr>
          <w:cnfStyle w:val="000000010000" w:firstRow="0" w:lastRow="0" w:firstColumn="0" w:lastColumn="0" w:oddVBand="0" w:evenVBand="0" w:oddHBand="0" w:evenHBand="1" w:firstRowFirstColumn="0" w:firstRowLastColumn="0" w:lastRowFirstColumn="0" w:lastRowLastColumn="0"/>
        </w:trPr>
        <w:tc>
          <w:tcPr>
            <w:tcW w:w="6344" w:type="dxa"/>
          </w:tcPr>
          <w:p w14:paraId="6B0C4E2A" w14:textId="77777777" w:rsidR="005609A7" w:rsidRPr="00136FA8" w:rsidRDefault="005609A7" w:rsidP="007A3B18">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 xml:space="preserve">Education: Finalise investment decisions by December 2018, allocate program funding and continue to engage in the sector. </w:t>
            </w:r>
          </w:p>
        </w:tc>
        <w:tc>
          <w:tcPr>
            <w:tcW w:w="1159" w:type="dxa"/>
            <w:shd w:val="clear" w:color="auto" w:fill="92D050"/>
          </w:tcPr>
          <w:p w14:paraId="521F8762" w14:textId="77777777" w:rsidR="005609A7" w:rsidRPr="00136FA8" w:rsidRDefault="005609A7" w:rsidP="007A3B18">
            <w:pPr>
              <w:keepLines/>
              <w:spacing w:before="40" w:after="40" w:line="200" w:lineRule="atLeast"/>
              <w:jc w:val="center"/>
              <w:rPr>
                <w:rFonts w:asciiTheme="minorHAnsi" w:hAnsiTheme="minorHAnsi"/>
                <w:iCs/>
                <w:sz w:val="22"/>
                <w:lang w:eastAsia="en-US"/>
              </w:rPr>
            </w:pPr>
            <w:r w:rsidRPr="00136FA8">
              <w:rPr>
                <w:rFonts w:asciiTheme="minorHAnsi" w:hAnsiTheme="minorHAnsi"/>
                <w:iCs/>
                <w:sz w:val="22"/>
                <w:lang w:eastAsia="en-US"/>
              </w:rPr>
              <w:t>Achieved</w:t>
            </w:r>
          </w:p>
        </w:tc>
        <w:tc>
          <w:tcPr>
            <w:tcW w:w="6758" w:type="dxa"/>
          </w:tcPr>
          <w:p w14:paraId="1E99AA9F" w14:textId="71F1A002" w:rsidR="005609A7" w:rsidRPr="00136FA8" w:rsidRDefault="005609A7" w:rsidP="007A3B18">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New partnership commenced with Under Privileged Children’s Education Program (UCEP) in March 2019 ($12 million over three years) to expand Australia’s investment in TVET, targeting skills gaps as a constraint to economic growth in Bangladesh</w:t>
            </w:r>
            <w:r w:rsidR="00B1069E">
              <w:rPr>
                <w:rFonts w:asciiTheme="minorHAnsi" w:hAnsiTheme="minorHAnsi"/>
                <w:iCs/>
                <w:sz w:val="22"/>
                <w:lang w:eastAsia="en-US"/>
              </w:rPr>
              <w:t xml:space="preserve">. </w:t>
            </w:r>
          </w:p>
        </w:tc>
      </w:tr>
      <w:tr w:rsidR="002B78E4" w:rsidRPr="00136FA8" w14:paraId="674F35D6" w14:textId="77777777" w:rsidTr="00E15CC9">
        <w:trPr>
          <w:cnfStyle w:val="000000010000" w:firstRow="0" w:lastRow="0" w:firstColumn="0" w:lastColumn="0" w:oddVBand="0" w:evenVBand="0" w:oddHBand="0" w:evenHBand="1" w:firstRowFirstColumn="0" w:firstRowLastColumn="0" w:lastRowFirstColumn="0" w:lastRowLastColumn="0"/>
          <w:trHeight w:val="1415"/>
        </w:trPr>
        <w:tc>
          <w:tcPr>
            <w:tcW w:w="6343" w:type="dxa"/>
          </w:tcPr>
          <w:p w14:paraId="1AD041FC" w14:textId="77777777" w:rsidR="00BB1945" w:rsidRPr="00136FA8" w:rsidRDefault="00BB1945" w:rsidP="00C6424E">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Economic resilience: Support the Government of Bangladesh’s review of NSSS implementation to inform future focus of social protection reform by May 2019.</w:t>
            </w:r>
          </w:p>
        </w:tc>
        <w:tc>
          <w:tcPr>
            <w:tcW w:w="1160" w:type="dxa"/>
            <w:shd w:val="clear" w:color="auto" w:fill="92D050"/>
          </w:tcPr>
          <w:p w14:paraId="4280221C" w14:textId="77777777" w:rsidR="00BB1945" w:rsidRPr="00136FA8" w:rsidRDefault="00BB1945" w:rsidP="00C6424E">
            <w:pPr>
              <w:keepLines/>
              <w:spacing w:before="40" w:after="40" w:line="200" w:lineRule="atLeast"/>
              <w:jc w:val="center"/>
              <w:rPr>
                <w:rFonts w:asciiTheme="minorHAnsi" w:hAnsiTheme="minorHAnsi"/>
                <w:iCs/>
                <w:sz w:val="22"/>
                <w:lang w:eastAsia="en-US"/>
              </w:rPr>
            </w:pPr>
            <w:r w:rsidRPr="00136FA8">
              <w:rPr>
                <w:rFonts w:asciiTheme="minorHAnsi" w:hAnsiTheme="minorHAnsi"/>
                <w:iCs/>
                <w:sz w:val="22"/>
                <w:lang w:eastAsia="en-US"/>
              </w:rPr>
              <w:t>Achieved</w:t>
            </w:r>
          </w:p>
        </w:tc>
        <w:tc>
          <w:tcPr>
            <w:tcW w:w="6758" w:type="dxa"/>
          </w:tcPr>
          <w:p w14:paraId="255C7708" w14:textId="050CF930" w:rsidR="00BB1945" w:rsidRPr="00136FA8" w:rsidRDefault="00BB1945" w:rsidP="00D10562">
            <w:pPr>
              <w:keepLines/>
              <w:spacing w:before="40" w:after="40" w:line="200" w:lineRule="atLeast"/>
              <w:rPr>
                <w:rFonts w:asciiTheme="minorHAnsi" w:hAnsiTheme="minorHAnsi"/>
                <w:iCs/>
                <w:sz w:val="22"/>
                <w:lang w:eastAsia="en-US"/>
              </w:rPr>
            </w:pPr>
            <w:r w:rsidRPr="00136FA8">
              <w:rPr>
                <w:rFonts w:asciiTheme="minorHAnsi" w:hAnsiTheme="minorHAnsi" w:cs="Calibri Light"/>
                <w:sz w:val="22"/>
              </w:rPr>
              <w:t>Australia responded to the Government’s request to fund the independent Mid</w:t>
            </w:r>
            <w:r w:rsidR="00D10562">
              <w:rPr>
                <w:rFonts w:asciiTheme="minorHAnsi" w:hAnsiTheme="minorHAnsi" w:cs="Calibri Light"/>
                <w:sz w:val="22"/>
              </w:rPr>
              <w:t>-t</w:t>
            </w:r>
            <w:r w:rsidRPr="00136FA8">
              <w:rPr>
                <w:rFonts w:asciiTheme="minorHAnsi" w:hAnsiTheme="minorHAnsi" w:cs="Calibri Light"/>
                <w:sz w:val="22"/>
              </w:rPr>
              <w:t>erm Review of NSSS progress</w:t>
            </w:r>
            <w:r w:rsidR="00B1069E">
              <w:rPr>
                <w:rFonts w:asciiTheme="minorHAnsi" w:hAnsiTheme="minorHAnsi" w:cs="Calibri Light"/>
                <w:sz w:val="22"/>
              </w:rPr>
              <w:t xml:space="preserve">. </w:t>
            </w:r>
            <w:r w:rsidRPr="00136FA8">
              <w:rPr>
                <w:rFonts w:asciiTheme="minorHAnsi" w:hAnsiTheme="minorHAnsi" w:cs="Calibri Light"/>
                <w:sz w:val="22"/>
              </w:rPr>
              <w:t>Draft completed. The</w:t>
            </w:r>
            <w:r w:rsidR="0026650A" w:rsidRPr="00136FA8">
              <w:rPr>
                <w:rFonts w:asciiTheme="minorHAnsi" w:hAnsiTheme="minorHAnsi" w:cs="Calibri Light"/>
                <w:sz w:val="22"/>
              </w:rPr>
              <w:t xml:space="preserve"> review </w:t>
            </w:r>
            <w:r w:rsidRPr="00136FA8">
              <w:rPr>
                <w:rFonts w:asciiTheme="minorHAnsi" w:hAnsiTheme="minorHAnsi" w:cs="Calibri Light"/>
                <w:sz w:val="22"/>
              </w:rPr>
              <w:t>provide</w:t>
            </w:r>
            <w:r w:rsidR="0026650A" w:rsidRPr="00136FA8">
              <w:rPr>
                <w:rFonts w:asciiTheme="minorHAnsi" w:hAnsiTheme="minorHAnsi" w:cs="Calibri Light"/>
                <w:sz w:val="22"/>
              </w:rPr>
              <w:t>s</w:t>
            </w:r>
            <w:r w:rsidRPr="00136FA8">
              <w:rPr>
                <w:rFonts w:asciiTheme="minorHAnsi" w:hAnsiTheme="minorHAnsi" w:cs="Calibri Light"/>
                <w:sz w:val="22"/>
              </w:rPr>
              <w:t xml:space="preserve"> an important evidence base for further reform, and is Australia’s major contribution to the development of Bangladesh’s next five-year national development plan.</w:t>
            </w:r>
          </w:p>
        </w:tc>
      </w:tr>
      <w:tr w:rsidR="002B78E4" w:rsidRPr="00136FA8" w14:paraId="6D22A970" w14:textId="77777777" w:rsidTr="00BB1945">
        <w:trPr>
          <w:cnfStyle w:val="000000010000" w:firstRow="0" w:lastRow="0" w:firstColumn="0" w:lastColumn="0" w:oddVBand="0" w:evenVBand="0" w:oddHBand="0" w:evenHBand="1" w:firstRowFirstColumn="0" w:firstRowLastColumn="0" w:lastRowFirstColumn="0" w:lastRowLastColumn="0"/>
        </w:trPr>
        <w:tc>
          <w:tcPr>
            <w:tcW w:w="6343" w:type="dxa"/>
          </w:tcPr>
          <w:p w14:paraId="64D13AF7" w14:textId="77777777" w:rsidR="00BB1945" w:rsidRPr="00136FA8" w:rsidRDefault="00BB1945" w:rsidP="00C6424E">
            <w:pPr>
              <w:keepLines/>
              <w:spacing w:before="40" w:after="40" w:line="200" w:lineRule="atLeast"/>
              <w:rPr>
                <w:iCs/>
                <w:sz w:val="22"/>
              </w:rPr>
            </w:pPr>
            <w:r w:rsidRPr="00136FA8">
              <w:rPr>
                <w:rFonts w:asciiTheme="minorHAnsi" w:hAnsiTheme="minorHAnsi"/>
                <w:iCs/>
                <w:sz w:val="22"/>
                <w:lang w:eastAsia="en-US"/>
              </w:rPr>
              <w:t>Economic resilience: Identify actions to enhance our focus on disability inclusive development and support our partners, particularly BRAC and WFP, to improve their systems and results.</w:t>
            </w:r>
            <w:r w:rsidRPr="00136FA8">
              <w:rPr>
                <w:iCs/>
                <w:sz w:val="22"/>
              </w:rPr>
              <w:t xml:space="preserve"> </w:t>
            </w:r>
          </w:p>
        </w:tc>
        <w:tc>
          <w:tcPr>
            <w:tcW w:w="1160" w:type="dxa"/>
            <w:shd w:val="clear" w:color="auto" w:fill="92D050"/>
          </w:tcPr>
          <w:p w14:paraId="49D008F8" w14:textId="77777777" w:rsidR="00BB1945" w:rsidRPr="00136FA8" w:rsidRDefault="00BB1945" w:rsidP="00C6424E">
            <w:pPr>
              <w:keepLines/>
              <w:spacing w:before="40" w:after="40" w:line="200" w:lineRule="atLeast"/>
              <w:jc w:val="center"/>
              <w:rPr>
                <w:iCs/>
                <w:sz w:val="22"/>
              </w:rPr>
            </w:pPr>
            <w:r w:rsidRPr="00136FA8">
              <w:rPr>
                <w:rFonts w:asciiTheme="minorHAnsi" w:hAnsiTheme="minorHAnsi"/>
                <w:iCs/>
                <w:sz w:val="22"/>
                <w:lang w:eastAsia="en-US"/>
              </w:rPr>
              <w:t>Achieved</w:t>
            </w:r>
          </w:p>
        </w:tc>
        <w:tc>
          <w:tcPr>
            <w:tcW w:w="6758" w:type="dxa"/>
          </w:tcPr>
          <w:p w14:paraId="4CF4F9DE" w14:textId="70C7515F" w:rsidR="00BB1945" w:rsidRPr="00136FA8" w:rsidRDefault="00BB1945" w:rsidP="00C6424E">
            <w:pPr>
              <w:keepLines/>
              <w:spacing w:before="40" w:after="40" w:line="200" w:lineRule="atLeast"/>
              <w:rPr>
                <w:iCs/>
                <w:sz w:val="22"/>
              </w:rPr>
            </w:pPr>
            <w:r w:rsidRPr="00136FA8">
              <w:rPr>
                <w:rFonts w:asciiTheme="minorHAnsi" w:hAnsiTheme="minorHAnsi"/>
                <w:iCs/>
                <w:sz w:val="22"/>
                <w:lang w:eastAsia="en-US"/>
              </w:rPr>
              <w:t>Disability inclusion specialists provided training for Dhaka post and all partners in November 2018, and supported partners to develop disability inclusive development action plans</w:t>
            </w:r>
            <w:r w:rsidR="00B1069E">
              <w:rPr>
                <w:rFonts w:asciiTheme="minorHAnsi" w:hAnsiTheme="minorHAnsi"/>
                <w:iCs/>
                <w:sz w:val="22"/>
                <w:lang w:eastAsia="en-US"/>
              </w:rPr>
              <w:t xml:space="preserve">. </w:t>
            </w:r>
            <w:r w:rsidRPr="00136FA8">
              <w:rPr>
                <w:rFonts w:asciiTheme="minorHAnsi" w:hAnsiTheme="minorHAnsi"/>
                <w:iCs/>
                <w:sz w:val="22"/>
                <w:lang w:eastAsia="en-US"/>
              </w:rPr>
              <w:t xml:space="preserve">DFAT program managers have established partner specific mechanisms to provide ongoing support and accountability. </w:t>
            </w:r>
          </w:p>
        </w:tc>
      </w:tr>
      <w:tr w:rsidR="002B78E4" w:rsidRPr="00136FA8" w14:paraId="0D62EBC2" w14:textId="77777777" w:rsidTr="00BB1945">
        <w:trPr>
          <w:cnfStyle w:val="000000010000" w:firstRow="0" w:lastRow="0" w:firstColumn="0" w:lastColumn="0" w:oddVBand="0" w:evenVBand="0" w:oddHBand="0" w:evenHBand="1" w:firstRowFirstColumn="0" w:firstRowLastColumn="0" w:lastRowFirstColumn="0" w:lastRowLastColumn="0"/>
        </w:trPr>
        <w:tc>
          <w:tcPr>
            <w:tcW w:w="6343" w:type="dxa"/>
          </w:tcPr>
          <w:p w14:paraId="65CB2E30" w14:textId="77777777" w:rsidR="00BB1945" w:rsidRPr="00136FA8" w:rsidRDefault="00BB1945" w:rsidP="00C6424E">
            <w:pPr>
              <w:keepLines/>
              <w:spacing w:before="40" w:after="40" w:line="200" w:lineRule="atLeast"/>
              <w:rPr>
                <w:rFonts w:asciiTheme="minorHAnsi" w:hAnsiTheme="minorHAnsi"/>
                <w:iCs/>
                <w:sz w:val="22"/>
                <w:lang w:eastAsia="en-US"/>
              </w:rPr>
            </w:pPr>
            <w:r w:rsidRPr="00136FA8">
              <w:rPr>
                <w:rFonts w:asciiTheme="minorHAnsi" w:hAnsiTheme="minorHAnsi"/>
                <w:iCs/>
                <w:sz w:val="22"/>
                <w:lang w:eastAsia="en-US"/>
              </w:rPr>
              <w:t xml:space="preserve">Develop a medium term framework to guide support for the Rohingya humanitarian crisis by April 2019. </w:t>
            </w:r>
          </w:p>
        </w:tc>
        <w:tc>
          <w:tcPr>
            <w:tcW w:w="1160" w:type="dxa"/>
            <w:shd w:val="clear" w:color="auto" w:fill="92D050"/>
          </w:tcPr>
          <w:p w14:paraId="3EB7D50F" w14:textId="77777777" w:rsidR="00BB1945" w:rsidRPr="00136FA8" w:rsidRDefault="00BB1945" w:rsidP="00C6424E">
            <w:pPr>
              <w:keepLines/>
              <w:spacing w:before="40" w:after="40" w:line="200" w:lineRule="atLeast"/>
              <w:jc w:val="center"/>
              <w:rPr>
                <w:rFonts w:asciiTheme="minorHAnsi" w:hAnsiTheme="minorHAnsi"/>
                <w:iCs/>
                <w:sz w:val="22"/>
                <w:lang w:eastAsia="en-US"/>
              </w:rPr>
            </w:pPr>
            <w:r w:rsidRPr="00136FA8">
              <w:rPr>
                <w:rFonts w:asciiTheme="minorHAnsi" w:hAnsiTheme="minorHAnsi"/>
                <w:iCs/>
                <w:sz w:val="22"/>
                <w:lang w:eastAsia="en-US"/>
              </w:rPr>
              <w:t>Achieved</w:t>
            </w:r>
          </w:p>
        </w:tc>
        <w:tc>
          <w:tcPr>
            <w:tcW w:w="6758" w:type="dxa"/>
          </w:tcPr>
          <w:p w14:paraId="2D757053" w14:textId="77777777" w:rsidR="00BB1945" w:rsidRPr="00136FA8" w:rsidRDefault="00BB1945" w:rsidP="00C6424E">
            <w:pPr>
              <w:keepLines/>
              <w:spacing w:before="40" w:after="40" w:line="200" w:lineRule="atLeast"/>
              <w:rPr>
                <w:rFonts w:asciiTheme="minorHAnsi" w:hAnsiTheme="minorHAnsi" w:cs="Calibri Light"/>
                <w:iCs/>
                <w:sz w:val="22"/>
                <w:lang w:eastAsia="en-US"/>
              </w:rPr>
            </w:pPr>
            <w:r w:rsidRPr="00136FA8">
              <w:rPr>
                <w:rFonts w:asciiTheme="minorHAnsi" w:hAnsiTheme="minorHAnsi" w:cs="Calibri Light"/>
                <w:sz w:val="22"/>
              </w:rPr>
              <w:t xml:space="preserve">DFAT’s Aid Governance Board has approved strategic priorities for a multiyear strategy for the Rohingya response that is aligned with the Humanitarian Joint Response Plans and DFAT priorities. Design is underway. </w:t>
            </w:r>
          </w:p>
        </w:tc>
      </w:tr>
    </w:tbl>
    <w:p w14:paraId="6A8081F1" w14:textId="77777777" w:rsidR="00D42B19" w:rsidRPr="00136FA8" w:rsidRDefault="00D42B19" w:rsidP="00D42B19">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rFonts w:asciiTheme="minorHAnsi" w:hAnsiTheme="minorHAnsi"/>
          <w:b/>
          <w:bCs/>
          <w:color w:val="495965" w:themeColor="text2"/>
          <w:lang w:val="de-DE"/>
        </w:rPr>
      </w:pPr>
      <w:r w:rsidRPr="00136FA8">
        <w:rPr>
          <w:rStyle w:val="None"/>
          <w:rFonts w:asciiTheme="minorHAnsi" w:hAnsiTheme="minorHAnsi"/>
          <w:b/>
          <w:bCs/>
          <w:color w:val="495965" w:themeColor="text2"/>
          <w:lang w:val="de-DE"/>
        </w:rPr>
        <w:t xml:space="preserve">Note: </w:t>
      </w:r>
    </w:p>
    <w:p w14:paraId="2E8EAB04" w14:textId="215A81FE" w:rsidR="00E50B4A" w:rsidRPr="0050521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rFonts w:asciiTheme="minorHAnsi" w:hAnsiTheme="minorHAnsi"/>
          <w:b/>
          <w:bCs/>
        </w:rPr>
      </w:pPr>
      <w:r w:rsidRPr="0050521A">
        <w:rPr>
          <w:rStyle w:val="None"/>
          <w:color w:val="72AF2F"/>
          <w:u w:color="72AF2F"/>
        </w:rPr>
        <w:sym w:font="Webdings" w:char="F067"/>
      </w:r>
      <w:r w:rsidRPr="0050521A">
        <w:rPr>
          <w:rStyle w:val="None"/>
          <w:rFonts w:asciiTheme="minorHAnsi" w:hAnsiTheme="minorHAnsi"/>
          <w:b/>
          <w:bCs/>
        </w:rPr>
        <w:t> </w:t>
      </w:r>
      <w:r w:rsidRPr="0050521A">
        <w:rPr>
          <w:rStyle w:val="None"/>
          <w:rFonts w:asciiTheme="minorHAnsi" w:hAnsiTheme="minorHAnsi"/>
          <w:b/>
          <w:bCs/>
        </w:rPr>
        <w:t xml:space="preserve"> Achieved</w:t>
      </w:r>
      <w:r w:rsidR="00B1069E">
        <w:rPr>
          <w:rStyle w:val="None"/>
          <w:rFonts w:asciiTheme="minorHAnsi" w:hAnsiTheme="minorHAnsi"/>
          <w:b/>
          <w:bCs/>
        </w:rPr>
        <w:t xml:space="preserve">. </w:t>
      </w:r>
      <w:r w:rsidRPr="0050521A">
        <w:rPr>
          <w:rStyle w:val="None"/>
          <w:rFonts w:asciiTheme="minorHAnsi" w:hAnsiTheme="minorHAnsi"/>
          <w:b/>
          <w:bCs/>
        </w:rPr>
        <w:t xml:space="preserve">Significant progress has been made in addressing the issue </w:t>
      </w:r>
    </w:p>
    <w:p w14:paraId="3243942B" w14:textId="45F85600" w:rsidR="00E50B4A" w:rsidRPr="0050521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rFonts w:asciiTheme="minorHAnsi" w:hAnsiTheme="minorHAnsi"/>
          <w:b/>
          <w:bCs/>
        </w:rPr>
      </w:pPr>
      <w:r w:rsidRPr="0050521A">
        <w:rPr>
          <w:rStyle w:val="None"/>
          <w:color w:val="E36C0A"/>
          <w:u w:color="E36C0A"/>
        </w:rPr>
        <w:sym w:font="Webdings" w:char="F067"/>
      </w:r>
      <w:r w:rsidRPr="0050521A">
        <w:rPr>
          <w:rStyle w:val="None"/>
          <w:rFonts w:asciiTheme="minorHAnsi" w:hAnsiTheme="minorHAnsi"/>
          <w:b/>
          <w:bCs/>
        </w:rPr>
        <w:t> </w:t>
      </w:r>
      <w:r w:rsidRPr="0050521A">
        <w:rPr>
          <w:rStyle w:val="None"/>
          <w:rFonts w:asciiTheme="minorHAnsi" w:hAnsiTheme="minorHAnsi"/>
          <w:b/>
          <w:bCs/>
        </w:rPr>
        <w:t xml:space="preserve"> Partly achieved</w:t>
      </w:r>
      <w:r w:rsidR="00B1069E">
        <w:rPr>
          <w:rStyle w:val="None"/>
          <w:rFonts w:asciiTheme="minorHAnsi" w:hAnsiTheme="minorHAnsi"/>
          <w:b/>
          <w:bCs/>
        </w:rPr>
        <w:t xml:space="preserve">. </w:t>
      </w:r>
      <w:r w:rsidRPr="0050521A">
        <w:rPr>
          <w:rStyle w:val="None"/>
          <w:rFonts w:asciiTheme="minorHAnsi" w:hAnsiTheme="minorHAnsi"/>
          <w:b/>
          <w:bCs/>
        </w:rPr>
        <w:t xml:space="preserve">Some progress has been made in addressing the issue, but the issue has not been resolved </w:t>
      </w:r>
    </w:p>
    <w:p w14:paraId="6597F5AF" w14:textId="77777777" w:rsidR="00E50B4A" w:rsidRPr="0050521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Fonts w:asciiTheme="minorHAnsi" w:hAnsiTheme="minorHAnsi"/>
          <w:b/>
          <w:bCs/>
          <w:sz w:val="20"/>
          <w:szCs w:val="20"/>
        </w:rPr>
      </w:pPr>
      <w:r w:rsidRPr="0050521A">
        <w:rPr>
          <w:rStyle w:val="None"/>
          <w:color w:val="FF0000"/>
          <w:u w:color="FF0000"/>
        </w:rPr>
        <w:sym w:font="Webdings" w:char="F067"/>
      </w:r>
      <w:r w:rsidRPr="0050521A">
        <w:rPr>
          <w:rStyle w:val="None"/>
          <w:rFonts w:asciiTheme="minorHAnsi" w:hAnsiTheme="minorHAnsi"/>
          <w:b/>
          <w:bCs/>
        </w:rPr>
        <w:t> </w:t>
      </w:r>
      <w:r w:rsidRPr="0050521A">
        <w:rPr>
          <w:rStyle w:val="None"/>
          <w:rFonts w:asciiTheme="minorHAnsi" w:hAnsiTheme="minorHAnsi"/>
          <w:b/>
          <w:bCs/>
        </w:rPr>
        <w:t xml:space="preserve"> Not achieved. Progress in addressing the issue has been significantly below expectations</w:t>
      </w:r>
    </w:p>
    <w:p w14:paraId="7F1AE37F" w14:textId="4187A32E" w:rsidR="00D42B19" w:rsidRPr="00136FA8" w:rsidRDefault="00D42B19" w:rsidP="00D42B19">
      <w:pPr>
        <w:pStyle w:val="Subtitle"/>
        <w:numPr>
          <w:ilvl w:val="0"/>
          <w:numId w:val="0"/>
        </w:numPr>
        <w:spacing w:before="360" w:after="120" w:line="300" w:lineRule="exact"/>
        <w:rPr>
          <w:rFonts w:asciiTheme="majorHAnsi" w:hAnsiTheme="majorHAnsi" w:cs="Calibri"/>
        </w:rPr>
      </w:pPr>
      <w:r w:rsidRPr="00136FA8">
        <w:rPr>
          <w:rFonts w:asciiTheme="majorHAnsi" w:hAnsiTheme="majorHAnsi" w:cs="Calibri"/>
          <w:sz w:val="21"/>
        </w:rPr>
        <w:lastRenderedPageBreak/>
        <w:t xml:space="preserve"> </w:t>
      </w:r>
      <w:r w:rsidRPr="00136FA8">
        <w:rPr>
          <w:rFonts w:asciiTheme="majorHAnsi" w:hAnsiTheme="majorHAnsi" w:cs="Calibri"/>
        </w:rPr>
        <w:t>Annex B – PERFORMANCE BENCHMARKS</w:t>
      </w:r>
    </w:p>
    <w:p w14:paraId="45966A0F" w14:textId="77777777" w:rsidR="00D42B19" w:rsidRPr="00136FA8" w:rsidRDefault="00D42B19" w:rsidP="00D42B19">
      <w:pPr>
        <w:rPr>
          <w:rFonts w:cs="Calibri Light"/>
          <w:sz w:val="32"/>
          <w:szCs w:val="32"/>
        </w:rPr>
      </w:pPr>
      <w:r w:rsidRPr="00136FA8">
        <w:rPr>
          <w:rFonts w:cs="Calibri Light"/>
          <w:sz w:val="32"/>
          <w:szCs w:val="32"/>
        </w:rPr>
        <w:t>1 Progress towards Performance Benchmarks in 2018-19</w:t>
      </w:r>
    </w:p>
    <w:tbl>
      <w:tblPr>
        <w:tblW w:w="5000" w:type="pct"/>
        <w:tblCellMar>
          <w:left w:w="0" w:type="dxa"/>
          <w:right w:w="0" w:type="dxa"/>
        </w:tblCellMar>
        <w:tblLook w:val="04A0" w:firstRow="1" w:lastRow="0" w:firstColumn="1" w:lastColumn="0" w:noHBand="0" w:noVBand="1"/>
      </w:tblPr>
      <w:tblGrid>
        <w:gridCol w:w="2211"/>
        <w:gridCol w:w="2211"/>
        <w:gridCol w:w="1332"/>
        <w:gridCol w:w="8419"/>
      </w:tblGrid>
      <w:tr w:rsidR="002B78E4" w:rsidRPr="00136FA8" w14:paraId="66D6A8AC" w14:textId="77777777" w:rsidTr="005234B1">
        <w:tc>
          <w:tcPr>
            <w:tcW w:w="780" w:type="pct"/>
            <w:tcBorders>
              <w:top w:val="single" w:sz="12" w:space="0" w:color="auto"/>
              <w:left w:val="nil"/>
              <w:bottom w:val="nil"/>
              <w:right w:val="nil"/>
            </w:tcBorders>
            <w:tcMar>
              <w:top w:w="57" w:type="dxa"/>
              <w:left w:w="108" w:type="dxa"/>
              <w:bottom w:w="57" w:type="dxa"/>
              <w:right w:w="108" w:type="dxa"/>
            </w:tcMar>
          </w:tcPr>
          <w:p w14:paraId="366FA315"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Improving education access, equity, efficiency and learning outcomes</w:t>
            </w:r>
          </w:p>
        </w:tc>
        <w:tc>
          <w:tcPr>
            <w:tcW w:w="780" w:type="pct"/>
            <w:tcBorders>
              <w:top w:val="single" w:sz="12" w:space="0" w:color="auto"/>
              <w:left w:val="nil"/>
              <w:bottom w:val="nil"/>
              <w:right w:val="nil"/>
            </w:tcBorders>
            <w:tcMar>
              <w:top w:w="0" w:type="dxa"/>
              <w:left w:w="108" w:type="dxa"/>
              <w:bottom w:w="0" w:type="dxa"/>
              <w:right w:w="108" w:type="dxa"/>
            </w:tcMar>
            <w:hideMark/>
          </w:tcPr>
          <w:p w14:paraId="73D02A1A"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 xml:space="preserve">BRAC meets targets for numbers of children completing a course of primary or pre-primary education, of which 50 per cent are girls. </w:t>
            </w:r>
          </w:p>
          <w:p w14:paraId="13EC209B"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 xml:space="preserve">Target:  597,984  </w:t>
            </w:r>
          </w:p>
        </w:tc>
        <w:tc>
          <w:tcPr>
            <w:tcW w:w="470" w:type="pct"/>
            <w:tcBorders>
              <w:top w:val="single" w:sz="12" w:space="0" w:color="auto"/>
              <w:left w:val="nil"/>
              <w:bottom w:val="nil"/>
              <w:right w:val="nil"/>
            </w:tcBorders>
            <w:shd w:val="clear" w:color="auto" w:fill="FFC000"/>
            <w:tcMar>
              <w:top w:w="0" w:type="dxa"/>
              <w:left w:w="108" w:type="dxa"/>
              <w:bottom w:w="0" w:type="dxa"/>
              <w:right w:w="108" w:type="dxa"/>
            </w:tcMar>
            <w:hideMark/>
          </w:tcPr>
          <w:p w14:paraId="64ABA935" w14:textId="77777777" w:rsidR="00D42B19" w:rsidRPr="00136FA8" w:rsidRDefault="00D42B19" w:rsidP="005234B1">
            <w:pPr>
              <w:spacing w:before="40" w:after="40" w:line="200" w:lineRule="atLeast"/>
              <w:jc w:val="center"/>
            </w:pPr>
            <w:r w:rsidRPr="00136FA8">
              <w:t>Partly achieved</w:t>
            </w:r>
          </w:p>
        </w:tc>
        <w:tc>
          <w:tcPr>
            <w:tcW w:w="2970" w:type="pct"/>
            <w:tcBorders>
              <w:top w:val="single" w:sz="12" w:space="0" w:color="auto"/>
              <w:left w:val="nil"/>
              <w:bottom w:val="nil"/>
              <w:right w:val="nil"/>
            </w:tcBorders>
            <w:tcMar>
              <w:top w:w="0" w:type="dxa"/>
              <w:left w:w="108" w:type="dxa"/>
              <w:bottom w:w="0" w:type="dxa"/>
              <w:right w:w="108" w:type="dxa"/>
            </w:tcMar>
            <w:hideMark/>
          </w:tcPr>
          <w:p w14:paraId="28873A5C" w14:textId="419C87A6" w:rsidR="00D42B19" w:rsidRPr="00136FA8" w:rsidRDefault="00D42B19" w:rsidP="0098409D">
            <w:pPr>
              <w:spacing w:before="40" w:after="40" w:line="200" w:lineRule="atLeast"/>
              <w:rPr>
                <w:rStyle w:val="NoneA"/>
                <w:rFonts w:ascii="Calibri Light" w:hAnsi="Calibri Light" w:cs="Calibri Light"/>
                <w:bdr w:val="none" w:sz="0" w:space="0" w:color="auto" w:frame="1"/>
                <w:lang w:val="en-US" w:eastAsia="en-AU"/>
              </w:rPr>
            </w:pPr>
            <w:r w:rsidRPr="00136FA8">
              <w:rPr>
                <w:rStyle w:val="NoneA"/>
                <w:rFonts w:ascii="Calibri Light" w:hAnsi="Calibri Light" w:cs="Calibri Light"/>
                <w:bdr w:val="none" w:sz="0" w:space="0" w:color="auto" w:frame="1"/>
                <w:lang w:val="en-US" w:eastAsia="en-AU"/>
              </w:rPr>
              <w:t>Australia’s funding to BRAC is to complement the Government of Bangladesh education system. With increased access to government schools supported by stipends to poor children, and the number of out of school children decreasing, BRAC is revising its strategy to maintain relevance and impact. A new strategy with indicators will be developed in 2019</w:t>
            </w:r>
            <w:r w:rsidR="0098409D">
              <w:rPr>
                <w:rStyle w:val="NoneA"/>
                <w:rFonts w:ascii="Calibri Light" w:hAnsi="Calibri Light" w:cs="Calibri Light"/>
                <w:bdr w:val="none" w:sz="0" w:space="0" w:color="auto" w:frame="1"/>
                <w:lang w:val="en-US" w:eastAsia="en-AU"/>
              </w:rPr>
              <w:t>-</w:t>
            </w:r>
            <w:r w:rsidRPr="00136FA8">
              <w:rPr>
                <w:rStyle w:val="NoneA"/>
                <w:rFonts w:ascii="Calibri Light" w:hAnsi="Calibri Light" w:cs="Calibri Light"/>
                <w:bdr w:val="none" w:sz="0" w:space="0" w:color="auto" w:frame="1"/>
                <w:lang w:val="en-US" w:eastAsia="en-AU"/>
              </w:rPr>
              <w:t>20</w:t>
            </w:r>
            <w:r w:rsidR="00B1069E">
              <w:rPr>
                <w:rStyle w:val="NoneA"/>
                <w:rFonts w:ascii="Calibri Light" w:hAnsi="Calibri Light" w:cs="Calibri Light"/>
                <w:bdr w:val="none" w:sz="0" w:space="0" w:color="auto" w:frame="1"/>
                <w:lang w:val="en-US" w:eastAsia="en-AU"/>
              </w:rPr>
              <w:t xml:space="preserve">. </w:t>
            </w:r>
            <w:r w:rsidRPr="00136FA8">
              <w:rPr>
                <w:rStyle w:val="NoneA"/>
                <w:rFonts w:ascii="Calibri Light" w:hAnsi="Calibri Light" w:cs="Calibri Light"/>
                <w:bdr w:val="none" w:sz="0" w:space="0" w:color="auto" w:frame="1"/>
                <w:lang w:val="en-US" w:eastAsia="en-AU"/>
              </w:rPr>
              <w:t>During this transition period, BRAC commenced a scale down of its schools, and the target of 597,984 children benefiting from non-formal education was partially met - 414,933 children (52.53 per cent of which were girls) graduated from BRAC primary and pre-primary school</w:t>
            </w:r>
            <w:r w:rsidR="00B1069E">
              <w:rPr>
                <w:rStyle w:val="NoneA"/>
                <w:rFonts w:ascii="Calibri Light" w:hAnsi="Calibri Light" w:cs="Calibri Light"/>
                <w:bdr w:val="none" w:sz="0" w:space="0" w:color="auto" w:frame="1"/>
                <w:lang w:val="en-US" w:eastAsia="en-AU"/>
              </w:rPr>
              <w:t xml:space="preserve">. </w:t>
            </w:r>
            <w:r w:rsidRPr="00136FA8">
              <w:rPr>
                <w:rStyle w:val="NoneA"/>
                <w:rFonts w:ascii="Calibri Light" w:hAnsi="Calibri Light" w:cs="Calibri Light"/>
                <w:bdr w:val="none" w:sz="0" w:space="0" w:color="auto" w:frame="1"/>
                <w:lang w:val="en-US" w:eastAsia="en-AU"/>
              </w:rPr>
              <w:t xml:space="preserve"> </w:t>
            </w:r>
          </w:p>
        </w:tc>
      </w:tr>
      <w:tr w:rsidR="00583A96" w:rsidRPr="00136FA8" w14:paraId="72AD0FD2" w14:textId="77777777" w:rsidTr="00CF7892">
        <w:trPr>
          <w:trHeight w:val="1023"/>
        </w:trPr>
        <w:tc>
          <w:tcPr>
            <w:tcW w:w="780" w:type="pct"/>
            <w:vMerge w:val="restart"/>
            <w:tcBorders>
              <w:top w:val="single" w:sz="12" w:space="0" w:color="auto"/>
              <w:left w:val="nil"/>
              <w:right w:val="nil"/>
            </w:tcBorders>
            <w:tcMar>
              <w:top w:w="57" w:type="dxa"/>
              <w:left w:w="108" w:type="dxa"/>
              <w:bottom w:w="57" w:type="dxa"/>
              <w:right w:w="108" w:type="dxa"/>
            </w:tcMar>
          </w:tcPr>
          <w:p w14:paraId="5411B2BD" w14:textId="2E452904" w:rsidR="00583A96" w:rsidRPr="00136FA8" w:rsidRDefault="00583A96"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Building economic resilience by reducing vulnerability and improving inclusion in the growing economy</w:t>
            </w:r>
          </w:p>
        </w:tc>
        <w:tc>
          <w:tcPr>
            <w:tcW w:w="780" w:type="pct"/>
            <w:tcBorders>
              <w:top w:val="single" w:sz="12" w:space="0" w:color="auto"/>
              <w:left w:val="nil"/>
              <w:bottom w:val="nil"/>
              <w:right w:val="nil"/>
            </w:tcBorders>
            <w:tcMar>
              <w:top w:w="0" w:type="dxa"/>
              <w:left w:w="108" w:type="dxa"/>
              <w:bottom w:w="0" w:type="dxa"/>
              <w:right w:w="108" w:type="dxa"/>
            </w:tcMar>
          </w:tcPr>
          <w:p w14:paraId="4602D7D9" w14:textId="6BC978E2" w:rsidR="00583A96" w:rsidRPr="00136FA8" w:rsidRDefault="00583A96" w:rsidP="00FC7B51">
            <w:pPr>
              <w:pStyle w:val="Default"/>
              <w:rPr>
                <w:rStyle w:val="NoneA"/>
                <w:rFonts w:ascii="Calibri Light" w:eastAsiaTheme="minorHAnsi" w:hAnsi="Calibri Light" w:cs="Calibri Light"/>
                <w:color w:val="495965" w:themeColor="text2"/>
                <w:bdr w:val="none" w:sz="0" w:space="0" w:color="auto" w:frame="1"/>
                <w:lang w:val="en-US"/>
              </w:rPr>
            </w:pPr>
            <w:r w:rsidRPr="00136FA8">
              <w:rPr>
                <w:rStyle w:val="NoneA"/>
                <w:rFonts w:ascii="Calibri Light" w:eastAsiaTheme="minorHAnsi" w:hAnsi="Calibri Light" w:cs="Calibri Light"/>
                <w:color w:val="495965" w:themeColor="text2"/>
                <w:bdr w:val="none" w:sz="0" w:space="0" w:color="auto" w:frame="1"/>
                <w:lang w:val="en-US"/>
              </w:rPr>
              <w:t xml:space="preserve">At least 50% of scholarships </w:t>
            </w:r>
            <w:r>
              <w:rPr>
                <w:rStyle w:val="NoneA"/>
                <w:rFonts w:ascii="Calibri Light" w:eastAsiaTheme="minorHAnsi" w:hAnsi="Calibri Light" w:cs="Calibri Light"/>
                <w:color w:val="495965" w:themeColor="text2"/>
                <w:bdr w:val="none" w:sz="0" w:space="0" w:color="auto" w:frame="1"/>
                <w:lang w:val="en-US"/>
              </w:rPr>
              <w:t>in each intake awarded to women.</w:t>
            </w:r>
          </w:p>
        </w:tc>
        <w:tc>
          <w:tcPr>
            <w:tcW w:w="470" w:type="pct"/>
            <w:tcBorders>
              <w:top w:val="single" w:sz="12" w:space="0" w:color="auto"/>
              <w:left w:val="nil"/>
              <w:bottom w:val="nil"/>
              <w:right w:val="nil"/>
            </w:tcBorders>
            <w:shd w:val="clear" w:color="auto" w:fill="92D050"/>
            <w:tcMar>
              <w:top w:w="0" w:type="dxa"/>
              <w:left w:w="108" w:type="dxa"/>
              <w:bottom w:w="0" w:type="dxa"/>
              <w:right w:w="108" w:type="dxa"/>
            </w:tcMar>
          </w:tcPr>
          <w:p w14:paraId="761F7BD7" w14:textId="77777777" w:rsidR="00583A96" w:rsidRPr="00136FA8" w:rsidRDefault="00583A96" w:rsidP="00D0704C">
            <w:pPr>
              <w:spacing w:before="40" w:after="40" w:line="200" w:lineRule="atLeast"/>
              <w:jc w:val="center"/>
              <w:rPr>
                <w:rStyle w:val="NoneA"/>
                <w:rFonts w:ascii="Calibri Light" w:hAnsi="Calibri Light" w:cs="Calibri Light"/>
                <w:bdr w:val="none" w:sz="0" w:space="0" w:color="auto" w:frame="1"/>
                <w:lang w:val="en-US" w:eastAsia="en-AU"/>
              </w:rPr>
            </w:pPr>
            <w:r w:rsidRPr="00136FA8">
              <w:rPr>
                <w:rStyle w:val="NoneA"/>
                <w:rFonts w:ascii="Calibri Light" w:hAnsi="Calibri Light" w:cs="Calibri Light"/>
                <w:bdr w:val="none" w:sz="0" w:space="0" w:color="auto" w:frame="1"/>
                <w:lang w:val="en-US" w:eastAsia="en-AU"/>
              </w:rPr>
              <w:t>Achieved</w:t>
            </w:r>
          </w:p>
        </w:tc>
        <w:tc>
          <w:tcPr>
            <w:tcW w:w="2970" w:type="pct"/>
            <w:tcBorders>
              <w:top w:val="single" w:sz="12" w:space="0" w:color="auto"/>
              <w:left w:val="nil"/>
              <w:bottom w:val="nil"/>
              <w:right w:val="nil"/>
            </w:tcBorders>
            <w:tcMar>
              <w:top w:w="0" w:type="dxa"/>
              <w:left w:w="108" w:type="dxa"/>
              <w:bottom w:w="0" w:type="dxa"/>
              <w:right w:w="108" w:type="dxa"/>
            </w:tcMar>
          </w:tcPr>
          <w:p w14:paraId="30DEE968" w14:textId="77777777" w:rsidR="00583A96" w:rsidRPr="00136FA8" w:rsidRDefault="00583A96" w:rsidP="00FC7B51">
            <w:pPr>
              <w:pStyle w:val="Default"/>
              <w:rPr>
                <w:rStyle w:val="NoneA"/>
                <w:rFonts w:ascii="Calibri Light" w:hAnsi="Calibri Light" w:cs="Calibri Light"/>
                <w:color w:val="495965" w:themeColor="text2"/>
                <w:bdr w:val="none" w:sz="0" w:space="0" w:color="auto" w:frame="1"/>
                <w:lang w:val="en-US"/>
              </w:rPr>
            </w:pPr>
            <w:r w:rsidRPr="00136FA8">
              <w:rPr>
                <w:rStyle w:val="NoneA"/>
                <w:rFonts w:ascii="Calibri Light" w:eastAsiaTheme="minorHAnsi" w:hAnsi="Calibri Light" w:cs="Calibri Light"/>
                <w:color w:val="495965" w:themeColor="text2"/>
                <w:bdr w:val="none" w:sz="0" w:space="0" w:color="auto" w:frame="1"/>
                <w:lang w:val="en-US"/>
              </w:rPr>
              <w:t xml:space="preserve">In 2018, 70 Bangladesh students (50 per cent females) were offered Masters level scholarships, in line with our target of gender parity. </w:t>
            </w:r>
          </w:p>
        </w:tc>
      </w:tr>
      <w:tr w:rsidR="00583A96" w:rsidRPr="00136FA8" w14:paraId="3579F092" w14:textId="77777777" w:rsidTr="005234B1">
        <w:tc>
          <w:tcPr>
            <w:tcW w:w="780" w:type="pct"/>
            <w:vMerge/>
            <w:tcMar>
              <w:top w:w="57" w:type="dxa"/>
              <w:left w:w="108" w:type="dxa"/>
              <w:bottom w:w="57" w:type="dxa"/>
              <w:right w:w="108" w:type="dxa"/>
            </w:tcMar>
            <w:hideMark/>
          </w:tcPr>
          <w:p w14:paraId="7444F1B5" w14:textId="5BCEF977" w:rsidR="00583A96" w:rsidRPr="00136FA8" w:rsidRDefault="00583A96"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p>
        </w:tc>
        <w:tc>
          <w:tcPr>
            <w:tcW w:w="780" w:type="pct"/>
            <w:tcMar>
              <w:top w:w="0" w:type="dxa"/>
              <w:left w:w="108" w:type="dxa"/>
              <w:bottom w:w="0" w:type="dxa"/>
              <w:right w:w="108" w:type="dxa"/>
            </w:tcMar>
            <w:hideMark/>
          </w:tcPr>
          <w:p w14:paraId="13F9A7DD" w14:textId="4BF14893" w:rsidR="00583A96" w:rsidRPr="00136FA8" w:rsidRDefault="00583A96"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The number of women and their households graduating from our partners’ livelihood programs</w:t>
            </w:r>
            <w:r>
              <w:rPr>
                <w:rStyle w:val="NoneA"/>
                <w:color w:val="495965" w:themeColor="text2"/>
              </w:rPr>
              <w:t>.</w:t>
            </w:r>
          </w:p>
          <w:p w14:paraId="6BA98D8B" w14:textId="77777777" w:rsidR="00583A96" w:rsidRPr="00136FA8" w:rsidRDefault="00583A96"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Target: 40,500</w:t>
            </w:r>
          </w:p>
        </w:tc>
        <w:tc>
          <w:tcPr>
            <w:tcW w:w="470" w:type="pct"/>
            <w:shd w:val="clear" w:color="auto" w:fill="92D050"/>
            <w:tcMar>
              <w:top w:w="0" w:type="dxa"/>
              <w:left w:w="108" w:type="dxa"/>
              <w:bottom w:w="0" w:type="dxa"/>
              <w:right w:w="108" w:type="dxa"/>
            </w:tcMar>
            <w:hideMark/>
          </w:tcPr>
          <w:p w14:paraId="62A7F98A" w14:textId="77777777" w:rsidR="00583A96" w:rsidRPr="00136FA8" w:rsidRDefault="00583A96" w:rsidP="00D0704C">
            <w:pPr>
              <w:spacing w:before="40" w:after="40" w:line="200" w:lineRule="atLeast"/>
              <w:jc w:val="center"/>
              <w:rPr>
                <w:rFonts w:ascii="Helvetica" w:hAnsi="Helvetica" w:cs="Helvetica"/>
                <w:lang w:eastAsia="en-AU"/>
              </w:rPr>
            </w:pPr>
            <w:r w:rsidRPr="00136FA8">
              <w:t>Achieved</w:t>
            </w:r>
          </w:p>
        </w:tc>
        <w:tc>
          <w:tcPr>
            <w:tcW w:w="2970" w:type="pct"/>
            <w:tcMar>
              <w:top w:w="0" w:type="dxa"/>
              <w:left w:w="108" w:type="dxa"/>
              <w:bottom w:w="0" w:type="dxa"/>
              <w:right w:w="108" w:type="dxa"/>
            </w:tcMar>
            <w:hideMark/>
          </w:tcPr>
          <w:p w14:paraId="611D20A3" w14:textId="48F20B4F" w:rsidR="00583A96" w:rsidRPr="00136FA8" w:rsidRDefault="00583A96" w:rsidP="00D0704C">
            <w:pPr>
              <w:spacing w:before="40" w:after="40" w:line="200" w:lineRule="atLeast"/>
              <w:rPr>
                <w:rStyle w:val="NoneA"/>
                <w:rFonts w:ascii="Calibri Light" w:hAnsi="Calibri Light" w:cs="Calibri Light"/>
                <w:bdr w:val="none" w:sz="0" w:space="0" w:color="auto" w:frame="1"/>
                <w:lang w:val="en-US"/>
              </w:rPr>
            </w:pPr>
            <w:r w:rsidRPr="00136FA8">
              <w:rPr>
                <w:rStyle w:val="NoneA"/>
                <w:rFonts w:ascii="Calibri Light" w:hAnsi="Calibri Light" w:cs="Calibri Light"/>
                <w:bdr w:val="none" w:sz="0" w:space="0" w:color="auto" w:frame="1"/>
                <w:lang w:val="en-US" w:eastAsia="en-AU"/>
              </w:rPr>
              <w:t>Impressive results in extreme poverty reduction for women were achieved in 2018/19 through BRAC’s new Ultra-Poor Graduation program pilot</w:t>
            </w:r>
            <w:r>
              <w:rPr>
                <w:rStyle w:val="NoneA"/>
                <w:rFonts w:ascii="Calibri Light" w:hAnsi="Calibri Light" w:cs="Calibri Light"/>
                <w:bdr w:val="none" w:sz="0" w:space="0" w:color="auto" w:frame="1"/>
                <w:lang w:val="en-US" w:eastAsia="en-AU"/>
              </w:rPr>
              <w:t xml:space="preserve">. </w:t>
            </w:r>
            <w:r w:rsidRPr="00136FA8">
              <w:rPr>
                <w:rStyle w:val="NoneA"/>
                <w:rFonts w:ascii="Calibri Light" w:hAnsi="Calibri Light" w:cs="Calibri Light"/>
                <w:bdr w:val="none" w:sz="0" w:space="0" w:color="auto" w:frame="1"/>
                <w:lang w:val="en-US" w:eastAsia="en-AU"/>
              </w:rPr>
              <w:t xml:space="preserve">43,682 female headed households (96% of program participants) graduated from extreme poverty in the first cohort of the pilot, exceeding targets and with reduced costs. </w:t>
            </w:r>
          </w:p>
        </w:tc>
      </w:tr>
      <w:tr w:rsidR="002B78E4" w:rsidRPr="00136FA8" w14:paraId="32074C3B" w14:textId="77777777" w:rsidTr="00583A96">
        <w:tc>
          <w:tcPr>
            <w:tcW w:w="780" w:type="pct"/>
            <w:tcBorders>
              <w:bottom w:val="single" w:sz="4" w:space="0" w:color="auto"/>
            </w:tcBorders>
            <w:tcMar>
              <w:top w:w="57" w:type="dxa"/>
              <w:left w:w="108" w:type="dxa"/>
              <w:bottom w:w="57" w:type="dxa"/>
              <w:right w:w="108" w:type="dxa"/>
            </w:tcMar>
          </w:tcPr>
          <w:p w14:paraId="220EE556" w14:textId="77777777" w:rsidR="00D0704C" w:rsidRPr="00136FA8" w:rsidRDefault="00D0704C"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p>
        </w:tc>
        <w:tc>
          <w:tcPr>
            <w:tcW w:w="780" w:type="pct"/>
            <w:tcBorders>
              <w:bottom w:val="single" w:sz="4" w:space="0" w:color="auto"/>
            </w:tcBorders>
            <w:tcMar>
              <w:top w:w="0" w:type="dxa"/>
              <w:left w:w="108" w:type="dxa"/>
              <w:bottom w:w="0" w:type="dxa"/>
              <w:right w:w="108" w:type="dxa"/>
            </w:tcMar>
            <w:hideMark/>
          </w:tcPr>
          <w:p w14:paraId="3080D4FB" w14:textId="79CF98D7" w:rsidR="00D0704C" w:rsidRPr="00136FA8" w:rsidRDefault="00D0704C"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Number of women and their households  able to access social transfers</w:t>
            </w:r>
            <w:r w:rsidR="00583A96">
              <w:rPr>
                <w:rStyle w:val="NoneA"/>
                <w:color w:val="495965" w:themeColor="text2"/>
              </w:rPr>
              <w:t>.</w:t>
            </w:r>
          </w:p>
          <w:p w14:paraId="597778A0" w14:textId="77777777" w:rsidR="00D0704C" w:rsidRPr="00136FA8" w:rsidRDefault="00D0704C"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Target: 120,000</w:t>
            </w:r>
          </w:p>
        </w:tc>
        <w:tc>
          <w:tcPr>
            <w:tcW w:w="470" w:type="pct"/>
            <w:tcBorders>
              <w:bottom w:val="single" w:sz="4" w:space="0" w:color="auto"/>
            </w:tcBorders>
            <w:shd w:val="clear" w:color="auto" w:fill="92D050"/>
            <w:tcMar>
              <w:top w:w="0" w:type="dxa"/>
              <w:left w:w="108" w:type="dxa"/>
              <w:bottom w:w="0" w:type="dxa"/>
              <w:right w:w="108" w:type="dxa"/>
            </w:tcMar>
            <w:hideMark/>
          </w:tcPr>
          <w:p w14:paraId="575B6AFD" w14:textId="77777777" w:rsidR="00D0704C" w:rsidRPr="00136FA8" w:rsidRDefault="00D0704C" w:rsidP="00D0704C">
            <w:pPr>
              <w:spacing w:before="40" w:after="40" w:line="200" w:lineRule="atLeast"/>
              <w:jc w:val="center"/>
              <w:rPr>
                <w:rFonts w:ascii="Helvetica" w:hAnsi="Helvetica" w:cs="Helvetica"/>
                <w:lang w:eastAsia="en-AU"/>
              </w:rPr>
            </w:pPr>
            <w:r w:rsidRPr="00136FA8">
              <w:t>Achieved</w:t>
            </w:r>
          </w:p>
        </w:tc>
        <w:tc>
          <w:tcPr>
            <w:tcW w:w="2970" w:type="pct"/>
            <w:tcBorders>
              <w:bottom w:val="single" w:sz="4" w:space="0" w:color="auto"/>
            </w:tcBorders>
            <w:tcMar>
              <w:top w:w="0" w:type="dxa"/>
              <w:left w:w="108" w:type="dxa"/>
              <w:bottom w:w="0" w:type="dxa"/>
              <w:right w:w="108" w:type="dxa"/>
            </w:tcMar>
            <w:hideMark/>
          </w:tcPr>
          <w:p w14:paraId="69245615" w14:textId="660F43E0" w:rsidR="00D0704C" w:rsidRPr="00136FA8" w:rsidRDefault="00D0704C" w:rsidP="0098409D">
            <w:pPr>
              <w:spacing w:before="40" w:after="40" w:line="200" w:lineRule="atLeast"/>
              <w:rPr>
                <w:rStyle w:val="NoneA"/>
                <w:rFonts w:ascii="Calibri Light" w:hAnsi="Calibri Light" w:cs="Calibri Light"/>
                <w:bdr w:val="none" w:sz="0" w:space="0" w:color="auto" w:frame="1"/>
                <w:lang w:val="en-US"/>
              </w:rPr>
            </w:pPr>
            <w:r w:rsidRPr="00136FA8">
              <w:rPr>
                <w:rStyle w:val="NoneA"/>
                <w:rFonts w:ascii="Calibri Light" w:hAnsi="Calibri Light" w:cs="Calibri Light"/>
                <w:bdr w:val="none" w:sz="0" w:space="0" w:color="auto" w:frame="1"/>
                <w:lang w:val="en-US"/>
              </w:rPr>
              <w:t>The target of 120,000 women and their household being able to access social transfers was met in the reporting period, with 141,684 women and their households receiving small cash grants and subsistence allowances. Both BRAC and WFP scaled up their programs in 2018</w:t>
            </w:r>
            <w:r w:rsidR="0098409D">
              <w:rPr>
                <w:rStyle w:val="NoneA"/>
                <w:rFonts w:ascii="Calibri Light" w:hAnsi="Calibri Light" w:cs="Calibri Light"/>
                <w:bdr w:val="none" w:sz="0" w:space="0" w:color="auto" w:frame="1"/>
                <w:lang w:val="en-US"/>
              </w:rPr>
              <w:t>-</w:t>
            </w:r>
            <w:r w:rsidRPr="00136FA8">
              <w:rPr>
                <w:rStyle w:val="NoneA"/>
                <w:rFonts w:ascii="Calibri Light" w:hAnsi="Calibri Light" w:cs="Calibri Light"/>
                <w:bdr w:val="none" w:sz="0" w:space="0" w:color="auto" w:frame="1"/>
                <w:lang w:val="en-US"/>
              </w:rPr>
              <w:t xml:space="preserve">19, exceeding the target. </w:t>
            </w:r>
          </w:p>
        </w:tc>
      </w:tr>
      <w:tr w:rsidR="00583A96" w:rsidRPr="00136FA8" w14:paraId="5E79143E" w14:textId="77777777" w:rsidTr="00583A96">
        <w:trPr>
          <w:trHeight w:val="536"/>
        </w:trPr>
        <w:tc>
          <w:tcPr>
            <w:tcW w:w="780" w:type="pct"/>
            <w:vMerge w:val="restart"/>
            <w:tcBorders>
              <w:top w:val="single" w:sz="4" w:space="0" w:color="auto"/>
            </w:tcBorders>
            <w:tcMar>
              <w:top w:w="57" w:type="dxa"/>
              <w:left w:w="108" w:type="dxa"/>
              <w:bottom w:w="57" w:type="dxa"/>
              <w:right w:w="108" w:type="dxa"/>
            </w:tcMar>
            <w:hideMark/>
          </w:tcPr>
          <w:p w14:paraId="5D043CC9" w14:textId="4B962CB5" w:rsidR="00583A96" w:rsidRPr="00136FA8" w:rsidRDefault="00583A96" w:rsidP="000127CB">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 xml:space="preserve">Supporting the Government of Bangladesh to respond to the </w:t>
            </w:r>
            <w:r w:rsidRPr="00136FA8">
              <w:rPr>
                <w:rStyle w:val="NoneA"/>
                <w:color w:val="495965" w:themeColor="text2"/>
              </w:rPr>
              <w:lastRenderedPageBreak/>
              <w:t>Rohingya humanitarian crisis</w:t>
            </w:r>
          </w:p>
        </w:tc>
        <w:tc>
          <w:tcPr>
            <w:tcW w:w="780" w:type="pct"/>
            <w:tcBorders>
              <w:top w:val="single" w:sz="4" w:space="0" w:color="auto"/>
            </w:tcBorders>
            <w:tcMar>
              <w:top w:w="0" w:type="dxa"/>
              <w:left w:w="108" w:type="dxa"/>
              <w:bottom w:w="0" w:type="dxa"/>
              <w:right w:w="108" w:type="dxa"/>
            </w:tcMar>
            <w:hideMark/>
          </w:tcPr>
          <w:p w14:paraId="069CE48F" w14:textId="7958CAE6" w:rsidR="00583A96" w:rsidRPr="00136FA8" w:rsidRDefault="00583A96"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lastRenderedPageBreak/>
              <w:t>Eligible people received food, health and shelter services in Cox’s Bazar</w:t>
            </w:r>
            <w:r>
              <w:rPr>
                <w:rStyle w:val="NoneA"/>
                <w:color w:val="495965" w:themeColor="text2"/>
              </w:rPr>
              <w:t>.</w:t>
            </w:r>
          </w:p>
          <w:p w14:paraId="4BF8E6E3" w14:textId="77777777" w:rsidR="00583A96" w:rsidRPr="00136FA8" w:rsidRDefault="00583A96" w:rsidP="00D0704C">
            <w:pPr>
              <w:pStyle w:val="BodyA"/>
              <w:pBdr>
                <w:top w:val="none" w:sz="0" w:space="0" w:color="auto"/>
                <w:left w:val="none" w:sz="0" w:space="0" w:color="auto"/>
                <w:bottom w:val="none" w:sz="0" w:space="0" w:color="auto"/>
                <w:right w:val="none" w:sz="0" w:space="0" w:color="auto"/>
              </w:pBdr>
              <w:spacing w:before="40" w:after="40" w:line="200" w:lineRule="atLeast"/>
              <w:rPr>
                <w:b/>
                <w:color w:val="495965" w:themeColor="text2"/>
              </w:rPr>
            </w:pPr>
            <w:r w:rsidRPr="00136FA8">
              <w:rPr>
                <w:rStyle w:val="NoneA"/>
                <w:color w:val="495965" w:themeColor="text2"/>
              </w:rPr>
              <w:lastRenderedPageBreak/>
              <w:t>Target: 1.2 million</w:t>
            </w:r>
            <w:r w:rsidRPr="00136FA8">
              <w:rPr>
                <w:b/>
                <w:color w:val="495965" w:themeColor="text2"/>
              </w:rPr>
              <w:t xml:space="preserve"> </w:t>
            </w:r>
          </w:p>
          <w:p w14:paraId="61719FEF" w14:textId="5B42E362" w:rsidR="00583A96" w:rsidRPr="00136FA8" w:rsidRDefault="00583A96" w:rsidP="00827CC3">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p>
        </w:tc>
        <w:tc>
          <w:tcPr>
            <w:tcW w:w="470" w:type="pct"/>
            <w:tcBorders>
              <w:top w:val="single" w:sz="4" w:space="0" w:color="auto"/>
            </w:tcBorders>
            <w:shd w:val="clear" w:color="auto" w:fill="92D050"/>
            <w:tcMar>
              <w:top w:w="0" w:type="dxa"/>
              <w:left w:w="108" w:type="dxa"/>
              <w:bottom w:w="0" w:type="dxa"/>
              <w:right w:w="108" w:type="dxa"/>
            </w:tcMar>
            <w:hideMark/>
          </w:tcPr>
          <w:p w14:paraId="5F11747B" w14:textId="77777777" w:rsidR="00583A96" w:rsidRPr="00136FA8" w:rsidRDefault="00583A96" w:rsidP="00D0704C">
            <w:pPr>
              <w:spacing w:before="40" w:after="40" w:line="200" w:lineRule="atLeast"/>
              <w:jc w:val="center"/>
            </w:pPr>
            <w:r w:rsidRPr="00136FA8">
              <w:lastRenderedPageBreak/>
              <w:t>Achieved</w:t>
            </w:r>
          </w:p>
          <w:p w14:paraId="3BAE78A9" w14:textId="77777777" w:rsidR="00583A96" w:rsidRPr="00136FA8" w:rsidRDefault="00583A96" w:rsidP="00D0704C">
            <w:pPr>
              <w:spacing w:before="40" w:after="40" w:line="200" w:lineRule="atLeast"/>
              <w:jc w:val="center"/>
            </w:pPr>
          </w:p>
          <w:p w14:paraId="2F57CD67" w14:textId="77777777" w:rsidR="00583A96" w:rsidRPr="00136FA8" w:rsidRDefault="00583A96" w:rsidP="00D0704C">
            <w:pPr>
              <w:spacing w:before="40" w:after="40" w:line="200" w:lineRule="atLeast"/>
              <w:jc w:val="center"/>
            </w:pPr>
          </w:p>
          <w:p w14:paraId="566FB25F" w14:textId="38E766C7" w:rsidR="00583A96" w:rsidRDefault="00583A96" w:rsidP="00583A96">
            <w:pPr>
              <w:spacing w:before="40" w:after="40" w:line="200" w:lineRule="atLeast"/>
            </w:pPr>
          </w:p>
          <w:p w14:paraId="01AD7FF3" w14:textId="537F9100" w:rsidR="00583A96" w:rsidRPr="00136FA8" w:rsidRDefault="00583A96" w:rsidP="00827CC3">
            <w:pPr>
              <w:spacing w:before="40" w:after="40" w:line="200" w:lineRule="atLeast"/>
              <w:rPr>
                <w:rFonts w:ascii="Helvetica" w:hAnsi="Helvetica" w:cs="Helvetica"/>
                <w:lang w:eastAsia="en-AU"/>
              </w:rPr>
            </w:pPr>
          </w:p>
        </w:tc>
        <w:tc>
          <w:tcPr>
            <w:tcW w:w="2970" w:type="pct"/>
            <w:tcBorders>
              <w:top w:val="single" w:sz="4" w:space="0" w:color="auto"/>
            </w:tcBorders>
            <w:tcMar>
              <w:top w:w="0" w:type="dxa"/>
              <w:left w:w="108" w:type="dxa"/>
              <w:bottom w:w="0" w:type="dxa"/>
              <w:right w:w="108" w:type="dxa"/>
            </w:tcMar>
          </w:tcPr>
          <w:p w14:paraId="7812471E" w14:textId="4C659BA8" w:rsidR="00583A96" w:rsidRPr="00136FA8" w:rsidRDefault="00583A96" w:rsidP="00D0704C">
            <w:pPr>
              <w:spacing w:before="40" w:after="40" w:line="200" w:lineRule="atLeast"/>
              <w:rPr>
                <w:rStyle w:val="NoneA"/>
                <w:rFonts w:ascii="Calibri Light" w:hAnsi="Calibri Light" w:cs="Calibri Light"/>
                <w:bdr w:val="none" w:sz="0" w:space="0" w:color="auto" w:frame="1"/>
                <w:lang w:val="en-US" w:eastAsia="en-AU"/>
              </w:rPr>
            </w:pPr>
            <w:r w:rsidRPr="00136FA8">
              <w:rPr>
                <w:rStyle w:val="NoneA"/>
                <w:rFonts w:ascii="Calibri Light" w:hAnsi="Calibri Light" w:cs="Calibri Light"/>
                <w:bdr w:val="none" w:sz="0" w:space="0" w:color="auto" w:frame="1"/>
                <w:lang w:val="en-US" w:eastAsia="en-AU"/>
              </w:rPr>
              <w:lastRenderedPageBreak/>
              <w:t>The performance target to support humanitarian agencies to provide 1.2 million vulnerable people with basic food, health and shelter services was achieved</w:t>
            </w:r>
            <w:r>
              <w:rPr>
                <w:rStyle w:val="NoneA"/>
                <w:rFonts w:ascii="Calibri Light" w:hAnsi="Calibri Light" w:cs="Calibri Light"/>
                <w:bdr w:val="none" w:sz="0" w:space="0" w:color="auto" w:frame="1"/>
                <w:lang w:val="en-US" w:eastAsia="en-AU"/>
              </w:rPr>
              <w:t xml:space="preserve">. </w:t>
            </w:r>
          </w:p>
          <w:p w14:paraId="703F52CB" w14:textId="77777777" w:rsidR="00583A96" w:rsidRPr="00136FA8" w:rsidRDefault="00583A96" w:rsidP="00D0704C">
            <w:pPr>
              <w:spacing w:before="40" w:after="40" w:line="200" w:lineRule="atLeast"/>
              <w:rPr>
                <w:rStyle w:val="NoneA"/>
                <w:rFonts w:ascii="Calibri Light" w:hAnsi="Calibri Light" w:cs="Calibri Light"/>
                <w:bdr w:val="none" w:sz="0" w:space="0" w:color="auto" w:frame="1"/>
                <w:lang w:val="en-US" w:eastAsia="en-AU"/>
              </w:rPr>
            </w:pPr>
          </w:p>
          <w:p w14:paraId="4858211E" w14:textId="77777777" w:rsidR="00583A96" w:rsidRPr="00136FA8" w:rsidRDefault="00583A96" w:rsidP="00827CC3">
            <w:pPr>
              <w:rPr>
                <w:rStyle w:val="NoneA"/>
                <w:rFonts w:ascii="Calibri Light" w:hAnsi="Calibri Light" w:cs="Calibri Light"/>
                <w:bdr w:val="none" w:sz="0" w:space="0" w:color="auto" w:frame="1"/>
                <w:lang w:val="en-US" w:eastAsia="en-AU"/>
              </w:rPr>
            </w:pPr>
          </w:p>
          <w:p w14:paraId="543709A0" w14:textId="77777777" w:rsidR="00583A96" w:rsidRPr="00136FA8" w:rsidRDefault="00583A96" w:rsidP="00D0704C">
            <w:pPr>
              <w:spacing w:before="40" w:after="40" w:line="200" w:lineRule="atLeast"/>
              <w:rPr>
                <w:rStyle w:val="NoneA"/>
                <w:rFonts w:ascii="Calibri Light" w:hAnsi="Calibri Light" w:cs="Calibri Light"/>
                <w:bdr w:val="none" w:sz="0" w:space="0" w:color="auto" w:frame="1"/>
                <w:lang w:val="en-US" w:eastAsia="en-AU"/>
              </w:rPr>
            </w:pPr>
          </w:p>
        </w:tc>
      </w:tr>
      <w:tr w:rsidR="00583A96" w:rsidRPr="00136FA8" w14:paraId="719F1BC7" w14:textId="77777777" w:rsidTr="00583A96">
        <w:trPr>
          <w:trHeight w:val="2224"/>
        </w:trPr>
        <w:tc>
          <w:tcPr>
            <w:tcW w:w="780" w:type="pct"/>
            <w:vMerge/>
            <w:tcMar>
              <w:top w:w="57" w:type="dxa"/>
              <w:left w:w="108" w:type="dxa"/>
              <w:bottom w:w="57" w:type="dxa"/>
              <w:right w:w="108" w:type="dxa"/>
            </w:tcMar>
          </w:tcPr>
          <w:p w14:paraId="1F851E6A" w14:textId="77777777" w:rsidR="00583A96" w:rsidRPr="00136FA8" w:rsidRDefault="00583A96" w:rsidP="000127CB">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p>
        </w:tc>
        <w:tc>
          <w:tcPr>
            <w:tcW w:w="780" w:type="pct"/>
            <w:tcMar>
              <w:top w:w="0" w:type="dxa"/>
              <w:left w:w="108" w:type="dxa"/>
              <w:bottom w:w="0" w:type="dxa"/>
              <w:right w:w="108" w:type="dxa"/>
            </w:tcMar>
          </w:tcPr>
          <w:p w14:paraId="2E2F2190" w14:textId="77777777" w:rsidR="00583A96" w:rsidRPr="00136FA8" w:rsidRDefault="00583A96" w:rsidP="00583A96">
            <w:pPr>
              <w:pStyle w:val="BodyA"/>
              <w:pBdr>
                <w:top w:val="none" w:sz="0" w:space="0" w:color="auto"/>
                <w:left w:val="none" w:sz="0" w:space="0" w:color="auto"/>
                <w:bottom w:val="none" w:sz="0" w:space="0" w:color="auto"/>
                <w:right w:val="none" w:sz="0" w:space="0" w:color="auto"/>
              </w:pBdr>
              <w:spacing w:before="40" w:after="40" w:line="200" w:lineRule="atLeast"/>
              <w:rPr>
                <w:color w:val="495965" w:themeColor="text2"/>
              </w:rPr>
            </w:pPr>
            <w:r w:rsidRPr="00136FA8">
              <w:rPr>
                <w:color w:val="495965" w:themeColor="text2"/>
              </w:rPr>
              <w:t>Number of women accessing protection services through attendance at Women Friendly Spaces in Cox’s Bazar.</w:t>
            </w:r>
          </w:p>
          <w:p w14:paraId="61276B3A" w14:textId="77777777" w:rsidR="00583A96" w:rsidRPr="00136FA8" w:rsidRDefault="00583A96" w:rsidP="00583A96">
            <w:pPr>
              <w:rPr>
                <w:rFonts w:ascii="Calibri Light" w:eastAsia="Calibri Light" w:hAnsi="Calibri Light"/>
                <w:i/>
                <w:sz w:val="17"/>
                <w:szCs w:val="17"/>
                <w:lang w:eastAsia="en-AU"/>
              </w:rPr>
            </w:pPr>
            <w:r w:rsidRPr="00136FA8">
              <w:t xml:space="preserve">Target: 530,000 </w:t>
            </w:r>
          </w:p>
          <w:p w14:paraId="50EC7D8E" w14:textId="180EAE47" w:rsidR="00583A96" w:rsidRPr="00136FA8" w:rsidRDefault="00583A96" w:rsidP="00583A96">
            <w:pPr>
              <w:pStyle w:val="BodyA"/>
              <w:spacing w:before="40" w:after="40" w:line="200" w:lineRule="atLeast"/>
              <w:rPr>
                <w:rStyle w:val="NoneA"/>
                <w:color w:val="495965" w:themeColor="text2"/>
              </w:rPr>
            </w:pPr>
          </w:p>
        </w:tc>
        <w:tc>
          <w:tcPr>
            <w:tcW w:w="470" w:type="pct"/>
            <w:shd w:val="clear" w:color="auto" w:fill="92D050"/>
            <w:tcMar>
              <w:top w:w="0" w:type="dxa"/>
              <w:left w:w="108" w:type="dxa"/>
              <w:bottom w:w="0" w:type="dxa"/>
              <w:right w:w="108" w:type="dxa"/>
            </w:tcMar>
          </w:tcPr>
          <w:p w14:paraId="1B99A181" w14:textId="1A15DB02" w:rsidR="00583A96" w:rsidRPr="00136FA8" w:rsidRDefault="00583A96" w:rsidP="00583A96">
            <w:pPr>
              <w:spacing w:before="40" w:after="40" w:line="200" w:lineRule="atLeast"/>
            </w:pPr>
            <w:r w:rsidRPr="00136FA8">
              <w:t>Achieved</w:t>
            </w:r>
          </w:p>
        </w:tc>
        <w:tc>
          <w:tcPr>
            <w:tcW w:w="2970" w:type="pct"/>
            <w:tcMar>
              <w:top w:w="0" w:type="dxa"/>
              <w:left w:w="108" w:type="dxa"/>
              <w:bottom w:w="0" w:type="dxa"/>
              <w:right w:w="108" w:type="dxa"/>
            </w:tcMar>
          </w:tcPr>
          <w:p w14:paraId="3045B455" w14:textId="2998A37D" w:rsidR="00583A96" w:rsidRPr="00136FA8" w:rsidRDefault="00583A96" w:rsidP="00583A96">
            <w:pPr>
              <w:rPr>
                <w:rFonts w:ascii="Calibri Light" w:eastAsia="Calibri Light" w:hAnsi="Calibri Light"/>
                <w:i/>
                <w:sz w:val="17"/>
                <w:szCs w:val="17"/>
                <w:lang w:eastAsia="en-AU"/>
              </w:rPr>
            </w:pPr>
            <w:r w:rsidRPr="00136FA8">
              <w:rPr>
                <w:rStyle w:val="NoneA"/>
                <w:rFonts w:ascii="Calibri Light" w:hAnsi="Calibri Light" w:cs="Calibri Light"/>
                <w:bdr w:val="none" w:sz="0" w:space="0" w:color="auto" w:frame="1"/>
                <w:lang w:val="en-US" w:eastAsia="en-AU"/>
              </w:rPr>
              <w:t>The performance target to improve protection for women and girls was achieved with 596,863 women attending Women Friendly Spaces in Cox’s Bazar.</w:t>
            </w:r>
          </w:p>
          <w:p w14:paraId="7D23E4B0" w14:textId="77777777" w:rsidR="00583A96" w:rsidRPr="00136FA8" w:rsidRDefault="00583A96" w:rsidP="00583A96">
            <w:pPr>
              <w:pStyle w:val="CommentText"/>
              <w:rPr>
                <w:rStyle w:val="NoneA"/>
                <w:rFonts w:ascii="Calibri Light" w:hAnsi="Calibri Light" w:cs="Calibri Light"/>
                <w:color w:val="495965" w:themeColor="text2"/>
                <w:sz w:val="22"/>
                <w:szCs w:val="22"/>
                <w:bdr w:val="none" w:sz="0" w:space="0" w:color="auto" w:frame="1"/>
                <w:lang w:val="en-US" w:eastAsia="en-AU"/>
              </w:rPr>
            </w:pPr>
          </w:p>
          <w:p w14:paraId="65091C89" w14:textId="77777777" w:rsidR="00583A96" w:rsidRPr="00136FA8" w:rsidRDefault="00583A96" w:rsidP="00583A96">
            <w:pPr>
              <w:spacing w:before="40" w:after="40" w:line="200" w:lineRule="atLeast"/>
              <w:rPr>
                <w:rStyle w:val="NoneA"/>
                <w:rFonts w:ascii="Calibri Light" w:hAnsi="Calibri Light" w:cs="Calibri Light"/>
                <w:bdr w:val="none" w:sz="0" w:space="0" w:color="auto" w:frame="1"/>
                <w:lang w:val="en-US"/>
              </w:rPr>
            </w:pPr>
          </w:p>
          <w:p w14:paraId="6FD5A16F" w14:textId="77777777" w:rsidR="00583A96" w:rsidRPr="00136FA8" w:rsidRDefault="00583A96" w:rsidP="00D0704C">
            <w:pPr>
              <w:spacing w:before="40" w:after="40" w:line="200" w:lineRule="atLeast"/>
              <w:rPr>
                <w:rStyle w:val="NoneA"/>
                <w:rFonts w:ascii="Calibri Light" w:hAnsi="Calibri Light" w:cs="Calibri Light"/>
                <w:bdr w:val="none" w:sz="0" w:space="0" w:color="auto" w:frame="1"/>
                <w:lang w:val="en-US" w:eastAsia="en-AU"/>
              </w:rPr>
            </w:pPr>
          </w:p>
        </w:tc>
      </w:tr>
      <w:tr w:rsidR="002B78E4" w:rsidRPr="00136FA8" w14:paraId="4C26DEA3" w14:textId="77777777" w:rsidTr="007A3B18">
        <w:tc>
          <w:tcPr>
            <w:tcW w:w="780" w:type="pct"/>
            <w:hideMark/>
          </w:tcPr>
          <w:p w14:paraId="660A758C" w14:textId="77777777" w:rsidR="00D0704C" w:rsidRPr="00136FA8" w:rsidRDefault="00D0704C"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Program Management</w:t>
            </w:r>
          </w:p>
        </w:tc>
        <w:tc>
          <w:tcPr>
            <w:tcW w:w="780" w:type="pct"/>
            <w:hideMark/>
          </w:tcPr>
          <w:p w14:paraId="3A4C72B2" w14:textId="77777777" w:rsidR="00D0704C" w:rsidRPr="00136FA8" w:rsidRDefault="00D0704C"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 xml:space="preserve">Reducing the number of investments to deliver  targeted, efficient aid program </w:t>
            </w:r>
          </w:p>
          <w:p w14:paraId="21D8F3A7" w14:textId="063BD68B" w:rsidR="00D0704C" w:rsidRPr="00136FA8" w:rsidRDefault="00D0704C" w:rsidP="00D0704C">
            <w:pPr>
              <w:pStyle w:val="BodyA"/>
              <w:pBdr>
                <w:top w:val="none" w:sz="0" w:space="0" w:color="auto"/>
                <w:left w:val="none" w:sz="0" w:space="0" w:color="auto"/>
                <w:bottom w:val="none" w:sz="0" w:space="0" w:color="auto"/>
                <w:right w:val="none" w:sz="0" w:space="0" w:color="auto"/>
              </w:pBdr>
              <w:spacing w:before="40" w:after="40" w:line="200" w:lineRule="atLeast"/>
              <w:rPr>
                <w:rStyle w:val="NoneA"/>
                <w:color w:val="495965" w:themeColor="text2"/>
              </w:rPr>
            </w:pPr>
            <w:r w:rsidRPr="00136FA8">
              <w:rPr>
                <w:rStyle w:val="NoneA"/>
                <w:color w:val="495965" w:themeColor="text2"/>
              </w:rPr>
              <w:t>Target: 9</w:t>
            </w:r>
          </w:p>
        </w:tc>
        <w:tc>
          <w:tcPr>
            <w:tcW w:w="470" w:type="pct"/>
            <w:shd w:val="clear" w:color="auto" w:fill="92D050"/>
            <w:hideMark/>
          </w:tcPr>
          <w:p w14:paraId="1B08111B" w14:textId="77777777" w:rsidR="00D0704C" w:rsidRPr="00136FA8" w:rsidRDefault="00D0704C" w:rsidP="00D0704C">
            <w:pPr>
              <w:spacing w:before="40" w:after="40" w:line="200" w:lineRule="atLeast"/>
              <w:jc w:val="center"/>
              <w:rPr>
                <w:rFonts w:ascii="Helvetica" w:hAnsi="Helvetica" w:cs="Helvetica"/>
                <w:lang w:eastAsia="en-AU"/>
              </w:rPr>
            </w:pPr>
            <w:r w:rsidRPr="00136FA8">
              <w:t>Achieved</w:t>
            </w:r>
          </w:p>
        </w:tc>
        <w:tc>
          <w:tcPr>
            <w:tcW w:w="2970" w:type="pct"/>
            <w:hideMark/>
          </w:tcPr>
          <w:p w14:paraId="1F84FE92" w14:textId="77777777" w:rsidR="00D0704C" w:rsidRPr="00136FA8" w:rsidRDefault="00D0704C" w:rsidP="00D0704C">
            <w:pPr>
              <w:spacing w:before="40" w:after="40" w:line="200" w:lineRule="atLeast"/>
              <w:rPr>
                <w:rStyle w:val="NoneA"/>
                <w:rFonts w:ascii="Calibri Light" w:hAnsi="Calibri Light" w:cs="Calibri Light"/>
                <w:bdr w:val="none" w:sz="0" w:space="0" w:color="auto" w:frame="1"/>
                <w:lang w:val="en-US"/>
              </w:rPr>
            </w:pPr>
            <w:r w:rsidRPr="00136FA8">
              <w:rPr>
                <w:rStyle w:val="NoneA"/>
                <w:rFonts w:ascii="Calibri Light" w:hAnsi="Calibri Light" w:cs="Calibri Light"/>
                <w:bdr w:val="none" w:sz="0" w:space="0" w:color="auto" w:frame="1"/>
                <w:lang w:val="en-US" w:eastAsia="en-AU"/>
              </w:rPr>
              <w:t xml:space="preserve">The Bangladesh program has maintained 9 program investments. </w:t>
            </w:r>
          </w:p>
        </w:tc>
      </w:tr>
    </w:tbl>
    <w:p w14:paraId="0A37E484" w14:textId="77777777" w:rsidR="00D42B19" w:rsidRPr="00136FA8" w:rsidRDefault="00D42B19" w:rsidP="00D42B19">
      <w:pPr>
        <w:rPr>
          <w:rFonts w:ascii="Calibri" w:hAnsi="Calibri" w:cs="Calibri"/>
        </w:rPr>
      </w:pPr>
    </w:p>
    <w:p w14:paraId="1D465281" w14:textId="77777777" w:rsidR="00D42B19" w:rsidRPr="00136FA8" w:rsidRDefault="00D42B19" w:rsidP="00D42B19">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rFonts w:asciiTheme="minorHAnsi" w:hAnsiTheme="minorHAnsi"/>
          <w:b/>
          <w:bCs/>
          <w:color w:val="495965" w:themeColor="text2"/>
          <w:szCs w:val="16"/>
          <w:lang w:val="de-DE"/>
        </w:rPr>
      </w:pPr>
      <w:r w:rsidRPr="00136FA8">
        <w:rPr>
          <w:rStyle w:val="None"/>
          <w:rFonts w:asciiTheme="minorHAnsi" w:hAnsiTheme="minorHAnsi"/>
          <w:b/>
          <w:bCs/>
          <w:color w:val="495965" w:themeColor="text2"/>
          <w:szCs w:val="16"/>
          <w:lang w:val="de-DE"/>
        </w:rPr>
        <w:t xml:space="preserve">Note: </w:t>
      </w:r>
    </w:p>
    <w:p w14:paraId="797EF6BF" w14:textId="3FB68D97" w:rsidR="00E50B4A" w:rsidRPr="0050521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rFonts w:asciiTheme="minorHAnsi" w:hAnsiTheme="minorHAnsi"/>
          <w:b/>
          <w:bCs/>
        </w:rPr>
      </w:pPr>
      <w:r w:rsidRPr="0050521A">
        <w:rPr>
          <w:rStyle w:val="None"/>
          <w:color w:val="72AF2F"/>
          <w:u w:color="72AF2F"/>
        </w:rPr>
        <w:sym w:font="Webdings" w:char="F067"/>
      </w:r>
      <w:r w:rsidRPr="0050521A">
        <w:rPr>
          <w:rStyle w:val="None"/>
          <w:rFonts w:asciiTheme="minorHAnsi" w:hAnsiTheme="minorHAnsi"/>
          <w:b/>
          <w:bCs/>
        </w:rPr>
        <w:t> </w:t>
      </w:r>
      <w:r w:rsidRPr="0050521A">
        <w:rPr>
          <w:rStyle w:val="None"/>
          <w:rFonts w:asciiTheme="minorHAnsi" w:hAnsiTheme="minorHAnsi"/>
          <w:b/>
          <w:bCs/>
        </w:rPr>
        <w:t xml:space="preserve"> Achieved</w:t>
      </w:r>
      <w:r w:rsidR="00B1069E">
        <w:rPr>
          <w:rStyle w:val="None"/>
          <w:rFonts w:asciiTheme="minorHAnsi" w:hAnsiTheme="minorHAnsi"/>
          <w:b/>
          <w:bCs/>
        </w:rPr>
        <w:t xml:space="preserve">. </w:t>
      </w:r>
      <w:r w:rsidRPr="0050521A">
        <w:rPr>
          <w:rStyle w:val="None"/>
          <w:rFonts w:asciiTheme="minorHAnsi" w:hAnsiTheme="minorHAnsi"/>
          <w:b/>
          <w:bCs/>
        </w:rPr>
        <w:t xml:space="preserve">Significant progress has been made in addressing the issue </w:t>
      </w:r>
    </w:p>
    <w:p w14:paraId="16CCE95C" w14:textId="3BBF77E3" w:rsidR="00E50B4A" w:rsidRPr="0050521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rFonts w:asciiTheme="minorHAnsi" w:hAnsiTheme="minorHAnsi"/>
          <w:b/>
          <w:bCs/>
        </w:rPr>
      </w:pPr>
      <w:r w:rsidRPr="0050521A">
        <w:rPr>
          <w:rStyle w:val="None"/>
          <w:color w:val="E36C0A"/>
          <w:u w:color="E36C0A"/>
        </w:rPr>
        <w:sym w:font="Webdings" w:char="F067"/>
      </w:r>
      <w:r w:rsidRPr="0050521A">
        <w:rPr>
          <w:rStyle w:val="None"/>
          <w:rFonts w:asciiTheme="minorHAnsi" w:hAnsiTheme="minorHAnsi"/>
          <w:b/>
          <w:bCs/>
        </w:rPr>
        <w:t> </w:t>
      </w:r>
      <w:r w:rsidRPr="0050521A">
        <w:rPr>
          <w:rStyle w:val="None"/>
          <w:rFonts w:asciiTheme="minorHAnsi" w:hAnsiTheme="minorHAnsi"/>
          <w:b/>
          <w:bCs/>
        </w:rPr>
        <w:t xml:space="preserve"> Partly achieved</w:t>
      </w:r>
      <w:r w:rsidR="00B1069E">
        <w:rPr>
          <w:rStyle w:val="None"/>
          <w:rFonts w:asciiTheme="minorHAnsi" w:hAnsiTheme="minorHAnsi"/>
          <w:b/>
          <w:bCs/>
        </w:rPr>
        <w:t xml:space="preserve">. </w:t>
      </w:r>
      <w:r w:rsidRPr="0050521A">
        <w:rPr>
          <w:rStyle w:val="None"/>
          <w:rFonts w:asciiTheme="minorHAnsi" w:hAnsiTheme="minorHAnsi"/>
          <w:b/>
          <w:bCs/>
        </w:rPr>
        <w:t xml:space="preserve">Some progress has been made in addressing the issue, but the issue has not been resolved </w:t>
      </w:r>
    </w:p>
    <w:p w14:paraId="4E213E85" w14:textId="77777777" w:rsidR="00E50B4A" w:rsidRPr="0050521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Fonts w:asciiTheme="minorHAnsi" w:hAnsiTheme="minorHAnsi"/>
          <w:b/>
          <w:bCs/>
          <w:sz w:val="20"/>
          <w:szCs w:val="20"/>
        </w:rPr>
      </w:pPr>
      <w:r w:rsidRPr="0050521A">
        <w:rPr>
          <w:rStyle w:val="None"/>
          <w:color w:val="FF0000"/>
          <w:u w:color="FF0000"/>
        </w:rPr>
        <w:sym w:font="Webdings" w:char="F067"/>
      </w:r>
      <w:r w:rsidRPr="0050521A">
        <w:rPr>
          <w:rStyle w:val="None"/>
          <w:rFonts w:asciiTheme="minorHAnsi" w:hAnsiTheme="minorHAnsi"/>
          <w:b/>
          <w:bCs/>
        </w:rPr>
        <w:t> </w:t>
      </w:r>
      <w:r w:rsidRPr="0050521A">
        <w:rPr>
          <w:rStyle w:val="None"/>
          <w:rFonts w:asciiTheme="minorHAnsi" w:hAnsiTheme="minorHAnsi"/>
          <w:b/>
          <w:bCs/>
        </w:rPr>
        <w:t xml:space="preserve"> Not achieved. Progress in addressing the issue has been significantly below expectations</w:t>
      </w:r>
    </w:p>
    <w:p w14:paraId="5532E7A1" w14:textId="77777777" w:rsidR="00812432" w:rsidRPr="00136FA8" w:rsidRDefault="00812432">
      <w:pPr>
        <w:suppressAutoHyphens w:val="0"/>
        <w:spacing w:before="0" w:after="120" w:line="440" w:lineRule="atLeast"/>
        <w:rPr>
          <w:rFonts w:ascii="Franklin Gothic Book" w:hAnsi="Franklin Gothic Book"/>
          <w:b/>
          <w:sz w:val="24"/>
          <w:szCs w:val="24"/>
        </w:rPr>
      </w:pPr>
      <w:r w:rsidRPr="00136FA8">
        <w:rPr>
          <w:rFonts w:ascii="Franklin Gothic Book" w:hAnsi="Franklin Gothic Book"/>
          <w:b/>
          <w:sz w:val="24"/>
          <w:szCs w:val="24"/>
        </w:rPr>
        <w:br w:type="page"/>
      </w:r>
    </w:p>
    <w:p w14:paraId="1CECFD02" w14:textId="77777777" w:rsidR="00D42B19" w:rsidRPr="00136FA8" w:rsidRDefault="00D42B19" w:rsidP="00D42B19">
      <w:pPr>
        <w:rPr>
          <w:rFonts w:ascii="Franklin Gothic Book" w:hAnsi="Franklin Gothic Book"/>
          <w:b/>
          <w:sz w:val="24"/>
          <w:szCs w:val="24"/>
        </w:rPr>
      </w:pPr>
    </w:p>
    <w:p w14:paraId="4AB2F052" w14:textId="77777777" w:rsidR="00D42B19" w:rsidRPr="00136FA8" w:rsidRDefault="00D42B19" w:rsidP="00D42B19">
      <w:pPr>
        <w:rPr>
          <w:rFonts w:cs="Calibri Light"/>
          <w:sz w:val="32"/>
          <w:szCs w:val="32"/>
        </w:rPr>
      </w:pPr>
      <w:r w:rsidRPr="00136FA8">
        <w:rPr>
          <w:rFonts w:cs="Calibri Light"/>
          <w:sz w:val="32"/>
          <w:szCs w:val="32"/>
        </w:rPr>
        <w:t>2 Performance Benchmarks for remainder of the Aid Investment Plan</w:t>
      </w:r>
    </w:p>
    <w:tbl>
      <w:tblPr>
        <w:tblStyle w:val="DFATTable"/>
        <w:tblW w:w="5063" w:type="pct"/>
        <w:tblLook w:val="04A0" w:firstRow="1" w:lastRow="0" w:firstColumn="1" w:lastColumn="0" w:noHBand="0" w:noVBand="1"/>
      </w:tblPr>
      <w:tblGrid>
        <w:gridCol w:w="2293"/>
        <w:gridCol w:w="4320"/>
        <w:gridCol w:w="2291"/>
        <w:gridCol w:w="5448"/>
      </w:tblGrid>
      <w:tr w:rsidR="002B78E4" w:rsidRPr="00136FA8" w14:paraId="7B8AECA4" w14:textId="77777777" w:rsidTr="00812432">
        <w:trPr>
          <w:trHeight w:val="339"/>
        </w:trPr>
        <w:tc>
          <w:tcPr>
            <w:tcW w:w="799" w:type="pct"/>
            <w:tcBorders>
              <w:top w:val="single" w:sz="12" w:space="0" w:color="auto"/>
              <w:left w:val="nil"/>
              <w:bottom w:val="nil"/>
              <w:right w:val="nil"/>
            </w:tcBorders>
          </w:tcPr>
          <w:p w14:paraId="4DBA5547" w14:textId="77777777" w:rsidR="00D42B19" w:rsidRPr="00136FA8" w:rsidRDefault="00D42B19" w:rsidP="005234B1">
            <w:pPr>
              <w:pStyle w:val="NormalIndented"/>
              <w:rPr>
                <w:rFonts w:asciiTheme="minorHAnsi" w:hAnsiTheme="minorHAnsi" w:cstheme="minorHAnsi"/>
                <w:sz w:val="22"/>
              </w:rPr>
            </w:pPr>
            <w:r w:rsidRPr="00136FA8">
              <w:rPr>
                <w:rFonts w:asciiTheme="minorHAnsi" w:hAnsiTheme="minorHAnsi" w:cstheme="minorHAnsi"/>
                <w:b/>
                <w:iCs/>
                <w:sz w:val="22"/>
                <w:lang w:eastAsia="en-US"/>
              </w:rPr>
              <w:t>Aid objective</w:t>
            </w:r>
          </w:p>
        </w:tc>
        <w:tc>
          <w:tcPr>
            <w:tcW w:w="1505" w:type="pct"/>
            <w:tcBorders>
              <w:top w:val="single" w:sz="12" w:space="0" w:color="auto"/>
              <w:left w:val="nil"/>
              <w:bottom w:val="nil"/>
              <w:right w:val="nil"/>
            </w:tcBorders>
          </w:tcPr>
          <w:p w14:paraId="00665652" w14:textId="77777777" w:rsidR="00D42B19" w:rsidRPr="00136FA8" w:rsidRDefault="00D42B19" w:rsidP="005234B1">
            <w:pPr>
              <w:pStyle w:val="NormalIndented"/>
              <w:rPr>
                <w:rFonts w:asciiTheme="minorHAnsi" w:hAnsiTheme="minorHAnsi" w:cstheme="minorHAnsi"/>
                <w:sz w:val="22"/>
              </w:rPr>
            </w:pPr>
            <w:r w:rsidRPr="00136FA8">
              <w:rPr>
                <w:rFonts w:asciiTheme="minorHAnsi" w:hAnsiTheme="minorHAnsi" w:cstheme="minorHAnsi"/>
                <w:b/>
                <w:iCs/>
                <w:sz w:val="22"/>
                <w:lang w:eastAsia="en-US"/>
              </w:rPr>
              <w:t xml:space="preserve">Performance Benchmark </w:t>
            </w:r>
          </w:p>
        </w:tc>
        <w:tc>
          <w:tcPr>
            <w:tcW w:w="798" w:type="pct"/>
            <w:tcBorders>
              <w:top w:val="single" w:sz="12" w:space="0" w:color="auto"/>
              <w:left w:val="nil"/>
              <w:bottom w:val="nil"/>
              <w:right w:val="nil"/>
            </w:tcBorders>
            <w:hideMark/>
          </w:tcPr>
          <w:p w14:paraId="710A2CE0" w14:textId="77777777" w:rsidR="00D42B19" w:rsidRPr="00136FA8" w:rsidRDefault="00D42B19" w:rsidP="005234B1">
            <w:pPr>
              <w:pStyle w:val="NormalIndented"/>
              <w:ind w:left="0"/>
              <w:jc w:val="center"/>
              <w:rPr>
                <w:rFonts w:asciiTheme="minorHAnsi" w:hAnsiTheme="minorHAnsi" w:cstheme="minorHAnsi"/>
                <w:b/>
                <w:sz w:val="22"/>
              </w:rPr>
            </w:pPr>
            <w:r w:rsidRPr="00136FA8">
              <w:rPr>
                <w:rFonts w:asciiTheme="minorHAnsi" w:hAnsiTheme="minorHAnsi" w:cstheme="minorHAnsi"/>
                <w:b/>
                <w:sz w:val="22"/>
              </w:rPr>
              <w:t>2018-19</w:t>
            </w:r>
          </w:p>
        </w:tc>
        <w:tc>
          <w:tcPr>
            <w:tcW w:w="1898" w:type="pct"/>
            <w:tcBorders>
              <w:top w:val="single" w:sz="12" w:space="0" w:color="auto"/>
              <w:left w:val="nil"/>
              <w:bottom w:val="nil"/>
              <w:right w:val="nil"/>
            </w:tcBorders>
            <w:hideMark/>
          </w:tcPr>
          <w:p w14:paraId="2E688A35" w14:textId="77777777" w:rsidR="00D42B19" w:rsidRPr="00136FA8" w:rsidRDefault="00D42B19" w:rsidP="00583A96">
            <w:pPr>
              <w:pStyle w:val="NormalIndented"/>
              <w:ind w:left="33"/>
              <w:jc w:val="center"/>
              <w:rPr>
                <w:rFonts w:asciiTheme="minorHAnsi" w:hAnsiTheme="minorHAnsi" w:cstheme="minorHAnsi"/>
                <w:b/>
                <w:sz w:val="22"/>
              </w:rPr>
            </w:pPr>
            <w:r w:rsidRPr="00136FA8">
              <w:rPr>
                <w:rFonts w:asciiTheme="minorHAnsi" w:hAnsiTheme="minorHAnsi" w:cstheme="minorHAnsi"/>
                <w:b/>
                <w:sz w:val="22"/>
              </w:rPr>
              <w:t>2019-20</w:t>
            </w:r>
          </w:p>
        </w:tc>
      </w:tr>
      <w:tr w:rsidR="002B78E4" w:rsidRPr="00136FA8" w14:paraId="4F0182C9" w14:textId="77777777" w:rsidTr="00812432">
        <w:trPr>
          <w:trHeight w:val="1012"/>
        </w:trPr>
        <w:tc>
          <w:tcPr>
            <w:tcW w:w="799" w:type="pct"/>
            <w:tcBorders>
              <w:top w:val="nil"/>
              <w:left w:val="nil"/>
              <w:bottom w:val="nil"/>
              <w:right w:val="nil"/>
            </w:tcBorders>
          </w:tcPr>
          <w:p w14:paraId="1BA5442B"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r w:rsidRPr="00136FA8">
              <w:rPr>
                <w:rStyle w:val="NoneA"/>
                <w:rFonts w:asciiTheme="minorHAnsi" w:hAnsiTheme="minorHAnsi"/>
                <w:color w:val="495965" w:themeColor="text2"/>
                <w:sz w:val="22"/>
              </w:rPr>
              <w:t>Improving education access, equity, efficiency and learning outcomes</w:t>
            </w:r>
            <w:r w:rsidR="00812432" w:rsidRPr="00136FA8">
              <w:rPr>
                <w:rStyle w:val="NoneA"/>
                <w:rFonts w:asciiTheme="minorHAnsi" w:hAnsiTheme="minorHAnsi"/>
                <w:color w:val="495965" w:themeColor="text2"/>
                <w:sz w:val="22"/>
              </w:rPr>
              <w:br/>
            </w:r>
          </w:p>
        </w:tc>
        <w:tc>
          <w:tcPr>
            <w:tcW w:w="1505" w:type="pct"/>
            <w:tcBorders>
              <w:top w:val="nil"/>
              <w:left w:val="nil"/>
              <w:bottom w:val="nil"/>
              <w:right w:val="nil"/>
            </w:tcBorders>
          </w:tcPr>
          <w:p w14:paraId="2E34F160"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Fonts w:asciiTheme="minorHAnsi" w:hAnsiTheme="minorHAnsi"/>
                <w:i/>
                <w:color w:val="495965" w:themeColor="text2"/>
                <w:sz w:val="22"/>
                <w:lang w:eastAsia="en-US"/>
              </w:rPr>
            </w:pPr>
            <w:r w:rsidRPr="00136FA8">
              <w:rPr>
                <w:rStyle w:val="NoneA"/>
                <w:rFonts w:asciiTheme="minorHAnsi" w:hAnsiTheme="minorHAnsi"/>
                <w:color w:val="495965" w:themeColor="text2"/>
                <w:sz w:val="22"/>
              </w:rPr>
              <w:t>BRAC meets targets for number of children completing a course of primary or pre-primary education of which 50 per cent are girls.</w:t>
            </w:r>
            <w:r w:rsidRPr="00136FA8">
              <w:rPr>
                <w:rFonts w:asciiTheme="minorHAnsi" w:hAnsiTheme="minorHAnsi"/>
                <w:iCs/>
                <w:color w:val="495965" w:themeColor="text2"/>
                <w:sz w:val="22"/>
                <w:lang w:eastAsia="en-US"/>
              </w:rPr>
              <w:t xml:space="preserve"> </w:t>
            </w:r>
            <w:r w:rsidRPr="00136FA8">
              <w:rPr>
                <w:rFonts w:asciiTheme="minorHAnsi" w:hAnsiTheme="minorHAnsi"/>
                <w:iCs/>
                <w:color w:val="495965" w:themeColor="text2"/>
                <w:sz w:val="22"/>
                <w:lang w:eastAsia="en-US"/>
              </w:rPr>
              <w:br/>
            </w:r>
          </w:p>
        </w:tc>
        <w:tc>
          <w:tcPr>
            <w:tcW w:w="798" w:type="pct"/>
            <w:tcBorders>
              <w:top w:val="nil"/>
              <w:left w:val="nil"/>
              <w:bottom w:val="nil"/>
              <w:right w:val="nil"/>
            </w:tcBorders>
            <w:hideMark/>
          </w:tcPr>
          <w:p w14:paraId="401CBBDA" w14:textId="77777777" w:rsidR="00D42B19" w:rsidRPr="00136FA8" w:rsidRDefault="00D42B19" w:rsidP="005234B1">
            <w:pPr>
              <w:pStyle w:val="NormalIndented"/>
              <w:ind w:left="33"/>
              <w:jc w:val="center"/>
              <w:rPr>
                <w:rFonts w:asciiTheme="minorHAnsi" w:hAnsiTheme="minorHAnsi" w:cs="Calibri Light"/>
                <w:i/>
                <w:sz w:val="22"/>
                <w:lang w:eastAsia="en-US"/>
              </w:rPr>
            </w:pPr>
            <w:r w:rsidRPr="00136FA8">
              <w:rPr>
                <w:rStyle w:val="NoneA"/>
                <w:rFonts w:asciiTheme="minorHAnsi" w:hAnsiTheme="minorHAnsi" w:cs="Calibri Light"/>
                <w:sz w:val="22"/>
                <w:lang w:val="en-US"/>
              </w:rPr>
              <w:t>597,984 </w:t>
            </w:r>
          </w:p>
        </w:tc>
        <w:tc>
          <w:tcPr>
            <w:tcW w:w="1898" w:type="pct"/>
            <w:tcBorders>
              <w:top w:val="nil"/>
              <w:left w:val="nil"/>
              <w:bottom w:val="nil"/>
              <w:right w:val="nil"/>
            </w:tcBorders>
            <w:hideMark/>
          </w:tcPr>
          <w:p w14:paraId="295F7B14" w14:textId="77777777" w:rsidR="00D42B19" w:rsidRPr="00136FA8" w:rsidRDefault="00D42B19" w:rsidP="00583A96">
            <w:pPr>
              <w:pStyle w:val="NormalIndented"/>
              <w:jc w:val="center"/>
              <w:rPr>
                <w:rFonts w:asciiTheme="minorHAnsi" w:hAnsiTheme="minorHAnsi" w:cs="Calibri Light"/>
                <w:sz w:val="22"/>
                <w:lang w:eastAsia="en-US"/>
              </w:rPr>
            </w:pPr>
            <w:r w:rsidRPr="00136FA8">
              <w:rPr>
                <w:rFonts w:asciiTheme="minorHAnsi" w:hAnsiTheme="minorHAnsi" w:cs="Calibri Light"/>
                <w:sz w:val="22"/>
                <w:lang w:eastAsia="en-US"/>
              </w:rPr>
              <w:t>475,514</w:t>
            </w:r>
            <w:r w:rsidR="00FC0C1A" w:rsidRPr="00136FA8">
              <w:rPr>
                <w:rFonts w:asciiTheme="minorHAnsi" w:hAnsiTheme="minorHAnsi" w:cs="Calibri Light"/>
                <w:sz w:val="22"/>
                <w:lang w:eastAsia="en-US"/>
              </w:rPr>
              <w:t xml:space="preserve"> (at least 50 per cent girls)</w:t>
            </w:r>
            <w:r w:rsidR="00FC0C1A" w:rsidRPr="00136FA8">
              <w:rPr>
                <w:rFonts w:asciiTheme="minorHAnsi" w:hAnsiTheme="minorHAnsi" w:cs="Calibri Light"/>
                <w:sz w:val="22"/>
                <w:lang w:eastAsia="en-US"/>
              </w:rPr>
              <w:br/>
            </w:r>
          </w:p>
        </w:tc>
      </w:tr>
      <w:tr w:rsidR="002B78E4" w:rsidRPr="00136FA8" w14:paraId="0E82A665" w14:textId="77777777" w:rsidTr="00812432">
        <w:trPr>
          <w:trHeight w:val="631"/>
        </w:trPr>
        <w:tc>
          <w:tcPr>
            <w:tcW w:w="799" w:type="pct"/>
            <w:tcBorders>
              <w:top w:val="nil"/>
              <w:left w:val="nil"/>
              <w:bottom w:val="nil"/>
              <w:right w:val="nil"/>
            </w:tcBorders>
          </w:tcPr>
          <w:p w14:paraId="08032EAB"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r w:rsidRPr="00136FA8">
              <w:rPr>
                <w:rStyle w:val="NoneA"/>
                <w:rFonts w:asciiTheme="minorHAnsi" w:hAnsiTheme="minorHAnsi"/>
                <w:color w:val="495965" w:themeColor="text2"/>
                <w:sz w:val="22"/>
              </w:rPr>
              <w:t>Building economic resilience by reducing vulnerability and improving inclusion in the growing economy</w:t>
            </w:r>
          </w:p>
          <w:p w14:paraId="7D21FAD5"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p>
          <w:p w14:paraId="1BA0BDBC"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p>
          <w:p w14:paraId="009B8E9F"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p>
          <w:p w14:paraId="6ABB1B83"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p>
          <w:p w14:paraId="271B61CF" w14:textId="2BC14FCC" w:rsidR="00D42B19" w:rsidRPr="00136FA8" w:rsidRDefault="00AF4050"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r>
              <w:rPr>
                <w:rStyle w:val="NoneA"/>
                <w:rFonts w:asciiTheme="minorHAnsi" w:hAnsiTheme="minorHAnsi"/>
                <w:color w:val="495965" w:themeColor="text2"/>
                <w:sz w:val="22"/>
              </w:rPr>
              <w:br/>
            </w:r>
            <w:r w:rsidR="00D42B19" w:rsidRPr="00136FA8">
              <w:rPr>
                <w:rStyle w:val="NoneA"/>
                <w:rFonts w:asciiTheme="minorHAnsi" w:hAnsiTheme="minorHAnsi"/>
                <w:color w:val="495965" w:themeColor="text2"/>
                <w:sz w:val="22"/>
              </w:rPr>
              <w:t>Supporting the Government of Bangladesh to respond to the Rohingya humanitarian crisis</w:t>
            </w:r>
          </w:p>
          <w:p w14:paraId="608412BF"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p>
          <w:p w14:paraId="45D00D57"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p>
        </w:tc>
        <w:tc>
          <w:tcPr>
            <w:tcW w:w="1505" w:type="pct"/>
            <w:tcBorders>
              <w:top w:val="nil"/>
              <w:left w:val="nil"/>
              <w:bottom w:val="nil"/>
              <w:right w:val="nil"/>
            </w:tcBorders>
          </w:tcPr>
          <w:p w14:paraId="599CA848" w14:textId="3035203B"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r w:rsidRPr="00136FA8">
              <w:rPr>
                <w:rStyle w:val="NoneA"/>
                <w:rFonts w:asciiTheme="minorHAnsi" w:hAnsiTheme="minorHAnsi"/>
                <w:color w:val="495965" w:themeColor="text2"/>
                <w:sz w:val="22"/>
              </w:rPr>
              <w:t>The number of women and their households graduating from our partners’ livelihood programs</w:t>
            </w:r>
            <w:r w:rsidR="00583A96">
              <w:rPr>
                <w:rStyle w:val="NoneA"/>
                <w:rFonts w:asciiTheme="minorHAnsi" w:hAnsiTheme="minorHAnsi"/>
                <w:color w:val="495965" w:themeColor="text2"/>
                <w:sz w:val="22"/>
              </w:rPr>
              <w:t>.</w:t>
            </w:r>
            <w:r w:rsidRPr="00136FA8">
              <w:rPr>
                <w:rStyle w:val="NoneA"/>
                <w:rFonts w:asciiTheme="minorHAnsi" w:hAnsiTheme="minorHAnsi"/>
                <w:color w:val="495965" w:themeColor="text2"/>
                <w:sz w:val="22"/>
              </w:rPr>
              <w:br/>
            </w:r>
            <w:r w:rsidR="00FC0C1A" w:rsidRPr="00136FA8">
              <w:rPr>
                <w:rStyle w:val="NoneA"/>
                <w:rFonts w:asciiTheme="minorHAnsi" w:hAnsiTheme="minorHAnsi"/>
                <w:color w:val="495965" w:themeColor="text2"/>
                <w:sz w:val="22"/>
              </w:rPr>
              <w:br/>
            </w:r>
            <w:r w:rsidR="00FC0C1A" w:rsidRPr="00136FA8">
              <w:rPr>
                <w:rStyle w:val="NoneA"/>
                <w:rFonts w:asciiTheme="minorHAnsi" w:hAnsiTheme="minorHAnsi"/>
                <w:color w:val="495965" w:themeColor="text2"/>
                <w:sz w:val="22"/>
              </w:rPr>
              <w:br/>
            </w:r>
          </w:p>
          <w:p w14:paraId="69F0BEA6" w14:textId="43BC60CA"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r w:rsidRPr="00136FA8">
              <w:rPr>
                <w:rStyle w:val="NoneA"/>
                <w:rFonts w:asciiTheme="minorHAnsi" w:hAnsiTheme="minorHAnsi"/>
                <w:color w:val="495965" w:themeColor="text2"/>
                <w:sz w:val="22"/>
              </w:rPr>
              <w:t>Number of women and their households able to access social transfers</w:t>
            </w:r>
            <w:r w:rsidR="00583A96">
              <w:rPr>
                <w:rStyle w:val="NoneA"/>
                <w:rFonts w:asciiTheme="minorHAnsi" w:hAnsiTheme="minorHAnsi"/>
                <w:color w:val="495965" w:themeColor="text2"/>
                <w:sz w:val="22"/>
              </w:rPr>
              <w:t>.</w:t>
            </w:r>
          </w:p>
          <w:p w14:paraId="53CEE71B" w14:textId="77777777" w:rsidR="00D42B19" w:rsidRPr="00136FA8" w:rsidRDefault="00D42B19" w:rsidP="005234B1">
            <w:pPr>
              <w:pStyle w:val="NormalIndented"/>
              <w:rPr>
                <w:rFonts w:asciiTheme="minorHAnsi" w:hAnsiTheme="minorHAnsi" w:cs="Calibri Light"/>
                <w:i/>
                <w:sz w:val="22"/>
                <w:lang w:eastAsia="en-US"/>
              </w:rPr>
            </w:pPr>
          </w:p>
          <w:p w14:paraId="5AA6D211" w14:textId="2708E585" w:rsidR="00D42B19" w:rsidRPr="00136FA8" w:rsidRDefault="00AF4050" w:rsidP="005234B1">
            <w:pPr>
              <w:pStyle w:val="BodyA"/>
              <w:pBdr>
                <w:top w:val="none" w:sz="0" w:space="0" w:color="auto"/>
                <w:left w:val="none" w:sz="0" w:space="0" w:color="auto"/>
                <w:bottom w:val="none" w:sz="0" w:space="0" w:color="auto"/>
                <w:right w:val="none" w:sz="0" w:space="0" w:color="auto"/>
              </w:pBdr>
              <w:spacing w:before="40" w:after="40" w:line="200" w:lineRule="atLeast"/>
              <w:rPr>
                <w:rFonts w:asciiTheme="minorHAnsi" w:hAnsiTheme="minorHAnsi"/>
                <w:color w:val="495965" w:themeColor="text2"/>
                <w:sz w:val="22"/>
              </w:rPr>
            </w:pPr>
            <w:r>
              <w:rPr>
                <w:rFonts w:asciiTheme="minorHAnsi" w:hAnsiTheme="minorHAnsi"/>
                <w:color w:val="495965" w:themeColor="text2"/>
                <w:sz w:val="22"/>
              </w:rPr>
              <w:br/>
            </w:r>
            <w:r w:rsidR="00D42B19" w:rsidRPr="00136FA8">
              <w:rPr>
                <w:rFonts w:asciiTheme="minorHAnsi" w:hAnsiTheme="minorHAnsi"/>
                <w:color w:val="495965" w:themeColor="text2"/>
                <w:sz w:val="22"/>
              </w:rPr>
              <w:t>Eligible people received food, health and shelter services in Cox’s Bazar</w:t>
            </w:r>
            <w:r w:rsidR="00583A96">
              <w:rPr>
                <w:rFonts w:asciiTheme="minorHAnsi" w:hAnsiTheme="minorHAnsi"/>
                <w:color w:val="495965" w:themeColor="text2"/>
                <w:sz w:val="22"/>
              </w:rPr>
              <w:t>.</w:t>
            </w:r>
            <w:r w:rsidR="00D42B19" w:rsidRPr="00136FA8">
              <w:rPr>
                <w:rFonts w:asciiTheme="minorHAnsi" w:hAnsiTheme="minorHAnsi"/>
                <w:color w:val="495965" w:themeColor="text2"/>
                <w:sz w:val="22"/>
              </w:rPr>
              <w:t xml:space="preserve"> </w:t>
            </w:r>
          </w:p>
          <w:p w14:paraId="4CD5CDC3" w14:textId="77777777" w:rsidR="00D42B19" w:rsidRPr="00136FA8" w:rsidRDefault="00D42B19" w:rsidP="005234B1">
            <w:pPr>
              <w:pStyle w:val="NormalIndented"/>
              <w:rPr>
                <w:rFonts w:asciiTheme="minorHAnsi" w:hAnsiTheme="minorHAnsi" w:cs="Calibri Light"/>
                <w:i/>
                <w:sz w:val="22"/>
                <w:lang w:eastAsia="en-US"/>
              </w:rPr>
            </w:pPr>
          </w:p>
          <w:p w14:paraId="414387C8" w14:textId="77777777" w:rsidR="00D42B19" w:rsidRPr="00136FA8" w:rsidRDefault="00FC0C1A"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2"/>
              </w:rPr>
            </w:pPr>
            <w:r w:rsidRPr="00136FA8">
              <w:rPr>
                <w:rFonts w:asciiTheme="minorHAnsi" w:eastAsiaTheme="minorHAnsi" w:hAnsiTheme="minorHAnsi"/>
                <w:i/>
                <w:color w:val="495965" w:themeColor="text2"/>
                <w:sz w:val="22"/>
                <w:bdr w:val="none" w:sz="0" w:space="0" w:color="auto"/>
                <w:lang w:val="en-GB" w:eastAsia="en-US"/>
              </w:rPr>
              <w:br/>
            </w:r>
          </w:p>
          <w:p w14:paraId="56BCEA9B" w14:textId="77777777" w:rsidR="00D42B19" w:rsidRPr="00136FA8" w:rsidRDefault="00D42B19" w:rsidP="005234B1">
            <w:pPr>
              <w:pStyle w:val="NormalIndented"/>
              <w:ind w:left="0"/>
              <w:rPr>
                <w:rFonts w:asciiTheme="minorHAnsi" w:hAnsiTheme="minorHAnsi" w:cs="Calibri Light"/>
                <w:i/>
                <w:sz w:val="22"/>
                <w:lang w:eastAsia="en-US"/>
              </w:rPr>
            </w:pPr>
          </w:p>
        </w:tc>
        <w:tc>
          <w:tcPr>
            <w:tcW w:w="798" w:type="pct"/>
            <w:tcBorders>
              <w:top w:val="nil"/>
              <w:left w:val="nil"/>
              <w:bottom w:val="nil"/>
              <w:right w:val="nil"/>
            </w:tcBorders>
          </w:tcPr>
          <w:p w14:paraId="28812C2E" w14:textId="77777777" w:rsidR="00D42B19" w:rsidRPr="00136FA8" w:rsidRDefault="00D42B19" w:rsidP="005234B1">
            <w:pPr>
              <w:pStyle w:val="NormalIndented"/>
              <w:ind w:left="33"/>
              <w:jc w:val="center"/>
              <w:rPr>
                <w:rStyle w:val="NoneA"/>
                <w:rFonts w:asciiTheme="minorHAnsi" w:hAnsiTheme="minorHAnsi" w:cs="Calibri Light"/>
                <w:sz w:val="22"/>
                <w:lang w:val="en-US"/>
              </w:rPr>
            </w:pPr>
            <w:r w:rsidRPr="00136FA8">
              <w:rPr>
                <w:rStyle w:val="NoneA"/>
                <w:rFonts w:asciiTheme="minorHAnsi" w:hAnsiTheme="minorHAnsi" w:cs="Calibri Light"/>
                <w:sz w:val="22"/>
                <w:lang w:val="en-US"/>
              </w:rPr>
              <w:t>40,500</w:t>
            </w:r>
          </w:p>
          <w:p w14:paraId="7E889B74" w14:textId="77777777" w:rsidR="00D42B19" w:rsidRPr="00136FA8" w:rsidRDefault="00D42B19" w:rsidP="005234B1">
            <w:pPr>
              <w:pStyle w:val="NormalIndented"/>
              <w:ind w:left="33"/>
              <w:jc w:val="center"/>
              <w:rPr>
                <w:rStyle w:val="NoneA"/>
                <w:rFonts w:asciiTheme="minorHAnsi" w:hAnsiTheme="minorHAnsi" w:cs="Calibri Light"/>
                <w:sz w:val="22"/>
                <w:lang w:val="en-US"/>
              </w:rPr>
            </w:pPr>
          </w:p>
          <w:p w14:paraId="59C09A90" w14:textId="77777777" w:rsidR="00D42B19" w:rsidRPr="00136FA8" w:rsidRDefault="00FC0C1A" w:rsidP="005234B1">
            <w:pPr>
              <w:pStyle w:val="NormalIndented"/>
              <w:ind w:left="33"/>
              <w:jc w:val="center"/>
              <w:rPr>
                <w:rStyle w:val="NoneA"/>
                <w:rFonts w:asciiTheme="minorHAnsi" w:hAnsiTheme="minorHAnsi" w:cs="Calibri Light"/>
                <w:sz w:val="22"/>
                <w:lang w:val="en-US"/>
              </w:rPr>
            </w:pPr>
            <w:r w:rsidRPr="00136FA8">
              <w:rPr>
                <w:rStyle w:val="NoneA"/>
                <w:rFonts w:asciiTheme="minorHAnsi" w:hAnsiTheme="minorHAnsi" w:cs="Calibri Light"/>
                <w:sz w:val="22"/>
                <w:lang w:val="en-US"/>
              </w:rPr>
              <w:br/>
            </w:r>
          </w:p>
          <w:p w14:paraId="4CF67608" w14:textId="77777777" w:rsidR="00D42B19" w:rsidRPr="00136FA8" w:rsidRDefault="00FC0C1A" w:rsidP="005234B1">
            <w:pPr>
              <w:pStyle w:val="NormalIndented"/>
              <w:ind w:left="33"/>
              <w:jc w:val="center"/>
              <w:rPr>
                <w:rStyle w:val="NoneA"/>
                <w:rFonts w:asciiTheme="minorHAnsi" w:hAnsiTheme="minorHAnsi" w:cs="Calibri Light"/>
                <w:sz w:val="22"/>
                <w:lang w:val="en-US"/>
              </w:rPr>
            </w:pPr>
            <w:r w:rsidRPr="00136FA8">
              <w:rPr>
                <w:rStyle w:val="NoneA"/>
                <w:rFonts w:asciiTheme="minorHAnsi" w:hAnsiTheme="minorHAnsi" w:cs="Calibri Light"/>
                <w:sz w:val="22"/>
                <w:lang w:val="en-US"/>
              </w:rPr>
              <w:br/>
            </w:r>
            <w:r w:rsidR="00D42B19" w:rsidRPr="00136FA8">
              <w:rPr>
                <w:rStyle w:val="NoneA"/>
                <w:rFonts w:asciiTheme="minorHAnsi" w:hAnsiTheme="minorHAnsi" w:cs="Calibri Light"/>
                <w:sz w:val="22"/>
                <w:lang w:val="en-US"/>
              </w:rPr>
              <w:t>120,000</w:t>
            </w:r>
          </w:p>
          <w:p w14:paraId="261AE414" w14:textId="77777777" w:rsidR="00D42B19" w:rsidRPr="00136FA8" w:rsidRDefault="00D42B19" w:rsidP="005234B1">
            <w:pPr>
              <w:pStyle w:val="NormalIndented"/>
              <w:ind w:left="33"/>
              <w:jc w:val="center"/>
              <w:rPr>
                <w:rStyle w:val="NoneA"/>
                <w:rFonts w:asciiTheme="minorHAnsi" w:hAnsiTheme="minorHAnsi" w:cs="Calibri Light"/>
                <w:sz w:val="22"/>
                <w:lang w:val="en-US"/>
              </w:rPr>
            </w:pPr>
          </w:p>
          <w:p w14:paraId="65FE2748" w14:textId="462C9E39" w:rsidR="00D42B19" w:rsidRPr="00136FA8" w:rsidRDefault="00AF4050" w:rsidP="00AF4050">
            <w:pPr>
              <w:pStyle w:val="NormalIndented"/>
              <w:ind w:left="0"/>
              <w:jc w:val="center"/>
              <w:rPr>
                <w:rStyle w:val="NoneA"/>
                <w:rFonts w:asciiTheme="minorHAnsi" w:hAnsiTheme="minorHAnsi" w:cs="Calibri Light"/>
                <w:sz w:val="22"/>
                <w:lang w:val="en-US"/>
              </w:rPr>
            </w:pPr>
            <w:r>
              <w:rPr>
                <w:rStyle w:val="NoneA"/>
                <w:rFonts w:asciiTheme="minorHAnsi" w:hAnsiTheme="minorHAnsi" w:cs="Calibri Light"/>
                <w:sz w:val="22"/>
                <w:lang w:val="en-US"/>
              </w:rPr>
              <w:br/>
            </w:r>
            <w:r w:rsidR="008D36A9" w:rsidRPr="00136FA8">
              <w:rPr>
                <w:rStyle w:val="NoneA"/>
                <w:rFonts w:asciiTheme="minorHAnsi" w:hAnsiTheme="minorHAnsi" w:cs="Calibri Light"/>
                <w:sz w:val="22"/>
                <w:lang w:val="en-US"/>
              </w:rPr>
              <w:t>1.2 million</w:t>
            </w:r>
          </w:p>
          <w:p w14:paraId="6235EDCA" w14:textId="77777777" w:rsidR="00D42B19" w:rsidRPr="00136FA8" w:rsidRDefault="00D42B19" w:rsidP="005234B1">
            <w:pPr>
              <w:pStyle w:val="NormalIndented"/>
              <w:ind w:left="33"/>
              <w:jc w:val="center"/>
              <w:rPr>
                <w:rStyle w:val="NoneA"/>
                <w:rFonts w:asciiTheme="minorHAnsi" w:hAnsiTheme="minorHAnsi" w:cs="Calibri Light"/>
                <w:sz w:val="22"/>
                <w:lang w:val="en-US"/>
              </w:rPr>
            </w:pPr>
          </w:p>
          <w:p w14:paraId="49F04928" w14:textId="77777777" w:rsidR="00D42B19" w:rsidRPr="00136FA8" w:rsidRDefault="00D42B19" w:rsidP="005234B1">
            <w:pPr>
              <w:pStyle w:val="NormalIndented"/>
              <w:ind w:left="33"/>
              <w:jc w:val="center"/>
              <w:rPr>
                <w:rStyle w:val="NoneA"/>
                <w:rFonts w:asciiTheme="minorHAnsi" w:hAnsiTheme="minorHAnsi" w:cs="Calibri Light"/>
                <w:sz w:val="22"/>
                <w:lang w:val="en-US"/>
              </w:rPr>
            </w:pPr>
          </w:p>
          <w:p w14:paraId="22335727" w14:textId="77777777" w:rsidR="00D42B19" w:rsidRPr="00136FA8" w:rsidRDefault="00D42B19" w:rsidP="005234B1">
            <w:pPr>
              <w:pStyle w:val="NormalIndented"/>
              <w:ind w:left="33"/>
              <w:jc w:val="center"/>
              <w:rPr>
                <w:rStyle w:val="NoneA"/>
                <w:rFonts w:asciiTheme="minorHAnsi" w:hAnsiTheme="minorHAnsi" w:cs="Calibri Light"/>
                <w:sz w:val="22"/>
                <w:lang w:val="en-US"/>
              </w:rPr>
            </w:pPr>
          </w:p>
          <w:p w14:paraId="26A341EB" w14:textId="77777777" w:rsidR="00D42B19" w:rsidRPr="00136FA8" w:rsidRDefault="00812432" w:rsidP="00812432">
            <w:pPr>
              <w:pStyle w:val="NormalIndented"/>
              <w:ind w:left="0"/>
              <w:rPr>
                <w:rFonts w:asciiTheme="minorHAnsi" w:hAnsiTheme="minorHAnsi" w:cs="Calibri Light"/>
                <w:sz w:val="22"/>
                <w:lang w:val="en-US"/>
              </w:rPr>
            </w:pPr>
            <w:r w:rsidRPr="00136FA8">
              <w:rPr>
                <w:rStyle w:val="NoneA"/>
                <w:rFonts w:asciiTheme="minorHAnsi" w:hAnsiTheme="minorHAnsi" w:cs="Calibri Light"/>
                <w:sz w:val="22"/>
                <w:lang w:val="en-US"/>
              </w:rPr>
              <w:t xml:space="preserve">           </w:t>
            </w:r>
            <w:r w:rsidRPr="00136FA8">
              <w:rPr>
                <w:rStyle w:val="NoneA"/>
                <w:rFonts w:asciiTheme="minorHAnsi" w:hAnsiTheme="minorHAnsi" w:cs="Calibri Light"/>
                <w:sz w:val="22"/>
                <w:lang w:val="en-US"/>
              </w:rPr>
              <w:br/>
              <w:t xml:space="preserve">  </w:t>
            </w:r>
            <w:r w:rsidRPr="00136FA8">
              <w:rPr>
                <w:rStyle w:val="NoneA"/>
                <w:rFonts w:asciiTheme="minorHAnsi" w:hAnsiTheme="minorHAnsi" w:cs="Calibri Light"/>
                <w:sz w:val="22"/>
                <w:lang w:val="en-US"/>
              </w:rPr>
              <w:br/>
              <w:t xml:space="preserve">        </w:t>
            </w:r>
          </w:p>
        </w:tc>
        <w:tc>
          <w:tcPr>
            <w:tcW w:w="1898" w:type="pct"/>
            <w:tcBorders>
              <w:top w:val="nil"/>
              <w:left w:val="nil"/>
              <w:bottom w:val="nil"/>
              <w:right w:val="nil"/>
            </w:tcBorders>
          </w:tcPr>
          <w:p w14:paraId="6024AA89" w14:textId="566AF934" w:rsidR="00D42B19" w:rsidRPr="00136FA8" w:rsidRDefault="00D42B19" w:rsidP="00583A96">
            <w:pPr>
              <w:pStyle w:val="NormalIndented"/>
              <w:ind w:left="33"/>
              <w:jc w:val="center"/>
              <w:rPr>
                <w:rFonts w:asciiTheme="minorHAnsi" w:hAnsiTheme="minorHAnsi" w:cs="Calibri Light"/>
                <w:sz w:val="22"/>
                <w:lang w:eastAsia="en-US"/>
              </w:rPr>
            </w:pPr>
            <w:r w:rsidRPr="00136FA8">
              <w:rPr>
                <w:rFonts w:asciiTheme="minorHAnsi" w:hAnsiTheme="minorHAnsi" w:cs="Calibri Light"/>
                <w:sz w:val="22"/>
                <w:lang w:eastAsia="en-US"/>
              </w:rPr>
              <w:t>90,000</w:t>
            </w:r>
          </w:p>
          <w:p w14:paraId="79AF459F" w14:textId="77777777" w:rsidR="00D42B19" w:rsidRPr="00136FA8" w:rsidRDefault="00D42B19" w:rsidP="00583A96">
            <w:pPr>
              <w:pStyle w:val="NormalIndented"/>
              <w:ind w:left="33"/>
              <w:jc w:val="center"/>
              <w:rPr>
                <w:rFonts w:asciiTheme="minorHAnsi" w:hAnsiTheme="minorHAnsi" w:cs="Calibri Light"/>
                <w:sz w:val="22"/>
                <w:lang w:eastAsia="en-US"/>
              </w:rPr>
            </w:pPr>
          </w:p>
          <w:p w14:paraId="540EEEA1" w14:textId="77777777" w:rsidR="00D42B19" w:rsidRPr="00136FA8" w:rsidRDefault="00FC0C1A" w:rsidP="00583A96">
            <w:pPr>
              <w:pStyle w:val="NormalIndented"/>
              <w:ind w:left="33"/>
              <w:jc w:val="center"/>
              <w:rPr>
                <w:rFonts w:asciiTheme="minorHAnsi" w:hAnsiTheme="minorHAnsi" w:cs="Calibri Light"/>
                <w:sz w:val="22"/>
                <w:lang w:eastAsia="en-US"/>
              </w:rPr>
            </w:pPr>
            <w:r w:rsidRPr="00136FA8">
              <w:rPr>
                <w:rFonts w:asciiTheme="minorHAnsi" w:hAnsiTheme="minorHAnsi" w:cs="Calibri Light"/>
                <w:sz w:val="22"/>
                <w:lang w:eastAsia="en-US"/>
              </w:rPr>
              <w:br/>
            </w:r>
          </w:p>
          <w:p w14:paraId="5BE578B8" w14:textId="77777777" w:rsidR="00D42B19" w:rsidRPr="00136FA8" w:rsidRDefault="00FC0C1A" w:rsidP="00583A96">
            <w:pPr>
              <w:pStyle w:val="NormalIndented"/>
              <w:ind w:left="33"/>
              <w:jc w:val="center"/>
              <w:rPr>
                <w:rFonts w:asciiTheme="minorHAnsi" w:hAnsiTheme="minorHAnsi" w:cs="Calibri Light"/>
                <w:sz w:val="22"/>
                <w:lang w:eastAsia="en-US"/>
              </w:rPr>
            </w:pPr>
            <w:r w:rsidRPr="00136FA8">
              <w:rPr>
                <w:rFonts w:cs="Calibri Light"/>
              </w:rPr>
              <w:br/>
            </w:r>
            <w:r w:rsidRPr="00136FA8">
              <w:rPr>
                <w:rFonts w:asciiTheme="minorHAnsi" w:hAnsiTheme="minorHAnsi" w:cs="Calibri Light"/>
                <w:sz w:val="22"/>
                <w:lang w:eastAsia="en-US"/>
              </w:rPr>
              <w:t>121,102 (UPG) and 20,000 (WFP)</w:t>
            </w:r>
          </w:p>
          <w:p w14:paraId="0D5509B5" w14:textId="77777777" w:rsidR="00D42B19" w:rsidRPr="00136FA8" w:rsidRDefault="00D42B19" w:rsidP="00583A96">
            <w:pPr>
              <w:pStyle w:val="NormalIndented"/>
              <w:ind w:left="33"/>
              <w:jc w:val="center"/>
              <w:rPr>
                <w:rFonts w:asciiTheme="minorHAnsi" w:hAnsiTheme="minorHAnsi" w:cs="Calibri Light"/>
                <w:sz w:val="22"/>
                <w:lang w:eastAsia="en-US"/>
              </w:rPr>
            </w:pPr>
          </w:p>
          <w:p w14:paraId="71B5089A" w14:textId="41280240" w:rsidR="00D42B19" w:rsidRPr="00136FA8" w:rsidRDefault="00AF4050" w:rsidP="00583A96">
            <w:pPr>
              <w:pStyle w:val="NormalIndented"/>
              <w:ind w:left="33"/>
              <w:jc w:val="center"/>
              <w:rPr>
                <w:rStyle w:val="NoneA"/>
                <w:lang w:val="en-US"/>
              </w:rPr>
            </w:pPr>
            <w:r>
              <w:rPr>
                <w:rStyle w:val="NoneA"/>
                <w:rFonts w:asciiTheme="minorHAnsi" w:hAnsiTheme="minorHAnsi" w:cs="Calibri Light"/>
                <w:sz w:val="22"/>
                <w:lang w:val="en-US"/>
              </w:rPr>
              <w:br/>
            </w:r>
            <w:r w:rsidR="008D36A9" w:rsidRPr="00136FA8">
              <w:rPr>
                <w:rStyle w:val="NoneA"/>
                <w:rFonts w:asciiTheme="minorHAnsi" w:hAnsiTheme="minorHAnsi" w:cs="Calibri Light"/>
                <w:sz w:val="22"/>
                <w:lang w:val="en-US"/>
              </w:rPr>
              <w:t>1,242,442</w:t>
            </w:r>
          </w:p>
          <w:p w14:paraId="4917E84B" w14:textId="77777777" w:rsidR="00D42B19" w:rsidRPr="00136FA8" w:rsidRDefault="00D42B19" w:rsidP="00583A96">
            <w:pPr>
              <w:pStyle w:val="NormalIndented"/>
              <w:ind w:left="33"/>
              <w:jc w:val="center"/>
              <w:rPr>
                <w:rFonts w:asciiTheme="minorHAnsi" w:hAnsiTheme="minorHAnsi" w:cs="Calibri Light"/>
                <w:sz w:val="22"/>
                <w:lang w:eastAsia="en-US"/>
              </w:rPr>
            </w:pPr>
          </w:p>
          <w:p w14:paraId="353751E6" w14:textId="77777777" w:rsidR="00D42B19" w:rsidRPr="00136FA8" w:rsidRDefault="00D42B19" w:rsidP="00583A96">
            <w:pPr>
              <w:pStyle w:val="NormalIndented"/>
              <w:ind w:left="33"/>
              <w:jc w:val="center"/>
              <w:rPr>
                <w:rFonts w:asciiTheme="minorHAnsi" w:hAnsiTheme="minorHAnsi" w:cs="Calibri Light"/>
                <w:sz w:val="22"/>
                <w:lang w:eastAsia="en-US"/>
              </w:rPr>
            </w:pPr>
          </w:p>
          <w:p w14:paraId="264DB76D" w14:textId="77777777" w:rsidR="00D42B19" w:rsidRPr="00136FA8" w:rsidRDefault="00D42B19" w:rsidP="00583A96">
            <w:pPr>
              <w:pStyle w:val="NormalIndented"/>
              <w:ind w:left="0"/>
              <w:jc w:val="center"/>
              <w:rPr>
                <w:rFonts w:asciiTheme="minorHAnsi" w:hAnsiTheme="minorHAnsi" w:cs="Calibri Light"/>
                <w:sz w:val="22"/>
                <w:lang w:eastAsia="en-US"/>
              </w:rPr>
            </w:pPr>
          </w:p>
        </w:tc>
      </w:tr>
      <w:tr w:rsidR="00D42B19" w:rsidRPr="00136FA8" w14:paraId="440BE1BF" w14:textId="77777777" w:rsidTr="00812432">
        <w:trPr>
          <w:trHeight w:val="631"/>
        </w:trPr>
        <w:tc>
          <w:tcPr>
            <w:tcW w:w="799" w:type="pct"/>
            <w:tcBorders>
              <w:top w:val="nil"/>
              <w:left w:val="nil"/>
              <w:bottom w:val="single" w:sz="12" w:space="0" w:color="auto"/>
              <w:right w:val="nil"/>
            </w:tcBorders>
          </w:tcPr>
          <w:p w14:paraId="45362358"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4"/>
                <w:szCs w:val="24"/>
              </w:rPr>
            </w:pPr>
          </w:p>
        </w:tc>
        <w:tc>
          <w:tcPr>
            <w:tcW w:w="1505" w:type="pct"/>
            <w:tcBorders>
              <w:top w:val="nil"/>
              <w:left w:val="nil"/>
              <w:bottom w:val="single" w:sz="12" w:space="0" w:color="auto"/>
              <w:right w:val="nil"/>
            </w:tcBorders>
          </w:tcPr>
          <w:p w14:paraId="48F6B8B7" w14:textId="77777777" w:rsidR="00D42B19" w:rsidRPr="00136FA8" w:rsidRDefault="00D42B19" w:rsidP="005234B1">
            <w:pPr>
              <w:pStyle w:val="BodyA"/>
              <w:pBdr>
                <w:top w:val="none" w:sz="0" w:space="0" w:color="auto"/>
                <w:left w:val="none" w:sz="0" w:space="0" w:color="auto"/>
                <w:bottom w:val="none" w:sz="0" w:space="0" w:color="auto"/>
                <w:right w:val="none" w:sz="0" w:space="0" w:color="auto"/>
              </w:pBdr>
              <w:spacing w:before="40" w:after="40" w:line="200" w:lineRule="atLeast"/>
              <w:rPr>
                <w:rStyle w:val="NoneA"/>
                <w:rFonts w:asciiTheme="minorHAnsi" w:hAnsiTheme="minorHAnsi"/>
                <w:color w:val="495965" w:themeColor="text2"/>
                <w:sz w:val="24"/>
                <w:szCs w:val="24"/>
              </w:rPr>
            </w:pPr>
          </w:p>
        </w:tc>
        <w:tc>
          <w:tcPr>
            <w:tcW w:w="798" w:type="pct"/>
            <w:tcBorders>
              <w:top w:val="nil"/>
              <w:left w:val="nil"/>
              <w:bottom w:val="single" w:sz="12" w:space="0" w:color="auto"/>
              <w:right w:val="nil"/>
            </w:tcBorders>
          </w:tcPr>
          <w:p w14:paraId="3C1924D7" w14:textId="77777777" w:rsidR="00D42B19" w:rsidRPr="00136FA8" w:rsidRDefault="00D42B19" w:rsidP="005234B1">
            <w:pPr>
              <w:pStyle w:val="NormalIndented"/>
              <w:ind w:left="33"/>
              <w:jc w:val="center"/>
              <w:rPr>
                <w:rStyle w:val="NoneA"/>
                <w:rFonts w:cs="Calibri Light"/>
                <w:sz w:val="24"/>
                <w:szCs w:val="24"/>
                <w:lang w:val="en-US"/>
              </w:rPr>
            </w:pPr>
          </w:p>
        </w:tc>
        <w:tc>
          <w:tcPr>
            <w:tcW w:w="1898" w:type="pct"/>
            <w:tcBorders>
              <w:top w:val="nil"/>
              <w:left w:val="nil"/>
              <w:bottom w:val="single" w:sz="12" w:space="0" w:color="auto"/>
              <w:right w:val="nil"/>
            </w:tcBorders>
          </w:tcPr>
          <w:p w14:paraId="2BA71636" w14:textId="77777777" w:rsidR="00D42B19" w:rsidRPr="00136FA8" w:rsidRDefault="00D42B19" w:rsidP="005234B1">
            <w:pPr>
              <w:pStyle w:val="NormalIndented"/>
              <w:ind w:left="33"/>
              <w:jc w:val="center"/>
              <w:rPr>
                <w:rFonts w:cs="Calibri Light"/>
                <w:i/>
                <w:sz w:val="24"/>
                <w:szCs w:val="24"/>
              </w:rPr>
            </w:pPr>
          </w:p>
        </w:tc>
      </w:tr>
    </w:tbl>
    <w:p w14:paraId="16E024D8" w14:textId="77777777" w:rsidR="00D42B19" w:rsidRPr="00136FA8" w:rsidRDefault="00D42B19" w:rsidP="00D42B19">
      <w:pPr>
        <w:spacing w:after="120"/>
      </w:pPr>
    </w:p>
    <w:p w14:paraId="2FF23EBF" w14:textId="77777777" w:rsidR="00D42B19" w:rsidRPr="00136FA8" w:rsidRDefault="00D42B19" w:rsidP="00D42B19">
      <w:pPr>
        <w:suppressAutoHyphens w:val="0"/>
        <w:spacing w:before="360" w:after="120" w:line="300" w:lineRule="exact"/>
        <w:rPr>
          <w:rFonts w:asciiTheme="majorHAnsi" w:hAnsiTheme="majorHAnsi" w:cs="Calibri"/>
          <w:sz w:val="38"/>
          <w:szCs w:val="38"/>
        </w:rPr>
      </w:pPr>
      <w:r w:rsidRPr="00136FA8">
        <w:rPr>
          <w:rFonts w:ascii="Franklin Gothic Book" w:hAnsi="Franklin Gothic Book"/>
          <w:sz w:val="21"/>
        </w:rPr>
        <w:br w:type="page"/>
      </w:r>
      <w:r w:rsidRPr="00136FA8">
        <w:rPr>
          <w:rFonts w:asciiTheme="majorHAnsi" w:hAnsiTheme="majorHAnsi" w:cs="Calibri"/>
          <w:sz w:val="38"/>
          <w:szCs w:val="38"/>
        </w:rPr>
        <w:lastRenderedPageBreak/>
        <w:t>Annex C - Evaluation Planning</w:t>
      </w:r>
    </w:p>
    <w:p w14:paraId="7B5DFBC7" w14:textId="77777777" w:rsidR="00D42B19" w:rsidRPr="00136FA8" w:rsidRDefault="00D42B19" w:rsidP="00D42B19">
      <w:pPr>
        <w:spacing w:before="360"/>
        <w:rPr>
          <w:rFonts w:eastAsiaTheme="majorEastAsia" w:cs="Calibri Light"/>
          <w:caps/>
          <w:sz w:val="36"/>
          <w:szCs w:val="36"/>
        </w:rPr>
      </w:pPr>
      <w:r w:rsidRPr="00136FA8">
        <w:rPr>
          <w:rFonts w:eastAsiaTheme="majorEastAsia" w:cs="Calibri Light"/>
          <w:caps/>
          <w:sz w:val="36"/>
          <w:szCs w:val="36"/>
        </w:rPr>
        <w:t xml:space="preserve">1 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2B78E4" w:rsidRPr="00136FA8" w14:paraId="33F9ED34" w14:textId="77777777" w:rsidTr="005234B1">
        <w:trPr>
          <w:cnfStyle w:val="100000000000" w:firstRow="1" w:lastRow="0" w:firstColumn="0" w:lastColumn="0" w:oddVBand="0" w:evenVBand="0" w:oddHBand="0" w:evenHBand="0" w:firstRowFirstColumn="0" w:firstRowLastColumn="0" w:lastRowFirstColumn="0" w:lastRowLastColumn="0"/>
        </w:trPr>
        <w:tc>
          <w:tcPr>
            <w:tcW w:w="3064" w:type="dxa"/>
            <w:tcBorders>
              <w:top w:val="single" w:sz="12" w:space="0" w:color="000000" w:themeColor="text1"/>
            </w:tcBorders>
          </w:tcPr>
          <w:p w14:paraId="55AEBC71" w14:textId="61843008" w:rsidR="00D42B19" w:rsidRPr="00136FA8" w:rsidRDefault="00D42B19" w:rsidP="00AF4050">
            <w:pPr>
              <w:keepLines/>
              <w:spacing w:line="200" w:lineRule="atLeast"/>
              <w:rPr>
                <w:rFonts w:asciiTheme="minorHAnsi" w:hAnsiTheme="minorHAnsi"/>
                <w:b w:val="0"/>
                <w:iCs/>
                <w:szCs w:val="17"/>
                <w:lang w:eastAsia="en-US"/>
              </w:rPr>
            </w:pPr>
            <w:r w:rsidRPr="00136FA8">
              <w:rPr>
                <w:rFonts w:asciiTheme="minorHAnsi" w:hAnsiTheme="minorHAnsi"/>
                <w:iCs/>
                <w:szCs w:val="17"/>
                <w:lang w:eastAsia="en-US"/>
              </w:rPr>
              <w:t xml:space="preserve">Investment number and name </w:t>
            </w:r>
            <w:r w:rsidR="00AF4050">
              <w:rPr>
                <w:rFonts w:asciiTheme="minorHAnsi" w:hAnsiTheme="minorHAnsi"/>
                <w:iCs/>
                <w:szCs w:val="17"/>
                <w:lang w:eastAsia="en-US"/>
              </w:rPr>
              <w:br/>
            </w:r>
            <w:r w:rsidRPr="00136FA8">
              <w:rPr>
                <w:rFonts w:asciiTheme="minorHAnsi" w:hAnsiTheme="minorHAnsi"/>
                <w:iCs/>
                <w:szCs w:val="17"/>
                <w:lang w:eastAsia="en-US"/>
              </w:rPr>
              <w:t xml:space="preserve">(if applicable) </w:t>
            </w:r>
          </w:p>
        </w:tc>
        <w:tc>
          <w:tcPr>
            <w:tcW w:w="3665" w:type="dxa"/>
            <w:tcBorders>
              <w:top w:val="single" w:sz="12" w:space="0" w:color="000000" w:themeColor="text1"/>
            </w:tcBorders>
          </w:tcPr>
          <w:p w14:paraId="2B801E68" w14:textId="77777777" w:rsidR="00D42B19" w:rsidRPr="00136FA8" w:rsidRDefault="00D42B19" w:rsidP="005234B1">
            <w:pPr>
              <w:keepLines/>
              <w:spacing w:line="200" w:lineRule="atLeast"/>
              <w:rPr>
                <w:rFonts w:asciiTheme="minorHAnsi" w:hAnsiTheme="minorHAnsi"/>
                <w:iCs/>
                <w:szCs w:val="17"/>
                <w:lang w:eastAsia="en-US"/>
              </w:rPr>
            </w:pPr>
            <w:r w:rsidRPr="00136FA8">
              <w:rPr>
                <w:rFonts w:asciiTheme="minorHAnsi" w:hAnsiTheme="minorHAnsi"/>
                <w:iCs/>
                <w:szCs w:val="17"/>
                <w:lang w:eastAsia="en-US"/>
              </w:rPr>
              <w:t>Name of evaluation</w:t>
            </w:r>
          </w:p>
        </w:tc>
        <w:tc>
          <w:tcPr>
            <w:tcW w:w="1397" w:type="dxa"/>
            <w:tcBorders>
              <w:top w:val="single" w:sz="12" w:space="0" w:color="000000" w:themeColor="text1"/>
            </w:tcBorders>
          </w:tcPr>
          <w:p w14:paraId="6D1B5013" w14:textId="77777777" w:rsidR="00D42B19" w:rsidRPr="00136FA8" w:rsidRDefault="00D42B19" w:rsidP="005234B1">
            <w:pPr>
              <w:keepLines/>
              <w:spacing w:line="200" w:lineRule="atLeast"/>
              <w:rPr>
                <w:rFonts w:asciiTheme="minorHAnsi" w:hAnsiTheme="minorHAnsi"/>
                <w:iCs/>
                <w:szCs w:val="17"/>
                <w:lang w:eastAsia="en-US"/>
              </w:rPr>
            </w:pPr>
            <w:r w:rsidRPr="00136FA8">
              <w:rPr>
                <w:rFonts w:asciiTheme="minorHAnsi" w:hAnsiTheme="minorHAnsi"/>
                <w:iCs/>
                <w:szCs w:val="17"/>
                <w:lang w:eastAsia="en-US"/>
              </w:rPr>
              <w:t>Date completed</w:t>
            </w:r>
          </w:p>
        </w:tc>
        <w:tc>
          <w:tcPr>
            <w:tcW w:w="1953" w:type="dxa"/>
            <w:tcBorders>
              <w:top w:val="single" w:sz="12" w:space="0" w:color="000000" w:themeColor="text1"/>
            </w:tcBorders>
          </w:tcPr>
          <w:p w14:paraId="4BDBD001" w14:textId="77777777" w:rsidR="00D42B19" w:rsidRPr="00136FA8" w:rsidRDefault="00D42B19" w:rsidP="005234B1">
            <w:pPr>
              <w:keepLines/>
              <w:spacing w:line="200" w:lineRule="atLeast"/>
              <w:rPr>
                <w:rFonts w:asciiTheme="minorHAnsi" w:hAnsiTheme="minorHAnsi"/>
                <w:iCs/>
                <w:szCs w:val="17"/>
                <w:lang w:eastAsia="en-US"/>
              </w:rPr>
            </w:pPr>
            <w:r w:rsidRPr="00136FA8">
              <w:rPr>
                <w:rFonts w:asciiTheme="minorHAnsi" w:hAnsiTheme="minorHAnsi"/>
                <w:iCs/>
                <w:szCs w:val="17"/>
                <w:lang w:eastAsia="en-US"/>
              </w:rPr>
              <w:t>Date Evaluation report Uploaded into AidWorks</w:t>
            </w:r>
          </w:p>
        </w:tc>
        <w:tc>
          <w:tcPr>
            <w:tcW w:w="1671" w:type="dxa"/>
            <w:tcBorders>
              <w:top w:val="single" w:sz="12" w:space="0" w:color="000000" w:themeColor="text1"/>
            </w:tcBorders>
          </w:tcPr>
          <w:p w14:paraId="4AC78DCE" w14:textId="77777777" w:rsidR="00D42B19" w:rsidRPr="00136FA8" w:rsidRDefault="00D42B19" w:rsidP="005234B1">
            <w:pPr>
              <w:keepLines/>
              <w:spacing w:line="200" w:lineRule="atLeast"/>
              <w:rPr>
                <w:rFonts w:asciiTheme="minorHAnsi" w:hAnsiTheme="minorHAnsi"/>
                <w:iCs/>
                <w:szCs w:val="17"/>
                <w:lang w:eastAsia="en-US"/>
              </w:rPr>
            </w:pPr>
            <w:r w:rsidRPr="00136FA8">
              <w:rPr>
                <w:rFonts w:asciiTheme="minorHAnsi" w:hAnsiTheme="minorHAnsi"/>
                <w:iCs/>
                <w:szCs w:val="17"/>
                <w:lang w:eastAsia="en-US"/>
              </w:rPr>
              <w:t>Date Management response uploaded into AidWorks</w:t>
            </w:r>
          </w:p>
        </w:tc>
        <w:tc>
          <w:tcPr>
            <w:tcW w:w="2365" w:type="dxa"/>
            <w:tcBorders>
              <w:top w:val="single" w:sz="12" w:space="0" w:color="000000" w:themeColor="text1"/>
            </w:tcBorders>
          </w:tcPr>
          <w:p w14:paraId="6497F0B3" w14:textId="77777777" w:rsidR="00D42B19" w:rsidRPr="00136FA8" w:rsidRDefault="00D42B19" w:rsidP="005234B1">
            <w:pPr>
              <w:keepLines/>
              <w:spacing w:line="200" w:lineRule="atLeast"/>
              <w:rPr>
                <w:rFonts w:asciiTheme="minorHAnsi" w:hAnsiTheme="minorHAnsi"/>
                <w:iCs/>
                <w:szCs w:val="17"/>
                <w:lang w:eastAsia="en-US"/>
              </w:rPr>
            </w:pPr>
            <w:r w:rsidRPr="00136FA8">
              <w:rPr>
                <w:rFonts w:asciiTheme="minorHAnsi" w:hAnsiTheme="minorHAnsi"/>
                <w:iCs/>
                <w:szCs w:val="17"/>
                <w:lang w:eastAsia="en-US"/>
              </w:rPr>
              <w:t>Published on website</w:t>
            </w:r>
          </w:p>
        </w:tc>
      </w:tr>
      <w:tr w:rsidR="002B78E4" w:rsidRPr="00136FA8" w14:paraId="031CDFF3" w14:textId="77777777" w:rsidTr="00583A96">
        <w:trPr>
          <w:cnfStyle w:val="100000000000" w:firstRow="1" w:lastRow="0" w:firstColumn="0" w:lastColumn="0" w:oddVBand="0" w:evenVBand="0" w:oddHBand="0" w:evenHBand="0" w:firstRowFirstColumn="0" w:firstRowLastColumn="0" w:lastRowFirstColumn="0" w:lastRowLastColumn="0"/>
          <w:trHeight w:val="703"/>
        </w:trPr>
        <w:tc>
          <w:tcPr>
            <w:tcW w:w="3064" w:type="dxa"/>
          </w:tcPr>
          <w:p w14:paraId="160DA621" w14:textId="77777777" w:rsidR="00D42B19" w:rsidRPr="00136FA8" w:rsidRDefault="00D42B19" w:rsidP="005234B1">
            <w:pPr>
              <w:keepLines/>
              <w:spacing w:before="40" w:after="40" w:line="200" w:lineRule="atLeast"/>
              <w:rPr>
                <w:rFonts w:asciiTheme="minorHAnsi" w:hAnsiTheme="minorHAnsi"/>
                <w:b w:val="0"/>
                <w:iCs/>
                <w:szCs w:val="17"/>
                <w:lang w:eastAsia="en-US"/>
              </w:rPr>
            </w:pPr>
            <w:r w:rsidRPr="00136FA8">
              <w:rPr>
                <w:rFonts w:asciiTheme="minorHAnsi" w:hAnsiTheme="minorHAnsi"/>
                <w:b w:val="0"/>
                <w:iCs/>
                <w:szCs w:val="17"/>
                <w:lang w:eastAsia="en-US"/>
              </w:rPr>
              <w:t>INJ579 The Strategic Partnership Arrangement with BRAC</w:t>
            </w:r>
          </w:p>
          <w:p w14:paraId="50924823" w14:textId="79553BBE" w:rsidR="006C267D" w:rsidRPr="00136FA8" w:rsidRDefault="006C267D" w:rsidP="005234B1">
            <w:pPr>
              <w:keepLines/>
              <w:spacing w:before="40" w:after="40" w:line="200" w:lineRule="atLeast"/>
              <w:rPr>
                <w:rFonts w:asciiTheme="minorHAnsi" w:hAnsiTheme="minorHAnsi"/>
                <w:b w:val="0"/>
                <w:iCs/>
                <w:szCs w:val="17"/>
                <w:lang w:eastAsia="en-US"/>
              </w:rPr>
            </w:pPr>
          </w:p>
        </w:tc>
        <w:tc>
          <w:tcPr>
            <w:tcW w:w="3665" w:type="dxa"/>
          </w:tcPr>
          <w:p w14:paraId="39AF9B99" w14:textId="79290C62" w:rsidR="006C267D" w:rsidRPr="00136FA8" w:rsidRDefault="00D10562" w:rsidP="005234B1">
            <w:pPr>
              <w:keepLines/>
              <w:spacing w:before="40" w:after="40" w:line="200" w:lineRule="atLeast"/>
              <w:rPr>
                <w:rFonts w:asciiTheme="minorHAnsi" w:hAnsiTheme="minorHAnsi"/>
                <w:b w:val="0"/>
                <w:iCs/>
                <w:szCs w:val="17"/>
                <w:lang w:eastAsia="en-US"/>
              </w:rPr>
            </w:pPr>
            <w:r>
              <w:rPr>
                <w:rFonts w:asciiTheme="minorHAnsi" w:hAnsiTheme="minorHAnsi"/>
                <w:b w:val="0"/>
                <w:iCs/>
                <w:szCs w:val="17"/>
                <w:lang w:eastAsia="en-US"/>
              </w:rPr>
              <w:t>Mid-t</w:t>
            </w:r>
            <w:r w:rsidR="00D42B19" w:rsidRPr="00136FA8">
              <w:rPr>
                <w:rFonts w:asciiTheme="minorHAnsi" w:hAnsiTheme="minorHAnsi"/>
                <w:b w:val="0"/>
                <w:iCs/>
                <w:szCs w:val="17"/>
                <w:lang w:eastAsia="en-US"/>
              </w:rPr>
              <w:t>erm Review of the Strategic Partnership Arrangement with BRAC, Phase 2</w:t>
            </w:r>
            <w:r w:rsidR="006C267D" w:rsidRPr="00136FA8">
              <w:rPr>
                <w:rFonts w:asciiTheme="minorHAnsi" w:hAnsiTheme="minorHAnsi"/>
                <w:b w:val="0"/>
                <w:iCs/>
                <w:szCs w:val="17"/>
                <w:lang w:eastAsia="en-US"/>
              </w:rPr>
              <w:br/>
            </w:r>
          </w:p>
        </w:tc>
        <w:tc>
          <w:tcPr>
            <w:tcW w:w="1397" w:type="dxa"/>
          </w:tcPr>
          <w:p w14:paraId="5AD3ABF8" w14:textId="7C4976A5" w:rsidR="006C267D" w:rsidRPr="00136FA8" w:rsidRDefault="00D42B19" w:rsidP="005234B1">
            <w:pPr>
              <w:keepLines/>
              <w:spacing w:before="40" w:after="40" w:line="200" w:lineRule="atLeast"/>
              <w:rPr>
                <w:rFonts w:asciiTheme="minorHAnsi" w:hAnsiTheme="minorHAnsi"/>
                <w:b w:val="0"/>
                <w:iCs/>
                <w:szCs w:val="17"/>
                <w:lang w:eastAsia="en-US"/>
              </w:rPr>
            </w:pPr>
            <w:r w:rsidRPr="00136FA8">
              <w:rPr>
                <w:rFonts w:asciiTheme="minorHAnsi" w:hAnsiTheme="minorHAnsi"/>
                <w:b w:val="0"/>
                <w:iCs/>
                <w:szCs w:val="17"/>
                <w:lang w:eastAsia="en-US"/>
              </w:rPr>
              <w:t>31 December 2018</w:t>
            </w:r>
            <w:r w:rsidR="006C267D" w:rsidRPr="00136FA8">
              <w:rPr>
                <w:rFonts w:asciiTheme="minorHAnsi" w:hAnsiTheme="minorHAnsi"/>
                <w:b w:val="0"/>
                <w:iCs/>
                <w:szCs w:val="17"/>
                <w:lang w:eastAsia="en-US"/>
              </w:rPr>
              <w:br/>
            </w:r>
          </w:p>
        </w:tc>
        <w:tc>
          <w:tcPr>
            <w:tcW w:w="1953" w:type="dxa"/>
          </w:tcPr>
          <w:p w14:paraId="05791CB8" w14:textId="77777777" w:rsidR="00D42B19" w:rsidRPr="00136FA8" w:rsidRDefault="00D42B19" w:rsidP="005234B1">
            <w:pPr>
              <w:keepLines/>
              <w:spacing w:before="40" w:after="40" w:line="200" w:lineRule="atLeast"/>
              <w:rPr>
                <w:rFonts w:asciiTheme="minorHAnsi" w:hAnsiTheme="minorHAnsi"/>
                <w:b w:val="0"/>
                <w:iCs/>
                <w:szCs w:val="17"/>
                <w:lang w:eastAsia="en-US"/>
              </w:rPr>
            </w:pPr>
            <w:r w:rsidRPr="00136FA8">
              <w:rPr>
                <w:rFonts w:asciiTheme="minorHAnsi" w:hAnsiTheme="minorHAnsi"/>
                <w:b w:val="0"/>
                <w:iCs/>
                <w:szCs w:val="17"/>
                <w:lang w:eastAsia="en-US"/>
              </w:rPr>
              <w:t xml:space="preserve">31 August 2019 </w:t>
            </w:r>
          </w:p>
          <w:p w14:paraId="0B38189B" w14:textId="62289278" w:rsidR="00E5456F" w:rsidRPr="00136FA8" w:rsidRDefault="00E5456F" w:rsidP="005234B1">
            <w:pPr>
              <w:keepLines/>
              <w:spacing w:before="40" w:after="40" w:line="200" w:lineRule="atLeast"/>
              <w:rPr>
                <w:rFonts w:asciiTheme="minorHAnsi" w:hAnsiTheme="minorHAnsi"/>
                <w:b w:val="0"/>
                <w:iCs/>
                <w:szCs w:val="17"/>
                <w:lang w:eastAsia="en-US"/>
              </w:rPr>
            </w:pPr>
            <w:r w:rsidRPr="00136FA8">
              <w:rPr>
                <w:rFonts w:asciiTheme="minorHAnsi" w:hAnsiTheme="minorHAnsi"/>
                <w:b w:val="0"/>
                <w:iCs/>
                <w:szCs w:val="17"/>
                <w:lang w:eastAsia="en-US"/>
              </w:rPr>
              <w:br/>
            </w:r>
          </w:p>
        </w:tc>
        <w:tc>
          <w:tcPr>
            <w:tcW w:w="1671" w:type="dxa"/>
          </w:tcPr>
          <w:p w14:paraId="0214A171" w14:textId="5F6E0FA0" w:rsidR="00D42B19" w:rsidRPr="00136FA8" w:rsidRDefault="00D42B19" w:rsidP="00583A96">
            <w:pPr>
              <w:keepLines/>
              <w:spacing w:before="40" w:after="40" w:line="200" w:lineRule="atLeast"/>
              <w:rPr>
                <w:rFonts w:asciiTheme="minorHAnsi" w:hAnsiTheme="minorHAnsi"/>
                <w:b w:val="0"/>
                <w:iCs/>
                <w:szCs w:val="17"/>
                <w:lang w:eastAsia="en-US"/>
              </w:rPr>
            </w:pPr>
            <w:r w:rsidRPr="00136FA8">
              <w:rPr>
                <w:rFonts w:asciiTheme="minorHAnsi" w:hAnsiTheme="minorHAnsi"/>
                <w:b w:val="0"/>
                <w:iCs/>
                <w:szCs w:val="17"/>
                <w:lang w:eastAsia="en-US"/>
              </w:rPr>
              <w:t>31 August 2019</w:t>
            </w:r>
            <w:r w:rsidR="00E5456F" w:rsidRPr="00136FA8">
              <w:rPr>
                <w:rFonts w:asciiTheme="minorHAnsi" w:hAnsiTheme="minorHAnsi"/>
                <w:b w:val="0"/>
                <w:iCs/>
                <w:szCs w:val="17"/>
                <w:lang w:eastAsia="en-US"/>
              </w:rPr>
              <w:br/>
            </w:r>
            <w:r w:rsidR="00E5456F" w:rsidRPr="00136FA8">
              <w:rPr>
                <w:rFonts w:asciiTheme="minorHAnsi" w:hAnsiTheme="minorHAnsi"/>
                <w:b w:val="0"/>
                <w:iCs/>
                <w:szCs w:val="17"/>
                <w:lang w:eastAsia="en-US"/>
              </w:rPr>
              <w:br/>
            </w:r>
          </w:p>
        </w:tc>
        <w:tc>
          <w:tcPr>
            <w:tcW w:w="2365" w:type="dxa"/>
          </w:tcPr>
          <w:p w14:paraId="6C822931" w14:textId="77777777" w:rsidR="00E5456F" w:rsidRPr="00136FA8" w:rsidRDefault="00D42B19" w:rsidP="005234B1">
            <w:pPr>
              <w:keepLines/>
              <w:spacing w:before="40" w:after="40" w:line="200" w:lineRule="atLeast"/>
              <w:rPr>
                <w:rFonts w:asciiTheme="minorHAnsi" w:hAnsiTheme="minorHAnsi"/>
                <w:b w:val="0"/>
                <w:iCs/>
                <w:szCs w:val="17"/>
                <w:lang w:eastAsia="en-US"/>
              </w:rPr>
            </w:pPr>
            <w:r w:rsidRPr="00136FA8">
              <w:rPr>
                <w:rFonts w:asciiTheme="minorHAnsi" w:hAnsiTheme="minorHAnsi"/>
                <w:b w:val="0"/>
                <w:iCs/>
                <w:szCs w:val="17"/>
                <w:lang w:eastAsia="en-US"/>
              </w:rPr>
              <w:t>31 August 2019</w:t>
            </w:r>
          </w:p>
          <w:p w14:paraId="58731F08" w14:textId="77777777" w:rsidR="00E5456F" w:rsidRPr="00136FA8" w:rsidRDefault="00E5456F" w:rsidP="005234B1">
            <w:pPr>
              <w:keepLines/>
              <w:spacing w:before="40" w:after="40" w:line="200" w:lineRule="atLeast"/>
              <w:rPr>
                <w:rFonts w:asciiTheme="minorHAnsi" w:hAnsiTheme="minorHAnsi"/>
                <w:b w:val="0"/>
                <w:iCs/>
                <w:szCs w:val="17"/>
                <w:lang w:eastAsia="en-US"/>
              </w:rPr>
            </w:pPr>
          </w:p>
          <w:p w14:paraId="1A8533B1" w14:textId="0BC32F16" w:rsidR="00D42B19" w:rsidRPr="00136FA8" w:rsidRDefault="00D42B19" w:rsidP="005234B1">
            <w:pPr>
              <w:keepLines/>
              <w:spacing w:before="40" w:after="40" w:line="200" w:lineRule="atLeast"/>
              <w:rPr>
                <w:rFonts w:asciiTheme="minorHAnsi" w:hAnsiTheme="minorHAnsi"/>
                <w:b w:val="0"/>
                <w:iCs/>
                <w:szCs w:val="17"/>
                <w:lang w:eastAsia="en-US"/>
              </w:rPr>
            </w:pPr>
          </w:p>
        </w:tc>
      </w:tr>
      <w:tr w:rsidR="00583A96" w:rsidRPr="00136FA8" w14:paraId="28CD0072" w14:textId="77777777" w:rsidTr="00583A96">
        <w:trPr>
          <w:cnfStyle w:val="100000000000" w:firstRow="1" w:lastRow="0" w:firstColumn="0" w:lastColumn="0" w:oddVBand="0" w:evenVBand="0" w:oddHBand="0" w:evenHBand="0" w:firstRowFirstColumn="0" w:firstRowLastColumn="0" w:lastRowFirstColumn="0" w:lastRowLastColumn="0"/>
          <w:trHeight w:val="664"/>
        </w:trPr>
        <w:tc>
          <w:tcPr>
            <w:tcW w:w="3064" w:type="dxa"/>
            <w:tcBorders>
              <w:top w:val="nil"/>
              <w:bottom w:val="single" w:sz="12" w:space="0" w:color="000000" w:themeColor="text1"/>
            </w:tcBorders>
          </w:tcPr>
          <w:p w14:paraId="1CC368B1" w14:textId="7883E913" w:rsidR="00583A96" w:rsidRPr="00136FA8" w:rsidRDefault="00583A96" w:rsidP="00583A96">
            <w:pPr>
              <w:keepLines/>
              <w:spacing w:before="40" w:after="40" w:line="200" w:lineRule="atLeast"/>
              <w:rPr>
                <w:b w:val="0"/>
                <w:iCs/>
                <w:szCs w:val="17"/>
              </w:rPr>
            </w:pPr>
            <w:r w:rsidRPr="00136FA8">
              <w:rPr>
                <w:rFonts w:asciiTheme="minorHAnsi" w:hAnsiTheme="minorHAnsi"/>
                <w:b w:val="0"/>
                <w:iCs/>
                <w:szCs w:val="17"/>
                <w:lang w:eastAsia="en-US"/>
              </w:rPr>
              <w:t xml:space="preserve">INM406 Humanitarian response to the Rohingya crisis </w:t>
            </w:r>
          </w:p>
        </w:tc>
        <w:tc>
          <w:tcPr>
            <w:tcW w:w="3665" w:type="dxa"/>
            <w:tcBorders>
              <w:top w:val="nil"/>
              <w:bottom w:val="single" w:sz="12" w:space="0" w:color="000000" w:themeColor="text1"/>
            </w:tcBorders>
          </w:tcPr>
          <w:p w14:paraId="73CAC47B" w14:textId="688B2760" w:rsidR="00583A96" w:rsidRPr="00136FA8" w:rsidRDefault="00583A96" w:rsidP="00583A96">
            <w:pPr>
              <w:keepLines/>
              <w:spacing w:before="40" w:after="40" w:line="200" w:lineRule="atLeast"/>
              <w:rPr>
                <w:rFonts w:asciiTheme="minorHAnsi" w:hAnsiTheme="minorHAnsi"/>
                <w:b w:val="0"/>
                <w:iCs/>
                <w:szCs w:val="17"/>
                <w:lang w:eastAsia="en-US"/>
              </w:rPr>
            </w:pPr>
            <w:r w:rsidRPr="00136FA8">
              <w:rPr>
                <w:rFonts w:asciiTheme="minorHAnsi" w:hAnsiTheme="minorHAnsi"/>
                <w:b w:val="0"/>
                <w:iCs/>
                <w:szCs w:val="17"/>
                <w:lang w:eastAsia="en-US"/>
              </w:rPr>
              <w:t xml:space="preserve">Australian Humanitarian Partnership Evaluation </w:t>
            </w:r>
            <w:r w:rsidRPr="00136FA8">
              <w:rPr>
                <w:rFonts w:asciiTheme="minorHAnsi" w:hAnsiTheme="minorHAnsi"/>
                <w:b w:val="0"/>
                <w:iCs/>
                <w:szCs w:val="17"/>
                <w:lang w:eastAsia="en-US"/>
              </w:rPr>
              <w:br/>
              <w:t>(Save the Children, Oxfam and Care)</w:t>
            </w:r>
          </w:p>
          <w:p w14:paraId="44E0A50F" w14:textId="77777777" w:rsidR="00583A96" w:rsidRPr="00136FA8" w:rsidRDefault="00583A96" w:rsidP="00583A96">
            <w:pPr>
              <w:keepLines/>
              <w:spacing w:before="40" w:after="40" w:line="200" w:lineRule="atLeast"/>
              <w:rPr>
                <w:rFonts w:asciiTheme="minorHAnsi" w:hAnsiTheme="minorHAnsi"/>
                <w:b w:val="0"/>
                <w:iCs/>
                <w:szCs w:val="17"/>
                <w:lang w:eastAsia="en-US"/>
              </w:rPr>
            </w:pPr>
          </w:p>
          <w:p w14:paraId="0F9415A3" w14:textId="77777777" w:rsidR="00583A96" w:rsidRDefault="00583A96" w:rsidP="005234B1">
            <w:pPr>
              <w:keepLines/>
              <w:spacing w:before="40" w:after="40" w:line="200" w:lineRule="atLeast"/>
              <w:rPr>
                <w:b w:val="0"/>
                <w:iCs/>
                <w:szCs w:val="17"/>
              </w:rPr>
            </w:pPr>
          </w:p>
        </w:tc>
        <w:tc>
          <w:tcPr>
            <w:tcW w:w="1397" w:type="dxa"/>
            <w:tcBorders>
              <w:top w:val="nil"/>
              <w:bottom w:val="single" w:sz="12" w:space="0" w:color="000000" w:themeColor="text1"/>
            </w:tcBorders>
          </w:tcPr>
          <w:p w14:paraId="3F0EBEB2" w14:textId="4097028B" w:rsidR="00583A96" w:rsidRPr="00136FA8" w:rsidRDefault="00583A96" w:rsidP="00583A96">
            <w:pPr>
              <w:keepLines/>
              <w:spacing w:before="40" w:after="40" w:line="200" w:lineRule="atLeast"/>
              <w:rPr>
                <w:b w:val="0"/>
                <w:iCs/>
                <w:szCs w:val="17"/>
              </w:rPr>
            </w:pPr>
            <w:r w:rsidRPr="00136FA8">
              <w:rPr>
                <w:rFonts w:asciiTheme="minorHAnsi" w:hAnsiTheme="minorHAnsi"/>
                <w:b w:val="0"/>
                <w:iCs/>
                <w:szCs w:val="17"/>
                <w:lang w:eastAsia="en-US"/>
              </w:rPr>
              <w:t>N/A</w:t>
            </w:r>
          </w:p>
        </w:tc>
        <w:tc>
          <w:tcPr>
            <w:tcW w:w="1953" w:type="dxa"/>
            <w:tcBorders>
              <w:top w:val="nil"/>
              <w:bottom w:val="single" w:sz="12" w:space="0" w:color="000000" w:themeColor="text1"/>
            </w:tcBorders>
          </w:tcPr>
          <w:p w14:paraId="33B67A26" w14:textId="02575902" w:rsidR="00583A96" w:rsidRPr="00136FA8" w:rsidRDefault="00583A96" w:rsidP="00583A96">
            <w:pPr>
              <w:keepLines/>
              <w:spacing w:before="40" w:after="40" w:line="200" w:lineRule="atLeast"/>
              <w:rPr>
                <w:b w:val="0"/>
                <w:iCs/>
                <w:szCs w:val="17"/>
              </w:rPr>
            </w:pPr>
            <w:r w:rsidRPr="00136FA8">
              <w:rPr>
                <w:rFonts w:asciiTheme="minorHAnsi" w:hAnsiTheme="minorHAnsi"/>
                <w:b w:val="0"/>
                <w:iCs/>
                <w:szCs w:val="17"/>
                <w:lang w:eastAsia="en-US"/>
              </w:rPr>
              <w:t>N/A</w:t>
            </w:r>
          </w:p>
        </w:tc>
        <w:tc>
          <w:tcPr>
            <w:tcW w:w="1671" w:type="dxa"/>
            <w:tcBorders>
              <w:top w:val="nil"/>
              <w:bottom w:val="single" w:sz="12" w:space="0" w:color="000000" w:themeColor="text1"/>
            </w:tcBorders>
          </w:tcPr>
          <w:p w14:paraId="7A78C237" w14:textId="256C68EE" w:rsidR="00583A96" w:rsidRPr="00136FA8" w:rsidRDefault="00583A96" w:rsidP="00583A96">
            <w:pPr>
              <w:keepLines/>
              <w:spacing w:before="40" w:after="40" w:line="200" w:lineRule="atLeast"/>
              <w:rPr>
                <w:b w:val="0"/>
                <w:iCs/>
                <w:szCs w:val="17"/>
              </w:rPr>
            </w:pPr>
            <w:r w:rsidRPr="00136FA8">
              <w:rPr>
                <w:rFonts w:asciiTheme="minorHAnsi" w:hAnsiTheme="minorHAnsi"/>
                <w:b w:val="0"/>
                <w:iCs/>
                <w:szCs w:val="17"/>
                <w:lang w:eastAsia="en-US"/>
              </w:rPr>
              <w:t>N/A</w:t>
            </w:r>
          </w:p>
        </w:tc>
        <w:tc>
          <w:tcPr>
            <w:tcW w:w="2365" w:type="dxa"/>
            <w:tcBorders>
              <w:top w:val="nil"/>
              <w:bottom w:val="single" w:sz="12" w:space="0" w:color="000000" w:themeColor="text1"/>
            </w:tcBorders>
          </w:tcPr>
          <w:p w14:paraId="05BFC3F3" w14:textId="604680AC" w:rsidR="00583A96" w:rsidRPr="00136FA8" w:rsidRDefault="00583A96" w:rsidP="00583A96">
            <w:pPr>
              <w:keepLines/>
              <w:spacing w:before="40" w:after="40" w:line="200" w:lineRule="atLeast"/>
              <w:rPr>
                <w:b w:val="0"/>
                <w:iCs/>
                <w:szCs w:val="17"/>
              </w:rPr>
            </w:pPr>
            <w:r w:rsidRPr="00136FA8">
              <w:rPr>
                <w:rFonts w:asciiTheme="minorHAnsi" w:hAnsiTheme="minorHAnsi"/>
                <w:b w:val="0"/>
                <w:iCs/>
                <w:szCs w:val="17"/>
                <w:lang w:eastAsia="en-US"/>
              </w:rPr>
              <w:t>N/A</w:t>
            </w:r>
            <w:r w:rsidRPr="00136FA8">
              <w:rPr>
                <w:rFonts w:asciiTheme="minorHAnsi" w:hAnsiTheme="minorHAnsi"/>
                <w:b w:val="0"/>
                <w:iCs/>
                <w:szCs w:val="17"/>
                <w:lang w:eastAsia="en-US"/>
              </w:rPr>
              <w:br/>
            </w:r>
          </w:p>
        </w:tc>
      </w:tr>
    </w:tbl>
    <w:p w14:paraId="05C82E2B" w14:textId="77777777" w:rsidR="00857FED" w:rsidRPr="00136FA8" w:rsidRDefault="00D42B19" w:rsidP="00857FED">
      <w:pPr>
        <w:spacing w:before="360"/>
        <w:rPr>
          <w:rFonts w:eastAsiaTheme="majorEastAsia" w:cs="Calibri Light"/>
          <w:caps/>
          <w:sz w:val="36"/>
          <w:szCs w:val="36"/>
        </w:rPr>
      </w:pPr>
      <w:r w:rsidRPr="00136FA8">
        <w:rPr>
          <w:rFonts w:eastAsiaTheme="majorEastAsia" w:cs="Calibri Light"/>
          <w:caps/>
          <w:sz w:val="36"/>
          <w:szCs w:val="36"/>
        </w:rPr>
        <w:t>2 program prioritised evaluations planned for the next 12 months</w:t>
      </w:r>
    </w:p>
    <w:p w14:paraId="6B9FE6A3" w14:textId="77777777" w:rsidR="00D42B19" w:rsidRPr="00136FA8" w:rsidRDefault="00D42B19" w:rsidP="00857FED">
      <w:pPr>
        <w:sectPr w:rsidR="00D42B19" w:rsidRPr="00136FA8" w:rsidSect="00BE6340">
          <w:headerReference w:type="even" r:id="rId28"/>
          <w:headerReference w:type="default" r:id="rId29"/>
          <w:headerReference w:type="first" r:id="rId30"/>
          <w:footnotePr>
            <w:numRestart w:val="eachPage"/>
          </w:footnotePr>
          <w:pgSz w:w="16838" w:h="11906" w:orient="landscape" w:code="9"/>
          <w:pgMar w:top="1272" w:right="1814" w:bottom="851" w:left="851" w:header="709" w:footer="230" w:gutter="0"/>
          <w:cols w:space="708"/>
          <w:titlePg/>
          <w:rtlGutter/>
          <w:docGrid w:linePitch="360"/>
        </w:sectPr>
      </w:pPr>
      <w:r w:rsidRPr="00136FA8">
        <w:t xml:space="preserve"> </w:t>
      </w:r>
      <w:r w:rsidR="00857FED" w:rsidRPr="00136FA8">
        <w:br/>
        <w:t xml:space="preserve">No evaluations are planned for the next 12 months. A mid-term evaluation of the humanitarian multi-year funding strategy will take place in 2021. </w:t>
      </w:r>
    </w:p>
    <w:p w14:paraId="705FE2D4" w14:textId="77777777" w:rsidR="00D42B19" w:rsidRPr="00136FA8" w:rsidRDefault="00D42B19" w:rsidP="00D42B19">
      <w:pPr>
        <w:keepNext/>
        <w:tabs>
          <w:tab w:val="left" w:pos="1560"/>
        </w:tabs>
        <w:spacing w:before="360" w:after="120" w:line="300" w:lineRule="exact"/>
        <w:outlineLvl w:val="1"/>
        <w:rPr>
          <w:rFonts w:asciiTheme="majorHAnsi" w:eastAsiaTheme="majorEastAsia" w:hAnsiTheme="majorHAnsi" w:cs="Calibri"/>
          <w:bCs/>
          <w:iCs/>
          <w:caps/>
          <w:spacing w:val="-10"/>
          <w:kern w:val="28"/>
          <w:sz w:val="38"/>
          <w:szCs w:val="24"/>
        </w:rPr>
      </w:pPr>
      <w:r w:rsidRPr="00136FA8">
        <w:rPr>
          <w:rFonts w:asciiTheme="majorHAnsi" w:eastAsiaTheme="majorEastAsia" w:hAnsiTheme="majorHAnsi" w:cs="Calibri"/>
          <w:bCs/>
          <w:iCs/>
          <w:caps/>
          <w:spacing w:val="-10"/>
          <w:kern w:val="28"/>
          <w:sz w:val="38"/>
          <w:szCs w:val="24"/>
        </w:rPr>
        <w:lastRenderedPageBreak/>
        <w:t>Annex D - Aid Quality Check ratings</w:t>
      </w:r>
    </w:p>
    <w:p w14:paraId="298DD807" w14:textId="77777777" w:rsidR="00D42B19" w:rsidRPr="00136FA8" w:rsidRDefault="00D42B19" w:rsidP="00D42B19">
      <w:pPr>
        <w:pStyle w:val="ListBullet"/>
        <w:tabs>
          <w:tab w:val="clear" w:pos="284"/>
        </w:tabs>
        <w:spacing w:before="400"/>
        <w:rPr>
          <w:rFonts w:asciiTheme="minorHAnsi" w:eastAsiaTheme="majorEastAsia" w:hAnsiTheme="minorHAnsi" w:cs="Calibri Light"/>
          <w:caps/>
          <w:color w:val="495965" w:themeColor="text2"/>
          <w:sz w:val="36"/>
          <w:szCs w:val="36"/>
          <w:lang w:val="en-GB" w:eastAsia="en-US"/>
        </w:rPr>
      </w:pPr>
      <w:r w:rsidRPr="00136FA8">
        <w:rPr>
          <w:rFonts w:asciiTheme="minorHAnsi" w:eastAsiaTheme="majorEastAsia" w:hAnsiTheme="minorHAnsi" w:cs="Calibri Light"/>
          <w:caps/>
          <w:color w:val="495965" w:themeColor="text2"/>
          <w:sz w:val="36"/>
          <w:szCs w:val="36"/>
          <w:lang w:val="en-GB" w:eastAsia="en-US"/>
        </w:rPr>
        <w:t>1 AQC ratings</w:t>
      </w:r>
      <w:r w:rsidRPr="00136FA8">
        <w:rPr>
          <w:rFonts w:asciiTheme="minorHAnsi" w:eastAsiaTheme="majorEastAsia" w:hAnsiTheme="minorHAnsi" w:cs="Calibri Light"/>
          <w:caps/>
          <w:color w:val="495965" w:themeColor="text2"/>
          <w:sz w:val="36"/>
          <w:szCs w:val="36"/>
          <w:lang w:val="en-GB" w:eastAsia="en-US"/>
        </w:rPr>
        <w:br/>
      </w:r>
    </w:p>
    <w:tbl>
      <w:tblPr>
        <w:tblStyle w:val="APPR"/>
        <w:tblW w:w="4865" w:type="pct"/>
        <w:tblLook w:val="0000" w:firstRow="0" w:lastRow="0" w:firstColumn="0" w:lastColumn="0" w:noHBand="0" w:noVBand="0"/>
      </w:tblPr>
      <w:tblGrid>
        <w:gridCol w:w="5814"/>
        <w:gridCol w:w="765"/>
        <w:gridCol w:w="1274"/>
        <w:gridCol w:w="981"/>
        <w:gridCol w:w="981"/>
        <w:gridCol w:w="1016"/>
        <w:gridCol w:w="1107"/>
        <w:gridCol w:w="984"/>
        <w:gridCol w:w="1061"/>
        <w:gridCol w:w="999"/>
      </w:tblGrid>
      <w:tr w:rsidR="002B78E4" w:rsidRPr="00136FA8" w14:paraId="3CFCAFCF" w14:textId="77777777" w:rsidTr="00B1069E">
        <w:trPr>
          <w:cnfStyle w:val="000000010000" w:firstRow="0" w:lastRow="0" w:firstColumn="0" w:lastColumn="0" w:oddVBand="0" w:evenVBand="0" w:oddHBand="0" w:evenHBand="1" w:firstRowFirstColumn="0" w:firstRowLastColumn="0" w:lastRowFirstColumn="0" w:lastRowLastColumn="0"/>
          <w:trHeight w:val="1413"/>
        </w:trPr>
        <w:tc>
          <w:tcPr>
            <w:tcW w:w="1926" w:type="pct"/>
            <w:tcBorders>
              <w:top w:val="single" w:sz="12" w:space="0" w:color="000000" w:themeColor="text1"/>
            </w:tcBorders>
          </w:tcPr>
          <w:p w14:paraId="41A54582"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noProof/>
                <w:lang w:val="en-AU"/>
              </w:rPr>
              <w:drawing>
                <wp:anchor distT="0" distB="0" distL="114300" distR="114300" simplePos="0" relativeHeight="251657216" behindDoc="0" locked="0" layoutInCell="1" allowOverlap="1" wp14:anchorId="2E859793" wp14:editId="5614B87E">
                  <wp:simplePos x="0" y="0"/>
                  <wp:positionH relativeFrom="column">
                    <wp:posOffset>0</wp:posOffset>
                  </wp:positionH>
                  <wp:positionV relativeFrom="paragraph">
                    <wp:posOffset>0</wp:posOffset>
                  </wp:positionV>
                  <wp:extent cx="1857375" cy="228600"/>
                  <wp:effectExtent l="0" t="0" r="9525" b="0"/>
                  <wp:wrapNone/>
                  <wp:docPr id="70" name="Picture 7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FA8">
              <w:rPr>
                <w:rFonts w:asciiTheme="minorHAnsi" w:hAnsiTheme="minorHAnsi"/>
                <w:b/>
                <w:iCs/>
                <w:szCs w:val="17"/>
                <w:lang w:eastAsia="en-US"/>
              </w:rPr>
              <w:t>Investment name</w:t>
            </w:r>
          </w:p>
        </w:tc>
        <w:tc>
          <w:tcPr>
            <w:tcW w:w="246" w:type="pct"/>
            <w:tcBorders>
              <w:top w:val="single" w:sz="12" w:space="0" w:color="000000" w:themeColor="text1"/>
            </w:tcBorders>
            <w:textDirection w:val="btLr"/>
          </w:tcPr>
          <w:p w14:paraId="7C685235"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Approved budget and duration</w:t>
            </w:r>
          </w:p>
        </w:tc>
        <w:tc>
          <w:tcPr>
            <w:tcW w:w="416" w:type="pct"/>
            <w:tcBorders>
              <w:top w:val="single" w:sz="12" w:space="0" w:color="000000" w:themeColor="text1"/>
            </w:tcBorders>
            <w:textDirection w:val="btLr"/>
          </w:tcPr>
          <w:p w14:paraId="4926AE1E"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year on year</w:t>
            </w:r>
          </w:p>
        </w:tc>
        <w:tc>
          <w:tcPr>
            <w:tcW w:w="318" w:type="pct"/>
            <w:tcBorders>
              <w:top w:val="single" w:sz="12" w:space="0" w:color="000000" w:themeColor="text1"/>
            </w:tcBorders>
            <w:textDirection w:val="btLr"/>
          </w:tcPr>
          <w:p w14:paraId="6BF2A045"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Relevance</w:t>
            </w:r>
          </w:p>
        </w:tc>
        <w:tc>
          <w:tcPr>
            <w:tcW w:w="318" w:type="pct"/>
            <w:tcBorders>
              <w:top w:val="single" w:sz="12" w:space="0" w:color="000000" w:themeColor="text1"/>
            </w:tcBorders>
            <w:textDirection w:val="btLr"/>
          </w:tcPr>
          <w:p w14:paraId="55FB5C12"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Effectiveness</w:t>
            </w:r>
          </w:p>
        </w:tc>
        <w:tc>
          <w:tcPr>
            <w:tcW w:w="330" w:type="pct"/>
            <w:tcBorders>
              <w:top w:val="single" w:sz="12" w:space="0" w:color="000000" w:themeColor="text1"/>
            </w:tcBorders>
            <w:textDirection w:val="btLr"/>
          </w:tcPr>
          <w:p w14:paraId="2707F2AF"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Efficiency</w:t>
            </w:r>
          </w:p>
        </w:tc>
        <w:tc>
          <w:tcPr>
            <w:tcW w:w="360" w:type="pct"/>
            <w:tcBorders>
              <w:top w:val="single" w:sz="12" w:space="0" w:color="000000" w:themeColor="text1"/>
            </w:tcBorders>
            <w:textDirection w:val="btLr"/>
          </w:tcPr>
          <w:p w14:paraId="76F5FCBC"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Monitoring and Evaluation</w:t>
            </w:r>
          </w:p>
        </w:tc>
        <w:tc>
          <w:tcPr>
            <w:tcW w:w="319" w:type="pct"/>
            <w:tcBorders>
              <w:top w:val="single" w:sz="12" w:space="0" w:color="000000" w:themeColor="text1"/>
            </w:tcBorders>
            <w:textDirection w:val="btLr"/>
          </w:tcPr>
          <w:p w14:paraId="55EDBE58"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Sustainability</w:t>
            </w:r>
          </w:p>
        </w:tc>
        <w:tc>
          <w:tcPr>
            <w:tcW w:w="345" w:type="pct"/>
            <w:tcBorders>
              <w:top w:val="single" w:sz="12" w:space="0" w:color="000000" w:themeColor="text1"/>
            </w:tcBorders>
            <w:textDirection w:val="btLr"/>
          </w:tcPr>
          <w:p w14:paraId="1CAC0E29"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Gender equality</w:t>
            </w:r>
          </w:p>
        </w:tc>
        <w:tc>
          <w:tcPr>
            <w:tcW w:w="319" w:type="pct"/>
            <w:tcBorders>
              <w:top w:val="single" w:sz="12" w:space="0" w:color="000000" w:themeColor="text1"/>
            </w:tcBorders>
            <w:textDirection w:val="btLr"/>
          </w:tcPr>
          <w:p w14:paraId="0FA80CB8"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Risks  and Safeguards</w:t>
            </w:r>
          </w:p>
        </w:tc>
      </w:tr>
      <w:tr w:rsidR="002B78E4" w:rsidRPr="00136FA8" w14:paraId="4CDBD380" w14:textId="77777777" w:rsidTr="00583A96">
        <w:trPr>
          <w:cnfStyle w:val="000000010000" w:firstRow="0" w:lastRow="0" w:firstColumn="0" w:lastColumn="0" w:oddVBand="0" w:evenVBand="0" w:oddHBand="0" w:evenHBand="1" w:firstRowFirstColumn="0" w:firstRowLastColumn="0" w:lastRowFirstColumn="0" w:lastRowLastColumn="0"/>
          <w:trHeight w:val="538"/>
        </w:trPr>
        <w:tc>
          <w:tcPr>
            <w:tcW w:w="1926" w:type="pct"/>
            <w:vMerge w:val="restart"/>
          </w:tcPr>
          <w:p w14:paraId="44F15E2F"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The strategic partnership agreement with BRAC</w:t>
            </w:r>
          </w:p>
        </w:tc>
        <w:tc>
          <w:tcPr>
            <w:tcW w:w="246" w:type="pct"/>
            <w:vMerge w:val="restart"/>
          </w:tcPr>
          <w:p w14:paraId="7AB6FD93" w14:textId="77777777" w:rsidR="00D42B19" w:rsidRPr="00136FA8" w:rsidRDefault="00D42B19" w:rsidP="005234B1">
            <w:pPr>
              <w:autoSpaceDE w:val="0"/>
              <w:autoSpaceDN w:val="0"/>
              <w:adjustRightInd w:val="0"/>
              <w:rPr>
                <w:rFonts w:asciiTheme="minorHAnsi" w:hAnsiTheme="minorHAnsi" w:cs="Franklin Gothic Book"/>
                <w:szCs w:val="17"/>
              </w:rPr>
            </w:pPr>
            <w:r w:rsidRPr="00136FA8">
              <w:rPr>
                <w:rFonts w:asciiTheme="minorHAnsi" w:hAnsiTheme="minorHAnsi" w:cs="Franklin Gothic Book"/>
                <w:szCs w:val="17"/>
              </w:rPr>
              <w:t xml:space="preserve">$275m </w:t>
            </w:r>
          </w:p>
          <w:p w14:paraId="592ADBB3"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 xml:space="preserve">2011-20 </w:t>
            </w:r>
          </w:p>
        </w:tc>
        <w:tc>
          <w:tcPr>
            <w:tcW w:w="416" w:type="pct"/>
          </w:tcPr>
          <w:p w14:paraId="5C3B4010"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2019 AQC</w:t>
            </w:r>
          </w:p>
        </w:tc>
        <w:tc>
          <w:tcPr>
            <w:tcW w:w="318" w:type="pct"/>
            <w:noWrap/>
          </w:tcPr>
          <w:p w14:paraId="68157E13"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N/A</w:t>
            </w:r>
          </w:p>
        </w:tc>
        <w:tc>
          <w:tcPr>
            <w:tcW w:w="318" w:type="pct"/>
            <w:shd w:val="clear" w:color="auto" w:fill="FFFF00"/>
            <w:noWrap/>
          </w:tcPr>
          <w:p w14:paraId="1B929E0F"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4</w:t>
            </w:r>
          </w:p>
        </w:tc>
        <w:tc>
          <w:tcPr>
            <w:tcW w:w="330" w:type="pct"/>
            <w:shd w:val="clear" w:color="auto" w:fill="92D050"/>
            <w:noWrap/>
          </w:tcPr>
          <w:p w14:paraId="62C6624A"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60" w:type="pct"/>
            <w:noWrap/>
          </w:tcPr>
          <w:p w14:paraId="6FB59D9A"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N/A</w:t>
            </w:r>
          </w:p>
        </w:tc>
        <w:tc>
          <w:tcPr>
            <w:tcW w:w="319" w:type="pct"/>
            <w:noWrap/>
          </w:tcPr>
          <w:p w14:paraId="256C0C4A"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N/A</w:t>
            </w:r>
          </w:p>
        </w:tc>
        <w:tc>
          <w:tcPr>
            <w:tcW w:w="345" w:type="pct"/>
            <w:shd w:val="clear" w:color="auto" w:fill="92D050"/>
            <w:noWrap/>
          </w:tcPr>
          <w:p w14:paraId="3D2049BA"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9" w:type="pct"/>
          </w:tcPr>
          <w:p w14:paraId="1AB92C0E"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w:t>
            </w:r>
          </w:p>
        </w:tc>
      </w:tr>
      <w:tr w:rsidR="002B78E4" w:rsidRPr="00136FA8" w14:paraId="3C90638C" w14:textId="77777777" w:rsidTr="00583A96">
        <w:trPr>
          <w:cnfStyle w:val="000000010000" w:firstRow="0" w:lastRow="0" w:firstColumn="0" w:lastColumn="0" w:oddVBand="0" w:evenVBand="0" w:oddHBand="0" w:evenHBand="1" w:firstRowFirstColumn="0" w:firstRowLastColumn="0" w:lastRowFirstColumn="0" w:lastRowLastColumn="0"/>
          <w:trHeight w:val="532"/>
        </w:trPr>
        <w:tc>
          <w:tcPr>
            <w:tcW w:w="1926" w:type="pct"/>
            <w:vMerge/>
            <w:tcBorders>
              <w:bottom w:val="single" w:sz="4" w:space="0" w:color="auto"/>
            </w:tcBorders>
          </w:tcPr>
          <w:p w14:paraId="284DBB1B" w14:textId="77777777" w:rsidR="00D42B19" w:rsidRPr="00136FA8" w:rsidRDefault="00D42B19" w:rsidP="005234B1">
            <w:pPr>
              <w:keepLines/>
              <w:spacing w:before="40" w:after="40" w:line="200" w:lineRule="atLeast"/>
              <w:rPr>
                <w:rFonts w:asciiTheme="minorHAnsi" w:hAnsiTheme="minorHAnsi"/>
                <w:iCs/>
                <w:szCs w:val="17"/>
                <w:lang w:eastAsia="en-US"/>
              </w:rPr>
            </w:pPr>
          </w:p>
        </w:tc>
        <w:tc>
          <w:tcPr>
            <w:tcW w:w="246" w:type="pct"/>
            <w:vMerge/>
            <w:tcBorders>
              <w:bottom w:val="single" w:sz="4" w:space="0" w:color="auto"/>
            </w:tcBorders>
          </w:tcPr>
          <w:p w14:paraId="490FB9F9" w14:textId="77777777" w:rsidR="00D42B19" w:rsidRPr="00136FA8" w:rsidRDefault="00D42B19" w:rsidP="005234B1">
            <w:pPr>
              <w:keepLines/>
              <w:spacing w:before="40" w:after="40" w:line="200" w:lineRule="atLeast"/>
              <w:rPr>
                <w:rFonts w:asciiTheme="minorHAnsi" w:hAnsiTheme="minorHAnsi"/>
                <w:iCs/>
                <w:szCs w:val="17"/>
                <w:lang w:eastAsia="en-US"/>
              </w:rPr>
            </w:pPr>
          </w:p>
        </w:tc>
        <w:tc>
          <w:tcPr>
            <w:tcW w:w="416" w:type="pct"/>
            <w:tcBorders>
              <w:bottom w:val="single" w:sz="4" w:space="0" w:color="auto"/>
            </w:tcBorders>
          </w:tcPr>
          <w:p w14:paraId="7B5E6403"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2018 AQC</w:t>
            </w:r>
          </w:p>
        </w:tc>
        <w:tc>
          <w:tcPr>
            <w:tcW w:w="318" w:type="pct"/>
            <w:tcBorders>
              <w:bottom w:val="single" w:sz="4" w:space="0" w:color="auto"/>
            </w:tcBorders>
            <w:shd w:val="clear" w:color="auto" w:fill="92D050"/>
            <w:noWrap/>
          </w:tcPr>
          <w:p w14:paraId="6F2FD022"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8" w:type="pct"/>
            <w:tcBorders>
              <w:bottom w:val="single" w:sz="4" w:space="0" w:color="auto"/>
            </w:tcBorders>
            <w:shd w:val="clear" w:color="auto" w:fill="92D050"/>
            <w:noWrap/>
          </w:tcPr>
          <w:p w14:paraId="18508ABC"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30" w:type="pct"/>
            <w:tcBorders>
              <w:bottom w:val="single" w:sz="4" w:space="0" w:color="auto"/>
            </w:tcBorders>
            <w:shd w:val="clear" w:color="auto" w:fill="7FB64D" w:themeFill="accent3" w:themeFillShade="BF"/>
            <w:noWrap/>
          </w:tcPr>
          <w:p w14:paraId="64E714CD"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6</w:t>
            </w:r>
          </w:p>
        </w:tc>
        <w:tc>
          <w:tcPr>
            <w:tcW w:w="360" w:type="pct"/>
            <w:tcBorders>
              <w:bottom w:val="single" w:sz="4" w:space="0" w:color="auto"/>
            </w:tcBorders>
            <w:shd w:val="clear" w:color="auto" w:fill="FFFF00"/>
            <w:noWrap/>
          </w:tcPr>
          <w:p w14:paraId="1015F9C2"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4</w:t>
            </w:r>
          </w:p>
        </w:tc>
        <w:tc>
          <w:tcPr>
            <w:tcW w:w="319" w:type="pct"/>
            <w:tcBorders>
              <w:bottom w:val="single" w:sz="4" w:space="0" w:color="auto"/>
            </w:tcBorders>
            <w:shd w:val="clear" w:color="auto" w:fill="92D050"/>
            <w:noWrap/>
          </w:tcPr>
          <w:p w14:paraId="361B2F90"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45" w:type="pct"/>
            <w:tcBorders>
              <w:bottom w:val="single" w:sz="4" w:space="0" w:color="auto"/>
            </w:tcBorders>
            <w:shd w:val="clear" w:color="auto" w:fill="92D050"/>
            <w:noWrap/>
          </w:tcPr>
          <w:p w14:paraId="4BFC87F8"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9" w:type="pct"/>
            <w:tcBorders>
              <w:bottom w:val="single" w:sz="4" w:space="0" w:color="auto"/>
            </w:tcBorders>
          </w:tcPr>
          <w:p w14:paraId="31F91B13"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w:t>
            </w:r>
          </w:p>
        </w:tc>
      </w:tr>
      <w:tr w:rsidR="002B78E4" w:rsidRPr="00136FA8" w14:paraId="72180968" w14:textId="77777777" w:rsidTr="00B1069E">
        <w:trPr>
          <w:cnfStyle w:val="000000010000" w:firstRow="0" w:lastRow="0" w:firstColumn="0" w:lastColumn="0" w:oddVBand="0" w:evenVBand="0" w:oddHBand="0" w:evenHBand="1" w:firstRowFirstColumn="0" w:firstRowLastColumn="0" w:lastRowFirstColumn="0" w:lastRowLastColumn="0"/>
          <w:trHeight w:val="284"/>
        </w:trPr>
        <w:tc>
          <w:tcPr>
            <w:tcW w:w="1926" w:type="pct"/>
            <w:tcBorders>
              <w:bottom w:val="single" w:sz="4" w:space="0" w:color="auto"/>
            </w:tcBorders>
          </w:tcPr>
          <w:p w14:paraId="0A47BBD1" w14:textId="77777777" w:rsidR="00D42B19" w:rsidRPr="00136FA8" w:rsidRDefault="00D42B19" w:rsidP="005234B1">
            <w:pPr>
              <w:keepLines/>
              <w:spacing w:before="40" w:after="40" w:line="200" w:lineRule="atLeast"/>
              <w:rPr>
                <w:rFonts w:asciiTheme="minorHAnsi" w:hAnsiTheme="minorHAnsi"/>
                <w:iCs/>
                <w:szCs w:val="17"/>
                <w:lang w:eastAsia="en-US"/>
              </w:rPr>
            </w:pPr>
          </w:p>
          <w:p w14:paraId="7CFCFF1D"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 xml:space="preserve">The social protection policy program </w:t>
            </w:r>
          </w:p>
        </w:tc>
        <w:tc>
          <w:tcPr>
            <w:tcW w:w="246" w:type="pct"/>
            <w:tcBorders>
              <w:bottom w:val="single" w:sz="4" w:space="0" w:color="auto"/>
            </w:tcBorders>
          </w:tcPr>
          <w:p w14:paraId="10D3F299"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$3 m</w:t>
            </w:r>
            <w:r w:rsidRPr="00136FA8">
              <w:rPr>
                <w:rFonts w:asciiTheme="minorHAnsi" w:hAnsiTheme="minorHAnsi"/>
                <w:iCs/>
                <w:szCs w:val="17"/>
                <w:lang w:eastAsia="en-US"/>
              </w:rPr>
              <w:br/>
              <w:t>2018-2020</w:t>
            </w:r>
          </w:p>
        </w:tc>
        <w:tc>
          <w:tcPr>
            <w:tcW w:w="416" w:type="pct"/>
            <w:tcBorders>
              <w:bottom w:val="single" w:sz="4" w:space="0" w:color="auto"/>
            </w:tcBorders>
          </w:tcPr>
          <w:p w14:paraId="2E0EA330" w14:textId="77777777" w:rsidR="00D42B19" w:rsidRPr="00136FA8" w:rsidRDefault="00D42B19" w:rsidP="005234B1">
            <w:pPr>
              <w:keepLines/>
              <w:spacing w:before="40" w:after="40" w:line="200" w:lineRule="atLeast"/>
              <w:rPr>
                <w:rFonts w:asciiTheme="minorHAnsi" w:hAnsiTheme="minorHAnsi" w:cs="Calibri Light"/>
                <w:iCs/>
                <w:szCs w:val="17"/>
              </w:rPr>
            </w:pPr>
            <w:r w:rsidRPr="00136FA8">
              <w:rPr>
                <w:rFonts w:asciiTheme="minorHAnsi" w:hAnsiTheme="minorHAnsi" w:cs="Calibri Light"/>
                <w:iCs/>
                <w:szCs w:val="17"/>
              </w:rPr>
              <w:t xml:space="preserve">2019 </w:t>
            </w:r>
            <w:r w:rsidRPr="00136FA8">
              <w:rPr>
                <w:rFonts w:asciiTheme="minorHAnsi" w:hAnsiTheme="minorHAnsi" w:cs="Calibri Light"/>
                <w:iCs/>
                <w:szCs w:val="17"/>
              </w:rPr>
              <w:br/>
              <w:t>AQC</w:t>
            </w:r>
          </w:p>
        </w:tc>
        <w:tc>
          <w:tcPr>
            <w:tcW w:w="318" w:type="pct"/>
            <w:tcBorders>
              <w:bottom w:val="single" w:sz="4" w:space="0" w:color="auto"/>
            </w:tcBorders>
            <w:shd w:val="clear" w:color="auto" w:fill="FFFFFF" w:themeFill="background1"/>
            <w:noWrap/>
          </w:tcPr>
          <w:p w14:paraId="0297267B" w14:textId="77777777" w:rsidR="00D42B19" w:rsidRPr="00136FA8" w:rsidRDefault="00D42B19" w:rsidP="005234B1">
            <w:pPr>
              <w:keepLines/>
              <w:spacing w:before="40" w:after="40" w:line="200" w:lineRule="atLeast"/>
              <w:jc w:val="center"/>
              <w:rPr>
                <w:iCs/>
                <w:szCs w:val="17"/>
              </w:rPr>
            </w:pPr>
            <w:r w:rsidRPr="00136FA8">
              <w:rPr>
                <w:iCs/>
                <w:szCs w:val="17"/>
              </w:rPr>
              <w:t>N/A</w:t>
            </w:r>
          </w:p>
        </w:tc>
        <w:tc>
          <w:tcPr>
            <w:tcW w:w="318" w:type="pct"/>
            <w:tcBorders>
              <w:bottom w:val="single" w:sz="4" w:space="0" w:color="auto"/>
            </w:tcBorders>
            <w:shd w:val="clear" w:color="auto" w:fill="FFFF00"/>
            <w:noWrap/>
          </w:tcPr>
          <w:p w14:paraId="7BABFF71" w14:textId="77777777" w:rsidR="00D42B19" w:rsidRPr="00136FA8" w:rsidRDefault="00D42B19" w:rsidP="005234B1">
            <w:pPr>
              <w:keepLines/>
              <w:spacing w:before="40" w:after="40" w:line="200" w:lineRule="atLeast"/>
              <w:jc w:val="center"/>
              <w:rPr>
                <w:iCs/>
                <w:szCs w:val="17"/>
              </w:rPr>
            </w:pPr>
            <w:r w:rsidRPr="00136FA8">
              <w:rPr>
                <w:iCs/>
                <w:szCs w:val="17"/>
              </w:rPr>
              <w:t>4</w:t>
            </w:r>
          </w:p>
        </w:tc>
        <w:tc>
          <w:tcPr>
            <w:tcW w:w="330" w:type="pct"/>
            <w:tcBorders>
              <w:bottom w:val="single" w:sz="4" w:space="0" w:color="auto"/>
            </w:tcBorders>
            <w:shd w:val="clear" w:color="auto" w:fill="FFFF00"/>
            <w:noWrap/>
          </w:tcPr>
          <w:p w14:paraId="10738C31" w14:textId="77777777" w:rsidR="00D42B19" w:rsidRPr="00136FA8" w:rsidRDefault="00D42B19" w:rsidP="005234B1">
            <w:pPr>
              <w:keepLines/>
              <w:spacing w:before="40" w:after="40" w:line="200" w:lineRule="atLeast"/>
              <w:jc w:val="center"/>
              <w:rPr>
                <w:iCs/>
                <w:szCs w:val="17"/>
              </w:rPr>
            </w:pPr>
            <w:r w:rsidRPr="00136FA8">
              <w:rPr>
                <w:iCs/>
                <w:szCs w:val="17"/>
              </w:rPr>
              <w:t>4</w:t>
            </w:r>
          </w:p>
        </w:tc>
        <w:tc>
          <w:tcPr>
            <w:tcW w:w="360" w:type="pct"/>
            <w:tcBorders>
              <w:bottom w:val="single" w:sz="4" w:space="0" w:color="auto"/>
            </w:tcBorders>
            <w:shd w:val="clear" w:color="auto" w:fill="FFFFFF" w:themeFill="background1"/>
            <w:noWrap/>
          </w:tcPr>
          <w:p w14:paraId="3BD5DAD7" w14:textId="77777777" w:rsidR="00D42B19" w:rsidRPr="00136FA8" w:rsidRDefault="00D42B19" w:rsidP="005234B1">
            <w:pPr>
              <w:keepLines/>
              <w:spacing w:before="40" w:after="40" w:line="200" w:lineRule="atLeast"/>
              <w:jc w:val="center"/>
              <w:rPr>
                <w:iCs/>
                <w:szCs w:val="17"/>
              </w:rPr>
            </w:pPr>
            <w:r w:rsidRPr="00136FA8">
              <w:rPr>
                <w:iCs/>
                <w:szCs w:val="17"/>
              </w:rPr>
              <w:t>N/A</w:t>
            </w:r>
          </w:p>
        </w:tc>
        <w:tc>
          <w:tcPr>
            <w:tcW w:w="319" w:type="pct"/>
            <w:tcBorders>
              <w:bottom w:val="single" w:sz="4" w:space="0" w:color="auto"/>
            </w:tcBorders>
            <w:shd w:val="clear" w:color="auto" w:fill="FFFFFF" w:themeFill="background1"/>
            <w:noWrap/>
          </w:tcPr>
          <w:p w14:paraId="163935F0" w14:textId="77777777" w:rsidR="00D42B19" w:rsidRPr="00136FA8" w:rsidRDefault="00D42B19" w:rsidP="005234B1">
            <w:pPr>
              <w:keepLines/>
              <w:spacing w:before="40" w:after="40" w:line="200" w:lineRule="atLeast"/>
              <w:jc w:val="center"/>
              <w:rPr>
                <w:iCs/>
                <w:szCs w:val="17"/>
              </w:rPr>
            </w:pPr>
            <w:r w:rsidRPr="00136FA8">
              <w:rPr>
                <w:iCs/>
                <w:szCs w:val="17"/>
              </w:rPr>
              <w:t>N/A</w:t>
            </w:r>
          </w:p>
        </w:tc>
        <w:tc>
          <w:tcPr>
            <w:tcW w:w="345" w:type="pct"/>
            <w:tcBorders>
              <w:bottom w:val="single" w:sz="4" w:space="0" w:color="auto"/>
            </w:tcBorders>
            <w:shd w:val="clear" w:color="auto" w:fill="FFFF00"/>
            <w:noWrap/>
          </w:tcPr>
          <w:p w14:paraId="2BD6E4C5" w14:textId="77777777" w:rsidR="00D42B19" w:rsidRPr="00136FA8" w:rsidRDefault="00D42B19" w:rsidP="005234B1">
            <w:pPr>
              <w:keepLines/>
              <w:spacing w:before="40" w:after="40" w:line="200" w:lineRule="atLeast"/>
              <w:jc w:val="center"/>
              <w:rPr>
                <w:iCs/>
                <w:szCs w:val="17"/>
              </w:rPr>
            </w:pPr>
            <w:r w:rsidRPr="00136FA8">
              <w:rPr>
                <w:iCs/>
                <w:szCs w:val="17"/>
              </w:rPr>
              <w:t>4</w:t>
            </w:r>
          </w:p>
        </w:tc>
        <w:tc>
          <w:tcPr>
            <w:tcW w:w="319" w:type="pct"/>
            <w:tcBorders>
              <w:bottom w:val="single" w:sz="4" w:space="0" w:color="auto"/>
            </w:tcBorders>
          </w:tcPr>
          <w:p w14:paraId="6E133653" w14:textId="77777777" w:rsidR="00D42B19" w:rsidRPr="00136FA8" w:rsidRDefault="00D42B19" w:rsidP="005234B1">
            <w:pPr>
              <w:keepLines/>
              <w:spacing w:before="40" w:after="40" w:line="200" w:lineRule="atLeast"/>
              <w:jc w:val="center"/>
              <w:rPr>
                <w:iCs/>
                <w:szCs w:val="17"/>
              </w:rPr>
            </w:pPr>
            <w:r w:rsidRPr="00136FA8">
              <w:rPr>
                <w:iCs/>
                <w:szCs w:val="17"/>
              </w:rPr>
              <w:t>-</w:t>
            </w:r>
          </w:p>
        </w:tc>
      </w:tr>
      <w:tr w:rsidR="002B78E4" w:rsidRPr="00136FA8" w14:paraId="487EA348" w14:textId="77777777" w:rsidTr="00583A96">
        <w:trPr>
          <w:cnfStyle w:val="000000010000" w:firstRow="0" w:lastRow="0" w:firstColumn="0" w:lastColumn="0" w:oddVBand="0" w:evenVBand="0" w:oddHBand="0" w:evenHBand="1" w:firstRowFirstColumn="0" w:firstRowLastColumn="0" w:lastRowFirstColumn="0" w:lastRowLastColumn="0"/>
          <w:trHeight w:val="636"/>
        </w:trPr>
        <w:tc>
          <w:tcPr>
            <w:tcW w:w="1926" w:type="pct"/>
            <w:vMerge w:val="restart"/>
          </w:tcPr>
          <w:p w14:paraId="395F9412"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Australian Development Scholarships (Regional Program)</w:t>
            </w:r>
          </w:p>
        </w:tc>
        <w:tc>
          <w:tcPr>
            <w:tcW w:w="246" w:type="pct"/>
            <w:vMerge w:val="restart"/>
          </w:tcPr>
          <w:p w14:paraId="22C046A4"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 xml:space="preserve">$17.8m </w:t>
            </w:r>
          </w:p>
          <w:p w14:paraId="4562BBB9"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2016-19</w:t>
            </w:r>
            <w:r w:rsidRPr="00136FA8">
              <w:rPr>
                <w:rFonts w:asciiTheme="minorHAnsi" w:hAnsiTheme="minorHAnsi"/>
                <w:iCs/>
                <w:szCs w:val="17"/>
                <w:lang w:eastAsia="en-US"/>
              </w:rPr>
              <w:br/>
            </w:r>
          </w:p>
        </w:tc>
        <w:tc>
          <w:tcPr>
            <w:tcW w:w="416" w:type="pct"/>
          </w:tcPr>
          <w:p w14:paraId="77C8803F"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2019 AQC</w:t>
            </w:r>
          </w:p>
        </w:tc>
        <w:tc>
          <w:tcPr>
            <w:tcW w:w="318" w:type="pct"/>
            <w:shd w:val="clear" w:color="auto" w:fill="92D050"/>
            <w:noWrap/>
          </w:tcPr>
          <w:p w14:paraId="61ECDB22"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8" w:type="pct"/>
            <w:shd w:val="clear" w:color="auto" w:fill="7FB64D" w:themeFill="accent3" w:themeFillShade="BF"/>
            <w:noWrap/>
          </w:tcPr>
          <w:p w14:paraId="569F9712"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6</w:t>
            </w:r>
          </w:p>
        </w:tc>
        <w:tc>
          <w:tcPr>
            <w:tcW w:w="330" w:type="pct"/>
            <w:shd w:val="clear" w:color="auto" w:fill="92D050"/>
            <w:noWrap/>
          </w:tcPr>
          <w:p w14:paraId="437360B6"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60" w:type="pct"/>
            <w:noWrap/>
          </w:tcPr>
          <w:p w14:paraId="3C51F16C"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N/A</w:t>
            </w:r>
          </w:p>
        </w:tc>
        <w:tc>
          <w:tcPr>
            <w:tcW w:w="319" w:type="pct"/>
            <w:noWrap/>
          </w:tcPr>
          <w:p w14:paraId="2EA784C4"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N/A</w:t>
            </w:r>
          </w:p>
        </w:tc>
        <w:tc>
          <w:tcPr>
            <w:tcW w:w="345" w:type="pct"/>
            <w:shd w:val="clear" w:color="auto" w:fill="92D050"/>
            <w:noWrap/>
          </w:tcPr>
          <w:p w14:paraId="6B9D2672"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9" w:type="pct"/>
          </w:tcPr>
          <w:p w14:paraId="06D8DC0D"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w:t>
            </w:r>
          </w:p>
        </w:tc>
      </w:tr>
      <w:tr w:rsidR="002B78E4" w:rsidRPr="00136FA8" w14:paraId="1F5CBA5E" w14:textId="77777777" w:rsidTr="00583A96">
        <w:trPr>
          <w:cnfStyle w:val="000000010000" w:firstRow="0" w:lastRow="0" w:firstColumn="0" w:lastColumn="0" w:oddVBand="0" w:evenVBand="0" w:oddHBand="0" w:evenHBand="1" w:firstRowFirstColumn="0" w:firstRowLastColumn="0" w:lastRowFirstColumn="0" w:lastRowLastColumn="0"/>
          <w:trHeight w:val="546"/>
        </w:trPr>
        <w:tc>
          <w:tcPr>
            <w:tcW w:w="1926" w:type="pct"/>
            <w:vMerge/>
            <w:tcBorders>
              <w:bottom w:val="single" w:sz="12" w:space="0" w:color="000000" w:themeColor="text1"/>
            </w:tcBorders>
          </w:tcPr>
          <w:p w14:paraId="3D4AE2B7" w14:textId="77777777" w:rsidR="00D42B19" w:rsidRPr="00136FA8" w:rsidRDefault="00D42B19" w:rsidP="005234B1">
            <w:pPr>
              <w:keepLines/>
              <w:spacing w:before="40" w:after="40" w:line="200" w:lineRule="atLeast"/>
              <w:rPr>
                <w:rFonts w:asciiTheme="minorHAnsi" w:hAnsiTheme="minorHAnsi"/>
                <w:iCs/>
                <w:szCs w:val="17"/>
                <w:lang w:eastAsia="en-US"/>
              </w:rPr>
            </w:pPr>
          </w:p>
        </w:tc>
        <w:tc>
          <w:tcPr>
            <w:tcW w:w="246" w:type="pct"/>
            <w:vMerge/>
            <w:tcBorders>
              <w:bottom w:val="single" w:sz="12" w:space="0" w:color="000000" w:themeColor="text1"/>
            </w:tcBorders>
          </w:tcPr>
          <w:p w14:paraId="7CE84CFC" w14:textId="77777777" w:rsidR="00D42B19" w:rsidRPr="00136FA8" w:rsidRDefault="00D42B19" w:rsidP="005234B1">
            <w:pPr>
              <w:keepLines/>
              <w:spacing w:before="40" w:after="40" w:line="200" w:lineRule="atLeast"/>
              <w:rPr>
                <w:rFonts w:asciiTheme="minorHAnsi" w:hAnsiTheme="minorHAnsi"/>
                <w:iCs/>
                <w:szCs w:val="17"/>
                <w:lang w:eastAsia="en-US"/>
              </w:rPr>
            </w:pPr>
          </w:p>
        </w:tc>
        <w:tc>
          <w:tcPr>
            <w:tcW w:w="416" w:type="pct"/>
            <w:tcBorders>
              <w:bottom w:val="single" w:sz="12" w:space="0" w:color="000000" w:themeColor="text1"/>
            </w:tcBorders>
          </w:tcPr>
          <w:p w14:paraId="76DE5CD3"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2018</w:t>
            </w:r>
            <w:r w:rsidRPr="00136FA8">
              <w:rPr>
                <w:rFonts w:asciiTheme="minorHAnsi" w:hAnsiTheme="minorHAnsi"/>
                <w:iCs/>
                <w:szCs w:val="17"/>
                <w:lang w:eastAsia="en-US"/>
              </w:rPr>
              <w:br/>
              <w:t>AQC</w:t>
            </w:r>
          </w:p>
        </w:tc>
        <w:tc>
          <w:tcPr>
            <w:tcW w:w="318" w:type="pct"/>
            <w:tcBorders>
              <w:bottom w:val="single" w:sz="12" w:space="0" w:color="000000" w:themeColor="text1"/>
            </w:tcBorders>
            <w:shd w:val="clear" w:color="auto" w:fill="92D050"/>
            <w:noWrap/>
          </w:tcPr>
          <w:p w14:paraId="4B9BFF77"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8" w:type="pct"/>
            <w:tcBorders>
              <w:bottom w:val="single" w:sz="12" w:space="0" w:color="000000" w:themeColor="text1"/>
            </w:tcBorders>
            <w:shd w:val="clear" w:color="auto" w:fill="92D050"/>
            <w:noWrap/>
          </w:tcPr>
          <w:p w14:paraId="3AA458F7"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30" w:type="pct"/>
            <w:tcBorders>
              <w:bottom w:val="single" w:sz="12" w:space="0" w:color="000000" w:themeColor="text1"/>
            </w:tcBorders>
            <w:shd w:val="clear" w:color="auto" w:fill="FFFF00"/>
            <w:noWrap/>
          </w:tcPr>
          <w:p w14:paraId="4DF5C250"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4</w:t>
            </w:r>
          </w:p>
        </w:tc>
        <w:tc>
          <w:tcPr>
            <w:tcW w:w="360" w:type="pct"/>
            <w:tcBorders>
              <w:bottom w:val="single" w:sz="12" w:space="0" w:color="000000" w:themeColor="text1"/>
            </w:tcBorders>
            <w:shd w:val="clear" w:color="auto" w:fill="92D050"/>
            <w:noWrap/>
          </w:tcPr>
          <w:p w14:paraId="682C54F2"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9" w:type="pct"/>
            <w:tcBorders>
              <w:bottom w:val="single" w:sz="12" w:space="0" w:color="000000" w:themeColor="text1"/>
            </w:tcBorders>
            <w:shd w:val="clear" w:color="auto" w:fill="92D050"/>
            <w:noWrap/>
          </w:tcPr>
          <w:p w14:paraId="07C3B89C"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45" w:type="pct"/>
            <w:tcBorders>
              <w:bottom w:val="single" w:sz="12" w:space="0" w:color="000000" w:themeColor="text1"/>
            </w:tcBorders>
            <w:shd w:val="clear" w:color="auto" w:fill="92D050"/>
            <w:noWrap/>
          </w:tcPr>
          <w:p w14:paraId="7A8DF356"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9" w:type="pct"/>
            <w:tcBorders>
              <w:bottom w:val="single" w:sz="12" w:space="0" w:color="000000" w:themeColor="text1"/>
            </w:tcBorders>
          </w:tcPr>
          <w:p w14:paraId="32BD3310" w14:textId="77777777" w:rsidR="00D42B19" w:rsidRPr="00136FA8" w:rsidRDefault="00D42B19" w:rsidP="005234B1">
            <w:pPr>
              <w:keepLines/>
              <w:spacing w:before="40" w:after="40" w:line="200" w:lineRule="atLeast"/>
              <w:jc w:val="center"/>
              <w:rPr>
                <w:rFonts w:asciiTheme="minorHAnsi" w:hAnsiTheme="minorHAnsi"/>
                <w:iCs/>
                <w:szCs w:val="17"/>
                <w:lang w:eastAsia="en-US"/>
              </w:rPr>
            </w:pPr>
          </w:p>
        </w:tc>
      </w:tr>
    </w:tbl>
    <w:p w14:paraId="43665B8D" w14:textId="77777777" w:rsidR="00D42B19" w:rsidRPr="00136FA8" w:rsidRDefault="00D42B19" w:rsidP="00D42B19">
      <w:pPr>
        <w:rPr>
          <w:iCs/>
        </w:rPr>
      </w:pPr>
    </w:p>
    <w:p w14:paraId="20E82808" w14:textId="77777777" w:rsidR="0063458A" w:rsidRDefault="0063458A" w:rsidP="00D42B19">
      <w:pPr>
        <w:pStyle w:val="ListBullet"/>
        <w:tabs>
          <w:tab w:val="clear" w:pos="284"/>
        </w:tabs>
        <w:spacing w:before="400"/>
        <w:rPr>
          <w:rFonts w:asciiTheme="minorHAnsi" w:eastAsiaTheme="majorEastAsia" w:hAnsiTheme="minorHAnsi" w:cs="Calibri Light"/>
          <w:caps/>
          <w:color w:val="495965" w:themeColor="text2"/>
          <w:sz w:val="36"/>
          <w:szCs w:val="36"/>
          <w:lang w:val="en-GB" w:eastAsia="en-US"/>
        </w:rPr>
      </w:pPr>
    </w:p>
    <w:p w14:paraId="7FF20767" w14:textId="77777777" w:rsidR="0063458A" w:rsidRDefault="0063458A">
      <w:pPr>
        <w:suppressAutoHyphens w:val="0"/>
        <w:spacing w:before="0" w:after="120" w:line="440" w:lineRule="atLeast"/>
        <w:rPr>
          <w:rFonts w:eastAsiaTheme="majorEastAsia" w:cs="Calibri Light"/>
          <w:caps/>
          <w:sz w:val="36"/>
          <w:szCs w:val="36"/>
        </w:rPr>
      </w:pPr>
      <w:r>
        <w:rPr>
          <w:rFonts w:eastAsiaTheme="majorEastAsia" w:cs="Calibri Light"/>
          <w:caps/>
          <w:sz w:val="36"/>
          <w:szCs w:val="36"/>
        </w:rPr>
        <w:br w:type="page"/>
      </w:r>
    </w:p>
    <w:p w14:paraId="48D2FAED" w14:textId="7F9B329F" w:rsidR="00D42B19" w:rsidRPr="00136FA8" w:rsidRDefault="00D42B19" w:rsidP="00D42B19">
      <w:pPr>
        <w:pStyle w:val="ListBullet"/>
        <w:tabs>
          <w:tab w:val="clear" w:pos="284"/>
        </w:tabs>
        <w:spacing w:before="400"/>
        <w:rPr>
          <w:rFonts w:asciiTheme="majorHAnsi" w:eastAsiaTheme="majorEastAsia" w:hAnsiTheme="majorHAnsi"/>
          <w:caps/>
          <w:color w:val="495965" w:themeColor="text2"/>
          <w:sz w:val="38"/>
          <w:szCs w:val="26"/>
          <w:lang w:val="en-GB" w:eastAsia="en-US"/>
        </w:rPr>
      </w:pPr>
      <w:r w:rsidRPr="00136FA8">
        <w:rPr>
          <w:rFonts w:asciiTheme="minorHAnsi" w:eastAsiaTheme="majorEastAsia" w:hAnsiTheme="minorHAnsi" w:cs="Calibri Light"/>
          <w:caps/>
          <w:color w:val="495965" w:themeColor="text2"/>
          <w:sz w:val="36"/>
          <w:szCs w:val="36"/>
          <w:lang w:val="en-GB" w:eastAsia="en-US"/>
        </w:rPr>
        <w:lastRenderedPageBreak/>
        <w:t>2 HAQC ratings</w:t>
      </w:r>
    </w:p>
    <w:tbl>
      <w:tblPr>
        <w:tblStyle w:val="APPR"/>
        <w:tblW w:w="4883" w:type="pct"/>
        <w:tblLook w:val="0000" w:firstRow="0" w:lastRow="0" w:firstColumn="0" w:lastColumn="0" w:noHBand="0" w:noVBand="0"/>
      </w:tblPr>
      <w:tblGrid>
        <w:gridCol w:w="4795"/>
        <w:gridCol w:w="1760"/>
        <w:gridCol w:w="985"/>
        <w:gridCol w:w="1018"/>
        <w:gridCol w:w="1000"/>
        <w:gridCol w:w="1044"/>
        <w:gridCol w:w="1145"/>
        <w:gridCol w:w="1041"/>
        <w:gridCol w:w="1133"/>
        <w:gridCol w:w="1117"/>
      </w:tblGrid>
      <w:tr w:rsidR="002B78E4" w:rsidRPr="00136FA8" w14:paraId="1764D90B" w14:textId="77777777" w:rsidTr="005234B1">
        <w:trPr>
          <w:cnfStyle w:val="000000010000" w:firstRow="0" w:lastRow="0" w:firstColumn="0" w:lastColumn="0" w:oddVBand="0" w:evenVBand="0" w:oddHBand="0" w:evenHBand="1" w:firstRowFirstColumn="0" w:firstRowLastColumn="0" w:lastRowFirstColumn="0" w:lastRowLastColumn="0"/>
          <w:trHeight w:val="1505"/>
        </w:trPr>
        <w:tc>
          <w:tcPr>
            <w:tcW w:w="1560" w:type="pct"/>
            <w:tcBorders>
              <w:top w:val="single" w:sz="12" w:space="0" w:color="000000" w:themeColor="text1"/>
            </w:tcBorders>
          </w:tcPr>
          <w:p w14:paraId="60F1339B"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noProof/>
                <w:lang w:val="en-AU"/>
              </w:rPr>
              <w:drawing>
                <wp:anchor distT="0" distB="0" distL="114300" distR="114300" simplePos="0" relativeHeight="251658240" behindDoc="0" locked="0" layoutInCell="1" allowOverlap="1" wp14:anchorId="73F6AEA9" wp14:editId="59977105">
                  <wp:simplePos x="0" y="0"/>
                  <wp:positionH relativeFrom="column">
                    <wp:posOffset>0</wp:posOffset>
                  </wp:positionH>
                  <wp:positionV relativeFrom="paragraph">
                    <wp:posOffset>0</wp:posOffset>
                  </wp:positionV>
                  <wp:extent cx="1857375" cy="228600"/>
                  <wp:effectExtent l="0" t="0" r="9525" b="0"/>
                  <wp:wrapNone/>
                  <wp:docPr id="69" name="Picture 6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FA8">
              <w:rPr>
                <w:rFonts w:asciiTheme="minorHAnsi" w:hAnsiTheme="minorHAnsi"/>
                <w:b/>
                <w:iCs/>
                <w:szCs w:val="17"/>
                <w:lang w:eastAsia="en-US"/>
              </w:rPr>
              <w:t>Investment name</w:t>
            </w:r>
          </w:p>
        </w:tc>
        <w:tc>
          <w:tcPr>
            <w:tcW w:w="569" w:type="pct"/>
            <w:tcBorders>
              <w:top w:val="single" w:sz="12" w:space="0" w:color="000000" w:themeColor="text1"/>
            </w:tcBorders>
            <w:textDirection w:val="btLr"/>
          </w:tcPr>
          <w:p w14:paraId="2055B586"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Approved budget and duration</w:t>
            </w:r>
          </w:p>
        </w:tc>
        <w:tc>
          <w:tcPr>
            <w:tcW w:w="314" w:type="pct"/>
            <w:tcBorders>
              <w:top w:val="single" w:sz="12" w:space="0" w:color="000000" w:themeColor="text1"/>
            </w:tcBorders>
            <w:noWrap/>
            <w:textDirection w:val="btLr"/>
          </w:tcPr>
          <w:p w14:paraId="1321A4F5"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Overall rating</w:t>
            </w:r>
          </w:p>
        </w:tc>
        <w:tc>
          <w:tcPr>
            <w:tcW w:w="325" w:type="pct"/>
            <w:tcBorders>
              <w:top w:val="single" w:sz="12" w:space="0" w:color="000000" w:themeColor="text1"/>
            </w:tcBorders>
            <w:noWrap/>
            <w:textDirection w:val="btLr"/>
          </w:tcPr>
          <w:p w14:paraId="0CC2053A"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Relevance</w:t>
            </w:r>
          </w:p>
        </w:tc>
        <w:tc>
          <w:tcPr>
            <w:tcW w:w="319" w:type="pct"/>
            <w:tcBorders>
              <w:top w:val="single" w:sz="12" w:space="0" w:color="000000" w:themeColor="text1"/>
            </w:tcBorders>
            <w:noWrap/>
            <w:textDirection w:val="btLr"/>
          </w:tcPr>
          <w:p w14:paraId="0A4F3AB8"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Effectiveness</w:t>
            </w:r>
          </w:p>
        </w:tc>
        <w:tc>
          <w:tcPr>
            <w:tcW w:w="334" w:type="pct"/>
            <w:tcBorders>
              <w:top w:val="single" w:sz="12" w:space="0" w:color="000000" w:themeColor="text1"/>
            </w:tcBorders>
            <w:noWrap/>
            <w:textDirection w:val="btLr"/>
          </w:tcPr>
          <w:p w14:paraId="1C8C649C"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Efficiency</w:t>
            </w:r>
          </w:p>
        </w:tc>
        <w:tc>
          <w:tcPr>
            <w:tcW w:w="367" w:type="pct"/>
            <w:tcBorders>
              <w:top w:val="single" w:sz="12" w:space="0" w:color="000000" w:themeColor="text1"/>
            </w:tcBorders>
            <w:noWrap/>
            <w:textDirection w:val="btLr"/>
          </w:tcPr>
          <w:p w14:paraId="50FC7E40"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Monitoring and Evaluation</w:t>
            </w:r>
          </w:p>
        </w:tc>
        <w:tc>
          <w:tcPr>
            <w:tcW w:w="333" w:type="pct"/>
            <w:tcBorders>
              <w:top w:val="single" w:sz="12" w:space="0" w:color="000000" w:themeColor="text1"/>
            </w:tcBorders>
            <w:noWrap/>
            <w:textDirection w:val="btLr"/>
          </w:tcPr>
          <w:p w14:paraId="01844554"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Connectedness</w:t>
            </w:r>
          </w:p>
        </w:tc>
        <w:tc>
          <w:tcPr>
            <w:tcW w:w="363" w:type="pct"/>
            <w:tcBorders>
              <w:top w:val="single" w:sz="12" w:space="0" w:color="000000" w:themeColor="text1"/>
            </w:tcBorders>
            <w:textDirection w:val="btLr"/>
          </w:tcPr>
          <w:p w14:paraId="4A646675"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Gender equality</w:t>
            </w:r>
          </w:p>
        </w:tc>
        <w:tc>
          <w:tcPr>
            <w:tcW w:w="353" w:type="pct"/>
            <w:tcBorders>
              <w:top w:val="single" w:sz="12" w:space="0" w:color="000000" w:themeColor="text1"/>
            </w:tcBorders>
            <w:textDirection w:val="btLr"/>
          </w:tcPr>
          <w:p w14:paraId="08BB602A" w14:textId="77777777" w:rsidR="00D42B19" w:rsidRPr="00136FA8" w:rsidRDefault="00D42B19" w:rsidP="005234B1">
            <w:pPr>
              <w:keepLines/>
              <w:spacing w:before="80" w:after="80" w:line="200" w:lineRule="atLeast"/>
              <w:rPr>
                <w:rFonts w:asciiTheme="minorHAnsi" w:hAnsiTheme="minorHAnsi"/>
                <w:b/>
                <w:iCs/>
                <w:szCs w:val="17"/>
                <w:lang w:eastAsia="en-US"/>
              </w:rPr>
            </w:pPr>
            <w:r w:rsidRPr="00136FA8">
              <w:rPr>
                <w:rFonts w:asciiTheme="minorHAnsi" w:hAnsiTheme="minorHAnsi"/>
                <w:b/>
                <w:iCs/>
                <w:szCs w:val="17"/>
                <w:lang w:eastAsia="en-US"/>
              </w:rPr>
              <w:t>Risks  and Safeguards</w:t>
            </w:r>
          </w:p>
        </w:tc>
      </w:tr>
      <w:tr w:rsidR="002B78E4" w:rsidRPr="00136FA8" w14:paraId="38026A38" w14:textId="77777777" w:rsidTr="005234B1">
        <w:trPr>
          <w:cnfStyle w:val="000000010000" w:firstRow="0" w:lastRow="0" w:firstColumn="0" w:lastColumn="0" w:oddVBand="0" w:evenVBand="0" w:oddHBand="0" w:evenHBand="1" w:firstRowFirstColumn="0" w:firstRowLastColumn="0" w:lastRowFirstColumn="0" w:lastRowLastColumn="0"/>
          <w:trHeight w:val="284"/>
        </w:trPr>
        <w:tc>
          <w:tcPr>
            <w:tcW w:w="1560" w:type="pct"/>
          </w:tcPr>
          <w:p w14:paraId="12E72DCD"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Humanitarian response to Rohingya crisis</w:t>
            </w:r>
          </w:p>
          <w:p w14:paraId="49D4CACB" w14:textId="77777777" w:rsidR="00D42B19" w:rsidRPr="00136FA8" w:rsidRDefault="00D42B19" w:rsidP="005234B1">
            <w:pPr>
              <w:keepLines/>
              <w:spacing w:before="40" w:after="40" w:line="200" w:lineRule="atLeast"/>
              <w:rPr>
                <w:rFonts w:asciiTheme="minorHAnsi" w:hAnsiTheme="minorHAnsi"/>
                <w:iCs/>
                <w:szCs w:val="17"/>
                <w:lang w:eastAsia="en-US"/>
              </w:rPr>
            </w:pPr>
          </w:p>
        </w:tc>
        <w:tc>
          <w:tcPr>
            <w:tcW w:w="569" w:type="pct"/>
          </w:tcPr>
          <w:p w14:paraId="0374A5DE" w14:textId="77777777" w:rsidR="00D42B19" w:rsidRPr="00AF4050" w:rsidRDefault="00D42B19" w:rsidP="005234B1">
            <w:pPr>
              <w:keepLines/>
              <w:spacing w:before="40" w:after="40" w:line="200" w:lineRule="atLeast"/>
              <w:rPr>
                <w:rFonts w:asciiTheme="minorHAnsi" w:hAnsiTheme="minorHAnsi" w:cstheme="minorHAnsi"/>
                <w:iCs/>
                <w:szCs w:val="17"/>
                <w:lang w:eastAsia="en-US"/>
              </w:rPr>
            </w:pPr>
            <w:r w:rsidRPr="00AF4050">
              <w:rPr>
                <w:rFonts w:asciiTheme="minorHAnsi" w:hAnsiTheme="minorHAnsi" w:cstheme="minorHAnsi"/>
                <w:iCs/>
                <w:szCs w:val="17"/>
              </w:rPr>
              <w:t>$32.1m</w:t>
            </w:r>
            <w:r w:rsidRPr="00AF4050">
              <w:rPr>
                <w:rFonts w:asciiTheme="minorHAnsi" w:hAnsiTheme="minorHAnsi" w:cstheme="minorHAnsi"/>
                <w:iCs/>
                <w:szCs w:val="17"/>
              </w:rPr>
              <w:br/>
              <w:t xml:space="preserve">2017-2019 </w:t>
            </w:r>
          </w:p>
          <w:p w14:paraId="2D0BDA24" w14:textId="77777777" w:rsidR="00D42B19" w:rsidRPr="00AF4050" w:rsidRDefault="00D42B19" w:rsidP="005234B1">
            <w:pPr>
              <w:keepLines/>
              <w:spacing w:before="40" w:after="40" w:line="200" w:lineRule="atLeast"/>
              <w:rPr>
                <w:rFonts w:asciiTheme="minorHAnsi" w:hAnsiTheme="minorHAnsi" w:cstheme="minorHAnsi"/>
                <w:iCs/>
                <w:szCs w:val="17"/>
                <w:lang w:eastAsia="en-US"/>
              </w:rPr>
            </w:pPr>
            <w:r w:rsidRPr="00AF4050">
              <w:rPr>
                <w:rFonts w:asciiTheme="minorHAnsi" w:hAnsiTheme="minorHAnsi" w:cstheme="minorHAnsi"/>
                <w:iCs/>
                <w:szCs w:val="17"/>
                <w:lang w:eastAsia="en-US"/>
              </w:rPr>
              <w:t>(2019 scores)</w:t>
            </w:r>
          </w:p>
        </w:tc>
        <w:tc>
          <w:tcPr>
            <w:tcW w:w="314" w:type="pct"/>
            <w:shd w:val="clear" w:color="auto" w:fill="92D050"/>
            <w:noWrap/>
          </w:tcPr>
          <w:p w14:paraId="3ABC5C2A"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25" w:type="pct"/>
            <w:shd w:val="clear" w:color="auto" w:fill="92D050"/>
            <w:noWrap/>
          </w:tcPr>
          <w:p w14:paraId="67287CDD"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9" w:type="pct"/>
            <w:shd w:val="clear" w:color="auto" w:fill="92D050"/>
            <w:noWrap/>
          </w:tcPr>
          <w:p w14:paraId="174B20AD"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34" w:type="pct"/>
            <w:shd w:val="clear" w:color="auto" w:fill="92D050"/>
            <w:noWrap/>
          </w:tcPr>
          <w:p w14:paraId="38314006"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67" w:type="pct"/>
            <w:shd w:val="clear" w:color="auto" w:fill="FFFF00"/>
            <w:noWrap/>
          </w:tcPr>
          <w:p w14:paraId="54720257"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4</w:t>
            </w:r>
          </w:p>
        </w:tc>
        <w:tc>
          <w:tcPr>
            <w:tcW w:w="333" w:type="pct"/>
            <w:shd w:val="clear" w:color="auto" w:fill="FFFF00"/>
            <w:noWrap/>
          </w:tcPr>
          <w:p w14:paraId="34D0AD7B"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4/5</w:t>
            </w:r>
          </w:p>
        </w:tc>
        <w:tc>
          <w:tcPr>
            <w:tcW w:w="363" w:type="pct"/>
            <w:shd w:val="clear" w:color="auto" w:fill="FFFF00"/>
          </w:tcPr>
          <w:p w14:paraId="449C1469"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4</w:t>
            </w:r>
          </w:p>
        </w:tc>
        <w:tc>
          <w:tcPr>
            <w:tcW w:w="353" w:type="pct"/>
            <w:shd w:val="clear" w:color="auto" w:fill="FFFFFF" w:themeFill="background1"/>
          </w:tcPr>
          <w:p w14:paraId="32C7D9FC"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w:t>
            </w:r>
          </w:p>
        </w:tc>
      </w:tr>
      <w:tr w:rsidR="002B78E4" w:rsidRPr="00136FA8" w14:paraId="0DD93EB6" w14:textId="77777777" w:rsidTr="00583A96">
        <w:trPr>
          <w:cnfStyle w:val="000000010000" w:firstRow="0" w:lastRow="0" w:firstColumn="0" w:lastColumn="0" w:oddVBand="0" w:evenVBand="0" w:oddHBand="0" w:evenHBand="1" w:firstRowFirstColumn="0" w:firstRowLastColumn="0" w:lastRowFirstColumn="0" w:lastRowLastColumn="0"/>
          <w:trHeight w:val="958"/>
        </w:trPr>
        <w:tc>
          <w:tcPr>
            <w:tcW w:w="1560" w:type="pct"/>
            <w:tcBorders>
              <w:bottom w:val="single" w:sz="12" w:space="0" w:color="000000" w:themeColor="text1"/>
            </w:tcBorders>
          </w:tcPr>
          <w:p w14:paraId="4FB1BFBC"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Strategic partnership with WFP</w:t>
            </w:r>
          </w:p>
          <w:p w14:paraId="71155D85" w14:textId="77777777" w:rsidR="00D42B19" w:rsidRPr="00136FA8" w:rsidRDefault="00D42B19" w:rsidP="005234B1">
            <w:pPr>
              <w:keepLines/>
              <w:spacing w:before="40" w:after="40" w:line="200" w:lineRule="atLeast"/>
              <w:rPr>
                <w:rFonts w:asciiTheme="minorHAnsi" w:hAnsiTheme="minorHAnsi"/>
                <w:iCs/>
                <w:szCs w:val="17"/>
                <w:lang w:eastAsia="en-US"/>
              </w:rPr>
            </w:pPr>
          </w:p>
        </w:tc>
        <w:tc>
          <w:tcPr>
            <w:tcW w:w="569" w:type="pct"/>
            <w:tcBorders>
              <w:bottom w:val="single" w:sz="12" w:space="0" w:color="000000" w:themeColor="text1"/>
            </w:tcBorders>
          </w:tcPr>
          <w:p w14:paraId="5BB1A96E" w14:textId="77777777" w:rsidR="00D42B19" w:rsidRPr="00AF4050" w:rsidRDefault="00D42B19" w:rsidP="005234B1">
            <w:pPr>
              <w:keepLines/>
              <w:spacing w:before="40" w:after="40" w:line="200" w:lineRule="atLeast"/>
              <w:rPr>
                <w:rFonts w:asciiTheme="minorHAnsi" w:hAnsiTheme="minorHAnsi" w:cstheme="minorHAnsi"/>
                <w:iCs/>
                <w:szCs w:val="17"/>
                <w:lang w:eastAsia="en-US"/>
              </w:rPr>
            </w:pPr>
            <w:r w:rsidRPr="00AF4050">
              <w:rPr>
                <w:rFonts w:asciiTheme="minorHAnsi" w:hAnsiTheme="minorHAnsi" w:cstheme="minorHAnsi"/>
                <w:iCs/>
                <w:szCs w:val="17"/>
                <w:lang w:eastAsia="en-US"/>
              </w:rPr>
              <w:t>$13.2m</w:t>
            </w:r>
            <w:r w:rsidRPr="00AF4050">
              <w:rPr>
                <w:rFonts w:asciiTheme="minorHAnsi" w:hAnsiTheme="minorHAnsi" w:cstheme="minorHAnsi"/>
                <w:iCs/>
                <w:szCs w:val="17"/>
                <w:lang w:eastAsia="en-US"/>
              </w:rPr>
              <w:br/>
              <w:t xml:space="preserve">2017-2019 </w:t>
            </w:r>
          </w:p>
          <w:p w14:paraId="49BDD360" w14:textId="77777777" w:rsidR="00D42B19" w:rsidRPr="00AF4050" w:rsidRDefault="00D42B19" w:rsidP="005234B1">
            <w:pPr>
              <w:keepLines/>
              <w:spacing w:before="40" w:after="40" w:line="200" w:lineRule="atLeast"/>
              <w:rPr>
                <w:rFonts w:asciiTheme="minorHAnsi" w:hAnsiTheme="minorHAnsi" w:cstheme="minorHAnsi"/>
                <w:iCs/>
                <w:szCs w:val="17"/>
                <w:lang w:eastAsia="en-US"/>
              </w:rPr>
            </w:pPr>
            <w:r w:rsidRPr="00AF4050">
              <w:rPr>
                <w:rFonts w:asciiTheme="minorHAnsi" w:hAnsiTheme="minorHAnsi" w:cstheme="minorHAnsi"/>
                <w:iCs/>
                <w:szCs w:val="17"/>
                <w:lang w:eastAsia="en-US"/>
              </w:rPr>
              <w:t>(2019 scores)</w:t>
            </w:r>
          </w:p>
        </w:tc>
        <w:tc>
          <w:tcPr>
            <w:tcW w:w="314" w:type="pct"/>
            <w:tcBorders>
              <w:bottom w:val="single" w:sz="12" w:space="0" w:color="000000" w:themeColor="text1"/>
            </w:tcBorders>
            <w:shd w:val="clear" w:color="auto" w:fill="92D050"/>
            <w:noWrap/>
          </w:tcPr>
          <w:p w14:paraId="1262F1BB"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25" w:type="pct"/>
            <w:tcBorders>
              <w:bottom w:val="single" w:sz="12" w:space="0" w:color="000000" w:themeColor="text1"/>
            </w:tcBorders>
            <w:shd w:val="clear" w:color="auto" w:fill="92D050"/>
            <w:noWrap/>
          </w:tcPr>
          <w:p w14:paraId="78E03CF7"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19" w:type="pct"/>
            <w:tcBorders>
              <w:bottom w:val="single" w:sz="12" w:space="0" w:color="000000" w:themeColor="text1"/>
            </w:tcBorders>
            <w:shd w:val="clear" w:color="auto" w:fill="92D050"/>
            <w:noWrap/>
          </w:tcPr>
          <w:p w14:paraId="4D8FCC1C"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34" w:type="pct"/>
            <w:tcBorders>
              <w:bottom w:val="single" w:sz="12" w:space="0" w:color="000000" w:themeColor="text1"/>
            </w:tcBorders>
            <w:shd w:val="clear" w:color="auto" w:fill="92D050"/>
            <w:noWrap/>
          </w:tcPr>
          <w:p w14:paraId="20963C18"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67" w:type="pct"/>
            <w:tcBorders>
              <w:bottom w:val="single" w:sz="12" w:space="0" w:color="000000" w:themeColor="text1"/>
            </w:tcBorders>
            <w:shd w:val="clear" w:color="auto" w:fill="FFFF00"/>
            <w:noWrap/>
          </w:tcPr>
          <w:p w14:paraId="3E8C2A1A"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4</w:t>
            </w:r>
          </w:p>
        </w:tc>
        <w:tc>
          <w:tcPr>
            <w:tcW w:w="333" w:type="pct"/>
            <w:tcBorders>
              <w:bottom w:val="single" w:sz="12" w:space="0" w:color="000000" w:themeColor="text1"/>
            </w:tcBorders>
            <w:shd w:val="clear" w:color="auto" w:fill="FFFF00"/>
            <w:noWrap/>
          </w:tcPr>
          <w:p w14:paraId="223808EE" w14:textId="77777777" w:rsidR="00D42B19" w:rsidRPr="00136FA8" w:rsidRDefault="00D42B19" w:rsidP="005234B1">
            <w:pPr>
              <w:keepLines/>
              <w:spacing w:before="40" w:after="40" w:line="200" w:lineRule="atLeast"/>
              <w:rPr>
                <w:rFonts w:asciiTheme="minorHAnsi" w:hAnsiTheme="minorHAnsi"/>
                <w:iCs/>
                <w:szCs w:val="17"/>
                <w:lang w:eastAsia="en-US"/>
              </w:rPr>
            </w:pPr>
            <w:r w:rsidRPr="00136FA8">
              <w:rPr>
                <w:rFonts w:asciiTheme="minorHAnsi" w:hAnsiTheme="minorHAnsi"/>
                <w:iCs/>
                <w:szCs w:val="17"/>
                <w:lang w:eastAsia="en-US"/>
              </w:rPr>
              <w:t>4/5</w:t>
            </w:r>
          </w:p>
        </w:tc>
        <w:tc>
          <w:tcPr>
            <w:tcW w:w="363" w:type="pct"/>
            <w:tcBorders>
              <w:bottom w:val="single" w:sz="12" w:space="0" w:color="000000" w:themeColor="text1"/>
            </w:tcBorders>
            <w:shd w:val="clear" w:color="auto" w:fill="92D050"/>
          </w:tcPr>
          <w:p w14:paraId="5ABB5200" w14:textId="77777777" w:rsidR="00D42B19"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5</w:t>
            </w:r>
          </w:p>
        </w:tc>
        <w:tc>
          <w:tcPr>
            <w:tcW w:w="353" w:type="pct"/>
            <w:tcBorders>
              <w:bottom w:val="single" w:sz="12" w:space="0" w:color="000000" w:themeColor="text1"/>
            </w:tcBorders>
            <w:shd w:val="clear" w:color="auto" w:fill="FFFFFF" w:themeFill="background1"/>
          </w:tcPr>
          <w:p w14:paraId="5F45A509" w14:textId="1E811A8D" w:rsidR="00E70BB4" w:rsidRPr="00136FA8" w:rsidRDefault="00D42B19" w:rsidP="005234B1">
            <w:pPr>
              <w:keepLines/>
              <w:spacing w:before="40" w:after="40" w:line="200" w:lineRule="atLeast"/>
              <w:jc w:val="center"/>
              <w:rPr>
                <w:rFonts w:asciiTheme="minorHAnsi" w:hAnsiTheme="minorHAnsi"/>
                <w:iCs/>
                <w:szCs w:val="17"/>
                <w:lang w:eastAsia="en-US"/>
              </w:rPr>
            </w:pPr>
            <w:r w:rsidRPr="00136FA8">
              <w:rPr>
                <w:rFonts w:asciiTheme="minorHAnsi" w:hAnsiTheme="minorHAnsi"/>
                <w:iCs/>
                <w:szCs w:val="17"/>
                <w:lang w:eastAsia="en-US"/>
              </w:rPr>
              <w:t>-</w:t>
            </w:r>
          </w:p>
          <w:p w14:paraId="797D55CF" w14:textId="77777777" w:rsidR="00E70BB4" w:rsidRPr="00136FA8" w:rsidRDefault="00E70BB4" w:rsidP="00E70BB4">
            <w:pPr>
              <w:rPr>
                <w:rFonts w:asciiTheme="minorHAnsi" w:hAnsiTheme="minorHAnsi"/>
                <w:szCs w:val="17"/>
              </w:rPr>
            </w:pPr>
          </w:p>
          <w:p w14:paraId="59E44DF7" w14:textId="268FE628" w:rsidR="00D42B19" w:rsidRPr="00136FA8" w:rsidRDefault="00D42B19" w:rsidP="00E70BB4">
            <w:pPr>
              <w:rPr>
                <w:rFonts w:asciiTheme="minorHAnsi" w:hAnsiTheme="minorHAnsi"/>
                <w:szCs w:val="17"/>
              </w:rPr>
            </w:pPr>
          </w:p>
        </w:tc>
      </w:tr>
    </w:tbl>
    <w:p w14:paraId="624789EE" w14:textId="77777777" w:rsidR="00D42B19" w:rsidRPr="00136FA8" w:rsidRDefault="00D42B19" w:rsidP="00D42B19">
      <w:pPr>
        <w:rPr>
          <w:iCs/>
        </w:rPr>
      </w:pPr>
    </w:p>
    <w:p w14:paraId="7DABC4F5" w14:textId="77777777" w:rsidR="00E50B4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b/>
          <w:bCs/>
          <w:sz w:val="16"/>
          <w:szCs w:val="16"/>
        </w:rPr>
      </w:pPr>
      <w:r>
        <w:rPr>
          <w:rStyle w:val="None"/>
          <w:b/>
          <w:bCs/>
          <w:sz w:val="16"/>
          <w:szCs w:val="16"/>
        </w:rPr>
        <w:t>Definitions of rating scale:</w:t>
      </w:r>
      <w:r>
        <w:rPr>
          <w:rStyle w:val="None"/>
          <w:b/>
          <w:bCs/>
          <w:sz w:val="16"/>
          <w:szCs w:val="16"/>
        </w:rPr>
        <w:tab/>
      </w:r>
    </w:p>
    <w:p w14:paraId="41AFD88D" w14:textId="77777777" w:rsidR="00E50B4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b/>
          <w:bCs/>
          <w:sz w:val="16"/>
          <w:szCs w:val="16"/>
        </w:rPr>
      </w:pPr>
      <w:r>
        <w:rPr>
          <w:rStyle w:val="None"/>
          <w:b/>
          <w:bCs/>
          <w:sz w:val="16"/>
          <w:szCs w:val="16"/>
        </w:rPr>
        <w:t>Satisfactory (4, 5 and 6)</w:t>
      </w:r>
    </w:p>
    <w:p w14:paraId="12136248" w14:textId="7C346329" w:rsidR="00E50B4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b/>
          <w:bCs/>
          <w:sz w:val="16"/>
          <w:szCs w:val="16"/>
        </w:rPr>
      </w:pPr>
      <w:r>
        <w:rPr>
          <w:rStyle w:val="None"/>
          <w:rFonts w:ascii="Webdings" w:hAnsi="Webdings"/>
          <w:color w:val="72AF2F"/>
          <w:sz w:val="16"/>
          <w:szCs w:val="16"/>
          <w:u w:color="72AF2F"/>
        </w:rPr>
        <w:sym w:font="Webdings" w:char="F067"/>
      </w:r>
      <w:r>
        <w:rPr>
          <w:rStyle w:val="None"/>
          <w:b/>
          <w:bCs/>
          <w:sz w:val="16"/>
          <w:szCs w:val="16"/>
        </w:rPr>
        <w:t xml:space="preserve"> 6 = Very good; satisfies criteria in all areas</w:t>
      </w:r>
      <w:r w:rsidR="00B1069E">
        <w:rPr>
          <w:rStyle w:val="None"/>
          <w:b/>
          <w:bCs/>
          <w:sz w:val="16"/>
          <w:szCs w:val="16"/>
        </w:rPr>
        <w:t xml:space="preserve">. </w:t>
      </w:r>
      <w:r>
        <w:rPr>
          <w:rStyle w:val="None"/>
          <w:rFonts w:ascii="Webdings" w:hAnsi="Webdings"/>
          <w:color w:val="72AF2F"/>
          <w:sz w:val="16"/>
          <w:szCs w:val="16"/>
          <w:u w:color="72AF2F"/>
        </w:rPr>
        <w:sym w:font="Webdings" w:char="F067"/>
      </w:r>
      <w:r>
        <w:rPr>
          <w:rStyle w:val="None"/>
          <w:b/>
          <w:bCs/>
          <w:sz w:val="16"/>
          <w:szCs w:val="16"/>
        </w:rPr>
        <w:t xml:space="preserve"> 5 = Good; satisfies criteria in almost all areas.</w:t>
      </w:r>
    </w:p>
    <w:p w14:paraId="0CAE1B75" w14:textId="77777777" w:rsidR="00E50B4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b/>
          <w:bCs/>
          <w:sz w:val="16"/>
          <w:szCs w:val="16"/>
        </w:rPr>
      </w:pPr>
      <w:r>
        <w:rPr>
          <w:rStyle w:val="None"/>
          <w:rFonts w:ascii="Webdings" w:hAnsi="Webdings"/>
          <w:color w:val="FFFF00"/>
          <w:sz w:val="16"/>
          <w:szCs w:val="16"/>
          <w:u w:color="FFFF00"/>
        </w:rPr>
        <w:sym w:font="Webdings" w:char="F067"/>
      </w:r>
      <w:r>
        <w:rPr>
          <w:rStyle w:val="None"/>
          <w:b/>
          <w:bCs/>
          <w:sz w:val="16"/>
          <w:szCs w:val="16"/>
        </w:rPr>
        <w:t xml:space="preserve"> 4 = Adequate; on balance, satisfies criteria; does not fail in any major area.</w:t>
      </w:r>
    </w:p>
    <w:p w14:paraId="0E600CEE" w14:textId="77777777" w:rsidR="00E50B4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b/>
          <w:bCs/>
          <w:sz w:val="16"/>
          <w:szCs w:val="16"/>
        </w:rPr>
      </w:pPr>
      <w:r>
        <w:rPr>
          <w:rStyle w:val="None"/>
          <w:b/>
          <w:bCs/>
          <w:sz w:val="16"/>
          <w:szCs w:val="16"/>
        </w:rPr>
        <w:t>Less than satisfactory (1, 2 and 3)</w:t>
      </w:r>
    </w:p>
    <w:p w14:paraId="15DCCD7F" w14:textId="77777777" w:rsidR="00E50B4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jc w:val="both"/>
        <w:rPr>
          <w:rStyle w:val="None"/>
          <w:b/>
          <w:bCs/>
          <w:sz w:val="16"/>
          <w:szCs w:val="16"/>
        </w:rPr>
      </w:pPr>
      <w:r>
        <w:rPr>
          <w:rStyle w:val="None"/>
          <w:rFonts w:ascii="Webdings" w:hAnsi="Webdings"/>
          <w:color w:val="E36C0A"/>
          <w:sz w:val="16"/>
          <w:szCs w:val="16"/>
          <w:u w:color="E36C0A"/>
        </w:rPr>
        <w:sym w:font="Webdings" w:char="F067"/>
      </w:r>
      <w:r>
        <w:rPr>
          <w:rStyle w:val="None"/>
          <w:b/>
          <w:bCs/>
          <w:color w:val="E36C0A"/>
          <w:sz w:val="16"/>
          <w:szCs w:val="16"/>
          <w:u w:color="E36C0A"/>
        </w:rPr>
        <w:t xml:space="preserve"> </w:t>
      </w:r>
      <w:r>
        <w:rPr>
          <w:rStyle w:val="None"/>
          <w:b/>
          <w:bCs/>
          <w:sz w:val="16"/>
          <w:szCs w:val="16"/>
        </w:rPr>
        <w:t>3 = Less than adequate; on balance does not satisfy criteria and/or fails in at least one major area.</w:t>
      </w:r>
    </w:p>
    <w:p w14:paraId="52C43C1B" w14:textId="583A3723" w:rsidR="00E50B4A" w:rsidRDefault="00E50B4A" w:rsidP="00E50B4A">
      <w:pPr>
        <w:pStyle w:val="BodyA"/>
        <w:pBdr>
          <w:top w:val="none" w:sz="0" w:space="0" w:color="auto"/>
          <w:left w:val="none" w:sz="0" w:space="0" w:color="auto"/>
          <w:bottom w:val="none" w:sz="0" w:space="0" w:color="auto"/>
          <w:right w:val="none" w:sz="0" w:space="0" w:color="auto"/>
        </w:pBdr>
        <w:spacing w:before="20" w:after="20" w:line="180" w:lineRule="atLeast"/>
        <w:rPr>
          <w:rStyle w:val="None"/>
          <w:b/>
          <w:bCs/>
          <w:sz w:val="16"/>
          <w:szCs w:val="16"/>
        </w:rPr>
      </w:pPr>
      <w:r>
        <w:rPr>
          <w:rStyle w:val="None"/>
          <w:rFonts w:ascii="Webdings" w:hAnsi="Webdings"/>
          <w:color w:val="FF0000"/>
          <w:sz w:val="16"/>
          <w:szCs w:val="16"/>
          <w:u w:color="FF0000"/>
        </w:rPr>
        <w:sym w:font="Webdings" w:char="F067"/>
      </w:r>
      <w:r>
        <w:rPr>
          <w:rStyle w:val="None"/>
          <w:b/>
          <w:bCs/>
          <w:sz w:val="16"/>
          <w:szCs w:val="16"/>
        </w:rPr>
        <w:t xml:space="preserve"> 2 = Poor; does not satisfy criteria in major areas</w:t>
      </w:r>
      <w:r w:rsidR="00B1069E">
        <w:rPr>
          <w:rStyle w:val="None"/>
          <w:b/>
          <w:bCs/>
          <w:sz w:val="16"/>
          <w:szCs w:val="16"/>
        </w:rPr>
        <w:t xml:space="preserve">. </w:t>
      </w:r>
      <w:r>
        <w:rPr>
          <w:rStyle w:val="None"/>
          <w:rFonts w:ascii="Webdings" w:hAnsi="Webdings"/>
          <w:color w:val="FF0000"/>
          <w:sz w:val="16"/>
          <w:szCs w:val="16"/>
          <w:u w:color="FF0000"/>
        </w:rPr>
        <w:sym w:font="Webdings" w:char="F067"/>
      </w:r>
      <w:r>
        <w:rPr>
          <w:rStyle w:val="None"/>
          <w:b/>
          <w:bCs/>
          <w:sz w:val="16"/>
          <w:szCs w:val="16"/>
        </w:rPr>
        <w:t xml:space="preserve"> 1 = Very poor; does not satisfy criteria in many major area.</w:t>
      </w:r>
    </w:p>
    <w:p w14:paraId="4D42AFC6" w14:textId="77777777" w:rsidR="00E50B4A" w:rsidRDefault="00E50B4A" w:rsidP="00E50B4A">
      <w:pPr>
        <w:suppressAutoHyphens w:val="0"/>
        <w:spacing w:before="0" w:after="120" w:line="440" w:lineRule="atLeast"/>
        <w:rPr>
          <w:rFonts w:asciiTheme="majorHAnsi" w:eastAsiaTheme="majorEastAsia" w:hAnsiTheme="majorHAnsi"/>
          <w:caps/>
          <w:sz w:val="38"/>
          <w:szCs w:val="26"/>
        </w:rPr>
      </w:pPr>
      <w:r>
        <w:rPr>
          <w:rFonts w:asciiTheme="majorHAnsi" w:eastAsiaTheme="majorEastAsia" w:hAnsiTheme="majorHAnsi"/>
          <w:caps/>
          <w:sz w:val="38"/>
          <w:szCs w:val="26"/>
        </w:rPr>
        <w:br w:type="page"/>
      </w:r>
    </w:p>
    <w:p w14:paraId="3EFC6606" w14:textId="30E4C452" w:rsidR="00D42B19" w:rsidRPr="00136FA8" w:rsidRDefault="00D42B19" w:rsidP="00D42B19">
      <w:pPr>
        <w:suppressAutoHyphens w:val="0"/>
        <w:spacing w:before="0" w:after="120" w:line="440" w:lineRule="atLeast"/>
        <w:rPr>
          <w:rFonts w:asciiTheme="majorHAnsi" w:eastAsiaTheme="majorEastAsia" w:hAnsiTheme="majorHAnsi"/>
          <w:caps/>
          <w:sz w:val="38"/>
          <w:szCs w:val="26"/>
        </w:rPr>
      </w:pPr>
    </w:p>
    <w:p w14:paraId="73E2DBA7" w14:textId="77777777" w:rsidR="00D42B19" w:rsidRPr="00136FA8" w:rsidRDefault="00D42B19" w:rsidP="00D42B19">
      <w:pPr>
        <w:pStyle w:val="Subtitle"/>
        <w:spacing w:before="360" w:after="120" w:line="300" w:lineRule="exact"/>
        <w:rPr>
          <w:rFonts w:asciiTheme="majorHAnsi" w:hAnsiTheme="majorHAnsi" w:cs="Calibri"/>
          <w:bCs w:val="0"/>
          <w:iCs w:val="0"/>
          <w:caps w:val="0"/>
        </w:rPr>
      </w:pPr>
      <w:r w:rsidRPr="00136FA8">
        <w:rPr>
          <w:rFonts w:asciiTheme="majorHAnsi" w:hAnsiTheme="majorHAnsi" w:cs="Calibri"/>
        </w:rPr>
        <w:t>Annex E – Performance Assessment Framework</w:t>
      </w:r>
    </w:p>
    <w:tbl>
      <w:tblPr>
        <w:tblW w:w="15305" w:type="dxa"/>
        <w:tblLayout w:type="fixed"/>
        <w:tblLook w:val="04A0" w:firstRow="1" w:lastRow="0" w:firstColumn="1" w:lastColumn="0" w:noHBand="0" w:noVBand="1"/>
      </w:tblPr>
      <w:tblGrid>
        <w:gridCol w:w="1486"/>
        <w:gridCol w:w="1327"/>
        <w:gridCol w:w="1293"/>
        <w:gridCol w:w="1985"/>
        <w:gridCol w:w="2693"/>
        <w:gridCol w:w="2551"/>
        <w:gridCol w:w="1701"/>
        <w:gridCol w:w="1134"/>
        <w:gridCol w:w="142"/>
        <w:gridCol w:w="993"/>
      </w:tblGrid>
      <w:tr w:rsidR="002B78E4" w:rsidRPr="00136FA8" w14:paraId="2CEF2E9A" w14:textId="77777777" w:rsidTr="005234B1">
        <w:trPr>
          <w:trHeight w:val="519"/>
          <w:tblHeader/>
        </w:trPr>
        <w:tc>
          <w:tcPr>
            <w:tcW w:w="14312" w:type="dxa"/>
            <w:gridSpan w:val="9"/>
            <w:tcBorders>
              <w:top w:val="dotted" w:sz="4" w:space="0" w:color="auto"/>
              <w:left w:val="dotted" w:sz="4" w:space="0" w:color="auto"/>
              <w:bottom w:val="dotted" w:sz="4" w:space="0" w:color="auto"/>
              <w:right w:val="dotted" w:sz="4" w:space="0" w:color="auto"/>
            </w:tcBorders>
            <w:shd w:val="clear" w:color="auto" w:fill="D8DCDB"/>
          </w:tcPr>
          <w:p w14:paraId="61118FF3"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 xml:space="preserve">Australia’s Aid Objective One: Improving education access, equity, efficiency and learning outcomes  </w:t>
            </w:r>
          </w:p>
        </w:tc>
        <w:tc>
          <w:tcPr>
            <w:tcW w:w="993" w:type="dxa"/>
            <w:tcBorders>
              <w:top w:val="dotted" w:sz="4" w:space="0" w:color="auto"/>
              <w:left w:val="dotted" w:sz="4" w:space="0" w:color="auto"/>
              <w:bottom w:val="dotted" w:sz="4" w:space="0" w:color="auto"/>
              <w:right w:val="dotted" w:sz="4" w:space="0" w:color="auto"/>
            </w:tcBorders>
            <w:shd w:val="clear" w:color="auto" w:fill="D8DCDB"/>
          </w:tcPr>
          <w:p w14:paraId="79CC47E6" w14:textId="77777777" w:rsidR="00D42B19" w:rsidRPr="00136FA8" w:rsidRDefault="00D42B19" w:rsidP="005234B1">
            <w:pPr>
              <w:tabs>
                <w:tab w:val="left" w:pos="1635"/>
              </w:tabs>
              <w:rPr>
                <w:rFonts w:ascii="Calibri Light" w:hAnsi="Calibri Light"/>
                <w:b/>
                <w:iCs/>
                <w:sz w:val="18"/>
                <w:szCs w:val="18"/>
                <w:lang w:val="en-AU" w:eastAsia="en-AU"/>
              </w:rPr>
            </w:pPr>
          </w:p>
        </w:tc>
      </w:tr>
      <w:tr w:rsidR="002B78E4" w:rsidRPr="00136FA8" w14:paraId="0C61EF0C" w14:textId="77777777" w:rsidTr="005234B1">
        <w:trPr>
          <w:trHeight w:val="75"/>
          <w:tblHeader/>
        </w:trPr>
        <w:tc>
          <w:tcPr>
            <w:tcW w:w="6091" w:type="dxa"/>
            <w:gridSpan w:val="4"/>
            <w:tcBorders>
              <w:top w:val="dotted" w:sz="4" w:space="0" w:color="auto"/>
              <w:left w:val="dotted" w:sz="4" w:space="0" w:color="auto"/>
              <w:bottom w:val="dotted" w:sz="4" w:space="0" w:color="auto"/>
              <w:right w:val="dotted" w:sz="4" w:space="0" w:color="auto"/>
            </w:tcBorders>
          </w:tcPr>
          <w:p w14:paraId="6EDBA116" w14:textId="77777777" w:rsidR="00D42B19" w:rsidRPr="00136FA8" w:rsidRDefault="00D42B19" w:rsidP="005234B1">
            <w:pPr>
              <w:tabs>
                <w:tab w:val="left" w:pos="1635"/>
              </w:tabs>
              <w:ind w:right="-252"/>
              <w:jc w:val="center"/>
              <w:rPr>
                <w:rFonts w:ascii="Calibri Light" w:hAnsi="Calibri Light"/>
                <w:b/>
                <w:iCs/>
                <w:sz w:val="18"/>
                <w:szCs w:val="18"/>
                <w:lang w:val="en-AU" w:eastAsia="en-AU"/>
              </w:rPr>
            </w:pPr>
            <w:r w:rsidRPr="00136FA8">
              <w:rPr>
                <w:rFonts w:ascii="Calibri Light" w:hAnsi="Calibri Light"/>
                <w:b/>
                <w:iCs/>
                <w:sz w:val="18"/>
                <w:szCs w:val="18"/>
                <w:lang w:val="en-AU" w:eastAsia="en-AU"/>
              </w:rPr>
              <w:t xml:space="preserve">   </w:t>
            </w:r>
          </w:p>
        </w:tc>
        <w:tc>
          <w:tcPr>
            <w:tcW w:w="8221" w:type="dxa"/>
            <w:gridSpan w:val="5"/>
            <w:tcBorders>
              <w:top w:val="dotted" w:sz="4" w:space="0" w:color="auto"/>
              <w:left w:val="dotted" w:sz="4" w:space="0" w:color="auto"/>
              <w:bottom w:val="dotted" w:sz="4" w:space="0" w:color="auto"/>
              <w:right w:val="dotted" w:sz="4" w:space="0" w:color="auto"/>
            </w:tcBorders>
          </w:tcPr>
          <w:p w14:paraId="7ABFAC58"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Annual Progress Targets/Milestones</w:t>
            </w:r>
          </w:p>
        </w:tc>
        <w:tc>
          <w:tcPr>
            <w:tcW w:w="993" w:type="dxa"/>
            <w:tcBorders>
              <w:top w:val="dotted" w:sz="4" w:space="0" w:color="auto"/>
              <w:left w:val="dotted" w:sz="4" w:space="0" w:color="auto"/>
              <w:bottom w:val="dotted" w:sz="4" w:space="0" w:color="auto"/>
              <w:right w:val="dotted" w:sz="4" w:space="0" w:color="auto"/>
            </w:tcBorders>
          </w:tcPr>
          <w:p w14:paraId="2643A6C7" w14:textId="77777777" w:rsidR="00D42B19" w:rsidRPr="00136FA8" w:rsidRDefault="00D42B19" w:rsidP="005234B1">
            <w:pPr>
              <w:tabs>
                <w:tab w:val="left" w:pos="1635"/>
              </w:tabs>
              <w:rPr>
                <w:rFonts w:ascii="Calibri Light" w:hAnsi="Calibri Light"/>
                <w:b/>
                <w:iCs/>
                <w:sz w:val="18"/>
                <w:szCs w:val="18"/>
                <w:lang w:val="en-AU" w:eastAsia="en-AU"/>
              </w:rPr>
            </w:pPr>
          </w:p>
        </w:tc>
      </w:tr>
      <w:tr w:rsidR="002B78E4" w:rsidRPr="00136FA8" w14:paraId="6227F6C7" w14:textId="77777777" w:rsidTr="005234B1">
        <w:trPr>
          <w:trHeight w:val="796"/>
          <w:tblHeader/>
        </w:trPr>
        <w:tc>
          <w:tcPr>
            <w:tcW w:w="1486" w:type="dxa"/>
            <w:tcBorders>
              <w:top w:val="dotted" w:sz="4" w:space="0" w:color="auto"/>
              <w:left w:val="dotted" w:sz="4" w:space="0" w:color="auto"/>
              <w:bottom w:val="dotted" w:sz="4" w:space="0" w:color="auto"/>
              <w:right w:val="dotted" w:sz="4" w:space="0" w:color="auto"/>
            </w:tcBorders>
            <w:shd w:val="clear" w:color="auto" w:fill="D8DCDB"/>
          </w:tcPr>
          <w:p w14:paraId="241C4F2A"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Plan outcome</w:t>
            </w:r>
          </w:p>
        </w:tc>
        <w:tc>
          <w:tcPr>
            <w:tcW w:w="1327" w:type="dxa"/>
            <w:tcBorders>
              <w:top w:val="dotted" w:sz="4" w:space="0" w:color="auto"/>
              <w:left w:val="dotted" w:sz="4" w:space="0" w:color="auto"/>
              <w:bottom w:val="dotted" w:sz="4" w:space="0" w:color="auto"/>
              <w:right w:val="dotted" w:sz="4" w:space="0" w:color="auto"/>
            </w:tcBorders>
            <w:shd w:val="clear" w:color="auto" w:fill="D8DCDB"/>
          </w:tcPr>
          <w:p w14:paraId="6D15D3C0"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Plan outcome</w:t>
            </w:r>
            <w:r w:rsidRPr="00136FA8">
              <w:rPr>
                <w:rFonts w:ascii="Calibri Light" w:hAnsi="Calibri Light"/>
                <w:b/>
                <w:iCs/>
                <w:sz w:val="18"/>
                <w:szCs w:val="18"/>
                <w:lang w:val="en-AU" w:eastAsia="en-AU"/>
              </w:rPr>
              <w:br/>
              <w:t xml:space="preserve"> indicators</w:t>
            </w:r>
          </w:p>
        </w:tc>
        <w:tc>
          <w:tcPr>
            <w:tcW w:w="1293" w:type="dxa"/>
            <w:tcBorders>
              <w:top w:val="dotted" w:sz="4" w:space="0" w:color="auto"/>
              <w:left w:val="dotted" w:sz="4" w:space="0" w:color="auto"/>
              <w:bottom w:val="dotted" w:sz="4" w:space="0" w:color="auto"/>
              <w:right w:val="dotted" w:sz="4" w:space="0" w:color="auto"/>
            </w:tcBorders>
            <w:shd w:val="clear" w:color="auto" w:fill="D8DCDB"/>
          </w:tcPr>
          <w:p w14:paraId="79695040"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 xml:space="preserve">Intermediate </w:t>
            </w:r>
            <w:r w:rsidRPr="00136FA8">
              <w:rPr>
                <w:rFonts w:ascii="Calibri Light" w:hAnsi="Calibri Light"/>
                <w:b/>
                <w:iCs/>
                <w:sz w:val="18"/>
                <w:szCs w:val="18"/>
                <w:lang w:val="en-AU" w:eastAsia="en-AU"/>
              </w:rPr>
              <w:br/>
              <w:t>outcome</w:t>
            </w:r>
          </w:p>
        </w:tc>
        <w:tc>
          <w:tcPr>
            <w:tcW w:w="1985" w:type="dxa"/>
            <w:tcBorders>
              <w:top w:val="dotted" w:sz="4" w:space="0" w:color="auto"/>
              <w:left w:val="dotted" w:sz="4" w:space="0" w:color="auto"/>
              <w:bottom w:val="dotted" w:sz="4" w:space="0" w:color="auto"/>
              <w:right w:val="dotted" w:sz="4" w:space="0" w:color="auto"/>
            </w:tcBorders>
            <w:shd w:val="clear" w:color="auto" w:fill="D8DCDB"/>
          </w:tcPr>
          <w:p w14:paraId="5838AFD8"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Intermediate outcome indicators</w:t>
            </w:r>
          </w:p>
        </w:tc>
        <w:tc>
          <w:tcPr>
            <w:tcW w:w="2693" w:type="dxa"/>
            <w:tcBorders>
              <w:top w:val="dotted" w:sz="4" w:space="0" w:color="auto"/>
              <w:left w:val="dotted" w:sz="4" w:space="0" w:color="auto"/>
              <w:bottom w:val="dotted" w:sz="4" w:space="0" w:color="auto"/>
              <w:right w:val="dotted" w:sz="4" w:space="0" w:color="auto"/>
            </w:tcBorders>
            <w:shd w:val="clear" w:color="auto" w:fill="D8DCDB"/>
          </w:tcPr>
          <w:p w14:paraId="11BED068"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2016-17</w:t>
            </w:r>
          </w:p>
        </w:tc>
        <w:tc>
          <w:tcPr>
            <w:tcW w:w="2551" w:type="dxa"/>
            <w:tcBorders>
              <w:top w:val="dotted" w:sz="4" w:space="0" w:color="auto"/>
              <w:left w:val="dotted" w:sz="4" w:space="0" w:color="auto"/>
              <w:bottom w:val="dotted" w:sz="4" w:space="0" w:color="auto"/>
              <w:right w:val="dotted" w:sz="4" w:space="0" w:color="auto"/>
            </w:tcBorders>
            <w:shd w:val="clear" w:color="auto" w:fill="D8DCDB"/>
          </w:tcPr>
          <w:p w14:paraId="604DDE93"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2017-18</w:t>
            </w:r>
          </w:p>
        </w:tc>
        <w:tc>
          <w:tcPr>
            <w:tcW w:w="1701" w:type="dxa"/>
            <w:tcBorders>
              <w:top w:val="dotted" w:sz="4" w:space="0" w:color="auto"/>
              <w:left w:val="dotted" w:sz="4" w:space="0" w:color="auto"/>
              <w:bottom w:val="dotted" w:sz="4" w:space="0" w:color="auto"/>
              <w:right w:val="dotted" w:sz="4" w:space="0" w:color="auto"/>
            </w:tcBorders>
            <w:shd w:val="clear" w:color="auto" w:fill="D8DCDB"/>
          </w:tcPr>
          <w:p w14:paraId="2660A178"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2018-19</w:t>
            </w:r>
          </w:p>
        </w:tc>
        <w:tc>
          <w:tcPr>
            <w:tcW w:w="1276" w:type="dxa"/>
            <w:gridSpan w:val="2"/>
            <w:tcBorders>
              <w:top w:val="dotted" w:sz="4" w:space="0" w:color="auto"/>
              <w:left w:val="dotted" w:sz="4" w:space="0" w:color="auto"/>
              <w:bottom w:val="dotted" w:sz="4" w:space="0" w:color="auto"/>
              <w:right w:val="dotted" w:sz="4" w:space="0" w:color="auto"/>
            </w:tcBorders>
            <w:shd w:val="clear" w:color="auto" w:fill="D8DCDB"/>
          </w:tcPr>
          <w:p w14:paraId="641F39EE"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2019-20</w:t>
            </w:r>
          </w:p>
        </w:tc>
        <w:tc>
          <w:tcPr>
            <w:tcW w:w="993" w:type="dxa"/>
            <w:tcBorders>
              <w:top w:val="dotted" w:sz="4" w:space="0" w:color="auto"/>
              <w:left w:val="dotted" w:sz="4" w:space="0" w:color="auto"/>
              <w:bottom w:val="dotted" w:sz="4" w:space="0" w:color="auto"/>
              <w:right w:val="dotted" w:sz="4" w:space="0" w:color="auto"/>
            </w:tcBorders>
            <w:shd w:val="clear" w:color="auto" w:fill="D8DCDB"/>
          </w:tcPr>
          <w:p w14:paraId="1CFE484A"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Data source &amp; baseline</w:t>
            </w:r>
          </w:p>
        </w:tc>
      </w:tr>
      <w:tr w:rsidR="002B78E4" w:rsidRPr="00136FA8" w14:paraId="5801C4AC" w14:textId="77777777" w:rsidTr="007906D4">
        <w:trPr>
          <w:trHeight w:val="1112"/>
        </w:trPr>
        <w:tc>
          <w:tcPr>
            <w:tcW w:w="1486" w:type="dxa"/>
            <w:vMerge w:val="restart"/>
            <w:tcBorders>
              <w:top w:val="dotted" w:sz="4" w:space="0" w:color="auto"/>
              <w:left w:val="dotted" w:sz="4" w:space="0" w:color="auto"/>
              <w:right w:val="dotted" w:sz="4" w:space="0" w:color="auto"/>
            </w:tcBorders>
            <w:shd w:val="clear" w:color="auto" w:fill="auto"/>
          </w:tcPr>
          <w:p w14:paraId="32331D77"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sz w:val="17"/>
                <w:szCs w:val="17"/>
                <w:lang w:val="en-AU" w:eastAsia="en-AU"/>
              </w:rPr>
              <w:t>1. More girls and boys attain improved literacy, numeracy and the core competencies identified at each level of primary education.</w:t>
            </w:r>
          </w:p>
        </w:tc>
        <w:tc>
          <w:tcPr>
            <w:tcW w:w="1327" w:type="dxa"/>
            <w:vMerge w:val="restart"/>
            <w:tcBorders>
              <w:top w:val="dotted" w:sz="4" w:space="0" w:color="auto"/>
              <w:left w:val="dotted" w:sz="4" w:space="0" w:color="auto"/>
              <w:right w:val="dotted" w:sz="4" w:space="0" w:color="auto"/>
            </w:tcBorders>
            <w:shd w:val="clear" w:color="auto" w:fill="auto"/>
          </w:tcPr>
          <w:p w14:paraId="6DFE2AA8" w14:textId="77777777"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Progressive national student assessments show improved performance</w:t>
            </w:r>
          </w:p>
        </w:tc>
        <w:tc>
          <w:tcPr>
            <w:tcW w:w="1293" w:type="dxa"/>
            <w:tcBorders>
              <w:top w:val="dotted" w:sz="4" w:space="0" w:color="auto"/>
              <w:left w:val="dotted" w:sz="4" w:space="0" w:color="auto"/>
              <w:bottom w:val="dotted" w:sz="4" w:space="0" w:color="auto"/>
              <w:right w:val="dotted" w:sz="4" w:space="0" w:color="auto"/>
            </w:tcBorders>
            <w:shd w:val="clear" w:color="auto" w:fill="auto"/>
          </w:tcPr>
          <w:p w14:paraId="4AB7535C"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sz w:val="17"/>
                <w:szCs w:val="17"/>
                <w:lang w:eastAsia="en-AU"/>
              </w:rPr>
              <w:t>The quality of teaching materials is improved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605D2A6"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sz w:val="17"/>
                <w:szCs w:val="17"/>
                <w:lang w:eastAsia="en-AU"/>
              </w:rPr>
              <w:t>Primary school text books better reflect the Government of Bangladesh (GoB) education curriculum</w:t>
            </w:r>
          </w:p>
        </w:tc>
        <w:tc>
          <w:tcPr>
            <w:tcW w:w="2693" w:type="dxa"/>
            <w:tcBorders>
              <w:top w:val="dotted" w:sz="4" w:space="0" w:color="auto"/>
              <w:left w:val="dotted" w:sz="4" w:space="0" w:color="auto"/>
              <w:bottom w:val="dotted" w:sz="4" w:space="0" w:color="auto"/>
              <w:right w:val="dotted" w:sz="4" w:space="0" w:color="auto"/>
            </w:tcBorders>
            <w:shd w:val="clear" w:color="auto" w:fill="auto"/>
          </w:tcPr>
          <w:p w14:paraId="586F2F87"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Target: Report on use (quality) of revised text books</w:t>
            </w:r>
          </w:p>
          <w:p w14:paraId="3C7F2662" w14:textId="5CF04AF9" w:rsidR="00D42B19" w:rsidRPr="00CC7CB9" w:rsidRDefault="00D42B19" w:rsidP="00B1069E">
            <w:pPr>
              <w:tabs>
                <w:tab w:val="left" w:pos="1635"/>
              </w:tabs>
              <w:rPr>
                <w:rFonts w:ascii="Calibri Light" w:hAnsi="Calibri Light"/>
                <w:iCs/>
                <w:sz w:val="18"/>
                <w:szCs w:val="18"/>
                <w:lang w:val="en-AU" w:eastAsia="en-AU"/>
              </w:rPr>
            </w:pPr>
            <w:r w:rsidRPr="00CC7CB9">
              <w:rPr>
                <w:rFonts w:ascii="Calibri Light" w:hAnsi="Calibri Light"/>
                <w:sz w:val="17"/>
                <w:szCs w:val="17"/>
                <w:lang w:eastAsia="en-AU"/>
              </w:rPr>
              <w:t xml:space="preserve">Primary text books were distributed to all schools as scheduled on </w:t>
            </w:r>
            <w:r w:rsidR="00B1069E" w:rsidRPr="00CC7CB9">
              <w:rPr>
                <w:rFonts w:ascii="Calibri Light" w:hAnsi="Calibri Light"/>
                <w:sz w:val="17"/>
                <w:szCs w:val="17"/>
                <w:lang w:eastAsia="en-AU"/>
              </w:rPr>
              <w:br/>
            </w:r>
            <w:r w:rsidRPr="00CC7CB9">
              <w:rPr>
                <w:rFonts w:ascii="Calibri Light" w:hAnsi="Calibri Light"/>
                <w:sz w:val="17"/>
                <w:szCs w:val="17"/>
                <w:lang w:eastAsia="en-AU"/>
              </w:rPr>
              <w:t>1 January 2017</w:t>
            </w:r>
            <w:r w:rsidR="00B1069E" w:rsidRPr="00CC7CB9">
              <w:rPr>
                <w:rFonts w:ascii="Calibri Light" w:hAnsi="Calibri Light"/>
                <w:sz w:val="17"/>
                <w:szCs w:val="17"/>
                <w:lang w:eastAsia="en-AU"/>
              </w:rPr>
              <w:t xml:space="preserve">. </w:t>
            </w:r>
            <w:r w:rsidRPr="00CC7CB9">
              <w:rPr>
                <w:rFonts w:ascii="Calibri Light" w:hAnsi="Calibri Light"/>
                <w:sz w:val="17"/>
                <w:szCs w:val="17"/>
                <w:lang w:eastAsia="en-AU"/>
              </w:rPr>
              <w:t>A World Bank led report, funded by Australia, confirmed that textbook quality had improved with fewer spelling errors and structure streamlined, better formatting and simplified language</w:t>
            </w:r>
            <w:r w:rsidR="00B1069E" w:rsidRPr="00CC7CB9">
              <w:rPr>
                <w:rFonts w:ascii="Calibri Light" w:hAnsi="Calibri Light"/>
                <w:sz w:val="17"/>
                <w:szCs w:val="17"/>
                <w:lang w:eastAsia="en-AU"/>
              </w:rPr>
              <w:t xml:space="preserve">. </w:t>
            </w:r>
          </w:p>
        </w:tc>
        <w:tc>
          <w:tcPr>
            <w:tcW w:w="2551" w:type="dxa"/>
            <w:tcBorders>
              <w:top w:val="dotted" w:sz="4" w:space="0" w:color="auto"/>
              <w:left w:val="dotted" w:sz="4" w:space="0" w:color="auto"/>
              <w:bottom w:val="dotted" w:sz="4" w:space="0" w:color="auto"/>
              <w:right w:val="dotted" w:sz="4" w:space="0" w:color="auto"/>
            </w:tcBorders>
            <w:shd w:val="clear" w:color="auto" w:fill="auto"/>
          </w:tcPr>
          <w:p w14:paraId="74F05D5B"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Review of learning materials informs PEDP4 planning.</w:t>
            </w:r>
          </w:p>
          <w:p w14:paraId="443A7182"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Met</w:t>
            </w:r>
          </w:p>
          <w:p w14:paraId="11214F09"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The PEDP4 design team reviewed the quality of learning materials in three design papers (on Foundational Literacy and Numeracy, Curriculum Strengthening, and Teaching and Learning Materials).</w:t>
            </w:r>
          </w:p>
          <w:p w14:paraId="45E1D8B2"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 xml:space="preserve">A comprehensive review of the curriculum and textbooks by the National Curriculum and Textbook Board (NCTB) is ongoing, and scheduled to conclude in 2019. </w:t>
            </w:r>
          </w:p>
          <w:p w14:paraId="044308FF" w14:textId="0A1CCC94" w:rsidR="00D42B19" w:rsidRPr="00CC7CB9" w:rsidRDefault="00D42B19" w:rsidP="005234B1">
            <w:pPr>
              <w:tabs>
                <w:tab w:val="left" w:pos="1635"/>
              </w:tabs>
              <w:rPr>
                <w:rFonts w:ascii="Calibri Light" w:hAnsi="Calibri Light"/>
                <w:iCs/>
                <w:sz w:val="18"/>
                <w:szCs w:val="18"/>
                <w:lang w:val="en-AU" w:eastAsia="en-AU"/>
              </w:rPr>
            </w:pPr>
            <w:r w:rsidRPr="00CC7CB9">
              <w:rPr>
                <w:rFonts w:ascii="Calibri Light" w:hAnsi="Calibri Light"/>
                <w:sz w:val="17"/>
                <w:szCs w:val="17"/>
                <w:lang w:eastAsia="en-AU"/>
              </w:rPr>
              <w:t>Both review processes informed PEDP4 planning and the final PEDP4 program document includes strengthening of curriculum, textbooks and learning materials as a priority reform</w:t>
            </w:r>
            <w:r w:rsidR="00B1069E" w:rsidRPr="00CC7CB9">
              <w:rPr>
                <w:rFonts w:ascii="Calibri Light" w:hAnsi="Calibri Light"/>
                <w:sz w:val="17"/>
                <w:szCs w:val="17"/>
                <w:lang w:eastAsia="en-AU"/>
              </w:rPr>
              <w:t xml:space="preserve">. </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ABCDA6F" w14:textId="77777777" w:rsidR="00D42B19" w:rsidRPr="00136FA8" w:rsidRDefault="00D42B19" w:rsidP="005234B1">
            <w:pPr>
              <w:tabs>
                <w:tab w:val="left" w:pos="1635"/>
              </w:tabs>
              <w:rPr>
                <w:rFonts w:ascii="Calibri Light" w:hAnsi="Calibri Light"/>
                <w:iCs/>
                <w:sz w:val="18"/>
                <w:szCs w:val="18"/>
                <w:lang w:val="en-AU" w:eastAsia="en-AU"/>
              </w:rPr>
            </w:pPr>
            <w:r w:rsidRPr="00136FA8">
              <w:rPr>
                <w:rFonts w:ascii="Calibri Light" w:hAnsi="Calibri Light"/>
                <w:sz w:val="17"/>
                <w:szCs w:val="17"/>
                <w:lang w:eastAsia="en-AU"/>
              </w:rPr>
              <w:t>The program (PEDP3) ended in June 2018.</w:t>
            </w:r>
            <w:r w:rsidRPr="00136FA8">
              <w:rPr>
                <w:rFonts w:ascii="Calibri Light" w:hAnsi="Calibri Light"/>
                <w:iCs/>
                <w:sz w:val="18"/>
                <w:szCs w:val="18"/>
                <w:lang w:val="en-AU" w:eastAsia="en-AU"/>
              </w:rPr>
              <w:t xml:space="preserve"> </w:t>
            </w:r>
          </w:p>
        </w:tc>
        <w:tc>
          <w:tcPr>
            <w:tcW w:w="1276" w:type="dxa"/>
            <w:gridSpan w:val="2"/>
            <w:tcBorders>
              <w:top w:val="dotted" w:sz="4" w:space="0" w:color="auto"/>
              <w:left w:val="dotted" w:sz="4" w:space="0" w:color="auto"/>
              <w:bottom w:val="dotted" w:sz="4" w:space="0" w:color="auto"/>
              <w:right w:val="dotted" w:sz="4" w:space="0" w:color="auto"/>
            </w:tcBorders>
            <w:shd w:val="clear" w:color="auto" w:fill="auto"/>
          </w:tcPr>
          <w:p w14:paraId="5A1485DA" w14:textId="77777777" w:rsidR="00D42B19" w:rsidRPr="00136FA8" w:rsidRDefault="00D42B19" w:rsidP="005234B1">
            <w:pPr>
              <w:tabs>
                <w:tab w:val="left" w:pos="1635"/>
              </w:tabs>
              <w:rPr>
                <w:rFonts w:ascii="Calibri Light" w:hAnsi="Calibri Light"/>
                <w:sz w:val="17"/>
                <w:szCs w:val="17"/>
                <w:lang w:eastAsia="en-AU"/>
              </w:rPr>
            </w:pPr>
            <w:r w:rsidRPr="00136FA8">
              <w:rPr>
                <w:rFonts w:ascii="Calibri Light" w:hAnsi="Calibri Light"/>
                <w:sz w:val="17"/>
                <w:szCs w:val="17"/>
                <w:lang w:eastAsia="en-AU"/>
              </w:rPr>
              <w:t>The program (PEDP3) ended in June 2018.</w:t>
            </w: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605FD881" w14:textId="77777777" w:rsidR="00D42B19" w:rsidRPr="00136FA8" w:rsidRDefault="00D42B19" w:rsidP="005234B1">
            <w:pPr>
              <w:tabs>
                <w:tab w:val="left" w:pos="1635"/>
              </w:tabs>
              <w:rPr>
                <w:rFonts w:ascii="Calibri Light" w:hAnsi="Calibri Light"/>
                <w:sz w:val="17"/>
                <w:szCs w:val="17"/>
                <w:lang w:eastAsia="en-AU"/>
              </w:rPr>
            </w:pPr>
            <w:r w:rsidRPr="00136FA8">
              <w:rPr>
                <w:rFonts w:ascii="Calibri Light" w:hAnsi="Calibri Light"/>
                <w:sz w:val="17"/>
                <w:szCs w:val="17"/>
                <w:lang w:eastAsia="en-AU"/>
              </w:rPr>
              <w:t>NCTB/DFID reports</w:t>
            </w:r>
          </w:p>
        </w:tc>
      </w:tr>
      <w:tr w:rsidR="00D42B19" w:rsidRPr="00136FA8" w14:paraId="417C705C" w14:textId="77777777" w:rsidTr="00B1069E">
        <w:trPr>
          <w:trHeight w:val="2835"/>
        </w:trPr>
        <w:tc>
          <w:tcPr>
            <w:tcW w:w="1486" w:type="dxa"/>
            <w:vMerge/>
            <w:tcBorders>
              <w:left w:val="dotted" w:sz="4" w:space="0" w:color="auto"/>
              <w:bottom w:val="dotted" w:sz="4" w:space="0" w:color="auto"/>
              <w:right w:val="dotted" w:sz="4" w:space="0" w:color="auto"/>
            </w:tcBorders>
            <w:shd w:val="clear" w:color="auto" w:fill="auto"/>
          </w:tcPr>
          <w:p w14:paraId="56E2E555" w14:textId="77777777" w:rsidR="00D42B19" w:rsidRPr="00136FA8" w:rsidRDefault="00D42B19" w:rsidP="005234B1">
            <w:pPr>
              <w:tabs>
                <w:tab w:val="left" w:pos="1635"/>
              </w:tabs>
              <w:rPr>
                <w:rFonts w:ascii="Calibri Light" w:hAnsi="Calibri Light"/>
                <w:b/>
                <w:iCs/>
                <w:sz w:val="18"/>
                <w:szCs w:val="18"/>
                <w:lang w:val="en-AU" w:eastAsia="en-AU"/>
              </w:rPr>
            </w:pPr>
          </w:p>
        </w:tc>
        <w:tc>
          <w:tcPr>
            <w:tcW w:w="1327" w:type="dxa"/>
            <w:vMerge/>
            <w:tcBorders>
              <w:left w:val="dotted" w:sz="4" w:space="0" w:color="auto"/>
              <w:bottom w:val="dotted" w:sz="4" w:space="0" w:color="auto"/>
              <w:right w:val="dotted" w:sz="4" w:space="0" w:color="auto"/>
            </w:tcBorders>
            <w:shd w:val="clear" w:color="auto" w:fill="auto"/>
          </w:tcPr>
          <w:p w14:paraId="5984C877" w14:textId="77777777" w:rsidR="00D42B19" w:rsidRPr="00136FA8" w:rsidRDefault="00D42B19" w:rsidP="005234B1">
            <w:pPr>
              <w:tabs>
                <w:tab w:val="left" w:pos="1635"/>
              </w:tabs>
              <w:rPr>
                <w:rFonts w:ascii="Calibri Light" w:hAnsi="Calibri Light"/>
                <w:b/>
                <w:iCs/>
                <w:sz w:val="18"/>
                <w:szCs w:val="18"/>
                <w:lang w:val="en-AU" w:eastAsia="en-AU"/>
              </w:rPr>
            </w:pPr>
          </w:p>
        </w:tc>
        <w:tc>
          <w:tcPr>
            <w:tcW w:w="1293" w:type="dxa"/>
            <w:tcBorders>
              <w:top w:val="dotted" w:sz="4" w:space="0" w:color="auto"/>
              <w:left w:val="dotted" w:sz="4" w:space="0" w:color="auto"/>
              <w:bottom w:val="dotted" w:sz="4" w:space="0" w:color="auto"/>
              <w:right w:val="dotted" w:sz="4" w:space="0" w:color="auto"/>
            </w:tcBorders>
            <w:shd w:val="clear" w:color="auto" w:fill="auto"/>
          </w:tcPr>
          <w:p w14:paraId="560B6E39" w14:textId="4DC5DDB9"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sz w:val="17"/>
                <w:szCs w:val="17"/>
                <w:lang w:eastAsia="en-AU"/>
              </w:rPr>
              <w:t>Primary school learning outcomes improved through use of active rather than rote pedagogy</w:t>
            </w:r>
            <w:r w:rsidR="00AF4050">
              <w:rPr>
                <w:rFonts w:ascii="Calibri Light" w:hAnsi="Calibri Light"/>
                <w:sz w:val="17"/>
                <w:szCs w:val="17"/>
                <w:lang w:eastAsia="en-AU"/>
              </w:rPr>
              <w: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F905741" w14:textId="0D3A5B0D"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sz w:val="17"/>
                <w:szCs w:val="17"/>
                <w:lang w:eastAsia="en-AU"/>
              </w:rPr>
              <w:t>Proportion of each child learns strategy rolled out to 29 Primary Teaching Institutions and lessons learned incorporated into GoB Planning</w:t>
            </w:r>
            <w:r w:rsidR="00AF4050">
              <w:rPr>
                <w:rFonts w:ascii="Calibri Light" w:hAnsi="Calibri Light"/>
                <w:sz w:val="17"/>
                <w:szCs w:val="17"/>
                <w:lang w:eastAsia="en-AU"/>
              </w:rPr>
              <w:t>.</w:t>
            </w:r>
          </w:p>
        </w:tc>
        <w:tc>
          <w:tcPr>
            <w:tcW w:w="2693" w:type="dxa"/>
            <w:tcBorders>
              <w:top w:val="dotted" w:sz="4" w:space="0" w:color="auto"/>
              <w:left w:val="dotted" w:sz="4" w:space="0" w:color="auto"/>
              <w:bottom w:val="dotted" w:sz="4" w:space="0" w:color="auto"/>
              <w:right w:val="dotted" w:sz="4" w:space="0" w:color="auto"/>
            </w:tcBorders>
            <w:shd w:val="clear" w:color="auto" w:fill="auto"/>
          </w:tcPr>
          <w:p w14:paraId="2F700439" w14:textId="77777777" w:rsidR="00D42B19" w:rsidRPr="00583A96" w:rsidRDefault="00D42B19" w:rsidP="005234B1">
            <w:pPr>
              <w:tabs>
                <w:tab w:val="left" w:pos="1635"/>
              </w:tabs>
              <w:rPr>
                <w:rFonts w:ascii="Calibri Light" w:hAnsi="Calibri Light"/>
                <w:sz w:val="17"/>
                <w:szCs w:val="17"/>
                <w:lang w:eastAsia="en-AU"/>
              </w:rPr>
            </w:pPr>
            <w:r w:rsidRPr="00583A96">
              <w:rPr>
                <w:rFonts w:ascii="Calibri Light" w:hAnsi="Calibri Light"/>
                <w:sz w:val="17"/>
                <w:szCs w:val="17"/>
                <w:lang w:eastAsia="en-AU"/>
              </w:rPr>
              <w:t>Target: Completion and review of Each Child Learns pilot program</w:t>
            </w:r>
          </w:p>
          <w:p w14:paraId="775ECD9A" w14:textId="0BF29E9A" w:rsidR="00D42B19" w:rsidRPr="00583A96" w:rsidRDefault="00D42B19" w:rsidP="005234B1">
            <w:pPr>
              <w:tabs>
                <w:tab w:val="left" w:pos="1635"/>
              </w:tabs>
              <w:rPr>
                <w:rFonts w:ascii="Calibri Light" w:hAnsi="Calibri Light"/>
                <w:b/>
                <w:iCs/>
                <w:sz w:val="18"/>
                <w:szCs w:val="18"/>
                <w:lang w:val="en-AU" w:eastAsia="en-AU"/>
              </w:rPr>
            </w:pPr>
            <w:r w:rsidRPr="00583A96">
              <w:rPr>
                <w:rFonts w:ascii="Calibri Light" w:hAnsi="Calibri Light"/>
                <w:sz w:val="17"/>
                <w:szCs w:val="17"/>
                <w:lang w:eastAsia="en-AU"/>
              </w:rPr>
              <w:t>The ECL pilot was completed during the reporting period, covering 1500 schools as planned</w:t>
            </w:r>
            <w:r w:rsidR="00B1069E" w:rsidRPr="00583A96">
              <w:rPr>
                <w:rFonts w:ascii="Calibri Light" w:hAnsi="Calibri Light"/>
                <w:sz w:val="17"/>
                <w:szCs w:val="17"/>
                <w:lang w:eastAsia="en-AU"/>
              </w:rPr>
              <w:t xml:space="preserve">. </w:t>
            </w:r>
            <w:r w:rsidRPr="00583A96">
              <w:rPr>
                <w:rFonts w:ascii="Calibri Light" w:hAnsi="Calibri Light"/>
                <w:sz w:val="17"/>
                <w:szCs w:val="17"/>
                <w:lang w:eastAsia="en-AU"/>
              </w:rPr>
              <w:t>The planned review, a longitudinal study was conducted by UNICEF with Australian funding. It confirmed improved learning outcomes.</w:t>
            </w:r>
          </w:p>
        </w:tc>
        <w:tc>
          <w:tcPr>
            <w:tcW w:w="2551" w:type="dxa"/>
            <w:tcBorders>
              <w:top w:val="dotted" w:sz="4" w:space="0" w:color="auto"/>
              <w:left w:val="dotted" w:sz="4" w:space="0" w:color="auto"/>
              <w:bottom w:val="dotted" w:sz="4" w:space="0" w:color="auto"/>
              <w:right w:val="dotted" w:sz="4" w:space="0" w:color="auto"/>
            </w:tcBorders>
            <w:shd w:val="clear" w:color="auto" w:fill="auto"/>
          </w:tcPr>
          <w:p w14:paraId="0B02976B" w14:textId="262EA9F9" w:rsidR="00D42B19" w:rsidRPr="00583A96" w:rsidRDefault="00D42B19" w:rsidP="005234B1">
            <w:pPr>
              <w:tabs>
                <w:tab w:val="left" w:pos="1635"/>
              </w:tabs>
              <w:rPr>
                <w:rFonts w:ascii="Calibri Light" w:hAnsi="Calibri Light"/>
                <w:sz w:val="17"/>
                <w:szCs w:val="17"/>
                <w:lang w:eastAsia="en-AU"/>
              </w:rPr>
            </w:pPr>
            <w:r w:rsidRPr="00583A96">
              <w:rPr>
                <w:rFonts w:ascii="Calibri Light" w:hAnsi="Calibri Light"/>
                <w:sz w:val="17"/>
                <w:szCs w:val="17"/>
                <w:lang w:eastAsia="en-AU"/>
              </w:rPr>
              <w:t>Review findings on Each Child Learns integrated into PEDP4</w:t>
            </w:r>
            <w:r w:rsidR="00AF4050">
              <w:rPr>
                <w:rFonts w:ascii="Calibri Light" w:hAnsi="Calibri Light"/>
                <w:sz w:val="17"/>
                <w:szCs w:val="17"/>
                <w:lang w:eastAsia="en-AU"/>
              </w:rPr>
              <w:t>.</w:t>
            </w:r>
          </w:p>
          <w:p w14:paraId="7D778AC1"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 xml:space="preserve">Partially Met </w:t>
            </w:r>
          </w:p>
          <w:p w14:paraId="6E1318BA" w14:textId="2BB89827" w:rsidR="00D42B19" w:rsidRPr="00583A96" w:rsidRDefault="00D42B19" w:rsidP="005234B1">
            <w:pPr>
              <w:tabs>
                <w:tab w:val="left" w:pos="1635"/>
              </w:tabs>
              <w:rPr>
                <w:rFonts w:ascii="Calibri Light" w:hAnsi="Calibri Light"/>
                <w:b/>
                <w:iCs/>
                <w:sz w:val="18"/>
                <w:szCs w:val="18"/>
                <w:lang w:val="en-AU" w:eastAsia="en-AU"/>
              </w:rPr>
            </w:pPr>
            <w:r w:rsidRPr="00CC7CB9">
              <w:rPr>
                <w:rFonts w:ascii="Calibri Light" w:hAnsi="Calibri Light"/>
                <w:sz w:val="17"/>
                <w:szCs w:val="17"/>
                <w:lang w:eastAsia="en-AU"/>
              </w:rPr>
              <w:t>The DFAT funded UNICEF</w:t>
            </w:r>
            <w:r w:rsidRPr="00583A96">
              <w:rPr>
                <w:rFonts w:ascii="Calibri Light" w:hAnsi="Calibri Light"/>
                <w:sz w:val="17"/>
                <w:szCs w:val="17"/>
                <w:lang w:eastAsia="en-AU"/>
              </w:rPr>
              <w:t xml:space="preserve"> review of ECL (2016-17) informed PEDP4 Planning. ECL principles and methodologies were incorporated into three design papers</w:t>
            </w:r>
            <w:r w:rsidR="00B1069E" w:rsidRPr="00583A96">
              <w:rPr>
                <w:rFonts w:ascii="Calibri Light" w:hAnsi="Calibri Light"/>
                <w:sz w:val="17"/>
                <w:szCs w:val="17"/>
                <w:lang w:eastAsia="en-AU"/>
              </w:rPr>
              <w:t xml:space="preserve">. </w:t>
            </w:r>
            <w:r w:rsidRPr="00583A96">
              <w:rPr>
                <w:rFonts w:ascii="Calibri Light" w:hAnsi="Calibri Light"/>
                <w:sz w:val="17"/>
                <w:szCs w:val="17"/>
                <w:lang w:eastAsia="en-AU"/>
              </w:rPr>
              <w:t xml:space="preserve">However there was modest integration of ECL findings in the final PEDP4 program document, with the strongest component in the Diploma in Education, which will be rolled out to 50% of teachers who did not receive either Diploma in Education or Certificate in Education training towards the end of PEDP4. </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6DA89945"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sz w:val="17"/>
                <w:szCs w:val="17"/>
                <w:lang w:eastAsia="en-AU"/>
              </w:rPr>
              <w:t>The program (PEDP3) ended in June 2018.</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780CD616"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sz w:val="17"/>
                <w:szCs w:val="17"/>
                <w:lang w:eastAsia="en-AU"/>
              </w:rPr>
              <w:t>The program (PEDP3) ended in June 2018.</w:t>
            </w:r>
          </w:p>
        </w:tc>
        <w:tc>
          <w:tcPr>
            <w:tcW w:w="1135" w:type="dxa"/>
            <w:gridSpan w:val="2"/>
            <w:tcBorders>
              <w:top w:val="dotted" w:sz="4" w:space="0" w:color="auto"/>
              <w:left w:val="dotted" w:sz="4" w:space="0" w:color="auto"/>
              <w:bottom w:val="dotted" w:sz="4" w:space="0" w:color="auto"/>
              <w:right w:val="dotted" w:sz="4" w:space="0" w:color="auto"/>
            </w:tcBorders>
            <w:shd w:val="clear" w:color="auto" w:fill="auto"/>
          </w:tcPr>
          <w:p w14:paraId="1F7E0B19" w14:textId="763928BA" w:rsidR="00D42B19" w:rsidRPr="00136FA8" w:rsidRDefault="00D42B19" w:rsidP="005234B1">
            <w:pPr>
              <w:tabs>
                <w:tab w:val="left" w:pos="1635"/>
              </w:tabs>
              <w:rPr>
                <w:rFonts w:ascii="Calibri Light" w:hAnsi="Calibri Light"/>
                <w:sz w:val="17"/>
                <w:szCs w:val="17"/>
                <w:lang w:eastAsia="en-AU"/>
              </w:rPr>
            </w:pPr>
            <w:r w:rsidRPr="00136FA8">
              <w:rPr>
                <w:rFonts w:ascii="Calibri Light" w:hAnsi="Calibri Light"/>
                <w:sz w:val="17"/>
                <w:szCs w:val="17"/>
                <w:lang w:eastAsia="en-AU"/>
              </w:rPr>
              <w:t>Government of Bangladesh (GoB), UNICEF ECL TA reports and MTR quality analysis</w:t>
            </w:r>
            <w:r w:rsidR="00AF4050">
              <w:rPr>
                <w:rFonts w:ascii="Calibri Light" w:hAnsi="Calibri Light"/>
                <w:sz w:val="17"/>
                <w:szCs w:val="17"/>
                <w:lang w:eastAsia="en-AU"/>
              </w:rPr>
              <w:t>.</w:t>
            </w:r>
          </w:p>
        </w:tc>
      </w:tr>
    </w:tbl>
    <w:p w14:paraId="5DEF4EB0" w14:textId="77777777" w:rsidR="00D42B19" w:rsidRPr="00136FA8" w:rsidRDefault="00D42B19" w:rsidP="00D42B19"/>
    <w:p w14:paraId="40AAAAE7" w14:textId="77777777" w:rsidR="00D42B19" w:rsidRPr="00136FA8" w:rsidRDefault="00D42B19" w:rsidP="00D42B19">
      <w:pPr>
        <w:suppressAutoHyphens w:val="0"/>
        <w:spacing w:before="0" w:after="120" w:line="440" w:lineRule="atLeast"/>
      </w:pPr>
      <w:r w:rsidRPr="00136FA8">
        <w:br w:type="page"/>
      </w:r>
    </w:p>
    <w:tbl>
      <w:tblPr>
        <w:tblpPr w:leftFromText="180" w:rightFromText="180" w:vertAnchor="page" w:horzAnchor="margin" w:tblpY="1066"/>
        <w:tblW w:w="15446" w:type="dxa"/>
        <w:tblLayout w:type="fixed"/>
        <w:tblLook w:val="04A0" w:firstRow="1" w:lastRow="0" w:firstColumn="1" w:lastColumn="0" w:noHBand="0" w:noVBand="1"/>
      </w:tblPr>
      <w:tblGrid>
        <w:gridCol w:w="1980"/>
        <w:gridCol w:w="1417"/>
        <w:gridCol w:w="1560"/>
        <w:gridCol w:w="2126"/>
        <w:gridCol w:w="2126"/>
        <w:gridCol w:w="2126"/>
        <w:gridCol w:w="1560"/>
        <w:gridCol w:w="1417"/>
        <w:gridCol w:w="1134"/>
      </w:tblGrid>
      <w:tr w:rsidR="002B78E4" w:rsidRPr="00136FA8" w14:paraId="58C3EBF6" w14:textId="77777777" w:rsidTr="00C0326C">
        <w:trPr>
          <w:trHeight w:val="519"/>
          <w:tblHeader/>
        </w:trPr>
        <w:tc>
          <w:tcPr>
            <w:tcW w:w="14312" w:type="dxa"/>
            <w:gridSpan w:val="8"/>
            <w:tcBorders>
              <w:top w:val="dotted" w:sz="4" w:space="0" w:color="auto"/>
              <w:left w:val="dotted" w:sz="4" w:space="0" w:color="auto"/>
              <w:bottom w:val="dotted" w:sz="4" w:space="0" w:color="auto"/>
              <w:right w:val="dotted" w:sz="4" w:space="0" w:color="auto"/>
            </w:tcBorders>
            <w:shd w:val="clear" w:color="auto" w:fill="D8DCDB"/>
          </w:tcPr>
          <w:p w14:paraId="6E6B2825"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lastRenderedPageBreak/>
              <w:t xml:space="preserve">Australia’s Aid Objective One: Improving education access, equity, efficiency and learning outcomes  </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1FF0178B" w14:textId="77777777" w:rsidR="00D42B19" w:rsidRPr="00136FA8" w:rsidRDefault="00D42B19" w:rsidP="005234B1">
            <w:pPr>
              <w:tabs>
                <w:tab w:val="left" w:pos="1635"/>
              </w:tabs>
              <w:rPr>
                <w:rFonts w:ascii="Calibri Light" w:hAnsi="Calibri Light"/>
                <w:b/>
                <w:iCs/>
                <w:sz w:val="18"/>
                <w:szCs w:val="18"/>
                <w:lang w:val="en-AU" w:eastAsia="en-AU"/>
              </w:rPr>
            </w:pPr>
          </w:p>
        </w:tc>
      </w:tr>
      <w:tr w:rsidR="002B78E4" w:rsidRPr="00136FA8" w14:paraId="379A9F22" w14:textId="77777777" w:rsidTr="00C0326C">
        <w:trPr>
          <w:trHeight w:val="75"/>
          <w:tblHeader/>
        </w:trPr>
        <w:tc>
          <w:tcPr>
            <w:tcW w:w="7083" w:type="dxa"/>
            <w:gridSpan w:val="4"/>
            <w:tcBorders>
              <w:top w:val="dotted" w:sz="4" w:space="0" w:color="auto"/>
              <w:left w:val="dotted" w:sz="4" w:space="0" w:color="auto"/>
              <w:bottom w:val="dotted" w:sz="4" w:space="0" w:color="auto"/>
              <w:right w:val="dotted" w:sz="4" w:space="0" w:color="auto"/>
            </w:tcBorders>
          </w:tcPr>
          <w:p w14:paraId="6F402C9B" w14:textId="77777777" w:rsidR="00D42B19" w:rsidRPr="00136FA8" w:rsidRDefault="00D42B19" w:rsidP="005234B1">
            <w:pPr>
              <w:tabs>
                <w:tab w:val="left" w:pos="1635"/>
              </w:tabs>
              <w:ind w:right="-252"/>
              <w:jc w:val="center"/>
              <w:rPr>
                <w:rFonts w:ascii="Calibri Light" w:hAnsi="Calibri Light"/>
                <w:b/>
                <w:iCs/>
                <w:sz w:val="18"/>
                <w:szCs w:val="18"/>
                <w:lang w:val="en-AU" w:eastAsia="en-AU"/>
              </w:rPr>
            </w:pPr>
            <w:r w:rsidRPr="00136FA8">
              <w:rPr>
                <w:rFonts w:ascii="Calibri Light" w:hAnsi="Calibri Light"/>
                <w:b/>
                <w:iCs/>
                <w:sz w:val="18"/>
                <w:szCs w:val="18"/>
                <w:lang w:val="en-AU" w:eastAsia="en-AU"/>
              </w:rPr>
              <w:t xml:space="preserve">   </w:t>
            </w:r>
          </w:p>
        </w:tc>
        <w:tc>
          <w:tcPr>
            <w:tcW w:w="7229" w:type="dxa"/>
            <w:gridSpan w:val="4"/>
            <w:tcBorders>
              <w:top w:val="dotted" w:sz="4" w:space="0" w:color="auto"/>
              <w:left w:val="dotted" w:sz="4" w:space="0" w:color="auto"/>
              <w:bottom w:val="dotted" w:sz="4" w:space="0" w:color="auto"/>
              <w:right w:val="dotted" w:sz="4" w:space="0" w:color="auto"/>
            </w:tcBorders>
          </w:tcPr>
          <w:p w14:paraId="0BFC3A43"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Annual Progress Targets/Milestones</w:t>
            </w:r>
          </w:p>
        </w:tc>
        <w:tc>
          <w:tcPr>
            <w:tcW w:w="1134" w:type="dxa"/>
            <w:tcBorders>
              <w:top w:val="dotted" w:sz="4" w:space="0" w:color="auto"/>
              <w:left w:val="dotted" w:sz="4" w:space="0" w:color="auto"/>
              <w:bottom w:val="dotted" w:sz="4" w:space="0" w:color="auto"/>
              <w:right w:val="dotted" w:sz="4" w:space="0" w:color="auto"/>
            </w:tcBorders>
          </w:tcPr>
          <w:p w14:paraId="6653CADE" w14:textId="77777777" w:rsidR="00D42B19" w:rsidRPr="00136FA8" w:rsidRDefault="00D42B19" w:rsidP="005234B1">
            <w:pPr>
              <w:tabs>
                <w:tab w:val="left" w:pos="1635"/>
              </w:tabs>
              <w:rPr>
                <w:rFonts w:ascii="Calibri Light" w:hAnsi="Calibri Light"/>
                <w:b/>
                <w:iCs/>
                <w:sz w:val="18"/>
                <w:szCs w:val="18"/>
                <w:lang w:val="en-AU" w:eastAsia="en-AU"/>
              </w:rPr>
            </w:pPr>
          </w:p>
        </w:tc>
      </w:tr>
      <w:tr w:rsidR="002B78E4" w:rsidRPr="00136FA8" w14:paraId="1939D8B2" w14:textId="77777777" w:rsidTr="00C0326C">
        <w:trPr>
          <w:trHeight w:val="611"/>
          <w:tblHeader/>
        </w:trPr>
        <w:tc>
          <w:tcPr>
            <w:tcW w:w="1980" w:type="dxa"/>
            <w:tcBorders>
              <w:top w:val="dotted" w:sz="4" w:space="0" w:color="auto"/>
              <w:left w:val="dotted" w:sz="4" w:space="0" w:color="auto"/>
              <w:bottom w:val="dotted" w:sz="4" w:space="0" w:color="auto"/>
              <w:right w:val="dotted" w:sz="4" w:space="0" w:color="auto"/>
            </w:tcBorders>
            <w:shd w:val="clear" w:color="auto" w:fill="D8DCDB"/>
          </w:tcPr>
          <w:p w14:paraId="41D7B830"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Plan outcome</w:t>
            </w:r>
          </w:p>
        </w:tc>
        <w:tc>
          <w:tcPr>
            <w:tcW w:w="1417" w:type="dxa"/>
            <w:tcBorders>
              <w:top w:val="dotted" w:sz="4" w:space="0" w:color="auto"/>
              <w:left w:val="dotted" w:sz="4" w:space="0" w:color="auto"/>
              <w:bottom w:val="dotted" w:sz="4" w:space="0" w:color="auto"/>
              <w:right w:val="dotted" w:sz="4" w:space="0" w:color="auto"/>
            </w:tcBorders>
            <w:shd w:val="clear" w:color="auto" w:fill="D8DCDB"/>
          </w:tcPr>
          <w:p w14:paraId="0BC1E54E"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Plan outcome  indicators</w:t>
            </w:r>
          </w:p>
        </w:tc>
        <w:tc>
          <w:tcPr>
            <w:tcW w:w="1560" w:type="dxa"/>
            <w:tcBorders>
              <w:top w:val="dotted" w:sz="4" w:space="0" w:color="auto"/>
              <w:left w:val="dotted" w:sz="4" w:space="0" w:color="auto"/>
              <w:bottom w:val="dotted" w:sz="4" w:space="0" w:color="auto"/>
              <w:right w:val="dotted" w:sz="4" w:space="0" w:color="auto"/>
            </w:tcBorders>
            <w:shd w:val="clear" w:color="auto" w:fill="D8DCDB"/>
          </w:tcPr>
          <w:p w14:paraId="288688FA"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Intermediate outcome</w:t>
            </w:r>
          </w:p>
        </w:tc>
        <w:tc>
          <w:tcPr>
            <w:tcW w:w="2126" w:type="dxa"/>
            <w:tcBorders>
              <w:top w:val="dotted" w:sz="4" w:space="0" w:color="auto"/>
              <w:left w:val="dotted" w:sz="4" w:space="0" w:color="auto"/>
              <w:bottom w:val="dotted" w:sz="4" w:space="0" w:color="auto"/>
              <w:right w:val="dotted" w:sz="4" w:space="0" w:color="auto"/>
            </w:tcBorders>
            <w:shd w:val="clear" w:color="auto" w:fill="D8DCDB"/>
          </w:tcPr>
          <w:p w14:paraId="4C4195AB"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Intermediate outcome indicators</w:t>
            </w:r>
          </w:p>
        </w:tc>
        <w:tc>
          <w:tcPr>
            <w:tcW w:w="2126" w:type="dxa"/>
            <w:tcBorders>
              <w:top w:val="dotted" w:sz="4" w:space="0" w:color="auto"/>
              <w:left w:val="dotted" w:sz="4" w:space="0" w:color="auto"/>
              <w:bottom w:val="dotted" w:sz="4" w:space="0" w:color="auto"/>
              <w:right w:val="dotted" w:sz="4" w:space="0" w:color="auto"/>
            </w:tcBorders>
            <w:shd w:val="clear" w:color="auto" w:fill="D8DCDB"/>
          </w:tcPr>
          <w:p w14:paraId="0B179977"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2016-17</w:t>
            </w:r>
          </w:p>
        </w:tc>
        <w:tc>
          <w:tcPr>
            <w:tcW w:w="2126" w:type="dxa"/>
            <w:tcBorders>
              <w:top w:val="dotted" w:sz="4" w:space="0" w:color="auto"/>
              <w:left w:val="dotted" w:sz="4" w:space="0" w:color="auto"/>
              <w:bottom w:val="dotted" w:sz="4" w:space="0" w:color="auto"/>
              <w:right w:val="dotted" w:sz="4" w:space="0" w:color="auto"/>
            </w:tcBorders>
            <w:shd w:val="clear" w:color="auto" w:fill="D8DCDB"/>
          </w:tcPr>
          <w:p w14:paraId="236723A1"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2017-18</w:t>
            </w:r>
          </w:p>
        </w:tc>
        <w:tc>
          <w:tcPr>
            <w:tcW w:w="1560" w:type="dxa"/>
            <w:tcBorders>
              <w:top w:val="dotted" w:sz="4" w:space="0" w:color="auto"/>
              <w:left w:val="dotted" w:sz="4" w:space="0" w:color="auto"/>
              <w:bottom w:val="dotted" w:sz="4" w:space="0" w:color="auto"/>
              <w:right w:val="dotted" w:sz="4" w:space="0" w:color="auto"/>
            </w:tcBorders>
            <w:shd w:val="clear" w:color="auto" w:fill="D8DCDB"/>
          </w:tcPr>
          <w:p w14:paraId="46CE9035"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2018-19</w:t>
            </w:r>
          </w:p>
        </w:tc>
        <w:tc>
          <w:tcPr>
            <w:tcW w:w="1417" w:type="dxa"/>
            <w:tcBorders>
              <w:top w:val="dotted" w:sz="4" w:space="0" w:color="auto"/>
              <w:left w:val="dotted" w:sz="4" w:space="0" w:color="auto"/>
              <w:bottom w:val="dotted" w:sz="4" w:space="0" w:color="auto"/>
              <w:right w:val="dotted" w:sz="4" w:space="0" w:color="auto"/>
            </w:tcBorders>
            <w:shd w:val="clear" w:color="auto" w:fill="D8DCDB"/>
          </w:tcPr>
          <w:p w14:paraId="7D7F2E59"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2019-20</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1321F828"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Data source &amp; baseline</w:t>
            </w:r>
          </w:p>
        </w:tc>
      </w:tr>
      <w:tr w:rsidR="002B78E4" w:rsidRPr="00136FA8" w14:paraId="26F4D2F2" w14:textId="77777777" w:rsidTr="00C0326C">
        <w:trPr>
          <w:trHeight w:val="796"/>
          <w:tblHeader/>
        </w:trPr>
        <w:tc>
          <w:tcPr>
            <w:tcW w:w="1980"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5B3AE70D" w14:textId="3B262381" w:rsidR="00D42B19" w:rsidRPr="00136FA8" w:rsidRDefault="00D42B19" w:rsidP="005234B1">
            <w:pPr>
              <w:tabs>
                <w:tab w:val="left" w:pos="1635"/>
              </w:tabs>
              <w:rPr>
                <w:rFonts w:ascii="Calibri Light" w:hAnsi="Calibri Light"/>
                <w:b/>
                <w:sz w:val="17"/>
                <w:szCs w:val="17"/>
                <w:lang w:eastAsia="en-AU"/>
              </w:rPr>
            </w:pPr>
            <w:r w:rsidRPr="00136FA8">
              <w:rPr>
                <w:rFonts w:ascii="Calibri Light" w:hAnsi="Calibri Light"/>
                <w:b/>
                <w:sz w:val="17"/>
                <w:szCs w:val="17"/>
                <w:lang w:eastAsia="en-AU"/>
              </w:rPr>
              <w:t>1. More girls and boys attain improved literacy, numeracy and the core competencies identified at each level of primary education</w:t>
            </w:r>
            <w:r w:rsidR="00B1069E">
              <w:rPr>
                <w:rFonts w:ascii="Calibri Light" w:hAnsi="Calibri Light"/>
                <w:b/>
                <w:sz w:val="17"/>
                <w:szCs w:val="17"/>
                <w:lang w:eastAsia="en-AU"/>
              </w:rPr>
              <w:t xml:space="preserve">. </w:t>
            </w:r>
          </w:p>
        </w:tc>
        <w:tc>
          <w:tcPr>
            <w:tcW w:w="1417"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7DBEB503" w14:textId="77777777" w:rsidR="00D42B19" w:rsidRPr="00136FA8" w:rsidRDefault="00D42B19" w:rsidP="005234B1">
            <w:pPr>
              <w:tabs>
                <w:tab w:val="left" w:pos="1635"/>
              </w:tabs>
              <w:rPr>
                <w:rFonts w:ascii="Calibri Light" w:hAnsi="Calibri Light"/>
                <w:b/>
                <w:iCs/>
                <w:sz w:val="18"/>
                <w:szCs w:val="18"/>
                <w:lang w:val="en-AU" w:eastAsia="en-AU"/>
              </w:rPr>
            </w:pPr>
          </w:p>
        </w:tc>
        <w:tc>
          <w:tcPr>
            <w:tcW w:w="1560"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18332562" w14:textId="77777777" w:rsidR="00D42B19" w:rsidRPr="00583A96" w:rsidRDefault="00D42B19" w:rsidP="005234B1">
            <w:pPr>
              <w:tabs>
                <w:tab w:val="left" w:pos="1635"/>
              </w:tabs>
              <w:rPr>
                <w:rFonts w:ascii="Calibri Light" w:hAnsi="Calibri Light"/>
                <w:b/>
                <w:iCs/>
                <w:sz w:val="18"/>
                <w:szCs w:val="18"/>
                <w:lang w:val="en-AU" w:eastAsia="en-AU"/>
              </w:rPr>
            </w:pPr>
            <w:r w:rsidRPr="00583A96">
              <w:rPr>
                <w:rFonts w:ascii="Calibri Light" w:hAnsi="Calibri Light"/>
                <w:sz w:val="17"/>
                <w:szCs w:val="17"/>
                <w:lang w:eastAsia="en-AU"/>
              </w:rPr>
              <w:t>Quality of end of primary cycle examination is improved</w:t>
            </w:r>
          </w:p>
        </w:tc>
        <w:tc>
          <w:tcPr>
            <w:tcW w:w="2126"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7D2DECA6" w14:textId="77777777" w:rsidR="00D42B19" w:rsidRPr="00583A96" w:rsidRDefault="00D42B19" w:rsidP="005234B1">
            <w:pPr>
              <w:tabs>
                <w:tab w:val="left" w:pos="1635"/>
              </w:tabs>
              <w:rPr>
                <w:rFonts w:ascii="Calibri Light" w:hAnsi="Calibri Light"/>
                <w:b/>
                <w:iCs/>
                <w:sz w:val="18"/>
                <w:szCs w:val="18"/>
                <w:lang w:val="en-AU" w:eastAsia="en-AU"/>
              </w:rPr>
            </w:pPr>
            <w:r w:rsidRPr="00583A96">
              <w:rPr>
                <w:rFonts w:ascii="Calibri Light" w:hAnsi="Calibri Light"/>
                <w:sz w:val="17"/>
                <w:szCs w:val="17"/>
                <w:lang w:eastAsia="en-AU"/>
              </w:rPr>
              <w:t>Increased proportion of competency based questions in Grade 5 exams (as opposed to test items that test memory/recall only).</w:t>
            </w:r>
          </w:p>
        </w:tc>
        <w:tc>
          <w:tcPr>
            <w:tcW w:w="2126"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65DCAA84" w14:textId="77777777" w:rsidR="00D42B19" w:rsidRPr="00583A96" w:rsidRDefault="00D42B19" w:rsidP="005234B1">
            <w:pPr>
              <w:tabs>
                <w:tab w:val="left" w:pos="1635"/>
              </w:tabs>
              <w:rPr>
                <w:rFonts w:ascii="Calibri Light" w:hAnsi="Calibri Light"/>
                <w:sz w:val="17"/>
                <w:szCs w:val="17"/>
                <w:lang w:eastAsia="en-AU"/>
              </w:rPr>
            </w:pPr>
            <w:r w:rsidRPr="00583A96">
              <w:rPr>
                <w:rFonts w:ascii="Calibri Light" w:hAnsi="Calibri Light"/>
                <w:sz w:val="17"/>
                <w:szCs w:val="17"/>
                <w:lang w:eastAsia="en-AU"/>
              </w:rPr>
              <w:t>Target: 50%</w:t>
            </w:r>
          </w:p>
          <w:p w14:paraId="5D8680DD" w14:textId="77777777" w:rsidR="00D42B19" w:rsidRPr="00583A96" w:rsidRDefault="00D42B19" w:rsidP="005234B1">
            <w:pPr>
              <w:tabs>
                <w:tab w:val="left" w:pos="1635"/>
              </w:tabs>
              <w:rPr>
                <w:rFonts w:ascii="Calibri Light" w:hAnsi="Calibri Light"/>
                <w:b/>
                <w:iCs/>
                <w:sz w:val="18"/>
                <w:szCs w:val="18"/>
                <w:lang w:val="en-AU" w:eastAsia="en-AU"/>
              </w:rPr>
            </w:pPr>
            <w:r w:rsidRPr="00583A96">
              <w:rPr>
                <w:rFonts w:ascii="Calibri Light" w:hAnsi="Calibri Light"/>
                <w:sz w:val="17"/>
                <w:szCs w:val="17"/>
                <w:lang w:eastAsia="en-AU"/>
              </w:rPr>
              <w:t>50 %</w:t>
            </w:r>
          </w:p>
        </w:tc>
        <w:tc>
          <w:tcPr>
            <w:tcW w:w="2126"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0C0A823E" w14:textId="77777777" w:rsidR="00D42B19" w:rsidRPr="00583A96" w:rsidRDefault="00D42B19" w:rsidP="005234B1">
            <w:pPr>
              <w:tabs>
                <w:tab w:val="left" w:pos="1635"/>
              </w:tabs>
              <w:rPr>
                <w:rFonts w:ascii="Calibri Light" w:hAnsi="Calibri Light"/>
                <w:sz w:val="17"/>
                <w:szCs w:val="17"/>
                <w:lang w:eastAsia="en-AU"/>
              </w:rPr>
            </w:pPr>
            <w:r w:rsidRPr="00583A96">
              <w:rPr>
                <w:rFonts w:ascii="Calibri Light" w:hAnsi="Calibri Light"/>
                <w:sz w:val="17"/>
                <w:szCs w:val="17"/>
                <w:lang w:eastAsia="en-AU"/>
              </w:rPr>
              <w:t xml:space="preserve">Target:65% </w:t>
            </w:r>
          </w:p>
          <w:p w14:paraId="0A3343D7" w14:textId="77777777" w:rsidR="00D42B19" w:rsidRPr="00583A96" w:rsidRDefault="00D42B19" w:rsidP="005234B1">
            <w:pPr>
              <w:tabs>
                <w:tab w:val="left" w:pos="1635"/>
              </w:tabs>
              <w:rPr>
                <w:rFonts w:ascii="Calibri Light" w:hAnsi="Calibri Light"/>
                <w:b/>
                <w:iCs/>
                <w:sz w:val="18"/>
                <w:szCs w:val="18"/>
                <w:lang w:val="en-AU" w:eastAsia="en-AU"/>
              </w:rPr>
            </w:pPr>
            <w:r w:rsidRPr="00583A96">
              <w:rPr>
                <w:rFonts w:ascii="Calibri Light" w:hAnsi="Calibri Light"/>
                <w:sz w:val="17"/>
                <w:szCs w:val="17"/>
                <w:lang w:eastAsia="en-AU"/>
              </w:rPr>
              <w:t>65%</w:t>
            </w:r>
          </w:p>
        </w:tc>
        <w:tc>
          <w:tcPr>
            <w:tcW w:w="1560"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6BBE553C" w14:textId="77777777" w:rsidR="00D42B19" w:rsidRPr="00583A96" w:rsidRDefault="00D42B19" w:rsidP="005234B1">
            <w:pPr>
              <w:tabs>
                <w:tab w:val="left" w:pos="1635"/>
              </w:tabs>
              <w:rPr>
                <w:rFonts w:ascii="Calibri Light" w:hAnsi="Calibri Light"/>
                <w:b/>
                <w:iCs/>
                <w:sz w:val="18"/>
                <w:szCs w:val="18"/>
                <w:lang w:val="en-AU" w:eastAsia="en-AU"/>
              </w:rPr>
            </w:pPr>
            <w:r w:rsidRPr="00583A96">
              <w:rPr>
                <w:rFonts w:ascii="Calibri Light" w:hAnsi="Calibri Light"/>
                <w:sz w:val="17"/>
                <w:szCs w:val="17"/>
                <w:lang w:eastAsia="en-AU"/>
              </w:rPr>
              <w:t>The program (PEDP3) ended in June 2018.</w:t>
            </w:r>
          </w:p>
        </w:tc>
        <w:tc>
          <w:tcPr>
            <w:tcW w:w="1417"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7FD8DF98" w14:textId="77777777" w:rsidR="00D42B19" w:rsidRPr="00583A96" w:rsidRDefault="00D42B19" w:rsidP="005234B1">
            <w:pPr>
              <w:tabs>
                <w:tab w:val="left" w:pos="1635"/>
              </w:tabs>
              <w:rPr>
                <w:rFonts w:ascii="Calibri Light" w:hAnsi="Calibri Light"/>
                <w:sz w:val="17"/>
                <w:szCs w:val="17"/>
                <w:lang w:eastAsia="en-AU"/>
              </w:rPr>
            </w:pPr>
            <w:r w:rsidRPr="00583A96">
              <w:rPr>
                <w:rFonts w:ascii="Calibri Light" w:hAnsi="Calibri Light"/>
                <w:sz w:val="17"/>
                <w:szCs w:val="17"/>
                <w:lang w:eastAsia="en-AU"/>
              </w:rPr>
              <w:t>The program (PEDP3) ended in June 2018.</w:t>
            </w:r>
          </w:p>
        </w:tc>
        <w:tc>
          <w:tcPr>
            <w:tcW w:w="1134" w:type="dxa"/>
            <w:tcBorders>
              <w:top w:val="dotted" w:sz="4" w:space="0" w:color="auto"/>
              <w:left w:val="dotted" w:sz="4" w:space="0" w:color="auto"/>
              <w:bottom w:val="dotted" w:sz="4" w:space="0" w:color="auto"/>
              <w:right w:val="dotted" w:sz="4" w:space="0" w:color="auto"/>
            </w:tcBorders>
            <w:shd w:val="clear" w:color="auto" w:fill="C1C7C6" w:themeFill="background2" w:themeFillShade="E6"/>
          </w:tcPr>
          <w:p w14:paraId="3E06D3B6" w14:textId="28C46503" w:rsidR="00D42B19" w:rsidRPr="00583A96" w:rsidRDefault="00D42B19" w:rsidP="00893399">
            <w:pPr>
              <w:tabs>
                <w:tab w:val="left" w:pos="1635"/>
              </w:tabs>
              <w:rPr>
                <w:rFonts w:ascii="Calibri Light" w:hAnsi="Calibri Light"/>
                <w:sz w:val="17"/>
                <w:szCs w:val="17"/>
                <w:lang w:eastAsia="en-AU"/>
              </w:rPr>
            </w:pPr>
            <w:r w:rsidRPr="00583A96">
              <w:rPr>
                <w:rFonts w:ascii="Calibri Light" w:hAnsi="Calibri Light"/>
                <w:sz w:val="17"/>
                <w:szCs w:val="17"/>
                <w:lang w:eastAsia="en-AU"/>
              </w:rPr>
              <w:t>PEDP3 Results Matrix.</w:t>
            </w:r>
          </w:p>
        </w:tc>
      </w:tr>
      <w:tr w:rsidR="002B78E4" w:rsidRPr="00136FA8" w14:paraId="13C2C6EB" w14:textId="77777777" w:rsidTr="00CC7CB9">
        <w:trPr>
          <w:trHeight w:val="2350"/>
          <w:tblHeader/>
        </w:trPr>
        <w:tc>
          <w:tcPr>
            <w:tcW w:w="1980" w:type="dxa"/>
            <w:vMerge w:val="restart"/>
            <w:tcBorders>
              <w:top w:val="dotted" w:sz="4" w:space="0" w:color="auto"/>
              <w:left w:val="dotted" w:sz="4" w:space="0" w:color="auto"/>
              <w:right w:val="dotted" w:sz="4" w:space="0" w:color="auto"/>
            </w:tcBorders>
          </w:tcPr>
          <w:p w14:paraId="194D61FC"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sz w:val="17"/>
                <w:szCs w:val="17"/>
                <w:lang w:val="en-AU" w:eastAsia="en-AU"/>
              </w:rPr>
              <w:t xml:space="preserve">2. Poor children particularly girls benefit from non-formal </w:t>
            </w:r>
            <w:r w:rsidRPr="00136FA8">
              <w:rPr>
                <w:rFonts w:ascii="Calibri Light" w:hAnsi="Calibri Light"/>
                <w:b/>
                <w:sz w:val="17"/>
                <w:szCs w:val="17"/>
                <w:lang w:eastAsia="en-AU"/>
              </w:rPr>
              <w:t>education</w:t>
            </w:r>
          </w:p>
          <w:p w14:paraId="48B4D2BE" w14:textId="77777777" w:rsidR="00D42B19" w:rsidRPr="00136FA8" w:rsidRDefault="00D42B19" w:rsidP="005234B1">
            <w:pPr>
              <w:tabs>
                <w:tab w:val="left" w:pos="1635"/>
              </w:tabs>
              <w:rPr>
                <w:rFonts w:ascii="Calibri Light" w:hAnsi="Calibri Light"/>
                <w:b/>
                <w:iCs/>
                <w:sz w:val="18"/>
                <w:szCs w:val="18"/>
                <w:lang w:val="en-AU" w:eastAsia="en-AU"/>
              </w:rPr>
            </w:pPr>
          </w:p>
        </w:tc>
        <w:tc>
          <w:tcPr>
            <w:tcW w:w="1417" w:type="dxa"/>
            <w:vMerge w:val="restart"/>
            <w:tcBorders>
              <w:top w:val="dotted" w:sz="4" w:space="0" w:color="auto"/>
              <w:left w:val="dotted" w:sz="4" w:space="0" w:color="auto"/>
              <w:right w:val="dotted" w:sz="4" w:space="0" w:color="auto"/>
            </w:tcBorders>
          </w:tcPr>
          <w:p w14:paraId="5C05A6D4" w14:textId="77777777"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BRAC  and UCEP meets targets of numbers of children completing a course of primary or pre-primary education, of which 50% are girls</w:t>
            </w:r>
            <w:r w:rsidRPr="00B1069E">
              <w:rPr>
                <w:rStyle w:val="FootnoteReference"/>
                <w:rFonts w:ascii="Calibri Light" w:hAnsi="Calibri Light"/>
                <w:sz w:val="17"/>
                <w:szCs w:val="17"/>
                <w:lang w:eastAsia="en-AU"/>
              </w:rPr>
              <w:footnoteReference w:id="13"/>
            </w:r>
          </w:p>
        </w:tc>
        <w:tc>
          <w:tcPr>
            <w:tcW w:w="1560" w:type="dxa"/>
            <w:tcBorders>
              <w:top w:val="dotted" w:sz="4" w:space="0" w:color="auto"/>
              <w:left w:val="dotted" w:sz="4" w:space="0" w:color="auto"/>
              <w:bottom w:val="single" w:sz="4" w:space="0" w:color="auto"/>
              <w:right w:val="dotted" w:sz="4" w:space="0" w:color="auto"/>
            </w:tcBorders>
          </w:tcPr>
          <w:p w14:paraId="5FDDEAC1"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 xml:space="preserve">BRAC education program effective for remainder of SPA (Phase 1)      </w:t>
            </w:r>
          </w:p>
          <w:p w14:paraId="5F83E2DA" w14:textId="77777777" w:rsidR="00D42B19" w:rsidRPr="00B1069E" w:rsidRDefault="00E606D4"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br/>
            </w:r>
            <w:r w:rsidR="00D42B19" w:rsidRPr="00B1069E">
              <w:rPr>
                <w:rFonts w:ascii="Calibri Light" w:hAnsi="Calibri Light"/>
                <w:sz w:val="17"/>
                <w:szCs w:val="17"/>
                <w:lang w:eastAsia="en-AU"/>
              </w:rPr>
              <w:t>UCEP “General School” effective</w:t>
            </w:r>
          </w:p>
          <w:p w14:paraId="61A29EE2" w14:textId="77777777" w:rsidR="00D42B19" w:rsidRPr="00B1069E" w:rsidRDefault="00D42B19" w:rsidP="005234B1">
            <w:pPr>
              <w:tabs>
                <w:tab w:val="left" w:pos="1635"/>
              </w:tabs>
              <w:rPr>
                <w:rFonts w:ascii="Calibri Light" w:hAnsi="Calibri Light"/>
                <w:sz w:val="17"/>
                <w:szCs w:val="17"/>
                <w:lang w:eastAsia="en-AU"/>
              </w:rPr>
            </w:pPr>
          </w:p>
          <w:p w14:paraId="36B62E33" w14:textId="77777777" w:rsidR="00D42B19" w:rsidRPr="00B1069E" w:rsidRDefault="00D42B19" w:rsidP="005234B1">
            <w:pPr>
              <w:tabs>
                <w:tab w:val="left" w:pos="1635"/>
              </w:tabs>
              <w:rPr>
                <w:rFonts w:ascii="Calibri Light" w:hAnsi="Calibri Light"/>
                <w:sz w:val="17"/>
                <w:szCs w:val="17"/>
                <w:lang w:eastAsia="en-AU"/>
              </w:rPr>
            </w:pPr>
          </w:p>
        </w:tc>
        <w:tc>
          <w:tcPr>
            <w:tcW w:w="2126" w:type="dxa"/>
            <w:tcBorders>
              <w:top w:val="dotted" w:sz="4" w:space="0" w:color="auto"/>
              <w:left w:val="dotted" w:sz="4" w:space="0" w:color="auto"/>
              <w:bottom w:val="single" w:sz="4" w:space="0" w:color="auto"/>
              <w:right w:val="dotted" w:sz="4" w:space="0" w:color="auto"/>
            </w:tcBorders>
          </w:tcPr>
          <w:p w14:paraId="06173C2A" w14:textId="56EBD38E" w:rsidR="00D42B19"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BRAC BEP targets for 2017, 2018 and 2019</w:t>
            </w:r>
            <w:r w:rsidR="00AF4050">
              <w:rPr>
                <w:rFonts w:ascii="Calibri Light" w:hAnsi="Calibri Light"/>
                <w:sz w:val="17"/>
                <w:szCs w:val="17"/>
                <w:lang w:eastAsia="en-AU"/>
              </w:rPr>
              <w:t>.</w:t>
            </w:r>
          </w:p>
          <w:p w14:paraId="4D0D4E29" w14:textId="77777777" w:rsidR="00CC7CB9" w:rsidRPr="00B1069E" w:rsidRDefault="00CC7CB9" w:rsidP="005234B1">
            <w:pPr>
              <w:tabs>
                <w:tab w:val="left" w:pos="1635"/>
              </w:tabs>
              <w:rPr>
                <w:rFonts w:ascii="Calibri Light" w:hAnsi="Calibri Light"/>
                <w:sz w:val="17"/>
                <w:szCs w:val="17"/>
                <w:lang w:eastAsia="en-AU"/>
              </w:rPr>
            </w:pPr>
          </w:p>
          <w:p w14:paraId="446BBE5F" w14:textId="77777777" w:rsidR="00D42B19" w:rsidRPr="00B1069E" w:rsidRDefault="00D42B19" w:rsidP="005234B1">
            <w:pPr>
              <w:tabs>
                <w:tab w:val="left" w:pos="1635"/>
              </w:tabs>
              <w:rPr>
                <w:rFonts w:ascii="Calibri Light" w:hAnsi="Calibri Light"/>
                <w:sz w:val="17"/>
                <w:szCs w:val="17"/>
                <w:lang w:eastAsia="en-AU"/>
              </w:rPr>
            </w:pPr>
          </w:p>
          <w:p w14:paraId="7473154E" w14:textId="0A49917F"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UCEP Ge</w:t>
            </w:r>
            <w:r w:rsidR="00AF4050">
              <w:rPr>
                <w:rFonts w:ascii="Calibri Light" w:hAnsi="Calibri Light"/>
                <w:sz w:val="17"/>
                <w:szCs w:val="17"/>
                <w:lang w:eastAsia="en-AU"/>
              </w:rPr>
              <w:t>neral School completion numbers.</w:t>
            </w:r>
          </w:p>
        </w:tc>
        <w:tc>
          <w:tcPr>
            <w:tcW w:w="2126" w:type="dxa"/>
            <w:tcBorders>
              <w:top w:val="dotted" w:sz="4" w:space="0" w:color="auto"/>
              <w:left w:val="dotted" w:sz="4" w:space="0" w:color="auto"/>
              <w:bottom w:val="single" w:sz="4" w:space="0" w:color="auto"/>
              <w:right w:val="dotted" w:sz="4" w:space="0" w:color="auto"/>
            </w:tcBorders>
          </w:tcPr>
          <w:p w14:paraId="7E054685"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Target: 470,075</w:t>
            </w:r>
            <w:r w:rsidRPr="00B1069E">
              <w:rPr>
                <w:rFonts w:ascii="Calibri Light" w:hAnsi="Calibri Light"/>
                <w:sz w:val="17"/>
                <w:szCs w:val="17"/>
                <w:vertAlign w:val="superscript"/>
                <w:lang w:eastAsia="en-AU"/>
              </w:rPr>
              <w:footnoteReference w:id="14"/>
            </w:r>
          </w:p>
          <w:p w14:paraId="2B6F5FD1" w14:textId="37F5B5D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631,222 children completed BRAC primary and pre-primary school</w:t>
            </w:r>
            <w:r w:rsidR="00AF4050">
              <w:rPr>
                <w:rFonts w:ascii="Calibri Light" w:hAnsi="Calibri Light"/>
                <w:sz w:val="17"/>
                <w:szCs w:val="17"/>
                <w:lang w:eastAsia="en-AU"/>
              </w:rPr>
              <w:t>.</w:t>
            </w:r>
          </w:p>
          <w:p w14:paraId="6ABBA65F" w14:textId="77777777" w:rsidR="00D42B19" w:rsidRPr="00B1069E" w:rsidRDefault="00D42B19" w:rsidP="005234B1">
            <w:pPr>
              <w:tabs>
                <w:tab w:val="left" w:pos="1635"/>
              </w:tabs>
              <w:rPr>
                <w:rFonts w:ascii="Calibri Light" w:hAnsi="Calibri Light"/>
                <w:sz w:val="17"/>
                <w:szCs w:val="17"/>
                <w:lang w:eastAsia="en-AU"/>
              </w:rPr>
            </w:pPr>
          </w:p>
          <w:p w14:paraId="3BEA755C" w14:textId="77777777" w:rsidR="00D42B19" w:rsidRPr="00B1069E" w:rsidRDefault="00D42B19" w:rsidP="005234B1">
            <w:pPr>
              <w:tabs>
                <w:tab w:val="left" w:pos="1635"/>
              </w:tabs>
              <w:rPr>
                <w:rFonts w:ascii="Calibri Light" w:hAnsi="Calibri Light"/>
                <w:sz w:val="17"/>
                <w:szCs w:val="17"/>
                <w:lang w:eastAsia="en-AU"/>
              </w:rPr>
            </w:pPr>
          </w:p>
          <w:p w14:paraId="2CA52503" w14:textId="77777777" w:rsidR="00D42B19" w:rsidRPr="00B1069E" w:rsidRDefault="00D42B19" w:rsidP="005234B1">
            <w:pPr>
              <w:tabs>
                <w:tab w:val="left" w:pos="1635"/>
              </w:tabs>
              <w:rPr>
                <w:rFonts w:ascii="Calibri Light" w:hAnsi="Calibri Light"/>
                <w:sz w:val="17"/>
                <w:szCs w:val="17"/>
                <w:lang w:eastAsia="en-AU"/>
              </w:rPr>
            </w:pPr>
          </w:p>
          <w:p w14:paraId="5689AEB8"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 xml:space="preserve"> </w:t>
            </w:r>
          </w:p>
        </w:tc>
        <w:tc>
          <w:tcPr>
            <w:tcW w:w="2126" w:type="dxa"/>
            <w:tcBorders>
              <w:top w:val="dotted" w:sz="4" w:space="0" w:color="auto"/>
              <w:left w:val="dotted" w:sz="4" w:space="0" w:color="auto"/>
              <w:bottom w:val="single" w:sz="4" w:space="0" w:color="auto"/>
              <w:right w:val="dotted" w:sz="4" w:space="0" w:color="auto"/>
            </w:tcBorders>
          </w:tcPr>
          <w:p w14:paraId="7B009F62" w14:textId="3B043930"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Target:  539,154 (at least 50 per cent girls)</w:t>
            </w:r>
            <w:r w:rsidR="00AF4050">
              <w:rPr>
                <w:rFonts w:ascii="Calibri Light" w:hAnsi="Calibri Light"/>
                <w:sz w:val="17"/>
                <w:szCs w:val="17"/>
                <w:lang w:eastAsia="en-AU"/>
              </w:rPr>
              <w:t>.</w:t>
            </w:r>
          </w:p>
          <w:p w14:paraId="61EF6AEF"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 xml:space="preserve"> 547,232 children (53% girls) completed BRAC primary and pre-primary school. </w:t>
            </w:r>
          </w:p>
        </w:tc>
        <w:tc>
          <w:tcPr>
            <w:tcW w:w="1560" w:type="dxa"/>
            <w:tcBorders>
              <w:top w:val="dotted" w:sz="4" w:space="0" w:color="auto"/>
              <w:left w:val="dotted" w:sz="4" w:space="0" w:color="auto"/>
              <w:bottom w:val="single" w:sz="4" w:space="0" w:color="auto"/>
              <w:right w:val="dotted" w:sz="4" w:space="0" w:color="auto"/>
            </w:tcBorders>
          </w:tcPr>
          <w:p w14:paraId="38E6483D" w14:textId="38D9B50B"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Target:  597,984 (at least 50 per cent girls)</w:t>
            </w:r>
            <w:r w:rsidR="00AF4050">
              <w:rPr>
                <w:rFonts w:ascii="Calibri Light" w:hAnsi="Calibri Light"/>
                <w:sz w:val="17"/>
                <w:szCs w:val="17"/>
                <w:lang w:eastAsia="en-AU"/>
              </w:rPr>
              <w:t>.</w:t>
            </w:r>
          </w:p>
          <w:p w14:paraId="756E17D6"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414,933 children (52.53% girls) completed BRAC primary and pre-primary school.</w:t>
            </w:r>
          </w:p>
          <w:p w14:paraId="1B95581E" w14:textId="77777777" w:rsidR="00D42B19" w:rsidRPr="00CC7CB9" w:rsidRDefault="00D42B19" w:rsidP="005234B1">
            <w:pPr>
              <w:tabs>
                <w:tab w:val="left" w:pos="1635"/>
              </w:tabs>
              <w:rPr>
                <w:rFonts w:ascii="Calibri Light" w:hAnsi="Calibri Light"/>
                <w:iCs/>
                <w:sz w:val="18"/>
                <w:szCs w:val="18"/>
                <w:lang w:val="en-AU" w:eastAsia="en-AU"/>
              </w:rPr>
            </w:pPr>
            <w:r w:rsidRPr="00CC7CB9">
              <w:rPr>
                <w:rFonts w:ascii="Calibri Light" w:hAnsi="Calibri Light"/>
                <w:sz w:val="17"/>
                <w:szCs w:val="17"/>
                <w:lang w:eastAsia="en-AU"/>
              </w:rPr>
              <w:t>Not met</w:t>
            </w:r>
          </w:p>
        </w:tc>
        <w:tc>
          <w:tcPr>
            <w:tcW w:w="1417" w:type="dxa"/>
            <w:tcBorders>
              <w:top w:val="dotted" w:sz="4" w:space="0" w:color="auto"/>
              <w:left w:val="dotted" w:sz="4" w:space="0" w:color="auto"/>
              <w:bottom w:val="single" w:sz="4" w:space="0" w:color="auto"/>
              <w:right w:val="dotted" w:sz="4" w:space="0" w:color="auto"/>
            </w:tcBorders>
          </w:tcPr>
          <w:p w14:paraId="4B62359D" w14:textId="10636508"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 xml:space="preserve">Target: </w:t>
            </w:r>
            <w:r w:rsidR="00122DCE" w:rsidRPr="00CC7CB9">
              <w:rPr>
                <w:rFonts w:ascii="Calibri Light" w:hAnsi="Calibri Light"/>
                <w:sz w:val="17"/>
                <w:szCs w:val="17"/>
                <w:lang w:eastAsia="en-AU"/>
              </w:rPr>
              <w:t xml:space="preserve"> 466,450</w:t>
            </w:r>
            <w:r w:rsidRPr="00CC7CB9">
              <w:rPr>
                <w:rFonts w:ascii="Calibri Light" w:hAnsi="Calibri Light"/>
                <w:sz w:val="17"/>
                <w:szCs w:val="17"/>
                <w:lang w:eastAsia="en-AU"/>
              </w:rPr>
              <w:t xml:space="preserve"> (at least 50 per cent girls)</w:t>
            </w:r>
            <w:r w:rsidR="00AF4050">
              <w:rPr>
                <w:rFonts w:ascii="Calibri Light" w:hAnsi="Calibri Light"/>
                <w:sz w:val="17"/>
                <w:szCs w:val="17"/>
                <w:lang w:eastAsia="en-AU"/>
              </w:rPr>
              <w:t>.</w:t>
            </w:r>
            <w:r w:rsidRPr="00CC7CB9">
              <w:rPr>
                <w:rFonts w:ascii="Calibri Light" w:hAnsi="Calibri Light"/>
                <w:sz w:val="17"/>
                <w:szCs w:val="17"/>
                <w:lang w:eastAsia="en-AU"/>
              </w:rPr>
              <w:t xml:space="preserve"> </w:t>
            </w:r>
          </w:p>
          <w:p w14:paraId="4C57109F" w14:textId="0BD8851B" w:rsidR="00D42B19" w:rsidRPr="00CC7CB9" w:rsidRDefault="00D42B19" w:rsidP="00CC7CB9">
            <w:pPr>
              <w:tabs>
                <w:tab w:val="left" w:pos="1635"/>
              </w:tabs>
              <w:rPr>
                <w:rFonts w:ascii="Calibri Light" w:hAnsi="Calibri Light"/>
                <w:sz w:val="17"/>
                <w:szCs w:val="17"/>
                <w:lang w:eastAsia="en-AU"/>
              </w:rPr>
            </w:pPr>
            <w:r w:rsidRPr="00CC7CB9">
              <w:rPr>
                <w:rFonts w:ascii="Calibri Light" w:hAnsi="Calibri Light"/>
                <w:sz w:val="17"/>
                <w:szCs w:val="17"/>
                <w:lang w:eastAsia="en-AU"/>
              </w:rPr>
              <w:t>Target: 4758 (at least 50% girls) complete UCEP accelerat</w:t>
            </w:r>
            <w:r w:rsidR="00830FC7" w:rsidRPr="00CC7CB9">
              <w:rPr>
                <w:rFonts w:ascii="Calibri Light" w:hAnsi="Calibri Light"/>
                <w:sz w:val="17"/>
                <w:szCs w:val="17"/>
                <w:lang w:eastAsia="en-AU"/>
              </w:rPr>
              <w:t>ed leaning to Class 8 progr</w:t>
            </w:r>
            <w:r w:rsidR="00CC7CB9">
              <w:rPr>
                <w:rFonts w:ascii="Calibri Light" w:hAnsi="Calibri Light"/>
                <w:sz w:val="17"/>
                <w:szCs w:val="17"/>
                <w:lang w:eastAsia="en-AU"/>
              </w:rPr>
              <w:t>a</w:t>
            </w:r>
            <w:r w:rsidR="00830FC7" w:rsidRPr="00CC7CB9">
              <w:rPr>
                <w:rFonts w:ascii="Calibri Light" w:hAnsi="Calibri Light"/>
                <w:sz w:val="17"/>
                <w:szCs w:val="17"/>
                <w:lang w:eastAsia="en-AU"/>
              </w:rPr>
              <w:t>ms</w:t>
            </w:r>
            <w:r w:rsidR="00AF4050">
              <w:rPr>
                <w:rFonts w:ascii="Calibri Light" w:hAnsi="Calibri Light"/>
                <w:sz w:val="17"/>
                <w:szCs w:val="17"/>
                <w:lang w:eastAsia="en-AU"/>
              </w:rPr>
              <w:t>.</w:t>
            </w:r>
          </w:p>
        </w:tc>
        <w:tc>
          <w:tcPr>
            <w:tcW w:w="1134" w:type="dxa"/>
            <w:tcBorders>
              <w:top w:val="dotted" w:sz="4" w:space="0" w:color="auto"/>
              <w:left w:val="dotted" w:sz="4" w:space="0" w:color="auto"/>
              <w:bottom w:val="single" w:sz="4" w:space="0" w:color="auto"/>
              <w:right w:val="dotted" w:sz="4" w:space="0" w:color="auto"/>
            </w:tcBorders>
          </w:tcPr>
          <w:p w14:paraId="4325949B" w14:textId="77777777" w:rsidR="00D42B19" w:rsidRPr="00136FA8" w:rsidRDefault="00D42B19" w:rsidP="005234B1">
            <w:pPr>
              <w:tabs>
                <w:tab w:val="left" w:pos="1635"/>
              </w:tabs>
              <w:rPr>
                <w:rFonts w:ascii="Calibri Light" w:hAnsi="Calibri Light"/>
                <w:sz w:val="17"/>
                <w:szCs w:val="17"/>
                <w:lang w:eastAsia="en-AU"/>
              </w:rPr>
            </w:pPr>
            <w:r w:rsidRPr="00136FA8">
              <w:rPr>
                <w:rFonts w:ascii="Calibri Light" w:hAnsi="Calibri Light"/>
                <w:sz w:val="17"/>
                <w:szCs w:val="17"/>
                <w:lang w:eastAsia="en-AU"/>
              </w:rPr>
              <w:t>SPA Results Framework</w:t>
            </w:r>
          </w:p>
        </w:tc>
      </w:tr>
      <w:tr w:rsidR="002B78E4" w:rsidRPr="00136FA8" w14:paraId="142B5177" w14:textId="77777777" w:rsidTr="00C0326C">
        <w:trPr>
          <w:trHeight w:val="796"/>
          <w:tblHeader/>
        </w:trPr>
        <w:tc>
          <w:tcPr>
            <w:tcW w:w="1980" w:type="dxa"/>
            <w:vMerge/>
            <w:tcBorders>
              <w:left w:val="dotted" w:sz="4" w:space="0" w:color="auto"/>
              <w:bottom w:val="dotted" w:sz="4" w:space="0" w:color="auto"/>
              <w:right w:val="dotted" w:sz="4" w:space="0" w:color="auto"/>
            </w:tcBorders>
          </w:tcPr>
          <w:p w14:paraId="3255D939" w14:textId="77777777" w:rsidR="00D42B19" w:rsidRPr="00136FA8" w:rsidRDefault="00D42B19" w:rsidP="005234B1">
            <w:pPr>
              <w:tabs>
                <w:tab w:val="left" w:pos="1635"/>
              </w:tabs>
              <w:rPr>
                <w:rFonts w:ascii="Calibri Light" w:hAnsi="Calibri Light"/>
                <w:b/>
                <w:iCs/>
                <w:sz w:val="18"/>
                <w:szCs w:val="18"/>
                <w:lang w:val="en-AU" w:eastAsia="en-AU"/>
              </w:rPr>
            </w:pPr>
          </w:p>
        </w:tc>
        <w:tc>
          <w:tcPr>
            <w:tcW w:w="1417" w:type="dxa"/>
            <w:vMerge/>
            <w:tcBorders>
              <w:left w:val="dotted" w:sz="4" w:space="0" w:color="auto"/>
              <w:bottom w:val="dotted" w:sz="4" w:space="0" w:color="auto"/>
              <w:right w:val="dotted" w:sz="4" w:space="0" w:color="auto"/>
            </w:tcBorders>
          </w:tcPr>
          <w:p w14:paraId="227B2DDC" w14:textId="77777777" w:rsidR="00D42B19" w:rsidRPr="00B1069E" w:rsidRDefault="00D42B19" w:rsidP="005234B1">
            <w:pPr>
              <w:tabs>
                <w:tab w:val="left" w:pos="1635"/>
              </w:tabs>
              <w:rPr>
                <w:rFonts w:ascii="Calibri Light" w:hAnsi="Calibri Light"/>
                <w:b/>
                <w:iCs/>
                <w:sz w:val="18"/>
                <w:szCs w:val="18"/>
                <w:lang w:val="en-AU" w:eastAsia="en-AU"/>
              </w:rPr>
            </w:pPr>
          </w:p>
        </w:tc>
        <w:tc>
          <w:tcPr>
            <w:tcW w:w="1560" w:type="dxa"/>
            <w:tcBorders>
              <w:top w:val="dotted" w:sz="4" w:space="0" w:color="auto"/>
              <w:left w:val="dotted" w:sz="4" w:space="0" w:color="auto"/>
              <w:bottom w:val="dotted" w:sz="4" w:space="0" w:color="auto"/>
              <w:right w:val="dotted" w:sz="4" w:space="0" w:color="auto"/>
            </w:tcBorders>
          </w:tcPr>
          <w:p w14:paraId="6A9B15B4" w14:textId="453D896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BRAC education program adapts to Bangladesh's changing needs. BRAC complements government program</w:t>
            </w:r>
            <w:r w:rsidR="00AF4050">
              <w:rPr>
                <w:rFonts w:ascii="Calibri Light" w:hAnsi="Calibri Light"/>
                <w:sz w:val="17"/>
                <w:szCs w:val="17"/>
                <w:lang w:eastAsia="en-AU"/>
              </w:rPr>
              <w:t>.</w:t>
            </w:r>
          </w:p>
        </w:tc>
        <w:tc>
          <w:tcPr>
            <w:tcW w:w="2126" w:type="dxa"/>
            <w:tcBorders>
              <w:top w:val="dotted" w:sz="4" w:space="0" w:color="auto"/>
              <w:left w:val="dotted" w:sz="4" w:space="0" w:color="auto"/>
              <w:bottom w:val="dotted" w:sz="4" w:space="0" w:color="auto"/>
              <w:right w:val="dotted" w:sz="4" w:space="0" w:color="auto"/>
            </w:tcBorders>
          </w:tcPr>
          <w:p w14:paraId="5A9C90DA"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Agreed policies and targets for SPA 2. Advocacy with government for change to assessment system.</w:t>
            </w:r>
          </w:p>
        </w:tc>
        <w:tc>
          <w:tcPr>
            <w:tcW w:w="2126" w:type="dxa"/>
            <w:tcBorders>
              <w:top w:val="dotted" w:sz="4" w:space="0" w:color="auto"/>
              <w:left w:val="dotted" w:sz="4" w:space="0" w:color="auto"/>
              <w:bottom w:val="dotted" w:sz="4" w:space="0" w:color="auto"/>
              <w:right w:val="dotted" w:sz="4" w:space="0" w:color="auto"/>
            </w:tcBorders>
          </w:tcPr>
          <w:p w14:paraId="436DDBB4"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 xml:space="preserve">Target: BRAC policy dialogue with Government to share lessons learned. </w:t>
            </w:r>
          </w:p>
          <w:p w14:paraId="6892606E"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BRAC is one of four NGOs selected by the GoB as implementing partners in the pilot on Second Chance Education. The pilot covers 100,000 out of school-children.</w:t>
            </w:r>
          </w:p>
        </w:tc>
        <w:tc>
          <w:tcPr>
            <w:tcW w:w="2126" w:type="dxa"/>
            <w:tcBorders>
              <w:top w:val="dotted" w:sz="4" w:space="0" w:color="auto"/>
              <w:left w:val="dotted" w:sz="4" w:space="0" w:color="auto"/>
              <w:bottom w:val="dotted" w:sz="4" w:space="0" w:color="auto"/>
              <w:right w:val="dotted" w:sz="4" w:space="0" w:color="auto"/>
            </w:tcBorders>
          </w:tcPr>
          <w:p w14:paraId="528A4635" w14:textId="2FD4AC91"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Target: BEP plans a review of its formative assessment system in collaboration with government agencies</w:t>
            </w:r>
            <w:r w:rsidR="00AF4050">
              <w:rPr>
                <w:rFonts w:ascii="Calibri Light" w:hAnsi="Calibri Light"/>
                <w:sz w:val="17"/>
                <w:szCs w:val="17"/>
                <w:lang w:eastAsia="en-AU"/>
              </w:rPr>
              <w:t>.</w:t>
            </w:r>
          </w:p>
          <w:p w14:paraId="1DB44ED3"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Met</w:t>
            </w:r>
          </w:p>
          <w:p w14:paraId="2940B9E3"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 xml:space="preserve">BRAC’s formative assessment system was reviewed by an independent consultant, and BRAC is working with other stakeholders, including the Government of Bangladesh through the National Curriculum and Textbook Board (NCTB) to improve its current </w:t>
            </w:r>
            <w:r w:rsidRPr="00CC7CB9">
              <w:rPr>
                <w:rFonts w:ascii="Calibri Light" w:hAnsi="Calibri Light"/>
                <w:sz w:val="17"/>
                <w:szCs w:val="17"/>
                <w:lang w:eastAsia="en-AU"/>
              </w:rPr>
              <w:lastRenderedPageBreak/>
              <w:t>formative assessment system.</w:t>
            </w:r>
          </w:p>
        </w:tc>
        <w:tc>
          <w:tcPr>
            <w:tcW w:w="1560" w:type="dxa"/>
            <w:tcBorders>
              <w:top w:val="dotted" w:sz="4" w:space="0" w:color="auto"/>
              <w:left w:val="dotted" w:sz="4" w:space="0" w:color="auto"/>
              <w:bottom w:val="dotted" w:sz="4" w:space="0" w:color="auto"/>
              <w:right w:val="dotted" w:sz="4" w:space="0" w:color="auto"/>
            </w:tcBorders>
          </w:tcPr>
          <w:p w14:paraId="33280D03"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lastRenderedPageBreak/>
              <w:t xml:space="preserve">Target: BEP implements the recommendation of the formative assessment review and draws lessons for positive dialogue with government. </w:t>
            </w:r>
          </w:p>
          <w:p w14:paraId="2287F3E0"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Met</w:t>
            </w:r>
          </w:p>
          <w:p w14:paraId="54A38C4D"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 xml:space="preserve">Based on review  recommendations,  BEP designed an improved learning assessment system and shared lessons </w:t>
            </w:r>
            <w:r w:rsidRPr="00CC7CB9">
              <w:rPr>
                <w:rFonts w:ascii="Calibri Light" w:hAnsi="Calibri Light"/>
                <w:sz w:val="17"/>
                <w:szCs w:val="17"/>
                <w:lang w:eastAsia="en-AU"/>
              </w:rPr>
              <w:lastRenderedPageBreak/>
              <w:t xml:space="preserve">learned with government. </w:t>
            </w:r>
          </w:p>
          <w:p w14:paraId="214A3B18" w14:textId="77777777" w:rsidR="00D42B19" w:rsidRPr="00CC7CB9" w:rsidRDefault="00D42B19" w:rsidP="005234B1">
            <w:pPr>
              <w:tabs>
                <w:tab w:val="left" w:pos="1635"/>
              </w:tabs>
              <w:rPr>
                <w:rFonts w:ascii="Calibri Light" w:hAnsi="Calibri Light"/>
                <w:iCs/>
                <w:sz w:val="18"/>
                <w:szCs w:val="18"/>
                <w:lang w:val="en-AU" w:eastAsia="en-AU"/>
              </w:rPr>
            </w:pPr>
          </w:p>
        </w:tc>
        <w:tc>
          <w:tcPr>
            <w:tcW w:w="1417" w:type="dxa"/>
            <w:tcBorders>
              <w:top w:val="dotted" w:sz="4" w:space="0" w:color="auto"/>
              <w:left w:val="dotted" w:sz="4" w:space="0" w:color="auto"/>
              <w:bottom w:val="dotted" w:sz="4" w:space="0" w:color="auto"/>
              <w:right w:val="dotted" w:sz="4" w:space="0" w:color="auto"/>
            </w:tcBorders>
          </w:tcPr>
          <w:p w14:paraId="37C9C862" w14:textId="0924A558"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lastRenderedPageBreak/>
              <w:t xml:space="preserve">Target: </w:t>
            </w:r>
            <w:r w:rsidRPr="00CC7CB9">
              <w:t xml:space="preserve"> </w:t>
            </w:r>
            <w:r w:rsidRPr="00CC7CB9">
              <w:rPr>
                <w:rFonts w:ascii="Calibri Light" w:hAnsi="Calibri Light"/>
                <w:sz w:val="17"/>
                <w:szCs w:val="17"/>
                <w:lang w:eastAsia="en-AU"/>
              </w:rPr>
              <w:t>BEP to p</w:t>
            </w:r>
            <w:r w:rsidR="00CC7CB9">
              <w:rPr>
                <w:rFonts w:ascii="Calibri Light" w:hAnsi="Calibri Light"/>
                <w:sz w:val="17"/>
                <w:szCs w:val="17"/>
                <w:lang w:eastAsia="en-AU"/>
              </w:rPr>
              <w:t xml:space="preserve">ilot new assessment system and </w:t>
            </w:r>
            <w:r w:rsidRPr="00CC7CB9">
              <w:rPr>
                <w:rFonts w:ascii="Calibri Light" w:hAnsi="Calibri Light"/>
                <w:sz w:val="17"/>
                <w:szCs w:val="17"/>
                <w:lang w:eastAsia="en-AU"/>
              </w:rPr>
              <w:t xml:space="preserve">share findings with government. </w:t>
            </w:r>
          </w:p>
          <w:p w14:paraId="07233DE4" w14:textId="6FF6D8C5"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Target: BRAC develops a new strategy for their education program (BEP) including measurable indicators</w:t>
            </w:r>
            <w:r w:rsidR="00B1069E" w:rsidRPr="00CC7CB9">
              <w:rPr>
                <w:rFonts w:ascii="Calibri Light" w:hAnsi="Calibri Light"/>
                <w:sz w:val="17"/>
                <w:szCs w:val="17"/>
                <w:lang w:eastAsia="en-AU"/>
              </w:rPr>
              <w:t xml:space="preserve">. </w:t>
            </w:r>
          </w:p>
        </w:tc>
        <w:tc>
          <w:tcPr>
            <w:tcW w:w="1134" w:type="dxa"/>
            <w:tcBorders>
              <w:top w:val="dotted" w:sz="4" w:space="0" w:color="auto"/>
              <w:left w:val="dotted" w:sz="4" w:space="0" w:color="auto"/>
              <w:bottom w:val="dotted" w:sz="4" w:space="0" w:color="auto"/>
              <w:right w:val="dotted" w:sz="4" w:space="0" w:color="auto"/>
            </w:tcBorders>
          </w:tcPr>
          <w:p w14:paraId="6E0A1743" w14:textId="77777777" w:rsidR="00D42B19" w:rsidRPr="00136FA8" w:rsidRDefault="00D42B19" w:rsidP="005234B1">
            <w:pPr>
              <w:tabs>
                <w:tab w:val="left" w:pos="1635"/>
              </w:tabs>
              <w:rPr>
                <w:rFonts w:ascii="Calibri Light" w:hAnsi="Calibri Light"/>
                <w:sz w:val="17"/>
                <w:szCs w:val="17"/>
                <w:lang w:eastAsia="en-AU"/>
              </w:rPr>
            </w:pPr>
            <w:r w:rsidRPr="00136FA8">
              <w:rPr>
                <w:rFonts w:ascii="Calibri Light" w:hAnsi="Calibri Light"/>
                <w:sz w:val="17"/>
                <w:szCs w:val="17"/>
                <w:lang w:eastAsia="en-AU"/>
              </w:rPr>
              <w:t>SPA Results Framework</w:t>
            </w:r>
          </w:p>
        </w:tc>
      </w:tr>
    </w:tbl>
    <w:p w14:paraId="5CE0F9E7" w14:textId="77777777" w:rsidR="00D42B19" w:rsidRPr="00136FA8" w:rsidRDefault="00D42B19" w:rsidP="00D42B19"/>
    <w:p w14:paraId="3DDFEB2F" w14:textId="77777777" w:rsidR="00D42B19" w:rsidRPr="00136FA8" w:rsidRDefault="00D42B19" w:rsidP="00D42B19">
      <w:pPr>
        <w:suppressAutoHyphens w:val="0"/>
        <w:spacing w:before="0" w:after="120" w:line="440" w:lineRule="atLeast"/>
      </w:pPr>
      <w:r w:rsidRPr="00136FA8">
        <w:br w:type="page"/>
      </w:r>
    </w:p>
    <w:tbl>
      <w:tblPr>
        <w:tblW w:w="15309" w:type="dxa"/>
        <w:tblInd w:w="-5" w:type="dxa"/>
        <w:tblLayout w:type="fixed"/>
        <w:tblLook w:val="04A0" w:firstRow="1" w:lastRow="0" w:firstColumn="1" w:lastColumn="0" w:noHBand="0" w:noVBand="1"/>
      </w:tblPr>
      <w:tblGrid>
        <w:gridCol w:w="1985"/>
        <w:gridCol w:w="1276"/>
        <w:gridCol w:w="1417"/>
        <w:gridCol w:w="2410"/>
        <w:gridCol w:w="2126"/>
        <w:gridCol w:w="2410"/>
        <w:gridCol w:w="1276"/>
        <w:gridCol w:w="1275"/>
        <w:gridCol w:w="1134"/>
      </w:tblGrid>
      <w:tr w:rsidR="002B78E4" w:rsidRPr="00136FA8" w14:paraId="7327D721" w14:textId="77777777" w:rsidTr="005234B1">
        <w:trPr>
          <w:trHeight w:val="519"/>
          <w:tblHeader/>
        </w:trPr>
        <w:tc>
          <w:tcPr>
            <w:tcW w:w="14175" w:type="dxa"/>
            <w:gridSpan w:val="8"/>
            <w:tcBorders>
              <w:top w:val="dotted" w:sz="4" w:space="0" w:color="auto"/>
              <w:left w:val="dotted" w:sz="4" w:space="0" w:color="auto"/>
              <w:bottom w:val="dotted" w:sz="4" w:space="0" w:color="auto"/>
              <w:right w:val="dotted" w:sz="4" w:space="0" w:color="auto"/>
            </w:tcBorders>
            <w:shd w:val="clear" w:color="auto" w:fill="D8DCDB"/>
          </w:tcPr>
          <w:p w14:paraId="524E42DD"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lastRenderedPageBreak/>
              <w:t xml:space="preserve">Australia’s Aid Objective One: Improving education access, equity, efficiency and learning outcomes  </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1F67FB7E" w14:textId="77777777" w:rsidR="00D42B19" w:rsidRPr="00136FA8" w:rsidRDefault="00D42B19" w:rsidP="005234B1">
            <w:pPr>
              <w:tabs>
                <w:tab w:val="left" w:pos="1635"/>
              </w:tabs>
              <w:rPr>
                <w:rFonts w:ascii="Calibri Light" w:hAnsi="Calibri Light"/>
                <w:b/>
                <w:iCs/>
                <w:sz w:val="18"/>
                <w:szCs w:val="18"/>
                <w:lang w:val="en-AU" w:eastAsia="en-AU"/>
              </w:rPr>
            </w:pPr>
          </w:p>
        </w:tc>
      </w:tr>
      <w:tr w:rsidR="002B78E4" w:rsidRPr="00136FA8" w14:paraId="2EA21BB8" w14:textId="77777777" w:rsidTr="005234B1">
        <w:trPr>
          <w:trHeight w:val="75"/>
          <w:tblHeader/>
        </w:trPr>
        <w:tc>
          <w:tcPr>
            <w:tcW w:w="7088" w:type="dxa"/>
            <w:gridSpan w:val="4"/>
            <w:tcBorders>
              <w:top w:val="dotted" w:sz="4" w:space="0" w:color="auto"/>
              <w:left w:val="dotted" w:sz="4" w:space="0" w:color="auto"/>
              <w:bottom w:val="dotted" w:sz="4" w:space="0" w:color="auto"/>
              <w:right w:val="dotted" w:sz="4" w:space="0" w:color="auto"/>
            </w:tcBorders>
          </w:tcPr>
          <w:p w14:paraId="5A74FC55" w14:textId="77777777" w:rsidR="00D42B19" w:rsidRPr="00136FA8" w:rsidRDefault="00D42B19" w:rsidP="005234B1">
            <w:pPr>
              <w:tabs>
                <w:tab w:val="left" w:pos="1635"/>
              </w:tabs>
              <w:ind w:right="-252"/>
              <w:jc w:val="center"/>
              <w:rPr>
                <w:rFonts w:ascii="Calibri Light" w:hAnsi="Calibri Light"/>
                <w:b/>
                <w:iCs/>
                <w:sz w:val="18"/>
                <w:szCs w:val="18"/>
                <w:lang w:val="en-AU" w:eastAsia="en-AU"/>
              </w:rPr>
            </w:pPr>
            <w:r w:rsidRPr="00136FA8">
              <w:rPr>
                <w:rFonts w:ascii="Calibri Light" w:hAnsi="Calibri Light"/>
                <w:b/>
                <w:iCs/>
                <w:sz w:val="18"/>
                <w:szCs w:val="18"/>
                <w:lang w:val="en-AU" w:eastAsia="en-AU"/>
              </w:rPr>
              <w:t xml:space="preserve">   </w:t>
            </w:r>
          </w:p>
        </w:tc>
        <w:tc>
          <w:tcPr>
            <w:tcW w:w="7087" w:type="dxa"/>
            <w:gridSpan w:val="4"/>
            <w:tcBorders>
              <w:top w:val="dotted" w:sz="4" w:space="0" w:color="auto"/>
              <w:left w:val="dotted" w:sz="4" w:space="0" w:color="auto"/>
              <w:bottom w:val="dotted" w:sz="4" w:space="0" w:color="auto"/>
              <w:right w:val="dotted" w:sz="4" w:space="0" w:color="auto"/>
            </w:tcBorders>
          </w:tcPr>
          <w:p w14:paraId="55011FB8"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Annual Progress Targets/Milestones</w:t>
            </w:r>
          </w:p>
        </w:tc>
        <w:tc>
          <w:tcPr>
            <w:tcW w:w="1134" w:type="dxa"/>
            <w:tcBorders>
              <w:top w:val="dotted" w:sz="4" w:space="0" w:color="auto"/>
              <w:left w:val="dotted" w:sz="4" w:space="0" w:color="auto"/>
              <w:bottom w:val="dotted" w:sz="4" w:space="0" w:color="auto"/>
              <w:right w:val="dotted" w:sz="4" w:space="0" w:color="auto"/>
            </w:tcBorders>
          </w:tcPr>
          <w:p w14:paraId="272AC3B1" w14:textId="77777777" w:rsidR="00D42B19" w:rsidRPr="00136FA8" w:rsidRDefault="00D42B19" w:rsidP="005234B1">
            <w:pPr>
              <w:tabs>
                <w:tab w:val="left" w:pos="1635"/>
              </w:tabs>
              <w:rPr>
                <w:rFonts w:ascii="Calibri Light" w:hAnsi="Calibri Light"/>
                <w:b/>
                <w:iCs/>
                <w:sz w:val="18"/>
                <w:szCs w:val="18"/>
                <w:lang w:val="en-AU" w:eastAsia="en-AU"/>
              </w:rPr>
            </w:pPr>
          </w:p>
        </w:tc>
      </w:tr>
      <w:tr w:rsidR="002B78E4" w:rsidRPr="00136FA8" w14:paraId="2AA9FD04" w14:textId="77777777" w:rsidTr="007906D4">
        <w:trPr>
          <w:trHeight w:val="796"/>
          <w:tblHeader/>
        </w:trPr>
        <w:tc>
          <w:tcPr>
            <w:tcW w:w="1985" w:type="dxa"/>
            <w:tcBorders>
              <w:top w:val="dotted" w:sz="4" w:space="0" w:color="auto"/>
              <w:left w:val="dotted" w:sz="4" w:space="0" w:color="auto"/>
              <w:bottom w:val="dotted" w:sz="4" w:space="0" w:color="auto"/>
              <w:right w:val="dotted" w:sz="4" w:space="0" w:color="auto"/>
            </w:tcBorders>
            <w:shd w:val="clear" w:color="auto" w:fill="D8DCDB"/>
          </w:tcPr>
          <w:p w14:paraId="1C0E2116"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Plan outcome</w:t>
            </w:r>
          </w:p>
        </w:tc>
        <w:tc>
          <w:tcPr>
            <w:tcW w:w="1276" w:type="dxa"/>
            <w:tcBorders>
              <w:top w:val="dotted" w:sz="4" w:space="0" w:color="auto"/>
              <w:left w:val="dotted" w:sz="4" w:space="0" w:color="auto"/>
              <w:bottom w:val="dotted" w:sz="4" w:space="0" w:color="auto"/>
              <w:right w:val="dotted" w:sz="4" w:space="0" w:color="auto"/>
            </w:tcBorders>
            <w:shd w:val="clear" w:color="auto" w:fill="D8DCDB"/>
          </w:tcPr>
          <w:p w14:paraId="65180828"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Plan outcome</w:t>
            </w:r>
          </w:p>
          <w:p w14:paraId="65FDC517"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 xml:space="preserve"> indicators</w:t>
            </w:r>
          </w:p>
        </w:tc>
        <w:tc>
          <w:tcPr>
            <w:tcW w:w="1417" w:type="dxa"/>
            <w:tcBorders>
              <w:top w:val="dotted" w:sz="4" w:space="0" w:color="auto"/>
              <w:left w:val="dotted" w:sz="4" w:space="0" w:color="auto"/>
              <w:bottom w:val="dotted" w:sz="4" w:space="0" w:color="auto"/>
              <w:right w:val="dotted" w:sz="4" w:space="0" w:color="auto"/>
            </w:tcBorders>
            <w:shd w:val="clear" w:color="auto" w:fill="D8DCDB"/>
          </w:tcPr>
          <w:p w14:paraId="537EE609"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 xml:space="preserve">Intermediate </w:t>
            </w:r>
          </w:p>
          <w:p w14:paraId="464BC993"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outcome</w:t>
            </w:r>
          </w:p>
        </w:tc>
        <w:tc>
          <w:tcPr>
            <w:tcW w:w="2410" w:type="dxa"/>
            <w:tcBorders>
              <w:top w:val="dotted" w:sz="4" w:space="0" w:color="auto"/>
              <w:left w:val="dotted" w:sz="4" w:space="0" w:color="auto"/>
              <w:bottom w:val="dotted" w:sz="4" w:space="0" w:color="auto"/>
              <w:right w:val="dotted" w:sz="4" w:space="0" w:color="auto"/>
            </w:tcBorders>
            <w:shd w:val="clear" w:color="auto" w:fill="D8DCDB"/>
          </w:tcPr>
          <w:p w14:paraId="6480F23A"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Intermediate outcome indicators</w:t>
            </w:r>
          </w:p>
        </w:tc>
        <w:tc>
          <w:tcPr>
            <w:tcW w:w="2126" w:type="dxa"/>
            <w:tcBorders>
              <w:top w:val="dotted" w:sz="4" w:space="0" w:color="auto"/>
              <w:left w:val="dotted" w:sz="4" w:space="0" w:color="auto"/>
              <w:bottom w:val="dotted" w:sz="4" w:space="0" w:color="auto"/>
              <w:right w:val="dotted" w:sz="4" w:space="0" w:color="auto"/>
            </w:tcBorders>
            <w:shd w:val="clear" w:color="auto" w:fill="D8DCDB"/>
          </w:tcPr>
          <w:p w14:paraId="41D99581"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2016-17</w:t>
            </w:r>
          </w:p>
        </w:tc>
        <w:tc>
          <w:tcPr>
            <w:tcW w:w="2410" w:type="dxa"/>
            <w:tcBorders>
              <w:top w:val="dotted" w:sz="4" w:space="0" w:color="auto"/>
              <w:left w:val="dotted" w:sz="4" w:space="0" w:color="auto"/>
              <w:bottom w:val="dotted" w:sz="4" w:space="0" w:color="auto"/>
              <w:right w:val="dotted" w:sz="4" w:space="0" w:color="auto"/>
            </w:tcBorders>
            <w:shd w:val="clear" w:color="auto" w:fill="D8DCDB"/>
          </w:tcPr>
          <w:p w14:paraId="5349480F"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2017-18</w:t>
            </w:r>
          </w:p>
        </w:tc>
        <w:tc>
          <w:tcPr>
            <w:tcW w:w="1276" w:type="dxa"/>
            <w:tcBorders>
              <w:top w:val="dotted" w:sz="4" w:space="0" w:color="auto"/>
              <w:left w:val="dotted" w:sz="4" w:space="0" w:color="auto"/>
              <w:bottom w:val="dotted" w:sz="4" w:space="0" w:color="auto"/>
              <w:right w:val="dotted" w:sz="4" w:space="0" w:color="auto"/>
            </w:tcBorders>
            <w:shd w:val="clear" w:color="auto" w:fill="D8DCDB"/>
          </w:tcPr>
          <w:p w14:paraId="3D5E4B41"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2018-19</w:t>
            </w:r>
          </w:p>
        </w:tc>
        <w:tc>
          <w:tcPr>
            <w:tcW w:w="1275" w:type="dxa"/>
            <w:tcBorders>
              <w:top w:val="dotted" w:sz="4" w:space="0" w:color="auto"/>
              <w:left w:val="dotted" w:sz="4" w:space="0" w:color="auto"/>
              <w:bottom w:val="dotted" w:sz="4" w:space="0" w:color="auto"/>
              <w:right w:val="dotted" w:sz="4" w:space="0" w:color="auto"/>
            </w:tcBorders>
            <w:shd w:val="clear" w:color="auto" w:fill="D8DCDB"/>
          </w:tcPr>
          <w:p w14:paraId="6579D45A"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2019-20</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0DD47570" w14:textId="77777777" w:rsidR="00D42B19" w:rsidRPr="00136FA8" w:rsidRDefault="00D42B19" w:rsidP="005234B1">
            <w:pPr>
              <w:tabs>
                <w:tab w:val="left" w:pos="1635"/>
              </w:tabs>
              <w:rPr>
                <w:rFonts w:ascii="Calibri Light" w:hAnsi="Calibri Light"/>
                <w:b/>
                <w:iCs/>
                <w:sz w:val="18"/>
                <w:szCs w:val="18"/>
                <w:lang w:val="en-AU" w:eastAsia="en-AU"/>
              </w:rPr>
            </w:pPr>
            <w:r w:rsidRPr="00136FA8">
              <w:rPr>
                <w:rFonts w:ascii="Calibri Light" w:hAnsi="Calibri Light"/>
                <w:b/>
                <w:iCs/>
                <w:sz w:val="18"/>
                <w:szCs w:val="18"/>
                <w:lang w:val="en-AU" w:eastAsia="en-AU"/>
              </w:rPr>
              <w:t>Data source &amp; baseline</w:t>
            </w:r>
          </w:p>
        </w:tc>
      </w:tr>
      <w:tr w:rsidR="002B78E4" w:rsidRPr="00136FA8" w14:paraId="5EB06936" w14:textId="77777777" w:rsidTr="007906D4">
        <w:trPr>
          <w:trHeight w:val="1398"/>
        </w:trPr>
        <w:tc>
          <w:tcPr>
            <w:tcW w:w="1985" w:type="dxa"/>
            <w:vMerge w:val="restart"/>
            <w:tcBorders>
              <w:top w:val="dotted" w:sz="4" w:space="0" w:color="auto"/>
              <w:left w:val="dotted" w:sz="4" w:space="0" w:color="auto"/>
              <w:right w:val="dotted" w:sz="4" w:space="0" w:color="auto"/>
            </w:tcBorders>
            <w:shd w:val="clear" w:color="auto" w:fill="auto"/>
          </w:tcPr>
          <w:p w14:paraId="565C4630" w14:textId="77777777"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b/>
                <w:sz w:val="17"/>
                <w:szCs w:val="17"/>
                <w:lang w:val="en-AU" w:eastAsia="en-AU"/>
              </w:rPr>
              <w:t>3. Partnership between Government and Development Partners improves effectiveness, equitable and accountable service delivery of primary education outcomes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CFD8112" w14:textId="7BF7ACFF"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Key policy and management priorities promoted through policy based dialogue</w:t>
            </w:r>
            <w:r w:rsidR="000B28EB">
              <w:rPr>
                <w:rFonts w:ascii="Calibri Light" w:hAnsi="Calibri Light"/>
                <w:sz w:val="17"/>
                <w:szCs w:val="17"/>
                <w:lang w:eastAsia="en-AU"/>
              </w:rPr>
              <w:t>.</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144D5D05"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Disbursement Linked Indicators (DLIs) maintained as the basis for dialogue.</w:t>
            </w:r>
          </w:p>
          <w:p w14:paraId="76F6353F" w14:textId="77777777" w:rsidR="00D42B19" w:rsidRPr="00B1069E" w:rsidRDefault="00D42B19" w:rsidP="005234B1">
            <w:pPr>
              <w:tabs>
                <w:tab w:val="left" w:pos="1635"/>
              </w:tabs>
              <w:rPr>
                <w:rFonts w:ascii="Calibri Light" w:hAnsi="Calibri Light"/>
                <w:b/>
                <w:iCs/>
                <w:sz w:val="18"/>
                <w:szCs w:val="18"/>
                <w:lang w:val="en-AU" w:eastAsia="en-AU"/>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5E65A713" w14:textId="132C6D18"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50% of donor fund disbursement for Primary Education development Partnership 3 is directly linked to results achieved with the remaining 50% subject to meeting annual audit requirements</w:t>
            </w:r>
            <w:r w:rsidR="000B28EB">
              <w:rPr>
                <w:rFonts w:ascii="Calibri Light" w:hAnsi="Calibri Light"/>
                <w:sz w:val="17"/>
                <w:szCs w:val="17"/>
                <w:lang w:eastAsia="en-AU"/>
              </w:rPr>
              <w:t>.</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7E28E02" w14:textId="0306A3C6"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Target: 50%</w:t>
            </w:r>
            <w:r w:rsidR="00CC7CB9">
              <w:rPr>
                <w:rFonts w:ascii="Calibri Light" w:hAnsi="Calibri Light"/>
                <w:sz w:val="17"/>
                <w:szCs w:val="17"/>
                <w:lang w:eastAsia="en-AU"/>
              </w:rPr>
              <w:br/>
              <w:t xml:space="preserve">Result: </w:t>
            </w:r>
            <w:r w:rsidRPr="00B1069E">
              <w:rPr>
                <w:rFonts w:ascii="Calibri Light" w:hAnsi="Calibri Light"/>
                <w:sz w:val="17"/>
                <w:szCs w:val="17"/>
                <w:lang w:eastAsia="en-AU"/>
              </w:rPr>
              <w:t>50%</w:t>
            </w:r>
          </w:p>
          <w:p w14:paraId="196EA065" w14:textId="77777777" w:rsidR="00D42B19" w:rsidRPr="00B1069E" w:rsidRDefault="00D42B19" w:rsidP="005234B1">
            <w:pPr>
              <w:tabs>
                <w:tab w:val="left" w:pos="1635"/>
              </w:tabs>
              <w:rPr>
                <w:rFonts w:ascii="Calibri Light" w:hAnsi="Calibri Light"/>
                <w:b/>
                <w:iCs/>
                <w:sz w:val="18"/>
                <w:szCs w:val="18"/>
                <w:lang w:val="en-AU" w:eastAsia="en-AU"/>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1CC120D6" w14:textId="5EB83F62"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Target: 50%</w:t>
            </w:r>
            <w:r w:rsidR="00CC7CB9">
              <w:rPr>
                <w:rFonts w:ascii="Calibri Light" w:hAnsi="Calibri Light"/>
                <w:sz w:val="17"/>
                <w:szCs w:val="17"/>
                <w:lang w:eastAsia="en-AU"/>
              </w:rPr>
              <w:br/>
              <w:t xml:space="preserve">Result: </w:t>
            </w:r>
            <w:r w:rsidRPr="00B1069E">
              <w:rPr>
                <w:rFonts w:ascii="Calibri Light" w:hAnsi="Calibri Light"/>
                <w:sz w:val="17"/>
                <w:szCs w:val="17"/>
                <w:lang w:eastAsia="en-AU"/>
              </w:rPr>
              <w:t>50%</w:t>
            </w:r>
          </w:p>
          <w:p w14:paraId="38156631" w14:textId="77777777" w:rsidR="00D42B19" w:rsidRPr="00B1069E" w:rsidRDefault="00D42B19" w:rsidP="005234B1">
            <w:pPr>
              <w:tabs>
                <w:tab w:val="left" w:pos="1635"/>
              </w:tabs>
              <w:rPr>
                <w:rFonts w:ascii="Calibri Light" w:hAnsi="Calibri Light"/>
                <w:b/>
                <w:iCs/>
                <w:sz w:val="18"/>
                <w:szCs w:val="18"/>
                <w:lang w:val="en-AU" w:eastAsia="en-AU"/>
              </w:rPr>
            </w:pP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7FE4556" w14:textId="77777777"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Program ended in June 2018</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60B6BE6B" w14:textId="77777777" w:rsidR="00D42B19" w:rsidRPr="00B1069E" w:rsidRDefault="00D42B19" w:rsidP="005234B1">
            <w:pPr>
              <w:tabs>
                <w:tab w:val="left" w:pos="1635"/>
              </w:tabs>
              <w:rPr>
                <w:rFonts w:ascii="Calibri Light" w:hAnsi="Calibri Light"/>
                <w:iCs/>
                <w:sz w:val="18"/>
                <w:szCs w:val="18"/>
                <w:lang w:val="en-AU" w:eastAsia="en-AU"/>
              </w:rPr>
            </w:pPr>
            <w:r w:rsidRPr="00B1069E">
              <w:rPr>
                <w:rFonts w:ascii="Calibri Light" w:hAnsi="Calibri Light"/>
                <w:sz w:val="17"/>
                <w:szCs w:val="17"/>
                <w:lang w:eastAsia="en-AU"/>
              </w:rPr>
              <w:t>Program ended in June 2018</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5DB40854" w14:textId="77777777" w:rsidR="00D42B19" w:rsidRPr="00B1069E" w:rsidRDefault="00D42B19" w:rsidP="005234B1">
            <w:pPr>
              <w:tabs>
                <w:tab w:val="left" w:pos="1635"/>
              </w:tabs>
              <w:rPr>
                <w:rFonts w:ascii="Calibri Light" w:hAnsi="Calibri Light"/>
                <w:iCs/>
                <w:sz w:val="18"/>
                <w:szCs w:val="18"/>
                <w:lang w:val="en-AU" w:eastAsia="en-AU"/>
              </w:rPr>
            </w:pPr>
            <w:r w:rsidRPr="00B1069E">
              <w:rPr>
                <w:rFonts w:ascii="Calibri Light" w:hAnsi="Calibri Light"/>
                <w:sz w:val="17"/>
                <w:szCs w:val="17"/>
                <w:lang w:eastAsia="en-AU"/>
              </w:rPr>
              <w:t>Government of Bangladesh</w:t>
            </w:r>
          </w:p>
        </w:tc>
      </w:tr>
      <w:tr w:rsidR="002B78E4" w:rsidRPr="00136FA8" w14:paraId="6A1AF39F" w14:textId="77777777" w:rsidTr="007906D4">
        <w:trPr>
          <w:trHeight w:val="2835"/>
        </w:trPr>
        <w:tc>
          <w:tcPr>
            <w:tcW w:w="1985" w:type="dxa"/>
            <w:vMerge/>
            <w:tcBorders>
              <w:left w:val="dotted" w:sz="4" w:space="0" w:color="auto"/>
              <w:bottom w:val="single" w:sz="4" w:space="0" w:color="auto"/>
              <w:right w:val="dotted" w:sz="4" w:space="0" w:color="auto"/>
            </w:tcBorders>
            <w:shd w:val="clear" w:color="auto" w:fill="auto"/>
          </w:tcPr>
          <w:p w14:paraId="30C12FA2" w14:textId="77777777" w:rsidR="00D42B19" w:rsidRPr="00B1069E" w:rsidRDefault="00D42B19" w:rsidP="005234B1">
            <w:pPr>
              <w:tabs>
                <w:tab w:val="left" w:pos="1635"/>
              </w:tabs>
              <w:rPr>
                <w:rFonts w:ascii="Calibri Light" w:hAnsi="Calibri Light"/>
                <w:b/>
                <w:iCs/>
                <w:sz w:val="18"/>
                <w:szCs w:val="18"/>
                <w:lang w:val="en-AU" w:eastAsia="en-AU"/>
              </w:rPr>
            </w:pPr>
          </w:p>
        </w:tc>
        <w:tc>
          <w:tcPr>
            <w:tcW w:w="1276" w:type="dxa"/>
            <w:tcBorders>
              <w:top w:val="dotted" w:sz="4" w:space="0" w:color="auto"/>
              <w:left w:val="dotted" w:sz="4" w:space="0" w:color="auto"/>
              <w:bottom w:val="single" w:sz="4" w:space="0" w:color="auto"/>
              <w:right w:val="dotted" w:sz="4" w:space="0" w:color="auto"/>
            </w:tcBorders>
            <w:shd w:val="clear" w:color="auto" w:fill="auto"/>
          </w:tcPr>
          <w:p w14:paraId="7E4D2CB8" w14:textId="19D3E8B0"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Government policies and practice for gender equity in primary education demonstrate analysis and commitment beyond parity</w:t>
            </w:r>
            <w:r w:rsidR="000B28EB">
              <w:rPr>
                <w:rFonts w:ascii="Calibri Light" w:hAnsi="Calibri Light"/>
                <w:sz w:val="17"/>
                <w:szCs w:val="17"/>
                <w:lang w:eastAsia="en-AU"/>
              </w:rPr>
              <w:t>.</w:t>
            </w:r>
          </w:p>
        </w:tc>
        <w:tc>
          <w:tcPr>
            <w:tcW w:w="1417" w:type="dxa"/>
            <w:tcBorders>
              <w:top w:val="dotted" w:sz="4" w:space="0" w:color="auto"/>
              <w:left w:val="dotted" w:sz="4" w:space="0" w:color="auto"/>
              <w:bottom w:val="single" w:sz="4" w:space="0" w:color="auto"/>
              <w:right w:val="dotted" w:sz="4" w:space="0" w:color="auto"/>
            </w:tcBorders>
            <w:shd w:val="clear" w:color="auto" w:fill="auto"/>
          </w:tcPr>
          <w:p w14:paraId="71B98AFF" w14:textId="60FD2EB1"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Improved and extended data and analysis available to education officials at UP level</w:t>
            </w:r>
            <w:r w:rsidR="000B28EB">
              <w:rPr>
                <w:rFonts w:ascii="Calibri Light" w:hAnsi="Calibri Light"/>
                <w:sz w:val="17"/>
                <w:szCs w:val="17"/>
                <w:lang w:eastAsia="en-AU"/>
              </w:rPr>
              <w:t>.</w:t>
            </w:r>
          </w:p>
        </w:tc>
        <w:tc>
          <w:tcPr>
            <w:tcW w:w="2410" w:type="dxa"/>
            <w:tcBorders>
              <w:top w:val="dotted" w:sz="4" w:space="0" w:color="auto"/>
              <w:left w:val="dotted" w:sz="4" w:space="0" w:color="auto"/>
              <w:bottom w:val="single" w:sz="4" w:space="0" w:color="auto"/>
              <w:right w:val="dotted" w:sz="4" w:space="0" w:color="auto"/>
            </w:tcBorders>
            <w:shd w:val="clear" w:color="auto" w:fill="auto"/>
          </w:tcPr>
          <w:p w14:paraId="76165816" w14:textId="5ECFE5AD"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Government generating gender sensitive analysis of primary education system and applying this to implementation of PEDP</w:t>
            </w:r>
            <w:r w:rsidR="000B28EB">
              <w:rPr>
                <w:rFonts w:ascii="Calibri Light" w:hAnsi="Calibri Light"/>
                <w:sz w:val="17"/>
                <w:szCs w:val="17"/>
                <w:lang w:eastAsia="en-AU"/>
              </w:rPr>
              <w:t>.</w:t>
            </w:r>
          </w:p>
        </w:tc>
        <w:tc>
          <w:tcPr>
            <w:tcW w:w="2126" w:type="dxa"/>
            <w:tcBorders>
              <w:top w:val="dotted" w:sz="4" w:space="0" w:color="auto"/>
              <w:left w:val="dotted" w:sz="4" w:space="0" w:color="auto"/>
              <w:bottom w:val="single" w:sz="4" w:space="0" w:color="auto"/>
              <w:right w:val="dotted" w:sz="4" w:space="0" w:color="auto"/>
            </w:tcBorders>
            <w:shd w:val="clear" w:color="auto" w:fill="auto"/>
          </w:tcPr>
          <w:p w14:paraId="523E4325"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Target: Qualitative study conducted to deepen understanding gender issues in primary education as part of PEDP4 design process.</w:t>
            </w:r>
          </w:p>
          <w:p w14:paraId="39A2C5B9" w14:textId="77777777"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DFAT commissioned a household education survey with a focus on gender. The analysis will inform options for advocacy on gender. The survey to be finalised in June 2017.</w:t>
            </w:r>
          </w:p>
        </w:tc>
        <w:tc>
          <w:tcPr>
            <w:tcW w:w="2410" w:type="dxa"/>
            <w:tcBorders>
              <w:top w:val="dotted" w:sz="4" w:space="0" w:color="auto"/>
              <w:left w:val="dotted" w:sz="4" w:space="0" w:color="auto"/>
              <w:bottom w:val="single" w:sz="4" w:space="0" w:color="auto"/>
              <w:right w:val="dotted" w:sz="4" w:space="0" w:color="auto"/>
            </w:tcBorders>
            <w:shd w:val="clear" w:color="auto" w:fill="auto"/>
          </w:tcPr>
          <w:p w14:paraId="34881789" w14:textId="0332BB01" w:rsidR="00D42B19" w:rsidRPr="00CC7CB9"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 xml:space="preserve">PEDP4 integrates lessons learned from quantitative and qualitative monitoring and evaluation on gender issues in primary </w:t>
            </w:r>
            <w:r w:rsidRPr="00CC7CB9">
              <w:rPr>
                <w:rFonts w:ascii="Calibri Light" w:hAnsi="Calibri Light"/>
                <w:sz w:val="17"/>
                <w:szCs w:val="17"/>
                <w:lang w:eastAsia="en-AU"/>
              </w:rPr>
              <w:t>education</w:t>
            </w:r>
            <w:r w:rsidR="00CC7CB9">
              <w:rPr>
                <w:rFonts w:ascii="Calibri Light" w:hAnsi="Calibri Light"/>
                <w:sz w:val="17"/>
                <w:szCs w:val="17"/>
                <w:lang w:eastAsia="en-AU"/>
              </w:rPr>
              <w:t>.</w:t>
            </w:r>
          </w:p>
          <w:p w14:paraId="63FBA7A0" w14:textId="77777777" w:rsidR="00D42B19" w:rsidRPr="00CC7CB9" w:rsidRDefault="00D42B19" w:rsidP="005234B1">
            <w:pPr>
              <w:tabs>
                <w:tab w:val="left" w:pos="1635"/>
              </w:tabs>
              <w:rPr>
                <w:rFonts w:ascii="Calibri Light" w:hAnsi="Calibri Light"/>
                <w:sz w:val="17"/>
                <w:szCs w:val="17"/>
                <w:lang w:eastAsia="en-AU"/>
              </w:rPr>
            </w:pPr>
            <w:r w:rsidRPr="00CC7CB9">
              <w:rPr>
                <w:rFonts w:ascii="Calibri Light" w:hAnsi="Calibri Light"/>
                <w:sz w:val="17"/>
                <w:szCs w:val="17"/>
                <w:lang w:eastAsia="en-AU"/>
              </w:rPr>
              <w:t>Partially met</w:t>
            </w:r>
          </w:p>
          <w:p w14:paraId="485AA28E" w14:textId="1D1C10D5" w:rsidR="00D42B19" w:rsidRPr="00B1069E" w:rsidRDefault="00D42B19" w:rsidP="00583A96">
            <w:pPr>
              <w:tabs>
                <w:tab w:val="left" w:pos="1635"/>
              </w:tabs>
              <w:rPr>
                <w:rFonts w:ascii="Calibri Light" w:hAnsi="Calibri Light"/>
                <w:iCs/>
                <w:sz w:val="18"/>
                <w:szCs w:val="18"/>
                <w:lang w:val="en-AU" w:eastAsia="en-AU"/>
              </w:rPr>
            </w:pPr>
            <w:r w:rsidRPr="00B1069E">
              <w:rPr>
                <w:rFonts w:ascii="Calibri Light" w:hAnsi="Calibri Light"/>
                <w:sz w:val="17"/>
                <w:szCs w:val="17"/>
                <w:lang w:eastAsia="en-AU"/>
              </w:rPr>
              <w:t>PEDP4’s Gender Inclusive Education Action Plan (GIEAP) captures some lessons from PEDP3, including the processes for collecting and monitoring gender disaggregated data. However, expected improvements in the PEDP4 GIEAP were not achieved</w:t>
            </w:r>
            <w:r w:rsidR="00B1069E" w:rsidRPr="00B1069E">
              <w:rPr>
                <w:rFonts w:ascii="Calibri Light" w:hAnsi="Calibri Light"/>
                <w:sz w:val="17"/>
                <w:szCs w:val="17"/>
                <w:lang w:eastAsia="en-AU"/>
              </w:rPr>
              <w:t xml:space="preserve">. </w:t>
            </w:r>
            <w:r w:rsidRPr="00B1069E">
              <w:rPr>
                <w:rFonts w:ascii="Calibri Light" w:hAnsi="Calibri Light"/>
                <w:sz w:val="17"/>
                <w:szCs w:val="17"/>
                <w:lang w:eastAsia="en-AU"/>
              </w:rPr>
              <w:t>Gender analysis commissioned by DFAT and other donors (eg. DFAT funded World Bank household survey on obstacles to girls’ education, and Gender TA to the design team) were delayed, limiting their influence in the design of PEDP4.</w:t>
            </w:r>
          </w:p>
        </w:tc>
        <w:tc>
          <w:tcPr>
            <w:tcW w:w="1276" w:type="dxa"/>
            <w:tcBorders>
              <w:top w:val="dotted" w:sz="4" w:space="0" w:color="auto"/>
              <w:left w:val="dotted" w:sz="4" w:space="0" w:color="auto"/>
              <w:bottom w:val="single" w:sz="4" w:space="0" w:color="auto"/>
              <w:right w:val="dotted" w:sz="4" w:space="0" w:color="auto"/>
            </w:tcBorders>
            <w:shd w:val="clear" w:color="auto" w:fill="auto"/>
          </w:tcPr>
          <w:p w14:paraId="581AFDF9" w14:textId="77777777" w:rsidR="00D42B19" w:rsidRPr="00B1069E" w:rsidRDefault="00D42B19" w:rsidP="005234B1">
            <w:pPr>
              <w:tabs>
                <w:tab w:val="left" w:pos="1635"/>
              </w:tabs>
              <w:rPr>
                <w:rFonts w:ascii="Calibri Light" w:hAnsi="Calibri Light"/>
                <w:b/>
                <w:iCs/>
                <w:sz w:val="18"/>
                <w:szCs w:val="18"/>
                <w:lang w:val="en-AU" w:eastAsia="en-AU"/>
              </w:rPr>
            </w:pPr>
            <w:r w:rsidRPr="00B1069E">
              <w:rPr>
                <w:rFonts w:ascii="Calibri Light" w:hAnsi="Calibri Light"/>
                <w:sz w:val="17"/>
                <w:szCs w:val="17"/>
                <w:lang w:eastAsia="en-AU"/>
              </w:rPr>
              <w:t>Program ended in June 2018</w:t>
            </w:r>
          </w:p>
        </w:tc>
        <w:tc>
          <w:tcPr>
            <w:tcW w:w="1275" w:type="dxa"/>
            <w:tcBorders>
              <w:top w:val="dotted" w:sz="4" w:space="0" w:color="auto"/>
              <w:left w:val="dotted" w:sz="4" w:space="0" w:color="auto"/>
              <w:bottom w:val="single" w:sz="4" w:space="0" w:color="auto"/>
              <w:right w:val="dotted" w:sz="4" w:space="0" w:color="auto"/>
            </w:tcBorders>
            <w:shd w:val="clear" w:color="auto" w:fill="auto"/>
          </w:tcPr>
          <w:p w14:paraId="1E8E11E0"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Program ended in June 2018</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4B507EBD" w14:textId="77777777" w:rsidR="00D42B19" w:rsidRPr="00B1069E" w:rsidRDefault="00D42B19" w:rsidP="005234B1">
            <w:pPr>
              <w:tabs>
                <w:tab w:val="left" w:pos="1635"/>
              </w:tabs>
              <w:rPr>
                <w:rFonts w:ascii="Calibri Light" w:hAnsi="Calibri Light"/>
                <w:sz w:val="17"/>
                <w:szCs w:val="17"/>
                <w:lang w:eastAsia="en-AU"/>
              </w:rPr>
            </w:pPr>
            <w:r w:rsidRPr="00B1069E">
              <w:rPr>
                <w:rFonts w:ascii="Calibri Light" w:hAnsi="Calibri Light"/>
                <w:sz w:val="17"/>
                <w:szCs w:val="17"/>
                <w:lang w:eastAsia="en-AU"/>
              </w:rPr>
              <w:t>Government of Bangladesh</w:t>
            </w:r>
          </w:p>
        </w:tc>
      </w:tr>
    </w:tbl>
    <w:p w14:paraId="2701083C" w14:textId="77777777" w:rsidR="00D42B19" w:rsidRPr="00136FA8" w:rsidRDefault="00D42B19" w:rsidP="00D42B19"/>
    <w:tbl>
      <w:tblPr>
        <w:tblW w:w="15445" w:type="dxa"/>
        <w:tblLayout w:type="fixed"/>
        <w:tblLook w:val="04A0" w:firstRow="1" w:lastRow="0" w:firstColumn="1" w:lastColumn="0" w:noHBand="0" w:noVBand="1"/>
      </w:tblPr>
      <w:tblGrid>
        <w:gridCol w:w="1486"/>
        <w:gridCol w:w="1327"/>
        <w:gridCol w:w="1577"/>
        <w:gridCol w:w="1701"/>
        <w:gridCol w:w="2268"/>
        <w:gridCol w:w="2126"/>
        <w:gridCol w:w="2126"/>
        <w:gridCol w:w="1559"/>
        <w:gridCol w:w="1275"/>
      </w:tblGrid>
      <w:tr w:rsidR="002B78E4" w:rsidRPr="00136FA8" w14:paraId="0B5267D0" w14:textId="77777777" w:rsidTr="007906D4">
        <w:trPr>
          <w:trHeight w:val="519"/>
          <w:tblHeader/>
        </w:trPr>
        <w:tc>
          <w:tcPr>
            <w:tcW w:w="14170" w:type="dxa"/>
            <w:gridSpan w:val="8"/>
            <w:tcBorders>
              <w:top w:val="dotted" w:sz="4" w:space="0" w:color="auto"/>
              <w:left w:val="dotted" w:sz="4" w:space="0" w:color="auto"/>
              <w:bottom w:val="dotted" w:sz="4" w:space="0" w:color="auto"/>
              <w:right w:val="dotted" w:sz="4" w:space="0" w:color="auto"/>
            </w:tcBorders>
            <w:shd w:val="clear" w:color="auto" w:fill="D8DCDB"/>
          </w:tcPr>
          <w:p w14:paraId="6DA5A7BB"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lastRenderedPageBreak/>
              <w:t>Australia’s Aid Objective Two: Building economic resilience by reducing vulnerability and improving inclusion in the growing economy</w:t>
            </w:r>
          </w:p>
        </w:tc>
        <w:tc>
          <w:tcPr>
            <w:tcW w:w="1275" w:type="dxa"/>
            <w:tcBorders>
              <w:top w:val="dotted" w:sz="4" w:space="0" w:color="auto"/>
              <w:left w:val="dotted" w:sz="4" w:space="0" w:color="auto"/>
              <w:bottom w:val="dotted" w:sz="4" w:space="0" w:color="auto"/>
              <w:right w:val="dotted" w:sz="4" w:space="0" w:color="auto"/>
            </w:tcBorders>
            <w:shd w:val="clear" w:color="auto" w:fill="D8DCDB"/>
          </w:tcPr>
          <w:p w14:paraId="0720AB25" w14:textId="77777777" w:rsidR="00EE6ED1" w:rsidRPr="00136FA8" w:rsidRDefault="00EE6ED1" w:rsidP="007906D4">
            <w:pPr>
              <w:tabs>
                <w:tab w:val="left" w:pos="1635"/>
              </w:tabs>
              <w:rPr>
                <w:rFonts w:ascii="Calibri Light" w:eastAsia="Calibri Light" w:hAnsi="Calibri Light"/>
                <w:b/>
                <w:iCs/>
                <w:sz w:val="18"/>
                <w:szCs w:val="18"/>
                <w:lang w:val="en-AU" w:eastAsia="en-AU"/>
              </w:rPr>
            </w:pPr>
          </w:p>
        </w:tc>
      </w:tr>
      <w:tr w:rsidR="002B78E4" w:rsidRPr="00136FA8" w14:paraId="282E7522" w14:textId="77777777" w:rsidTr="007906D4">
        <w:trPr>
          <w:trHeight w:val="75"/>
          <w:tblHeader/>
        </w:trPr>
        <w:tc>
          <w:tcPr>
            <w:tcW w:w="6091" w:type="dxa"/>
            <w:gridSpan w:val="4"/>
            <w:tcBorders>
              <w:top w:val="dotted" w:sz="4" w:space="0" w:color="auto"/>
              <w:left w:val="dotted" w:sz="4" w:space="0" w:color="auto"/>
              <w:bottom w:val="dotted" w:sz="4" w:space="0" w:color="auto"/>
              <w:right w:val="dotted" w:sz="4" w:space="0" w:color="auto"/>
            </w:tcBorders>
          </w:tcPr>
          <w:p w14:paraId="736540F8" w14:textId="77777777" w:rsidR="00EE6ED1" w:rsidRPr="00136FA8" w:rsidRDefault="00EE6ED1" w:rsidP="007906D4">
            <w:pPr>
              <w:tabs>
                <w:tab w:val="left" w:pos="1635"/>
              </w:tabs>
              <w:ind w:right="-252"/>
              <w:jc w:val="center"/>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   </w:t>
            </w:r>
          </w:p>
        </w:tc>
        <w:tc>
          <w:tcPr>
            <w:tcW w:w="8079" w:type="dxa"/>
            <w:gridSpan w:val="4"/>
            <w:tcBorders>
              <w:top w:val="dotted" w:sz="4" w:space="0" w:color="auto"/>
              <w:left w:val="dotted" w:sz="4" w:space="0" w:color="auto"/>
              <w:bottom w:val="dotted" w:sz="4" w:space="0" w:color="auto"/>
              <w:right w:val="dotted" w:sz="4" w:space="0" w:color="auto"/>
            </w:tcBorders>
          </w:tcPr>
          <w:p w14:paraId="0E7A62F5"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Annual Progress Targets/Milestones</w:t>
            </w:r>
          </w:p>
        </w:tc>
        <w:tc>
          <w:tcPr>
            <w:tcW w:w="1275" w:type="dxa"/>
            <w:tcBorders>
              <w:top w:val="dotted" w:sz="4" w:space="0" w:color="auto"/>
              <w:left w:val="dotted" w:sz="4" w:space="0" w:color="auto"/>
              <w:bottom w:val="dotted" w:sz="4" w:space="0" w:color="auto"/>
              <w:right w:val="dotted" w:sz="4" w:space="0" w:color="auto"/>
            </w:tcBorders>
          </w:tcPr>
          <w:p w14:paraId="08330409" w14:textId="77777777" w:rsidR="00EE6ED1" w:rsidRPr="00136FA8" w:rsidRDefault="00EE6ED1" w:rsidP="007906D4">
            <w:pPr>
              <w:tabs>
                <w:tab w:val="left" w:pos="1635"/>
              </w:tabs>
              <w:rPr>
                <w:rFonts w:ascii="Calibri Light" w:eastAsia="Calibri Light" w:hAnsi="Calibri Light"/>
                <w:b/>
                <w:iCs/>
                <w:sz w:val="18"/>
                <w:szCs w:val="18"/>
                <w:lang w:val="en-AU" w:eastAsia="en-AU"/>
              </w:rPr>
            </w:pPr>
          </w:p>
        </w:tc>
      </w:tr>
      <w:tr w:rsidR="002B78E4" w:rsidRPr="00136FA8" w14:paraId="0424BD22" w14:textId="77777777" w:rsidTr="007906D4">
        <w:trPr>
          <w:trHeight w:val="796"/>
          <w:tblHeader/>
        </w:trPr>
        <w:tc>
          <w:tcPr>
            <w:tcW w:w="1486" w:type="dxa"/>
            <w:tcBorders>
              <w:top w:val="dotted" w:sz="4" w:space="0" w:color="auto"/>
              <w:left w:val="dotted" w:sz="4" w:space="0" w:color="auto"/>
              <w:bottom w:val="dotted" w:sz="4" w:space="0" w:color="auto"/>
              <w:right w:val="dotted" w:sz="4" w:space="0" w:color="auto"/>
            </w:tcBorders>
            <w:shd w:val="clear" w:color="auto" w:fill="D8DCDB"/>
          </w:tcPr>
          <w:p w14:paraId="1950651B"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Plan outcome</w:t>
            </w:r>
          </w:p>
        </w:tc>
        <w:tc>
          <w:tcPr>
            <w:tcW w:w="1327" w:type="dxa"/>
            <w:tcBorders>
              <w:top w:val="dotted" w:sz="4" w:space="0" w:color="auto"/>
              <w:left w:val="dotted" w:sz="4" w:space="0" w:color="auto"/>
              <w:bottom w:val="dotted" w:sz="4" w:space="0" w:color="auto"/>
              <w:right w:val="dotted" w:sz="4" w:space="0" w:color="auto"/>
            </w:tcBorders>
            <w:shd w:val="clear" w:color="auto" w:fill="D8DCDB"/>
          </w:tcPr>
          <w:p w14:paraId="3C4388C9"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Plan outcome</w:t>
            </w:r>
          </w:p>
          <w:p w14:paraId="05E367E8"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 indicators</w:t>
            </w:r>
          </w:p>
        </w:tc>
        <w:tc>
          <w:tcPr>
            <w:tcW w:w="1577" w:type="dxa"/>
            <w:tcBorders>
              <w:top w:val="dotted" w:sz="4" w:space="0" w:color="auto"/>
              <w:left w:val="dotted" w:sz="4" w:space="0" w:color="auto"/>
              <w:bottom w:val="dotted" w:sz="4" w:space="0" w:color="auto"/>
              <w:right w:val="dotted" w:sz="4" w:space="0" w:color="auto"/>
            </w:tcBorders>
            <w:shd w:val="clear" w:color="auto" w:fill="D8DCDB"/>
          </w:tcPr>
          <w:p w14:paraId="0015DD71"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Intermediate </w:t>
            </w:r>
          </w:p>
          <w:p w14:paraId="61DCE754"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outcome</w:t>
            </w:r>
          </w:p>
        </w:tc>
        <w:tc>
          <w:tcPr>
            <w:tcW w:w="1701" w:type="dxa"/>
            <w:tcBorders>
              <w:top w:val="dotted" w:sz="4" w:space="0" w:color="auto"/>
              <w:left w:val="dotted" w:sz="4" w:space="0" w:color="auto"/>
              <w:bottom w:val="dotted" w:sz="4" w:space="0" w:color="auto"/>
              <w:right w:val="dotted" w:sz="4" w:space="0" w:color="auto"/>
            </w:tcBorders>
            <w:shd w:val="clear" w:color="auto" w:fill="D8DCDB"/>
          </w:tcPr>
          <w:p w14:paraId="72A372F5"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Intermediate outcome indicators</w:t>
            </w:r>
          </w:p>
        </w:tc>
        <w:tc>
          <w:tcPr>
            <w:tcW w:w="2268" w:type="dxa"/>
            <w:tcBorders>
              <w:top w:val="dotted" w:sz="4" w:space="0" w:color="auto"/>
              <w:left w:val="dotted" w:sz="4" w:space="0" w:color="auto"/>
              <w:bottom w:val="dotted" w:sz="4" w:space="0" w:color="auto"/>
              <w:right w:val="dotted" w:sz="4" w:space="0" w:color="auto"/>
            </w:tcBorders>
            <w:shd w:val="clear" w:color="auto" w:fill="D8DCDB"/>
          </w:tcPr>
          <w:p w14:paraId="037E08A2"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2016-17</w:t>
            </w:r>
          </w:p>
        </w:tc>
        <w:tc>
          <w:tcPr>
            <w:tcW w:w="2126" w:type="dxa"/>
            <w:tcBorders>
              <w:top w:val="dotted" w:sz="4" w:space="0" w:color="auto"/>
              <w:left w:val="dotted" w:sz="4" w:space="0" w:color="auto"/>
              <w:bottom w:val="dotted" w:sz="4" w:space="0" w:color="auto"/>
              <w:right w:val="dotted" w:sz="4" w:space="0" w:color="auto"/>
            </w:tcBorders>
            <w:shd w:val="clear" w:color="auto" w:fill="D8DCDB"/>
          </w:tcPr>
          <w:p w14:paraId="151DEA6C"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2017-18</w:t>
            </w:r>
          </w:p>
        </w:tc>
        <w:tc>
          <w:tcPr>
            <w:tcW w:w="2126" w:type="dxa"/>
            <w:tcBorders>
              <w:top w:val="dotted" w:sz="4" w:space="0" w:color="auto"/>
              <w:left w:val="dotted" w:sz="4" w:space="0" w:color="auto"/>
              <w:bottom w:val="dotted" w:sz="4" w:space="0" w:color="auto"/>
              <w:right w:val="dotted" w:sz="4" w:space="0" w:color="auto"/>
            </w:tcBorders>
            <w:shd w:val="clear" w:color="auto" w:fill="D8DCDB"/>
          </w:tcPr>
          <w:p w14:paraId="37B6F439"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2018-19</w:t>
            </w:r>
          </w:p>
        </w:tc>
        <w:tc>
          <w:tcPr>
            <w:tcW w:w="1559" w:type="dxa"/>
            <w:tcBorders>
              <w:top w:val="dotted" w:sz="4" w:space="0" w:color="auto"/>
              <w:left w:val="dotted" w:sz="4" w:space="0" w:color="auto"/>
              <w:bottom w:val="dotted" w:sz="4" w:space="0" w:color="auto"/>
              <w:right w:val="dotted" w:sz="4" w:space="0" w:color="auto"/>
            </w:tcBorders>
            <w:shd w:val="clear" w:color="auto" w:fill="D8DCDB"/>
          </w:tcPr>
          <w:p w14:paraId="00C3F106"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2019-20</w:t>
            </w:r>
          </w:p>
        </w:tc>
        <w:tc>
          <w:tcPr>
            <w:tcW w:w="1275" w:type="dxa"/>
            <w:tcBorders>
              <w:top w:val="dotted" w:sz="4" w:space="0" w:color="auto"/>
              <w:left w:val="dotted" w:sz="4" w:space="0" w:color="auto"/>
              <w:bottom w:val="dotted" w:sz="4" w:space="0" w:color="auto"/>
              <w:right w:val="dotted" w:sz="4" w:space="0" w:color="auto"/>
            </w:tcBorders>
            <w:shd w:val="clear" w:color="auto" w:fill="D8DCDB"/>
          </w:tcPr>
          <w:p w14:paraId="78021D23"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Data source &amp; baseline</w:t>
            </w:r>
          </w:p>
        </w:tc>
      </w:tr>
      <w:tr w:rsidR="002B78E4" w:rsidRPr="00136FA8" w14:paraId="45023E9F" w14:textId="77777777" w:rsidTr="007906D4">
        <w:trPr>
          <w:trHeight w:val="1112"/>
        </w:trPr>
        <w:tc>
          <w:tcPr>
            <w:tcW w:w="1486" w:type="dxa"/>
            <w:tcBorders>
              <w:top w:val="dotted" w:sz="4" w:space="0" w:color="auto"/>
              <w:left w:val="dotted" w:sz="4" w:space="0" w:color="auto"/>
              <w:bottom w:val="dotted" w:sz="4" w:space="0" w:color="auto"/>
              <w:right w:val="dotted" w:sz="4" w:space="0" w:color="auto"/>
            </w:tcBorders>
          </w:tcPr>
          <w:p w14:paraId="10787248"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sz w:val="17"/>
                <w:szCs w:val="17"/>
                <w:lang w:val="en-AU" w:eastAsia="en-AU"/>
              </w:rPr>
              <w:t>1. Government of Bangladesh implements its National Social Security Strategy informed by best international practices</w:t>
            </w:r>
          </w:p>
        </w:tc>
        <w:tc>
          <w:tcPr>
            <w:tcW w:w="1327" w:type="dxa"/>
            <w:tcBorders>
              <w:top w:val="dotted" w:sz="4" w:space="0" w:color="auto"/>
              <w:left w:val="dotted" w:sz="4" w:space="0" w:color="auto"/>
              <w:bottom w:val="dotted" w:sz="4" w:space="0" w:color="auto"/>
              <w:right w:val="dotted" w:sz="4" w:space="0" w:color="auto"/>
            </w:tcBorders>
          </w:tcPr>
          <w:p w14:paraId="77C4FF15" w14:textId="435D60DC"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National Social Security Strategy (NSSS) formulated and implemented</w:t>
            </w:r>
            <w:r w:rsidR="00AF4050">
              <w:rPr>
                <w:rFonts w:eastAsia="Calibri Light" w:cstheme="minorHAnsi"/>
                <w:sz w:val="17"/>
                <w:szCs w:val="17"/>
                <w:lang w:eastAsia="en-AU"/>
              </w:rPr>
              <w:t>.</w:t>
            </w:r>
            <w:r w:rsidRPr="000B28EB">
              <w:rPr>
                <w:rFonts w:eastAsia="Calibri Light" w:cstheme="minorHAnsi"/>
                <w:sz w:val="17"/>
                <w:szCs w:val="17"/>
                <w:lang w:eastAsia="en-AU"/>
              </w:rPr>
              <w:t xml:space="preserve"> </w:t>
            </w:r>
          </w:p>
          <w:p w14:paraId="5B7ABB0B" w14:textId="77777777" w:rsidR="00EE6ED1" w:rsidRPr="000B28EB" w:rsidRDefault="00EE6ED1" w:rsidP="007906D4">
            <w:pPr>
              <w:tabs>
                <w:tab w:val="left" w:pos="1635"/>
              </w:tabs>
              <w:rPr>
                <w:rFonts w:eastAsia="Calibri Light" w:cstheme="minorHAnsi"/>
                <w:sz w:val="17"/>
                <w:szCs w:val="17"/>
                <w:lang w:eastAsia="en-AU"/>
              </w:rPr>
            </w:pPr>
          </w:p>
          <w:p w14:paraId="0E667CED" w14:textId="77777777" w:rsidR="00EE6ED1" w:rsidRPr="000B28EB" w:rsidRDefault="00EE6ED1" w:rsidP="007906D4">
            <w:pPr>
              <w:tabs>
                <w:tab w:val="left" w:pos="1635"/>
              </w:tabs>
              <w:rPr>
                <w:rFonts w:eastAsia="Calibri Light" w:cstheme="minorHAnsi"/>
                <w:sz w:val="17"/>
                <w:szCs w:val="17"/>
                <w:lang w:eastAsia="en-AU"/>
              </w:rPr>
            </w:pPr>
          </w:p>
          <w:p w14:paraId="0CD3411B" w14:textId="77777777" w:rsidR="00EE6ED1" w:rsidRPr="000B28EB" w:rsidRDefault="00EE6ED1" w:rsidP="007906D4">
            <w:pPr>
              <w:tabs>
                <w:tab w:val="left" w:pos="1635"/>
              </w:tabs>
              <w:rPr>
                <w:rFonts w:eastAsia="Calibri Light" w:cstheme="minorHAnsi"/>
                <w:sz w:val="17"/>
                <w:szCs w:val="17"/>
                <w:lang w:eastAsia="en-AU"/>
              </w:rPr>
            </w:pPr>
          </w:p>
          <w:p w14:paraId="1F755458" w14:textId="77777777" w:rsidR="00EE6ED1" w:rsidRPr="000B28EB" w:rsidRDefault="00EE6ED1" w:rsidP="007906D4">
            <w:pPr>
              <w:tabs>
                <w:tab w:val="left" w:pos="1635"/>
              </w:tabs>
              <w:rPr>
                <w:rFonts w:eastAsia="Calibri Light" w:cstheme="minorHAnsi"/>
                <w:sz w:val="17"/>
                <w:szCs w:val="17"/>
                <w:lang w:eastAsia="en-AU"/>
              </w:rPr>
            </w:pPr>
          </w:p>
          <w:p w14:paraId="73317BE6" w14:textId="77777777" w:rsidR="00EE6ED1" w:rsidRPr="000B28EB" w:rsidRDefault="00EE6ED1" w:rsidP="007906D4">
            <w:pPr>
              <w:tabs>
                <w:tab w:val="left" w:pos="1635"/>
              </w:tabs>
              <w:rPr>
                <w:rFonts w:eastAsia="Calibri Light" w:cstheme="minorHAnsi"/>
                <w:iCs/>
                <w:sz w:val="18"/>
                <w:szCs w:val="18"/>
                <w:lang w:val="en-AU" w:eastAsia="en-AU"/>
              </w:rPr>
            </w:pPr>
            <w:r w:rsidRPr="000B28EB">
              <w:rPr>
                <w:rFonts w:eastAsia="Calibri Light" w:cstheme="minorHAnsi"/>
                <w:sz w:val="17"/>
                <w:szCs w:val="17"/>
                <w:lang w:eastAsia="en-AU"/>
              </w:rPr>
              <w:t xml:space="preserve"> </w:t>
            </w:r>
          </w:p>
        </w:tc>
        <w:tc>
          <w:tcPr>
            <w:tcW w:w="1577" w:type="dxa"/>
            <w:tcBorders>
              <w:top w:val="dotted" w:sz="4" w:space="0" w:color="auto"/>
              <w:left w:val="dotted" w:sz="4" w:space="0" w:color="auto"/>
              <w:bottom w:val="dotted" w:sz="4" w:space="0" w:color="auto"/>
              <w:right w:val="dotted" w:sz="4" w:space="0" w:color="auto"/>
            </w:tcBorders>
          </w:tcPr>
          <w:p w14:paraId="4C6B0EC8" w14:textId="1B94CE86" w:rsidR="00EE6ED1" w:rsidRPr="000B28EB" w:rsidRDefault="00EE6ED1" w:rsidP="007906D4">
            <w:pPr>
              <w:tabs>
                <w:tab w:val="left" w:pos="1635"/>
              </w:tabs>
              <w:rPr>
                <w:rFonts w:eastAsia="Calibri Light" w:cstheme="minorHAnsi"/>
                <w:iCs/>
                <w:sz w:val="18"/>
                <w:szCs w:val="18"/>
                <w:lang w:val="en-AU" w:eastAsia="en-AU"/>
              </w:rPr>
            </w:pPr>
            <w:r w:rsidRPr="000B28EB">
              <w:rPr>
                <w:rFonts w:eastAsia="Calibri Light" w:cstheme="minorHAnsi"/>
                <w:sz w:val="17"/>
                <w:szCs w:val="17"/>
                <w:lang w:eastAsia="en-AU"/>
              </w:rPr>
              <w:t>Better cross-government coordination on policies, budgets and plans for a more effective and efficient social security system</w:t>
            </w:r>
            <w:r w:rsidR="00AF4050">
              <w:rPr>
                <w:rFonts w:eastAsia="Calibri Light" w:cstheme="minorHAnsi"/>
                <w:sz w:val="17"/>
                <w:szCs w:val="17"/>
                <w:lang w:eastAsia="en-AU"/>
              </w:rPr>
              <w:t>.</w:t>
            </w:r>
          </w:p>
        </w:tc>
        <w:tc>
          <w:tcPr>
            <w:tcW w:w="1701" w:type="dxa"/>
            <w:tcBorders>
              <w:top w:val="dotted" w:sz="4" w:space="0" w:color="auto"/>
              <w:left w:val="dotted" w:sz="4" w:space="0" w:color="auto"/>
              <w:bottom w:val="dotted" w:sz="4" w:space="0" w:color="auto"/>
              <w:right w:val="dotted" w:sz="4" w:space="0" w:color="auto"/>
            </w:tcBorders>
          </w:tcPr>
          <w:p w14:paraId="4222DB9C" w14:textId="57C7F132" w:rsidR="00EE6ED1" w:rsidRPr="000B28EB" w:rsidRDefault="00EE6ED1" w:rsidP="007906D4">
            <w:pPr>
              <w:tabs>
                <w:tab w:val="left" w:pos="1635"/>
              </w:tabs>
              <w:rPr>
                <w:rFonts w:eastAsia="Calibri Light" w:cstheme="minorHAnsi"/>
                <w:iCs/>
                <w:sz w:val="18"/>
                <w:szCs w:val="18"/>
                <w:lang w:val="en-AU" w:eastAsia="en-AU"/>
              </w:rPr>
            </w:pPr>
            <w:r w:rsidRPr="000B28EB">
              <w:rPr>
                <w:rFonts w:eastAsia="Calibri Light" w:cstheme="minorHAnsi"/>
                <w:sz w:val="17"/>
                <w:szCs w:val="17"/>
                <w:lang w:eastAsia="en-AU"/>
              </w:rPr>
              <w:t>Existence of budgets and costed plans; consistent application across government</w:t>
            </w:r>
            <w:r w:rsidR="000B28EB">
              <w:rPr>
                <w:rFonts w:eastAsia="Calibri Light" w:cstheme="minorHAnsi"/>
                <w:sz w:val="17"/>
                <w:szCs w:val="17"/>
                <w:lang w:eastAsia="en-AU"/>
              </w:rPr>
              <w:t>.</w:t>
            </w: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4E4FB80D" w14:textId="77777777"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Target: Data from Government of Bangladesh (GoB) sources analysed and recommendations made for systematic improvement;</w:t>
            </w:r>
          </w:p>
          <w:p w14:paraId="6354B665" w14:textId="6CBEA598" w:rsidR="00EE6ED1" w:rsidRPr="000B28EB" w:rsidRDefault="00EE6ED1" w:rsidP="00392318">
            <w:pPr>
              <w:tabs>
                <w:tab w:val="left" w:pos="1635"/>
              </w:tabs>
              <w:rPr>
                <w:rFonts w:eastAsia="Calibri Light" w:cstheme="minorHAnsi"/>
                <w:sz w:val="17"/>
                <w:szCs w:val="17"/>
                <w:lang w:eastAsia="en-AU"/>
              </w:rPr>
            </w:pPr>
            <w:r w:rsidRPr="000B28EB">
              <w:rPr>
                <w:rFonts w:eastAsia="Calibri Light" w:cstheme="minorHAnsi"/>
                <w:sz w:val="17"/>
                <w:szCs w:val="17"/>
                <w:lang w:eastAsia="en-AU"/>
              </w:rPr>
              <w:t>Implementation of Research Framework underway. Research recommendations (for example on coverage, targeting, and budget implications) are informing the development of program reform plans which are to be completed in the next reporting period</w:t>
            </w:r>
            <w:r w:rsidR="00B1069E" w:rsidRPr="000B28EB">
              <w:rPr>
                <w:rFonts w:eastAsia="Calibri Light" w:cstheme="minorHAnsi"/>
                <w:sz w:val="17"/>
                <w:szCs w:val="17"/>
                <w:lang w:eastAsia="en-AU"/>
              </w:rPr>
              <w:t xml:space="preserve">. </w:t>
            </w:r>
            <w:r w:rsidR="00583A96" w:rsidRPr="000B28EB">
              <w:rPr>
                <w:rFonts w:eastAsia="Calibri Light" w:cstheme="minorHAnsi"/>
                <w:sz w:val="17"/>
                <w:szCs w:val="17"/>
                <w:lang w:eastAsia="en-AU"/>
              </w:rPr>
              <w:t>Research activities include - </w:t>
            </w:r>
            <w:r w:rsidRPr="000B28EB">
              <w:rPr>
                <w:rFonts w:eastAsia="Calibri Light" w:cstheme="minorHAnsi"/>
                <w:sz w:val="17"/>
                <w:szCs w:val="17"/>
                <w:lang w:eastAsia="en-AU"/>
              </w:rPr>
              <w:t>analysis of 29 GoB social protection programs; diagnostic studies of 7 programs – 4 completed and 2 underway; and studies on issues that cut across schemes – e.g. payment systems. </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43E61B34" w14:textId="7E3AE2D9"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Target: Consolidation and strengthening of governance structures for NSSS implementation</w:t>
            </w:r>
            <w:r w:rsidR="000B28EB">
              <w:rPr>
                <w:rFonts w:eastAsia="Calibri Light" w:cstheme="minorHAnsi"/>
                <w:sz w:val="17"/>
                <w:szCs w:val="17"/>
                <w:lang w:eastAsia="en-AU"/>
              </w:rPr>
              <w:t>.</w:t>
            </w:r>
          </w:p>
          <w:p w14:paraId="6DAE83E9" w14:textId="77777777"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 xml:space="preserve">Met </w:t>
            </w:r>
          </w:p>
          <w:p w14:paraId="5B0782AB" w14:textId="77777777"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 xml:space="preserve">The Cabinet led Central Monitoring Committee continues to provide leadership and accountability for NSSS reform implementation. Five thematic clusters were formed to drive coordination across 23 implementing Ministries. All Ministries have developed Action Plans, endorsed by Cabinet. NSSS Gender Policy drafting commenced. </w:t>
            </w:r>
          </w:p>
          <w:p w14:paraId="4A2CD23B" w14:textId="77777777" w:rsidR="00EE6ED1" w:rsidRPr="000B28EB" w:rsidRDefault="00EE6ED1" w:rsidP="007906D4">
            <w:pPr>
              <w:tabs>
                <w:tab w:val="left" w:pos="1635"/>
              </w:tabs>
              <w:rPr>
                <w:rFonts w:eastAsia="Calibri Light" w:cstheme="minorHAnsi"/>
                <w:sz w:val="17"/>
                <w:szCs w:val="17"/>
                <w:lang w:eastAsia="en-AU"/>
              </w:rPr>
            </w:pPr>
          </w:p>
          <w:p w14:paraId="348A01CB" w14:textId="77777777" w:rsidR="00EE6ED1" w:rsidRPr="000B28EB" w:rsidRDefault="00EE6ED1" w:rsidP="007906D4">
            <w:pPr>
              <w:tabs>
                <w:tab w:val="left" w:pos="1635"/>
              </w:tabs>
              <w:rPr>
                <w:rFonts w:eastAsia="Calibri Light" w:cstheme="minorHAnsi"/>
                <w:iCs/>
                <w:sz w:val="18"/>
                <w:szCs w:val="18"/>
                <w:lang w:val="en-AU" w:eastAsia="en-AU"/>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2D7392DA" w14:textId="39F98893"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Target: Better governance of social security through NSSS Gender policy, Action Plans, Monitoring and Evaluation Framework and Grievance Redress System</w:t>
            </w:r>
            <w:r w:rsidR="000B28EB">
              <w:rPr>
                <w:rFonts w:eastAsia="Calibri Light" w:cstheme="minorHAnsi"/>
                <w:sz w:val="17"/>
                <w:szCs w:val="17"/>
                <w:lang w:eastAsia="en-AU"/>
              </w:rPr>
              <w:t>.</w:t>
            </w:r>
          </w:p>
          <w:p w14:paraId="45D58153" w14:textId="77777777"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Met.</w:t>
            </w:r>
          </w:p>
          <w:p w14:paraId="2ACF159C" w14:textId="417DC7E0" w:rsidR="00EE6ED1" w:rsidRPr="000B28EB" w:rsidRDefault="00EE6ED1" w:rsidP="007906D4">
            <w:pPr>
              <w:rPr>
                <w:rFonts w:cstheme="minorHAnsi"/>
                <w:bCs/>
                <w:sz w:val="17"/>
                <w:szCs w:val="17"/>
              </w:rPr>
            </w:pPr>
            <w:r w:rsidRPr="000B28EB">
              <w:rPr>
                <w:rFonts w:cstheme="minorHAnsi"/>
                <w:bCs/>
                <w:sz w:val="17"/>
                <w:szCs w:val="17"/>
              </w:rPr>
              <w:t xml:space="preserve">NSSS Gender Policy approved by Cabinet led Central Management Committee (CMC), and development of NSSS Gender Strategy and Action Plan endorsed and commenced. </w:t>
            </w:r>
          </w:p>
          <w:p w14:paraId="657CCDF2" w14:textId="77777777" w:rsidR="00EE6ED1" w:rsidRPr="000B28EB" w:rsidRDefault="00EE6ED1" w:rsidP="007906D4">
            <w:pPr>
              <w:rPr>
                <w:rFonts w:cstheme="minorHAnsi"/>
                <w:bCs/>
                <w:sz w:val="17"/>
                <w:szCs w:val="17"/>
              </w:rPr>
            </w:pPr>
          </w:p>
          <w:p w14:paraId="7FF5B9AB" w14:textId="2DD6C3D1" w:rsidR="00EE6ED1" w:rsidRPr="000B28EB" w:rsidRDefault="00EE6ED1" w:rsidP="007906D4">
            <w:pPr>
              <w:rPr>
                <w:rFonts w:cstheme="minorHAnsi"/>
                <w:bCs/>
                <w:sz w:val="17"/>
                <w:szCs w:val="17"/>
              </w:rPr>
            </w:pPr>
            <w:r w:rsidRPr="000B28EB">
              <w:rPr>
                <w:rFonts w:cstheme="minorHAnsi"/>
                <w:bCs/>
                <w:sz w:val="17"/>
                <w:szCs w:val="17"/>
              </w:rPr>
              <w:t>NSS Monitoring and Evaluation Framework and data collection tool approved by CMC. Draft of first annual NSSS M&amp;E Report (for 2018) completed</w:t>
            </w:r>
            <w:r w:rsidR="00B1069E" w:rsidRPr="000B28EB">
              <w:rPr>
                <w:rFonts w:cstheme="minorHAnsi"/>
                <w:bCs/>
                <w:sz w:val="17"/>
                <w:szCs w:val="17"/>
              </w:rPr>
              <w:t xml:space="preserve">. </w:t>
            </w:r>
          </w:p>
          <w:p w14:paraId="10E0BF86" w14:textId="77777777" w:rsidR="00EE6ED1" w:rsidRPr="000B28EB" w:rsidRDefault="00EE6ED1" w:rsidP="007906D4">
            <w:pPr>
              <w:rPr>
                <w:rFonts w:cstheme="minorHAnsi"/>
                <w:bCs/>
                <w:sz w:val="17"/>
                <w:szCs w:val="17"/>
              </w:rPr>
            </w:pPr>
            <w:r w:rsidRPr="000B28EB">
              <w:rPr>
                <w:rFonts w:cstheme="minorHAnsi"/>
                <w:bCs/>
                <w:sz w:val="17"/>
                <w:szCs w:val="17"/>
              </w:rPr>
              <w:t xml:space="preserve">In addition, NSSS M&amp;E Committee formed including Cabinet Division, General Economic Division, Finance </w:t>
            </w:r>
            <w:r w:rsidRPr="000B28EB">
              <w:rPr>
                <w:rFonts w:cstheme="minorHAnsi"/>
                <w:sz w:val="17"/>
                <w:szCs w:val="17"/>
              </w:rPr>
              <w:t xml:space="preserve">Division, and Implementation Monitoring and Evaluation Division. </w:t>
            </w:r>
          </w:p>
          <w:p w14:paraId="19202876" w14:textId="77777777" w:rsidR="00EE6ED1" w:rsidRPr="000B28EB" w:rsidRDefault="00EE6ED1" w:rsidP="007906D4">
            <w:pPr>
              <w:rPr>
                <w:rFonts w:cstheme="minorHAnsi"/>
                <w:bCs/>
                <w:sz w:val="17"/>
                <w:szCs w:val="17"/>
              </w:rPr>
            </w:pPr>
          </w:p>
          <w:p w14:paraId="01BCF3DD" w14:textId="0E090F17" w:rsidR="00EE6ED1" w:rsidRPr="000B28EB" w:rsidRDefault="00EE6ED1" w:rsidP="007906D4">
            <w:pPr>
              <w:rPr>
                <w:rFonts w:cstheme="minorHAnsi"/>
                <w:bCs/>
                <w:sz w:val="17"/>
                <w:szCs w:val="17"/>
              </w:rPr>
            </w:pPr>
            <w:r w:rsidRPr="000B28EB">
              <w:rPr>
                <w:rFonts w:cstheme="minorHAnsi"/>
                <w:bCs/>
                <w:sz w:val="17"/>
                <w:szCs w:val="17"/>
              </w:rPr>
              <w:lastRenderedPageBreak/>
              <w:t>NSSS Action Plan, endorsed by CMC, launched in the Social Security Conference (Nov 2018) engaging 35 Line Ministries. Minister for Social Welfare and State Ministers for Planning and Finance attended</w:t>
            </w:r>
            <w:r w:rsidR="00B1069E" w:rsidRPr="000B28EB">
              <w:rPr>
                <w:rFonts w:cstheme="minorHAnsi"/>
                <w:bCs/>
                <w:sz w:val="17"/>
                <w:szCs w:val="17"/>
              </w:rPr>
              <w:t xml:space="preserve">. </w:t>
            </w:r>
          </w:p>
          <w:p w14:paraId="48E41337" w14:textId="77777777" w:rsidR="00EE6ED1" w:rsidRPr="000B28EB" w:rsidRDefault="00EE6ED1" w:rsidP="007906D4">
            <w:pPr>
              <w:rPr>
                <w:rFonts w:cstheme="minorHAnsi"/>
                <w:bCs/>
                <w:sz w:val="17"/>
                <w:szCs w:val="17"/>
              </w:rPr>
            </w:pPr>
          </w:p>
          <w:p w14:paraId="70C20C15" w14:textId="3C19B0A7" w:rsidR="00EE6ED1" w:rsidRPr="000B28EB" w:rsidRDefault="00EE6ED1" w:rsidP="007906D4">
            <w:pPr>
              <w:spacing w:before="40" w:after="40"/>
              <w:rPr>
                <w:rFonts w:eastAsia="Calibri Light" w:cstheme="minorHAnsi"/>
                <w:iCs/>
                <w:sz w:val="18"/>
                <w:szCs w:val="18"/>
                <w:lang w:val="en-AU" w:eastAsia="en-AU"/>
              </w:rPr>
            </w:pPr>
            <w:r w:rsidRPr="000B28EB">
              <w:rPr>
                <w:rFonts w:cstheme="minorHAnsi"/>
                <w:bCs/>
                <w:sz w:val="17"/>
                <w:szCs w:val="17"/>
              </w:rPr>
              <w:t xml:space="preserve">NSSS Grievance Redress System on-line platform available since July 2018 </w:t>
            </w:r>
            <w:r w:rsidRPr="000B28EB">
              <w:rPr>
                <w:rFonts w:cstheme="minorHAnsi"/>
                <w:sz w:val="17"/>
                <w:szCs w:val="17"/>
              </w:rPr>
              <w:t xml:space="preserve">in pre-pilot phase, </w:t>
            </w:r>
            <w:r w:rsidRPr="000B28EB">
              <w:rPr>
                <w:rFonts w:cstheme="minorHAnsi"/>
                <w:bCs/>
                <w:sz w:val="17"/>
                <w:szCs w:val="17"/>
              </w:rPr>
              <w:t xml:space="preserve">developed </w:t>
            </w:r>
            <w:r w:rsidRPr="000B28EB">
              <w:rPr>
                <w:rFonts w:cstheme="minorHAnsi"/>
                <w:sz w:val="17"/>
                <w:szCs w:val="17"/>
              </w:rPr>
              <w:t>by a2i of ICT Division under the auspices of GRS Branch of the Cabinet Division. Orientation of GRS focal points of implementing ministries undertaken</w:t>
            </w:r>
            <w:r w:rsidR="00B1069E" w:rsidRPr="000B28EB">
              <w:rPr>
                <w:rFonts w:cstheme="minorHAnsi"/>
                <w:sz w:val="17"/>
                <w:szCs w:val="17"/>
              </w:rPr>
              <w:t xml:space="preserve">. </w:t>
            </w:r>
            <w:r w:rsidRPr="000B28EB">
              <w:rPr>
                <w:rFonts w:cstheme="minorHAnsi"/>
                <w:sz w:val="17"/>
                <w:szCs w:val="17"/>
              </w:rPr>
              <w:t xml:space="preserve">UNDP pilot proposal awaiting CMC approval. </w:t>
            </w: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5F567012" w14:textId="77777777" w:rsidR="00EE6ED1" w:rsidRPr="000B28EB" w:rsidRDefault="00EE6ED1" w:rsidP="007906D4">
            <w:pPr>
              <w:spacing w:before="240"/>
              <w:rPr>
                <w:rFonts w:eastAsia="Calibri Light" w:cstheme="minorHAnsi"/>
                <w:sz w:val="17"/>
                <w:szCs w:val="17"/>
                <w:lang w:eastAsia="en-AU"/>
              </w:rPr>
            </w:pPr>
            <w:r w:rsidRPr="000B28EB">
              <w:rPr>
                <w:rFonts w:eastAsia="Calibri Light" w:cstheme="minorHAnsi"/>
                <w:sz w:val="17"/>
                <w:szCs w:val="17"/>
                <w:lang w:eastAsia="en-AU"/>
              </w:rPr>
              <w:lastRenderedPageBreak/>
              <w:t xml:space="preserve">Target: Better governance of social security through NSSS Gender Strategy and Action Plan, and first Annual NSSS M&amp;E report. </w:t>
            </w:r>
          </w:p>
        </w:tc>
        <w:tc>
          <w:tcPr>
            <w:tcW w:w="1275" w:type="dxa"/>
            <w:tcBorders>
              <w:top w:val="dotted" w:sz="4" w:space="0" w:color="auto"/>
              <w:left w:val="dotted" w:sz="4" w:space="0" w:color="auto"/>
              <w:bottom w:val="dotted" w:sz="4" w:space="0" w:color="auto"/>
              <w:right w:val="dotted" w:sz="4" w:space="0" w:color="auto"/>
            </w:tcBorders>
          </w:tcPr>
          <w:p w14:paraId="121658DB" w14:textId="77777777"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Government of Bangladesh, and DFID Reporting</w:t>
            </w:r>
          </w:p>
          <w:p w14:paraId="7E5B75C3" w14:textId="77777777" w:rsidR="00EE6ED1" w:rsidRPr="000B28EB" w:rsidRDefault="00EE6ED1" w:rsidP="007906D4">
            <w:pPr>
              <w:tabs>
                <w:tab w:val="left" w:pos="1635"/>
              </w:tabs>
              <w:rPr>
                <w:rFonts w:eastAsia="Calibri Light" w:cstheme="minorHAnsi"/>
                <w:sz w:val="17"/>
                <w:szCs w:val="17"/>
                <w:lang w:eastAsia="en-AU"/>
              </w:rPr>
            </w:pPr>
            <w:r w:rsidRPr="000B28EB">
              <w:rPr>
                <w:rFonts w:eastAsia="Calibri Light" w:cstheme="minorHAnsi"/>
                <w:sz w:val="17"/>
                <w:szCs w:val="17"/>
                <w:lang w:eastAsia="en-AU"/>
              </w:rPr>
              <w:t>UNDP reporting from February 2018</w:t>
            </w:r>
          </w:p>
          <w:p w14:paraId="15C1C07D" w14:textId="77777777" w:rsidR="00EE6ED1" w:rsidRPr="000B28EB" w:rsidRDefault="00EE6ED1" w:rsidP="007906D4">
            <w:pPr>
              <w:tabs>
                <w:tab w:val="left" w:pos="1635"/>
              </w:tabs>
              <w:rPr>
                <w:rFonts w:eastAsia="Calibri Light" w:cstheme="minorHAnsi"/>
                <w:sz w:val="17"/>
                <w:szCs w:val="17"/>
                <w:lang w:eastAsia="en-AU"/>
              </w:rPr>
            </w:pPr>
          </w:p>
        </w:tc>
      </w:tr>
      <w:tr w:rsidR="002B78E4" w:rsidRPr="00136FA8" w14:paraId="7EE666A1" w14:textId="77777777" w:rsidTr="007906D4">
        <w:trPr>
          <w:trHeight w:val="975"/>
        </w:trPr>
        <w:tc>
          <w:tcPr>
            <w:tcW w:w="1486" w:type="dxa"/>
            <w:tcBorders>
              <w:top w:val="dotted" w:sz="4" w:space="0" w:color="auto"/>
              <w:left w:val="dotted" w:sz="4" w:space="0" w:color="auto"/>
              <w:bottom w:val="dotted" w:sz="4" w:space="0" w:color="auto"/>
              <w:right w:val="dotted" w:sz="4" w:space="0" w:color="auto"/>
            </w:tcBorders>
          </w:tcPr>
          <w:p w14:paraId="022930FB"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sz w:val="17"/>
                <w:szCs w:val="17"/>
                <w:lang w:val="en-AU" w:eastAsia="en-AU"/>
              </w:rPr>
              <w:t>1. Government of Bangladesh implements its National Social Security Strategy informed by best international practices</w:t>
            </w:r>
          </w:p>
        </w:tc>
        <w:tc>
          <w:tcPr>
            <w:tcW w:w="1327" w:type="dxa"/>
            <w:tcBorders>
              <w:top w:val="dotted" w:sz="4" w:space="0" w:color="auto"/>
              <w:left w:val="dotted" w:sz="4" w:space="0" w:color="auto"/>
              <w:bottom w:val="dotted" w:sz="4" w:space="0" w:color="auto"/>
              <w:right w:val="dotted" w:sz="4" w:space="0" w:color="auto"/>
            </w:tcBorders>
          </w:tcPr>
          <w:p w14:paraId="0148D126" w14:textId="60DFE4BB" w:rsidR="00EE6ED1" w:rsidRPr="00583A96" w:rsidRDefault="00EE6ED1" w:rsidP="007906D4">
            <w:pPr>
              <w:tabs>
                <w:tab w:val="left" w:pos="1635"/>
              </w:tabs>
              <w:rPr>
                <w:rFonts w:ascii="Calibri Light" w:eastAsia="Calibri Light" w:hAnsi="Calibri Light"/>
                <w:sz w:val="17"/>
                <w:szCs w:val="17"/>
                <w:lang w:eastAsia="en-AU"/>
              </w:rPr>
            </w:pPr>
            <w:r w:rsidRPr="00583A96">
              <w:rPr>
                <w:rFonts w:ascii="Calibri Light" w:eastAsia="Calibri Light" w:hAnsi="Calibri Light"/>
                <w:sz w:val="17"/>
                <w:szCs w:val="17"/>
                <w:lang w:eastAsia="en-AU"/>
              </w:rPr>
              <w:t>Directions of NSSS reflecte</w:t>
            </w:r>
            <w:r w:rsidR="00F12544">
              <w:rPr>
                <w:rFonts w:ascii="Calibri Light" w:eastAsia="Calibri Light" w:hAnsi="Calibri Light"/>
                <w:sz w:val="17"/>
                <w:szCs w:val="17"/>
                <w:lang w:eastAsia="en-AU"/>
              </w:rPr>
              <w:t>d in national development plans</w:t>
            </w:r>
            <w:r w:rsidR="00AF4050">
              <w:rPr>
                <w:rFonts w:ascii="Calibri Light" w:eastAsia="Calibri Light" w:hAnsi="Calibri Light"/>
                <w:sz w:val="17"/>
                <w:szCs w:val="17"/>
                <w:lang w:eastAsia="en-AU"/>
              </w:rPr>
              <w:t>,</w:t>
            </w:r>
          </w:p>
          <w:p w14:paraId="618C489E" w14:textId="77777777" w:rsidR="00EE6ED1" w:rsidRPr="00583A96" w:rsidRDefault="00EE6ED1" w:rsidP="007906D4">
            <w:pPr>
              <w:tabs>
                <w:tab w:val="left" w:pos="1635"/>
              </w:tabs>
              <w:rPr>
                <w:rFonts w:ascii="Calibri Light" w:eastAsia="Calibri Light" w:hAnsi="Calibri Light"/>
                <w:b/>
                <w:iCs/>
                <w:sz w:val="18"/>
                <w:szCs w:val="18"/>
                <w:lang w:val="en-AU" w:eastAsia="en-AU"/>
              </w:rPr>
            </w:pPr>
          </w:p>
        </w:tc>
        <w:tc>
          <w:tcPr>
            <w:tcW w:w="1577" w:type="dxa"/>
            <w:tcBorders>
              <w:top w:val="dotted" w:sz="4" w:space="0" w:color="auto"/>
              <w:left w:val="dotted" w:sz="4" w:space="0" w:color="auto"/>
              <w:bottom w:val="dotted" w:sz="4" w:space="0" w:color="auto"/>
              <w:right w:val="dotted" w:sz="4" w:space="0" w:color="auto"/>
            </w:tcBorders>
          </w:tcPr>
          <w:p w14:paraId="5DCAAD82" w14:textId="24DC95FF" w:rsidR="00EE6ED1" w:rsidRPr="00583A96" w:rsidRDefault="00EE6ED1" w:rsidP="007906D4">
            <w:pPr>
              <w:tabs>
                <w:tab w:val="left" w:pos="1635"/>
              </w:tabs>
              <w:rPr>
                <w:rFonts w:ascii="Calibri Light" w:eastAsia="Calibri Light" w:hAnsi="Calibri Light"/>
                <w:b/>
                <w:iCs/>
                <w:sz w:val="18"/>
                <w:szCs w:val="18"/>
                <w:lang w:val="en-AU" w:eastAsia="en-AU"/>
              </w:rPr>
            </w:pPr>
            <w:r w:rsidRPr="00583A96">
              <w:rPr>
                <w:rFonts w:ascii="Calibri Light" w:eastAsia="Calibri Light" w:hAnsi="Calibri Light"/>
                <w:sz w:val="17"/>
                <w:szCs w:val="17"/>
                <w:lang w:eastAsia="en-AU"/>
              </w:rPr>
              <w:t>Social Protection Unit established and operational at the Ministry of Finance</w:t>
            </w:r>
            <w:r w:rsidR="00F12544">
              <w:rPr>
                <w:rFonts w:ascii="Calibri Light" w:eastAsia="Calibri Light" w:hAnsi="Calibri Light"/>
                <w:sz w:val="17"/>
                <w:szCs w:val="17"/>
                <w:lang w:eastAsia="en-AU"/>
              </w:rPr>
              <w:t>.</w:t>
            </w:r>
          </w:p>
        </w:tc>
        <w:tc>
          <w:tcPr>
            <w:tcW w:w="1701" w:type="dxa"/>
            <w:tcBorders>
              <w:top w:val="dotted" w:sz="4" w:space="0" w:color="auto"/>
              <w:left w:val="dotted" w:sz="4" w:space="0" w:color="auto"/>
              <w:bottom w:val="dotted" w:sz="4" w:space="0" w:color="auto"/>
              <w:right w:val="dotted" w:sz="4" w:space="0" w:color="auto"/>
            </w:tcBorders>
          </w:tcPr>
          <w:p w14:paraId="436F3256" w14:textId="60B7CA38" w:rsidR="00EE6ED1" w:rsidRPr="00583A96" w:rsidRDefault="00EE6ED1" w:rsidP="007906D4">
            <w:pPr>
              <w:tabs>
                <w:tab w:val="left" w:pos="1635"/>
              </w:tabs>
              <w:rPr>
                <w:rFonts w:ascii="Calibri Light" w:eastAsia="Calibri Light" w:hAnsi="Calibri Light"/>
                <w:b/>
                <w:iCs/>
                <w:sz w:val="18"/>
                <w:szCs w:val="18"/>
                <w:lang w:val="en-AU" w:eastAsia="en-AU"/>
              </w:rPr>
            </w:pPr>
            <w:r w:rsidRPr="00583A96">
              <w:rPr>
                <w:rFonts w:ascii="Calibri Light" w:eastAsia="Calibri Light" w:hAnsi="Calibri Light"/>
                <w:sz w:val="17"/>
                <w:szCs w:val="17"/>
                <w:lang w:eastAsia="en-AU"/>
              </w:rPr>
              <w:t>Unit policy outputs and instances of influence on policy</w:t>
            </w:r>
            <w:r w:rsidR="00F12544">
              <w:rPr>
                <w:rFonts w:ascii="Calibri Light" w:eastAsia="Calibri Light" w:hAnsi="Calibri Light"/>
                <w:sz w:val="17"/>
                <w:szCs w:val="17"/>
                <w:lang w:eastAsia="en-AU"/>
              </w:rPr>
              <w:t>.</w:t>
            </w:r>
            <w:r w:rsidRPr="00583A96">
              <w:rPr>
                <w:rFonts w:ascii="Calibri Light" w:eastAsia="Calibri Light" w:hAnsi="Calibri Light"/>
                <w:sz w:val="17"/>
                <w:szCs w:val="17"/>
                <w:lang w:eastAsia="en-AU"/>
              </w:rPr>
              <w:t xml:space="preserve"> </w:t>
            </w: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1BEAEC7B" w14:textId="48F13384" w:rsidR="00EE6ED1" w:rsidRPr="00583A96" w:rsidRDefault="00EE6ED1" w:rsidP="007906D4">
            <w:pPr>
              <w:tabs>
                <w:tab w:val="left" w:pos="1635"/>
              </w:tabs>
              <w:rPr>
                <w:rFonts w:ascii="Calibri Light" w:eastAsia="Calibri Light" w:hAnsi="Calibri Light"/>
                <w:sz w:val="17"/>
                <w:szCs w:val="17"/>
                <w:lang w:eastAsia="en-AU"/>
              </w:rPr>
            </w:pPr>
            <w:r w:rsidRPr="00583A96">
              <w:rPr>
                <w:rFonts w:ascii="Calibri Light" w:eastAsia="Calibri Light" w:hAnsi="Calibri Light"/>
                <w:sz w:val="17"/>
                <w:szCs w:val="17"/>
                <w:lang w:eastAsia="en-AU"/>
              </w:rPr>
              <w:t>Target: Management Information System (MIS)  established as a central hub and linked with other MISs within main implementing line ministries</w:t>
            </w:r>
            <w:r w:rsidR="00F12544">
              <w:rPr>
                <w:rFonts w:ascii="Calibri Light" w:eastAsia="Calibri Light" w:hAnsi="Calibri Light"/>
                <w:sz w:val="17"/>
                <w:szCs w:val="17"/>
                <w:lang w:eastAsia="en-AU"/>
              </w:rPr>
              <w:t>.</w:t>
            </w:r>
          </w:p>
          <w:p w14:paraId="1E7ED8FE" w14:textId="102C46A8" w:rsidR="00EE6ED1" w:rsidRPr="00583A96" w:rsidRDefault="00EE6ED1" w:rsidP="007906D4">
            <w:pPr>
              <w:tabs>
                <w:tab w:val="left" w:pos="1635"/>
              </w:tabs>
              <w:rPr>
                <w:rFonts w:ascii="Calibri Light" w:eastAsia="Calibri Light" w:hAnsi="Calibri Light"/>
                <w:sz w:val="17"/>
                <w:szCs w:val="17"/>
                <w:lang w:eastAsia="en-AU"/>
              </w:rPr>
            </w:pPr>
            <w:r w:rsidRPr="00583A96">
              <w:rPr>
                <w:rFonts w:ascii="Calibri Light" w:eastAsia="Calibri Light" w:hAnsi="Calibri Light"/>
                <w:sz w:val="17"/>
                <w:szCs w:val="17"/>
                <w:lang w:eastAsia="en-AU"/>
              </w:rPr>
              <w:t>Good progress was made to establish a central MIS hub during the reporting period. A needs assessment, project plan, and systems specifications for the MIS were completed</w:t>
            </w:r>
            <w:r w:rsidR="00B1069E" w:rsidRPr="00583A96">
              <w:rPr>
                <w:rFonts w:ascii="Calibri Light" w:eastAsia="Calibri Light" w:hAnsi="Calibri Light"/>
                <w:sz w:val="17"/>
                <w:szCs w:val="17"/>
                <w:lang w:eastAsia="en-AU"/>
              </w:rPr>
              <w:t xml:space="preserve">. </w:t>
            </w:r>
            <w:r w:rsidRPr="00583A96">
              <w:rPr>
                <w:rFonts w:ascii="Calibri Light" w:eastAsia="Calibri Light" w:hAnsi="Calibri Light"/>
                <w:sz w:val="17"/>
                <w:szCs w:val="17"/>
                <w:lang w:eastAsia="en-AU"/>
              </w:rPr>
              <w:t xml:space="preserve">A MIS </w:t>
            </w:r>
            <w:r w:rsidRPr="00583A96">
              <w:rPr>
                <w:rFonts w:ascii="Calibri Light" w:eastAsia="Calibri Light" w:hAnsi="Calibri Light"/>
                <w:sz w:val="17"/>
                <w:szCs w:val="17"/>
                <w:lang w:eastAsia="en-AU"/>
              </w:rPr>
              <w:lastRenderedPageBreak/>
              <w:t>prototype was developed and piloted in the Directorate of Womens’ Affair. On pilot completion, the MIS will be rolled out across other Ministries.</w:t>
            </w:r>
          </w:p>
          <w:p w14:paraId="0357457E" w14:textId="77777777" w:rsidR="00EE6ED1" w:rsidRPr="00583A96" w:rsidRDefault="00EE6ED1" w:rsidP="007906D4">
            <w:pPr>
              <w:tabs>
                <w:tab w:val="left" w:pos="1635"/>
              </w:tabs>
              <w:rPr>
                <w:rFonts w:ascii="Calibri Light" w:eastAsia="Calibri Light" w:hAnsi="Calibri Light"/>
                <w:b/>
                <w:iCs/>
                <w:sz w:val="18"/>
                <w:szCs w:val="18"/>
                <w:lang w:val="en-AU" w:eastAsia="en-AU"/>
              </w:rPr>
            </w:pPr>
            <w:r w:rsidRPr="00583A96">
              <w:rPr>
                <w:rFonts w:ascii="Calibri Light" w:eastAsia="Calibri Light" w:hAnsi="Calibri Light"/>
                <w:sz w:val="17"/>
                <w:szCs w:val="17"/>
                <w:lang w:eastAsia="en-AU"/>
              </w:rPr>
              <w:t xml:space="preserve">Target: Increased budget - as a percentage of GDP and fewer safety net programs Budget increased from 2.08 per cent of GDP (2015-16) to 2.09 per cent in </w:t>
            </w:r>
            <w:r w:rsidRPr="00583A96">
              <w:rPr>
                <w:rFonts w:ascii="Calibri Light" w:eastAsia="Calibri Light" w:hAnsi="Calibri Light"/>
                <w:sz w:val="17"/>
                <w:szCs w:val="17"/>
                <w:lang w:eastAsia="en-AU"/>
              </w:rPr>
              <w:br/>
              <w:t>2016-17. Budget expenditure increased from AUD 41.99 billion in 2015-16 to 50.34 billion in 2016-17.</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4611B59C" w14:textId="71787F71"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lastRenderedPageBreak/>
              <w:t>Target: Diagnostic studies undertaken to inform Ministry of Finance policy development</w:t>
            </w:r>
            <w:r w:rsidR="00AF4050">
              <w:rPr>
                <w:rFonts w:eastAsia="Calibri Light" w:cstheme="minorHAnsi"/>
                <w:sz w:val="17"/>
                <w:szCs w:val="17"/>
                <w:lang w:eastAsia="en-AU"/>
              </w:rPr>
              <w:t>,</w:t>
            </w:r>
          </w:p>
          <w:p w14:paraId="3070FC69"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 xml:space="preserve">Met </w:t>
            </w:r>
          </w:p>
          <w:p w14:paraId="799020B5"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 xml:space="preserve">Diagnostic studies undertaken on eight social protection programs, five of which target women (eg. Deserted Women and Widow Allowance). These studies were utilised for </w:t>
            </w:r>
            <w:r w:rsidRPr="00F12544">
              <w:rPr>
                <w:rFonts w:eastAsia="Calibri Light" w:cstheme="minorHAnsi"/>
                <w:sz w:val="17"/>
                <w:szCs w:val="17"/>
                <w:lang w:eastAsia="en-AU"/>
              </w:rPr>
              <w:lastRenderedPageBreak/>
              <w:t>evidence-based decisions on budget allocations and to maximise impact.</w:t>
            </w:r>
          </w:p>
          <w:p w14:paraId="2943B46B" w14:textId="541962B4"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Target: Increased budget-as percentage of GDP</w:t>
            </w:r>
            <w:r w:rsidR="00AF4050">
              <w:rPr>
                <w:rFonts w:eastAsia="Calibri Light" w:cstheme="minorHAnsi"/>
                <w:sz w:val="17"/>
                <w:szCs w:val="17"/>
                <w:lang w:eastAsia="en-AU"/>
              </w:rPr>
              <w:t>,</w:t>
            </w:r>
          </w:p>
          <w:p w14:paraId="256D3FAB"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Met</w:t>
            </w:r>
          </w:p>
          <w:p w14:paraId="6B3051F1"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Budget increased from 2.09 per cent of GDP (2016-17) to 2.17 per cent in 2017-18. Budget expenditure increased from AUD 50.34 billion in 2016-17 to 57.38 billion in 2017-18.</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37C48E0D" w14:textId="750F4BD3"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lastRenderedPageBreak/>
              <w:t>Target: Evidence base generated on the effectiveness of NSSS reform to inform future government development plans</w:t>
            </w:r>
            <w:r w:rsidR="00AF4050">
              <w:rPr>
                <w:rFonts w:eastAsia="Calibri Light" w:cstheme="minorHAnsi"/>
                <w:sz w:val="17"/>
                <w:szCs w:val="17"/>
                <w:lang w:eastAsia="en-AU"/>
              </w:rPr>
              <w:t>,</w:t>
            </w:r>
            <w:r w:rsidRPr="00F12544">
              <w:rPr>
                <w:rFonts w:eastAsia="Calibri Light" w:cstheme="minorHAnsi"/>
                <w:sz w:val="17"/>
                <w:szCs w:val="17"/>
                <w:lang w:eastAsia="en-AU"/>
              </w:rPr>
              <w:t xml:space="preserve"> </w:t>
            </w:r>
          </w:p>
          <w:p w14:paraId="0A8A5A2C"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Met</w:t>
            </w:r>
          </w:p>
          <w:p w14:paraId="78B20E77" w14:textId="5D463204" w:rsidR="00EE6ED1" w:rsidRPr="00F12544" w:rsidRDefault="00D10562" w:rsidP="007906D4">
            <w:pPr>
              <w:rPr>
                <w:rFonts w:cstheme="minorHAnsi"/>
                <w:bCs/>
                <w:sz w:val="17"/>
                <w:szCs w:val="17"/>
              </w:rPr>
            </w:pPr>
            <w:r w:rsidRPr="00F12544">
              <w:rPr>
                <w:rFonts w:cstheme="minorHAnsi"/>
                <w:bCs/>
                <w:sz w:val="17"/>
                <w:szCs w:val="17"/>
              </w:rPr>
              <w:t>Mid-t</w:t>
            </w:r>
            <w:r w:rsidR="00EE6ED1" w:rsidRPr="00F12544">
              <w:rPr>
                <w:rFonts w:cstheme="minorHAnsi"/>
                <w:bCs/>
                <w:sz w:val="17"/>
                <w:szCs w:val="17"/>
              </w:rPr>
              <w:t xml:space="preserve">erm Review of the NSSS funded by Australia in response to request from Government of Bangladesh. Draft report completed. </w:t>
            </w:r>
            <w:r w:rsidR="00EE6ED1" w:rsidRPr="00F12544">
              <w:rPr>
                <w:rFonts w:cstheme="minorHAnsi"/>
                <w:bCs/>
                <w:sz w:val="17"/>
                <w:szCs w:val="17"/>
              </w:rPr>
              <w:lastRenderedPageBreak/>
              <w:t>Appraised by NSSS M&amp;E Committee. Key findings share</w:t>
            </w:r>
            <w:r w:rsidR="00583A96" w:rsidRPr="00F12544">
              <w:rPr>
                <w:rFonts w:cstheme="minorHAnsi"/>
                <w:bCs/>
                <w:sz w:val="17"/>
                <w:szCs w:val="17"/>
              </w:rPr>
              <w:t xml:space="preserve">d with development partners in </w:t>
            </w:r>
            <w:r w:rsidR="00EE6ED1" w:rsidRPr="00F12544">
              <w:rPr>
                <w:rFonts w:cstheme="minorHAnsi"/>
                <w:bCs/>
                <w:sz w:val="17"/>
                <w:szCs w:val="17"/>
              </w:rPr>
              <w:t xml:space="preserve">LCG – Poverty meeting. </w:t>
            </w:r>
          </w:p>
          <w:p w14:paraId="61E1EC2E" w14:textId="3684C104"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In addition, 7 research studies on priority policy areas endorsed by CMC commenced</w:t>
            </w:r>
            <w:r w:rsidR="00B1069E" w:rsidRPr="00F12544">
              <w:rPr>
                <w:rFonts w:eastAsia="Calibri Light" w:cstheme="minorHAnsi"/>
                <w:sz w:val="17"/>
                <w:szCs w:val="17"/>
                <w:lang w:eastAsia="en-AU"/>
              </w:rPr>
              <w:t xml:space="preserve">. </w:t>
            </w:r>
            <w:r w:rsidRPr="00F12544">
              <w:rPr>
                <w:rFonts w:eastAsia="Calibri Light" w:cstheme="minorHAnsi"/>
                <w:sz w:val="17"/>
                <w:szCs w:val="17"/>
                <w:lang w:eastAsia="en-AU"/>
              </w:rPr>
              <w:t xml:space="preserve">4 studies completed and appraised by </w:t>
            </w:r>
            <w:r w:rsidRPr="00F12544">
              <w:rPr>
                <w:rFonts w:cstheme="minorHAnsi"/>
                <w:bCs/>
                <w:sz w:val="17"/>
                <w:szCs w:val="17"/>
              </w:rPr>
              <w:t>NSSS M&amp;E Committee: 1) Barriers accessing social protection programs for the poor and marginalised; 2) Cost-benefit ratio analysis on effects of social protection cash transfer; 3) Implication of changing demographics and effects on social protection in Bangladesh; 4) Long-term Effect of Livelihood Promotion Social Security Programs.</w:t>
            </w:r>
          </w:p>
          <w:p w14:paraId="332E91C7" w14:textId="47890F4B"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Target: Increased budget-as percentage of GDP</w:t>
            </w:r>
            <w:r w:rsidR="00AF4050">
              <w:rPr>
                <w:rFonts w:eastAsia="Calibri Light" w:cstheme="minorHAnsi"/>
                <w:sz w:val="17"/>
                <w:szCs w:val="17"/>
                <w:lang w:eastAsia="en-AU"/>
              </w:rPr>
              <w:t>,</w:t>
            </w:r>
          </w:p>
          <w:p w14:paraId="1C9B5CCE" w14:textId="77777777" w:rsidR="00EE6ED1" w:rsidRPr="00F12544" w:rsidRDefault="00EE6ED1" w:rsidP="007906D4">
            <w:pPr>
              <w:tabs>
                <w:tab w:val="left" w:pos="1635"/>
              </w:tabs>
              <w:rPr>
                <w:rFonts w:cstheme="minorHAnsi"/>
                <w:bCs/>
                <w:sz w:val="17"/>
                <w:szCs w:val="17"/>
                <w:lang w:val="en-AU"/>
              </w:rPr>
            </w:pPr>
            <w:r w:rsidRPr="00F12544">
              <w:rPr>
                <w:rFonts w:cstheme="minorHAnsi"/>
                <w:bCs/>
                <w:sz w:val="17"/>
                <w:szCs w:val="17"/>
                <w:lang w:val="en-AU"/>
              </w:rPr>
              <w:t>Met</w:t>
            </w:r>
          </w:p>
          <w:p w14:paraId="0F4418B1" w14:textId="77777777" w:rsidR="00EE6ED1" w:rsidRPr="00F12544" w:rsidRDefault="00EE6ED1" w:rsidP="007906D4">
            <w:pPr>
              <w:tabs>
                <w:tab w:val="left" w:pos="1635"/>
              </w:tabs>
              <w:rPr>
                <w:rFonts w:cstheme="minorHAnsi"/>
                <w:bCs/>
                <w:sz w:val="17"/>
                <w:szCs w:val="17"/>
                <w:lang w:val="en-AU"/>
              </w:rPr>
            </w:pPr>
            <w:r w:rsidRPr="00F12544">
              <w:rPr>
                <w:rFonts w:cstheme="minorHAnsi"/>
                <w:bCs/>
                <w:sz w:val="17"/>
                <w:szCs w:val="17"/>
                <w:lang w:val="en-AU"/>
              </w:rPr>
              <w:t>Budget increased from 2.17 per cent of GDP (2017-18) to 2.54 per cent in 2018-19. Budget expenditure increased from AUD 62.15 billion in 2017-18 to AUD 74.04 billion in 2018-19.</w:t>
            </w:r>
          </w:p>
          <w:p w14:paraId="4273E736" w14:textId="3FF2BAF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lastRenderedPageBreak/>
              <w:t>Target: Evidence of action plans being implemented</w:t>
            </w:r>
            <w:r w:rsidR="00AF4050">
              <w:rPr>
                <w:rFonts w:eastAsia="Calibri Light" w:cstheme="minorHAnsi"/>
                <w:sz w:val="17"/>
                <w:szCs w:val="17"/>
                <w:lang w:eastAsia="en-AU"/>
              </w:rPr>
              <w:t>.</w:t>
            </w:r>
          </w:p>
          <w:p w14:paraId="7379E332"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Met</w:t>
            </w:r>
          </w:p>
          <w:p w14:paraId="260DFA8A" w14:textId="3CDF6944" w:rsidR="00EE6ED1" w:rsidRPr="00F12544" w:rsidRDefault="00EE6ED1" w:rsidP="007906D4">
            <w:pPr>
              <w:rPr>
                <w:rFonts w:cstheme="minorHAnsi"/>
                <w:bCs/>
                <w:sz w:val="17"/>
                <w:szCs w:val="17"/>
              </w:rPr>
            </w:pPr>
            <w:r w:rsidRPr="00F12544">
              <w:rPr>
                <w:rFonts w:cstheme="minorHAnsi"/>
                <w:bCs/>
                <w:sz w:val="17"/>
                <w:szCs w:val="17"/>
              </w:rPr>
              <w:t>35 secretaries and 90 Parliamentarians briefed on NSSS reform progress, NSSS Action Plan, and NSSS link to SDGs by Member, GED, Secretary (Coordination and Reforms), Cabinet Division, and Principal SDG Coordinator PMO</w:t>
            </w:r>
            <w:r w:rsidR="00B1069E" w:rsidRPr="00F12544">
              <w:rPr>
                <w:rFonts w:cstheme="minorHAnsi"/>
                <w:bCs/>
                <w:sz w:val="17"/>
                <w:szCs w:val="17"/>
              </w:rPr>
              <w:t xml:space="preserve">. </w:t>
            </w:r>
          </w:p>
          <w:p w14:paraId="01513FE7" w14:textId="3FD4889A" w:rsidR="00EE6ED1" w:rsidRPr="00F12544" w:rsidRDefault="00EE6ED1" w:rsidP="007906D4">
            <w:pPr>
              <w:tabs>
                <w:tab w:val="left" w:pos="1635"/>
              </w:tabs>
              <w:rPr>
                <w:rFonts w:cstheme="minorHAnsi"/>
                <w:sz w:val="17"/>
                <w:szCs w:val="17"/>
              </w:rPr>
            </w:pPr>
            <w:r w:rsidRPr="00F12544">
              <w:rPr>
                <w:rFonts w:cstheme="minorHAnsi"/>
                <w:sz w:val="17"/>
                <w:szCs w:val="17"/>
              </w:rPr>
              <w:t>Key reform priorities in the Action Plan progressed</w:t>
            </w:r>
            <w:r w:rsidR="00B1069E" w:rsidRPr="00F12544">
              <w:rPr>
                <w:rFonts w:cstheme="minorHAnsi"/>
                <w:sz w:val="17"/>
                <w:szCs w:val="17"/>
              </w:rPr>
              <w:t xml:space="preserve">. </w:t>
            </w:r>
            <w:r w:rsidRPr="00F12544">
              <w:rPr>
                <w:rFonts w:cstheme="minorHAnsi"/>
                <w:sz w:val="17"/>
                <w:szCs w:val="17"/>
              </w:rPr>
              <w:t>Business case on consolidation of small-scale safety net programs developed and CMC focal points engaged</w:t>
            </w:r>
            <w:r w:rsidR="00B1069E" w:rsidRPr="00F12544">
              <w:rPr>
                <w:rFonts w:cstheme="minorHAnsi"/>
                <w:sz w:val="17"/>
                <w:szCs w:val="17"/>
              </w:rPr>
              <w:t xml:space="preserve">. </w:t>
            </w:r>
            <w:r w:rsidRPr="00F12544">
              <w:rPr>
                <w:rFonts w:cstheme="minorHAnsi"/>
                <w:sz w:val="17"/>
                <w:szCs w:val="17"/>
              </w:rPr>
              <w:t>ToR for feasibility study on a national social insurance scheme developed by thematic cluster. M&amp;E reporting and MIS single registry progressed</w:t>
            </w:r>
            <w:r w:rsidR="00B1069E" w:rsidRPr="00F12544">
              <w:rPr>
                <w:rFonts w:cstheme="minorHAnsi"/>
                <w:sz w:val="17"/>
                <w:szCs w:val="17"/>
              </w:rPr>
              <w:t xml:space="preserve">. </w:t>
            </w:r>
          </w:p>
          <w:p w14:paraId="250D2423" w14:textId="77777777" w:rsidR="00EE6ED1" w:rsidRPr="00F12544" w:rsidRDefault="00EE6ED1" w:rsidP="007906D4">
            <w:pPr>
              <w:rPr>
                <w:rFonts w:cstheme="minorHAnsi"/>
                <w:bCs/>
                <w:sz w:val="17"/>
                <w:szCs w:val="17"/>
              </w:rPr>
            </w:pPr>
            <w:r w:rsidRPr="00F12544">
              <w:rPr>
                <w:rFonts w:cstheme="minorHAnsi"/>
                <w:bCs/>
                <w:sz w:val="17"/>
                <w:szCs w:val="17"/>
              </w:rPr>
              <w:t>In addition, A National Social Security (Coordination) Act drafted and under law wing of the Cabinet Division.</w:t>
            </w: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0430146F"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lastRenderedPageBreak/>
              <w:t xml:space="preserve">Target: NSSS evidence base informs development of next national development plan. </w:t>
            </w:r>
          </w:p>
          <w:p w14:paraId="438C8A67" w14:textId="77777777" w:rsidR="00EE6ED1" w:rsidRPr="00F12544" w:rsidRDefault="00EE6ED1" w:rsidP="007906D4">
            <w:pPr>
              <w:tabs>
                <w:tab w:val="left" w:pos="1635"/>
              </w:tabs>
              <w:rPr>
                <w:rFonts w:eastAsia="Calibri Light" w:cstheme="minorHAnsi"/>
                <w:sz w:val="17"/>
                <w:szCs w:val="17"/>
                <w:lang w:eastAsia="en-AU"/>
              </w:rPr>
            </w:pPr>
          </w:p>
          <w:p w14:paraId="01A669BA" w14:textId="5A2F4134"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Target: Increased budget-as percentage of GDP</w:t>
            </w:r>
            <w:r w:rsidR="00AF4050">
              <w:rPr>
                <w:rFonts w:eastAsia="Calibri Light" w:cstheme="minorHAnsi"/>
                <w:sz w:val="17"/>
                <w:szCs w:val="17"/>
                <w:lang w:eastAsia="en-AU"/>
              </w:rPr>
              <w:t>,</w:t>
            </w:r>
          </w:p>
          <w:p w14:paraId="6832A756" w14:textId="77777777" w:rsidR="00EE6ED1" w:rsidRPr="00F12544" w:rsidRDefault="00EE6ED1" w:rsidP="007906D4">
            <w:pPr>
              <w:rPr>
                <w:rFonts w:eastAsia="Calibri Light" w:cstheme="minorHAnsi"/>
                <w:sz w:val="17"/>
                <w:szCs w:val="17"/>
                <w:lang w:eastAsia="en-AU"/>
              </w:rPr>
            </w:pPr>
          </w:p>
          <w:p w14:paraId="1525B825" w14:textId="1624DDF9" w:rsidR="00EE6ED1" w:rsidRPr="00F12544" w:rsidRDefault="00EE6ED1" w:rsidP="007906D4">
            <w:pPr>
              <w:rPr>
                <w:rFonts w:eastAsia="Calibri Light" w:cstheme="minorHAnsi"/>
                <w:sz w:val="18"/>
                <w:szCs w:val="18"/>
                <w:lang w:val="en-AU" w:eastAsia="en-AU"/>
              </w:rPr>
            </w:pPr>
            <w:r w:rsidRPr="00F12544">
              <w:rPr>
                <w:rFonts w:eastAsia="Calibri Light" w:cstheme="minorHAnsi"/>
                <w:sz w:val="17"/>
                <w:szCs w:val="17"/>
                <w:lang w:eastAsia="en-AU"/>
              </w:rPr>
              <w:lastRenderedPageBreak/>
              <w:t>Target: Evidence of Action Plans being implemented</w:t>
            </w:r>
            <w:r w:rsidR="00AF4050">
              <w:rPr>
                <w:rFonts w:eastAsia="Calibri Light" w:cstheme="minorHAnsi"/>
                <w:sz w:val="17"/>
                <w:szCs w:val="17"/>
                <w:lang w:eastAsia="en-AU"/>
              </w:rPr>
              <w:t>,</w:t>
            </w:r>
          </w:p>
        </w:tc>
        <w:tc>
          <w:tcPr>
            <w:tcW w:w="1275" w:type="dxa"/>
            <w:tcBorders>
              <w:top w:val="dotted" w:sz="4" w:space="0" w:color="auto"/>
              <w:left w:val="dotted" w:sz="4" w:space="0" w:color="auto"/>
              <w:bottom w:val="dotted" w:sz="4" w:space="0" w:color="auto"/>
              <w:right w:val="dotted" w:sz="4" w:space="0" w:color="auto"/>
            </w:tcBorders>
          </w:tcPr>
          <w:p w14:paraId="631622E7"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lastRenderedPageBreak/>
              <w:t>Government of Bangladesh and DFID Reporting</w:t>
            </w:r>
          </w:p>
          <w:p w14:paraId="6345F259" w14:textId="77777777" w:rsidR="00EE6ED1" w:rsidRPr="00F12544" w:rsidRDefault="00EE6ED1" w:rsidP="007906D4">
            <w:pPr>
              <w:tabs>
                <w:tab w:val="left" w:pos="1635"/>
              </w:tabs>
              <w:rPr>
                <w:rFonts w:eastAsia="Calibri Light" w:cstheme="minorHAnsi"/>
                <w:sz w:val="17"/>
                <w:szCs w:val="17"/>
                <w:lang w:eastAsia="en-AU"/>
              </w:rPr>
            </w:pPr>
            <w:r w:rsidRPr="00F12544">
              <w:rPr>
                <w:rFonts w:eastAsia="Calibri Light" w:cstheme="minorHAnsi"/>
                <w:sz w:val="17"/>
                <w:szCs w:val="17"/>
                <w:lang w:eastAsia="en-AU"/>
              </w:rPr>
              <w:t>UNDP reporting from February 2018</w:t>
            </w:r>
          </w:p>
          <w:p w14:paraId="0D6F38E5" w14:textId="77777777" w:rsidR="00EE6ED1" w:rsidRPr="00F12544" w:rsidRDefault="00EE6ED1" w:rsidP="007906D4">
            <w:pPr>
              <w:tabs>
                <w:tab w:val="left" w:pos="1635"/>
              </w:tabs>
              <w:rPr>
                <w:rFonts w:eastAsia="Calibri Light" w:cstheme="minorHAnsi"/>
                <w:iCs/>
                <w:sz w:val="18"/>
                <w:szCs w:val="18"/>
                <w:lang w:val="en-AU" w:eastAsia="en-AU"/>
              </w:rPr>
            </w:pPr>
          </w:p>
        </w:tc>
      </w:tr>
      <w:tr w:rsidR="00CB789C" w:rsidRPr="00136FA8" w14:paraId="20488348" w14:textId="77777777" w:rsidTr="00CB789C">
        <w:trPr>
          <w:trHeight w:val="975"/>
        </w:trPr>
        <w:tc>
          <w:tcPr>
            <w:tcW w:w="1486" w:type="dxa"/>
            <w:tcBorders>
              <w:top w:val="dotted" w:sz="4" w:space="0" w:color="auto"/>
              <w:left w:val="dotted" w:sz="4" w:space="0" w:color="auto"/>
              <w:bottom w:val="dotted" w:sz="4" w:space="0" w:color="auto"/>
              <w:right w:val="dotted" w:sz="4" w:space="0" w:color="auto"/>
            </w:tcBorders>
          </w:tcPr>
          <w:p w14:paraId="0C7DA5B2" w14:textId="77777777" w:rsidR="00CB789C" w:rsidRPr="00B1069E" w:rsidRDefault="00CB789C" w:rsidP="00CB789C">
            <w:pPr>
              <w:tabs>
                <w:tab w:val="left" w:pos="1635"/>
              </w:tabs>
              <w:rPr>
                <w:rFonts w:ascii="Calibri Light" w:eastAsia="Calibri Light" w:hAnsi="Calibri Light"/>
                <w:b/>
                <w:sz w:val="17"/>
                <w:szCs w:val="17"/>
                <w:lang w:val="en-AU" w:eastAsia="en-AU"/>
              </w:rPr>
            </w:pPr>
            <w:r w:rsidRPr="00B1069E">
              <w:rPr>
                <w:rFonts w:ascii="Calibri Light" w:eastAsia="Calibri Light" w:hAnsi="Calibri Light"/>
                <w:b/>
                <w:sz w:val="17"/>
                <w:szCs w:val="17"/>
                <w:lang w:val="en-AU" w:eastAsia="en-AU"/>
              </w:rPr>
              <w:lastRenderedPageBreak/>
              <w:t>1. Government of Bangladesh implements its National Social Security Strategy informed by best international practices</w:t>
            </w:r>
          </w:p>
        </w:tc>
        <w:tc>
          <w:tcPr>
            <w:tcW w:w="1327" w:type="dxa"/>
            <w:tcBorders>
              <w:top w:val="dotted" w:sz="4" w:space="0" w:color="auto"/>
              <w:left w:val="dotted" w:sz="4" w:space="0" w:color="auto"/>
              <w:bottom w:val="dotted" w:sz="4" w:space="0" w:color="auto"/>
              <w:right w:val="dotted" w:sz="4" w:space="0" w:color="auto"/>
            </w:tcBorders>
          </w:tcPr>
          <w:p w14:paraId="4B4A4779" w14:textId="5D07F06D"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Number of separate safety net programs; targeting error data</w:t>
            </w:r>
            <w:r w:rsidR="00F841E4">
              <w:rPr>
                <w:rFonts w:ascii="Calibri Light" w:eastAsia="Calibri Light" w:hAnsi="Calibri Light"/>
                <w:sz w:val="17"/>
                <w:szCs w:val="17"/>
                <w:lang w:eastAsia="en-AU"/>
              </w:rPr>
              <w:t>.</w:t>
            </w:r>
          </w:p>
        </w:tc>
        <w:tc>
          <w:tcPr>
            <w:tcW w:w="1577" w:type="dxa"/>
            <w:tcBorders>
              <w:top w:val="dotted" w:sz="4" w:space="0" w:color="auto"/>
              <w:left w:val="dotted" w:sz="4" w:space="0" w:color="auto"/>
              <w:bottom w:val="dotted" w:sz="4" w:space="0" w:color="auto"/>
              <w:right w:val="dotted" w:sz="4" w:space="0" w:color="auto"/>
            </w:tcBorders>
          </w:tcPr>
          <w:p w14:paraId="7BA4D46E" w14:textId="132FFCC0" w:rsidR="00CB789C" w:rsidRPr="00F841E4" w:rsidRDefault="00CB789C" w:rsidP="00F841E4">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Strengthened capacity within the </w:t>
            </w:r>
            <w:r w:rsidR="00F841E4">
              <w:rPr>
                <w:rFonts w:ascii="Calibri Light" w:eastAsia="Calibri Light" w:hAnsi="Calibri Light"/>
                <w:sz w:val="17"/>
                <w:szCs w:val="17"/>
                <w:lang w:eastAsia="en-AU"/>
              </w:rPr>
              <w:t>G</w:t>
            </w:r>
            <w:r w:rsidRPr="00F841E4">
              <w:rPr>
                <w:rFonts w:ascii="Calibri Light" w:eastAsia="Calibri Light" w:hAnsi="Calibri Light"/>
                <w:sz w:val="17"/>
                <w:szCs w:val="17"/>
                <w:lang w:eastAsia="en-AU"/>
              </w:rPr>
              <w:t>overnment of Bangladesh</w:t>
            </w:r>
            <w:r w:rsidR="00F841E4">
              <w:rPr>
                <w:rFonts w:ascii="Calibri Light" w:eastAsia="Calibri Light" w:hAnsi="Calibri Light"/>
                <w:sz w:val="17"/>
                <w:szCs w:val="17"/>
                <w:lang w:eastAsia="en-AU"/>
              </w:rPr>
              <w:t>.</w:t>
            </w:r>
          </w:p>
        </w:tc>
        <w:tc>
          <w:tcPr>
            <w:tcW w:w="1701" w:type="dxa"/>
            <w:tcBorders>
              <w:top w:val="dotted" w:sz="4" w:space="0" w:color="auto"/>
              <w:left w:val="dotted" w:sz="4" w:space="0" w:color="auto"/>
              <w:bottom w:val="dotted" w:sz="4" w:space="0" w:color="auto"/>
              <w:right w:val="dotted" w:sz="4" w:space="0" w:color="auto"/>
            </w:tcBorders>
          </w:tcPr>
          <w:p w14:paraId="7D767A3E" w14:textId="6A85FD8E"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Increased capacity for data gathering and analysis for making evidence-based policy decisions</w:t>
            </w:r>
            <w:r w:rsidR="00F841E4">
              <w:rPr>
                <w:rFonts w:ascii="Calibri Light" w:eastAsia="Calibri Light" w:hAnsi="Calibri Light"/>
                <w:sz w:val="17"/>
                <w:szCs w:val="17"/>
                <w:lang w:eastAsia="en-AU"/>
              </w:rPr>
              <w:t>.</w:t>
            </w:r>
            <w:r w:rsidRPr="00F841E4">
              <w:rPr>
                <w:rFonts w:ascii="Calibri Light" w:eastAsia="Calibri Light" w:hAnsi="Calibri Light"/>
                <w:sz w:val="17"/>
                <w:szCs w:val="17"/>
                <w:lang w:eastAsia="en-AU"/>
              </w:rPr>
              <w:t xml:space="preserve"> </w:t>
            </w: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453C8725" w14:textId="3D9A0FB4"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Target: Relevant trainings and study tours organised for SPU and line ministries</w:t>
            </w:r>
            <w:r w:rsidR="00F841E4">
              <w:rPr>
                <w:rFonts w:ascii="Calibri Light" w:eastAsia="Calibri Light" w:hAnsi="Calibri Light"/>
                <w:sz w:val="17"/>
                <w:szCs w:val="17"/>
                <w:lang w:eastAsia="en-AU"/>
              </w:rPr>
              <w:t>.</w:t>
            </w:r>
            <w:r w:rsidRPr="00F841E4">
              <w:rPr>
                <w:rFonts w:ascii="Calibri Light" w:eastAsia="Calibri Light" w:hAnsi="Calibri Light"/>
                <w:sz w:val="17"/>
                <w:szCs w:val="17"/>
                <w:lang w:eastAsia="en-AU"/>
              </w:rPr>
              <w:t xml:space="preserve"> </w:t>
            </w:r>
          </w:p>
          <w:p w14:paraId="3E198290"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Over 200 officials attended six courses on public financial management, including in Thailand. </w:t>
            </w:r>
          </w:p>
          <w:p w14:paraId="73B2AC45"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The SPBMU Project Director attended the World Bank course on Social Safety Nets in Washington. </w:t>
            </w:r>
          </w:p>
          <w:p w14:paraId="2887CABB"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18 officials benefited from study tours organised in Kenya and Indonesia.</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7C791E8E"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Target: Design and implementation capacity at a national level and delivery capacity at local level built. </w:t>
            </w:r>
          </w:p>
          <w:p w14:paraId="4D961762" w14:textId="062CF62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Met: Over 800 officials trained in public financial management, evidence –based policy making, and in the newly designed Management Information Systems for the Maternity Allowance Scheme. </w:t>
            </w:r>
          </w:p>
          <w:p w14:paraId="120BF6BA"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MoU signed with training providers including the BPATC (which provides mandatory training to government officials) to institutionalise and sustain capacity within the relevant ministries. </w:t>
            </w:r>
          </w:p>
          <w:p w14:paraId="7004F52A" w14:textId="73070B6E"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Target: Reduction in the number of social safety net programs</w:t>
            </w:r>
            <w:r w:rsidR="00F841E4">
              <w:rPr>
                <w:rFonts w:ascii="Calibri Light" w:eastAsia="Calibri Light" w:hAnsi="Calibri Light"/>
                <w:sz w:val="17"/>
                <w:szCs w:val="17"/>
                <w:lang w:eastAsia="en-AU"/>
              </w:rPr>
              <w:t>.</w:t>
            </w:r>
          </w:p>
          <w:p w14:paraId="093E43EC"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Met: In line with NSSS consolidation agenda, the number of social protection programs dropped from 142 (2016) to 136 in 2017 and 118 in 2018. </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34C06B5C" w14:textId="61B319E1"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Target: Partnership with Bangladesh Public Administration Training Centre (BPATC) for foundation, mid-level and senior level officials</w:t>
            </w:r>
            <w:r w:rsidR="00F841E4">
              <w:rPr>
                <w:rFonts w:ascii="Calibri Light" w:eastAsia="Calibri Light" w:hAnsi="Calibri Light"/>
                <w:sz w:val="17"/>
                <w:szCs w:val="17"/>
                <w:lang w:eastAsia="en-AU"/>
              </w:rPr>
              <w:t>.</w:t>
            </w:r>
          </w:p>
          <w:p w14:paraId="54E36BDB"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Met</w:t>
            </w:r>
          </w:p>
          <w:p w14:paraId="33AD9CAE"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Training curriculum on NSSS and social protection, and Train the trainer for BPATC officials, completed.</w:t>
            </w:r>
          </w:p>
          <w:p w14:paraId="26609D2C" w14:textId="493442A2"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In addition, 12 training institutes within relevant Ministries engaged to review their training curricula on poverty and social protection</w:t>
            </w:r>
            <w:r w:rsidR="00B1069E" w:rsidRPr="00F841E4">
              <w:rPr>
                <w:rFonts w:ascii="Calibri Light" w:eastAsia="Calibri Light" w:hAnsi="Calibri Light"/>
                <w:sz w:val="17"/>
                <w:szCs w:val="17"/>
                <w:lang w:eastAsia="en-AU"/>
              </w:rPr>
              <w:t xml:space="preserve">. </w:t>
            </w:r>
          </w:p>
          <w:p w14:paraId="637A7248" w14:textId="647C2EFD"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Target: Policy decision on single registry of social security management information system at Statistics and Information Division (SID)/Bangladesh Bureau of Statistics (BBS) as a data source to address target errors</w:t>
            </w:r>
            <w:r w:rsidR="00AF4050">
              <w:rPr>
                <w:rFonts w:ascii="Calibri Light" w:eastAsia="Calibri Light" w:hAnsi="Calibri Light"/>
                <w:sz w:val="17"/>
                <w:szCs w:val="17"/>
                <w:lang w:eastAsia="en-AU"/>
              </w:rPr>
              <w:t>.</w:t>
            </w:r>
          </w:p>
          <w:p w14:paraId="6B7F1111"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Partially Met</w:t>
            </w:r>
          </w:p>
          <w:p w14:paraId="04BE9C03" w14:textId="0DCC9F38"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Agreement reached with the Government of Bangladesh that a more comprehensive  feasability study is required to make an evidence based decision </w:t>
            </w:r>
            <w:r w:rsidRPr="00F841E4">
              <w:rPr>
                <w:rFonts w:ascii="Calibri Light" w:eastAsia="Calibri Light" w:hAnsi="Calibri Light"/>
                <w:sz w:val="17"/>
                <w:szCs w:val="17"/>
                <w:lang w:eastAsia="en-AU"/>
              </w:rPr>
              <w:lastRenderedPageBreak/>
              <w:t>on the need and requirements for a single registry MIS</w:t>
            </w:r>
            <w:r w:rsidR="00B1069E" w:rsidRPr="00F841E4">
              <w:rPr>
                <w:rFonts w:ascii="Calibri Light" w:eastAsia="Calibri Light" w:hAnsi="Calibri Light"/>
                <w:sz w:val="17"/>
                <w:szCs w:val="17"/>
                <w:lang w:eastAsia="en-AU"/>
              </w:rPr>
              <w:t xml:space="preserve">. </w:t>
            </w:r>
            <w:r w:rsidRPr="00F841E4">
              <w:rPr>
                <w:rFonts w:ascii="Calibri Light" w:eastAsia="Calibri Light" w:hAnsi="Calibri Light"/>
                <w:sz w:val="17"/>
                <w:szCs w:val="17"/>
                <w:lang w:eastAsia="en-AU"/>
              </w:rPr>
              <w:t xml:space="preserve">  NSSS M&amp;E Committee endorsed ToR and  appraised the inception report of the feasibility study</w:t>
            </w:r>
            <w:r w:rsidR="00B1069E" w:rsidRPr="00F841E4">
              <w:rPr>
                <w:rFonts w:ascii="Calibri Light" w:eastAsia="Calibri Light" w:hAnsi="Calibri Light"/>
                <w:sz w:val="17"/>
                <w:szCs w:val="17"/>
                <w:lang w:eastAsia="en-AU"/>
              </w:rPr>
              <w:t xml:space="preserve">. </w:t>
            </w:r>
            <w:r w:rsidRPr="00F841E4">
              <w:rPr>
                <w:rFonts w:ascii="Calibri Light" w:eastAsia="Calibri Light" w:hAnsi="Calibri Light"/>
                <w:sz w:val="17"/>
                <w:szCs w:val="17"/>
                <w:lang w:eastAsia="en-AU"/>
              </w:rPr>
              <w:t>Policy decision will be made in 2019/20.</w:t>
            </w:r>
          </w:p>
          <w:p w14:paraId="1F73C2AF" w14:textId="3ED622AF"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Target: Reduction in the number of social safety net programs</w:t>
            </w:r>
            <w:r w:rsidR="00F841E4">
              <w:rPr>
                <w:rFonts w:ascii="Calibri Light" w:eastAsia="Calibri Light" w:hAnsi="Calibri Light"/>
                <w:sz w:val="17"/>
                <w:szCs w:val="17"/>
                <w:lang w:eastAsia="en-AU"/>
              </w:rPr>
              <w:t>.</w:t>
            </w:r>
            <w:r w:rsidRPr="00F841E4">
              <w:rPr>
                <w:rFonts w:ascii="Calibri Light" w:eastAsia="Calibri Light" w:hAnsi="Calibri Light"/>
                <w:sz w:val="17"/>
                <w:szCs w:val="17"/>
                <w:lang w:eastAsia="en-AU"/>
              </w:rPr>
              <w:t xml:space="preserve"> </w:t>
            </w:r>
          </w:p>
          <w:p w14:paraId="27193CE7"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 xml:space="preserve">In line with NSSS consolidation agenda, the number of social protection programs deceased from 118 in 2018 to 114 in 2019. While the government’s 2019/20 budget included an increase to 126 programs the increase was for projects to improve the management or delivery of safety net programs versus an increase in safety net programs themselves. </w:t>
            </w:r>
          </w:p>
          <w:p w14:paraId="0E423573"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Met</w:t>
            </w:r>
          </w:p>
          <w:p w14:paraId="1D0933DA" w14:textId="77777777" w:rsidR="00CB789C" w:rsidRPr="00F841E4" w:rsidRDefault="00CB789C" w:rsidP="00CB789C">
            <w:pPr>
              <w:tabs>
                <w:tab w:val="left" w:pos="1635"/>
              </w:tabs>
              <w:rPr>
                <w:rFonts w:ascii="Calibri Light" w:eastAsia="Calibri Light" w:hAnsi="Calibri Light"/>
                <w:sz w:val="17"/>
                <w:szCs w:val="17"/>
                <w:lang w:eastAsia="en-AU"/>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5D5E47A9" w14:textId="29B70D3C"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lastRenderedPageBreak/>
              <w:t xml:space="preserve">Target: Pilot of BPATC social protection course undertaken. </w:t>
            </w:r>
          </w:p>
          <w:p w14:paraId="5EA7E8B0"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Target: Policy decision on single registry MIS informed by feasibility study.</w:t>
            </w:r>
          </w:p>
          <w:p w14:paraId="288D0B9A" w14:textId="3593C0BB"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Target: Reduction in the number of social safety net programs</w:t>
            </w:r>
            <w:r w:rsidR="00AF4050">
              <w:rPr>
                <w:rFonts w:ascii="Calibri Light" w:eastAsia="Calibri Light" w:hAnsi="Calibri Light"/>
                <w:sz w:val="17"/>
                <w:szCs w:val="17"/>
                <w:lang w:eastAsia="en-AU"/>
              </w:rPr>
              <w:t>.</w:t>
            </w:r>
            <w:r w:rsidRPr="00F841E4">
              <w:rPr>
                <w:rFonts w:ascii="Calibri Light" w:eastAsia="Calibri Light" w:hAnsi="Calibri Light"/>
                <w:sz w:val="17"/>
                <w:szCs w:val="17"/>
                <w:lang w:eastAsia="en-AU"/>
              </w:rPr>
              <w:t xml:space="preserve"> </w:t>
            </w:r>
          </w:p>
          <w:p w14:paraId="4602D33C" w14:textId="77777777" w:rsidR="00CB789C" w:rsidRPr="00F841E4" w:rsidRDefault="00CB789C" w:rsidP="00CB789C">
            <w:pPr>
              <w:tabs>
                <w:tab w:val="left" w:pos="1635"/>
              </w:tabs>
              <w:rPr>
                <w:rFonts w:ascii="Calibri Light" w:eastAsia="Calibri Light" w:hAnsi="Calibri Light"/>
                <w:sz w:val="17"/>
                <w:szCs w:val="17"/>
                <w:lang w:eastAsia="en-AU"/>
              </w:rPr>
            </w:pPr>
          </w:p>
          <w:p w14:paraId="756E78CA" w14:textId="77777777" w:rsidR="00CB789C" w:rsidRPr="00F841E4" w:rsidRDefault="00CB789C" w:rsidP="00CB789C">
            <w:pPr>
              <w:tabs>
                <w:tab w:val="left" w:pos="1635"/>
              </w:tabs>
              <w:rPr>
                <w:rFonts w:ascii="Calibri Light" w:eastAsia="Calibri Light" w:hAnsi="Calibri Light"/>
                <w:sz w:val="17"/>
                <w:szCs w:val="17"/>
                <w:lang w:eastAsia="en-AU"/>
              </w:rPr>
            </w:pPr>
          </w:p>
        </w:tc>
        <w:tc>
          <w:tcPr>
            <w:tcW w:w="1275" w:type="dxa"/>
            <w:tcBorders>
              <w:top w:val="dotted" w:sz="4" w:space="0" w:color="auto"/>
              <w:left w:val="dotted" w:sz="4" w:space="0" w:color="auto"/>
              <w:bottom w:val="dotted" w:sz="4" w:space="0" w:color="auto"/>
              <w:right w:val="dotted" w:sz="4" w:space="0" w:color="auto"/>
            </w:tcBorders>
          </w:tcPr>
          <w:p w14:paraId="2A1CCEFA"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Government of Bangladesh and DFID Reporting</w:t>
            </w:r>
          </w:p>
          <w:p w14:paraId="775D9CF7" w14:textId="77777777" w:rsidR="00CB789C" w:rsidRPr="00F841E4" w:rsidRDefault="00CB789C" w:rsidP="00CB789C">
            <w:pPr>
              <w:tabs>
                <w:tab w:val="left" w:pos="1635"/>
              </w:tabs>
              <w:rPr>
                <w:rFonts w:ascii="Calibri Light" w:eastAsia="Calibri Light" w:hAnsi="Calibri Light"/>
                <w:sz w:val="17"/>
                <w:szCs w:val="17"/>
                <w:lang w:eastAsia="en-AU"/>
              </w:rPr>
            </w:pPr>
            <w:r w:rsidRPr="00F841E4">
              <w:rPr>
                <w:rFonts w:ascii="Calibri Light" w:eastAsia="Calibri Light" w:hAnsi="Calibri Light"/>
                <w:sz w:val="17"/>
                <w:szCs w:val="17"/>
                <w:lang w:eastAsia="en-AU"/>
              </w:rPr>
              <w:t>UNDP reporting from February 2018</w:t>
            </w:r>
          </w:p>
          <w:p w14:paraId="5D5BA7FD" w14:textId="77777777" w:rsidR="00CB789C" w:rsidRPr="00F841E4" w:rsidRDefault="00CB789C" w:rsidP="00CB789C">
            <w:pPr>
              <w:tabs>
                <w:tab w:val="left" w:pos="1635"/>
              </w:tabs>
              <w:rPr>
                <w:rFonts w:ascii="Calibri Light" w:eastAsia="Calibri Light" w:hAnsi="Calibri Light"/>
                <w:sz w:val="17"/>
                <w:szCs w:val="17"/>
                <w:lang w:eastAsia="en-AU"/>
              </w:rPr>
            </w:pPr>
          </w:p>
        </w:tc>
      </w:tr>
    </w:tbl>
    <w:p w14:paraId="67FC2C97" w14:textId="56912F21" w:rsidR="00EE6ED1" w:rsidRPr="00136FA8" w:rsidRDefault="00EE6ED1" w:rsidP="00EE6ED1">
      <w:pPr>
        <w:rPr>
          <w:rFonts w:ascii="Calibri Light" w:eastAsia="Calibri Light" w:hAnsi="Calibri Light"/>
        </w:rPr>
      </w:pPr>
    </w:p>
    <w:p w14:paraId="1AC9D95C" w14:textId="77777777" w:rsidR="00CB789C" w:rsidRPr="00136FA8" w:rsidRDefault="00CB789C" w:rsidP="00EE6ED1">
      <w:pPr>
        <w:rPr>
          <w:rFonts w:ascii="Calibri Light" w:eastAsia="Calibri Light" w:hAnsi="Calibri Light"/>
        </w:rPr>
      </w:pPr>
    </w:p>
    <w:tbl>
      <w:tblPr>
        <w:tblW w:w="15735" w:type="dxa"/>
        <w:tblInd w:w="-147" w:type="dxa"/>
        <w:tblLayout w:type="fixed"/>
        <w:tblLook w:val="04A0" w:firstRow="1" w:lastRow="0" w:firstColumn="1" w:lastColumn="0" w:noHBand="0" w:noVBand="1"/>
      </w:tblPr>
      <w:tblGrid>
        <w:gridCol w:w="1418"/>
        <w:gridCol w:w="1276"/>
        <w:gridCol w:w="1559"/>
        <w:gridCol w:w="1843"/>
        <w:gridCol w:w="1984"/>
        <w:gridCol w:w="2268"/>
        <w:gridCol w:w="2127"/>
        <w:gridCol w:w="1701"/>
        <w:gridCol w:w="1559"/>
      </w:tblGrid>
      <w:tr w:rsidR="002B78E4" w:rsidRPr="00136FA8" w14:paraId="1E84F4CE" w14:textId="77777777" w:rsidTr="00E70BB4">
        <w:trPr>
          <w:trHeight w:val="519"/>
          <w:tblHeader/>
        </w:trPr>
        <w:tc>
          <w:tcPr>
            <w:tcW w:w="14176" w:type="dxa"/>
            <w:gridSpan w:val="8"/>
            <w:tcBorders>
              <w:top w:val="dotted" w:sz="4" w:space="0" w:color="auto"/>
              <w:left w:val="dotted" w:sz="4" w:space="0" w:color="auto"/>
              <w:bottom w:val="dotted" w:sz="4" w:space="0" w:color="auto"/>
              <w:right w:val="dotted" w:sz="4" w:space="0" w:color="auto"/>
            </w:tcBorders>
            <w:shd w:val="clear" w:color="auto" w:fill="D8DCDB"/>
            <w:hideMark/>
          </w:tcPr>
          <w:p w14:paraId="09DD1734"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lastRenderedPageBreak/>
              <w:t>Australia’s Aid Objective Two:</w:t>
            </w:r>
            <w:r w:rsidRPr="00136FA8">
              <w:rPr>
                <w:rFonts w:ascii="Calibri Light" w:eastAsia="Calibri Light" w:hAnsi="Calibri Light"/>
                <w:b/>
                <w:i/>
                <w:iCs/>
                <w:sz w:val="18"/>
                <w:szCs w:val="18"/>
                <w:bdr w:val="none" w:sz="0" w:space="0" w:color="auto" w:frame="1"/>
                <w:lang w:val="en-AU" w:eastAsia="en-AU"/>
              </w:rPr>
              <w:t xml:space="preserve"> </w:t>
            </w:r>
            <w:r w:rsidRPr="00136FA8">
              <w:rPr>
                <w:rFonts w:ascii="Calibri Light" w:eastAsia="Calibri Light" w:hAnsi="Calibri Light"/>
                <w:b/>
                <w:iCs/>
                <w:sz w:val="18"/>
                <w:szCs w:val="18"/>
                <w:bdr w:val="none" w:sz="0" w:space="0" w:color="auto" w:frame="1"/>
                <w:lang w:val="en-AU" w:eastAsia="en-AU"/>
              </w:rPr>
              <w:t>Building economic resilience by reducing vulnerability and improving inclusion in the growing economy</w:t>
            </w:r>
          </w:p>
        </w:tc>
        <w:tc>
          <w:tcPr>
            <w:tcW w:w="1559" w:type="dxa"/>
            <w:tcBorders>
              <w:top w:val="dotted" w:sz="4" w:space="0" w:color="auto"/>
              <w:left w:val="dotted" w:sz="4" w:space="0" w:color="auto"/>
              <w:bottom w:val="dotted" w:sz="4" w:space="0" w:color="auto"/>
              <w:right w:val="dotted" w:sz="4" w:space="0" w:color="auto"/>
            </w:tcBorders>
            <w:shd w:val="clear" w:color="auto" w:fill="D8DCDB"/>
          </w:tcPr>
          <w:p w14:paraId="01CFDE04"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p>
        </w:tc>
      </w:tr>
      <w:tr w:rsidR="002B78E4" w:rsidRPr="00136FA8" w14:paraId="11854989" w14:textId="77777777" w:rsidTr="00E70BB4">
        <w:trPr>
          <w:trHeight w:val="75"/>
          <w:tblHeader/>
        </w:trPr>
        <w:tc>
          <w:tcPr>
            <w:tcW w:w="6096" w:type="dxa"/>
            <w:gridSpan w:val="4"/>
            <w:tcBorders>
              <w:top w:val="dotted" w:sz="4" w:space="0" w:color="auto"/>
              <w:left w:val="dotted" w:sz="4" w:space="0" w:color="auto"/>
              <w:bottom w:val="dotted" w:sz="4" w:space="0" w:color="auto"/>
              <w:right w:val="dotted" w:sz="4" w:space="0" w:color="auto"/>
            </w:tcBorders>
            <w:hideMark/>
          </w:tcPr>
          <w:p w14:paraId="6DB042E6" w14:textId="77777777" w:rsidR="00CB789C" w:rsidRPr="00136FA8" w:rsidRDefault="00CB789C">
            <w:pPr>
              <w:tabs>
                <w:tab w:val="left" w:pos="1635"/>
              </w:tabs>
              <w:ind w:right="-252"/>
              <w:jc w:val="center"/>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 xml:space="preserve">   </w:t>
            </w:r>
          </w:p>
        </w:tc>
        <w:tc>
          <w:tcPr>
            <w:tcW w:w="8080" w:type="dxa"/>
            <w:gridSpan w:val="4"/>
            <w:tcBorders>
              <w:top w:val="dotted" w:sz="4" w:space="0" w:color="auto"/>
              <w:left w:val="dotted" w:sz="4" w:space="0" w:color="auto"/>
              <w:bottom w:val="dotted" w:sz="4" w:space="0" w:color="auto"/>
              <w:right w:val="dotted" w:sz="4" w:space="0" w:color="auto"/>
            </w:tcBorders>
            <w:hideMark/>
          </w:tcPr>
          <w:p w14:paraId="1E036E03"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Annual Progress Targets/Milestones</w:t>
            </w:r>
          </w:p>
        </w:tc>
        <w:tc>
          <w:tcPr>
            <w:tcW w:w="1559" w:type="dxa"/>
            <w:tcBorders>
              <w:top w:val="dotted" w:sz="4" w:space="0" w:color="auto"/>
              <w:left w:val="dotted" w:sz="4" w:space="0" w:color="auto"/>
              <w:bottom w:val="dotted" w:sz="4" w:space="0" w:color="auto"/>
              <w:right w:val="dotted" w:sz="4" w:space="0" w:color="auto"/>
            </w:tcBorders>
          </w:tcPr>
          <w:p w14:paraId="04A037B2"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p>
        </w:tc>
      </w:tr>
      <w:tr w:rsidR="002B78E4" w:rsidRPr="00136FA8" w14:paraId="3DD0DE08" w14:textId="77777777" w:rsidTr="00E70BB4">
        <w:trPr>
          <w:trHeight w:val="796"/>
          <w:tblHeader/>
        </w:trPr>
        <w:tc>
          <w:tcPr>
            <w:tcW w:w="1418" w:type="dxa"/>
            <w:tcBorders>
              <w:top w:val="dotted" w:sz="4" w:space="0" w:color="auto"/>
              <w:left w:val="dotted" w:sz="4" w:space="0" w:color="auto"/>
              <w:bottom w:val="dotted" w:sz="4" w:space="0" w:color="auto"/>
              <w:right w:val="dotted" w:sz="4" w:space="0" w:color="auto"/>
            </w:tcBorders>
            <w:shd w:val="clear" w:color="auto" w:fill="D8DCDB"/>
            <w:hideMark/>
          </w:tcPr>
          <w:p w14:paraId="4162C424"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Plan outcome</w:t>
            </w:r>
          </w:p>
        </w:tc>
        <w:tc>
          <w:tcPr>
            <w:tcW w:w="1276" w:type="dxa"/>
            <w:tcBorders>
              <w:top w:val="dotted" w:sz="4" w:space="0" w:color="auto"/>
              <w:left w:val="dotted" w:sz="4" w:space="0" w:color="auto"/>
              <w:bottom w:val="dotted" w:sz="4" w:space="0" w:color="auto"/>
              <w:right w:val="dotted" w:sz="4" w:space="0" w:color="auto"/>
            </w:tcBorders>
            <w:shd w:val="clear" w:color="auto" w:fill="D8DCDB"/>
            <w:hideMark/>
          </w:tcPr>
          <w:p w14:paraId="050B7BD6"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Plan outcome</w:t>
            </w:r>
          </w:p>
          <w:p w14:paraId="249A83A8"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 xml:space="preserve"> indicators</w:t>
            </w:r>
          </w:p>
        </w:tc>
        <w:tc>
          <w:tcPr>
            <w:tcW w:w="1559" w:type="dxa"/>
            <w:tcBorders>
              <w:top w:val="dotted" w:sz="4" w:space="0" w:color="auto"/>
              <w:left w:val="dotted" w:sz="4" w:space="0" w:color="auto"/>
              <w:bottom w:val="dotted" w:sz="4" w:space="0" w:color="auto"/>
              <w:right w:val="dotted" w:sz="4" w:space="0" w:color="auto"/>
            </w:tcBorders>
            <w:shd w:val="clear" w:color="auto" w:fill="D8DCDB"/>
            <w:hideMark/>
          </w:tcPr>
          <w:p w14:paraId="56B97F60"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 xml:space="preserve">Intermediate </w:t>
            </w:r>
          </w:p>
          <w:p w14:paraId="25585A52"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outcome</w:t>
            </w:r>
          </w:p>
        </w:tc>
        <w:tc>
          <w:tcPr>
            <w:tcW w:w="1843" w:type="dxa"/>
            <w:tcBorders>
              <w:top w:val="dotted" w:sz="4" w:space="0" w:color="auto"/>
              <w:left w:val="dotted" w:sz="4" w:space="0" w:color="auto"/>
              <w:bottom w:val="dotted" w:sz="4" w:space="0" w:color="auto"/>
              <w:right w:val="dotted" w:sz="4" w:space="0" w:color="auto"/>
            </w:tcBorders>
            <w:shd w:val="clear" w:color="auto" w:fill="D8DCDB"/>
            <w:hideMark/>
          </w:tcPr>
          <w:p w14:paraId="498DCA77"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Intermediate outcome indicators</w:t>
            </w:r>
          </w:p>
        </w:tc>
        <w:tc>
          <w:tcPr>
            <w:tcW w:w="1984" w:type="dxa"/>
            <w:tcBorders>
              <w:top w:val="dotted" w:sz="4" w:space="0" w:color="auto"/>
              <w:left w:val="dotted" w:sz="4" w:space="0" w:color="auto"/>
              <w:bottom w:val="dotted" w:sz="4" w:space="0" w:color="auto"/>
              <w:right w:val="dotted" w:sz="4" w:space="0" w:color="auto"/>
            </w:tcBorders>
            <w:shd w:val="clear" w:color="auto" w:fill="D8DCDB"/>
            <w:hideMark/>
          </w:tcPr>
          <w:p w14:paraId="5F9D066E"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2016-17</w:t>
            </w:r>
          </w:p>
        </w:tc>
        <w:tc>
          <w:tcPr>
            <w:tcW w:w="2268" w:type="dxa"/>
            <w:tcBorders>
              <w:top w:val="dotted" w:sz="4" w:space="0" w:color="auto"/>
              <w:left w:val="dotted" w:sz="4" w:space="0" w:color="auto"/>
              <w:bottom w:val="dotted" w:sz="4" w:space="0" w:color="auto"/>
              <w:right w:val="dotted" w:sz="4" w:space="0" w:color="auto"/>
            </w:tcBorders>
            <w:shd w:val="clear" w:color="auto" w:fill="D8DCDB"/>
            <w:hideMark/>
          </w:tcPr>
          <w:p w14:paraId="260C8394"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2017-18</w:t>
            </w:r>
          </w:p>
        </w:tc>
        <w:tc>
          <w:tcPr>
            <w:tcW w:w="2127" w:type="dxa"/>
            <w:tcBorders>
              <w:top w:val="dotted" w:sz="4" w:space="0" w:color="auto"/>
              <w:left w:val="dotted" w:sz="4" w:space="0" w:color="auto"/>
              <w:bottom w:val="dotted" w:sz="4" w:space="0" w:color="auto"/>
              <w:right w:val="dotted" w:sz="4" w:space="0" w:color="auto"/>
            </w:tcBorders>
            <w:shd w:val="clear" w:color="auto" w:fill="D8DCDB"/>
            <w:hideMark/>
          </w:tcPr>
          <w:p w14:paraId="49208188"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2018-19</w:t>
            </w:r>
          </w:p>
        </w:tc>
        <w:tc>
          <w:tcPr>
            <w:tcW w:w="1701" w:type="dxa"/>
            <w:tcBorders>
              <w:top w:val="dotted" w:sz="4" w:space="0" w:color="auto"/>
              <w:left w:val="dotted" w:sz="4" w:space="0" w:color="auto"/>
              <w:bottom w:val="dotted" w:sz="4" w:space="0" w:color="auto"/>
              <w:right w:val="dotted" w:sz="4" w:space="0" w:color="auto"/>
            </w:tcBorders>
            <w:shd w:val="clear" w:color="auto" w:fill="D8DCDB"/>
            <w:hideMark/>
          </w:tcPr>
          <w:p w14:paraId="7F162428"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2019-20</w:t>
            </w:r>
          </w:p>
        </w:tc>
        <w:tc>
          <w:tcPr>
            <w:tcW w:w="1559" w:type="dxa"/>
            <w:tcBorders>
              <w:top w:val="dotted" w:sz="4" w:space="0" w:color="auto"/>
              <w:left w:val="dotted" w:sz="4" w:space="0" w:color="auto"/>
              <w:bottom w:val="dotted" w:sz="4" w:space="0" w:color="auto"/>
              <w:right w:val="dotted" w:sz="4" w:space="0" w:color="auto"/>
            </w:tcBorders>
            <w:shd w:val="clear" w:color="auto" w:fill="D8DCDB"/>
            <w:hideMark/>
          </w:tcPr>
          <w:p w14:paraId="0F760600" w14:textId="77777777" w:rsidR="00CB789C" w:rsidRPr="00136FA8" w:rsidRDefault="00CB789C">
            <w:pPr>
              <w:tabs>
                <w:tab w:val="left" w:pos="1635"/>
              </w:tabs>
              <w:rPr>
                <w:rFonts w:ascii="Calibri Light" w:eastAsia="Calibri Light" w:hAnsi="Calibri Light"/>
                <w:b/>
                <w:iCs/>
                <w:sz w:val="18"/>
                <w:szCs w:val="18"/>
                <w:bdr w:val="none" w:sz="0" w:space="0" w:color="auto" w:frame="1"/>
                <w:lang w:val="en-AU" w:eastAsia="en-AU"/>
              </w:rPr>
            </w:pPr>
            <w:r w:rsidRPr="00136FA8">
              <w:rPr>
                <w:rFonts w:ascii="Calibri Light" w:eastAsia="Calibri Light" w:hAnsi="Calibri Light"/>
                <w:b/>
                <w:iCs/>
                <w:sz w:val="18"/>
                <w:szCs w:val="18"/>
                <w:bdr w:val="none" w:sz="0" w:space="0" w:color="auto" w:frame="1"/>
                <w:lang w:val="en-AU" w:eastAsia="en-AU"/>
              </w:rPr>
              <w:t>Data source &amp; baseline</w:t>
            </w:r>
          </w:p>
        </w:tc>
      </w:tr>
      <w:tr w:rsidR="002B78E4" w:rsidRPr="00136FA8" w14:paraId="5B26D217" w14:textId="77777777" w:rsidTr="00E70BB4">
        <w:trPr>
          <w:trHeight w:val="796"/>
          <w:tblHeader/>
        </w:trPr>
        <w:tc>
          <w:tcPr>
            <w:tcW w:w="1418" w:type="dxa"/>
            <w:vMerge w:val="restart"/>
            <w:tcBorders>
              <w:top w:val="dotted" w:sz="4" w:space="0" w:color="auto"/>
              <w:left w:val="dotted" w:sz="4" w:space="0" w:color="auto"/>
              <w:bottom w:val="dotted" w:sz="4" w:space="0" w:color="auto"/>
              <w:right w:val="dotted" w:sz="4" w:space="0" w:color="auto"/>
            </w:tcBorders>
            <w:hideMark/>
          </w:tcPr>
          <w:p w14:paraId="2A4DBBBF" w14:textId="77777777" w:rsidR="00CB789C" w:rsidRPr="00B1069E" w:rsidRDefault="00CB789C">
            <w:pPr>
              <w:tabs>
                <w:tab w:val="left" w:pos="1635"/>
              </w:tabs>
              <w:rPr>
                <w:rFonts w:ascii="Calibri Light" w:eastAsia="Calibri Light" w:hAnsi="Calibri Light"/>
                <w:b/>
                <w:iCs/>
                <w:sz w:val="18"/>
                <w:szCs w:val="18"/>
                <w:bdr w:val="none" w:sz="0" w:space="0" w:color="auto" w:frame="1"/>
                <w:lang w:val="en-AU" w:eastAsia="en-AU"/>
              </w:rPr>
            </w:pPr>
            <w:r w:rsidRPr="00B1069E">
              <w:rPr>
                <w:rFonts w:ascii="Calibri Light" w:eastAsia="Calibri Light" w:hAnsi="Calibri Light"/>
                <w:b/>
                <w:sz w:val="17"/>
                <w:szCs w:val="17"/>
                <w:bdr w:val="none" w:sz="0" w:space="0" w:color="auto" w:frame="1"/>
                <w:lang w:val="en-AU" w:eastAsia="en-AU"/>
              </w:rPr>
              <w:t>2.NGOs and other partners provide the poorest women and women-led households with increased incomes and nutrition, greater assets and capacity to participate in the economy</w:t>
            </w:r>
          </w:p>
        </w:tc>
        <w:tc>
          <w:tcPr>
            <w:tcW w:w="1276" w:type="dxa"/>
            <w:vMerge w:val="restart"/>
            <w:tcBorders>
              <w:top w:val="dotted" w:sz="4" w:space="0" w:color="auto"/>
              <w:left w:val="dotted" w:sz="4" w:space="0" w:color="auto"/>
              <w:bottom w:val="dotted" w:sz="4" w:space="0" w:color="auto"/>
              <w:right w:val="dotted" w:sz="4" w:space="0" w:color="auto"/>
            </w:tcBorders>
            <w:hideMark/>
          </w:tcPr>
          <w:p w14:paraId="032860D0" w14:textId="575FEA41" w:rsidR="00CB789C" w:rsidRPr="00F841E4" w:rsidRDefault="00CB789C">
            <w:pPr>
              <w:tabs>
                <w:tab w:val="left" w:pos="1635"/>
              </w:tabs>
              <w:rPr>
                <w:rFonts w:eastAsia="Calibri Light" w:cstheme="minorHAnsi"/>
                <w:iCs/>
                <w:sz w:val="18"/>
                <w:szCs w:val="18"/>
                <w:bdr w:val="none" w:sz="0" w:space="0" w:color="auto" w:frame="1"/>
                <w:lang w:val="en-AU" w:eastAsia="en-AU"/>
              </w:rPr>
            </w:pPr>
            <w:r w:rsidRPr="00F841E4">
              <w:rPr>
                <w:rFonts w:eastAsia="Calibri Light" w:cstheme="minorHAnsi"/>
                <w:sz w:val="17"/>
                <w:szCs w:val="17"/>
                <w:bdr w:val="none" w:sz="0" w:space="0" w:color="auto" w:frame="1"/>
                <w:lang w:eastAsia="en-AU"/>
              </w:rPr>
              <w:t>Numbers graduating from NGO livelihoods programs and qualitative assessments of life changes</w:t>
            </w:r>
            <w:r w:rsidR="00F841E4" w:rsidRPr="00F841E4">
              <w:rPr>
                <w:rFonts w:eastAsia="Calibri Light" w:cstheme="minorHAnsi"/>
                <w:sz w:val="17"/>
                <w:szCs w:val="17"/>
                <w:bdr w:val="none" w:sz="0" w:space="0" w:color="auto" w:frame="1"/>
                <w:lang w:eastAsia="en-AU"/>
              </w:rPr>
              <w:t>.</w:t>
            </w:r>
          </w:p>
        </w:tc>
        <w:tc>
          <w:tcPr>
            <w:tcW w:w="1559" w:type="dxa"/>
            <w:vMerge w:val="restart"/>
            <w:tcBorders>
              <w:top w:val="dotted" w:sz="4" w:space="0" w:color="auto"/>
              <w:left w:val="dotted" w:sz="4" w:space="0" w:color="auto"/>
              <w:bottom w:val="dotted" w:sz="4" w:space="0" w:color="auto"/>
              <w:right w:val="dotted" w:sz="4" w:space="0" w:color="auto"/>
            </w:tcBorders>
          </w:tcPr>
          <w:p w14:paraId="3F16B78C" w14:textId="1AED8FC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BRAC TUP and WFP livelihoods programs achieve expected outputs on women’s economic empowerment for remainder of current programs</w:t>
            </w:r>
            <w:r w:rsidR="00F841E4" w:rsidRPr="00F841E4">
              <w:rPr>
                <w:rFonts w:eastAsia="Calibri Light" w:cstheme="minorHAnsi"/>
                <w:sz w:val="17"/>
                <w:szCs w:val="17"/>
                <w:bdr w:val="none" w:sz="0" w:space="0" w:color="auto" w:frame="1"/>
                <w:lang w:eastAsia="en-AU"/>
              </w:rPr>
              <w:t>.</w:t>
            </w:r>
          </w:p>
          <w:p w14:paraId="658C413D" w14:textId="77777777" w:rsidR="00CB789C" w:rsidRPr="00F841E4" w:rsidRDefault="00CB789C">
            <w:pPr>
              <w:tabs>
                <w:tab w:val="left" w:pos="1635"/>
              </w:tabs>
              <w:rPr>
                <w:rFonts w:eastAsia="Calibri Light" w:cstheme="minorHAnsi"/>
                <w:sz w:val="17"/>
                <w:szCs w:val="17"/>
                <w:bdr w:val="none" w:sz="0" w:space="0" w:color="auto" w:frame="1"/>
                <w:lang w:eastAsia="en-AU"/>
              </w:rPr>
            </w:pPr>
          </w:p>
        </w:tc>
        <w:tc>
          <w:tcPr>
            <w:tcW w:w="1843" w:type="dxa"/>
            <w:tcBorders>
              <w:top w:val="dotted" w:sz="4" w:space="0" w:color="auto"/>
              <w:left w:val="dotted" w:sz="4" w:space="0" w:color="auto"/>
              <w:bottom w:val="dotted" w:sz="4" w:space="0" w:color="auto"/>
              <w:right w:val="dotted" w:sz="4" w:space="0" w:color="auto"/>
            </w:tcBorders>
          </w:tcPr>
          <w:p w14:paraId="50AFA7A9" w14:textId="21476506"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Number of women and their households able to access social transfer</w:t>
            </w:r>
            <w:r w:rsidR="00F841E4" w:rsidRPr="00F841E4">
              <w:rPr>
                <w:rFonts w:eastAsia="Calibri Light" w:cstheme="minorHAnsi"/>
                <w:sz w:val="17"/>
                <w:szCs w:val="17"/>
                <w:bdr w:val="none" w:sz="0" w:space="0" w:color="auto" w:frame="1"/>
                <w:lang w:eastAsia="en-AU"/>
              </w:rPr>
              <w:t>.</w:t>
            </w:r>
          </w:p>
          <w:p w14:paraId="7DBFEAD0" w14:textId="77777777" w:rsidR="00CB789C" w:rsidRPr="00F841E4" w:rsidRDefault="00CB789C">
            <w:pPr>
              <w:tabs>
                <w:tab w:val="left" w:pos="1635"/>
              </w:tabs>
              <w:rPr>
                <w:rFonts w:eastAsia="Calibri Light" w:cstheme="minorHAnsi"/>
                <w:sz w:val="17"/>
                <w:szCs w:val="17"/>
                <w:bdr w:val="none" w:sz="0" w:space="0" w:color="auto" w:frame="1"/>
                <w:lang w:eastAsia="en-AU"/>
              </w:rPr>
            </w:pPr>
          </w:p>
        </w:tc>
        <w:tc>
          <w:tcPr>
            <w:tcW w:w="1984" w:type="dxa"/>
            <w:tcBorders>
              <w:top w:val="dotted" w:sz="4" w:space="0" w:color="auto"/>
              <w:left w:val="dotted" w:sz="4" w:space="0" w:color="auto"/>
              <w:bottom w:val="dotted" w:sz="4" w:space="0" w:color="auto"/>
              <w:right w:val="dotted" w:sz="4" w:space="0" w:color="auto"/>
            </w:tcBorders>
            <w:hideMark/>
          </w:tcPr>
          <w:p w14:paraId="46A02765"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Target:102,600</w:t>
            </w:r>
            <w:r w:rsidRPr="00F841E4">
              <w:rPr>
                <w:rFonts w:eastAsia="Calibri Light" w:cstheme="minorHAnsi"/>
                <w:sz w:val="17"/>
                <w:szCs w:val="17"/>
                <w:bdr w:val="none" w:sz="0" w:space="0" w:color="auto" w:frame="1"/>
                <w:vertAlign w:val="superscript"/>
                <w:lang w:eastAsia="en-AU"/>
              </w:rPr>
              <w:footnoteReference w:id="15"/>
            </w:r>
            <w:r w:rsidRPr="00F841E4">
              <w:rPr>
                <w:rFonts w:eastAsia="Calibri Light" w:cstheme="minorHAnsi"/>
                <w:sz w:val="17"/>
                <w:szCs w:val="17"/>
                <w:bdr w:val="none" w:sz="0" w:space="0" w:color="auto" w:frame="1"/>
                <w:lang w:eastAsia="en-AU"/>
              </w:rPr>
              <w:t xml:space="preserve"> </w:t>
            </w:r>
          </w:p>
          <w:p w14:paraId="09143505" w14:textId="10BF8656" w:rsidR="00CB789C" w:rsidRPr="00F841E4" w:rsidRDefault="00CB789C" w:rsidP="00F841E4">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79,480 (TUP); 9,481 (WFP, small cash gran</w:t>
            </w:r>
            <w:r w:rsidR="00F841E4" w:rsidRPr="00F841E4">
              <w:rPr>
                <w:rFonts w:eastAsia="Calibri Light" w:cstheme="minorHAnsi"/>
                <w:sz w:val="17"/>
                <w:szCs w:val="17"/>
                <w:bdr w:val="none" w:sz="0" w:space="0" w:color="auto" w:frame="1"/>
                <w:lang w:eastAsia="en-AU"/>
              </w:rPr>
              <w:t>ts and subsistence allowance).</w:t>
            </w:r>
          </w:p>
        </w:tc>
        <w:tc>
          <w:tcPr>
            <w:tcW w:w="2268" w:type="dxa"/>
            <w:tcBorders>
              <w:top w:val="dotted" w:sz="4" w:space="0" w:color="auto"/>
              <w:left w:val="dotted" w:sz="4" w:space="0" w:color="auto"/>
              <w:bottom w:val="dotted" w:sz="4" w:space="0" w:color="auto"/>
              <w:right w:val="dotted" w:sz="4" w:space="0" w:color="auto"/>
            </w:tcBorders>
            <w:hideMark/>
          </w:tcPr>
          <w:p w14:paraId="6742C6CC"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Target: 54,600 = 45,000 (TUP) + 9,600 (WFP)</w:t>
            </w:r>
          </w:p>
          <w:p w14:paraId="07D172FA"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45,396 (TUP); 9,393 (WFP)</w:t>
            </w:r>
          </w:p>
        </w:tc>
        <w:tc>
          <w:tcPr>
            <w:tcW w:w="2127" w:type="dxa"/>
            <w:tcBorders>
              <w:top w:val="dotted" w:sz="4" w:space="0" w:color="auto"/>
              <w:left w:val="dotted" w:sz="4" w:space="0" w:color="auto"/>
              <w:bottom w:val="dotted" w:sz="4" w:space="0" w:color="auto"/>
              <w:right w:val="dotted" w:sz="4" w:space="0" w:color="auto"/>
            </w:tcBorders>
            <w:hideMark/>
          </w:tcPr>
          <w:p w14:paraId="0934A5C2"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Target:120,000 = 100,000 (TUP) +20,000 (WFP)</w:t>
            </w:r>
            <w:r w:rsidRPr="00F841E4">
              <w:rPr>
                <w:rFonts w:eastAsia="Calibri Light" w:cstheme="minorHAnsi"/>
                <w:iCs/>
                <w:sz w:val="18"/>
                <w:szCs w:val="18"/>
                <w:bdr w:val="none" w:sz="0" w:space="0" w:color="auto" w:frame="1"/>
                <w:lang w:val="en-AU" w:eastAsia="en-AU"/>
              </w:rPr>
              <w:t xml:space="preserve"> </w:t>
            </w:r>
          </w:p>
          <w:p w14:paraId="43C7BB26" w14:textId="77777777" w:rsidR="00CB789C" w:rsidRPr="00F841E4" w:rsidRDefault="00CB789C">
            <w:pPr>
              <w:tabs>
                <w:tab w:val="left" w:pos="1635"/>
              </w:tabs>
              <w:rPr>
                <w:rFonts w:eastAsia="Arial Unicode MS" w:cstheme="minorHAnsi"/>
                <w:bCs/>
                <w:sz w:val="17"/>
                <w:szCs w:val="17"/>
                <w:lang w:val="en-US"/>
              </w:rPr>
            </w:pPr>
            <w:r w:rsidRPr="00F841E4">
              <w:rPr>
                <w:rFonts w:cstheme="minorHAnsi"/>
                <w:bCs/>
                <w:sz w:val="17"/>
                <w:szCs w:val="17"/>
              </w:rPr>
              <w:t>114, 528 (UPG) Met</w:t>
            </w:r>
          </w:p>
          <w:p w14:paraId="60637912" w14:textId="77777777" w:rsidR="00CB789C" w:rsidRPr="00F841E4" w:rsidRDefault="00CB789C">
            <w:pPr>
              <w:tabs>
                <w:tab w:val="left" w:pos="1635"/>
              </w:tabs>
              <w:rPr>
                <w:rFonts w:cstheme="minorHAnsi"/>
                <w:bCs/>
                <w:sz w:val="17"/>
                <w:szCs w:val="17"/>
              </w:rPr>
            </w:pPr>
            <w:r w:rsidRPr="00F841E4">
              <w:rPr>
                <w:rFonts w:cstheme="minorHAnsi"/>
                <w:bCs/>
                <w:sz w:val="17"/>
                <w:szCs w:val="17"/>
              </w:rPr>
              <w:t>[BRAC TUP now rebranded as Ultra Poor Graduation Program]</w:t>
            </w:r>
          </w:p>
          <w:p w14:paraId="63288054" w14:textId="77777777" w:rsidR="00CB789C" w:rsidRPr="00F841E4" w:rsidRDefault="00CB789C">
            <w:pPr>
              <w:tabs>
                <w:tab w:val="left" w:pos="1635"/>
              </w:tabs>
              <w:rPr>
                <w:rFonts w:cstheme="minorHAnsi"/>
                <w:bCs/>
                <w:sz w:val="17"/>
                <w:szCs w:val="17"/>
              </w:rPr>
            </w:pPr>
            <w:r w:rsidRPr="00F841E4">
              <w:rPr>
                <w:rFonts w:cstheme="minorHAnsi"/>
                <w:bCs/>
                <w:sz w:val="17"/>
                <w:szCs w:val="17"/>
              </w:rPr>
              <w:t>27,156 - WFP</w:t>
            </w:r>
            <w:r w:rsidRPr="00F841E4">
              <w:rPr>
                <w:rStyle w:val="FootnoteReference"/>
                <w:rFonts w:cstheme="minorHAnsi"/>
                <w:bCs/>
                <w:sz w:val="17"/>
                <w:szCs w:val="17"/>
              </w:rPr>
              <w:footnoteReference w:id="16"/>
            </w:r>
            <w:r w:rsidRPr="00F841E4">
              <w:rPr>
                <w:rFonts w:cstheme="minorHAnsi"/>
                <w:bCs/>
                <w:sz w:val="17"/>
                <w:szCs w:val="17"/>
              </w:rPr>
              <w:t xml:space="preserve"> Met</w:t>
            </w:r>
          </w:p>
        </w:tc>
        <w:tc>
          <w:tcPr>
            <w:tcW w:w="1701" w:type="dxa"/>
            <w:tcBorders>
              <w:top w:val="dotted" w:sz="4" w:space="0" w:color="auto"/>
              <w:left w:val="dotted" w:sz="4" w:space="0" w:color="auto"/>
              <w:bottom w:val="dotted" w:sz="4" w:space="0" w:color="auto"/>
              <w:right w:val="dotted" w:sz="4" w:space="0" w:color="auto"/>
            </w:tcBorders>
          </w:tcPr>
          <w:p w14:paraId="23CFF9B9" w14:textId="6C975119"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 xml:space="preserve">Target: </w:t>
            </w:r>
            <w:r w:rsidR="00C3398D" w:rsidRPr="00F841E4">
              <w:rPr>
                <w:rFonts w:eastAsia="Calibri Light" w:cstheme="minorHAnsi"/>
                <w:sz w:val="17"/>
                <w:szCs w:val="17"/>
                <w:bdr w:val="none" w:sz="0" w:space="0" w:color="auto" w:frame="1"/>
                <w:lang w:eastAsia="en-AU"/>
              </w:rPr>
              <w:t>101</w:t>
            </w:r>
            <w:r w:rsidRPr="00F841E4">
              <w:rPr>
                <w:rFonts w:eastAsia="Calibri Light" w:cstheme="minorHAnsi"/>
                <w:sz w:val="17"/>
                <w:szCs w:val="17"/>
                <w:bdr w:val="none" w:sz="0" w:space="0" w:color="auto" w:frame="1"/>
                <w:lang w:eastAsia="en-AU"/>
              </w:rPr>
              <w:t>,</w:t>
            </w:r>
            <w:r w:rsidR="00C3398D" w:rsidRPr="00F841E4">
              <w:rPr>
                <w:rFonts w:eastAsia="Calibri Light" w:cstheme="minorHAnsi"/>
                <w:sz w:val="17"/>
                <w:szCs w:val="17"/>
                <w:bdr w:val="none" w:sz="0" w:space="0" w:color="auto" w:frame="1"/>
                <w:lang w:eastAsia="en-AU"/>
              </w:rPr>
              <w:t>8</w:t>
            </w:r>
            <w:r w:rsidRPr="00F841E4">
              <w:rPr>
                <w:rFonts w:eastAsia="Calibri Light" w:cstheme="minorHAnsi"/>
                <w:sz w:val="17"/>
                <w:szCs w:val="17"/>
                <w:bdr w:val="none" w:sz="0" w:space="0" w:color="auto" w:frame="1"/>
                <w:lang w:eastAsia="en-AU"/>
              </w:rPr>
              <w:t>00 (UPG)</w:t>
            </w:r>
          </w:p>
          <w:p w14:paraId="7CABF490" w14:textId="77777777" w:rsidR="00CB789C" w:rsidRPr="00F841E4" w:rsidRDefault="00CB789C">
            <w:pPr>
              <w:tabs>
                <w:tab w:val="left" w:pos="1635"/>
              </w:tabs>
              <w:rPr>
                <w:rFonts w:eastAsia="Calibri Light" w:cstheme="minorHAnsi"/>
                <w:sz w:val="17"/>
                <w:szCs w:val="17"/>
                <w:bdr w:val="none" w:sz="0" w:space="0" w:color="auto" w:frame="1"/>
                <w:lang w:eastAsia="en-AU"/>
              </w:rPr>
            </w:pPr>
          </w:p>
          <w:p w14:paraId="78482EDF" w14:textId="0170E452"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Target</w:t>
            </w:r>
            <w:r w:rsidR="00F841E4">
              <w:rPr>
                <w:rFonts w:eastAsia="Calibri Light" w:cstheme="minorHAnsi"/>
                <w:sz w:val="17"/>
                <w:szCs w:val="17"/>
                <w:bdr w:val="none" w:sz="0" w:space="0" w:color="auto" w:frame="1"/>
                <w:lang w:eastAsia="en-AU"/>
              </w:rPr>
              <w:t>:</w:t>
            </w:r>
            <w:r w:rsidRPr="00F841E4">
              <w:rPr>
                <w:rFonts w:eastAsia="Calibri Light" w:cstheme="minorHAnsi"/>
                <w:sz w:val="17"/>
                <w:szCs w:val="17"/>
                <w:bdr w:val="none" w:sz="0" w:space="0" w:color="auto" w:frame="1"/>
                <w:lang w:eastAsia="en-AU"/>
              </w:rPr>
              <w:t xml:space="preserve"> 20,000</w:t>
            </w:r>
            <w:r w:rsidR="00F841E4" w:rsidRPr="00F841E4">
              <w:rPr>
                <w:rFonts w:eastAsia="Calibri Light" w:cstheme="minorHAnsi"/>
                <w:sz w:val="17"/>
                <w:szCs w:val="17"/>
                <w:bdr w:val="none" w:sz="0" w:space="0" w:color="auto" w:frame="1"/>
                <w:lang w:eastAsia="en-AU"/>
              </w:rPr>
              <w:t xml:space="preserve"> (WFP)</w:t>
            </w:r>
          </w:p>
          <w:p w14:paraId="043B0EEF" w14:textId="77777777" w:rsidR="00CB789C" w:rsidRPr="00F841E4" w:rsidRDefault="00CB789C">
            <w:pPr>
              <w:tabs>
                <w:tab w:val="left" w:pos="1635"/>
              </w:tabs>
              <w:rPr>
                <w:rFonts w:eastAsia="Calibri Light" w:cstheme="minorHAnsi"/>
                <w:sz w:val="17"/>
                <w:szCs w:val="17"/>
                <w:bdr w:val="none" w:sz="0" w:space="0" w:color="auto" w:frame="1"/>
                <w:lang w:eastAsia="en-AU"/>
              </w:rPr>
            </w:pPr>
          </w:p>
        </w:tc>
        <w:tc>
          <w:tcPr>
            <w:tcW w:w="1559" w:type="dxa"/>
            <w:tcBorders>
              <w:top w:val="dotted" w:sz="4" w:space="0" w:color="auto"/>
              <w:left w:val="dotted" w:sz="4" w:space="0" w:color="auto"/>
              <w:bottom w:val="dotted" w:sz="4" w:space="0" w:color="auto"/>
              <w:right w:val="dotted" w:sz="4" w:space="0" w:color="auto"/>
            </w:tcBorders>
          </w:tcPr>
          <w:p w14:paraId="0FB62E9C" w14:textId="43F3048F" w:rsidR="00CB789C" w:rsidRPr="00F841E4" w:rsidRDefault="00CB789C" w:rsidP="00F841E4">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BRAC,WFP baseline report and annual reporting</w:t>
            </w:r>
          </w:p>
        </w:tc>
      </w:tr>
      <w:tr w:rsidR="002B78E4" w:rsidRPr="00136FA8" w14:paraId="0F20480A" w14:textId="77777777" w:rsidTr="00E70BB4">
        <w:trPr>
          <w:trHeight w:val="796"/>
          <w:tblHeader/>
        </w:trPr>
        <w:tc>
          <w:tcPr>
            <w:tcW w:w="1418" w:type="dxa"/>
            <w:vMerge/>
            <w:tcBorders>
              <w:top w:val="dotted" w:sz="4" w:space="0" w:color="auto"/>
              <w:left w:val="dotted" w:sz="4" w:space="0" w:color="auto"/>
              <w:bottom w:val="dotted" w:sz="4" w:space="0" w:color="auto"/>
              <w:right w:val="dotted" w:sz="4" w:space="0" w:color="auto"/>
            </w:tcBorders>
            <w:vAlign w:val="center"/>
            <w:hideMark/>
          </w:tcPr>
          <w:p w14:paraId="7B5697C4" w14:textId="77777777" w:rsidR="00CB789C" w:rsidRPr="00B1069E" w:rsidRDefault="00CB789C">
            <w:pPr>
              <w:spacing w:line="256" w:lineRule="auto"/>
              <w:rPr>
                <w:rFonts w:ascii="Calibri Light" w:eastAsia="Calibri Light" w:hAnsi="Calibri Light" w:cs="Times New Roman"/>
                <w:b/>
                <w:iCs/>
                <w:sz w:val="18"/>
                <w:szCs w:val="18"/>
                <w:bdr w:val="none" w:sz="0" w:space="0" w:color="auto" w:frame="1"/>
                <w:lang w:val="en-AU" w:eastAsia="en-AU"/>
              </w:rPr>
            </w:pPr>
          </w:p>
        </w:tc>
        <w:tc>
          <w:tcPr>
            <w:tcW w:w="1276" w:type="dxa"/>
            <w:vMerge/>
            <w:tcBorders>
              <w:top w:val="dotted" w:sz="4" w:space="0" w:color="auto"/>
              <w:left w:val="dotted" w:sz="4" w:space="0" w:color="auto"/>
              <w:bottom w:val="dotted" w:sz="4" w:space="0" w:color="auto"/>
              <w:right w:val="dotted" w:sz="4" w:space="0" w:color="auto"/>
            </w:tcBorders>
            <w:vAlign w:val="center"/>
            <w:hideMark/>
          </w:tcPr>
          <w:p w14:paraId="44092B1F" w14:textId="77777777" w:rsidR="00CB789C" w:rsidRPr="00F841E4" w:rsidRDefault="00CB789C">
            <w:pPr>
              <w:spacing w:line="256" w:lineRule="auto"/>
              <w:rPr>
                <w:rFonts w:eastAsia="Calibri Light" w:cstheme="minorHAnsi"/>
                <w:iCs/>
                <w:sz w:val="18"/>
                <w:szCs w:val="18"/>
                <w:bdr w:val="none" w:sz="0" w:space="0" w:color="auto" w:frame="1"/>
                <w:lang w:val="en-AU" w:eastAsia="en-AU"/>
              </w:rPr>
            </w:pPr>
          </w:p>
        </w:tc>
        <w:tc>
          <w:tcPr>
            <w:tcW w:w="1559" w:type="dxa"/>
            <w:vMerge/>
            <w:tcBorders>
              <w:top w:val="dotted" w:sz="4" w:space="0" w:color="auto"/>
              <w:left w:val="dotted" w:sz="4" w:space="0" w:color="auto"/>
              <w:bottom w:val="dotted" w:sz="4" w:space="0" w:color="auto"/>
              <w:right w:val="dotted" w:sz="4" w:space="0" w:color="auto"/>
            </w:tcBorders>
            <w:vAlign w:val="center"/>
            <w:hideMark/>
          </w:tcPr>
          <w:p w14:paraId="2EC813E9" w14:textId="77777777" w:rsidR="00CB789C" w:rsidRPr="00F841E4" w:rsidRDefault="00CB789C">
            <w:pPr>
              <w:spacing w:line="256" w:lineRule="auto"/>
              <w:rPr>
                <w:rFonts w:eastAsia="Calibri Light" w:cstheme="minorHAnsi"/>
                <w:sz w:val="17"/>
                <w:szCs w:val="17"/>
                <w:bdr w:val="none" w:sz="0" w:space="0" w:color="auto" w:frame="1"/>
                <w:lang w:eastAsia="en-AU"/>
              </w:rPr>
            </w:pPr>
          </w:p>
        </w:tc>
        <w:tc>
          <w:tcPr>
            <w:tcW w:w="1843" w:type="dxa"/>
            <w:tcBorders>
              <w:top w:val="dotted" w:sz="4" w:space="0" w:color="auto"/>
              <w:left w:val="dotted" w:sz="4" w:space="0" w:color="auto"/>
              <w:bottom w:val="dotted" w:sz="4" w:space="0" w:color="auto"/>
              <w:right w:val="dotted" w:sz="4" w:space="0" w:color="auto"/>
            </w:tcBorders>
            <w:hideMark/>
          </w:tcPr>
          <w:p w14:paraId="4CB0AEB4" w14:textId="1EA310D5"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Number of women and their households graduating from partners’ livelihoods programs</w:t>
            </w:r>
            <w:r w:rsidR="00F12544">
              <w:rPr>
                <w:rFonts w:eastAsia="Calibri Light" w:cstheme="minorHAnsi"/>
                <w:sz w:val="17"/>
                <w:szCs w:val="17"/>
                <w:bdr w:val="none" w:sz="0" w:space="0" w:color="auto" w:frame="1"/>
                <w:lang w:eastAsia="en-AU"/>
              </w:rPr>
              <w:t>.</w:t>
            </w:r>
          </w:p>
        </w:tc>
        <w:tc>
          <w:tcPr>
            <w:tcW w:w="1984" w:type="dxa"/>
            <w:tcBorders>
              <w:top w:val="dotted" w:sz="4" w:space="0" w:color="auto"/>
              <w:left w:val="dotted" w:sz="4" w:space="0" w:color="auto"/>
              <w:bottom w:val="dotted" w:sz="4" w:space="0" w:color="auto"/>
              <w:right w:val="dotted" w:sz="4" w:space="0" w:color="auto"/>
            </w:tcBorders>
            <w:hideMark/>
          </w:tcPr>
          <w:p w14:paraId="312B2029"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Target: 81,539</w:t>
            </w:r>
          </w:p>
          <w:p w14:paraId="5E7D8688"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86,975 (TUP); CLP ceased June 2016</w:t>
            </w:r>
          </w:p>
        </w:tc>
        <w:tc>
          <w:tcPr>
            <w:tcW w:w="2268" w:type="dxa"/>
            <w:tcBorders>
              <w:top w:val="dotted" w:sz="4" w:space="0" w:color="auto"/>
              <w:left w:val="dotted" w:sz="4" w:space="0" w:color="auto"/>
              <w:bottom w:val="dotted" w:sz="4" w:space="0" w:color="auto"/>
              <w:right w:val="dotted" w:sz="4" w:space="0" w:color="auto"/>
            </w:tcBorders>
            <w:hideMark/>
          </w:tcPr>
          <w:p w14:paraId="109EEDBF"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 xml:space="preserve">Target: 75,506 </w:t>
            </w:r>
          </w:p>
          <w:p w14:paraId="3C135FCD"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72,804 (TUP) (Partially Met)</w:t>
            </w:r>
          </w:p>
        </w:tc>
        <w:tc>
          <w:tcPr>
            <w:tcW w:w="2127" w:type="dxa"/>
            <w:tcBorders>
              <w:top w:val="dotted" w:sz="4" w:space="0" w:color="auto"/>
              <w:left w:val="dotted" w:sz="4" w:space="0" w:color="auto"/>
              <w:bottom w:val="dotted" w:sz="4" w:space="0" w:color="auto"/>
              <w:right w:val="dotted" w:sz="4" w:space="0" w:color="auto"/>
            </w:tcBorders>
          </w:tcPr>
          <w:p w14:paraId="4E4F03C7" w14:textId="77777777" w:rsidR="00CB789C" w:rsidRPr="00F841E4" w:rsidRDefault="00CB789C">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Target: 40,500</w:t>
            </w:r>
          </w:p>
          <w:p w14:paraId="4850CDFF" w14:textId="77777777" w:rsidR="00CB789C" w:rsidRPr="00F841E4" w:rsidRDefault="00CB789C">
            <w:pPr>
              <w:tabs>
                <w:tab w:val="left" w:pos="1635"/>
              </w:tabs>
              <w:rPr>
                <w:rFonts w:eastAsia="Arial Unicode MS" w:cstheme="minorHAnsi"/>
                <w:bCs/>
                <w:sz w:val="17"/>
                <w:szCs w:val="17"/>
                <w:lang w:val="en-US"/>
              </w:rPr>
            </w:pPr>
            <w:r w:rsidRPr="00F841E4">
              <w:rPr>
                <w:rFonts w:cstheme="minorHAnsi"/>
                <w:bCs/>
                <w:sz w:val="17"/>
                <w:szCs w:val="17"/>
              </w:rPr>
              <w:t>43,682 (UPG)  Met</w:t>
            </w:r>
          </w:p>
          <w:p w14:paraId="5EFB8E45" w14:textId="77777777" w:rsidR="00CB789C" w:rsidRPr="00F841E4" w:rsidRDefault="00CB789C">
            <w:pPr>
              <w:tabs>
                <w:tab w:val="left" w:pos="1635"/>
              </w:tabs>
              <w:rPr>
                <w:rFonts w:eastAsia="Calibri Light" w:cstheme="minorHAnsi"/>
                <w:iCs/>
                <w:sz w:val="18"/>
                <w:szCs w:val="18"/>
                <w:bdr w:val="none" w:sz="0" w:space="0" w:color="auto" w:frame="1"/>
                <w:lang w:val="en-AU" w:eastAsia="en-AU"/>
              </w:rPr>
            </w:pPr>
          </w:p>
        </w:tc>
        <w:tc>
          <w:tcPr>
            <w:tcW w:w="1701" w:type="dxa"/>
            <w:tcBorders>
              <w:top w:val="dotted" w:sz="4" w:space="0" w:color="auto"/>
              <w:left w:val="dotted" w:sz="4" w:space="0" w:color="auto"/>
              <w:bottom w:val="dotted" w:sz="4" w:space="0" w:color="auto"/>
              <w:right w:val="dotted" w:sz="4" w:space="0" w:color="auto"/>
            </w:tcBorders>
            <w:hideMark/>
          </w:tcPr>
          <w:p w14:paraId="738DD6B6" w14:textId="5442885A" w:rsidR="00CB789C" w:rsidRPr="00F841E4" w:rsidRDefault="00CB789C" w:rsidP="00C3398D">
            <w:pPr>
              <w:tabs>
                <w:tab w:val="left" w:pos="1635"/>
              </w:tabs>
              <w:rPr>
                <w:rFonts w:eastAsia="Calibri Light" w:cstheme="minorHAnsi"/>
                <w:sz w:val="17"/>
                <w:szCs w:val="17"/>
                <w:bdr w:val="none" w:sz="0" w:space="0" w:color="auto" w:frame="1"/>
                <w:lang w:eastAsia="en-AU"/>
              </w:rPr>
            </w:pPr>
            <w:r w:rsidRPr="00F841E4">
              <w:rPr>
                <w:rFonts w:eastAsia="Calibri Light" w:cstheme="minorHAnsi"/>
                <w:sz w:val="17"/>
                <w:szCs w:val="17"/>
                <w:bdr w:val="none" w:sz="0" w:space="0" w:color="auto" w:frame="1"/>
                <w:lang w:eastAsia="en-AU"/>
              </w:rPr>
              <w:t xml:space="preserve">Target: </w:t>
            </w:r>
            <w:r w:rsidR="00C3398D" w:rsidRPr="00F841E4">
              <w:rPr>
                <w:rFonts w:eastAsia="Calibri Light" w:cstheme="minorHAnsi"/>
                <w:sz w:val="17"/>
                <w:szCs w:val="17"/>
                <w:bdr w:val="none" w:sz="0" w:space="0" w:color="auto" w:frame="1"/>
                <w:lang w:eastAsia="en-AU"/>
              </w:rPr>
              <w:t>103</w:t>
            </w:r>
            <w:r w:rsidRPr="00F841E4">
              <w:rPr>
                <w:rFonts w:eastAsia="Calibri Light" w:cstheme="minorHAnsi"/>
                <w:sz w:val="17"/>
                <w:szCs w:val="17"/>
                <w:bdr w:val="none" w:sz="0" w:space="0" w:color="auto" w:frame="1"/>
                <w:lang w:eastAsia="en-AU"/>
              </w:rPr>
              <w:t>,</w:t>
            </w:r>
            <w:r w:rsidR="00C3398D" w:rsidRPr="00F841E4">
              <w:rPr>
                <w:rFonts w:eastAsia="Calibri Light" w:cstheme="minorHAnsi"/>
                <w:sz w:val="17"/>
                <w:szCs w:val="17"/>
                <w:bdr w:val="none" w:sz="0" w:space="0" w:color="auto" w:frame="1"/>
                <w:lang w:eastAsia="en-AU"/>
              </w:rPr>
              <w:t>075</w:t>
            </w:r>
            <w:r w:rsidRPr="00F841E4">
              <w:rPr>
                <w:rFonts w:eastAsia="Calibri Light" w:cstheme="minorHAnsi"/>
                <w:sz w:val="17"/>
                <w:szCs w:val="17"/>
                <w:bdr w:val="none" w:sz="0" w:space="0" w:color="auto" w:frame="1"/>
                <w:lang w:eastAsia="en-AU"/>
              </w:rPr>
              <w:t xml:space="preserve"> (UPG)</w:t>
            </w:r>
          </w:p>
        </w:tc>
        <w:tc>
          <w:tcPr>
            <w:tcW w:w="1559" w:type="dxa"/>
            <w:tcBorders>
              <w:top w:val="dotted" w:sz="4" w:space="0" w:color="auto"/>
              <w:left w:val="dotted" w:sz="4" w:space="0" w:color="auto"/>
              <w:bottom w:val="dotted" w:sz="4" w:space="0" w:color="auto"/>
              <w:right w:val="dotted" w:sz="4" w:space="0" w:color="auto"/>
            </w:tcBorders>
          </w:tcPr>
          <w:p w14:paraId="237308AB" w14:textId="77777777" w:rsidR="00CB789C" w:rsidRPr="00F841E4" w:rsidRDefault="00CB789C">
            <w:pPr>
              <w:tabs>
                <w:tab w:val="left" w:pos="1635"/>
              </w:tabs>
              <w:rPr>
                <w:rFonts w:eastAsia="Calibri Light" w:cstheme="minorHAnsi"/>
                <w:sz w:val="17"/>
                <w:szCs w:val="17"/>
                <w:bdr w:val="none" w:sz="0" w:space="0" w:color="auto" w:frame="1"/>
                <w:lang w:eastAsia="en-AU"/>
              </w:rPr>
            </w:pPr>
          </w:p>
        </w:tc>
      </w:tr>
    </w:tbl>
    <w:p w14:paraId="504791AB" w14:textId="558B2D03" w:rsidR="00CB789C" w:rsidRPr="00136FA8" w:rsidRDefault="00CB789C">
      <w:pPr>
        <w:suppressAutoHyphens w:val="0"/>
        <w:spacing w:before="0" w:after="120" w:line="440" w:lineRule="atLeast"/>
        <w:rPr>
          <w:rFonts w:ascii="Calibri Light" w:eastAsia="Calibri Light" w:hAnsi="Calibri Light"/>
        </w:rPr>
      </w:pPr>
      <w:r w:rsidRPr="00136FA8">
        <w:rPr>
          <w:rFonts w:ascii="Calibri Light" w:eastAsia="Calibri Light" w:hAnsi="Calibri Light"/>
        </w:rPr>
        <w:t xml:space="preserve"> </w:t>
      </w:r>
      <w:r w:rsidRPr="00136FA8">
        <w:rPr>
          <w:rFonts w:ascii="Calibri Light" w:eastAsia="Calibri Light" w:hAnsi="Calibri Light"/>
        </w:rPr>
        <w:br w:type="page"/>
      </w:r>
    </w:p>
    <w:p w14:paraId="44DFA9D9" w14:textId="77777777" w:rsidR="00EE6ED1" w:rsidRPr="00136FA8" w:rsidRDefault="00EE6ED1" w:rsidP="00EE6ED1">
      <w:pPr>
        <w:rPr>
          <w:rFonts w:ascii="Calibri Light" w:eastAsia="Calibri Light" w:hAnsi="Calibri Light"/>
        </w:rPr>
      </w:pPr>
    </w:p>
    <w:tbl>
      <w:tblPr>
        <w:tblW w:w="15735" w:type="dxa"/>
        <w:tblInd w:w="-147" w:type="dxa"/>
        <w:tblLayout w:type="fixed"/>
        <w:tblLook w:val="04A0" w:firstRow="1" w:lastRow="0" w:firstColumn="1" w:lastColumn="0" w:noHBand="0" w:noVBand="1"/>
      </w:tblPr>
      <w:tblGrid>
        <w:gridCol w:w="2127"/>
        <w:gridCol w:w="1134"/>
        <w:gridCol w:w="1843"/>
        <w:gridCol w:w="1984"/>
        <w:gridCol w:w="2552"/>
        <w:gridCol w:w="1701"/>
        <w:gridCol w:w="1842"/>
        <w:gridCol w:w="993"/>
        <w:gridCol w:w="1559"/>
      </w:tblGrid>
      <w:tr w:rsidR="002B78E4" w:rsidRPr="00136FA8" w14:paraId="0C546613" w14:textId="77777777" w:rsidTr="007906D4">
        <w:trPr>
          <w:trHeight w:val="519"/>
          <w:tblHeader/>
        </w:trPr>
        <w:tc>
          <w:tcPr>
            <w:tcW w:w="14176" w:type="dxa"/>
            <w:gridSpan w:val="8"/>
            <w:tcBorders>
              <w:top w:val="dotted" w:sz="4" w:space="0" w:color="auto"/>
              <w:left w:val="dotted" w:sz="4" w:space="0" w:color="auto"/>
              <w:bottom w:val="dotted" w:sz="4" w:space="0" w:color="auto"/>
              <w:right w:val="dotted" w:sz="4" w:space="0" w:color="auto"/>
            </w:tcBorders>
            <w:shd w:val="clear" w:color="auto" w:fill="D8DCDB"/>
          </w:tcPr>
          <w:p w14:paraId="64AC2DC7"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Australia’s Aid Objective Two: Building economic resilience by reducing vulnerability and improving inclusion in the growing economy  </w:t>
            </w:r>
          </w:p>
        </w:tc>
        <w:tc>
          <w:tcPr>
            <w:tcW w:w="1559" w:type="dxa"/>
            <w:tcBorders>
              <w:top w:val="dotted" w:sz="4" w:space="0" w:color="auto"/>
              <w:left w:val="dotted" w:sz="4" w:space="0" w:color="auto"/>
              <w:bottom w:val="dotted" w:sz="4" w:space="0" w:color="auto"/>
              <w:right w:val="dotted" w:sz="4" w:space="0" w:color="auto"/>
            </w:tcBorders>
            <w:shd w:val="clear" w:color="auto" w:fill="D8DCDB"/>
          </w:tcPr>
          <w:p w14:paraId="3C651145" w14:textId="77777777" w:rsidR="00EE6ED1" w:rsidRPr="00136FA8" w:rsidRDefault="00EE6ED1" w:rsidP="007906D4">
            <w:pPr>
              <w:tabs>
                <w:tab w:val="left" w:pos="1635"/>
              </w:tabs>
              <w:rPr>
                <w:rFonts w:ascii="Calibri Light" w:eastAsia="Calibri Light" w:hAnsi="Calibri Light"/>
                <w:b/>
                <w:iCs/>
                <w:sz w:val="18"/>
                <w:szCs w:val="18"/>
                <w:lang w:val="en-AU" w:eastAsia="en-AU"/>
              </w:rPr>
            </w:pPr>
          </w:p>
        </w:tc>
      </w:tr>
      <w:tr w:rsidR="002B78E4" w:rsidRPr="00136FA8" w14:paraId="66790453" w14:textId="77777777" w:rsidTr="007906D4">
        <w:trPr>
          <w:trHeight w:val="75"/>
          <w:tblHeader/>
        </w:trPr>
        <w:tc>
          <w:tcPr>
            <w:tcW w:w="7088" w:type="dxa"/>
            <w:gridSpan w:val="4"/>
            <w:tcBorders>
              <w:top w:val="dotted" w:sz="4" w:space="0" w:color="auto"/>
              <w:left w:val="dotted" w:sz="4" w:space="0" w:color="auto"/>
              <w:bottom w:val="dotted" w:sz="4" w:space="0" w:color="auto"/>
              <w:right w:val="dotted" w:sz="4" w:space="0" w:color="auto"/>
            </w:tcBorders>
          </w:tcPr>
          <w:p w14:paraId="1CDCB0DC" w14:textId="77777777" w:rsidR="00EE6ED1" w:rsidRPr="00136FA8" w:rsidRDefault="00EE6ED1" w:rsidP="007906D4">
            <w:pPr>
              <w:tabs>
                <w:tab w:val="left" w:pos="1635"/>
              </w:tabs>
              <w:ind w:right="-252"/>
              <w:jc w:val="center"/>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   </w:t>
            </w:r>
          </w:p>
        </w:tc>
        <w:tc>
          <w:tcPr>
            <w:tcW w:w="7088" w:type="dxa"/>
            <w:gridSpan w:val="4"/>
            <w:tcBorders>
              <w:top w:val="dotted" w:sz="4" w:space="0" w:color="auto"/>
              <w:left w:val="dotted" w:sz="4" w:space="0" w:color="auto"/>
              <w:bottom w:val="dotted" w:sz="4" w:space="0" w:color="auto"/>
              <w:right w:val="dotted" w:sz="4" w:space="0" w:color="auto"/>
            </w:tcBorders>
          </w:tcPr>
          <w:p w14:paraId="5979A61C"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Annual Progress Targets/Milestones</w:t>
            </w:r>
          </w:p>
        </w:tc>
        <w:tc>
          <w:tcPr>
            <w:tcW w:w="1559" w:type="dxa"/>
            <w:tcBorders>
              <w:top w:val="dotted" w:sz="4" w:space="0" w:color="auto"/>
              <w:left w:val="dotted" w:sz="4" w:space="0" w:color="auto"/>
              <w:bottom w:val="dotted" w:sz="4" w:space="0" w:color="auto"/>
              <w:right w:val="dotted" w:sz="4" w:space="0" w:color="auto"/>
            </w:tcBorders>
          </w:tcPr>
          <w:p w14:paraId="2AE6773C" w14:textId="77777777" w:rsidR="00EE6ED1" w:rsidRPr="00136FA8" w:rsidRDefault="00EE6ED1" w:rsidP="007906D4">
            <w:pPr>
              <w:tabs>
                <w:tab w:val="left" w:pos="1635"/>
              </w:tabs>
              <w:rPr>
                <w:rFonts w:ascii="Calibri Light" w:eastAsia="Calibri Light" w:hAnsi="Calibri Light"/>
                <w:b/>
                <w:iCs/>
                <w:sz w:val="18"/>
                <w:szCs w:val="18"/>
                <w:lang w:val="en-AU" w:eastAsia="en-AU"/>
              </w:rPr>
            </w:pPr>
          </w:p>
        </w:tc>
      </w:tr>
      <w:tr w:rsidR="002B78E4" w:rsidRPr="00136FA8" w14:paraId="7FE82571" w14:textId="77777777" w:rsidTr="007906D4">
        <w:trPr>
          <w:trHeight w:val="796"/>
          <w:tblHeader/>
        </w:trPr>
        <w:tc>
          <w:tcPr>
            <w:tcW w:w="2127" w:type="dxa"/>
            <w:tcBorders>
              <w:top w:val="dotted" w:sz="4" w:space="0" w:color="auto"/>
              <w:left w:val="dotted" w:sz="4" w:space="0" w:color="auto"/>
              <w:bottom w:val="dotted" w:sz="4" w:space="0" w:color="auto"/>
              <w:right w:val="dotted" w:sz="4" w:space="0" w:color="auto"/>
            </w:tcBorders>
            <w:shd w:val="clear" w:color="auto" w:fill="D8DCDB"/>
          </w:tcPr>
          <w:p w14:paraId="4BA7C196"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Plan outcome</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7DBA84BC"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Plan outcome</w:t>
            </w:r>
          </w:p>
          <w:p w14:paraId="77831A0D"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 indicators</w:t>
            </w:r>
          </w:p>
        </w:tc>
        <w:tc>
          <w:tcPr>
            <w:tcW w:w="1843" w:type="dxa"/>
            <w:tcBorders>
              <w:top w:val="dotted" w:sz="4" w:space="0" w:color="auto"/>
              <w:left w:val="dotted" w:sz="4" w:space="0" w:color="auto"/>
              <w:bottom w:val="dotted" w:sz="4" w:space="0" w:color="auto"/>
              <w:right w:val="dotted" w:sz="4" w:space="0" w:color="auto"/>
            </w:tcBorders>
            <w:shd w:val="clear" w:color="auto" w:fill="D8DCDB"/>
          </w:tcPr>
          <w:p w14:paraId="7B8B6B5E"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Intermediate </w:t>
            </w:r>
          </w:p>
          <w:p w14:paraId="2EA2DEB9"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outcome</w:t>
            </w:r>
          </w:p>
        </w:tc>
        <w:tc>
          <w:tcPr>
            <w:tcW w:w="1984" w:type="dxa"/>
            <w:tcBorders>
              <w:top w:val="dotted" w:sz="4" w:space="0" w:color="auto"/>
              <w:left w:val="dotted" w:sz="4" w:space="0" w:color="auto"/>
              <w:bottom w:val="dotted" w:sz="4" w:space="0" w:color="auto"/>
              <w:right w:val="dotted" w:sz="4" w:space="0" w:color="auto"/>
            </w:tcBorders>
            <w:shd w:val="clear" w:color="auto" w:fill="D8DCDB"/>
          </w:tcPr>
          <w:p w14:paraId="39473680"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Intermediate outcome indicators</w:t>
            </w:r>
          </w:p>
        </w:tc>
        <w:tc>
          <w:tcPr>
            <w:tcW w:w="2552" w:type="dxa"/>
            <w:tcBorders>
              <w:top w:val="dotted" w:sz="4" w:space="0" w:color="auto"/>
              <w:left w:val="dotted" w:sz="4" w:space="0" w:color="auto"/>
              <w:bottom w:val="dotted" w:sz="4" w:space="0" w:color="auto"/>
              <w:right w:val="dotted" w:sz="4" w:space="0" w:color="auto"/>
            </w:tcBorders>
            <w:shd w:val="clear" w:color="auto" w:fill="D8DCDB"/>
          </w:tcPr>
          <w:p w14:paraId="7C02976D"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2016-17</w:t>
            </w:r>
          </w:p>
        </w:tc>
        <w:tc>
          <w:tcPr>
            <w:tcW w:w="1701" w:type="dxa"/>
            <w:tcBorders>
              <w:top w:val="dotted" w:sz="4" w:space="0" w:color="auto"/>
              <w:left w:val="dotted" w:sz="4" w:space="0" w:color="auto"/>
              <w:bottom w:val="dotted" w:sz="4" w:space="0" w:color="auto"/>
              <w:right w:val="dotted" w:sz="4" w:space="0" w:color="auto"/>
            </w:tcBorders>
            <w:shd w:val="clear" w:color="auto" w:fill="D8DCDB"/>
          </w:tcPr>
          <w:p w14:paraId="0A782304"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2017-18</w:t>
            </w:r>
          </w:p>
        </w:tc>
        <w:tc>
          <w:tcPr>
            <w:tcW w:w="1842" w:type="dxa"/>
            <w:tcBorders>
              <w:top w:val="dotted" w:sz="4" w:space="0" w:color="auto"/>
              <w:left w:val="dotted" w:sz="4" w:space="0" w:color="auto"/>
              <w:bottom w:val="dotted" w:sz="4" w:space="0" w:color="auto"/>
              <w:right w:val="dotted" w:sz="4" w:space="0" w:color="auto"/>
            </w:tcBorders>
            <w:shd w:val="clear" w:color="auto" w:fill="D8DCDB"/>
          </w:tcPr>
          <w:p w14:paraId="3DE41204"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2018-19</w:t>
            </w:r>
          </w:p>
        </w:tc>
        <w:tc>
          <w:tcPr>
            <w:tcW w:w="993" w:type="dxa"/>
            <w:tcBorders>
              <w:top w:val="dotted" w:sz="4" w:space="0" w:color="auto"/>
              <w:left w:val="dotted" w:sz="4" w:space="0" w:color="auto"/>
              <w:bottom w:val="dotted" w:sz="4" w:space="0" w:color="auto"/>
              <w:right w:val="dotted" w:sz="4" w:space="0" w:color="auto"/>
            </w:tcBorders>
            <w:shd w:val="clear" w:color="auto" w:fill="D8DCDB"/>
          </w:tcPr>
          <w:p w14:paraId="7193FAD1"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2019-20</w:t>
            </w:r>
          </w:p>
        </w:tc>
        <w:tc>
          <w:tcPr>
            <w:tcW w:w="1559" w:type="dxa"/>
            <w:tcBorders>
              <w:top w:val="dotted" w:sz="4" w:space="0" w:color="auto"/>
              <w:left w:val="dotted" w:sz="4" w:space="0" w:color="auto"/>
              <w:bottom w:val="dotted" w:sz="4" w:space="0" w:color="auto"/>
              <w:right w:val="dotted" w:sz="4" w:space="0" w:color="auto"/>
            </w:tcBorders>
            <w:shd w:val="clear" w:color="auto" w:fill="D8DCDB"/>
          </w:tcPr>
          <w:p w14:paraId="550A1C2F"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Data source &amp; baseline</w:t>
            </w:r>
          </w:p>
        </w:tc>
      </w:tr>
      <w:tr w:rsidR="002B78E4" w:rsidRPr="00136FA8" w14:paraId="64D2EA50" w14:textId="77777777" w:rsidTr="007906D4">
        <w:trPr>
          <w:trHeight w:val="1734"/>
        </w:trPr>
        <w:tc>
          <w:tcPr>
            <w:tcW w:w="2127" w:type="dxa"/>
            <w:vMerge w:val="restart"/>
            <w:tcBorders>
              <w:top w:val="dotted" w:sz="4" w:space="0" w:color="auto"/>
              <w:left w:val="dotted" w:sz="4" w:space="0" w:color="auto"/>
              <w:right w:val="dotted" w:sz="4" w:space="0" w:color="auto"/>
            </w:tcBorders>
            <w:shd w:val="clear" w:color="auto" w:fill="auto"/>
          </w:tcPr>
          <w:p w14:paraId="07F14F40"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sz w:val="17"/>
                <w:szCs w:val="17"/>
                <w:lang w:val="en-AU" w:eastAsia="en-AU"/>
              </w:rPr>
              <w:t>2.NGOs and other partners provide the poorest women and women-led households with increased incomes and nutrition, greater assets and capacity to participate in the economy</w:t>
            </w:r>
          </w:p>
        </w:tc>
        <w:tc>
          <w:tcPr>
            <w:tcW w:w="1134" w:type="dxa"/>
            <w:vMerge w:val="restart"/>
            <w:tcBorders>
              <w:top w:val="dotted" w:sz="4" w:space="0" w:color="auto"/>
              <w:left w:val="dotted" w:sz="4" w:space="0" w:color="auto"/>
              <w:right w:val="dotted" w:sz="4" w:space="0" w:color="auto"/>
            </w:tcBorders>
          </w:tcPr>
          <w:p w14:paraId="4F79ECA4" w14:textId="130F8399" w:rsidR="00EE6ED1" w:rsidRPr="00CC7CB9" w:rsidRDefault="00EE6ED1" w:rsidP="007906D4">
            <w:pPr>
              <w:tabs>
                <w:tab w:val="left" w:pos="1635"/>
              </w:tabs>
              <w:rPr>
                <w:rFonts w:eastAsia="Calibri Light" w:cstheme="minorHAnsi"/>
                <w:b/>
                <w:iCs/>
                <w:sz w:val="17"/>
                <w:szCs w:val="17"/>
                <w:lang w:val="en-AU" w:eastAsia="en-AU"/>
              </w:rPr>
            </w:pPr>
            <w:r w:rsidRPr="00CC7CB9">
              <w:rPr>
                <w:rFonts w:eastAsia="Calibri Light" w:cstheme="minorHAnsi"/>
                <w:sz w:val="17"/>
                <w:szCs w:val="17"/>
                <w:lang w:eastAsia="en-AU"/>
              </w:rPr>
              <w:t>Numbers graduating from NGO livelihoods programs and qualitative assessments of life changes</w:t>
            </w:r>
            <w:r w:rsidR="00F12544">
              <w:rPr>
                <w:rFonts w:eastAsia="Calibri Light" w:cstheme="minorHAnsi"/>
                <w:sz w:val="17"/>
                <w:szCs w:val="17"/>
                <w:lang w:eastAsia="en-AU"/>
              </w:rPr>
              <w:t>.</w:t>
            </w:r>
          </w:p>
        </w:tc>
        <w:tc>
          <w:tcPr>
            <w:tcW w:w="1843" w:type="dxa"/>
            <w:vMerge w:val="restart"/>
            <w:tcBorders>
              <w:top w:val="dotted" w:sz="4" w:space="0" w:color="auto"/>
              <w:left w:val="dotted" w:sz="4" w:space="0" w:color="auto"/>
              <w:right w:val="dotted" w:sz="4" w:space="0" w:color="auto"/>
            </w:tcBorders>
          </w:tcPr>
          <w:p w14:paraId="137837BB" w14:textId="39C61C21" w:rsidR="00EE6ED1" w:rsidRPr="00CC7CB9" w:rsidRDefault="00EE6ED1" w:rsidP="007906D4">
            <w:pPr>
              <w:tabs>
                <w:tab w:val="left" w:pos="1635"/>
              </w:tabs>
              <w:rPr>
                <w:rFonts w:eastAsia="Calibri Light" w:cstheme="minorHAnsi"/>
                <w:iCs/>
                <w:sz w:val="17"/>
                <w:szCs w:val="17"/>
                <w:lang w:val="en-AU" w:eastAsia="en-AU"/>
              </w:rPr>
            </w:pPr>
            <w:r w:rsidRPr="00CC7CB9">
              <w:rPr>
                <w:rFonts w:eastAsia="Calibri Light" w:cstheme="minorHAnsi"/>
                <w:sz w:val="17"/>
                <w:szCs w:val="17"/>
                <w:lang w:eastAsia="en-AU"/>
              </w:rPr>
              <w:t>Malnourished women and children treated by WFP in Cox’s Bazar District improved their nutritional status</w:t>
            </w:r>
            <w:r w:rsidR="00F12544">
              <w:rPr>
                <w:rFonts w:eastAsia="Calibri Light" w:cstheme="minorHAnsi"/>
                <w:sz w:val="17"/>
                <w:szCs w:val="17"/>
                <w:lang w:eastAsia="en-AU"/>
              </w:rPr>
              <w:t>.</w:t>
            </w:r>
          </w:p>
          <w:p w14:paraId="05FEC6D8" w14:textId="77777777" w:rsidR="00EE6ED1" w:rsidRPr="00CC7CB9" w:rsidRDefault="00EE6ED1" w:rsidP="007906D4">
            <w:pPr>
              <w:tabs>
                <w:tab w:val="left" w:pos="1635"/>
              </w:tabs>
              <w:rPr>
                <w:rFonts w:eastAsia="Calibri Light" w:cstheme="minorHAnsi"/>
                <w:iCs/>
                <w:sz w:val="17"/>
                <w:szCs w:val="17"/>
                <w:lang w:val="en-AU" w:eastAsia="en-AU"/>
              </w:rPr>
            </w:pPr>
          </w:p>
        </w:tc>
        <w:tc>
          <w:tcPr>
            <w:tcW w:w="1984" w:type="dxa"/>
            <w:tcBorders>
              <w:top w:val="dotted" w:sz="4" w:space="0" w:color="auto"/>
              <w:left w:val="dotted" w:sz="4" w:space="0" w:color="auto"/>
              <w:bottom w:val="dotted" w:sz="4" w:space="0" w:color="auto"/>
              <w:right w:val="dotted" w:sz="4" w:space="0" w:color="auto"/>
            </w:tcBorders>
          </w:tcPr>
          <w:p w14:paraId="1A1F1201" w14:textId="26938A10"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Wasting outcome improved (1% reduction per year)</w:t>
            </w:r>
            <w:r w:rsidR="00F12544">
              <w:rPr>
                <w:rFonts w:eastAsia="Calibri Light" w:cstheme="minorHAnsi"/>
                <w:sz w:val="17"/>
                <w:szCs w:val="17"/>
                <w:lang w:eastAsia="en-AU"/>
              </w:rPr>
              <w:t>.</w:t>
            </w:r>
          </w:p>
          <w:p w14:paraId="3502796B" w14:textId="77777777" w:rsidR="00EE6ED1" w:rsidRPr="00CC7CB9" w:rsidRDefault="00EE6ED1" w:rsidP="007906D4">
            <w:pPr>
              <w:tabs>
                <w:tab w:val="left" w:pos="1635"/>
              </w:tabs>
              <w:rPr>
                <w:rFonts w:eastAsia="Calibri Light" w:cstheme="minorHAnsi"/>
                <w:sz w:val="17"/>
                <w:szCs w:val="17"/>
                <w:lang w:eastAsia="en-AU"/>
              </w:rPr>
            </w:pPr>
          </w:p>
          <w:p w14:paraId="3AF8DB88" w14:textId="77777777" w:rsidR="00EE6ED1" w:rsidRPr="00CC7CB9" w:rsidRDefault="00EE6ED1" w:rsidP="007906D4">
            <w:pPr>
              <w:rPr>
                <w:rFonts w:eastAsia="Calibri Light" w:cstheme="minorHAnsi"/>
                <w:sz w:val="17"/>
                <w:szCs w:val="17"/>
                <w:lang w:val="en-AU" w:eastAsia="en-AU"/>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780ACC31"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Target: 10.57%</w:t>
            </w:r>
          </w:p>
          <w:p w14:paraId="51486132" w14:textId="77777777" w:rsidR="00EE6ED1" w:rsidRPr="00CC7CB9" w:rsidRDefault="00EE6ED1" w:rsidP="007906D4">
            <w:pPr>
              <w:tabs>
                <w:tab w:val="left" w:pos="1635"/>
              </w:tabs>
              <w:rPr>
                <w:rFonts w:eastAsia="Calibri Light" w:cstheme="minorHAnsi"/>
                <w:iCs/>
                <w:sz w:val="17"/>
                <w:szCs w:val="17"/>
                <w:lang w:val="en-AU" w:eastAsia="en-AU"/>
              </w:rPr>
            </w:pPr>
            <w:r w:rsidRPr="00CC7CB9">
              <w:rPr>
                <w:rFonts w:eastAsia="Calibri Light" w:cstheme="minorHAnsi"/>
                <w:sz w:val="17"/>
                <w:szCs w:val="17"/>
                <w:lang w:eastAsia="en-AU"/>
              </w:rPr>
              <w:t xml:space="preserve">14.6% (wasting increased significantly due to an influx of over 74,000 refugees in October – November 2016). </w:t>
            </w:r>
          </w:p>
          <w:p w14:paraId="60C59C7F" w14:textId="77777777" w:rsidR="00EE6ED1" w:rsidRPr="00CC7CB9" w:rsidRDefault="00EE6ED1" w:rsidP="007906D4">
            <w:pPr>
              <w:rPr>
                <w:rFonts w:eastAsia="Calibri Light" w:cstheme="minorHAnsi"/>
                <w:sz w:val="17"/>
                <w:szCs w:val="17"/>
                <w:lang w:val="en-AU" w:eastAsia="en-AU"/>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7438A4B9" w14:textId="2711D32A"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Targ</w:t>
            </w:r>
            <w:r w:rsidR="001D0A44" w:rsidRPr="00CC7CB9">
              <w:rPr>
                <w:rFonts w:eastAsia="Calibri Light" w:cstheme="minorHAnsi"/>
                <w:sz w:val="17"/>
                <w:szCs w:val="17"/>
                <w:lang w:eastAsia="en-AU"/>
              </w:rPr>
              <w:t>et:  10.9%</w:t>
            </w:r>
            <w:r w:rsidR="001D0A44" w:rsidRPr="00CC7CB9">
              <w:rPr>
                <w:rFonts w:eastAsia="Calibri Light" w:cstheme="minorHAnsi"/>
                <w:sz w:val="17"/>
                <w:szCs w:val="17"/>
                <w:lang w:eastAsia="en-AU"/>
              </w:rPr>
              <w:br/>
              <w:t xml:space="preserve">Result: </w:t>
            </w:r>
            <w:r w:rsidRPr="00CC7CB9">
              <w:rPr>
                <w:rFonts w:eastAsia="Calibri Light" w:cstheme="minorHAnsi"/>
                <w:sz w:val="17"/>
                <w:szCs w:val="17"/>
                <w:lang w:eastAsia="en-AU"/>
              </w:rPr>
              <w:t xml:space="preserve">11.8% </w:t>
            </w:r>
          </w:p>
          <w:p w14:paraId="3C1440E6" w14:textId="77777777" w:rsidR="00EE6ED1" w:rsidRPr="00CC7CB9" w:rsidRDefault="00EE6ED1" w:rsidP="007906D4">
            <w:pPr>
              <w:tabs>
                <w:tab w:val="left" w:pos="1635"/>
              </w:tabs>
              <w:rPr>
                <w:rFonts w:eastAsia="Calibri Light" w:cstheme="minorHAnsi"/>
                <w:iCs/>
                <w:sz w:val="17"/>
                <w:szCs w:val="17"/>
                <w:lang w:val="en-AU" w:eastAsia="en-AU"/>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5D53C593" w14:textId="4A0937A1" w:rsidR="00EE6ED1" w:rsidRPr="00CC7CB9" w:rsidRDefault="00EE6ED1" w:rsidP="007906D4">
            <w:pPr>
              <w:tabs>
                <w:tab w:val="left" w:pos="1635"/>
              </w:tabs>
              <w:rPr>
                <w:rFonts w:eastAsia="Calibri Light" w:cstheme="minorHAnsi"/>
                <w:iCs/>
                <w:sz w:val="17"/>
                <w:szCs w:val="17"/>
                <w:lang w:val="en-AU" w:eastAsia="en-AU"/>
              </w:rPr>
            </w:pPr>
            <w:r w:rsidRPr="00CC7CB9">
              <w:rPr>
                <w:rFonts w:eastAsia="Calibri Light" w:cstheme="minorHAnsi"/>
                <w:iCs/>
                <w:sz w:val="17"/>
                <w:szCs w:val="17"/>
                <w:lang w:val="en-AU" w:eastAsia="en-AU"/>
              </w:rPr>
              <w:t>Target: 10.8%</w:t>
            </w:r>
            <w:r w:rsidR="00F841E4" w:rsidRPr="00CC7CB9">
              <w:rPr>
                <w:rFonts w:eastAsia="Calibri Light" w:cstheme="minorHAnsi"/>
                <w:iCs/>
                <w:sz w:val="17"/>
                <w:szCs w:val="17"/>
                <w:lang w:val="en-AU" w:eastAsia="en-AU"/>
              </w:rPr>
              <w:br/>
              <w:t>Result:</w:t>
            </w:r>
            <w:r w:rsidRPr="00CC7CB9">
              <w:rPr>
                <w:rFonts w:eastAsia="Calibri Light" w:cstheme="minorHAnsi"/>
                <w:iCs/>
                <w:sz w:val="17"/>
                <w:szCs w:val="17"/>
                <w:lang w:val="en-AU" w:eastAsia="en-AU"/>
              </w:rPr>
              <w:t xml:space="preserve"> 11.1%</w:t>
            </w:r>
            <w:r w:rsidRPr="00CC7CB9">
              <w:rPr>
                <w:rStyle w:val="FootnoteReference"/>
                <w:rFonts w:eastAsia="Calibri Light" w:cstheme="minorHAnsi"/>
                <w:sz w:val="17"/>
                <w:szCs w:val="17"/>
                <w:lang w:val="en-AU" w:eastAsia="en-AU"/>
              </w:rPr>
              <w:footnoteReference w:id="17"/>
            </w:r>
          </w:p>
          <w:p w14:paraId="71CF74F0" w14:textId="77777777" w:rsidR="00EE6ED1" w:rsidRPr="00CC7CB9" w:rsidRDefault="00EE6ED1" w:rsidP="007906D4">
            <w:pPr>
              <w:tabs>
                <w:tab w:val="left" w:pos="1635"/>
              </w:tabs>
              <w:rPr>
                <w:rFonts w:eastAsia="Calibri Light" w:cstheme="minorHAnsi"/>
                <w:iCs/>
                <w:sz w:val="17"/>
                <w:szCs w:val="17"/>
                <w:lang w:val="en-AU" w:eastAsia="en-AU"/>
              </w:rPr>
            </w:pPr>
            <w:r w:rsidRPr="00CC7CB9">
              <w:rPr>
                <w:rFonts w:eastAsia="Calibri Light" w:cstheme="minorHAnsi"/>
                <w:iCs/>
                <w:sz w:val="17"/>
                <w:szCs w:val="17"/>
                <w:lang w:val="en-AU" w:eastAsia="en-AU"/>
              </w:rPr>
              <w:t>Met (3% deviation)</w:t>
            </w:r>
          </w:p>
          <w:p w14:paraId="3EC6018A" w14:textId="77777777" w:rsidR="00EE6ED1" w:rsidRPr="00CC7CB9" w:rsidRDefault="00EE6ED1" w:rsidP="007906D4">
            <w:pPr>
              <w:tabs>
                <w:tab w:val="left" w:pos="1635"/>
              </w:tabs>
              <w:rPr>
                <w:rFonts w:eastAsia="Calibri Light" w:cstheme="minorHAnsi"/>
                <w:iCs/>
                <w:sz w:val="17"/>
                <w:szCs w:val="17"/>
                <w:lang w:val="en-AU" w:eastAsia="en-AU"/>
              </w:rPr>
            </w:pPr>
          </w:p>
          <w:p w14:paraId="4D35E9C4" w14:textId="77777777" w:rsidR="00EE6ED1" w:rsidRPr="00CC7CB9" w:rsidRDefault="00EE6ED1" w:rsidP="007906D4">
            <w:pPr>
              <w:tabs>
                <w:tab w:val="left" w:pos="1635"/>
              </w:tabs>
              <w:rPr>
                <w:rFonts w:eastAsia="Calibri Light" w:cstheme="minorHAnsi"/>
                <w:iCs/>
                <w:sz w:val="17"/>
                <w:szCs w:val="17"/>
                <w:lang w:val="en-AU" w:eastAsia="en-AU"/>
              </w:rPr>
            </w:pPr>
          </w:p>
        </w:tc>
        <w:tc>
          <w:tcPr>
            <w:tcW w:w="993" w:type="dxa"/>
            <w:vMerge w:val="restart"/>
            <w:tcBorders>
              <w:top w:val="dotted" w:sz="4" w:space="0" w:color="auto"/>
              <w:left w:val="dotted" w:sz="4" w:space="0" w:color="auto"/>
              <w:right w:val="dotted" w:sz="4" w:space="0" w:color="auto"/>
            </w:tcBorders>
            <w:shd w:val="clear" w:color="auto" w:fill="auto"/>
          </w:tcPr>
          <w:p w14:paraId="0392A262" w14:textId="0AD5414A" w:rsidR="00EE6ED1" w:rsidRPr="00CC7CB9" w:rsidRDefault="00EE6ED1" w:rsidP="007906D4">
            <w:pPr>
              <w:tabs>
                <w:tab w:val="left" w:pos="1635"/>
              </w:tabs>
              <w:rPr>
                <w:rFonts w:eastAsia="Calibri Light" w:cstheme="minorHAnsi"/>
                <w:iCs/>
                <w:sz w:val="17"/>
                <w:szCs w:val="17"/>
                <w:lang w:val="en-AU" w:eastAsia="en-AU"/>
              </w:rPr>
            </w:pPr>
            <w:r w:rsidRPr="00CC7CB9">
              <w:rPr>
                <w:rFonts w:eastAsia="Calibri Light" w:cstheme="minorHAnsi"/>
                <w:iCs/>
                <w:sz w:val="17"/>
                <w:szCs w:val="17"/>
                <w:lang w:val="en-AU" w:eastAsia="en-AU"/>
              </w:rPr>
              <w:t>Target: 10.1%</w:t>
            </w:r>
          </w:p>
          <w:p w14:paraId="2B6C4971" w14:textId="77777777" w:rsidR="00EE6ED1" w:rsidRPr="00CC7CB9" w:rsidRDefault="00EE6ED1" w:rsidP="007906D4">
            <w:pPr>
              <w:tabs>
                <w:tab w:val="left" w:pos="1635"/>
              </w:tabs>
              <w:rPr>
                <w:rFonts w:eastAsia="Calibri Light" w:cstheme="minorHAnsi"/>
                <w:iCs/>
                <w:sz w:val="17"/>
                <w:szCs w:val="17"/>
                <w:lang w:val="en-AU" w:eastAsia="en-AU"/>
              </w:rPr>
            </w:pPr>
          </w:p>
          <w:p w14:paraId="744A4499" w14:textId="77777777" w:rsidR="00EE6ED1" w:rsidRPr="00CC7CB9" w:rsidRDefault="00EE6ED1" w:rsidP="007906D4">
            <w:pPr>
              <w:tabs>
                <w:tab w:val="left" w:pos="1635"/>
              </w:tabs>
              <w:rPr>
                <w:rFonts w:eastAsia="Calibri Light" w:cstheme="minorHAnsi"/>
                <w:iCs/>
                <w:sz w:val="17"/>
                <w:szCs w:val="17"/>
                <w:lang w:val="en-AU" w:eastAsia="en-AU"/>
              </w:rPr>
            </w:pPr>
          </w:p>
          <w:p w14:paraId="60368589" w14:textId="77777777" w:rsidR="00EE6ED1" w:rsidRPr="00CC7CB9" w:rsidRDefault="00EE6ED1" w:rsidP="007906D4">
            <w:pPr>
              <w:tabs>
                <w:tab w:val="left" w:pos="1635"/>
              </w:tabs>
              <w:rPr>
                <w:rFonts w:eastAsia="Calibri Light" w:cstheme="minorHAnsi"/>
                <w:iCs/>
                <w:sz w:val="17"/>
                <w:szCs w:val="17"/>
                <w:lang w:val="en-AU" w:eastAsia="en-AU"/>
              </w:rPr>
            </w:pPr>
          </w:p>
          <w:p w14:paraId="26ADBE99" w14:textId="77777777" w:rsidR="00EE6ED1" w:rsidRPr="00CC7CB9" w:rsidRDefault="00EE6ED1" w:rsidP="007906D4">
            <w:pPr>
              <w:tabs>
                <w:tab w:val="left" w:pos="1635"/>
              </w:tabs>
              <w:rPr>
                <w:rFonts w:eastAsia="Calibri Light" w:cstheme="minorHAnsi"/>
                <w:iCs/>
                <w:sz w:val="17"/>
                <w:szCs w:val="17"/>
                <w:lang w:val="en-AU" w:eastAsia="en-AU"/>
              </w:rPr>
            </w:pPr>
          </w:p>
          <w:p w14:paraId="7275C7A6" w14:textId="77777777" w:rsidR="00EE6ED1" w:rsidRPr="00CC7CB9" w:rsidRDefault="00EE6ED1" w:rsidP="007906D4">
            <w:pPr>
              <w:tabs>
                <w:tab w:val="left" w:pos="1635"/>
              </w:tabs>
              <w:rPr>
                <w:rFonts w:eastAsia="Calibri Light" w:cstheme="minorHAnsi"/>
                <w:iCs/>
                <w:sz w:val="17"/>
                <w:szCs w:val="17"/>
                <w:lang w:val="en-AU" w:eastAsia="en-AU"/>
              </w:rPr>
            </w:pPr>
          </w:p>
          <w:p w14:paraId="2B7923DE" w14:textId="77777777" w:rsidR="00EE6ED1" w:rsidRPr="00CC7CB9" w:rsidRDefault="00EE6ED1" w:rsidP="007906D4">
            <w:pPr>
              <w:tabs>
                <w:tab w:val="left" w:pos="1635"/>
              </w:tabs>
              <w:rPr>
                <w:rFonts w:eastAsia="Calibri Light" w:cstheme="minorHAnsi"/>
                <w:iCs/>
                <w:sz w:val="17"/>
                <w:szCs w:val="17"/>
                <w:lang w:val="en-AU" w:eastAsia="en-AU"/>
              </w:rPr>
            </w:pPr>
          </w:p>
          <w:p w14:paraId="6161B92A" w14:textId="77777777" w:rsidR="00EE6ED1" w:rsidRPr="00CC7CB9" w:rsidRDefault="00EE6ED1" w:rsidP="007906D4">
            <w:pPr>
              <w:tabs>
                <w:tab w:val="left" w:pos="1635"/>
              </w:tabs>
              <w:rPr>
                <w:rFonts w:eastAsia="Calibri Light" w:cstheme="minorHAnsi"/>
                <w:iCs/>
                <w:sz w:val="17"/>
                <w:szCs w:val="17"/>
                <w:lang w:val="en-AU" w:eastAsia="en-AU"/>
              </w:rPr>
            </w:pPr>
          </w:p>
          <w:p w14:paraId="7D095EF7" w14:textId="728AC6DC" w:rsidR="00EE6ED1" w:rsidRPr="00CC7CB9" w:rsidRDefault="00EE6ED1" w:rsidP="007906D4">
            <w:pPr>
              <w:tabs>
                <w:tab w:val="left" w:pos="1635"/>
              </w:tabs>
              <w:rPr>
                <w:rFonts w:eastAsia="Calibri Light" w:cstheme="minorHAnsi"/>
                <w:iCs/>
                <w:sz w:val="17"/>
                <w:szCs w:val="17"/>
                <w:lang w:val="en-AU" w:eastAsia="en-AU"/>
              </w:rPr>
            </w:pPr>
          </w:p>
          <w:p w14:paraId="1F38A279" w14:textId="62549332" w:rsidR="00EE6ED1" w:rsidRPr="00CC7CB9" w:rsidRDefault="00F841E4" w:rsidP="007906D4">
            <w:pPr>
              <w:tabs>
                <w:tab w:val="left" w:pos="1635"/>
              </w:tabs>
              <w:rPr>
                <w:rFonts w:eastAsia="Calibri Light" w:cstheme="minorHAnsi"/>
                <w:iCs/>
                <w:sz w:val="17"/>
                <w:szCs w:val="17"/>
                <w:lang w:val="en-AU" w:eastAsia="en-AU"/>
              </w:rPr>
            </w:pPr>
            <w:r w:rsidRPr="00CC7CB9">
              <w:rPr>
                <w:rFonts w:eastAsia="Calibri Light" w:cstheme="minorHAnsi"/>
                <w:iCs/>
                <w:sz w:val="17"/>
                <w:szCs w:val="17"/>
                <w:lang w:val="en-AU" w:eastAsia="en-AU"/>
              </w:rPr>
              <w:br/>
            </w:r>
            <w:r w:rsidRPr="00CC7CB9">
              <w:rPr>
                <w:rFonts w:eastAsia="Calibri Light" w:cstheme="minorHAnsi"/>
                <w:iCs/>
                <w:sz w:val="17"/>
                <w:szCs w:val="17"/>
                <w:lang w:val="en-AU" w:eastAsia="en-AU"/>
              </w:rPr>
              <w:br/>
            </w:r>
            <w:r w:rsidR="00EE6ED1" w:rsidRPr="00CC7CB9">
              <w:rPr>
                <w:rFonts w:eastAsia="Calibri Light" w:cstheme="minorHAnsi"/>
                <w:iCs/>
                <w:sz w:val="17"/>
                <w:szCs w:val="17"/>
                <w:lang w:val="en-AU" w:eastAsia="en-AU"/>
              </w:rPr>
              <w:t>Target: 27%</w:t>
            </w:r>
          </w:p>
          <w:p w14:paraId="5ABDC336" w14:textId="77777777" w:rsidR="00EE6ED1" w:rsidRPr="00CC7CB9" w:rsidRDefault="00EE6ED1" w:rsidP="007906D4">
            <w:pPr>
              <w:tabs>
                <w:tab w:val="left" w:pos="1635"/>
              </w:tabs>
              <w:rPr>
                <w:rFonts w:eastAsia="Calibri Light" w:cstheme="minorHAnsi"/>
                <w:iCs/>
                <w:sz w:val="17"/>
                <w:szCs w:val="17"/>
                <w:lang w:val="en-AU" w:eastAsia="en-AU"/>
              </w:rPr>
            </w:pPr>
          </w:p>
        </w:tc>
        <w:tc>
          <w:tcPr>
            <w:tcW w:w="1559" w:type="dxa"/>
            <w:tcBorders>
              <w:top w:val="dotted" w:sz="4" w:space="0" w:color="auto"/>
              <w:left w:val="dotted" w:sz="4" w:space="0" w:color="auto"/>
              <w:right w:val="dotted" w:sz="4" w:space="0" w:color="auto"/>
            </w:tcBorders>
          </w:tcPr>
          <w:p w14:paraId="3CF6E4DB" w14:textId="1A294A41" w:rsidR="00EE6ED1" w:rsidRPr="00CC7CB9" w:rsidRDefault="00EE6ED1" w:rsidP="007906D4">
            <w:pPr>
              <w:rPr>
                <w:rFonts w:cstheme="minorHAnsi"/>
                <w:sz w:val="17"/>
                <w:szCs w:val="17"/>
              </w:rPr>
            </w:pPr>
            <w:r w:rsidRPr="00CC7CB9">
              <w:rPr>
                <w:rFonts w:eastAsia="Calibri Light" w:cstheme="minorHAnsi"/>
                <w:sz w:val="17"/>
                <w:szCs w:val="17"/>
                <w:lang w:eastAsia="en-AU"/>
              </w:rPr>
              <w:t>2018-19 Achievement Data Source</w:t>
            </w:r>
            <w:r w:rsidR="00F841E4" w:rsidRPr="00CC7CB9">
              <w:rPr>
                <w:rFonts w:eastAsia="Calibri Light" w:cstheme="minorHAnsi"/>
                <w:sz w:val="17"/>
                <w:szCs w:val="17"/>
                <w:lang w:eastAsia="en-AU"/>
              </w:rPr>
              <w:t>s</w:t>
            </w:r>
            <w:r w:rsidRPr="00CC7CB9">
              <w:rPr>
                <w:rFonts w:cstheme="minorHAnsi"/>
                <w:sz w:val="17"/>
                <w:szCs w:val="17"/>
              </w:rPr>
              <w:t xml:space="preserve">: </w:t>
            </w:r>
          </w:p>
          <w:p w14:paraId="0020164D" w14:textId="77777777" w:rsidR="00EE6ED1" w:rsidRPr="00CC7CB9" w:rsidRDefault="00EE6ED1" w:rsidP="007906D4">
            <w:pPr>
              <w:rPr>
                <w:rFonts w:cstheme="minorHAnsi"/>
                <w:sz w:val="17"/>
                <w:szCs w:val="17"/>
                <w:lang w:val="en-AU"/>
              </w:rPr>
            </w:pPr>
            <w:r w:rsidRPr="00CC7CB9">
              <w:rPr>
                <w:rFonts w:cstheme="minorHAnsi"/>
                <w:sz w:val="17"/>
                <w:szCs w:val="17"/>
              </w:rPr>
              <w:t>WFP DFAT Nutrition Report 2019</w:t>
            </w:r>
          </w:p>
          <w:p w14:paraId="6A044ABB"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WFP Annual reporting</w:t>
            </w:r>
          </w:p>
          <w:p w14:paraId="41B3E212"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Baseline report 2015</w:t>
            </w:r>
          </w:p>
          <w:p w14:paraId="2CF49140" w14:textId="77777777" w:rsidR="00EE6ED1" w:rsidRPr="00CC7CB9" w:rsidRDefault="00EE6ED1" w:rsidP="007906D4">
            <w:pPr>
              <w:rPr>
                <w:rFonts w:eastAsia="Calibri Light" w:cstheme="minorHAnsi"/>
                <w:sz w:val="17"/>
                <w:szCs w:val="17"/>
                <w:lang w:eastAsia="en-AU"/>
              </w:rPr>
            </w:pPr>
            <w:r w:rsidRPr="00CC7CB9">
              <w:rPr>
                <w:rFonts w:eastAsia="Calibri Light" w:cstheme="minorHAnsi"/>
                <w:sz w:val="17"/>
                <w:szCs w:val="17"/>
                <w:lang w:eastAsia="en-AU"/>
              </w:rPr>
              <w:t>Nutrition outcome survey 2017</w:t>
            </w:r>
          </w:p>
          <w:p w14:paraId="4E8F26DE" w14:textId="77777777" w:rsidR="00EE6ED1" w:rsidRPr="00CC7CB9" w:rsidRDefault="00EE6ED1" w:rsidP="007906D4">
            <w:pPr>
              <w:rPr>
                <w:rFonts w:eastAsia="Calibri Light" w:cstheme="minorHAnsi"/>
                <w:iCs/>
                <w:sz w:val="17"/>
                <w:szCs w:val="17"/>
                <w:lang w:val="en-AU" w:eastAsia="en-AU"/>
              </w:rPr>
            </w:pPr>
            <w:r w:rsidRPr="00CC7CB9">
              <w:rPr>
                <w:rFonts w:cstheme="minorHAnsi"/>
                <w:sz w:val="17"/>
                <w:szCs w:val="17"/>
              </w:rPr>
              <w:t xml:space="preserve">Note: Methodology available </w:t>
            </w:r>
          </w:p>
        </w:tc>
      </w:tr>
      <w:tr w:rsidR="002B78E4" w:rsidRPr="00136FA8" w14:paraId="393C71BC" w14:textId="77777777" w:rsidTr="007906D4">
        <w:trPr>
          <w:trHeight w:val="1456"/>
        </w:trPr>
        <w:tc>
          <w:tcPr>
            <w:tcW w:w="2127" w:type="dxa"/>
            <w:vMerge/>
            <w:tcBorders>
              <w:left w:val="dotted" w:sz="4" w:space="0" w:color="auto"/>
              <w:bottom w:val="dotted" w:sz="4" w:space="0" w:color="auto"/>
              <w:right w:val="dotted" w:sz="4" w:space="0" w:color="auto"/>
            </w:tcBorders>
            <w:shd w:val="clear" w:color="auto" w:fill="auto"/>
          </w:tcPr>
          <w:p w14:paraId="0A73ECD6" w14:textId="77777777" w:rsidR="00EE6ED1" w:rsidRPr="00136FA8" w:rsidRDefault="00EE6ED1" w:rsidP="007906D4">
            <w:pPr>
              <w:tabs>
                <w:tab w:val="left" w:pos="1635"/>
              </w:tabs>
              <w:rPr>
                <w:rFonts w:ascii="Calibri Light" w:eastAsia="Calibri Light" w:hAnsi="Calibri Light"/>
                <w:b/>
                <w:iCs/>
                <w:sz w:val="18"/>
                <w:szCs w:val="18"/>
                <w:lang w:val="en-AU" w:eastAsia="en-AU"/>
              </w:rPr>
            </w:pPr>
          </w:p>
        </w:tc>
        <w:tc>
          <w:tcPr>
            <w:tcW w:w="1134" w:type="dxa"/>
            <w:vMerge/>
            <w:tcBorders>
              <w:left w:val="dotted" w:sz="4" w:space="0" w:color="auto"/>
              <w:bottom w:val="dotted" w:sz="4" w:space="0" w:color="auto"/>
              <w:right w:val="dotted" w:sz="4" w:space="0" w:color="auto"/>
            </w:tcBorders>
          </w:tcPr>
          <w:p w14:paraId="1C518531" w14:textId="77777777" w:rsidR="00EE6ED1" w:rsidRPr="00CC7CB9" w:rsidRDefault="00EE6ED1" w:rsidP="007906D4">
            <w:pPr>
              <w:tabs>
                <w:tab w:val="left" w:pos="1635"/>
              </w:tabs>
              <w:rPr>
                <w:rFonts w:eastAsia="Calibri Light" w:cstheme="minorHAnsi"/>
                <w:b/>
                <w:iCs/>
                <w:sz w:val="17"/>
                <w:szCs w:val="17"/>
                <w:lang w:val="en-AU" w:eastAsia="en-AU"/>
              </w:rPr>
            </w:pPr>
          </w:p>
        </w:tc>
        <w:tc>
          <w:tcPr>
            <w:tcW w:w="1843" w:type="dxa"/>
            <w:vMerge/>
            <w:tcBorders>
              <w:left w:val="dotted" w:sz="4" w:space="0" w:color="auto"/>
              <w:bottom w:val="dotted" w:sz="4" w:space="0" w:color="auto"/>
              <w:right w:val="dotted" w:sz="4" w:space="0" w:color="auto"/>
            </w:tcBorders>
          </w:tcPr>
          <w:p w14:paraId="7E6F6C28" w14:textId="77777777" w:rsidR="00EE6ED1" w:rsidRPr="00CC7CB9" w:rsidRDefault="00EE6ED1" w:rsidP="007906D4">
            <w:pPr>
              <w:tabs>
                <w:tab w:val="left" w:pos="1635"/>
              </w:tabs>
              <w:rPr>
                <w:rFonts w:eastAsia="Calibri Light" w:cstheme="minorHAnsi"/>
                <w:b/>
                <w:iCs/>
                <w:sz w:val="17"/>
                <w:szCs w:val="17"/>
                <w:lang w:val="en-AU" w:eastAsia="en-AU"/>
              </w:rPr>
            </w:pPr>
          </w:p>
        </w:tc>
        <w:tc>
          <w:tcPr>
            <w:tcW w:w="1984" w:type="dxa"/>
            <w:tcBorders>
              <w:top w:val="dotted" w:sz="4" w:space="0" w:color="auto"/>
              <w:left w:val="dotted" w:sz="4" w:space="0" w:color="auto"/>
              <w:bottom w:val="dotted" w:sz="4" w:space="0" w:color="auto"/>
              <w:right w:val="dotted" w:sz="4" w:space="0" w:color="auto"/>
            </w:tcBorders>
          </w:tcPr>
          <w:p w14:paraId="1395460D" w14:textId="6D614F3C" w:rsidR="00EE6ED1" w:rsidRPr="00CC7CB9" w:rsidRDefault="00EE6ED1" w:rsidP="007906D4">
            <w:pPr>
              <w:tabs>
                <w:tab w:val="left" w:pos="1635"/>
              </w:tabs>
              <w:rPr>
                <w:rFonts w:eastAsia="Calibri Light" w:cstheme="minorHAnsi"/>
                <w:iCs/>
                <w:sz w:val="17"/>
                <w:szCs w:val="17"/>
                <w:lang w:val="en-AU" w:eastAsia="en-AU"/>
              </w:rPr>
            </w:pPr>
            <w:r w:rsidRPr="00CC7CB9">
              <w:rPr>
                <w:rFonts w:eastAsia="Calibri Light" w:cstheme="minorHAnsi"/>
                <w:sz w:val="17"/>
                <w:szCs w:val="17"/>
                <w:lang w:eastAsia="en-AU"/>
              </w:rPr>
              <w:t>Stunting outcome improved (2% reduction per year)</w:t>
            </w:r>
            <w:r w:rsidR="00F12544">
              <w:rPr>
                <w:rFonts w:eastAsia="Calibri Light" w:cstheme="minorHAnsi"/>
                <w:sz w:val="17"/>
                <w:szCs w:val="17"/>
                <w:lang w:eastAsia="en-AU"/>
              </w:rPr>
              <w:t>.</w:t>
            </w:r>
          </w:p>
          <w:p w14:paraId="60AD1C97" w14:textId="77777777" w:rsidR="00EE6ED1" w:rsidRPr="00CC7CB9" w:rsidRDefault="00EE6ED1" w:rsidP="007906D4">
            <w:pPr>
              <w:tabs>
                <w:tab w:val="left" w:pos="1635"/>
              </w:tabs>
              <w:rPr>
                <w:rFonts w:eastAsia="Calibri Light" w:cstheme="minorHAnsi"/>
                <w:sz w:val="17"/>
                <w:szCs w:val="17"/>
                <w:lang w:val="en-AU" w:eastAsia="en-AU"/>
              </w:rPr>
            </w:pPr>
          </w:p>
        </w:tc>
        <w:tc>
          <w:tcPr>
            <w:tcW w:w="2552" w:type="dxa"/>
            <w:tcBorders>
              <w:top w:val="dotted" w:sz="4" w:space="0" w:color="auto"/>
              <w:left w:val="dotted" w:sz="4" w:space="0" w:color="auto"/>
              <w:bottom w:val="dotted" w:sz="4" w:space="0" w:color="auto"/>
              <w:right w:val="dotted" w:sz="4" w:space="0" w:color="auto"/>
            </w:tcBorders>
          </w:tcPr>
          <w:p w14:paraId="557E63AC" w14:textId="0A89FF60" w:rsidR="00EE6ED1" w:rsidRPr="00CC7CB9" w:rsidRDefault="00EE6ED1" w:rsidP="001D0A44">
            <w:pPr>
              <w:tabs>
                <w:tab w:val="left" w:pos="1635"/>
              </w:tabs>
              <w:rPr>
                <w:rFonts w:eastAsia="Calibri Light" w:cstheme="minorHAnsi"/>
                <w:sz w:val="17"/>
                <w:szCs w:val="17"/>
                <w:lang w:eastAsia="en-AU"/>
              </w:rPr>
            </w:pPr>
            <w:r w:rsidRPr="00CC7CB9">
              <w:rPr>
                <w:rFonts w:eastAsia="Calibri Light" w:cstheme="minorHAnsi"/>
                <w:sz w:val="17"/>
                <w:szCs w:val="17"/>
                <w:lang w:eastAsia="en-AU"/>
              </w:rPr>
              <w:t>Target: 42.47%</w:t>
            </w:r>
            <w:r w:rsidR="001D0A44" w:rsidRPr="00CC7CB9">
              <w:rPr>
                <w:rFonts w:eastAsia="Calibri Light" w:cstheme="minorHAnsi"/>
                <w:sz w:val="17"/>
                <w:szCs w:val="17"/>
                <w:lang w:eastAsia="en-AU"/>
              </w:rPr>
              <w:br/>
              <w:t xml:space="preserve">Result: </w:t>
            </w:r>
            <w:r w:rsidRPr="00CC7CB9">
              <w:rPr>
                <w:rFonts w:eastAsia="Calibri Light" w:cstheme="minorHAnsi"/>
                <w:sz w:val="17"/>
                <w:szCs w:val="17"/>
                <w:lang w:eastAsia="en-AU"/>
              </w:rPr>
              <w:t>42.1%</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7F036A87" w14:textId="14546C58" w:rsidR="00EE6ED1" w:rsidRPr="00CC7CB9" w:rsidRDefault="00EE6ED1" w:rsidP="001D0A44">
            <w:pPr>
              <w:tabs>
                <w:tab w:val="left" w:pos="1635"/>
              </w:tabs>
              <w:rPr>
                <w:rFonts w:eastAsia="Calibri Light" w:cstheme="minorHAnsi"/>
                <w:iCs/>
                <w:sz w:val="17"/>
                <w:szCs w:val="17"/>
                <w:lang w:val="en-AU" w:eastAsia="en-AU"/>
              </w:rPr>
            </w:pPr>
            <w:r w:rsidRPr="00CC7CB9">
              <w:rPr>
                <w:rFonts w:eastAsia="Calibri Light" w:cstheme="minorHAnsi"/>
                <w:sz w:val="17"/>
                <w:szCs w:val="17"/>
                <w:lang w:eastAsia="en-AU"/>
              </w:rPr>
              <w:t>Target:  39.8%</w:t>
            </w:r>
            <w:r w:rsidR="001D0A44" w:rsidRPr="00CC7CB9">
              <w:rPr>
                <w:rFonts w:eastAsia="Calibri Light" w:cstheme="minorHAnsi"/>
                <w:sz w:val="17"/>
                <w:szCs w:val="17"/>
                <w:lang w:eastAsia="en-AU"/>
              </w:rPr>
              <w:br/>
              <w:t xml:space="preserve">Result: </w:t>
            </w:r>
            <w:r w:rsidR="00CC7CB9" w:rsidRPr="00CC7CB9">
              <w:rPr>
                <w:rFonts w:eastAsia="Calibri Light" w:cstheme="minorHAnsi"/>
                <w:sz w:val="17"/>
                <w:szCs w:val="17"/>
                <w:lang w:eastAsia="en-AU"/>
              </w:rPr>
              <w:t xml:space="preserve">36.4%  </w:t>
            </w:r>
            <w:r w:rsidR="00CC7CB9" w:rsidRPr="00CC7CB9">
              <w:rPr>
                <w:rFonts w:eastAsia="Calibri Light" w:cstheme="minorHAnsi"/>
                <w:sz w:val="17"/>
                <w:szCs w:val="17"/>
                <w:lang w:eastAsia="en-AU"/>
              </w:rPr>
              <w:br/>
            </w:r>
            <w:r w:rsidRPr="00CC7CB9">
              <w:rPr>
                <w:rFonts w:eastAsia="Calibri Light" w:cstheme="minorHAnsi"/>
                <w:sz w:val="17"/>
                <w:szCs w:val="17"/>
                <w:lang w:eastAsia="en-AU"/>
              </w:rPr>
              <w:t>Not Met</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535DF137" w14:textId="37ED9E48" w:rsidR="00EE6ED1" w:rsidRPr="00CC7CB9" w:rsidRDefault="00EE6ED1" w:rsidP="00CC7CB9">
            <w:pPr>
              <w:tabs>
                <w:tab w:val="left" w:pos="1635"/>
              </w:tabs>
              <w:rPr>
                <w:rFonts w:eastAsia="Calibri Light" w:cstheme="minorHAnsi"/>
                <w:sz w:val="17"/>
                <w:szCs w:val="17"/>
                <w:lang w:val="en-AU" w:eastAsia="en-AU"/>
              </w:rPr>
            </w:pPr>
            <w:r w:rsidRPr="00CC7CB9">
              <w:rPr>
                <w:rFonts w:eastAsia="Calibri Light" w:cstheme="minorHAnsi"/>
                <w:iCs/>
                <w:sz w:val="17"/>
                <w:szCs w:val="17"/>
                <w:lang w:val="en-AU" w:eastAsia="en-AU"/>
              </w:rPr>
              <w:t>Target: 34.4%</w:t>
            </w:r>
            <w:r w:rsidR="00F841E4" w:rsidRPr="00CC7CB9">
              <w:rPr>
                <w:rFonts w:eastAsia="Calibri Light" w:cstheme="minorHAnsi"/>
                <w:iCs/>
                <w:sz w:val="17"/>
                <w:szCs w:val="17"/>
                <w:lang w:val="en-AU" w:eastAsia="en-AU"/>
              </w:rPr>
              <w:br/>
            </w:r>
            <w:r w:rsidRPr="00CC7CB9">
              <w:rPr>
                <w:rFonts w:eastAsia="Calibri Light" w:cstheme="minorHAnsi"/>
                <w:iCs/>
                <w:sz w:val="17"/>
                <w:szCs w:val="17"/>
                <w:lang w:val="en-AU" w:eastAsia="en-AU"/>
              </w:rPr>
              <w:t xml:space="preserve">Result:  29% </w:t>
            </w:r>
            <w:r w:rsidR="00CC7CB9" w:rsidRPr="00CC7CB9">
              <w:rPr>
                <w:rFonts w:eastAsia="Calibri Light" w:cstheme="minorHAnsi"/>
                <w:iCs/>
                <w:sz w:val="17"/>
                <w:szCs w:val="17"/>
                <w:lang w:val="en-AU" w:eastAsia="en-AU"/>
              </w:rPr>
              <w:br/>
              <w:t xml:space="preserve">Not </w:t>
            </w:r>
            <w:r w:rsidRPr="00CC7CB9">
              <w:rPr>
                <w:rFonts w:eastAsia="Calibri Light" w:cstheme="minorHAnsi"/>
                <w:iCs/>
                <w:sz w:val="17"/>
                <w:szCs w:val="17"/>
                <w:lang w:val="en-AU" w:eastAsia="en-AU"/>
              </w:rPr>
              <w:t>Met</w:t>
            </w:r>
          </w:p>
        </w:tc>
        <w:tc>
          <w:tcPr>
            <w:tcW w:w="993" w:type="dxa"/>
            <w:vMerge/>
            <w:tcBorders>
              <w:left w:val="dotted" w:sz="4" w:space="0" w:color="auto"/>
              <w:bottom w:val="dotted" w:sz="4" w:space="0" w:color="auto"/>
              <w:right w:val="dotted" w:sz="4" w:space="0" w:color="auto"/>
            </w:tcBorders>
            <w:shd w:val="clear" w:color="auto" w:fill="auto"/>
          </w:tcPr>
          <w:p w14:paraId="55FBB6A7" w14:textId="77777777" w:rsidR="00EE6ED1" w:rsidRPr="00CC7CB9" w:rsidRDefault="00EE6ED1" w:rsidP="007906D4">
            <w:pPr>
              <w:tabs>
                <w:tab w:val="left" w:pos="1635"/>
              </w:tabs>
              <w:rPr>
                <w:rFonts w:eastAsia="Calibri Light" w:cstheme="minorHAnsi"/>
                <w:sz w:val="17"/>
                <w:szCs w:val="17"/>
                <w:lang w:eastAsia="en-AU"/>
              </w:rPr>
            </w:pPr>
          </w:p>
        </w:tc>
        <w:tc>
          <w:tcPr>
            <w:tcW w:w="1559" w:type="dxa"/>
            <w:tcBorders>
              <w:left w:val="dotted" w:sz="4" w:space="0" w:color="auto"/>
              <w:bottom w:val="dotted" w:sz="4" w:space="0" w:color="auto"/>
              <w:right w:val="dotted" w:sz="4" w:space="0" w:color="auto"/>
            </w:tcBorders>
          </w:tcPr>
          <w:p w14:paraId="349AFF2F" w14:textId="77777777" w:rsidR="00EE6ED1" w:rsidRPr="00CC7CB9" w:rsidRDefault="00EE6ED1" w:rsidP="007906D4">
            <w:pPr>
              <w:tabs>
                <w:tab w:val="left" w:pos="1635"/>
              </w:tabs>
              <w:rPr>
                <w:rFonts w:eastAsia="Calibri Light" w:cstheme="minorHAnsi"/>
                <w:sz w:val="17"/>
                <w:szCs w:val="17"/>
                <w:lang w:eastAsia="en-AU"/>
              </w:rPr>
            </w:pPr>
          </w:p>
        </w:tc>
      </w:tr>
      <w:tr w:rsidR="002B78E4" w:rsidRPr="00136FA8" w14:paraId="37BD5FDE" w14:textId="77777777" w:rsidTr="00AF4050">
        <w:trPr>
          <w:trHeight w:val="1077"/>
        </w:trPr>
        <w:tc>
          <w:tcPr>
            <w:tcW w:w="2127" w:type="dxa"/>
            <w:vMerge w:val="restart"/>
            <w:tcBorders>
              <w:top w:val="dotted" w:sz="4" w:space="0" w:color="auto"/>
              <w:left w:val="dotted" w:sz="4" w:space="0" w:color="auto"/>
              <w:right w:val="dotted" w:sz="4" w:space="0" w:color="auto"/>
            </w:tcBorders>
            <w:shd w:val="clear" w:color="auto" w:fill="auto"/>
          </w:tcPr>
          <w:p w14:paraId="5EE413F5"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iCs/>
                <w:sz w:val="18"/>
                <w:szCs w:val="18"/>
                <w:lang w:val="en-AU" w:eastAsia="en-AU"/>
              </w:rPr>
              <w:t xml:space="preserve">3. Disadvantaged youth have access to skills and jobs </w:t>
            </w:r>
          </w:p>
        </w:tc>
        <w:tc>
          <w:tcPr>
            <w:tcW w:w="1134" w:type="dxa"/>
            <w:vMerge w:val="restart"/>
            <w:tcBorders>
              <w:top w:val="dotted" w:sz="4" w:space="0" w:color="auto"/>
              <w:left w:val="dotted" w:sz="4" w:space="0" w:color="auto"/>
              <w:right w:val="dotted" w:sz="4" w:space="0" w:color="auto"/>
            </w:tcBorders>
            <w:shd w:val="clear" w:color="auto" w:fill="auto"/>
          </w:tcPr>
          <w:p w14:paraId="6EDE95F6" w14:textId="77777777" w:rsidR="00EE6ED1" w:rsidRPr="00CC7CB9" w:rsidRDefault="00EE6ED1" w:rsidP="007906D4">
            <w:pPr>
              <w:tabs>
                <w:tab w:val="left" w:pos="1635"/>
              </w:tabs>
              <w:rPr>
                <w:rFonts w:eastAsia="Calibri Light" w:cstheme="minorHAnsi"/>
                <w:b/>
                <w:iCs/>
                <w:sz w:val="17"/>
                <w:szCs w:val="17"/>
                <w:lang w:val="en-AU" w:eastAsia="en-AU"/>
              </w:rPr>
            </w:pPr>
            <w:r w:rsidRPr="00CC7CB9">
              <w:rPr>
                <w:rFonts w:eastAsia="Calibri Light" w:cstheme="minorHAnsi"/>
                <w:sz w:val="17"/>
                <w:szCs w:val="17"/>
                <w:lang w:eastAsia="en-AU"/>
              </w:rPr>
              <w:t xml:space="preserve">Youth receive skills training and are able to secure decent </w:t>
            </w:r>
            <w:r w:rsidRPr="00CC7CB9">
              <w:rPr>
                <w:rFonts w:eastAsia="Calibri Light" w:cstheme="minorHAnsi"/>
                <w:sz w:val="17"/>
                <w:szCs w:val="17"/>
                <w:lang w:eastAsia="en-AU"/>
              </w:rPr>
              <w:lastRenderedPageBreak/>
              <w:t>employment in the domestic and foreign markets.</w:t>
            </w:r>
          </w:p>
        </w:tc>
        <w:tc>
          <w:tcPr>
            <w:tcW w:w="1843" w:type="dxa"/>
            <w:vMerge w:val="restart"/>
            <w:tcBorders>
              <w:top w:val="dotted" w:sz="4" w:space="0" w:color="auto"/>
              <w:left w:val="dotted" w:sz="4" w:space="0" w:color="auto"/>
              <w:right w:val="dotted" w:sz="4" w:space="0" w:color="auto"/>
            </w:tcBorders>
            <w:shd w:val="clear" w:color="auto" w:fill="auto"/>
          </w:tcPr>
          <w:p w14:paraId="6C2BF726" w14:textId="48DBD36A" w:rsidR="00EE6ED1" w:rsidRPr="00CC7CB9" w:rsidRDefault="00EE6ED1" w:rsidP="007906D4">
            <w:pPr>
              <w:tabs>
                <w:tab w:val="left" w:pos="1635"/>
              </w:tabs>
              <w:rPr>
                <w:rFonts w:eastAsia="Calibri Light" w:cstheme="minorHAnsi"/>
                <w:b/>
                <w:iCs/>
                <w:sz w:val="17"/>
                <w:szCs w:val="17"/>
                <w:lang w:val="en-AU" w:eastAsia="en-AU"/>
              </w:rPr>
            </w:pPr>
            <w:r w:rsidRPr="00CC7CB9">
              <w:rPr>
                <w:rFonts w:eastAsia="Calibri Light" w:cstheme="minorHAnsi"/>
                <w:sz w:val="17"/>
                <w:szCs w:val="17"/>
                <w:lang w:eastAsia="en-AU"/>
              </w:rPr>
              <w:lastRenderedPageBreak/>
              <w:t>Customize Skills Training programs targeting adolescents and youth, based on age and education level</w:t>
            </w:r>
            <w:r w:rsidR="00AF4050">
              <w:rPr>
                <w:rFonts w:eastAsia="Calibri Light" w:cstheme="minorHAnsi"/>
                <w:sz w:val="17"/>
                <w:szCs w:val="17"/>
                <w:lang w:eastAsia="en-AU"/>
              </w:rPr>
              <w:t>.</w:t>
            </w:r>
          </w:p>
        </w:tc>
        <w:tc>
          <w:tcPr>
            <w:tcW w:w="1984" w:type="dxa"/>
            <w:tcBorders>
              <w:top w:val="dotted" w:sz="4" w:space="0" w:color="auto"/>
              <w:left w:val="dotted" w:sz="4" w:space="0" w:color="auto"/>
              <w:bottom w:val="dotted" w:sz="4" w:space="0" w:color="auto"/>
              <w:right w:val="dotted" w:sz="4" w:space="0" w:color="auto"/>
            </w:tcBorders>
            <w:shd w:val="clear" w:color="auto" w:fill="auto"/>
          </w:tcPr>
          <w:p w14:paraId="6DB56583"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 xml:space="preserve">Number of beneficiaries in BRAC Adolescent Development Program (ADP) and Multi-purpose Community Learning Centre (MCLC or </w:t>
            </w:r>
            <w:r w:rsidRPr="00CC7CB9">
              <w:rPr>
                <w:rFonts w:eastAsia="Calibri Light" w:cstheme="minorHAnsi"/>
                <w:sz w:val="17"/>
                <w:szCs w:val="17"/>
                <w:lang w:eastAsia="en-AU"/>
              </w:rPr>
              <w:lastRenderedPageBreak/>
              <w:t xml:space="preserve">Gonokendro) in BRAC Education Program. </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63044467"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lastRenderedPageBreak/>
              <w:t>Target: 1.5 million</w:t>
            </w:r>
          </w:p>
          <w:p w14:paraId="35C12053"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Total beneficiaries from ADP and Gonokendro: 1,551,219 (in 2016)</w:t>
            </w:r>
          </w:p>
          <w:p w14:paraId="4D01E220" w14:textId="77777777" w:rsidR="00EE6ED1" w:rsidRPr="00CC7CB9" w:rsidRDefault="00EE6ED1" w:rsidP="007906D4">
            <w:pPr>
              <w:tabs>
                <w:tab w:val="left" w:pos="1635"/>
              </w:tabs>
              <w:rPr>
                <w:rFonts w:eastAsia="Calibri Light" w:cstheme="minorHAnsi"/>
                <w:sz w:val="17"/>
                <w:szCs w:val="17"/>
                <w:lang w:eastAsia="en-AU"/>
              </w:rPr>
            </w:pPr>
          </w:p>
          <w:p w14:paraId="5C4CB486" w14:textId="77777777" w:rsidR="00EE6ED1" w:rsidRPr="00CC7CB9" w:rsidRDefault="00EE6ED1" w:rsidP="007906D4">
            <w:pPr>
              <w:rPr>
                <w:rFonts w:eastAsia="Calibri Light" w:cstheme="minorHAnsi"/>
                <w:b/>
                <w:iCs/>
                <w:sz w:val="17"/>
                <w:szCs w:val="17"/>
                <w:lang w:val="en-AU" w:eastAsia="en-AU"/>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5B65CCA"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lastRenderedPageBreak/>
              <w:t>Target: 1,422,000</w:t>
            </w:r>
          </w:p>
          <w:p w14:paraId="40125845"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Total beneficiaries from ADP and Gonokendro: 1,422,369 (in 2017)</w:t>
            </w:r>
          </w:p>
          <w:p w14:paraId="1AD13353"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lastRenderedPageBreak/>
              <w:t>(Number of girls: 754,315= 53.08%)</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66AAABFA"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lastRenderedPageBreak/>
              <w:t>Target: 1,387,000</w:t>
            </w:r>
          </w:p>
          <w:p w14:paraId="3C9471D5"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Total beneficiaries from ADP and Gonokendra: 1,460,000 (in 2018)</w:t>
            </w:r>
          </w:p>
          <w:p w14:paraId="25DFD451"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lastRenderedPageBreak/>
              <w:t>(Number of girls: 797,970= 55%)</w:t>
            </w:r>
          </w:p>
          <w:p w14:paraId="16E0FC66"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Met</w:t>
            </w:r>
          </w:p>
          <w:p w14:paraId="503F87C8" w14:textId="77777777" w:rsidR="00EE6ED1" w:rsidRPr="00CC7CB9" w:rsidRDefault="00EE6ED1" w:rsidP="007906D4">
            <w:pPr>
              <w:tabs>
                <w:tab w:val="left" w:pos="1635"/>
              </w:tabs>
              <w:rPr>
                <w:rFonts w:eastAsia="Calibri Light" w:cstheme="minorHAnsi"/>
                <w:sz w:val="17"/>
                <w:szCs w:val="17"/>
                <w:lang w:eastAsia="en-AU"/>
              </w:rPr>
            </w:pPr>
          </w:p>
        </w:tc>
        <w:tc>
          <w:tcPr>
            <w:tcW w:w="993" w:type="dxa"/>
            <w:vMerge w:val="restart"/>
            <w:tcBorders>
              <w:top w:val="dotted" w:sz="4" w:space="0" w:color="auto"/>
              <w:left w:val="dotted" w:sz="4" w:space="0" w:color="auto"/>
              <w:right w:val="dotted" w:sz="4" w:space="0" w:color="auto"/>
            </w:tcBorders>
          </w:tcPr>
          <w:p w14:paraId="3048DC5F" w14:textId="77777777" w:rsidR="00EE6ED1" w:rsidRPr="00CC7CB9" w:rsidRDefault="00EE6ED1" w:rsidP="007906D4">
            <w:pPr>
              <w:tabs>
                <w:tab w:val="left" w:pos="1635"/>
              </w:tabs>
              <w:rPr>
                <w:rFonts w:eastAsia="Calibri Light" w:cstheme="minorHAnsi"/>
                <w:i/>
                <w:sz w:val="17"/>
                <w:szCs w:val="17"/>
                <w:lang w:eastAsia="en-AU"/>
              </w:rPr>
            </w:pPr>
            <w:r w:rsidRPr="00CC7CB9">
              <w:rPr>
                <w:rFonts w:eastAsia="Calibri Light" w:cstheme="minorHAnsi"/>
                <w:i/>
                <w:sz w:val="17"/>
                <w:szCs w:val="17"/>
                <w:lang w:eastAsia="en-AU"/>
              </w:rPr>
              <w:lastRenderedPageBreak/>
              <w:t xml:space="preserve">Target: </w:t>
            </w:r>
          </w:p>
          <w:p w14:paraId="763B04BF" w14:textId="041B99C2" w:rsidR="00EE6ED1" w:rsidRPr="00CC7CB9" w:rsidRDefault="00F96F2E"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1,387,000</w:t>
            </w:r>
            <w:r w:rsidR="00EE6ED1" w:rsidRPr="00CC7CB9">
              <w:rPr>
                <w:rFonts w:eastAsia="Calibri Light" w:cstheme="minorHAnsi"/>
                <w:sz w:val="17"/>
                <w:szCs w:val="17"/>
                <w:lang w:eastAsia="en-AU"/>
              </w:rPr>
              <w:t xml:space="preserve"> (50% girls) </w:t>
            </w:r>
          </w:p>
          <w:p w14:paraId="5132043A" w14:textId="77777777" w:rsidR="00EE6ED1" w:rsidRPr="00CC7CB9" w:rsidRDefault="00EE6ED1" w:rsidP="007906D4">
            <w:pPr>
              <w:tabs>
                <w:tab w:val="left" w:pos="1635"/>
              </w:tabs>
              <w:rPr>
                <w:rFonts w:eastAsia="Calibri Light" w:cstheme="minorHAnsi"/>
                <w:sz w:val="17"/>
                <w:szCs w:val="17"/>
                <w:lang w:eastAsia="en-AU"/>
              </w:rPr>
            </w:pPr>
          </w:p>
          <w:p w14:paraId="50E85D96" w14:textId="5090F186" w:rsidR="00EE6ED1" w:rsidRPr="00CC7CB9" w:rsidRDefault="00CC7CB9" w:rsidP="007906D4">
            <w:pPr>
              <w:tabs>
                <w:tab w:val="left" w:pos="1635"/>
              </w:tabs>
              <w:rPr>
                <w:rFonts w:eastAsia="Calibri Light" w:cstheme="minorHAnsi"/>
                <w:sz w:val="17"/>
                <w:szCs w:val="17"/>
                <w:lang w:eastAsia="en-AU"/>
              </w:rPr>
            </w:pPr>
            <w:r>
              <w:rPr>
                <w:rFonts w:eastAsia="Calibri Light" w:cstheme="minorHAnsi"/>
                <w:sz w:val="17"/>
                <w:szCs w:val="17"/>
                <w:lang w:eastAsia="en-AU"/>
              </w:rPr>
              <w:lastRenderedPageBreak/>
              <w:br/>
            </w:r>
          </w:p>
          <w:p w14:paraId="7D5B2FC3" w14:textId="77777777" w:rsidR="00EE6ED1" w:rsidRPr="00CC7CB9" w:rsidRDefault="00EE6ED1" w:rsidP="007906D4">
            <w:pPr>
              <w:tabs>
                <w:tab w:val="left" w:pos="1635"/>
              </w:tabs>
              <w:rPr>
                <w:rFonts w:eastAsia="Calibri Light" w:cstheme="minorHAnsi"/>
                <w:sz w:val="17"/>
                <w:szCs w:val="17"/>
                <w:lang w:eastAsia="en-AU"/>
              </w:rPr>
            </w:pPr>
          </w:p>
          <w:p w14:paraId="2E4437BD" w14:textId="77777777" w:rsidR="00EE6ED1" w:rsidRPr="00CC7CB9" w:rsidRDefault="00EE6ED1" w:rsidP="007906D4">
            <w:pPr>
              <w:tabs>
                <w:tab w:val="left" w:pos="1635"/>
              </w:tabs>
              <w:rPr>
                <w:rFonts w:eastAsia="Calibri Light" w:cstheme="minorHAnsi"/>
                <w:sz w:val="17"/>
                <w:szCs w:val="17"/>
                <w:lang w:eastAsia="en-AU"/>
              </w:rPr>
            </w:pPr>
          </w:p>
          <w:p w14:paraId="0A1B16B8" w14:textId="77777777" w:rsidR="00EE6ED1" w:rsidRPr="00CC7CB9" w:rsidRDefault="00EE6ED1" w:rsidP="007906D4">
            <w:pPr>
              <w:shd w:val="clear" w:color="auto" w:fill="FFFFFF" w:themeFill="background1"/>
              <w:tabs>
                <w:tab w:val="left" w:pos="1635"/>
              </w:tabs>
              <w:rPr>
                <w:rFonts w:eastAsia="Calibri Light" w:cstheme="minorHAnsi"/>
                <w:sz w:val="17"/>
                <w:szCs w:val="17"/>
                <w:lang w:eastAsia="en-AU"/>
              </w:rPr>
            </w:pPr>
            <w:r w:rsidRPr="00CC7CB9">
              <w:rPr>
                <w:rFonts w:eastAsia="Calibri Light" w:cstheme="minorHAnsi"/>
                <w:sz w:val="17"/>
                <w:szCs w:val="17"/>
                <w:lang w:eastAsia="en-AU"/>
              </w:rPr>
              <w:t xml:space="preserve">Target: </w:t>
            </w:r>
          </w:p>
          <w:p w14:paraId="4C434824" w14:textId="77777777" w:rsidR="00EE6ED1" w:rsidRPr="00CC7CB9" w:rsidRDefault="00EE6ED1" w:rsidP="007906D4">
            <w:pPr>
              <w:shd w:val="clear" w:color="auto" w:fill="FFFFFF" w:themeFill="background1"/>
              <w:tabs>
                <w:tab w:val="left" w:pos="1635"/>
              </w:tabs>
              <w:rPr>
                <w:rFonts w:eastAsia="Calibri Light" w:cstheme="minorHAnsi"/>
                <w:sz w:val="17"/>
                <w:szCs w:val="17"/>
                <w:lang w:eastAsia="en-AU"/>
              </w:rPr>
            </w:pPr>
            <w:r w:rsidRPr="00CC7CB9">
              <w:rPr>
                <w:rFonts w:eastAsia="Calibri Light" w:cstheme="minorHAnsi"/>
                <w:sz w:val="17"/>
                <w:szCs w:val="17"/>
                <w:lang w:eastAsia="en-AU"/>
              </w:rPr>
              <w:t>34,465 (BRAC)</w:t>
            </w:r>
          </w:p>
          <w:p w14:paraId="4C3368DD"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At least 50% women</w:t>
            </w:r>
          </w:p>
          <w:p w14:paraId="30A79B8B"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 xml:space="preserve">Target: </w:t>
            </w:r>
          </w:p>
          <w:p w14:paraId="2906FB8A"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2,500 (UCEP)</w:t>
            </w:r>
          </w:p>
          <w:p w14:paraId="0BECA105" w14:textId="1775D398" w:rsidR="00EE6ED1" w:rsidRPr="00CC7CB9" w:rsidRDefault="00EE6ED1" w:rsidP="00F96F2E">
            <w:pPr>
              <w:tabs>
                <w:tab w:val="left" w:pos="1635"/>
              </w:tabs>
              <w:rPr>
                <w:rFonts w:eastAsia="Calibri Light" w:cstheme="minorHAnsi"/>
                <w:sz w:val="17"/>
                <w:szCs w:val="17"/>
                <w:lang w:eastAsia="en-AU"/>
              </w:rPr>
            </w:pPr>
            <w:r w:rsidRPr="00CC7CB9">
              <w:rPr>
                <w:rFonts w:eastAsia="Calibri Light" w:cstheme="minorHAnsi"/>
                <w:sz w:val="17"/>
                <w:szCs w:val="17"/>
                <w:lang w:eastAsia="en-AU"/>
              </w:rPr>
              <w:t>(at least 45</w:t>
            </w:r>
            <w:r w:rsidR="00F96F2E" w:rsidRPr="00CC7CB9">
              <w:rPr>
                <w:rFonts w:eastAsia="Calibri Light" w:cstheme="minorHAnsi"/>
                <w:sz w:val="17"/>
                <w:szCs w:val="17"/>
                <w:lang w:eastAsia="en-AU"/>
              </w:rPr>
              <w:t>%</w:t>
            </w:r>
            <w:r w:rsidRPr="00CC7CB9">
              <w:rPr>
                <w:rFonts w:eastAsia="Calibri Light" w:cstheme="minorHAnsi"/>
                <w:sz w:val="17"/>
                <w:szCs w:val="17"/>
                <w:lang w:eastAsia="en-AU"/>
              </w:rPr>
              <w:t>of females)</w:t>
            </w:r>
          </w:p>
        </w:tc>
        <w:tc>
          <w:tcPr>
            <w:tcW w:w="1559" w:type="dxa"/>
            <w:tcBorders>
              <w:top w:val="dotted" w:sz="4" w:space="0" w:color="auto"/>
              <w:left w:val="dotted" w:sz="4" w:space="0" w:color="auto"/>
              <w:right w:val="dotted" w:sz="4" w:space="0" w:color="auto"/>
            </w:tcBorders>
          </w:tcPr>
          <w:p w14:paraId="0FEA0606"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lastRenderedPageBreak/>
              <w:t>SPA Results Framework</w:t>
            </w:r>
          </w:p>
          <w:p w14:paraId="1FF5D96A" w14:textId="77777777" w:rsidR="00EE6ED1" w:rsidRPr="00CC7CB9" w:rsidRDefault="00EE6ED1" w:rsidP="007906D4">
            <w:pPr>
              <w:tabs>
                <w:tab w:val="left" w:pos="1635"/>
              </w:tabs>
              <w:rPr>
                <w:rFonts w:eastAsia="Calibri Light" w:cstheme="minorHAnsi"/>
                <w:sz w:val="17"/>
                <w:szCs w:val="17"/>
                <w:lang w:eastAsia="en-AU"/>
              </w:rPr>
            </w:pPr>
          </w:p>
          <w:p w14:paraId="35A28B0E" w14:textId="77777777" w:rsidR="00EE6ED1" w:rsidRPr="00CC7CB9" w:rsidRDefault="00EE6ED1" w:rsidP="007906D4">
            <w:pPr>
              <w:tabs>
                <w:tab w:val="left" w:pos="1635"/>
              </w:tabs>
              <w:rPr>
                <w:rFonts w:eastAsia="Calibri Light" w:cstheme="minorHAnsi"/>
                <w:sz w:val="17"/>
                <w:szCs w:val="17"/>
                <w:lang w:eastAsia="en-AU"/>
              </w:rPr>
            </w:pPr>
            <w:r w:rsidRPr="00CC7CB9">
              <w:rPr>
                <w:rFonts w:eastAsia="Calibri Light" w:cstheme="minorHAnsi"/>
                <w:sz w:val="17"/>
                <w:szCs w:val="17"/>
                <w:lang w:eastAsia="en-AU"/>
              </w:rPr>
              <w:t>UCEP Results Framework</w:t>
            </w:r>
          </w:p>
        </w:tc>
      </w:tr>
      <w:tr w:rsidR="002B78E4" w:rsidRPr="00136FA8" w14:paraId="0BE9129A" w14:textId="77777777" w:rsidTr="00F91D5A">
        <w:trPr>
          <w:trHeight w:val="1262"/>
        </w:trPr>
        <w:tc>
          <w:tcPr>
            <w:tcW w:w="2127" w:type="dxa"/>
            <w:vMerge/>
            <w:tcBorders>
              <w:left w:val="dotted" w:sz="4" w:space="0" w:color="auto"/>
              <w:right w:val="dotted" w:sz="4" w:space="0" w:color="auto"/>
            </w:tcBorders>
            <w:shd w:val="clear" w:color="auto" w:fill="auto"/>
          </w:tcPr>
          <w:p w14:paraId="7713A1EF" w14:textId="77777777" w:rsidR="00EE6ED1" w:rsidRPr="00136FA8" w:rsidRDefault="00EE6ED1" w:rsidP="007906D4">
            <w:pPr>
              <w:tabs>
                <w:tab w:val="left" w:pos="1635"/>
              </w:tabs>
              <w:rPr>
                <w:rFonts w:ascii="Calibri Light" w:eastAsia="Calibri Light" w:hAnsi="Calibri Light"/>
                <w:b/>
                <w:iCs/>
                <w:sz w:val="18"/>
                <w:szCs w:val="18"/>
                <w:lang w:val="en-AU" w:eastAsia="en-AU"/>
              </w:rPr>
            </w:pPr>
          </w:p>
        </w:tc>
        <w:tc>
          <w:tcPr>
            <w:tcW w:w="1134" w:type="dxa"/>
            <w:vMerge/>
            <w:tcBorders>
              <w:left w:val="dotted" w:sz="4" w:space="0" w:color="auto"/>
              <w:right w:val="dotted" w:sz="4" w:space="0" w:color="auto"/>
            </w:tcBorders>
            <w:shd w:val="clear" w:color="auto" w:fill="auto"/>
          </w:tcPr>
          <w:p w14:paraId="4738494E" w14:textId="77777777" w:rsidR="00EE6ED1" w:rsidRPr="00136FA8" w:rsidDel="00C031FB" w:rsidRDefault="00EE6ED1" w:rsidP="007906D4">
            <w:pPr>
              <w:tabs>
                <w:tab w:val="left" w:pos="1635"/>
              </w:tabs>
              <w:rPr>
                <w:rFonts w:ascii="Calibri Light" w:eastAsia="Calibri Light" w:hAnsi="Calibri Light"/>
                <w:i/>
                <w:sz w:val="17"/>
                <w:szCs w:val="17"/>
                <w:lang w:eastAsia="en-AU"/>
              </w:rPr>
            </w:pPr>
          </w:p>
        </w:tc>
        <w:tc>
          <w:tcPr>
            <w:tcW w:w="1843" w:type="dxa"/>
            <w:vMerge/>
            <w:tcBorders>
              <w:left w:val="dotted" w:sz="4" w:space="0" w:color="auto"/>
              <w:bottom w:val="dotted" w:sz="4" w:space="0" w:color="auto"/>
              <w:right w:val="dotted" w:sz="4" w:space="0" w:color="auto"/>
            </w:tcBorders>
            <w:shd w:val="clear" w:color="auto" w:fill="auto"/>
          </w:tcPr>
          <w:p w14:paraId="55611C5D" w14:textId="77777777" w:rsidR="00EE6ED1" w:rsidRPr="00136FA8" w:rsidRDefault="00EE6ED1" w:rsidP="007906D4">
            <w:pPr>
              <w:tabs>
                <w:tab w:val="left" w:pos="1635"/>
              </w:tabs>
              <w:rPr>
                <w:rFonts w:ascii="Calibri Light" w:eastAsia="Calibri Light" w:hAnsi="Calibri Light"/>
                <w:sz w:val="17"/>
                <w:szCs w:val="17"/>
                <w:lang w:eastAsia="en-AU"/>
              </w:rPr>
            </w:pPr>
          </w:p>
        </w:tc>
        <w:tc>
          <w:tcPr>
            <w:tcW w:w="1984" w:type="dxa"/>
            <w:tcBorders>
              <w:top w:val="dotted" w:sz="4" w:space="0" w:color="auto"/>
              <w:left w:val="dotted" w:sz="4" w:space="0" w:color="auto"/>
              <w:bottom w:val="dotted" w:sz="4" w:space="0" w:color="auto"/>
              <w:right w:val="dotted" w:sz="4" w:space="0" w:color="auto"/>
            </w:tcBorders>
            <w:shd w:val="clear" w:color="auto" w:fill="auto"/>
          </w:tcPr>
          <w:p w14:paraId="0989EC43" w14:textId="77777777"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Number of beneficiaries receiving vocational skills training in BRAC Skills Development Program and in UCEP’s Technical Education Program</w:t>
            </w:r>
            <w:r w:rsidRPr="00136FA8">
              <w:rPr>
                <w:rStyle w:val="FootnoteReference"/>
                <w:rFonts w:ascii="Calibri Light" w:eastAsia="Calibri Light" w:hAnsi="Calibri Light"/>
                <w:sz w:val="17"/>
                <w:szCs w:val="17"/>
                <w:lang w:eastAsia="en-AU"/>
              </w:rPr>
              <w:footnoteReference w:id="18"/>
            </w:r>
            <w:r w:rsidRPr="00136FA8">
              <w:rPr>
                <w:rFonts w:ascii="Calibri Light" w:eastAsia="Calibri Light" w:hAnsi="Calibri Light"/>
                <w:sz w:val="17"/>
                <w:szCs w:val="17"/>
                <w:lang w:eastAsia="en-AU"/>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0B397CF7"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30,000</w:t>
            </w:r>
          </w:p>
          <w:p w14:paraId="377BD32B" w14:textId="77777777" w:rsidR="00EE6ED1" w:rsidRPr="00136FA8" w:rsidRDefault="00EE6ED1" w:rsidP="007906D4">
            <w:pPr>
              <w:rPr>
                <w:rFonts w:ascii="Calibri Light" w:eastAsia="Calibri Light" w:hAnsi="Calibri Light"/>
                <w:sz w:val="17"/>
                <w:szCs w:val="17"/>
                <w:lang w:eastAsia="en-AU"/>
              </w:rPr>
            </w:pPr>
            <w:r w:rsidRPr="00136FA8">
              <w:rPr>
                <w:rFonts w:ascii="Calibri Light" w:eastAsia="Calibri Light" w:hAnsi="Calibri Light"/>
                <w:sz w:val="17"/>
                <w:szCs w:val="17"/>
                <w:lang w:eastAsia="en-AU"/>
              </w:rPr>
              <w:t>33,240 people received skills training.</w:t>
            </w:r>
          </w:p>
          <w:p w14:paraId="2460DE62" w14:textId="77777777" w:rsidR="00EE6ED1" w:rsidRPr="00136FA8" w:rsidRDefault="00EE6ED1" w:rsidP="007906D4">
            <w:pPr>
              <w:tabs>
                <w:tab w:val="left" w:pos="1635"/>
              </w:tabs>
              <w:rPr>
                <w:rFonts w:ascii="Calibri Light" w:eastAsia="Calibri Light" w:hAnsi="Calibri Light"/>
                <w:i/>
                <w:sz w:val="17"/>
                <w:szCs w:val="17"/>
                <w:lang w:eastAsia="en-AU"/>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33400D33" w14:textId="77777777" w:rsidR="00EE6ED1" w:rsidRPr="00F91D5A" w:rsidRDefault="00EE6ED1" w:rsidP="007906D4">
            <w:pPr>
              <w:tabs>
                <w:tab w:val="left" w:pos="1635"/>
              </w:tabs>
              <w:rPr>
                <w:rFonts w:ascii="Calibri Light" w:eastAsia="Calibri Light" w:hAnsi="Calibri Light"/>
                <w:sz w:val="17"/>
                <w:szCs w:val="17"/>
                <w:lang w:eastAsia="en-AU"/>
              </w:rPr>
            </w:pPr>
            <w:r w:rsidRPr="00F91D5A">
              <w:rPr>
                <w:rFonts w:ascii="Calibri Light" w:eastAsia="Calibri Light" w:hAnsi="Calibri Light"/>
                <w:sz w:val="17"/>
                <w:szCs w:val="17"/>
                <w:lang w:eastAsia="en-AU"/>
              </w:rPr>
              <w:t>Target:18,876</w:t>
            </w:r>
          </w:p>
          <w:p w14:paraId="3B472ED3" w14:textId="77777777"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 xml:space="preserve">16,805 people received skills training, including 6,979 women (42 per cent) </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34DC3190" w14:textId="77777777" w:rsidR="00EE6ED1" w:rsidRPr="00CC7CB9" w:rsidRDefault="00EE6ED1" w:rsidP="007906D4">
            <w:pPr>
              <w:shd w:val="clear" w:color="auto" w:fill="FFFFFF" w:themeFill="background1"/>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23,620</w:t>
            </w:r>
          </w:p>
          <w:p w14:paraId="7E664424"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 xml:space="preserve">22,164 </w:t>
            </w:r>
            <w:r w:rsidRPr="00CC7CB9">
              <w:rPr>
                <w:rFonts w:ascii="Calibri Light" w:eastAsia="Calibri Light" w:hAnsi="Calibri Light"/>
                <w:sz w:val="16"/>
                <w:szCs w:val="16"/>
                <w:lang w:eastAsia="en-AU"/>
              </w:rPr>
              <w:t>people received skills training, including 10,246 women (46%)</w:t>
            </w:r>
          </w:p>
          <w:p w14:paraId="34510952"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Partially met</w:t>
            </w:r>
          </w:p>
        </w:tc>
        <w:tc>
          <w:tcPr>
            <w:tcW w:w="993" w:type="dxa"/>
            <w:vMerge/>
            <w:tcBorders>
              <w:left w:val="dotted" w:sz="4" w:space="0" w:color="auto"/>
              <w:bottom w:val="dotted" w:sz="4" w:space="0" w:color="auto"/>
              <w:right w:val="dotted" w:sz="4" w:space="0" w:color="auto"/>
            </w:tcBorders>
          </w:tcPr>
          <w:p w14:paraId="23DF6C87" w14:textId="77777777" w:rsidR="00EE6ED1" w:rsidRPr="00136FA8" w:rsidRDefault="00EE6ED1" w:rsidP="007906D4">
            <w:pPr>
              <w:tabs>
                <w:tab w:val="left" w:pos="1635"/>
              </w:tabs>
              <w:rPr>
                <w:rFonts w:ascii="Calibri Light" w:eastAsia="Calibri Light" w:hAnsi="Calibri Light"/>
                <w:sz w:val="17"/>
                <w:szCs w:val="17"/>
                <w:lang w:eastAsia="en-AU"/>
              </w:rPr>
            </w:pPr>
          </w:p>
        </w:tc>
        <w:tc>
          <w:tcPr>
            <w:tcW w:w="1559" w:type="dxa"/>
            <w:tcBorders>
              <w:left w:val="dotted" w:sz="4" w:space="0" w:color="auto"/>
              <w:bottom w:val="dotted" w:sz="4" w:space="0" w:color="auto"/>
              <w:right w:val="dotted" w:sz="4" w:space="0" w:color="auto"/>
            </w:tcBorders>
          </w:tcPr>
          <w:p w14:paraId="4D53336F" w14:textId="77777777" w:rsidR="00EE6ED1" w:rsidRPr="00136FA8" w:rsidRDefault="00EE6ED1" w:rsidP="007906D4">
            <w:pPr>
              <w:tabs>
                <w:tab w:val="left" w:pos="1635"/>
              </w:tabs>
              <w:rPr>
                <w:rFonts w:ascii="Calibri Light" w:eastAsia="Calibri Light" w:hAnsi="Calibri Light"/>
                <w:sz w:val="17"/>
                <w:szCs w:val="17"/>
                <w:lang w:eastAsia="en-AU"/>
              </w:rPr>
            </w:pPr>
          </w:p>
        </w:tc>
      </w:tr>
      <w:tr w:rsidR="002B78E4" w:rsidRPr="00136FA8" w14:paraId="401460D2" w14:textId="77777777" w:rsidTr="007906D4">
        <w:trPr>
          <w:trHeight w:val="1262"/>
        </w:trPr>
        <w:tc>
          <w:tcPr>
            <w:tcW w:w="2127" w:type="dxa"/>
            <w:vMerge/>
            <w:tcBorders>
              <w:left w:val="dotted" w:sz="4" w:space="0" w:color="auto"/>
              <w:right w:val="dotted" w:sz="4" w:space="0" w:color="auto"/>
            </w:tcBorders>
            <w:shd w:val="clear" w:color="auto" w:fill="auto"/>
          </w:tcPr>
          <w:p w14:paraId="077B594B" w14:textId="77777777" w:rsidR="00EE6ED1" w:rsidRPr="00136FA8" w:rsidRDefault="00EE6ED1" w:rsidP="007906D4">
            <w:pPr>
              <w:tabs>
                <w:tab w:val="left" w:pos="1635"/>
              </w:tabs>
              <w:rPr>
                <w:rFonts w:ascii="Calibri Light" w:eastAsia="Calibri Light" w:hAnsi="Calibri Light"/>
                <w:b/>
                <w:iCs/>
                <w:sz w:val="18"/>
                <w:szCs w:val="18"/>
                <w:lang w:val="en-AU" w:eastAsia="en-AU"/>
              </w:rPr>
            </w:pPr>
          </w:p>
        </w:tc>
        <w:tc>
          <w:tcPr>
            <w:tcW w:w="1134" w:type="dxa"/>
            <w:vMerge/>
            <w:tcBorders>
              <w:left w:val="dotted" w:sz="4" w:space="0" w:color="auto"/>
              <w:right w:val="dotted" w:sz="4" w:space="0" w:color="auto"/>
            </w:tcBorders>
          </w:tcPr>
          <w:p w14:paraId="221D4054" w14:textId="77777777" w:rsidR="00EE6ED1" w:rsidRPr="00136FA8" w:rsidDel="00C031FB" w:rsidRDefault="00EE6ED1" w:rsidP="007906D4">
            <w:pPr>
              <w:tabs>
                <w:tab w:val="left" w:pos="1635"/>
              </w:tabs>
              <w:rPr>
                <w:rFonts w:ascii="Calibri Light" w:eastAsia="Calibri Light" w:hAnsi="Calibri Light"/>
                <w:i/>
                <w:sz w:val="17"/>
                <w:szCs w:val="17"/>
                <w:lang w:eastAsia="en-AU"/>
              </w:rPr>
            </w:pPr>
          </w:p>
        </w:tc>
        <w:tc>
          <w:tcPr>
            <w:tcW w:w="1843" w:type="dxa"/>
            <w:tcBorders>
              <w:top w:val="dotted" w:sz="4" w:space="0" w:color="auto"/>
              <w:left w:val="dotted" w:sz="4" w:space="0" w:color="auto"/>
              <w:bottom w:val="dotted" w:sz="4" w:space="0" w:color="auto"/>
              <w:right w:val="dotted" w:sz="4" w:space="0" w:color="auto"/>
            </w:tcBorders>
          </w:tcPr>
          <w:p w14:paraId="5739A530" w14:textId="77777777"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Support GoB in strengthening skills development initiatives and leverage BRAC’s program resources, networks &amp; expertise.</w:t>
            </w:r>
          </w:p>
        </w:tc>
        <w:tc>
          <w:tcPr>
            <w:tcW w:w="1984" w:type="dxa"/>
            <w:tcBorders>
              <w:top w:val="dotted" w:sz="4" w:space="0" w:color="auto"/>
              <w:left w:val="dotted" w:sz="4" w:space="0" w:color="auto"/>
              <w:bottom w:val="dotted" w:sz="4" w:space="0" w:color="auto"/>
              <w:right w:val="dotted" w:sz="4" w:space="0" w:color="auto"/>
            </w:tcBorders>
          </w:tcPr>
          <w:p w14:paraId="59831800" w14:textId="01589DAD"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Number of Post Primary Basic and Continuing Education (PACE) Schools</w:t>
            </w:r>
            <w:r w:rsidR="00AF4050">
              <w:rPr>
                <w:rFonts w:ascii="Calibri Light" w:eastAsia="Calibri Light" w:hAnsi="Calibri Light"/>
                <w:sz w:val="17"/>
                <w:szCs w:val="17"/>
                <w:lang w:eastAsia="en-AU"/>
              </w:rPr>
              <w:t>.</w:t>
            </w:r>
            <w:r w:rsidRPr="00136FA8">
              <w:rPr>
                <w:rFonts w:ascii="Calibri Light" w:eastAsia="Calibri Light" w:hAnsi="Calibri Light"/>
                <w:sz w:val="17"/>
                <w:szCs w:val="17"/>
                <w:lang w:eastAsia="en-AU"/>
              </w:rPr>
              <w:t xml:space="preserve"> </w:t>
            </w:r>
          </w:p>
          <w:p w14:paraId="153C919E" w14:textId="77777777" w:rsidR="00EE6ED1" w:rsidRPr="00136FA8" w:rsidRDefault="00EE6ED1" w:rsidP="007906D4">
            <w:pPr>
              <w:tabs>
                <w:tab w:val="left" w:pos="1635"/>
              </w:tabs>
              <w:rPr>
                <w:rFonts w:ascii="Calibri Light" w:eastAsia="Calibri Light" w:hAnsi="Calibri Light"/>
                <w:sz w:val="17"/>
                <w:szCs w:val="17"/>
                <w:lang w:eastAsia="en-AU"/>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509C1C31" w14:textId="1AC5E4BE"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Target: 1,400</w:t>
            </w:r>
            <w:r w:rsidR="00F91D5A">
              <w:rPr>
                <w:rFonts w:ascii="Calibri Light" w:eastAsia="Calibri Light" w:hAnsi="Calibri Light"/>
                <w:sz w:val="17"/>
                <w:szCs w:val="17"/>
                <w:lang w:eastAsia="en-AU"/>
              </w:rPr>
              <w:br/>
            </w:r>
            <w:r w:rsidR="00CC7CB9">
              <w:rPr>
                <w:rFonts w:ascii="Calibri Light" w:eastAsia="Calibri Light" w:hAnsi="Calibri Light"/>
                <w:sz w:val="17"/>
                <w:szCs w:val="17"/>
                <w:lang w:eastAsia="en-AU"/>
              </w:rPr>
              <w:t xml:space="preserve">Result: </w:t>
            </w:r>
            <w:r w:rsidRPr="00B1069E">
              <w:rPr>
                <w:rFonts w:ascii="Calibri Light" w:eastAsia="Calibri Light" w:hAnsi="Calibri Light"/>
                <w:sz w:val="17"/>
                <w:szCs w:val="17"/>
                <w:lang w:eastAsia="en-AU"/>
              </w:rPr>
              <w:t>1,400 PACE schools</w:t>
            </w:r>
          </w:p>
          <w:p w14:paraId="0FF25A32"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AF71FAC" w14:textId="441A000F"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Target: 1,400</w:t>
            </w:r>
            <w:r w:rsidR="00F91D5A">
              <w:rPr>
                <w:rFonts w:ascii="Calibri Light" w:eastAsia="Calibri Light" w:hAnsi="Calibri Light"/>
                <w:sz w:val="17"/>
                <w:szCs w:val="17"/>
                <w:lang w:eastAsia="en-AU"/>
              </w:rPr>
              <w:br/>
            </w:r>
            <w:r w:rsidR="00CC7CB9">
              <w:rPr>
                <w:rFonts w:ascii="Calibri Light" w:eastAsia="Calibri Light" w:hAnsi="Calibri Light"/>
                <w:sz w:val="17"/>
                <w:szCs w:val="17"/>
                <w:lang w:eastAsia="en-AU"/>
              </w:rPr>
              <w:t xml:space="preserve">Result: </w:t>
            </w:r>
            <w:r w:rsidRPr="00B1069E">
              <w:rPr>
                <w:rFonts w:ascii="Calibri Light" w:eastAsia="Calibri Light" w:hAnsi="Calibri Light"/>
                <w:sz w:val="17"/>
                <w:szCs w:val="17"/>
                <w:lang w:eastAsia="en-AU"/>
              </w:rPr>
              <w:t>1,400</w:t>
            </w:r>
          </w:p>
          <w:p w14:paraId="4586C67A"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5E790A9D"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Target: 1,400</w:t>
            </w:r>
          </w:p>
          <w:p w14:paraId="64991022" w14:textId="09C4AC38" w:rsidR="00EE6ED1" w:rsidRPr="00B1069E" w:rsidRDefault="00CC7CB9" w:rsidP="007906D4">
            <w:pPr>
              <w:tabs>
                <w:tab w:val="left" w:pos="1635"/>
              </w:tabs>
              <w:rPr>
                <w:rFonts w:ascii="Calibri Light" w:eastAsia="Calibri Light" w:hAnsi="Calibri Light"/>
                <w:sz w:val="17"/>
                <w:szCs w:val="17"/>
                <w:lang w:eastAsia="en-AU"/>
              </w:rPr>
            </w:pPr>
            <w:r>
              <w:rPr>
                <w:rFonts w:ascii="Calibri Light" w:eastAsia="Calibri Light" w:hAnsi="Calibri Light"/>
                <w:sz w:val="17"/>
                <w:szCs w:val="17"/>
                <w:lang w:eastAsia="en-AU"/>
              </w:rPr>
              <w:t xml:space="preserve">Result: </w:t>
            </w:r>
            <w:r w:rsidR="00EE6ED1" w:rsidRPr="00B1069E">
              <w:rPr>
                <w:rFonts w:ascii="Calibri Light" w:eastAsia="Calibri Light" w:hAnsi="Calibri Light"/>
                <w:sz w:val="17"/>
                <w:szCs w:val="17"/>
                <w:lang w:eastAsia="en-AU"/>
              </w:rPr>
              <w:t xml:space="preserve">900  </w:t>
            </w:r>
          </w:p>
          <w:p w14:paraId="5F0CE628"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Not met</w:t>
            </w:r>
          </w:p>
          <w:p w14:paraId="0CE66566"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(In 2018, BEP phased out 500 PACE schools as the objectives of the program had been met.)</w:t>
            </w:r>
          </w:p>
        </w:tc>
        <w:tc>
          <w:tcPr>
            <w:tcW w:w="993" w:type="dxa"/>
            <w:tcBorders>
              <w:top w:val="dotted" w:sz="4" w:space="0" w:color="auto"/>
              <w:left w:val="dotted" w:sz="4" w:space="0" w:color="auto"/>
              <w:bottom w:val="dotted" w:sz="4" w:space="0" w:color="auto"/>
              <w:right w:val="dotted" w:sz="4" w:space="0" w:color="auto"/>
            </w:tcBorders>
          </w:tcPr>
          <w:p w14:paraId="7DCCBDDD"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Target: 1400</w:t>
            </w:r>
          </w:p>
        </w:tc>
        <w:tc>
          <w:tcPr>
            <w:tcW w:w="1559" w:type="dxa"/>
            <w:tcBorders>
              <w:top w:val="dotted" w:sz="4" w:space="0" w:color="auto"/>
              <w:left w:val="dotted" w:sz="4" w:space="0" w:color="auto"/>
              <w:bottom w:val="dotted" w:sz="4" w:space="0" w:color="auto"/>
              <w:right w:val="dotted" w:sz="4" w:space="0" w:color="auto"/>
            </w:tcBorders>
          </w:tcPr>
          <w:p w14:paraId="329CAFE3"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SPA Results Framework</w:t>
            </w:r>
          </w:p>
        </w:tc>
      </w:tr>
      <w:tr w:rsidR="002B78E4" w:rsidRPr="00136FA8" w14:paraId="30C4EF5A" w14:textId="77777777" w:rsidTr="008B76BC">
        <w:trPr>
          <w:trHeight w:val="1103"/>
        </w:trPr>
        <w:tc>
          <w:tcPr>
            <w:tcW w:w="2127" w:type="dxa"/>
            <w:vMerge w:val="restart"/>
            <w:tcBorders>
              <w:top w:val="dotted" w:sz="4" w:space="0" w:color="auto"/>
              <w:left w:val="dotted" w:sz="4" w:space="0" w:color="auto"/>
              <w:right w:val="dotted" w:sz="4" w:space="0" w:color="auto"/>
            </w:tcBorders>
            <w:shd w:val="clear" w:color="auto" w:fill="auto"/>
          </w:tcPr>
          <w:p w14:paraId="68D32B75"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lastRenderedPageBreak/>
              <w:t>4.Support an effective humanitarian response to Rohingya refugee crisis</w:t>
            </w:r>
          </w:p>
        </w:tc>
        <w:tc>
          <w:tcPr>
            <w:tcW w:w="1134" w:type="dxa"/>
            <w:vMerge w:val="restart"/>
            <w:tcBorders>
              <w:top w:val="dotted" w:sz="4" w:space="0" w:color="auto"/>
              <w:left w:val="dotted" w:sz="4" w:space="0" w:color="auto"/>
              <w:right w:val="dotted" w:sz="4" w:space="0" w:color="auto"/>
            </w:tcBorders>
          </w:tcPr>
          <w:p w14:paraId="0837192D" w14:textId="457DEBFF"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sz w:val="17"/>
                <w:szCs w:val="17"/>
                <w:lang w:eastAsia="en-AU"/>
              </w:rPr>
              <w:t>Refugees and host community have access to immediate life-saving services</w:t>
            </w:r>
            <w:r w:rsidR="00F91D5A">
              <w:rPr>
                <w:rFonts w:ascii="Calibri Light" w:eastAsia="Calibri Light" w:hAnsi="Calibri Light"/>
                <w:sz w:val="17"/>
                <w:szCs w:val="17"/>
                <w:lang w:eastAsia="en-AU"/>
              </w:rPr>
              <w:t>.</w:t>
            </w:r>
            <w:r w:rsidRPr="00B1069E">
              <w:rPr>
                <w:rFonts w:ascii="Calibri Light" w:eastAsia="Calibri Light" w:hAnsi="Calibri Light"/>
                <w:sz w:val="17"/>
                <w:szCs w:val="17"/>
                <w:lang w:eastAsia="en-AU"/>
              </w:rPr>
              <w:t xml:space="preserve"> </w:t>
            </w:r>
          </w:p>
        </w:tc>
        <w:tc>
          <w:tcPr>
            <w:tcW w:w="1843" w:type="dxa"/>
            <w:tcBorders>
              <w:top w:val="dotted" w:sz="4" w:space="0" w:color="auto"/>
              <w:left w:val="dotted" w:sz="4" w:space="0" w:color="auto"/>
              <w:bottom w:val="dotted" w:sz="4" w:space="0" w:color="auto"/>
              <w:right w:val="dotted" w:sz="4" w:space="0" w:color="auto"/>
            </w:tcBorders>
          </w:tcPr>
          <w:p w14:paraId="44CD7584" w14:textId="4890617D"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 xml:space="preserve">Eligible people received food, </w:t>
            </w:r>
            <w:r w:rsidR="00B1069E" w:rsidRPr="00B1069E">
              <w:rPr>
                <w:rFonts w:ascii="Calibri Light" w:eastAsia="Calibri Light" w:hAnsi="Calibri Light"/>
                <w:sz w:val="17"/>
                <w:szCs w:val="17"/>
                <w:lang w:eastAsia="en-AU"/>
              </w:rPr>
              <w:t>health and shelter servi</w:t>
            </w:r>
            <w:r w:rsidRPr="00B1069E">
              <w:rPr>
                <w:rFonts w:ascii="Calibri Light" w:eastAsia="Calibri Light" w:hAnsi="Calibri Light"/>
                <w:sz w:val="17"/>
                <w:szCs w:val="17"/>
                <w:lang w:eastAsia="en-AU"/>
              </w:rPr>
              <w:t>ces</w:t>
            </w:r>
            <w:r w:rsidR="00F91D5A">
              <w:rPr>
                <w:rFonts w:ascii="Calibri Light" w:eastAsia="Calibri Light" w:hAnsi="Calibri Light"/>
                <w:sz w:val="17"/>
                <w:szCs w:val="17"/>
                <w:lang w:eastAsia="en-AU"/>
              </w:rPr>
              <w:t>.</w:t>
            </w:r>
          </w:p>
        </w:tc>
        <w:tc>
          <w:tcPr>
            <w:tcW w:w="1984" w:type="dxa"/>
            <w:tcBorders>
              <w:top w:val="dotted" w:sz="4" w:space="0" w:color="auto"/>
              <w:left w:val="dotted" w:sz="4" w:space="0" w:color="auto"/>
              <w:bottom w:val="dotted" w:sz="4" w:space="0" w:color="auto"/>
              <w:right w:val="dotted" w:sz="4" w:space="0" w:color="auto"/>
            </w:tcBorders>
          </w:tcPr>
          <w:p w14:paraId="19221C33" w14:textId="1974112C"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Number of beneficiaries receiving food, health and shelter services</w:t>
            </w:r>
            <w:r w:rsidR="00B1069E" w:rsidRPr="00B1069E">
              <w:rPr>
                <w:rFonts w:ascii="Calibri Light" w:eastAsia="Calibri Light" w:hAnsi="Calibri Light"/>
                <w:sz w:val="17"/>
                <w:szCs w:val="17"/>
                <w:lang w:eastAsia="en-AU"/>
              </w:rPr>
              <w:t xml:space="preserve">. </w:t>
            </w:r>
          </w:p>
          <w:p w14:paraId="4CA0A2CC" w14:textId="77777777" w:rsidR="00EE6ED1" w:rsidRPr="00B1069E" w:rsidRDefault="00EE6ED1" w:rsidP="007906D4">
            <w:pPr>
              <w:rPr>
                <w:rFonts w:ascii="Calibri Light" w:eastAsia="Calibri Light" w:hAnsi="Calibri Light"/>
                <w:sz w:val="17"/>
                <w:szCs w:val="17"/>
                <w:lang w:eastAsia="en-AU"/>
              </w:rPr>
            </w:pPr>
            <w:r w:rsidRPr="00B1069E">
              <w:rPr>
                <w:rFonts w:ascii="Calibri Light" w:eastAsia="Calibri Light" w:hAnsi="Calibri Light"/>
                <w:sz w:val="17"/>
                <w:szCs w:val="17"/>
                <w:lang w:eastAsia="en-AU"/>
              </w:rPr>
              <w:t xml:space="preserve">*Indicator revised for 2019-20: </w:t>
            </w:r>
          </w:p>
          <w:p w14:paraId="499256E2" w14:textId="74D9FCDB"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sz w:val="17"/>
                <w:szCs w:val="17"/>
                <w:lang w:eastAsia="en-AU"/>
              </w:rPr>
              <w:t>Number of refugee and host community beneficiaries receiving food assistance</w:t>
            </w:r>
            <w:r w:rsidR="00F91D5A">
              <w:rPr>
                <w:rFonts w:ascii="Calibri Light" w:eastAsia="Calibri Light" w:hAnsi="Calibri Light"/>
                <w:sz w:val="17"/>
                <w:szCs w:val="17"/>
                <w:lang w:eastAsia="en-AU"/>
              </w:rPr>
              <w:t>.</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0E1BEFBA" w14:textId="2EA86321" w:rsidR="00EE6ED1" w:rsidRPr="00B1069E" w:rsidRDefault="00CC7CB9" w:rsidP="007906D4">
            <w:pPr>
              <w:rPr>
                <w:rFonts w:ascii="Calibri Light" w:eastAsia="Calibri Light" w:hAnsi="Calibri Light"/>
                <w:sz w:val="17"/>
                <w:szCs w:val="17"/>
                <w:lang w:eastAsia="en-AU"/>
              </w:rPr>
            </w:pPr>
            <w:r>
              <w:rPr>
                <w:rFonts w:ascii="Calibri Light" w:eastAsia="Calibri Light" w:hAnsi="Calibri Light"/>
                <w:sz w:val="17"/>
                <w:szCs w:val="17"/>
                <w:lang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1563F2D" w14:textId="325D5623" w:rsidR="00EE6ED1" w:rsidRPr="00B1069E" w:rsidRDefault="00EE6ED1" w:rsidP="00CC7CB9">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Target: N/A</w:t>
            </w:r>
            <w:r w:rsidR="00CC7CB9">
              <w:rPr>
                <w:rFonts w:ascii="Calibri Light" w:eastAsia="Calibri Light" w:hAnsi="Calibri Light"/>
                <w:sz w:val="17"/>
                <w:szCs w:val="17"/>
                <w:lang w:eastAsia="en-AU"/>
              </w:rPr>
              <w:br/>
              <w:t xml:space="preserve">Result: </w:t>
            </w:r>
            <w:r w:rsidRPr="00B1069E">
              <w:rPr>
                <w:rFonts w:ascii="Calibri Light" w:eastAsia="Calibri Light" w:hAnsi="Calibri Light"/>
                <w:sz w:val="17"/>
                <w:szCs w:val="17"/>
                <w:lang w:eastAsia="en-AU"/>
              </w:rPr>
              <w:t>979,000</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0D963BD4" w14:textId="46BBD925" w:rsidR="00EE6ED1" w:rsidRPr="00CC7CB9"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Target: 1.2 million</w:t>
            </w:r>
            <w:r w:rsidRPr="00B1069E">
              <w:rPr>
                <w:rStyle w:val="FootnoteReference"/>
                <w:rFonts w:ascii="Calibri Light" w:eastAsia="Calibri Light" w:hAnsi="Calibri Light"/>
                <w:sz w:val="17"/>
                <w:szCs w:val="17"/>
                <w:lang w:eastAsia="en-AU"/>
              </w:rPr>
              <w:footnoteReference w:id="19"/>
            </w:r>
            <w:r w:rsidR="00CC7CB9">
              <w:rPr>
                <w:rFonts w:ascii="Calibri Light" w:eastAsia="Calibri Light" w:hAnsi="Calibri Light"/>
                <w:sz w:val="17"/>
                <w:szCs w:val="17"/>
                <w:lang w:eastAsia="en-AU"/>
              </w:rPr>
              <w:br/>
              <w:t xml:space="preserve">Result: </w:t>
            </w:r>
            <w:r w:rsidRPr="00B1069E">
              <w:rPr>
                <w:rFonts w:ascii="Calibri Light" w:eastAsia="Calibri Light" w:hAnsi="Calibri Light"/>
                <w:sz w:val="17"/>
                <w:szCs w:val="17"/>
                <w:lang w:eastAsia="en-AU"/>
              </w:rPr>
              <w:t>At least 1.2 million</w:t>
            </w:r>
            <w:r w:rsidRPr="00B1069E">
              <w:rPr>
                <w:rFonts w:ascii="Calibri Light" w:eastAsia="Calibri Light" w:hAnsi="Calibri Light"/>
                <w:b/>
                <w:sz w:val="17"/>
                <w:szCs w:val="17"/>
                <w:lang w:eastAsia="en-AU"/>
              </w:rPr>
              <w:t xml:space="preserve"> </w:t>
            </w:r>
            <w:r w:rsidRPr="00B1069E">
              <w:rPr>
                <w:rStyle w:val="FootnoteReference"/>
                <w:rFonts w:ascii="Calibri Light" w:eastAsia="Calibri Light" w:hAnsi="Calibri Light"/>
                <w:b/>
                <w:sz w:val="17"/>
                <w:szCs w:val="17"/>
                <w:lang w:eastAsia="en-AU"/>
              </w:rPr>
              <w:footnoteReference w:id="20"/>
            </w:r>
          </w:p>
          <w:p w14:paraId="5781FB59"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30945C2D" w14:textId="77777777" w:rsidR="00EE6ED1" w:rsidRPr="00B1069E" w:rsidRDefault="00EE6ED1" w:rsidP="007906D4">
            <w:pPr>
              <w:tabs>
                <w:tab w:val="left" w:pos="1635"/>
              </w:tabs>
              <w:rPr>
                <w:rFonts w:ascii="Calibri Light" w:eastAsia="Calibri Light" w:hAnsi="Calibri Light"/>
                <w:iCs/>
                <w:sz w:val="18"/>
                <w:szCs w:val="18"/>
                <w:lang w:val="en-AU" w:eastAsia="en-AU"/>
              </w:rPr>
            </w:pPr>
            <w:r w:rsidRPr="00B1069E">
              <w:rPr>
                <w:rFonts w:ascii="Calibri Light" w:eastAsia="Calibri Light" w:hAnsi="Calibri Light"/>
                <w:sz w:val="17"/>
                <w:szCs w:val="17"/>
                <w:lang w:eastAsia="en-AU"/>
              </w:rPr>
              <w:t>Target: 1,242,442</w:t>
            </w:r>
          </w:p>
        </w:tc>
        <w:tc>
          <w:tcPr>
            <w:tcW w:w="1559" w:type="dxa"/>
            <w:tcBorders>
              <w:top w:val="dotted" w:sz="4" w:space="0" w:color="auto"/>
              <w:left w:val="dotted" w:sz="4" w:space="0" w:color="auto"/>
              <w:bottom w:val="dotted" w:sz="4" w:space="0" w:color="auto"/>
              <w:right w:val="dotted" w:sz="4" w:space="0" w:color="auto"/>
            </w:tcBorders>
          </w:tcPr>
          <w:p w14:paraId="46A0F1D4"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 xml:space="preserve">2018-19 Achievement Data Source: ISCG Situation Report Rohingya Refugee Crisis June 2019. </w:t>
            </w:r>
          </w:p>
          <w:p w14:paraId="276A36CC" w14:textId="41EAAB8D" w:rsidR="00EE6ED1" w:rsidRPr="00CC7CB9" w:rsidRDefault="00CC7CB9" w:rsidP="007906D4">
            <w:pPr>
              <w:tabs>
                <w:tab w:val="left" w:pos="1635"/>
              </w:tabs>
              <w:rPr>
                <w:rFonts w:ascii="Calibri Light" w:eastAsia="Calibri Light" w:hAnsi="Calibri Light"/>
                <w:iCs/>
                <w:sz w:val="18"/>
                <w:szCs w:val="18"/>
                <w:lang w:val="en-AU" w:eastAsia="en-AU"/>
              </w:rPr>
            </w:pPr>
            <w:r>
              <w:rPr>
                <w:rFonts w:ascii="Calibri Light" w:eastAsia="Calibri Light" w:hAnsi="Calibri Light"/>
                <w:sz w:val="17"/>
                <w:szCs w:val="17"/>
                <w:lang w:eastAsia="en-AU"/>
              </w:rPr>
              <w:t>Target Source: JRP 2019</w:t>
            </w:r>
          </w:p>
        </w:tc>
      </w:tr>
      <w:tr w:rsidR="002B78E4" w:rsidRPr="00B1069E" w14:paraId="10DB8811" w14:textId="77777777" w:rsidTr="008B76BC">
        <w:trPr>
          <w:trHeight w:val="866"/>
        </w:trPr>
        <w:tc>
          <w:tcPr>
            <w:tcW w:w="2127" w:type="dxa"/>
            <w:vMerge/>
            <w:tcBorders>
              <w:left w:val="dotted" w:sz="4" w:space="0" w:color="auto"/>
              <w:right w:val="dotted" w:sz="4" w:space="0" w:color="auto"/>
            </w:tcBorders>
            <w:shd w:val="clear" w:color="auto" w:fill="auto"/>
          </w:tcPr>
          <w:p w14:paraId="0E1F0EDD"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c>
          <w:tcPr>
            <w:tcW w:w="1134" w:type="dxa"/>
            <w:vMerge/>
            <w:tcBorders>
              <w:left w:val="dotted" w:sz="4" w:space="0" w:color="auto"/>
              <w:right w:val="dotted" w:sz="4" w:space="0" w:color="auto"/>
            </w:tcBorders>
          </w:tcPr>
          <w:p w14:paraId="5889EC7B"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c>
          <w:tcPr>
            <w:tcW w:w="1843" w:type="dxa"/>
            <w:tcBorders>
              <w:top w:val="dotted" w:sz="4" w:space="0" w:color="auto"/>
              <w:left w:val="dotted" w:sz="4" w:space="0" w:color="auto"/>
              <w:bottom w:val="dotted" w:sz="4" w:space="0" w:color="auto"/>
              <w:right w:val="dotted" w:sz="4" w:space="0" w:color="auto"/>
            </w:tcBorders>
          </w:tcPr>
          <w:p w14:paraId="3E420D5D" w14:textId="21222C45"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Protection for vulnerable women and children improved</w:t>
            </w:r>
            <w:r w:rsidR="00F91D5A">
              <w:rPr>
                <w:rFonts w:ascii="Calibri Light" w:eastAsia="Calibri Light" w:hAnsi="Calibri Light"/>
                <w:sz w:val="17"/>
                <w:szCs w:val="17"/>
                <w:lang w:eastAsia="en-AU"/>
              </w:rPr>
              <w:t>.</w:t>
            </w:r>
          </w:p>
        </w:tc>
        <w:tc>
          <w:tcPr>
            <w:tcW w:w="1984" w:type="dxa"/>
            <w:tcBorders>
              <w:top w:val="dotted" w:sz="4" w:space="0" w:color="auto"/>
              <w:left w:val="dotted" w:sz="4" w:space="0" w:color="auto"/>
              <w:bottom w:val="dotted" w:sz="4" w:space="0" w:color="auto"/>
              <w:right w:val="dotted" w:sz="4" w:space="0" w:color="auto"/>
            </w:tcBorders>
          </w:tcPr>
          <w:p w14:paraId="07078B18" w14:textId="1DCA554D" w:rsidR="00EE6ED1" w:rsidRPr="00B1069E" w:rsidRDefault="00EE6ED1" w:rsidP="007906D4">
            <w:pPr>
              <w:rPr>
                <w:rFonts w:ascii="Calibri Light" w:eastAsia="Calibri Light" w:hAnsi="Calibri Light"/>
                <w:sz w:val="17"/>
                <w:szCs w:val="17"/>
                <w:lang w:eastAsia="en-AU"/>
              </w:rPr>
            </w:pPr>
            <w:r w:rsidRPr="00B1069E">
              <w:rPr>
                <w:rFonts w:ascii="Calibri Light" w:eastAsia="Calibri Light" w:hAnsi="Calibri Light"/>
                <w:sz w:val="17"/>
                <w:szCs w:val="17"/>
                <w:lang w:eastAsia="en-AU"/>
              </w:rPr>
              <w:t>Number of women and children attending women and child friendly spaces</w:t>
            </w:r>
            <w:r w:rsidR="00F91D5A">
              <w:rPr>
                <w:rFonts w:ascii="Calibri Light" w:eastAsia="Calibri Light" w:hAnsi="Calibri Light"/>
                <w:sz w:val="17"/>
                <w:szCs w:val="17"/>
                <w:lang w:eastAsia="en-AU"/>
              </w:rPr>
              <w:t>.</w:t>
            </w:r>
          </w:p>
          <w:p w14:paraId="476FD72F" w14:textId="77777777" w:rsidR="00EE6ED1" w:rsidRPr="00B1069E" w:rsidRDefault="00EE6ED1" w:rsidP="007906D4">
            <w:pPr>
              <w:rPr>
                <w:rFonts w:ascii="Calibri Light" w:eastAsia="Calibri Light" w:hAnsi="Calibri Light"/>
                <w:sz w:val="17"/>
                <w:szCs w:val="17"/>
                <w:lang w:eastAsia="en-AU"/>
              </w:rPr>
            </w:pPr>
            <w:r w:rsidRPr="00B1069E">
              <w:rPr>
                <w:rFonts w:ascii="Calibri Light" w:eastAsia="Calibri Light" w:hAnsi="Calibri Light"/>
                <w:sz w:val="17"/>
                <w:szCs w:val="17"/>
                <w:lang w:eastAsia="en-AU"/>
              </w:rPr>
              <w:t xml:space="preserve">*Indicator revised for 2019-20: </w:t>
            </w:r>
          </w:p>
          <w:p w14:paraId="289EFA25" w14:textId="127C55D8" w:rsidR="00EE6ED1" w:rsidRPr="00B1069E" w:rsidRDefault="00EE6ED1" w:rsidP="007906D4">
            <w:pPr>
              <w:rPr>
                <w:rFonts w:ascii="Calibri Light" w:eastAsia="Calibri Light" w:hAnsi="Calibri Light"/>
                <w:sz w:val="17"/>
                <w:szCs w:val="17"/>
                <w:lang w:eastAsia="en-AU"/>
              </w:rPr>
            </w:pPr>
            <w:r w:rsidRPr="00B1069E">
              <w:rPr>
                <w:rFonts w:ascii="Calibri Light" w:eastAsia="Calibri Light" w:hAnsi="Calibri Light"/>
                <w:sz w:val="17"/>
                <w:szCs w:val="17"/>
                <w:lang w:eastAsia="en-AU"/>
              </w:rPr>
              <w:t>Number of refugee and host community women, men, girls, and boys benefitting from protection services</w:t>
            </w:r>
            <w:r w:rsidR="00F91D5A">
              <w:rPr>
                <w:rFonts w:ascii="Calibri Light" w:eastAsia="Calibri Light" w:hAnsi="Calibri Light"/>
                <w:sz w:val="17"/>
                <w:szCs w:val="17"/>
                <w:lang w:eastAsia="en-AU"/>
              </w:rPr>
              <w:t>.</w:t>
            </w:r>
          </w:p>
        </w:tc>
        <w:tc>
          <w:tcPr>
            <w:tcW w:w="2552" w:type="dxa"/>
            <w:tcBorders>
              <w:top w:val="dotted" w:sz="4" w:space="0" w:color="auto"/>
              <w:left w:val="dotted" w:sz="4" w:space="0" w:color="auto"/>
              <w:bottom w:val="dotted" w:sz="4" w:space="0" w:color="auto"/>
              <w:right w:val="dotted" w:sz="4" w:space="0" w:color="auto"/>
            </w:tcBorders>
          </w:tcPr>
          <w:p w14:paraId="75EF2FA3" w14:textId="08E3A1A9" w:rsidR="00EE6ED1" w:rsidRPr="00B1069E" w:rsidRDefault="00CC7CB9" w:rsidP="007906D4">
            <w:pPr>
              <w:rPr>
                <w:rFonts w:ascii="Calibri Light" w:eastAsia="Calibri Light" w:hAnsi="Calibri Light"/>
                <w:sz w:val="17"/>
                <w:szCs w:val="17"/>
                <w:lang w:eastAsia="en-AU"/>
              </w:rPr>
            </w:pPr>
            <w:r>
              <w:rPr>
                <w:rFonts w:ascii="Calibri Light" w:eastAsia="Calibri Light" w:hAnsi="Calibri Light"/>
                <w:sz w:val="17"/>
                <w:szCs w:val="17"/>
                <w:lang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120EB8F" w14:textId="05F5B297" w:rsidR="00EE6ED1" w:rsidRPr="00CC7CB9" w:rsidRDefault="00CC7CB9" w:rsidP="007906D4">
            <w:pPr>
              <w:tabs>
                <w:tab w:val="left" w:pos="1635"/>
              </w:tabs>
              <w:rPr>
                <w:rFonts w:ascii="Calibri Light" w:eastAsia="Calibri Light" w:hAnsi="Calibri Light"/>
                <w:sz w:val="17"/>
                <w:szCs w:val="17"/>
                <w:lang w:val="en-AU" w:eastAsia="en-AU"/>
              </w:rPr>
            </w:pPr>
            <w:r>
              <w:rPr>
                <w:rFonts w:ascii="Calibri Light" w:eastAsia="Calibri Light" w:hAnsi="Calibri Light"/>
                <w:sz w:val="17"/>
                <w:szCs w:val="17"/>
                <w:lang w:val="en-AU" w:eastAsia="en-AU"/>
              </w:rPr>
              <w:t xml:space="preserve">Target: N/A </w:t>
            </w:r>
            <w:r>
              <w:rPr>
                <w:rFonts w:ascii="Calibri Light" w:eastAsia="Calibri Light" w:hAnsi="Calibri Light"/>
                <w:sz w:val="17"/>
                <w:szCs w:val="17"/>
                <w:lang w:val="en-AU" w:eastAsia="en-AU"/>
              </w:rPr>
              <w:br/>
              <w:t xml:space="preserve">Result: </w:t>
            </w:r>
            <w:r w:rsidR="00EE6ED1" w:rsidRPr="00B1069E">
              <w:rPr>
                <w:rFonts w:ascii="Calibri Light" w:eastAsia="Calibri Light" w:hAnsi="Calibri Light"/>
                <w:sz w:val="17"/>
                <w:szCs w:val="17"/>
                <w:lang w:val="en-AU" w:eastAsia="en-AU"/>
              </w:rPr>
              <w:t>302,049</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50CB78B6" w14:textId="4E062832" w:rsidR="00EE6ED1" w:rsidRPr="00B1069E" w:rsidRDefault="00CC7CB9" w:rsidP="007906D4">
            <w:pPr>
              <w:rPr>
                <w:rFonts w:ascii="Calibri Light" w:eastAsia="Calibri Light" w:hAnsi="Calibri Light"/>
                <w:sz w:val="17"/>
                <w:szCs w:val="17"/>
                <w:lang w:eastAsia="en-AU"/>
              </w:rPr>
            </w:pPr>
            <w:r>
              <w:rPr>
                <w:rFonts w:ascii="Calibri Light" w:eastAsia="Calibri Light" w:hAnsi="Calibri Light"/>
                <w:sz w:val="17"/>
                <w:szCs w:val="17"/>
                <w:lang w:eastAsia="en-AU"/>
              </w:rPr>
              <w:t>Target:530,000</w:t>
            </w:r>
            <w:r>
              <w:rPr>
                <w:rFonts w:ascii="Calibri Light" w:eastAsia="Calibri Light" w:hAnsi="Calibri Light"/>
                <w:sz w:val="17"/>
                <w:szCs w:val="17"/>
                <w:lang w:eastAsia="en-AU"/>
              </w:rPr>
              <w:br/>
              <w:t xml:space="preserve">Result: </w:t>
            </w:r>
            <w:r w:rsidR="00EE6ED1" w:rsidRPr="00B1069E">
              <w:rPr>
                <w:rFonts w:ascii="Calibri Light" w:eastAsia="Calibri Light" w:hAnsi="Calibri Light"/>
                <w:sz w:val="17"/>
                <w:szCs w:val="17"/>
                <w:lang w:eastAsia="en-AU"/>
              </w:rPr>
              <w:t>596, 863</w:t>
            </w:r>
            <w:r w:rsidR="00EE6ED1" w:rsidRPr="00B1069E">
              <w:rPr>
                <w:rStyle w:val="FootnoteReference"/>
                <w:rFonts w:ascii="Calibri Light" w:eastAsia="Calibri Light" w:hAnsi="Calibri Light"/>
                <w:sz w:val="17"/>
                <w:szCs w:val="17"/>
                <w:lang w:eastAsia="en-AU"/>
              </w:rPr>
              <w:footnoteReference w:id="21"/>
            </w:r>
          </w:p>
          <w:p w14:paraId="28E2C419" w14:textId="77777777" w:rsidR="00EE6ED1" w:rsidRPr="00CC7CB9" w:rsidRDefault="00EE6ED1" w:rsidP="007906D4">
            <w:pPr>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p w14:paraId="1E89AEBA" w14:textId="77777777" w:rsidR="00EE6ED1" w:rsidRPr="00B1069E" w:rsidRDefault="00EE6ED1" w:rsidP="007906D4">
            <w:pPr>
              <w:rPr>
                <w:rFonts w:ascii="Calibri Light" w:eastAsia="Calibri Light" w:hAnsi="Calibri Light"/>
                <w:sz w:val="17"/>
                <w:szCs w:val="17"/>
                <w:lang w:eastAsia="en-AU"/>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2300DF87"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Target: 899,349</w:t>
            </w:r>
          </w:p>
        </w:tc>
        <w:tc>
          <w:tcPr>
            <w:tcW w:w="1559" w:type="dxa"/>
            <w:tcBorders>
              <w:top w:val="dotted" w:sz="4" w:space="0" w:color="auto"/>
              <w:left w:val="dotted" w:sz="4" w:space="0" w:color="auto"/>
              <w:bottom w:val="dotted" w:sz="4" w:space="0" w:color="auto"/>
              <w:right w:val="dotted" w:sz="4" w:space="0" w:color="auto"/>
            </w:tcBorders>
          </w:tcPr>
          <w:p w14:paraId="738BFC3B"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 xml:space="preserve">2018-19 Achievement Data Source: ISCG Situation Report Rohingya Refugee Crisis October 2018 </w:t>
            </w:r>
          </w:p>
          <w:p w14:paraId="5C585A7E" w14:textId="69E0F44B" w:rsidR="00EE6ED1" w:rsidRPr="00CC7CB9" w:rsidRDefault="00CC7CB9" w:rsidP="007906D4">
            <w:pPr>
              <w:tabs>
                <w:tab w:val="left" w:pos="1635"/>
              </w:tabs>
              <w:rPr>
                <w:rFonts w:ascii="Calibri Light" w:eastAsia="Calibri Light" w:hAnsi="Calibri Light"/>
                <w:sz w:val="17"/>
                <w:szCs w:val="17"/>
                <w:lang w:eastAsia="en-AU"/>
              </w:rPr>
            </w:pPr>
            <w:r>
              <w:rPr>
                <w:rFonts w:ascii="Calibri Light" w:eastAsia="Calibri Light" w:hAnsi="Calibri Light"/>
                <w:sz w:val="17"/>
                <w:szCs w:val="17"/>
                <w:lang w:eastAsia="en-AU"/>
              </w:rPr>
              <w:t xml:space="preserve">Target Source: JRP 2019 </w:t>
            </w:r>
          </w:p>
          <w:p w14:paraId="449485BD" w14:textId="7EAC2AA7" w:rsidR="00EE6ED1" w:rsidRPr="00CC7CB9" w:rsidRDefault="00EE6ED1" w:rsidP="007906D4">
            <w:pPr>
              <w:tabs>
                <w:tab w:val="left" w:pos="1635"/>
              </w:tabs>
              <w:rPr>
                <w:rFonts w:ascii="Calibri Light" w:eastAsia="Calibri Light" w:hAnsi="Calibri Light"/>
                <w:sz w:val="17"/>
                <w:szCs w:val="17"/>
                <w:lang w:eastAsia="en-AU"/>
              </w:rPr>
            </w:pPr>
          </w:p>
        </w:tc>
      </w:tr>
      <w:tr w:rsidR="00CC7CB9" w:rsidRPr="00B1069E" w14:paraId="41F51F6D" w14:textId="77777777" w:rsidTr="008B76BC">
        <w:trPr>
          <w:trHeight w:val="1275"/>
        </w:trPr>
        <w:tc>
          <w:tcPr>
            <w:tcW w:w="2127" w:type="dxa"/>
            <w:vMerge/>
            <w:tcBorders>
              <w:left w:val="dotted" w:sz="4" w:space="0" w:color="auto"/>
              <w:right w:val="dotted" w:sz="4" w:space="0" w:color="auto"/>
            </w:tcBorders>
            <w:shd w:val="clear" w:color="auto" w:fill="auto"/>
          </w:tcPr>
          <w:p w14:paraId="50FFB6F0" w14:textId="77777777" w:rsidR="00CC7CB9" w:rsidRPr="00B1069E" w:rsidRDefault="00CC7CB9" w:rsidP="00CC7CB9">
            <w:pPr>
              <w:tabs>
                <w:tab w:val="left" w:pos="1635"/>
              </w:tabs>
              <w:rPr>
                <w:rFonts w:ascii="Calibri Light" w:eastAsia="Calibri Light" w:hAnsi="Calibri Light"/>
                <w:b/>
                <w:iCs/>
                <w:sz w:val="18"/>
                <w:szCs w:val="18"/>
                <w:lang w:val="en-AU" w:eastAsia="en-AU"/>
              </w:rPr>
            </w:pPr>
          </w:p>
        </w:tc>
        <w:tc>
          <w:tcPr>
            <w:tcW w:w="1134" w:type="dxa"/>
            <w:vMerge/>
            <w:tcBorders>
              <w:left w:val="dotted" w:sz="4" w:space="0" w:color="auto"/>
              <w:right w:val="dotted" w:sz="4" w:space="0" w:color="auto"/>
            </w:tcBorders>
          </w:tcPr>
          <w:p w14:paraId="7D19E8F4" w14:textId="77777777" w:rsidR="00CC7CB9" w:rsidRPr="00B1069E" w:rsidRDefault="00CC7CB9" w:rsidP="00CC7CB9">
            <w:pPr>
              <w:tabs>
                <w:tab w:val="left" w:pos="1635"/>
              </w:tabs>
              <w:rPr>
                <w:rFonts w:ascii="Calibri Light" w:eastAsia="Calibri Light" w:hAnsi="Calibri Light"/>
                <w:b/>
                <w:iCs/>
                <w:sz w:val="18"/>
                <w:szCs w:val="18"/>
                <w:lang w:val="en-AU" w:eastAsia="en-AU"/>
              </w:rPr>
            </w:pPr>
          </w:p>
        </w:tc>
        <w:tc>
          <w:tcPr>
            <w:tcW w:w="1843" w:type="dxa"/>
            <w:tcBorders>
              <w:top w:val="dotted" w:sz="4" w:space="0" w:color="auto"/>
              <w:left w:val="dotted" w:sz="4" w:space="0" w:color="auto"/>
              <w:bottom w:val="dotted" w:sz="4" w:space="0" w:color="auto"/>
              <w:right w:val="dotted" w:sz="4" w:space="0" w:color="auto"/>
            </w:tcBorders>
          </w:tcPr>
          <w:p w14:paraId="660ADBB0" w14:textId="19B4EEA2" w:rsidR="00CC7CB9" w:rsidRPr="00B1069E" w:rsidRDefault="00CC7CB9" w:rsidP="00CC7CB9">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sz w:val="17"/>
                <w:szCs w:val="17"/>
                <w:lang w:eastAsia="en-AU"/>
              </w:rPr>
              <w:t>Effective participation in donor coordination of the international humanitarian effort</w:t>
            </w:r>
            <w:r w:rsidR="00F91D5A">
              <w:rPr>
                <w:rFonts w:ascii="Calibri Light" w:eastAsia="Calibri Light" w:hAnsi="Calibri Light"/>
                <w:sz w:val="17"/>
                <w:szCs w:val="17"/>
                <w:lang w:eastAsia="en-AU"/>
              </w:rPr>
              <w:t>.</w:t>
            </w:r>
          </w:p>
        </w:tc>
        <w:tc>
          <w:tcPr>
            <w:tcW w:w="1984" w:type="dxa"/>
            <w:tcBorders>
              <w:top w:val="dotted" w:sz="4" w:space="0" w:color="auto"/>
              <w:left w:val="dotted" w:sz="4" w:space="0" w:color="auto"/>
              <w:bottom w:val="dotted" w:sz="4" w:space="0" w:color="auto"/>
              <w:right w:val="dotted" w:sz="4" w:space="0" w:color="auto"/>
            </w:tcBorders>
          </w:tcPr>
          <w:p w14:paraId="499AE34D" w14:textId="07C8F675" w:rsidR="00CC7CB9" w:rsidRPr="00B1069E" w:rsidRDefault="00CC7CB9" w:rsidP="00CC7CB9">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 of donor coordination and SEG meetings attended by Australia</w:t>
            </w:r>
            <w:r w:rsidR="00F91D5A">
              <w:rPr>
                <w:rFonts w:ascii="Calibri Light" w:eastAsia="Calibri Light" w:hAnsi="Calibri Light"/>
                <w:sz w:val="17"/>
                <w:szCs w:val="17"/>
                <w:lang w:eastAsia="en-AU"/>
              </w:rPr>
              <w:t>.</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560EDE2F" w14:textId="11396B91" w:rsidR="00CC7CB9" w:rsidRPr="00B1069E" w:rsidRDefault="00CC7CB9" w:rsidP="00CC7CB9">
            <w:pPr>
              <w:rPr>
                <w:rFonts w:ascii="Calibri Light" w:eastAsia="Calibri Light" w:hAnsi="Calibri Light"/>
                <w:sz w:val="17"/>
                <w:szCs w:val="17"/>
                <w:lang w:eastAsia="en-AU"/>
              </w:rPr>
            </w:pPr>
            <w:r w:rsidRPr="00ED61EC">
              <w:rPr>
                <w:rFonts w:ascii="Calibri Light" w:eastAsia="Calibri Light" w:hAnsi="Calibri Light"/>
                <w:sz w:val="17"/>
                <w:szCs w:val="17"/>
                <w:lang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29A8745" w14:textId="14BE4CCA"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 xml:space="preserve">Target: N/A </w:t>
            </w:r>
            <w:r>
              <w:rPr>
                <w:rFonts w:ascii="Calibri Light" w:eastAsia="Calibri Light" w:hAnsi="Calibri Light"/>
                <w:sz w:val="17"/>
                <w:szCs w:val="17"/>
                <w:lang w:eastAsia="en-AU"/>
              </w:rPr>
              <w:br/>
              <w:t xml:space="preserve">Result: </w:t>
            </w:r>
            <w:r w:rsidRPr="00CC7CB9">
              <w:rPr>
                <w:rFonts w:ascii="Calibri Light" w:eastAsia="Calibri Light" w:hAnsi="Calibri Light"/>
                <w:sz w:val="17"/>
                <w:szCs w:val="17"/>
                <w:lang w:eastAsia="en-AU"/>
              </w:rPr>
              <w:t>100%</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48C47E1D" w14:textId="2F635575"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100%</w:t>
            </w:r>
            <w:r>
              <w:rPr>
                <w:rFonts w:ascii="Calibri Light" w:eastAsia="Calibri Light" w:hAnsi="Calibri Light"/>
                <w:sz w:val="17"/>
                <w:szCs w:val="17"/>
                <w:lang w:eastAsia="en-AU"/>
              </w:rPr>
              <w:br/>
              <w:t xml:space="preserve">Result: </w:t>
            </w:r>
            <w:r w:rsidRPr="00CC7CB9">
              <w:rPr>
                <w:rFonts w:ascii="Calibri Light" w:eastAsia="Calibri Light" w:hAnsi="Calibri Light"/>
                <w:sz w:val="17"/>
                <w:szCs w:val="17"/>
                <w:lang w:eastAsia="en-AU"/>
              </w:rPr>
              <w:t>100%</w:t>
            </w:r>
            <w:r w:rsidRPr="00CC7CB9">
              <w:rPr>
                <w:rStyle w:val="FootnoteReference"/>
                <w:rFonts w:ascii="Calibri Light" w:eastAsia="Calibri Light" w:hAnsi="Calibri Light"/>
                <w:sz w:val="17"/>
                <w:szCs w:val="17"/>
                <w:lang w:eastAsia="en-AU"/>
              </w:rPr>
              <w:footnoteReference w:id="22"/>
            </w:r>
          </w:p>
          <w:p w14:paraId="35270A5C"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3" w:type="dxa"/>
            <w:tcBorders>
              <w:top w:val="dotted" w:sz="4" w:space="0" w:color="auto"/>
              <w:left w:val="dotted" w:sz="4" w:space="0" w:color="auto"/>
              <w:bottom w:val="dotted" w:sz="4" w:space="0" w:color="auto"/>
              <w:right w:val="dotted" w:sz="4" w:space="0" w:color="auto"/>
            </w:tcBorders>
          </w:tcPr>
          <w:p w14:paraId="35C52D82"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100%</w:t>
            </w:r>
          </w:p>
          <w:p w14:paraId="686FB601" w14:textId="77777777" w:rsidR="00CC7CB9" w:rsidRPr="00CC7CB9" w:rsidRDefault="00CC7CB9" w:rsidP="00CC7CB9">
            <w:pPr>
              <w:tabs>
                <w:tab w:val="left" w:pos="1635"/>
              </w:tabs>
              <w:rPr>
                <w:rFonts w:ascii="Calibri Light" w:eastAsia="Calibri Light" w:hAnsi="Calibri Light"/>
                <w:sz w:val="17"/>
                <w:szCs w:val="17"/>
                <w:lang w:eastAsia="en-AU"/>
              </w:rPr>
            </w:pPr>
          </w:p>
        </w:tc>
        <w:tc>
          <w:tcPr>
            <w:tcW w:w="1559" w:type="dxa"/>
            <w:tcBorders>
              <w:top w:val="dotted" w:sz="4" w:space="0" w:color="auto"/>
              <w:left w:val="dotted" w:sz="4" w:space="0" w:color="auto"/>
              <w:bottom w:val="dotted" w:sz="4" w:space="0" w:color="auto"/>
              <w:right w:val="dotted" w:sz="4" w:space="0" w:color="auto"/>
            </w:tcBorders>
          </w:tcPr>
          <w:p w14:paraId="20A64624"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Meeting Minutes.</w:t>
            </w:r>
          </w:p>
          <w:p w14:paraId="25DD9DA2" w14:textId="77777777" w:rsidR="00CC7CB9" w:rsidRPr="00CC7CB9" w:rsidRDefault="00CC7CB9" w:rsidP="00CC7CB9">
            <w:pPr>
              <w:tabs>
                <w:tab w:val="left" w:pos="1635"/>
              </w:tabs>
              <w:rPr>
                <w:rFonts w:ascii="Calibri Light" w:eastAsia="Calibri Light" w:hAnsi="Calibri Light"/>
                <w:sz w:val="17"/>
                <w:szCs w:val="17"/>
                <w:lang w:eastAsia="en-AU"/>
              </w:rPr>
            </w:pPr>
          </w:p>
        </w:tc>
      </w:tr>
      <w:tr w:rsidR="00CC7CB9" w:rsidRPr="00B1069E" w14:paraId="06212D1B" w14:textId="77777777" w:rsidTr="008B76BC">
        <w:trPr>
          <w:trHeight w:val="1275"/>
        </w:trPr>
        <w:tc>
          <w:tcPr>
            <w:tcW w:w="2127" w:type="dxa"/>
            <w:vMerge/>
            <w:tcBorders>
              <w:left w:val="dotted" w:sz="4" w:space="0" w:color="auto"/>
              <w:right w:val="dotted" w:sz="4" w:space="0" w:color="auto"/>
            </w:tcBorders>
            <w:shd w:val="clear" w:color="auto" w:fill="auto"/>
          </w:tcPr>
          <w:p w14:paraId="73C36EB0" w14:textId="77777777" w:rsidR="00CC7CB9" w:rsidRPr="00B1069E" w:rsidRDefault="00CC7CB9" w:rsidP="00CC7CB9">
            <w:pPr>
              <w:tabs>
                <w:tab w:val="left" w:pos="1635"/>
              </w:tabs>
              <w:rPr>
                <w:rFonts w:ascii="Calibri Light" w:eastAsia="Calibri Light" w:hAnsi="Calibri Light"/>
                <w:b/>
                <w:iCs/>
                <w:sz w:val="18"/>
                <w:szCs w:val="18"/>
                <w:lang w:val="en-AU" w:eastAsia="en-AU"/>
              </w:rPr>
            </w:pPr>
          </w:p>
        </w:tc>
        <w:tc>
          <w:tcPr>
            <w:tcW w:w="1134" w:type="dxa"/>
            <w:vMerge/>
            <w:tcBorders>
              <w:left w:val="dotted" w:sz="4" w:space="0" w:color="auto"/>
              <w:right w:val="dotted" w:sz="4" w:space="0" w:color="auto"/>
            </w:tcBorders>
          </w:tcPr>
          <w:p w14:paraId="2B7A4AD4" w14:textId="77777777" w:rsidR="00CC7CB9" w:rsidRPr="00B1069E" w:rsidRDefault="00CC7CB9" w:rsidP="00CC7CB9">
            <w:pPr>
              <w:tabs>
                <w:tab w:val="left" w:pos="1635"/>
              </w:tabs>
              <w:rPr>
                <w:rFonts w:ascii="Calibri Light" w:eastAsia="Calibri Light" w:hAnsi="Calibri Light"/>
                <w:sz w:val="17"/>
                <w:szCs w:val="17"/>
                <w:lang w:eastAsia="en-AU"/>
              </w:rPr>
            </w:pPr>
          </w:p>
        </w:tc>
        <w:tc>
          <w:tcPr>
            <w:tcW w:w="1843" w:type="dxa"/>
            <w:vMerge w:val="restart"/>
            <w:tcBorders>
              <w:top w:val="dotted" w:sz="4" w:space="0" w:color="auto"/>
              <w:left w:val="dotted" w:sz="4" w:space="0" w:color="auto"/>
              <w:right w:val="dotted" w:sz="4" w:space="0" w:color="auto"/>
            </w:tcBorders>
          </w:tcPr>
          <w:p w14:paraId="0D956848" w14:textId="29AAD044" w:rsidR="00CC7CB9" w:rsidRPr="00B1069E" w:rsidRDefault="00CC7CB9" w:rsidP="00CC7CB9">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Effective partnerships with key agencies delivering humanitarian assistance that promote good donor principles and localisation</w:t>
            </w:r>
            <w:r w:rsidR="00F91D5A">
              <w:rPr>
                <w:rFonts w:ascii="Calibri Light" w:eastAsia="Calibri Light" w:hAnsi="Calibri Light"/>
                <w:sz w:val="17"/>
                <w:szCs w:val="17"/>
                <w:lang w:eastAsia="en-AU"/>
              </w:rPr>
              <w:t>.</w:t>
            </w:r>
          </w:p>
        </w:tc>
        <w:tc>
          <w:tcPr>
            <w:tcW w:w="1984" w:type="dxa"/>
            <w:tcBorders>
              <w:top w:val="dotted" w:sz="4" w:space="0" w:color="auto"/>
              <w:left w:val="dotted" w:sz="4" w:space="0" w:color="auto"/>
              <w:bottom w:val="dotted" w:sz="4" w:space="0" w:color="auto"/>
              <w:right w:val="dotted" w:sz="4" w:space="0" w:color="auto"/>
            </w:tcBorders>
          </w:tcPr>
          <w:p w14:paraId="37CE4DA6" w14:textId="5CF091C4" w:rsidR="00CC7CB9" w:rsidRPr="00B1069E" w:rsidRDefault="00CC7CB9" w:rsidP="00CC7CB9">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Number of Partnerships wit</w:t>
            </w:r>
            <w:r w:rsidR="00F91D5A">
              <w:rPr>
                <w:rFonts w:ascii="Calibri Light" w:eastAsia="Calibri Light" w:hAnsi="Calibri Light"/>
                <w:sz w:val="17"/>
                <w:szCs w:val="17"/>
                <w:lang w:eastAsia="en-AU"/>
              </w:rPr>
              <w:t>h satisfactory PPA ratings.</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0085BBB1" w14:textId="50647534" w:rsidR="00CC7CB9" w:rsidRPr="00B1069E" w:rsidRDefault="00CC7CB9" w:rsidP="00CC7CB9">
            <w:pPr>
              <w:tabs>
                <w:tab w:val="left" w:pos="1635"/>
              </w:tabs>
              <w:rPr>
                <w:rFonts w:ascii="Calibri Light" w:eastAsia="Calibri Light" w:hAnsi="Calibri Light"/>
                <w:sz w:val="17"/>
                <w:szCs w:val="17"/>
                <w:lang w:eastAsia="en-AU"/>
              </w:rPr>
            </w:pPr>
            <w:r w:rsidRPr="00ED61EC">
              <w:rPr>
                <w:rFonts w:ascii="Calibri Light" w:eastAsia="Calibri Light" w:hAnsi="Calibri Light"/>
                <w:sz w:val="17"/>
                <w:szCs w:val="17"/>
                <w:lang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7106AD75" w14:textId="2FB4D5EB"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N/A</w:t>
            </w:r>
            <w:r>
              <w:rPr>
                <w:rFonts w:ascii="Calibri Light" w:eastAsia="Calibri Light" w:hAnsi="Calibri Light"/>
                <w:sz w:val="17"/>
                <w:szCs w:val="17"/>
                <w:lang w:eastAsia="en-AU"/>
              </w:rPr>
              <w:br/>
              <w:t>Result:</w:t>
            </w:r>
            <w:r w:rsidRPr="00CC7CB9">
              <w:rPr>
                <w:rFonts w:ascii="Calibri Light" w:eastAsia="Calibri Light" w:hAnsi="Calibri Light"/>
                <w:sz w:val="17"/>
                <w:szCs w:val="17"/>
                <w:lang w:eastAsia="en-AU"/>
              </w:rPr>
              <w:t xml:space="preserve"> 2</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3D089728" w14:textId="7A4B2EA8"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5</w:t>
            </w:r>
            <w:r>
              <w:rPr>
                <w:rFonts w:ascii="Calibri Light" w:eastAsia="Calibri Light" w:hAnsi="Calibri Light"/>
                <w:sz w:val="17"/>
                <w:szCs w:val="17"/>
                <w:lang w:eastAsia="en-AU"/>
              </w:rPr>
              <w:br/>
              <w:t xml:space="preserve">Result: </w:t>
            </w:r>
            <w:r w:rsidRPr="00CC7CB9">
              <w:rPr>
                <w:rFonts w:ascii="Calibri Light" w:eastAsia="Calibri Light" w:hAnsi="Calibri Light"/>
                <w:sz w:val="17"/>
                <w:szCs w:val="17"/>
                <w:lang w:eastAsia="en-AU"/>
              </w:rPr>
              <w:t>5</w:t>
            </w:r>
          </w:p>
          <w:p w14:paraId="0D9BB3C0"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3" w:type="dxa"/>
            <w:tcBorders>
              <w:top w:val="dotted" w:sz="4" w:space="0" w:color="auto"/>
              <w:left w:val="dotted" w:sz="4" w:space="0" w:color="auto"/>
              <w:bottom w:val="dotted" w:sz="4" w:space="0" w:color="auto"/>
              <w:right w:val="dotted" w:sz="4" w:space="0" w:color="auto"/>
            </w:tcBorders>
          </w:tcPr>
          <w:p w14:paraId="294B748A"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5</w:t>
            </w:r>
          </w:p>
        </w:tc>
        <w:tc>
          <w:tcPr>
            <w:tcW w:w="1559" w:type="dxa"/>
            <w:tcBorders>
              <w:top w:val="dotted" w:sz="4" w:space="0" w:color="auto"/>
              <w:left w:val="dotted" w:sz="4" w:space="0" w:color="auto"/>
              <w:bottom w:val="dotted" w:sz="4" w:space="0" w:color="auto"/>
              <w:right w:val="dotted" w:sz="4" w:space="0" w:color="auto"/>
            </w:tcBorders>
          </w:tcPr>
          <w:p w14:paraId="4EC296EB"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AidWorks</w:t>
            </w:r>
          </w:p>
          <w:p w14:paraId="1A248579" w14:textId="77777777" w:rsidR="00CC7CB9" w:rsidRPr="00CC7CB9" w:rsidRDefault="00CC7CB9" w:rsidP="00CC7CB9">
            <w:pPr>
              <w:tabs>
                <w:tab w:val="left" w:pos="1635"/>
              </w:tabs>
              <w:rPr>
                <w:rFonts w:ascii="Calibri Light" w:eastAsia="Calibri Light" w:hAnsi="Calibri Light"/>
                <w:sz w:val="17"/>
                <w:szCs w:val="17"/>
                <w:lang w:eastAsia="en-AU"/>
              </w:rPr>
            </w:pPr>
          </w:p>
        </w:tc>
      </w:tr>
      <w:tr w:rsidR="00CC7CB9" w:rsidRPr="00B1069E" w14:paraId="466E4D8B" w14:textId="77777777" w:rsidTr="008B76BC">
        <w:trPr>
          <w:trHeight w:val="1275"/>
        </w:trPr>
        <w:tc>
          <w:tcPr>
            <w:tcW w:w="2127" w:type="dxa"/>
            <w:vMerge/>
            <w:tcBorders>
              <w:left w:val="dotted" w:sz="4" w:space="0" w:color="auto"/>
              <w:bottom w:val="dotted" w:sz="4" w:space="0" w:color="auto"/>
              <w:right w:val="dotted" w:sz="4" w:space="0" w:color="auto"/>
            </w:tcBorders>
            <w:shd w:val="clear" w:color="auto" w:fill="auto"/>
          </w:tcPr>
          <w:p w14:paraId="41CC167C" w14:textId="77777777" w:rsidR="00CC7CB9" w:rsidRPr="00B1069E" w:rsidRDefault="00CC7CB9" w:rsidP="00CC7CB9">
            <w:pPr>
              <w:tabs>
                <w:tab w:val="left" w:pos="1635"/>
              </w:tabs>
              <w:rPr>
                <w:rFonts w:ascii="Calibri Light" w:eastAsia="Calibri Light" w:hAnsi="Calibri Light"/>
                <w:b/>
                <w:iCs/>
                <w:sz w:val="18"/>
                <w:szCs w:val="18"/>
                <w:lang w:val="en-AU" w:eastAsia="en-AU"/>
              </w:rPr>
            </w:pPr>
          </w:p>
        </w:tc>
        <w:tc>
          <w:tcPr>
            <w:tcW w:w="1134" w:type="dxa"/>
            <w:vMerge/>
            <w:tcBorders>
              <w:left w:val="dotted" w:sz="4" w:space="0" w:color="auto"/>
              <w:bottom w:val="dotted" w:sz="4" w:space="0" w:color="auto"/>
              <w:right w:val="dotted" w:sz="4" w:space="0" w:color="auto"/>
            </w:tcBorders>
          </w:tcPr>
          <w:p w14:paraId="4D877D4B" w14:textId="77777777" w:rsidR="00CC7CB9" w:rsidRPr="00B1069E" w:rsidRDefault="00CC7CB9" w:rsidP="00CC7CB9">
            <w:pPr>
              <w:tabs>
                <w:tab w:val="left" w:pos="1635"/>
              </w:tabs>
              <w:rPr>
                <w:rFonts w:ascii="Calibri Light" w:eastAsia="Calibri Light" w:hAnsi="Calibri Light"/>
                <w:sz w:val="17"/>
                <w:szCs w:val="17"/>
                <w:lang w:eastAsia="en-AU"/>
              </w:rPr>
            </w:pPr>
          </w:p>
        </w:tc>
        <w:tc>
          <w:tcPr>
            <w:tcW w:w="1843" w:type="dxa"/>
            <w:vMerge/>
            <w:tcBorders>
              <w:left w:val="dotted" w:sz="4" w:space="0" w:color="auto"/>
              <w:bottom w:val="dotted" w:sz="4" w:space="0" w:color="auto"/>
              <w:right w:val="dotted" w:sz="4" w:space="0" w:color="auto"/>
            </w:tcBorders>
          </w:tcPr>
          <w:p w14:paraId="61DE95D0" w14:textId="77777777" w:rsidR="00CC7CB9" w:rsidRPr="00B1069E" w:rsidRDefault="00CC7CB9" w:rsidP="00CC7CB9">
            <w:pPr>
              <w:tabs>
                <w:tab w:val="left" w:pos="1635"/>
              </w:tabs>
              <w:rPr>
                <w:rFonts w:ascii="Calibri Light" w:eastAsia="Calibri Light" w:hAnsi="Calibri Light"/>
                <w:sz w:val="17"/>
                <w:szCs w:val="17"/>
                <w:lang w:eastAsia="en-AU"/>
              </w:rPr>
            </w:pPr>
          </w:p>
        </w:tc>
        <w:tc>
          <w:tcPr>
            <w:tcW w:w="1984" w:type="dxa"/>
            <w:tcBorders>
              <w:top w:val="dotted" w:sz="4" w:space="0" w:color="auto"/>
              <w:left w:val="dotted" w:sz="4" w:space="0" w:color="auto"/>
              <w:bottom w:val="dotted" w:sz="4" w:space="0" w:color="auto"/>
              <w:right w:val="dotted" w:sz="4" w:space="0" w:color="auto"/>
            </w:tcBorders>
          </w:tcPr>
          <w:p w14:paraId="33263829" w14:textId="39958763" w:rsidR="00CC7CB9" w:rsidRPr="00B1069E" w:rsidRDefault="00CC7CB9" w:rsidP="00CC7CB9">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Percentage of funding given to meet localisation agenda</w:t>
            </w:r>
            <w:r w:rsidR="00F91D5A">
              <w:rPr>
                <w:rFonts w:ascii="Calibri Light" w:eastAsia="Calibri Light" w:hAnsi="Calibri Light"/>
                <w:sz w:val="17"/>
                <w:szCs w:val="17"/>
                <w:lang w:eastAsia="en-AU"/>
              </w:rPr>
              <w:t>.</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5C455070" w14:textId="17A5B892" w:rsidR="00CC7CB9" w:rsidRPr="00B1069E" w:rsidRDefault="00CC7CB9" w:rsidP="00CC7CB9">
            <w:pPr>
              <w:tabs>
                <w:tab w:val="left" w:pos="1635"/>
              </w:tabs>
              <w:rPr>
                <w:rFonts w:ascii="Calibri Light" w:eastAsia="Calibri Light" w:hAnsi="Calibri Light"/>
                <w:sz w:val="17"/>
                <w:szCs w:val="17"/>
                <w:lang w:eastAsia="en-AU"/>
              </w:rPr>
            </w:pPr>
            <w:r w:rsidRPr="00ED61EC">
              <w:rPr>
                <w:rFonts w:ascii="Calibri Light" w:eastAsia="Calibri Light" w:hAnsi="Calibri Light"/>
                <w:sz w:val="17"/>
                <w:szCs w:val="17"/>
                <w:lang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2C77B3AB" w14:textId="7B599293"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 N/A</w:t>
            </w:r>
            <w:r>
              <w:rPr>
                <w:rFonts w:ascii="Calibri Light" w:eastAsia="Calibri Light" w:hAnsi="Calibri Light"/>
                <w:sz w:val="17"/>
                <w:szCs w:val="17"/>
                <w:lang w:eastAsia="en-AU"/>
              </w:rPr>
              <w:br/>
              <w:t>Result:</w:t>
            </w:r>
            <w:r w:rsidRPr="00CC7CB9">
              <w:rPr>
                <w:rFonts w:ascii="Calibri Light" w:eastAsia="Calibri Light" w:hAnsi="Calibri Light"/>
                <w:sz w:val="17"/>
                <w:szCs w:val="17"/>
                <w:lang w:eastAsia="en-AU"/>
              </w:rPr>
              <w:t xml:space="preserve"> 8%</w:t>
            </w: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038F1731" w14:textId="46095339"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Target:15%</w:t>
            </w:r>
            <w:r>
              <w:rPr>
                <w:rFonts w:ascii="Calibri Light" w:eastAsia="Calibri Light" w:hAnsi="Calibri Light"/>
                <w:sz w:val="17"/>
                <w:szCs w:val="17"/>
                <w:lang w:eastAsia="en-AU"/>
              </w:rPr>
              <w:br/>
              <w:t xml:space="preserve">Result: </w:t>
            </w:r>
            <w:r w:rsidRPr="00CC7CB9">
              <w:rPr>
                <w:rFonts w:ascii="Calibri Light" w:eastAsia="Calibri Light" w:hAnsi="Calibri Light"/>
                <w:sz w:val="17"/>
                <w:szCs w:val="17"/>
                <w:lang w:eastAsia="en-AU"/>
              </w:rPr>
              <w:t>13.4%</w:t>
            </w:r>
            <w:r w:rsidRPr="00CC7CB9">
              <w:rPr>
                <w:rStyle w:val="FootnoteReference"/>
                <w:rFonts w:ascii="Calibri Light" w:eastAsia="Calibri Light" w:hAnsi="Calibri Light"/>
                <w:sz w:val="17"/>
                <w:szCs w:val="17"/>
                <w:lang w:eastAsia="en-AU"/>
              </w:rPr>
              <w:footnoteReference w:id="23"/>
            </w:r>
          </w:p>
          <w:p w14:paraId="23795CEA"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 xml:space="preserve">Not met </w:t>
            </w:r>
          </w:p>
        </w:tc>
        <w:tc>
          <w:tcPr>
            <w:tcW w:w="993" w:type="dxa"/>
            <w:tcBorders>
              <w:top w:val="dotted" w:sz="4" w:space="0" w:color="auto"/>
              <w:left w:val="dotted" w:sz="4" w:space="0" w:color="auto"/>
              <w:bottom w:val="dotted" w:sz="4" w:space="0" w:color="auto"/>
              <w:right w:val="dotted" w:sz="4" w:space="0" w:color="auto"/>
            </w:tcBorders>
          </w:tcPr>
          <w:p w14:paraId="01EE33A2" w14:textId="6BCE86DD"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Target:</w:t>
            </w:r>
            <w:r w:rsidRPr="00CC7CB9">
              <w:rPr>
                <w:rFonts w:ascii="Calibri Light" w:eastAsia="Calibri Light" w:hAnsi="Calibri Light"/>
                <w:sz w:val="17"/>
                <w:szCs w:val="17"/>
                <w:lang w:eastAsia="en-AU"/>
              </w:rPr>
              <w:br/>
              <w:t>15%</w:t>
            </w:r>
          </w:p>
        </w:tc>
        <w:tc>
          <w:tcPr>
            <w:tcW w:w="1559" w:type="dxa"/>
            <w:tcBorders>
              <w:top w:val="dotted" w:sz="4" w:space="0" w:color="auto"/>
              <w:left w:val="dotted" w:sz="4" w:space="0" w:color="auto"/>
              <w:bottom w:val="dotted" w:sz="4" w:space="0" w:color="auto"/>
              <w:right w:val="dotted" w:sz="4" w:space="0" w:color="auto"/>
            </w:tcBorders>
          </w:tcPr>
          <w:p w14:paraId="2A3F914A"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2018-19 Achievement Data Source:  DFAT AidWorks</w:t>
            </w:r>
          </w:p>
          <w:p w14:paraId="63B589A4" w14:textId="77777777" w:rsidR="00CC7CB9" w:rsidRPr="00CC7CB9" w:rsidRDefault="00CC7CB9" w:rsidP="00CC7CB9">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Post calculation</w:t>
            </w:r>
          </w:p>
        </w:tc>
      </w:tr>
    </w:tbl>
    <w:p w14:paraId="10A195BB" w14:textId="77777777" w:rsidR="00EE6ED1" w:rsidRPr="00B1069E" w:rsidRDefault="00EE6ED1" w:rsidP="00EE6ED1">
      <w:pPr>
        <w:rPr>
          <w:rFonts w:ascii="Calibri Light" w:eastAsia="Calibri Light" w:hAnsi="Calibri Light"/>
        </w:rPr>
      </w:pPr>
    </w:p>
    <w:tbl>
      <w:tblPr>
        <w:tblW w:w="15446" w:type="dxa"/>
        <w:tblLayout w:type="fixed"/>
        <w:tblLook w:val="04A0" w:firstRow="1" w:lastRow="0" w:firstColumn="1" w:lastColumn="0" w:noHBand="0" w:noVBand="1"/>
      </w:tblPr>
      <w:tblGrid>
        <w:gridCol w:w="1985"/>
        <w:gridCol w:w="2405"/>
        <w:gridCol w:w="3402"/>
        <w:gridCol w:w="3543"/>
        <w:gridCol w:w="1985"/>
        <w:gridCol w:w="992"/>
        <w:gridCol w:w="1134"/>
      </w:tblGrid>
      <w:tr w:rsidR="002B78E4" w:rsidRPr="00B1069E" w14:paraId="60E510A1" w14:textId="77777777" w:rsidTr="007906D4">
        <w:trPr>
          <w:trHeight w:val="519"/>
          <w:tblHeader/>
        </w:trPr>
        <w:tc>
          <w:tcPr>
            <w:tcW w:w="14312" w:type="dxa"/>
            <w:gridSpan w:val="6"/>
            <w:tcBorders>
              <w:top w:val="dotted" w:sz="4" w:space="0" w:color="auto"/>
              <w:left w:val="dotted" w:sz="4" w:space="0" w:color="auto"/>
              <w:bottom w:val="dotted" w:sz="4" w:space="0" w:color="auto"/>
              <w:right w:val="dotted" w:sz="4" w:space="0" w:color="auto"/>
            </w:tcBorders>
            <w:shd w:val="clear" w:color="auto" w:fill="D8DCDB"/>
          </w:tcPr>
          <w:p w14:paraId="21F9DE4F"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lastRenderedPageBreak/>
              <w:t xml:space="preserve">Australia’s Aid Objective Program Management </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09D23918"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r>
      <w:tr w:rsidR="002B78E4" w:rsidRPr="00B1069E" w14:paraId="2372B489" w14:textId="77777777" w:rsidTr="007906D4">
        <w:trPr>
          <w:trHeight w:val="75"/>
          <w:tblHeader/>
        </w:trPr>
        <w:tc>
          <w:tcPr>
            <w:tcW w:w="4390" w:type="dxa"/>
            <w:gridSpan w:val="2"/>
            <w:tcBorders>
              <w:top w:val="dotted" w:sz="4" w:space="0" w:color="auto"/>
              <w:left w:val="dotted" w:sz="4" w:space="0" w:color="auto"/>
              <w:bottom w:val="dotted" w:sz="4" w:space="0" w:color="auto"/>
              <w:right w:val="dotted" w:sz="4" w:space="0" w:color="auto"/>
            </w:tcBorders>
          </w:tcPr>
          <w:p w14:paraId="4EBBD232" w14:textId="77777777" w:rsidR="00EE6ED1" w:rsidRPr="00B1069E" w:rsidRDefault="00EE6ED1" w:rsidP="007906D4">
            <w:pPr>
              <w:tabs>
                <w:tab w:val="left" w:pos="1635"/>
              </w:tabs>
              <w:ind w:right="-252"/>
              <w:jc w:val="center"/>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 xml:space="preserve">   </w:t>
            </w:r>
          </w:p>
        </w:tc>
        <w:tc>
          <w:tcPr>
            <w:tcW w:w="9922" w:type="dxa"/>
            <w:gridSpan w:val="4"/>
            <w:tcBorders>
              <w:top w:val="dotted" w:sz="4" w:space="0" w:color="auto"/>
              <w:left w:val="dotted" w:sz="4" w:space="0" w:color="auto"/>
              <w:bottom w:val="dotted" w:sz="4" w:space="0" w:color="auto"/>
              <w:right w:val="dotted" w:sz="4" w:space="0" w:color="auto"/>
            </w:tcBorders>
          </w:tcPr>
          <w:p w14:paraId="167B9C9C"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Annual Progress Targets/Milestones</w:t>
            </w:r>
          </w:p>
        </w:tc>
        <w:tc>
          <w:tcPr>
            <w:tcW w:w="1134" w:type="dxa"/>
            <w:tcBorders>
              <w:top w:val="dotted" w:sz="4" w:space="0" w:color="auto"/>
              <w:left w:val="dotted" w:sz="4" w:space="0" w:color="auto"/>
              <w:bottom w:val="dotted" w:sz="4" w:space="0" w:color="auto"/>
              <w:right w:val="dotted" w:sz="4" w:space="0" w:color="auto"/>
            </w:tcBorders>
          </w:tcPr>
          <w:p w14:paraId="1F33DB59"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r>
      <w:tr w:rsidR="002B78E4" w:rsidRPr="00B1069E" w14:paraId="71429DED" w14:textId="77777777" w:rsidTr="007906D4">
        <w:trPr>
          <w:trHeight w:val="796"/>
          <w:tblHeader/>
        </w:trPr>
        <w:tc>
          <w:tcPr>
            <w:tcW w:w="1985" w:type="dxa"/>
            <w:tcBorders>
              <w:top w:val="dotted" w:sz="4" w:space="0" w:color="auto"/>
              <w:left w:val="dotted" w:sz="4" w:space="0" w:color="auto"/>
              <w:bottom w:val="dotted" w:sz="4" w:space="0" w:color="auto"/>
              <w:right w:val="dotted" w:sz="4" w:space="0" w:color="auto"/>
            </w:tcBorders>
            <w:shd w:val="clear" w:color="auto" w:fill="D8DCDB"/>
          </w:tcPr>
          <w:p w14:paraId="02849F06"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Plan outcome</w:t>
            </w:r>
          </w:p>
        </w:tc>
        <w:tc>
          <w:tcPr>
            <w:tcW w:w="2405" w:type="dxa"/>
            <w:tcBorders>
              <w:top w:val="dotted" w:sz="4" w:space="0" w:color="auto"/>
              <w:left w:val="dotted" w:sz="4" w:space="0" w:color="auto"/>
              <w:bottom w:val="dotted" w:sz="4" w:space="0" w:color="auto"/>
              <w:right w:val="dotted" w:sz="4" w:space="0" w:color="auto"/>
            </w:tcBorders>
            <w:shd w:val="clear" w:color="auto" w:fill="D8DCDB"/>
          </w:tcPr>
          <w:p w14:paraId="34D565F3"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Plan outcome</w:t>
            </w:r>
          </w:p>
          <w:p w14:paraId="79B4DAAA"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 xml:space="preserve"> indicators</w:t>
            </w:r>
          </w:p>
        </w:tc>
        <w:tc>
          <w:tcPr>
            <w:tcW w:w="3402" w:type="dxa"/>
            <w:tcBorders>
              <w:top w:val="dotted" w:sz="4" w:space="0" w:color="auto"/>
              <w:left w:val="dotted" w:sz="4" w:space="0" w:color="auto"/>
              <w:bottom w:val="dotted" w:sz="4" w:space="0" w:color="auto"/>
              <w:right w:val="dotted" w:sz="4" w:space="0" w:color="auto"/>
            </w:tcBorders>
            <w:shd w:val="clear" w:color="auto" w:fill="D8DCDB"/>
          </w:tcPr>
          <w:p w14:paraId="2A35B63A"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2016-17</w:t>
            </w:r>
          </w:p>
        </w:tc>
        <w:tc>
          <w:tcPr>
            <w:tcW w:w="3543" w:type="dxa"/>
            <w:tcBorders>
              <w:top w:val="dotted" w:sz="4" w:space="0" w:color="auto"/>
              <w:left w:val="dotted" w:sz="4" w:space="0" w:color="auto"/>
              <w:bottom w:val="dotted" w:sz="4" w:space="0" w:color="auto"/>
              <w:right w:val="dotted" w:sz="4" w:space="0" w:color="auto"/>
            </w:tcBorders>
            <w:shd w:val="clear" w:color="auto" w:fill="D8DCDB"/>
          </w:tcPr>
          <w:p w14:paraId="699C9C52"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2017-18</w:t>
            </w:r>
          </w:p>
        </w:tc>
        <w:tc>
          <w:tcPr>
            <w:tcW w:w="1985" w:type="dxa"/>
            <w:tcBorders>
              <w:top w:val="dotted" w:sz="4" w:space="0" w:color="auto"/>
              <w:left w:val="dotted" w:sz="4" w:space="0" w:color="auto"/>
              <w:bottom w:val="dotted" w:sz="4" w:space="0" w:color="auto"/>
              <w:right w:val="dotted" w:sz="4" w:space="0" w:color="auto"/>
            </w:tcBorders>
            <w:shd w:val="clear" w:color="auto" w:fill="D8DCDB"/>
          </w:tcPr>
          <w:p w14:paraId="3825DA0B"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2018-19</w:t>
            </w:r>
          </w:p>
        </w:tc>
        <w:tc>
          <w:tcPr>
            <w:tcW w:w="992" w:type="dxa"/>
            <w:tcBorders>
              <w:top w:val="dotted" w:sz="4" w:space="0" w:color="auto"/>
              <w:left w:val="dotted" w:sz="4" w:space="0" w:color="auto"/>
              <w:bottom w:val="dotted" w:sz="4" w:space="0" w:color="auto"/>
              <w:right w:val="dotted" w:sz="4" w:space="0" w:color="auto"/>
            </w:tcBorders>
            <w:shd w:val="clear" w:color="auto" w:fill="D8DCDB"/>
          </w:tcPr>
          <w:p w14:paraId="1F2AB330"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2019-20</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4428EE16"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iCs/>
                <w:sz w:val="18"/>
                <w:szCs w:val="18"/>
                <w:lang w:val="en-AU" w:eastAsia="en-AU"/>
              </w:rPr>
              <w:t>Data source &amp; baseline</w:t>
            </w:r>
          </w:p>
        </w:tc>
      </w:tr>
      <w:tr w:rsidR="002B78E4" w:rsidRPr="00B1069E" w14:paraId="1A0820A7" w14:textId="77777777" w:rsidTr="007906D4">
        <w:trPr>
          <w:trHeight w:val="910"/>
        </w:trPr>
        <w:tc>
          <w:tcPr>
            <w:tcW w:w="1985" w:type="dxa"/>
            <w:vMerge w:val="restart"/>
            <w:tcBorders>
              <w:top w:val="dotted" w:sz="4" w:space="0" w:color="auto"/>
              <w:left w:val="dotted" w:sz="4" w:space="0" w:color="auto"/>
              <w:right w:val="dotted" w:sz="4" w:space="0" w:color="auto"/>
            </w:tcBorders>
            <w:shd w:val="clear" w:color="auto" w:fill="auto"/>
          </w:tcPr>
          <w:p w14:paraId="23B1886F"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b/>
                <w:sz w:val="17"/>
                <w:szCs w:val="17"/>
                <w:lang w:val="en-AU" w:eastAsia="en-AU"/>
              </w:rPr>
              <w:t>1.A consolidated, efficient and effective program</w:t>
            </w:r>
          </w:p>
        </w:tc>
        <w:tc>
          <w:tcPr>
            <w:tcW w:w="2405" w:type="dxa"/>
            <w:tcBorders>
              <w:top w:val="dotted" w:sz="4" w:space="0" w:color="auto"/>
              <w:left w:val="dotted" w:sz="4" w:space="0" w:color="auto"/>
              <w:bottom w:val="dotted" w:sz="4" w:space="0" w:color="auto"/>
              <w:right w:val="dotted" w:sz="4" w:space="0" w:color="auto"/>
            </w:tcBorders>
          </w:tcPr>
          <w:p w14:paraId="6CCBBD33" w14:textId="598F190B"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sz w:val="17"/>
                <w:szCs w:val="17"/>
                <w:lang w:eastAsia="en-AU"/>
              </w:rPr>
              <w:t>Main partnerships reduced to 4</w:t>
            </w:r>
            <w:r w:rsidR="00F91D5A">
              <w:rPr>
                <w:rFonts w:ascii="Calibri Light" w:eastAsia="Calibri Light" w:hAnsi="Calibri Light"/>
                <w:sz w:val="17"/>
                <w:szCs w:val="17"/>
                <w:lang w:eastAsia="en-AU"/>
              </w:rPr>
              <w:t>.</w:t>
            </w:r>
          </w:p>
        </w:tc>
        <w:tc>
          <w:tcPr>
            <w:tcW w:w="3402" w:type="dxa"/>
            <w:tcBorders>
              <w:top w:val="dotted" w:sz="4" w:space="0" w:color="auto"/>
              <w:left w:val="dotted" w:sz="4" w:space="0" w:color="auto"/>
              <w:bottom w:val="dotted" w:sz="4" w:space="0" w:color="auto"/>
              <w:right w:val="dotted" w:sz="4" w:space="0" w:color="auto"/>
            </w:tcBorders>
            <w:shd w:val="clear" w:color="auto" w:fill="auto"/>
          </w:tcPr>
          <w:p w14:paraId="5F26342D" w14:textId="2D71F031"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Maintained four (4) key partnerships with the Government of Bangladesh (GoB), BRAC, DFID and WFP with smaller or supporting investments with TAF</w:t>
            </w:r>
            <w:r w:rsidR="00B1069E" w:rsidRPr="00B1069E">
              <w:rPr>
                <w:rFonts w:ascii="Calibri Light" w:eastAsia="Calibri Light" w:hAnsi="Calibri Light"/>
                <w:sz w:val="17"/>
                <w:szCs w:val="17"/>
                <w:lang w:eastAsia="en-AU"/>
              </w:rPr>
              <w:t xml:space="preserve">. </w:t>
            </w:r>
          </w:p>
          <w:p w14:paraId="57AC9CDB"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c>
          <w:tcPr>
            <w:tcW w:w="3543" w:type="dxa"/>
            <w:tcBorders>
              <w:top w:val="dotted" w:sz="4" w:space="0" w:color="auto"/>
              <w:left w:val="dotted" w:sz="4" w:space="0" w:color="auto"/>
              <w:bottom w:val="dotted" w:sz="4" w:space="0" w:color="auto"/>
              <w:right w:val="dotted" w:sz="4" w:space="0" w:color="auto"/>
            </w:tcBorders>
          </w:tcPr>
          <w:p w14:paraId="140A56BA" w14:textId="4A5E852B"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Partnerships increased from 4 to 9, with the scale-up of Australia’s humanitarian funding to the Rohingya crisis</w:t>
            </w:r>
            <w:r w:rsidR="00B1069E" w:rsidRPr="00B1069E">
              <w:rPr>
                <w:rFonts w:ascii="Calibri Light" w:eastAsia="Calibri Light" w:hAnsi="Calibri Light"/>
                <w:sz w:val="17"/>
                <w:szCs w:val="17"/>
                <w:lang w:eastAsia="en-AU"/>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BADD6E3" w14:textId="77777777" w:rsidR="00EE6ED1" w:rsidRPr="00B1069E" w:rsidRDefault="00EE6ED1" w:rsidP="007906D4">
            <w:pPr>
              <w:tabs>
                <w:tab w:val="left" w:pos="1635"/>
              </w:tabs>
              <w:rPr>
                <w:rFonts w:ascii="Calibri Light" w:eastAsia="Calibri Light" w:hAnsi="Calibri Light"/>
                <w:iCs/>
                <w:sz w:val="18"/>
                <w:szCs w:val="18"/>
                <w:lang w:val="en-AU" w:eastAsia="en-AU"/>
              </w:rPr>
            </w:pPr>
            <w:r w:rsidRPr="00B1069E">
              <w:rPr>
                <w:rFonts w:ascii="Calibri Light" w:eastAsia="Calibri Light" w:hAnsi="Calibri Light"/>
                <w:sz w:val="17"/>
                <w:szCs w:val="17"/>
                <w:lang w:eastAsia="en-AU"/>
              </w:rPr>
              <w:t>9 partnerships maintained, out of which 4 are humanitarian partners given Australia’s ongoing humanitarian funding to the Rohingya crisis.</w:t>
            </w: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719C0F3" w14:textId="77777777" w:rsidR="00EE6ED1" w:rsidRPr="00B1069E" w:rsidRDefault="00EE6ED1" w:rsidP="007906D4">
            <w:pPr>
              <w:tabs>
                <w:tab w:val="left" w:pos="1635"/>
              </w:tabs>
              <w:rPr>
                <w:rFonts w:ascii="Calibri Light" w:eastAsia="Calibri Light" w:hAnsi="Calibri Light"/>
                <w:iCs/>
                <w:sz w:val="18"/>
                <w:szCs w:val="18"/>
                <w:lang w:val="en-AU" w:eastAsia="en-AU"/>
              </w:rPr>
            </w:pPr>
          </w:p>
        </w:tc>
        <w:tc>
          <w:tcPr>
            <w:tcW w:w="1134" w:type="dxa"/>
            <w:tcBorders>
              <w:top w:val="dotted" w:sz="4" w:space="0" w:color="auto"/>
              <w:left w:val="dotted" w:sz="4" w:space="0" w:color="auto"/>
              <w:bottom w:val="dotted" w:sz="4" w:space="0" w:color="auto"/>
              <w:right w:val="dotted" w:sz="4" w:space="0" w:color="auto"/>
            </w:tcBorders>
          </w:tcPr>
          <w:p w14:paraId="020BCEC6" w14:textId="77777777" w:rsidR="00EE6ED1" w:rsidRPr="00B1069E" w:rsidRDefault="00EE6ED1" w:rsidP="007906D4">
            <w:pPr>
              <w:tabs>
                <w:tab w:val="left" w:pos="1635"/>
              </w:tabs>
              <w:rPr>
                <w:rFonts w:ascii="Calibri Light" w:eastAsia="Calibri Light" w:hAnsi="Calibri Light"/>
                <w:iCs/>
                <w:sz w:val="18"/>
                <w:szCs w:val="18"/>
                <w:lang w:val="en-AU" w:eastAsia="en-AU"/>
              </w:rPr>
            </w:pPr>
            <w:r w:rsidRPr="00B1069E">
              <w:rPr>
                <w:rFonts w:ascii="Calibri Light" w:eastAsia="Calibri Light" w:hAnsi="Calibri Light"/>
                <w:sz w:val="17"/>
                <w:szCs w:val="17"/>
                <w:lang w:eastAsia="en-AU"/>
              </w:rPr>
              <w:t xml:space="preserve">AidWorks </w:t>
            </w:r>
          </w:p>
        </w:tc>
      </w:tr>
      <w:tr w:rsidR="002B78E4" w:rsidRPr="00B1069E" w14:paraId="7C46483C" w14:textId="77777777" w:rsidTr="007906D4">
        <w:trPr>
          <w:trHeight w:val="851"/>
        </w:trPr>
        <w:tc>
          <w:tcPr>
            <w:tcW w:w="1985" w:type="dxa"/>
            <w:vMerge/>
            <w:tcBorders>
              <w:left w:val="dotted" w:sz="4" w:space="0" w:color="auto"/>
              <w:right w:val="dotted" w:sz="4" w:space="0" w:color="auto"/>
            </w:tcBorders>
            <w:shd w:val="clear" w:color="auto" w:fill="auto"/>
          </w:tcPr>
          <w:p w14:paraId="44D96C47"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c>
          <w:tcPr>
            <w:tcW w:w="2405" w:type="dxa"/>
            <w:tcBorders>
              <w:top w:val="dotted" w:sz="4" w:space="0" w:color="auto"/>
              <w:left w:val="dotted" w:sz="4" w:space="0" w:color="auto"/>
              <w:bottom w:val="dotted" w:sz="4" w:space="0" w:color="auto"/>
              <w:right w:val="dotted" w:sz="4" w:space="0" w:color="auto"/>
            </w:tcBorders>
          </w:tcPr>
          <w:p w14:paraId="641BC6D1" w14:textId="3B290035" w:rsidR="00EE6ED1" w:rsidRPr="00B1069E" w:rsidRDefault="00EE6ED1" w:rsidP="007906D4">
            <w:pPr>
              <w:rPr>
                <w:rFonts w:ascii="Calibri Light" w:eastAsia="Calibri Light" w:hAnsi="Calibri Light"/>
                <w:sz w:val="18"/>
                <w:szCs w:val="18"/>
                <w:lang w:val="en-AU" w:eastAsia="en-AU"/>
              </w:rPr>
            </w:pPr>
            <w:r w:rsidRPr="00B1069E">
              <w:rPr>
                <w:rFonts w:ascii="Calibri Light" w:eastAsia="Calibri Light" w:hAnsi="Calibri Light"/>
                <w:sz w:val="17"/>
                <w:szCs w:val="17"/>
                <w:lang w:eastAsia="en-AU"/>
              </w:rPr>
              <w:t>Reduction from 17 to 9 investments in AidWorks by financial year 2018-19</w:t>
            </w:r>
            <w:r w:rsidR="00F91D5A">
              <w:rPr>
                <w:rFonts w:ascii="Calibri Light" w:eastAsia="Calibri Light" w:hAnsi="Calibri Light"/>
                <w:sz w:val="17"/>
                <w:szCs w:val="17"/>
                <w:lang w:eastAsia="en-AU"/>
              </w:rPr>
              <w:t>.</w:t>
            </w:r>
          </w:p>
        </w:tc>
        <w:tc>
          <w:tcPr>
            <w:tcW w:w="3402" w:type="dxa"/>
            <w:tcBorders>
              <w:top w:val="dotted" w:sz="4" w:space="0" w:color="auto"/>
              <w:left w:val="dotted" w:sz="4" w:space="0" w:color="auto"/>
              <w:bottom w:val="dotted" w:sz="4" w:space="0" w:color="auto"/>
              <w:right w:val="dotted" w:sz="4" w:space="0" w:color="auto"/>
            </w:tcBorders>
          </w:tcPr>
          <w:p w14:paraId="18A736C4" w14:textId="77777777" w:rsidR="00EE6ED1" w:rsidRPr="00B1069E" w:rsidRDefault="00EE6ED1" w:rsidP="007906D4">
            <w:pPr>
              <w:tabs>
                <w:tab w:val="left" w:pos="1635"/>
              </w:tabs>
              <w:rPr>
                <w:rFonts w:ascii="Calibri Light" w:eastAsia="Calibri Light" w:hAnsi="Calibri Light"/>
                <w:b/>
                <w:iCs/>
                <w:sz w:val="18"/>
                <w:szCs w:val="18"/>
                <w:lang w:val="en-AU" w:eastAsia="en-AU"/>
              </w:rPr>
            </w:pPr>
            <w:r w:rsidRPr="00B1069E">
              <w:rPr>
                <w:rFonts w:ascii="Calibri Light" w:eastAsia="Calibri Light" w:hAnsi="Calibri Light"/>
                <w:sz w:val="17"/>
                <w:szCs w:val="17"/>
                <w:lang w:eastAsia="en-AU"/>
              </w:rPr>
              <w:t>Reduced the number of active investments from 11 to 8.</w:t>
            </w:r>
          </w:p>
        </w:tc>
        <w:tc>
          <w:tcPr>
            <w:tcW w:w="3543" w:type="dxa"/>
            <w:tcBorders>
              <w:top w:val="dotted" w:sz="4" w:space="0" w:color="auto"/>
              <w:left w:val="dotted" w:sz="4" w:space="0" w:color="auto"/>
              <w:bottom w:val="dotted" w:sz="4" w:space="0" w:color="auto"/>
              <w:right w:val="dotted" w:sz="4" w:space="0" w:color="auto"/>
            </w:tcBorders>
          </w:tcPr>
          <w:p w14:paraId="61ECB3D3" w14:textId="77777777" w:rsidR="00EE6ED1" w:rsidRPr="00B1069E" w:rsidRDefault="00EE6ED1" w:rsidP="007906D4">
            <w:pPr>
              <w:tabs>
                <w:tab w:val="left" w:pos="1635"/>
              </w:tabs>
              <w:rPr>
                <w:rFonts w:ascii="Calibri Light" w:eastAsia="Calibri Light" w:hAnsi="Calibri Light"/>
                <w:iCs/>
                <w:sz w:val="18"/>
                <w:szCs w:val="18"/>
                <w:lang w:val="en-AU" w:eastAsia="en-AU"/>
              </w:rPr>
            </w:pPr>
            <w:r w:rsidRPr="00B1069E">
              <w:rPr>
                <w:rFonts w:ascii="Calibri Light" w:eastAsia="Calibri Light" w:hAnsi="Calibri Light"/>
                <w:sz w:val="17"/>
                <w:szCs w:val="17"/>
                <w:lang w:eastAsia="en-AU"/>
              </w:rPr>
              <w:t xml:space="preserve">Active investments increased from 8 to 11. With the Australia’s bilateral aid program to Bangladesh increasing by 70 per cent in response to the Rohingya humanitarian crisis, we extended selected investments and entered into new arrangements.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0BB8F73"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9 active program investments maintained, across development and humanitarian programming.</w:t>
            </w:r>
          </w:p>
          <w:p w14:paraId="467B1AE6"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7BC3C783"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1134" w:type="dxa"/>
            <w:tcBorders>
              <w:top w:val="dotted" w:sz="4" w:space="0" w:color="auto"/>
              <w:left w:val="dotted" w:sz="4" w:space="0" w:color="auto"/>
              <w:bottom w:val="dotted" w:sz="4" w:space="0" w:color="auto"/>
              <w:right w:val="dotted" w:sz="4" w:space="0" w:color="auto"/>
            </w:tcBorders>
          </w:tcPr>
          <w:p w14:paraId="20C9E441"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AidWorks</w:t>
            </w:r>
          </w:p>
        </w:tc>
      </w:tr>
      <w:tr w:rsidR="002B78E4" w:rsidRPr="00B1069E" w14:paraId="184E8EAF" w14:textId="77777777" w:rsidTr="007906D4">
        <w:trPr>
          <w:trHeight w:val="1275"/>
        </w:trPr>
        <w:tc>
          <w:tcPr>
            <w:tcW w:w="1985" w:type="dxa"/>
            <w:vMerge/>
            <w:tcBorders>
              <w:left w:val="dotted" w:sz="4" w:space="0" w:color="auto"/>
              <w:right w:val="dotted" w:sz="4" w:space="0" w:color="auto"/>
            </w:tcBorders>
            <w:shd w:val="clear" w:color="auto" w:fill="auto"/>
          </w:tcPr>
          <w:p w14:paraId="2F4E0F99"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c>
          <w:tcPr>
            <w:tcW w:w="2405" w:type="dxa"/>
            <w:tcBorders>
              <w:top w:val="dotted" w:sz="4" w:space="0" w:color="auto"/>
              <w:left w:val="dotted" w:sz="4" w:space="0" w:color="auto"/>
              <w:bottom w:val="dotted" w:sz="4" w:space="0" w:color="auto"/>
              <w:right w:val="dotted" w:sz="4" w:space="0" w:color="auto"/>
            </w:tcBorders>
          </w:tcPr>
          <w:p w14:paraId="60B92657" w14:textId="15EE0F90"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All partnerships meet partnership objectives and are assessed as adding value to DFAT funding</w:t>
            </w:r>
            <w:r w:rsidR="00F91D5A">
              <w:rPr>
                <w:rFonts w:ascii="Calibri Light" w:eastAsia="Calibri Light" w:hAnsi="Calibri Light"/>
                <w:sz w:val="17"/>
                <w:szCs w:val="17"/>
                <w:lang w:eastAsia="en-AU"/>
              </w:rPr>
              <w:t>.</w:t>
            </w:r>
          </w:p>
        </w:tc>
        <w:tc>
          <w:tcPr>
            <w:tcW w:w="3402" w:type="dxa"/>
            <w:tcBorders>
              <w:top w:val="dotted" w:sz="4" w:space="0" w:color="auto"/>
              <w:left w:val="dotted" w:sz="4" w:space="0" w:color="auto"/>
              <w:bottom w:val="dotted" w:sz="4" w:space="0" w:color="auto"/>
              <w:right w:val="dotted" w:sz="4" w:space="0" w:color="auto"/>
            </w:tcBorders>
            <w:shd w:val="clear" w:color="auto" w:fill="auto"/>
          </w:tcPr>
          <w:p w14:paraId="3A00B591"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BRAC and PEDP3 -partnerships continue to help leverage Australia’s modest funding for larger gains in priority areas.</w:t>
            </w:r>
          </w:p>
          <w:p w14:paraId="48424CF9" w14:textId="3D4769A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WFP –delivers essential humanitarian services in a complex context and facilitates broader dialogue for GoA</w:t>
            </w:r>
            <w:r w:rsidR="00F91D5A">
              <w:rPr>
                <w:rFonts w:ascii="Calibri Light" w:eastAsia="Calibri Light" w:hAnsi="Calibri Light"/>
                <w:sz w:val="17"/>
                <w:szCs w:val="17"/>
                <w:lang w:eastAsia="en-AU"/>
              </w:rPr>
              <w:t>.</w:t>
            </w:r>
          </w:p>
          <w:p w14:paraId="328FC95F"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 xml:space="preserve">DFID (SP) – has helped progress GoB’s social protection reform agenda. </w:t>
            </w:r>
          </w:p>
          <w:p w14:paraId="512CFDFA"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3543" w:type="dxa"/>
            <w:tcBorders>
              <w:top w:val="dotted" w:sz="4" w:space="0" w:color="auto"/>
              <w:left w:val="dotted" w:sz="4" w:space="0" w:color="auto"/>
              <w:bottom w:val="dotted" w:sz="4" w:space="0" w:color="auto"/>
              <w:right w:val="dotted" w:sz="4" w:space="0" w:color="auto"/>
            </w:tcBorders>
            <w:shd w:val="clear" w:color="auto" w:fill="auto"/>
          </w:tcPr>
          <w:p w14:paraId="46185010" w14:textId="77777777" w:rsidR="00EE6ED1" w:rsidRPr="00B1069E" w:rsidRDefault="00EE6ED1" w:rsidP="007906D4">
            <w:pPr>
              <w:rPr>
                <w:rFonts w:ascii="Calibri Light" w:eastAsia="Calibri Light" w:hAnsi="Calibri Light"/>
                <w:sz w:val="17"/>
                <w:szCs w:val="17"/>
                <w:lang w:eastAsia="en-AU"/>
              </w:rPr>
            </w:pPr>
            <w:r w:rsidRPr="00B1069E">
              <w:rPr>
                <w:rFonts w:ascii="Calibri Light" w:eastAsia="Calibri Light" w:hAnsi="Calibri Light"/>
                <w:sz w:val="17"/>
                <w:szCs w:val="17"/>
                <w:lang w:eastAsia="en-AU"/>
              </w:rPr>
              <w:t xml:space="preserve">BRAC and WFP- has helped respond quickly, effectively and at scale to the humanitarian crisis in Cox’s Bazar. </w:t>
            </w:r>
          </w:p>
          <w:p w14:paraId="5FC044DF" w14:textId="77777777" w:rsidR="00EE6ED1" w:rsidRPr="00B1069E" w:rsidRDefault="00EE6ED1" w:rsidP="007906D4">
            <w:pPr>
              <w:rPr>
                <w:rFonts w:ascii="Calibri Light" w:eastAsia="Calibri Light" w:hAnsi="Calibri Light"/>
                <w:sz w:val="17"/>
                <w:szCs w:val="17"/>
                <w:lang w:eastAsia="en-AU"/>
              </w:rPr>
            </w:pPr>
            <w:r w:rsidRPr="00B1069E">
              <w:rPr>
                <w:rFonts w:ascii="Calibri Light" w:eastAsia="Calibri Light" w:hAnsi="Calibri Light"/>
                <w:sz w:val="17"/>
                <w:szCs w:val="17"/>
                <w:lang w:eastAsia="en-AU"/>
              </w:rPr>
              <w:t xml:space="preserve">PEDP3 – continues to help leverage modest funding to achieve results at scale in priority areas. </w:t>
            </w:r>
          </w:p>
          <w:p w14:paraId="38C9EC00" w14:textId="77777777" w:rsidR="00EE6ED1" w:rsidRPr="00B1069E" w:rsidRDefault="00EE6ED1" w:rsidP="007906D4">
            <w:pPr>
              <w:rPr>
                <w:rFonts w:ascii="Calibri Light" w:eastAsia="Calibri Light" w:hAnsi="Calibri Light"/>
                <w:sz w:val="17"/>
                <w:szCs w:val="17"/>
                <w:lang w:eastAsia="en-AU"/>
              </w:rPr>
            </w:pPr>
            <w:r w:rsidRPr="00B1069E">
              <w:rPr>
                <w:rFonts w:ascii="Calibri Light" w:eastAsia="Calibri Light" w:hAnsi="Calibri Light"/>
                <w:sz w:val="17"/>
                <w:szCs w:val="17"/>
                <w:lang w:eastAsia="en-AU"/>
              </w:rPr>
              <w:t>DFID – support GoB’s reform efforts in the social protection sector.</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56F97A3"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BRAC – continues to leverage Australia’s funding to deliver results at scale.</w:t>
            </w:r>
          </w:p>
          <w:p w14:paraId="151927AD"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WFP – In 2018-19, WFP was Post’s largest humanitarian partner and delivered results at scale.</w:t>
            </w:r>
          </w:p>
          <w:p w14:paraId="0113DB10"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Humanitarian Partnerships – two years into the Rohingya crisis, Australia continues to deliver assistance through Australian NGOs (Oxfam/Care, Save the Children and World Vision), BRAC and UN partners (WFP, UNHCR, IOM and UNFPA)</w:t>
            </w:r>
          </w:p>
          <w:p w14:paraId="71C7A5AA"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lastRenderedPageBreak/>
              <w:t xml:space="preserve">UNDP - Our partnership effectively leverages UNDP’s strong links with government and understanding of context to provide technical assistance to government that is highly valued. </w:t>
            </w:r>
          </w:p>
          <w:p w14:paraId="132B5516"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 xml:space="preserve">UCEP - In March 2019 a new partnership was commenced to leverage their proven inclusive model and expand Australia’s focus on addressing skills gaps as a constraint to economic growth. </w:t>
            </w:r>
          </w:p>
          <w:p w14:paraId="006BE26C"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2" w:type="dxa"/>
            <w:tcBorders>
              <w:top w:val="dotted" w:sz="4" w:space="0" w:color="auto"/>
              <w:left w:val="dotted" w:sz="4" w:space="0" w:color="auto"/>
              <w:bottom w:val="dotted" w:sz="4" w:space="0" w:color="auto"/>
              <w:right w:val="dotted" w:sz="4" w:space="0" w:color="auto"/>
            </w:tcBorders>
          </w:tcPr>
          <w:p w14:paraId="45D9E9E7"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1134" w:type="dxa"/>
            <w:tcBorders>
              <w:top w:val="dotted" w:sz="4" w:space="0" w:color="auto"/>
              <w:left w:val="dotted" w:sz="4" w:space="0" w:color="auto"/>
              <w:bottom w:val="dotted" w:sz="4" w:space="0" w:color="auto"/>
              <w:right w:val="dotted" w:sz="4" w:space="0" w:color="auto"/>
            </w:tcBorders>
          </w:tcPr>
          <w:p w14:paraId="53EF2440"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MTR and PPAs</w:t>
            </w:r>
          </w:p>
        </w:tc>
      </w:tr>
      <w:tr w:rsidR="002B78E4" w:rsidRPr="00B1069E" w14:paraId="1129FD4A" w14:textId="77777777" w:rsidTr="007906D4">
        <w:trPr>
          <w:trHeight w:val="450"/>
        </w:trPr>
        <w:tc>
          <w:tcPr>
            <w:tcW w:w="1985" w:type="dxa"/>
            <w:vMerge/>
            <w:tcBorders>
              <w:left w:val="dotted" w:sz="4" w:space="0" w:color="auto"/>
              <w:right w:val="dotted" w:sz="4" w:space="0" w:color="auto"/>
            </w:tcBorders>
            <w:shd w:val="clear" w:color="auto" w:fill="auto"/>
          </w:tcPr>
          <w:p w14:paraId="18C4847A"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c>
          <w:tcPr>
            <w:tcW w:w="2405" w:type="dxa"/>
            <w:tcBorders>
              <w:top w:val="dotted" w:sz="4" w:space="0" w:color="auto"/>
              <w:left w:val="dotted" w:sz="4" w:space="0" w:color="auto"/>
              <w:bottom w:val="dotted" w:sz="4" w:space="0" w:color="auto"/>
              <w:right w:val="dotted" w:sz="4" w:space="0" w:color="auto"/>
            </w:tcBorders>
          </w:tcPr>
          <w:p w14:paraId="461AF8F0" w14:textId="1EEF514D"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All investments rated 4 or above for effectiveness</w:t>
            </w:r>
            <w:r w:rsidR="00F91D5A">
              <w:rPr>
                <w:rFonts w:ascii="Calibri Light" w:eastAsia="Calibri Light" w:hAnsi="Calibri Light"/>
                <w:sz w:val="17"/>
                <w:szCs w:val="17"/>
                <w:lang w:eastAsia="en-AU"/>
              </w:rPr>
              <w:t>.</w:t>
            </w:r>
          </w:p>
          <w:p w14:paraId="13CCE702"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3402" w:type="dxa"/>
            <w:tcBorders>
              <w:top w:val="dotted" w:sz="4" w:space="0" w:color="auto"/>
              <w:left w:val="dotted" w:sz="4" w:space="0" w:color="auto"/>
              <w:bottom w:val="dotted" w:sz="4" w:space="0" w:color="auto"/>
              <w:right w:val="dotted" w:sz="4" w:space="0" w:color="auto"/>
            </w:tcBorders>
          </w:tcPr>
          <w:p w14:paraId="36C6E6B5" w14:textId="72571F0A"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All investments rated 4 or above for effectiveness</w:t>
            </w:r>
            <w:r w:rsidR="00F91D5A">
              <w:rPr>
                <w:rFonts w:ascii="Calibri Light" w:eastAsia="Calibri Light" w:hAnsi="Calibri Light"/>
                <w:sz w:val="17"/>
                <w:szCs w:val="17"/>
                <w:lang w:eastAsia="en-AU"/>
              </w:rPr>
              <w:t>.</w:t>
            </w:r>
          </w:p>
          <w:p w14:paraId="078D8353"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3543" w:type="dxa"/>
            <w:tcBorders>
              <w:top w:val="dotted" w:sz="4" w:space="0" w:color="auto"/>
              <w:left w:val="dotted" w:sz="4" w:space="0" w:color="auto"/>
              <w:bottom w:val="dotted" w:sz="4" w:space="0" w:color="auto"/>
              <w:right w:val="dotted" w:sz="4" w:space="0" w:color="auto"/>
            </w:tcBorders>
            <w:shd w:val="clear" w:color="auto" w:fill="auto"/>
          </w:tcPr>
          <w:p w14:paraId="5AF3CB43" w14:textId="4F20037A"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All investments rated 4 or above for effectiveness</w:t>
            </w:r>
            <w:r w:rsidR="00F91D5A">
              <w:rPr>
                <w:rFonts w:ascii="Calibri Light" w:eastAsia="Calibri Light" w:hAnsi="Calibri Light"/>
                <w:sz w:val="17"/>
                <w:szCs w:val="17"/>
                <w:lang w:eastAsia="en-AU"/>
              </w:rPr>
              <w: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5C9A773" w14:textId="4FD282F2"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All investments rated 4 or above for effectiveness</w:t>
            </w:r>
            <w:r w:rsidR="00F91D5A">
              <w:rPr>
                <w:rFonts w:ascii="Calibri Light" w:eastAsia="Calibri Light" w:hAnsi="Calibri Light"/>
                <w:sz w:val="17"/>
                <w:szCs w:val="17"/>
                <w:lang w:eastAsia="en-AU"/>
              </w:rPr>
              <w:t>.</w:t>
            </w:r>
          </w:p>
          <w:p w14:paraId="3429C603"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2" w:type="dxa"/>
            <w:tcBorders>
              <w:top w:val="dotted" w:sz="4" w:space="0" w:color="auto"/>
              <w:left w:val="dotted" w:sz="4" w:space="0" w:color="auto"/>
              <w:bottom w:val="dotted" w:sz="4" w:space="0" w:color="auto"/>
              <w:right w:val="dotted" w:sz="4" w:space="0" w:color="auto"/>
            </w:tcBorders>
          </w:tcPr>
          <w:p w14:paraId="419E35C2"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1134" w:type="dxa"/>
            <w:tcBorders>
              <w:top w:val="dotted" w:sz="4" w:space="0" w:color="auto"/>
              <w:left w:val="dotted" w:sz="4" w:space="0" w:color="auto"/>
              <w:bottom w:val="dotted" w:sz="4" w:space="0" w:color="auto"/>
              <w:right w:val="dotted" w:sz="4" w:space="0" w:color="auto"/>
            </w:tcBorders>
          </w:tcPr>
          <w:p w14:paraId="6D81370E"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AQCs/AidWorks</w:t>
            </w:r>
          </w:p>
        </w:tc>
      </w:tr>
      <w:tr w:rsidR="002B78E4" w:rsidRPr="00B1069E" w14:paraId="1BD0D6BB" w14:textId="77777777" w:rsidTr="007906D4">
        <w:trPr>
          <w:trHeight w:val="1275"/>
        </w:trPr>
        <w:tc>
          <w:tcPr>
            <w:tcW w:w="1985" w:type="dxa"/>
            <w:vMerge/>
            <w:tcBorders>
              <w:left w:val="dotted" w:sz="4" w:space="0" w:color="auto"/>
              <w:bottom w:val="dotted" w:sz="4" w:space="0" w:color="auto"/>
              <w:right w:val="dotted" w:sz="4" w:space="0" w:color="auto"/>
            </w:tcBorders>
            <w:shd w:val="clear" w:color="auto" w:fill="auto"/>
          </w:tcPr>
          <w:p w14:paraId="12E6B443" w14:textId="77777777" w:rsidR="00EE6ED1" w:rsidRPr="00B1069E" w:rsidRDefault="00EE6ED1" w:rsidP="007906D4">
            <w:pPr>
              <w:tabs>
                <w:tab w:val="left" w:pos="1635"/>
              </w:tabs>
              <w:rPr>
                <w:rFonts w:ascii="Calibri Light" w:eastAsia="Calibri Light" w:hAnsi="Calibri Light"/>
                <w:b/>
                <w:iCs/>
                <w:sz w:val="18"/>
                <w:szCs w:val="18"/>
                <w:lang w:val="en-AU" w:eastAsia="en-AU"/>
              </w:rPr>
            </w:pPr>
          </w:p>
        </w:tc>
        <w:tc>
          <w:tcPr>
            <w:tcW w:w="2405" w:type="dxa"/>
            <w:tcBorders>
              <w:top w:val="dotted" w:sz="4" w:space="0" w:color="auto"/>
              <w:left w:val="dotted" w:sz="4" w:space="0" w:color="auto"/>
              <w:bottom w:val="dotted" w:sz="4" w:space="0" w:color="auto"/>
              <w:right w:val="dotted" w:sz="4" w:space="0" w:color="auto"/>
            </w:tcBorders>
          </w:tcPr>
          <w:p w14:paraId="379E208B" w14:textId="735D3FF1"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APPR reports assess progress against objectives as green or give reasoned case for lower mark</w:t>
            </w:r>
            <w:r w:rsidR="00F91D5A">
              <w:rPr>
                <w:rFonts w:ascii="Calibri Light" w:eastAsia="Calibri Light" w:hAnsi="Calibri Light"/>
                <w:sz w:val="17"/>
                <w:szCs w:val="17"/>
                <w:lang w:eastAsia="en-AU"/>
              </w:rPr>
              <w:t>.</w:t>
            </w:r>
          </w:p>
        </w:tc>
        <w:tc>
          <w:tcPr>
            <w:tcW w:w="3402" w:type="dxa"/>
            <w:tcBorders>
              <w:top w:val="dotted" w:sz="4" w:space="0" w:color="auto"/>
              <w:left w:val="dotted" w:sz="4" w:space="0" w:color="auto"/>
              <w:bottom w:val="dotted" w:sz="4" w:space="0" w:color="auto"/>
              <w:right w:val="dotted" w:sz="4" w:space="0" w:color="auto"/>
            </w:tcBorders>
          </w:tcPr>
          <w:p w14:paraId="485342CC"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N/A</w:t>
            </w:r>
          </w:p>
        </w:tc>
        <w:tc>
          <w:tcPr>
            <w:tcW w:w="3543" w:type="dxa"/>
            <w:tcBorders>
              <w:top w:val="dotted" w:sz="4" w:space="0" w:color="auto"/>
              <w:left w:val="dotted" w:sz="4" w:space="0" w:color="auto"/>
              <w:bottom w:val="dotted" w:sz="4" w:space="0" w:color="auto"/>
              <w:right w:val="dotted" w:sz="4" w:space="0" w:color="auto"/>
            </w:tcBorders>
            <w:shd w:val="clear" w:color="auto" w:fill="auto"/>
          </w:tcPr>
          <w:p w14:paraId="3D365ED5" w14:textId="488B3DC9"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Both objectives rated as green. An ODE review of 2016-17 APPRs found the Bangladesh APPR assessment to be robust</w:t>
            </w:r>
            <w:r w:rsidR="00F91D5A">
              <w:rPr>
                <w:rFonts w:ascii="Calibri Light" w:eastAsia="Calibri Light" w:hAnsi="Calibri Light"/>
                <w:sz w:val="17"/>
                <w:szCs w:val="17"/>
                <w:lang w:eastAsia="en-AU"/>
              </w:rPr>
              <w:t>.</w:t>
            </w:r>
            <w:r w:rsidRPr="00B1069E">
              <w:rPr>
                <w:rFonts w:ascii="Calibri Light" w:eastAsia="Calibri Light" w:hAnsi="Calibri Light"/>
                <w:sz w:val="17"/>
                <w:szCs w:val="17"/>
                <w:lang w:eastAsia="en-AU"/>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9E0D93C"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Of the two objectives, objective 2 was rated green while 1 was rated amber as the set of activities contributing to it is in transition.</w:t>
            </w:r>
          </w:p>
          <w:p w14:paraId="71FAB40D"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2" w:type="dxa"/>
            <w:tcBorders>
              <w:top w:val="dotted" w:sz="4" w:space="0" w:color="auto"/>
              <w:left w:val="dotted" w:sz="4" w:space="0" w:color="auto"/>
              <w:bottom w:val="dotted" w:sz="4" w:space="0" w:color="auto"/>
              <w:right w:val="dotted" w:sz="4" w:space="0" w:color="auto"/>
            </w:tcBorders>
          </w:tcPr>
          <w:p w14:paraId="39DA4E16" w14:textId="77777777" w:rsidR="00EE6ED1" w:rsidRPr="00B1069E" w:rsidRDefault="00EE6ED1" w:rsidP="007906D4">
            <w:pPr>
              <w:tabs>
                <w:tab w:val="left" w:pos="1635"/>
              </w:tabs>
              <w:rPr>
                <w:rFonts w:ascii="Calibri Light" w:eastAsia="Calibri Light" w:hAnsi="Calibri Light"/>
                <w:sz w:val="17"/>
                <w:szCs w:val="17"/>
                <w:lang w:eastAsia="en-AU"/>
              </w:rPr>
            </w:pPr>
          </w:p>
        </w:tc>
        <w:tc>
          <w:tcPr>
            <w:tcW w:w="1134" w:type="dxa"/>
            <w:tcBorders>
              <w:top w:val="dotted" w:sz="4" w:space="0" w:color="auto"/>
              <w:left w:val="dotted" w:sz="4" w:space="0" w:color="auto"/>
              <w:bottom w:val="dotted" w:sz="4" w:space="0" w:color="auto"/>
              <w:right w:val="dotted" w:sz="4" w:space="0" w:color="auto"/>
            </w:tcBorders>
          </w:tcPr>
          <w:p w14:paraId="06F2631C" w14:textId="77777777" w:rsidR="00EE6ED1" w:rsidRPr="00B1069E" w:rsidRDefault="00EE6ED1" w:rsidP="007906D4">
            <w:pPr>
              <w:tabs>
                <w:tab w:val="left" w:pos="1635"/>
              </w:tabs>
              <w:rPr>
                <w:rFonts w:ascii="Calibri Light" w:eastAsia="Calibri Light" w:hAnsi="Calibri Light"/>
                <w:sz w:val="17"/>
                <w:szCs w:val="17"/>
                <w:lang w:eastAsia="en-AU"/>
              </w:rPr>
            </w:pPr>
            <w:r w:rsidRPr="00B1069E">
              <w:rPr>
                <w:rFonts w:ascii="Calibri Light" w:eastAsia="Calibri Light" w:hAnsi="Calibri Light"/>
                <w:sz w:val="17"/>
                <w:szCs w:val="17"/>
                <w:lang w:eastAsia="en-AU"/>
              </w:rPr>
              <w:t xml:space="preserve">APPR </w:t>
            </w:r>
          </w:p>
        </w:tc>
      </w:tr>
      <w:tr w:rsidR="002B78E4" w:rsidRPr="00136FA8" w14:paraId="47D57B91" w14:textId="77777777" w:rsidTr="007906D4">
        <w:trPr>
          <w:trHeight w:val="1275"/>
        </w:trPr>
        <w:tc>
          <w:tcPr>
            <w:tcW w:w="1985" w:type="dxa"/>
            <w:tcBorders>
              <w:top w:val="dotted" w:sz="4" w:space="0" w:color="auto"/>
              <w:left w:val="dotted" w:sz="4" w:space="0" w:color="auto"/>
              <w:bottom w:val="dotted" w:sz="4" w:space="0" w:color="auto"/>
              <w:right w:val="dotted" w:sz="4" w:space="0" w:color="auto"/>
            </w:tcBorders>
            <w:shd w:val="clear" w:color="auto" w:fill="auto"/>
          </w:tcPr>
          <w:p w14:paraId="35CA8832" w14:textId="77777777" w:rsidR="00EE6ED1" w:rsidRPr="00136FA8" w:rsidRDefault="00EE6ED1" w:rsidP="007906D4">
            <w:pPr>
              <w:tabs>
                <w:tab w:val="left" w:pos="1635"/>
              </w:tabs>
              <w:rPr>
                <w:rFonts w:ascii="Calibri Light" w:eastAsia="Calibri Light" w:hAnsi="Calibri Light"/>
                <w:b/>
                <w:iCs/>
                <w:sz w:val="18"/>
                <w:szCs w:val="18"/>
                <w:lang w:val="en-AU" w:eastAsia="en-AU"/>
              </w:rPr>
            </w:pPr>
            <w:r w:rsidRPr="00136FA8">
              <w:rPr>
                <w:rFonts w:ascii="Calibri Light" w:eastAsia="Calibri Light" w:hAnsi="Calibri Light"/>
                <w:b/>
                <w:sz w:val="17"/>
                <w:szCs w:val="17"/>
                <w:lang w:val="en-AU" w:eastAsia="en-AU"/>
              </w:rPr>
              <w:lastRenderedPageBreak/>
              <w:t>1.A consolidated, efficient and effective program</w:t>
            </w:r>
          </w:p>
        </w:tc>
        <w:tc>
          <w:tcPr>
            <w:tcW w:w="2405" w:type="dxa"/>
            <w:tcBorders>
              <w:top w:val="dotted" w:sz="4" w:space="0" w:color="auto"/>
              <w:left w:val="dotted" w:sz="4" w:space="0" w:color="auto"/>
              <w:bottom w:val="dotted" w:sz="4" w:space="0" w:color="auto"/>
              <w:right w:val="dotted" w:sz="4" w:space="0" w:color="auto"/>
            </w:tcBorders>
          </w:tcPr>
          <w:p w14:paraId="35D7ABD9" w14:textId="529E2B61"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Staff have the right skills, knowledge and support to deliver the agreed AIP</w:t>
            </w:r>
            <w:r w:rsidR="00F91D5A">
              <w:rPr>
                <w:rFonts w:ascii="Calibri Light" w:eastAsia="Calibri Light" w:hAnsi="Calibri Light"/>
                <w:sz w:val="17"/>
                <w:szCs w:val="17"/>
                <w:lang w:eastAsia="en-AU"/>
              </w:rPr>
              <w:t>.</w:t>
            </w:r>
          </w:p>
        </w:tc>
        <w:tc>
          <w:tcPr>
            <w:tcW w:w="3402" w:type="dxa"/>
            <w:tcBorders>
              <w:top w:val="dotted" w:sz="4" w:space="0" w:color="auto"/>
              <w:left w:val="dotted" w:sz="4" w:space="0" w:color="auto"/>
              <w:bottom w:val="dotted" w:sz="4" w:space="0" w:color="auto"/>
              <w:right w:val="dotted" w:sz="4" w:space="0" w:color="auto"/>
            </w:tcBorders>
          </w:tcPr>
          <w:p w14:paraId="2DE87AD3" w14:textId="2A41939F"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 xml:space="preserve">Relevant staff attend </w:t>
            </w:r>
            <w:r w:rsidR="00F91D5A">
              <w:rPr>
                <w:rFonts w:ascii="Calibri Light" w:eastAsia="Calibri Light" w:hAnsi="Calibri Light"/>
                <w:sz w:val="17"/>
                <w:szCs w:val="17"/>
                <w:lang w:eastAsia="en-AU"/>
              </w:rPr>
              <w:t>the following training/workshop</w:t>
            </w:r>
          </w:p>
          <w:p w14:paraId="4ABCC612" w14:textId="1EC94E7F"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Aust</w:t>
            </w:r>
            <w:r w:rsidR="00F91D5A">
              <w:rPr>
                <w:rFonts w:ascii="Calibri Light" w:eastAsia="Calibri Light" w:hAnsi="Calibri Light"/>
                <w:sz w:val="17"/>
                <w:szCs w:val="17"/>
                <w:lang w:eastAsia="en-AU"/>
              </w:rPr>
              <w:t>ralia Awards Regional Workshop</w:t>
            </w:r>
          </w:p>
          <w:p w14:paraId="47077D13" w14:textId="54A31573"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Office of Trade N</w:t>
            </w:r>
            <w:r w:rsidR="00F91D5A">
              <w:rPr>
                <w:rFonts w:ascii="Calibri Light" w:eastAsia="Calibri Light" w:hAnsi="Calibri Light"/>
                <w:sz w:val="17"/>
                <w:szCs w:val="17"/>
                <w:lang w:eastAsia="en-AU"/>
              </w:rPr>
              <w:t>egotiations Trade Policy Course</w:t>
            </w:r>
          </w:p>
          <w:p w14:paraId="05562842" w14:textId="2CBFCE41"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 xml:space="preserve">Humanitarian Emergency Response </w:t>
            </w:r>
          </w:p>
          <w:p w14:paraId="55532419" w14:textId="77777777"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Regional Aid Management Training: Design and M&amp;E</w:t>
            </w:r>
          </w:p>
          <w:p w14:paraId="719CAECB" w14:textId="6E86FE08"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South-south Knowledge Collaboration: Designing and Implementing Social Pro</w:t>
            </w:r>
            <w:r w:rsidR="00F91D5A">
              <w:rPr>
                <w:rFonts w:ascii="Calibri Light" w:eastAsia="Calibri Light" w:hAnsi="Calibri Light"/>
                <w:sz w:val="17"/>
                <w:szCs w:val="17"/>
                <w:lang w:eastAsia="en-AU"/>
              </w:rPr>
              <w:t>tection Programs for Employment</w:t>
            </w:r>
          </w:p>
          <w:p w14:paraId="22EA882D" w14:textId="2B552FCC"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Strategic Pa</w:t>
            </w:r>
            <w:r w:rsidR="00F91D5A">
              <w:rPr>
                <w:rFonts w:ascii="Calibri Light" w:eastAsia="Calibri Light" w:hAnsi="Calibri Light"/>
                <w:sz w:val="17"/>
                <w:szCs w:val="17"/>
                <w:lang w:eastAsia="en-AU"/>
              </w:rPr>
              <w:t>rtnership Health Check Workshop</w:t>
            </w:r>
          </w:p>
          <w:p w14:paraId="1A76E584" w14:textId="61743A8D"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ANCP</w:t>
            </w:r>
            <w:r w:rsidR="00F91D5A">
              <w:rPr>
                <w:rFonts w:ascii="Calibri Light" w:eastAsia="Calibri Light" w:hAnsi="Calibri Light"/>
                <w:sz w:val="17"/>
                <w:szCs w:val="17"/>
                <w:lang w:eastAsia="en-AU"/>
              </w:rPr>
              <w:t xml:space="preserve"> Partners Consultation Workshop</w:t>
            </w:r>
          </w:p>
          <w:p w14:paraId="5E4FB126" w14:textId="2DB63FAD" w:rsidR="00EE6ED1" w:rsidRPr="00136FA8" w:rsidRDefault="00F91D5A" w:rsidP="007906D4">
            <w:pPr>
              <w:tabs>
                <w:tab w:val="left" w:pos="1635"/>
              </w:tabs>
              <w:rPr>
                <w:rFonts w:ascii="Calibri Light" w:eastAsia="Calibri Light" w:hAnsi="Calibri Light"/>
                <w:sz w:val="17"/>
                <w:szCs w:val="17"/>
                <w:lang w:eastAsia="en-AU"/>
              </w:rPr>
            </w:pPr>
            <w:r>
              <w:rPr>
                <w:rFonts w:ascii="Calibri Light" w:eastAsia="Calibri Light" w:hAnsi="Calibri Light"/>
                <w:sz w:val="17"/>
                <w:szCs w:val="17"/>
                <w:lang w:eastAsia="en-AU"/>
              </w:rPr>
              <w:t>AidWorks Training</w:t>
            </w:r>
          </w:p>
          <w:p w14:paraId="324BE17D" w14:textId="48F61271"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Personal Safety and Confrontation Management Training</w:t>
            </w:r>
          </w:p>
          <w:p w14:paraId="2416345B" w14:textId="4B4BB060" w:rsidR="00EE6ED1" w:rsidRPr="00136FA8" w:rsidRDefault="00EE6ED1" w:rsidP="007906D4">
            <w:pPr>
              <w:tabs>
                <w:tab w:val="left" w:pos="1635"/>
              </w:tabs>
              <w:rPr>
                <w:rFonts w:ascii="Calibri Light" w:eastAsia="Calibri Light" w:hAnsi="Calibri Light"/>
                <w:sz w:val="17"/>
                <w:szCs w:val="17"/>
                <w:lang w:eastAsia="en-AU"/>
              </w:rPr>
            </w:pPr>
            <w:r w:rsidRPr="00136FA8">
              <w:rPr>
                <w:rFonts w:ascii="Calibri Light" w:eastAsia="Calibri Light" w:hAnsi="Calibri Light"/>
                <w:sz w:val="17"/>
                <w:szCs w:val="17"/>
                <w:lang w:eastAsia="en-AU"/>
              </w:rPr>
              <w:t>Work Health and Safe</w:t>
            </w:r>
            <w:r w:rsidR="00F91D5A">
              <w:rPr>
                <w:rFonts w:ascii="Calibri Light" w:eastAsia="Calibri Light" w:hAnsi="Calibri Light"/>
                <w:sz w:val="17"/>
                <w:szCs w:val="17"/>
                <w:lang w:eastAsia="en-AU"/>
              </w:rPr>
              <w:t>ty E-learning</w:t>
            </w:r>
          </w:p>
          <w:p w14:paraId="02E34687" w14:textId="319E236C" w:rsidR="00EE6ED1" w:rsidRPr="00136FA8" w:rsidRDefault="00F91D5A" w:rsidP="007906D4">
            <w:pPr>
              <w:tabs>
                <w:tab w:val="left" w:pos="1635"/>
              </w:tabs>
              <w:rPr>
                <w:rFonts w:ascii="Calibri Light" w:eastAsia="Calibri Light" w:hAnsi="Calibri Light"/>
                <w:sz w:val="17"/>
                <w:szCs w:val="17"/>
                <w:lang w:eastAsia="en-AU"/>
              </w:rPr>
            </w:pPr>
            <w:r>
              <w:rPr>
                <w:rFonts w:ascii="Calibri Light" w:eastAsia="Calibri Light" w:hAnsi="Calibri Light"/>
                <w:sz w:val="17"/>
                <w:szCs w:val="17"/>
                <w:lang w:eastAsia="en-AU"/>
              </w:rPr>
              <w:t>Delegations E-learning</w:t>
            </w:r>
          </w:p>
          <w:p w14:paraId="641556BF" w14:textId="77777777" w:rsidR="00EE6ED1" w:rsidRPr="00136FA8" w:rsidRDefault="00EE6ED1" w:rsidP="007906D4">
            <w:pPr>
              <w:tabs>
                <w:tab w:val="left" w:pos="1635"/>
              </w:tabs>
              <w:rPr>
                <w:rFonts w:ascii="Calibri Light" w:eastAsia="Calibri Light" w:hAnsi="Calibri Light"/>
                <w:i/>
                <w:sz w:val="17"/>
                <w:szCs w:val="17"/>
                <w:lang w:eastAsia="en-AU"/>
              </w:rPr>
            </w:pPr>
            <w:r w:rsidRPr="00136FA8">
              <w:rPr>
                <w:rFonts w:ascii="Calibri Light" w:eastAsia="Calibri Light" w:hAnsi="Calibri Light"/>
                <w:sz w:val="17"/>
                <w:szCs w:val="17"/>
                <w:lang w:eastAsia="en-AU"/>
              </w:rPr>
              <w:t>Talk on The Asia Foundation survey ‘Bangladesh Democracy Survey’ and Bangladesh’s Electoral System.</w:t>
            </w:r>
          </w:p>
        </w:tc>
        <w:tc>
          <w:tcPr>
            <w:tcW w:w="3543" w:type="dxa"/>
            <w:tcBorders>
              <w:top w:val="dotted" w:sz="4" w:space="0" w:color="auto"/>
              <w:left w:val="dotted" w:sz="4" w:space="0" w:color="auto"/>
              <w:bottom w:val="dotted" w:sz="4" w:space="0" w:color="auto"/>
              <w:right w:val="dotted" w:sz="4" w:space="0" w:color="auto"/>
            </w:tcBorders>
            <w:shd w:val="clear" w:color="auto" w:fill="auto"/>
          </w:tcPr>
          <w:p w14:paraId="21ADD5F3" w14:textId="1B0C7B66" w:rsidR="00EE6ED1" w:rsidRPr="00136FA8" w:rsidRDefault="00EE6ED1" w:rsidP="007906D4">
            <w:pPr>
              <w:tabs>
                <w:tab w:val="left" w:pos="1635"/>
              </w:tabs>
              <w:rPr>
                <w:rFonts w:ascii="Calibri Light" w:eastAsia="Calibri Light" w:hAnsi="Calibri Light"/>
                <w:i/>
                <w:sz w:val="17"/>
                <w:szCs w:val="17"/>
                <w:lang w:eastAsia="en-AU"/>
              </w:rPr>
            </w:pPr>
            <w:r w:rsidRPr="00136FA8">
              <w:rPr>
                <w:rFonts w:ascii="Calibri Light" w:eastAsia="Calibri Light" w:hAnsi="Calibri Light"/>
                <w:sz w:val="17"/>
                <w:szCs w:val="17"/>
                <w:lang w:eastAsia="en-AU"/>
              </w:rPr>
              <w:t>APPR management consequences sets out required staff capacities and staff up to date on relevant trainings/ workshops</w:t>
            </w:r>
            <w:r w:rsidR="00F91D5A">
              <w:rPr>
                <w:rFonts w:ascii="Calibri Light" w:eastAsia="Calibri Light" w:hAnsi="Calibri Light"/>
                <w:sz w:val="17"/>
                <w:szCs w:val="17"/>
                <w:lang w:eastAsia="en-AU"/>
              </w:rPr>
              <w: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4F59FB9"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 xml:space="preserve">Post invested in training in Disability Inclusive Development, Gender Equality, and Aidworks training for all program staff. </w:t>
            </w:r>
          </w:p>
          <w:p w14:paraId="7DFD4AE1" w14:textId="77777777" w:rsidR="00EE6ED1" w:rsidRPr="00CC7CB9" w:rsidRDefault="00EE6ED1" w:rsidP="007906D4">
            <w:pPr>
              <w:tabs>
                <w:tab w:val="left" w:pos="1635"/>
              </w:tabs>
              <w:rPr>
                <w:rFonts w:ascii="Calibri Light" w:eastAsia="Calibri Light" w:hAnsi="Calibri Light"/>
                <w:sz w:val="17"/>
                <w:szCs w:val="17"/>
                <w:lang w:eastAsia="en-AU"/>
              </w:rPr>
            </w:pPr>
            <w:r w:rsidRPr="00CC7CB9">
              <w:rPr>
                <w:rFonts w:ascii="Calibri Light" w:eastAsia="Calibri Light" w:hAnsi="Calibri Light"/>
                <w:sz w:val="17"/>
                <w:szCs w:val="17"/>
                <w:lang w:eastAsia="en-AU"/>
              </w:rPr>
              <w:t>Met</w:t>
            </w:r>
          </w:p>
        </w:tc>
        <w:tc>
          <w:tcPr>
            <w:tcW w:w="992" w:type="dxa"/>
            <w:tcBorders>
              <w:top w:val="dotted" w:sz="4" w:space="0" w:color="auto"/>
              <w:left w:val="dotted" w:sz="4" w:space="0" w:color="auto"/>
              <w:bottom w:val="dotted" w:sz="4" w:space="0" w:color="auto"/>
              <w:right w:val="dotted" w:sz="4" w:space="0" w:color="auto"/>
            </w:tcBorders>
          </w:tcPr>
          <w:p w14:paraId="792E8F4C" w14:textId="77777777" w:rsidR="00EE6ED1" w:rsidRPr="00CC7CB9" w:rsidRDefault="00EE6ED1" w:rsidP="007906D4">
            <w:pPr>
              <w:tabs>
                <w:tab w:val="left" w:pos="1635"/>
              </w:tabs>
              <w:rPr>
                <w:rFonts w:ascii="Calibri Light" w:eastAsia="Calibri Light" w:hAnsi="Calibri Light"/>
                <w:sz w:val="17"/>
                <w:szCs w:val="17"/>
                <w:lang w:eastAsia="en-AU"/>
              </w:rPr>
            </w:pPr>
          </w:p>
        </w:tc>
        <w:tc>
          <w:tcPr>
            <w:tcW w:w="1134" w:type="dxa"/>
            <w:tcBorders>
              <w:top w:val="dotted" w:sz="4" w:space="0" w:color="auto"/>
              <w:left w:val="dotted" w:sz="4" w:space="0" w:color="auto"/>
              <w:bottom w:val="dotted" w:sz="4" w:space="0" w:color="auto"/>
              <w:right w:val="dotted" w:sz="4" w:space="0" w:color="auto"/>
            </w:tcBorders>
          </w:tcPr>
          <w:p w14:paraId="0A3C56AA" w14:textId="77777777" w:rsidR="00EE6ED1" w:rsidRPr="00136FA8" w:rsidRDefault="00EE6ED1" w:rsidP="007906D4">
            <w:pPr>
              <w:tabs>
                <w:tab w:val="left" w:pos="1635"/>
              </w:tabs>
              <w:rPr>
                <w:rFonts w:ascii="Calibri Light" w:eastAsia="Calibri Light" w:hAnsi="Calibri Light"/>
                <w:sz w:val="17"/>
                <w:szCs w:val="17"/>
                <w:lang w:eastAsia="en-AU"/>
              </w:rPr>
            </w:pPr>
          </w:p>
        </w:tc>
      </w:tr>
    </w:tbl>
    <w:p w14:paraId="63F25246" w14:textId="77777777" w:rsidR="00EE6ED1" w:rsidRPr="00136FA8" w:rsidRDefault="00EE6ED1" w:rsidP="00EE6ED1">
      <w:pPr>
        <w:pStyle w:val="BodyA"/>
        <w:rPr>
          <w:color w:val="495965" w:themeColor="text2"/>
        </w:rPr>
        <w:sectPr w:rsidR="00EE6ED1" w:rsidRPr="00136FA8" w:rsidSect="008B76BC">
          <w:headerReference w:type="default" r:id="rId31"/>
          <w:footerReference w:type="default" r:id="rId32"/>
          <w:pgSz w:w="16838" w:h="11906" w:orient="landscape" w:code="9"/>
          <w:pgMar w:top="720" w:right="720" w:bottom="720" w:left="720" w:header="709" w:footer="230" w:gutter="0"/>
          <w:cols w:space="720"/>
          <w:docGrid w:linePitch="326"/>
        </w:sectPr>
      </w:pPr>
    </w:p>
    <w:p w14:paraId="624B3725" w14:textId="77777777" w:rsidR="001F7408" w:rsidRPr="00136FA8" w:rsidRDefault="001F7408" w:rsidP="001F7408">
      <w:pPr>
        <w:rPr>
          <w:rFonts w:asciiTheme="majorHAnsi" w:eastAsiaTheme="majorEastAsia" w:hAnsiTheme="majorHAnsi" w:cstheme="majorHAnsi"/>
          <w:bCs/>
          <w:iCs/>
          <w:caps/>
          <w:spacing w:val="-10"/>
          <w:kern w:val="28"/>
          <w:sz w:val="38"/>
          <w:szCs w:val="24"/>
        </w:rPr>
      </w:pPr>
      <w:r w:rsidRPr="00136FA8">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2B78E4" w:rsidRPr="00136FA8" w14:paraId="6A483F2D" w14:textId="77777777" w:rsidTr="00C6424E">
        <w:trPr>
          <w:trHeight w:val="1156"/>
        </w:trPr>
        <w:tc>
          <w:tcPr>
            <w:tcW w:w="1271" w:type="dxa"/>
            <w:shd w:val="clear" w:color="auto" w:fill="D7DEE2" w:themeFill="text2" w:themeFillTint="33"/>
          </w:tcPr>
          <w:p w14:paraId="7A8F7FF9" w14:textId="77777777" w:rsidR="001F7408" w:rsidRPr="00136FA8" w:rsidRDefault="001F7408" w:rsidP="00C6424E">
            <w:pPr>
              <w:spacing w:before="80" w:after="80"/>
            </w:pPr>
            <w:r w:rsidRPr="00136FA8">
              <w:rPr>
                <w:noProof/>
                <w:lang w:val="en-AU" w:eastAsia="en-AU"/>
              </w:rPr>
              <w:drawing>
                <wp:inline distT="0" distB="0" distL="0" distR="0" wp14:anchorId="3A4BD1B5" wp14:editId="09B8D86F">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6E2D651F" w14:textId="77777777" w:rsidR="001F7408" w:rsidRPr="00136FA8" w:rsidRDefault="001F7408" w:rsidP="00C6424E">
            <w:pPr>
              <w:spacing w:before="80" w:after="80"/>
              <w:rPr>
                <w:sz w:val="16"/>
              </w:rPr>
            </w:pPr>
            <w:r w:rsidRPr="00136FA8">
              <w:rPr>
                <w:sz w:val="16"/>
              </w:rPr>
              <w:t>End poverty in all its forms everywhere</w:t>
            </w:r>
          </w:p>
        </w:tc>
        <w:tc>
          <w:tcPr>
            <w:tcW w:w="283" w:type="dxa"/>
            <w:shd w:val="clear" w:color="auto" w:fill="D7DEE2" w:themeFill="text2" w:themeFillTint="33"/>
          </w:tcPr>
          <w:p w14:paraId="5E8D453B" w14:textId="77777777" w:rsidR="001F7408" w:rsidRPr="00136FA8" w:rsidRDefault="001F7408" w:rsidP="00C6424E"/>
        </w:tc>
        <w:tc>
          <w:tcPr>
            <w:tcW w:w="1276" w:type="dxa"/>
            <w:shd w:val="clear" w:color="auto" w:fill="D7DEE2" w:themeFill="text2" w:themeFillTint="33"/>
          </w:tcPr>
          <w:p w14:paraId="6CA5C2B8" w14:textId="77777777" w:rsidR="001F7408" w:rsidRPr="00136FA8" w:rsidRDefault="001F7408" w:rsidP="00C6424E">
            <w:pPr>
              <w:spacing w:before="80" w:after="80"/>
            </w:pPr>
            <w:r w:rsidRPr="00136FA8">
              <w:rPr>
                <w:noProof/>
                <w:lang w:val="en-AU" w:eastAsia="en-AU"/>
              </w:rPr>
              <w:drawing>
                <wp:inline distT="0" distB="0" distL="0" distR="0" wp14:anchorId="1353DF56" wp14:editId="13ABA4E3">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E2C0854" w14:textId="77777777" w:rsidR="001F7408" w:rsidRPr="00136FA8" w:rsidRDefault="001F7408" w:rsidP="00C6424E">
            <w:pPr>
              <w:spacing w:before="80" w:after="80"/>
              <w:rPr>
                <w:sz w:val="16"/>
              </w:rPr>
            </w:pPr>
            <w:r w:rsidRPr="00136FA8">
              <w:rPr>
                <w:sz w:val="16"/>
              </w:rPr>
              <w:t>Reduce inequality within and among countries</w:t>
            </w:r>
          </w:p>
        </w:tc>
      </w:tr>
      <w:tr w:rsidR="002B78E4" w:rsidRPr="00136FA8" w14:paraId="3804B570" w14:textId="77777777" w:rsidTr="00C6424E">
        <w:tc>
          <w:tcPr>
            <w:tcW w:w="1271" w:type="dxa"/>
            <w:shd w:val="clear" w:color="auto" w:fill="D7DEE2" w:themeFill="text2" w:themeFillTint="33"/>
          </w:tcPr>
          <w:p w14:paraId="70AC982E" w14:textId="77777777" w:rsidR="001F7408" w:rsidRPr="00136FA8" w:rsidRDefault="001F7408" w:rsidP="00C6424E">
            <w:pPr>
              <w:spacing w:before="80" w:after="80"/>
            </w:pPr>
            <w:r w:rsidRPr="00136FA8">
              <w:rPr>
                <w:noProof/>
                <w:lang w:val="en-AU" w:eastAsia="en-AU"/>
              </w:rPr>
              <w:drawing>
                <wp:inline distT="0" distB="0" distL="0" distR="0" wp14:anchorId="3AE1463F" wp14:editId="6F50B80C">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8572010" w14:textId="77777777" w:rsidR="001F7408" w:rsidRPr="00136FA8" w:rsidRDefault="001F7408" w:rsidP="00C6424E">
            <w:pPr>
              <w:spacing w:before="80" w:after="80"/>
              <w:rPr>
                <w:sz w:val="16"/>
              </w:rPr>
            </w:pPr>
            <w:r w:rsidRPr="00136FA8">
              <w:rPr>
                <w:sz w:val="16"/>
              </w:rPr>
              <w:t>End hunger, achieve food security and improved nutrition and promote sustainable agriculture</w:t>
            </w:r>
          </w:p>
        </w:tc>
        <w:tc>
          <w:tcPr>
            <w:tcW w:w="283" w:type="dxa"/>
            <w:shd w:val="clear" w:color="auto" w:fill="D7DEE2" w:themeFill="text2" w:themeFillTint="33"/>
          </w:tcPr>
          <w:p w14:paraId="3175C953" w14:textId="77777777" w:rsidR="001F7408" w:rsidRPr="00136FA8" w:rsidRDefault="001F7408" w:rsidP="00C6424E"/>
        </w:tc>
        <w:tc>
          <w:tcPr>
            <w:tcW w:w="1276" w:type="dxa"/>
            <w:shd w:val="clear" w:color="auto" w:fill="D7DEE2" w:themeFill="text2" w:themeFillTint="33"/>
          </w:tcPr>
          <w:p w14:paraId="0EB941E2" w14:textId="77777777" w:rsidR="001F7408" w:rsidRPr="00136FA8" w:rsidRDefault="001F7408" w:rsidP="00C6424E">
            <w:pPr>
              <w:spacing w:before="80" w:after="80"/>
            </w:pPr>
            <w:r w:rsidRPr="00136FA8">
              <w:rPr>
                <w:noProof/>
                <w:lang w:val="en-AU" w:eastAsia="en-AU"/>
              </w:rPr>
              <w:drawing>
                <wp:inline distT="0" distB="0" distL="0" distR="0" wp14:anchorId="06B1AA69" wp14:editId="68E32FF8">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4212E93" w14:textId="77777777" w:rsidR="001F7408" w:rsidRPr="00136FA8" w:rsidRDefault="001F7408" w:rsidP="00C6424E">
            <w:pPr>
              <w:spacing w:before="80" w:after="80"/>
              <w:rPr>
                <w:sz w:val="16"/>
              </w:rPr>
            </w:pPr>
            <w:r w:rsidRPr="00136FA8">
              <w:rPr>
                <w:sz w:val="16"/>
              </w:rPr>
              <w:t>Make cities and human settlements inclusive, safe, resilient and sustainable</w:t>
            </w:r>
          </w:p>
        </w:tc>
      </w:tr>
      <w:tr w:rsidR="002B78E4" w:rsidRPr="00136FA8" w14:paraId="2CD5315D" w14:textId="77777777" w:rsidTr="00C6424E">
        <w:tc>
          <w:tcPr>
            <w:tcW w:w="1271" w:type="dxa"/>
            <w:shd w:val="clear" w:color="auto" w:fill="D7DEE2" w:themeFill="text2" w:themeFillTint="33"/>
          </w:tcPr>
          <w:p w14:paraId="27B1633B" w14:textId="77777777" w:rsidR="001F7408" w:rsidRPr="00136FA8" w:rsidRDefault="001F7408" w:rsidP="00C6424E">
            <w:pPr>
              <w:spacing w:before="80" w:after="80"/>
            </w:pPr>
            <w:r w:rsidRPr="00136FA8">
              <w:rPr>
                <w:noProof/>
                <w:lang w:val="en-AU" w:eastAsia="en-AU"/>
              </w:rPr>
              <w:drawing>
                <wp:inline distT="0" distB="0" distL="0" distR="0" wp14:anchorId="6EB43547" wp14:editId="126CCC1F">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B38843B" w14:textId="77777777" w:rsidR="001F7408" w:rsidRPr="00136FA8" w:rsidRDefault="001F7408" w:rsidP="00C6424E">
            <w:pPr>
              <w:spacing w:before="80" w:after="80"/>
              <w:rPr>
                <w:sz w:val="16"/>
              </w:rPr>
            </w:pPr>
            <w:r w:rsidRPr="00136FA8">
              <w:rPr>
                <w:sz w:val="16"/>
              </w:rPr>
              <w:t>Ensure healthy lives and promote well-being at all ages</w:t>
            </w:r>
          </w:p>
        </w:tc>
        <w:tc>
          <w:tcPr>
            <w:tcW w:w="283" w:type="dxa"/>
            <w:shd w:val="clear" w:color="auto" w:fill="D7DEE2" w:themeFill="text2" w:themeFillTint="33"/>
          </w:tcPr>
          <w:p w14:paraId="2235B54F" w14:textId="77777777" w:rsidR="001F7408" w:rsidRPr="00136FA8" w:rsidRDefault="001F7408" w:rsidP="00C6424E"/>
        </w:tc>
        <w:tc>
          <w:tcPr>
            <w:tcW w:w="1276" w:type="dxa"/>
            <w:shd w:val="clear" w:color="auto" w:fill="D7DEE2" w:themeFill="text2" w:themeFillTint="33"/>
          </w:tcPr>
          <w:p w14:paraId="0179646E" w14:textId="77777777" w:rsidR="001F7408" w:rsidRPr="00136FA8" w:rsidRDefault="001F7408" w:rsidP="00C6424E">
            <w:pPr>
              <w:spacing w:before="80" w:after="80"/>
            </w:pPr>
            <w:r w:rsidRPr="00136FA8">
              <w:rPr>
                <w:noProof/>
                <w:lang w:val="en-AU" w:eastAsia="en-AU"/>
              </w:rPr>
              <w:drawing>
                <wp:inline distT="0" distB="0" distL="0" distR="0" wp14:anchorId="72DF8751" wp14:editId="04572843">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90E8370" w14:textId="77777777" w:rsidR="001F7408" w:rsidRPr="00136FA8" w:rsidRDefault="001F7408" w:rsidP="00C6424E">
            <w:pPr>
              <w:spacing w:before="80" w:after="80"/>
              <w:rPr>
                <w:sz w:val="16"/>
              </w:rPr>
            </w:pPr>
            <w:r w:rsidRPr="00136FA8">
              <w:rPr>
                <w:sz w:val="16"/>
              </w:rPr>
              <w:t>Ensure sustainable consumption and production patterns</w:t>
            </w:r>
          </w:p>
        </w:tc>
      </w:tr>
      <w:tr w:rsidR="002B78E4" w:rsidRPr="00136FA8" w14:paraId="440033CC" w14:textId="77777777" w:rsidTr="00C6424E">
        <w:tc>
          <w:tcPr>
            <w:tcW w:w="1271" w:type="dxa"/>
            <w:shd w:val="clear" w:color="auto" w:fill="D7DEE2" w:themeFill="text2" w:themeFillTint="33"/>
          </w:tcPr>
          <w:p w14:paraId="09D37B51" w14:textId="77777777" w:rsidR="001F7408" w:rsidRPr="00136FA8" w:rsidRDefault="001F7408" w:rsidP="00C6424E">
            <w:pPr>
              <w:spacing w:before="80" w:after="80"/>
            </w:pPr>
            <w:r w:rsidRPr="00136FA8">
              <w:rPr>
                <w:noProof/>
                <w:lang w:val="en-AU" w:eastAsia="en-AU"/>
              </w:rPr>
              <w:drawing>
                <wp:inline distT="0" distB="0" distL="0" distR="0" wp14:anchorId="1EB0534E" wp14:editId="6D789D51">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12E88F0" w14:textId="77777777" w:rsidR="001F7408" w:rsidRPr="00136FA8" w:rsidRDefault="001F7408" w:rsidP="00C6424E">
            <w:pPr>
              <w:spacing w:before="80" w:after="80"/>
              <w:rPr>
                <w:sz w:val="16"/>
              </w:rPr>
            </w:pPr>
            <w:r w:rsidRPr="00136FA8">
              <w:rPr>
                <w:sz w:val="16"/>
              </w:rPr>
              <w:t>Ensure inclusive and equitable quality education and promote lifelong learning opportunities for all</w:t>
            </w:r>
          </w:p>
        </w:tc>
        <w:tc>
          <w:tcPr>
            <w:tcW w:w="283" w:type="dxa"/>
            <w:shd w:val="clear" w:color="auto" w:fill="D7DEE2" w:themeFill="text2" w:themeFillTint="33"/>
          </w:tcPr>
          <w:p w14:paraId="41482B5A" w14:textId="77777777" w:rsidR="001F7408" w:rsidRPr="00136FA8" w:rsidRDefault="001F7408" w:rsidP="00C6424E"/>
        </w:tc>
        <w:tc>
          <w:tcPr>
            <w:tcW w:w="1276" w:type="dxa"/>
            <w:shd w:val="clear" w:color="auto" w:fill="D7DEE2" w:themeFill="text2" w:themeFillTint="33"/>
          </w:tcPr>
          <w:p w14:paraId="08B3FAD2" w14:textId="77777777" w:rsidR="001F7408" w:rsidRPr="00136FA8" w:rsidRDefault="001F7408" w:rsidP="00C6424E">
            <w:pPr>
              <w:spacing w:before="80" w:after="80"/>
            </w:pPr>
            <w:r w:rsidRPr="00136FA8">
              <w:rPr>
                <w:noProof/>
                <w:lang w:val="en-AU" w:eastAsia="en-AU"/>
              </w:rPr>
              <w:drawing>
                <wp:inline distT="0" distB="0" distL="0" distR="0" wp14:anchorId="47381F4A" wp14:editId="4F154541">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BAA0148" w14:textId="77777777" w:rsidR="001F7408" w:rsidRPr="00136FA8" w:rsidRDefault="001F7408" w:rsidP="00C6424E">
            <w:pPr>
              <w:spacing w:before="80" w:after="80"/>
              <w:rPr>
                <w:sz w:val="16"/>
              </w:rPr>
            </w:pPr>
            <w:r w:rsidRPr="00136FA8">
              <w:rPr>
                <w:sz w:val="16"/>
              </w:rPr>
              <w:t>Take urgent action to combat climate change and its impacts</w:t>
            </w:r>
          </w:p>
        </w:tc>
      </w:tr>
      <w:tr w:rsidR="002B78E4" w:rsidRPr="00136FA8" w14:paraId="4DEAF513" w14:textId="77777777" w:rsidTr="00C6424E">
        <w:tc>
          <w:tcPr>
            <w:tcW w:w="1271" w:type="dxa"/>
            <w:shd w:val="clear" w:color="auto" w:fill="D7DEE2" w:themeFill="text2" w:themeFillTint="33"/>
          </w:tcPr>
          <w:p w14:paraId="56CFF0B3" w14:textId="77777777" w:rsidR="001F7408" w:rsidRPr="00136FA8" w:rsidRDefault="001F7408" w:rsidP="00C6424E">
            <w:pPr>
              <w:spacing w:before="80" w:after="80"/>
            </w:pPr>
            <w:r w:rsidRPr="00136FA8">
              <w:rPr>
                <w:noProof/>
                <w:lang w:val="en-AU" w:eastAsia="en-AU"/>
              </w:rPr>
              <w:drawing>
                <wp:inline distT="0" distB="0" distL="0" distR="0" wp14:anchorId="7E0EB39D" wp14:editId="150D888C">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251E9D5" w14:textId="77777777" w:rsidR="001F7408" w:rsidRPr="00136FA8" w:rsidRDefault="001F7408" w:rsidP="00C6424E">
            <w:pPr>
              <w:spacing w:before="80" w:after="80"/>
              <w:rPr>
                <w:sz w:val="16"/>
              </w:rPr>
            </w:pPr>
            <w:r w:rsidRPr="00136FA8">
              <w:rPr>
                <w:sz w:val="16"/>
              </w:rPr>
              <w:t>Achieve gender equality and empower all women and girls</w:t>
            </w:r>
          </w:p>
        </w:tc>
        <w:tc>
          <w:tcPr>
            <w:tcW w:w="283" w:type="dxa"/>
            <w:shd w:val="clear" w:color="auto" w:fill="D7DEE2" w:themeFill="text2" w:themeFillTint="33"/>
          </w:tcPr>
          <w:p w14:paraId="1B844BF3" w14:textId="77777777" w:rsidR="001F7408" w:rsidRPr="00136FA8" w:rsidRDefault="001F7408" w:rsidP="00C6424E"/>
        </w:tc>
        <w:tc>
          <w:tcPr>
            <w:tcW w:w="1276" w:type="dxa"/>
            <w:shd w:val="clear" w:color="auto" w:fill="D7DEE2" w:themeFill="text2" w:themeFillTint="33"/>
          </w:tcPr>
          <w:p w14:paraId="3D626C44" w14:textId="77777777" w:rsidR="001F7408" w:rsidRPr="00136FA8" w:rsidRDefault="001F7408" w:rsidP="00C6424E">
            <w:pPr>
              <w:spacing w:before="80" w:after="80"/>
            </w:pPr>
            <w:r w:rsidRPr="00136FA8">
              <w:rPr>
                <w:noProof/>
                <w:lang w:val="en-AU" w:eastAsia="en-AU"/>
              </w:rPr>
              <w:drawing>
                <wp:inline distT="0" distB="0" distL="0" distR="0" wp14:anchorId="433C15BC" wp14:editId="731AB3F2">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3E04606" w14:textId="77777777" w:rsidR="001F7408" w:rsidRPr="00136FA8" w:rsidRDefault="001F7408" w:rsidP="00C6424E">
            <w:pPr>
              <w:spacing w:before="80" w:after="80"/>
              <w:rPr>
                <w:sz w:val="16"/>
              </w:rPr>
            </w:pPr>
            <w:r w:rsidRPr="00136FA8">
              <w:rPr>
                <w:sz w:val="16"/>
              </w:rPr>
              <w:t>Conserve and sustainably use the oceans, seas and marine resources for sustainable development</w:t>
            </w:r>
          </w:p>
        </w:tc>
      </w:tr>
      <w:tr w:rsidR="002B78E4" w:rsidRPr="00136FA8" w14:paraId="5C300137" w14:textId="77777777" w:rsidTr="00C6424E">
        <w:tc>
          <w:tcPr>
            <w:tcW w:w="1271" w:type="dxa"/>
            <w:shd w:val="clear" w:color="auto" w:fill="D7DEE2" w:themeFill="text2" w:themeFillTint="33"/>
          </w:tcPr>
          <w:p w14:paraId="49C8A9C7" w14:textId="77777777" w:rsidR="001F7408" w:rsidRPr="00136FA8" w:rsidRDefault="001F7408" w:rsidP="00C6424E">
            <w:pPr>
              <w:spacing w:before="80" w:after="80"/>
            </w:pPr>
            <w:r w:rsidRPr="00136FA8">
              <w:rPr>
                <w:noProof/>
                <w:lang w:val="en-AU" w:eastAsia="en-AU"/>
              </w:rPr>
              <w:drawing>
                <wp:inline distT="0" distB="0" distL="0" distR="0" wp14:anchorId="62764545" wp14:editId="6E4C59BB">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22602E6" w14:textId="77777777" w:rsidR="001F7408" w:rsidRPr="00136FA8" w:rsidRDefault="001F7408" w:rsidP="00C6424E">
            <w:pPr>
              <w:spacing w:before="80" w:after="80"/>
              <w:rPr>
                <w:sz w:val="16"/>
              </w:rPr>
            </w:pPr>
            <w:r w:rsidRPr="00136FA8">
              <w:rPr>
                <w:sz w:val="16"/>
              </w:rPr>
              <w:t>Ensure availability and sustainability management of water and sanitation for all</w:t>
            </w:r>
          </w:p>
        </w:tc>
        <w:tc>
          <w:tcPr>
            <w:tcW w:w="283" w:type="dxa"/>
            <w:shd w:val="clear" w:color="auto" w:fill="D7DEE2" w:themeFill="text2" w:themeFillTint="33"/>
          </w:tcPr>
          <w:p w14:paraId="7749EF98" w14:textId="77777777" w:rsidR="001F7408" w:rsidRPr="00136FA8" w:rsidRDefault="001F7408" w:rsidP="00C6424E"/>
        </w:tc>
        <w:tc>
          <w:tcPr>
            <w:tcW w:w="1276" w:type="dxa"/>
            <w:shd w:val="clear" w:color="auto" w:fill="D7DEE2" w:themeFill="text2" w:themeFillTint="33"/>
          </w:tcPr>
          <w:p w14:paraId="6A798357" w14:textId="77777777" w:rsidR="001F7408" w:rsidRPr="00136FA8" w:rsidRDefault="001F7408" w:rsidP="00C6424E">
            <w:pPr>
              <w:spacing w:before="80" w:after="80"/>
            </w:pPr>
            <w:r w:rsidRPr="00136FA8">
              <w:rPr>
                <w:noProof/>
                <w:lang w:val="en-AU" w:eastAsia="en-AU"/>
              </w:rPr>
              <w:drawing>
                <wp:inline distT="0" distB="0" distL="0" distR="0" wp14:anchorId="021B49D5" wp14:editId="6BEC1D42">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2B09AD0" w14:textId="77777777" w:rsidR="001F7408" w:rsidRPr="00136FA8" w:rsidRDefault="001F7408" w:rsidP="00C6424E">
            <w:pPr>
              <w:spacing w:before="80" w:after="80"/>
              <w:rPr>
                <w:sz w:val="16"/>
              </w:rPr>
            </w:pPr>
            <w:r w:rsidRPr="00136FA8">
              <w:rPr>
                <w:sz w:val="16"/>
              </w:rPr>
              <w:t>Protect, restore and promote sustainable use of terrestrial ecosystems</w:t>
            </w:r>
          </w:p>
        </w:tc>
      </w:tr>
      <w:tr w:rsidR="002B78E4" w:rsidRPr="00136FA8" w14:paraId="3DA7358A" w14:textId="77777777" w:rsidTr="00C6424E">
        <w:tc>
          <w:tcPr>
            <w:tcW w:w="1271" w:type="dxa"/>
            <w:shd w:val="clear" w:color="auto" w:fill="D7DEE2" w:themeFill="text2" w:themeFillTint="33"/>
          </w:tcPr>
          <w:p w14:paraId="38AB8B26" w14:textId="77777777" w:rsidR="001F7408" w:rsidRPr="00136FA8" w:rsidRDefault="001F7408" w:rsidP="00C6424E">
            <w:pPr>
              <w:spacing w:before="80" w:after="80"/>
            </w:pPr>
            <w:r w:rsidRPr="00136FA8">
              <w:rPr>
                <w:noProof/>
                <w:lang w:val="en-AU" w:eastAsia="en-AU"/>
              </w:rPr>
              <w:drawing>
                <wp:inline distT="0" distB="0" distL="0" distR="0" wp14:anchorId="5C2B659D" wp14:editId="07E61387">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806076C" w14:textId="77777777" w:rsidR="001F7408" w:rsidRPr="00136FA8" w:rsidRDefault="001F7408" w:rsidP="00C6424E">
            <w:pPr>
              <w:spacing w:before="80" w:after="80"/>
              <w:rPr>
                <w:sz w:val="16"/>
              </w:rPr>
            </w:pPr>
            <w:r w:rsidRPr="00136FA8">
              <w:rPr>
                <w:sz w:val="16"/>
              </w:rPr>
              <w:t>Ensure access to affordable, reliable sustainable and modern energy for all</w:t>
            </w:r>
          </w:p>
        </w:tc>
        <w:tc>
          <w:tcPr>
            <w:tcW w:w="283" w:type="dxa"/>
            <w:shd w:val="clear" w:color="auto" w:fill="D7DEE2" w:themeFill="text2" w:themeFillTint="33"/>
          </w:tcPr>
          <w:p w14:paraId="0A57932E" w14:textId="77777777" w:rsidR="001F7408" w:rsidRPr="00136FA8" w:rsidRDefault="001F7408" w:rsidP="00C6424E"/>
        </w:tc>
        <w:tc>
          <w:tcPr>
            <w:tcW w:w="1276" w:type="dxa"/>
            <w:shd w:val="clear" w:color="auto" w:fill="D7DEE2" w:themeFill="text2" w:themeFillTint="33"/>
          </w:tcPr>
          <w:p w14:paraId="5CB5F020" w14:textId="77777777" w:rsidR="001F7408" w:rsidRPr="00136FA8" w:rsidRDefault="001F7408" w:rsidP="00C6424E">
            <w:pPr>
              <w:spacing w:before="80" w:after="80"/>
            </w:pPr>
            <w:r w:rsidRPr="00136FA8">
              <w:rPr>
                <w:noProof/>
                <w:lang w:val="en-AU" w:eastAsia="en-AU"/>
              </w:rPr>
              <w:drawing>
                <wp:inline distT="0" distB="0" distL="0" distR="0" wp14:anchorId="2087CD34" wp14:editId="14D80F59">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4AC9E01A" w14:textId="77777777" w:rsidR="001F7408" w:rsidRPr="00136FA8" w:rsidRDefault="001F7408" w:rsidP="00C6424E">
            <w:pPr>
              <w:spacing w:before="80" w:after="80"/>
              <w:rPr>
                <w:sz w:val="16"/>
              </w:rPr>
            </w:pPr>
            <w:r w:rsidRPr="00136FA8">
              <w:rPr>
                <w:sz w:val="16"/>
              </w:rPr>
              <w:t>Promote peaceful and inclusive societies for sustainable development and provide access to justice for all</w:t>
            </w:r>
          </w:p>
        </w:tc>
      </w:tr>
      <w:tr w:rsidR="002B78E4" w:rsidRPr="00136FA8" w14:paraId="32905440" w14:textId="77777777" w:rsidTr="00C6424E">
        <w:tc>
          <w:tcPr>
            <w:tcW w:w="1271" w:type="dxa"/>
            <w:shd w:val="clear" w:color="auto" w:fill="D7DEE2" w:themeFill="text2" w:themeFillTint="33"/>
          </w:tcPr>
          <w:p w14:paraId="52BDBEC8" w14:textId="77777777" w:rsidR="001F7408" w:rsidRPr="00136FA8" w:rsidRDefault="001F7408" w:rsidP="00C6424E">
            <w:pPr>
              <w:spacing w:before="80" w:after="80"/>
            </w:pPr>
            <w:r w:rsidRPr="00136FA8">
              <w:rPr>
                <w:noProof/>
                <w:lang w:val="en-AU" w:eastAsia="en-AU"/>
              </w:rPr>
              <w:drawing>
                <wp:inline distT="0" distB="0" distL="0" distR="0" wp14:anchorId="3FD17970" wp14:editId="622C88B0">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544CDBB7" w14:textId="77777777" w:rsidR="001F7408" w:rsidRPr="00136FA8" w:rsidRDefault="001F7408" w:rsidP="00C6424E">
            <w:pPr>
              <w:spacing w:before="80" w:after="80"/>
              <w:rPr>
                <w:sz w:val="16"/>
              </w:rPr>
            </w:pPr>
            <w:r w:rsidRPr="00136FA8">
              <w:rPr>
                <w:sz w:val="16"/>
              </w:rPr>
              <w:t>Promote sustained, inclusive and sustainable economic growth, full and productive employment</w:t>
            </w:r>
          </w:p>
        </w:tc>
        <w:tc>
          <w:tcPr>
            <w:tcW w:w="283" w:type="dxa"/>
            <w:shd w:val="clear" w:color="auto" w:fill="D7DEE2" w:themeFill="text2" w:themeFillTint="33"/>
          </w:tcPr>
          <w:p w14:paraId="2395EC40" w14:textId="77777777" w:rsidR="001F7408" w:rsidRPr="00136FA8" w:rsidRDefault="001F7408" w:rsidP="00C6424E"/>
        </w:tc>
        <w:tc>
          <w:tcPr>
            <w:tcW w:w="1276" w:type="dxa"/>
            <w:shd w:val="clear" w:color="auto" w:fill="D7DEE2" w:themeFill="text2" w:themeFillTint="33"/>
          </w:tcPr>
          <w:p w14:paraId="499514E3" w14:textId="77777777" w:rsidR="001F7408" w:rsidRPr="00136FA8" w:rsidRDefault="001F7408" w:rsidP="00C6424E">
            <w:pPr>
              <w:spacing w:before="80" w:after="80"/>
            </w:pPr>
            <w:r w:rsidRPr="00136FA8">
              <w:rPr>
                <w:noProof/>
                <w:lang w:val="en-AU" w:eastAsia="en-AU"/>
              </w:rPr>
              <w:drawing>
                <wp:inline distT="0" distB="0" distL="0" distR="0" wp14:anchorId="6184C152" wp14:editId="3CF94A85">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74F26CC" w14:textId="77777777" w:rsidR="001F7408" w:rsidRPr="00136FA8" w:rsidRDefault="001F7408" w:rsidP="00C6424E">
            <w:pPr>
              <w:spacing w:before="80" w:after="80"/>
              <w:rPr>
                <w:sz w:val="16"/>
              </w:rPr>
            </w:pPr>
            <w:r w:rsidRPr="00136FA8">
              <w:rPr>
                <w:sz w:val="16"/>
              </w:rPr>
              <w:t>Strengthen the means of implementation and revitalise the global partnership for sustainable development</w:t>
            </w:r>
          </w:p>
        </w:tc>
      </w:tr>
      <w:tr w:rsidR="002B78E4" w:rsidRPr="002B78E4" w14:paraId="5C7D1D01" w14:textId="77777777" w:rsidTr="00C6424E">
        <w:tc>
          <w:tcPr>
            <w:tcW w:w="1271" w:type="dxa"/>
            <w:shd w:val="clear" w:color="auto" w:fill="D7DEE2" w:themeFill="text2" w:themeFillTint="33"/>
          </w:tcPr>
          <w:p w14:paraId="65FCE3B4" w14:textId="77777777" w:rsidR="001F7408" w:rsidRPr="00136FA8" w:rsidRDefault="001F7408" w:rsidP="00C6424E">
            <w:pPr>
              <w:spacing w:before="80" w:after="80"/>
            </w:pPr>
            <w:r w:rsidRPr="00136FA8">
              <w:rPr>
                <w:noProof/>
                <w:lang w:val="en-AU" w:eastAsia="en-AU"/>
              </w:rPr>
              <w:drawing>
                <wp:inline distT="0" distB="0" distL="0" distR="0" wp14:anchorId="42ACA117" wp14:editId="73ACC1D9">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1B86308" w14:textId="77777777" w:rsidR="001F7408" w:rsidRPr="002B78E4" w:rsidRDefault="001F7408" w:rsidP="00C6424E">
            <w:pPr>
              <w:spacing w:before="80" w:after="80"/>
              <w:rPr>
                <w:sz w:val="16"/>
              </w:rPr>
            </w:pPr>
            <w:r w:rsidRPr="00136FA8">
              <w:rPr>
                <w:sz w:val="16"/>
              </w:rPr>
              <w:t>Build resilient infrastructure, promote inclusive and sustainable Industrialisation and foster innovation</w:t>
            </w:r>
          </w:p>
        </w:tc>
        <w:tc>
          <w:tcPr>
            <w:tcW w:w="283" w:type="dxa"/>
            <w:shd w:val="clear" w:color="auto" w:fill="D7DEE2" w:themeFill="text2" w:themeFillTint="33"/>
          </w:tcPr>
          <w:p w14:paraId="09BC004D" w14:textId="77777777" w:rsidR="001F7408" w:rsidRPr="002B78E4" w:rsidRDefault="001F7408" w:rsidP="00C6424E"/>
        </w:tc>
        <w:tc>
          <w:tcPr>
            <w:tcW w:w="1276" w:type="dxa"/>
            <w:shd w:val="clear" w:color="auto" w:fill="D7DEE2" w:themeFill="text2" w:themeFillTint="33"/>
          </w:tcPr>
          <w:p w14:paraId="0C644E03" w14:textId="77777777" w:rsidR="001F7408" w:rsidRPr="002B78E4" w:rsidRDefault="001F7408" w:rsidP="00C6424E">
            <w:pPr>
              <w:spacing w:before="80" w:after="80"/>
              <w:rPr>
                <w:sz w:val="16"/>
              </w:rPr>
            </w:pPr>
          </w:p>
        </w:tc>
        <w:tc>
          <w:tcPr>
            <w:tcW w:w="3544" w:type="dxa"/>
            <w:shd w:val="clear" w:color="auto" w:fill="D7DEE2" w:themeFill="text2" w:themeFillTint="33"/>
          </w:tcPr>
          <w:p w14:paraId="7F1179DD" w14:textId="77777777" w:rsidR="001F7408" w:rsidRPr="002B78E4" w:rsidRDefault="001F7408" w:rsidP="00C6424E">
            <w:pPr>
              <w:spacing w:before="80" w:after="80"/>
              <w:rPr>
                <w:sz w:val="16"/>
              </w:rPr>
            </w:pPr>
          </w:p>
        </w:tc>
      </w:tr>
    </w:tbl>
    <w:p w14:paraId="46CE83CF" w14:textId="77777777" w:rsidR="006C4F09" w:rsidRPr="002B78E4" w:rsidRDefault="006C4F09" w:rsidP="00D42B19"/>
    <w:sectPr w:rsidR="006C4F09" w:rsidRPr="002B78E4" w:rsidSect="0013645E">
      <w:headerReference w:type="default" r:id="rId43"/>
      <w:footerReference w:type="default" r:id="rId44"/>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81A0E" w14:textId="77777777" w:rsidR="00B1069E" w:rsidRDefault="00B1069E" w:rsidP="00EF4574">
      <w:pPr>
        <w:spacing w:before="0" w:after="0" w:line="240" w:lineRule="auto"/>
      </w:pPr>
      <w:r>
        <w:separator/>
      </w:r>
    </w:p>
  </w:endnote>
  <w:endnote w:type="continuationSeparator" w:id="0">
    <w:p w14:paraId="685F06FF" w14:textId="77777777" w:rsidR="00B1069E" w:rsidRDefault="00B1069E"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DCA0" w14:textId="77777777" w:rsidR="00F64F9A" w:rsidRDefault="00F64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033044"/>
      <w:docPartObj>
        <w:docPartGallery w:val="Page Numbers (Bottom of Page)"/>
        <w:docPartUnique/>
      </w:docPartObj>
    </w:sdtPr>
    <w:sdtEndPr>
      <w:rPr>
        <w:noProof/>
      </w:rPr>
    </w:sdtEndPr>
    <w:sdtContent>
      <w:p w14:paraId="34BA43E8" w14:textId="5A9673C2" w:rsidR="00B1069E" w:rsidRDefault="00B1069E">
        <w:pPr>
          <w:pStyle w:val="Footer"/>
        </w:pPr>
        <w:r>
          <w:fldChar w:fldCharType="begin"/>
        </w:r>
        <w:r>
          <w:instrText xml:space="preserve"> PAGE   \* MERGEFORMAT </w:instrText>
        </w:r>
        <w:r>
          <w:fldChar w:fldCharType="separate"/>
        </w:r>
        <w:r w:rsidR="00F64F9A">
          <w:rPr>
            <w:noProof/>
          </w:rPr>
          <w:t>3</w:t>
        </w:r>
        <w:r>
          <w:rPr>
            <w:noProof/>
          </w:rPr>
          <w:fldChar w:fldCharType="end"/>
        </w:r>
      </w:p>
    </w:sdtContent>
  </w:sdt>
  <w:p w14:paraId="536B019A" w14:textId="77777777" w:rsidR="00B1069E" w:rsidRPr="00316DFF" w:rsidRDefault="00B1069E" w:rsidP="00316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803478"/>
      <w:docPartObj>
        <w:docPartGallery w:val="Page Numbers (Bottom of Page)"/>
        <w:docPartUnique/>
      </w:docPartObj>
    </w:sdtPr>
    <w:sdtEndPr>
      <w:rPr>
        <w:noProof/>
      </w:rPr>
    </w:sdtEndPr>
    <w:sdtContent>
      <w:p w14:paraId="5B07AB5F" w14:textId="3DA323FF" w:rsidR="00B1069E" w:rsidRDefault="00B1069E">
        <w:pPr>
          <w:pStyle w:val="Footer"/>
        </w:pPr>
        <w:r>
          <w:fldChar w:fldCharType="begin"/>
        </w:r>
        <w:r>
          <w:instrText xml:space="preserve"> PAGE   \* MERGEFORMAT </w:instrText>
        </w:r>
        <w:r>
          <w:fldChar w:fldCharType="separate"/>
        </w:r>
        <w:r w:rsidR="00F64F9A">
          <w:rPr>
            <w:noProof/>
          </w:rPr>
          <w:t>16</w:t>
        </w:r>
        <w:r>
          <w:rPr>
            <w:noProof/>
          </w:rPr>
          <w:fldChar w:fldCharType="end"/>
        </w:r>
      </w:p>
    </w:sdtContent>
  </w:sdt>
  <w:p w14:paraId="3555181E" w14:textId="77777777" w:rsidR="00B1069E" w:rsidRDefault="00B10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78602"/>
      <w:docPartObj>
        <w:docPartGallery w:val="Page Numbers (Bottom of Page)"/>
        <w:docPartUnique/>
      </w:docPartObj>
    </w:sdtPr>
    <w:sdtEndPr>
      <w:rPr>
        <w:noProof/>
      </w:rPr>
    </w:sdtEndPr>
    <w:sdtContent>
      <w:p w14:paraId="7CA52185" w14:textId="4AB434B0" w:rsidR="00B1069E" w:rsidRDefault="00B1069E" w:rsidP="00E70BB4">
        <w:pPr>
          <w:pStyle w:val="Footer"/>
          <w:ind w:right="1506"/>
        </w:pPr>
        <w:r>
          <w:t xml:space="preserve">       </w:t>
        </w:r>
        <w:r>
          <w:tab/>
        </w:r>
        <w:r>
          <w:fldChar w:fldCharType="begin"/>
        </w:r>
        <w:r>
          <w:instrText xml:space="preserve"> PAGE   \* MERGEFORMAT </w:instrText>
        </w:r>
        <w:r>
          <w:fldChar w:fldCharType="separate"/>
        </w:r>
        <w:r w:rsidR="00F64F9A">
          <w:rPr>
            <w:noProof/>
          </w:rPr>
          <w:t>41</w:t>
        </w:r>
        <w:r>
          <w:rPr>
            <w:noProof/>
          </w:rPr>
          <w:fldChar w:fldCharType="end"/>
        </w:r>
      </w:p>
    </w:sdtContent>
  </w:sdt>
  <w:p w14:paraId="6603E66C" w14:textId="77777777" w:rsidR="00B1069E" w:rsidRDefault="00B106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05549"/>
      <w:docPartObj>
        <w:docPartGallery w:val="Page Numbers (Bottom of Page)"/>
        <w:docPartUnique/>
      </w:docPartObj>
    </w:sdtPr>
    <w:sdtEndPr>
      <w:rPr>
        <w:noProof/>
      </w:rPr>
    </w:sdtEndPr>
    <w:sdtContent>
      <w:p w14:paraId="6789AF55" w14:textId="3551FBD8" w:rsidR="00B1069E" w:rsidRDefault="00B1069E">
        <w:pPr>
          <w:pStyle w:val="Footer"/>
        </w:pPr>
        <w:r>
          <w:fldChar w:fldCharType="begin"/>
        </w:r>
        <w:r>
          <w:instrText xml:space="preserve"> PAGE   \* MERGEFORMAT </w:instrText>
        </w:r>
        <w:r>
          <w:fldChar w:fldCharType="separate"/>
        </w:r>
        <w:r w:rsidR="00F64F9A">
          <w:rPr>
            <w:noProof/>
          </w:rPr>
          <w:t>42</w:t>
        </w:r>
        <w:r>
          <w:rPr>
            <w:noProof/>
          </w:rPr>
          <w:fldChar w:fldCharType="end"/>
        </w:r>
      </w:p>
    </w:sdtContent>
  </w:sdt>
  <w:p w14:paraId="2BAA9FE2" w14:textId="77777777" w:rsidR="00B1069E" w:rsidRDefault="00B10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D87E" w14:textId="77777777" w:rsidR="00B1069E" w:rsidRPr="008C5A0E" w:rsidRDefault="00B1069E" w:rsidP="001D663E">
      <w:pPr>
        <w:pStyle w:val="Footer"/>
        <w:pBdr>
          <w:top w:val="single" w:sz="4" w:space="1" w:color="495965" w:themeColor="text2"/>
        </w:pBdr>
      </w:pPr>
    </w:p>
  </w:footnote>
  <w:footnote w:type="continuationSeparator" w:id="0">
    <w:p w14:paraId="3063E6F3" w14:textId="77777777" w:rsidR="00B1069E" w:rsidRDefault="00B1069E" w:rsidP="00EF4574">
      <w:pPr>
        <w:spacing w:before="0" w:after="0" w:line="240" w:lineRule="auto"/>
      </w:pPr>
      <w:r>
        <w:continuationSeparator/>
      </w:r>
    </w:p>
  </w:footnote>
  <w:footnote w:id="1">
    <w:p w14:paraId="0FE4815E" w14:textId="1B8FFD54" w:rsidR="00CD483A" w:rsidRPr="00CD483A" w:rsidRDefault="00CD483A">
      <w:pPr>
        <w:pStyle w:val="FootnoteText"/>
        <w:rPr>
          <w:lang w:val="en-AU"/>
        </w:rPr>
      </w:pPr>
      <w:r>
        <w:rPr>
          <w:rStyle w:val="FootnoteReference"/>
        </w:rPr>
        <w:footnoteRef/>
      </w:r>
      <w:r>
        <w:t xml:space="preserve"> </w:t>
      </w:r>
      <w:r>
        <w:rPr>
          <w:lang w:val="en-AU"/>
        </w:rPr>
        <w:t xml:space="preserve">Asian Development Bank, Bangladesh: Economy </w:t>
      </w:r>
      <w:hyperlink r:id="rId1" w:history="1">
        <w:r w:rsidRPr="00F37ECA">
          <w:rPr>
            <w:rStyle w:val="Hyperlink"/>
            <w:rFonts w:cstheme="minorBidi"/>
            <w:lang w:val="en-AU"/>
          </w:rPr>
          <w:t>https://www.adb.org/countries/bangladesh/economy</w:t>
        </w:r>
      </w:hyperlink>
      <w:r>
        <w:rPr>
          <w:lang w:val="en-AU"/>
        </w:rPr>
        <w:t xml:space="preserve"> </w:t>
      </w:r>
    </w:p>
  </w:footnote>
  <w:footnote w:id="2">
    <w:p w14:paraId="742198B7" w14:textId="77777777" w:rsidR="00B1069E" w:rsidRDefault="00B1069E" w:rsidP="00D42B19">
      <w:pPr>
        <w:pStyle w:val="FootnoteText"/>
      </w:pPr>
      <w:r>
        <w:rPr>
          <w:rStyle w:val="FootnoteReference"/>
        </w:rPr>
        <w:footnoteRef/>
      </w:r>
      <w:r>
        <w:t xml:space="preserve">  Daily Star, S</w:t>
      </w:r>
      <w:hyperlink r:id="rId2" w:history="1">
        <w:r w:rsidRPr="00A023D3">
          <w:rPr>
            <w:color w:val="auto"/>
          </w:rPr>
          <w:t>ohel Parvez</w:t>
        </w:r>
      </w:hyperlink>
      <w:r>
        <w:t xml:space="preserve">, 13 June 2019, ‘Bangladesh tax policies not inclusive enough’ </w:t>
      </w:r>
      <w:hyperlink r:id="rId3" w:history="1">
        <w:r w:rsidRPr="00816215">
          <w:rPr>
            <w:rStyle w:val="Hyperlink"/>
          </w:rPr>
          <w:t>https://www.thedailystar.net/frontpage/bangladesh-budget-2019-20-tax-fiscal-policies-not-inclusive-enough-1756276</w:t>
        </w:r>
      </w:hyperlink>
    </w:p>
  </w:footnote>
  <w:footnote w:id="3">
    <w:p w14:paraId="47EC9DDD" w14:textId="77777777" w:rsidR="00B1069E" w:rsidRDefault="00B1069E" w:rsidP="00D42B19">
      <w:pPr>
        <w:pStyle w:val="FootnoteText"/>
      </w:pPr>
      <w:r>
        <w:rPr>
          <w:rStyle w:val="FootnoteReference"/>
        </w:rPr>
        <w:footnoteRef/>
      </w:r>
      <w:r>
        <w:t xml:space="preserve"> World Bank, Bangladesh Overview </w:t>
      </w:r>
      <w:hyperlink r:id="rId4" w:history="1">
        <w:r w:rsidRPr="00F20662">
          <w:rPr>
            <w:rStyle w:val="Hyperlink"/>
          </w:rPr>
          <w:t>https://www.worldbank.org/en/country/bangladesh/overview</w:t>
        </w:r>
      </w:hyperlink>
    </w:p>
  </w:footnote>
  <w:footnote w:id="4">
    <w:p w14:paraId="5B710B03" w14:textId="77777777" w:rsidR="00B1069E" w:rsidRDefault="00B1069E" w:rsidP="00D42B19">
      <w:pPr>
        <w:pStyle w:val="FootnoteText"/>
      </w:pPr>
      <w:r>
        <w:rPr>
          <w:rStyle w:val="FootnoteReference"/>
        </w:rPr>
        <w:footnoteRef/>
      </w:r>
      <w:r>
        <w:t xml:space="preserve"> World Health Organisation, Bangladesh,  </w:t>
      </w:r>
      <w:r w:rsidRPr="006D7977">
        <w:rPr>
          <w:lang w:val="en-AU"/>
        </w:rPr>
        <w:t>Total expenditure on health as % of GDP</w:t>
      </w:r>
      <w:r>
        <w:rPr>
          <w:lang w:val="en-AU"/>
        </w:rPr>
        <w:t xml:space="preserve">, </w:t>
      </w:r>
      <w:hyperlink r:id="rId5" w:history="1">
        <w:r w:rsidRPr="0071669B">
          <w:rPr>
            <w:rStyle w:val="Hyperlink"/>
            <w:lang w:val="en-AU"/>
          </w:rPr>
          <w:t>https</w:t>
        </w:r>
        <w:r w:rsidRPr="0071669B">
          <w:rPr>
            <w:rStyle w:val="Hyperlink"/>
          </w:rPr>
          <w:t>://www.who.int/countries/bgd/en/</w:t>
        </w:r>
      </w:hyperlink>
      <w:r>
        <w:t xml:space="preserve"> </w:t>
      </w:r>
    </w:p>
  </w:footnote>
  <w:footnote w:id="5">
    <w:p w14:paraId="1AC0693A" w14:textId="77777777" w:rsidR="00B1069E" w:rsidRDefault="00B1069E" w:rsidP="00D42B19">
      <w:pPr>
        <w:pStyle w:val="FootnoteText"/>
      </w:pPr>
      <w:r>
        <w:rPr>
          <w:rStyle w:val="FootnoteReference"/>
        </w:rPr>
        <w:footnoteRef/>
      </w:r>
      <w:r>
        <w:t xml:space="preserve"> </w:t>
      </w:r>
      <w:r>
        <w:rPr>
          <w:lang w:val="en-AU"/>
        </w:rPr>
        <w:t>World Bank, Bangladesh, ‘</w:t>
      </w:r>
      <w:r w:rsidRPr="00BE26FD">
        <w:t xml:space="preserve">Government expenditure on education, total (% of GDP)’ , </w:t>
      </w:r>
      <w:hyperlink r:id="rId6" w:history="1">
        <w:r w:rsidRPr="00352771">
          <w:rPr>
            <w:rStyle w:val="Hyperlink"/>
            <w:lang w:val="en-AU"/>
          </w:rPr>
          <w:t>https://data.worldbank.org/indicator/SE.XPD.TOTL.GD.ZS?locations=BD-LK</w:t>
        </w:r>
      </w:hyperlink>
      <w:r>
        <w:rPr>
          <w:lang w:val="en-AU"/>
        </w:rPr>
        <w:t xml:space="preserve"> </w:t>
      </w:r>
    </w:p>
  </w:footnote>
  <w:footnote w:id="6">
    <w:p w14:paraId="6291A891" w14:textId="77777777" w:rsidR="00B1069E" w:rsidRDefault="00B1069E" w:rsidP="00D42B19">
      <w:pPr>
        <w:pStyle w:val="FootnoteText"/>
      </w:pPr>
      <w:r>
        <w:rPr>
          <w:rStyle w:val="FootnoteReference"/>
        </w:rPr>
        <w:footnoteRef/>
      </w:r>
      <w:r>
        <w:t xml:space="preserve"> </w:t>
      </w:r>
      <w:r>
        <w:rPr>
          <w:lang w:val="en-AU"/>
        </w:rPr>
        <w:t xml:space="preserve">The Global Economy, Labour Force Participation, Bangladesh </w:t>
      </w:r>
      <w:hyperlink r:id="rId7" w:history="1">
        <w:r w:rsidRPr="00816215">
          <w:rPr>
            <w:rStyle w:val="Hyperlink"/>
            <w:lang w:val="en-AU"/>
          </w:rPr>
          <w:t>https://www.theglobaleconomy.com/Bangladesh/Female_labor_force_participation/</w:t>
        </w:r>
      </w:hyperlink>
    </w:p>
  </w:footnote>
  <w:footnote w:id="7">
    <w:p w14:paraId="5DF92687" w14:textId="77777777" w:rsidR="00B1069E" w:rsidRDefault="00B1069E" w:rsidP="00D42B19">
      <w:pPr>
        <w:pStyle w:val="FootnoteText"/>
      </w:pPr>
      <w:r>
        <w:rPr>
          <w:rStyle w:val="FootnoteReference"/>
        </w:rPr>
        <w:footnoteRef/>
      </w:r>
      <w:r>
        <w:t xml:space="preserve"> Freedom House report, Bangladesh, </w:t>
      </w:r>
      <w:hyperlink r:id="rId8" w:history="1">
        <w:r w:rsidRPr="0074532E">
          <w:rPr>
            <w:rStyle w:val="Hyperlink"/>
          </w:rPr>
          <w:t>https://freedomhouse.org/report/freedom-world/freedom-world-2019/democracy-in-retreat</w:t>
        </w:r>
      </w:hyperlink>
    </w:p>
  </w:footnote>
  <w:footnote w:id="8">
    <w:p w14:paraId="3A47FF48" w14:textId="77777777" w:rsidR="00B1069E" w:rsidRDefault="00B1069E" w:rsidP="00D42B19">
      <w:r w:rsidRPr="005D4560">
        <w:rPr>
          <w:rStyle w:val="FootnoteReference"/>
          <w:sz w:val="12"/>
          <w:szCs w:val="20"/>
        </w:rPr>
        <w:footnoteRef/>
      </w:r>
      <w:r w:rsidRPr="005D4560">
        <w:rPr>
          <w:rStyle w:val="FootnoteReference"/>
          <w:sz w:val="12"/>
          <w:szCs w:val="20"/>
        </w:rPr>
        <w:t xml:space="preserve"> </w:t>
      </w:r>
      <w:r w:rsidRPr="0074532E">
        <w:rPr>
          <w:sz w:val="12"/>
          <w:szCs w:val="20"/>
        </w:rPr>
        <w:t xml:space="preserve">The Diplomat, Faisal Mahmud,  10 October 2018, ‘Bangladesh enacts new laws that could silence dissenters’, </w:t>
      </w:r>
      <w:hyperlink r:id="rId9" w:history="1">
        <w:r w:rsidRPr="0074532E">
          <w:rPr>
            <w:sz w:val="12"/>
            <w:szCs w:val="20"/>
          </w:rPr>
          <w:t>https://thediplomat.com/2018/10/bangladesh-enacts-new-law-that-could-silence-dissenters/</w:t>
        </w:r>
      </w:hyperlink>
    </w:p>
  </w:footnote>
  <w:footnote w:id="9">
    <w:p w14:paraId="771938C2" w14:textId="77777777" w:rsidR="00B1069E" w:rsidRDefault="00B1069E" w:rsidP="00D42B19">
      <w:pPr>
        <w:pStyle w:val="FootnoteText"/>
      </w:pPr>
      <w:r>
        <w:rPr>
          <w:rStyle w:val="FootnoteReference"/>
        </w:rPr>
        <w:footnoteRef/>
      </w:r>
      <w:r>
        <w:t xml:space="preserve"> </w:t>
      </w:r>
      <w:r>
        <w:rPr>
          <w:lang w:val="en-AU"/>
        </w:rPr>
        <w:t xml:space="preserve">The Financial Express, Mir Mostafizur Rahman, 23 July 2019 ‘Poverty up by 3.0pc in host community: Study’ </w:t>
      </w:r>
      <w:hyperlink r:id="rId10" w:history="1">
        <w:r w:rsidRPr="001812C0">
          <w:rPr>
            <w:rStyle w:val="Hyperlink"/>
            <w:lang w:val="en-AU"/>
          </w:rPr>
          <w:t>http://today.thefinancialexpress.com.bd/first-page/poverty-up-by-30pc-in-host-community-study-1563816870</w:t>
        </w:r>
      </w:hyperlink>
      <w:r>
        <w:rPr>
          <w:lang w:val="en-AU"/>
        </w:rPr>
        <w:t xml:space="preserve"> </w:t>
      </w:r>
    </w:p>
  </w:footnote>
  <w:footnote w:id="10">
    <w:p w14:paraId="1DA34EE2" w14:textId="77777777" w:rsidR="00B1069E" w:rsidRDefault="00B1069E" w:rsidP="00D42B19">
      <w:pPr>
        <w:pStyle w:val="FootnoteText"/>
      </w:pPr>
      <w:r w:rsidRPr="00493876">
        <w:rPr>
          <w:rStyle w:val="FootnoteReference"/>
        </w:rPr>
        <w:footnoteRef/>
      </w:r>
      <w:r w:rsidRPr="00493876">
        <w:t xml:space="preserve"> There are no substantive figures available on the cost to Bangladesh for housing the displaced Rohingya, however, the cost is understood to be significant.</w:t>
      </w:r>
    </w:p>
  </w:footnote>
  <w:footnote w:id="11">
    <w:p w14:paraId="1D15F6DD" w14:textId="77777777" w:rsidR="00B1069E" w:rsidRDefault="00B1069E" w:rsidP="00D42B19">
      <w:pPr>
        <w:pStyle w:val="FootnoteText"/>
      </w:pPr>
      <w:r>
        <w:rPr>
          <w:rStyle w:val="FootnoteReference"/>
        </w:rPr>
        <w:footnoteRef/>
      </w:r>
      <w:r>
        <w:t xml:space="preserve"> Report: Making TVET Gender Equal: A Guide for TVET Professionals by ILO Bangladesh</w:t>
      </w:r>
    </w:p>
  </w:footnote>
  <w:footnote w:id="12">
    <w:p w14:paraId="6EAC500D" w14:textId="3D31FAEC" w:rsidR="00B1069E" w:rsidRDefault="00B1069E" w:rsidP="00D42B19">
      <w:pPr>
        <w:pStyle w:val="FootnoteText"/>
      </w:pPr>
      <w:r>
        <w:rPr>
          <w:rStyle w:val="FootnoteReference"/>
        </w:rPr>
        <w:footnoteRef/>
      </w:r>
      <w:r>
        <w:t xml:space="preserve"> </w:t>
      </w:r>
      <w:r>
        <w:rPr>
          <w:lang w:val="en-AU"/>
        </w:rPr>
        <w:t xml:space="preserve">World Food Programme, 2018 – A year into the Rohingya Refugee Emergency Response - </w:t>
      </w:r>
      <w:hyperlink r:id="rId11" w:history="1">
        <w:r w:rsidRPr="00E74018">
          <w:rPr>
            <w:rStyle w:val="Hyperlink"/>
            <w:lang w:val="en-AU"/>
          </w:rPr>
          <w:t>https://www.wfp.org/publications/2018-year-rohingya-refugee-emergency-response</w:t>
        </w:r>
      </w:hyperlink>
      <w:r>
        <w:rPr>
          <w:lang w:val="en-AU"/>
        </w:rPr>
        <w:t xml:space="preserve"> . See also WFP Nutrition Outcome Survey 2018 - </w:t>
      </w:r>
      <w:r w:rsidRPr="00272D06">
        <w:t>The prevalence of global acute malnutrition in the refugee population decreased to 11 per cent (October-November 2018) from 12 per cent reported earlier (April-May 2018)</w:t>
      </w:r>
    </w:p>
  </w:footnote>
  <w:footnote w:id="13">
    <w:p w14:paraId="74524AED" w14:textId="77777777" w:rsidR="00B1069E" w:rsidRDefault="00B1069E" w:rsidP="00D42B19">
      <w:pPr>
        <w:pStyle w:val="FootnoteText"/>
      </w:pPr>
      <w:r>
        <w:rPr>
          <w:rStyle w:val="FootnoteReference"/>
        </w:rPr>
        <w:footnoteRef/>
      </w:r>
      <w:r>
        <w:t xml:space="preserve"> </w:t>
      </w:r>
      <w:r w:rsidRPr="00D059DC">
        <w:rPr>
          <w:rFonts w:asciiTheme="majorHAnsi" w:hAnsiTheme="majorHAnsi" w:cs="Calibri"/>
          <w:sz w:val="18"/>
          <w:szCs w:val="18"/>
          <w:lang w:val="en-AU"/>
        </w:rPr>
        <w:t>PAF updated to reflect results from new DFAT investment with Underprivileged Children’s Education Program Bangladesh which commenced in March 2019 and will deliver results in the 2019/20 APPR.</w:t>
      </w:r>
    </w:p>
  </w:footnote>
  <w:footnote w:id="14">
    <w:p w14:paraId="141169AD" w14:textId="77777777" w:rsidR="00B1069E" w:rsidRDefault="00B1069E" w:rsidP="00D42B19">
      <w:pPr>
        <w:pStyle w:val="FootnoteText"/>
      </w:pPr>
      <w:r>
        <w:rPr>
          <w:rStyle w:val="FootnoteReference"/>
        </w:rPr>
        <w:footnoteRef/>
      </w:r>
      <w:r>
        <w:t xml:space="preserve"> </w:t>
      </w:r>
      <w:r w:rsidRPr="009076E1">
        <w:rPr>
          <w:rFonts w:ascii="Calibri Light" w:hAnsi="Calibri Light"/>
          <w:color w:val="495965"/>
          <w:sz w:val="18"/>
          <w:szCs w:val="18"/>
        </w:rPr>
        <w:t>This program target was adjusted from 293,200 to align with BRAC program targets.</w:t>
      </w:r>
    </w:p>
  </w:footnote>
  <w:footnote w:id="15">
    <w:p w14:paraId="77F2F6DA" w14:textId="77777777" w:rsidR="00B1069E" w:rsidRDefault="00B1069E" w:rsidP="00CB789C">
      <w:pPr>
        <w:pStyle w:val="FootnoteText"/>
        <w:rPr>
          <w:rFonts w:eastAsia="Times New Roman"/>
          <w:color w:val="000000"/>
          <w:sz w:val="20"/>
          <w:lang w:val="en-AU" w:eastAsia="en-AU"/>
        </w:rPr>
      </w:pPr>
      <w:r>
        <w:rPr>
          <w:rStyle w:val="FootnoteReference"/>
        </w:rPr>
        <w:footnoteRef/>
      </w:r>
      <w:r>
        <w:t xml:space="preserve"> </w:t>
      </w:r>
      <w:r>
        <w:rPr>
          <w:rFonts w:ascii="Calibri Light" w:eastAsia="Calibri Light" w:hAnsi="Calibri Light"/>
          <w:color w:val="495965"/>
          <w:sz w:val="18"/>
          <w:szCs w:val="18"/>
          <w:bdr w:val="none" w:sz="0" w:space="0" w:color="auto" w:frame="1"/>
        </w:rPr>
        <w:t>Program targets 102,600 and 81,539 adjusted in 2016-17 to align with BRAC program targets.</w:t>
      </w:r>
    </w:p>
  </w:footnote>
  <w:footnote w:id="16">
    <w:p w14:paraId="3EF4EF40" w14:textId="77777777" w:rsidR="00B1069E" w:rsidRDefault="00B1069E" w:rsidP="00CB789C">
      <w:pPr>
        <w:pStyle w:val="FootnoteText"/>
        <w:rPr>
          <w:rFonts w:ascii="Times New Roman" w:hAnsi="Times New Roman"/>
          <w:highlight w:val="yellow"/>
          <w:lang w:val="en-AU"/>
        </w:rPr>
      </w:pPr>
      <w:r>
        <w:rPr>
          <w:rStyle w:val="FootnoteReference"/>
        </w:rPr>
        <w:footnoteRef/>
      </w:r>
      <w:r>
        <w:t xml:space="preserve"> </w:t>
      </w:r>
      <w:r>
        <w:rPr>
          <w:rFonts w:ascii="Calibri Light" w:eastAsia="Calibri Light" w:hAnsi="Calibri Light"/>
          <w:b/>
          <w:sz w:val="17"/>
          <w:szCs w:val="17"/>
        </w:rPr>
        <w:t>2018-19 Achievement Data Source</w:t>
      </w:r>
      <w:r>
        <w:rPr>
          <w:rFonts w:asciiTheme="majorHAnsi" w:hAnsiTheme="majorHAnsi" w:cstheme="majorHAnsi"/>
          <w:b/>
          <w:sz w:val="17"/>
          <w:szCs w:val="17"/>
        </w:rPr>
        <w:t>:</w:t>
      </w:r>
      <w:r>
        <w:rPr>
          <w:rFonts w:asciiTheme="majorHAnsi" w:hAnsiTheme="majorHAnsi" w:cstheme="majorHAnsi"/>
          <w:sz w:val="17"/>
          <w:szCs w:val="17"/>
        </w:rPr>
        <w:t xml:space="preserve"> WFP MIS</w:t>
      </w:r>
    </w:p>
  </w:footnote>
  <w:footnote w:id="17">
    <w:p w14:paraId="7B0FC3D2" w14:textId="77777777" w:rsidR="00B1069E" w:rsidRPr="00A95E89" w:rsidRDefault="00B1069E" w:rsidP="00EE6ED1">
      <w:pPr>
        <w:pStyle w:val="FootnoteText"/>
        <w:rPr>
          <w:rFonts w:asciiTheme="majorHAnsi" w:hAnsiTheme="majorHAnsi" w:cstheme="majorHAnsi"/>
          <w:sz w:val="18"/>
          <w:szCs w:val="18"/>
          <w:lang w:val="en-AU"/>
        </w:rPr>
      </w:pPr>
      <w:r w:rsidRPr="00A95E89">
        <w:rPr>
          <w:rStyle w:val="FootnoteReference"/>
        </w:rPr>
        <w:footnoteRef/>
      </w:r>
      <w:r w:rsidRPr="00A95E89">
        <w:t xml:space="preserve"> </w:t>
      </w:r>
      <w:r w:rsidRPr="00A95E89">
        <w:rPr>
          <w:rFonts w:asciiTheme="majorHAnsi" w:hAnsiTheme="majorHAnsi" w:cstheme="majorHAnsi"/>
          <w:sz w:val="18"/>
          <w:szCs w:val="18"/>
          <w:lang w:val="en-AU"/>
        </w:rPr>
        <w:t xml:space="preserve">WFP experienced data limitations with wasting and stunting results in 18/19. Figures provided use a “weighted prevalence” methodology, using 18/19 results for the refugee population, and previous year results for host communities as annual data collection for this group was delayed in the reporting period. </w:t>
      </w:r>
    </w:p>
  </w:footnote>
  <w:footnote w:id="18">
    <w:p w14:paraId="26D8556A" w14:textId="77777777" w:rsidR="00B1069E" w:rsidRPr="00CC7CB9" w:rsidRDefault="00B1069E" w:rsidP="00EE6ED1">
      <w:pPr>
        <w:pStyle w:val="FootnoteText"/>
        <w:rPr>
          <w:rFonts w:cstheme="minorHAnsi"/>
          <w:sz w:val="18"/>
          <w:szCs w:val="18"/>
          <w:lang w:val="en-AU"/>
        </w:rPr>
      </w:pPr>
      <w:r w:rsidRPr="00CC7CB9">
        <w:rPr>
          <w:rStyle w:val="FootnoteReference"/>
          <w:rFonts w:cstheme="minorHAnsi"/>
        </w:rPr>
        <w:footnoteRef/>
      </w:r>
      <w:r w:rsidRPr="00CC7CB9">
        <w:rPr>
          <w:rFonts w:cstheme="minorHAnsi"/>
        </w:rPr>
        <w:t xml:space="preserve"> </w:t>
      </w:r>
      <w:r w:rsidRPr="00CC7CB9">
        <w:rPr>
          <w:rFonts w:cstheme="minorHAnsi"/>
          <w:sz w:val="18"/>
          <w:szCs w:val="18"/>
          <w:lang w:val="en-AU"/>
        </w:rPr>
        <w:t xml:space="preserve">PAF updated to reflect results from new DFAT investment with Underprivileged Children’s Education Program Bangladesh which commenced in March 2019 and will deliver results in the 2019/20 APPR. While the BRAC figure reports on total beneficiaries in their skills program, the UCEP figure is only for students funded by DFAT reflecting the project modality of the new partnership. </w:t>
      </w:r>
    </w:p>
  </w:footnote>
  <w:footnote w:id="19">
    <w:p w14:paraId="54517C61" w14:textId="77777777" w:rsidR="00B1069E" w:rsidRPr="00A95E89" w:rsidRDefault="00B1069E" w:rsidP="00EE6ED1">
      <w:pPr>
        <w:pStyle w:val="FootnoteText"/>
        <w:rPr>
          <w:lang w:val="en-AU"/>
        </w:rPr>
      </w:pPr>
      <w:r w:rsidRPr="00A95E89">
        <w:rPr>
          <w:rStyle w:val="FootnoteReference"/>
        </w:rPr>
        <w:footnoteRef/>
      </w:r>
      <w:r w:rsidRPr="00A95E89">
        <w:t xml:space="preserve"> </w:t>
      </w:r>
      <w:r w:rsidRPr="00A95E89">
        <w:rPr>
          <w:rFonts w:ascii="Calibri Light" w:eastAsia="Calibri Light" w:hAnsi="Calibri Light"/>
          <w:sz w:val="17"/>
          <w:szCs w:val="17"/>
        </w:rPr>
        <w:t xml:space="preserve">The </w:t>
      </w:r>
      <w:r>
        <w:rPr>
          <w:rFonts w:ascii="Calibri Light" w:eastAsia="Calibri Light" w:hAnsi="Calibri Light"/>
          <w:sz w:val="17"/>
          <w:szCs w:val="17"/>
        </w:rPr>
        <w:t xml:space="preserve">initial </w:t>
      </w:r>
      <w:r w:rsidRPr="00A95E89">
        <w:rPr>
          <w:rFonts w:ascii="Calibri Light" w:eastAsia="Calibri Light" w:hAnsi="Calibri Light"/>
          <w:sz w:val="17"/>
          <w:szCs w:val="17"/>
        </w:rPr>
        <w:t xml:space="preserve">2018-19 target </w:t>
      </w:r>
      <w:r>
        <w:rPr>
          <w:rFonts w:ascii="Calibri Light" w:eastAsia="Calibri Light" w:hAnsi="Calibri Light"/>
          <w:sz w:val="17"/>
          <w:szCs w:val="17"/>
        </w:rPr>
        <w:t xml:space="preserve">of </w:t>
      </w:r>
      <w:r w:rsidRPr="00A95E89">
        <w:rPr>
          <w:rFonts w:ascii="Calibri Light" w:eastAsia="Calibri Light" w:hAnsi="Calibri Light"/>
          <w:sz w:val="17"/>
          <w:szCs w:val="17"/>
        </w:rPr>
        <w:t>1.3m</w:t>
      </w:r>
      <w:r>
        <w:rPr>
          <w:rFonts w:ascii="Calibri Light" w:eastAsia="Calibri Light" w:hAnsi="Calibri Light"/>
          <w:sz w:val="17"/>
          <w:szCs w:val="17"/>
        </w:rPr>
        <w:t xml:space="preserve"> was set </w:t>
      </w:r>
      <w:r w:rsidRPr="00A95E89">
        <w:rPr>
          <w:rFonts w:ascii="Calibri Light" w:eastAsia="Calibri Light" w:hAnsi="Calibri Light"/>
          <w:sz w:val="17"/>
          <w:szCs w:val="17"/>
        </w:rPr>
        <w:t>based on the target set by the 2018 JRP. However, this number was revised (lowered</w:t>
      </w:r>
      <w:r>
        <w:rPr>
          <w:rFonts w:ascii="Calibri Light" w:eastAsia="Calibri Light" w:hAnsi="Calibri Light"/>
          <w:sz w:val="17"/>
          <w:szCs w:val="17"/>
        </w:rPr>
        <w:t xml:space="preserve"> to 1.2 million</w:t>
      </w:r>
      <w:r w:rsidRPr="00A95E89">
        <w:rPr>
          <w:rFonts w:ascii="Calibri Light" w:eastAsia="Calibri Light" w:hAnsi="Calibri Light"/>
          <w:sz w:val="17"/>
          <w:szCs w:val="17"/>
        </w:rPr>
        <w:t>) as part of the 2019 JRP due to improved measurement techniques.</w:t>
      </w:r>
      <w:r>
        <w:rPr>
          <w:rFonts w:ascii="Calibri Light" w:eastAsia="Calibri Light" w:hAnsi="Calibri Light"/>
          <w:sz w:val="17"/>
          <w:szCs w:val="17"/>
        </w:rPr>
        <w:t xml:space="preserve"> The target in the PAF has been revised accordingly.</w:t>
      </w:r>
    </w:p>
  </w:footnote>
  <w:footnote w:id="20">
    <w:p w14:paraId="551D69E8" w14:textId="46499035" w:rsidR="00B1069E" w:rsidRPr="007906D4" w:rsidRDefault="00B1069E" w:rsidP="00EE6ED1">
      <w:pPr>
        <w:tabs>
          <w:tab w:val="left" w:pos="1635"/>
        </w:tabs>
        <w:rPr>
          <w:lang w:val="en-AU"/>
        </w:rPr>
      </w:pPr>
      <w:r w:rsidRPr="00A95E89">
        <w:rPr>
          <w:rStyle w:val="FootnoteReference"/>
        </w:rPr>
        <w:footnoteRef/>
      </w:r>
      <w:r>
        <w:rPr>
          <w:rFonts w:ascii="Calibri Light" w:eastAsia="Calibri Light" w:hAnsi="Calibri Light"/>
          <w:sz w:val="17"/>
          <w:szCs w:val="17"/>
          <w:lang w:eastAsia="en-AU"/>
        </w:rPr>
        <w:t xml:space="preserve"> Available humanitarian response reporting through the ISCG does not provide a data set against this target. The available ISCG data has 3 data sets - number of individuals receiving food services (</w:t>
      </w:r>
      <w:r w:rsidRPr="00A95E89">
        <w:rPr>
          <w:rFonts w:ascii="Calibri Light" w:eastAsia="Calibri Light" w:hAnsi="Calibri Light"/>
          <w:sz w:val="17"/>
          <w:szCs w:val="17"/>
          <w:lang w:eastAsia="en-AU"/>
        </w:rPr>
        <w:t>903,027</w:t>
      </w:r>
      <w:r>
        <w:rPr>
          <w:rFonts w:ascii="Calibri Light" w:eastAsia="Calibri Light" w:hAnsi="Calibri Light"/>
          <w:sz w:val="17"/>
          <w:szCs w:val="17"/>
          <w:lang w:eastAsia="en-AU"/>
        </w:rPr>
        <w:t xml:space="preserve">), number receiving shelter services </w:t>
      </w:r>
      <w:r w:rsidRPr="00506C0F">
        <w:rPr>
          <w:rFonts w:ascii="Calibri Light" w:eastAsia="Calibri Light" w:hAnsi="Calibri Light"/>
          <w:sz w:val="17"/>
          <w:szCs w:val="17"/>
          <w:lang w:eastAsia="en-AU"/>
        </w:rPr>
        <w:t>(986, 166),</w:t>
      </w:r>
      <w:r>
        <w:rPr>
          <w:rFonts w:ascii="Calibri Light" w:eastAsia="Calibri Light" w:hAnsi="Calibri Light"/>
          <w:sz w:val="17"/>
          <w:szCs w:val="17"/>
          <w:lang w:eastAsia="en-AU"/>
        </w:rPr>
        <w:t xml:space="preserve"> and number receiving health </w:t>
      </w:r>
      <w:r w:rsidRPr="007906D4">
        <w:rPr>
          <w:rFonts w:ascii="Calibri Light" w:eastAsia="Calibri Light" w:hAnsi="Calibri Light"/>
          <w:sz w:val="17"/>
          <w:szCs w:val="17"/>
          <w:lang w:eastAsia="en-AU"/>
        </w:rPr>
        <w:t>services (308,771)</w:t>
      </w:r>
      <w:r>
        <w:rPr>
          <w:rFonts w:ascii="Calibri Light" w:eastAsia="Calibri Light" w:hAnsi="Calibri Light"/>
          <w:sz w:val="17"/>
          <w:szCs w:val="17"/>
          <w:lang w:eastAsia="en-AU"/>
        </w:rPr>
        <w:t xml:space="preserve">. </w:t>
      </w:r>
      <w:r w:rsidRPr="007906D4">
        <w:rPr>
          <w:rFonts w:ascii="Calibri Light" w:eastAsia="Calibri Light" w:hAnsi="Calibri Light"/>
          <w:sz w:val="17"/>
          <w:szCs w:val="17"/>
          <w:lang w:eastAsia="en-AU"/>
        </w:rPr>
        <w:t>They cannot be totalled as this would involve double counting</w:t>
      </w:r>
      <w:r>
        <w:rPr>
          <w:rFonts w:ascii="Calibri Light" w:eastAsia="Calibri Light" w:hAnsi="Calibri Light"/>
          <w:sz w:val="17"/>
          <w:szCs w:val="17"/>
          <w:lang w:eastAsia="en-AU"/>
        </w:rPr>
        <w:t xml:space="preserve">. </w:t>
      </w:r>
      <w:r w:rsidRPr="007906D4">
        <w:rPr>
          <w:rFonts w:ascii="Calibri Light" w:eastAsia="Calibri Light" w:hAnsi="Calibri Light"/>
          <w:sz w:val="17"/>
          <w:szCs w:val="17"/>
          <w:lang w:eastAsia="en-AU"/>
        </w:rPr>
        <w:t xml:space="preserve">However it is clear from the data sets that more than 1.2m people in total are receiving these 3 services. </w:t>
      </w:r>
    </w:p>
  </w:footnote>
  <w:footnote w:id="21">
    <w:p w14:paraId="6474CCDC" w14:textId="77777777" w:rsidR="00B1069E" w:rsidRPr="00056721" w:rsidRDefault="00B1069E" w:rsidP="00EE6ED1">
      <w:pPr>
        <w:tabs>
          <w:tab w:val="left" w:pos="1635"/>
        </w:tabs>
        <w:rPr>
          <w:lang w:val="en-AU"/>
        </w:rPr>
      </w:pPr>
      <w:r w:rsidRPr="007906D4">
        <w:rPr>
          <w:rStyle w:val="FootnoteReference"/>
        </w:rPr>
        <w:footnoteRef/>
      </w:r>
      <w:r w:rsidRPr="007906D4">
        <w:t xml:space="preserve"> </w:t>
      </w:r>
      <w:r w:rsidRPr="007906D4">
        <w:rPr>
          <w:rFonts w:ascii="Calibri Light" w:eastAsia="Calibri Light" w:hAnsi="Calibri Light"/>
          <w:sz w:val="17"/>
          <w:szCs w:val="17"/>
          <w:lang w:eastAsia="en-AU"/>
        </w:rPr>
        <w:t>Available humanitarian response reporting through the ISCG does not provide a data set against this target. The available ISCG data has 3 data sets on the number of people receiving services - children and adolescents received services at centres (264,027); women reached through GBV programs at centres (202,594), girls reached through GBV programs at centres (130,242) = total of 596,863 women, children and girls receiving services. However there is likely double-counting in this total. This is the only data set available.</w:t>
      </w:r>
      <w:r>
        <w:rPr>
          <w:rFonts w:ascii="Calibri Light" w:eastAsia="Calibri Light" w:hAnsi="Calibri Light"/>
          <w:sz w:val="17"/>
          <w:szCs w:val="17"/>
          <w:lang w:eastAsia="en-AU"/>
        </w:rPr>
        <w:t xml:space="preserve"> </w:t>
      </w:r>
    </w:p>
  </w:footnote>
  <w:footnote w:id="22">
    <w:p w14:paraId="6FE3FD1E" w14:textId="77777777" w:rsidR="00CC7CB9" w:rsidRPr="00056721" w:rsidRDefault="00CC7CB9" w:rsidP="00CC7CB9">
      <w:pPr>
        <w:pStyle w:val="FootnoteText"/>
        <w:rPr>
          <w:lang w:val="en-AU"/>
        </w:rPr>
      </w:pPr>
      <w:r w:rsidRPr="00056721">
        <w:rPr>
          <w:rStyle w:val="FootnoteReference"/>
        </w:rPr>
        <w:footnoteRef/>
      </w:r>
      <w:r w:rsidRPr="00056721">
        <w:t xml:space="preserve"> </w:t>
      </w:r>
      <w:r w:rsidRPr="00056721">
        <w:rPr>
          <w:rFonts w:ascii="Calibri Light" w:eastAsia="Calibri Light" w:hAnsi="Calibri Light"/>
          <w:sz w:val="17"/>
          <w:szCs w:val="17"/>
        </w:rPr>
        <w:t xml:space="preserve"> Australia attends the SEG meetings as per agreed rotations between the donor agencies</w:t>
      </w:r>
      <w:r>
        <w:rPr>
          <w:rFonts w:ascii="Calibri Light" w:eastAsia="Calibri Light" w:hAnsi="Calibri Light"/>
          <w:sz w:val="17"/>
          <w:szCs w:val="17"/>
        </w:rPr>
        <w:t xml:space="preserve">. </w:t>
      </w:r>
    </w:p>
  </w:footnote>
  <w:footnote w:id="23">
    <w:p w14:paraId="18726901" w14:textId="7847E893" w:rsidR="00CC7CB9" w:rsidRPr="000B00D8" w:rsidRDefault="00CC7CB9" w:rsidP="00CC7CB9">
      <w:pPr>
        <w:tabs>
          <w:tab w:val="left" w:pos="1635"/>
        </w:tabs>
        <w:rPr>
          <w:lang w:val="en-AU"/>
        </w:rPr>
      </w:pPr>
      <w:r w:rsidRPr="00506C0F">
        <w:rPr>
          <w:rStyle w:val="FootnoteReference"/>
          <w:rFonts w:asciiTheme="majorHAnsi" w:hAnsiTheme="majorHAnsi" w:cstheme="majorHAnsi"/>
          <w:sz w:val="17"/>
          <w:szCs w:val="17"/>
        </w:rPr>
        <w:footnoteRef/>
      </w:r>
      <w:r>
        <w:rPr>
          <w:rFonts w:asciiTheme="majorHAnsi" w:eastAsia="Calibri Light" w:hAnsiTheme="majorHAnsi" w:cstheme="majorHAnsi"/>
          <w:sz w:val="17"/>
          <w:szCs w:val="17"/>
          <w:lang w:eastAsia="en-AU"/>
        </w:rPr>
        <w:t xml:space="preserve"> Ca</w:t>
      </w:r>
      <w:r w:rsidRPr="00506C0F">
        <w:rPr>
          <w:rFonts w:ascii="Calibri Light" w:eastAsia="Calibri Light" w:hAnsi="Calibri Light"/>
          <w:sz w:val="17"/>
          <w:szCs w:val="17"/>
          <w:lang w:eastAsia="en-AU"/>
        </w:rPr>
        <w:t>lculation</w:t>
      </w:r>
      <w:r>
        <w:rPr>
          <w:rFonts w:ascii="Calibri Light" w:eastAsia="Calibri Light" w:hAnsi="Calibri Light"/>
          <w:sz w:val="17"/>
          <w:szCs w:val="17"/>
          <w:lang w:eastAsia="en-AU"/>
        </w:rPr>
        <w:t xml:space="preserve"> includes </w:t>
      </w:r>
      <w:r w:rsidRPr="00056721">
        <w:rPr>
          <w:rFonts w:ascii="Calibri Light" w:eastAsia="Calibri Light" w:hAnsi="Calibri Light"/>
          <w:sz w:val="17"/>
          <w:szCs w:val="17"/>
          <w:lang w:eastAsia="en-AU"/>
        </w:rPr>
        <w:t xml:space="preserve">funding </w:t>
      </w:r>
      <w:r>
        <w:rPr>
          <w:rFonts w:ascii="Calibri Light" w:eastAsia="Calibri Light" w:hAnsi="Calibri Light"/>
          <w:sz w:val="17"/>
          <w:szCs w:val="17"/>
          <w:lang w:eastAsia="en-AU"/>
        </w:rPr>
        <w:t xml:space="preserve">to the Bangladesh NGO </w:t>
      </w:r>
      <w:r w:rsidRPr="00056721">
        <w:rPr>
          <w:rFonts w:ascii="Calibri Light" w:eastAsia="Calibri Light" w:hAnsi="Calibri Light"/>
          <w:sz w:val="17"/>
          <w:szCs w:val="17"/>
          <w:lang w:eastAsia="en-AU"/>
        </w:rPr>
        <w:t>BRAC and a percentage of funding allocated to the IOM partnership which includes a program on localisation</w:t>
      </w:r>
      <w:r>
        <w:rPr>
          <w:rFonts w:ascii="Calibri Light" w:eastAsia="Calibri Light" w:hAnsi="Calibri Light"/>
          <w:sz w:val="17"/>
          <w:szCs w:val="17"/>
          <w:lang w:eastAsia="en-AU"/>
        </w:rPr>
        <w:t xml:space="preserve">. </w:t>
      </w:r>
      <w:r w:rsidRPr="00056721">
        <w:rPr>
          <w:rFonts w:ascii="Calibri Light" w:eastAsia="Calibri Light" w:hAnsi="Calibri Light"/>
          <w:sz w:val="17"/>
          <w:szCs w:val="17"/>
          <w:lang w:eastAsia="en-AU"/>
        </w:rPr>
        <w:t xml:space="preserve">It is important to note that there is no mechanism to track the percentage of funding directed to localisation through the JRP.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DE67" w14:textId="77777777" w:rsidR="00F64F9A" w:rsidRDefault="00F64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8E68" w14:textId="77777777" w:rsidR="00B1069E" w:rsidRDefault="00B1069E">
    <w:pPr>
      <w:pStyle w:val="Header"/>
    </w:pPr>
    <w:r>
      <w:rPr>
        <w:noProof/>
        <w:lang w:val="en-AU" w:eastAsia="en-AU"/>
      </w:rPr>
      <w:drawing>
        <wp:anchor distT="0" distB="0" distL="114300" distR="114300" simplePos="0" relativeHeight="251701248" behindDoc="1" locked="1" layoutInCell="1" allowOverlap="1" wp14:anchorId="68D88E28" wp14:editId="56D28AD8">
          <wp:simplePos x="0" y="0"/>
          <wp:positionH relativeFrom="page">
            <wp:posOffset>-2540</wp:posOffset>
          </wp:positionH>
          <wp:positionV relativeFrom="page">
            <wp:posOffset>38100</wp:posOffset>
          </wp:positionV>
          <wp:extent cx="7559040" cy="11025505"/>
          <wp:effectExtent l="0" t="0" r="3810" b="4445"/>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2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FEDCB" w14:textId="77777777" w:rsidR="00B1069E" w:rsidRPr="00333501" w:rsidRDefault="00B1069E" w:rsidP="008F56A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9ABF" w14:textId="77777777" w:rsidR="00F64F9A" w:rsidRDefault="00F64F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0D1A" w14:textId="77777777" w:rsidR="00B1069E" w:rsidRDefault="00B106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8E17" w14:textId="77777777" w:rsidR="00B1069E" w:rsidRPr="00333501" w:rsidRDefault="00B1069E" w:rsidP="008F56A8">
    <w:pPr>
      <w:pStyle w:val="Header"/>
      <w:jc w:val="left"/>
    </w:pPr>
    <w:r>
      <w:rPr>
        <w:noProof/>
        <w:lang w:val="en-AU" w:eastAsia="en-AU"/>
      </w:rPr>
      <w:drawing>
        <wp:anchor distT="0" distB="0" distL="114300" distR="114300" simplePos="0" relativeHeight="251702272" behindDoc="1" locked="1" layoutInCell="1" allowOverlap="1" wp14:anchorId="6625530A" wp14:editId="6090847D">
          <wp:simplePos x="0" y="0"/>
          <wp:positionH relativeFrom="page">
            <wp:posOffset>74295</wp:posOffset>
          </wp:positionH>
          <wp:positionV relativeFrom="margin">
            <wp:posOffset>-819150</wp:posOffset>
          </wp:positionV>
          <wp:extent cx="10662285" cy="7545705"/>
          <wp:effectExtent l="0" t="0" r="5715"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2285" cy="7545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722C" w14:textId="77777777" w:rsidR="00B1069E" w:rsidRPr="003D352D" w:rsidRDefault="00B1069E" w:rsidP="003D352D">
    <w:pPr>
      <w:pStyle w:val="Header"/>
      <w:jc w:val="left"/>
    </w:pPr>
    <w:r>
      <w:rPr>
        <w:noProof/>
        <w:lang w:val="en-AU" w:eastAsia="en-AU"/>
      </w:rPr>
      <w:drawing>
        <wp:anchor distT="0" distB="0" distL="114300" distR="114300" simplePos="0" relativeHeight="251703296" behindDoc="1" locked="1" layoutInCell="1" allowOverlap="1" wp14:anchorId="4017A882" wp14:editId="66A85379">
          <wp:simplePos x="0" y="0"/>
          <wp:positionH relativeFrom="page">
            <wp:posOffset>7620</wp:posOffset>
          </wp:positionH>
          <wp:positionV relativeFrom="page">
            <wp:posOffset>7620</wp:posOffset>
          </wp:positionV>
          <wp:extent cx="10662285" cy="7545705"/>
          <wp:effectExtent l="0" t="0" r="5715"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2285" cy="7545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D2A3" w14:textId="77777777" w:rsidR="00B1069E" w:rsidRDefault="00B1069E">
    <w:pPr>
      <w:pStyle w:val="Header"/>
      <w:jc w:val="left"/>
    </w:pPr>
    <w:r>
      <w:rPr>
        <w:noProof/>
        <w:lang w:val="en-AU" w:eastAsia="en-AU"/>
      </w:rPr>
      <w:drawing>
        <wp:anchor distT="0" distB="0" distL="114300" distR="114300" simplePos="0" relativeHeight="251705344" behindDoc="1" locked="1" layoutInCell="1" allowOverlap="1" wp14:anchorId="3B073AFB" wp14:editId="0BBCFA45">
          <wp:simplePos x="0" y="0"/>
          <wp:positionH relativeFrom="page">
            <wp:align>right</wp:align>
          </wp:positionH>
          <wp:positionV relativeFrom="margin">
            <wp:posOffset>-587375</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2285" cy="7545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8845" w14:textId="77777777" w:rsidR="00B1069E" w:rsidRPr="00333501" w:rsidRDefault="00B1069E" w:rsidP="008F56A8">
    <w:pPr>
      <w:pStyle w:val="Header"/>
      <w:jc w:val="left"/>
    </w:pPr>
    <w:r>
      <w:rPr>
        <w:noProof/>
        <w:lang w:val="en-AU" w:eastAsia="en-AU"/>
      </w:rPr>
      <w:drawing>
        <wp:anchor distT="0" distB="0" distL="114300" distR="114300" simplePos="0" relativeHeight="251699200" behindDoc="1" locked="1" layoutInCell="1" allowOverlap="1" wp14:anchorId="5B5EBD3A" wp14:editId="5C8E2DFD">
          <wp:simplePos x="0" y="0"/>
          <wp:positionH relativeFrom="page">
            <wp:align>right</wp:align>
          </wp:positionH>
          <wp:positionV relativeFrom="page">
            <wp:align>top</wp:align>
          </wp:positionV>
          <wp:extent cx="7559040" cy="11025505"/>
          <wp:effectExtent l="0" t="0" r="3810" b="4445"/>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4221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167"/>
    <w:multiLevelType w:val="hybridMultilevel"/>
    <w:tmpl w:val="C1C418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6466BD2"/>
    <w:multiLevelType w:val="hybridMultilevel"/>
    <w:tmpl w:val="4E22C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D354FD1"/>
    <w:multiLevelType w:val="hybridMultilevel"/>
    <w:tmpl w:val="7FA8E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565683"/>
    <w:multiLevelType w:val="hybridMultilevel"/>
    <w:tmpl w:val="3B50F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244237"/>
    <w:multiLevelType w:val="hybridMultilevel"/>
    <w:tmpl w:val="19565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BD638D"/>
    <w:multiLevelType w:val="hybridMultilevel"/>
    <w:tmpl w:val="EACAF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0504DF"/>
    <w:multiLevelType w:val="hybridMultilevel"/>
    <w:tmpl w:val="07023D7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25FD138A"/>
    <w:multiLevelType w:val="hybridMultilevel"/>
    <w:tmpl w:val="A6548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CA43D78"/>
    <w:multiLevelType w:val="hybridMultilevel"/>
    <w:tmpl w:val="C91CE198"/>
    <w:lvl w:ilvl="0" w:tplc="7E18C30A">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28669B"/>
    <w:multiLevelType w:val="hybridMultilevel"/>
    <w:tmpl w:val="317CD8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5C2773"/>
    <w:multiLevelType w:val="hybridMultilevel"/>
    <w:tmpl w:val="4EDE0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1729E"/>
    <w:multiLevelType w:val="hybridMultilevel"/>
    <w:tmpl w:val="CCC09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1C24CA"/>
    <w:multiLevelType w:val="hybridMultilevel"/>
    <w:tmpl w:val="4B00A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21716D"/>
    <w:multiLevelType w:val="hybridMultilevel"/>
    <w:tmpl w:val="51D85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60747B"/>
    <w:multiLevelType w:val="hybridMultilevel"/>
    <w:tmpl w:val="DF962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8A3B62"/>
    <w:multiLevelType w:val="hybridMultilevel"/>
    <w:tmpl w:val="B4105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057652"/>
    <w:multiLevelType w:val="hybridMultilevel"/>
    <w:tmpl w:val="F3E68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10A776F"/>
    <w:multiLevelType w:val="hybridMultilevel"/>
    <w:tmpl w:val="52B42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6141BE8"/>
    <w:multiLevelType w:val="hybridMultilevel"/>
    <w:tmpl w:val="EFF670B6"/>
    <w:lvl w:ilvl="0" w:tplc="D62C0F44">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BA029F"/>
    <w:multiLevelType w:val="hybridMultilevel"/>
    <w:tmpl w:val="62BE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645BAC"/>
    <w:multiLevelType w:val="hybridMultilevel"/>
    <w:tmpl w:val="3370C46A"/>
    <w:lvl w:ilvl="0" w:tplc="D62C0F44">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1"/>
  </w:num>
  <w:num w:numId="4">
    <w:abstractNumId w:val="19"/>
  </w:num>
  <w:num w:numId="5">
    <w:abstractNumId w:val="24"/>
  </w:num>
  <w:num w:numId="6">
    <w:abstractNumId w:val="11"/>
  </w:num>
  <w:num w:numId="7">
    <w:abstractNumId w:val="23"/>
  </w:num>
  <w:num w:numId="8">
    <w:abstractNumId w:val="3"/>
  </w:num>
  <w:num w:numId="9">
    <w:abstractNumId w:val="15"/>
  </w:num>
  <w:num w:numId="10">
    <w:abstractNumId w:val="5"/>
  </w:num>
  <w:num w:numId="11">
    <w:abstractNumId w:val="1"/>
  </w:num>
  <w:num w:numId="12">
    <w:abstractNumId w:val="25"/>
  </w:num>
  <w:num w:numId="13">
    <w:abstractNumId w:val="12"/>
  </w:num>
  <w:num w:numId="14">
    <w:abstractNumId w:val="2"/>
  </w:num>
  <w:num w:numId="15">
    <w:abstractNumId w:val="8"/>
  </w:num>
  <w:num w:numId="16">
    <w:abstractNumId w:val="6"/>
  </w:num>
  <w:num w:numId="17">
    <w:abstractNumId w:val="14"/>
  </w:num>
  <w:num w:numId="18">
    <w:abstractNumId w:val="16"/>
  </w:num>
  <w:num w:numId="19">
    <w:abstractNumId w:val="4"/>
  </w:num>
  <w:num w:numId="20">
    <w:abstractNumId w:val="9"/>
  </w:num>
  <w:num w:numId="21">
    <w:abstractNumId w:val="1"/>
  </w:num>
  <w:num w:numId="22">
    <w:abstractNumId w:val="17"/>
  </w:num>
  <w:num w:numId="23">
    <w:abstractNumId w:val="10"/>
  </w:num>
  <w:num w:numId="24">
    <w:abstractNumId w:val="28"/>
  </w:num>
  <w:num w:numId="25">
    <w:abstractNumId w:val="13"/>
  </w:num>
  <w:num w:numId="26">
    <w:abstractNumId w:val="27"/>
  </w:num>
  <w:num w:numId="27">
    <w:abstractNumId w:val="29"/>
  </w:num>
  <w:num w:numId="28">
    <w:abstractNumId w:val="0"/>
  </w:num>
  <w:num w:numId="29">
    <w:abstractNumId w:val="18"/>
  </w:num>
  <w:num w:numId="30">
    <w:abstractNumId w:val="7"/>
  </w:num>
  <w:num w:numId="31">
    <w:abstractNumId w:val="22"/>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1"/>
  </w:num>
  <w:num w:numId="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11E7"/>
    <w:rsid w:val="000127CB"/>
    <w:rsid w:val="00014BA0"/>
    <w:rsid w:val="0001523D"/>
    <w:rsid w:val="00015316"/>
    <w:rsid w:val="0002080A"/>
    <w:rsid w:val="000239EC"/>
    <w:rsid w:val="0002782F"/>
    <w:rsid w:val="00027F29"/>
    <w:rsid w:val="00030052"/>
    <w:rsid w:val="00031512"/>
    <w:rsid w:val="000321AE"/>
    <w:rsid w:val="00033AB7"/>
    <w:rsid w:val="00046AF1"/>
    <w:rsid w:val="00047FFB"/>
    <w:rsid w:val="00053A65"/>
    <w:rsid w:val="00054E4D"/>
    <w:rsid w:val="00055688"/>
    <w:rsid w:val="00055D47"/>
    <w:rsid w:val="00057759"/>
    <w:rsid w:val="00060073"/>
    <w:rsid w:val="00060268"/>
    <w:rsid w:val="00061398"/>
    <w:rsid w:val="000631E7"/>
    <w:rsid w:val="00063AEA"/>
    <w:rsid w:val="00070BA7"/>
    <w:rsid w:val="00076A84"/>
    <w:rsid w:val="00084483"/>
    <w:rsid w:val="00084FF4"/>
    <w:rsid w:val="000861C6"/>
    <w:rsid w:val="000902F5"/>
    <w:rsid w:val="00091476"/>
    <w:rsid w:val="00093237"/>
    <w:rsid w:val="00096E43"/>
    <w:rsid w:val="000A3460"/>
    <w:rsid w:val="000A5085"/>
    <w:rsid w:val="000A53A5"/>
    <w:rsid w:val="000B28EB"/>
    <w:rsid w:val="000C1E7B"/>
    <w:rsid w:val="000C7067"/>
    <w:rsid w:val="000D66D6"/>
    <w:rsid w:val="000E1990"/>
    <w:rsid w:val="000E314A"/>
    <w:rsid w:val="000E468A"/>
    <w:rsid w:val="000E4B76"/>
    <w:rsid w:val="000F0ECC"/>
    <w:rsid w:val="000F1897"/>
    <w:rsid w:val="000F68C2"/>
    <w:rsid w:val="001075C9"/>
    <w:rsid w:val="001103E6"/>
    <w:rsid w:val="001122EA"/>
    <w:rsid w:val="00114D6A"/>
    <w:rsid w:val="00114E69"/>
    <w:rsid w:val="001151F5"/>
    <w:rsid w:val="00120864"/>
    <w:rsid w:val="00122DCE"/>
    <w:rsid w:val="001234B7"/>
    <w:rsid w:val="0012780D"/>
    <w:rsid w:val="0013502B"/>
    <w:rsid w:val="0013645E"/>
    <w:rsid w:val="00136FA8"/>
    <w:rsid w:val="001378B9"/>
    <w:rsid w:val="00142B36"/>
    <w:rsid w:val="0014435D"/>
    <w:rsid w:val="00145C19"/>
    <w:rsid w:val="00151DE3"/>
    <w:rsid w:val="00153246"/>
    <w:rsid w:val="001541EA"/>
    <w:rsid w:val="001600F7"/>
    <w:rsid w:val="00162218"/>
    <w:rsid w:val="00163BF1"/>
    <w:rsid w:val="00166962"/>
    <w:rsid w:val="001704B2"/>
    <w:rsid w:val="00171BB2"/>
    <w:rsid w:val="00174B8C"/>
    <w:rsid w:val="00177EA6"/>
    <w:rsid w:val="00181951"/>
    <w:rsid w:val="00184818"/>
    <w:rsid w:val="00186EA3"/>
    <w:rsid w:val="00191B0E"/>
    <w:rsid w:val="00192909"/>
    <w:rsid w:val="00197C55"/>
    <w:rsid w:val="001A675C"/>
    <w:rsid w:val="001A6D31"/>
    <w:rsid w:val="001A76C8"/>
    <w:rsid w:val="001B3C09"/>
    <w:rsid w:val="001B5019"/>
    <w:rsid w:val="001B5CDC"/>
    <w:rsid w:val="001B7689"/>
    <w:rsid w:val="001C0A98"/>
    <w:rsid w:val="001C1DE2"/>
    <w:rsid w:val="001C65D3"/>
    <w:rsid w:val="001C7012"/>
    <w:rsid w:val="001D0A44"/>
    <w:rsid w:val="001D2263"/>
    <w:rsid w:val="001D48CD"/>
    <w:rsid w:val="001D50A9"/>
    <w:rsid w:val="001D663E"/>
    <w:rsid w:val="001E1DC0"/>
    <w:rsid w:val="001E7594"/>
    <w:rsid w:val="001F01EB"/>
    <w:rsid w:val="001F47BD"/>
    <w:rsid w:val="001F6735"/>
    <w:rsid w:val="001F7408"/>
    <w:rsid w:val="001F7BE6"/>
    <w:rsid w:val="00200497"/>
    <w:rsid w:val="0020363F"/>
    <w:rsid w:val="002101E6"/>
    <w:rsid w:val="00213440"/>
    <w:rsid w:val="00222813"/>
    <w:rsid w:val="002309D8"/>
    <w:rsid w:val="0023169A"/>
    <w:rsid w:val="00236A53"/>
    <w:rsid w:val="00236F23"/>
    <w:rsid w:val="00242E45"/>
    <w:rsid w:val="00244F48"/>
    <w:rsid w:val="00245413"/>
    <w:rsid w:val="00246AC2"/>
    <w:rsid w:val="00247195"/>
    <w:rsid w:val="00252EA4"/>
    <w:rsid w:val="00257BB4"/>
    <w:rsid w:val="0026152A"/>
    <w:rsid w:val="0026650A"/>
    <w:rsid w:val="00272D06"/>
    <w:rsid w:val="00273A9C"/>
    <w:rsid w:val="00275DB7"/>
    <w:rsid w:val="0027602A"/>
    <w:rsid w:val="00284957"/>
    <w:rsid w:val="0028602A"/>
    <w:rsid w:val="00291233"/>
    <w:rsid w:val="00291858"/>
    <w:rsid w:val="002A005D"/>
    <w:rsid w:val="002A3BD2"/>
    <w:rsid w:val="002A51CA"/>
    <w:rsid w:val="002A6AC8"/>
    <w:rsid w:val="002A6E21"/>
    <w:rsid w:val="002B14FD"/>
    <w:rsid w:val="002B3E95"/>
    <w:rsid w:val="002B5E10"/>
    <w:rsid w:val="002B78E4"/>
    <w:rsid w:val="002C5345"/>
    <w:rsid w:val="002D01C8"/>
    <w:rsid w:val="002D2B16"/>
    <w:rsid w:val="002D37BC"/>
    <w:rsid w:val="002D5134"/>
    <w:rsid w:val="002E6C8A"/>
    <w:rsid w:val="002F43F6"/>
    <w:rsid w:val="002F78E1"/>
    <w:rsid w:val="003002C0"/>
    <w:rsid w:val="00301144"/>
    <w:rsid w:val="00301477"/>
    <w:rsid w:val="00301C5A"/>
    <w:rsid w:val="003148B7"/>
    <w:rsid w:val="003158C3"/>
    <w:rsid w:val="00316DFF"/>
    <w:rsid w:val="00320251"/>
    <w:rsid w:val="0032126C"/>
    <w:rsid w:val="003216F4"/>
    <w:rsid w:val="00324651"/>
    <w:rsid w:val="003274CD"/>
    <w:rsid w:val="00331CAD"/>
    <w:rsid w:val="00332EC9"/>
    <w:rsid w:val="00333501"/>
    <w:rsid w:val="003362EA"/>
    <w:rsid w:val="003377CA"/>
    <w:rsid w:val="00343630"/>
    <w:rsid w:val="00344DB0"/>
    <w:rsid w:val="003457C4"/>
    <w:rsid w:val="0035119D"/>
    <w:rsid w:val="00351328"/>
    <w:rsid w:val="00355959"/>
    <w:rsid w:val="00355D79"/>
    <w:rsid w:val="00360BAA"/>
    <w:rsid w:val="00362763"/>
    <w:rsid w:val="003738DA"/>
    <w:rsid w:val="00373C0A"/>
    <w:rsid w:val="00377E68"/>
    <w:rsid w:val="00385DFD"/>
    <w:rsid w:val="003878A9"/>
    <w:rsid w:val="00392318"/>
    <w:rsid w:val="003A44F8"/>
    <w:rsid w:val="003A586C"/>
    <w:rsid w:val="003B26DD"/>
    <w:rsid w:val="003B32DB"/>
    <w:rsid w:val="003B4F12"/>
    <w:rsid w:val="003B530E"/>
    <w:rsid w:val="003B57D4"/>
    <w:rsid w:val="003B5C1B"/>
    <w:rsid w:val="003C1265"/>
    <w:rsid w:val="003C3F1B"/>
    <w:rsid w:val="003C435C"/>
    <w:rsid w:val="003D0A8B"/>
    <w:rsid w:val="003D196F"/>
    <w:rsid w:val="003D352D"/>
    <w:rsid w:val="003D4BE3"/>
    <w:rsid w:val="003E06E7"/>
    <w:rsid w:val="003E2BE7"/>
    <w:rsid w:val="003F0D21"/>
    <w:rsid w:val="00400B0F"/>
    <w:rsid w:val="00402ACC"/>
    <w:rsid w:val="00404A40"/>
    <w:rsid w:val="00405BBB"/>
    <w:rsid w:val="00406442"/>
    <w:rsid w:val="004120EC"/>
    <w:rsid w:val="004140FD"/>
    <w:rsid w:val="004165D3"/>
    <w:rsid w:val="004175B5"/>
    <w:rsid w:val="00423E46"/>
    <w:rsid w:val="00423F31"/>
    <w:rsid w:val="00425A29"/>
    <w:rsid w:val="00431899"/>
    <w:rsid w:val="00431E2C"/>
    <w:rsid w:val="0043564E"/>
    <w:rsid w:val="00436300"/>
    <w:rsid w:val="00436C5D"/>
    <w:rsid w:val="0044264F"/>
    <w:rsid w:val="00443648"/>
    <w:rsid w:val="0045327D"/>
    <w:rsid w:val="00460F1E"/>
    <w:rsid w:val="0046486E"/>
    <w:rsid w:val="004656A9"/>
    <w:rsid w:val="00465D74"/>
    <w:rsid w:val="00481960"/>
    <w:rsid w:val="00484918"/>
    <w:rsid w:val="00486804"/>
    <w:rsid w:val="00492A92"/>
    <w:rsid w:val="00493876"/>
    <w:rsid w:val="004977A1"/>
    <w:rsid w:val="004A0BB3"/>
    <w:rsid w:val="004A2EF8"/>
    <w:rsid w:val="004A6B67"/>
    <w:rsid w:val="004B36D4"/>
    <w:rsid w:val="004B3775"/>
    <w:rsid w:val="004B6D86"/>
    <w:rsid w:val="004C598F"/>
    <w:rsid w:val="004C6B5D"/>
    <w:rsid w:val="004C78FD"/>
    <w:rsid w:val="004D0BA0"/>
    <w:rsid w:val="004D1B3B"/>
    <w:rsid w:val="004D43F3"/>
    <w:rsid w:val="004D4558"/>
    <w:rsid w:val="004E0264"/>
    <w:rsid w:val="004E058F"/>
    <w:rsid w:val="004E3B87"/>
    <w:rsid w:val="004E4910"/>
    <w:rsid w:val="004E4C52"/>
    <w:rsid w:val="004E70BB"/>
    <w:rsid w:val="004F437F"/>
    <w:rsid w:val="004F7208"/>
    <w:rsid w:val="00501D6E"/>
    <w:rsid w:val="00503225"/>
    <w:rsid w:val="00503DDB"/>
    <w:rsid w:val="0050521A"/>
    <w:rsid w:val="00510921"/>
    <w:rsid w:val="00510AD3"/>
    <w:rsid w:val="00510FAB"/>
    <w:rsid w:val="00513119"/>
    <w:rsid w:val="00513348"/>
    <w:rsid w:val="00522623"/>
    <w:rsid w:val="005234B1"/>
    <w:rsid w:val="00526006"/>
    <w:rsid w:val="00527DDE"/>
    <w:rsid w:val="00532535"/>
    <w:rsid w:val="00532F26"/>
    <w:rsid w:val="00533B5D"/>
    <w:rsid w:val="00536D59"/>
    <w:rsid w:val="00537F20"/>
    <w:rsid w:val="00543446"/>
    <w:rsid w:val="005511BF"/>
    <w:rsid w:val="00552EDD"/>
    <w:rsid w:val="00555639"/>
    <w:rsid w:val="00556C77"/>
    <w:rsid w:val="00557052"/>
    <w:rsid w:val="005609A7"/>
    <w:rsid w:val="005660A2"/>
    <w:rsid w:val="005677FC"/>
    <w:rsid w:val="0057155A"/>
    <w:rsid w:val="00583A96"/>
    <w:rsid w:val="0059146A"/>
    <w:rsid w:val="0059150F"/>
    <w:rsid w:val="00594C20"/>
    <w:rsid w:val="005A0153"/>
    <w:rsid w:val="005A164A"/>
    <w:rsid w:val="005A3E05"/>
    <w:rsid w:val="005A59E9"/>
    <w:rsid w:val="005A5EF5"/>
    <w:rsid w:val="005B1EB3"/>
    <w:rsid w:val="005B5769"/>
    <w:rsid w:val="005B7D45"/>
    <w:rsid w:val="005B7EC8"/>
    <w:rsid w:val="005C0489"/>
    <w:rsid w:val="005C1318"/>
    <w:rsid w:val="005C1B0E"/>
    <w:rsid w:val="005D2780"/>
    <w:rsid w:val="005D2DE8"/>
    <w:rsid w:val="005D3655"/>
    <w:rsid w:val="005D4560"/>
    <w:rsid w:val="005E0A54"/>
    <w:rsid w:val="005E606B"/>
    <w:rsid w:val="005F040D"/>
    <w:rsid w:val="005F625D"/>
    <w:rsid w:val="00600479"/>
    <w:rsid w:val="00600643"/>
    <w:rsid w:val="00602371"/>
    <w:rsid w:val="00602F7E"/>
    <w:rsid w:val="00611F32"/>
    <w:rsid w:val="00615669"/>
    <w:rsid w:val="006172DA"/>
    <w:rsid w:val="00621520"/>
    <w:rsid w:val="00623283"/>
    <w:rsid w:val="00623BA1"/>
    <w:rsid w:val="00632A11"/>
    <w:rsid w:val="0063458A"/>
    <w:rsid w:val="006346BC"/>
    <w:rsid w:val="006429DC"/>
    <w:rsid w:val="00643061"/>
    <w:rsid w:val="0065176B"/>
    <w:rsid w:val="00653591"/>
    <w:rsid w:val="00653626"/>
    <w:rsid w:val="00655344"/>
    <w:rsid w:val="006579E4"/>
    <w:rsid w:val="00657AEE"/>
    <w:rsid w:val="0066227F"/>
    <w:rsid w:val="00663C0A"/>
    <w:rsid w:val="0066652A"/>
    <w:rsid w:val="00671783"/>
    <w:rsid w:val="006766C2"/>
    <w:rsid w:val="00680522"/>
    <w:rsid w:val="00681F08"/>
    <w:rsid w:val="00682167"/>
    <w:rsid w:val="00685E43"/>
    <w:rsid w:val="00686EC0"/>
    <w:rsid w:val="00687440"/>
    <w:rsid w:val="00687829"/>
    <w:rsid w:val="006926A1"/>
    <w:rsid w:val="0069479F"/>
    <w:rsid w:val="00697455"/>
    <w:rsid w:val="006A0159"/>
    <w:rsid w:val="006A5067"/>
    <w:rsid w:val="006A59C0"/>
    <w:rsid w:val="006A5F02"/>
    <w:rsid w:val="006B36AD"/>
    <w:rsid w:val="006B3BBD"/>
    <w:rsid w:val="006B5173"/>
    <w:rsid w:val="006B6700"/>
    <w:rsid w:val="006C267D"/>
    <w:rsid w:val="006C376D"/>
    <w:rsid w:val="006C42AF"/>
    <w:rsid w:val="006C4F09"/>
    <w:rsid w:val="006D0308"/>
    <w:rsid w:val="006D147D"/>
    <w:rsid w:val="006D3542"/>
    <w:rsid w:val="006D7977"/>
    <w:rsid w:val="006D7F52"/>
    <w:rsid w:val="006E4634"/>
    <w:rsid w:val="006E755A"/>
    <w:rsid w:val="006F27B1"/>
    <w:rsid w:val="006F3CAB"/>
    <w:rsid w:val="006F49C8"/>
    <w:rsid w:val="00711D8E"/>
    <w:rsid w:val="00712672"/>
    <w:rsid w:val="00713A94"/>
    <w:rsid w:val="007207B4"/>
    <w:rsid w:val="0072170F"/>
    <w:rsid w:val="00727EFB"/>
    <w:rsid w:val="00732F11"/>
    <w:rsid w:val="00734E3F"/>
    <w:rsid w:val="0073669C"/>
    <w:rsid w:val="00736985"/>
    <w:rsid w:val="0073786E"/>
    <w:rsid w:val="0074104A"/>
    <w:rsid w:val="007433DD"/>
    <w:rsid w:val="0074413F"/>
    <w:rsid w:val="0074532E"/>
    <w:rsid w:val="00745DF5"/>
    <w:rsid w:val="0074658F"/>
    <w:rsid w:val="00750B85"/>
    <w:rsid w:val="00760C59"/>
    <w:rsid w:val="0076250F"/>
    <w:rsid w:val="00771B53"/>
    <w:rsid w:val="00771C67"/>
    <w:rsid w:val="00772FF4"/>
    <w:rsid w:val="00774493"/>
    <w:rsid w:val="007752E4"/>
    <w:rsid w:val="00775755"/>
    <w:rsid w:val="00784031"/>
    <w:rsid w:val="00784DE1"/>
    <w:rsid w:val="007860A1"/>
    <w:rsid w:val="007906D4"/>
    <w:rsid w:val="00790E9E"/>
    <w:rsid w:val="007A3B18"/>
    <w:rsid w:val="007A449E"/>
    <w:rsid w:val="007A49C0"/>
    <w:rsid w:val="007A5CEE"/>
    <w:rsid w:val="007A7643"/>
    <w:rsid w:val="007B3206"/>
    <w:rsid w:val="007B4865"/>
    <w:rsid w:val="007B6200"/>
    <w:rsid w:val="007C2540"/>
    <w:rsid w:val="007C4F63"/>
    <w:rsid w:val="007C7418"/>
    <w:rsid w:val="007C7A69"/>
    <w:rsid w:val="007D0299"/>
    <w:rsid w:val="007D121B"/>
    <w:rsid w:val="007D2E25"/>
    <w:rsid w:val="007D4BB9"/>
    <w:rsid w:val="007F290D"/>
    <w:rsid w:val="007F3395"/>
    <w:rsid w:val="00801B9F"/>
    <w:rsid w:val="0080409B"/>
    <w:rsid w:val="008057FD"/>
    <w:rsid w:val="00812432"/>
    <w:rsid w:val="0081266B"/>
    <w:rsid w:val="00824129"/>
    <w:rsid w:val="00827B73"/>
    <w:rsid w:val="00827CC3"/>
    <w:rsid w:val="00827E2D"/>
    <w:rsid w:val="00830081"/>
    <w:rsid w:val="00830FC7"/>
    <w:rsid w:val="008319F5"/>
    <w:rsid w:val="00834202"/>
    <w:rsid w:val="0083494C"/>
    <w:rsid w:val="00834CC3"/>
    <w:rsid w:val="00841615"/>
    <w:rsid w:val="008452E1"/>
    <w:rsid w:val="00847436"/>
    <w:rsid w:val="0084759E"/>
    <w:rsid w:val="008475F0"/>
    <w:rsid w:val="008518C3"/>
    <w:rsid w:val="0085203F"/>
    <w:rsid w:val="00853CAC"/>
    <w:rsid w:val="008567C0"/>
    <w:rsid w:val="00857FED"/>
    <w:rsid w:val="008606FE"/>
    <w:rsid w:val="00861374"/>
    <w:rsid w:val="00862713"/>
    <w:rsid w:val="00862D19"/>
    <w:rsid w:val="00864210"/>
    <w:rsid w:val="00866D4F"/>
    <w:rsid w:val="0086768F"/>
    <w:rsid w:val="008713E7"/>
    <w:rsid w:val="00873851"/>
    <w:rsid w:val="00876B98"/>
    <w:rsid w:val="00877375"/>
    <w:rsid w:val="00880004"/>
    <w:rsid w:val="008821C2"/>
    <w:rsid w:val="00886B8B"/>
    <w:rsid w:val="00891631"/>
    <w:rsid w:val="00892362"/>
    <w:rsid w:val="00893399"/>
    <w:rsid w:val="008938AF"/>
    <w:rsid w:val="008A1EBA"/>
    <w:rsid w:val="008A49E2"/>
    <w:rsid w:val="008A5AFE"/>
    <w:rsid w:val="008A69A3"/>
    <w:rsid w:val="008B0ABD"/>
    <w:rsid w:val="008B68D7"/>
    <w:rsid w:val="008B76BC"/>
    <w:rsid w:val="008B7D42"/>
    <w:rsid w:val="008C1511"/>
    <w:rsid w:val="008C1FB5"/>
    <w:rsid w:val="008C2F58"/>
    <w:rsid w:val="008C3DCF"/>
    <w:rsid w:val="008C5A0E"/>
    <w:rsid w:val="008C6708"/>
    <w:rsid w:val="008D0AB7"/>
    <w:rsid w:val="008D25C9"/>
    <w:rsid w:val="008D36A9"/>
    <w:rsid w:val="008D7F0F"/>
    <w:rsid w:val="008E4848"/>
    <w:rsid w:val="008F0C31"/>
    <w:rsid w:val="008F2D4D"/>
    <w:rsid w:val="008F56A8"/>
    <w:rsid w:val="00901B73"/>
    <w:rsid w:val="00906692"/>
    <w:rsid w:val="00906FB3"/>
    <w:rsid w:val="0091578A"/>
    <w:rsid w:val="0091707C"/>
    <w:rsid w:val="00917802"/>
    <w:rsid w:val="00921A73"/>
    <w:rsid w:val="00924B33"/>
    <w:rsid w:val="0092739B"/>
    <w:rsid w:val="00930243"/>
    <w:rsid w:val="00934C72"/>
    <w:rsid w:val="0094376C"/>
    <w:rsid w:val="00946C0C"/>
    <w:rsid w:val="009474BC"/>
    <w:rsid w:val="00947A0A"/>
    <w:rsid w:val="00954396"/>
    <w:rsid w:val="009601FF"/>
    <w:rsid w:val="00966DFB"/>
    <w:rsid w:val="00970924"/>
    <w:rsid w:val="0098409D"/>
    <w:rsid w:val="00987630"/>
    <w:rsid w:val="009903F3"/>
    <w:rsid w:val="00992C76"/>
    <w:rsid w:val="00992F36"/>
    <w:rsid w:val="00992F65"/>
    <w:rsid w:val="009973B8"/>
    <w:rsid w:val="009A2108"/>
    <w:rsid w:val="009A23EE"/>
    <w:rsid w:val="009B0352"/>
    <w:rsid w:val="009B4D3B"/>
    <w:rsid w:val="009B66AE"/>
    <w:rsid w:val="009B6BD4"/>
    <w:rsid w:val="009C2006"/>
    <w:rsid w:val="009C58DB"/>
    <w:rsid w:val="009C6AA8"/>
    <w:rsid w:val="009D11B5"/>
    <w:rsid w:val="009D53F1"/>
    <w:rsid w:val="009D6DE6"/>
    <w:rsid w:val="009D7407"/>
    <w:rsid w:val="009E0866"/>
    <w:rsid w:val="009E3DDE"/>
    <w:rsid w:val="009E7BB8"/>
    <w:rsid w:val="009F5488"/>
    <w:rsid w:val="009F6423"/>
    <w:rsid w:val="00A01EAC"/>
    <w:rsid w:val="00A0347D"/>
    <w:rsid w:val="00A042E6"/>
    <w:rsid w:val="00A04AEF"/>
    <w:rsid w:val="00A05ADB"/>
    <w:rsid w:val="00A14EDB"/>
    <w:rsid w:val="00A158F2"/>
    <w:rsid w:val="00A2152C"/>
    <w:rsid w:val="00A24A62"/>
    <w:rsid w:val="00A266E1"/>
    <w:rsid w:val="00A26D9C"/>
    <w:rsid w:val="00A31C9F"/>
    <w:rsid w:val="00A34491"/>
    <w:rsid w:val="00A36A01"/>
    <w:rsid w:val="00A37C71"/>
    <w:rsid w:val="00A4144F"/>
    <w:rsid w:val="00A44509"/>
    <w:rsid w:val="00A4608C"/>
    <w:rsid w:val="00A52A94"/>
    <w:rsid w:val="00A54034"/>
    <w:rsid w:val="00A56666"/>
    <w:rsid w:val="00A56DFF"/>
    <w:rsid w:val="00A56F14"/>
    <w:rsid w:val="00A576D9"/>
    <w:rsid w:val="00A57DED"/>
    <w:rsid w:val="00A60C7B"/>
    <w:rsid w:val="00A62ADA"/>
    <w:rsid w:val="00A63FB4"/>
    <w:rsid w:val="00A642D6"/>
    <w:rsid w:val="00A64E9C"/>
    <w:rsid w:val="00A67352"/>
    <w:rsid w:val="00A75455"/>
    <w:rsid w:val="00A75CE1"/>
    <w:rsid w:val="00A771EC"/>
    <w:rsid w:val="00A80257"/>
    <w:rsid w:val="00A80F95"/>
    <w:rsid w:val="00A8197B"/>
    <w:rsid w:val="00A84235"/>
    <w:rsid w:val="00A90F28"/>
    <w:rsid w:val="00A9250D"/>
    <w:rsid w:val="00A92ED8"/>
    <w:rsid w:val="00A93F42"/>
    <w:rsid w:val="00A9782F"/>
    <w:rsid w:val="00AA7BE3"/>
    <w:rsid w:val="00AB174B"/>
    <w:rsid w:val="00AB3DD9"/>
    <w:rsid w:val="00AB5E7F"/>
    <w:rsid w:val="00AC027A"/>
    <w:rsid w:val="00AC164A"/>
    <w:rsid w:val="00AC302F"/>
    <w:rsid w:val="00AC4D83"/>
    <w:rsid w:val="00AD4E29"/>
    <w:rsid w:val="00AE0ABC"/>
    <w:rsid w:val="00AF1B85"/>
    <w:rsid w:val="00AF2050"/>
    <w:rsid w:val="00AF36C3"/>
    <w:rsid w:val="00AF4050"/>
    <w:rsid w:val="00B017D7"/>
    <w:rsid w:val="00B03CA8"/>
    <w:rsid w:val="00B1069E"/>
    <w:rsid w:val="00B236EB"/>
    <w:rsid w:val="00B31D62"/>
    <w:rsid w:val="00B331DC"/>
    <w:rsid w:val="00B33225"/>
    <w:rsid w:val="00B33299"/>
    <w:rsid w:val="00B37C19"/>
    <w:rsid w:val="00B438D3"/>
    <w:rsid w:val="00B44B8F"/>
    <w:rsid w:val="00B54309"/>
    <w:rsid w:val="00B55657"/>
    <w:rsid w:val="00B55E19"/>
    <w:rsid w:val="00B61EBB"/>
    <w:rsid w:val="00B623A2"/>
    <w:rsid w:val="00B6394F"/>
    <w:rsid w:val="00B63A59"/>
    <w:rsid w:val="00B64EB6"/>
    <w:rsid w:val="00B72408"/>
    <w:rsid w:val="00B80E26"/>
    <w:rsid w:val="00B8254A"/>
    <w:rsid w:val="00B85328"/>
    <w:rsid w:val="00B920C5"/>
    <w:rsid w:val="00B95372"/>
    <w:rsid w:val="00B959AD"/>
    <w:rsid w:val="00BA4480"/>
    <w:rsid w:val="00BA4B6D"/>
    <w:rsid w:val="00BB1945"/>
    <w:rsid w:val="00BB254C"/>
    <w:rsid w:val="00BB26C5"/>
    <w:rsid w:val="00BB56F5"/>
    <w:rsid w:val="00BC337C"/>
    <w:rsid w:val="00BD47C1"/>
    <w:rsid w:val="00BD5450"/>
    <w:rsid w:val="00BE26FD"/>
    <w:rsid w:val="00BE6340"/>
    <w:rsid w:val="00BE6C6D"/>
    <w:rsid w:val="00BE737D"/>
    <w:rsid w:val="00BF4DE6"/>
    <w:rsid w:val="00BF564C"/>
    <w:rsid w:val="00C0326C"/>
    <w:rsid w:val="00C05D5C"/>
    <w:rsid w:val="00C3398D"/>
    <w:rsid w:val="00C3634C"/>
    <w:rsid w:val="00C37399"/>
    <w:rsid w:val="00C406F0"/>
    <w:rsid w:val="00C40C55"/>
    <w:rsid w:val="00C42255"/>
    <w:rsid w:val="00C4228B"/>
    <w:rsid w:val="00C42CDE"/>
    <w:rsid w:val="00C46DEE"/>
    <w:rsid w:val="00C500D7"/>
    <w:rsid w:val="00C515A6"/>
    <w:rsid w:val="00C5182A"/>
    <w:rsid w:val="00C57712"/>
    <w:rsid w:val="00C63EE9"/>
    <w:rsid w:val="00C6424E"/>
    <w:rsid w:val="00C6458D"/>
    <w:rsid w:val="00C6626C"/>
    <w:rsid w:val="00C7297E"/>
    <w:rsid w:val="00C8425C"/>
    <w:rsid w:val="00C866AC"/>
    <w:rsid w:val="00C877EB"/>
    <w:rsid w:val="00C87A46"/>
    <w:rsid w:val="00C90AA1"/>
    <w:rsid w:val="00C96A97"/>
    <w:rsid w:val="00CA37B1"/>
    <w:rsid w:val="00CA4B8D"/>
    <w:rsid w:val="00CA61DE"/>
    <w:rsid w:val="00CA7DD8"/>
    <w:rsid w:val="00CB1959"/>
    <w:rsid w:val="00CB6753"/>
    <w:rsid w:val="00CB789C"/>
    <w:rsid w:val="00CC0816"/>
    <w:rsid w:val="00CC0AC4"/>
    <w:rsid w:val="00CC5E9B"/>
    <w:rsid w:val="00CC7CB9"/>
    <w:rsid w:val="00CD0E4B"/>
    <w:rsid w:val="00CD483A"/>
    <w:rsid w:val="00CD54F7"/>
    <w:rsid w:val="00CD68DC"/>
    <w:rsid w:val="00CE0147"/>
    <w:rsid w:val="00CE0155"/>
    <w:rsid w:val="00CE51DA"/>
    <w:rsid w:val="00CE5DF0"/>
    <w:rsid w:val="00CF62AE"/>
    <w:rsid w:val="00CF7AB0"/>
    <w:rsid w:val="00D00802"/>
    <w:rsid w:val="00D0296C"/>
    <w:rsid w:val="00D047A5"/>
    <w:rsid w:val="00D05246"/>
    <w:rsid w:val="00D0704C"/>
    <w:rsid w:val="00D10562"/>
    <w:rsid w:val="00D12B88"/>
    <w:rsid w:val="00D12D49"/>
    <w:rsid w:val="00D146A2"/>
    <w:rsid w:val="00D15A00"/>
    <w:rsid w:val="00D15ABF"/>
    <w:rsid w:val="00D1667F"/>
    <w:rsid w:val="00D1771A"/>
    <w:rsid w:val="00D1778D"/>
    <w:rsid w:val="00D21F50"/>
    <w:rsid w:val="00D26463"/>
    <w:rsid w:val="00D27B35"/>
    <w:rsid w:val="00D325E6"/>
    <w:rsid w:val="00D3315E"/>
    <w:rsid w:val="00D33736"/>
    <w:rsid w:val="00D33BF8"/>
    <w:rsid w:val="00D344EE"/>
    <w:rsid w:val="00D34F97"/>
    <w:rsid w:val="00D35DEC"/>
    <w:rsid w:val="00D40AEB"/>
    <w:rsid w:val="00D42B19"/>
    <w:rsid w:val="00D460DC"/>
    <w:rsid w:val="00D52490"/>
    <w:rsid w:val="00D54A70"/>
    <w:rsid w:val="00D55902"/>
    <w:rsid w:val="00D62EB5"/>
    <w:rsid w:val="00D64BD1"/>
    <w:rsid w:val="00D72760"/>
    <w:rsid w:val="00D73EFE"/>
    <w:rsid w:val="00D764BD"/>
    <w:rsid w:val="00D76FE2"/>
    <w:rsid w:val="00D7713F"/>
    <w:rsid w:val="00D86954"/>
    <w:rsid w:val="00D86E7B"/>
    <w:rsid w:val="00DA040F"/>
    <w:rsid w:val="00DA0E4F"/>
    <w:rsid w:val="00DA683D"/>
    <w:rsid w:val="00DA7D45"/>
    <w:rsid w:val="00DB2659"/>
    <w:rsid w:val="00DB301D"/>
    <w:rsid w:val="00DB459E"/>
    <w:rsid w:val="00DB6382"/>
    <w:rsid w:val="00DC6EFB"/>
    <w:rsid w:val="00DD1986"/>
    <w:rsid w:val="00DD3AFD"/>
    <w:rsid w:val="00DD4807"/>
    <w:rsid w:val="00DD59FF"/>
    <w:rsid w:val="00DD5BB7"/>
    <w:rsid w:val="00DD6D5D"/>
    <w:rsid w:val="00DD7A23"/>
    <w:rsid w:val="00DD7F39"/>
    <w:rsid w:val="00DE084C"/>
    <w:rsid w:val="00DE20CD"/>
    <w:rsid w:val="00DF0AF9"/>
    <w:rsid w:val="00DF3984"/>
    <w:rsid w:val="00E00569"/>
    <w:rsid w:val="00E02306"/>
    <w:rsid w:val="00E06F15"/>
    <w:rsid w:val="00E0719C"/>
    <w:rsid w:val="00E127C7"/>
    <w:rsid w:val="00E15CC9"/>
    <w:rsid w:val="00E200C6"/>
    <w:rsid w:val="00E21231"/>
    <w:rsid w:val="00E224E4"/>
    <w:rsid w:val="00E245D7"/>
    <w:rsid w:val="00E25CEC"/>
    <w:rsid w:val="00E25DB4"/>
    <w:rsid w:val="00E3264E"/>
    <w:rsid w:val="00E32E96"/>
    <w:rsid w:val="00E357B7"/>
    <w:rsid w:val="00E36F91"/>
    <w:rsid w:val="00E40B11"/>
    <w:rsid w:val="00E46A16"/>
    <w:rsid w:val="00E47CE3"/>
    <w:rsid w:val="00E50B4A"/>
    <w:rsid w:val="00E53800"/>
    <w:rsid w:val="00E53AFB"/>
    <w:rsid w:val="00E5456F"/>
    <w:rsid w:val="00E560D2"/>
    <w:rsid w:val="00E606D4"/>
    <w:rsid w:val="00E6081F"/>
    <w:rsid w:val="00E60980"/>
    <w:rsid w:val="00E678AC"/>
    <w:rsid w:val="00E70BB4"/>
    <w:rsid w:val="00E72216"/>
    <w:rsid w:val="00E77C71"/>
    <w:rsid w:val="00E801A6"/>
    <w:rsid w:val="00E82DBA"/>
    <w:rsid w:val="00E84F79"/>
    <w:rsid w:val="00E97955"/>
    <w:rsid w:val="00EA04B2"/>
    <w:rsid w:val="00EA1BAA"/>
    <w:rsid w:val="00EA20F3"/>
    <w:rsid w:val="00EA2A00"/>
    <w:rsid w:val="00EA5969"/>
    <w:rsid w:val="00EB2D0F"/>
    <w:rsid w:val="00EB2F16"/>
    <w:rsid w:val="00EB499D"/>
    <w:rsid w:val="00EB58C8"/>
    <w:rsid w:val="00EB6365"/>
    <w:rsid w:val="00EC0249"/>
    <w:rsid w:val="00EC7FDC"/>
    <w:rsid w:val="00ED2831"/>
    <w:rsid w:val="00ED43D1"/>
    <w:rsid w:val="00ED7E33"/>
    <w:rsid w:val="00EE3D90"/>
    <w:rsid w:val="00EE4EE1"/>
    <w:rsid w:val="00EE6A42"/>
    <w:rsid w:val="00EE6ED1"/>
    <w:rsid w:val="00EF158D"/>
    <w:rsid w:val="00EF4574"/>
    <w:rsid w:val="00EF519A"/>
    <w:rsid w:val="00EF6543"/>
    <w:rsid w:val="00EF6DC9"/>
    <w:rsid w:val="00F01B5B"/>
    <w:rsid w:val="00F03CF2"/>
    <w:rsid w:val="00F03EA1"/>
    <w:rsid w:val="00F06F57"/>
    <w:rsid w:val="00F12544"/>
    <w:rsid w:val="00F12B49"/>
    <w:rsid w:val="00F13F6F"/>
    <w:rsid w:val="00F16622"/>
    <w:rsid w:val="00F26475"/>
    <w:rsid w:val="00F2684E"/>
    <w:rsid w:val="00F31CF2"/>
    <w:rsid w:val="00F33104"/>
    <w:rsid w:val="00F34CD5"/>
    <w:rsid w:val="00F36162"/>
    <w:rsid w:val="00F40A92"/>
    <w:rsid w:val="00F41CCB"/>
    <w:rsid w:val="00F46D79"/>
    <w:rsid w:val="00F47BDA"/>
    <w:rsid w:val="00F53AC7"/>
    <w:rsid w:val="00F5404C"/>
    <w:rsid w:val="00F541D5"/>
    <w:rsid w:val="00F54531"/>
    <w:rsid w:val="00F55B8D"/>
    <w:rsid w:val="00F62C57"/>
    <w:rsid w:val="00F64F9A"/>
    <w:rsid w:val="00F65076"/>
    <w:rsid w:val="00F71CB1"/>
    <w:rsid w:val="00F729EF"/>
    <w:rsid w:val="00F77CAE"/>
    <w:rsid w:val="00F77ECA"/>
    <w:rsid w:val="00F82271"/>
    <w:rsid w:val="00F83428"/>
    <w:rsid w:val="00F841E4"/>
    <w:rsid w:val="00F84CDF"/>
    <w:rsid w:val="00F84CE7"/>
    <w:rsid w:val="00F9077A"/>
    <w:rsid w:val="00F91D5A"/>
    <w:rsid w:val="00F92C66"/>
    <w:rsid w:val="00F94631"/>
    <w:rsid w:val="00F94B8D"/>
    <w:rsid w:val="00F94E3A"/>
    <w:rsid w:val="00F96BB9"/>
    <w:rsid w:val="00F96DB2"/>
    <w:rsid w:val="00F96F2E"/>
    <w:rsid w:val="00FA0A09"/>
    <w:rsid w:val="00FB16BA"/>
    <w:rsid w:val="00FB27F6"/>
    <w:rsid w:val="00FB68C7"/>
    <w:rsid w:val="00FC0C1A"/>
    <w:rsid w:val="00FC7B51"/>
    <w:rsid w:val="00FD255A"/>
    <w:rsid w:val="00FD4C42"/>
    <w:rsid w:val="00FE0D7C"/>
    <w:rsid w:val="00FE6D51"/>
    <w:rsid w:val="00FF09F3"/>
    <w:rsid w:val="00FF2BEF"/>
    <w:rsid w:val="00FF409C"/>
    <w:rsid w:val="00FF7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6D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rsid w:val="001D663E"/>
    <w:pPr>
      <w:numPr>
        <w:numId w:val="1"/>
      </w:numPr>
    </w:pPr>
  </w:style>
  <w:style w:type="numbering" w:customStyle="1" w:styleId="Numberedlist">
    <w:name w:val="Numbered list"/>
    <w:rsid w:val="00F2684E"/>
    <w:pPr>
      <w:numPr>
        <w:numId w:val="2"/>
      </w:numPr>
    </w:pPr>
  </w:style>
  <w:style w:type="numbering" w:customStyle="1" w:styleId="HeadingsList">
    <w:name w:val="Headings List"/>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uiPriority w:val="99"/>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uiPriority w:val="99"/>
    <w:rsid w:val="008F56A8"/>
    <w:rPr>
      <w:rFonts w:ascii="Franklin Gothic Book" w:eastAsia="Times New Roman" w:hAnsi="Franklin Gothic Book" w:cs="Times New Roman"/>
      <w:sz w:val="21"/>
      <w:szCs w:val="24"/>
      <w:lang w:eastAsia="en-AU"/>
    </w:rPr>
  </w:style>
  <w:style w:type="paragraph" w:styleId="ListBullet">
    <w:name w:val="List Bullet"/>
    <w:basedOn w:val="BodyText"/>
    <w:uiPriority w:val="99"/>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272D06"/>
    <w:pPr>
      <w:keepLines/>
      <w:suppressAutoHyphens w:val="0"/>
      <w:spacing w:before="80" w:after="80" w:line="200" w:lineRule="atLeast"/>
    </w:pPr>
    <w:rPr>
      <w:rFonts w:eastAsia="Times New Roman" w:cstheme="minorHAnsi"/>
      <w:b/>
      <w:iCs/>
      <w:sz w:val="17"/>
      <w:lang w:val="en-AU" w:eastAsia="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3F1B"/>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CommentText">
    <w:name w:val="annotation text"/>
    <w:basedOn w:val="Normal"/>
    <w:link w:val="CommentTextChar"/>
    <w:uiPriority w:val="99"/>
    <w:unhideWhenUsed/>
    <w:rsid w:val="003C3F1B"/>
    <w:pPr>
      <w:suppressAutoHyphens w:val="0"/>
      <w:spacing w:before="0" w:after="160" w:line="240" w:lineRule="auto"/>
    </w:pPr>
    <w:rPr>
      <w:color w:val="auto"/>
      <w:sz w:val="20"/>
      <w:szCs w:val="20"/>
      <w:lang w:val="en-AU"/>
    </w:rPr>
  </w:style>
  <w:style w:type="character" w:customStyle="1" w:styleId="CommentTextChar">
    <w:name w:val="Comment Text Char"/>
    <w:basedOn w:val="DefaultParagraphFont"/>
    <w:link w:val="CommentText"/>
    <w:uiPriority w:val="99"/>
    <w:rsid w:val="003C3F1B"/>
    <w:rPr>
      <w:sz w:val="20"/>
      <w:szCs w:val="20"/>
    </w:rPr>
  </w:style>
  <w:style w:type="character" w:styleId="CommentReference">
    <w:name w:val="annotation reference"/>
    <w:basedOn w:val="DefaultParagraphFont"/>
    <w:uiPriority w:val="99"/>
    <w:semiHidden/>
    <w:unhideWhenUsed/>
    <w:rsid w:val="00CE51DA"/>
    <w:rPr>
      <w:sz w:val="16"/>
      <w:szCs w:val="16"/>
    </w:rPr>
  </w:style>
  <w:style w:type="paragraph" w:styleId="CommentSubject">
    <w:name w:val="annotation subject"/>
    <w:basedOn w:val="CommentText"/>
    <w:next w:val="CommentText"/>
    <w:link w:val="CommentSubjectChar"/>
    <w:uiPriority w:val="99"/>
    <w:semiHidden/>
    <w:unhideWhenUsed/>
    <w:rsid w:val="00CE51DA"/>
    <w:pPr>
      <w:suppressAutoHyphens/>
      <w:spacing w:before="120" w:after="60"/>
    </w:pPr>
    <w:rPr>
      <w:b/>
      <w:bCs/>
      <w:color w:val="495965" w:themeColor="text2"/>
      <w:lang w:val="en-GB"/>
    </w:rPr>
  </w:style>
  <w:style w:type="character" w:customStyle="1" w:styleId="CommentSubjectChar">
    <w:name w:val="Comment Subject Char"/>
    <w:basedOn w:val="CommentTextChar"/>
    <w:link w:val="CommentSubject"/>
    <w:uiPriority w:val="99"/>
    <w:semiHidden/>
    <w:rsid w:val="00CE51DA"/>
    <w:rPr>
      <w:b/>
      <w:bCs/>
      <w:color w:val="495965" w:themeColor="text2"/>
      <w:sz w:val="20"/>
      <w:szCs w:val="20"/>
      <w:lang w:val="en-GB"/>
    </w:rPr>
  </w:style>
  <w:style w:type="paragraph" w:customStyle="1" w:styleId="BodyA">
    <w:name w:val="Body A"/>
    <w:rsid w:val="00C46DEE"/>
    <w:pPr>
      <w:pBdr>
        <w:top w:val="nil"/>
        <w:left w:val="nil"/>
        <w:bottom w:val="nil"/>
        <w:right w:val="nil"/>
        <w:between w:val="nil"/>
        <w:bar w:val="nil"/>
      </w:pBdr>
      <w:suppressAutoHyphens/>
      <w:spacing w:before="120" w:after="60" w:line="230" w:lineRule="atLeast"/>
    </w:pPr>
    <w:rPr>
      <w:rFonts w:ascii="Calibri Light" w:eastAsia="Calibri Light" w:hAnsi="Calibri Light" w:cs="Calibri Light"/>
      <w:color w:val="495965"/>
      <w:u w:color="495965"/>
      <w:bdr w:val="nil"/>
      <w:lang w:val="en-US" w:eastAsia="en-AU"/>
    </w:rPr>
  </w:style>
  <w:style w:type="character" w:customStyle="1" w:styleId="None">
    <w:name w:val="None"/>
    <w:rsid w:val="00C46DEE"/>
  </w:style>
  <w:style w:type="paragraph" w:styleId="EndnoteText">
    <w:name w:val="endnote text"/>
    <w:basedOn w:val="Normal"/>
    <w:link w:val="EndnoteTextChar"/>
    <w:uiPriority w:val="99"/>
    <w:semiHidden/>
    <w:unhideWhenUsed/>
    <w:rsid w:val="003D0A8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D0A8B"/>
    <w:rPr>
      <w:color w:val="495965" w:themeColor="text2"/>
      <w:sz w:val="20"/>
      <w:szCs w:val="20"/>
      <w:lang w:val="en-GB"/>
    </w:rPr>
  </w:style>
  <w:style w:type="character" w:styleId="EndnoteReference">
    <w:name w:val="endnote reference"/>
    <w:basedOn w:val="DefaultParagraphFont"/>
    <w:uiPriority w:val="99"/>
    <w:semiHidden/>
    <w:unhideWhenUsed/>
    <w:rsid w:val="003D0A8B"/>
    <w:rPr>
      <w:vertAlign w:val="superscript"/>
    </w:rPr>
  </w:style>
  <w:style w:type="paragraph" w:customStyle="1" w:styleId="Default">
    <w:name w:val="Default"/>
    <w:rsid w:val="003D0A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AU"/>
    </w:rPr>
  </w:style>
  <w:style w:type="paragraph" w:styleId="Revision">
    <w:name w:val="Revision"/>
    <w:hidden/>
    <w:uiPriority w:val="99"/>
    <w:semiHidden/>
    <w:rsid w:val="003D0A8B"/>
    <w:pPr>
      <w:spacing w:after="0" w:line="240" w:lineRule="auto"/>
    </w:pPr>
    <w:rPr>
      <w:color w:val="495965" w:themeColor="text2"/>
      <w:lang w:val="en-GB"/>
    </w:rPr>
  </w:style>
  <w:style w:type="character" w:customStyle="1" w:styleId="NoneA">
    <w:name w:val="None A"/>
    <w:basedOn w:val="DefaultParagraphFont"/>
    <w:rsid w:val="0069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5196">
      <w:bodyDiv w:val="1"/>
      <w:marLeft w:val="0"/>
      <w:marRight w:val="0"/>
      <w:marTop w:val="0"/>
      <w:marBottom w:val="0"/>
      <w:divBdr>
        <w:top w:val="none" w:sz="0" w:space="0" w:color="auto"/>
        <w:left w:val="none" w:sz="0" w:space="0" w:color="auto"/>
        <w:bottom w:val="none" w:sz="0" w:space="0" w:color="auto"/>
        <w:right w:val="none" w:sz="0" w:space="0" w:color="auto"/>
      </w:divBdr>
    </w:div>
    <w:div w:id="363412152">
      <w:bodyDiv w:val="1"/>
      <w:marLeft w:val="0"/>
      <w:marRight w:val="0"/>
      <w:marTop w:val="0"/>
      <w:marBottom w:val="0"/>
      <w:divBdr>
        <w:top w:val="none" w:sz="0" w:space="0" w:color="auto"/>
        <w:left w:val="none" w:sz="0" w:space="0" w:color="auto"/>
        <w:bottom w:val="none" w:sz="0" w:space="0" w:color="auto"/>
        <w:right w:val="none" w:sz="0" w:space="0" w:color="auto"/>
      </w:divBdr>
    </w:div>
    <w:div w:id="798958553">
      <w:bodyDiv w:val="1"/>
      <w:marLeft w:val="0"/>
      <w:marRight w:val="0"/>
      <w:marTop w:val="0"/>
      <w:marBottom w:val="0"/>
      <w:divBdr>
        <w:top w:val="none" w:sz="0" w:space="0" w:color="auto"/>
        <w:left w:val="none" w:sz="0" w:space="0" w:color="auto"/>
        <w:bottom w:val="none" w:sz="0" w:space="0" w:color="auto"/>
        <w:right w:val="none" w:sz="0" w:space="0" w:color="auto"/>
      </w:divBdr>
    </w:div>
    <w:div w:id="911352569">
      <w:bodyDiv w:val="1"/>
      <w:marLeft w:val="0"/>
      <w:marRight w:val="0"/>
      <w:marTop w:val="0"/>
      <w:marBottom w:val="0"/>
      <w:divBdr>
        <w:top w:val="none" w:sz="0" w:space="0" w:color="auto"/>
        <w:left w:val="none" w:sz="0" w:space="0" w:color="auto"/>
        <w:bottom w:val="none" w:sz="0" w:space="0" w:color="auto"/>
        <w:right w:val="none" w:sz="0" w:space="0" w:color="auto"/>
      </w:divBdr>
    </w:div>
    <w:div w:id="931399329">
      <w:bodyDiv w:val="1"/>
      <w:marLeft w:val="0"/>
      <w:marRight w:val="0"/>
      <w:marTop w:val="0"/>
      <w:marBottom w:val="0"/>
      <w:divBdr>
        <w:top w:val="none" w:sz="0" w:space="0" w:color="auto"/>
        <w:left w:val="none" w:sz="0" w:space="0" w:color="auto"/>
        <w:bottom w:val="none" w:sz="0" w:space="0" w:color="auto"/>
        <w:right w:val="none" w:sz="0" w:space="0" w:color="auto"/>
      </w:divBdr>
    </w:div>
    <w:div w:id="1031614602">
      <w:bodyDiv w:val="1"/>
      <w:marLeft w:val="0"/>
      <w:marRight w:val="0"/>
      <w:marTop w:val="0"/>
      <w:marBottom w:val="0"/>
      <w:divBdr>
        <w:top w:val="none" w:sz="0" w:space="0" w:color="auto"/>
        <w:left w:val="none" w:sz="0" w:space="0" w:color="auto"/>
        <w:bottom w:val="none" w:sz="0" w:space="0" w:color="auto"/>
        <w:right w:val="none" w:sz="0" w:space="0" w:color="auto"/>
      </w:divBdr>
    </w:div>
    <w:div w:id="1137256467">
      <w:bodyDiv w:val="1"/>
      <w:marLeft w:val="0"/>
      <w:marRight w:val="0"/>
      <w:marTop w:val="0"/>
      <w:marBottom w:val="0"/>
      <w:divBdr>
        <w:top w:val="none" w:sz="0" w:space="0" w:color="auto"/>
        <w:left w:val="none" w:sz="0" w:space="0" w:color="auto"/>
        <w:bottom w:val="none" w:sz="0" w:space="0" w:color="auto"/>
        <w:right w:val="none" w:sz="0" w:space="0" w:color="auto"/>
      </w:divBdr>
    </w:div>
    <w:div w:id="1213881214">
      <w:bodyDiv w:val="1"/>
      <w:marLeft w:val="0"/>
      <w:marRight w:val="0"/>
      <w:marTop w:val="0"/>
      <w:marBottom w:val="0"/>
      <w:divBdr>
        <w:top w:val="none" w:sz="0" w:space="0" w:color="auto"/>
        <w:left w:val="none" w:sz="0" w:space="0" w:color="auto"/>
        <w:bottom w:val="none" w:sz="0" w:space="0" w:color="auto"/>
        <w:right w:val="none" w:sz="0" w:space="0" w:color="auto"/>
      </w:divBdr>
    </w:div>
    <w:div w:id="1617908207">
      <w:bodyDiv w:val="1"/>
      <w:marLeft w:val="0"/>
      <w:marRight w:val="0"/>
      <w:marTop w:val="0"/>
      <w:marBottom w:val="0"/>
      <w:divBdr>
        <w:top w:val="none" w:sz="0" w:space="0" w:color="auto"/>
        <w:left w:val="none" w:sz="0" w:space="0" w:color="auto"/>
        <w:bottom w:val="none" w:sz="0" w:space="0" w:color="auto"/>
        <w:right w:val="none" w:sz="0" w:space="0" w:color="auto"/>
      </w:divBdr>
    </w:div>
    <w:div w:id="19764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image" Target="media/image22.jpeg"/><Relationship Id="rId21" Type="http://schemas.openxmlformats.org/officeDocument/2006/relationships/image" Target="media/image9.png"/><Relationship Id="rId34" Type="http://schemas.openxmlformats.org/officeDocument/2006/relationships/image" Target="media/image17.jpeg"/><Relationship Id="rId42" Type="http://schemas.openxmlformats.org/officeDocument/2006/relationships/image" Target="media/image25.png"/><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5.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footer" Target="footer4.xml"/><Relationship Id="rId37" Type="http://schemas.openxmlformats.org/officeDocument/2006/relationships/image" Target="media/image20.jpeg"/><Relationship Id="rId40" Type="http://schemas.openxmlformats.org/officeDocument/2006/relationships/image" Target="media/image2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header" Target="header4.xml"/><Relationship Id="rId36" Type="http://schemas.openxmlformats.org/officeDocument/2006/relationships/image" Target="media/image19.png"/><Relationship Id="rId49"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7.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6.xml"/><Relationship Id="rId35" Type="http://schemas.openxmlformats.org/officeDocument/2006/relationships/image" Target="media/image18.jpeg"/><Relationship Id="rId43" Type="http://schemas.openxmlformats.org/officeDocument/2006/relationships/header" Target="header8.xml"/><Relationship Id="rId48" Type="http://schemas.openxmlformats.org/officeDocument/2006/relationships/customXml" Target="../customXml/item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freedomhouse.org/report/freedom-world/freedom-world-2019/democracy-in-retreat" TargetMode="External"/><Relationship Id="rId3" Type="http://schemas.openxmlformats.org/officeDocument/2006/relationships/hyperlink" Target="https://www.thedailystar.net/frontpage/bangladesh-budget-2019-20-tax-fiscal-policies-not-inclusive-enough-1756276" TargetMode="External"/><Relationship Id="rId7" Type="http://schemas.openxmlformats.org/officeDocument/2006/relationships/hyperlink" Target="https://www.theglobaleconomy.com/Bangladesh/Female_labor_force_participation/" TargetMode="External"/><Relationship Id="rId2" Type="http://schemas.openxmlformats.org/officeDocument/2006/relationships/hyperlink" Target="https://www.thedailystar.net/author/sohel-parvez" TargetMode="External"/><Relationship Id="rId1" Type="http://schemas.openxmlformats.org/officeDocument/2006/relationships/hyperlink" Target="https://www.adb.org/countries/bangladesh/economy" TargetMode="External"/><Relationship Id="rId6" Type="http://schemas.openxmlformats.org/officeDocument/2006/relationships/hyperlink" Target="https://data.worldbank.org/indicator/SE.XPD.TOTL.GD.ZS?locations=BD-LK" TargetMode="External"/><Relationship Id="rId11" Type="http://schemas.openxmlformats.org/officeDocument/2006/relationships/hyperlink" Target="https://www.wfp.org/publications/2018-year-rohingya-refugee-emergency-response" TargetMode="External"/><Relationship Id="rId5" Type="http://schemas.openxmlformats.org/officeDocument/2006/relationships/hyperlink" Target="https://www.who.int/countries/bgd/en/" TargetMode="External"/><Relationship Id="rId10" Type="http://schemas.openxmlformats.org/officeDocument/2006/relationships/hyperlink" Target="http://today.thefinancialexpress.com.bd/first-page/poverty-up-by-30pc-in-host-community-study-1563816870" TargetMode="External"/><Relationship Id="rId4" Type="http://schemas.openxmlformats.org/officeDocument/2006/relationships/hyperlink" Target="https://www.worldbank.org/en/country/bangladesh/overview" TargetMode="External"/><Relationship Id="rId9" Type="http://schemas.openxmlformats.org/officeDocument/2006/relationships/hyperlink" Target="https://thediplomat.com/2018/10/bangladesh-enacts-new-law-that-could-silence-dissent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0CD27F-911D-4663-81A0-46E85EA705BB}"/>
</file>

<file path=customXml/itemProps2.xml><?xml version="1.0" encoding="utf-8"?>
<ds:datastoreItem xmlns:ds="http://schemas.openxmlformats.org/officeDocument/2006/customXml" ds:itemID="{EF1E6990-954D-4AC9-B118-4433144A3F27}"/>
</file>

<file path=customXml/itemProps3.xml><?xml version="1.0" encoding="utf-8"?>
<ds:datastoreItem xmlns:ds="http://schemas.openxmlformats.org/officeDocument/2006/customXml" ds:itemID="{0B32E1F5-5FC8-42B2-915A-E4DE7807915D}"/>
</file>

<file path=customXml/itemProps4.xml><?xml version="1.0" encoding="utf-8"?>
<ds:datastoreItem xmlns:ds="http://schemas.openxmlformats.org/officeDocument/2006/customXml" ds:itemID="{BC03CD01-783B-404C-B209-8F9ADB516581}"/>
</file>

<file path=docProps/app.xml><?xml version="1.0" encoding="utf-8"?>
<Properties xmlns="http://schemas.openxmlformats.org/officeDocument/2006/extended-properties" xmlns:vt="http://schemas.openxmlformats.org/officeDocument/2006/docPropsVTypes">
  <Template>Normal.dotm</Template>
  <TotalTime>0</TotalTime>
  <Pages>43</Pages>
  <Words>14194</Words>
  <Characters>80907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2019-09-20T00:06:00Z</dcterms:created>
  <dcterms:modified xsi:type="dcterms:W3CDTF">2019-09-20T00:06:00Z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b8e104cc-66b3-4773-ab4f-5e25aa78d471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1262400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