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71CB7" w14:textId="77777777" w:rsidR="009C5213" w:rsidRPr="00C02346" w:rsidRDefault="00E4381E" w:rsidP="005043E7">
      <w:pPr>
        <w:pStyle w:val="DocName"/>
        <w:pBdr>
          <w:top w:val="single" w:sz="4" w:space="12" w:color="FF9900"/>
          <w:bottom w:val="single" w:sz="4" w:space="5" w:color="FF9900"/>
        </w:pBdr>
        <w:shd w:val="clear" w:color="auto" w:fill="FFFFCC"/>
        <w:contextualSpacing/>
        <w:rPr>
          <w:rFonts w:ascii="Calibri" w:hAnsi="Calibri" w:cs="Calibri"/>
          <w:color w:val="000000"/>
          <w:sz w:val="24"/>
          <w:lang w:eastAsia="en-AU"/>
        </w:rPr>
      </w:pPr>
      <w:bookmarkStart w:id="0" w:name="_GoBack"/>
      <w:bookmarkEnd w:id="0"/>
      <w:r w:rsidRPr="00C02346">
        <w:rPr>
          <w:rFonts w:ascii="Calibri" w:hAnsi="Calibri" w:cs="Calibri"/>
          <w:color w:val="000000"/>
          <w:sz w:val="24"/>
          <w:lang w:eastAsia="en-AU"/>
        </w:rPr>
        <w:t>Independent Evaluation</w:t>
      </w:r>
      <w:r w:rsidR="008476B1" w:rsidRPr="00C02346">
        <w:rPr>
          <w:rFonts w:ascii="Calibri" w:hAnsi="Calibri" w:cs="Calibri"/>
          <w:color w:val="000000"/>
          <w:sz w:val="24"/>
          <w:lang w:eastAsia="en-AU"/>
        </w:rPr>
        <w:t>:</w:t>
      </w:r>
      <w:r w:rsidR="009C5213" w:rsidRPr="00C02346">
        <w:rPr>
          <w:rFonts w:ascii="Calibri" w:hAnsi="Calibri" w:cs="Calibri"/>
          <w:color w:val="000000"/>
          <w:sz w:val="24"/>
          <w:lang w:eastAsia="en-AU"/>
        </w:rPr>
        <w:t xml:space="preserve"> </w:t>
      </w:r>
      <w:r w:rsidR="000E34D9">
        <w:rPr>
          <w:rFonts w:ascii="Calibri" w:hAnsi="Calibri" w:cs="Calibri"/>
          <w:color w:val="000000"/>
          <w:sz w:val="24"/>
          <w:lang w:eastAsia="en-AU"/>
        </w:rPr>
        <w:t>Australian Volunteers Program’s thematic impact areas</w:t>
      </w:r>
    </w:p>
    <w:p w14:paraId="2BF581D5" w14:textId="77777777" w:rsidR="009C5213" w:rsidRPr="00C02346" w:rsidRDefault="00C14572" w:rsidP="00BE4C8E">
      <w:pPr>
        <w:pStyle w:val="DocName"/>
        <w:pBdr>
          <w:top w:val="single" w:sz="4" w:space="12" w:color="FF9900"/>
          <w:bottom w:val="single" w:sz="4" w:space="5" w:color="FF9900"/>
        </w:pBdr>
        <w:shd w:val="clear" w:color="auto" w:fill="FFFFCC"/>
        <w:tabs>
          <w:tab w:val="center" w:pos="4749"/>
          <w:tab w:val="left" w:pos="7905"/>
        </w:tabs>
        <w:contextualSpacing/>
        <w:jc w:val="left"/>
        <w:rPr>
          <w:rFonts w:ascii="Calibri" w:hAnsi="Calibri" w:cs="Calibri"/>
          <w:color w:val="000000"/>
          <w:sz w:val="24"/>
          <w:lang w:eastAsia="en-AU"/>
        </w:rPr>
      </w:pPr>
      <w:r>
        <w:rPr>
          <w:rFonts w:ascii="Calibri" w:hAnsi="Calibri" w:cs="Calibri"/>
          <w:color w:val="000000"/>
          <w:sz w:val="24"/>
          <w:lang w:eastAsia="en-AU"/>
        </w:rPr>
        <w:tab/>
      </w:r>
      <w:r w:rsidR="009C5213" w:rsidRPr="00C02346">
        <w:rPr>
          <w:rFonts w:ascii="Calibri" w:hAnsi="Calibri" w:cs="Calibri"/>
          <w:color w:val="000000"/>
          <w:sz w:val="24"/>
          <w:lang w:eastAsia="en-AU"/>
        </w:rPr>
        <w:t>MANAGEMENT RESPONSE</w:t>
      </w:r>
      <w:r>
        <w:rPr>
          <w:rFonts w:ascii="Calibri" w:hAnsi="Calibri" w:cs="Calibri"/>
          <w:color w:val="000000"/>
          <w:sz w:val="24"/>
          <w:lang w:eastAsia="en-AU"/>
        </w:rPr>
        <w:tab/>
      </w:r>
    </w:p>
    <w:p w14:paraId="04828AB2" w14:textId="77777777" w:rsidR="009C5213" w:rsidRPr="00C02346" w:rsidRDefault="00C67CEC" w:rsidP="0020133E">
      <w:pPr>
        <w:pStyle w:val="Heading2"/>
        <w:spacing w:before="120" w:after="120"/>
        <w:contextualSpacing/>
        <w:rPr>
          <w:rFonts w:ascii="Calibri" w:hAnsi="Calibri" w:cs="Calibri"/>
          <w:szCs w:val="24"/>
        </w:rPr>
      </w:pPr>
      <w:r w:rsidRPr="00C02346">
        <w:rPr>
          <w:rFonts w:ascii="Calibri" w:hAnsi="Calibri" w:cs="Calibri"/>
          <w:szCs w:val="24"/>
        </w:rPr>
        <w:t>Investment</w:t>
      </w:r>
      <w:r w:rsidR="009C5213" w:rsidRPr="00C02346">
        <w:rPr>
          <w:rFonts w:ascii="Calibri" w:hAnsi="Calibri" w:cs="Calibri"/>
          <w:szCs w:val="24"/>
        </w:rPr>
        <w:t xml:space="preserve"> Summary</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97"/>
        <w:gridCol w:w="7201"/>
      </w:tblGrid>
      <w:tr w:rsidR="00505C3A" w:rsidRPr="00C02346" w14:paraId="5FF71C8D" w14:textId="77777777" w:rsidTr="0020133E">
        <w:trPr>
          <w:cantSplit/>
          <w:trHeight w:val="449"/>
          <w:tblHeader/>
        </w:trPr>
        <w:tc>
          <w:tcPr>
            <w:tcW w:w="2297" w:type="dxa"/>
            <w:shd w:val="clear" w:color="auto" w:fill="E0E0E0"/>
          </w:tcPr>
          <w:p w14:paraId="1F0F78A0" w14:textId="77777777" w:rsidR="009C5213" w:rsidRPr="00C02346" w:rsidRDefault="009C5213" w:rsidP="0020133E">
            <w:pPr>
              <w:pStyle w:val="Table-normal-text"/>
              <w:spacing w:after="60"/>
              <w:contextualSpacing/>
              <w:rPr>
                <w:rFonts w:ascii="Calibri" w:hAnsi="Calibri" w:cs="Calibri"/>
                <w:b/>
                <w:sz w:val="22"/>
              </w:rPr>
            </w:pPr>
            <w:r w:rsidRPr="00C02346">
              <w:rPr>
                <w:rFonts w:ascii="Calibri" w:hAnsi="Calibri" w:cs="Calibri"/>
                <w:b/>
                <w:sz w:val="22"/>
              </w:rPr>
              <w:t>In</w:t>
            </w:r>
            <w:r w:rsidR="00C67CEC" w:rsidRPr="00C02346">
              <w:rPr>
                <w:rFonts w:ascii="Calibri" w:hAnsi="Calibri" w:cs="Calibri"/>
                <w:b/>
                <w:sz w:val="22"/>
              </w:rPr>
              <w:t>vestment</w:t>
            </w:r>
            <w:r w:rsidRPr="00C02346">
              <w:rPr>
                <w:rFonts w:ascii="Calibri" w:hAnsi="Calibri" w:cs="Calibri"/>
                <w:b/>
                <w:sz w:val="22"/>
              </w:rPr>
              <w:t xml:space="preserve"> Name</w:t>
            </w:r>
          </w:p>
        </w:tc>
        <w:tc>
          <w:tcPr>
            <w:tcW w:w="7201" w:type="dxa"/>
            <w:shd w:val="clear" w:color="auto" w:fill="E0E0E0"/>
          </w:tcPr>
          <w:p w14:paraId="2F93612D" w14:textId="77777777" w:rsidR="00E4381E" w:rsidRPr="00C02346" w:rsidRDefault="000E34D9" w:rsidP="00E4381E">
            <w:pPr>
              <w:pStyle w:val="Table-normal-text"/>
              <w:spacing w:after="60"/>
              <w:contextualSpacing/>
              <w:rPr>
                <w:rFonts w:ascii="Calibri" w:hAnsi="Calibri" w:cs="Calibri"/>
                <w:sz w:val="22"/>
              </w:rPr>
            </w:pPr>
            <w:r>
              <w:rPr>
                <w:rFonts w:ascii="Calibri" w:hAnsi="Calibri" w:cs="Calibri"/>
                <w:sz w:val="22"/>
              </w:rPr>
              <w:t>Australian Volunteers Program</w:t>
            </w:r>
          </w:p>
          <w:p w14:paraId="4403C706" w14:textId="77777777" w:rsidR="009C5213" w:rsidRPr="00C02346" w:rsidRDefault="009C5213" w:rsidP="00E4381E">
            <w:pPr>
              <w:pStyle w:val="Table-normal-text"/>
              <w:spacing w:after="60"/>
              <w:contextualSpacing/>
              <w:rPr>
                <w:rFonts w:ascii="Calibri" w:hAnsi="Calibri" w:cs="Calibri"/>
                <w:sz w:val="22"/>
              </w:rPr>
            </w:pPr>
          </w:p>
        </w:tc>
      </w:tr>
      <w:tr w:rsidR="009C5213" w:rsidRPr="00C02346" w14:paraId="0B7CAA26" w14:textId="77777777" w:rsidTr="0020133E">
        <w:trPr>
          <w:cantSplit/>
          <w:trHeight w:val="295"/>
        </w:trPr>
        <w:tc>
          <w:tcPr>
            <w:tcW w:w="2297" w:type="dxa"/>
            <w:shd w:val="clear" w:color="auto" w:fill="auto"/>
          </w:tcPr>
          <w:p w14:paraId="260F323A" w14:textId="77777777" w:rsidR="009C5213" w:rsidRPr="00C02346" w:rsidRDefault="009C5213" w:rsidP="0020133E">
            <w:pPr>
              <w:pStyle w:val="Table-normal-text"/>
              <w:spacing w:after="60"/>
              <w:contextualSpacing/>
              <w:rPr>
                <w:rFonts w:ascii="Calibri" w:hAnsi="Calibri" w:cs="Calibri"/>
                <w:sz w:val="22"/>
              </w:rPr>
            </w:pPr>
            <w:r w:rsidRPr="00C02346">
              <w:rPr>
                <w:rFonts w:ascii="Calibri" w:hAnsi="Calibri" w:cs="Calibri"/>
                <w:sz w:val="22"/>
              </w:rPr>
              <w:t xml:space="preserve">AidWorks </w:t>
            </w:r>
            <w:r w:rsidR="00C67CEC" w:rsidRPr="00C02346">
              <w:rPr>
                <w:rFonts w:ascii="Calibri" w:hAnsi="Calibri" w:cs="Calibri"/>
                <w:sz w:val="22"/>
              </w:rPr>
              <w:t xml:space="preserve">reference </w:t>
            </w:r>
          </w:p>
        </w:tc>
        <w:tc>
          <w:tcPr>
            <w:tcW w:w="7201" w:type="dxa"/>
            <w:shd w:val="clear" w:color="auto" w:fill="auto"/>
          </w:tcPr>
          <w:p w14:paraId="3006AF37" w14:textId="77777777" w:rsidR="009C5213" w:rsidRPr="00C02346" w:rsidRDefault="00C67CEC" w:rsidP="000E34D9">
            <w:pPr>
              <w:pStyle w:val="Table-normal-text"/>
              <w:spacing w:after="60"/>
              <w:contextualSpacing/>
              <w:rPr>
                <w:rFonts w:ascii="Calibri" w:hAnsi="Calibri" w:cs="Calibri"/>
                <w:sz w:val="22"/>
              </w:rPr>
            </w:pPr>
            <w:r w:rsidRPr="00C02346">
              <w:rPr>
                <w:rFonts w:ascii="Calibri" w:hAnsi="Calibri" w:cs="Calibri"/>
                <w:sz w:val="22"/>
              </w:rPr>
              <w:t>Investment</w:t>
            </w:r>
            <w:r w:rsidR="000E34D9">
              <w:rPr>
                <w:rFonts w:ascii="Calibri" w:hAnsi="Calibri" w:cs="Calibri"/>
                <w:sz w:val="22"/>
              </w:rPr>
              <w:t xml:space="preserve"> </w:t>
            </w:r>
            <w:r w:rsidR="000E34D9">
              <w:rPr>
                <w:rFonts w:ascii="Calibri" w:hAnsi="Calibri" w:cs="Calibri"/>
                <w:sz w:val="22"/>
                <w:szCs w:val="22"/>
              </w:rPr>
              <w:t>INM247</w:t>
            </w:r>
          </w:p>
        </w:tc>
      </w:tr>
      <w:tr w:rsidR="00057125" w:rsidRPr="00C02346" w14:paraId="7A77CFE0" w14:textId="77777777" w:rsidTr="00143F5A">
        <w:trPr>
          <w:cantSplit/>
          <w:trHeight w:val="266"/>
        </w:trPr>
        <w:tc>
          <w:tcPr>
            <w:tcW w:w="2297" w:type="dxa"/>
            <w:shd w:val="clear" w:color="auto" w:fill="auto"/>
          </w:tcPr>
          <w:p w14:paraId="48982D20" w14:textId="77777777" w:rsidR="00057125" w:rsidRPr="00C02346" w:rsidRDefault="00057125" w:rsidP="00057125">
            <w:pPr>
              <w:pStyle w:val="Table-normal-text"/>
              <w:spacing w:after="60"/>
              <w:contextualSpacing/>
              <w:rPr>
                <w:rFonts w:ascii="Calibri" w:hAnsi="Calibri" w:cs="Calibri"/>
                <w:sz w:val="22"/>
              </w:rPr>
            </w:pPr>
            <w:r w:rsidRPr="00C02346">
              <w:rPr>
                <w:rFonts w:ascii="Calibri" w:hAnsi="Calibri" w:cs="Calibri"/>
                <w:sz w:val="22"/>
              </w:rPr>
              <w:t>Original dates:</w:t>
            </w:r>
          </w:p>
        </w:tc>
        <w:tc>
          <w:tcPr>
            <w:tcW w:w="7201" w:type="dxa"/>
            <w:shd w:val="clear" w:color="auto" w:fill="auto"/>
          </w:tcPr>
          <w:p w14:paraId="1107FCBE" w14:textId="77777777" w:rsidR="00057125" w:rsidRPr="00C02346" w:rsidRDefault="000E34D9" w:rsidP="000E34D9">
            <w:pPr>
              <w:pStyle w:val="Table-normal-text"/>
              <w:spacing w:after="60"/>
              <w:contextualSpacing/>
              <w:rPr>
                <w:rFonts w:ascii="Calibri" w:hAnsi="Calibri" w:cs="Calibri"/>
                <w:sz w:val="22"/>
              </w:rPr>
            </w:pPr>
            <w:r>
              <w:rPr>
                <w:rFonts w:ascii="Calibri" w:hAnsi="Calibri" w:cs="Calibri"/>
                <w:sz w:val="22"/>
              </w:rPr>
              <w:t>17 June 2017</w:t>
            </w:r>
            <w:r w:rsidR="00E4381E" w:rsidRPr="00C02346">
              <w:rPr>
                <w:rFonts w:ascii="Calibri" w:hAnsi="Calibri" w:cs="Calibri"/>
                <w:sz w:val="22"/>
              </w:rPr>
              <w:t xml:space="preserve"> </w:t>
            </w:r>
            <w:r w:rsidR="00057125" w:rsidRPr="00C02346">
              <w:rPr>
                <w:rFonts w:ascii="Calibri" w:hAnsi="Calibri" w:cs="Calibri"/>
                <w:sz w:val="22"/>
              </w:rPr>
              <w:t xml:space="preserve">to </w:t>
            </w:r>
            <w:r w:rsidR="00E4381E" w:rsidRPr="00C02346">
              <w:rPr>
                <w:rFonts w:ascii="Calibri" w:hAnsi="Calibri" w:cs="Calibri"/>
                <w:sz w:val="22"/>
              </w:rPr>
              <w:t xml:space="preserve">30 </w:t>
            </w:r>
            <w:r w:rsidR="00057125" w:rsidRPr="00C02346">
              <w:rPr>
                <w:rFonts w:ascii="Calibri" w:hAnsi="Calibri" w:cs="Calibri"/>
                <w:sz w:val="22"/>
              </w:rPr>
              <w:t xml:space="preserve">June </w:t>
            </w:r>
            <w:r>
              <w:rPr>
                <w:rFonts w:ascii="Calibri" w:hAnsi="Calibri" w:cs="Calibri"/>
                <w:sz w:val="22"/>
              </w:rPr>
              <w:t>2022</w:t>
            </w:r>
          </w:p>
        </w:tc>
      </w:tr>
      <w:tr w:rsidR="00057125" w:rsidRPr="00C02346" w14:paraId="592F551A" w14:textId="77777777" w:rsidTr="00143F5A">
        <w:trPr>
          <w:cantSplit/>
          <w:trHeight w:val="266"/>
        </w:trPr>
        <w:tc>
          <w:tcPr>
            <w:tcW w:w="2297" w:type="dxa"/>
            <w:shd w:val="clear" w:color="auto" w:fill="auto"/>
          </w:tcPr>
          <w:p w14:paraId="616EAFD2" w14:textId="77777777" w:rsidR="00057125" w:rsidRPr="00C02346" w:rsidRDefault="00057125" w:rsidP="0020133E">
            <w:pPr>
              <w:pStyle w:val="Table-normal-text"/>
              <w:spacing w:after="60"/>
              <w:contextualSpacing/>
              <w:rPr>
                <w:rFonts w:ascii="Calibri" w:hAnsi="Calibri" w:cs="Calibri"/>
                <w:sz w:val="22"/>
              </w:rPr>
            </w:pPr>
            <w:r w:rsidRPr="00C02346">
              <w:rPr>
                <w:rFonts w:ascii="Calibri" w:hAnsi="Calibri" w:cs="Calibri"/>
                <w:sz w:val="22"/>
              </w:rPr>
              <w:t>Amended dates:</w:t>
            </w:r>
          </w:p>
        </w:tc>
        <w:tc>
          <w:tcPr>
            <w:tcW w:w="7201" w:type="dxa"/>
            <w:shd w:val="clear" w:color="auto" w:fill="auto"/>
          </w:tcPr>
          <w:p w14:paraId="6E5BF768" w14:textId="77777777" w:rsidR="00057125" w:rsidRPr="00C02346" w:rsidRDefault="000E34D9" w:rsidP="00E4381E">
            <w:pPr>
              <w:pStyle w:val="Table-normal-text"/>
              <w:spacing w:after="60"/>
              <w:contextualSpacing/>
              <w:rPr>
                <w:rFonts w:ascii="Calibri" w:hAnsi="Calibri" w:cs="Calibri"/>
                <w:sz w:val="22"/>
              </w:rPr>
            </w:pPr>
            <w:r>
              <w:rPr>
                <w:rFonts w:ascii="Calibri" w:hAnsi="Calibri" w:cs="Calibri"/>
                <w:sz w:val="22"/>
              </w:rPr>
              <w:t>nil</w:t>
            </w:r>
          </w:p>
        </w:tc>
      </w:tr>
      <w:tr w:rsidR="005043E7" w:rsidRPr="00C02346" w14:paraId="2D04BF75" w14:textId="77777777" w:rsidTr="0020133E">
        <w:trPr>
          <w:cantSplit/>
          <w:trHeight w:val="295"/>
        </w:trPr>
        <w:tc>
          <w:tcPr>
            <w:tcW w:w="2297" w:type="dxa"/>
            <w:shd w:val="clear" w:color="auto" w:fill="auto"/>
          </w:tcPr>
          <w:p w14:paraId="07E0BE42" w14:textId="77777777" w:rsidR="005043E7" w:rsidRPr="00C02346" w:rsidRDefault="00057125" w:rsidP="0020133E">
            <w:pPr>
              <w:pStyle w:val="Table-normal-text"/>
              <w:spacing w:after="60"/>
              <w:contextualSpacing/>
              <w:rPr>
                <w:rFonts w:ascii="Calibri" w:hAnsi="Calibri" w:cs="Calibri"/>
                <w:sz w:val="22"/>
              </w:rPr>
            </w:pPr>
            <w:r w:rsidRPr="00C02346">
              <w:rPr>
                <w:rFonts w:ascii="Calibri" w:hAnsi="Calibri" w:cs="Calibri"/>
                <w:sz w:val="22"/>
              </w:rPr>
              <w:t>Original</w:t>
            </w:r>
            <w:r w:rsidR="005043E7" w:rsidRPr="00C02346">
              <w:rPr>
                <w:rFonts w:ascii="Calibri" w:hAnsi="Calibri" w:cs="Calibri"/>
                <w:sz w:val="22"/>
              </w:rPr>
              <w:t xml:space="preserve"> value:</w:t>
            </w:r>
          </w:p>
        </w:tc>
        <w:tc>
          <w:tcPr>
            <w:tcW w:w="7201" w:type="dxa"/>
            <w:shd w:val="clear" w:color="auto" w:fill="auto"/>
          </w:tcPr>
          <w:p w14:paraId="53EFAE76" w14:textId="77777777" w:rsidR="005043E7" w:rsidRPr="00C02346" w:rsidRDefault="005043E7" w:rsidP="00B24DCC">
            <w:pPr>
              <w:pStyle w:val="Table-normal-text"/>
              <w:spacing w:after="60"/>
              <w:contextualSpacing/>
              <w:rPr>
                <w:rFonts w:ascii="Calibri" w:hAnsi="Calibri" w:cs="Calibri"/>
                <w:sz w:val="22"/>
              </w:rPr>
            </w:pPr>
            <w:r w:rsidRPr="00C02346">
              <w:rPr>
                <w:rFonts w:ascii="Calibri" w:hAnsi="Calibri" w:cs="Calibri"/>
                <w:sz w:val="22"/>
              </w:rPr>
              <w:t>Total value: A$</w:t>
            </w:r>
            <w:r w:rsidR="000E34D9">
              <w:rPr>
                <w:rFonts w:ascii="Calibri" w:hAnsi="Calibri" w:cs="Calibri"/>
                <w:sz w:val="22"/>
              </w:rPr>
              <w:t>190,000,000</w:t>
            </w:r>
          </w:p>
        </w:tc>
      </w:tr>
      <w:tr w:rsidR="009C5213" w:rsidRPr="00C02346" w14:paraId="386C7F2A" w14:textId="77777777" w:rsidTr="0020133E">
        <w:trPr>
          <w:cantSplit/>
          <w:trHeight w:val="339"/>
        </w:trPr>
        <w:tc>
          <w:tcPr>
            <w:tcW w:w="2297" w:type="dxa"/>
            <w:shd w:val="clear" w:color="auto" w:fill="auto"/>
          </w:tcPr>
          <w:p w14:paraId="2A31B622" w14:textId="77777777" w:rsidR="009C5213" w:rsidRPr="00C02346" w:rsidRDefault="00A91E23" w:rsidP="0020133E">
            <w:pPr>
              <w:pStyle w:val="Table-normal-text"/>
              <w:spacing w:after="60"/>
              <w:contextualSpacing/>
              <w:rPr>
                <w:rFonts w:ascii="Calibri" w:hAnsi="Calibri" w:cs="Calibri"/>
                <w:sz w:val="22"/>
              </w:rPr>
            </w:pPr>
            <w:r w:rsidRPr="00C02346">
              <w:rPr>
                <w:rFonts w:ascii="Calibri" w:hAnsi="Calibri" w:cs="Calibri"/>
                <w:sz w:val="22"/>
              </w:rPr>
              <w:t>Implementing partner</w:t>
            </w:r>
            <w:r w:rsidR="00505C3A" w:rsidRPr="00C02346">
              <w:rPr>
                <w:rFonts w:ascii="Calibri" w:hAnsi="Calibri" w:cs="Calibri"/>
                <w:sz w:val="22"/>
              </w:rPr>
              <w:t>:</w:t>
            </w:r>
          </w:p>
        </w:tc>
        <w:tc>
          <w:tcPr>
            <w:tcW w:w="7201" w:type="dxa"/>
            <w:shd w:val="clear" w:color="auto" w:fill="auto"/>
          </w:tcPr>
          <w:p w14:paraId="50250CE5" w14:textId="77777777" w:rsidR="009C5213" w:rsidRPr="00C02346" w:rsidRDefault="003144ED" w:rsidP="00E4381E">
            <w:pPr>
              <w:pStyle w:val="Table-normal-text"/>
              <w:spacing w:after="60"/>
              <w:contextualSpacing/>
              <w:rPr>
                <w:rFonts w:ascii="Calibri" w:hAnsi="Calibri" w:cs="Calibri"/>
                <w:sz w:val="22"/>
              </w:rPr>
            </w:pPr>
            <w:r>
              <w:rPr>
                <w:rFonts w:ascii="Calibri" w:hAnsi="Calibri" w:cs="Calibri"/>
                <w:sz w:val="22"/>
              </w:rPr>
              <w:t>Australian Volunteers International (AVI)</w:t>
            </w:r>
          </w:p>
        </w:tc>
      </w:tr>
      <w:tr w:rsidR="009C5213" w:rsidRPr="00C02346" w14:paraId="0B153978" w14:textId="77777777" w:rsidTr="0020133E">
        <w:trPr>
          <w:cantSplit/>
          <w:trHeight w:val="295"/>
        </w:trPr>
        <w:tc>
          <w:tcPr>
            <w:tcW w:w="2297" w:type="dxa"/>
            <w:shd w:val="clear" w:color="auto" w:fill="auto"/>
          </w:tcPr>
          <w:p w14:paraId="35573D29" w14:textId="77777777" w:rsidR="009C5213" w:rsidRPr="00C02346" w:rsidRDefault="009C5213" w:rsidP="0020133E">
            <w:pPr>
              <w:pStyle w:val="Table-normal-text"/>
              <w:spacing w:after="60"/>
              <w:contextualSpacing/>
              <w:rPr>
                <w:rFonts w:ascii="Calibri" w:hAnsi="Calibri" w:cs="Calibri"/>
                <w:sz w:val="22"/>
              </w:rPr>
            </w:pPr>
            <w:r w:rsidRPr="00C02346">
              <w:rPr>
                <w:rFonts w:ascii="Calibri" w:hAnsi="Calibri" w:cs="Calibri"/>
                <w:sz w:val="22"/>
              </w:rPr>
              <w:t>Country/Region</w:t>
            </w:r>
            <w:r w:rsidR="00505C3A" w:rsidRPr="00C02346">
              <w:rPr>
                <w:rFonts w:ascii="Calibri" w:hAnsi="Calibri" w:cs="Calibri"/>
                <w:sz w:val="22"/>
              </w:rPr>
              <w:t>:</w:t>
            </w:r>
          </w:p>
        </w:tc>
        <w:tc>
          <w:tcPr>
            <w:tcW w:w="7201" w:type="dxa"/>
            <w:shd w:val="clear" w:color="auto" w:fill="auto"/>
          </w:tcPr>
          <w:p w14:paraId="6ED20BA2" w14:textId="77777777" w:rsidR="009C5213" w:rsidRPr="00C02346" w:rsidRDefault="003144ED" w:rsidP="0020133E">
            <w:pPr>
              <w:pStyle w:val="Table-normal-text"/>
              <w:spacing w:after="60"/>
              <w:contextualSpacing/>
              <w:rPr>
                <w:rFonts w:ascii="Calibri" w:hAnsi="Calibri" w:cs="Calibri"/>
                <w:sz w:val="22"/>
              </w:rPr>
            </w:pPr>
            <w:r>
              <w:rPr>
                <w:rFonts w:ascii="Calibri" w:hAnsi="Calibri" w:cs="Calibri"/>
                <w:sz w:val="22"/>
              </w:rPr>
              <w:t>Various</w:t>
            </w:r>
          </w:p>
        </w:tc>
      </w:tr>
      <w:tr w:rsidR="009C5213" w:rsidRPr="00C02346" w14:paraId="560E51B3" w14:textId="77777777" w:rsidTr="0020133E">
        <w:trPr>
          <w:cantSplit/>
          <w:trHeight w:val="295"/>
        </w:trPr>
        <w:tc>
          <w:tcPr>
            <w:tcW w:w="2297" w:type="dxa"/>
            <w:shd w:val="clear" w:color="auto" w:fill="auto"/>
          </w:tcPr>
          <w:p w14:paraId="484A6E8F" w14:textId="77777777" w:rsidR="009C5213" w:rsidRPr="00C02346" w:rsidRDefault="009C5213" w:rsidP="0020133E">
            <w:pPr>
              <w:pStyle w:val="Table-normal-text"/>
              <w:spacing w:after="60"/>
              <w:contextualSpacing/>
              <w:rPr>
                <w:rFonts w:ascii="Calibri" w:hAnsi="Calibri" w:cs="Calibri"/>
                <w:sz w:val="22"/>
              </w:rPr>
            </w:pPr>
            <w:r w:rsidRPr="00C02346">
              <w:rPr>
                <w:rFonts w:ascii="Calibri" w:hAnsi="Calibri" w:cs="Calibri"/>
                <w:sz w:val="22"/>
              </w:rPr>
              <w:t>Primary sector</w:t>
            </w:r>
            <w:r w:rsidR="00505C3A" w:rsidRPr="00C02346">
              <w:rPr>
                <w:rFonts w:ascii="Calibri" w:hAnsi="Calibri" w:cs="Calibri"/>
                <w:sz w:val="22"/>
              </w:rPr>
              <w:t>:</w:t>
            </w:r>
          </w:p>
        </w:tc>
        <w:tc>
          <w:tcPr>
            <w:tcW w:w="7201" w:type="dxa"/>
            <w:shd w:val="clear" w:color="auto" w:fill="auto"/>
          </w:tcPr>
          <w:p w14:paraId="6A80461A" w14:textId="77777777" w:rsidR="009C5213" w:rsidRPr="00C02346" w:rsidRDefault="003144ED" w:rsidP="0020133E">
            <w:pPr>
              <w:pStyle w:val="Table-normal-text"/>
              <w:spacing w:after="60"/>
              <w:contextualSpacing/>
              <w:rPr>
                <w:rFonts w:ascii="Calibri" w:hAnsi="Calibri" w:cs="Calibri"/>
                <w:sz w:val="22"/>
              </w:rPr>
            </w:pPr>
            <w:r>
              <w:rPr>
                <w:rFonts w:ascii="Calibri" w:hAnsi="Calibri" w:cs="Calibri"/>
                <w:sz w:val="22"/>
              </w:rPr>
              <w:t>Capacity Development</w:t>
            </w:r>
          </w:p>
        </w:tc>
      </w:tr>
      <w:tr w:rsidR="009C5213" w:rsidRPr="00C02346" w14:paraId="22C7CBE1" w14:textId="77777777" w:rsidTr="0020133E">
        <w:trPr>
          <w:cantSplit/>
          <w:trHeight w:val="307"/>
        </w:trPr>
        <w:tc>
          <w:tcPr>
            <w:tcW w:w="2297" w:type="dxa"/>
            <w:shd w:val="clear" w:color="auto" w:fill="auto"/>
          </w:tcPr>
          <w:p w14:paraId="7E611C56" w14:textId="77777777" w:rsidR="009C5213" w:rsidRPr="00C02346" w:rsidRDefault="009C5213" w:rsidP="00EB038C">
            <w:pPr>
              <w:pStyle w:val="Table-normal-text"/>
              <w:spacing w:after="60"/>
              <w:contextualSpacing/>
              <w:rPr>
                <w:rFonts w:ascii="Calibri" w:hAnsi="Calibri" w:cs="Calibri"/>
                <w:sz w:val="22"/>
              </w:rPr>
            </w:pPr>
            <w:r w:rsidRPr="00C02346">
              <w:rPr>
                <w:rFonts w:ascii="Calibri" w:hAnsi="Calibri" w:cs="Calibri"/>
                <w:sz w:val="22"/>
              </w:rPr>
              <w:t xml:space="preserve">Initiative </w:t>
            </w:r>
            <w:r w:rsidR="00EB038C" w:rsidRPr="00C02346">
              <w:rPr>
                <w:rFonts w:ascii="Calibri" w:hAnsi="Calibri" w:cs="Calibri"/>
                <w:sz w:val="22"/>
              </w:rPr>
              <w:t>end of program outcomes</w:t>
            </w:r>
            <w:r w:rsidR="00505C3A" w:rsidRPr="00C02346">
              <w:rPr>
                <w:rFonts w:ascii="Calibri" w:hAnsi="Calibri" w:cs="Calibri"/>
                <w:sz w:val="22"/>
              </w:rPr>
              <w:t>:</w:t>
            </w:r>
          </w:p>
        </w:tc>
        <w:tc>
          <w:tcPr>
            <w:tcW w:w="7201" w:type="dxa"/>
            <w:shd w:val="clear" w:color="auto" w:fill="auto"/>
          </w:tcPr>
          <w:p w14:paraId="6E89070D" w14:textId="77777777" w:rsidR="00E01732" w:rsidRPr="00D63A22" w:rsidRDefault="00D63A22" w:rsidP="002B4626">
            <w:pPr>
              <w:pStyle w:val="ListParagraph"/>
              <w:numPr>
                <w:ilvl w:val="0"/>
                <w:numId w:val="34"/>
              </w:numPr>
              <w:spacing w:before="60" w:after="60" w:line="276" w:lineRule="auto"/>
              <w:rPr>
                <w:rFonts w:ascii="Calibri" w:hAnsi="Calibri" w:cs="Calibri"/>
                <w:sz w:val="22"/>
                <w:szCs w:val="22"/>
              </w:rPr>
            </w:pPr>
            <w:r>
              <w:rPr>
                <w:rFonts w:ascii="Calibri" w:hAnsi="Calibri" w:cs="Calibri"/>
                <w:bCs/>
                <w:sz w:val="22"/>
                <w:szCs w:val="22"/>
                <w:lang w:val="en-AU"/>
              </w:rPr>
              <w:t>Partner organisations are supported by Australia to achieve their own development objectives;</w:t>
            </w:r>
          </w:p>
          <w:p w14:paraId="19E068A6" w14:textId="77777777" w:rsidR="00D63A22" w:rsidRPr="00D63A22" w:rsidRDefault="00D63A22" w:rsidP="002B4626">
            <w:pPr>
              <w:pStyle w:val="ListParagraph"/>
              <w:numPr>
                <w:ilvl w:val="0"/>
                <w:numId w:val="34"/>
              </w:numPr>
              <w:spacing w:before="60" w:after="60" w:line="276" w:lineRule="auto"/>
              <w:rPr>
                <w:rFonts w:ascii="Calibri" w:hAnsi="Calibri" w:cs="Calibri"/>
                <w:sz w:val="22"/>
                <w:szCs w:val="22"/>
              </w:rPr>
            </w:pPr>
            <w:r>
              <w:rPr>
                <w:rFonts w:ascii="Calibri" w:hAnsi="Calibri" w:cs="Calibri"/>
                <w:bCs/>
                <w:sz w:val="22"/>
                <w:szCs w:val="22"/>
                <w:lang w:val="en-AU"/>
              </w:rPr>
              <w:t>The public in Australia better appreciate the value of international volunteering;</w:t>
            </w:r>
          </w:p>
          <w:p w14:paraId="511B6392" w14:textId="77777777" w:rsidR="00D63A22" w:rsidRPr="00C02346" w:rsidRDefault="00D63A22" w:rsidP="002B4626">
            <w:pPr>
              <w:pStyle w:val="ListParagraph"/>
              <w:numPr>
                <w:ilvl w:val="0"/>
                <w:numId w:val="34"/>
              </w:numPr>
              <w:spacing w:before="60" w:after="60" w:line="276" w:lineRule="auto"/>
              <w:rPr>
                <w:rFonts w:ascii="Calibri" w:hAnsi="Calibri" w:cs="Calibri"/>
                <w:sz w:val="22"/>
                <w:szCs w:val="22"/>
              </w:rPr>
            </w:pPr>
            <w:r>
              <w:rPr>
                <w:rFonts w:ascii="Calibri" w:hAnsi="Calibri" w:cs="Calibri"/>
                <w:bCs/>
                <w:sz w:val="22"/>
                <w:szCs w:val="22"/>
                <w:lang w:val="en-AU"/>
              </w:rPr>
              <w:t>Australian volunteers gain professionally and personally.</w:t>
            </w:r>
          </w:p>
        </w:tc>
      </w:tr>
    </w:tbl>
    <w:p w14:paraId="65E54988" w14:textId="77777777" w:rsidR="0020133E" w:rsidRPr="00C02346" w:rsidRDefault="005F3340" w:rsidP="0020133E">
      <w:pPr>
        <w:pStyle w:val="Heading2"/>
        <w:spacing w:before="120" w:after="120"/>
        <w:contextualSpacing/>
        <w:rPr>
          <w:rFonts w:ascii="Calibri" w:hAnsi="Calibri" w:cs="Calibri"/>
          <w:szCs w:val="24"/>
        </w:rPr>
      </w:pPr>
      <w:r w:rsidRPr="00C02346">
        <w:rPr>
          <w:rFonts w:ascii="Calibri" w:hAnsi="Calibri" w:cs="Calibri"/>
          <w:szCs w:val="24"/>
        </w:rPr>
        <w:t>Review</w:t>
      </w:r>
      <w:r w:rsidR="009C5213" w:rsidRPr="00C02346">
        <w:rPr>
          <w:rFonts w:ascii="Calibri" w:hAnsi="Calibri" w:cs="Calibri"/>
          <w:szCs w:val="24"/>
        </w:rPr>
        <w:t xml:space="preserve"> Summary</w:t>
      </w:r>
    </w:p>
    <w:p w14:paraId="2842DB99" w14:textId="77777777" w:rsidR="00082A72" w:rsidRDefault="005F3340" w:rsidP="00B24DCC">
      <w:pPr>
        <w:pStyle w:val="Table-normal-text"/>
        <w:spacing w:before="0"/>
        <w:contextualSpacing/>
        <w:rPr>
          <w:rFonts w:ascii="Calibri" w:hAnsi="Calibri" w:cs="Calibri"/>
          <w:bCs/>
          <w:sz w:val="22"/>
          <w:szCs w:val="22"/>
        </w:rPr>
      </w:pPr>
      <w:r w:rsidRPr="00C02346">
        <w:rPr>
          <w:rFonts w:ascii="Calibri" w:hAnsi="Calibri" w:cs="Calibri"/>
          <w:sz w:val="22"/>
          <w:szCs w:val="22"/>
        </w:rPr>
        <w:t xml:space="preserve">The </w:t>
      </w:r>
      <w:r w:rsidR="00B24DCC" w:rsidRPr="00C02346">
        <w:rPr>
          <w:rFonts w:ascii="Calibri" w:hAnsi="Calibri" w:cs="Calibri"/>
          <w:sz w:val="22"/>
          <w:szCs w:val="22"/>
        </w:rPr>
        <w:t xml:space="preserve">purpose </w:t>
      </w:r>
      <w:r w:rsidRPr="00C02346">
        <w:rPr>
          <w:rFonts w:ascii="Calibri" w:hAnsi="Calibri" w:cs="Calibri"/>
          <w:sz w:val="22"/>
          <w:szCs w:val="22"/>
        </w:rPr>
        <w:t xml:space="preserve">of the </w:t>
      </w:r>
      <w:r w:rsidR="00B24DCC" w:rsidRPr="00C02346">
        <w:rPr>
          <w:rFonts w:ascii="Calibri" w:hAnsi="Calibri" w:cs="Calibri"/>
          <w:sz w:val="22"/>
          <w:szCs w:val="22"/>
        </w:rPr>
        <w:t xml:space="preserve">independent </w:t>
      </w:r>
      <w:r w:rsidR="00D63A22">
        <w:rPr>
          <w:rFonts w:ascii="Calibri" w:hAnsi="Calibri" w:cs="Calibri"/>
          <w:sz w:val="22"/>
          <w:szCs w:val="22"/>
        </w:rPr>
        <w:t xml:space="preserve">formative </w:t>
      </w:r>
      <w:r w:rsidR="00B24DCC" w:rsidRPr="00C02346">
        <w:rPr>
          <w:rFonts w:ascii="Calibri" w:hAnsi="Calibri" w:cs="Calibri"/>
          <w:sz w:val="22"/>
          <w:szCs w:val="22"/>
        </w:rPr>
        <w:t xml:space="preserve">evaluation </w:t>
      </w:r>
      <w:r w:rsidRPr="00C02346">
        <w:rPr>
          <w:rFonts w:ascii="Calibri" w:hAnsi="Calibri" w:cs="Calibri"/>
          <w:sz w:val="22"/>
          <w:szCs w:val="22"/>
        </w:rPr>
        <w:t xml:space="preserve">was to </w:t>
      </w:r>
      <w:r w:rsidR="00B24DCC" w:rsidRPr="00C02346">
        <w:rPr>
          <w:rFonts w:ascii="Calibri" w:hAnsi="Calibri" w:cs="Calibri"/>
          <w:bCs/>
          <w:sz w:val="22"/>
          <w:szCs w:val="22"/>
        </w:rPr>
        <w:t xml:space="preserve">assess the </w:t>
      </w:r>
      <w:r w:rsidR="003144ED">
        <w:rPr>
          <w:rFonts w:ascii="Calibri" w:hAnsi="Calibri" w:cs="Calibri"/>
          <w:bCs/>
          <w:sz w:val="22"/>
          <w:szCs w:val="22"/>
        </w:rPr>
        <w:t>outcomes and contribution of the Australian Volunteers Program to the</w:t>
      </w:r>
      <w:r w:rsidR="00082A72">
        <w:rPr>
          <w:rFonts w:ascii="Calibri" w:hAnsi="Calibri" w:cs="Calibri"/>
          <w:bCs/>
          <w:sz w:val="22"/>
          <w:szCs w:val="22"/>
        </w:rPr>
        <w:t xml:space="preserve"> program’s</w:t>
      </w:r>
      <w:r w:rsidR="003144ED">
        <w:rPr>
          <w:rFonts w:ascii="Calibri" w:hAnsi="Calibri" w:cs="Calibri"/>
          <w:bCs/>
          <w:sz w:val="22"/>
          <w:szCs w:val="22"/>
        </w:rPr>
        <w:t xml:space="preserve"> three impact areas. </w:t>
      </w:r>
    </w:p>
    <w:p w14:paraId="27EF335B" w14:textId="77777777" w:rsidR="00082A72" w:rsidRDefault="00082A72" w:rsidP="00B24DCC">
      <w:pPr>
        <w:pStyle w:val="Table-normal-text"/>
        <w:spacing w:before="0"/>
        <w:contextualSpacing/>
        <w:rPr>
          <w:rFonts w:ascii="Calibri" w:hAnsi="Calibri" w:cs="Calibri"/>
          <w:bCs/>
          <w:sz w:val="22"/>
          <w:szCs w:val="22"/>
        </w:rPr>
      </w:pPr>
    </w:p>
    <w:p w14:paraId="1E91FB6F" w14:textId="77777777" w:rsidR="00082A72" w:rsidRDefault="003144ED" w:rsidP="00B24DCC">
      <w:pPr>
        <w:pStyle w:val="Table-normal-text"/>
        <w:spacing w:before="0"/>
        <w:contextualSpacing/>
        <w:rPr>
          <w:rFonts w:ascii="Calibri" w:hAnsi="Calibri" w:cs="Calibri"/>
          <w:bCs/>
          <w:sz w:val="22"/>
          <w:szCs w:val="22"/>
        </w:rPr>
      </w:pPr>
      <w:r>
        <w:rPr>
          <w:rFonts w:ascii="Calibri" w:hAnsi="Calibri" w:cs="Calibri"/>
          <w:bCs/>
          <w:sz w:val="22"/>
          <w:szCs w:val="22"/>
        </w:rPr>
        <w:t xml:space="preserve">The Australian Volunteers Program Global Program Strategy 2018-2022 identifies three impact areas that act as lenses to understand the Australian Volunteers Program and help the program demonstrate policy alignment with Australian Government priorities. The impact areas were informed by </w:t>
      </w:r>
      <w:r w:rsidR="00082A72">
        <w:rPr>
          <w:rFonts w:ascii="Calibri" w:hAnsi="Calibri" w:cs="Calibri"/>
          <w:bCs/>
          <w:sz w:val="22"/>
          <w:szCs w:val="22"/>
        </w:rPr>
        <w:t>the Australian Government’s 2017</w:t>
      </w:r>
      <w:r>
        <w:rPr>
          <w:rFonts w:ascii="Calibri" w:hAnsi="Calibri" w:cs="Calibri"/>
          <w:bCs/>
          <w:sz w:val="22"/>
          <w:szCs w:val="22"/>
        </w:rPr>
        <w:t xml:space="preserve"> Foreign Policy White Paper. </w:t>
      </w:r>
    </w:p>
    <w:p w14:paraId="61678ED7" w14:textId="77777777" w:rsidR="00082A72" w:rsidRDefault="00082A72" w:rsidP="00B24DCC">
      <w:pPr>
        <w:pStyle w:val="Table-normal-text"/>
        <w:spacing w:before="0"/>
        <w:contextualSpacing/>
        <w:rPr>
          <w:rFonts w:ascii="Calibri" w:hAnsi="Calibri" w:cs="Calibri"/>
          <w:bCs/>
          <w:sz w:val="22"/>
          <w:szCs w:val="22"/>
        </w:rPr>
      </w:pPr>
    </w:p>
    <w:p w14:paraId="5CDFACD0" w14:textId="77777777" w:rsidR="00082A72" w:rsidRDefault="00082A72" w:rsidP="00B24DCC">
      <w:pPr>
        <w:pStyle w:val="Table-normal-text"/>
        <w:spacing w:before="0"/>
        <w:contextualSpacing/>
        <w:rPr>
          <w:rFonts w:ascii="Calibri" w:hAnsi="Calibri" w:cs="Calibri"/>
          <w:bCs/>
          <w:sz w:val="22"/>
          <w:szCs w:val="22"/>
        </w:rPr>
      </w:pPr>
      <w:r>
        <w:rPr>
          <w:rFonts w:ascii="Calibri" w:hAnsi="Calibri" w:cs="Calibri"/>
          <w:bCs/>
          <w:sz w:val="22"/>
          <w:szCs w:val="22"/>
        </w:rPr>
        <w:t xml:space="preserve">The three impact areas are: </w:t>
      </w:r>
    </w:p>
    <w:p w14:paraId="0BF5982F" w14:textId="77777777" w:rsidR="00082A72" w:rsidRDefault="00082A72" w:rsidP="00B24DCC">
      <w:pPr>
        <w:pStyle w:val="Table-normal-text"/>
        <w:spacing w:before="0"/>
        <w:contextualSpacing/>
        <w:rPr>
          <w:rFonts w:ascii="Calibri" w:hAnsi="Calibri" w:cs="Calibri"/>
          <w:bCs/>
          <w:sz w:val="22"/>
          <w:szCs w:val="22"/>
        </w:rPr>
      </w:pPr>
    </w:p>
    <w:p w14:paraId="67DBF6C6" w14:textId="77777777" w:rsidR="00082A72" w:rsidRDefault="00082A72" w:rsidP="00082A72">
      <w:pPr>
        <w:pStyle w:val="Table-normal-text"/>
        <w:numPr>
          <w:ilvl w:val="0"/>
          <w:numId w:val="42"/>
        </w:numPr>
        <w:spacing w:before="0"/>
        <w:contextualSpacing/>
        <w:rPr>
          <w:rFonts w:ascii="Calibri" w:hAnsi="Calibri" w:cs="Calibri"/>
          <w:bCs/>
          <w:sz w:val="22"/>
          <w:szCs w:val="22"/>
        </w:rPr>
      </w:pPr>
      <w:r>
        <w:rPr>
          <w:rFonts w:ascii="Calibri" w:hAnsi="Calibri" w:cs="Calibri"/>
          <w:bCs/>
          <w:sz w:val="22"/>
          <w:szCs w:val="22"/>
        </w:rPr>
        <w:t>Human Rights</w:t>
      </w:r>
    </w:p>
    <w:p w14:paraId="7C96F081" w14:textId="77777777" w:rsidR="00082A72" w:rsidRDefault="00082A72" w:rsidP="00082A72">
      <w:pPr>
        <w:pStyle w:val="Table-normal-text"/>
        <w:numPr>
          <w:ilvl w:val="0"/>
          <w:numId w:val="42"/>
        </w:numPr>
        <w:spacing w:before="0"/>
        <w:contextualSpacing/>
        <w:rPr>
          <w:rFonts w:ascii="Calibri" w:hAnsi="Calibri" w:cs="Calibri"/>
          <w:bCs/>
          <w:sz w:val="22"/>
          <w:szCs w:val="22"/>
        </w:rPr>
      </w:pPr>
      <w:r>
        <w:rPr>
          <w:rFonts w:ascii="Calibri" w:hAnsi="Calibri" w:cs="Calibri"/>
          <w:bCs/>
          <w:sz w:val="22"/>
          <w:szCs w:val="22"/>
        </w:rPr>
        <w:t xml:space="preserve">Climate Change, Disaster Resilience, Food Security </w:t>
      </w:r>
    </w:p>
    <w:p w14:paraId="45957841" w14:textId="77777777" w:rsidR="00082A72" w:rsidRDefault="00082A72" w:rsidP="00082A72">
      <w:pPr>
        <w:pStyle w:val="Table-normal-text"/>
        <w:numPr>
          <w:ilvl w:val="0"/>
          <w:numId w:val="42"/>
        </w:numPr>
        <w:spacing w:before="0"/>
        <w:contextualSpacing/>
        <w:rPr>
          <w:rFonts w:ascii="Calibri" w:hAnsi="Calibri" w:cs="Calibri"/>
          <w:bCs/>
          <w:sz w:val="22"/>
          <w:szCs w:val="22"/>
        </w:rPr>
      </w:pPr>
      <w:r>
        <w:rPr>
          <w:rFonts w:ascii="Calibri" w:hAnsi="Calibri" w:cs="Calibri"/>
          <w:bCs/>
          <w:sz w:val="22"/>
          <w:szCs w:val="22"/>
        </w:rPr>
        <w:t>Inclusive Economic Growth</w:t>
      </w:r>
    </w:p>
    <w:p w14:paraId="123324F7" w14:textId="77777777" w:rsidR="00082A72" w:rsidRDefault="00082A72" w:rsidP="00B24DCC">
      <w:pPr>
        <w:pStyle w:val="Table-normal-text"/>
        <w:spacing w:before="0"/>
        <w:contextualSpacing/>
        <w:rPr>
          <w:rFonts w:ascii="Calibri" w:hAnsi="Calibri" w:cs="Calibri"/>
          <w:bCs/>
          <w:sz w:val="22"/>
          <w:szCs w:val="22"/>
        </w:rPr>
      </w:pPr>
    </w:p>
    <w:p w14:paraId="4F1DD8EB" w14:textId="77777777" w:rsidR="00130CCA" w:rsidRDefault="00400309" w:rsidP="00B24DCC">
      <w:pPr>
        <w:pStyle w:val="Table-normal-text"/>
        <w:spacing w:before="0"/>
        <w:contextualSpacing/>
        <w:rPr>
          <w:rFonts w:ascii="Calibri" w:hAnsi="Calibri" w:cs="Calibri"/>
          <w:bCs/>
          <w:sz w:val="22"/>
          <w:szCs w:val="22"/>
        </w:rPr>
      </w:pPr>
      <w:r>
        <w:rPr>
          <w:rFonts w:ascii="Calibri" w:hAnsi="Calibri" w:cs="Calibri"/>
          <w:bCs/>
          <w:sz w:val="22"/>
          <w:szCs w:val="22"/>
        </w:rPr>
        <w:t xml:space="preserve">Volunteer assignments </w:t>
      </w:r>
      <w:r w:rsidR="00082A72">
        <w:rPr>
          <w:rFonts w:ascii="Calibri" w:hAnsi="Calibri" w:cs="Calibri"/>
          <w:bCs/>
          <w:sz w:val="22"/>
          <w:szCs w:val="22"/>
        </w:rPr>
        <w:t>under</w:t>
      </w:r>
      <w:r>
        <w:rPr>
          <w:rFonts w:ascii="Calibri" w:hAnsi="Calibri" w:cs="Calibri"/>
          <w:bCs/>
          <w:sz w:val="22"/>
          <w:szCs w:val="22"/>
        </w:rPr>
        <w:t xml:space="preserve"> t</w:t>
      </w:r>
      <w:r w:rsidR="003144ED">
        <w:rPr>
          <w:rFonts w:ascii="Calibri" w:hAnsi="Calibri" w:cs="Calibri"/>
          <w:bCs/>
          <w:sz w:val="22"/>
          <w:szCs w:val="22"/>
        </w:rPr>
        <w:t xml:space="preserve">he Australian Volunteers Program </w:t>
      </w:r>
      <w:r>
        <w:rPr>
          <w:rFonts w:ascii="Calibri" w:hAnsi="Calibri" w:cs="Calibri"/>
          <w:bCs/>
          <w:sz w:val="22"/>
          <w:szCs w:val="22"/>
        </w:rPr>
        <w:t>are</w:t>
      </w:r>
      <w:r w:rsidR="003144ED">
        <w:rPr>
          <w:rFonts w:ascii="Calibri" w:hAnsi="Calibri" w:cs="Calibri"/>
          <w:bCs/>
          <w:sz w:val="22"/>
          <w:szCs w:val="22"/>
        </w:rPr>
        <w:t xml:space="preserve"> not limited to the three impact areas, but they provide a means of looking in more detail at the work the program is doing. </w:t>
      </w:r>
    </w:p>
    <w:p w14:paraId="47178A42" w14:textId="77777777" w:rsidR="003144ED" w:rsidRDefault="003144ED" w:rsidP="00B24DCC">
      <w:pPr>
        <w:pStyle w:val="Table-normal-text"/>
        <w:spacing w:before="0"/>
        <w:contextualSpacing/>
        <w:rPr>
          <w:rFonts w:ascii="Calibri" w:hAnsi="Calibri" w:cs="Calibri"/>
          <w:bCs/>
          <w:sz w:val="22"/>
          <w:szCs w:val="22"/>
        </w:rPr>
      </w:pPr>
    </w:p>
    <w:p w14:paraId="6D1FEC7A" w14:textId="6691D933" w:rsidR="003144ED" w:rsidRDefault="003144ED" w:rsidP="00B24DCC">
      <w:pPr>
        <w:pStyle w:val="Table-normal-text"/>
        <w:spacing w:before="0"/>
        <w:contextualSpacing/>
        <w:rPr>
          <w:rFonts w:ascii="Calibri" w:hAnsi="Calibri" w:cs="Calibri"/>
          <w:bCs/>
          <w:sz w:val="22"/>
          <w:szCs w:val="22"/>
        </w:rPr>
      </w:pPr>
      <w:r>
        <w:rPr>
          <w:rFonts w:ascii="Calibri" w:hAnsi="Calibri" w:cs="Calibri"/>
          <w:bCs/>
          <w:sz w:val="22"/>
          <w:szCs w:val="22"/>
        </w:rPr>
        <w:t xml:space="preserve">The overall objective of the formative evaluation was to map the global footprint of the Australian Volunteers Program portfolio </w:t>
      </w:r>
      <w:r w:rsidR="00082A72">
        <w:rPr>
          <w:rFonts w:ascii="Calibri" w:hAnsi="Calibri" w:cs="Calibri"/>
          <w:bCs/>
          <w:sz w:val="22"/>
          <w:szCs w:val="22"/>
        </w:rPr>
        <w:t>to the</w:t>
      </w:r>
      <w:r>
        <w:rPr>
          <w:rFonts w:ascii="Calibri" w:hAnsi="Calibri" w:cs="Calibri"/>
          <w:bCs/>
          <w:sz w:val="22"/>
          <w:szCs w:val="22"/>
        </w:rPr>
        <w:t xml:space="preserve"> impact areas to:</w:t>
      </w:r>
    </w:p>
    <w:p w14:paraId="7CBFF0BD" w14:textId="77777777" w:rsidR="003144ED" w:rsidRDefault="003144ED" w:rsidP="00B24DCC">
      <w:pPr>
        <w:pStyle w:val="Table-normal-text"/>
        <w:spacing w:before="0"/>
        <w:contextualSpacing/>
        <w:rPr>
          <w:rFonts w:ascii="Calibri" w:hAnsi="Calibri" w:cs="Calibri"/>
          <w:bCs/>
          <w:sz w:val="22"/>
          <w:szCs w:val="22"/>
        </w:rPr>
      </w:pPr>
    </w:p>
    <w:p w14:paraId="6A837C91" w14:textId="04465F0F" w:rsidR="003144ED" w:rsidRDefault="008119A2" w:rsidP="00AB00ED">
      <w:pPr>
        <w:pStyle w:val="Table-normal-text"/>
        <w:numPr>
          <w:ilvl w:val="0"/>
          <w:numId w:val="38"/>
        </w:numPr>
        <w:spacing w:before="0"/>
        <w:contextualSpacing/>
        <w:rPr>
          <w:rFonts w:ascii="Calibri" w:hAnsi="Calibri" w:cs="Calibri"/>
          <w:bCs/>
          <w:sz w:val="22"/>
          <w:szCs w:val="22"/>
        </w:rPr>
      </w:pPr>
      <w:r>
        <w:rPr>
          <w:rFonts w:ascii="Calibri" w:hAnsi="Calibri" w:cs="Calibri"/>
          <w:bCs/>
          <w:sz w:val="22"/>
          <w:szCs w:val="22"/>
        </w:rPr>
        <w:t xml:space="preserve">establish </w:t>
      </w:r>
      <w:r w:rsidR="003144ED">
        <w:rPr>
          <w:rFonts w:ascii="Calibri" w:hAnsi="Calibri" w:cs="Calibri"/>
          <w:bCs/>
          <w:sz w:val="22"/>
          <w:szCs w:val="22"/>
        </w:rPr>
        <w:t>a baseline</w:t>
      </w:r>
      <w:r>
        <w:rPr>
          <w:rFonts w:ascii="Calibri" w:hAnsi="Calibri" w:cs="Calibri"/>
          <w:bCs/>
          <w:sz w:val="22"/>
          <w:szCs w:val="22"/>
        </w:rPr>
        <w:t>;</w:t>
      </w:r>
    </w:p>
    <w:p w14:paraId="514EB4E5" w14:textId="1AB97AA6" w:rsidR="003144ED" w:rsidRDefault="008119A2" w:rsidP="00AB00ED">
      <w:pPr>
        <w:pStyle w:val="Table-normal-text"/>
        <w:numPr>
          <w:ilvl w:val="0"/>
          <w:numId w:val="38"/>
        </w:numPr>
        <w:spacing w:before="0"/>
        <w:contextualSpacing/>
        <w:rPr>
          <w:rFonts w:ascii="Calibri" w:hAnsi="Calibri" w:cs="Calibri"/>
          <w:bCs/>
          <w:sz w:val="22"/>
          <w:szCs w:val="22"/>
        </w:rPr>
      </w:pPr>
      <w:r>
        <w:rPr>
          <w:rFonts w:ascii="Calibri" w:hAnsi="Calibri" w:cs="Calibri"/>
          <w:bCs/>
          <w:sz w:val="22"/>
          <w:szCs w:val="22"/>
        </w:rPr>
        <w:t xml:space="preserve">inform </w:t>
      </w:r>
      <w:r w:rsidR="003144ED">
        <w:rPr>
          <w:rFonts w:ascii="Calibri" w:hAnsi="Calibri" w:cs="Calibri"/>
          <w:bCs/>
          <w:sz w:val="22"/>
          <w:szCs w:val="22"/>
        </w:rPr>
        <w:t>strategic options for strengthening engagement in the impact areas</w:t>
      </w:r>
      <w:r>
        <w:rPr>
          <w:rFonts w:ascii="Calibri" w:hAnsi="Calibri" w:cs="Calibri"/>
          <w:bCs/>
          <w:sz w:val="22"/>
          <w:szCs w:val="22"/>
        </w:rPr>
        <w:t>; and</w:t>
      </w:r>
    </w:p>
    <w:p w14:paraId="537E9673" w14:textId="58A2EE9F" w:rsidR="003144ED" w:rsidRDefault="008119A2" w:rsidP="00AB00ED">
      <w:pPr>
        <w:pStyle w:val="Table-normal-text"/>
        <w:numPr>
          <w:ilvl w:val="0"/>
          <w:numId w:val="38"/>
        </w:numPr>
        <w:spacing w:before="0"/>
        <w:contextualSpacing/>
        <w:rPr>
          <w:rFonts w:ascii="Calibri" w:hAnsi="Calibri" w:cs="Calibri"/>
          <w:bCs/>
          <w:sz w:val="22"/>
          <w:szCs w:val="22"/>
        </w:rPr>
      </w:pPr>
      <w:r>
        <w:rPr>
          <w:rFonts w:ascii="Calibri" w:hAnsi="Calibri" w:cs="Calibri"/>
          <w:bCs/>
          <w:sz w:val="22"/>
          <w:szCs w:val="22"/>
        </w:rPr>
        <w:t xml:space="preserve">propose </w:t>
      </w:r>
      <w:r w:rsidR="003144ED">
        <w:rPr>
          <w:rFonts w:ascii="Calibri" w:hAnsi="Calibri" w:cs="Calibri"/>
          <w:bCs/>
          <w:sz w:val="22"/>
          <w:szCs w:val="22"/>
        </w:rPr>
        <w:t>a methodology for demonstrating outcomes in impact areas</w:t>
      </w:r>
      <w:r>
        <w:rPr>
          <w:rFonts w:ascii="Calibri" w:hAnsi="Calibri" w:cs="Calibri"/>
          <w:bCs/>
          <w:sz w:val="22"/>
          <w:szCs w:val="22"/>
        </w:rPr>
        <w:t>.</w:t>
      </w:r>
    </w:p>
    <w:p w14:paraId="3A5E8AC7" w14:textId="77777777" w:rsidR="003144ED" w:rsidRDefault="003144ED" w:rsidP="00B24DCC">
      <w:pPr>
        <w:pStyle w:val="Table-normal-text"/>
        <w:spacing w:before="0"/>
        <w:contextualSpacing/>
        <w:rPr>
          <w:rFonts w:ascii="Calibri" w:hAnsi="Calibri" w:cs="Calibri"/>
          <w:bCs/>
          <w:sz w:val="22"/>
          <w:szCs w:val="22"/>
        </w:rPr>
      </w:pPr>
    </w:p>
    <w:p w14:paraId="57FEB554" w14:textId="7DA92C10" w:rsidR="003144ED" w:rsidRPr="00C02346" w:rsidRDefault="00D63A22" w:rsidP="00B24DCC">
      <w:pPr>
        <w:pStyle w:val="Table-normal-text"/>
        <w:spacing w:before="0"/>
        <w:contextualSpacing/>
        <w:rPr>
          <w:rFonts w:ascii="Calibri" w:hAnsi="Calibri" w:cs="Calibri"/>
          <w:bCs/>
          <w:sz w:val="22"/>
          <w:szCs w:val="22"/>
        </w:rPr>
      </w:pPr>
      <w:r>
        <w:rPr>
          <w:rFonts w:ascii="Calibri" w:hAnsi="Calibri" w:cs="Calibri"/>
          <w:bCs/>
          <w:sz w:val="22"/>
          <w:szCs w:val="22"/>
        </w:rPr>
        <w:lastRenderedPageBreak/>
        <w:t xml:space="preserve">This formative evaluation is part a long-term evaluation activity to run from 2019 until the </w:t>
      </w:r>
      <w:r w:rsidR="00400309">
        <w:rPr>
          <w:rFonts w:ascii="Calibri" w:hAnsi="Calibri" w:cs="Calibri"/>
          <w:bCs/>
          <w:sz w:val="22"/>
          <w:szCs w:val="22"/>
        </w:rPr>
        <w:t xml:space="preserve">end of </w:t>
      </w:r>
      <w:r>
        <w:rPr>
          <w:rFonts w:ascii="Calibri" w:hAnsi="Calibri" w:cs="Calibri"/>
          <w:bCs/>
          <w:sz w:val="22"/>
          <w:szCs w:val="22"/>
        </w:rPr>
        <w:t xml:space="preserve">contract in 2022. This phase – the formative evaluation – will be followed by a series of summative evaluations of each of the impact </w:t>
      </w:r>
      <w:r w:rsidR="008119A2">
        <w:rPr>
          <w:rFonts w:ascii="Calibri" w:hAnsi="Calibri" w:cs="Calibri"/>
          <w:bCs/>
          <w:sz w:val="22"/>
          <w:szCs w:val="22"/>
        </w:rPr>
        <w:t>areas, which</w:t>
      </w:r>
      <w:r>
        <w:rPr>
          <w:rFonts w:ascii="Calibri" w:hAnsi="Calibri" w:cs="Calibri"/>
          <w:bCs/>
          <w:sz w:val="22"/>
          <w:szCs w:val="22"/>
        </w:rPr>
        <w:t xml:space="preserve"> will be carried out over the next three years.</w:t>
      </w:r>
    </w:p>
    <w:p w14:paraId="617F4AD4" w14:textId="77777777" w:rsidR="00EB038C" w:rsidRPr="00C02346" w:rsidRDefault="00EB038C" w:rsidP="00B24DCC">
      <w:pPr>
        <w:pStyle w:val="Table-normal-text"/>
        <w:spacing w:before="0"/>
        <w:contextualSpacing/>
        <w:rPr>
          <w:rFonts w:ascii="Calibri" w:hAnsi="Calibri" w:cs="Calibri"/>
          <w:bCs/>
          <w:sz w:val="22"/>
          <w:szCs w:val="22"/>
        </w:rPr>
      </w:pPr>
    </w:p>
    <w:p w14:paraId="6B6695C2" w14:textId="77777777" w:rsidR="009C5213" w:rsidRPr="00C02346" w:rsidRDefault="009C5213" w:rsidP="005043E7">
      <w:pPr>
        <w:contextualSpacing/>
        <w:rPr>
          <w:rFonts w:ascii="Calibri" w:hAnsi="Calibri" w:cs="Calibri"/>
          <w:b/>
          <w:sz w:val="22"/>
          <w:szCs w:val="22"/>
        </w:rPr>
      </w:pPr>
      <w:r w:rsidRPr="00C02346">
        <w:rPr>
          <w:rFonts w:ascii="Calibri" w:hAnsi="Calibri" w:cs="Calibri"/>
          <w:b/>
          <w:sz w:val="22"/>
          <w:szCs w:val="22"/>
        </w:rPr>
        <w:t xml:space="preserve">Review Team: </w:t>
      </w:r>
    </w:p>
    <w:p w14:paraId="598C1F26" w14:textId="77777777" w:rsidR="005F3340" w:rsidRPr="00C02346" w:rsidRDefault="00AB00ED" w:rsidP="00AB00ED">
      <w:pPr>
        <w:pStyle w:val="Table-normal-text"/>
        <w:spacing w:before="0"/>
        <w:contextualSpacing/>
        <w:rPr>
          <w:rFonts w:ascii="Calibri" w:hAnsi="Calibri" w:cs="Calibri"/>
          <w:sz w:val="22"/>
          <w:szCs w:val="22"/>
        </w:rPr>
      </w:pPr>
      <w:r>
        <w:rPr>
          <w:rFonts w:ascii="Calibri" w:hAnsi="Calibri" w:cs="Calibri"/>
          <w:sz w:val="22"/>
          <w:szCs w:val="22"/>
        </w:rPr>
        <w:t xml:space="preserve">The formative evaluation was conducted by the Institute for Sustainable Futures, University of Technology (UTS), Sydney, led by Dr Keren Winterford, </w:t>
      </w:r>
      <w:r w:rsidR="00400309">
        <w:rPr>
          <w:rFonts w:ascii="Calibri" w:hAnsi="Calibri" w:cs="Calibri"/>
          <w:sz w:val="22"/>
          <w:szCs w:val="22"/>
        </w:rPr>
        <w:t xml:space="preserve">Research Director, and Anna Gero, Research Principal. The research team also included </w:t>
      </w:r>
      <w:r w:rsidR="008D1390">
        <w:rPr>
          <w:rFonts w:ascii="Calibri" w:hAnsi="Calibri" w:cs="Calibri"/>
          <w:sz w:val="22"/>
          <w:szCs w:val="22"/>
        </w:rPr>
        <w:t xml:space="preserve">Research Consultants, </w:t>
      </w:r>
      <w:r w:rsidR="00400309">
        <w:rPr>
          <w:rFonts w:ascii="Calibri" w:hAnsi="Calibri" w:cs="Calibri"/>
          <w:sz w:val="22"/>
          <w:szCs w:val="22"/>
        </w:rPr>
        <w:t>Tama</w:t>
      </w:r>
      <w:r w:rsidR="008D1390">
        <w:rPr>
          <w:rFonts w:ascii="Calibri" w:hAnsi="Calibri" w:cs="Calibri"/>
          <w:sz w:val="22"/>
          <w:szCs w:val="22"/>
        </w:rPr>
        <w:t xml:space="preserve">ra Megaw and Jay Falletta, </w:t>
      </w:r>
      <w:r w:rsidR="00400309">
        <w:rPr>
          <w:rFonts w:ascii="Calibri" w:hAnsi="Calibri" w:cs="Calibri"/>
          <w:sz w:val="22"/>
          <w:szCs w:val="22"/>
        </w:rPr>
        <w:t xml:space="preserve">and </w:t>
      </w:r>
      <w:r w:rsidR="008D1390">
        <w:rPr>
          <w:rFonts w:ascii="Calibri" w:hAnsi="Calibri" w:cs="Calibri"/>
          <w:sz w:val="22"/>
          <w:szCs w:val="22"/>
        </w:rPr>
        <w:t>Expert Advisor, Dr Anthony Fee</w:t>
      </w:r>
      <w:r w:rsidR="00400309">
        <w:rPr>
          <w:rFonts w:ascii="Calibri" w:hAnsi="Calibri" w:cs="Calibri"/>
          <w:sz w:val="22"/>
          <w:szCs w:val="22"/>
        </w:rPr>
        <w:t>.</w:t>
      </w:r>
    </w:p>
    <w:p w14:paraId="6F93CF64" w14:textId="77777777" w:rsidR="000F6048" w:rsidRPr="00C02346" w:rsidRDefault="000F6048" w:rsidP="000F6048">
      <w:pPr>
        <w:pStyle w:val="Table-normal-text"/>
        <w:spacing w:before="0"/>
        <w:contextualSpacing/>
        <w:rPr>
          <w:rFonts w:ascii="Calibri" w:hAnsi="Calibri" w:cs="Calibri"/>
          <w:sz w:val="22"/>
          <w:szCs w:val="22"/>
        </w:rPr>
      </w:pPr>
    </w:p>
    <w:p w14:paraId="14882053" w14:textId="77777777" w:rsidR="00440A4E" w:rsidRDefault="00130CCA" w:rsidP="00440A4E">
      <w:pPr>
        <w:pStyle w:val="Table-normal-text"/>
        <w:contextualSpacing/>
        <w:rPr>
          <w:rFonts w:ascii="Calibri" w:hAnsi="Calibri" w:cs="Calibri"/>
          <w:sz w:val="22"/>
          <w:szCs w:val="22"/>
        </w:rPr>
      </w:pPr>
      <w:r w:rsidRPr="00C02346">
        <w:rPr>
          <w:rFonts w:ascii="Calibri" w:hAnsi="Calibri" w:cs="Calibri"/>
          <w:sz w:val="22"/>
          <w:szCs w:val="22"/>
        </w:rPr>
        <w:t xml:space="preserve">The </w:t>
      </w:r>
      <w:r w:rsidR="00B24DCC" w:rsidRPr="00C02346">
        <w:rPr>
          <w:rFonts w:ascii="Calibri" w:hAnsi="Calibri" w:cs="Calibri"/>
          <w:sz w:val="22"/>
          <w:szCs w:val="22"/>
        </w:rPr>
        <w:t xml:space="preserve">evaluation </w:t>
      </w:r>
      <w:r w:rsidR="005F3340" w:rsidRPr="00C02346">
        <w:rPr>
          <w:rFonts w:ascii="Calibri" w:hAnsi="Calibri" w:cs="Calibri"/>
          <w:sz w:val="22"/>
          <w:szCs w:val="22"/>
        </w:rPr>
        <w:t xml:space="preserve">took place </w:t>
      </w:r>
      <w:r w:rsidR="00B24DCC" w:rsidRPr="00C02346">
        <w:rPr>
          <w:rFonts w:ascii="Calibri" w:hAnsi="Calibri" w:cs="Calibri"/>
          <w:sz w:val="22"/>
          <w:szCs w:val="22"/>
        </w:rPr>
        <w:t xml:space="preserve">between </w:t>
      </w:r>
      <w:r w:rsidR="00440A4E">
        <w:rPr>
          <w:rFonts w:ascii="Calibri" w:hAnsi="Calibri" w:cs="Calibri"/>
          <w:sz w:val="22"/>
          <w:szCs w:val="22"/>
        </w:rPr>
        <w:t>February</w:t>
      </w:r>
      <w:r w:rsidR="00AB00ED">
        <w:rPr>
          <w:rFonts w:ascii="Calibri" w:hAnsi="Calibri" w:cs="Calibri"/>
          <w:sz w:val="22"/>
          <w:szCs w:val="22"/>
        </w:rPr>
        <w:t xml:space="preserve"> and June 2019</w:t>
      </w:r>
      <w:r w:rsidR="00440A4E">
        <w:rPr>
          <w:rFonts w:ascii="Calibri" w:hAnsi="Calibri" w:cs="Calibri"/>
          <w:sz w:val="22"/>
          <w:szCs w:val="22"/>
        </w:rPr>
        <w:t xml:space="preserve"> and was</w:t>
      </w:r>
      <w:r w:rsidR="00440A4E" w:rsidRPr="00440A4E">
        <w:rPr>
          <w:rFonts w:ascii="Calibri" w:hAnsi="Calibri" w:cs="Calibri"/>
          <w:sz w:val="22"/>
          <w:szCs w:val="22"/>
        </w:rPr>
        <w:t xml:space="preserve"> manage</w:t>
      </w:r>
      <w:r w:rsidR="00440A4E">
        <w:rPr>
          <w:rFonts w:ascii="Calibri" w:hAnsi="Calibri" w:cs="Calibri"/>
          <w:sz w:val="22"/>
          <w:szCs w:val="22"/>
        </w:rPr>
        <w:t>d by the Australian Volunteers P</w:t>
      </w:r>
      <w:r w:rsidR="00440A4E" w:rsidRPr="00440A4E">
        <w:rPr>
          <w:rFonts w:ascii="Calibri" w:hAnsi="Calibri" w:cs="Calibri"/>
          <w:sz w:val="22"/>
          <w:szCs w:val="22"/>
        </w:rPr>
        <w:t>rogram M</w:t>
      </w:r>
      <w:r w:rsidR="00566AD0">
        <w:rPr>
          <w:rFonts w:ascii="Calibri" w:hAnsi="Calibri" w:cs="Calibri"/>
          <w:sz w:val="22"/>
          <w:szCs w:val="22"/>
        </w:rPr>
        <w:t xml:space="preserve">onitoring </w:t>
      </w:r>
      <w:r w:rsidR="00440A4E" w:rsidRPr="00440A4E">
        <w:rPr>
          <w:rFonts w:ascii="Calibri" w:hAnsi="Calibri" w:cs="Calibri"/>
          <w:sz w:val="22"/>
          <w:szCs w:val="22"/>
        </w:rPr>
        <w:t>E</w:t>
      </w:r>
      <w:r w:rsidR="00566AD0">
        <w:rPr>
          <w:rFonts w:ascii="Calibri" w:hAnsi="Calibri" w:cs="Calibri"/>
          <w:sz w:val="22"/>
          <w:szCs w:val="22"/>
        </w:rPr>
        <w:t xml:space="preserve">valuation and </w:t>
      </w:r>
      <w:r w:rsidR="00440A4E" w:rsidRPr="00440A4E">
        <w:rPr>
          <w:rFonts w:ascii="Calibri" w:hAnsi="Calibri" w:cs="Calibri"/>
          <w:sz w:val="22"/>
          <w:szCs w:val="22"/>
        </w:rPr>
        <w:t>L</w:t>
      </w:r>
      <w:r w:rsidR="00566AD0">
        <w:rPr>
          <w:rFonts w:ascii="Calibri" w:hAnsi="Calibri" w:cs="Calibri"/>
          <w:sz w:val="22"/>
          <w:szCs w:val="22"/>
        </w:rPr>
        <w:t>earning</w:t>
      </w:r>
      <w:r w:rsidR="00440A4E" w:rsidRPr="00440A4E">
        <w:rPr>
          <w:rFonts w:ascii="Calibri" w:hAnsi="Calibri" w:cs="Calibri"/>
          <w:sz w:val="22"/>
          <w:szCs w:val="22"/>
        </w:rPr>
        <w:t xml:space="preserve"> Manager with the support of a dedicated Evaluation Steering Group.</w:t>
      </w:r>
      <w:r w:rsidR="00B24DCC" w:rsidRPr="00C02346">
        <w:rPr>
          <w:rFonts w:ascii="Calibri" w:hAnsi="Calibri" w:cs="Calibri"/>
          <w:sz w:val="22"/>
          <w:szCs w:val="22"/>
        </w:rPr>
        <w:t xml:space="preserve"> </w:t>
      </w:r>
      <w:r w:rsidR="00440A4E">
        <w:rPr>
          <w:rFonts w:ascii="Calibri" w:hAnsi="Calibri" w:cs="Calibri"/>
          <w:sz w:val="22"/>
          <w:szCs w:val="22"/>
        </w:rPr>
        <w:t>Initial c</w:t>
      </w:r>
      <w:r w:rsidRPr="00440A4E">
        <w:rPr>
          <w:rFonts w:ascii="Calibri" w:hAnsi="Calibri" w:cs="Calibri"/>
          <w:sz w:val="22"/>
          <w:szCs w:val="22"/>
        </w:rPr>
        <w:t xml:space="preserve">onsultations were conducted in </w:t>
      </w:r>
      <w:r w:rsidR="00440A4E" w:rsidRPr="00440A4E">
        <w:rPr>
          <w:rFonts w:ascii="Calibri" w:hAnsi="Calibri" w:cs="Calibri"/>
          <w:sz w:val="22"/>
          <w:szCs w:val="22"/>
        </w:rPr>
        <w:t>Melbourne with key program stakeholders</w:t>
      </w:r>
      <w:r w:rsidR="00440A4E">
        <w:rPr>
          <w:rFonts w:ascii="Calibri" w:hAnsi="Calibri" w:cs="Calibri"/>
          <w:sz w:val="22"/>
          <w:szCs w:val="22"/>
        </w:rPr>
        <w:t>.</w:t>
      </w:r>
      <w:r w:rsidR="006A6087">
        <w:rPr>
          <w:rFonts w:ascii="Calibri" w:hAnsi="Calibri" w:cs="Calibri"/>
          <w:sz w:val="22"/>
          <w:szCs w:val="22"/>
        </w:rPr>
        <w:t xml:space="preserve"> Three areas of inquiry were identified (definitions</w:t>
      </w:r>
      <w:r w:rsidR="00082A72">
        <w:rPr>
          <w:rFonts w:ascii="Calibri" w:hAnsi="Calibri" w:cs="Calibri"/>
          <w:sz w:val="22"/>
          <w:szCs w:val="22"/>
        </w:rPr>
        <w:t xml:space="preserve"> of impact areas</w:t>
      </w:r>
      <w:r w:rsidR="006A6087">
        <w:rPr>
          <w:rFonts w:ascii="Calibri" w:hAnsi="Calibri" w:cs="Calibri"/>
          <w:sz w:val="22"/>
          <w:szCs w:val="22"/>
        </w:rPr>
        <w:t xml:space="preserve">, alignment </w:t>
      </w:r>
      <w:r w:rsidR="00082A72">
        <w:rPr>
          <w:rFonts w:ascii="Calibri" w:hAnsi="Calibri" w:cs="Calibri"/>
          <w:sz w:val="22"/>
          <w:szCs w:val="22"/>
        </w:rPr>
        <w:t xml:space="preserve">of program portfolio </w:t>
      </w:r>
      <w:r w:rsidR="006A6087">
        <w:rPr>
          <w:rFonts w:ascii="Calibri" w:hAnsi="Calibri" w:cs="Calibri"/>
          <w:sz w:val="22"/>
          <w:szCs w:val="22"/>
        </w:rPr>
        <w:t>to impact areas, learning and recommendations) with the review team drawing on a range of</w:t>
      </w:r>
      <w:r w:rsidR="00545691">
        <w:rPr>
          <w:rFonts w:ascii="Calibri" w:hAnsi="Calibri" w:cs="Calibri"/>
          <w:sz w:val="22"/>
          <w:szCs w:val="22"/>
        </w:rPr>
        <w:t xml:space="preserve"> qualitative and quantitative</w:t>
      </w:r>
      <w:r w:rsidR="006A6087">
        <w:rPr>
          <w:rFonts w:ascii="Calibri" w:hAnsi="Calibri" w:cs="Calibri"/>
          <w:sz w:val="22"/>
          <w:szCs w:val="22"/>
        </w:rPr>
        <w:t xml:space="preserve"> primary and secondary data.</w:t>
      </w:r>
      <w:r w:rsidR="00440A4E">
        <w:rPr>
          <w:rFonts w:ascii="Calibri" w:hAnsi="Calibri" w:cs="Calibri"/>
          <w:sz w:val="22"/>
          <w:szCs w:val="22"/>
        </w:rPr>
        <w:t xml:space="preserve"> A s</w:t>
      </w:r>
      <w:r w:rsidR="00566AD0">
        <w:rPr>
          <w:rFonts w:ascii="Calibri" w:hAnsi="Calibri" w:cs="Calibri"/>
          <w:sz w:val="22"/>
          <w:szCs w:val="22"/>
        </w:rPr>
        <w:t>ense-making workshop with key stakeholders</w:t>
      </w:r>
      <w:r w:rsidR="00440A4E" w:rsidRPr="00440A4E">
        <w:rPr>
          <w:rFonts w:ascii="Calibri" w:hAnsi="Calibri" w:cs="Calibri"/>
          <w:sz w:val="22"/>
          <w:szCs w:val="22"/>
        </w:rPr>
        <w:t xml:space="preserve"> in Melbourne review</w:t>
      </w:r>
      <w:r w:rsidR="00440A4E">
        <w:rPr>
          <w:rFonts w:ascii="Calibri" w:hAnsi="Calibri" w:cs="Calibri"/>
          <w:sz w:val="22"/>
          <w:szCs w:val="22"/>
        </w:rPr>
        <w:t>ed</w:t>
      </w:r>
      <w:r w:rsidR="00440A4E" w:rsidRPr="00440A4E">
        <w:rPr>
          <w:rFonts w:ascii="Calibri" w:hAnsi="Calibri" w:cs="Calibri"/>
          <w:sz w:val="22"/>
          <w:szCs w:val="22"/>
        </w:rPr>
        <w:t xml:space="preserve"> findings and </w:t>
      </w:r>
      <w:r w:rsidR="00440A4E">
        <w:rPr>
          <w:rFonts w:ascii="Calibri" w:hAnsi="Calibri" w:cs="Calibri"/>
          <w:sz w:val="22"/>
          <w:szCs w:val="22"/>
        </w:rPr>
        <w:t>identified the approach</w:t>
      </w:r>
      <w:r w:rsidR="00440A4E" w:rsidRPr="00440A4E">
        <w:rPr>
          <w:rFonts w:ascii="Calibri" w:hAnsi="Calibri" w:cs="Calibri"/>
          <w:sz w:val="22"/>
          <w:szCs w:val="22"/>
        </w:rPr>
        <w:t xml:space="preserve"> </w:t>
      </w:r>
      <w:r w:rsidR="00440A4E">
        <w:rPr>
          <w:rFonts w:ascii="Calibri" w:hAnsi="Calibri" w:cs="Calibri"/>
          <w:sz w:val="22"/>
          <w:szCs w:val="22"/>
        </w:rPr>
        <w:t>to interpretation and communication.</w:t>
      </w:r>
    </w:p>
    <w:p w14:paraId="454CC055" w14:textId="77777777" w:rsidR="006A6087" w:rsidRDefault="006A6087" w:rsidP="00440A4E">
      <w:pPr>
        <w:pStyle w:val="Table-normal-text"/>
        <w:contextualSpacing/>
        <w:rPr>
          <w:rFonts w:ascii="Calibri" w:hAnsi="Calibri" w:cs="Calibri"/>
          <w:sz w:val="22"/>
          <w:szCs w:val="22"/>
        </w:rPr>
      </w:pPr>
    </w:p>
    <w:p w14:paraId="2C7B4EDA" w14:textId="77777777" w:rsidR="009C5213" w:rsidRPr="00C02346" w:rsidRDefault="009C5213" w:rsidP="000F6048">
      <w:pPr>
        <w:rPr>
          <w:rFonts w:ascii="Calibri" w:hAnsi="Calibri" w:cs="Calibri"/>
          <w:b/>
          <w:sz w:val="22"/>
          <w:szCs w:val="22"/>
        </w:rPr>
      </w:pPr>
      <w:r w:rsidRPr="00C02346">
        <w:rPr>
          <w:rFonts w:ascii="Calibri" w:hAnsi="Calibri" w:cs="Calibri"/>
          <w:b/>
          <w:sz w:val="22"/>
          <w:szCs w:val="22"/>
        </w:rPr>
        <w:t>Key messages</w:t>
      </w:r>
      <w:r w:rsidR="00896AE4" w:rsidRPr="00C02346">
        <w:rPr>
          <w:rFonts w:ascii="Calibri" w:hAnsi="Calibri" w:cs="Calibri"/>
          <w:b/>
          <w:sz w:val="22"/>
          <w:szCs w:val="22"/>
        </w:rPr>
        <w:t>:</w:t>
      </w:r>
    </w:p>
    <w:p w14:paraId="118CD019" w14:textId="77777777" w:rsidR="00365F20" w:rsidRDefault="00545691" w:rsidP="005043E7">
      <w:pPr>
        <w:pStyle w:val="Table-normal-text"/>
        <w:numPr>
          <w:ilvl w:val="0"/>
          <w:numId w:val="26"/>
        </w:numPr>
        <w:spacing w:before="0"/>
        <w:contextualSpacing/>
        <w:rPr>
          <w:rFonts w:ascii="Calibri" w:hAnsi="Calibri" w:cs="Calibri"/>
          <w:sz w:val="22"/>
          <w:szCs w:val="22"/>
        </w:rPr>
      </w:pPr>
      <w:r>
        <w:rPr>
          <w:rFonts w:ascii="Calibri" w:hAnsi="Calibri" w:cs="Calibri"/>
          <w:sz w:val="22"/>
          <w:szCs w:val="22"/>
        </w:rPr>
        <w:t>Mapping of the volunteer portfolio found that 62 per cent of assignments aligned with at least one impact area</w:t>
      </w:r>
      <w:r w:rsidR="00365F20">
        <w:rPr>
          <w:rFonts w:ascii="Calibri" w:hAnsi="Calibri" w:cs="Calibri"/>
          <w:sz w:val="22"/>
          <w:szCs w:val="22"/>
        </w:rPr>
        <w:t xml:space="preserve"> </w:t>
      </w:r>
    </w:p>
    <w:p w14:paraId="62180CD2" w14:textId="77777777" w:rsidR="00847CF5" w:rsidRDefault="00365F20" w:rsidP="005043E7">
      <w:pPr>
        <w:pStyle w:val="Table-normal-text"/>
        <w:numPr>
          <w:ilvl w:val="0"/>
          <w:numId w:val="26"/>
        </w:numPr>
        <w:spacing w:before="0"/>
        <w:contextualSpacing/>
        <w:rPr>
          <w:rFonts w:ascii="Calibri" w:hAnsi="Calibri" w:cs="Calibri"/>
          <w:sz w:val="22"/>
          <w:szCs w:val="22"/>
        </w:rPr>
      </w:pPr>
      <w:r>
        <w:rPr>
          <w:rFonts w:ascii="Calibri" w:hAnsi="Calibri" w:cs="Calibri"/>
          <w:sz w:val="22"/>
          <w:szCs w:val="22"/>
        </w:rPr>
        <w:t xml:space="preserve">14 per cent </w:t>
      </w:r>
      <w:r w:rsidR="0050631D">
        <w:rPr>
          <w:rFonts w:ascii="Calibri" w:hAnsi="Calibri" w:cs="Calibri"/>
          <w:sz w:val="22"/>
          <w:szCs w:val="22"/>
        </w:rPr>
        <w:t xml:space="preserve">of </w:t>
      </w:r>
      <w:r w:rsidR="00CE6A22">
        <w:rPr>
          <w:rFonts w:ascii="Calibri" w:hAnsi="Calibri" w:cs="Calibri"/>
          <w:sz w:val="22"/>
          <w:szCs w:val="22"/>
        </w:rPr>
        <w:t>the 811 assignments reviewed aligned with two or all three impact areas</w:t>
      </w:r>
    </w:p>
    <w:p w14:paraId="4FB0C7E7" w14:textId="77777777" w:rsidR="00566AD0" w:rsidRDefault="00566AD0" w:rsidP="00566AD0">
      <w:pPr>
        <w:pStyle w:val="Table-normal-text"/>
        <w:numPr>
          <w:ilvl w:val="0"/>
          <w:numId w:val="26"/>
        </w:numPr>
        <w:spacing w:before="0"/>
        <w:contextualSpacing/>
        <w:rPr>
          <w:rFonts w:ascii="Calibri" w:hAnsi="Calibri" w:cs="Calibri"/>
          <w:sz w:val="22"/>
          <w:szCs w:val="22"/>
        </w:rPr>
      </w:pPr>
      <w:r>
        <w:rPr>
          <w:rFonts w:ascii="Calibri" w:hAnsi="Calibri" w:cs="Calibri"/>
          <w:sz w:val="22"/>
          <w:szCs w:val="22"/>
        </w:rPr>
        <w:t>A greater number of the volunteer assignments aligned with Human Rights and Inclusive Economic Growth</w:t>
      </w:r>
    </w:p>
    <w:p w14:paraId="4BF1CD2C" w14:textId="77777777" w:rsidR="00CE6A22" w:rsidRDefault="00CE6A22" w:rsidP="00566AD0">
      <w:pPr>
        <w:pStyle w:val="Table-normal-text"/>
        <w:numPr>
          <w:ilvl w:val="0"/>
          <w:numId w:val="26"/>
        </w:numPr>
        <w:spacing w:before="0"/>
        <w:contextualSpacing/>
        <w:rPr>
          <w:rFonts w:ascii="Calibri" w:hAnsi="Calibri" w:cs="Calibri"/>
          <w:sz w:val="22"/>
          <w:szCs w:val="22"/>
        </w:rPr>
      </w:pPr>
      <w:r>
        <w:rPr>
          <w:rFonts w:ascii="Calibri" w:hAnsi="Calibri" w:cs="Calibri"/>
          <w:sz w:val="22"/>
          <w:szCs w:val="22"/>
        </w:rPr>
        <w:t>There is no significant variation of alignment to impact areas across the geographic regions</w:t>
      </w:r>
    </w:p>
    <w:p w14:paraId="1658EC2D" w14:textId="77777777" w:rsidR="00545691" w:rsidRDefault="00545691" w:rsidP="005043E7">
      <w:pPr>
        <w:pStyle w:val="Table-normal-text"/>
        <w:numPr>
          <w:ilvl w:val="0"/>
          <w:numId w:val="26"/>
        </w:numPr>
        <w:spacing w:before="0"/>
        <w:contextualSpacing/>
        <w:rPr>
          <w:rFonts w:ascii="Calibri" w:hAnsi="Calibri" w:cs="Calibri"/>
          <w:sz w:val="22"/>
          <w:szCs w:val="22"/>
        </w:rPr>
      </w:pPr>
      <w:r>
        <w:rPr>
          <w:rFonts w:ascii="Calibri" w:hAnsi="Calibri" w:cs="Calibri"/>
          <w:sz w:val="22"/>
          <w:szCs w:val="22"/>
        </w:rPr>
        <w:t>Of the 38 per cent of the portfolio that did not align to an impact area, the majority were in the health and education sectors</w:t>
      </w:r>
    </w:p>
    <w:p w14:paraId="6C692FFE" w14:textId="77777777" w:rsidR="00545691" w:rsidRPr="00C02346" w:rsidRDefault="00545691" w:rsidP="005043E7">
      <w:pPr>
        <w:pStyle w:val="Table-normal-text"/>
        <w:numPr>
          <w:ilvl w:val="0"/>
          <w:numId w:val="26"/>
        </w:numPr>
        <w:spacing w:before="0"/>
        <w:contextualSpacing/>
        <w:rPr>
          <w:rFonts w:ascii="Calibri" w:hAnsi="Calibri" w:cs="Calibri"/>
          <w:sz w:val="22"/>
          <w:szCs w:val="22"/>
        </w:rPr>
      </w:pPr>
      <w:r>
        <w:rPr>
          <w:rFonts w:ascii="Calibri" w:hAnsi="Calibri" w:cs="Calibri"/>
          <w:sz w:val="22"/>
          <w:szCs w:val="22"/>
        </w:rPr>
        <w:t>Further alignment to impact areas would be to the detriment of other key sectoral areas, especially health and education</w:t>
      </w:r>
    </w:p>
    <w:p w14:paraId="1A632594" w14:textId="77777777" w:rsidR="0020133E" w:rsidRPr="00C02346" w:rsidRDefault="0020133E" w:rsidP="0020133E">
      <w:pPr>
        <w:pStyle w:val="Table-normal-text"/>
        <w:spacing w:before="0"/>
        <w:contextualSpacing/>
        <w:rPr>
          <w:rFonts w:ascii="Calibri" w:hAnsi="Calibri" w:cs="Calibri"/>
          <w:sz w:val="22"/>
          <w:szCs w:val="22"/>
        </w:rPr>
      </w:pPr>
    </w:p>
    <w:p w14:paraId="68A54D72" w14:textId="77777777" w:rsidR="00746DE9" w:rsidRPr="00C02346" w:rsidRDefault="00354933" w:rsidP="0020133E">
      <w:pPr>
        <w:pStyle w:val="Heading2"/>
        <w:spacing w:before="120" w:after="120"/>
        <w:contextualSpacing/>
        <w:rPr>
          <w:rFonts w:ascii="Calibri" w:hAnsi="Calibri" w:cs="Calibri"/>
          <w:szCs w:val="24"/>
        </w:rPr>
      </w:pPr>
      <w:r w:rsidRPr="00C02346">
        <w:rPr>
          <w:rFonts w:ascii="Calibri" w:hAnsi="Calibri" w:cs="Calibri"/>
          <w:szCs w:val="24"/>
        </w:rPr>
        <w:t>Overall r</w:t>
      </w:r>
      <w:r w:rsidR="009C5213" w:rsidRPr="00C02346">
        <w:rPr>
          <w:rFonts w:ascii="Calibri" w:hAnsi="Calibri" w:cs="Calibri"/>
          <w:szCs w:val="24"/>
        </w:rPr>
        <w:t xml:space="preserve">esponse to the </w:t>
      </w:r>
      <w:r w:rsidRPr="00C02346">
        <w:rPr>
          <w:rFonts w:ascii="Calibri" w:hAnsi="Calibri" w:cs="Calibri"/>
          <w:szCs w:val="24"/>
        </w:rPr>
        <w:t>evaluation</w:t>
      </w:r>
    </w:p>
    <w:p w14:paraId="2898EE79" w14:textId="77777777" w:rsidR="00C02346" w:rsidRDefault="00746DE9" w:rsidP="003F06E6">
      <w:pPr>
        <w:pStyle w:val="Table-normal-text"/>
        <w:spacing w:before="0"/>
        <w:contextualSpacing/>
        <w:rPr>
          <w:rFonts w:ascii="Calibri" w:hAnsi="Calibri" w:cs="Calibri"/>
          <w:sz w:val="22"/>
        </w:rPr>
        <w:sectPr w:rsidR="00C02346" w:rsidSect="00131E1E">
          <w:headerReference w:type="even" r:id="rId8"/>
          <w:headerReference w:type="default" r:id="rId9"/>
          <w:footerReference w:type="even" r:id="rId10"/>
          <w:footerReference w:type="default" r:id="rId11"/>
          <w:headerReference w:type="first" r:id="rId12"/>
          <w:footerReference w:type="first" r:id="rId13"/>
          <w:pgSz w:w="11906" w:h="16838"/>
          <w:pgMar w:top="1135" w:right="1274" w:bottom="851" w:left="1134" w:header="284" w:footer="302" w:gutter="0"/>
          <w:cols w:space="708"/>
          <w:docGrid w:linePitch="360"/>
        </w:sectPr>
      </w:pPr>
      <w:r w:rsidRPr="002A1F7A">
        <w:rPr>
          <w:rFonts w:ascii="Calibri" w:hAnsi="Calibri" w:cs="Calibri"/>
          <w:sz w:val="22"/>
        </w:rPr>
        <w:t>DFAT we</w:t>
      </w:r>
      <w:r w:rsidR="001B139E" w:rsidRPr="002A1F7A">
        <w:rPr>
          <w:rFonts w:ascii="Calibri" w:hAnsi="Calibri" w:cs="Calibri"/>
          <w:sz w:val="22"/>
        </w:rPr>
        <w:t xml:space="preserve">lcomes the </w:t>
      </w:r>
      <w:r w:rsidR="00FA268D" w:rsidRPr="002A1F7A">
        <w:rPr>
          <w:rFonts w:ascii="Calibri" w:hAnsi="Calibri" w:cs="Calibri"/>
          <w:sz w:val="22"/>
        </w:rPr>
        <w:t xml:space="preserve">evaluation </w:t>
      </w:r>
      <w:r w:rsidR="001B139E" w:rsidRPr="002A1F7A">
        <w:rPr>
          <w:rFonts w:ascii="Calibri" w:hAnsi="Calibri" w:cs="Calibri"/>
          <w:sz w:val="22"/>
        </w:rPr>
        <w:t xml:space="preserve">findings </w:t>
      </w:r>
      <w:r w:rsidRPr="002A1F7A">
        <w:rPr>
          <w:rFonts w:ascii="Calibri" w:hAnsi="Calibri" w:cs="Calibri"/>
          <w:sz w:val="22"/>
        </w:rPr>
        <w:t xml:space="preserve">and acknowledges </w:t>
      </w:r>
      <w:r w:rsidR="00363A28" w:rsidRPr="002A1F7A">
        <w:rPr>
          <w:rFonts w:ascii="Calibri" w:hAnsi="Calibri" w:cs="Calibri"/>
          <w:sz w:val="22"/>
        </w:rPr>
        <w:t xml:space="preserve">the </w:t>
      </w:r>
      <w:r w:rsidR="00E3725B" w:rsidRPr="002A1F7A">
        <w:rPr>
          <w:rFonts w:ascii="Calibri" w:hAnsi="Calibri" w:cs="Calibri"/>
          <w:sz w:val="22"/>
        </w:rPr>
        <w:t>recommendations</w:t>
      </w:r>
      <w:r w:rsidRPr="002A1F7A">
        <w:rPr>
          <w:rFonts w:ascii="Calibri" w:hAnsi="Calibri" w:cs="Calibri"/>
          <w:sz w:val="22"/>
        </w:rPr>
        <w:t xml:space="preserve">. </w:t>
      </w:r>
      <w:r w:rsidR="003F06E6">
        <w:rPr>
          <w:rFonts w:ascii="Calibri" w:hAnsi="Calibri" w:cs="Calibri"/>
          <w:sz w:val="22"/>
        </w:rPr>
        <w:t xml:space="preserve">More detailed responses to each recommendation are included in the table below: </w:t>
      </w:r>
    </w:p>
    <w:p w14:paraId="0E016C8E" w14:textId="77777777" w:rsidR="007F69E6" w:rsidRPr="00C02346" w:rsidRDefault="007F69E6" w:rsidP="007F69E6">
      <w:pPr>
        <w:pStyle w:val="Heading2"/>
        <w:spacing w:before="120" w:after="120"/>
        <w:contextualSpacing/>
        <w:rPr>
          <w:rFonts w:ascii="Calibri" w:hAnsi="Calibri" w:cs="Calibri"/>
          <w:szCs w:val="24"/>
        </w:rPr>
      </w:pPr>
      <w:r w:rsidRPr="00C02346">
        <w:rPr>
          <w:rFonts w:ascii="Calibri" w:hAnsi="Calibri" w:cs="Calibri"/>
          <w:szCs w:val="24"/>
        </w:rPr>
        <w:lastRenderedPageBreak/>
        <w:t>Response to recommendations</w:t>
      </w:r>
    </w:p>
    <w:tbl>
      <w:tblPr>
        <w:tblStyle w:val="ODE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05"/>
        <w:gridCol w:w="3687"/>
        <w:gridCol w:w="4818"/>
        <w:gridCol w:w="2232"/>
      </w:tblGrid>
      <w:tr w:rsidR="00A50F09" w:rsidRPr="00C02346" w14:paraId="3CF5D36A" w14:textId="77777777" w:rsidTr="005D24CA">
        <w:trPr>
          <w:cnfStyle w:val="100000000000" w:firstRow="1" w:lastRow="0" w:firstColumn="0" w:lastColumn="0" w:oddVBand="0" w:evenVBand="0" w:oddHBand="0" w:evenHBand="0" w:firstRowFirstColumn="0" w:firstRowLastColumn="0" w:lastRowFirstColumn="0" w:lastRowLastColumn="0"/>
          <w:tblHeader/>
        </w:trPr>
        <w:tc>
          <w:tcPr>
            <w:tcW w:w="1383" w:type="pct"/>
            <w:shd w:val="clear" w:color="auto" w:fill="D9D9D9" w:themeFill="background1" w:themeFillShade="D9"/>
          </w:tcPr>
          <w:p w14:paraId="67AE39D5" w14:textId="77777777" w:rsidR="00A50F09" w:rsidRPr="00C02346" w:rsidRDefault="00A50F09" w:rsidP="00477164">
            <w:pPr>
              <w:pStyle w:val="Heading3"/>
              <w:spacing w:before="0"/>
              <w:outlineLvl w:val="2"/>
              <w:rPr>
                <w:rFonts w:ascii="Calibri" w:hAnsi="Calibri" w:cs="Calibri"/>
                <w:color w:val="auto"/>
                <w:szCs w:val="20"/>
              </w:rPr>
            </w:pPr>
            <w:r w:rsidRPr="00C02346">
              <w:rPr>
                <w:rStyle w:val="IntenseReference"/>
                <w:rFonts w:ascii="Calibri" w:hAnsi="Calibri" w:cs="Calibri"/>
                <w:color w:val="auto"/>
              </w:rPr>
              <w:t>Recommendation</w:t>
            </w:r>
          </w:p>
        </w:tc>
        <w:tc>
          <w:tcPr>
            <w:tcW w:w="1242" w:type="pct"/>
            <w:shd w:val="clear" w:color="auto" w:fill="D9D9D9" w:themeFill="background1" w:themeFillShade="D9"/>
          </w:tcPr>
          <w:p w14:paraId="21ED8DB4" w14:textId="77777777" w:rsidR="00A50F09" w:rsidRPr="00C02346" w:rsidRDefault="00A50F09" w:rsidP="00F3558C">
            <w:pPr>
              <w:pStyle w:val="Heading3"/>
              <w:spacing w:before="0"/>
              <w:outlineLvl w:val="2"/>
              <w:rPr>
                <w:rStyle w:val="IntenseReference"/>
                <w:rFonts w:ascii="Calibri" w:hAnsi="Calibri" w:cs="Calibri"/>
                <w:color w:val="auto"/>
              </w:rPr>
            </w:pPr>
            <w:r>
              <w:rPr>
                <w:rStyle w:val="IntenseReference"/>
                <w:rFonts w:ascii="Calibri" w:hAnsi="Calibri" w:cs="Calibri"/>
                <w:color w:val="auto"/>
              </w:rPr>
              <w:t xml:space="preserve">Related Key Lessons </w:t>
            </w:r>
          </w:p>
        </w:tc>
        <w:tc>
          <w:tcPr>
            <w:tcW w:w="1623" w:type="pct"/>
            <w:shd w:val="clear" w:color="auto" w:fill="D9D9D9" w:themeFill="background1" w:themeFillShade="D9"/>
          </w:tcPr>
          <w:p w14:paraId="3161E664" w14:textId="77777777" w:rsidR="00A50F09" w:rsidRPr="00C02346" w:rsidRDefault="00A50F09" w:rsidP="00E70085">
            <w:pPr>
              <w:pStyle w:val="Heading3"/>
              <w:spacing w:before="0"/>
              <w:outlineLvl w:val="2"/>
              <w:rPr>
                <w:rStyle w:val="IntenseReference"/>
                <w:rFonts w:ascii="Calibri" w:hAnsi="Calibri" w:cs="Calibri"/>
                <w:color w:val="auto"/>
              </w:rPr>
            </w:pPr>
            <w:r>
              <w:rPr>
                <w:rStyle w:val="IntenseReference"/>
                <w:rFonts w:ascii="Calibri" w:hAnsi="Calibri" w:cs="Calibri"/>
                <w:color w:val="auto"/>
              </w:rPr>
              <w:t>Response (Agree/Partially Agree/Disagree)</w:t>
            </w:r>
            <w:r w:rsidRPr="00C02346">
              <w:rPr>
                <w:rStyle w:val="IntenseReference"/>
                <w:rFonts w:ascii="Calibri" w:hAnsi="Calibri" w:cs="Calibri"/>
                <w:color w:val="auto"/>
              </w:rPr>
              <w:t xml:space="preserve"> </w:t>
            </w:r>
          </w:p>
        </w:tc>
        <w:tc>
          <w:tcPr>
            <w:tcW w:w="752" w:type="pct"/>
            <w:shd w:val="clear" w:color="auto" w:fill="D9D9D9" w:themeFill="background1" w:themeFillShade="D9"/>
          </w:tcPr>
          <w:p w14:paraId="13D0666B" w14:textId="77777777" w:rsidR="00A50F09" w:rsidRPr="00C02346" w:rsidRDefault="00A50F09" w:rsidP="00477164">
            <w:pPr>
              <w:pStyle w:val="Heading3"/>
              <w:spacing w:before="0"/>
              <w:outlineLvl w:val="2"/>
              <w:rPr>
                <w:rStyle w:val="IntenseReference"/>
                <w:rFonts w:ascii="Calibri" w:hAnsi="Calibri" w:cs="Calibri"/>
                <w:color w:val="auto"/>
              </w:rPr>
            </w:pPr>
            <w:r w:rsidRPr="00C02346">
              <w:rPr>
                <w:rStyle w:val="IntenseReference"/>
                <w:rFonts w:ascii="Calibri" w:hAnsi="Calibri" w:cs="Calibri"/>
                <w:color w:val="auto"/>
              </w:rPr>
              <w:t>If practical, specify timeframe here</w:t>
            </w:r>
          </w:p>
        </w:tc>
      </w:tr>
      <w:tr w:rsidR="00A50F09" w:rsidRPr="003F06E6" w14:paraId="7B8E5783" w14:textId="77777777" w:rsidTr="005D24CA">
        <w:tc>
          <w:tcPr>
            <w:tcW w:w="1383" w:type="pct"/>
            <w:shd w:val="clear" w:color="auto" w:fill="FFFFFF" w:themeFill="background1"/>
          </w:tcPr>
          <w:p w14:paraId="3DBC5A5B" w14:textId="77777777" w:rsidR="00A50F09" w:rsidRPr="0039319D" w:rsidRDefault="00A50F09" w:rsidP="00477164">
            <w:pPr>
              <w:autoSpaceDE w:val="0"/>
              <w:autoSpaceDN w:val="0"/>
              <w:adjustRightInd w:val="0"/>
              <w:spacing w:after="60"/>
              <w:rPr>
                <w:rFonts w:ascii="Calibri" w:hAnsi="Calibri" w:cs="Calibri"/>
                <w:i/>
                <w:sz w:val="22"/>
                <w:szCs w:val="22"/>
              </w:rPr>
            </w:pPr>
            <w:r w:rsidRPr="003F06E6">
              <w:rPr>
                <w:rFonts w:ascii="Calibri" w:hAnsi="Calibri" w:cs="Calibri"/>
                <w:i/>
                <w:sz w:val="22"/>
                <w:szCs w:val="22"/>
                <w:u w:val="single"/>
              </w:rPr>
              <w:t>Recommendation 1</w:t>
            </w:r>
            <w:r w:rsidRPr="003F06E6">
              <w:rPr>
                <w:rFonts w:ascii="Calibri" w:hAnsi="Calibri" w:cs="Calibri"/>
                <w:i/>
                <w:sz w:val="22"/>
                <w:szCs w:val="22"/>
              </w:rPr>
              <w:t xml:space="preserve">: </w:t>
            </w:r>
            <w:r w:rsidR="00774092">
              <w:rPr>
                <w:rFonts w:ascii="Calibri" w:hAnsi="Calibri" w:cs="Calibri"/>
                <w:i/>
                <w:sz w:val="22"/>
                <w:szCs w:val="22"/>
              </w:rPr>
              <w:t>R</w:t>
            </w:r>
            <w:r w:rsidR="00774092" w:rsidRPr="00774092">
              <w:rPr>
                <w:rFonts w:ascii="Calibri" w:hAnsi="Calibri" w:cs="Calibri"/>
                <w:i/>
                <w:sz w:val="22"/>
                <w:szCs w:val="22"/>
              </w:rPr>
              <w:t xml:space="preserve">ecognising a large portion of the volunteer assignments fall outside the three impact areas, the Australian Volunteers Program should not increase alignment efforts, and should not increase its focus on impact areas. The Australian Volunteer Program should however employ the three impact areas as a means to reflect on current practice, identify innovation, effective partnerships and utilise communications on the three impact areas for public diplomacy. </w:t>
            </w:r>
          </w:p>
        </w:tc>
        <w:tc>
          <w:tcPr>
            <w:tcW w:w="1242" w:type="pct"/>
            <w:shd w:val="clear" w:color="auto" w:fill="auto"/>
          </w:tcPr>
          <w:p w14:paraId="7DE32E85" w14:textId="77777777" w:rsidR="00A50F09" w:rsidRPr="002644C7" w:rsidRDefault="002644C7" w:rsidP="00996051">
            <w:pPr>
              <w:pStyle w:val="Heading3"/>
              <w:spacing w:before="0" w:after="60"/>
              <w:outlineLvl w:val="2"/>
              <w:rPr>
                <w:rFonts w:ascii="Calibri" w:eastAsia="Times New Roman" w:hAnsi="Calibri" w:cs="Calibri"/>
                <w:color w:val="auto"/>
                <w:sz w:val="22"/>
                <w:szCs w:val="22"/>
              </w:rPr>
            </w:pPr>
            <w:r w:rsidRPr="002644C7">
              <w:rPr>
                <w:rFonts w:ascii="Calibri" w:eastAsia="Times New Roman" w:hAnsi="Calibri" w:cs="Calibri"/>
                <w:color w:val="auto"/>
                <w:sz w:val="22"/>
                <w:szCs w:val="22"/>
              </w:rPr>
              <w:t xml:space="preserve">The design of the program </w:t>
            </w:r>
            <w:r>
              <w:rPr>
                <w:rFonts w:ascii="Calibri" w:eastAsia="Times New Roman" w:hAnsi="Calibri" w:cs="Calibri"/>
                <w:color w:val="auto"/>
                <w:sz w:val="22"/>
                <w:szCs w:val="22"/>
              </w:rPr>
              <w:t xml:space="preserve">ensures </w:t>
            </w:r>
            <w:r w:rsidR="00895FE6">
              <w:rPr>
                <w:rFonts w:ascii="Calibri" w:eastAsia="Times New Roman" w:hAnsi="Calibri" w:cs="Calibri"/>
                <w:color w:val="auto"/>
                <w:sz w:val="22"/>
                <w:szCs w:val="22"/>
              </w:rPr>
              <w:t xml:space="preserve">strategic alignment </w:t>
            </w:r>
            <w:r w:rsidR="00EE72F9" w:rsidRPr="002644C7">
              <w:rPr>
                <w:rFonts w:ascii="Calibri" w:eastAsia="Times New Roman" w:hAnsi="Calibri" w:cs="Calibri"/>
                <w:color w:val="auto"/>
                <w:sz w:val="22"/>
                <w:szCs w:val="22"/>
              </w:rPr>
              <w:t>between volunteer assignments</w:t>
            </w:r>
            <w:r>
              <w:rPr>
                <w:rFonts w:ascii="Calibri" w:eastAsia="Times New Roman" w:hAnsi="Calibri" w:cs="Calibri"/>
                <w:color w:val="auto"/>
                <w:sz w:val="22"/>
                <w:szCs w:val="22"/>
              </w:rPr>
              <w:t xml:space="preserve"> and DFAT’s aid priorities in partner countries. </w:t>
            </w:r>
            <w:r w:rsidR="00895FE6">
              <w:rPr>
                <w:rFonts w:ascii="Calibri" w:eastAsia="Times New Roman" w:hAnsi="Calibri" w:cs="Calibri"/>
                <w:color w:val="auto"/>
                <w:sz w:val="22"/>
                <w:szCs w:val="22"/>
              </w:rPr>
              <w:t>This</w:t>
            </w:r>
            <w:r>
              <w:rPr>
                <w:rFonts w:ascii="Calibri" w:eastAsia="Times New Roman" w:hAnsi="Calibri" w:cs="Calibri"/>
                <w:color w:val="auto"/>
                <w:sz w:val="22"/>
                <w:szCs w:val="22"/>
              </w:rPr>
              <w:t xml:space="preserve"> is achieved through </w:t>
            </w:r>
            <w:r w:rsidRPr="002644C7">
              <w:rPr>
                <w:rFonts w:ascii="Calibri" w:eastAsia="Times New Roman" w:hAnsi="Calibri" w:cs="Calibri"/>
                <w:color w:val="auto"/>
                <w:sz w:val="22"/>
                <w:szCs w:val="22"/>
              </w:rPr>
              <w:t xml:space="preserve">Country Program Plans </w:t>
            </w:r>
            <w:r>
              <w:rPr>
                <w:rFonts w:ascii="Calibri" w:eastAsia="Times New Roman" w:hAnsi="Calibri" w:cs="Calibri"/>
                <w:color w:val="auto"/>
                <w:sz w:val="22"/>
                <w:szCs w:val="22"/>
              </w:rPr>
              <w:t xml:space="preserve">(CPPs) </w:t>
            </w:r>
            <w:r w:rsidRPr="002644C7">
              <w:rPr>
                <w:rFonts w:ascii="Calibri" w:eastAsia="Times New Roman" w:hAnsi="Calibri" w:cs="Calibri"/>
                <w:color w:val="auto"/>
                <w:sz w:val="22"/>
                <w:szCs w:val="22"/>
              </w:rPr>
              <w:t>covering 26 countries developed in align</w:t>
            </w:r>
            <w:r>
              <w:rPr>
                <w:rFonts w:ascii="Calibri" w:eastAsia="Times New Roman" w:hAnsi="Calibri" w:cs="Calibri"/>
                <w:color w:val="auto"/>
                <w:sz w:val="22"/>
                <w:szCs w:val="22"/>
              </w:rPr>
              <w:t xml:space="preserve">ment with </w:t>
            </w:r>
            <w:r w:rsidR="00895FE6">
              <w:rPr>
                <w:rFonts w:ascii="Calibri" w:eastAsia="Times New Roman" w:hAnsi="Calibri" w:cs="Calibri"/>
                <w:color w:val="auto"/>
                <w:sz w:val="22"/>
                <w:szCs w:val="22"/>
              </w:rPr>
              <w:t xml:space="preserve">DFAT </w:t>
            </w:r>
            <w:r>
              <w:rPr>
                <w:rFonts w:ascii="Calibri" w:eastAsia="Times New Roman" w:hAnsi="Calibri" w:cs="Calibri"/>
                <w:color w:val="auto"/>
                <w:sz w:val="22"/>
                <w:szCs w:val="22"/>
              </w:rPr>
              <w:t>aid investment plans (AIPs).</w:t>
            </w:r>
          </w:p>
          <w:p w14:paraId="0F7C9FE0" w14:textId="77777777" w:rsidR="00EE72F9" w:rsidRPr="002644C7" w:rsidRDefault="00EE72F9" w:rsidP="00EE72F9">
            <w:pPr>
              <w:pStyle w:val="Heading3"/>
              <w:spacing w:before="0" w:after="60"/>
              <w:outlineLvl w:val="2"/>
            </w:pPr>
          </w:p>
        </w:tc>
        <w:tc>
          <w:tcPr>
            <w:tcW w:w="1623" w:type="pct"/>
            <w:shd w:val="clear" w:color="auto" w:fill="FFFFFF" w:themeFill="background1"/>
          </w:tcPr>
          <w:p w14:paraId="3B0E1C15" w14:textId="77777777" w:rsidR="00A50F09" w:rsidRPr="003F06E6" w:rsidRDefault="003F06E6" w:rsidP="008B6468">
            <w:pPr>
              <w:pStyle w:val="BodyText"/>
              <w:spacing w:after="60"/>
              <w:rPr>
                <w:rFonts w:ascii="Calibri" w:hAnsi="Calibri" w:cs="Calibri"/>
                <w:sz w:val="22"/>
                <w:szCs w:val="22"/>
              </w:rPr>
            </w:pPr>
            <w:r w:rsidRPr="003F06E6">
              <w:rPr>
                <w:rFonts w:ascii="Calibri" w:hAnsi="Calibri" w:cs="Calibri"/>
                <w:b/>
                <w:sz w:val="22"/>
                <w:szCs w:val="22"/>
              </w:rPr>
              <w:t>Agree</w:t>
            </w:r>
            <w:r>
              <w:rPr>
                <w:rFonts w:ascii="Calibri" w:hAnsi="Calibri" w:cs="Calibri"/>
                <w:sz w:val="22"/>
                <w:szCs w:val="22"/>
              </w:rPr>
              <w:t xml:space="preserve">: </w:t>
            </w:r>
            <w:r w:rsidR="00EE72F9" w:rsidRPr="00EE72F9">
              <w:rPr>
                <w:rFonts w:ascii="Calibri" w:hAnsi="Calibri" w:cs="Calibri"/>
                <w:sz w:val="22"/>
                <w:szCs w:val="22"/>
              </w:rPr>
              <w:t xml:space="preserve">It was not the intention of the program to use the </w:t>
            </w:r>
            <w:r w:rsidR="00EE72F9">
              <w:rPr>
                <w:rFonts w:ascii="Calibri" w:hAnsi="Calibri" w:cs="Calibri"/>
                <w:sz w:val="22"/>
                <w:szCs w:val="22"/>
              </w:rPr>
              <w:t>i</w:t>
            </w:r>
            <w:r w:rsidR="00EE72F9" w:rsidRPr="00EE72F9">
              <w:rPr>
                <w:rFonts w:ascii="Calibri" w:hAnsi="Calibri" w:cs="Calibri"/>
                <w:sz w:val="22"/>
                <w:szCs w:val="22"/>
              </w:rPr>
              <w:t xml:space="preserve">mpact </w:t>
            </w:r>
            <w:r w:rsidR="00EE72F9">
              <w:rPr>
                <w:rFonts w:ascii="Calibri" w:hAnsi="Calibri" w:cs="Calibri"/>
                <w:sz w:val="22"/>
                <w:szCs w:val="22"/>
              </w:rPr>
              <w:t>a</w:t>
            </w:r>
            <w:r w:rsidR="00EE72F9" w:rsidRPr="00EE72F9">
              <w:rPr>
                <w:rFonts w:ascii="Calibri" w:hAnsi="Calibri" w:cs="Calibri"/>
                <w:sz w:val="22"/>
                <w:szCs w:val="22"/>
              </w:rPr>
              <w:t>reas to cha</w:t>
            </w:r>
            <w:r w:rsidR="00EE72F9">
              <w:rPr>
                <w:rFonts w:ascii="Calibri" w:hAnsi="Calibri" w:cs="Calibri"/>
                <w:sz w:val="22"/>
                <w:szCs w:val="22"/>
              </w:rPr>
              <w:t>nge the strategic focus of the Australian Volunteers P</w:t>
            </w:r>
            <w:r w:rsidR="00EE72F9" w:rsidRPr="00EE72F9">
              <w:rPr>
                <w:rFonts w:ascii="Calibri" w:hAnsi="Calibri" w:cs="Calibri"/>
                <w:sz w:val="22"/>
                <w:szCs w:val="22"/>
              </w:rPr>
              <w:t xml:space="preserve">rogram, but rather to use them as a lens for exploring how to strengthen work in the </w:t>
            </w:r>
            <w:r w:rsidR="00EE72F9">
              <w:rPr>
                <w:rFonts w:ascii="Calibri" w:hAnsi="Calibri" w:cs="Calibri"/>
                <w:sz w:val="22"/>
                <w:szCs w:val="22"/>
              </w:rPr>
              <w:t>impact a</w:t>
            </w:r>
            <w:r w:rsidR="00EE72F9" w:rsidRPr="00EE72F9">
              <w:rPr>
                <w:rFonts w:ascii="Calibri" w:hAnsi="Calibri" w:cs="Calibri"/>
                <w:sz w:val="22"/>
                <w:szCs w:val="22"/>
              </w:rPr>
              <w:t xml:space="preserve">reas, including through </w:t>
            </w:r>
            <w:r w:rsidR="00EE72F9">
              <w:rPr>
                <w:rFonts w:ascii="Calibri" w:hAnsi="Calibri" w:cs="Calibri"/>
                <w:sz w:val="22"/>
                <w:szCs w:val="22"/>
              </w:rPr>
              <w:t>new partnerships,</w:t>
            </w:r>
            <w:r w:rsidR="00EE72F9" w:rsidRPr="00EE72F9">
              <w:rPr>
                <w:rFonts w:ascii="Calibri" w:hAnsi="Calibri" w:cs="Calibri"/>
                <w:sz w:val="22"/>
                <w:szCs w:val="22"/>
              </w:rPr>
              <w:t xml:space="preserve"> better evidence</w:t>
            </w:r>
            <w:r w:rsidR="00EE72F9">
              <w:rPr>
                <w:rFonts w:ascii="Calibri" w:hAnsi="Calibri" w:cs="Calibri"/>
                <w:sz w:val="22"/>
                <w:szCs w:val="22"/>
              </w:rPr>
              <w:t xml:space="preserve"> </w:t>
            </w:r>
            <w:r w:rsidR="00EE72F9" w:rsidRPr="00EE72F9">
              <w:rPr>
                <w:rFonts w:ascii="Calibri" w:hAnsi="Calibri" w:cs="Calibri"/>
                <w:sz w:val="22"/>
                <w:szCs w:val="22"/>
              </w:rPr>
              <w:t>and communic</w:t>
            </w:r>
            <w:r w:rsidR="00EE72F9">
              <w:rPr>
                <w:rFonts w:ascii="Calibri" w:hAnsi="Calibri" w:cs="Calibri"/>
                <w:sz w:val="22"/>
                <w:szCs w:val="22"/>
              </w:rPr>
              <w:t>ation of program impact in the impact a</w:t>
            </w:r>
            <w:r w:rsidR="00EE72F9" w:rsidRPr="00EE72F9">
              <w:rPr>
                <w:rFonts w:ascii="Calibri" w:hAnsi="Calibri" w:cs="Calibri"/>
                <w:sz w:val="22"/>
                <w:szCs w:val="22"/>
              </w:rPr>
              <w:t xml:space="preserve">reas. </w:t>
            </w:r>
          </w:p>
        </w:tc>
        <w:tc>
          <w:tcPr>
            <w:tcW w:w="752" w:type="pct"/>
            <w:shd w:val="clear" w:color="auto" w:fill="FFFFFF" w:themeFill="background1"/>
          </w:tcPr>
          <w:p w14:paraId="275824F3" w14:textId="77777777" w:rsidR="00702409" w:rsidRPr="003F06E6" w:rsidRDefault="0014153E" w:rsidP="00C02346">
            <w:pPr>
              <w:pStyle w:val="Tablebullets"/>
              <w:numPr>
                <w:ilvl w:val="0"/>
                <w:numId w:val="0"/>
              </w:numPr>
              <w:spacing w:after="60"/>
              <w:rPr>
                <w:rFonts w:ascii="Calibri" w:hAnsi="Calibri" w:cs="Calibri"/>
                <w:sz w:val="22"/>
                <w:szCs w:val="22"/>
              </w:rPr>
            </w:pPr>
            <w:r w:rsidRPr="003F06E6">
              <w:rPr>
                <w:rFonts w:ascii="Calibri" w:hAnsi="Calibri" w:cs="Calibri"/>
                <w:sz w:val="22"/>
                <w:szCs w:val="22"/>
              </w:rPr>
              <w:t xml:space="preserve"> </w:t>
            </w:r>
          </w:p>
        </w:tc>
      </w:tr>
      <w:tr w:rsidR="00A50F09" w:rsidRPr="003F06E6" w14:paraId="4883B0AD" w14:textId="77777777" w:rsidTr="005D24CA">
        <w:tc>
          <w:tcPr>
            <w:tcW w:w="1383" w:type="pct"/>
            <w:shd w:val="clear" w:color="auto" w:fill="FFFFFF" w:themeFill="background1"/>
          </w:tcPr>
          <w:p w14:paraId="1EC0499B" w14:textId="54A6ADEA" w:rsidR="00A50F09" w:rsidRPr="00774092" w:rsidRDefault="00A50F09" w:rsidP="00774092">
            <w:pPr>
              <w:autoSpaceDE w:val="0"/>
              <w:autoSpaceDN w:val="0"/>
              <w:adjustRightInd w:val="0"/>
              <w:spacing w:after="60"/>
              <w:rPr>
                <w:rFonts w:ascii="Calibri" w:hAnsi="Calibri" w:cs="Calibri"/>
                <w:i/>
                <w:sz w:val="22"/>
                <w:szCs w:val="22"/>
              </w:rPr>
            </w:pPr>
            <w:r w:rsidRPr="003F06E6">
              <w:rPr>
                <w:rFonts w:ascii="Calibri" w:hAnsi="Calibri" w:cs="Calibri"/>
                <w:i/>
                <w:sz w:val="22"/>
                <w:szCs w:val="22"/>
                <w:u w:val="single"/>
              </w:rPr>
              <w:lastRenderedPageBreak/>
              <w:t xml:space="preserve">Recommendation </w:t>
            </w:r>
            <w:r w:rsidR="00774092">
              <w:rPr>
                <w:rFonts w:ascii="Calibri" w:hAnsi="Calibri" w:cs="Calibri"/>
                <w:i/>
                <w:sz w:val="22"/>
                <w:szCs w:val="22"/>
                <w:u w:val="single"/>
              </w:rPr>
              <w:t>2</w:t>
            </w:r>
            <w:r w:rsidRPr="003F06E6">
              <w:rPr>
                <w:rFonts w:ascii="Calibri" w:hAnsi="Calibri" w:cs="Calibri"/>
                <w:i/>
                <w:sz w:val="22"/>
                <w:szCs w:val="22"/>
              </w:rPr>
              <w:t xml:space="preserve">: </w:t>
            </w:r>
            <w:r w:rsidR="00774092" w:rsidRPr="00774092">
              <w:rPr>
                <w:rFonts w:ascii="Calibri" w:hAnsi="Calibri" w:cs="Calibri"/>
                <w:i/>
                <w:sz w:val="22"/>
                <w:szCs w:val="22"/>
              </w:rPr>
              <w:t>Further research is required to better understand Australian Volunteer Program’s contributions to the three impact areas. Research should focus on P</w:t>
            </w:r>
            <w:r w:rsidR="00C223F7">
              <w:rPr>
                <w:rFonts w:ascii="Calibri" w:hAnsi="Calibri" w:cs="Calibri"/>
                <w:i/>
                <w:sz w:val="22"/>
                <w:szCs w:val="22"/>
              </w:rPr>
              <w:t xml:space="preserve">artner </w:t>
            </w:r>
            <w:r w:rsidR="00774092" w:rsidRPr="00774092">
              <w:rPr>
                <w:rFonts w:ascii="Calibri" w:hAnsi="Calibri" w:cs="Calibri"/>
                <w:i/>
                <w:sz w:val="22"/>
                <w:szCs w:val="22"/>
              </w:rPr>
              <w:t>O</w:t>
            </w:r>
            <w:r w:rsidR="00C223F7">
              <w:rPr>
                <w:rFonts w:ascii="Calibri" w:hAnsi="Calibri" w:cs="Calibri"/>
                <w:i/>
                <w:sz w:val="22"/>
                <w:szCs w:val="22"/>
              </w:rPr>
              <w:t>rganisation</w:t>
            </w:r>
            <w:r w:rsidR="00774092" w:rsidRPr="00774092">
              <w:rPr>
                <w:rFonts w:ascii="Calibri" w:hAnsi="Calibri" w:cs="Calibri"/>
                <w:i/>
                <w:sz w:val="22"/>
                <w:szCs w:val="22"/>
              </w:rPr>
              <w:t xml:space="preserve"> contributions to sector-wide change, employing a theory of change and systems </w:t>
            </w:r>
            <w:r w:rsidR="00C223F7" w:rsidRPr="00774092">
              <w:rPr>
                <w:rFonts w:ascii="Calibri" w:hAnsi="Calibri" w:cs="Calibri"/>
                <w:i/>
                <w:sz w:val="22"/>
                <w:szCs w:val="22"/>
              </w:rPr>
              <w:t>perspective</w:t>
            </w:r>
            <w:r w:rsidR="00774092" w:rsidRPr="00774092">
              <w:rPr>
                <w:rFonts w:ascii="Calibri" w:hAnsi="Calibri" w:cs="Calibri"/>
                <w:i/>
                <w:sz w:val="22"/>
                <w:szCs w:val="22"/>
              </w:rPr>
              <w:t xml:space="preserve"> to understand multiple drivers and contribution to change. The methodology could be applicable to both impact area and other sectors such as health and education. This research would provide significant learning on contributions to impact areas to the Australian Volunteers Program and DFAT, relevant for future communications, strategic partnerships (with P</w:t>
            </w:r>
            <w:r w:rsidR="00BE4C8E">
              <w:rPr>
                <w:rFonts w:ascii="Calibri" w:hAnsi="Calibri" w:cs="Calibri"/>
                <w:i/>
                <w:sz w:val="22"/>
                <w:szCs w:val="22"/>
              </w:rPr>
              <w:t xml:space="preserve">artner </w:t>
            </w:r>
            <w:r w:rsidR="00774092" w:rsidRPr="00774092">
              <w:rPr>
                <w:rFonts w:ascii="Calibri" w:hAnsi="Calibri" w:cs="Calibri"/>
                <w:i/>
                <w:sz w:val="22"/>
                <w:szCs w:val="22"/>
              </w:rPr>
              <w:t>O</w:t>
            </w:r>
            <w:r w:rsidR="00BE4C8E">
              <w:rPr>
                <w:rFonts w:ascii="Calibri" w:hAnsi="Calibri" w:cs="Calibri"/>
                <w:i/>
                <w:sz w:val="22"/>
                <w:szCs w:val="22"/>
              </w:rPr>
              <w:t>rganisation</w:t>
            </w:r>
            <w:r w:rsidR="00774092" w:rsidRPr="00774092">
              <w:rPr>
                <w:rFonts w:ascii="Calibri" w:hAnsi="Calibri" w:cs="Calibri"/>
                <w:i/>
                <w:sz w:val="22"/>
                <w:szCs w:val="22"/>
              </w:rPr>
              <w:t>s and Australian organisations) and public diplomacy efforts.</w:t>
            </w:r>
          </w:p>
        </w:tc>
        <w:tc>
          <w:tcPr>
            <w:tcW w:w="1242" w:type="pct"/>
            <w:shd w:val="clear" w:color="auto" w:fill="auto"/>
          </w:tcPr>
          <w:p w14:paraId="51D49374" w14:textId="77777777" w:rsidR="00C223F7" w:rsidRPr="0092220E" w:rsidRDefault="00782C5D" w:rsidP="0092220E">
            <w:pPr>
              <w:pStyle w:val="Heading3"/>
              <w:spacing w:before="0" w:after="60"/>
              <w:outlineLvl w:val="2"/>
              <w:rPr>
                <w:rFonts w:asciiTheme="minorHAnsi" w:hAnsiTheme="minorHAnsi" w:cstheme="minorHAnsi"/>
                <w:color w:val="auto"/>
                <w:sz w:val="22"/>
                <w:szCs w:val="22"/>
              </w:rPr>
            </w:pPr>
            <w:r>
              <w:rPr>
                <w:rFonts w:asciiTheme="minorHAnsi" w:hAnsiTheme="minorHAnsi" w:cstheme="minorHAnsi"/>
                <w:color w:val="auto"/>
                <w:sz w:val="22"/>
                <w:szCs w:val="22"/>
              </w:rPr>
              <w:t>L</w:t>
            </w:r>
            <w:r w:rsidR="00C223F7">
              <w:rPr>
                <w:rFonts w:asciiTheme="minorHAnsi" w:hAnsiTheme="minorHAnsi" w:cstheme="minorHAnsi"/>
                <w:color w:val="auto"/>
                <w:sz w:val="22"/>
                <w:szCs w:val="22"/>
              </w:rPr>
              <w:t>earning</w:t>
            </w:r>
            <w:r>
              <w:rPr>
                <w:rFonts w:asciiTheme="minorHAnsi" w:hAnsiTheme="minorHAnsi" w:cstheme="minorHAnsi"/>
                <w:color w:val="auto"/>
                <w:sz w:val="22"/>
                <w:szCs w:val="22"/>
              </w:rPr>
              <w:t xml:space="preserve"> is a guiding principle of the program and a key element of the Monitoring Evaluation and Learning Framework (MELF). </w:t>
            </w:r>
            <w:r w:rsidR="0092220E">
              <w:rPr>
                <w:rFonts w:asciiTheme="minorHAnsi" w:hAnsiTheme="minorHAnsi" w:cstheme="minorHAnsi"/>
                <w:color w:val="auto"/>
                <w:sz w:val="22"/>
                <w:szCs w:val="22"/>
              </w:rPr>
              <w:t>Drawing on the 2014 Office of Development Effectiveness (ODE) evaluation of the predecessor Australian Volunteers for International Development Program (AVID), the program takes a developmental evaluation approach to assessing progress. This approach emphasises monitoring from multiple data sources to identify patterns and prompt new thinking. A clear focus on learning and reflection tests the program is progressing on the right path to achieve the desired outcomes.</w:t>
            </w:r>
          </w:p>
        </w:tc>
        <w:tc>
          <w:tcPr>
            <w:tcW w:w="1623" w:type="pct"/>
            <w:shd w:val="clear" w:color="auto" w:fill="FFFFFF" w:themeFill="background1"/>
          </w:tcPr>
          <w:p w14:paraId="6329A24E" w14:textId="49F1EF70" w:rsidR="00A50F09" w:rsidRPr="003F06E6" w:rsidRDefault="00A50F09">
            <w:pPr>
              <w:pStyle w:val="BodyText"/>
              <w:spacing w:after="60"/>
              <w:rPr>
                <w:rFonts w:ascii="Calibri" w:hAnsi="Calibri" w:cs="Calibri"/>
                <w:sz w:val="22"/>
                <w:szCs w:val="22"/>
              </w:rPr>
            </w:pPr>
            <w:r w:rsidRPr="003F06E6">
              <w:rPr>
                <w:rFonts w:ascii="Calibri" w:hAnsi="Calibri" w:cs="Calibri"/>
                <w:b/>
                <w:sz w:val="22"/>
                <w:szCs w:val="22"/>
              </w:rPr>
              <w:t>Agree:</w:t>
            </w:r>
            <w:r w:rsidR="00EE72F9">
              <w:rPr>
                <w:rFonts w:ascii="Calibri" w:hAnsi="Calibri" w:cs="Calibri"/>
                <w:b/>
                <w:sz w:val="22"/>
                <w:szCs w:val="22"/>
              </w:rPr>
              <w:t xml:space="preserve"> </w:t>
            </w:r>
            <w:r w:rsidR="00EE72F9" w:rsidRPr="00EE72F9">
              <w:rPr>
                <w:rFonts w:ascii="Calibri" w:hAnsi="Calibri" w:cs="Calibri"/>
                <w:sz w:val="22"/>
                <w:szCs w:val="22"/>
              </w:rPr>
              <w:t xml:space="preserve">The program agrees </w:t>
            </w:r>
            <w:r w:rsidR="00782C5D">
              <w:rPr>
                <w:rFonts w:ascii="Calibri" w:hAnsi="Calibri" w:cs="Calibri"/>
                <w:sz w:val="22"/>
                <w:szCs w:val="22"/>
              </w:rPr>
              <w:t>with</w:t>
            </w:r>
            <w:r w:rsidR="00EE72F9" w:rsidRPr="00EE72F9">
              <w:rPr>
                <w:rFonts w:ascii="Calibri" w:hAnsi="Calibri" w:cs="Calibri"/>
                <w:sz w:val="22"/>
                <w:szCs w:val="22"/>
              </w:rPr>
              <w:t xml:space="preserve"> the proposed approach set out by the formative evaluation to fu</w:t>
            </w:r>
            <w:r w:rsidR="00B950ED">
              <w:rPr>
                <w:rFonts w:ascii="Calibri" w:hAnsi="Calibri" w:cs="Calibri"/>
                <w:sz w:val="22"/>
                <w:szCs w:val="22"/>
              </w:rPr>
              <w:t>rther research</w:t>
            </w:r>
            <w:r w:rsidR="00EE72F9" w:rsidRPr="00EE72F9">
              <w:rPr>
                <w:rFonts w:ascii="Calibri" w:hAnsi="Calibri" w:cs="Calibri"/>
                <w:sz w:val="22"/>
                <w:szCs w:val="22"/>
              </w:rPr>
              <w:t xml:space="preserve"> contribution</w:t>
            </w:r>
            <w:r w:rsidR="00B950ED">
              <w:rPr>
                <w:rFonts w:ascii="Calibri" w:hAnsi="Calibri" w:cs="Calibri"/>
                <w:sz w:val="22"/>
                <w:szCs w:val="22"/>
              </w:rPr>
              <w:t>s</w:t>
            </w:r>
            <w:r w:rsidR="00EE72F9" w:rsidRPr="00EE72F9">
              <w:rPr>
                <w:rFonts w:ascii="Calibri" w:hAnsi="Calibri" w:cs="Calibri"/>
                <w:sz w:val="22"/>
                <w:szCs w:val="22"/>
              </w:rPr>
              <w:t xml:space="preserve"> to the impact areas. </w:t>
            </w:r>
            <w:r w:rsidR="00B950ED">
              <w:rPr>
                <w:rFonts w:ascii="Calibri" w:hAnsi="Calibri" w:cs="Calibri"/>
                <w:sz w:val="22"/>
                <w:szCs w:val="22"/>
              </w:rPr>
              <w:t>A</w:t>
            </w:r>
            <w:r w:rsidR="00782C5D">
              <w:rPr>
                <w:rFonts w:ascii="Calibri" w:hAnsi="Calibri" w:cs="Calibri"/>
                <w:sz w:val="22"/>
                <w:szCs w:val="22"/>
              </w:rPr>
              <w:t xml:space="preserve"> series of ‘deep dives’ into each of the impact areas</w:t>
            </w:r>
            <w:r w:rsidR="00B950ED">
              <w:rPr>
                <w:rFonts w:ascii="Calibri" w:hAnsi="Calibri" w:cs="Calibri"/>
                <w:sz w:val="22"/>
                <w:szCs w:val="22"/>
              </w:rPr>
              <w:t xml:space="preserve"> will be undertaken </w:t>
            </w:r>
            <w:r w:rsidR="00782C5D">
              <w:rPr>
                <w:rFonts w:ascii="Calibri" w:hAnsi="Calibri" w:cs="Calibri"/>
                <w:sz w:val="22"/>
                <w:szCs w:val="22"/>
              </w:rPr>
              <w:t>over the next three years. The program</w:t>
            </w:r>
            <w:r w:rsidR="00EE72F9" w:rsidRPr="00EE72F9">
              <w:rPr>
                <w:rFonts w:ascii="Calibri" w:hAnsi="Calibri" w:cs="Calibri"/>
                <w:sz w:val="22"/>
                <w:szCs w:val="22"/>
              </w:rPr>
              <w:t xml:space="preserve"> has agreed that the focus of the next phase </w:t>
            </w:r>
            <w:r w:rsidR="00B950ED">
              <w:rPr>
                <w:rFonts w:ascii="Calibri" w:hAnsi="Calibri" w:cs="Calibri"/>
                <w:sz w:val="22"/>
                <w:szCs w:val="22"/>
              </w:rPr>
              <w:t>will</w:t>
            </w:r>
            <w:r w:rsidR="00EE72F9" w:rsidRPr="00EE72F9">
              <w:rPr>
                <w:rFonts w:ascii="Calibri" w:hAnsi="Calibri" w:cs="Calibri"/>
                <w:sz w:val="22"/>
                <w:szCs w:val="22"/>
              </w:rPr>
              <w:t xml:space="preserve"> be </w:t>
            </w:r>
            <w:r w:rsidR="00B950ED">
              <w:rPr>
                <w:rFonts w:ascii="Calibri" w:hAnsi="Calibri" w:cs="Calibri"/>
                <w:sz w:val="22"/>
                <w:szCs w:val="22"/>
              </w:rPr>
              <w:t>the</w:t>
            </w:r>
            <w:r w:rsidR="00C223F7">
              <w:rPr>
                <w:rFonts w:ascii="Calibri" w:hAnsi="Calibri" w:cs="Calibri"/>
                <w:sz w:val="22"/>
                <w:szCs w:val="22"/>
              </w:rPr>
              <w:t xml:space="preserve"> inclusive economic growth impact a</w:t>
            </w:r>
            <w:r w:rsidR="00EE72F9" w:rsidRPr="00EE72F9">
              <w:rPr>
                <w:rFonts w:ascii="Calibri" w:hAnsi="Calibri" w:cs="Calibri"/>
                <w:sz w:val="22"/>
                <w:szCs w:val="22"/>
              </w:rPr>
              <w:t xml:space="preserve">rea. Plans for a summative evaluation in this </w:t>
            </w:r>
            <w:r w:rsidR="00C223F7" w:rsidRPr="00C223F7">
              <w:rPr>
                <w:rFonts w:ascii="Calibri" w:hAnsi="Calibri" w:cs="Calibri"/>
                <w:sz w:val="22"/>
                <w:szCs w:val="22"/>
              </w:rPr>
              <w:t xml:space="preserve">impact area </w:t>
            </w:r>
            <w:r w:rsidR="00C223F7">
              <w:rPr>
                <w:rFonts w:ascii="Calibri" w:hAnsi="Calibri" w:cs="Calibri"/>
                <w:sz w:val="22"/>
                <w:szCs w:val="22"/>
              </w:rPr>
              <w:t>have been included in the 2019-</w:t>
            </w:r>
            <w:r w:rsidR="00EE72F9" w:rsidRPr="00EE72F9">
              <w:rPr>
                <w:rFonts w:ascii="Calibri" w:hAnsi="Calibri" w:cs="Calibri"/>
                <w:sz w:val="22"/>
                <w:szCs w:val="22"/>
              </w:rPr>
              <w:t>20 Annual Plan.</w:t>
            </w:r>
          </w:p>
        </w:tc>
        <w:tc>
          <w:tcPr>
            <w:tcW w:w="752" w:type="pct"/>
            <w:shd w:val="clear" w:color="auto" w:fill="FFFFFF" w:themeFill="background1"/>
          </w:tcPr>
          <w:p w14:paraId="4F446A05" w14:textId="77777777" w:rsidR="006969A2" w:rsidRPr="003F06E6" w:rsidRDefault="00DF26F4" w:rsidP="00C02346">
            <w:pPr>
              <w:pStyle w:val="Tablebullets"/>
              <w:numPr>
                <w:ilvl w:val="0"/>
                <w:numId w:val="0"/>
              </w:numPr>
              <w:spacing w:after="60"/>
              <w:rPr>
                <w:rFonts w:ascii="Calibri" w:hAnsi="Calibri" w:cs="Calibri"/>
                <w:sz w:val="22"/>
                <w:szCs w:val="22"/>
              </w:rPr>
            </w:pPr>
            <w:r>
              <w:rPr>
                <w:rFonts w:ascii="Calibri" w:hAnsi="Calibri" w:cs="Calibri"/>
                <w:sz w:val="22"/>
                <w:szCs w:val="22"/>
              </w:rPr>
              <w:t>2019-20</w:t>
            </w:r>
          </w:p>
          <w:p w14:paraId="0EA419EF" w14:textId="77777777" w:rsidR="006969A2" w:rsidRPr="003F06E6" w:rsidRDefault="006969A2" w:rsidP="00774092">
            <w:pPr>
              <w:pStyle w:val="Tablebullets"/>
              <w:numPr>
                <w:ilvl w:val="0"/>
                <w:numId w:val="0"/>
              </w:numPr>
              <w:spacing w:after="60"/>
              <w:rPr>
                <w:rFonts w:ascii="Calibri" w:hAnsi="Calibri" w:cs="Calibri"/>
                <w:sz w:val="22"/>
                <w:szCs w:val="22"/>
              </w:rPr>
            </w:pPr>
          </w:p>
        </w:tc>
      </w:tr>
      <w:tr w:rsidR="00A50F09" w:rsidRPr="003F06E6" w14:paraId="3AF54BE8" w14:textId="77777777" w:rsidTr="005D24CA">
        <w:tc>
          <w:tcPr>
            <w:tcW w:w="1383" w:type="pct"/>
            <w:shd w:val="clear" w:color="auto" w:fill="FFFFFF" w:themeFill="background1"/>
          </w:tcPr>
          <w:p w14:paraId="7F1DC84B" w14:textId="77777777" w:rsidR="00774092" w:rsidRPr="00774092" w:rsidRDefault="00A50F09" w:rsidP="00774092">
            <w:pPr>
              <w:autoSpaceDE w:val="0"/>
              <w:autoSpaceDN w:val="0"/>
              <w:adjustRightInd w:val="0"/>
              <w:spacing w:after="60"/>
              <w:rPr>
                <w:rFonts w:ascii="Calibri" w:hAnsi="Calibri" w:cs="Calibri"/>
                <w:i/>
                <w:sz w:val="22"/>
                <w:szCs w:val="22"/>
              </w:rPr>
            </w:pPr>
            <w:r w:rsidRPr="003F06E6">
              <w:rPr>
                <w:rFonts w:ascii="Calibri" w:hAnsi="Calibri" w:cs="Calibri"/>
                <w:i/>
                <w:sz w:val="22"/>
                <w:szCs w:val="22"/>
                <w:u w:val="single"/>
              </w:rPr>
              <w:lastRenderedPageBreak/>
              <w:t xml:space="preserve">Recommendation </w:t>
            </w:r>
            <w:r w:rsidR="00774092">
              <w:rPr>
                <w:rFonts w:ascii="Calibri" w:hAnsi="Calibri" w:cs="Calibri"/>
                <w:i/>
                <w:sz w:val="22"/>
                <w:szCs w:val="22"/>
                <w:u w:val="single"/>
              </w:rPr>
              <w:t>3</w:t>
            </w:r>
            <w:r w:rsidRPr="003F06E6">
              <w:rPr>
                <w:rFonts w:ascii="Calibri" w:hAnsi="Calibri" w:cs="Calibri"/>
                <w:i/>
                <w:sz w:val="22"/>
                <w:szCs w:val="22"/>
              </w:rPr>
              <w:t xml:space="preserve">: </w:t>
            </w:r>
            <w:r w:rsidR="00774092" w:rsidRPr="00774092">
              <w:rPr>
                <w:rFonts w:ascii="Calibri" w:hAnsi="Calibri" w:cs="Calibri"/>
                <w:i/>
                <w:sz w:val="22"/>
                <w:szCs w:val="22"/>
              </w:rPr>
              <w:t>The Australian Volunteer</w:t>
            </w:r>
            <w:r w:rsidR="00CC1FFB">
              <w:rPr>
                <w:rFonts w:ascii="Calibri" w:hAnsi="Calibri" w:cs="Calibri"/>
                <w:i/>
                <w:sz w:val="22"/>
                <w:szCs w:val="22"/>
              </w:rPr>
              <w:t>s</w:t>
            </w:r>
            <w:r w:rsidR="00774092" w:rsidRPr="00774092">
              <w:rPr>
                <w:rFonts w:ascii="Calibri" w:hAnsi="Calibri" w:cs="Calibri"/>
                <w:i/>
                <w:sz w:val="22"/>
                <w:szCs w:val="22"/>
              </w:rPr>
              <w:t xml:space="preserve"> Program should build on and strengthen existing engagement within the three impact areas. Approaches to strengthen engagement include: </w:t>
            </w:r>
          </w:p>
          <w:p w14:paraId="3499D138" w14:textId="77777777" w:rsidR="00774092" w:rsidRPr="00774092"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continue efforts to maintain long-term relationships with high profile and influential P</w:t>
            </w:r>
            <w:r w:rsidR="00CC1FFB">
              <w:rPr>
                <w:rFonts w:ascii="Calibri" w:hAnsi="Calibri" w:cs="Calibri"/>
                <w:i/>
                <w:sz w:val="22"/>
                <w:szCs w:val="22"/>
              </w:rPr>
              <w:t xml:space="preserve">artner </w:t>
            </w:r>
            <w:r w:rsidRPr="00774092">
              <w:rPr>
                <w:rFonts w:ascii="Calibri" w:hAnsi="Calibri" w:cs="Calibri"/>
                <w:i/>
                <w:sz w:val="22"/>
                <w:szCs w:val="22"/>
              </w:rPr>
              <w:t>O</w:t>
            </w:r>
            <w:r w:rsidR="00CC1FFB">
              <w:rPr>
                <w:rFonts w:ascii="Calibri" w:hAnsi="Calibri" w:cs="Calibri"/>
                <w:i/>
                <w:sz w:val="22"/>
                <w:szCs w:val="22"/>
              </w:rPr>
              <w:t>rganisation</w:t>
            </w:r>
            <w:r w:rsidRPr="00774092">
              <w:rPr>
                <w:rFonts w:ascii="Calibri" w:hAnsi="Calibri" w:cs="Calibri"/>
                <w:i/>
                <w:sz w:val="22"/>
                <w:szCs w:val="22"/>
              </w:rPr>
              <w:t xml:space="preserve">s as a means to positively contribute to impact </w:t>
            </w:r>
          </w:p>
          <w:p w14:paraId="0BFC2172" w14:textId="77777777" w:rsidR="00774092" w:rsidRPr="00774092"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 xml:space="preserve">continue deliberate focus on the overlap between impact areas to maximise contribution (e.g. Climate Change and Inclusive Economic Growth); </w:t>
            </w:r>
          </w:p>
          <w:p w14:paraId="629BCC8E" w14:textId="77777777" w:rsidR="00774092" w:rsidRPr="00774092"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 xml:space="preserve">strengthen links between the Australian Volunteers Program and DFAT expertise, particularly in relation to climate change (see also recommendation 5) </w:t>
            </w:r>
          </w:p>
          <w:p w14:paraId="0E0361FE" w14:textId="77777777" w:rsidR="00774092" w:rsidRPr="00774092"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 xml:space="preserve">actively pursue new partnerships with Australian organisations with climate change expertise as a means to further support engagement and contributions to the Climate Change impact area (see also recommendation 5) </w:t>
            </w:r>
          </w:p>
          <w:p w14:paraId="32D31129" w14:textId="77777777" w:rsidR="00A50F09" w:rsidRPr="00DB5B24"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 xml:space="preserve">improve efforts to communicate success stories within the volunteer program for public diplomacy and support for the Australian Volunteers Program </w:t>
            </w:r>
          </w:p>
        </w:tc>
        <w:tc>
          <w:tcPr>
            <w:tcW w:w="1242" w:type="pct"/>
            <w:shd w:val="clear" w:color="auto" w:fill="auto"/>
          </w:tcPr>
          <w:p w14:paraId="66461B19" w14:textId="77777777" w:rsidR="00A50F09" w:rsidRDefault="00CC1FFB" w:rsidP="00996051">
            <w:pPr>
              <w:pStyle w:val="Heading3"/>
              <w:spacing w:before="0" w:after="60"/>
              <w:outlineLvl w:val="2"/>
              <w:rPr>
                <w:rFonts w:asciiTheme="minorHAnsi" w:hAnsiTheme="minorHAnsi" w:cstheme="minorHAnsi"/>
                <w:color w:val="auto"/>
                <w:sz w:val="22"/>
                <w:szCs w:val="22"/>
              </w:rPr>
            </w:pPr>
            <w:r>
              <w:rPr>
                <w:rFonts w:asciiTheme="minorHAnsi" w:hAnsiTheme="minorHAnsi" w:cstheme="minorHAnsi"/>
                <w:color w:val="auto"/>
                <w:sz w:val="22"/>
                <w:szCs w:val="22"/>
              </w:rPr>
              <w:t>Building strong relationships and p</w:t>
            </w:r>
            <w:r w:rsidR="00C223F7" w:rsidRPr="00C223F7">
              <w:rPr>
                <w:rFonts w:asciiTheme="minorHAnsi" w:hAnsiTheme="minorHAnsi" w:cstheme="minorHAnsi"/>
                <w:color w:val="auto"/>
                <w:sz w:val="22"/>
                <w:szCs w:val="22"/>
              </w:rPr>
              <w:t>artnerships</w:t>
            </w:r>
            <w:r>
              <w:rPr>
                <w:rFonts w:asciiTheme="minorHAnsi" w:hAnsiTheme="minorHAnsi" w:cstheme="minorHAnsi"/>
                <w:color w:val="auto"/>
                <w:sz w:val="22"/>
                <w:szCs w:val="22"/>
              </w:rPr>
              <w:t xml:space="preserve"> is a foundational element of the program. Establishing long-term, mutually respectful and valued partnerships with organisations is fundamental to the program’s development approach. </w:t>
            </w:r>
          </w:p>
          <w:p w14:paraId="2A8A79AE" w14:textId="77777777" w:rsidR="00C223F7" w:rsidRPr="00C223F7" w:rsidRDefault="00C223F7" w:rsidP="00C223F7">
            <w:pPr>
              <w:pStyle w:val="Heading3"/>
              <w:spacing w:before="0" w:after="60"/>
              <w:outlineLvl w:val="2"/>
              <w:rPr>
                <w:rFonts w:asciiTheme="minorHAnsi" w:hAnsiTheme="minorHAnsi" w:cstheme="minorHAnsi"/>
                <w:color w:val="auto"/>
                <w:sz w:val="22"/>
                <w:szCs w:val="22"/>
              </w:rPr>
            </w:pPr>
          </w:p>
          <w:p w14:paraId="1D6ADBC2" w14:textId="77777777" w:rsidR="00C223F7" w:rsidRDefault="00C223F7" w:rsidP="00C223F7">
            <w:pPr>
              <w:pStyle w:val="Heading3"/>
              <w:spacing w:before="0" w:after="60"/>
              <w:outlineLvl w:val="2"/>
              <w:rPr>
                <w:rFonts w:asciiTheme="minorHAnsi" w:hAnsiTheme="minorHAnsi" w:cstheme="minorHAnsi"/>
                <w:color w:val="auto"/>
                <w:sz w:val="22"/>
                <w:szCs w:val="22"/>
              </w:rPr>
            </w:pPr>
            <w:r w:rsidRPr="00C223F7">
              <w:rPr>
                <w:rFonts w:asciiTheme="minorHAnsi" w:hAnsiTheme="minorHAnsi" w:cstheme="minorHAnsi"/>
                <w:color w:val="auto"/>
                <w:sz w:val="22"/>
                <w:szCs w:val="22"/>
              </w:rPr>
              <w:t>Linkages to other DFAT-managed development programs</w:t>
            </w:r>
            <w:r w:rsidR="000F5EE5">
              <w:rPr>
                <w:rFonts w:asciiTheme="minorHAnsi" w:hAnsiTheme="minorHAnsi" w:cstheme="minorHAnsi"/>
                <w:color w:val="auto"/>
                <w:sz w:val="22"/>
                <w:szCs w:val="22"/>
              </w:rPr>
              <w:t xml:space="preserve"> have been an ongoing feature of the program. The program will further sharpen key relationships that contribute to objectives of both the volunteers program and relevant DFAT investments. </w:t>
            </w:r>
          </w:p>
          <w:p w14:paraId="277D6942" w14:textId="77777777" w:rsidR="00C223F7" w:rsidRPr="00F4353A" w:rsidRDefault="00C223F7" w:rsidP="007C3742">
            <w:pPr>
              <w:rPr>
                <w:rFonts w:asciiTheme="minorHAnsi" w:eastAsiaTheme="majorEastAsia" w:hAnsiTheme="minorHAnsi" w:cstheme="minorHAnsi"/>
                <w:sz w:val="22"/>
                <w:szCs w:val="22"/>
              </w:rPr>
            </w:pPr>
          </w:p>
          <w:p w14:paraId="113BE345" w14:textId="77777777" w:rsidR="00F4353A" w:rsidRPr="00C223F7" w:rsidRDefault="00F4353A" w:rsidP="00C93B5F">
            <w:r w:rsidRPr="00F4353A">
              <w:rPr>
                <w:rFonts w:asciiTheme="minorHAnsi" w:eastAsiaTheme="majorEastAsia" w:hAnsiTheme="minorHAnsi" w:cstheme="minorHAnsi"/>
                <w:sz w:val="22"/>
                <w:szCs w:val="22"/>
              </w:rPr>
              <w:t xml:space="preserve">The </w:t>
            </w:r>
            <w:r>
              <w:rPr>
                <w:rFonts w:asciiTheme="minorHAnsi" w:eastAsiaTheme="majorEastAsia" w:hAnsiTheme="minorHAnsi" w:cstheme="minorHAnsi"/>
                <w:sz w:val="22"/>
                <w:szCs w:val="22"/>
              </w:rPr>
              <w:t xml:space="preserve">Australian Volunteers Program has a purposeful focus on </w:t>
            </w:r>
            <w:r w:rsidR="00C93B5F">
              <w:rPr>
                <w:rFonts w:asciiTheme="minorHAnsi" w:eastAsiaTheme="majorEastAsia" w:hAnsiTheme="minorHAnsi" w:cstheme="minorHAnsi"/>
                <w:sz w:val="22"/>
                <w:szCs w:val="22"/>
              </w:rPr>
              <w:t>communicating</w:t>
            </w:r>
            <w:r>
              <w:rPr>
                <w:rFonts w:asciiTheme="minorHAnsi" w:eastAsiaTheme="majorEastAsia" w:hAnsiTheme="minorHAnsi" w:cstheme="minorHAnsi"/>
                <w:sz w:val="22"/>
                <w:szCs w:val="22"/>
              </w:rPr>
              <w:t xml:space="preserve"> the value of volunteering. Learning from the impact area evaluations will add to the body of evidence available for the program to promote and highlight the impact and opportunities available </w:t>
            </w:r>
            <w:r w:rsidR="00BC6902">
              <w:rPr>
                <w:rFonts w:asciiTheme="minorHAnsi" w:eastAsiaTheme="majorEastAsia" w:hAnsiTheme="minorHAnsi" w:cstheme="minorHAnsi"/>
                <w:sz w:val="22"/>
                <w:szCs w:val="22"/>
              </w:rPr>
              <w:t>under the program.</w:t>
            </w:r>
            <w:r>
              <w:rPr>
                <w:rFonts w:asciiTheme="minorHAnsi" w:eastAsiaTheme="majorEastAsia" w:hAnsiTheme="minorHAnsi" w:cstheme="minorHAnsi"/>
                <w:sz w:val="22"/>
                <w:szCs w:val="22"/>
              </w:rPr>
              <w:t xml:space="preserve"> </w:t>
            </w:r>
          </w:p>
        </w:tc>
        <w:tc>
          <w:tcPr>
            <w:tcW w:w="1623" w:type="pct"/>
            <w:shd w:val="clear" w:color="auto" w:fill="FFFFFF" w:themeFill="background1"/>
          </w:tcPr>
          <w:p w14:paraId="418A7CD2" w14:textId="20B2D619" w:rsidR="00DB5B24" w:rsidRDefault="00252AB6" w:rsidP="00DB5B24">
            <w:pPr>
              <w:pStyle w:val="BodyText"/>
              <w:spacing w:after="60"/>
              <w:rPr>
                <w:rFonts w:ascii="Calibri" w:hAnsi="Calibri" w:cs="Calibri"/>
                <w:sz w:val="22"/>
                <w:szCs w:val="22"/>
              </w:rPr>
            </w:pPr>
            <w:r>
              <w:rPr>
                <w:rFonts w:ascii="Calibri" w:hAnsi="Calibri" w:cs="Calibri"/>
                <w:b/>
                <w:sz w:val="22"/>
                <w:szCs w:val="22"/>
              </w:rPr>
              <w:t>Partially a</w:t>
            </w:r>
            <w:r w:rsidR="003F06E6" w:rsidRPr="003F06E6">
              <w:rPr>
                <w:rFonts w:ascii="Calibri" w:hAnsi="Calibri" w:cs="Calibri"/>
                <w:b/>
                <w:sz w:val="22"/>
                <w:szCs w:val="22"/>
              </w:rPr>
              <w:t>gree</w:t>
            </w:r>
            <w:r w:rsidR="003F06E6">
              <w:rPr>
                <w:rFonts w:ascii="Calibri" w:hAnsi="Calibri" w:cs="Calibri"/>
                <w:sz w:val="22"/>
                <w:szCs w:val="22"/>
              </w:rPr>
              <w:t xml:space="preserve">: </w:t>
            </w:r>
            <w:r w:rsidR="00DB5B24" w:rsidRPr="00DB5B24">
              <w:rPr>
                <w:rFonts w:ascii="Calibri" w:hAnsi="Calibri" w:cs="Calibri"/>
                <w:sz w:val="22"/>
                <w:szCs w:val="22"/>
              </w:rPr>
              <w:t xml:space="preserve">The program </w:t>
            </w:r>
            <w:r>
              <w:rPr>
                <w:rFonts w:ascii="Calibri" w:hAnsi="Calibri" w:cs="Calibri"/>
                <w:sz w:val="22"/>
                <w:szCs w:val="22"/>
              </w:rPr>
              <w:t>does not intend to increase the size of the portfolio covering one or more of the impact areas</w:t>
            </w:r>
            <w:r w:rsidR="000B4169">
              <w:rPr>
                <w:rFonts w:ascii="Calibri" w:hAnsi="Calibri" w:cs="Calibri"/>
                <w:sz w:val="22"/>
                <w:szCs w:val="22"/>
              </w:rPr>
              <w:t xml:space="preserve"> (see Recommendation 1)</w:t>
            </w:r>
            <w:r>
              <w:rPr>
                <w:rFonts w:ascii="Calibri" w:hAnsi="Calibri" w:cs="Calibri"/>
                <w:sz w:val="22"/>
                <w:szCs w:val="22"/>
              </w:rPr>
              <w:t xml:space="preserve"> but will further strengthen engagement in these areas</w:t>
            </w:r>
            <w:r w:rsidR="00DB5B24" w:rsidRPr="00DB5B24">
              <w:rPr>
                <w:rFonts w:ascii="Calibri" w:hAnsi="Calibri" w:cs="Calibri"/>
                <w:sz w:val="22"/>
                <w:szCs w:val="22"/>
              </w:rPr>
              <w:t>.</w:t>
            </w:r>
          </w:p>
          <w:p w14:paraId="78E36B50" w14:textId="77777777" w:rsidR="00F4353A" w:rsidRPr="00DB5B24" w:rsidRDefault="00F4353A" w:rsidP="00DB5B24">
            <w:pPr>
              <w:pStyle w:val="BodyText"/>
              <w:spacing w:after="60"/>
              <w:rPr>
                <w:rFonts w:ascii="Calibri" w:hAnsi="Calibri" w:cs="Calibri"/>
                <w:sz w:val="22"/>
                <w:szCs w:val="22"/>
              </w:rPr>
            </w:pPr>
          </w:p>
          <w:p w14:paraId="4798D2E6" w14:textId="18B9BE45" w:rsidR="00DB5B24" w:rsidRPr="00DB5B24" w:rsidRDefault="00DB5B24" w:rsidP="00DB5B24">
            <w:pPr>
              <w:pStyle w:val="BodyText"/>
              <w:spacing w:after="60"/>
              <w:rPr>
                <w:rFonts w:ascii="Calibri" w:hAnsi="Calibri" w:cs="Calibri"/>
                <w:sz w:val="22"/>
                <w:szCs w:val="22"/>
              </w:rPr>
            </w:pPr>
            <w:r w:rsidRPr="00DB5B24">
              <w:rPr>
                <w:rFonts w:ascii="Calibri" w:hAnsi="Calibri" w:cs="Calibri"/>
                <w:sz w:val="22"/>
                <w:szCs w:val="22"/>
              </w:rPr>
              <w:t xml:space="preserve">The different approaches suggested by the recommendation are all worth pursuing, and require sustained effort. The challenge for the program is prioritising thematic areas, </w:t>
            </w:r>
            <w:r w:rsidR="00B950ED">
              <w:rPr>
                <w:rFonts w:ascii="Calibri" w:hAnsi="Calibri" w:cs="Calibri"/>
                <w:sz w:val="22"/>
                <w:szCs w:val="22"/>
              </w:rPr>
              <w:t>such as</w:t>
            </w:r>
            <w:r w:rsidR="00B950ED" w:rsidRPr="00DB5B24">
              <w:rPr>
                <w:rFonts w:ascii="Calibri" w:hAnsi="Calibri" w:cs="Calibri"/>
                <w:sz w:val="22"/>
                <w:szCs w:val="22"/>
              </w:rPr>
              <w:t xml:space="preserve"> </w:t>
            </w:r>
            <w:r w:rsidRPr="00DB5B24">
              <w:rPr>
                <w:rFonts w:ascii="Calibri" w:hAnsi="Calibri" w:cs="Calibri"/>
                <w:sz w:val="22"/>
                <w:szCs w:val="22"/>
              </w:rPr>
              <w:t xml:space="preserve">gender equality and disability inclusion (both the subject of recent external reviews </w:t>
            </w:r>
            <w:r w:rsidR="00B950ED">
              <w:rPr>
                <w:rFonts w:ascii="Calibri" w:hAnsi="Calibri" w:cs="Calibri"/>
                <w:sz w:val="22"/>
                <w:szCs w:val="22"/>
              </w:rPr>
              <w:t xml:space="preserve">with </w:t>
            </w:r>
            <w:r w:rsidRPr="00DB5B24">
              <w:rPr>
                <w:rFonts w:ascii="Calibri" w:hAnsi="Calibri" w:cs="Calibri"/>
                <w:sz w:val="22"/>
                <w:szCs w:val="22"/>
              </w:rPr>
              <w:t xml:space="preserve">similar recommendations to strengthen engagement). </w:t>
            </w:r>
            <w:r w:rsidR="000F5EE5">
              <w:rPr>
                <w:rFonts w:ascii="Calibri" w:hAnsi="Calibri" w:cs="Calibri"/>
                <w:sz w:val="22"/>
                <w:szCs w:val="22"/>
              </w:rPr>
              <w:t>The program will consolidat</w:t>
            </w:r>
            <w:r w:rsidR="00252AB6">
              <w:rPr>
                <w:rFonts w:ascii="Calibri" w:hAnsi="Calibri" w:cs="Calibri"/>
                <w:sz w:val="22"/>
                <w:szCs w:val="22"/>
              </w:rPr>
              <w:t>e</w:t>
            </w:r>
            <w:r w:rsidR="000F5EE5">
              <w:rPr>
                <w:rFonts w:ascii="Calibri" w:hAnsi="Calibri" w:cs="Calibri"/>
                <w:sz w:val="22"/>
                <w:szCs w:val="22"/>
              </w:rPr>
              <w:t xml:space="preserve"> recommendations from various program reviews and evaluations and jointly agree (DFAT and implementing partner) on priorities, timing and resourcing, as part of formal annual planning processes.</w:t>
            </w:r>
          </w:p>
          <w:p w14:paraId="4CDF9EB1" w14:textId="77777777" w:rsidR="00774092" w:rsidRPr="003F06E6" w:rsidRDefault="00774092" w:rsidP="00774092">
            <w:pPr>
              <w:pStyle w:val="BodyText"/>
              <w:spacing w:after="60"/>
              <w:rPr>
                <w:rFonts w:ascii="Corbel" w:hAnsi="Corbel"/>
              </w:rPr>
            </w:pPr>
          </w:p>
        </w:tc>
        <w:tc>
          <w:tcPr>
            <w:tcW w:w="752" w:type="pct"/>
            <w:shd w:val="clear" w:color="auto" w:fill="FFFFFF" w:themeFill="background1"/>
          </w:tcPr>
          <w:p w14:paraId="39D7BDAC" w14:textId="2F3486D6" w:rsidR="000F5EE5" w:rsidRPr="00F4353A" w:rsidRDefault="00252AB6" w:rsidP="00C02346">
            <w:pPr>
              <w:pStyle w:val="Tablebullets"/>
              <w:numPr>
                <w:ilvl w:val="0"/>
                <w:numId w:val="0"/>
              </w:numPr>
              <w:spacing w:after="60"/>
              <w:rPr>
                <w:rFonts w:ascii="Calibri" w:hAnsi="Calibri" w:cs="Calibri"/>
                <w:color w:val="auto"/>
                <w:sz w:val="22"/>
                <w:szCs w:val="22"/>
                <w:lang w:val="en-AU"/>
              </w:rPr>
            </w:pPr>
            <w:r>
              <w:rPr>
                <w:rFonts w:ascii="Calibri" w:hAnsi="Calibri" w:cs="Calibri"/>
                <w:color w:val="auto"/>
                <w:sz w:val="22"/>
                <w:szCs w:val="22"/>
                <w:lang w:val="en-AU"/>
              </w:rPr>
              <w:t>A</w:t>
            </w:r>
            <w:r w:rsidR="000F5EE5" w:rsidRPr="00F4353A">
              <w:rPr>
                <w:rFonts w:ascii="Calibri" w:hAnsi="Calibri" w:cs="Calibri"/>
                <w:color w:val="auto"/>
                <w:sz w:val="22"/>
                <w:szCs w:val="22"/>
                <w:lang w:val="en-AU"/>
              </w:rPr>
              <w:t>s part of annual planning processes commencing in February each year</w:t>
            </w:r>
          </w:p>
          <w:p w14:paraId="2494535E" w14:textId="77777777" w:rsidR="000F5EE5" w:rsidRPr="00F4353A" w:rsidRDefault="000F5EE5" w:rsidP="00C02346">
            <w:pPr>
              <w:pStyle w:val="Tablebullets"/>
              <w:numPr>
                <w:ilvl w:val="0"/>
                <w:numId w:val="0"/>
              </w:numPr>
              <w:spacing w:after="60"/>
              <w:rPr>
                <w:rFonts w:ascii="Calibri" w:hAnsi="Calibri" w:cs="Calibri"/>
                <w:color w:val="auto"/>
                <w:sz w:val="22"/>
                <w:szCs w:val="22"/>
                <w:lang w:val="en-AU"/>
              </w:rPr>
            </w:pPr>
          </w:p>
          <w:p w14:paraId="694EF57E" w14:textId="77777777" w:rsidR="00F4353A" w:rsidRPr="00F4353A" w:rsidRDefault="00F4353A" w:rsidP="00F4353A">
            <w:pPr>
              <w:rPr>
                <w:rFonts w:ascii="Calibri" w:hAnsi="Calibri" w:cs="Calibri"/>
                <w:sz w:val="22"/>
                <w:szCs w:val="22"/>
              </w:rPr>
            </w:pPr>
            <w:r>
              <w:rPr>
                <w:rFonts w:ascii="Calibri" w:hAnsi="Calibri" w:cs="Calibri"/>
                <w:sz w:val="22"/>
                <w:szCs w:val="22"/>
              </w:rPr>
              <w:t>M</w:t>
            </w:r>
            <w:r w:rsidR="000F5EE5">
              <w:rPr>
                <w:rFonts w:ascii="Calibri" w:hAnsi="Calibri" w:cs="Calibri"/>
                <w:sz w:val="22"/>
                <w:szCs w:val="22"/>
              </w:rPr>
              <w:t>apping of links between the volunteers program and key DFAT development programs will commence in 2019-20</w:t>
            </w:r>
            <w:r w:rsidRPr="00F4353A">
              <w:rPr>
                <w:rFonts w:ascii="Calibri" w:hAnsi="Calibri" w:cs="Calibri"/>
                <w:sz w:val="22"/>
                <w:szCs w:val="22"/>
              </w:rPr>
              <w:t xml:space="preserve"> </w:t>
            </w:r>
          </w:p>
          <w:p w14:paraId="152CD365" w14:textId="77777777" w:rsidR="00F4353A" w:rsidRPr="00F4353A" w:rsidRDefault="00F4353A" w:rsidP="00F4353A">
            <w:pPr>
              <w:pStyle w:val="Tablebullets"/>
              <w:numPr>
                <w:ilvl w:val="0"/>
                <w:numId w:val="0"/>
              </w:numPr>
              <w:spacing w:after="60"/>
              <w:rPr>
                <w:rFonts w:ascii="Calibri" w:hAnsi="Calibri" w:cs="Calibri"/>
                <w:color w:val="auto"/>
                <w:sz w:val="22"/>
                <w:szCs w:val="22"/>
                <w:lang w:val="en-AU"/>
              </w:rPr>
            </w:pPr>
          </w:p>
          <w:p w14:paraId="73B67D64" w14:textId="77777777" w:rsidR="000F5EE5" w:rsidRPr="00F4353A" w:rsidRDefault="00F4353A" w:rsidP="00F4353A">
            <w:pPr>
              <w:pStyle w:val="Tablebullets"/>
              <w:numPr>
                <w:ilvl w:val="0"/>
                <w:numId w:val="0"/>
              </w:numPr>
              <w:spacing w:after="60"/>
              <w:rPr>
                <w:rFonts w:ascii="Calibri" w:hAnsi="Calibri" w:cs="Calibri"/>
                <w:color w:val="auto"/>
                <w:sz w:val="22"/>
                <w:szCs w:val="22"/>
                <w:lang w:val="en-AU"/>
              </w:rPr>
            </w:pPr>
            <w:r w:rsidRPr="00F4353A">
              <w:rPr>
                <w:rFonts w:ascii="Calibri" w:hAnsi="Calibri" w:cs="Calibri"/>
                <w:color w:val="auto"/>
                <w:sz w:val="22"/>
                <w:szCs w:val="22"/>
                <w:lang w:val="en-AU"/>
              </w:rPr>
              <w:t>New partnerships on climate change are being actively pursued with DFAT-related investments commencing September 2019</w:t>
            </w:r>
          </w:p>
        </w:tc>
      </w:tr>
      <w:tr w:rsidR="00A50F09" w:rsidRPr="003F06E6" w14:paraId="28C23544" w14:textId="77777777" w:rsidTr="005D24CA">
        <w:tc>
          <w:tcPr>
            <w:tcW w:w="1383" w:type="pct"/>
            <w:shd w:val="clear" w:color="auto" w:fill="FFFFFF" w:themeFill="background1"/>
          </w:tcPr>
          <w:p w14:paraId="6F6DD061" w14:textId="01331E03" w:rsidR="00774092" w:rsidRPr="00774092" w:rsidRDefault="00A50F09" w:rsidP="00774092">
            <w:pPr>
              <w:autoSpaceDE w:val="0"/>
              <w:autoSpaceDN w:val="0"/>
              <w:adjustRightInd w:val="0"/>
              <w:spacing w:after="60"/>
              <w:rPr>
                <w:rFonts w:ascii="Calibri" w:hAnsi="Calibri" w:cs="Calibri"/>
                <w:i/>
                <w:sz w:val="22"/>
                <w:szCs w:val="22"/>
              </w:rPr>
            </w:pPr>
            <w:r w:rsidRPr="003F06E6">
              <w:rPr>
                <w:rFonts w:ascii="Calibri" w:hAnsi="Calibri" w:cs="Calibri"/>
                <w:i/>
                <w:sz w:val="22"/>
                <w:szCs w:val="22"/>
                <w:u w:val="single"/>
              </w:rPr>
              <w:lastRenderedPageBreak/>
              <w:t xml:space="preserve">Recommendation </w:t>
            </w:r>
            <w:r w:rsidR="00774092">
              <w:rPr>
                <w:rFonts w:ascii="Calibri" w:hAnsi="Calibri" w:cs="Calibri"/>
                <w:i/>
                <w:sz w:val="22"/>
                <w:szCs w:val="22"/>
                <w:u w:val="single"/>
              </w:rPr>
              <w:t>4</w:t>
            </w:r>
            <w:r w:rsidRPr="003F06E6">
              <w:rPr>
                <w:rFonts w:ascii="Calibri" w:hAnsi="Calibri" w:cs="Calibri"/>
                <w:i/>
                <w:sz w:val="22"/>
                <w:szCs w:val="22"/>
              </w:rPr>
              <w:t xml:space="preserve">: </w:t>
            </w:r>
            <w:r w:rsidR="00774092" w:rsidRPr="00774092">
              <w:rPr>
                <w:rFonts w:ascii="Calibri" w:hAnsi="Calibri" w:cs="Calibri"/>
                <w:i/>
                <w:sz w:val="22"/>
                <w:szCs w:val="22"/>
              </w:rPr>
              <w:t>The Australian Volunteers Program should strengthen its staff and stakeholders (</w:t>
            </w:r>
            <w:r w:rsidR="00BE4C8E" w:rsidRPr="00BE4C8E">
              <w:rPr>
                <w:rFonts w:ascii="Calibri" w:hAnsi="Calibri" w:cs="Calibri"/>
                <w:i/>
                <w:sz w:val="22"/>
                <w:szCs w:val="22"/>
              </w:rPr>
              <w:t>Partner Organisations</w:t>
            </w:r>
            <w:r w:rsidR="00774092" w:rsidRPr="00774092">
              <w:rPr>
                <w:rFonts w:ascii="Calibri" w:hAnsi="Calibri" w:cs="Calibri"/>
                <w:i/>
                <w:sz w:val="22"/>
                <w:szCs w:val="22"/>
              </w:rPr>
              <w:t>, DFAT Post, partner government) understanding of purpose and objectives of the impact areas.</w:t>
            </w:r>
          </w:p>
          <w:p w14:paraId="62E015EB" w14:textId="77777777" w:rsidR="00774092" w:rsidRPr="00774092" w:rsidRDefault="00774092" w:rsidP="00774092">
            <w:pPr>
              <w:autoSpaceDE w:val="0"/>
              <w:autoSpaceDN w:val="0"/>
              <w:adjustRightInd w:val="0"/>
              <w:spacing w:after="60"/>
              <w:rPr>
                <w:rFonts w:ascii="Calibri" w:hAnsi="Calibri" w:cs="Calibri"/>
                <w:i/>
                <w:sz w:val="22"/>
                <w:szCs w:val="22"/>
              </w:rPr>
            </w:pPr>
            <w:r w:rsidRPr="00774092">
              <w:rPr>
                <w:rFonts w:ascii="Calibri" w:hAnsi="Calibri" w:cs="Calibri"/>
                <w:i/>
                <w:sz w:val="22"/>
                <w:szCs w:val="22"/>
              </w:rPr>
              <w:t xml:space="preserve">Strengthened understanding of the impact areas will: </w:t>
            </w:r>
          </w:p>
          <w:p w14:paraId="49B5BBCD" w14:textId="77777777" w:rsidR="00774092" w:rsidRPr="00774092"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 xml:space="preserve">address inconsistent understandings of the purpose and function of impact areas both internally </w:t>
            </w:r>
            <w:r w:rsidR="00C93B5F">
              <w:rPr>
                <w:rFonts w:ascii="Calibri" w:hAnsi="Calibri" w:cs="Calibri"/>
                <w:i/>
                <w:sz w:val="22"/>
                <w:szCs w:val="22"/>
              </w:rPr>
              <w:t>and with external stakeholders</w:t>
            </w:r>
          </w:p>
          <w:p w14:paraId="5BF282BC" w14:textId="77777777" w:rsidR="00774092" w:rsidRPr="00774092"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 xml:space="preserve">ensure engagement of the impact areas is considered together with other development priorities and strategies </w:t>
            </w:r>
          </w:p>
          <w:p w14:paraId="018E4948" w14:textId="77777777" w:rsidR="00A50F09" w:rsidRPr="00774092" w:rsidRDefault="00774092" w:rsidP="00774092">
            <w:pPr>
              <w:numPr>
                <w:ilvl w:val="0"/>
                <w:numId w:val="40"/>
              </w:numPr>
              <w:autoSpaceDE w:val="0"/>
              <w:autoSpaceDN w:val="0"/>
              <w:adjustRightInd w:val="0"/>
              <w:spacing w:after="60"/>
              <w:rPr>
                <w:rFonts w:ascii="Calibri" w:hAnsi="Calibri" w:cs="Calibri"/>
                <w:i/>
                <w:sz w:val="22"/>
                <w:szCs w:val="22"/>
              </w:rPr>
            </w:pPr>
            <w:r w:rsidRPr="00774092">
              <w:rPr>
                <w:rFonts w:ascii="Calibri" w:hAnsi="Calibri" w:cs="Calibri"/>
                <w:i/>
                <w:sz w:val="22"/>
                <w:szCs w:val="22"/>
              </w:rPr>
              <w:t>contribute to the effective assessment of the contribution of the Australian Volunteers Program to impact areas.</w:t>
            </w:r>
          </w:p>
        </w:tc>
        <w:tc>
          <w:tcPr>
            <w:tcW w:w="1242" w:type="pct"/>
            <w:shd w:val="clear" w:color="auto" w:fill="auto"/>
          </w:tcPr>
          <w:p w14:paraId="4A9E009C" w14:textId="77777777" w:rsidR="007C3742" w:rsidRPr="00C223F7" w:rsidRDefault="007C3742" w:rsidP="007C3742">
            <w:pPr>
              <w:rPr>
                <w:rFonts w:asciiTheme="minorHAnsi" w:eastAsiaTheme="majorEastAsia" w:hAnsiTheme="minorHAnsi" w:cstheme="minorHAnsi"/>
                <w:sz w:val="22"/>
                <w:szCs w:val="22"/>
              </w:rPr>
            </w:pPr>
            <w:r w:rsidRPr="00C223F7">
              <w:rPr>
                <w:rFonts w:asciiTheme="minorHAnsi" w:eastAsiaTheme="majorEastAsia" w:hAnsiTheme="minorHAnsi" w:cstheme="minorHAnsi"/>
                <w:sz w:val="22"/>
                <w:szCs w:val="22"/>
              </w:rPr>
              <w:t xml:space="preserve">Communicating </w:t>
            </w:r>
            <w:r w:rsidR="00C93B5F">
              <w:rPr>
                <w:rFonts w:asciiTheme="minorHAnsi" w:eastAsiaTheme="majorEastAsia" w:hAnsiTheme="minorHAnsi" w:cstheme="minorHAnsi"/>
                <w:sz w:val="22"/>
                <w:szCs w:val="22"/>
              </w:rPr>
              <w:t xml:space="preserve">the </w:t>
            </w:r>
            <w:r w:rsidRPr="00C223F7">
              <w:rPr>
                <w:rFonts w:asciiTheme="minorHAnsi" w:eastAsiaTheme="majorEastAsia" w:hAnsiTheme="minorHAnsi" w:cstheme="minorHAnsi"/>
                <w:sz w:val="22"/>
                <w:szCs w:val="22"/>
              </w:rPr>
              <w:t>contribution</w:t>
            </w:r>
            <w:r w:rsidR="00C93B5F">
              <w:rPr>
                <w:rFonts w:asciiTheme="minorHAnsi" w:eastAsiaTheme="majorEastAsia" w:hAnsiTheme="minorHAnsi" w:cstheme="minorHAnsi"/>
                <w:sz w:val="22"/>
                <w:szCs w:val="22"/>
              </w:rPr>
              <w:t xml:space="preserve"> of the</w:t>
            </w:r>
            <w:r w:rsidR="0081593C">
              <w:rPr>
                <w:rFonts w:asciiTheme="minorHAnsi" w:eastAsiaTheme="majorEastAsia" w:hAnsiTheme="minorHAnsi" w:cstheme="minorHAnsi"/>
                <w:sz w:val="22"/>
                <w:szCs w:val="22"/>
              </w:rPr>
              <w:t xml:space="preserve"> volunteers</w:t>
            </w:r>
            <w:r w:rsidR="00C93B5F">
              <w:rPr>
                <w:rFonts w:asciiTheme="minorHAnsi" w:eastAsiaTheme="majorEastAsia" w:hAnsiTheme="minorHAnsi" w:cstheme="minorHAnsi"/>
                <w:sz w:val="22"/>
                <w:szCs w:val="22"/>
              </w:rPr>
              <w:t xml:space="preserve"> program </w:t>
            </w:r>
            <w:r w:rsidRPr="00C223F7">
              <w:rPr>
                <w:rFonts w:asciiTheme="minorHAnsi" w:eastAsiaTheme="majorEastAsia" w:hAnsiTheme="minorHAnsi" w:cstheme="minorHAnsi"/>
                <w:sz w:val="22"/>
                <w:szCs w:val="22"/>
              </w:rPr>
              <w:t>to Australian Government priorities</w:t>
            </w:r>
            <w:r w:rsidR="0081593C">
              <w:rPr>
                <w:rFonts w:asciiTheme="minorHAnsi" w:eastAsiaTheme="majorEastAsia" w:hAnsiTheme="minorHAnsi" w:cstheme="minorHAnsi"/>
                <w:sz w:val="22"/>
                <w:szCs w:val="22"/>
              </w:rPr>
              <w:t xml:space="preserve"> remains a key objective of the program as part of DFAT’s people-to-people portfolio.</w:t>
            </w:r>
          </w:p>
          <w:p w14:paraId="2A8A3605" w14:textId="77777777" w:rsidR="00A50F09" w:rsidRPr="003F06E6" w:rsidRDefault="00A50F09" w:rsidP="00477164">
            <w:pPr>
              <w:pStyle w:val="Heading3"/>
              <w:spacing w:before="0" w:after="60"/>
              <w:outlineLvl w:val="2"/>
              <w:rPr>
                <w:rFonts w:asciiTheme="minorHAnsi" w:hAnsiTheme="minorHAnsi" w:cstheme="minorHAnsi"/>
                <w:sz w:val="22"/>
                <w:szCs w:val="22"/>
              </w:rPr>
            </w:pPr>
          </w:p>
        </w:tc>
        <w:tc>
          <w:tcPr>
            <w:tcW w:w="1623" w:type="pct"/>
            <w:shd w:val="clear" w:color="auto" w:fill="FFFFFF" w:themeFill="background1"/>
          </w:tcPr>
          <w:p w14:paraId="1347187D" w14:textId="24589A3B" w:rsidR="00774092" w:rsidRPr="003F06E6" w:rsidRDefault="00A50F09">
            <w:pPr>
              <w:pStyle w:val="Table-normal-text"/>
              <w:spacing w:before="0"/>
              <w:contextualSpacing/>
              <w:rPr>
                <w:rFonts w:ascii="Calibri" w:hAnsi="Calibri" w:cs="Calibri"/>
                <w:sz w:val="22"/>
                <w:szCs w:val="22"/>
              </w:rPr>
            </w:pPr>
            <w:r w:rsidRPr="003F06E6">
              <w:rPr>
                <w:rFonts w:ascii="Calibri" w:hAnsi="Calibri" w:cs="Calibri"/>
                <w:b/>
                <w:sz w:val="22"/>
                <w:szCs w:val="22"/>
              </w:rPr>
              <w:t>Agree:</w:t>
            </w:r>
            <w:r w:rsidRPr="003F06E6">
              <w:rPr>
                <w:rFonts w:ascii="Calibri" w:hAnsi="Calibri" w:cs="Calibri"/>
                <w:sz w:val="22"/>
                <w:szCs w:val="22"/>
              </w:rPr>
              <w:t xml:space="preserve"> </w:t>
            </w:r>
            <w:r w:rsidR="00DB5B24" w:rsidRPr="00DB5B24">
              <w:rPr>
                <w:rFonts w:ascii="Calibri" w:hAnsi="Calibri" w:cs="Calibri"/>
                <w:sz w:val="22"/>
                <w:szCs w:val="22"/>
              </w:rPr>
              <w:t xml:space="preserve">The Global Program Strategy (that includes the Impact Areas) was officially launched in February 2019, during the course of the formative evaluation. The program still needs to </w:t>
            </w:r>
            <w:r w:rsidR="00B950ED">
              <w:rPr>
                <w:rFonts w:ascii="Calibri" w:hAnsi="Calibri" w:cs="Calibri"/>
                <w:sz w:val="22"/>
                <w:szCs w:val="22"/>
              </w:rPr>
              <w:t>continue</w:t>
            </w:r>
            <w:r w:rsidR="00DB5B24" w:rsidRPr="00DB5B24">
              <w:rPr>
                <w:rFonts w:ascii="Calibri" w:hAnsi="Calibri" w:cs="Calibri"/>
                <w:sz w:val="22"/>
                <w:szCs w:val="22"/>
              </w:rPr>
              <w:t xml:space="preserve"> </w:t>
            </w:r>
            <w:r w:rsidR="00B950ED">
              <w:rPr>
                <w:rFonts w:ascii="Calibri" w:hAnsi="Calibri" w:cs="Calibri"/>
                <w:sz w:val="22"/>
                <w:szCs w:val="22"/>
              </w:rPr>
              <w:t xml:space="preserve">socialising </w:t>
            </w:r>
            <w:r w:rsidR="00C93B5F">
              <w:rPr>
                <w:rFonts w:ascii="Calibri" w:hAnsi="Calibri" w:cs="Calibri"/>
                <w:sz w:val="22"/>
                <w:szCs w:val="22"/>
              </w:rPr>
              <w:t>the strategy and the impact a</w:t>
            </w:r>
            <w:r w:rsidR="00DB5B24" w:rsidRPr="00DB5B24">
              <w:rPr>
                <w:rFonts w:ascii="Calibri" w:hAnsi="Calibri" w:cs="Calibri"/>
                <w:sz w:val="22"/>
                <w:szCs w:val="22"/>
              </w:rPr>
              <w:t xml:space="preserve">reas. The </w:t>
            </w:r>
            <w:r w:rsidR="00C93B5F">
              <w:rPr>
                <w:rFonts w:ascii="Calibri" w:hAnsi="Calibri" w:cs="Calibri"/>
                <w:sz w:val="22"/>
                <w:szCs w:val="22"/>
              </w:rPr>
              <w:t>f</w:t>
            </w:r>
            <w:r w:rsidR="00DB5B24" w:rsidRPr="00DB5B24">
              <w:rPr>
                <w:rFonts w:ascii="Calibri" w:hAnsi="Calibri" w:cs="Calibri"/>
                <w:sz w:val="22"/>
                <w:szCs w:val="22"/>
              </w:rPr>
              <w:t xml:space="preserve">ormative </w:t>
            </w:r>
            <w:r w:rsidR="00C93B5F">
              <w:rPr>
                <w:rFonts w:ascii="Calibri" w:hAnsi="Calibri" w:cs="Calibri"/>
                <w:sz w:val="22"/>
                <w:szCs w:val="22"/>
              </w:rPr>
              <w:t>e</w:t>
            </w:r>
            <w:r w:rsidR="00DB5B24" w:rsidRPr="00DB5B24">
              <w:rPr>
                <w:rFonts w:ascii="Calibri" w:hAnsi="Calibri" w:cs="Calibri"/>
                <w:sz w:val="22"/>
                <w:szCs w:val="22"/>
              </w:rPr>
              <w:t xml:space="preserve">valuation provides an important opportunity </w:t>
            </w:r>
            <w:r w:rsidR="0081593C">
              <w:rPr>
                <w:rFonts w:ascii="Calibri" w:hAnsi="Calibri" w:cs="Calibri"/>
                <w:sz w:val="22"/>
                <w:szCs w:val="22"/>
              </w:rPr>
              <w:t>to increase</w:t>
            </w:r>
            <w:r w:rsidR="00DB5B24" w:rsidRPr="00DB5B24">
              <w:rPr>
                <w:rFonts w:ascii="Calibri" w:hAnsi="Calibri" w:cs="Calibri"/>
                <w:sz w:val="22"/>
                <w:szCs w:val="22"/>
              </w:rPr>
              <w:t xml:space="preserve"> understanding of the purpose and objectives of the </w:t>
            </w:r>
            <w:r w:rsidR="00C93B5F">
              <w:rPr>
                <w:rFonts w:ascii="Calibri" w:hAnsi="Calibri" w:cs="Calibri"/>
                <w:sz w:val="22"/>
                <w:szCs w:val="22"/>
              </w:rPr>
              <w:t>i</w:t>
            </w:r>
            <w:r w:rsidR="00DB5B24" w:rsidRPr="00DB5B24">
              <w:rPr>
                <w:rFonts w:ascii="Calibri" w:hAnsi="Calibri" w:cs="Calibri"/>
                <w:sz w:val="22"/>
                <w:szCs w:val="22"/>
              </w:rPr>
              <w:t xml:space="preserve">mpact </w:t>
            </w:r>
            <w:r w:rsidR="00C93B5F">
              <w:rPr>
                <w:rFonts w:ascii="Calibri" w:hAnsi="Calibri" w:cs="Calibri"/>
                <w:sz w:val="22"/>
                <w:szCs w:val="22"/>
              </w:rPr>
              <w:t>a</w:t>
            </w:r>
            <w:r w:rsidR="00DB5B24" w:rsidRPr="00DB5B24">
              <w:rPr>
                <w:rFonts w:ascii="Calibri" w:hAnsi="Calibri" w:cs="Calibri"/>
                <w:sz w:val="22"/>
                <w:szCs w:val="22"/>
              </w:rPr>
              <w:t xml:space="preserve">reas. </w:t>
            </w:r>
          </w:p>
        </w:tc>
        <w:tc>
          <w:tcPr>
            <w:tcW w:w="752" w:type="pct"/>
            <w:shd w:val="clear" w:color="auto" w:fill="FFFFFF" w:themeFill="background1"/>
          </w:tcPr>
          <w:p w14:paraId="29832F81" w14:textId="60CF40F0" w:rsidR="00C53914" w:rsidRPr="003F06E6" w:rsidRDefault="00C93B5F" w:rsidP="00BE4C8E">
            <w:pPr>
              <w:pStyle w:val="Tablebullets"/>
              <w:numPr>
                <w:ilvl w:val="0"/>
                <w:numId w:val="0"/>
              </w:numPr>
              <w:spacing w:after="60"/>
              <w:rPr>
                <w:rFonts w:ascii="Calibri" w:hAnsi="Calibri" w:cs="Calibri"/>
                <w:sz w:val="22"/>
                <w:szCs w:val="22"/>
              </w:rPr>
            </w:pPr>
            <w:r>
              <w:rPr>
                <w:rFonts w:ascii="Calibri" w:hAnsi="Calibri" w:cs="Calibri"/>
                <w:sz w:val="22"/>
                <w:szCs w:val="22"/>
              </w:rPr>
              <w:t xml:space="preserve">The Global Program Strategy and </w:t>
            </w:r>
            <w:r w:rsidR="0081593C">
              <w:rPr>
                <w:rFonts w:ascii="Calibri" w:hAnsi="Calibri" w:cs="Calibri"/>
                <w:sz w:val="22"/>
                <w:szCs w:val="22"/>
              </w:rPr>
              <w:t>f</w:t>
            </w:r>
            <w:r>
              <w:rPr>
                <w:rFonts w:ascii="Calibri" w:hAnsi="Calibri" w:cs="Calibri"/>
                <w:sz w:val="22"/>
                <w:szCs w:val="22"/>
              </w:rPr>
              <w:t xml:space="preserve">ormative </w:t>
            </w:r>
            <w:r w:rsidR="0081593C">
              <w:rPr>
                <w:rFonts w:ascii="Calibri" w:hAnsi="Calibri" w:cs="Calibri"/>
                <w:sz w:val="22"/>
                <w:szCs w:val="22"/>
              </w:rPr>
              <w:t>evaluation were</w:t>
            </w:r>
            <w:r>
              <w:rPr>
                <w:rFonts w:ascii="Calibri" w:hAnsi="Calibri" w:cs="Calibri"/>
                <w:sz w:val="22"/>
                <w:szCs w:val="22"/>
              </w:rPr>
              <w:t xml:space="preserve"> included in the program’s </w:t>
            </w:r>
            <w:r w:rsidRPr="00DB5B24">
              <w:rPr>
                <w:rFonts w:ascii="Calibri" w:hAnsi="Calibri" w:cs="Calibri"/>
                <w:sz w:val="22"/>
                <w:szCs w:val="22"/>
              </w:rPr>
              <w:t>Regional Reflection Workshops</w:t>
            </w:r>
            <w:r>
              <w:rPr>
                <w:rFonts w:ascii="Calibri" w:hAnsi="Calibri" w:cs="Calibri"/>
                <w:sz w:val="22"/>
                <w:szCs w:val="22"/>
              </w:rPr>
              <w:t xml:space="preserve"> in Honiara and Jakarta in August 2019</w:t>
            </w:r>
            <w:r w:rsidRPr="00DB5B24">
              <w:rPr>
                <w:rFonts w:ascii="Calibri" w:hAnsi="Calibri" w:cs="Calibri"/>
                <w:sz w:val="22"/>
                <w:szCs w:val="22"/>
              </w:rPr>
              <w:t xml:space="preserve"> </w:t>
            </w:r>
            <w:r w:rsidRPr="00C93B5F">
              <w:rPr>
                <w:rFonts w:ascii="Calibri" w:hAnsi="Calibri" w:cs="Calibri"/>
                <w:sz w:val="22"/>
                <w:szCs w:val="22"/>
                <w:lang w:val="en-AU"/>
              </w:rPr>
              <w:t xml:space="preserve">bringing together </w:t>
            </w:r>
            <w:r>
              <w:rPr>
                <w:rFonts w:ascii="Calibri" w:hAnsi="Calibri" w:cs="Calibri"/>
                <w:sz w:val="22"/>
                <w:szCs w:val="22"/>
                <w:lang w:val="en-AU"/>
              </w:rPr>
              <w:t xml:space="preserve">130 </w:t>
            </w:r>
            <w:r w:rsidR="0081593C">
              <w:rPr>
                <w:rFonts w:ascii="Calibri" w:hAnsi="Calibri" w:cs="Calibri"/>
                <w:sz w:val="22"/>
                <w:szCs w:val="22"/>
                <w:lang w:val="en-AU"/>
              </w:rPr>
              <w:t xml:space="preserve">program and </w:t>
            </w:r>
            <w:r>
              <w:rPr>
                <w:rFonts w:ascii="Calibri" w:hAnsi="Calibri" w:cs="Calibri"/>
                <w:sz w:val="22"/>
                <w:szCs w:val="22"/>
                <w:lang w:val="en-AU"/>
              </w:rPr>
              <w:t xml:space="preserve">DFAT </w:t>
            </w:r>
            <w:r w:rsidRPr="00C93B5F">
              <w:rPr>
                <w:rFonts w:ascii="Calibri" w:hAnsi="Calibri" w:cs="Calibri"/>
                <w:sz w:val="22"/>
                <w:szCs w:val="22"/>
                <w:lang w:val="en-AU"/>
              </w:rPr>
              <w:t>represent</w:t>
            </w:r>
            <w:r>
              <w:rPr>
                <w:rFonts w:ascii="Calibri" w:hAnsi="Calibri" w:cs="Calibri"/>
                <w:sz w:val="22"/>
                <w:szCs w:val="22"/>
                <w:lang w:val="en-AU"/>
              </w:rPr>
              <w:t>-</w:t>
            </w:r>
            <w:r w:rsidRPr="00C93B5F">
              <w:rPr>
                <w:rFonts w:ascii="Calibri" w:hAnsi="Calibri" w:cs="Calibri"/>
                <w:sz w:val="22"/>
                <w:szCs w:val="22"/>
                <w:lang w:val="en-AU"/>
              </w:rPr>
              <w:t>atives</w:t>
            </w:r>
            <w:r>
              <w:rPr>
                <w:rFonts w:ascii="Calibri" w:hAnsi="Calibri" w:cs="Calibri"/>
                <w:sz w:val="22"/>
                <w:szCs w:val="22"/>
                <w:lang w:val="en-AU"/>
              </w:rPr>
              <w:t>.</w:t>
            </w:r>
            <w:r w:rsidRPr="00DB5B24">
              <w:rPr>
                <w:rFonts w:ascii="Calibri" w:hAnsi="Calibri" w:cs="Calibri"/>
                <w:sz w:val="22"/>
                <w:szCs w:val="22"/>
              </w:rPr>
              <w:t xml:space="preserve"> Further opportunities for sharing the</w:t>
            </w:r>
            <w:r>
              <w:rPr>
                <w:rFonts w:ascii="Calibri" w:hAnsi="Calibri" w:cs="Calibri"/>
                <w:sz w:val="22"/>
                <w:szCs w:val="22"/>
              </w:rPr>
              <w:t xml:space="preserve"> </w:t>
            </w:r>
            <w:r w:rsidR="0081593C">
              <w:rPr>
                <w:rFonts w:ascii="Calibri" w:hAnsi="Calibri" w:cs="Calibri"/>
                <w:sz w:val="22"/>
                <w:szCs w:val="22"/>
              </w:rPr>
              <w:t>evaluation findings will also be explored</w:t>
            </w:r>
            <w:r w:rsidR="00BE4C8E">
              <w:rPr>
                <w:rFonts w:ascii="Calibri" w:hAnsi="Calibri" w:cs="Calibri"/>
                <w:sz w:val="22"/>
                <w:szCs w:val="22"/>
              </w:rPr>
              <w:t xml:space="preserve"> and will be publically available on DFAT and AVP websites.</w:t>
            </w:r>
          </w:p>
        </w:tc>
      </w:tr>
      <w:tr w:rsidR="00C223F7" w:rsidRPr="003F06E6" w14:paraId="3F3D192F" w14:textId="77777777" w:rsidTr="005D24CA">
        <w:tc>
          <w:tcPr>
            <w:tcW w:w="1383" w:type="pct"/>
            <w:shd w:val="clear" w:color="auto" w:fill="FFFFFF" w:themeFill="background1"/>
          </w:tcPr>
          <w:p w14:paraId="3D823D88" w14:textId="77777777" w:rsidR="00C223F7" w:rsidRPr="005D24CA" w:rsidRDefault="00C223F7" w:rsidP="00CE6A22">
            <w:pPr>
              <w:autoSpaceDE w:val="0"/>
              <w:autoSpaceDN w:val="0"/>
              <w:adjustRightInd w:val="0"/>
              <w:spacing w:after="60"/>
              <w:rPr>
                <w:rFonts w:asciiTheme="minorHAnsi" w:hAnsiTheme="minorHAnsi" w:cstheme="minorHAnsi"/>
                <w:i/>
                <w:sz w:val="22"/>
                <w:szCs w:val="22"/>
              </w:rPr>
            </w:pPr>
            <w:r w:rsidRPr="003F06E6">
              <w:rPr>
                <w:rFonts w:asciiTheme="minorHAnsi" w:hAnsiTheme="minorHAnsi" w:cstheme="minorHAnsi"/>
                <w:i/>
                <w:sz w:val="22"/>
                <w:szCs w:val="22"/>
                <w:u w:val="single"/>
              </w:rPr>
              <w:t xml:space="preserve">Recommendation </w:t>
            </w:r>
            <w:r>
              <w:rPr>
                <w:rFonts w:asciiTheme="minorHAnsi" w:hAnsiTheme="minorHAnsi" w:cstheme="minorHAnsi"/>
                <w:i/>
                <w:sz w:val="22"/>
                <w:szCs w:val="22"/>
                <w:u w:val="single"/>
              </w:rPr>
              <w:t>5</w:t>
            </w:r>
            <w:r w:rsidRPr="003F06E6">
              <w:rPr>
                <w:rFonts w:asciiTheme="minorHAnsi" w:hAnsiTheme="minorHAnsi" w:cstheme="minorHAnsi"/>
                <w:i/>
                <w:sz w:val="22"/>
                <w:szCs w:val="22"/>
              </w:rPr>
              <w:t xml:space="preserve">: </w:t>
            </w:r>
            <w:r w:rsidRPr="00774092">
              <w:rPr>
                <w:rFonts w:asciiTheme="minorHAnsi" w:hAnsiTheme="minorHAnsi" w:cstheme="minorHAnsi"/>
                <w:i/>
                <w:sz w:val="22"/>
                <w:szCs w:val="22"/>
              </w:rPr>
              <w:t xml:space="preserve">In line with efforts to strengthen engagement in the three impact areas and recognising the lower proportion of the program portfolio that aligns with Climate Change, Disaster Resilience and Food Security, the Australian Volunteer Program should consider a variety of options to more effectively engage across this impact area. Strategic partnerships should be prioritised, for example improving links between the Australian Volunteers Program </w:t>
            </w:r>
            <w:r w:rsidRPr="00774092">
              <w:rPr>
                <w:rFonts w:asciiTheme="minorHAnsi" w:hAnsiTheme="minorHAnsi" w:cstheme="minorHAnsi"/>
                <w:i/>
                <w:sz w:val="22"/>
                <w:szCs w:val="22"/>
              </w:rPr>
              <w:lastRenderedPageBreak/>
              <w:t xml:space="preserve">and DFAT’s climate change expertise, strategic selection of local </w:t>
            </w:r>
            <w:r w:rsidR="00CE6A22">
              <w:rPr>
                <w:rFonts w:asciiTheme="minorHAnsi" w:hAnsiTheme="minorHAnsi" w:cstheme="minorHAnsi"/>
                <w:i/>
                <w:sz w:val="22"/>
                <w:szCs w:val="22"/>
              </w:rPr>
              <w:t>partner organisations</w:t>
            </w:r>
            <w:r w:rsidRPr="00774092">
              <w:rPr>
                <w:rFonts w:asciiTheme="minorHAnsi" w:hAnsiTheme="minorHAnsi" w:cstheme="minorHAnsi"/>
                <w:i/>
                <w:sz w:val="22"/>
                <w:szCs w:val="22"/>
              </w:rPr>
              <w:t xml:space="preserve"> and Australian organisations working on climate change issues to ensure volunteer assignments are appropriately scoped and new </w:t>
            </w:r>
            <w:r w:rsidR="00CE6A22">
              <w:rPr>
                <w:rFonts w:asciiTheme="minorHAnsi" w:hAnsiTheme="minorHAnsi" w:cstheme="minorHAnsi"/>
                <w:i/>
                <w:sz w:val="22"/>
                <w:szCs w:val="22"/>
              </w:rPr>
              <w:t>relationships with influential p</w:t>
            </w:r>
            <w:r w:rsidR="00365F20">
              <w:rPr>
                <w:rFonts w:asciiTheme="minorHAnsi" w:hAnsiTheme="minorHAnsi" w:cstheme="minorHAnsi"/>
                <w:i/>
                <w:sz w:val="22"/>
                <w:szCs w:val="22"/>
              </w:rPr>
              <w:t xml:space="preserve">artner </w:t>
            </w:r>
            <w:r w:rsidR="00CE6A22">
              <w:rPr>
                <w:rFonts w:asciiTheme="minorHAnsi" w:hAnsiTheme="minorHAnsi" w:cstheme="minorHAnsi"/>
                <w:i/>
                <w:sz w:val="22"/>
                <w:szCs w:val="22"/>
              </w:rPr>
              <w:t>o</w:t>
            </w:r>
            <w:r w:rsidR="00365F20">
              <w:rPr>
                <w:rFonts w:asciiTheme="minorHAnsi" w:hAnsiTheme="minorHAnsi" w:cstheme="minorHAnsi"/>
                <w:i/>
                <w:sz w:val="22"/>
                <w:szCs w:val="22"/>
              </w:rPr>
              <w:t>rganisation</w:t>
            </w:r>
            <w:r w:rsidRPr="00774092">
              <w:rPr>
                <w:rFonts w:asciiTheme="minorHAnsi" w:hAnsiTheme="minorHAnsi" w:cstheme="minorHAnsi"/>
                <w:i/>
                <w:sz w:val="22"/>
                <w:szCs w:val="22"/>
              </w:rPr>
              <w:t>s are developed and maintained.</w:t>
            </w:r>
          </w:p>
        </w:tc>
        <w:tc>
          <w:tcPr>
            <w:tcW w:w="1242" w:type="pct"/>
            <w:shd w:val="clear" w:color="auto" w:fill="auto"/>
          </w:tcPr>
          <w:p w14:paraId="487F5D5A" w14:textId="77777777" w:rsidR="00C223F7" w:rsidRPr="00C223F7" w:rsidRDefault="00172A90" w:rsidP="006B0EAF">
            <w:pPr>
              <w:pStyle w:val="Heading3"/>
              <w:spacing w:before="0" w:after="60"/>
              <w:outlineLvl w:val="2"/>
              <w:rPr>
                <w:rFonts w:asciiTheme="minorHAnsi" w:hAnsiTheme="minorHAnsi" w:cstheme="minorHAnsi"/>
                <w:color w:val="auto"/>
                <w:sz w:val="22"/>
                <w:szCs w:val="22"/>
              </w:rPr>
            </w:pPr>
            <w:r w:rsidRPr="00172A90">
              <w:rPr>
                <w:rFonts w:asciiTheme="minorHAnsi" w:hAnsiTheme="minorHAnsi" w:cstheme="minorHAnsi"/>
                <w:color w:val="auto"/>
                <w:sz w:val="22"/>
                <w:szCs w:val="22"/>
              </w:rPr>
              <w:lastRenderedPageBreak/>
              <w:t xml:space="preserve">The program will </w:t>
            </w:r>
            <w:r>
              <w:rPr>
                <w:rFonts w:asciiTheme="minorHAnsi" w:hAnsiTheme="minorHAnsi" w:cstheme="minorHAnsi"/>
                <w:color w:val="auto"/>
                <w:sz w:val="22"/>
                <w:szCs w:val="22"/>
              </w:rPr>
              <w:t>pursue linkages</w:t>
            </w:r>
            <w:r w:rsidRPr="00172A90">
              <w:rPr>
                <w:rFonts w:asciiTheme="minorHAnsi" w:hAnsiTheme="minorHAnsi" w:cstheme="minorHAnsi"/>
                <w:color w:val="auto"/>
                <w:sz w:val="22"/>
                <w:szCs w:val="22"/>
              </w:rPr>
              <w:t xml:space="preserve"> to other DFAT-managed development programs</w:t>
            </w:r>
            <w:r>
              <w:rPr>
                <w:rFonts w:asciiTheme="minorHAnsi" w:hAnsiTheme="minorHAnsi" w:cstheme="minorHAnsi"/>
                <w:color w:val="auto"/>
                <w:sz w:val="22"/>
                <w:szCs w:val="22"/>
              </w:rPr>
              <w:t xml:space="preserve"> and technical expertise on climate change and disaster resilience</w:t>
            </w:r>
            <w:r w:rsidRPr="00172A9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and </w:t>
            </w:r>
            <w:r w:rsidR="006B0EAF">
              <w:rPr>
                <w:rFonts w:asciiTheme="minorHAnsi" w:hAnsiTheme="minorHAnsi" w:cstheme="minorHAnsi"/>
                <w:color w:val="auto"/>
                <w:sz w:val="22"/>
                <w:szCs w:val="22"/>
              </w:rPr>
              <w:t>identify</w:t>
            </w:r>
            <w:r>
              <w:rPr>
                <w:rFonts w:asciiTheme="minorHAnsi" w:hAnsiTheme="minorHAnsi" w:cstheme="minorHAnsi"/>
                <w:color w:val="auto"/>
                <w:sz w:val="22"/>
                <w:szCs w:val="22"/>
              </w:rPr>
              <w:t xml:space="preserve"> </w:t>
            </w:r>
            <w:r w:rsidR="006B0EAF">
              <w:rPr>
                <w:rFonts w:asciiTheme="minorHAnsi" w:hAnsiTheme="minorHAnsi" w:cstheme="minorHAnsi"/>
                <w:color w:val="auto"/>
                <w:sz w:val="22"/>
                <w:szCs w:val="22"/>
              </w:rPr>
              <w:t xml:space="preserve">new </w:t>
            </w:r>
            <w:r>
              <w:rPr>
                <w:rFonts w:asciiTheme="minorHAnsi" w:hAnsiTheme="minorHAnsi" w:cstheme="minorHAnsi"/>
                <w:color w:val="auto"/>
                <w:sz w:val="22"/>
                <w:szCs w:val="22"/>
              </w:rPr>
              <w:t xml:space="preserve">partnerships </w:t>
            </w:r>
            <w:r w:rsidR="006B0EAF">
              <w:rPr>
                <w:rFonts w:asciiTheme="minorHAnsi" w:hAnsiTheme="minorHAnsi" w:cstheme="minorHAnsi"/>
                <w:color w:val="auto"/>
                <w:sz w:val="22"/>
                <w:szCs w:val="22"/>
              </w:rPr>
              <w:t>that support this impact area</w:t>
            </w:r>
            <w:r w:rsidRPr="00172A90">
              <w:rPr>
                <w:rFonts w:asciiTheme="minorHAnsi" w:hAnsiTheme="minorHAnsi" w:cstheme="minorHAnsi"/>
                <w:color w:val="auto"/>
                <w:sz w:val="22"/>
                <w:szCs w:val="22"/>
              </w:rPr>
              <w:t>.</w:t>
            </w:r>
          </w:p>
        </w:tc>
        <w:tc>
          <w:tcPr>
            <w:tcW w:w="1623" w:type="pct"/>
            <w:shd w:val="clear" w:color="auto" w:fill="FFFFFF" w:themeFill="background1"/>
          </w:tcPr>
          <w:p w14:paraId="592D2275" w14:textId="5F52E24D" w:rsidR="00C223F7" w:rsidRPr="005D24CA" w:rsidRDefault="00C223F7" w:rsidP="00C223F7">
            <w:pPr>
              <w:pStyle w:val="BodyText"/>
              <w:spacing w:after="60"/>
              <w:rPr>
                <w:rFonts w:asciiTheme="minorHAnsi" w:hAnsiTheme="minorHAnsi" w:cstheme="minorHAnsi"/>
                <w:sz w:val="22"/>
                <w:szCs w:val="22"/>
              </w:rPr>
            </w:pPr>
            <w:r w:rsidRPr="00CE6A22">
              <w:rPr>
                <w:rFonts w:asciiTheme="minorHAnsi" w:hAnsiTheme="minorHAnsi" w:cstheme="minorHAnsi"/>
                <w:b/>
                <w:sz w:val="22"/>
                <w:szCs w:val="22"/>
              </w:rPr>
              <w:t>Partially agree</w:t>
            </w:r>
            <w:r w:rsidRPr="00CE6A22">
              <w:rPr>
                <w:rFonts w:asciiTheme="minorHAnsi" w:hAnsiTheme="minorHAnsi" w:cstheme="minorHAnsi"/>
                <w:sz w:val="22"/>
                <w:szCs w:val="22"/>
              </w:rPr>
              <w:t>:</w:t>
            </w:r>
            <w:r w:rsidRPr="003F06E6">
              <w:rPr>
                <w:rFonts w:asciiTheme="minorHAnsi" w:hAnsiTheme="minorHAnsi" w:cstheme="minorHAnsi"/>
                <w:sz w:val="22"/>
                <w:szCs w:val="22"/>
              </w:rPr>
              <w:t xml:space="preserve"> </w:t>
            </w:r>
            <w:r w:rsidR="00365F20">
              <w:rPr>
                <w:rFonts w:asciiTheme="minorHAnsi" w:hAnsiTheme="minorHAnsi" w:cstheme="minorHAnsi"/>
                <w:sz w:val="22"/>
                <w:szCs w:val="22"/>
              </w:rPr>
              <w:t>The program</w:t>
            </w:r>
            <w:r w:rsidR="00365F20" w:rsidRPr="005D24CA">
              <w:rPr>
                <w:rFonts w:asciiTheme="minorHAnsi" w:hAnsiTheme="minorHAnsi" w:cstheme="minorHAnsi"/>
                <w:sz w:val="22"/>
                <w:szCs w:val="22"/>
              </w:rPr>
              <w:t xml:space="preserve"> note</w:t>
            </w:r>
            <w:r w:rsidR="00365F20">
              <w:rPr>
                <w:rFonts w:asciiTheme="minorHAnsi" w:hAnsiTheme="minorHAnsi" w:cstheme="minorHAnsi"/>
                <w:sz w:val="22"/>
                <w:szCs w:val="22"/>
              </w:rPr>
              <w:t>s</w:t>
            </w:r>
            <w:r w:rsidR="00365F20" w:rsidRPr="005D24CA">
              <w:rPr>
                <w:rFonts w:asciiTheme="minorHAnsi" w:hAnsiTheme="minorHAnsi" w:cstheme="minorHAnsi"/>
                <w:sz w:val="22"/>
                <w:szCs w:val="22"/>
              </w:rPr>
              <w:t xml:space="preserve"> the lower proportion of assignments in this </w:t>
            </w:r>
            <w:r w:rsidR="00365F20">
              <w:rPr>
                <w:rFonts w:asciiTheme="minorHAnsi" w:hAnsiTheme="minorHAnsi" w:cstheme="minorHAnsi"/>
                <w:sz w:val="22"/>
                <w:szCs w:val="22"/>
              </w:rPr>
              <w:t xml:space="preserve">impact </w:t>
            </w:r>
            <w:r w:rsidR="00365F20" w:rsidRPr="005D24CA">
              <w:rPr>
                <w:rFonts w:asciiTheme="minorHAnsi" w:hAnsiTheme="minorHAnsi" w:cstheme="minorHAnsi"/>
                <w:sz w:val="22"/>
                <w:szCs w:val="22"/>
              </w:rPr>
              <w:t>area and agree</w:t>
            </w:r>
            <w:r w:rsidR="00CE6A22">
              <w:rPr>
                <w:rFonts w:asciiTheme="minorHAnsi" w:hAnsiTheme="minorHAnsi" w:cstheme="minorHAnsi"/>
                <w:sz w:val="22"/>
                <w:szCs w:val="22"/>
              </w:rPr>
              <w:t>s</w:t>
            </w:r>
            <w:r w:rsidR="00365F20" w:rsidRPr="005D24CA">
              <w:rPr>
                <w:rFonts w:asciiTheme="minorHAnsi" w:hAnsiTheme="minorHAnsi" w:cstheme="minorHAnsi"/>
                <w:sz w:val="22"/>
                <w:szCs w:val="22"/>
              </w:rPr>
              <w:t xml:space="preserve"> with the reasons for this as given in the report. </w:t>
            </w:r>
            <w:r w:rsidR="00365F20">
              <w:rPr>
                <w:rFonts w:asciiTheme="minorHAnsi" w:hAnsiTheme="minorHAnsi" w:cstheme="minorHAnsi"/>
                <w:sz w:val="22"/>
                <w:szCs w:val="22"/>
              </w:rPr>
              <w:t>While noting the</w:t>
            </w:r>
            <w:r w:rsidRPr="005D24CA">
              <w:rPr>
                <w:rFonts w:asciiTheme="minorHAnsi" w:hAnsiTheme="minorHAnsi" w:cstheme="minorHAnsi"/>
                <w:sz w:val="22"/>
                <w:szCs w:val="22"/>
              </w:rPr>
              <w:t xml:space="preserve"> possible t</w:t>
            </w:r>
            <w:r w:rsidR="00365F20">
              <w:rPr>
                <w:rFonts w:asciiTheme="minorHAnsi" w:hAnsiTheme="minorHAnsi" w:cstheme="minorHAnsi"/>
                <w:sz w:val="22"/>
                <w:szCs w:val="22"/>
              </w:rPr>
              <w:t xml:space="preserve">ensions with Recommendation One above, </w:t>
            </w:r>
            <w:r w:rsidRPr="005D24CA">
              <w:rPr>
                <w:rFonts w:asciiTheme="minorHAnsi" w:hAnsiTheme="minorHAnsi" w:cstheme="minorHAnsi"/>
                <w:sz w:val="22"/>
                <w:szCs w:val="22"/>
              </w:rPr>
              <w:t>the</w:t>
            </w:r>
            <w:r w:rsidR="000F13DA">
              <w:rPr>
                <w:rFonts w:asciiTheme="minorHAnsi" w:hAnsiTheme="minorHAnsi" w:cstheme="minorHAnsi"/>
                <w:sz w:val="22"/>
                <w:szCs w:val="22"/>
              </w:rPr>
              <w:t xml:space="preserve"> program should</w:t>
            </w:r>
            <w:r w:rsidRPr="005D24CA">
              <w:rPr>
                <w:rFonts w:asciiTheme="minorHAnsi" w:hAnsiTheme="minorHAnsi" w:cstheme="minorHAnsi"/>
                <w:sz w:val="22"/>
                <w:szCs w:val="22"/>
              </w:rPr>
              <w:t xml:space="preserve"> strengthen the depth of engagement in </w:t>
            </w:r>
            <w:r w:rsidR="00335393">
              <w:rPr>
                <w:rFonts w:asciiTheme="minorHAnsi" w:hAnsiTheme="minorHAnsi" w:cstheme="minorHAnsi"/>
                <w:sz w:val="22"/>
                <w:szCs w:val="22"/>
              </w:rPr>
              <w:t>the climate change/disaster resilience/food security</w:t>
            </w:r>
            <w:r w:rsidRPr="005D24CA">
              <w:rPr>
                <w:rFonts w:asciiTheme="minorHAnsi" w:hAnsiTheme="minorHAnsi" w:cstheme="minorHAnsi"/>
                <w:sz w:val="22"/>
                <w:szCs w:val="22"/>
              </w:rPr>
              <w:t xml:space="preserve"> impact area,</w:t>
            </w:r>
            <w:r w:rsidR="00365F20">
              <w:rPr>
                <w:rFonts w:asciiTheme="minorHAnsi" w:hAnsiTheme="minorHAnsi" w:cstheme="minorHAnsi"/>
                <w:sz w:val="22"/>
                <w:szCs w:val="22"/>
              </w:rPr>
              <w:t xml:space="preserve"> and</w:t>
            </w:r>
            <w:r w:rsidRPr="005D24CA">
              <w:rPr>
                <w:rFonts w:asciiTheme="minorHAnsi" w:hAnsiTheme="minorHAnsi" w:cstheme="minorHAnsi"/>
                <w:sz w:val="22"/>
                <w:szCs w:val="22"/>
              </w:rPr>
              <w:t xml:space="preserve"> document and communicat</w:t>
            </w:r>
            <w:r w:rsidR="000F13DA">
              <w:rPr>
                <w:rFonts w:asciiTheme="minorHAnsi" w:hAnsiTheme="minorHAnsi" w:cstheme="minorHAnsi"/>
                <w:sz w:val="22"/>
                <w:szCs w:val="22"/>
              </w:rPr>
              <w:t>e</w:t>
            </w:r>
            <w:r w:rsidRPr="005D24CA">
              <w:rPr>
                <w:rFonts w:asciiTheme="minorHAnsi" w:hAnsiTheme="minorHAnsi" w:cstheme="minorHAnsi"/>
                <w:sz w:val="22"/>
                <w:szCs w:val="22"/>
              </w:rPr>
              <w:t xml:space="preserve"> results. </w:t>
            </w:r>
            <w:r w:rsidR="00335393">
              <w:rPr>
                <w:rFonts w:asciiTheme="minorHAnsi" w:hAnsiTheme="minorHAnsi" w:cstheme="minorHAnsi"/>
                <w:sz w:val="22"/>
                <w:szCs w:val="22"/>
              </w:rPr>
              <w:t>C</w:t>
            </w:r>
            <w:r w:rsidRPr="005D24CA">
              <w:rPr>
                <w:rFonts w:asciiTheme="minorHAnsi" w:hAnsiTheme="minorHAnsi" w:cstheme="minorHAnsi"/>
                <w:sz w:val="22"/>
                <w:szCs w:val="22"/>
              </w:rPr>
              <w:t xml:space="preserve">urrent work </w:t>
            </w:r>
            <w:r w:rsidR="00335393">
              <w:rPr>
                <w:rFonts w:asciiTheme="minorHAnsi" w:hAnsiTheme="minorHAnsi" w:cstheme="minorHAnsi"/>
                <w:sz w:val="22"/>
                <w:szCs w:val="22"/>
              </w:rPr>
              <w:t xml:space="preserve">underway </w:t>
            </w:r>
            <w:r w:rsidR="008119A2">
              <w:rPr>
                <w:rFonts w:asciiTheme="minorHAnsi" w:hAnsiTheme="minorHAnsi" w:cstheme="minorHAnsi"/>
                <w:sz w:val="22"/>
                <w:szCs w:val="22"/>
              </w:rPr>
              <w:t>to</w:t>
            </w:r>
            <w:r w:rsidR="00335393">
              <w:rPr>
                <w:rFonts w:asciiTheme="minorHAnsi" w:hAnsiTheme="minorHAnsi" w:cstheme="minorHAnsi"/>
                <w:sz w:val="22"/>
                <w:szCs w:val="22"/>
              </w:rPr>
              <w:t xml:space="preserve"> support this recommendation includes the </w:t>
            </w:r>
            <w:r w:rsidRPr="005D24CA">
              <w:rPr>
                <w:rFonts w:asciiTheme="minorHAnsi" w:hAnsiTheme="minorHAnsi" w:cstheme="minorHAnsi"/>
                <w:sz w:val="22"/>
                <w:szCs w:val="22"/>
              </w:rPr>
              <w:t xml:space="preserve">partnership with the Australian Government’s Australian Humanitarian </w:t>
            </w:r>
            <w:r w:rsidRPr="005D24CA">
              <w:rPr>
                <w:rFonts w:asciiTheme="minorHAnsi" w:hAnsiTheme="minorHAnsi" w:cstheme="minorHAnsi"/>
                <w:sz w:val="22"/>
                <w:szCs w:val="22"/>
              </w:rPr>
              <w:lastRenderedPageBreak/>
              <w:t xml:space="preserve">Partnership (AHP) program </w:t>
            </w:r>
            <w:r w:rsidR="00335393">
              <w:rPr>
                <w:rFonts w:asciiTheme="minorHAnsi" w:hAnsiTheme="minorHAnsi" w:cstheme="minorHAnsi"/>
                <w:sz w:val="22"/>
                <w:szCs w:val="22"/>
              </w:rPr>
              <w:t>and initial discussions with DFAT’s Australia Pacific Climate Partnership.</w:t>
            </w:r>
          </w:p>
          <w:p w14:paraId="338FB766" w14:textId="39316007" w:rsidR="00C223F7" w:rsidRPr="003F06E6" w:rsidRDefault="00C223F7">
            <w:pPr>
              <w:pStyle w:val="BodyText"/>
              <w:spacing w:after="60"/>
              <w:rPr>
                <w:rFonts w:asciiTheme="minorHAnsi" w:hAnsiTheme="minorHAnsi" w:cstheme="minorHAnsi"/>
                <w:sz w:val="22"/>
                <w:szCs w:val="22"/>
              </w:rPr>
            </w:pPr>
            <w:r w:rsidRPr="005D24CA">
              <w:rPr>
                <w:rFonts w:asciiTheme="minorHAnsi" w:hAnsiTheme="minorHAnsi" w:cstheme="minorHAnsi"/>
                <w:sz w:val="22"/>
                <w:szCs w:val="22"/>
              </w:rPr>
              <w:t>The program also needs to ensure it continues to be responsive to the requests of partner organ</w:t>
            </w:r>
            <w:r w:rsidR="00335393">
              <w:rPr>
                <w:rFonts w:asciiTheme="minorHAnsi" w:hAnsiTheme="minorHAnsi" w:cstheme="minorHAnsi"/>
                <w:sz w:val="22"/>
                <w:szCs w:val="22"/>
              </w:rPr>
              <w:t xml:space="preserve">isations and host governments </w:t>
            </w:r>
            <w:r w:rsidR="006B0EAF">
              <w:rPr>
                <w:rFonts w:asciiTheme="minorHAnsi" w:hAnsiTheme="minorHAnsi" w:cstheme="minorHAnsi"/>
                <w:sz w:val="22"/>
                <w:szCs w:val="22"/>
              </w:rPr>
              <w:t>and</w:t>
            </w:r>
            <w:r w:rsidR="00335393">
              <w:rPr>
                <w:rFonts w:asciiTheme="minorHAnsi" w:hAnsiTheme="minorHAnsi" w:cstheme="minorHAnsi"/>
                <w:sz w:val="22"/>
                <w:szCs w:val="22"/>
              </w:rPr>
              <w:t xml:space="preserve"> sufficiently align to Australian Government Aid Investment Plans (AIPs).</w:t>
            </w:r>
          </w:p>
        </w:tc>
        <w:tc>
          <w:tcPr>
            <w:tcW w:w="752" w:type="pct"/>
            <w:shd w:val="clear" w:color="auto" w:fill="FFFFFF" w:themeFill="background1"/>
          </w:tcPr>
          <w:p w14:paraId="2B7B962D" w14:textId="77777777" w:rsidR="00C223F7" w:rsidRPr="003F06E6" w:rsidRDefault="00C223F7" w:rsidP="00C223F7">
            <w:pPr>
              <w:pStyle w:val="Tablebullets"/>
              <w:numPr>
                <w:ilvl w:val="0"/>
                <w:numId w:val="0"/>
              </w:numPr>
              <w:spacing w:after="60"/>
              <w:rPr>
                <w:rFonts w:asciiTheme="minorHAnsi" w:hAnsiTheme="minorHAnsi" w:cstheme="minorHAnsi"/>
                <w:sz w:val="22"/>
                <w:szCs w:val="22"/>
              </w:rPr>
            </w:pPr>
          </w:p>
        </w:tc>
      </w:tr>
      <w:tr w:rsidR="00C223F7" w:rsidRPr="003F06E6" w14:paraId="59CF33B3" w14:textId="77777777" w:rsidTr="005D24CA">
        <w:tc>
          <w:tcPr>
            <w:tcW w:w="1383" w:type="pct"/>
            <w:shd w:val="clear" w:color="auto" w:fill="FFFFFF" w:themeFill="background1"/>
          </w:tcPr>
          <w:p w14:paraId="25FBFBF0" w14:textId="77777777" w:rsidR="00C223F7" w:rsidRPr="00774092" w:rsidRDefault="00C223F7" w:rsidP="00C223F7">
            <w:pPr>
              <w:autoSpaceDE w:val="0"/>
              <w:autoSpaceDN w:val="0"/>
              <w:adjustRightInd w:val="0"/>
              <w:spacing w:after="60"/>
              <w:rPr>
                <w:rFonts w:asciiTheme="minorHAnsi" w:hAnsiTheme="minorHAnsi" w:cstheme="minorHAnsi"/>
                <w:i/>
                <w:sz w:val="22"/>
                <w:szCs w:val="22"/>
              </w:rPr>
            </w:pPr>
            <w:r w:rsidRPr="003F06E6">
              <w:rPr>
                <w:rFonts w:asciiTheme="minorHAnsi" w:hAnsiTheme="minorHAnsi" w:cstheme="minorHAnsi"/>
                <w:i/>
                <w:sz w:val="22"/>
                <w:szCs w:val="22"/>
                <w:u w:val="single"/>
              </w:rPr>
              <w:t>Recommendation 6</w:t>
            </w:r>
            <w:r w:rsidRPr="003F06E6">
              <w:rPr>
                <w:rFonts w:asciiTheme="minorHAnsi" w:hAnsiTheme="minorHAnsi" w:cstheme="minorHAnsi"/>
                <w:i/>
                <w:sz w:val="22"/>
                <w:szCs w:val="22"/>
              </w:rPr>
              <w:t xml:space="preserve">: </w:t>
            </w:r>
            <w:r w:rsidRPr="00774092">
              <w:rPr>
                <w:rFonts w:asciiTheme="minorHAnsi" w:hAnsiTheme="minorHAnsi" w:cstheme="minorHAnsi"/>
                <w:i/>
                <w:sz w:val="22"/>
                <w:szCs w:val="22"/>
              </w:rPr>
              <w:t>The Australian Volunteers Program should improve the quality of data in the M</w:t>
            </w:r>
            <w:r w:rsidR="006B0EAF">
              <w:rPr>
                <w:rFonts w:asciiTheme="minorHAnsi" w:hAnsiTheme="minorHAnsi" w:cstheme="minorHAnsi"/>
                <w:i/>
                <w:sz w:val="22"/>
                <w:szCs w:val="22"/>
              </w:rPr>
              <w:t>anagement Information System (MI</w:t>
            </w:r>
            <w:r w:rsidRPr="00774092">
              <w:rPr>
                <w:rFonts w:asciiTheme="minorHAnsi" w:hAnsiTheme="minorHAnsi" w:cstheme="minorHAnsi"/>
                <w:i/>
                <w:sz w:val="22"/>
                <w:szCs w:val="22"/>
              </w:rPr>
              <w:t>S</w:t>
            </w:r>
            <w:r w:rsidR="006B0EAF">
              <w:rPr>
                <w:rFonts w:asciiTheme="minorHAnsi" w:hAnsiTheme="minorHAnsi" w:cstheme="minorHAnsi"/>
                <w:i/>
                <w:sz w:val="22"/>
                <w:szCs w:val="22"/>
              </w:rPr>
              <w:t>)</w:t>
            </w:r>
            <w:r w:rsidRPr="00774092">
              <w:rPr>
                <w:rFonts w:asciiTheme="minorHAnsi" w:hAnsiTheme="minorHAnsi" w:cstheme="minorHAnsi"/>
                <w:i/>
                <w:sz w:val="22"/>
                <w:szCs w:val="22"/>
              </w:rPr>
              <w:t xml:space="preserve"> database to better monitor and measure contributions to the impact areas. For example, careful selection of DAC-CRS codes and SDGs, consistent approaches to describing Assignment Objectives (length and detail) and improved coding to gender and child-focused priorities.</w:t>
            </w:r>
          </w:p>
        </w:tc>
        <w:tc>
          <w:tcPr>
            <w:tcW w:w="1242" w:type="pct"/>
            <w:shd w:val="clear" w:color="auto" w:fill="auto"/>
          </w:tcPr>
          <w:p w14:paraId="4EFCF430" w14:textId="77777777" w:rsidR="00C223F7" w:rsidRPr="00CD2721" w:rsidRDefault="00CD2721" w:rsidP="00CD2721">
            <w:pPr>
              <w:pStyle w:val="Heading3"/>
              <w:spacing w:before="0" w:after="60"/>
              <w:outlineLvl w:val="2"/>
              <w:rPr>
                <w:rFonts w:asciiTheme="minorHAnsi" w:eastAsia="Times New Roman" w:hAnsiTheme="minorHAnsi" w:cstheme="minorHAnsi"/>
                <w:color w:val="auto"/>
                <w:sz w:val="22"/>
                <w:szCs w:val="22"/>
              </w:rPr>
            </w:pPr>
            <w:r w:rsidRPr="00CD2721">
              <w:rPr>
                <w:rFonts w:asciiTheme="minorHAnsi" w:eastAsia="Times New Roman" w:hAnsiTheme="minorHAnsi" w:cstheme="minorHAnsi"/>
                <w:color w:val="auto"/>
                <w:sz w:val="22"/>
                <w:szCs w:val="22"/>
              </w:rPr>
              <w:t xml:space="preserve">The quality of data collection and analysis is an important element of understanding and demonstrating program effectiveness. As such, there are checks and balances in place to </w:t>
            </w:r>
            <w:r>
              <w:rPr>
                <w:rFonts w:asciiTheme="minorHAnsi" w:eastAsia="Times New Roman" w:hAnsiTheme="minorHAnsi" w:cstheme="minorHAnsi"/>
                <w:color w:val="auto"/>
                <w:sz w:val="22"/>
                <w:szCs w:val="22"/>
              </w:rPr>
              <w:t>support and mitigate burdens on country teams, for example through development of online tools with in-time guidance so that data can be entered in real-time. Data quality checks are also carried out periodically including for the annual report process.</w:t>
            </w:r>
          </w:p>
        </w:tc>
        <w:tc>
          <w:tcPr>
            <w:tcW w:w="1623" w:type="pct"/>
            <w:shd w:val="clear" w:color="auto" w:fill="FFFFFF" w:themeFill="background1"/>
          </w:tcPr>
          <w:p w14:paraId="5930B2A6" w14:textId="79F93A64" w:rsidR="00C223F7" w:rsidRPr="003F06E6" w:rsidRDefault="00C223F7">
            <w:pPr>
              <w:pStyle w:val="BodyText"/>
              <w:spacing w:after="60"/>
              <w:rPr>
                <w:rFonts w:asciiTheme="minorHAnsi" w:hAnsiTheme="minorHAnsi" w:cstheme="minorHAnsi"/>
                <w:sz w:val="22"/>
                <w:szCs w:val="22"/>
              </w:rPr>
            </w:pPr>
            <w:r w:rsidRPr="003F06E6">
              <w:rPr>
                <w:rFonts w:asciiTheme="minorHAnsi" w:hAnsiTheme="minorHAnsi" w:cstheme="minorHAnsi"/>
                <w:b/>
                <w:sz w:val="22"/>
                <w:szCs w:val="22"/>
              </w:rPr>
              <w:t>Agree:</w:t>
            </w:r>
            <w:r w:rsidRPr="003F06E6">
              <w:rPr>
                <w:rFonts w:asciiTheme="minorHAnsi" w:hAnsiTheme="minorHAnsi" w:cstheme="minorHAnsi"/>
                <w:sz w:val="22"/>
                <w:szCs w:val="22"/>
              </w:rPr>
              <w:t xml:space="preserve"> </w:t>
            </w:r>
            <w:r w:rsidRPr="005D24CA">
              <w:rPr>
                <w:rFonts w:asciiTheme="minorHAnsi" w:hAnsiTheme="minorHAnsi" w:cstheme="minorHAnsi"/>
                <w:sz w:val="22"/>
                <w:szCs w:val="22"/>
              </w:rPr>
              <w:t xml:space="preserve">As the program monitoring tools have been moved onto a new online platform, many of the data collection tools have been updated to better code and capture relevant data. Coding of organisations (to DAC codes) and assignments (to align to SDGs) is not always obvious, and is often reliant on the interpretation of the person coding, either program staff or volunteers themselves. As such, the program will raise awareness of the importance of accurate coding, and provide guidance and common standards. Findings from the formative evaluation provide a useful opportunity to share with staff the importance of accurate coding. </w:t>
            </w:r>
          </w:p>
        </w:tc>
        <w:tc>
          <w:tcPr>
            <w:tcW w:w="752" w:type="pct"/>
            <w:shd w:val="clear" w:color="auto" w:fill="FFFFFF" w:themeFill="background1"/>
          </w:tcPr>
          <w:p w14:paraId="3C4262A5" w14:textId="77777777" w:rsidR="00C223F7" w:rsidRPr="003F06E6" w:rsidRDefault="006B0EAF" w:rsidP="006B0EAF">
            <w:pPr>
              <w:pStyle w:val="Tablebullets"/>
              <w:numPr>
                <w:ilvl w:val="0"/>
                <w:numId w:val="0"/>
              </w:numPr>
              <w:spacing w:after="60"/>
              <w:rPr>
                <w:rFonts w:asciiTheme="minorHAnsi" w:hAnsiTheme="minorHAnsi" w:cstheme="minorHAnsi"/>
                <w:sz w:val="22"/>
                <w:szCs w:val="22"/>
              </w:rPr>
            </w:pPr>
            <w:r w:rsidRPr="005D24CA">
              <w:rPr>
                <w:rFonts w:asciiTheme="minorHAnsi" w:hAnsiTheme="minorHAnsi" w:cstheme="minorHAnsi"/>
                <w:sz w:val="22"/>
                <w:szCs w:val="22"/>
              </w:rPr>
              <w:t>Guidance for st</w:t>
            </w:r>
            <w:r>
              <w:rPr>
                <w:rFonts w:asciiTheme="minorHAnsi" w:hAnsiTheme="minorHAnsi" w:cstheme="minorHAnsi"/>
                <w:sz w:val="22"/>
                <w:szCs w:val="22"/>
              </w:rPr>
              <w:t>aff and volunteers on coding will be finalised in 2019-20</w:t>
            </w:r>
          </w:p>
        </w:tc>
      </w:tr>
      <w:tr w:rsidR="00C223F7" w:rsidRPr="00935A84" w14:paraId="6546DCC5" w14:textId="77777777" w:rsidTr="005D24CA">
        <w:tc>
          <w:tcPr>
            <w:tcW w:w="1383" w:type="pct"/>
            <w:shd w:val="clear" w:color="auto" w:fill="FFFFFF" w:themeFill="background1"/>
          </w:tcPr>
          <w:p w14:paraId="7CFF391C" w14:textId="77777777" w:rsidR="00C223F7" w:rsidRPr="00774092" w:rsidRDefault="00C223F7" w:rsidP="00C223F7">
            <w:pPr>
              <w:autoSpaceDE w:val="0"/>
              <w:autoSpaceDN w:val="0"/>
              <w:adjustRightInd w:val="0"/>
              <w:spacing w:after="60"/>
              <w:rPr>
                <w:rFonts w:asciiTheme="minorHAnsi" w:hAnsiTheme="minorHAnsi" w:cstheme="minorHAnsi"/>
                <w:i/>
                <w:sz w:val="22"/>
                <w:szCs w:val="22"/>
              </w:rPr>
            </w:pPr>
            <w:r w:rsidRPr="003F06E6">
              <w:rPr>
                <w:rFonts w:asciiTheme="minorHAnsi" w:hAnsiTheme="minorHAnsi" w:cstheme="minorHAnsi"/>
                <w:i/>
                <w:sz w:val="22"/>
                <w:szCs w:val="22"/>
                <w:u w:val="single"/>
              </w:rPr>
              <w:t>Recommendation 7</w:t>
            </w:r>
            <w:r w:rsidRPr="003F06E6">
              <w:rPr>
                <w:rFonts w:asciiTheme="minorHAnsi" w:hAnsiTheme="minorHAnsi" w:cstheme="minorHAnsi"/>
                <w:i/>
                <w:sz w:val="22"/>
                <w:szCs w:val="22"/>
              </w:rPr>
              <w:t xml:space="preserve">: </w:t>
            </w:r>
            <w:r w:rsidRPr="00774092">
              <w:rPr>
                <w:rFonts w:asciiTheme="minorHAnsi" w:hAnsiTheme="minorHAnsi" w:cstheme="minorHAnsi"/>
                <w:i/>
                <w:sz w:val="22"/>
                <w:szCs w:val="22"/>
              </w:rPr>
              <w:t xml:space="preserve">The Australian Volunteers Program should use MIS data to routinely map the program portfolio (volunteer assignments and contribution to partner organisation development objectives) to impact areas. MIS data fields such as DAC-CRS Codes, SDG targets, and </w:t>
            </w:r>
            <w:r w:rsidRPr="00774092">
              <w:rPr>
                <w:rFonts w:asciiTheme="minorHAnsi" w:hAnsiTheme="minorHAnsi" w:cstheme="minorHAnsi"/>
                <w:i/>
                <w:sz w:val="22"/>
                <w:szCs w:val="22"/>
              </w:rPr>
              <w:lastRenderedPageBreak/>
              <w:t xml:space="preserve">keywords relevant to Assignment Title and Assignment Objectives should be used.  Routine mapping should be monitored for ongoing improvements. </w:t>
            </w:r>
          </w:p>
        </w:tc>
        <w:tc>
          <w:tcPr>
            <w:tcW w:w="1242" w:type="pct"/>
            <w:shd w:val="clear" w:color="auto" w:fill="auto"/>
          </w:tcPr>
          <w:p w14:paraId="663ED444" w14:textId="69421738" w:rsidR="00C223F7" w:rsidRPr="00864BBA" w:rsidRDefault="00864BBA">
            <w:pPr>
              <w:pStyle w:val="Heading3"/>
              <w:spacing w:before="0" w:after="60"/>
              <w:outlineLvl w:val="2"/>
              <w:rPr>
                <w:rFonts w:asciiTheme="minorHAnsi" w:eastAsia="Times New Roman" w:hAnsiTheme="minorHAnsi" w:cstheme="minorHAnsi"/>
                <w:color w:val="auto"/>
                <w:sz w:val="22"/>
                <w:szCs w:val="22"/>
              </w:rPr>
            </w:pPr>
            <w:r w:rsidRPr="00864BBA">
              <w:rPr>
                <w:rFonts w:asciiTheme="minorHAnsi" w:eastAsia="Times New Roman" w:hAnsiTheme="minorHAnsi" w:cstheme="minorHAnsi"/>
                <w:color w:val="auto"/>
                <w:sz w:val="22"/>
                <w:szCs w:val="22"/>
              </w:rPr>
              <w:lastRenderedPageBreak/>
              <w:t>Ongoing work to measure the contribution to the program to each of the impact areas through a series of summative evaluations provide</w:t>
            </w:r>
            <w:r>
              <w:rPr>
                <w:rFonts w:asciiTheme="minorHAnsi" w:eastAsia="Times New Roman" w:hAnsiTheme="minorHAnsi" w:cstheme="minorHAnsi"/>
                <w:color w:val="auto"/>
                <w:sz w:val="22"/>
                <w:szCs w:val="22"/>
              </w:rPr>
              <w:t>s</w:t>
            </w:r>
            <w:r w:rsidRPr="00864BBA">
              <w:rPr>
                <w:rFonts w:asciiTheme="minorHAnsi" w:eastAsia="Times New Roman" w:hAnsiTheme="minorHAnsi" w:cstheme="minorHAnsi"/>
                <w:color w:val="auto"/>
                <w:sz w:val="22"/>
                <w:szCs w:val="22"/>
              </w:rPr>
              <w:t xml:space="preserve"> a useful opportunity for re-visiting the mapping.  </w:t>
            </w:r>
          </w:p>
        </w:tc>
        <w:tc>
          <w:tcPr>
            <w:tcW w:w="1623" w:type="pct"/>
            <w:shd w:val="clear" w:color="auto" w:fill="FFFFFF" w:themeFill="background1"/>
          </w:tcPr>
          <w:p w14:paraId="13622087" w14:textId="77777777" w:rsidR="00C223F7" w:rsidRPr="00935A84" w:rsidRDefault="00C223F7" w:rsidP="00864BBA">
            <w:pPr>
              <w:pStyle w:val="BodyText"/>
              <w:spacing w:after="60"/>
              <w:rPr>
                <w:rFonts w:asciiTheme="minorHAnsi" w:hAnsiTheme="minorHAnsi" w:cstheme="minorHAnsi"/>
                <w:sz w:val="22"/>
                <w:szCs w:val="22"/>
              </w:rPr>
            </w:pPr>
            <w:r w:rsidRPr="003F06E6">
              <w:rPr>
                <w:rFonts w:asciiTheme="minorHAnsi" w:hAnsiTheme="minorHAnsi" w:cstheme="minorHAnsi"/>
                <w:b/>
                <w:sz w:val="22"/>
                <w:szCs w:val="22"/>
              </w:rPr>
              <w:t>Agree:</w:t>
            </w:r>
            <w:r w:rsidRPr="003F06E6">
              <w:rPr>
                <w:rFonts w:asciiTheme="minorHAnsi" w:hAnsiTheme="minorHAnsi" w:cstheme="minorHAnsi"/>
                <w:sz w:val="22"/>
                <w:szCs w:val="22"/>
              </w:rPr>
              <w:t xml:space="preserve"> </w:t>
            </w:r>
            <w:r w:rsidR="006B0EAF">
              <w:rPr>
                <w:rFonts w:asciiTheme="minorHAnsi" w:hAnsiTheme="minorHAnsi" w:cstheme="minorHAnsi"/>
                <w:sz w:val="22"/>
                <w:szCs w:val="22"/>
              </w:rPr>
              <w:t>D</w:t>
            </w:r>
            <w:r w:rsidRPr="005D24CA">
              <w:rPr>
                <w:rFonts w:asciiTheme="minorHAnsi" w:hAnsiTheme="minorHAnsi" w:cstheme="minorHAnsi"/>
                <w:sz w:val="22"/>
                <w:szCs w:val="22"/>
              </w:rPr>
              <w:t xml:space="preserve">ata analysis is already a part of the annual data analysis and reporting cycle and this will continue. </w:t>
            </w:r>
          </w:p>
        </w:tc>
        <w:tc>
          <w:tcPr>
            <w:tcW w:w="752" w:type="pct"/>
            <w:shd w:val="clear" w:color="auto" w:fill="FFFFFF" w:themeFill="background1"/>
          </w:tcPr>
          <w:p w14:paraId="36869D21" w14:textId="77777777" w:rsidR="00C223F7" w:rsidRPr="00935A84" w:rsidRDefault="00C223F7" w:rsidP="00C223F7">
            <w:pPr>
              <w:pStyle w:val="Tablebullets"/>
              <w:numPr>
                <w:ilvl w:val="0"/>
                <w:numId w:val="0"/>
              </w:numPr>
              <w:spacing w:after="60"/>
              <w:rPr>
                <w:rFonts w:asciiTheme="minorHAnsi" w:hAnsiTheme="minorHAnsi" w:cstheme="minorHAnsi"/>
                <w:sz w:val="22"/>
                <w:szCs w:val="22"/>
              </w:rPr>
            </w:pPr>
          </w:p>
        </w:tc>
      </w:tr>
      <w:tr w:rsidR="00C223F7" w:rsidRPr="00935A84" w14:paraId="1AAA615B" w14:textId="77777777" w:rsidTr="005D24CA">
        <w:tc>
          <w:tcPr>
            <w:tcW w:w="1383" w:type="pct"/>
            <w:shd w:val="clear" w:color="auto" w:fill="FFFFFF" w:themeFill="background1"/>
          </w:tcPr>
          <w:p w14:paraId="6A904CFA" w14:textId="77777777" w:rsidR="00C223F7" w:rsidRPr="003F06E6" w:rsidRDefault="00C223F7" w:rsidP="00C223F7">
            <w:pPr>
              <w:autoSpaceDE w:val="0"/>
              <w:autoSpaceDN w:val="0"/>
              <w:adjustRightInd w:val="0"/>
              <w:spacing w:after="60"/>
              <w:rPr>
                <w:rFonts w:asciiTheme="minorHAnsi" w:hAnsiTheme="minorHAnsi" w:cstheme="minorHAnsi"/>
                <w:i/>
                <w:sz w:val="22"/>
                <w:szCs w:val="22"/>
                <w:u w:val="single"/>
              </w:rPr>
            </w:pPr>
            <w:r>
              <w:rPr>
                <w:rFonts w:asciiTheme="minorHAnsi" w:hAnsiTheme="minorHAnsi" w:cstheme="minorHAnsi"/>
                <w:i/>
                <w:sz w:val="22"/>
                <w:szCs w:val="22"/>
                <w:u w:val="single"/>
              </w:rPr>
              <w:t>Recommendation 8</w:t>
            </w:r>
            <w:r w:rsidRPr="00774092">
              <w:rPr>
                <w:rFonts w:asciiTheme="minorHAnsi" w:hAnsiTheme="minorHAnsi" w:cstheme="minorHAnsi"/>
                <w:i/>
                <w:sz w:val="22"/>
                <w:szCs w:val="22"/>
              </w:rPr>
              <w:t>: The</w:t>
            </w:r>
            <w:r w:rsidRPr="00774092">
              <w:rPr>
                <w:rFonts w:ascii="Calibri Light" w:hAnsi="Calibri Light"/>
                <w:sz w:val="21"/>
                <w:szCs w:val="20"/>
                <w:lang w:eastAsia="en-AU"/>
              </w:rPr>
              <w:t xml:space="preserve"> </w:t>
            </w:r>
            <w:r w:rsidRPr="00774092">
              <w:rPr>
                <w:rFonts w:asciiTheme="minorHAnsi" w:hAnsiTheme="minorHAnsi" w:cstheme="minorHAnsi"/>
                <w:i/>
                <w:sz w:val="22"/>
                <w:szCs w:val="22"/>
              </w:rPr>
              <w:t>Australian Volunteer</w:t>
            </w:r>
            <w:r w:rsidR="006B0EAF">
              <w:rPr>
                <w:rFonts w:asciiTheme="minorHAnsi" w:hAnsiTheme="minorHAnsi" w:cstheme="minorHAnsi"/>
                <w:i/>
                <w:sz w:val="22"/>
                <w:szCs w:val="22"/>
              </w:rPr>
              <w:t>s</w:t>
            </w:r>
            <w:r w:rsidRPr="00774092">
              <w:rPr>
                <w:rFonts w:asciiTheme="minorHAnsi" w:hAnsiTheme="minorHAnsi" w:cstheme="minorHAnsi"/>
                <w:i/>
                <w:sz w:val="22"/>
                <w:szCs w:val="22"/>
              </w:rPr>
              <w:t xml:space="preserve"> Program should continue to ensure alignment of Country Program Plans to Aid Investment Plans in relevant countries, whilst also recognising the value and opportunity that flexibility offers to </w:t>
            </w:r>
            <w:r w:rsidR="006B0EAF">
              <w:rPr>
                <w:rFonts w:asciiTheme="minorHAnsi" w:hAnsiTheme="minorHAnsi" w:cstheme="minorHAnsi"/>
                <w:i/>
                <w:sz w:val="22"/>
                <w:szCs w:val="22"/>
              </w:rPr>
              <w:t>meet</w:t>
            </w:r>
            <w:r w:rsidRPr="00774092">
              <w:rPr>
                <w:rFonts w:asciiTheme="minorHAnsi" w:hAnsiTheme="minorHAnsi" w:cstheme="minorHAnsi"/>
                <w:i/>
                <w:sz w:val="22"/>
                <w:szCs w:val="22"/>
              </w:rPr>
              <w:t xml:space="preserve"> emerging needs of DFAT Post and partner governments.</w:t>
            </w:r>
          </w:p>
        </w:tc>
        <w:tc>
          <w:tcPr>
            <w:tcW w:w="1242" w:type="pct"/>
            <w:shd w:val="clear" w:color="auto" w:fill="auto"/>
          </w:tcPr>
          <w:p w14:paraId="3CE603BD" w14:textId="77777777" w:rsidR="00C223F7" w:rsidRPr="003F06E6" w:rsidRDefault="00C223F7" w:rsidP="00C223F7">
            <w:pPr>
              <w:pStyle w:val="Heading3"/>
              <w:spacing w:before="0" w:after="60"/>
              <w:outlineLvl w:val="2"/>
              <w:rPr>
                <w:rFonts w:asciiTheme="minorHAnsi" w:hAnsiTheme="minorHAnsi" w:cstheme="minorHAnsi"/>
                <w:sz w:val="22"/>
                <w:szCs w:val="22"/>
              </w:rPr>
            </w:pPr>
          </w:p>
        </w:tc>
        <w:tc>
          <w:tcPr>
            <w:tcW w:w="1623" w:type="pct"/>
            <w:shd w:val="clear" w:color="auto" w:fill="FFFFFF" w:themeFill="background1"/>
          </w:tcPr>
          <w:p w14:paraId="5F2A393C" w14:textId="2781BA27" w:rsidR="00C223F7" w:rsidRPr="006B0EAF" w:rsidRDefault="00C223F7">
            <w:pPr>
              <w:pStyle w:val="BodyText"/>
              <w:spacing w:after="60"/>
              <w:rPr>
                <w:rFonts w:asciiTheme="minorHAnsi" w:hAnsiTheme="minorHAnsi" w:cstheme="minorHAnsi"/>
                <w:sz w:val="22"/>
                <w:szCs w:val="22"/>
              </w:rPr>
            </w:pPr>
            <w:r w:rsidRPr="003F06E6">
              <w:rPr>
                <w:rFonts w:asciiTheme="minorHAnsi" w:hAnsiTheme="minorHAnsi" w:cstheme="minorHAnsi"/>
                <w:b/>
                <w:sz w:val="22"/>
                <w:szCs w:val="22"/>
              </w:rPr>
              <w:t>Agree:</w:t>
            </w:r>
            <w:r w:rsidRPr="003F06E6">
              <w:rPr>
                <w:rFonts w:asciiTheme="minorHAnsi" w:hAnsiTheme="minorHAnsi" w:cstheme="minorHAnsi"/>
                <w:sz w:val="22"/>
                <w:szCs w:val="22"/>
              </w:rPr>
              <w:t xml:space="preserve"> </w:t>
            </w:r>
            <w:r w:rsidRPr="005D24CA">
              <w:rPr>
                <w:rFonts w:asciiTheme="minorHAnsi" w:hAnsiTheme="minorHAnsi" w:cstheme="minorHAnsi"/>
                <w:sz w:val="22"/>
                <w:szCs w:val="22"/>
              </w:rPr>
              <w:t>The program engages in ongoing discussions with DFAT Posts to ensure strategic agreement on the alignment of C</w:t>
            </w:r>
            <w:r w:rsidR="006B0EAF">
              <w:rPr>
                <w:rFonts w:asciiTheme="minorHAnsi" w:hAnsiTheme="minorHAnsi" w:cstheme="minorHAnsi"/>
                <w:sz w:val="22"/>
                <w:szCs w:val="22"/>
              </w:rPr>
              <w:t>ountry Program Plans (C</w:t>
            </w:r>
            <w:r w:rsidRPr="005D24CA">
              <w:rPr>
                <w:rFonts w:asciiTheme="minorHAnsi" w:hAnsiTheme="minorHAnsi" w:cstheme="minorHAnsi"/>
                <w:sz w:val="22"/>
                <w:szCs w:val="22"/>
              </w:rPr>
              <w:t>PPs</w:t>
            </w:r>
            <w:r w:rsidR="006B0EAF">
              <w:rPr>
                <w:rFonts w:asciiTheme="minorHAnsi" w:hAnsiTheme="minorHAnsi" w:cstheme="minorHAnsi"/>
                <w:sz w:val="22"/>
                <w:szCs w:val="22"/>
              </w:rPr>
              <w:t>)</w:t>
            </w:r>
            <w:r w:rsidRPr="005D24CA">
              <w:rPr>
                <w:rFonts w:asciiTheme="minorHAnsi" w:hAnsiTheme="minorHAnsi" w:cstheme="minorHAnsi"/>
                <w:sz w:val="22"/>
                <w:szCs w:val="22"/>
              </w:rPr>
              <w:t xml:space="preserve"> and A</w:t>
            </w:r>
            <w:r w:rsidR="006B0EAF">
              <w:rPr>
                <w:rFonts w:asciiTheme="minorHAnsi" w:hAnsiTheme="minorHAnsi" w:cstheme="minorHAnsi"/>
                <w:sz w:val="22"/>
                <w:szCs w:val="22"/>
              </w:rPr>
              <w:t>id Investment Plans (A</w:t>
            </w:r>
            <w:r w:rsidRPr="005D24CA">
              <w:rPr>
                <w:rFonts w:asciiTheme="minorHAnsi" w:hAnsiTheme="minorHAnsi" w:cstheme="minorHAnsi"/>
                <w:sz w:val="22"/>
                <w:szCs w:val="22"/>
              </w:rPr>
              <w:t>IPs</w:t>
            </w:r>
            <w:r w:rsidR="006B0EAF">
              <w:rPr>
                <w:rFonts w:asciiTheme="minorHAnsi" w:hAnsiTheme="minorHAnsi" w:cstheme="minorHAnsi"/>
                <w:sz w:val="22"/>
                <w:szCs w:val="22"/>
              </w:rPr>
              <w:t>)</w:t>
            </w:r>
            <w:r w:rsidRPr="005D24CA">
              <w:rPr>
                <w:rFonts w:asciiTheme="minorHAnsi" w:hAnsiTheme="minorHAnsi" w:cstheme="minorHAnsi"/>
                <w:sz w:val="22"/>
                <w:szCs w:val="22"/>
              </w:rPr>
              <w:t>. As AIPs are reviewed and updated, the program continues to adapt the CPPs, while maintaining flexibility to respond to emerging priorities as agreed with DFAT.</w:t>
            </w:r>
          </w:p>
        </w:tc>
        <w:tc>
          <w:tcPr>
            <w:tcW w:w="752" w:type="pct"/>
            <w:shd w:val="clear" w:color="auto" w:fill="FFFFFF" w:themeFill="background1"/>
          </w:tcPr>
          <w:p w14:paraId="71E288E3" w14:textId="77777777" w:rsidR="00C223F7" w:rsidRPr="00935A84" w:rsidRDefault="00CD2721" w:rsidP="00CD2721">
            <w:pPr>
              <w:pStyle w:val="Tablebullets"/>
              <w:numPr>
                <w:ilvl w:val="0"/>
                <w:numId w:val="0"/>
              </w:numPr>
              <w:spacing w:after="60"/>
              <w:rPr>
                <w:rFonts w:asciiTheme="minorHAnsi" w:hAnsiTheme="minorHAnsi" w:cstheme="minorHAnsi"/>
                <w:sz w:val="22"/>
                <w:szCs w:val="22"/>
              </w:rPr>
            </w:pPr>
            <w:r>
              <w:rPr>
                <w:rFonts w:asciiTheme="minorHAnsi" w:hAnsiTheme="minorHAnsi" w:cstheme="minorHAnsi"/>
                <w:sz w:val="22"/>
                <w:szCs w:val="22"/>
              </w:rPr>
              <w:t xml:space="preserve">Country Program Plans are reviewed every May/June to identify need for refresh </w:t>
            </w:r>
          </w:p>
        </w:tc>
      </w:tr>
    </w:tbl>
    <w:p w14:paraId="1565A153" w14:textId="77777777" w:rsidR="000D2440" w:rsidRPr="00C02346" w:rsidRDefault="000D2440" w:rsidP="000D2440">
      <w:pPr>
        <w:pStyle w:val="Table-normal-text"/>
        <w:spacing w:before="0"/>
        <w:contextualSpacing/>
        <w:rPr>
          <w:rFonts w:ascii="Calibri" w:hAnsi="Calibri" w:cs="Calibri"/>
          <w:sz w:val="22"/>
        </w:rPr>
      </w:pPr>
    </w:p>
    <w:sectPr w:rsidR="000D2440" w:rsidRPr="00C02346" w:rsidSect="00C02346">
      <w:pgSz w:w="16838" w:h="11906" w:orient="landscape"/>
      <w:pgMar w:top="1134" w:right="1135" w:bottom="1274" w:left="851" w:header="284"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1604" w14:textId="77777777" w:rsidR="009A72A6" w:rsidRDefault="009A72A6" w:rsidP="00E2054F">
      <w:r>
        <w:separator/>
      </w:r>
    </w:p>
  </w:endnote>
  <w:endnote w:type="continuationSeparator" w:id="0">
    <w:p w14:paraId="77D517AA" w14:textId="77777777" w:rsidR="009A72A6" w:rsidRDefault="009A72A6" w:rsidP="00E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6273" w14:textId="77777777" w:rsidR="00527245" w:rsidRDefault="00527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28371"/>
      <w:docPartObj>
        <w:docPartGallery w:val="Page Numbers (Bottom of Page)"/>
        <w:docPartUnique/>
      </w:docPartObj>
    </w:sdtPr>
    <w:sdtEndPr>
      <w:rPr>
        <w:rFonts w:asciiTheme="minorHAnsi" w:hAnsiTheme="minorHAnsi" w:cstheme="minorHAnsi"/>
        <w:noProof/>
        <w:sz w:val="20"/>
      </w:rPr>
    </w:sdtEndPr>
    <w:sdtContent>
      <w:p w14:paraId="7F3AEAF5" w14:textId="209C918F" w:rsidR="00143F5A" w:rsidRPr="009C5213" w:rsidRDefault="00143F5A">
        <w:pPr>
          <w:pStyle w:val="Footer"/>
          <w:jc w:val="right"/>
          <w:rPr>
            <w:rFonts w:asciiTheme="minorHAnsi" w:hAnsiTheme="minorHAnsi" w:cstheme="minorHAnsi"/>
            <w:sz w:val="20"/>
          </w:rPr>
        </w:pPr>
        <w:r w:rsidRPr="009C5213">
          <w:rPr>
            <w:rFonts w:asciiTheme="minorHAnsi" w:hAnsiTheme="minorHAnsi" w:cstheme="minorHAnsi"/>
            <w:sz w:val="20"/>
          </w:rPr>
          <w:fldChar w:fldCharType="begin"/>
        </w:r>
        <w:r w:rsidRPr="009C5213">
          <w:rPr>
            <w:rFonts w:asciiTheme="minorHAnsi" w:hAnsiTheme="minorHAnsi" w:cstheme="minorHAnsi"/>
            <w:sz w:val="20"/>
          </w:rPr>
          <w:instrText xml:space="preserve"> PAGE   \* MERGEFORMAT </w:instrText>
        </w:r>
        <w:r w:rsidRPr="009C5213">
          <w:rPr>
            <w:rFonts w:asciiTheme="minorHAnsi" w:hAnsiTheme="minorHAnsi" w:cstheme="minorHAnsi"/>
            <w:sz w:val="20"/>
          </w:rPr>
          <w:fldChar w:fldCharType="separate"/>
        </w:r>
        <w:r w:rsidR="00AF774A">
          <w:rPr>
            <w:rFonts w:asciiTheme="minorHAnsi" w:hAnsiTheme="minorHAnsi" w:cstheme="minorHAnsi"/>
            <w:noProof/>
            <w:sz w:val="20"/>
          </w:rPr>
          <w:t>3</w:t>
        </w:r>
        <w:r w:rsidRPr="009C5213">
          <w:rPr>
            <w:rFonts w:asciiTheme="minorHAnsi" w:hAnsiTheme="minorHAnsi" w:cstheme="minorHAnsi"/>
            <w:noProof/>
            <w:sz w:val="20"/>
          </w:rPr>
          <w:fldChar w:fldCharType="end"/>
        </w:r>
      </w:p>
    </w:sdtContent>
  </w:sdt>
  <w:p w14:paraId="1254BF6E" w14:textId="77777777" w:rsidR="00143F5A" w:rsidRPr="009C5213" w:rsidRDefault="00143F5A" w:rsidP="009C5213">
    <w:pPr>
      <w:pStyle w:val="Header"/>
      <w:jc w:val="center"/>
      <w:rPr>
        <w:rFonts w:asciiTheme="minorHAnsi" w:hAnsiTheme="minorHAnsi" w:cstheme="minorHAnsi"/>
      </w:rPr>
    </w:pPr>
    <w:r w:rsidRPr="009C5213">
      <w:rPr>
        <w:rFonts w:asciiTheme="minorHAnsi" w:hAnsiTheme="minorHAnsi" w:cstheme="minorHAnsi"/>
        <w:sz w:val="22"/>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4A01" w14:textId="77777777" w:rsidR="00527245" w:rsidRDefault="0052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7C14" w14:textId="77777777" w:rsidR="009A72A6" w:rsidRDefault="009A72A6" w:rsidP="00E2054F">
      <w:r>
        <w:separator/>
      </w:r>
    </w:p>
  </w:footnote>
  <w:footnote w:type="continuationSeparator" w:id="0">
    <w:p w14:paraId="289F5D3A" w14:textId="77777777" w:rsidR="009A72A6" w:rsidRDefault="009A72A6" w:rsidP="00E2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4C76" w14:textId="77777777" w:rsidR="00527245" w:rsidRDefault="00527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968D" w14:textId="77777777" w:rsidR="00143F5A" w:rsidRPr="009C5213" w:rsidRDefault="00143F5A" w:rsidP="009C5213">
    <w:pPr>
      <w:pStyle w:val="Header"/>
      <w:jc w:val="center"/>
      <w:rPr>
        <w:rFonts w:asciiTheme="minorHAnsi" w:hAnsiTheme="minorHAnsi" w:cstheme="minorHAnsi"/>
        <w:sz w:val="22"/>
      </w:rPr>
    </w:pPr>
    <w:r w:rsidRPr="009C5213">
      <w:rPr>
        <w:rFonts w:asciiTheme="minorHAnsi" w:hAnsiTheme="minorHAnsi" w:cstheme="minorHAnsi"/>
        <w:sz w:val="22"/>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2D27" w14:textId="77777777" w:rsidR="00527245" w:rsidRDefault="00527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EB6"/>
    <w:multiLevelType w:val="hybridMultilevel"/>
    <w:tmpl w:val="FA9E25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12574"/>
    <w:multiLevelType w:val="hybridMultilevel"/>
    <w:tmpl w:val="68142938"/>
    <w:lvl w:ilvl="0" w:tplc="96CA2F1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69219D"/>
    <w:multiLevelType w:val="hybridMultilevel"/>
    <w:tmpl w:val="7700BAD0"/>
    <w:lvl w:ilvl="0" w:tplc="A3EE65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03A6A"/>
    <w:multiLevelType w:val="hybridMultilevel"/>
    <w:tmpl w:val="5DAAA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097697"/>
    <w:multiLevelType w:val="hybridMultilevel"/>
    <w:tmpl w:val="47423080"/>
    <w:lvl w:ilvl="0" w:tplc="106099A4">
      <w:start w:val="1"/>
      <w:numFmt w:val="bullet"/>
      <w:pStyle w:val="Bullets"/>
      <w:lvlText w:val=""/>
      <w:lvlJc w:val="left"/>
      <w:pPr>
        <w:tabs>
          <w:tab w:val="num" w:pos="1814"/>
        </w:tabs>
        <w:ind w:left="181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57D0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60192B"/>
    <w:multiLevelType w:val="hybridMultilevel"/>
    <w:tmpl w:val="6D944026"/>
    <w:lvl w:ilvl="0" w:tplc="39FE300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87B10"/>
    <w:multiLevelType w:val="hybridMultilevel"/>
    <w:tmpl w:val="EE86536C"/>
    <w:lvl w:ilvl="0" w:tplc="39FE300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84547"/>
    <w:multiLevelType w:val="hybridMultilevel"/>
    <w:tmpl w:val="FBB86B1C"/>
    <w:lvl w:ilvl="0" w:tplc="39FE300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B106E"/>
    <w:multiLevelType w:val="multilevel"/>
    <w:tmpl w:val="E63AF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B1139F"/>
    <w:multiLevelType w:val="hybridMultilevel"/>
    <w:tmpl w:val="BFB61CC0"/>
    <w:lvl w:ilvl="0" w:tplc="538ED9A8">
      <w:start w:val="1"/>
      <w:numFmt w:val="bullet"/>
      <w:lvlText w:val=""/>
      <w:lvlJc w:val="left"/>
      <w:pPr>
        <w:tabs>
          <w:tab w:val="num" w:pos="720"/>
        </w:tabs>
        <w:ind w:left="720" w:hanging="360"/>
      </w:pPr>
      <w:rPr>
        <w:rFonts w:ascii="Wingdings 2" w:hAnsi="Wingdings 2" w:hint="default"/>
      </w:rPr>
    </w:lvl>
    <w:lvl w:ilvl="1" w:tplc="C466FCBC">
      <w:start w:val="1"/>
      <w:numFmt w:val="bullet"/>
      <w:lvlText w:val=""/>
      <w:lvlJc w:val="left"/>
      <w:pPr>
        <w:tabs>
          <w:tab w:val="num" w:pos="1440"/>
        </w:tabs>
        <w:ind w:left="1440" w:hanging="360"/>
      </w:pPr>
      <w:rPr>
        <w:rFonts w:ascii="Wingdings 2" w:hAnsi="Wingdings 2" w:hint="default"/>
      </w:rPr>
    </w:lvl>
    <w:lvl w:ilvl="2" w:tplc="797604FC" w:tentative="1">
      <w:start w:val="1"/>
      <w:numFmt w:val="bullet"/>
      <w:lvlText w:val=""/>
      <w:lvlJc w:val="left"/>
      <w:pPr>
        <w:tabs>
          <w:tab w:val="num" w:pos="2160"/>
        </w:tabs>
        <w:ind w:left="2160" w:hanging="360"/>
      </w:pPr>
      <w:rPr>
        <w:rFonts w:ascii="Wingdings 2" w:hAnsi="Wingdings 2" w:hint="default"/>
      </w:rPr>
    </w:lvl>
    <w:lvl w:ilvl="3" w:tplc="71C07758" w:tentative="1">
      <w:start w:val="1"/>
      <w:numFmt w:val="bullet"/>
      <w:lvlText w:val=""/>
      <w:lvlJc w:val="left"/>
      <w:pPr>
        <w:tabs>
          <w:tab w:val="num" w:pos="2880"/>
        </w:tabs>
        <w:ind w:left="2880" w:hanging="360"/>
      </w:pPr>
      <w:rPr>
        <w:rFonts w:ascii="Wingdings 2" w:hAnsi="Wingdings 2" w:hint="default"/>
      </w:rPr>
    </w:lvl>
    <w:lvl w:ilvl="4" w:tplc="E2A20830" w:tentative="1">
      <w:start w:val="1"/>
      <w:numFmt w:val="bullet"/>
      <w:lvlText w:val=""/>
      <w:lvlJc w:val="left"/>
      <w:pPr>
        <w:tabs>
          <w:tab w:val="num" w:pos="3600"/>
        </w:tabs>
        <w:ind w:left="3600" w:hanging="360"/>
      </w:pPr>
      <w:rPr>
        <w:rFonts w:ascii="Wingdings 2" w:hAnsi="Wingdings 2" w:hint="default"/>
      </w:rPr>
    </w:lvl>
    <w:lvl w:ilvl="5" w:tplc="8A10EB92" w:tentative="1">
      <w:start w:val="1"/>
      <w:numFmt w:val="bullet"/>
      <w:lvlText w:val=""/>
      <w:lvlJc w:val="left"/>
      <w:pPr>
        <w:tabs>
          <w:tab w:val="num" w:pos="4320"/>
        </w:tabs>
        <w:ind w:left="4320" w:hanging="360"/>
      </w:pPr>
      <w:rPr>
        <w:rFonts w:ascii="Wingdings 2" w:hAnsi="Wingdings 2" w:hint="default"/>
      </w:rPr>
    </w:lvl>
    <w:lvl w:ilvl="6" w:tplc="CEBA60EC" w:tentative="1">
      <w:start w:val="1"/>
      <w:numFmt w:val="bullet"/>
      <w:lvlText w:val=""/>
      <w:lvlJc w:val="left"/>
      <w:pPr>
        <w:tabs>
          <w:tab w:val="num" w:pos="5040"/>
        </w:tabs>
        <w:ind w:left="5040" w:hanging="360"/>
      </w:pPr>
      <w:rPr>
        <w:rFonts w:ascii="Wingdings 2" w:hAnsi="Wingdings 2" w:hint="default"/>
      </w:rPr>
    </w:lvl>
    <w:lvl w:ilvl="7" w:tplc="A6D2476E" w:tentative="1">
      <w:start w:val="1"/>
      <w:numFmt w:val="bullet"/>
      <w:lvlText w:val=""/>
      <w:lvlJc w:val="left"/>
      <w:pPr>
        <w:tabs>
          <w:tab w:val="num" w:pos="5760"/>
        </w:tabs>
        <w:ind w:left="5760" w:hanging="360"/>
      </w:pPr>
      <w:rPr>
        <w:rFonts w:ascii="Wingdings 2" w:hAnsi="Wingdings 2" w:hint="default"/>
      </w:rPr>
    </w:lvl>
    <w:lvl w:ilvl="8" w:tplc="C646DD6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2D04E29"/>
    <w:multiLevelType w:val="hybridMultilevel"/>
    <w:tmpl w:val="A456E0F6"/>
    <w:lvl w:ilvl="0" w:tplc="0C090001">
      <w:start w:val="1"/>
      <w:numFmt w:val="bullet"/>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42C6D"/>
    <w:multiLevelType w:val="hybridMultilevel"/>
    <w:tmpl w:val="1FD44984"/>
    <w:lvl w:ilvl="0" w:tplc="A53EC748">
      <w:start w:val="7"/>
      <w:numFmt w:val="decimal"/>
      <w:lvlText w:val="%1."/>
      <w:lvlJc w:val="left"/>
      <w:pPr>
        <w:tabs>
          <w:tab w:val="num" w:pos="720"/>
        </w:tabs>
        <w:ind w:left="720" w:hanging="360"/>
      </w:pPr>
    </w:lvl>
    <w:lvl w:ilvl="1" w:tplc="8CE21C3C" w:tentative="1">
      <w:start w:val="1"/>
      <w:numFmt w:val="decimal"/>
      <w:lvlText w:val="%2."/>
      <w:lvlJc w:val="left"/>
      <w:pPr>
        <w:tabs>
          <w:tab w:val="num" w:pos="1440"/>
        </w:tabs>
        <w:ind w:left="1440" w:hanging="360"/>
      </w:pPr>
    </w:lvl>
    <w:lvl w:ilvl="2" w:tplc="6A629AE6" w:tentative="1">
      <w:start w:val="1"/>
      <w:numFmt w:val="decimal"/>
      <w:lvlText w:val="%3."/>
      <w:lvlJc w:val="left"/>
      <w:pPr>
        <w:tabs>
          <w:tab w:val="num" w:pos="2160"/>
        </w:tabs>
        <w:ind w:left="2160" w:hanging="360"/>
      </w:pPr>
    </w:lvl>
    <w:lvl w:ilvl="3" w:tplc="DD0E0DE4" w:tentative="1">
      <w:start w:val="1"/>
      <w:numFmt w:val="decimal"/>
      <w:lvlText w:val="%4."/>
      <w:lvlJc w:val="left"/>
      <w:pPr>
        <w:tabs>
          <w:tab w:val="num" w:pos="2880"/>
        </w:tabs>
        <w:ind w:left="2880" w:hanging="360"/>
      </w:pPr>
    </w:lvl>
    <w:lvl w:ilvl="4" w:tplc="52EA5CBC" w:tentative="1">
      <w:start w:val="1"/>
      <w:numFmt w:val="decimal"/>
      <w:lvlText w:val="%5."/>
      <w:lvlJc w:val="left"/>
      <w:pPr>
        <w:tabs>
          <w:tab w:val="num" w:pos="3600"/>
        </w:tabs>
        <w:ind w:left="3600" w:hanging="360"/>
      </w:pPr>
    </w:lvl>
    <w:lvl w:ilvl="5" w:tplc="F4E23D7C" w:tentative="1">
      <w:start w:val="1"/>
      <w:numFmt w:val="decimal"/>
      <w:lvlText w:val="%6."/>
      <w:lvlJc w:val="left"/>
      <w:pPr>
        <w:tabs>
          <w:tab w:val="num" w:pos="4320"/>
        </w:tabs>
        <w:ind w:left="4320" w:hanging="360"/>
      </w:pPr>
    </w:lvl>
    <w:lvl w:ilvl="6" w:tplc="496E6444" w:tentative="1">
      <w:start w:val="1"/>
      <w:numFmt w:val="decimal"/>
      <w:lvlText w:val="%7."/>
      <w:lvlJc w:val="left"/>
      <w:pPr>
        <w:tabs>
          <w:tab w:val="num" w:pos="5040"/>
        </w:tabs>
        <w:ind w:left="5040" w:hanging="360"/>
      </w:pPr>
    </w:lvl>
    <w:lvl w:ilvl="7" w:tplc="11949E70" w:tentative="1">
      <w:start w:val="1"/>
      <w:numFmt w:val="decimal"/>
      <w:lvlText w:val="%8."/>
      <w:lvlJc w:val="left"/>
      <w:pPr>
        <w:tabs>
          <w:tab w:val="num" w:pos="5760"/>
        </w:tabs>
        <w:ind w:left="5760" w:hanging="360"/>
      </w:pPr>
    </w:lvl>
    <w:lvl w:ilvl="8" w:tplc="ABF2D8EE" w:tentative="1">
      <w:start w:val="1"/>
      <w:numFmt w:val="decimal"/>
      <w:lvlText w:val="%9."/>
      <w:lvlJc w:val="left"/>
      <w:pPr>
        <w:tabs>
          <w:tab w:val="num" w:pos="6480"/>
        </w:tabs>
        <w:ind w:left="6480" w:hanging="360"/>
      </w:pPr>
    </w:lvl>
  </w:abstractNum>
  <w:abstractNum w:abstractNumId="13" w15:restartNumberingAfterBreak="0">
    <w:nsid w:val="3D7A1F35"/>
    <w:multiLevelType w:val="hybridMultilevel"/>
    <w:tmpl w:val="C5CE04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D96632A"/>
    <w:multiLevelType w:val="hybridMultilevel"/>
    <w:tmpl w:val="5E00B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A293C"/>
    <w:multiLevelType w:val="hybridMultilevel"/>
    <w:tmpl w:val="7E586AE4"/>
    <w:lvl w:ilvl="0" w:tplc="3B521914">
      <w:start w:val="1"/>
      <w:numFmt w:val="lowerRoman"/>
      <w:lvlText w:val="%1)"/>
      <w:lvlJc w:val="left"/>
      <w:pPr>
        <w:ind w:left="1146" w:hanging="72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6" w15:restartNumberingAfterBreak="0">
    <w:nsid w:val="3F0B433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AA6AD8"/>
    <w:multiLevelType w:val="hybridMultilevel"/>
    <w:tmpl w:val="3D2633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2156456"/>
    <w:multiLevelType w:val="hybridMultilevel"/>
    <w:tmpl w:val="EAEC0A2C"/>
    <w:lvl w:ilvl="0" w:tplc="BBA42190">
      <w:start w:val="5"/>
      <w:numFmt w:val="decimal"/>
      <w:lvlText w:val="%1."/>
      <w:lvlJc w:val="left"/>
      <w:pPr>
        <w:tabs>
          <w:tab w:val="num" w:pos="720"/>
        </w:tabs>
        <w:ind w:left="720" w:hanging="360"/>
      </w:pPr>
    </w:lvl>
    <w:lvl w:ilvl="1" w:tplc="0CAA5430" w:tentative="1">
      <w:start w:val="1"/>
      <w:numFmt w:val="decimal"/>
      <w:lvlText w:val="%2."/>
      <w:lvlJc w:val="left"/>
      <w:pPr>
        <w:tabs>
          <w:tab w:val="num" w:pos="1440"/>
        </w:tabs>
        <w:ind w:left="1440" w:hanging="360"/>
      </w:pPr>
    </w:lvl>
    <w:lvl w:ilvl="2" w:tplc="4C724ABA" w:tentative="1">
      <w:start w:val="1"/>
      <w:numFmt w:val="decimal"/>
      <w:lvlText w:val="%3."/>
      <w:lvlJc w:val="left"/>
      <w:pPr>
        <w:tabs>
          <w:tab w:val="num" w:pos="2160"/>
        </w:tabs>
        <w:ind w:left="2160" w:hanging="360"/>
      </w:pPr>
    </w:lvl>
    <w:lvl w:ilvl="3" w:tplc="15385ACA" w:tentative="1">
      <w:start w:val="1"/>
      <w:numFmt w:val="decimal"/>
      <w:lvlText w:val="%4."/>
      <w:lvlJc w:val="left"/>
      <w:pPr>
        <w:tabs>
          <w:tab w:val="num" w:pos="2880"/>
        </w:tabs>
        <w:ind w:left="2880" w:hanging="360"/>
      </w:pPr>
    </w:lvl>
    <w:lvl w:ilvl="4" w:tplc="89089FF0" w:tentative="1">
      <w:start w:val="1"/>
      <w:numFmt w:val="decimal"/>
      <w:lvlText w:val="%5."/>
      <w:lvlJc w:val="left"/>
      <w:pPr>
        <w:tabs>
          <w:tab w:val="num" w:pos="3600"/>
        </w:tabs>
        <w:ind w:left="3600" w:hanging="360"/>
      </w:pPr>
    </w:lvl>
    <w:lvl w:ilvl="5" w:tplc="6A04A2DA" w:tentative="1">
      <w:start w:val="1"/>
      <w:numFmt w:val="decimal"/>
      <w:lvlText w:val="%6."/>
      <w:lvlJc w:val="left"/>
      <w:pPr>
        <w:tabs>
          <w:tab w:val="num" w:pos="4320"/>
        </w:tabs>
        <w:ind w:left="4320" w:hanging="360"/>
      </w:pPr>
    </w:lvl>
    <w:lvl w:ilvl="6" w:tplc="3248456A" w:tentative="1">
      <w:start w:val="1"/>
      <w:numFmt w:val="decimal"/>
      <w:lvlText w:val="%7."/>
      <w:lvlJc w:val="left"/>
      <w:pPr>
        <w:tabs>
          <w:tab w:val="num" w:pos="5040"/>
        </w:tabs>
        <w:ind w:left="5040" w:hanging="360"/>
      </w:pPr>
    </w:lvl>
    <w:lvl w:ilvl="7" w:tplc="43F2EAC2" w:tentative="1">
      <w:start w:val="1"/>
      <w:numFmt w:val="decimal"/>
      <w:lvlText w:val="%8."/>
      <w:lvlJc w:val="left"/>
      <w:pPr>
        <w:tabs>
          <w:tab w:val="num" w:pos="5760"/>
        </w:tabs>
        <w:ind w:left="5760" w:hanging="360"/>
      </w:pPr>
    </w:lvl>
    <w:lvl w:ilvl="8" w:tplc="CD42EACC" w:tentative="1">
      <w:start w:val="1"/>
      <w:numFmt w:val="decimal"/>
      <w:lvlText w:val="%9."/>
      <w:lvlJc w:val="left"/>
      <w:pPr>
        <w:tabs>
          <w:tab w:val="num" w:pos="6480"/>
        </w:tabs>
        <w:ind w:left="6480" w:hanging="360"/>
      </w:pPr>
    </w:lvl>
  </w:abstractNum>
  <w:abstractNum w:abstractNumId="19" w15:restartNumberingAfterBreak="0">
    <w:nsid w:val="43F01F3B"/>
    <w:multiLevelType w:val="hybridMultilevel"/>
    <w:tmpl w:val="D840C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1672E6"/>
    <w:multiLevelType w:val="hybridMultilevel"/>
    <w:tmpl w:val="56BE2E74"/>
    <w:lvl w:ilvl="0" w:tplc="89E485AE">
      <w:numFmt w:val="bullet"/>
      <w:lvlText w:val="•"/>
      <w:lvlJc w:val="left"/>
      <w:pPr>
        <w:ind w:left="413" w:hanging="284"/>
      </w:pPr>
      <w:rPr>
        <w:rFonts w:ascii="Cambria" w:eastAsia="Cambria" w:hAnsi="Cambria" w:cs="Cambria" w:hint="default"/>
        <w:w w:val="104"/>
        <w:sz w:val="16"/>
        <w:szCs w:val="16"/>
      </w:rPr>
    </w:lvl>
    <w:lvl w:ilvl="1" w:tplc="DC4045CE">
      <w:numFmt w:val="bullet"/>
      <w:lvlText w:val="•"/>
      <w:lvlJc w:val="left"/>
      <w:pPr>
        <w:ind w:left="950" w:hanging="284"/>
      </w:pPr>
      <w:rPr>
        <w:rFonts w:hint="default"/>
      </w:rPr>
    </w:lvl>
    <w:lvl w:ilvl="2" w:tplc="804A1104">
      <w:numFmt w:val="bullet"/>
      <w:lvlText w:val="•"/>
      <w:lvlJc w:val="left"/>
      <w:pPr>
        <w:ind w:left="1480" w:hanging="284"/>
      </w:pPr>
      <w:rPr>
        <w:rFonts w:hint="default"/>
      </w:rPr>
    </w:lvl>
    <w:lvl w:ilvl="3" w:tplc="31FE522A">
      <w:numFmt w:val="bullet"/>
      <w:lvlText w:val="•"/>
      <w:lvlJc w:val="left"/>
      <w:pPr>
        <w:ind w:left="2011" w:hanging="284"/>
      </w:pPr>
      <w:rPr>
        <w:rFonts w:hint="default"/>
      </w:rPr>
    </w:lvl>
    <w:lvl w:ilvl="4" w:tplc="8FD0BE08">
      <w:numFmt w:val="bullet"/>
      <w:lvlText w:val="•"/>
      <w:lvlJc w:val="left"/>
      <w:pPr>
        <w:ind w:left="2541" w:hanging="284"/>
      </w:pPr>
      <w:rPr>
        <w:rFonts w:hint="default"/>
      </w:rPr>
    </w:lvl>
    <w:lvl w:ilvl="5" w:tplc="D4626CC4">
      <w:numFmt w:val="bullet"/>
      <w:lvlText w:val="•"/>
      <w:lvlJc w:val="left"/>
      <w:pPr>
        <w:ind w:left="3072" w:hanging="284"/>
      </w:pPr>
      <w:rPr>
        <w:rFonts w:hint="default"/>
      </w:rPr>
    </w:lvl>
    <w:lvl w:ilvl="6" w:tplc="2978601E">
      <w:numFmt w:val="bullet"/>
      <w:lvlText w:val="•"/>
      <w:lvlJc w:val="left"/>
      <w:pPr>
        <w:ind w:left="3602" w:hanging="284"/>
      </w:pPr>
      <w:rPr>
        <w:rFonts w:hint="default"/>
      </w:rPr>
    </w:lvl>
    <w:lvl w:ilvl="7" w:tplc="D682EAD8">
      <w:numFmt w:val="bullet"/>
      <w:lvlText w:val="•"/>
      <w:lvlJc w:val="left"/>
      <w:pPr>
        <w:ind w:left="4133" w:hanging="284"/>
      </w:pPr>
      <w:rPr>
        <w:rFonts w:hint="default"/>
      </w:rPr>
    </w:lvl>
    <w:lvl w:ilvl="8" w:tplc="258831AA">
      <w:numFmt w:val="bullet"/>
      <w:lvlText w:val="•"/>
      <w:lvlJc w:val="left"/>
      <w:pPr>
        <w:ind w:left="4663" w:hanging="284"/>
      </w:pPr>
      <w:rPr>
        <w:rFonts w:hint="default"/>
      </w:rPr>
    </w:lvl>
  </w:abstractNum>
  <w:abstractNum w:abstractNumId="21" w15:restartNumberingAfterBreak="0">
    <w:nsid w:val="482A253F"/>
    <w:multiLevelType w:val="hybridMultilevel"/>
    <w:tmpl w:val="14B240D8"/>
    <w:lvl w:ilvl="0" w:tplc="2F6C9104">
      <w:start w:val="1"/>
      <w:numFmt w:val="decimal"/>
      <w:lvlText w:val="%1."/>
      <w:lvlJc w:val="left"/>
      <w:pPr>
        <w:tabs>
          <w:tab w:val="num" w:pos="720"/>
        </w:tabs>
        <w:ind w:left="720" w:hanging="360"/>
      </w:pPr>
    </w:lvl>
    <w:lvl w:ilvl="1" w:tplc="B2E0B26C" w:tentative="1">
      <w:start w:val="1"/>
      <w:numFmt w:val="decimal"/>
      <w:lvlText w:val="%2."/>
      <w:lvlJc w:val="left"/>
      <w:pPr>
        <w:tabs>
          <w:tab w:val="num" w:pos="1440"/>
        </w:tabs>
        <w:ind w:left="1440" w:hanging="360"/>
      </w:pPr>
    </w:lvl>
    <w:lvl w:ilvl="2" w:tplc="738E80DA" w:tentative="1">
      <w:start w:val="1"/>
      <w:numFmt w:val="decimal"/>
      <w:lvlText w:val="%3."/>
      <w:lvlJc w:val="left"/>
      <w:pPr>
        <w:tabs>
          <w:tab w:val="num" w:pos="2160"/>
        </w:tabs>
        <w:ind w:left="2160" w:hanging="360"/>
      </w:pPr>
    </w:lvl>
    <w:lvl w:ilvl="3" w:tplc="A984D412" w:tentative="1">
      <w:start w:val="1"/>
      <w:numFmt w:val="decimal"/>
      <w:lvlText w:val="%4."/>
      <w:lvlJc w:val="left"/>
      <w:pPr>
        <w:tabs>
          <w:tab w:val="num" w:pos="2880"/>
        </w:tabs>
        <w:ind w:left="2880" w:hanging="360"/>
      </w:pPr>
    </w:lvl>
    <w:lvl w:ilvl="4" w:tplc="5D64448E" w:tentative="1">
      <w:start w:val="1"/>
      <w:numFmt w:val="decimal"/>
      <w:lvlText w:val="%5."/>
      <w:lvlJc w:val="left"/>
      <w:pPr>
        <w:tabs>
          <w:tab w:val="num" w:pos="3600"/>
        </w:tabs>
        <w:ind w:left="3600" w:hanging="360"/>
      </w:pPr>
    </w:lvl>
    <w:lvl w:ilvl="5" w:tplc="63D0A8C2" w:tentative="1">
      <w:start w:val="1"/>
      <w:numFmt w:val="decimal"/>
      <w:lvlText w:val="%6."/>
      <w:lvlJc w:val="left"/>
      <w:pPr>
        <w:tabs>
          <w:tab w:val="num" w:pos="4320"/>
        </w:tabs>
        <w:ind w:left="4320" w:hanging="360"/>
      </w:pPr>
    </w:lvl>
    <w:lvl w:ilvl="6" w:tplc="8FE00048" w:tentative="1">
      <w:start w:val="1"/>
      <w:numFmt w:val="decimal"/>
      <w:lvlText w:val="%7."/>
      <w:lvlJc w:val="left"/>
      <w:pPr>
        <w:tabs>
          <w:tab w:val="num" w:pos="5040"/>
        </w:tabs>
        <w:ind w:left="5040" w:hanging="360"/>
      </w:pPr>
    </w:lvl>
    <w:lvl w:ilvl="7" w:tplc="3BFA5F24" w:tentative="1">
      <w:start w:val="1"/>
      <w:numFmt w:val="decimal"/>
      <w:lvlText w:val="%8."/>
      <w:lvlJc w:val="left"/>
      <w:pPr>
        <w:tabs>
          <w:tab w:val="num" w:pos="5760"/>
        </w:tabs>
        <w:ind w:left="5760" w:hanging="360"/>
      </w:pPr>
    </w:lvl>
    <w:lvl w:ilvl="8" w:tplc="71FC7582" w:tentative="1">
      <w:start w:val="1"/>
      <w:numFmt w:val="decimal"/>
      <w:lvlText w:val="%9."/>
      <w:lvlJc w:val="left"/>
      <w:pPr>
        <w:tabs>
          <w:tab w:val="num" w:pos="6480"/>
        </w:tabs>
        <w:ind w:left="6480" w:hanging="360"/>
      </w:pPr>
    </w:lvl>
  </w:abstractNum>
  <w:abstractNum w:abstractNumId="22" w15:restartNumberingAfterBreak="0">
    <w:nsid w:val="4D085FE4"/>
    <w:multiLevelType w:val="hybridMultilevel"/>
    <w:tmpl w:val="E9121D24"/>
    <w:lvl w:ilvl="0" w:tplc="4D4E0DEE">
      <w:start w:val="1"/>
      <w:numFmt w:val="decimal"/>
      <w:lvlText w:val="%1."/>
      <w:lvlJc w:val="left"/>
      <w:pPr>
        <w:tabs>
          <w:tab w:val="num" w:pos="720"/>
        </w:tabs>
        <w:ind w:left="720" w:hanging="360"/>
      </w:pPr>
    </w:lvl>
    <w:lvl w:ilvl="1" w:tplc="BA5C0C6A" w:tentative="1">
      <w:start w:val="1"/>
      <w:numFmt w:val="decimal"/>
      <w:lvlText w:val="%2."/>
      <w:lvlJc w:val="left"/>
      <w:pPr>
        <w:tabs>
          <w:tab w:val="num" w:pos="1440"/>
        </w:tabs>
        <w:ind w:left="1440" w:hanging="360"/>
      </w:pPr>
    </w:lvl>
    <w:lvl w:ilvl="2" w:tplc="90FEDEB6" w:tentative="1">
      <w:start w:val="1"/>
      <w:numFmt w:val="decimal"/>
      <w:lvlText w:val="%3."/>
      <w:lvlJc w:val="left"/>
      <w:pPr>
        <w:tabs>
          <w:tab w:val="num" w:pos="2160"/>
        </w:tabs>
        <w:ind w:left="2160" w:hanging="360"/>
      </w:pPr>
    </w:lvl>
    <w:lvl w:ilvl="3" w:tplc="910A9C98" w:tentative="1">
      <w:start w:val="1"/>
      <w:numFmt w:val="decimal"/>
      <w:lvlText w:val="%4."/>
      <w:lvlJc w:val="left"/>
      <w:pPr>
        <w:tabs>
          <w:tab w:val="num" w:pos="2880"/>
        </w:tabs>
        <w:ind w:left="2880" w:hanging="360"/>
      </w:pPr>
    </w:lvl>
    <w:lvl w:ilvl="4" w:tplc="E81068A2" w:tentative="1">
      <w:start w:val="1"/>
      <w:numFmt w:val="decimal"/>
      <w:lvlText w:val="%5."/>
      <w:lvlJc w:val="left"/>
      <w:pPr>
        <w:tabs>
          <w:tab w:val="num" w:pos="3600"/>
        </w:tabs>
        <w:ind w:left="3600" w:hanging="360"/>
      </w:pPr>
    </w:lvl>
    <w:lvl w:ilvl="5" w:tplc="94445A68" w:tentative="1">
      <w:start w:val="1"/>
      <w:numFmt w:val="decimal"/>
      <w:lvlText w:val="%6."/>
      <w:lvlJc w:val="left"/>
      <w:pPr>
        <w:tabs>
          <w:tab w:val="num" w:pos="4320"/>
        </w:tabs>
        <w:ind w:left="4320" w:hanging="360"/>
      </w:pPr>
    </w:lvl>
    <w:lvl w:ilvl="6" w:tplc="B6764DD0" w:tentative="1">
      <w:start w:val="1"/>
      <w:numFmt w:val="decimal"/>
      <w:lvlText w:val="%7."/>
      <w:lvlJc w:val="left"/>
      <w:pPr>
        <w:tabs>
          <w:tab w:val="num" w:pos="5040"/>
        </w:tabs>
        <w:ind w:left="5040" w:hanging="360"/>
      </w:pPr>
    </w:lvl>
    <w:lvl w:ilvl="7" w:tplc="82A42E22" w:tentative="1">
      <w:start w:val="1"/>
      <w:numFmt w:val="decimal"/>
      <w:lvlText w:val="%8."/>
      <w:lvlJc w:val="left"/>
      <w:pPr>
        <w:tabs>
          <w:tab w:val="num" w:pos="5760"/>
        </w:tabs>
        <w:ind w:left="5760" w:hanging="360"/>
      </w:pPr>
    </w:lvl>
    <w:lvl w:ilvl="8" w:tplc="3D346F3C" w:tentative="1">
      <w:start w:val="1"/>
      <w:numFmt w:val="decimal"/>
      <w:lvlText w:val="%9."/>
      <w:lvlJc w:val="left"/>
      <w:pPr>
        <w:tabs>
          <w:tab w:val="num" w:pos="6480"/>
        </w:tabs>
        <w:ind w:left="6480" w:hanging="360"/>
      </w:pPr>
    </w:lvl>
  </w:abstractNum>
  <w:abstractNum w:abstractNumId="23" w15:restartNumberingAfterBreak="0">
    <w:nsid w:val="54C30FAA"/>
    <w:multiLevelType w:val="hybridMultilevel"/>
    <w:tmpl w:val="D30AD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A17430"/>
    <w:multiLevelType w:val="hybridMultilevel"/>
    <w:tmpl w:val="6332FE52"/>
    <w:lvl w:ilvl="0" w:tplc="E410DCE0">
      <w:start w:val="1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F15360"/>
    <w:multiLevelType w:val="hybridMultilevel"/>
    <w:tmpl w:val="944A7086"/>
    <w:lvl w:ilvl="0" w:tplc="2EF8325C">
      <w:start w:val="1"/>
      <w:numFmt w:val="decimal"/>
      <w:lvlText w:val="%1."/>
      <w:lvlJc w:val="left"/>
      <w:pPr>
        <w:tabs>
          <w:tab w:val="num" w:pos="720"/>
        </w:tabs>
        <w:ind w:left="720" w:hanging="360"/>
      </w:pPr>
    </w:lvl>
    <w:lvl w:ilvl="1" w:tplc="560EEED6" w:tentative="1">
      <w:start w:val="1"/>
      <w:numFmt w:val="decimal"/>
      <w:lvlText w:val="%2."/>
      <w:lvlJc w:val="left"/>
      <w:pPr>
        <w:tabs>
          <w:tab w:val="num" w:pos="1440"/>
        </w:tabs>
        <w:ind w:left="1440" w:hanging="360"/>
      </w:pPr>
    </w:lvl>
    <w:lvl w:ilvl="2" w:tplc="1D3033DC" w:tentative="1">
      <w:start w:val="1"/>
      <w:numFmt w:val="decimal"/>
      <w:lvlText w:val="%3."/>
      <w:lvlJc w:val="left"/>
      <w:pPr>
        <w:tabs>
          <w:tab w:val="num" w:pos="2160"/>
        </w:tabs>
        <w:ind w:left="2160" w:hanging="360"/>
      </w:pPr>
    </w:lvl>
    <w:lvl w:ilvl="3" w:tplc="F288FA86" w:tentative="1">
      <w:start w:val="1"/>
      <w:numFmt w:val="decimal"/>
      <w:lvlText w:val="%4."/>
      <w:lvlJc w:val="left"/>
      <w:pPr>
        <w:tabs>
          <w:tab w:val="num" w:pos="2880"/>
        </w:tabs>
        <w:ind w:left="2880" w:hanging="360"/>
      </w:pPr>
    </w:lvl>
    <w:lvl w:ilvl="4" w:tplc="69D47D20" w:tentative="1">
      <w:start w:val="1"/>
      <w:numFmt w:val="decimal"/>
      <w:lvlText w:val="%5."/>
      <w:lvlJc w:val="left"/>
      <w:pPr>
        <w:tabs>
          <w:tab w:val="num" w:pos="3600"/>
        </w:tabs>
        <w:ind w:left="3600" w:hanging="360"/>
      </w:pPr>
    </w:lvl>
    <w:lvl w:ilvl="5" w:tplc="CB006616" w:tentative="1">
      <w:start w:val="1"/>
      <w:numFmt w:val="decimal"/>
      <w:lvlText w:val="%6."/>
      <w:lvlJc w:val="left"/>
      <w:pPr>
        <w:tabs>
          <w:tab w:val="num" w:pos="4320"/>
        </w:tabs>
        <w:ind w:left="4320" w:hanging="360"/>
      </w:pPr>
    </w:lvl>
    <w:lvl w:ilvl="6" w:tplc="F06E7018" w:tentative="1">
      <w:start w:val="1"/>
      <w:numFmt w:val="decimal"/>
      <w:lvlText w:val="%7."/>
      <w:lvlJc w:val="left"/>
      <w:pPr>
        <w:tabs>
          <w:tab w:val="num" w:pos="5040"/>
        </w:tabs>
        <w:ind w:left="5040" w:hanging="360"/>
      </w:pPr>
    </w:lvl>
    <w:lvl w:ilvl="7" w:tplc="A89631B4" w:tentative="1">
      <w:start w:val="1"/>
      <w:numFmt w:val="decimal"/>
      <w:lvlText w:val="%8."/>
      <w:lvlJc w:val="left"/>
      <w:pPr>
        <w:tabs>
          <w:tab w:val="num" w:pos="5760"/>
        </w:tabs>
        <w:ind w:left="5760" w:hanging="360"/>
      </w:pPr>
    </w:lvl>
    <w:lvl w:ilvl="8" w:tplc="33884E18" w:tentative="1">
      <w:start w:val="1"/>
      <w:numFmt w:val="decimal"/>
      <w:lvlText w:val="%9."/>
      <w:lvlJc w:val="left"/>
      <w:pPr>
        <w:tabs>
          <w:tab w:val="num" w:pos="6480"/>
        </w:tabs>
        <w:ind w:left="6480" w:hanging="360"/>
      </w:pPr>
    </w:lvl>
  </w:abstractNum>
  <w:abstractNum w:abstractNumId="26" w15:restartNumberingAfterBreak="0">
    <w:nsid w:val="5D56043A"/>
    <w:multiLevelType w:val="multilevel"/>
    <w:tmpl w:val="69AEB596"/>
    <w:numStyleLink w:val="BulletsList"/>
  </w:abstractNum>
  <w:abstractNum w:abstractNumId="27" w15:restartNumberingAfterBreak="0">
    <w:nsid w:val="62A77E27"/>
    <w:multiLevelType w:val="hybridMultilevel"/>
    <w:tmpl w:val="EEACD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63C42"/>
    <w:multiLevelType w:val="hybridMultilevel"/>
    <w:tmpl w:val="6B38D86A"/>
    <w:lvl w:ilvl="0" w:tplc="181079A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6A3DDD"/>
    <w:multiLevelType w:val="hybridMultilevel"/>
    <w:tmpl w:val="D652A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A8553B"/>
    <w:multiLevelType w:val="hybridMultilevel"/>
    <w:tmpl w:val="E334E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F81BD" w:themeColor="accent1"/>
      </w:rPr>
    </w:lvl>
    <w:lvl w:ilvl="1">
      <w:start w:val="1"/>
      <w:numFmt w:val="bullet"/>
      <w:pStyle w:val="Bullet2"/>
      <w:lvlText w:val="–"/>
      <w:lvlJc w:val="left"/>
      <w:pPr>
        <w:tabs>
          <w:tab w:val="num" w:pos="568"/>
        </w:tabs>
        <w:ind w:left="568" w:hanging="284"/>
      </w:pPr>
      <w:rPr>
        <w:rFonts w:ascii="Arial" w:hAnsi="Arial" w:hint="default"/>
        <w:color w:val="4F81BD" w:themeColor="accent1"/>
      </w:rPr>
    </w:lvl>
    <w:lvl w:ilvl="2">
      <w:start w:val="1"/>
      <w:numFmt w:val="bullet"/>
      <w:pStyle w:val="Bullet3"/>
      <w:lvlText w:val="»"/>
      <w:lvlJc w:val="left"/>
      <w:pPr>
        <w:tabs>
          <w:tab w:val="num" w:pos="852"/>
        </w:tabs>
        <w:ind w:left="852" w:hanging="285"/>
      </w:pPr>
      <w:rPr>
        <w:rFonts w:ascii="Arial" w:hAnsi="Arial" w:hint="default"/>
        <w:color w:val="4F81BD"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2" w15:restartNumberingAfterBreak="0">
    <w:nsid w:val="756204B5"/>
    <w:multiLevelType w:val="hybridMultilevel"/>
    <w:tmpl w:val="068C6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726980"/>
    <w:multiLevelType w:val="hybridMultilevel"/>
    <w:tmpl w:val="24B484AA"/>
    <w:lvl w:ilvl="0" w:tplc="FC0C14CA">
      <w:start w:val="1"/>
      <w:numFmt w:val="bullet"/>
      <w:lvlText w:val=""/>
      <w:lvlJc w:val="left"/>
      <w:pPr>
        <w:tabs>
          <w:tab w:val="num" w:pos="720"/>
        </w:tabs>
        <w:ind w:left="720" w:hanging="360"/>
      </w:pPr>
      <w:rPr>
        <w:rFonts w:ascii="Wingdings" w:hAnsi="Wingdings" w:hint="default"/>
      </w:rPr>
    </w:lvl>
    <w:lvl w:ilvl="1" w:tplc="107EF388" w:tentative="1">
      <w:start w:val="1"/>
      <w:numFmt w:val="bullet"/>
      <w:lvlText w:val=""/>
      <w:lvlJc w:val="left"/>
      <w:pPr>
        <w:tabs>
          <w:tab w:val="num" w:pos="1440"/>
        </w:tabs>
        <w:ind w:left="1440" w:hanging="360"/>
      </w:pPr>
      <w:rPr>
        <w:rFonts w:ascii="Wingdings" w:hAnsi="Wingdings" w:hint="default"/>
      </w:rPr>
    </w:lvl>
    <w:lvl w:ilvl="2" w:tplc="6526FAA2" w:tentative="1">
      <w:start w:val="1"/>
      <w:numFmt w:val="bullet"/>
      <w:lvlText w:val=""/>
      <w:lvlJc w:val="left"/>
      <w:pPr>
        <w:tabs>
          <w:tab w:val="num" w:pos="2160"/>
        </w:tabs>
        <w:ind w:left="2160" w:hanging="360"/>
      </w:pPr>
      <w:rPr>
        <w:rFonts w:ascii="Wingdings" w:hAnsi="Wingdings" w:hint="default"/>
      </w:rPr>
    </w:lvl>
    <w:lvl w:ilvl="3" w:tplc="CA92BADA" w:tentative="1">
      <w:start w:val="1"/>
      <w:numFmt w:val="bullet"/>
      <w:lvlText w:val=""/>
      <w:lvlJc w:val="left"/>
      <w:pPr>
        <w:tabs>
          <w:tab w:val="num" w:pos="2880"/>
        </w:tabs>
        <w:ind w:left="2880" w:hanging="360"/>
      </w:pPr>
      <w:rPr>
        <w:rFonts w:ascii="Wingdings" w:hAnsi="Wingdings" w:hint="default"/>
      </w:rPr>
    </w:lvl>
    <w:lvl w:ilvl="4" w:tplc="B3682546" w:tentative="1">
      <w:start w:val="1"/>
      <w:numFmt w:val="bullet"/>
      <w:lvlText w:val=""/>
      <w:lvlJc w:val="left"/>
      <w:pPr>
        <w:tabs>
          <w:tab w:val="num" w:pos="3600"/>
        </w:tabs>
        <w:ind w:left="3600" w:hanging="360"/>
      </w:pPr>
      <w:rPr>
        <w:rFonts w:ascii="Wingdings" w:hAnsi="Wingdings" w:hint="default"/>
      </w:rPr>
    </w:lvl>
    <w:lvl w:ilvl="5" w:tplc="7A34B9B4" w:tentative="1">
      <w:start w:val="1"/>
      <w:numFmt w:val="bullet"/>
      <w:lvlText w:val=""/>
      <w:lvlJc w:val="left"/>
      <w:pPr>
        <w:tabs>
          <w:tab w:val="num" w:pos="4320"/>
        </w:tabs>
        <w:ind w:left="4320" w:hanging="360"/>
      </w:pPr>
      <w:rPr>
        <w:rFonts w:ascii="Wingdings" w:hAnsi="Wingdings" w:hint="default"/>
      </w:rPr>
    </w:lvl>
    <w:lvl w:ilvl="6" w:tplc="E408C9A6" w:tentative="1">
      <w:start w:val="1"/>
      <w:numFmt w:val="bullet"/>
      <w:lvlText w:val=""/>
      <w:lvlJc w:val="left"/>
      <w:pPr>
        <w:tabs>
          <w:tab w:val="num" w:pos="5040"/>
        </w:tabs>
        <w:ind w:left="5040" w:hanging="360"/>
      </w:pPr>
      <w:rPr>
        <w:rFonts w:ascii="Wingdings" w:hAnsi="Wingdings" w:hint="default"/>
      </w:rPr>
    </w:lvl>
    <w:lvl w:ilvl="7" w:tplc="645228AC" w:tentative="1">
      <w:start w:val="1"/>
      <w:numFmt w:val="bullet"/>
      <w:lvlText w:val=""/>
      <w:lvlJc w:val="left"/>
      <w:pPr>
        <w:tabs>
          <w:tab w:val="num" w:pos="5760"/>
        </w:tabs>
        <w:ind w:left="5760" w:hanging="360"/>
      </w:pPr>
      <w:rPr>
        <w:rFonts w:ascii="Wingdings" w:hAnsi="Wingdings" w:hint="default"/>
      </w:rPr>
    </w:lvl>
    <w:lvl w:ilvl="8" w:tplc="D0A25B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00B75"/>
    <w:multiLevelType w:val="hybridMultilevel"/>
    <w:tmpl w:val="4C12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8E7AAD"/>
    <w:multiLevelType w:val="hybridMultilevel"/>
    <w:tmpl w:val="3D22A268"/>
    <w:lvl w:ilvl="0" w:tplc="0F626960">
      <w:start w:val="1"/>
      <w:numFmt w:val="bullet"/>
      <w:lvlText w:val=""/>
      <w:lvlJc w:val="left"/>
      <w:pPr>
        <w:tabs>
          <w:tab w:val="num" w:pos="720"/>
        </w:tabs>
        <w:ind w:left="720" w:hanging="360"/>
      </w:pPr>
      <w:rPr>
        <w:rFonts w:ascii="Wingdings 2" w:hAnsi="Wingdings 2" w:hint="default"/>
      </w:rPr>
    </w:lvl>
    <w:lvl w:ilvl="1" w:tplc="E604DF0C">
      <w:start w:val="1"/>
      <w:numFmt w:val="bullet"/>
      <w:lvlText w:val=""/>
      <w:lvlJc w:val="left"/>
      <w:pPr>
        <w:tabs>
          <w:tab w:val="num" w:pos="1440"/>
        </w:tabs>
        <w:ind w:left="1440" w:hanging="360"/>
      </w:pPr>
      <w:rPr>
        <w:rFonts w:ascii="Wingdings 2" w:hAnsi="Wingdings 2" w:hint="default"/>
      </w:rPr>
    </w:lvl>
    <w:lvl w:ilvl="2" w:tplc="934A048E" w:tentative="1">
      <w:start w:val="1"/>
      <w:numFmt w:val="bullet"/>
      <w:lvlText w:val=""/>
      <w:lvlJc w:val="left"/>
      <w:pPr>
        <w:tabs>
          <w:tab w:val="num" w:pos="2160"/>
        </w:tabs>
        <w:ind w:left="2160" w:hanging="360"/>
      </w:pPr>
      <w:rPr>
        <w:rFonts w:ascii="Wingdings 2" w:hAnsi="Wingdings 2" w:hint="default"/>
      </w:rPr>
    </w:lvl>
    <w:lvl w:ilvl="3" w:tplc="1E503954" w:tentative="1">
      <w:start w:val="1"/>
      <w:numFmt w:val="bullet"/>
      <w:lvlText w:val=""/>
      <w:lvlJc w:val="left"/>
      <w:pPr>
        <w:tabs>
          <w:tab w:val="num" w:pos="2880"/>
        </w:tabs>
        <w:ind w:left="2880" w:hanging="360"/>
      </w:pPr>
      <w:rPr>
        <w:rFonts w:ascii="Wingdings 2" w:hAnsi="Wingdings 2" w:hint="default"/>
      </w:rPr>
    </w:lvl>
    <w:lvl w:ilvl="4" w:tplc="B1DE3692" w:tentative="1">
      <w:start w:val="1"/>
      <w:numFmt w:val="bullet"/>
      <w:lvlText w:val=""/>
      <w:lvlJc w:val="left"/>
      <w:pPr>
        <w:tabs>
          <w:tab w:val="num" w:pos="3600"/>
        </w:tabs>
        <w:ind w:left="3600" w:hanging="360"/>
      </w:pPr>
      <w:rPr>
        <w:rFonts w:ascii="Wingdings 2" w:hAnsi="Wingdings 2" w:hint="default"/>
      </w:rPr>
    </w:lvl>
    <w:lvl w:ilvl="5" w:tplc="D1BCB70A" w:tentative="1">
      <w:start w:val="1"/>
      <w:numFmt w:val="bullet"/>
      <w:lvlText w:val=""/>
      <w:lvlJc w:val="left"/>
      <w:pPr>
        <w:tabs>
          <w:tab w:val="num" w:pos="4320"/>
        </w:tabs>
        <w:ind w:left="4320" w:hanging="360"/>
      </w:pPr>
      <w:rPr>
        <w:rFonts w:ascii="Wingdings 2" w:hAnsi="Wingdings 2" w:hint="default"/>
      </w:rPr>
    </w:lvl>
    <w:lvl w:ilvl="6" w:tplc="74E4F062" w:tentative="1">
      <w:start w:val="1"/>
      <w:numFmt w:val="bullet"/>
      <w:lvlText w:val=""/>
      <w:lvlJc w:val="left"/>
      <w:pPr>
        <w:tabs>
          <w:tab w:val="num" w:pos="5040"/>
        </w:tabs>
        <w:ind w:left="5040" w:hanging="360"/>
      </w:pPr>
      <w:rPr>
        <w:rFonts w:ascii="Wingdings 2" w:hAnsi="Wingdings 2" w:hint="default"/>
      </w:rPr>
    </w:lvl>
    <w:lvl w:ilvl="7" w:tplc="6B0C062A" w:tentative="1">
      <w:start w:val="1"/>
      <w:numFmt w:val="bullet"/>
      <w:lvlText w:val=""/>
      <w:lvlJc w:val="left"/>
      <w:pPr>
        <w:tabs>
          <w:tab w:val="num" w:pos="5760"/>
        </w:tabs>
        <w:ind w:left="5760" w:hanging="360"/>
      </w:pPr>
      <w:rPr>
        <w:rFonts w:ascii="Wingdings 2" w:hAnsi="Wingdings 2" w:hint="default"/>
      </w:rPr>
    </w:lvl>
    <w:lvl w:ilvl="8" w:tplc="C3A894AC"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71664A9"/>
    <w:multiLevelType w:val="hybridMultilevel"/>
    <w:tmpl w:val="03FAFDD2"/>
    <w:lvl w:ilvl="0" w:tplc="1F1AA38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F9257B"/>
    <w:multiLevelType w:val="hybridMultilevel"/>
    <w:tmpl w:val="22F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DA4EA9"/>
    <w:multiLevelType w:val="hybridMultilevel"/>
    <w:tmpl w:val="360CEE06"/>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E32A19"/>
    <w:multiLevelType w:val="hybridMultilevel"/>
    <w:tmpl w:val="7BC6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9A1695"/>
    <w:multiLevelType w:val="hybridMultilevel"/>
    <w:tmpl w:val="2D3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33"/>
  </w:num>
  <w:num w:numId="5">
    <w:abstractNumId w:val="12"/>
  </w:num>
  <w:num w:numId="6">
    <w:abstractNumId w:val="35"/>
  </w:num>
  <w:num w:numId="7">
    <w:abstractNumId w:val="10"/>
  </w:num>
  <w:num w:numId="8">
    <w:abstractNumId w:val="25"/>
  </w:num>
  <w:num w:numId="9">
    <w:abstractNumId w:val="18"/>
  </w:num>
  <w:num w:numId="10">
    <w:abstractNumId w:val="21"/>
  </w:num>
  <w:num w:numId="11">
    <w:abstractNumId w:val="1"/>
  </w:num>
  <w:num w:numId="12">
    <w:abstractNumId w:val="40"/>
  </w:num>
  <w:num w:numId="13">
    <w:abstractNumId w:val="19"/>
  </w:num>
  <w:num w:numId="14">
    <w:abstractNumId w:val="34"/>
  </w:num>
  <w:num w:numId="15">
    <w:abstractNumId w:val="24"/>
  </w:num>
  <w:num w:numId="16">
    <w:abstractNumId w:val="23"/>
  </w:num>
  <w:num w:numId="17">
    <w:abstractNumId w:val="16"/>
  </w:num>
  <w:num w:numId="18">
    <w:abstractNumId w:val="32"/>
  </w:num>
  <w:num w:numId="19">
    <w:abstractNumId w:val="14"/>
  </w:num>
  <w:num w:numId="20">
    <w:abstractNumId w:val="2"/>
  </w:num>
  <w:num w:numId="21">
    <w:abstractNumId w:val="36"/>
  </w:num>
  <w:num w:numId="22">
    <w:abstractNumId w:val="5"/>
  </w:num>
  <w:num w:numId="23">
    <w:abstractNumId w:val="7"/>
  </w:num>
  <w:num w:numId="24">
    <w:abstractNumId w:val="38"/>
  </w:num>
  <w:num w:numId="25">
    <w:abstractNumId w:val="11"/>
  </w:num>
  <w:num w:numId="26">
    <w:abstractNumId w:val="39"/>
  </w:num>
  <w:num w:numId="27">
    <w:abstractNumId w:val="17"/>
  </w:num>
  <w:num w:numId="28">
    <w:abstractNumId w:val="29"/>
  </w:num>
  <w:num w:numId="29">
    <w:abstractNumId w:val="20"/>
  </w:num>
  <w:num w:numId="30">
    <w:abstractNumId w:val="31"/>
  </w:num>
  <w:num w:numId="31">
    <w:abstractNumId w:val="26"/>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4"/>
  </w:num>
  <w:num w:numId="36">
    <w:abstractNumId w:val="28"/>
  </w:num>
  <w:num w:numId="37">
    <w:abstractNumId w:val="27"/>
  </w:num>
  <w:num w:numId="38">
    <w:abstractNumId w:val="8"/>
  </w:num>
  <w:num w:numId="39">
    <w:abstractNumId w:val="30"/>
  </w:num>
  <w:num w:numId="40">
    <w:abstractNumId w:val="3"/>
  </w:num>
  <w:num w:numId="41">
    <w:abstractNumId w:val="37"/>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4F"/>
    <w:rsid w:val="00000668"/>
    <w:rsid w:val="0002728B"/>
    <w:rsid w:val="000411F9"/>
    <w:rsid w:val="0004779C"/>
    <w:rsid w:val="0005523F"/>
    <w:rsid w:val="00057125"/>
    <w:rsid w:val="00064702"/>
    <w:rsid w:val="0006767D"/>
    <w:rsid w:val="000760CE"/>
    <w:rsid w:val="00076BBD"/>
    <w:rsid w:val="00082A72"/>
    <w:rsid w:val="000835A9"/>
    <w:rsid w:val="000956F7"/>
    <w:rsid w:val="00096F76"/>
    <w:rsid w:val="000B0D2F"/>
    <w:rsid w:val="000B2A79"/>
    <w:rsid w:val="000B4169"/>
    <w:rsid w:val="000B64D8"/>
    <w:rsid w:val="000C398F"/>
    <w:rsid w:val="000D2440"/>
    <w:rsid w:val="000E34D9"/>
    <w:rsid w:val="000E7AD0"/>
    <w:rsid w:val="000F0D4A"/>
    <w:rsid w:val="000F13DA"/>
    <w:rsid w:val="000F34FE"/>
    <w:rsid w:val="000F5EE5"/>
    <w:rsid w:val="000F6048"/>
    <w:rsid w:val="00107D7A"/>
    <w:rsid w:val="00116811"/>
    <w:rsid w:val="00126A49"/>
    <w:rsid w:val="00130CCA"/>
    <w:rsid w:val="00131E1E"/>
    <w:rsid w:val="00140F34"/>
    <w:rsid w:val="0014153E"/>
    <w:rsid w:val="00143A3D"/>
    <w:rsid w:val="00143F5A"/>
    <w:rsid w:val="00154A83"/>
    <w:rsid w:val="00170DDD"/>
    <w:rsid w:val="00172A90"/>
    <w:rsid w:val="00181F20"/>
    <w:rsid w:val="0018463C"/>
    <w:rsid w:val="00185CF2"/>
    <w:rsid w:val="00185E38"/>
    <w:rsid w:val="00192EF2"/>
    <w:rsid w:val="00193297"/>
    <w:rsid w:val="001B139E"/>
    <w:rsid w:val="001B6839"/>
    <w:rsid w:val="001D74BC"/>
    <w:rsid w:val="001D7588"/>
    <w:rsid w:val="001F2158"/>
    <w:rsid w:val="0020133E"/>
    <w:rsid w:val="0020221A"/>
    <w:rsid w:val="0023359C"/>
    <w:rsid w:val="00246023"/>
    <w:rsid w:val="00252AB6"/>
    <w:rsid w:val="002551F2"/>
    <w:rsid w:val="002617FD"/>
    <w:rsid w:val="002639CD"/>
    <w:rsid w:val="002644C7"/>
    <w:rsid w:val="002679C8"/>
    <w:rsid w:val="002907D4"/>
    <w:rsid w:val="002A1F7A"/>
    <w:rsid w:val="002A2173"/>
    <w:rsid w:val="002A3D64"/>
    <w:rsid w:val="002A3FE8"/>
    <w:rsid w:val="002B4626"/>
    <w:rsid w:val="002B72B5"/>
    <w:rsid w:val="002C2EBB"/>
    <w:rsid w:val="0031228F"/>
    <w:rsid w:val="00312CB3"/>
    <w:rsid w:val="003144ED"/>
    <w:rsid w:val="00335393"/>
    <w:rsid w:val="0034389F"/>
    <w:rsid w:val="00344A74"/>
    <w:rsid w:val="00354933"/>
    <w:rsid w:val="00356268"/>
    <w:rsid w:val="00363A28"/>
    <w:rsid w:val="00365F20"/>
    <w:rsid w:val="003679D9"/>
    <w:rsid w:val="003701AC"/>
    <w:rsid w:val="0039319D"/>
    <w:rsid w:val="003B54C4"/>
    <w:rsid w:val="003C66E3"/>
    <w:rsid w:val="003C7D2C"/>
    <w:rsid w:val="003E0FD1"/>
    <w:rsid w:val="003E1273"/>
    <w:rsid w:val="003E5BD7"/>
    <w:rsid w:val="003F06E6"/>
    <w:rsid w:val="003F3301"/>
    <w:rsid w:val="003F46E3"/>
    <w:rsid w:val="003F5D1E"/>
    <w:rsid w:val="00400309"/>
    <w:rsid w:val="004157B5"/>
    <w:rsid w:val="004213DA"/>
    <w:rsid w:val="0042565B"/>
    <w:rsid w:val="00440A4E"/>
    <w:rsid w:val="00441BCB"/>
    <w:rsid w:val="00466922"/>
    <w:rsid w:val="00486381"/>
    <w:rsid w:val="004A0532"/>
    <w:rsid w:val="004A31D7"/>
    <w:rsid w:val="004A3F2F"/>
    <w:rsid w:val="004B1798"/>
    <w:rsid w:val="004B5FBC"/>
    <w:rsid w:val="004C3C51"/>
    <w:rsid w:val="004D0EC0"/>
    <w:rsid w:val="004D2159"/>
    <w:rsid w:val="004E0368"/>
    <w:rsid w:val="004E4CFC"/>
    <w:rsid w:val="004F121D"/>
    <w:rsid w:val="005043E7"/>
    <w:rsid w:val="00505C3A"/>
    <w:rsid w:val="0050631D"/>
    <w:rsid w:val="005167B6"/>
    <w:rsid w:val="00520A60"/>
    <w:rsid w:val="00527245"/>
    <w:rsid w:val="005321BB"/>
    <w:rsid w:val="00536998"/>
    <w:rsid w:val="00541004"/>
    <w:rsid w:val="00544165"/>
    <w:rsid w:val="00545691"/>
    <w:rsid w:val="00566AD0"/>
    <w:rsid w:val="00570E07"/>
    <w:rsid w:val="00572CB0"/>
    <w:rsid w:val="005806F8"/>
    <w:rsid w:val="005C1C00"/>
    <w:rsid w:val="005C3D38"/>
    <w:rsid w:val="005D24CA"/>
    <w:rsid w:val="005D3B6E"/>
    <w:rsid w:val="005E585D"/>
    <w:rsid w:val="005F3340"/>
    <w:rsid w:val="00601713"/>
    <w:rsid w:val="00613203"/>
    <w:rsid w:val="00614E2E"/>
    <w:rsid w:val="0061597E"/>
    <w:rsid w:val="0061667A"/>
    <w:rsid w:val="006448F0"/>
    <w:rsid w:val="00652ADA"/>
    <w:rsid w:val="00666294"/>
    <w:rsid w:val="00672054"/>
    <w:rsid w:val="00676F85"/>
    <w:rsid w:val="00680C3E"/>
    <w:rsid w:val="006825DC"/>
    <w:rsid w:val="006833B9"/>
    <w:rsid w:val="006834AA"/>
    <w:rsid w:val="0068632C"/>
    <w:rsid w:val="00690747"/>
    <w:rsid w:val="006969A2"/>
    <w:rsid w:val="006A1B06"/>
    <w:rsid w:val="006A6087"/>
    <w:rsid w:val="006A7F80"/>
    <w:rsid w:val="006B0EAF"/>
    <w:rsid w:val="006D31FA"/>
    <w:rsid w:val="006E601B"/>
    <w:rsid w:val="006F41CE"/>
    <w:rsid w:val="00702409"/>
    <w:rsid w:val="0070647D"/>
    <w:rsid w:val="00720ABC"/>
    <w:rsid w:val="0072715B"/>
    <w:rsid w:val="00727C7F"/>
    <w:rsid w:val="0073070F"/>
    <w:rsid w:val="00746DE9"/>
    <w:rsid w:val="007638F3"/>
    <w:rsid w:val="007702FA"/>
    <w:rsid w:val="00774092"/>
    <w:rsid w:val="007744C3"/>
    <w:rsid w:val="00782C5D"/>
    <w:rsid w:val="00791E9E"/>
    <w:rsid w:val="007B10E1"/>
    <w:rsid w:val="007C3742"/>
    <w:rsid w:val="007F1387"/>
    <w:rsid w:val="007F4917"/>
    <w:rsid w:val="007F5ADA"/>
    <w:rsid w:val="007F69E6"/>
    <w:rsid w:val="0080708D"/>
    <w:rsid w:val="008119A2"/>
    <w:rsid w:val="00813B3F"/>
    <w:rsid w:val="0081593C"/>
    <w:rsid w:val="00816C61"/>
    <w:rsid w:val="00824BFB"/>
    <w:rsid w:val="008476B1"/>
    <w:rsid w:val="00847CF5"/>
    <w:rsid w:val="0086449B"/>
    <w:rsid w:val="00864BBA"/>
    <w:rsid w:val="00867168"/>
    <w:rsid w:val="0087036D"/>
    <w:rsid w:val="0087200F"/>
    <w:rsid w:val="00877167"/>
    <w:rsid w:val="00890533"/>
    <w:rsid w:val="00895FE6"/>
    <w:rsid w:val="00896AE4"/>
    <w:rsid w:val="008B069A"/>
    <w:rsid w:val="008B6468"/>
    <w:rsid w:val="008B78A9"/>
    <w:rsid w:val="008D1390"/>
    <w:rsid w:val="008D3767"/>
    <w:rsid w:val="008D508F"/>
    <w:rsid w:val="008D5F9A"/>
    <w:rsid w:val="008F32B1"/>
    <w:rsid w:val="008F6EED"/>
    <w:rsid w:val="00900F97"/>
    <w:rsid w:val="00911D03"/>
    <w:rsid w:val="00913F38"/>
    <w:rsid w:val="0092220E"/>
    <w:rsid w:val="00935A84"/>
    <w:rsid w:val="0094739B"/>
    <w:rsid w:val="00947A67"/>
    <w:rsid w:val="00952ED4"/>
    <w:rsid w:val="0096408B"/>
    <w:rsid w:val="0096410B"/>
    <w:rsid w:val="00983E53"/>
    <w:rsid w:val="00996051"/>
    <w:rsid w:val="00997537"/>
    <w:rsid w:val="00997C2A"/>
    <w:rsid w:val="009A0B64"/>
    <w:rsid w:val="009A72A6"/>
    <w:rsid w:val="009A7D30"/>
    <w:rsid w:val="009B69CB"/>
    <w:rsid w:val="009C5213"/>
    <w:rsid w:val="009C5561"/>
    <w:rsid w:val="009D4261"/>
    <w:rsid w:val="009E1DBB"/>
    <w:rsid w:val="009F07A6"/>
    <w:rsid w:val="00A14383"/>
    <w:rsid w:val="00A24CD9"/>
    <w:rsid w:val="00A30941"/>
    <w:rsid w:val="00A50F09"/>
    <w:rsid w:val="00A63BFB"/>
    <w:rsid w:val="00A91E23"/>
    <w:rsid w:val="00A97EE1"/>
    <w:rsid w:val="00AB00ED"/>
    <w:rsid w:val="00AB2F75"/>
    <w:rsid w:val="00AD0732"/>
    <w:rsid w:val="00AD7660"/>
    <w:rsid w:val="00AE5CA6"/>
    <w:rsid w:val="00AF774A"/>
    <w:rsid w:val="00B021AF"/>
    <w:rsid w:val="00B155A0"/>
    <w:rsid w:val="00B24DCC"/>
    <w:rsid w:val="00B25807"/>
    <w:rsid w:val="00B36A1D"/>
    <w:rsid w:val="00B41375"/>
    <w:rsid w:val="00B62778"/>
    <w:rsid w:val="00B90DB1"/>
    <w:rsid w:val="00B950ED"/>
    <w:rsid w:val="00B96634"/>
    <w:rsid w:val="00BC6902"/>
    <w:rsid w:val="00BD5E39"/>
    <w:rsid w:val="00BE4C8E"/>
    <w:rsid w:val="00BE702C"/>
    <w:rsid w:val="00C02346"/>
    <w:rsid w:val="00C14572"/>
    <w:rsid w:val="00C17DEB"/>
    <w:rsid w:val="00C223F7"/>
    <w:rsid w:val="00C23142"/>
    <w:rsid w:val="00C40AF0"/>
    <w:rsid w:val="00C42DD2"/>
    <w:rsid w:val="00C50BE0"/>
    <w:rsid w:val="00C528EB"/>
    <w:rsid w:val="00C53914"/>
    <w:rsid w:val="00C5592D"/>
    <w:rsid w:val="00C63A5F"/>
    <w:rsid w:val="00C67CEC"/>
    <w:rsid w:val="00C93B5F"/>
    <w:rsid w:val="00CC1FFB"/>
    <w:rsid w:val="00CD2721"/>
    <w:rsid w:val="00CE6A22"/>
    <w:rsid w:val="00D03DA8"/>
    <w:rsid w:val="00D14107"/>
    <w:rsid w:val="00D1768A"/>
    <w:rsid w:val="00D3053A"/>
    <w:rsid w:val="00D32221"/>
    <w:rsid w:val="00D56CB5"/>
    <w:rsid w:val="00D63A22"/>
    <w:rsid w:val="00D64185"/>
    <w:rsid w:val="00D8069B"/>
    <w:rsid w:val="00DB5B24"/>
    <w:rsid w:val="00DB649B"/>
    <w:rsid w:val="00DF26F4"/>
    <w:rsid w:val="00DF2F6B"/>
    <w:rsid w:val="00DF7DAA"/>
    <w:rsid w:val="00E01732"/>
    <w:rsid w:val="00E06D27"/>
    <w:rsid w:val="00E2054F"/>
    <w:rsid w:val="00E3725B"/>
    <w:rsid w:val="00E4381E"/>
    <w:rsid w:val="00E470B0"/>
    <w:rsid w:val="00E52FF0"/>
    <w:rsid w:val="00E70085"/>
    <w:rsid w:val="00E727EB"/>
    <w:rsid w:val="00E76BB5"/>
    <w:rsid w:val="00E97532"/>
    <w:rsid w:val="00EA6236"/>
    <w:rsid w:val="00EB038C"/>
    <w:rsid w:val="00EC7B79"/>
    <w:rsid w:val="00ED1176"/>
    <w:rsid w:val="00EE72F9"/>
    <w:rsid w:val="00F3558C"/>
    <w:rsid w:val="00F43388"/>
    <w:rsid w:val="00F4353A"/>
    <w:rsid w:val="00F43F24"/>
    <w:rsid w:val="00F46D07"/>
    <w:rsid w:val="00F74E5F"/>
    <w:rsid w:val="00F9570E"/>
    <w:rsid w:val="00FA268D"/>
    <w:rsid w:val="00FA322F"/>
    <w:rsid w:val="00FB04BD"/>
    <w:rsid w:val="00FD64BB"/>
    <w:rsid w:val="00FE4F0A"/>
    <w:rsid w:val="00FF561E"/>
    <w:rsid w:val="00FF7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48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C5213"/>
    <w:pPr>
      <w:keepLines w:val="0"/>
      <w:spacing w:before="240" w:after="60"/>
      <w:outlineLvl w:val="1"/>
    </w:pPr>
    <w:rPr>
      <w:rFonts w:ascii="Arial" w:eastAsia="Times New Roman" w:hAnsi="Arial" w:cs="Arial"/>
      <w:bCs w:val="0"/>
      <w:iCs/>
      <w:color w:val="auto"/>
      <w:sz w:val="24"/>
      <w:szCs w:val="22"/>
      <w:lang w:eastAsia="en-AU"/>
    </w:rPr>
  </w:style>
  <w:style w:type="paragraph" w:styleId="Heading3">
    <w:name w:val="heading 3"/>
    <w:basedOn w:val="Normal"/>
    <w:next w:val="Normal"/>
    <w:link w:val="Heading3Char"/>
    <w:unhideWhenUsed/>
    <w:qFormat/>
    <w:rsid w:val="002B46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54F"/>
    <w:pPr>
      <w:pBdr>
        <w:bottom w:val="single" w:sz="8" w:space="4" w:color="215868" w:themeColor="accent5" w:themeShade="80"/>
      </w:pBdr>
      <w:spacing w:before="120" w:after="300"/>
      <w:contextualSpacing/>
    </w:pPr>
    <w:rPr>
      <w:rFonts w:asciiTheme="majorHAnsi" w:eastAsiaTheme="majorEastAsia" w:hAnsiTheme="majorHAnsi" w:cstheme="majorBidi"/>
      <w:color w:val="0F243E" w:themeColor="text2" w:themeShade="80"/>
      <w:spacing w:val="5"/>
      <w:kern w:val="28"/>
      <w:sz w:val="52"/>
      <w:szCs w:val="52"/>
      <w:lang w:eastAsia="en-AU"/>
    </w:rPr>
  </w:style>
  <w:style w:type="character" w:customStyle="1" w:styleId="TitleChar">
    <w:name w:val="Title Char"/>
    <w:basedOn w:val="DefaultParagraphFont"/>
    <w:link w:val="Title"/>
    <w:uiPriority w:val="10"/>
    <w:rsid w:val="00E2054F"/>
    <w:rPr>
      <w:rFonts w:asciiTheme="majorHAnsi" w:eastAsiaTheme="majorEastAsia" w:hAnsiTheme="majorHAnsi" w:cstheme="majorBidi"/>
      <w:color w:val="0F243E" w:themeColor="text2" w:themeShade="80"/>
      <w:spacing w:val="5"/>
      <w:kern w:val="28"/>
      <w:sz w:val="52"/>
      <w:szCs w:val="52"/>
    </w:rPr>
  </w:style>
  <w:style w:type="character" w:styleId="SubtleEmphasis">
    <w:name w:val="Subtle Emphasis"/>
    <w:basedOn w:val="DefaultParagraphFont"/>
    <w:uiPriority w:val="19"/>
    <w:qFormat/>
    <w:rsid w:val="00E2054F"/>
    <w:rPr>
      <w:i/>
      <w:iCs/>
      <w:color w:val="auto"/>
    </w:rPr>
  </w:style>
  <w:style w:type="character" w:styleId="FootnoteReference">
    <w:name w:val="footnote reference"/>
    <w:basedOn w:val="DefaultParagraphFont"/>
    <w:uiPriority w:val="99"/>
    <w:rsid w:val="00E2054F"/>
    <w:rPr>
      <w:rFonts w:ascii="Times New Roman" w:hAnsi="Times New Roman"/>
      <w:position w:val="6"/>
      <w:sz w:val="18"/>
      <w:vertAlign w:val="baseline"/>
    </w:rPr>
  </w:style>
  <w:style w:type="paragraph" w:styleId="FootnoteText">
    <w:name w:val="footnote text"/>
    <w:basedOn w:val="BodyText"/>
    <w:link w:val="FootnoteTextChar"/>
    <w:uiPriority w:val="99"/>
    <w:rsid w:val="00E2054F"/>
    <w:pPr>
      <w:tabs>
        <w:tab w:val="left" w:pos="284"/>
      </w:tabs>
      <w:spacing w:before="60" w:after="0" w:line="220" w:lineRule="exact"/>
      <w:ind w:left="284" w:hanging="284"/>
    </w:pPr>
    <w:rPr>
      <w:sz w:val="20"/>
      <w:szCs w:val="20"/>
      <w:lang w:eastAsia="en-AU"/>
    </w:rPr>
  </w:style>
  <w:style w:type="character" w:customStyle="1" w:styleId="FootnoteTextChar">
    <w:name w:val="Footnote Text Char"/>
    <w:basedOn w:val="DefaultParagraphFont"/>
    <w:link w:val="FootnoteText"/>
    <w:uiPriority w:val="99"/>
    <w:rsid w:val="00E2054F"/>
  </w:style>
  <w:style w:type="paragraph" w:styleId="List2">
    <w:name w:val="List 2"/>
    <w:basedOn w:val="Normal"/>
    <w:uiPriority w:val="99"/>
    <w:unhideWhenUsed/>
    <w:rsid w:val="00E2054F"/>
    <w:pPr>
      <w:spacing w:before="120" w:line="300" w:lineRule="atLeast"/>
      <w:ind w:left="568" w:hanging="284"/>
    </w:pPr>
    <w:rPr>
      <w:szCs w:val="20"/>
      <w:lang w:eastAsia="en-AU"/>
    </w:rPr>
  </w:style>
  <w:style w:type="paragraph" w:styleId="BodyText">
    <w:name w:val="Body Text"/>
    <w:basedOn w:val="Normal"/>
    <w:link w:val="BodyTextChar"/>
    <w:rsid w:val="00E2054F"/>
    <w:pPr>
      <w:spacing w:after="120"/>
    </w:pPr>
  </w:style>
  <w:style w:type="character" w:customStyle="1" w:styleId="BodyTextChar">
    <w:name w:val="Body Text Char"/>
    <w:basedOn w:val="DefaultParagraphFont"/>
    <w:link w:val="BodyText"/>
    <w:rsid w:val="00E2054F"/>
    <w:rPr>
      <w:sz w:val="24"/>
      <w:szCs w:val="24"/>
      <w:lang w:eastAsia="en-US"/>
    </w:rPr>
  </w:style>
  <w:style w:type="paragraph" w:styleId="List">
    <w:name w:val="List"/>
    <w:basedOn w:val="Normal"/>
    <w:rsid w:val="00877167"/>
    <w:pPr>
      <w:ind w:left="283" w:hanging="283"/>
      <w:contextualSpacing/>
    </w:pPr>
  </w:style>
  <w:style w:type="paragraph" w:styleId="ListParagraph">
    <w:name w:val="List Paragraph"/>
    <w:basedOn w:val="Normal"/>
    <w:uiPriority w:val="34"/>
    <w:qFormat/>
    <w:rsid w:val="002C2EBB"/>
    <w:pPr>
      <w:ind w:left="720"/>
      <w:contextualSpacing/>
    </w:pPr>
    <w:rPr>
      <w:lang w:val="fr-FR" w:eastAsia="fr-FR"/>
    </w:rPr>
  </w:style>
  <w:style w:type="paragraph" w:styleId="Header">
    <w:name w:val="header"/>
    <w:basedOn w:val="Normal"/>
    <w:link w:val="HeaderChar"/>
    <w:rsid w:val="000F0D4A"/>
    <w:pPr>
      <w:tabs>
        <w:tab w:val="center" w:pos="4513"/>
        <w:tab w:val="right" w:pos="9026"/>
      </w:tabs>
    </w:pPr>
  </w:style>
  <w:style w:type="character" w:customStyle="1" w:styleId="HeaderChar">
    <w:name w:val="Header Char"/>
    <w:basedOn w:val="DefaultParagraphFont"/>
    <w:link w:val="Header"/>
    <w:rsid w:val="000F0D4A"/>
    <w:rPr>
      <w:sz w:val="24"/>
      <w:szCs w:val="24"/>
      <w:lang w:eastAsia="en-US"/>
    </w:rPr>
  </w:style>
  <w:style w:type="paragraph" w:styleId="Footer">
    <w:name w:val="footer"/>
    <w:basedOn w:val="Normal"/>
    <w:link w:val="FooterChar"/>
    <w:uiPriority w:val="99"/>
    <w:rsid w:val="000F0D4A"/>
    <w:pPr>
      <w:tabs>
        <w:tab w:val="center" w:pos="4513"/>
        <w:tab w:val="right" w:pos="9026"/>
      </w:tabs>
    </w:pPr>
  </w:style>
  <w:style w:type="character" w:customStyle="1" w:styleId="FooterChar">
    <w:name w:val="Footer Char"/>
    <w:basedOn w:val="DefaultParagraphFont"/>
    <w:link w:val="Footer"/>
    <w:uiPriority w:val="99"/>
    <w:rsid w:val="000F0D4A"/>
    <w:rPr>
      <w:sz w:val="24"/>
      <w:szCs w:val="24"/>
      <w:lang w:eastAsia="en-US"/>
    </w:rPr>
  </w:style>
  <w:style w:type="character" w:styleId="CommentReference">
    <w:name w:val="annotation reference"/>
    <w:basedOn w:val="DefaultParagraphFont"/>
    <w:semiHidden/>
    <w:unhideWhenUsed/>
    <w:rsid w:val="00DF2F6B"/>
    <w:rPr>
      <w:sz w:val="16"/>
      <w:szCs w:val="16"/>
    </w:rPr>
  </w:style>
  <w:style w:type="paragraph" w:styleId="CommentText">
    <w:name w:val="annotation text"/>
    <w:basedOn w:val="Normal"/>
    <w:link w:val="CommentTextChar"/>
    <w:semiHidden/>
    <w:unhideWhenUsed/>
    <w:rsid w:val="00DF2F6B"/>
    <w:rPr>
      <w:sz w:val="20"/>
      <w:szCs w:val="20"/>
    </w:rPr>
  </w:style>
  <w:style w:type="character" w:customStyle="1" w:styleId="CommentTextChar">
    <w:name w:val="Comment Text Char"/>
    <w:basedOn w:val="DefaultParagraphFont"/>
    <w:link w:val="CommentText"/>
    <w:semiHidden/>
    <w:rsid w:val="00DF2F6B"/>
    <w:rPr>
      <w:lang w:eastAsia="en-US"/>
    </w:rPr>
  </w:style>
  <w:style w:type="paragraph" w:styleId="CommentSubject">
    <w:name w:val="annotation subject"/>
    <w:basedOn w:val="CommentText"/>
    <w:next w:val="CommentText"/>
    <w:link w:val="CommentSubjectChar"/>
    <w:semiHidden/>
    <w:unhideWhenUsed/>
    <w:rsid w:val="00DF2F6B"/>
    <w:rPr>
      <w:b/>
      <w:bCs/>
    </w:rPr>
  </w:style>
  <w:style w:type="character" w:customStyle="1" w:styleId="CommentSubjectChar">
    <w:name w:val="Comment Subject Char"/>
    <w:basedOn w:val="CommentTextChar"/>
    <w:link w:val="CommentSubject"/>
    <w:semiHidden/>
    <w:rsid w:val="00DF2F6B"/>
    <w:rPr>
      <w:b/>
      <w:bCs/>
      <w:lang w:eastAsia="en-US"/>
    </w:rPr>
  </w:style>
  <w:style w:type="paragraph" w:styleId="BalloonText">
    <w:name w:val="Balloon Text"/>
    <w:basedOn w:val="Normal"/>
    <w:link w:val="BalloonTextChar"/>
    <w:semiHidden/>
    <w:unhideWhenUsed/>
    <w:rsid w:val="00DF2F6B"/>
    <w:rPr>
      <w:rFonts w:ascii="Segoe UI" w:hAnsi="Segoe UI" w:cs="Segoe UI"/>
      <w:sz w:val="18"/>
      <w:szCs w:val="18"/>
    </w:rPr>
  </w:style>
  <w:style w:type="character" w:customStyle="1" w:styleId="BalloonTextChar">
    <w:name w:val="Balloon Text Char"/>
    <w:basedOn w:val="DefaultParagraphFont"/>
    <w:link w:val="BalloonText"/>
    <w:semiHidden/>
    <w:rsid w:val="00DF2F6B"/>
    <w:rPr>
      <w:rFonts w:ascii="Segoe UI" w:hAnsi="Segoe UI" w:cs="Segoe UI"/>
      <w:sz w:val="18"/>
      <w:szCs w:val="18"/>
      <w:lang w:eastAsia="en-US"/>
    </w:rPr>
  </w:style>
  <w:style w:type="paragraph" w:customStyle="1" w:styleId="DocName">
    <w:name w:val="DocName"/>
    <w:basedOn w:val="Normal"/>
    <w:link w:val="DocNameChar"/>
    <w:rsid w:val="009C5213"/>
    <w:pPr>
      <w:jc w:val="center"/>
    </w:pPr>
    <w:rPr>
      <w:rFonts w:ascii="Arial" w:hAnsi="Arial"/>
      <w:b/>
      <w:bCs/>
      <w:sz w:val="28"/>
    </w:rPr>
  </w:style>
  <w:style w:type="character" w:customStyle="1" w:styleId="DocNameChar">
    <w:name w:val="DocName Char"/>
    <w:link w:val="DocName"/>
    <w:rsid w:val="009C5213"/>
    <w:rPr>
      <w:rFonts w:ascii="Arial" w:hAnsi="Arial"/>
      <w:b/>
      <w:bCs/>
      <w:sz w:val="28"/>
      <w:szCs w:val="24"/>
      <w:lang w:eastAsia="en-US"/>
    </w:rPr>
  </w:style>
  <w:style w:type="character" w:customStyle="1" w:styleId="Heading2Char">
    <w:name w:val="Heading 2 Char"/>
    <w:basedOn w:val="DefaultParagraphFont"/>
    <w:link w:val="Heading2"/>
    <w:rsid w:val="009C5213"/>
    <w:rPr>
      <w:rFonts w:ascii="Arial" w:hAnsi="Arial" w:cs="Arial"/>
      <w:b/>
      <w:iCs/>
      <w:sz w:val="24"/>
      <w:szCs w:val="22"/>
    </w:rPr>
  </w:style>
  <w:style w:type="paragraph" w:customStyle="1" w:styleId="Table-normal-text">
    <w:name w:val="Table-normal-text"/>
    <w:basedOn w:val="Normal"/>
    <w:rsid w:val="009C5213"/>
    <w:pPr>
      <w:spacing w:before="60"/>
    </w:pPr>
    <w:rPr>
      <w:rFonts w:ascii="Arial" w:hAnsi="Arial"/>
      <w:sz w:val="20"/>
    </w:rPr>
  </w:style>
  <w:style w:type="character" w:customStyle="1" w:styleId="Heading1Char">
    <w:name w:val="Heading 1 Char"/>
    <w:basedOn w:val="DefaultParagraphFont"/>
    <w:link w:val="Heading1"/>
    <w:rsid w:val="009C5213"/>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semiHidden/>
    <w:unhideWhenUsed/>
    <w:rsid w:val="00813B3F"/>
    <w:rPr>
      <w:rFonts w:ascii="Times New Roman" w:hAnsi="Times New Roman" w:cs="Times New Roman" w:hint="default"/>
      <w:color w:val="000000"/>
      <w:u w:val="single"/>
    </w:rPr>
  </w:style>
  <w:style w:type="paragraph" w:customStyle="1" w:styleId="SDAbodytext">
    <w:name w:val="SDA body text"/>
    <w:basedOn w:val="Normal"/>
    <w:link w:val="SDAbodytextChar"/>
    <w:qFormat/>
    <w:rsid w:val="000F34FE"/>
    <w:pPr>
      <w:spacing w:before="120" w:after="120"/>
    </w:pPr>
    <w:rPr>
      <w:rFonts w:asciiTheme="minorHAnsi" w:eastAsiaTheme="minorHAnsi" w:hAnsiTheme="minorHAnsi" w:cstheme="minorBidi"/>
      <w:sz w:val="22"/>
      <w:szCs w:val="22"/>
    </w:rPr>
  </w:style>
  <w:style w:type="character" w:customStyle="1" w:styleId="SDAbodytextChar">
    <w:name w:val="SDA body text Char"/>
    <w:basedOn w:val="DefaultParagraphFont"/>
    <w:link w:val="SDAbodytext"/>
    <w:rsid w:val="000F34FE"/>
    <w:rPr>
      <w:rFonts w:asciiTheme="minorHAnsi" w:eastAsiaTheme="minorHAnsi" w:hAnsiTheme="minorHAnsi" w:cstheme="minorBidi"/>
      <w:sz w:val="22"/>
      <w:szCs w:val="22"/>
      <w:lang w:eastAsia="en-US"/>
    </w:rPr>
  </w:style>
  <w:style w:type="paragraph" w:customStyle="1" w:styleId="SDAbulletpoints">
    <w:name w:val="SDA bullet points"/>
    <w:basedOn w:val="SDAbodytext"/>
    <w:link w:val="SDAbulletpointsChar"/>
    <w:qFormat/>
    <w:rsid w:val="000F34FE"/>
    <w:pPr>
      <w:numPr>
        <w:numId w:val="24"/>
      </w:numPr>
    </w:pPr>
  </w:style>
  <w:style w:type="character" w:customStyle="1" w:styleId="SDAbulletpointsChar">
    <w:name w:val="SDA bullet points Char"/>
    <w:basedOn w:val="SDAbodytextChar"/>
    <w:link w:val="SDAbulletpoints"/>
    <w:rsid w:val="000F34F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81F20"/>
    <w:rPr>
      <w:b/>
      <w:bCs/>
    </w:rPr>
  </w:style>
  <w:style w:type="paragraph" w:customStyle="1" w:styleId="TableParagraph">
    <w:name w:val="Table Paragraph"/>
    <w:basedOn w:val="Normal"/>
    <w:uiPriority w:val="1"/>
    <w:qFormat/>
    <w:rsid w:val="004A3F2F"/>
    <w:pPr>
      <w:widowControl w:val="0"/>
      <w:autoSpaceDE w:val="0"/>
      <w:autoSpaceDN w:val="0"/>
    </w:pPr>
    <w:rPr>
      <w:rFonts w:ascii="Arial" w:eastAsia="Arial" w:hAnsi="Arial" w:cs="Arial"/>
      <w:sz w:val="22"/>
      <w:szCs w:val="22"/>
      <w:lang w:val="en-US"/>
    </w:rPr>
  </w:style>
  <w:style w:type="paragraph" w:styleId="Revision">
    <w:name w:val="Revision"/>
    <w:hidden/>
    <w:uiPriority w:val="99"/>
    <w:semiHidden/>
    <w:rsid w:val="001B6839"/>
    <w:rPr>
      <w:sz w:val="24"/>
      <w:szCs w:val="24"/>
      <w:lang w:eastAsia="en-US"/>
    </w:rPr>
  </w:style>
  <w:style w:type="paragraph" w:customStyle="1" w:styleId="Bullet1">
    <w:name w:val="Bullet 1"/>
    <w:basedOn w:val="Normal"/>
    <w:qFormat/>
    <w:rsid w:val="00B24DCC"/>
    <w:pPr>
      <w:numPr>
        <w:numId w:val="31"/>
      </w:numPr>
      <w:tabs>
        <w:tab w:val="left" w:pos="567"/>
      </w:tabs>
      <w:suppressAutoHyphens/>
      <w:spacing w:before="60" w:after="60" w:line="260" w:lineRule="atLeast"/>
    </w:pPr>
    <w:rPr>
      <w:rFonts w:asciiTheme="minorHAnsi" w:eastAsiaTheme="minorHAnsi" w:hAnsiTheme="minorHAnsi" w:cstheme="minorBidi"/>
      <w:color w:val="1F497D" w:themeColor="text2"/>
      <w:sz w:val="22"/>
      <w:szCs w:val="22"/>
      <w:lang w:val="en-GB"/>
    </w:rPr>
  </w:style>
  <w:style w:type="paragraph" w:customStyle="1" w:styleId="Bullet2">
    <w:name w:val="Bullet 2"/>
    <w:basedOn w:val="Bullet1"/>
    <w:qFormat/>
    <w:rsid w:val="00B24DCC"/>
    <w:pPr>
      <w:numPr>
        <w:ilvl w:val="1"/>
      </w:numPr>
      <w:tabs>
        <w:tab w:val="clear" w:pos="568"/>
        <w:tab w:val="left" w:pos="851"/>
      </w:tabs>
    </w:pPr>
  </w:style>
  <w:style w:type="paragraph" w:customStyle="1" w:styleId="Bullet3">
    <w:name w:val="Bullet 3"/>
    <w:basedOn w:val="Bullet2"/>
    <w:qFormat/>
    <w:rsid w:val="00B24DCC"/>
    <w:pPr>
      <w:numPr>
        <w:ilvl w:val="2"/>
      </w:numPr>
      <w:tabs>
        <w:tab w:val="clear" w:pos="852"/>
        <w:tab w:val="left" w:pos="1134"/>
      </w:tabs>
    </w:pPr>
  </w:style>
  <w:style w:type="numbering" w:customStyle="1" w:styleId="BulletsList">
    <w:name w:val="Bullets List"/>
    <w:uiPriority w:val="99"/>
    <w:rsid w:val="00B24DCC"/>
    <w:pPr>
      <w:numPr>
        <w:numId w:val="30"/>
      </w:numPr>
    </w:pPr>
  </w:style>
  <w:style w:type="character" w:customStyle="1" w:styleId="Heading3Char">
    <w:name w:val="Heading 3 Char"/>
    <w:basedOn w:val="DefaultParagraphFont"/>
    <w:link w:val="Heading3"/>
    <w:rsid w:val="002B4626"/>
    <w:rPr>
      <w:rFonts w:asciiTheme="majorHAnsi" w:eastAsiaTheme="majorEastAsia" w:hAnsiTheme="majorHAnsi" w:cstheme="majorBidi"/>
      <w:color w:val="243F60" w:themeColor="accent1" w:themeShade="7F"/>
      <w:sz w:val="24"/>
      <w:szCs w:val="24"/>
      <w:lang w:eastAsia="en-US"/>
    </w:rPr>
  </w:style>
  <w:style w:type="character" w:styleId="IntenseReference">
    <w:name w:val="Intense Reference"/>
    <w:basedOn w:val="DefaultParagraphFont"/>
    <w:uiPriority w:val="32"/>
    <w:qFormat/>
    <w:rsid w:val="002B4626"/>
    <w:rPr>
      <w:rFonts w:asciiTheme="minorHAnsi" w:hAnsiTheme="minorHAnsi"/>
      <w:b/>
      <w:bCs/>
      <w:caps w:val="0"/>
      <w:smallCaps/>
      <w:color w:val="F79646" w:themeColor="accent6"/>
      <w:spacing w:val="5"/>
    </w:rPr>
  </w:style>
  <w:style w:type="table" w:customStyle="1" w:styleId="ODETable">
    <w:name w:val="ODE Table"/>
    <w:basedOn w:val="TableNormal"/>
    <w:uiPriority w:val="99"/>
    <w:rsid w:val="002B4626"/>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paragraph" w:customStyle="1" w:styleId="Tablebullets">
    <w:name w:val="Table bullets"/>
    <w:link w:val="TablebulletsChar"/>
    <w:qFormat/>
    <w:rsid w:val="002B4626"/>
    <w:pPr>
      <w:numPr>
        <w:numId w:val="32"/>
      </w:numPr>
    </w:pPr>
    <w:rPr>
      <w:rFonts w:ascii="Helvetica" w:hAnsi="Helvetica" w:cs="Helvetica"/>
      <w:color w:val="000000" w:themeColor="text1"/>
      <w:sz w:val="24"/>
      <w:szCs w:val="24"/>
      <w:lang w:val="en-GB" w:eastAsia="en-US"/>
    </w:rPr>
  </w:style>
  <w:style w:type="character" w:customStyle="1" w:styleId="TablebulletsChar">
    <w:name w:val="Table bullets Char"/>
    <w:basedOn w:val="BodyTextChar"/>
    <w:link w:val="Tablebullets"/>
    <w:rsid w:val="002B4626"/>
    <w:rPr>
      <w:rFonts w:ascii="Helvetica" w:hAnsi="Helvetica" w:cs="Helvetica"/>
      <w:color w:val="000000" w:themeColor="text1"/>
      <w:sz w:val="24"/>
      <w:szCs w:val="24"/>
      <w:lang w:val="en-GB" w:eastAsia="en-US"/>
    </w:rPr>
  </w:style>
  <w:style w:type="paragraph" w:customStyle="1" w:styleId="Bodytxt">
    <w:name w:val="Bodytxt"/>
    <w:basedOn w:val="Normal"/>
    <w:link w:val="BodytxtChar"/>
    <w:rsid w:val="00363A28"/>
    <w:pPr>
      <w:spacing w:after="120"/>
      <w:ind w:left="720"/>
      <w:jc w:val="both"/>
    </w:pPr>
    <w:rPr>
      <w:rFonts w:ascii="Calibri" w:hAnsi="Calibri"/>
      <w:sz w:val="22"/>
    </w:rPr>
  </w:style>
  <w:style w:type="paragraph" w:customStyle="1" w:styleId="Bullets">
    <w:name w:val="Bullets"/>
    <w:basedOn w:val="Bodytxt"/>
    <w:rsid w:val="00363A28"/>
    <w:pPr>
      <w:numPr>
        <w:numId w:val="35"/>
      </w:numPr>
      <w:tabs>
        <w:tab w:val="clear" w:pos="1814"/>
        <w:tab w:val="num" w:pos="720"/>
      </w:tabs>
      <w:spacing w:after="60"/>
      <w:ind w:left="720" w:hanging="360"/>
    </w:pPr>
    <w:rPr>
      <w:lang w:val="en-GB"/>
    </w:rPr>
  </w:style>
  <w:style w:type="paragraph" w:customStyle="1" w:styleId="Bullets-last">
    <w:name w:val="Bullets - last"/>
    <w:basedOn w:val="Bullets"/>
    <w:next w:val="Bodytxt"/>
    <w:rsid w:val="00363A28"/>
    <w:pPr>
      <w:spacing w:after="120"/>
    </w:pPr>
  </w:style>
  <w:style w:type="character" w:customStyle="1" w:styleId="BodytxtChar">
    <w:name w:val="Bodytxt Char"/>
    <w:link w:val="Bodytxt"/>
    <w:rsid w:val="00363A2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270">
      <w:bodyDiv w:val="1"/>
      <w:marLeft w:val="0"/>
      <w:marRight w:val="0"/>
      <w:marTop w:val="0"/>
      <w:marBottom w:val="0"/>
      <w:divBdr>
        <w:top w:val="none" w:sz="0" w:space="0" w:color="auto"/>
        <w:left w:val="none" w:sz="0" w:space="0" w:color="auto"/>
        <w:bottom w:val="none" w:sz="0" w:space="0" w:color="auto"/>
        <w:right w:val="none" w:sz="0" w:space="0" w:color="auto"/>
      </w:divBdr>
      <w:divsChild>
        <w:div w:id="530604466">
          <w:marLeft w:val="1008"/>
          <w:marRight w:val="0"/>
          <w:marTop w:val="101"/>
          <w:marBottom w:val="0"/>
          <w:divBdr>
            <w:top w:val="none" w:sz="0" w:space="0" w:color="auto"/>
            <w:left w:val="none" w:sz="0" w:space="0" w:color="auto"/>
            <w:bottom w:val="none" w:sz="0" w:space="0" w:color="auto"/>
            <w:right w:val="none" w:sz="0" w:space="0" w:color="auto"/>
          </w:divBdr>
        </w:div>
        <w:div w:id="1254123615">
          <w:marLeft w:val="1008"/>
          <w:marRight w:val="0"/>
          <w:marTop w:val="101"/>
          <w:marBottom w:val="0"/>
          <w:divBdr>
            <w:top w:val="none" w:sz="0" w:space="0" w:color="auto"/>
            <w:left w:val="none" w:sz="0" w:space="0" w:color="auto"/>
            <w:bottom w:val="none" w:sz="0" w:space="0" w:color="auto"/>
            <w:right w:val="none" w:sz="0" w:space="0" w:color="auto"/>
          </w:divBdr>
        </w:div>
      </w:divsChild>
    </w:div>
    <w:div w:id="283930838">
      <w:bodyDiv w:val="1"/>
      <w:marLeft w:val="0"/>
      <w:marRight w:val="0"/>
      <w:marTop w:val="0"/>
      <w:marBottom w:val="0"/>
      <w:divBdr>
        <w:top w:val="none" w:sz="0" w:space="0" w:color="auto"/>
        <w:left w:val="none" w:sz="0" w:space="0" w:color="auto"/>
        <w:bottom w:val="none" w:sz="0" w:space="0" w:color="auto"/>
        <w:right w:val="none" w:sz="0" w:space="0" w:color="auto"/>
      </w:divBdr>
      <w:divsChild>
        <w:div w:id="663584375">
          <w:marLeft w:val="720"/>
          <w:marRight w:val="0"/>
          <w:marTop w:val="120"/>
          <w:marBottom w:val="0"/>
          <w:divBdr>
            <w:top w:val="none" w:sz="0" w:space="0" w:color="auto"/>
            <w:left w:val="none" w:sz="0" w:space="0" w:color="auto"/>
            <w:bottom w:val="none" w:sz="0" w:space="0" w:color="auto"/>
            <w:right w:val="none" w:sz="0" w:space="0" w:color="auto"/>
          </w:divBdr>
        </w:div>
        <w:div w:id="1617441214">
          <w:marLeft w:val="720"/>
          <w:marRight w:val="0"/>
          <w:marTop w:val="120"/>
          <w:marBottom w:val="0"/>
          <w:divBdr>
            <w:top w:val="none" w:sz="0" w:space="0" w:color="auto"/>
            <w:left w:val="none" w:sz="0" w:space="0" w:color="auto"/>
            <w:bottom w:val="none" w:sz="0" w:space="0" w:color="auto"/>
            <w:right w:val="none" w:sz="0" w:space="0" w:color="auto"/>
          </w:divBdr>
        </w:div>
        <w:div w:id="1621959636">
          <w:marLeft w:val="720"/>
          <w:marRight w:val="0"/>
          <w:marTop w:val="120"/>
          <w:marBottom w:val="0"/>
          <w:divBdr>
            <w:top w:val="none" w:sz="0" w:space="0" w:color="auto"/>
            <w:left w:val="none" w:sz="0" w:space="0" w:color="auto"/>
            <w:bottom w:val="none" w:sz="0" w:space="0" w:color="auto"/>
            <w:right w:val="none" w:sz="0" w:space="0" w:color="auto"/>
          </w:divBdr>
        </w:div>
        <w:div w:id="1720665478">
          <w:marLeft w:val="720"/>
          <w:marRight w:val="0"/>
          <w:marTop w:val="120"/>
          <w:marBottom w:val="0"/>
          <w:divBdr>
            <w:top w:val="none" w:sz="0" w:space="0" w:color="auto"/>
            <w:left w:val="none" w:sz="0" w:space="0" w:color="auto"/>
            <w:bottom w:val="none" w:sz="0" w:space="0" w:color="auto"/>
            <w:right w:val="none" w:sz="0" w:space="0" w:color="auto"/>
          </w:divBdr>
        </w:div>
      </w:divsChild>
    </w:div>
    <w:div w:id="817187854">
      <w:bodyDiv w:val="1"/>
      <w:marLeft w:val="0"/>
      <w:marRight w:val="0"/>
      <w:marTop w:val="0"/>
      <w:marBottom w:val="0"/>
      <w:divBdr>
        <w:top w:val="none" w:sz="0" w:space="0" w:color="auto"/>
        <w:left w:val="none" w:sz="0" w:space="0" w:color="auto"/>
        <w:bottom w:val="none" w:sz="0" w:space="0" w:color="auto"/>
        <w:right w:val="none" w:sz="0" w:space="0" w:color="auto"/>
      </w:divBdr>
    </w:div>
    <w:div w:id="1079601284">
      <w:bodyDiv w:val="1"/>
      <w:marLeft w:val="0"/>
      <w:marRight w:val="0"/>
      <w:marTop w:val="0"/>
      <w:marBottom w:val="0"/>
      <w:divBdr>
        <w:top w:val="none" w:sz="0" w:space="0" w:color="auto"/>
        <w:left w:val="none" w:sz="0" w:space="0" w:color="auto"/>
        <w:bottom w:val="none" w:sz="0" w:space="0" w:color="auto"/>
        <w:right w:val="none" w:sz="0" w:space="0" w:color="auto"/>
      </w:divBdr>
    </w:div>
    <w:div w:id="1114713685">
      <w:bodyDiv w:val="1"/>
      <w:marLeft w:val="0"/>
      <w:marRight w:val="0"/>
      <w:marTop w:val="0"/>
      <w:marBottom w:val="0"/>
      <w:divBdr>
        <w:top w:val="none" w:sz="0" w:space="0" w:color="auto"/>
        <w:left w:val="none" w:sz="0" w:space="0" w:color="auto"/>
        <w:bottom w:val="none" w:sz="0" w:space="0" w:color="auto"/>
        <w:right w:val="none" w:sz="0" w:space="0" w:color="auto"/>
      </w:divBdr>
      <w:divsChild>
        <w:div w:id="12847539">
          <w:marLeft w:val="1008"/>
          <w:marRight w:val="0"/>
          <w:marTop w:val="101"/>
          <w:marBottom w:val="0"/>
          <w:divBdr>
            <w:top w:val="none" w:sz="0" w:space="0" w:color="auto"/>
            <w:left w:val="none" w:sz="0" w:space="0" w:color="auto"/>
            <w:bottom w:val="none" w:sz="0" w:space="0" w:color="auto"/>
            <w:right w:val="none" w:sz="0" w:space="0" w:color="auto"/>
          </w:divBdr>
        </w:div>
        <w:div w:id="440876385">
          <w:marLeft w:val="1008"/>
          <w:marRight w:val="0"/>
          <w:marTop w:val="101"/>
          <w:marBottom w:val="0"/>
          <w:divBdr>
            <w:top w:val="none" w:sz="0" w:space="0" w:color="auto"/>
            <w:left w:val="none" w:sz="0" w:space="0" w:color="auto"/>
            <w:bottom w:val="none" w:sz="0" w:space="0" w:color="auto"/>
            <w:right w:val="none" w:sz="0" w:space="0" w:color="auto"/>
          </w:divBdr>
        </w:div>
        <w:div w:id="562256230">
          <w:marLeft w:val="1008"/>
          <w:marRight w:val="0"/>
          <w:marTop w:val="101"/>
          <w:marBottom w:val="0"/>
          <w:divBdr>
            <w:top w:val="none" w:sz="0" w:space="0" w:color="auto"/>
            <w:left w:val="none" w:sz="0" w:space="0" w:color="auto"/>
            <w:bottom w:val="none" w:sz="0" w:space="0" w:color="auto"/>
            <w:right w:val="none" w:sz="0" w:space="0" w:color="auto"/>
          </w:divBdr>
        </w:div>
        <w:div w:id="1866211362">
          <w:marLeft w:val="1008"/>
          <w:marRight w:val="0"/>
          <w:marTop w:val="101"/>
          <w:marBottom w:val="0"/>
          <w:divBdr>
            <w:top w:val="none" w:sz="0" w:space="0" w:color="auto"/>
            <w:left w:val="none" w:sz="0" w:space="0" w:color="auto"/>
            <w:bottom w:val="none" w:sz="0" w:space="0" w:color="auto"/>
            <w:right w:val="none" w:sz="0" w:space="0" w:color="auto"/>
          </w:divBdr>
        </w:div>
        <w:div w:id="2115392412">
          <w:marLeft w:val="1008"/>
          <w:marRight w:val="0"/>
          <w:marTop w:val="101"/>
          <w:marBottom w:val="0"/>
          <w:divBdr>
            <w:top w:val="none" w:sz="0" w:space="0" w:color="auto"/>
            <w:left w:val="none" w:sz="0" w:space="0" w:color="auto"/>
            <w:bottom w:val="none" w:sz="0" w:space="0" w:color="auto"/>
            <w:right w:val="none" w:sz="0" w:space="0" w:color="auto"/>
          </w:divBdr>
        </w:div>
      </w:divsChild>
    </w:div>
    <w:div w:id="1131631500">
      <w:bodyDiv w:val="1"/>
      <w:marLeft w:val="0"/>
      <w:marRight w:val="0"/>
      <w:marTop w:val="0"/>
      <w:marBottom w:val="0"/>
      <w:divBdr>
        <w:top w:val="none" w:sz="0" w:space="0" w:color="auto"/>
        <w:left w:val="none" w:sz="0" w:space="0" w:color="auto"/>
        <w:bottom w:val="none" w:sz="0" w:space="0" w:color="auto"/>
        <w:right w:val="none" w:sz="0" w:space="0" w:color="auto"/>
      </w:divBdr>
      <w:divsChild>
        <w:div w:id="268664522">
          <w:marLeft w:val="720"/>
          <w:marRight w:val="0"/>
          <w:marTop w:val="120"/>
          <w:marBottom w:val="0"/>
          <w:divBdr>
            <w:top w:val="none" w:sz="0" w:space="0" w:color="auto"/>
            <w:left w:val="none" w:sz="0" w:space="0" w:color="auto"/>
            <w:bottom w:val="none" w:sz="0" w:space="0" w:color="auto"/>
            <w:right w:val="none" w:sz="0" w:space="0" w:color="auto"/>
          </w:divBdr>
        </w:div>
        <w:div w:id="604460832">
          <w:marLeft w:val="720"/>
          <w:marRight w:val="0"/>
          <w:marTop w:val="120"/>
          <w:marBottom w:val="0"/>
          <w:divBdr>
            <w:top w:val="none" w:sz="0" w:space="0" w:color="auto"/>
            <w:left w:val="none" w:sz="0" w:space="0" w:color="auto"/>
            <w:bottom w:val="none" w:sz="0" w:space="0" w:color="auto"/>
            <w:right w:val="none" w:sz="0" w:space="0" w:color="auto"/>
          </w:divBdr>
        </w:div>
        <w:div w:id="782963598">
          <w:marLeft w:val="432"/>
          <w:marRight w:val="0"/>
          <w:marTop w:val="120"/>
          <w:marBottom w:val="0"/>
          <w:divBdr>
            <w:top w:val="none" w:sz="0" w:space="0" w:color="auto"/>
            <w:left w:val="none" w:sz="0" w:space="0" w:color="auto"/>
            <w:bottom w:val="none" w:sz="0" w:space="0" w:color="auto"/>
            <w:right w:val="none" w:sz="0" w:space="0" w:color="auto"/>
          </w:divBdr>
        </w:div>
        <w:div w:id="1103376352">
          <w:marLeft w:val="720"/>
          <w:marRight w:val="0"/>
          <w:marTop w:val="120"/>
          <w:marBottom w:val="0"/>
          <w:divBdr>
            <w:top w:val="none" w:sz="0" w:space="0" w:color="auto"/>
            <w:left w:val="none" w:sz="0" w:space="0" w:color="auto"/>
            <w:bottom w:val="none" w:sz="0" w:space="0" w:color="auto"/>
            <w:right w:val="none" w:sz="0" w:space="0" w:color="auto"/>
          </w:divBdr>
        </w:div>
        <w:div w:id="1328316378">
          <w:marLeft w:val="720"/>
          <w:marRight w:val="0"/>
          <w:marTop w:val="120"/>
          <w:marBottom w:val="0"/>
          <w:divBdr>
            <w:top w:val="none" w:sz="0" w:space="0" w:color="auto"/>
            <w:left w:val="none" w:sz="0" w:space="0" w:color="auto"/>
            <w:bottom w:val="none" w:sz="0" w:space="0" w:color="auto"/>
            <w:right w:val="none" w:sz="0" w:space="0" w:color="auto"/>
          </w:divBdr>
        </w:div>
        <w:div w:id="1337610287">
          <w:marLeft w:val="720"/>
          <w:marRight w:val="0"/>
          <w:marTop w:val="120"/>
          <w:marBottom w:val="0"/>
          <w:divBdr>
            <w:top w:val="none" w:sz="0" w:space="0" w:color="auto"/>
            <w:left w:val="none" w:sz="0" w:space="0" w:color="auto"/>
            <w:bottom w:val="none" w:sz="0" w:space="0" w:color="auto"/>
            <w:right w:val="none" w:sz="0" w:space="0" w:color="auto"/>
          </w:divBdr>
        </w:div>
        <w:div w:id="1769695073">
          <w:marLeft w:val="720"/>
          <w:marRight w:val="0"/>
          <w:marTop w:val="120"/>
          <w:marBottom w:val="0"/>
          <w:divBdr>
            <w:top w:val="none" w:sz="0" w:space="0" w:color="auto"/>
            <w:left w:val="none" w:sz="0" w:space="0" w:color="auto"/>
            <w:bottom w:val="none" w:sz="0" w:space="0" w:color="auto"/>
            <w:right w:val="none" w:sz="0" w:space="0" w:color="auto"/>
          </w:divBdr>
        </w:div>
        <w:div w:id="1786540657">
          <w:marLeft w:val="720"/>
          <w:marRight w:val="0"/>
          <w:marTop w:val="120"/>
          <w:marBottom w:val="0"/>
          <w:divBdr>
            <w:top w:val="none" w:sz="0" w:space="0" w:color="auto"/>
            <w:left w:val="none" w:sz="0" w:space="0" w:color="auto"/>
            <w:bottom w:val="none" w:sz="0" w:space="0" w:color="auto"/>
            <w:right w:val="none" w:sz="0" w:space="0" w:color="auto"/>
          </w:divBdr>
        </w:div>
        <w:div w:id="2009022193">
          <w:marLeft w:val="720"/>
          <w:marRight w:val="0"/>
          <w:marTop w:val="120"/>
          <w:marBottom w:val="0"/>
          <w:divBdr>
            <w:top w:val="none" w:sz="0" w:space="0" w:color="auto"/>
            <w:left w:val="none" w:sz="0" w:space="0" w:color="auto"/>
            <w:bottom w:val="none" w:sz="0" w:space="0" w:color="auto"/>
            <w:right w:val="none" w:sz="0" w:space="0" w:color="auto"/>
          </w:divBdr>
        </w:div>
      </w:divsChild>
    </w:div>
    <w:div w:id="1271162752">
      <w:bodyDiv w:val="1"/>
      <w:marLeft w:val="0"/>
      <w:marRight w:val="0"/>
      <w:marTop w:val="0"/>
      <w:marBottom w:val="0"/>
      <w:divBdr>
        <w:top w:val="none" w:sz="0" w:space="0" w:color="auto"/>
        <w:left w:val="none" w:sz="0" w:space="0" w:color="auto"/>
        <w:bottom w:val="none" w:sz="0" w:space="0" w:color="auto"/>
        <w:right w:val="none" w:sz="0" w:space="0" w:color="auto"/>
      </w:divBdr>
    </w:div>
    <w:div w:id="1425687314">
      <w:bodyDiv w:val="1"/>
      <w:marLeft w:val="0"/>
      <w:marRight w:val="0"/>
      <w:marTop w:val="0"/>
      <w:marBottom w:val="0"/>
      <w:divBdr>
        <w:top w:val="none" w:sz="0" w:space="0" w:color="auto"/>
        <w:left w:val="none" w:sz="0" w:space="0" w:color="auto"/>
        <w:bottom w:val="none" w:sz="0" w:space="0" w:color="auto"/>
        <w:right w:val="none" w:sz="0" w:space="0" w:color="auto"/>
      </w:divBdr>
      <w:divsChild>
        <w:div w:id="375005649">
          <w:marLeft w:val="720"/>
          <w:marRight w:val="0"/>
          <w:marTop w:val="120"/>
          <w:marBottom w:val="0"/>
          <w:divBdr>
            <w:top w:val="none" w:sz="0" w:space="0" w:color="auto"/>
            <w:left w:val="none" w:sz="0" w:space="0" w:color="auto"/>
            <w:bottom w:val="none" w:sz="0" w:space="0" w:color="auto"/>
            <w:right w:val="none" w:sz="0" w:space="0" w:color="auto"/>
          </w:divBdr>
        </w:div>
        <w:div w:id="376052654">
          <w:marLeft w:val="720"/>
          <w:marRight w:val="0"/>
          <w:marTop w:val="120"/>
          <w:marBottom w:val="0"/>
          <w:divBdr>
            <w:top w:val="none" w:sz="0" w:space="0" w:color="auto"/>
            <w:left w:val="none" w:sz="0" w:space="0" w:color="auto"/>
            <w:bottom w:val="none" w:sz="0" w:space="0" w:color="auto"/>
            <w:right w:val="none" w:sz="0" w:space="0" w:color="auto"/>
          </w:divBdr>
        </w:div>
        <w:div w:id="986085009">
          <w:marLeft w:val="720"/>
          <w:marRight w:val="0"/>
          <w:marTop w:val="120"/>
          <w:marBottom w:val="0"/>
          <w:divBdr>
            <w:top w:val="none" w:sz="0" w:space="0" w:color="auto"/>
            <w:left w:val="none" w:sz="0" w:space="0" w:color="auto"/>
            <w:bottom w:val="none" w:sz="0" w:space="0" w:color="auto"/>
            <w:right w:val="none" w:sz="0" w:space="0" w:color="auto"/>
          </w:divBdr>
        </w:div>
        <w:div w:id="1777868559">
          <w:marLeft w:val="720"/>
          <w:marRight w:val="0"/>
          <w:marTop w:val="120"/>
          <w:marBottom w:val="0"/>
          <w:divBdr>
            <w:top w:val="none" w:sz="0" w:space="0" w:color="auto"/>
            <w:left w:val="none" w:sz="0" w:space="0" w:color="auto"/>
            <w:bottom w:val="none" w:sz="0" w:space="0" w:color="auto"/>
            <w:right w:val="none" w:sz="0" w:space="0" w:color="auto"/>
          </w:divBdr>
        </w:div>
      </w:divsChild>
    </w:div>
    <w:div w:id="1830056821">
      <w:bodyDiv w:val="1"/>
      <w:marLeft w:val="0"/>
      <w:marRight w:val="0"/>
      <w:marTop w:val="0"/>
      <w:marBottom w:val="0"/>
      <w:divBdr>
        <w:top w:val="none" w:sz="0" w:space="0" w:color="auto"/>
        <w:left w:val="none" w:sz="0" w:space="0" w:color="auto"/>
        <w:bottom w:val="none" w:sz="0" w:space="0" w:color="auto"/>
        <w:right w:val="none" w:sz="0" w:space="0" w:color="auto"/>
      </w:divBdr>
    </w:div>
    <w:div w:id="1968967519">
      <w:bodyDiv w:val="1"/>
      <w:marLeft w:val="0"/>
      <w:marRight w:val="0"/>
      <w:marTop w:val="0"/>
      <w:marBottom w:val="0"/>
      <w:divBdr>
        <w:top w:val="none" w:sz="0" w:space="0" w:color="auto"/>
        <w:left w:val="none" w:sz="0" w:space="0" w:color="auto"/>
        <w:bottom w:val="none" w:sz="0" w:space="0" w:color="auto"/>
        <w:right w:val="none" w:sz="0" w:space="0" w:color="auto"/>
      </w:divBdr>
    </w:div>
    <w:div w:id="2102292290">
      <w:bodyDiv w:val="1"/>
      <w:marLeft w:val="0"/>
      <w:marRight w:val="0"/>
      <w:marTop w:val="0"/>
      <w:marBottom w:val="0"/>
      <w:divBdr>
        <w:top w:val="none" w:sz="0" w:space="0" w:color="auto"/>
        <w:left w:val="none" w:sz="0" w:space="0" w:color="auto"/>
        <w:bottom w:val="none" w:sz="0" w:space="0" w:color="auto"/>
        <w:right w:val="none" w:sz="0" w:space="0" w:color="auto"/>
      </w:divBdr>
    </w:div>
    <w:div w:id="2136215964">
      <w:bodyDiv w:val="1"/>
      <w:marLeft w:val="0"/>
      <w:marRight w:val="0"/>
      <w:marTop w:val="0"/>
      <w:marBottom w:val="0"/>
      <w:divBdr>
        <w:top w:val="none" w:sz="0" w:space="0" w:color="auto"/>
        <w:left w:val="none" w:sz="0" w:space="0" w:color="auto"/>
        <w:bottom w:val="none" w:sz="0" w:space="0" w:color="auto"/>
        <w:right w:val="none" w:sz="0" w:space="0" w:color="auto"/>
      </w:divBdr>
      <w:divsChild>
        <w:div w:id="82846996">
          <w:marLeft w:val="720"/>
          <w:marRight w:val="0"/>
          <w:marTop w:val="120"/>
          <w:marBottom w:val="0"/>
          <w:divBdr>
            <w:top w:val="none" w:sz="0" w:space="0" w:color="auto"/>
            <w:left w:val="none" w:sz="0" w:space="0" w:color="auto"/>
            <w:bottom w:val="none" w:sz="0" w:space="0" w:color="auto"/>
            <w:right w:val="none" w:sz="0" w:space="0" w:color="auto"/>
          </w:divBdr>
        </w:div>
        <w:div w:id="1047413247">
          <w:marLeft w:val="720"/>
          <w:marRight w:val="0"/>
          <w:marTop w:val="120"/>
          <w:marBottom w:val="0"/>
          <w:divBdr>
            <w:top w:val="none" w:sz="0" w:space="0" w:color="auto"/>
            <w:left w:val="none" w:sz="0" w:space="0" w:color="auto"/>
            <w:bottom w:val="none" w:sz="0" w:space="0" w:color="auto"/>
            <w:right w:val="none" w:sz="0" w:space="0" w:color="auto"/>
          </w:divBdr>
        </w:div>
        <w:div w:id="1471556733">
          <w:marLeft w:val="720"/>
          <w:marRight w:val="0"/>
          <w:marTop w:val="120"/>
          <w:marBottom w:val="0"/>
          <w:divBdr>
            <w:top w:val="none" w:sz="0" w:space="0" w:color="auto"/>
            <w:left w:val="none" w:sz="0" w:space="0" w:color="auto"/>
            <w:bottom w:val="none" w:sz="0" w:space="0" w:color="auto"/>
            <w:right w:val="none" w:sz="0" w:space="0" w:color="auto"/>
          </w:divBdr>
        </w:div>
        <w:div w:id="1730223853">
          <w:marLeft w:val="720"/>
          <w:marRight w:val="0"/>
          <w:marTop w:val="120"/>
          <w:marBottom w:val="0"/>
          <w:divBdr>
            <w:top w:val="none" w:sz="0" w:space="0" w:color="auto"/>
            <w:left w:val="none" w:sz="0" w:space="0" w:color="auto"/>
            <w:bottom w:val="none" w:sz="0" w:space="0" w:color="auto"/>
            <w:right w:val="none" w:sz="0" w:space="0" w:color="auto"/>
          </w:divBdr>
        </w:div>
        <w:div w:id="190606612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9C7B27-E462-4260-9951-996B5B7B0A2E}"/>
</file>

<file path=customXml/itemProps2.xml><?xml version="1.0" encoding="utf-8"?>
<ds:datastoreItem xmlns:ds="http://schemas.openxmlformats.org/officeDocument/2006/customXml" ds:itemID="{2A5B73A2-0A37-4C51-96CA-58D92B116BFE}"/>
</file>

<file path=customXml/itemProps3.xml><?xml version="1.0" encoding="utf-8"?>
<ds:datastoreItem xmlns:ds="http://schemas.openxmlformats.org/officeDocument/2006/customXml" ds:itemID="{37C3C549-F830-43E2-AFA7-18DAC3357E4F}"/>
</file>

<file path=customXml/itemProps4.xml><?xml version="1.0" encoding="utf-8"?>
<ds:datastoreItem xmlns:ds="http://schemas.openxmlformats.org/officeDocument/2006/customXml" ds:itemID="{E8012922-4924-419B-A72E-BDD95A3F39D2}"/>
</file>

<file path=docProps/app.xml><?xml version="1.0" encoding="utf-8"?>
<Properties xmlns="http://schemas.openxmlformats.org/officeDocument/2006/extended-properties" xmlns:vt="http://schemas.openxmlformats.org/officeDocument/2006/docPropsVTypes">
  <Template>Normal.dotm</Template>
  <TotalTime>0</TotalTime>
  <Pages>8</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2019-10-29T00:26:00Z</dcterms:created>
  <dcterms:modified xsi:type="dcterms:W3CDTF">2019-10-29T00:26:00Z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97a5f6ea-e22c-423f-bd16-0d46443794d9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1276700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