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2B9D7" w14:textId="24535B83" w:rsidR="00354A06" w:rsidRPr="0007327B" w:rsidRDefault="00602BE6" w:rsidP="005714C3">
      <w:pPr>
        <w:pStyle w:val="BTNSSBodyTextNoSpacingSmall"/>
        <w:rPr>
          <w:sz w:val="2"/>
          <w:szCs w:val="2"/>
        </w:rPr>
      </w:pPr>
      <w:r>
        <w:rPr>
          <w:sz w:val="2"/>
          <w:szCs w:val="2"/>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5714C3" w:rsidRPr="0007327B" w14:paraId="54C57884" w14:textId="77777777" w:rsidTr="008A4C51">
        <w:trPr>
          <w:trHeight w:val="4365"/>
        </w:trPr>
        <w:tc>
          <w:tcPr>
            <w:tcW w:w="9060" w:type="dxa"/>
          </w:tcPr>
          <w:p w14:paraId="7BD072ED" w14:textId="77777777" w:rsidR="005714C3" w:rsidRPr="0007327B" w:rsidRDefault="005714C3" w:rsidP="005714C3">
            <w:pPr>
              <w:pStyle w:val="BTBodyText"/>
              <w:spacing w:after="240"/>
              <w:jc w:val="center"/>
              <w:rPr>
                <w:b/>
                <w:bCs/>
                <w:sz w:val="32"/>
                <w:szCs w:val="32"/>
              </w:rPr>
            </w:pPr>
            <w:r w:rsidRPr="0007327B">
              <w:rPr>
                <w:b/>
                <w:bCs/>
                <w:sz w:val="32"/>
                <w:szCs w:val="32"/>
              </w:rPr>
              <w:t>Before the World Trade Organization</w:t>
            </w:r>
          </w:p>
          <w:p w14:paraId="06D5D7D3" w14:textId="77777777" w:rsidR="005714C3" w:rsidRPr="0007327B" w:rsidRDefault="005714C3" w:rsidP="005714C3">
            <w:pPr>
              <w:pStyle w:val="BTBodyText"/>
              <w:spacing w:after="240"/>
              <w:jc w:val="center"/>
              <w:rPr>
                <w:b/>
                <w:bCs/>
                <w:sz w:val="32"/>
                <w:szCs w:val="32"/>
              </w:rPr>
            </w:pPr>
            <w:r w:rsidRPr="0007327B">
              <w:rPr>
                <w:b/>
                <w:bCs/>
                <w:sz w:val="32"/>
                <w:szCs w:val="32"/>
              </w:rPr>
              <w:t>Panel Proceedings</w:t>
            </w:r>
          </w:p>
        </w:tc>
      </w:tr>
      <w:tr w:rsidR="005714C3" w:rsidRPr="0007327B" w14:paraId="30D6782B" w14:textId="77777777" w:rsidTr="00BE0B1C">
        <w:trPr>
          <w:trHeight w:val="737"/>
        </w:trPr>
        <w:tc>
          <w:tcPr>
            <w:tcW w:w="9060" w:type="dxa"/>
          </w:tcPr>
          <w:p w14:paraId="36AD4901" w14:textId="26E06C39" w:rsidR="005714C3" w:rsidRPr="0007327B" w:rsidRDefault="00236926" w:rsidP="00DA5381">
            <w:pPr>
              <w:pStyle w:val="WTODTWTODisputeTitle"/>
            </w:pPr>
            <w:r>
              <w:t>China – Anti-dumping measures on stainless steel products from Japan</w:t>
            </w:r>
          </w:p>
        </w:tc>
      </w:tr>
      <w:tr w:rsidR="005714C3" w:rsidRPr="0007327B" w14:paraId="008A8DBB" w14:textId="77777777" w:rsidTr="008A4C51">
        <w:trPr>
          <w:trHeight w:val="3175"/>
        </w:trPr>
        <w:tc>
          <w:tcPr>
            <w:tcW w:w="9060" w:type="dxa"/>
          </w:tcPr>
          <w:p w14:paraId="2ECCC411" w14:textId="0FFD7F30" w:rsidR="005714C3" w:rsidRPr="0007327B" w:rsidRDefault="005714C3" w:rsidP="00DA5381">
            <w:pPr>
              <w:pStyle w:val="DSNDSNumber"/>
            </w:pPr>
            <w:r w:rsidRPr="0007327B">
              <w:t>(DS</w:t>
            </w:r>
            <w:r w:rsidR="00236926">
              <w:t>601</w:t>
            </w:r>
            <w:r w:rsidRPr="0007327B">
              <w:t>)</w:t>
            </w:r>
          </w:p>
        </w:tc>
      </w:tr>
      <w:tr w:rsidR="005714C3" w:rsidRPr="0007327B" w14:paraId="6E3C97F2" w14:textId="77777777" w:rsidTr="00DD4BA0">
        <w:trPr>
          <w:trHeight w:val="3798"/>
        </w:trPr>
        <w:tc>
          <w:tcPr>
            <w:tcW w:w="9060" w:type="dxa"/>
          </w:tcPr>
          <w:p w14:paraId="5E6BF255" w14:textId="5817F1C7" w:rsidR="005714C3" w:rsidRPr="0007327B" w:rsidRDefault="009313F3" w:rsidP="00DA5381">
            <w:pPr>
              <w:pStyle w:val="DTDocumentTitle"/>
            </w:pPr>
            <w:r>
              <w:t xml:space="preserve">Third Party </w:t>
            </w:r>
            <w:r w:rsidR="00C368EE">
              <w:t xml:space="preserve">Executive Summary </w:t>
            </w:r>
            <w:r>
              <w:t>of Australia</w:t>
            </w:r>
          </w:p>
        </w:tc>
      </w:tr>
      <w:tr w:rsidR="005714C3" w:rsidRPr="0007327B" w14:paraId="3AA17BBD" w14:textId="77777777" w:rsidTr="00BE0B1C">
        <w:trPr>
          <w:trHeight w:val="624"/>
        </w:trPr>
        <w:tc>
          <w:tcPr>
            <w:tcW w:w="9060" w:type="dxa"/>
          </w:tcPr>
          <w:p w14:paraId="259E07E4" w14:textId="74F928D9" w:rsidR="005714C3" w:rsidRPr="0007327B" w:rsidRDefault="00C368EE" w:rsidP="00DA5381">
            <w:pPr>
              <w:pStyle w:val="DDDocumentDate"/>
            </w:pPr>
            <w:r>
              <w:t>25 July</w:t>
            </w:r>
            <w:r w:rsidR="00236926">
              <w:t xml:space="preserve"> 2022</w:t>
            </w:r>
          </w:p>
        </w:tc>
      </w:tr>
    </w:tbl>
    <w:p w14:paraId="6014C731" w14:textId="77777777" w:rsidR="005714C3" w:rsidRPr="0007327B" w:rsidRDefault="005714C3" w:rsidP="00BE0B1C">
      <w:pPr>
        <w:pStyle w:val="BTNSSBodyTextNoSpacingSmall"/>
      </w:pPr>
    </w:p>
    <w:p w14:paraId="66A6A851" w14:textId="3AAF84E4" w:rsidR="004D7079" w:rsidRPr="0007327B" w:rsidRDefault="00006269" w:rsidP="004D7079">
      <w:pPr>
        <w:pStyle w:val="BTNSSBodyTextNoSpacingSmall"/>
      </w:pPr>
      <w:r w:rsidRPr="0007327B">
        <w:br w:type="page"/>
      </w:r>
    </w:p>
    <w:p w14:paraId="2FA0B6E5" w14:textId="5EBAFFEA" w:rsidR="00F945DB" w:rsidRPr="0007327B" w:rsidRDefault="00F945DB" w:rsidP="00C73188">
      <w:pPr>
        <w:pStyle w:val="SHSectionHeading"/>
      </w:pPr>
      <w:bookmarkStart w:id="0" w:name="_Toc100253860"/>
      <w:bookmarkStart w:id="1" w:name="_Toc102905624"/>
      <w:r w:rsidRPr="0007327B">
        <w:lastRenderedPageBreak/>
        <w:t>Table of Cases</w:t>
      </w:r>
      <w:bookmarkEnd w:id="0"/>
      <w:bookmarkEnd w:id="1"/>
    </w:p>
    <w:tbl>
      <w:tblPr>
        <w:tblStyle w:val="TableGrid"/>
        <w:tblW w:w="5866" w:type="pct"/>
        <w:tblInd w:w="-714" w:type="dxa"/>
        <w:tblLook w:val="04A0" w:firstRow="1" w:lastRow="0" w:firstColumn="1" w:lastColumn="0" w:noHBand="0" w:noVBand="1"/>
      </w:tblPr>
      <w:tblGrid>
        <w:gridCol w:w="1843"/>
        <w:gridCol w:w="8786"/>
      </w:tblGrid>
      <w:tr w:rsidR="008A1191" w:rsidRPr="0007327B" w14:paraId="02E13E31" w14:textId="77777777" w:rsidTr="009E6939">
        <w:trPr>
          <w:cantSplit/>
          <w:trHeight w:val="397"/>
          <w:tblHeader/>
        </w:trPr>
        <w:tc>
          <w:tcPr>
            <w:tcW w:w="1843" w:type="dxa"/>
            <w:shd w:val="clear" w:color="auto" w:fill="D9D9D9" w:themeFill="background1" w:themeFillShade="D9"/>
          </w:tcPr>
          <w:p w14:paraId="43954A61" w14:textId="77777777" w:rsidR="008A1191" w:rsidRPr="0007327B" w:rsidRDefault="008A1191" w:rsidP="008A4C51">
            <w:pPr>
              <w:pStyle w:val="THTableHeading"/>
              <w:jc w:val="center"/>
            </w:pPr>
            <w:r w:rsidRPr="0007327B">
              <w:t>Short Title</w:t>
            </w:r>
          </w:p>
        </w:tc>
        <w:tc>
          <w:tcPr>
            <w:tcW w:w="8787" w:type="dxa"/>
            <w:shd w:val="clear" w:color="auto" w:fill="D9D9D9" w:themeFill="background1" w:themeFillShade="D9"/>
          </w:tcPr>
          <w:p w14:paraId="51534740" w14:textId="77777777" w:rsidR="008A1191" w:rsidRPr="0007327B" w:rsidRDefault="008A1191" w:rsidP="008A4C51">
            <w:pPr>
              <w:pStyle w:val="THTableHeading"/>
              <w:jc w:val="center"/>
            </w:pPr>
            <w:r w:rsidRPr="0007327B">
              <w:t>Full Case Title and Citation</w:t>
            </w:r>
          </w:p>
        </w:tc>
      </w:tr>
      <w:tr w:rsidR="00631723" w:rsidRPr="0007327B" w14:paraId="2E723026" w14:textId="77777777" w:rsidTr="009E6939">
        <w:trPr>
          <w:cantSplit/>
          <w:trHeight w:val="397"/>
        </w:trPr>
        <w:tc>
          <w:tcPr>
            <w:tcW w:w="1843" w:type="dxa"/>
          </w:tcPr>
          <w:p w14:paraId="09E9A5F4" w14:textId="6AE81E11" w:rsidR="00631723" w:rsidRPr="00C610B8" w:rsidRDefault="00631723" w:rsidP="008A4C51">
            <w:pPr>
              <w:pStyle w:val="TTTableText"/>
              <w:rPr>
                <w:i/>
                <w:iCs/>
                <w:sz w:val="20"/>
                <w:szCs w:val="20"/>
              </w:rPr>
            </w:pPr>
            <w:r w:rsidRPr="00C610B8">
              <w:rPr>
                <w:i/>
                <w:iCs/>
                <w:sz w:val="20"/>
                <w:szCs w:val="20"/>
              </w:rPr>
              <w:t>China – Autos (US)</w:t>
            </w:r>
          </w:p>
        </w:tc>
        <w:tc>
          <w:tcPr>
            <w:tcW w:w="8787" w:type="dxa"/>
          </w:tcPr>
          <w:p w14:paraId="257C7812" w14:textId="77764399" w:rsidR="009C3148" w:rsidRPr="00C610B8" w:rsidRDefault="009C3148" w:rsidP="009C3148">
            <w:pPr>
              <w:pStyle w:val="TTTableText"/>
              <w:rPr>
                <w:sz w:val="20"/>
                <w:szCs w:val="20"/>
              </w:rPr>
            </w:pPr>
            <w:r w:rsidRPr="00C610B8">
              <w:rPr>
                <w:sz w:val="20"/>
                <w:szCs w:val="20"/>
              </w:rPr>
              <w:t xml:space="preserve">Panel Report, </w:t>
            </w:r>
            <w:r w:rsidRPr="00C610B8">
              <w:rPr>
                <w:i/>
                <w:iCs/>
                <w:sz w:val="20"/>
                <w:szCs w:val="20"/>
              </w:rPr>
              <w:t>China – Anti-Dumping and Countervailing Duties on Certain Automobiles from the United States</w:t>
            </w:r>
            <w:r w:rsidRPr="00C610B8">
              <w:rPr>
                <w:sz w:val="20"/>
                <w:szCs w:val="20"/>
              </w:rPr>
              <w:t xml:space="preserve">, </w:t>
            </w:r>
            <w:hyperlink r:id="rId8" w:history="1">
              <w:r w:rsidRPr="00C610B8">
                <w:rPr>
                  <w:rStyle w:val="Hyperlink"/>
                  <w:sz w:val="20"/>
                  <w:szCs w:val="20"/>
                </w:rPr>
                <w:t>WT/DS440/R</w:t>
              </w:r>
            </w:hyperlink>
            <w:r w:rsidRPr="00C610B8">
              <w:rPr>
                <w:sz w:val="20"/>
                <w:szCs w:val="20"/>
              </w:rPr>
              <w:t xml:space="preserve"> </w:t>
            </w:r>
          </w:p>
          <w:p w14:paraId="639035F0" w14:textId="1E7E86D4" w:rsidR="00631723" w:rsidRPr="00C610B8" w:rsidRDefault="009C3148" w:rsidP="009C3148">
            <w:pPr>
              <w:pStyle w:val="TTTableText"/>
              <w:rPr>
                <w:sz w:val="20"/>
                <w:szCs w:val="20"/>
              </w:rPr>
            </w:pPr>
            <w:r w:rsidRPr="00C610B8">
              <w:rPr>
                <w:sz w:val="20"/>
                <w:szCs w:val="20"/>
              </w:rPr>
              <w:t xml:space="preserve">and Add.1, adopted 18 June 2014, DSR </w:t>
            </w:r>
            <w:proofErr w:type="gramStart"/>
            <w:r w:rsidRPr="00C610B8">
              <w:rPr>
                <w:sz w:val="20"/>
                <w:szCs w:val="20"/>
              </w:rPr>
              <w:t>2014:VII</w:t>
            </w:r>
            <w:proofErr w:type="gramEnd"/>
            <w:r w:rsidRPr="00C610B8">
              <w:rPr>
                <w:sz w:val="20"/>
                <w:szCs w:val="20"/>
              </w:rPr>
              <w:t>, p. 2655</w:t>
            </w:r>
          </w:p>
        </w:tc>
      </w:tr>
      <w:tr w:rsidR="00BF3CE0" w:rsidRPr="0007327B" w14:paraId="06D853B2" w14:textId="77777777" w:rsidTr="009E6939">
        <w:trPr>
          <w:cantSplit/>
          <w:trHeight w:val="397"/>
        </w:trPr>
        <w:tc>
          <w:tcPr>
            <w:tcW w:w="1843" w:type="dxa"/>
          </w:tcPr>
          <w:p w14:paraId="074AD77E" w14:textId="63F1BC7A" w:rsidR="00BF3CE0" w:rsidRPr="00C610B8" w:rsidRDefault="00BF3CE0" w:rsidP="008A4C51">
            <w:pPr>
              <w:pStyle w:val="TTTableText"/>
              <w:rPr>
                <w:i/>
                <w:iCs/>
                <w:sz w:val="20"/>
                <w:szCs w:val="20"/>
              </w:rPr>
            </w:pPr>
            <w:r w:rsidRPr="00C610B8">
              <w:rPr>
                <w:i/>
                <w:iCs/>
                <w:sz w:val="20"/>
                <w:szCs w:val="20"/>
              </w:rPr>
              <w:t>China – Broiler Products</w:t>
            </w:r>
          </w:p>
        </w:tc>
        <w:tc>
          <w:tcPr>
            <w:tcW w:w="8787" w:type="dxa"/>
          </w:tcPr>
          <w:p w14:paraId="5D39A0BD" w14:textId="17A95B6B" w:rsidR="00BF3CE0" w:rsidRPr="00C610B8" w:rsidRDefault="005F028B" w:rsidP="008A4C51">
            <w:pPr>
              <w:pStyle w:val="TTTableText"/>
              <w:rPr>
                <w:sz w:val="20"/>
                <w:szCs w:val="20"/>
              </w:rPr>
            </w:pPr>
            <w:r w:rsidRPr="00C610B8">
              <w:rPr>
                <w:sz w:val="20"/>
                <w:szCs w:val="20"/>
              </w:rPr>
              <w:t xml:space="preserve">Panel Report, </w:t>
            </w:r>
            <w:r w:rsidRPr="00C610B8">
              <w:rPr>
                <w:i/>
                <w:sz w:val="20"/>
                <w:szCs w:val="20"/>
              </w:rPr>
              <w:t xml:space="preserve">China </w:t>
            </w:r>
            <w:r w:rsidRPr="00C610B8">
              <w:rPr>
                <w:rFonts w:ascii="Symbol" w:eastAsia="Symbol" w:hAnsi="Symbol" w:cs="Symbol"/>
                <w:i/>
                <w:sz w:val="20"/>
                <w:szCs w:val="20"/>
              </w:rPr>
              <w:t>-</w:t>
            </w:r>
            <w:r w:rsidRPr="00C610B8">
              <w:rPr>
                <w:i/>
                <w:sz w:val="20"/>
                <w:szCs w:val="20"/>
              </w:rPr>
              <w:t xml:space="preserve"> Anti-Dumping and Countervailing Duty Measures on Broiler Products from the United States</w:t>
            </w:r>
            <w:r w:rsidRPr="00C610B8">
              <w:rPr>
                <w:sz w:val="20"/>
                <w:szCs w:val="20"/>
              </w:rPr>
              <w:t xml:space="preserve">, </w:t>
            </w:r>
            <w:hyperlink r:id="rId9" w:history="1">
              <w:r w:rsidRPr="00C610B8">
                <w:rPr>
                  <w:rStyle w:val="Hyperlink"/>
                  <w:sz w:val="20"/>
                  <w:szCs w:val="20"/>
                </w:rPr>
                <w:t>WT/DS427/R</w:t>
              </w:r>
            </w:hyperlink>
            <w:r w:rsidRPr="00C610B8">
              <w:rPr>
                <w:sz w:val="20"/>
                <w:szCs w:val="20"/>
              </w:rPr>
              <w:t xml:space="preserve"> and Add.1, adopted 25 September 2013, DSR 2013:IV, p. 1041</w:t>
            </w:r>
          </w:p>
        </w:tc>
      </w:tr>
      <w:tr w:rsidR="00631723" w:rsidRPr="0007327B" w14:paraId="51FFB74B" w14:textId="77777777" w:rsidTr="009E6939">
        <w:trPr>
          <w:cantSplit/>
          <w:trHeight w:val="397"/>
        </w:trPr>
        <w:tc>
          <w:tcPr>
            <w:tcW w:w="1843" w:type="dxa"/>
          </w:tcPr>
          <w:p w14:paraId="0A0A36BF" w14:textId="5F31F020" w:rsidR="00631723" w:rsidRPr="00C610B8" w:rsidRDefault="00631723" w:rsidP="008A4C51">
            <w:pPr>
              <w:pStyle w:val="TTTableText"/>
              <w:rPr>
                <w:i/>
                <w:iCs/>
                <w:sz w:val="20"/>
                <w:szCs w:val="20"/>
              </w:rPr>
            </w:pPr>
            <w:r w:rsidRPr="00C610B8">
              <w:rPr>
                <w:i/>
                <w:iCs/>
                <w:sz w:val="20"/>
                <w:szCs w:val="20"/>
              </w:rPr>
              <w:t>China – HP-SSST (EU)/China – HP-SSST (Japan)</w:t>
            </w:r>
          </w:p>
        </w:tc>
        <w:tc>
          <w:tcPr>
            <w:tcW w:w="8787" w:type="dxa"/>
          </w:tcPr>
          <w:p w14:paraId="44E2F5E2" w14:textId="4087D093" w:rsidR="00631723" w:rsidRPr="00C610B8" w:rsidRDefault="005A5312" w:rsidP="008A4C51">
            <w:pPr>
              <w:pStyle w:val="TTTableText"/>
              <w:rPr>
                <w:sz w:val="20"/>
                <w:szCs w:val="20"/>
              </w:rPr>
            </w:pPr>
            <w:r w:rsidRPr="00C610B8">
              <w:rPr>
                <w:sz w:val="20"/>
                <w:szCs w:val="20"/>
              </w:rPr>
              <w:t xml:space="preserve">Appellate Body Reports, </w:t>
            </w:r>
            <w:r w:rsidRPr="00C610B8">
              <w:rPr>
                <w:i/>
                <w:sz w:val="20"/>
                <w:szCs w:val="20"/>
              </w:rPr>
              <w:t>China – Measures Imposing Anti-Dumping Duties on High-Performance Stainless Steel Seamless Tubes (</w:t>
            </w:r>
            <w:r w:rsidR="007A51F0" w:rsidRPr="00C610B8">
              <w:rPr>
                <w:i/>
                <w:sz w:val="20"/>
                <w:szCs w:val="20"/>
              </w:rPr>
              <w:t>"</w:t>
            </w:r>
            <w:r w:rsidRPr="00C610B8">
              <w:rPr>
                <w:i/>
                <w:sz w:val="20"/>
                <w:szCs w:val="20"/>
              </w:rPr>
              <w:t>HP</w:t>
            </w:r>
            <w:r w:rsidRPr="00C610B8">
              <w:rPr>
                <w:i/>
                <w:sz w:val="20"/>
                <w:szCs w:val="20"/>
              </w:rPr>
              <w:noBreakHyphen/>
              <w:t>SSST</w:t>
            </w:r>
            <w:r w:rsidR="007A51F0" w:rsidRPr="00C610B8">
              <w:rPr>
                <w:i/>
                <w:sz w:val="20"/>
                <w:szCs w:val="20"/>
              </w:rPr>
              <w:t>"</w:t>
            </w:r>
            <w:r w:rsidRPr="00C610B8">
              <w:rPr>
                <w:i/>
                <w:sz w:val="20"/>
                <w:szCs w:val="20"/>
              </w:rPr>
              <w:t>) from Japan / China – Measures Imposing Anti-Dumping Duties on High-Performance Stainless Steel Seamless Tubes (</w:t>
            </w:r>
            <w:r w:rsidR="007A51F0" w:rsidRPr="00C610B8">
              <w:rPr>
                <w:i/>
                <w:sz w:val="20"/>
                <w:szCs w:val="20"/>
              </w:rPr>
              <w:t>"</w:t>
            </w:r>
            <w:r w:rsidRPr="00C610B8">
              <w:rPr>
                <w:i/>
                <w:sz w:val="20"/>
                <w:szCs w:val="20"/>
              </w:rPr>
              <w:t>HP</w:t>
            </w:r>
            <w:r w:rsidRPr="00C610B8">
              <w:rPr>
                <w:i/>
                <w:sz w:val="20"/>
                <w:szCs w:val="20"/>
              </w:rPr>
              <w:noBreakHyphen/>
              <w:t>SSST</w:t>
            </w:r>
            <w:r w:rsidR="007A51F0" w:rsidRPr="00C610B8">
              <w:rPr>
                <w:i/>
                <w:sz w:val="20"/>
                <w:szCs w:val="20"/>
              </w:rPr>
              <w:t>"</w:t>
            </w:r>
            <w:r w:rsidRPr="00C610B8">
              <w:rPr>
                <w:i/>
                <w:sz w:val="20"/>
                <w:szCs w:val="20"/>
              </w:rPr>
              <w:t>) from the European Union</w:t>
            </w:r>
            <w:r w:rsidRPr="00C610B8">
              <w:rPr>
                <w:sz w:val="20"/>
                <w:szCs w:val="20"/>
              </w:rPr>
              <w:t xml:space="preserve">, </w:t>
            </w:r>
            <w:hyperlink r:id="rId10" w:history="1">
              <w:r w:rsidRPr="00C610B8">
                <w:rPr>
                  <w:rStyle w:val="Hyperlink"/>
                  <w:sz w:val="20"/>
                  <w:szCs w:val="20"/>
                </w:rPr>
                <w:t>WT/DS454/AB/R</w:t>
              </w:r>
            </w:hyperlink>
            <w:r w:rsidRPr="00C610B8">
              <w:rPr>
                <w:sz w:val="20"/>
                <w:szCs w:val="20"/>
              </w:rPr>
              <w:t xml:space="preserve"> and Add.1 / </w:t>
            </w:r>
            <w:hyperlink r:id="rId11" w:history="1">
              <w:r w:rsidRPr="00C610B8">
                <w:rPr>
                  <w:rStyle w:val="Hyperlink"/>
                  <w:sz w:val="20"/>
                  <w:szCs w:val="20"/>
                </w:rPr>
                <w:t>WT/DS460/AB/R</w:t>
              </w:r>
            </w:hyperlink>
            <w:r w:rsidRPr="00C610B8">
              <w:rPr>
                <w:sz w:val="20"/>
                <w:szCs w:val="20"/>
              </w:rPr>
              <w:t xml:space="preserve"> and Add.1, adopted 28 October 2015, DSR 2015:IX, p. 4573</w:t>
            </w:r>
          </w:p>
        </w:tc>
      </w:tr>
      <w:tr w:rsidR="00631723" w:rsidRPr="0007327B" w14:paraId="6B6CDCBC" w14:textId="77777777" w:rsidTr="009E6939">
        <w:trPr>
          <w:cantSplit/>
          <w:trHeight w:val="397"/>
        </w:trPr>
        <w:tc>
          <w:tcPr>
            <w:tcW w:w="1843" w:type="dxa"/>
          </w:tcPr>
          <w:p w14:paraId="6573D637" w14:textId="498358F9" w:rsidR="00631723" w:rsidRPr="00C610B8" w:rsidRDefault="00631723" w:rsidP="008A4C51">
            <w:pPr>
              <w:pStyle w:val="TTTableText"/>
              <w:rPr>
                <w:i/>
                <w:iCs/>
                <w:sz w:val="20"/>
                <w:szCs w:val="20"/>
              </w:rPr>
            </w:pPr>
            <w:r w:rsidRPr="00C610B8">
              <w:rPr>
                <w:i/>
                <w:iCs/>
                <w:sz w:val="20"/>
                <w:szCs w:val="20"/>
              </w:rPr>
              <w:t>China – GOES</w:t>
            </w:r>
          </w:p>
        </w:tc>
        <w:tc>
          <w:tcPr>
            <w:tcW w:w="8787" w:type="dxa"/>
          </w:tcPr>
          <w:p w14:paraId="27EDDE10" w14:textId="0B6EC42A" w:rsidR="00631723" w:rsidRPr="00C610B8" w:rsidRDefault="00BF0B70" w:rsidP="008A4C51">
            <w:pPr>
              <w:pStyle w:val="TTTableText"/>
              <w:rPr>
                <w:sz w:val="20"/>
                <w:szCs w:val="20"/>
              </w:rPr>
            </w:pPr>
            <w:r w:rsidRPr="00C610B8">
              <w:rPr>
                <w:sz w:val="20"/>
                <w:szCs w:val="20"/>
              </w:rPr>
              <w:t xml:space="preserve">Appellate Body Report, </w:t>
            </w:r>
            <w:r w:rsidRPr="00C610B8">
              <w:rPr>
                <w:i/>
                <w:sz w:val="20"/>
                <w:szCs w:val="20"/>
              </w:rPr>
              <w:t>China – Countervailing and Anti-Dumping Duties on Grain Oriented Flat-Rolled Electrical Steel from the United States</w:t>
            </w:r>
            <w:r w:rsidRPr="00C610B8">
              <w:rPr>
                <w:sz w:val="20"/>
                <w:szCs w:val="20"/>
              </w:rPr>
              <w:t xml:space="preserve">, </w:t>
            </w:r>
            <w:hyperlink r:id="rId12" w:history="1">
              <w:r w:rsidRPr="00C610B8">
                <w:rPr>
                  <w:rStyle w:val="Hyperlink"/>
                  <w:sz w:val="20"/>
                  <w:szCs w:val="20"/>
                </w:rPr>
                <w:t>WT/DS414/AB/R</w:t>
              </w:r>
            </w:hyperlink>
            <w:r w:rsidRPr="00C610B8">
              <w:rPr>
                <w:sz w:val="20"/>
                <w:szCs w:val="20"/>
              </w:rPr>
              <w:t>, adopted 16 November 2012, DSR 2012:XII, p. 6251</w:t>
            </w:r>
          </w:p>
        </w:tc>
      </w:tr>
      <w:tr w:rsidR="00631723" w:rsidRPr="0007327B" w14:paraId="497B9125" w14:textId="77777777" w:rsidTr="009E6939">
        <w:trPr>
          <w:cantSplit/>
          <w:trHeight w:val="397"/>
        </w:trPr>
        <w:tc>
          <w:tcPr>
            <w:tcW w:w="1843" w:type="dxa"/>
          </w:tcPr>
          <w:p w14:paraId="0AB4DFE5" w14:textId="572F5038" w:rsidR="00631723" w:rsidRPr="00C610B8" w:rsidRDefault="00631723" w:rsidP="008A4C51">
            <w:pPr>
              <w:pStyle w:val="TTTableText"/>
              <w:rPr>
                <w:i/>
                <w:iCs/>
                <w:sz w:val="20"/>
                <w:szCs w:val="20"/>
              </w:rPr>
            </w:pPr>
            <w:r w:rsidRPr="00C610B8">
              <w:rPr>
                <w:i/>
                <w:iCs/>
                <w:sz w:val="20"/>
                <w:szCs w:val="20"/>
              </w:rPr>
              <w:t>China – X-Ray Equipment</w:t>
            </w:r>
          </w:p>
        </w:tc>
        <w:tc>
          <w:tcPr>
            <w:tcW w:w="8787" w:type="dxa"/>
          </w:tcPr>
          <w:p w14:paraId="57FE1514" w14:textId="367E9C31" w:rsidR="00631723" w:rsidRPr="00C610B8" w:rsidRDefault="006D20F9" w:rsidP="008A4C51">
            <w:pPr>
              <w:pStyle w:val="TTTableText"/>
              <w:rPr>
                <w:sz w:val="20"/>
                <w:szCs w:val="20"/>
              </w:rPr>
            </w:pPr>
            <w:r w:rsidRPr="00C610B8">
              <w:rPr>
                <w:sz w:val="20"/>
                <w:szCs w:val="20"/>
              </w:rPr>
              <w:t>Panel Report,</w:t>
            </w:r>
            <w:r w:rsidRPr="00C610B8">
              <w:rPr>
                <w:i/>
                <w:sz w:val="20"/>
                <w:szCs w:val="20"/>
              </w:rPr>
              <w:t xml:space="preserve"> China – Definitive Anti-Dumping Duties on X-Ray Security Inspection Equipment from the European Union</w:t>
            </w:r>
            <w:r w:rsidRPr="00C610B8">
              <w:rPr>
                <w:sz w:val="20"/>
                <w:szCs w:val="20"/>
              </w:rPr>
              <w:t xml:space="preserve">, </w:t>
            </w:r>
            <w:hyperlink r:id="rId13" w:history="1">
              <w:r w:rsidRPr="00C610B8">
                <w:rPr>
                  <w:rStyle w:val="Hyperlink"/>
                  <w:sz w:val="20"/>
                  <w:szCs w:val="20"/>
                </w:rPr>
                <w:t>WT/DS425/R</w:t>
              </w:r>
            </w:hyperlink>
            <w:r w:rsidRPr="00C610B8">
              <w:rPr>
                <w:sz w:val="20"/>
                <w:szCs w:val="20"/>
              </w:rPr>
              <w:t xml:space="preserve"> and Add.1, adopted 24 April 2013, DSR 2013:III, p. 659</w:t>
            </w:r>
          </w:p>
        </w:tc>
      </w:tr>
      <w:tr w:rsidR="00A7381A" w:rsidRPr="0007327B" w14:paraId="39007E09" w14:textId="77777777" w:rsidTr="009E6939">
        <w:trPr>
          <w:cantSplit/>
          <w:trHeight w:val="397"/>
        </w:trPr>
        <w:tc>
          <w:tcPr>
            <w:tcW w:w="1843" w:type="dxa"/>
          </w:tcPr>
          <w:p w14:paraId="0915DB90" w14:textId="1C7BCB70" w:rsidR="00A7381A" w:rsidRPr="00C610B8" w:rsidRDefault="00A7381A" w:rsidP="008A4C51">
            <w:pPr>
              <w:pStyle w:val="TTTableText"/>
              <w:rPr>
                <w:i/>
                <w:iCs/>
                <w:sz w:val="20"/>
                <w:szCs w:val="20"/>
              </w:rPr>
            </w:pPr>
            <w:r w:rsidRPr="00C610B8">
              <w:rPr>
                <w:i/>
                <w:iCs/>
                <w:sz w:val="20"/>
                <w:szCs w:val="20"/>
              </w:rPr>
              <w:t>EC – Fasteners (China)</w:t>
            </w:r>
          </w:p>
        </w:tc>
        <w:tc>
          <w:tcPr>
            <w:tcW w:w="8787" w:type="dxa"/>
          </w:tcPr>
          <w:p w14:paraId="2694E421" w14:textId="5B2F4F72" w:rsidR="00A7381A" w:rsidRPr="00C610B8" w:rsidRDefault="001001BF" w:rsidP="008A4C51">
            <w:pPr>
              <w:pStyle w:val="TTTableText"/>
              <w:rPr>
                <w:sz w:val="20"/>
                <w:szCs w:val="20"/>
              </w:rPr>
            </w:pPr>
            <w:r w:rsidRPr="00C610B8">
              <w:rPr>
                <w:sz w:val="20"/>
                <w:szCs w:val="20"/>
              </w:rPr>
              <w:t xml:space="preserve">Appellate Body Report, </w:t>
            </w:r>
            <w:r w:rsidRPr="00C610B8">
              <w:rPr>
                <w:i/>
                <w:iCs/>
                <w:sz w:val="20"/>
                <w:szCs w:val="20"/>
              </w:rPr>
              <w:t>European Communities – Definitive Anti-Dumping Measures on Certain Iron or Steel Fasteners from China</w:t>
            </w:r>
            <w:r w:rsidRPr="00C610B8">
              <w:rPr>
                <w:sz w:val="20"/>
                <w:szCs w:val="20"/>
              </w:rPr>
              <w:t xml:space="preserve">, </w:t>
            </w:r>
            <w:hyperlink r:id="rId14" w:history="1">
              <w:r w:rsidRPr="00C610B8">
                <w:rPr>
                  <w:rStyle w:val="Hyperlink"/>
                  <w:sz w:val="20"/>
                  <w:szCs w:val="20"/>
                </w:rPr>
                <w:t>WT/DS397/AB/R</w:t>
              </w:r>
            </w:hyperlink>
            <w:r w:rsidRPr="00C610B8">
              <w:rPr>
                <w:sz w:val="20"/>
                <w:szCs w:val="20"/>
              </w:rPr>
              <w:t>, adopted 28 July 2011, DSR 2011:VII, p. 3995</w:t>
            </w:r>
          </w:p>
        </w:tc>
      </w:tr>
      <w:tr w:rsidR="00631723" w:rsidRPr="0007327B" w14:paraId="505B76F1" w14:textId="77777777" w:rsidTr="009E6939">
        <w:trPr>
          <w:cantSplit/>
          <w:trHeight w:val="397"/>
        </w:trPr>
        <w:tc>
          <w:tcPr>
            <w:tcW w:w="1843" w:type="dxa"/>
          </w:tcPr>
          <w:p w14:paraId="3470CD5D" w14:textId="1123F37F" w:rsidR="00631723" w:rsidRPr="00C610B8" w:rsidRDefault="00631723" w:rsidP="008A4C51">
            <w:pPr>
              <w:pStyle w:val="TTTableText"/>
              <w:rPr>
                <w:i/>
                <w:iCs/>
                <w:sz w:val="20"/>
                <w:szCs w:val="20"/>
              </w:rPr>
            </w:pPr>
            <w:r w:rsidRPr="00C610B8">
              <w:rPr>
                <w:i/>
                <w:iCs/>
                <w:sz w:val="20"/>
                <w:szCs w:val="20"/>
              </w:rPr>
              <w:t>EC – Salmon (Norway)</w:t>
            </w:r>
          </w:p>
        </w:tc>
        <w:tc>
          <w:tcPr>
            <w:tcW w:w="8787" w:type="dxa"/>
          </w:tcPr>
          <w:p w14:paraId="66832626" w14:textId="5730481D" w:rsidR="00631723" w:rsidRPr="00C610B8" w:rsidRDefault="008E0409" w:rsidP="008A4C51">
            <w:pPr>
              <w:pStyle w:val="TTTableText"/>
              <w:rPr>
                <w:sz w:val="20"/>
                <w:szCs w:val="20"/>
              </w:rPr>
            </w:pPr>
            <w:r w:rsidRPr="00C610B8">
              <w:rPr>
                <w:sz w:val="20"/>
                <w:szCs w:val="20"/>
              </w:rPr>
              <w:t xml:space="preserve">Panel Report, </w:t>
            </w:r>
            <w:r w:rsidRPr="00C610B8">
              <w:rPr>
                <w:i/>
                <w:sz w:val="20"/>
                <w:szCs w:val="20"/>
              </w:rPr>
              <w:t>European Communities – Anti-Dumping Measure on Farmed Salmon from Norway</w:t>
            </w:r>
            <w:r w:rsidRPr="00C610B8">
              <w:rPr>
                <w:sz w:val="20"/>
                <w:szCs w:val="20"/>
              </w:rPr>
              <w:t xml:space="preserve">, </w:t>
            </w:r>
            <w:hyperlink r:id="rId15" w:history="1">
              <w:r w:rsidRPr="00C610B8">
                <w:rPr>
                  <w:rStyle w:val="Hyperlink"/>
                  <w:sz w:val="20"/>
                  <w:szCs w:val="20"/>
                </w:rPr>
                <w:t>WT/DS337/R</w:t>
              </w:r>
            </w:hyperlink>
            <w:r w:rsidRPr="00C610B8">
              <w:rPr>
                <w:sz w:val="20"/>
                <w:szCs w:val="20"/>
              </w:rPr>
              <w:t>, adopted 15 January 2008, and Corr.1, DSR 2008:I, p. 3</w:t>
            </w:r>
          </w:p>
        </w:tc>
      </w:tr>
      <w:tr w:rsidR="008A1191" w:rsidRPr="0007327B" w14:paraId="52D33CBB" w14:textId="77777777" w:rsidTr="009E6939">
        <w:trPr>
          <w:cantSplit/>
          <w:trHeight w:val="397"/>
        </w:trPr>
        <w:tc>
          <w:tcPr>
            <w:tcW w:w="1843" w:type="dxa"/>
          </w:tcPr>
          <w:p w14:paraId="161B8C69" w14:textId="7042750B" w:rsidR="008A1191" w:rsidRPr="00C610B8" w:rsidRDefault="00631723" w:rsidP="008A4C51">
            <w:pPr>
              <w:pStyle w:val="TTTableText"/>
              <w:rPr>
                <w:sz w:val="20"/>
                <w:szCs w:val="20"/>
              </w:rPr>
            </w:pPr>
            <w:r w:rsidRPr="00C610B8">
              <w:rPr>
                <w:i/>
                <w:iCs/>
                <w:sz w:val="20"/>
                <w:szCs w:val="20"/>
              </w:rPr>
              <w:t>EC – Tube or Pipe Fittings</w:t>
            </w:r>
          </w:p>
        </w:tc>
        <w:tc>
          <w:tcPr>
            <w:tcW w:w="8787" w:type="dxa"/>
          </w:tcPr>
          <w:p w14:paraId="39E64AE0" w14:textId="6633A03D" w:rsidR="008A1191" w:rsidRPr="00C610B8" w:rsidRDefault="007F09B6" w:rsidP="008A4C51">
            <w:pPr>
              <w:pStyle w:val="TTTableText"/>
              <w:rPr>
                <w:sz w:val="20"/>
                <w:szCs w:val="20"/>
              </w:rPr>
            </w:pPr>
            <w:r w:rsidRPr="00C610B8">
              <w:rPr>
                <w:sz w:val="20"/>
                <w:szCs w:val="20"/>
              </w:rPr>
              <w:t xml:space="preserve">Appellate Body Report, </w:t>
            </w:r>
            <w:r w:rsidRPr="00C610B8">
              <w:rPr>
                <w:i/>
                <w:sz w:val="20"/>
                <w:szCs w:val="20"/>
              </w:rPr>
              <w:t>European Communities – Anti-Dumping Duties on Malleable Cast Iron Tube or Pipe Fittings from Brazil</w:t>
            </w:r>
            <w:r w:rsidRPr="00C610B8">
              <w:rPr>
                <w:sz w:val="20"/>
                <w:szCs w:val="20"/>
              </w:rPr>
              <w:t xml:space="preserve">, </w:t>
            </w:r>
            <w:hyperlink r:id="rId16" w:history="1">
              <w:r w:rsidRPr="00C610B8">
                <w:rPr>
                  <w:rStyle w:val="Hyperlink"/>
                  <w:sz w:val="20"/>
                  <w:szCs w:val="20"/>
                </w:rPr>
                <w:t>WT/DS219/AB/R</w:t>
              </w:r>
            </w:hyperlink>
            <w:r w:rsidRPr="00C610B8">
              <w:rPr>
                <w:sz w:val="20"/>
                <w:szCs w:val="20"/>
              </w:rPr>
              <w:t>, adopted 18 August 2003, DSR 2003:VI, p. 2613</w:t>
            </w:r>
          </w:p>
        </w:tc>
      </w:tr>
      <w:tr w:rsidR="007F19F3" w:rsidRPr="0007327B" w14:paraId="79A9B80C" w14:textId="77777777" w:rsidTr="009E6939">
        <w:trPr>
          <w:cantSplit/>
          <w:trHeight w:val="397"/>
        </w:trPr>
        <w:tc>
          <w:tcPr>
            <w:tcW w:w="1843" w:type="dxa"/>
          </w:tcPr>
          <w:p w14:paraId="37688137" w14:textId="7C615EC7" w:rsidR="007F19F3" w:rsidRPr="00C610B8" w:rsidRDefault="007F19F3" w:rsidP="008A4C51">
            <w:pPr>
              <w:pStyle w:val="TTTableText"/>
              <w:rPr>
                <w:i/>
                <w:iCs/>
                <w:sz w:val="20"/>
                <w:szCs w:val="20"/>
              </w:rPr>
            </w:pPr>
            <w:r w:rsidRPr="00C610B8">
              <w:rPr>
                <w:i/>
                <w:iCs/>
                <w:sz w:val="20"/>
                <w:szCs w:val="20"/>
              </w:rPr>
              <w:t>EC – Tube or Pipe Fittings</w:t>
            </w:r>
          </w:p>
        </w:tc>
        <w:tc>
          <w:tcPr>
            <w:tcW w:w="8787" w:type="dxa"/>
          </w:tcPr>
          <w:p w14:paraId="3F31EEFA" w14:textId="1EB1DDE2" w:rsidR="007F19F3" w:rsidRPr="00C610B8" w:rsidRDefault="003D0C1F" w:rsidP="008A4C51">
            <w:pPr>
              <w:pStyle w:val="TTTableText"/>
              <w:rPr>
                <w:sz w:val="20"/>
                <w:szCs w:val="20"/>
              </w:rPr>
            </w:pPr>
            <w:r w:rsidRPr="00C610B8">
              <w:rPr>
                <w:sz w:val="20"/>
                <w:szCs w:val="20"/>
              </w:rPr>
              <w:t xml:space="preserve">Panel Report, </w:t>
            </w:r>
            <w:r w:rsidRPr="00C610B8">
              <w:rPr>
                <w:i/>
                <w:sz w:val="20"/>
                <w:szCs w:val="20"/>
              </w:rPr>
              <w:t>European Communities – Anti-Dumping Duties on Malleable Cast Iron Tube or Pipe Fittings from Brazil</w:t>
            </w:r>
            <w:r w:rsidRPr="00C610B8">
              <w:rPr>
                <w:sz w:val="20"/>
                <w:szCs w:val="20"/>
              </w:rPr>
              <w:t xml:space="preserve">, </w:t>
            </w:r>
            <w:hyperlink r:id="rId17" w:history="1">
              <w:r w:rsidRPr="00C610B8">
                <w:rPr>
                  <w:rStyle w:val="Hyperlink"/>
                  <w:sz w:val="20"/>
                  <w:szCs w:val="20"/>
                </w:rPr>
                <w:t>WT/DS219/R</w:t>
              </w:r>
            </w:hyperlink>
            <w:r w:rsidRPr="00C610B8">
              <w:rPr>
                <w:sz w:val="20"/>
                <w:szCs w:val="20"/>
              </w:rPr>
              <w:t>, adopted 18 August 2003, as modified by Appellate Body Report WT/DS219/AB/R, DSR 2003:VII, p. 2701</w:t>
            </w:r>
          </w:p>
        </w:tc>
      </w:tr>
      <w:tr w:rsidR="001001BF" w:rsidRPr="0007327B" w14:paraId="5B696A11" w14:textId="77777777" w:rsidTr="009E6939">
        <w:trPr>
          <w:cantSplit/>
          <w:trHeight w:val="397"/>
        </w:trPr>
        <w:tc>
          <w:tcPr>
            <w:tcW w:w="1843" w:type="dxa"/>
          </w:tcPr>
          <w:p w14:paraId="3714CB58" w14:textId="062E6719" w:rsidR="001001BF" w:rsidRPr="00C610B8" w:rsidRDefault="001001BF" w:rsidP="008A4C51">
            <w:pPr>
              <w:pStyle w:val="TTTableText"/>
              <w:rPr>
                <w:i/>
                <w:iCs/>
                <w:sz w:val="20"/>
                <w:szCs w:val="20"/>
              </w:rPr>
            </w:pPr>
            <w:r w:rsidRPr="00C610B8">
              <w:rPr>
                <w:i/>
                <w:iCs/>
                <w:sz w:val="20"/>
                <w:szCs w:val="20"/>
              </w:rPr>
              <w:t>EU – Footwear (China)</w:t>
            </w:r>
          </w:p>
        </w:tc>
        <w:tc>
          <w:tcPr>
            <w:tcW w:w="8787" w:type="dxa"/>
          </w:tcPr>
          <w:p w14:paraId="33C9AFC8" w14:textId="3758686A" w:rsidR="001001BF" w:rsidRPr="00C610B8" w:rsidRDefault="00220E99" w:rsidP="008A4C51">
            <w:pPr>
              <w:pStyle w:val="TTTableText"/>
              <w:rPr>
                <w:sz w:val="20"/>
                <w:szCs w:val="20"/>
              </w:rPr>
            </w:pPr>
            <w:r w:rsidRPr="00C610B8">
              <w:rPr>
                <w:sz w:val="20"/>
                <w:szCs w:val="20"/>
              </w:rPr>
              <w:t xml:space="preserve">Panel Report, </w:t>
            </w:r>
            <w:r w:rsidRPr="00C610B8">
              <w:rPr>
                <w:i/>
                <w:sz w:val="20"/>
                <w:szCs w:val="20"/>
              </w:rPr>
              <w:t>European Union – Anti-Dumping Measures on Certain Footwear from China</w:t>
            </w:r>
            <w:r w:rsidRPr="00C610B8">
              <w:rPr>
                <w:sz w:val="20"/>
                <w:szCs w:val="20"/>
              </w:rPr>
              <w:t xml:space="preserve">, </w:t>
            </w:r>
            <w:hyperlink r:id="rId18" w:history="1">
              <w:r w:rsidRPr="00C610B8">
                <w:rPr>
                  <w:rStyle w:val="Hyperlink"/>
                  <w:sz w:val="20"/>
                  <w:szCs w:val="20"/>
                </w:rPr>
                <w:t>WT/DS405/R</w:t>
              </w:r>
            </w:hyperlink>
            <w:r w:rsidRPr="00C610B8">
              <w:rPr>
                <w:sz w:val="20"/>
                <w:szCs w:val="20"/>
              </w:rPr>
              <w:t>, adopted 22 February 2012, DSR 2012:IX, p. 4585</w:t>
            </w:r>
          </w:p>
        </w:tc>
      </w:tr>
      <w:tr w:rsidR="007C16AB" w:rsidRPr="0007327B" w14:paraId="1804F1FE" w14:textId="77777777" w:rsidTr="009E6939">
        <w:trPr>
          <w:cantSplit/>
          <w:trHeight w:val="397"/>
        </w:trPr>
        <w:tc>
          <w:tcPr>
            <w:tcW w:w="1843" w:type="dxa"/>
          </w:tcPr>
          <w:p w14:paraId="7841F203" w14:textId="7756865A" w:rsidR="007C16AB" w:rsidRPr="007C16AB" w:rsidRDefault="007C16AB" w:rsidP="007C16AB">
            <w:pPr>
              <w:pStyle w:val="TTTableText"/>
              <w:rPr>
                <w:i/>
                <w:iCs/>
                <w:sz w:val="20"/>
                <w:szCs w:val="20"/>
              </w:rPr>
            </w:pPr>
            <w:r w:rsidRPr="007C16AB">
              <w:rPr>
                <w:i/>
                <w:iCs/>
                <w:sz w:val="20"/>
                <w:szCs w:val="20"/>
              </w:rPr>
              <w:t>Korea – Certain Paper</w:t>
            </w:r>
          </w:p>
        </w:tc>
        <w:tc>
          <w:tcPr>
            <w:tcW w:w="8787" w:type="dxa"/>
          </w:tcPr>
          <w:p w14:paraId="14EE60D1" w14:textId="4D6D2A13" w:rsidR="007C16AB" w:rsidRPr="007C16AB" w:rsidRDefault="007C16AB" w:rsidP="007C16AB">
            <w:pPr>
              <w:pStyle w:val="TTTableText"/>
              <w:rPr>
                <w:sz w:val="20"/>
                <w:szCs w:val="20"/>
              </w:rPr>
            </w:pPr>
            <w:r w:rsidRPr="007C16AB">
              <w:rPr>
                <w:sz w:val="20"/>
                <w:szCs w:val="20"/>
              </w:rPr>
              <w:t xml:space="preserve">Panel Report, </w:t>
            </w:r>
            <w:r w:rsidRPr="007C16AB">
              <w:rPr>
                <w:i/>
                <w:sz w:val="20"/>
                <w:szCs w:val="20"/>
              </w:rPr>
              <w:t>Korea – Anti-Dumping Duties on Imports of Certain Paper from Indonesia</w:t>
            </w:r>
            <w:r w:rsidRPr="007C16AB">
              <w:rPr>
                <w:sz w:val="20"/>
                <w:szCs w:val="20"/>
              </w:rPr>
              <w:t xml:space="preserve">, </w:t>
            </w:r>
            <w:hyperlink r:id="rId19" w:history="1">
              <w:r w:rsidRPr="007C16AB">
                <w:rPr>
                  <w:rStyle w:val="Hyperlink"/>
                  <w:sz w:val="20"/>
                  <w:szCs w:val="20"/>
                </w:rPr>
                <w:t>WT/DS312/R</w:t>
              </w:r>
            </w:hyperlink>
            <w:r w:rsidRPr="007C16AB">
              <w:rPr>
                <w:sz w:val="20"/>
                <w:szCs w:val="20"/>
              </w:rPr>
              <w:t>, adopted 28 November 2005, DSR 2005:XXII, p. 10637</w:t>
            </w:r>
          </w:p>
        </w:tc>
      </w:tr>
      <w:tr w:rsidR="007C16AB" w:rsidRPr="0007327B" w14:paraId="78EE984C" w14:textId="77777777" w:rsidTr="009E6939">
        <w:trPr>
          <w:cantSplit/>
          <w:trHeight w:val="397"/>
        </w:trPr>
        <w:tc>
          <w:tcPr>
            <w:tcW w:w="1843" w:type="dxa"/>
          </w:tcPr>
          <w:p w14:paraId="41DB53B6" w14:textId="1CD06D7D" w:rsidR="007C16AB" w:rsidRPr="00C610B8" w:rsidRDefault="007C16AB" w:rsidP="007C16AB">
            <w:pPr>
              <w:pStyle w:val="TTTableText"/>
              <w:rPr>
                <w:i/>
                <w:iCs/>
                <w:sz w:val="20"/>
                <w:szCs w:val="20"/>
              </w:rPr>
            </w:pPr>
            <w:r w:rsidRPr="00C610B8">
              <w:rPr>
                <w:i/>
                <w:iCs/>
                <w:sz w:val="20"/>
                <w:szCs w:val="20"/>
              </w:rPr>
              <w:t>Korea – Pneumatic Valves (Japan)</w:t>
            </w:r>
          </w:p>
        </w:tc>
        <w:tc>
          <w:tcPr>
            <w:tcW w:w="8787" w:type="dxa"/>
          </w:tcPr>
          <w:p w14:paraId="1627337A" w14:textId="47B990A4" w:rsidR="007C16AB" w:rsidRPr="00C610B8" w:rsidRDefault="007C16AB" w:rsidP="007C16AB">
            <w:pPr>
              <w:pStyle w:val="TTTableText"/>
              <w:rPr>
                <w:sz w:val="20"/>
                <w:szCs w:val="20"/>
              </w:rPr>
            </w:pPr>
            <w:r w:rsidRPr="00C610B8">
              <w:rPr>
                <w:sz w:val="20"/>
                <w:szCs w:val="20"/>
              </w:rPr>
              <w:t xml:space="preserve">Panel Report, </w:t>
            </w:r>
            <w:r w:rsidRPr="00C610B8">
              <w:rPr>
                <w:i/>
                <w:sz w:val="20"/>
                <w:szCs w:val="20"/>
              </w:rPr>
              <w:t>Korea – Anti-Dumping Duties on Pneumatic Valves from Japan</w:t>
            </w:r>
            <w:r w:rsidRPr="00C610B8">
              <w:rPr>
                <w:sz w:val="20"/>
                <w:szCs w:val="20"/>
              </w:rPr>
              <w:t xml:space="preserve">, </w:t>
            </w:r>
            <w:hyperlink r:id="rId20" w:history="1">
              <w:r w:rsidRPr="00C610B8">
                <w:rPr>
                  <w:rStyle w:val="Hyperlink"/>
                  <w:sz w:val="20"/>
                  <w:szCs w:val="20"/>
                </w:rPr>
                <w:t>WT/DS504/R</w:t>
              </w:r>
            </w:hyperlink>
            <w:r w:rsidRPr="00C610B8">
              <w:rPr>
                <w:sz w:val="20"/>
                <w:szCs w:val="20"/>
              </w:rPr>
              <w:t xml:space="preserve"> and Add.1, adopted 30 September 2019, as modified by Appellate Body Report WT/DS504/AB/R, DSR 2019:XI, p. 5935</w:t>
            </w:r>
          </w:p>
        </w:tc>
      </w:tr>
      <w:tr w:rsidR="007C16AB" w:rsidRPr="0007327B" w14:paraId="628FE8AE" w14:textId="77777777" w:rsidTr="009E6939">
        <w:trPr>
          <w:cantSplit/>
          <w:trHeight w:val="397"/>
        </w:trPr>
        <w:tc>
          <w:tcPr>
            <w:tcW w:w="1843" w:type="dxa"/>
          </w:tcPr>
          <w:p w14:paraId="6761B82A" w14:textId="4B718DE3" w:rsidR="007C16AB" w:rsidRPr="00C610B8" w:rsidRDefault="007C16AB" w:rsidP="007C16AB">
            <w:pPr>
              <w:pStyle w:val="TTTableText"/>
              <w:rPr>
                <w:i/>
                <w:iCs/>
                <w:sz w:val="20"/>
                <w:szCs w:val="20"/>
              </w:rPr>
            </w:pPr>
            <w:r w:rsidRPr="00C610B8">
              <w:rPr>
                <w:i/>
                <w:iCs/>
                <w:sz w:val="20"/>
                <w:szCs w:val="20"/>
              </w:rPr>
              <w:t>Mexico – Corn Syrup</w:t>
            </w:r>
          </w:p>
        </w:tc>
        <w:tc>
          <w:tcPr>
            <w:tcW w:w="8787" w:type="dxa"/>
          </w:tcPr>
          <w:p w14:paraId="2AE306FD" w14:textId="5E5D1DBF" w:rsidR="007C16AB" w:rsidRPr="00C610B8" w:rsidRDefault="007C16AB" w:rsidP="007C16AB">
            <w:pPr>
              <w:pStyle w:val="TTTableText"/>
              <w:rPr>
                <w:sz w:val="20"/>
                <w:szCs w:val="20"/>
              </w:rPr>
            </w:pPr>
            <w:r w:rsidRPr="00C610B8">
              <w:rPr>
                <w:sz w:val="20"/>
                <w:szCs w:val="20"/>
              </w:rPr>
              <w:t xml:space="preserve">Panel Report, </w:t>
            </w:r>
            <w:r w:rsidRPr="00C610B8">
              <w:rPr>
                <w:i/>
                <w:sz w:val="20"/>
                <w:szCs w:val="20"/>
              </w:rPr>
              <w:t>Mexico – Anti-Dumping Investigation of High Fructose Corn Syrup (HFCS) from the United States</w:t>
            </w:r>
            <w:r w:rsidRPr="00C610B8">
              <w:rPr>
                <w:sz w:val="20"/>
                <w:szCs w:val="20"/>
              </w:rPr>
              <w:t xml:space="preserve">, </w:t>
            </w:r>
            <w:hyperlink r:id="rId21" w:history="1">
              <w:r w:rsidRPr="00C610B8">
                <w:rPr>
                  <w:rStyle w:val="Hyperlink"/>
                  <w:sz w:val="20"/>
                  <w:szCs w:val="20"/>
                </w:rPr>
                <w:t>WT/DS132/R</w:t>
              </w:r>
            </w:hyperlink>
            <w:r w:rsidRPr="00C610B8">
              <w:rPr>
                <w:sz w:val="20"/>
                <w:szCs w:val="20"/>
              </w:rPr>
              <w:t>, adopted 24 February 2000, and Corr.1, DSR 2000:III, p. 1345</w:t>
            </w:r>
          </w:p>
        </w:tc>
      </w:tr>
      <w:tr w:rsidR="000750D2" w:rsidRPr="0007327B" w14:paraId="184E9917" w14:textId="77777777" w:rsidTr="009E6939">
        <w:trPr>
          <w:cantSplit/>
          <w:trHeight w:val="397"/>
        </w:trPr>
        <w:tc>
          <w:tcPr>
            <w:tcW w:w="1843" w:type="dxa"/>
          </w:tcPr>
          <w:p w14:paraId="3BEC5994" w14:textId="074149A3" w:rsidR="000750D2" w:rsidRPr="000750D2" w:rsidRDefault="000750D2" w:rsidP="000750D2">
            <w:pPr>
              <w:pStyle w:val="TTTableText"/>
              <w:rPr>
                <w:i/>
                <w:iCs/>
                <w:sz w:val="20"/>
                <w:szCs w:val="20"/>
              </w:rPr>
            </w:pPr>
            <w:r w:rsidRPr="006461AF">
              <w:rPr>
                <w:i/>
                <w:iCs/>
                <w:sz w:val="20"/>
                <w:szCs w:val="20"/>
              </w:rPr>
              <w:t>Pakistan – BOPP Film (UAE)</w:t>
            </w:r>
          </w:p>
        </w:tc>
        <w:tc>
          <w:tcPr>
            <w:tcW w:w="8787" w:type="dxa"/>
          </w:tcPr>
          <w:p w14:paraId="7535496C" w14:textId="6EB2AED4" w:rsidR="000750D2" w:rsidRPr="000750D2" w:rsidRDefault="000750D2" w:rsidP="000750D2">
            <w:pPr>
              <w:pStyle w:val="TTTableText"/>
              <w:rPr>
                <w:sz w:val="20"/>
                <w:szCs w:val="20"/>
              </w:rPr>
            </w:pPr>
            <w:r w:rsidRPr="006461AF">
              <w:rPr>
                <w:sz w:val="20"/>
                <w:szCs w:val="20"/>
              </w:rPr>
              <w:t xml:space="preserve">Panel Report, </w:t>
            </w:r>
            <w:r w:rsidRPr="006461AF">
              <w:rPr>
                <w:i/>
                <w:iCs/>
                <w:sz w:val="20"/>
                <w:szCs w:val="20"/>
              </w:rPr>
              <w:t>Pakistan – Anti-Dumping Measures on Biaxially Oriented Polypropylene Film from the United Arab Emirates</w:t>
            </w:r>
            <w:r w:rsidRPr="006461AF">
              <w:rPr>
                <w:sz w:val="20"/>
                <w:szCs w:val="20"/>
              </w:rPr>
              <w:t xml:space="preserve">, </w:t>
            </w:r>
            <w:hyperlink r:id="rId22" w:history="1">
              <w:r w:rsidRPr="006461AF">
                <w:rPr>
                  <w:rStyle w:val="Hyperlink"/>
                  <w:sz w:val="20"/>
                  <w:szCs w:val="20"/>
                </w:rPr>
                <w:t>WT/DS538/R</w:t>
              </w:r>
            </w:hyperlink>
            <w:r w:rsidRPr="006461AF">
              <w:rPr>
                <w:sz w:val="20"/>
                <w:szCs w:val="20"/>
              </w:rPr>
              <w:t xml:space="preserve"> and Add.1, circulated to WTO Members 18 January 2021 [appealed; adoption pending]</w:t>
            </w:r>
          </w:p>
        </w:tc>
      </w:tr>
      <w:tr w:rsidR="000750D2" w:rsidRPr="0007327B" w14:paraId="62A7DD96" w14:textId="77777777" w:rsidTr="009E6939">
        <w:trPr>
          <w:cantSplit/>
          <w:trHeight w:val="397"/>
        </w:trPr>
        <w:tc>
          <w:tcPr>
            <w:tcW w:w="1843" w:type="dxa"/>
          </w:tcPr>
          <w:p w14:paraId="4927F29F" w14:textId="13B5E784" w:rsidR="000750D2" w:rsidRPr="00C610B8" w:rsidRDefault="000750D2" w:rsidP="000750D2">
            <w:pPr>
              <w:pStyle w:val="TTTableText"/>
              <w:rPr>
                <w:i/>
                <w:iCs/>
                <w:sz w:val="20"/>
                <w:szCs w:val="20"/>
              </w:rPr>
            </w:pPr>
            <w:r w:rsidRPr="00C610B8">
              <w:rPr>
                <w:i/>
                <w:iCs/>
                <w:sz w:val="20"/>
                <w:szCs w:val="20"/>
              </w:rPr>
              <w:t>Russia – Commercial Vehicles</w:t>
            </w:r>
          </w:p>
        </w:tc>
        <w:tc>
          <w:tcPr>
            <w:tcW w:w="8787" w:type="dxa"/>
          </w:tcPr>
          <w:p w14:paraId="1C9386D2" w14:textId="168DA7E3" w:rsidR="000750D2" w:rsidRPr="00C610B8" w:rsidRDefault="000750D2" w:rsidP="000750D2">
            <w:pPr>
              <w:pStyle w:val="TTTableText"/>
              <w:rPr>
                <w:sz w:val="20"/>
                <w:szCs w:val="20"/>
              </w:rPr>
            </w:pPr>
            <w:r w:rsidRPr="00C610B8">
              <w:rPr>
                <w:sz w:val="20"/>
                <w:szCs w:val="20"/>
              </w:rPr>
              <w:t>Appellate Body Report,</w:t>
            </w:r>
            <w:r w:rsidRPr="00C610B8">
              <w:rPr>
                <w:i/>
                <w:sz w:val="20"/>
                <w:szCs w:val="20"/>
              </w:rPr>
              <w:t xml:space="preserve"> Russia – Anti-Dumping Duties on Light Commercial Vehicles from Germany and Italy</w:t>
            </w:r>
            <w:r w:rsidRPr="00C610B8">
              <w:rPr>
                <w:sz w:val="20"/>
                <w:szCs w:val="20"/>
              </w:rPr>
              <w:t xml:space="preserve">, </w:t>
            </w:r>
            <w:hyperlink r:id="rId23" w:history="1">
              <w:r w:rsidRPr="00C610B8">
                <w:rPr>
                  <w:rStyle w:val="Hyperlink"/>
                  <w:sz w:val="20"/>
                  <w:szCs w:val="20"/>
                </w:rPr>
                <w:t>WT/DS479/AB/R</w:t>
              </w:r>
            </w:hyperlink>
            <w:r w:rsidRPr="00C610B8">
              <w:rPr>
                <w:sz w:val="20"/>
                <w:szCs w:val="20"/>
              </w:rPr>
              <w:t xml:space="preserve"> and Add.1, adopted 9 April 2018, DSR 2018:III, p. 1167</w:t>
            </w:r>
          </w:p>
        </w:tc>
      </w:tr>
      <w:tr w:rsidR="000750D2" w:rsidRPr="0007327B" w14:paraId="50945898" w14:textId="77777777" w:rsidTr="009E6939">
        <w:trPr>
          <w:cantSplit/>
          <w:trHeight w:val="397"/>
        </w:trPr>
        <w:tc>
          <w:tcPr>
            <w:tcW w:w="1843" w:type="dxa"/>
          </w:tcPr>
          <w:p w14:paraId="2C411EEB" w14:textId="06BD7C38" w:rsidR="000750D2" w:rsidRPr="00C610B8" w:rsidRDefault="000750D2" w:rsidP="000750D2">
            <w:pPr>
              <w:pStyle w:val="TTTableText"/>
              <w:rPr>
                <w:i/>
                <w:iCs/>
                <w:sz w:val="20"/>
                <w:szCs w:val="20"/>
              </w:rPr>
            </w:pPr>
            <w:r w:rsidRPr="00C610B8">
              <w:rPr>
                <w:i/>
                <w:iCs/>
                <w:sz w:val="20"/>
                <w:szCs w:val="20"/>
              </w:rPr>
              <w:t>Thailand – H-Beams</w:t>
            </w:r>
          </w:p>
        </w:tc>
        <w:tc>
          <w:tcPr>
            <w:tcW w:w="8787" w:type="dxa"/>
          </w:tcPr>
          <w:p w14:paraId="594BEB72" w14:textId="71B8FF65" w:rsidR="00930856" w:rsidRPr="009E6939" w:rsidRDefault="000750D2" w:rsidP="00821480">
            <w:pPr>
              <w:pStyle w:val="TTTableText"/>
            </w:pPr>
            <w:r w:rsidRPr="00C610B8">
              <w:rPr>
                <w:sz w:val="20"/>
                <w:szCs w:val="20"/>
              </w:rPr>
              <w:t xml:space="preserve">Appellate Body Report, </w:t>
            </w:r>
            <w:r w:rsidRPr="00C610B8">
              <w:rPr>
                <w:i/>
                <w:sz w:val="20"/>
                <w:szCs w:val="20"/>
              </w:rPr>
              <w:t>Thailand – Anti-Dumping Duties on Angles, Shapes and Sections of Iron or Non-Alloy Steel and H-Beams from Poland</w:t>
            </w:r>
            <w:r w:rsidRPr="00C610B8">
              <w:rPr>
                <w:sz w:val="20"/>
                <w:szCs w:val="20"/>
              </w:rPr>
              <w:t xml:space="preserve">, </w:t>
            </w:r>
            <w:hyperlink r:id="rId24" w:history="1">
              <w:r w:rsidRPr="00C610B8">
                <w:rPr>
                  <w:rStyle w:val="Hyperlink"/>
                  <w:sz w:val="20"/>
                  <w:szCs w:val="20"/>
                </w:rPr>
                <w:t>WT/DS122/AB/R</w:t>
              </w:r>
            </w:hyperlink>
            <w:r w:rsidRPr="00C610B8">
              <w:rPr>
                <w:sz w:val="20"/>
                <w:szCs w:val="20"/>
              </w:rPr>
              <w:t>, adopted 5 April 2001, DSR 2001:VII, p. 2701</w:t>
            </w:r>
          </w:p>
        </w:tc>
      </w:tr>
      <w:tr w:rsidR="000750D2" w:rsidRPr="0007327B" w14:paraId="13043D16" w14:textId="77777777" w:rsidTr="009E6939">
        <w:trPr>
          <w:cantSplit/>
          <w:trHeight w:val="397"/>
        </w:trPr>
        <w:tc>
          <w:tcPr>
            <w:tcW w:w="1843" w:type="dxa"/>
          </w:tcPr>
          <w:p w14:paraId="64CDDD78" w14:textId="746F2810" w:rsidR="000750D2" w:rsidRPr="00C610B8" w:rsidRDefault="000750D2" w:rsidP="000750D2">
            <w:pPr>
              <w:pStyle w:val="TTTableText"/>
              <w:rPr>
                <w:i/>
                <w:iCs/>
                <w:sz w:val="20"/>
                <w:szCs w:val="20"/>
              </w:rPr>
            </w:pPr>
            <w:r w:rsidRPr="00C610B8">
              <w:rPr>
                <w:i/>
                <w:iCs/>
                <w:sz w:val="20"/>
                <w:szCs w:val="20"/>
              </w:rPr>
              <w:t>Thailand – H-Beams</w:t>
            </w:r>
          </w:p>
        </w:tc>
        <w:tc>
          <w:tcPr>
            <w:tcW w:w="8787" w:type="dxa"/>
          </w:tcPr>
          <w:p w14:paraId="48B641B9" w14:textId="08D6A176" w:rsidR="000750D2" w:rsidRPr="00C610B8" w:rsidRDefault="000750D2" w:rsidP="000750D2">
            <w:pPr>
              <w:pStyle w:val="TTTableText"/>
              <w:rPr>
                <w:sz w:val="20"/>
                <w:szCs w:val="20"/>
              </w:rPr>
            </w:pPr>
            <w:r w:rsidRPr="00C610B8">
              <w:rPr>
                <w:sz w:val="20"/>
                <w:szCs w:val="20"/>
              </w:rPr>
              <w:t xml:space="preserve">Panel Report, </w:t>
            </w:r>
            <w:r w:rsidRPr="00C610B8">
              <w:rPr>
                <w:i/>
                <w:sz w:val="20"/>
                <w:szCs w:val="20"/>
              </w:rPr>
              <w:t>Thailand – Anti-Dumping Duties on Angles, Shapes and Sections of Iron or Non-Alloy Steel and H-Beams from Poland</w:t>
            </w:r>
            <w:r w:rsidRPr="00C610B8">
              <w:rPr>
                <w:sz w:val="20"/>
                <w:szCs w:val="20"/>
              </w:rPr>
              <w:t xml:space="preserve">, </w:t>
            </w:r>
            <w:hyperlink r:id="rId25" w:history="1">
              <w:r w:rsidRPr="00C610B8">
                <w:rPr>
                  <w:rStyle w:val="Hyperlink"/>
                  <w:sz w:val="20"/>
                  <w:szCs w:val="20"/>
                </w:rPr>
                <w:t>WT/DS122/R</w:t>
              </w:r>
            </w:hyperlink>
            <w:r w:rsidRPr="00C610B8">
              <w:rPr>
                <w:sz w:val="20"/>
                <w:szCs w:val="20"/>
              </w:rPr>
              <w:t>, adopted 5 April 2001, as modified by Appellate Body Report WT/DS122/AB/R, DSR 2001:VII, p. 2741</w:t>
            </w:r>
          </w:p>
        </w:tc>
      </w:tr>
      <w:tr w:rsidR="000750D2" w:rsidRPr="0007327B" w14:paraId="40FDAD32" w14:textId="77777777" w:rsidTr="009E6939">
        <w:trPr>
          <w:cantSplit/>
          <w:trHeight w:val="397"/>
        </w:trPr>
        <w:tc>
          <w:tcPr>
            <w:tcW w:w="1843" w:type="dxa"/>
          </w:tcPr>
          <w:p w14:paraId="046528B0" w14:textId="66C235F4" w:rsidR="000750D2" w:rsidRPr="00C610B8" w:rsidRDefault="000750D2" w:rsidP="000750D2">
            <w:pPr>
              <w:pStyle w:val="TTTableText"/>
              <w:rPr>
                <w:i/>
                <w:iCs/>
                <w:sz w:val="20"/>
                <w:szCs w:val="20"/>
              </w:rPr>
            </w:pPr>
            <w:r w:rsidRPr="00C610B8">
              <w:rPr>
                <w:i/>
                <w:iCs/>
                <w:sz w:val="20"/>
                <w:szCs w:val="20"/>
              </w:rPr>
              <w:t>US – Hot-Rolled Steel</w:t>
            </w:r>
          </w:p>
        </w:tc>
        <w:tc>
          <w:tcPr>
            <w:tcW w:w="8787" w:type="dxa"/>
          </w:tcPr>
          <w:p w14:paraId="37D6A827" w14:textId="10E511B7" w:rsidR="000750D2" w:rsidRPr="00C610B8" w:rsidRDefault="000750D2" w:rsidP="000750D2">
            <w:pPr>
              <w:pStyle w:val="TTTableText"/>
              <w:rPr>
                <w:sz w:val="20"/>
                <w:szCs w:val="20"/>
              </w:rPr>
            </w:pPr>
            <w:r w:rsidRPr="00C610B8">
              <w:rPr>
                <w:sz w:val="20"/>
                <w:szCs w:val="20"/>
              </w:rPr>
              <w:t xml:space="preserve">Appellate Body Report, </w:t>
            </w:r>
            <w:r w:rsidRPr="00C610B8">
              <w:rPr>
                <w:i/>
                <w:sz w:val="20"/>
                <w:szCs w:val="20"/>
              </w:rPr>
              <w:t>United States – Anti-Dumping Measures on Certain Hot-Rolled Steel Products from Japan</w:t>
            </w:r>
            <w:r w:rsidRPr="00C610B8">
              <w:rPr>
                <w:sz w:val="20"/>
                <w:szCs w:val="20"/>
              </w:rPr>
              <w:t xml:space="preserve">, </w:t>
            </w:r>
            <w:hyperlink r:id="rId26" w:history="1">
              <w:r w:rsidRPr="00C610B8">
                <w:rPr>
                  <w:rStyle w:val="Hyperlink"/>
                  <w:sz w:val="20"/>
                  <w:szCs w:val="20"/>
                </w:rPr>
                <w:t>WT/DS184/AB/R</w:t>
              </w:r>
            </w:hyperlink>
            <w:r w:rsidRPr="00C610B8">
              <w:rPr>
                <w:sz w:val="20"/>
                <w:szCs w:val="20"/>
              </w:rPr>
              <w:t>, adopted 23 August 2001, DSR 2001:X, p. 4697</w:t>
            </w:r>
          </w:p>
        </w:tc>
      </w:tr>
    </w:tbl>
    <w:p w14:paraId="0AAC19D8" w14:textId="40ACAE62" w:rsidR="00D52A17" w:rsidRPr="0007327B" w:rsidRDefault="00BF748C" w:rsidP="007E3C73">
      <w:pPr>
        <w:pStyle w:val="HL1HeadingLevel1"/>
        <w:spacing w:line="240" w:lineRule="auto"/>
      </w:pPr>
      <w:bookmarkStart w:id="2" w:name="_Toc100253863"/>
      <w:bookmarkStart w:id="3" w:name="_Toc102905626"/>
      <w:r>
        <w:lastRenderedPageBreak/>
        <w:t>Introduction</w:t>
      </w:r>
      <w:bookmarkEnd w:id="2"/>
      <w:bookmarkEnd w:id="3"/>
      <w:r>
        <w:t xml:space="preserve"> </w:t>
      </w:r>
    </w:p>
    <w:p w14:paraId="18DD3A10" w14:textId="7D95098F" w:rsidR="00C368EE" w:rsidRDefault="00C368EE" w:rsidP="007E3C73">
      <w:pPr>
        <w:pStyle w:val="P1-N1Paragraph1-Number1"/>
        <w:spacing w:line="240" w:lineRule="auto"/>
      </w:pPr>
      <w:r>
        <w:t>These proceedings</w:t>
      </w:r>
      <w:r w:rsidR="00203FBC">
        <w:t xml:space="preserve"> initiated by Japan</w:t>
      </w:r>
      <w:r>
        <w:t xml:space="preserve"> </w:t>
      </w:r>
      <w:r w:rsidR="65A10594">
        <w:t xml:space="preserve">raise </w:t>
      </w:r>
      <w:r w:rsidR="14B944C5">
        <w:t xml:space="preserve">important </w:t>
      </w:r>
      <w:r w:rsidR="27753A3B">
        <w:t xml:space="preserve">questions of legal interpretation and proper application of key provisions in the </w:t>
      </w:r>
      <w:r w:rsidR="47A3EC38">
        <w:t>Anti-Dumping Agreement.</w:t>
      </w:r>
      <w:r w:rsidR="1CF3183A">
        <w:t xml:space="preserve"> </w:t>
      </w:r>
    </w:p>
    <w:p w14:paraId="389151EA" w14:textId="4F6352C0" w:rsidR="00C368EE" w:rsidRPr="00213B65" w:rsidRDefault="00C368EE" w:rsidP="00022CE7">
      <w:pPr>
        <w:pStyle w:val="P1-N1Paragraph1-Number1"/>
        <w:spacing w:line="240" w:lineRule="auto"/>
      </w:pPr>
      <w:r>
        <w:t>Australia's submissions have focussed on</w:t>
      </w:r>
      <w:r w:rsidR="00DE2DCA">
        <w:t xml:space="preserve"> key provisions relating to an investigating </w:t>
      </w:r>
      <w:r w:rsidR="009614FA">
        <w:t xml:space="preserve">authority’s definition of a domestic industry (Article 4.1), determination of injury (Articles 3.1, 3.2, 3.4 and 3.5), treatment of confidential information (Article 6.5), disclosure of essential facts (Article 6.9) and explanations in public notices (Article 12.2).  </w:t>
      </w:r>
      <w:proofErr w:type="gramStart"/>
      <w:r>
        <w:t>In particular, Australia</w:t>
      </w:r>
      <w:proofErr w:type="gramEnd"/>
      <w:r>
        <w:t xml:space="preserve"> has: </w:t>
      </w:r>
    </w:p>
    <w:p w14:paraId="173874EF" w14:textId="7764421C" w:rsidR="00203FBC" w:rsidRDefault="00203FBC">
      <w:pPr>
        <w:pStyle w:val="HL8HeadingLevel8"/>
        <w:numPr>
          <w:ilvl w:val="0"/>
          <w:numId w:val="8"/>
        </w:numPr>
        <w:spacing w:line="240" w:lineRule="auto"/>
        <w:rPr>
          <w:u w:val="none"/>
        </w:rPr>
      </w:pPr>
      <w:r>
        <w:rPr>
          <w:u w:val="none"/>
        </w:rPr>
        <w:t xml:space="preserve">observed that an investigating authority bears the responsibility for ensuring that a broadly defined </w:t>
      </w:r>
      <w:r w:rsidR="00362796">
        <w:rPr>
          <w:u w:val="none"/>
        </w:rPr>
        <w:t>p</w:t>
      </w:r>
      <w:r>
        <w:rPr>
          <w:u w:val="none"/>
        </w:rPr>
        <w:t xml:space="preserve">roduct under investigation does not introduce a material risk of distortion in terms of how the domestic industry is defined </w:t>
      </w:r>
      <w:proofErr w:type="gramStart"/>
      <w:r>
        <w:rPr>
          <w:u w:val="none"/>
        </w:rPr>
        <w:t xml:space="preserve">and </w:t>
      </w:r>
      <w:r w:rsidR="00077AD8">
        <w:rPr>
          <w:u w:val="none"/>
        </w:rPr>
        <w:t xml:space="preserve">in </w:t>
      </w:r>
      <w:r w:rsidR="00A95218">
        <w:rPr>
          <w:u w:val="none"/>
        </w:rPr>
        <w:t xml:space="preserve">its </w:t>
      </w:r>
      <w:r>
        <w:rPr>
          <w:u w:val="none"/>
        </w:rPr>
        <w:t>injury</w:t>
      </w:r>
      <w:proofErr w:type="gramEnd"/>
      <w:r>
        <w:rPr>
          <w:u w:val="none"/>
        </w:rPr>
        <w:t xml:space="preserve"> analysis; </w:t>
      </w:r>
    </w:p>
    <w:p w14:paraId="63F77A11" w14:textId="50253284" w:rsidR="00203FBC" w:rsidRDefault="00C7764C">
      <w:pPr>
        <w:pStyle w:val="HL8HeadingLevel8"/>
        <w:numPr>
          <w:ilvl w:val="0"/>
          <w:numId w:val="8"/>
        </w:numPr>
        <w:spacing w:line="240" w:lineRule="auto"/>
        <w:rPr>
          <w:u w:val="none"/>
        </w:rPr>
      </w:pPr>
      <w:r>
        <w:rPr>
          <w:u w:val="none"/>
        </w:rPr>
        <w:t>outlined</w:t>
      </w:r>
      <w:r w:rsidR="00203FBC" w:rsidRPr="007E3C73">
        <w:rPr>
          <w:u w:val="none"/>
        </w:rPr>
        <w:t xml:space="preserve"> that</w:t>
      </w:r>
      <w:r w:rsidR="005D1187">
        <w:rPr>
          <w:u w:val="none"/>
        </w:rPr>
        <w:t xml:space="preserve"> </w:t>
      </w:r>
      <w:r w:rsidR="00203FBC" w:rsidRPr="007E3C73">
        <w:rPr>
          <w:u w:val="none"/>
        </w:rPr>
        <w:t xml:space="preserve">flaws in an investigating authority’s definition of the domestic industry necessarily give rise to a material risk of distortion in its injury </w:t>
      </w:r>
      <w:proofErr w:type="gramStart"/>
      <w:r w:rsidR="00203FBC" w:rsidRPr="007E3C73">
        <w:rPr>
          <w:u w:val="none"/>
        </w:rPr>
        <w:t>analysis</w:t>
      </w:r>
      <w:r w:rsidR="00203FBC">
        <w:rPr>
          <w:u w:val="none"/>
        </w:rPr>
        <w:t>;</w:t>
      </w:r>
      <w:proofErr w:type="gramEnd"/>
      <w:r w:rsidR="00203FBC">
        <w:rPr>
          <w:u w:val="none"/>
        </w:rPr>
        <w:t xml:space="preserve"> </w:t>
      </w:r>
    </w:p>
    <w:p w14:paraId="67C8A191" w14:textId="12DF0705" w:rsidR="00C368EE" w:rsidRPr="00203FBC" w:rsidRDefault="702C5B36" w:rsidP="007E3C73">
      <w:pPr>
        <w:pStyle w:val="HL8HeadingLevel8"/>
        <w:numPr>
          <w:ilvl w:val="0"/>
          <w:numId w:val="8"/>
        </w:numPr>
        <w:spacing w:line="240" w:lineRule="auto"/>
      </w:pPr>
      <w:r w:rsidRPr="007E3C73">
        <w:rPr>
          <w:u w:val="none"/>
        </w:rPr>
        <w:t>outline</w:t>
      </w:r>
      <w:r w:rsidR="00C368EE" w:rsidRPr="007E3C73">
        <w:rPr>
          <w:u w:val="none"/>
        </w:rPr>
        <w:t>d</w:t>
      </w:r>
      <w:r w:rsidRPr="007E3C73">
        <w:rPr>
          <w:u w:val="none"/>
        </w:rPr>
        <w:t xml:space="preserve"> the importance of an investigating authority undertaking its injury analysis in a manner that is objective and based on positive evidence</w:t>
      </w:r>
      <w:r w:rsidR="00C368EE" w:rsidRPr="007E3C73">
        <w:rPr>
          <w:u w:val="none"/>
        </w:rPr>
        <w:t>;</w:t>
      </w:r>
      <w:r w:rsidRPr="007E3C73">
        <w:rPr>
          <w:u w:val="none"/>
        </w:rPr>
        <w:t xml:space="preserve"> </w:t>
      </w:r>
      <w:r w:rsidR="00203FBC">
        <w:rPr>
          <w:u w:val="none"/>
        </w:rPr>
        <w:t>and</w:t>
      </w:r>
    </w:p>
    <w:p w14:paraId="72336C27" w14:textId="3B36D027" w:rsidR="00EE59B2" w:rsidRPr="00CF26C9" w:rsidRDefault="00C368EE" w:rsidP="007E3C73">
      <w:pPr>
        <w:pStyle w:val="HL8HeadingLevel8"/>
        <w:numPr>
          <w:ilvl w:val="0"/>
          <w:numId w:val="8"/>
        </w:numPr>
        <w:spacing w:line="240" w:lineRule="auto"/>
      </w:pPr>
      <w:r w:rsidRPr="007E3C73">
        <w:rPr>
          <w:u w:val="none"/>
        </w:rPr>
        <w:t>emphasised that compliance with due process obligations is an essential element of ensuring anti-dumping duties are applied consistently with the requirements set out in the Anti-Dumping Agreement.</w:t>
      </w:r>
      <w:r w:rsidR="70AA3F61" w:rsidRPr="007E3C73">
        <w:rPr>
          <w:u w:val="none"/>
        </w:rPr>
        <w:t xml:space="preserve"> </w:t>
      </w:r>
    </w:p>
    <w:p w14:paraId="00F3D316" w14:textId="4D432AF2" w:rsidR="00F1403D" w:rsidRDefault="00F1403D" w:rsidP="007E3C73">
      <w:pPr>
        <w:pStyle w:val="HL1HeadingLevel1"/>
        <w:spacing w:line="240" w:lineRule="auto"/>
      </w:pPr>
      <w:bookmarkStart w:id="4" w:name="_Toc100253864"/>
      <w:bookmarkStart w:id="5" w:name="_Toc102905627"/>
      <w:r>
        <w:t>domestic industry</w:t>
      </w:r>
      <w:bookmarkEnd w:id="4"/>
      <w:bookmarkEnd w:id="5"/>
      <w:r>
        <w:t xml:space="preserve"> </w:t>
      </w:r>
    </w:p>
    <w:p w14:paraId="52DA7E0B" w14:textId="4DEB6C91" w:rsidR="00B80462" w:rsidRDefault="00B80462" w:rsidP="007E3C73">
      <w:pPr>
        <w:pStyle w:val="P1-N1Paragraph1-Number1"/>
        <w:spacing w:line="240" w:lineRule="auto"/>
      </w:pPr>
      <w:r>
        <w:t>Australia recalls that the</w:t>
      </w:r>
      <w:r w:rsidRPr="0839184D">
        <w:t xml:space="preserve"> definition of </w:t>
      </w:r>
      <w:r>
        <w:t>"</w:t>
      </w:r>
      <w:r w:rsidRPr="0839184D">
        <w:t>domestic industry</w:t>
      </w:r>
      <w:r>
        <w:t>"</w:t>
      </w:r>
      <w:r w:rsidRPr="0839184D">
        <w:t xml:space="preserve"> is a </w:t>
      </w:r>
      <w:r>
        <w:t>"</w:t>
      </w:r>
      <w:r w:rsidRPr="0839184D">
        <w:t>keystone</w:t>
      </w:r>
      <w:r>
        <w:t>"</w:t>
      </w:r>
      <w:r w:rsidRPr="0839184D">
        <w:t xml:space="preserve"> of an anti-dumping investigation.</w:t>
      </w:r>
      <w:r w:rsidRPr="0839184D">
        <w:rPr>
          <w:rStyle w:val="FootnoteReference"/>
        </w:rPr>
        <w:footnoteReference w:id="2"/>
      </w:r>
      <w:r w:rsidRPr="0839184D">
        <w:t xml:space="preserve"> </w:t>
      </w:r>
      <w:r>
        <w:t xml:space="preserve">It sets the scope of the investigation and lays the foundation for the injury and causation analyses required under Article 3 of the Anti-Dumping Agreement. </w:t>
      </w:r>
    </w:p>
    <w:p w14:paraId="6DB1531E" w14:textId="2B177FE3" w:rsidR="00AF5CFC" w:rsidRPr="003B19CB" w:rsidRDefault="00AF5CFC">
      <w:pPr>
        <w:pStyle w:val="P1-N1Paragraph1-Number1"/>
        <w:spacing w:line="240" w:lineRule="auto"/>
        <w:rPr>
          <w:rFonts w:eastAsia="Calibri" w:cs="Calibri"/>
        </w:rPr>
      </w:pPr>
      <w:r>
        <w:t xml:space="preserve">An </w:t>
      </w:r>
      <w:r w:rsidR="00A17B52">
        <w:t>investigating authority</w:t>
      </w:r>
      <w:r w:rsidR="005E2DDF">
        <w:t xml:space="preserve"> has an obligation</w:t>
      </w:r>
      <w:r>
        <w:t xml:space="preserve"> under Article 4.1 of the Anti-Dumping Agreement</w:t>
      </w:r>
      <w:r w:rsidR="005E2DDF">
        <w:t xml:space="preserve"> to </w:t>
      </w:r>
      <w:r w:rsidR="00A37AC2">
        <w:t>define the domestic industry in a way that ensures the definition is reflective of</w:t>
      </w:r>
      <w:r w:rsidR="00DD53F0">
        <w:t xml:space="preserve"> </w:t>
      </w:r>
      <w:r w:rsidR="005603C8">
        <w:t>"</w:t>
      </w:r>
      <w:r w:rsidR="00DD53F0">
        <w:t xml:space="preserve">domestic producers </w:t>
      </w:r>
      <w:proofErr w:type="gramStart"/>
      <w:r w:rsidR="00DD53F0">
        <w:t>as a whole of</w:t>
      </w:r>
      <w:proofErr w:type="gramEnd"/>
      <w:r w:rsidR="00DD53F0">
        <w:t xml:space="preserve"> the like products</w:t>
      </w:r>
      <w:r w:rsidR="005603C8">
        <w:t>"</w:t>
      </w:r>
      <w:r w:rsidR="00DD53F0">
        <w:t xml:space="preserve"> or those whose collective output</w:t>
      </w:r>
      <w:r w:rsidR="00A37AC2">
        <w:t xml:space="preserve"> "</w:t>
      </w:r>
      <w:r w:rsidR="00DD53F0">
        <w:t xml:space="preserve">constitutes </w:t>
      </w:r>
      <w:r w:rsidR="00A37AC2" w:rsidRPr="0030409B">
        <w:rPr>
          <w:rFonts w:asciiTheme="minorHAnsi" w:hAnsiTheme="minorHAnsi" w:cstheme="minorHAnsi"/>
        </w:rPr>
        <w:t>a major proportion of the total domestic production</w:t>
      </w:r>
      <w:r w:rsidR="00A37AC2">
        <w:t>"</w:t>
      </w:r>
      <w:r w:rsidR="00A37AC2">
        <w:rPr>
          <w:rFonts w:asciiTheme="minorHAnsi" w:hAnsiTheme="minorHAnsi" w:cstheme="minorHAnsi"/>
        </w:rPr>
        <w:t xml:space="preserve"> of the like products.</w:t>
      </w:r>
      <w:r w:rsidR="00DD53F0">
        <w:rPr>
          <w:rStyle w:val="FootnoteReference"/>
          <w:rFonts w:cstheme="minorHAnsi"/>
        </w:rPr>
        <w:footnoteReference w:id="3"/>
      </w:r>
      <w:r w:rsidR="006C7E60">
        <w:rPr>
          <w:rFonts w:asciiTheme="minorHAnsi" w:hAnsiTheme="minorHAnsi" w:cstheme="minorHAnsi"/>
        </w:rPr>
        <w:t xml:space="preserve"> </w:t>
      </w:r>
    </w:p>
    <w:p w14:paraId="6ACF9E61" w14:textId="63537CE2" w:rsidR="005603C8" w:rsidRDefault="005603C8" w:rsidP="003B19CB">
      <w:pPr>
        <w:pStyle w:val="P1-N1Paragraph1-Number1"/>
        <w:spacing w:line="240" w:lineRule="auto"/>
        <w:rPr>
          <w:rFonts w:ascii="Times New Roman" w:hAnsi="Times New Roman" w:cs="Times New Roman"/>
          <w:lang w:eastAsia="en-AU"/>
        </w:rPr>
      </w:pPr>
      <w:r>
        <w:t xml:space="preserve">Australia recalls jurisprudence emphasising that "an investigating authority must not act </w:t>
      </w:r>
      <w:proofErr w:type="gramStart"/>
      <w:r>
        <w:t>so as to</w:t>
      </w:r>
      <w:proofErr w:type="gramEnd"/>
      <w:r>
        <w:t xml:space="preserve"> give rise to a material risk of distortion in defining the domestic industry" and that "an investigating authority bears the obligation to ensure that the way in which it defines the domestic industry does not introduce a material risk of skewing the economic data and, consequently, distorting its analysis of the state of the industry".</w:t>
      </w:r>
      <w:r>
        <w:rPr>
          <w:rStyle w:val="FootnoteReference"/>
        </w:rPr>
        <w:footnoteReference w:id="4"/>
      </w:r>
      <w:r>
        <w:rPr>
          <w:rFonts w:ascii="Times New Roman" w:hAnsi="Times New Roman" w:cs="Times New Roman"/>
          <w:lang w:eastAsia="en-AU"/>
        </w:rPr>
        <w:t xml:space="preserve"> </w:t>
      </w:r>
    </w:p>
    <w:p w14:paraId="5694FA89" w14:textId="369ADA31" w:rsidR="009B572F" w:rsidRPr="009B572F" w:rsidRDefault="00AA25EA">
      <w:pPr>
        <w:pStyle w:val="P1-N1Paragraph1-Number1"/>
        <w:spacing w:line="240" w:lineRule="auto"/>
        <w:rPr>
          <w:rFonts w:eastAsia="Calibri" w:cs="Calibri"/>
        </w:rPr>
      </w:pPr>
      <w:r>
        <w:t xml:space="preserve">Australia </w:t>
      </w:r>
      <w:r w:rsidR="000F1790">
        <w:t>submits</w:t>
      </w:r>
      <w:r>
        <w:t xml:space="preserve"> that if </w:t>
      </w:r>
      <w:r w:rsidR="001B1622">
        <w:t>an investigating authority</w:t>
      </w:r>
      <w:r>
        <w:t xml:space="preserve"> d</w:t>
      </w:r>
      <w:r w:rsidR="001B1622">
        <w:t>oes</w:t>
      </w:r>
      <w:r>
        <w:t xml:space="preserve"> not properly define "domestic industry" in accordance with Article 4.1 of the Anti-Dumping Agreement, and in an objective manner and based on positive evidence, there w</w:t>
      </w:r>
      <w:r w:rsidR="001B1622">
        <w:t>ill</w:t>
      </w:r>
      <w:r>
        <w:t xml:space="preserve"> necessarily be a material risk of distortion in its subsequent injury analysis.</w:t>
      </w:r>
    </w:p>
    <w:p w14:paraId="60B9334A" w14:textId="2EE036E5" w:rsidR="00616004" w:rsidRDefault="00616004" w:rsidP="007E3C73">
      <w:pPr>
        <w:pStyle w:val="HL1HeadingLevel1"/>
        <w:spacing w:line="240" w:lineRule="auto"/>
      </w:pPr>
      <w:bookmarkStart w:id="6" w:name="_Toc100253865"/>
      <w:bookmarkStart w:id="7" w:name="_Toc102905628"/>
      <w:r>
        <w:lastRenderedPageBreak/>
        <w:t>injury</w:t>
      </w:r>
      <w:bookmarkEnd w:id="6"/>
      <w:bookmarkEnd w:id="7"/>
      <w:r>
        <w:t xml:space="preserve"> </w:t>
      </w:r>
    </w:p>
    <w:p w14:paraId="6834CA86" w14:textId="29388D28" w:rsidR="00616004" w:rsidRPr="00616004" w:rsidRDefault="005E032A" w:rsidP="007E3C73">
      <w:pPr>
        <w:pStyle w:val="P1-N1Paragraph1-Number1"/>
        <w:spacing w:line="240" w:lineRule="auto"/>
      </w:pPr>
      <w:r>
        <w:t>Article 3.1 of the Anti-Dumping Agreement requires that an injury determination involve an "objective examination" and be based on "positive evidence".</w:t>
      </w:r>
      <w:r>
        <w:rPr>
          <w:rStyle w:val="FootnoteReference"/>
        </w:rPr>
        <w:footnoteReference w:id="5"/>
      </w:r>
      <w:r>
        <w:t xml:space="preserve"> </w:t>
      </w:r>
      <w:r w:rsidR="00C368EE">
        <w:t xml:space="preserve">Australia </w:t>
      </w:r>
      <w:r w:rsidR="0035304F">
        <w:t xml:space="preserve">observes </w:t>
      </w:r>
      <w:r w:rsidR="00C368EE">
        <w:t>that</w:t>
      </w:r>
      <w:r w:rsidR="00A524D6">
        <w:t xml:space="preserve"> </w:t>
      </w:r>
      <w:r w:rsidR="003D339A">
        <w:t>"</w:t>
      </w:r>
      <w:r w:rsidR="16658889">
        <w:t>Article 3.1 of the Anti-Dumping Agreement</w:t>
      </w:r>
      <w:r w:rsidR="0E0CD615">
        <w:t xml:space="preserve"> </w:t>
      </w:r>
      <w:r w:rsidR="00AC6E7E">
        <w:t>'</w:t>
      </w:r>
      <w:r w:rsidR="00A12244">
        <w:t xml:space="preserve">is an overarching provision that </w:t>
      </w:r>
      <w:r w:rsidR="00A524D6">
        <w:t xml:space="preserve">sets </w:t>
      </w:r>
      <w:r w:rsidR="00A12244">
        <w:t>forth</w:t>
      </w:r>
      <w:r w:rsidR="00A524D6">
        <w:t xml:space="preserve"> a Member’s fundamental, substantive obligation</w:t>
      </w:r>
      <w:r w:rsidR="00AC6E7E">
        <w:t>'</w:t>
      </w:r>
      <w:r w:rsidR="00A524D6">
        <w:t xml:space="preserve"> with respect to </w:t>
      </w:r>
      <w:r w:rsidR="00A12244">
        <w:t xml:space="preserve">the </w:t>
      </w:r>
      <w:r w:rsidR="00A524D6">
        <w:t>injury determination</w:t>
      </w:r>
      <w:r w:rsidR="00CB70F5">
        <w:t>,</w:t>
      </w:r>
      <w:r w:rsidR="00964C31">
        <w:t xml:space="preserve"> and </w:t>
      </w:r>
      <w:r w:rsidR="00AC6E7E">
        <w:t>'</w:t>
      </w:r>
      <w:r w:rsidR="00A12244">
        <w:t>informs the more detailed obligations in succeeding paragraphs [</w:t>
      </w:r>
      <w:r w:rsidR="00964C31">
        <w:t>of Article 3</w:t>
      </w:r>
      <w:r w:rsidR="00A12244">
        <w:t>]</w:t>
      </w:r>
      <w:r w:rsidR="0085782C">
        <w:t>'</w:t>
      </w:r>
      <w:r w:rsidR="002326DD">
        <w:t>"</w:t>
      </w:r>
      <w:r w:rsidR="000E3450">
        <w:t>.</w:t>
      </w:r>
      <w:r w:rsidR="000E3450">
        <w:rPr>
          <w:rStyle w:val="FootnoteReference"/>
        </w:rPr>
        <w:footnoteReference w:id="6"/>
      </w:r>
      <w:r w:rsidR="00A524D6">
        <w:t xml:space="preserve"> </w:t>
      </w:r>
    </w:p>
    <w:p w14:paraId="0583C886" w14:textId="7B08851F" w:rsidR="009E1E6A" w:rsidRDefault="00C935B4" w:rsidP="007E3C73">
      <w:pPr>
        <w:pStyle w:val="HL2HeadingLevel2"/>
        <w:spacing w:line="240" w:lineRule="auto"/>
      </w:pPr>
      <w:bookmarkStart w:id="8" w:name="_Toc100253866"/>
      <w:bookmarkStart w:id="9" w:name="_Toc102905629"/>
      <w:r>
        <w:t>price comparability</w:t>
      </w:r>
      <w:bookmarkEnd w:id="8"/>
      <w:bookmarkEnd w:id="9"/>
      <w:r w:rsidR="009B1ECC">
        <w:t xml:space="preserve"> </w:t>
      </w:r>
    </w:p>
    <w:p w14:paraId="54E5BC7F" w14:textId="16E76965" w:rsidR="005603C8" w:rsidRPr="003A3057" w:rsidRDefault="00362796" w:rsidP="003B19CB">
      <w:pPr>
        <w:pStyle w:val="P1-N1Paragraph1-Number1"/>
        <w:spacing w:line="240" w:lineRule="auto"/>
      </w:pPr>
      <w:r w:rsidRPr="00191A8B">
        <w:t>Australia recalls the jurisprudence establishing that the Anti-Dumping Agreement requires an investigating authority to ensure that it is comparing "like with like" for the purposes of its price effects analysis.</w:t>
      </w:r>
      <w:r w:rsidRPr="00191A8B">
        <w:rPr>
          <w:rStyle w:val="FootnoteReference"/>
        </w:rPr>
        <w:footnoteReference w:id="7"/>
      </w:r>
      <w:r w:rsidRPr="00191A8B">
        <w:t xml:space="preserve"> </w:t>
      </w:r>
      <w:r w:rsidR="000A4C23">
        <w:t>This is on the basis that</w:t>
      </w:r>
      <w:r>
        <w:t xml:space="preserve"> "if subject import and domestic prices were not comparable, this would defeat the explanatory force that subject import prices might have for the depression or suppression of domestic prices."</w:t>
      </w:r>
      <w:r>
        <w:rPr>
          <w:rStyle w:val="FootnoteReference"/>
        </w:rPr>
        <w:footnoteReference w:id="8"/>
      </w:r>
      <w:r>
        <w:t xml:space="preserve"> </w:t>
      </w:r>
      <w:r w:rsidR="005603C8">
        <w:t>Accordingly, p</w:t>
      </w:r>
      <w:r w:rsidR="005603C8" w:rsidRPr="00B969C9">
        <w:t>rice comparability needs to be considered in all price effects analyses to ensure that the injury determination involves an objective examination based on positive evidence.</w:t>
      </w:r>
      <w:r w:rsidR="005603C8">
        <w:rPr>
          <w:rStyle w:val="FootnoteReference"/>
        </w:rPr>
        <w:footnoteReference w:id="9"/>
      </w:r>
    </w:p>
    <w:p w14:paraId="79182605" w14:textId="311CBA25" w:rsidR="009C0274" w:rsidRPr="003B19CB" w:rsidRDefault="00D34D7B" w:rsidP="003B19CB">
      <w:pPr>
        <w:pStyle w:val="P1-N1Paragraph1-Number1"/>
        <w:spacing w:line="240" w:lineRule="auto"/>
      </w:pPr>
      <w:r w:rsidRPr="00191A8B">
        <w:t>Australia</w:t>
      </w:r>
      <w:r w:rsidR="00D863D0">
        <w:t xml:space="preserve"> </w:t>
      </w:r>
      <w:r w:rsidR="009C0274">
        <w:t>submits</w:t>
      </w:r>
      <w:r w:rsidR="009C0274" w:rsidRPr="00191A8B">
        <w:t xml:space="preserve"> </w:t>
      </w:r>
      <w:r w:rsidRPr="00191A8B">
        <w:t xml:space="preserve">that China’s interpretation </w:t>
      </w:r>
      <w:r w:rsidR="0097730B">
        <w:t xml:space="preserve">that only significant differences in </w:t>
      </w:r>
      <w:r w:rsidR="0097730B">
        <w:rPr>
          <w:i/>
          <w:iCs/>
        </w:rPr>
        <w:t xml:space="preserve">price </w:t>
      </w:r>
      <w:r w:rsidR="0097730B">
        <w:t>will trigger the price comparability obligation</w:t>
      </w:r>
      <w:r w:rsidR="00C51D2C">
        <w:t xml:space="preserve"> </w:t>
      </w:r>
      <w:r w:rsidRPr="00191A8B">
        <w:t>does not reflect the totality of circumstances in which price comparability must be considered.</w:t>
      </w:r>
      <w:r w:rsidR="000D36FC">
        <w:t xml:space="preserve"> </w:t>
      </w:r>
      <w:r w:rsidR="000A4389">
        <w:t xml:space="preserve">The requirement to ensure price comparability where there are significant differences in the physical characteristics or uses of product types </w:t>
      </w:r>
      <w:r w:rsidR="002618D1">
        <w:t xml:space="preserve">was </w:t>
      </w:r>
      <w:r w:rsidR="000A4389">
        <w:t xml:space="preserve">confirmed in </w:t>
      </w:r>
      <w:r w:rsidR="000A4389" w:rsidRPr="009C0274">
        <w:rPr>
          <w:i/>
          <w:iCs/>
        </w:rPr>
        <w:t>China – X-Ray Equipment</w:t>
      </w:r>
      <w:r w:rsidR="000A4389">
        <w:t>.</w:t>
      </w:r>
      <w:r w:rsidR="000A4389">
        <w:rPr>
          <w:rStyle w:val="FootnoteReference"/>
        </w:rPr>
        <w:footnoteReference w:id="10"/>
      </w:r>
      <w:r w:rsidR="000A4389">
        <w:t xml:space="preserve"> Therefore, </w:t>
      </w:r>
      <w:r w:rsidR="00B969C9">
        <w:t>Australia submits that w</w:t>
      </w:r>
      <w:r w:rsidR="00362796">
        <w:t>here there are differences in the physical characteristics and uses of the product under investigation,</w:t>
      </w:r>
      <w:r w:rsidR="000A4389">
        <w:t xml:space="preserve"> including </w:t>
      </w:r>
      <w:proofErr w:type="gramStart"/>
      <w:r w:rsidR="000A4389">
        <w:t>as a result of</w:t>
      </w:r>
      <w:proofErr w:type="gramEnd"/>
      <w:r w:rsidR="000A4389">
        <w:t xml:space="preserve"> a broadly defined product under investigation,</w:t>
      </w:r>
      <w:r w:rsidR="00362796">
        <w:t xml:space="preserve"> an investigating authority must take these differences into account to ensure price comparability.</w:t>
      </w:r>
      <w:r w:rsidR="00362796">
        <w:rPr>
          <w:rStyle w:val="FootnoteReference"/>
        </w:rPr>
        <w:footnoteReference w:id="11"/>
      </w:r>
      <w:r w:rsidR="00362796">
        <w:t xml:space="preserve"> </w:t>
      </w:r>
    </w:p>
    <w:p w14:paraId="5E2CE135" w14:textId="3AB06FC2" w:rsidR="00B035A6" w:rsidRPr="00303767" w:rsidRDefault="00362796" w:rsidP="00FA4518">
      <w:pPr>
        <w:pStyle w:val="P1-N1Paragraph1-Number1"/>
        <w:spacing w:line="240" w:lineRule="auto"/>
      </w:pPr>
      <w:r>
        <w:t>Australia considers that an</w:t>
      </w:r>
      <w:r w:rsidR="000A4389">
        <w:t xml:space="preserve"> investigating authority’s failure to ensure</w:t>
      </w:r>
      <w:r>
        <w:t xml:space="preserve"> price comparability brings into question whether</w:t>
      </w:r>
      <w:r w:rsidR="00F929B4">
        <w:t xml:space="preserve"> an investigating authority</w:t>
      </w:r>
      <w:r>
        <w:t>’s price effects analysis was undertaken in an objective manner and was based on positive evidence, as required under Articles 3.1 and 3.2 of the Anti-Dumping Agreement.</w:t>
      </w:r>
    </w:p>
    <w:p w14:paraId="3EB0A32C" w14:textId="10E7FF9C" w:rsidR="002F4235" w:rsidRDefault="002F4235" w:rsidP="007E3C73">
      <w:pPr>
        <w:pStyle w:val="HL2HeadingLevel2"/>
        <w:spacing w:line="240" w:lineRule="auto"/>
      </w:pPr>
      <w:bookmarkStart w:id="10" w:name="_Toc100253867"/>
      <w:bookmarkStart w:id="11" w:name="_Toc102905630"/>
      <w:r>
        <w:t>impact analysis</w:t>
      </w:r>
      <w:bookmarkEnd w:id="10"/>
      <w:bookmarkEnd w:id="11"/>
      <w:r>
        <w:t xml:space="preserve"> </w:t>
      </w:r>
    </w:p>
    <w:p w14:paraId="6937F2CF" w14:textId="77777777" w:rsidR="009C0274" w:rsidRDefault="7FCF2240" w:rsidP="00404183">
      <w:pPr>
        <w:pStyle w:val="P1-N1Paragraph1-Number1"/>
        <w:spacing w:line="240" w:lineRule="auto"/>
      </w:pPr>
      <w:r>
        <w:t>Article 3.4 of the Ant</w:t>
      </w:r>
      <w:r w:rsidR="334763F0">
        <w:t>i</w:t>
      </w:r>
      <w:r>
        <w:t xml:space="preserve">-Dumping Agreement </w:t>
      </w:r>
      <w:r w:rsidR="3184AB5D">
        <w:t xml:space="preserve">requires an investigating authority to </w:t>
      </w:r>
      <w:r w:rsidR="68486062">
        <w:t xml:space="preserve">evaluate </w:t>
      </w:r>
      <w:r w:rsidR="0030409B">
        <w:t>"</w:t>
      </w:r>
      <w:r w:rsidR="68486062" w:rsidRPr="00CF26C9">
        <w:rPr>
          <w:i/>
          <w:iCs/>
        </w:rPr>
        <w:t xml:space="preserve">all </w:t>
      </w:r>
      <w:r w:rsidR="68486062">
        <w:t>relevant economic factors and indices</w:t>
      </w:r>
      <w:r w:rsidR="0030409B">
        <w:t>"</w:t>
      </w:r>
      <w:r w:rsidR="68486062">
        <w:t xml:space="preserve"> that have a bearing </w:t>
      </w:r>
      <w:r w:rsidR="0561F721">
        <w:t>on the state of the domestic industry concerned in examining injury</w:t>
      </w:r>
      <w:r w:rsidR="6B65A432">
        <w:t xml:space="preserve">, including </w:t>
      </w:r>
      <w:r w:rsidR="113B55CA">
        <w:t xml:space="preserve">consideration of </w:t>
      </w:r>
      <w:r>
        <w:t xml:space="preserve">the </w:t>
      </w:r>
      <w:r w:rsidR="32F2C233">
        <w:t>15</w:t>
      </w:r>
      <w:r w:rsidR="113B55CA">
        <w:t xml:space="preserve"> prescribed </w:t>
      </w:r>
      <w:r w:rsidR="6B65A432">
        <w:t>factors.</w:t>
      </w:r>
      <w:r w:rsidR="00F251CF">
        <w:rPr>
          <w:rStyle w:val="FootnoteReference"/>
        </w:rPr>
        <w:footnoteReference w:id="12"/>
      </w:r>
      <w:r w:rsidR="00404183">
        <w:t xml:space="preserve"> </w:t>
      </w:r>
    </w:p>
    <w:p w14:paraId="0066339D" w14:textId="563E017B" w:rsidR="00707C3A" w:rsidRDefault="009C0274" w:rsidP="00404183">
      <w:pPr>
        <w:pStyle w:val="P1-N1Paragraph1-Number1"/>
        <w:spacing w:line="240" w:lineRule="auto"/>
      </w:pPr>
      <w:r>
        <w:lastRenderedPageBreak/>
        <w:t>Australia submits that, c</w:t>
      </w:r>
      <w:r w:rsidR="27445EFD">
        <w:t xml:space="preserve">onsistent with the requirements of Article 3.1 of the Anti-Dumping Agreement, an </w:t>
      </w:r>
      <w:r w:rsidR="3E164641">
        <w:t xml:space="preserve">investigating authority must </w:t>
      </w:r>
      <w:r w:rsidR="3D8CB89A">
        <w:t xml:space="preserve">explain </w:t>
      </w:r>
      <w:r w:rsidR="0030409B">
        <w:t>"</w:t>
      </w:r>
      <w:r w:rsidR="4690145E">
        <w:t xml:space="preserve">in a satisfactory way why the evaluation of the injury factors set out under Article 3.4 led to the determination of material </w:t>
      </w:r>
      <w:r w:rsidR="0CCF201C">
        <w:t>injury, including an explanation of why factors which would seem to lead in the other direction do not, overall, undermine the conclusion of material injury</w:t>
      </w:r>
      <w:r w:rsidR="0030409B">
        <w:t>"</w:t>
      </w:r>
      <w:r w:rsidR="0898C2D2">
        <w:t>.</w:t>
      </w:r>
      <w:r w:rsidR="00707C3A">
        <w:rPr>
          <w:rStyle w:val="FootnoteReference"/>
        </w:rPr>
        <w:footnoteReference w:id="13"/>
      </w:r>
      <w:r w:rsidR="319DD43B">
        <w:t xml:space="preserve"> </w:t>
      </w:r>
    </w:p>
    <w:p w14:paraId="6CC014B3" w14:textId="061060C1" w:rsidR="007E5265" w:rsidRPr="002F4235" w:rsidRDefault="009C0274" w:rsidP="007E3C73">
      <w:pPr>
        <w:pStyle w:val="P1-N1Paragraph1-Number1"/>
        <w:spacing w:line="240" w:lineRule="auto"/>
      </w:pPr>
      <w:r>
        <w:t>W</w:t>
      </w:r>
      <w:r w:rsidR="33385F94">
        <w:t xml:space="preserve">here there are positive movements in </w:t>
      </w:r>
      <w:proofErr w:type="gramStart"/>
      <w:r w:rsidR="33385F94">
        <w:t>a number of</w:t>
      </w:r>
      <w:proofErr w:type="gramEnd"/>
      <w:r w:rsidR="33385F94">
        <w:t xml:space="preserve"> factors, Australia submits that </w:t>
      </w:r>
      <w:r w:rsidR="004541DD">
        <w:t>a</w:t>
      </w:r>
      <w:r w:rsidR="33385F94">
        <w:t xml:space="preserve"> </w:t>
      </w:r>
      <w:r w:rsidR="004541DD">
        <w:t>p</w:t>
      </w:r>
      <w:r w:rsidR="33385F94">
        <w:t xml:space="preserve">anel should also consider whether </w:t>
      </w:r>
      <w:r w:rsidR="00BF37CC">
        <w:t>an investigating authority</w:t>
      </w:r>
      <w:r w:rsidR="00593448">
        <w:t xml:space="preserve"> provided </w:t>
      </w:r>
      <w:r w:rsidR="0030409B">
        <w:t>"</w:t>
      </w:r>
      <w:r w:rsidR="33385F94">
        <w:t>a compelling explanation of why and how, in light of such apparent positive trends, the domestic industry [is], or remain[s], injured</w:t>
      </w:r>
      <w:r w:rsidR="0030409B">
        <w:t>"</w:t>
      </w:r>
      <w:r w:rsidR="7A7EA904">
        <w:t>.</w:t>
      </w:r>
      <w:r w:rsidR="00B81C0D">
        <w:rPr>
          <w:rStyle w:val="FootnoteReference"/>
        </w:rPr>
        <w:footnoteReference w:id="14"/>
      </w:r>
      <w:r w:rsidR="2842B168">
        <w:t xml:space="preserve"> </w:t>
      </w:r>
    </w:p>
    <w:p w14:paraId="5C76C625" w14:textId="204541D7" w:rsidR="00310F2C" w:rsidRDefault="00D57186" w:rsidP="007E3C73">
      <w:pPr>
        <w:pStyle w:val="HL2HeadingLevel2"/>
        <w:spacing w:line="240" w:lineRule="auto"/>
      </w:pPr>
      <w:bookmarkStart w:id="12" w:name="_Toc100253868"/>
      <w:bookmarkStart w:id="13" w:name="_Toc102905631"/>
      <w:r>
        <w:t>non-</w:t>
      </w:r>
      <w:r w:rsidR="00B41C7B">
        <w:t>attribution</w:t>
      </w:r>
      <w:bookmarkEnd w:id="12"/>
      <w:bookmarkEnd w:id="13"/>
    </w:p>
    <w:p w14:paraId="1677F916" w14:textId="397B73A4" w:rsidR="001F10A1" w:rsidRDefault="668636AC" w:rsidP="001F10A1">
      <w:pPr>
        <w:pStyle w:val="P1-N1Paragraph1-Number1"/>
        <w:spacing w:line="240" w:lineRule="auto"/>
      </w:pPr>
      <w:r>
        <w:t xml:space="preserve">The third sentence of </w:t>
      </w:r>
      <w:r w:rsidR="46C0322D">
        <w:t xml:space="preserve">Article 3.5 of the Anti-Dumping Agreement includes a </w:t>
      </w:r>
      <w:r w:rsidR="0030409B">
        <w:t>"</w:t>
      </w:r>
      <w:r w:rsidR="46C0322D">
        <w:t>non-attribution</w:t>
      </w:r>
      <w:r w:rsidR="0030409B">
        <w:t>"</w:t>
      </w:r>
      <w:r w:rsidR="46C0322D">
        <w:t xml:space="preserve"> requirement,</w:t>
      </w:r>
      <w:r w:rsidR="75BBE83A">
        <w:t xml:space="preserve"> </w:t>
      </w:r>
      <w:r w:rsidR="46C0322D">
        <w:t xml:space="preserve">which requires </w:t>
      </w:r>
      <w:r w:rsidR="44DC08A6">
        <w:t xml:space="preserve">an investigating authority </w:t>
      </w:r>
      <w:r w:rsidR="4D3C88EA">
        <w:t xml:space="preserve">to </w:t>
      </w:r>
      <w:r w:rsidR="178193E2">
        <w:t xml:space="preserve">examine any </w:t>
      </w:r>
      <w:r w:rsidR="0030409B">
        <w:t>"</w:t>
      </w:r>
      <w:r w:rsidR="178193E2">
        <w:t>known factors</w:t>
      </w:r>
      <w:r w:rsidR="0030409B">
        <w:t>"</w:t>
      </w:r>
      <w:r w:rsidR="178193E2">
        <w:t xml:space="preserve"> other than the dumped imports which at the same time are injuring the domestic industry</w:t>
      </w:r>
      <w:r>
        <w:t>.</w:t>
      </w:r>
      <w:r w:rsidR="0071245B">
        <w:t xml:space="preserve"> </w:t>
      </w:r>
      <w:r w:rsidR="000B62C8" w:rsidRPr="00191A8B">
        <w:t>Australia’s view</w:t>
      </w:r>
      <w:r w:rsidR="00A13A69">
        <w:t xml:space="preserve"> </w:t>
      </w:r>
      <w:r w:rsidR="000B62C8" w:rsidRPr="00191A8B">
        <w:t>is that where interested parties have made the investigating authority aware of factors that may be causing injury to the domestic industry, those factors are "known factors".</w:t>
      </w:r>
      <w:r w:rsidR="000B62C8" w:rsidRPr="00191A8B">
        <w:rPr>
          <w:rStyle w:val="FootnoteReference"/>
        </w:rPr>
        <w:footnoteReference w:id="15"/>
      </w:r>
      <w:r w:rsidR="000B62C8" w:rsidRPr="00191A8B">
        <w:t xml:space="preserve"> </w:t>
      </w:r>
      <w:r w:rsidR="006333CA" w:rsidRPr="006333CA">
        <w:t xml:space="preserve">In </w:t>
      </w:r>
      <w:r w:rsidR="00BB569B">
        <w:t>the</w:t>
      </w:r>
      <w:r w:rsidR="00BB569B" w:rsidRPr="006333CA">
        <w:t xml:space="preserve"> </w:t>
      </w:r>
      <w:r w:rsidR="006333CA" w:rsidRPr="006333CA">
        <w:t>case</w:t>
      </w:r>
      <w:r w:rsidR="00BB569B">
        <w:t xml:space="preserve"> at issue in these proceedings</w:t>
      </w:r>
      <w:r w:rsidR="006333CA" w:rsidRPr="006333CA">
        <w:t xml:space="preserve">, the "known factors" were fluctuations in nickel prices, and the effects of stricter environmental standards. </w:t>
      </w:r>
    </w:p>
    <w:p w14:paraId="4A23B665" w14:textId="3D5C6CEF" w:rsidR="000B62C8" w:rsidRPr="00191A8B" w:rsidRDefault="000B62C8" w:rsidP="001F10A1">
      <w:pPr>
        <w:pStyle w:val="P1-N1Paragraph1-Number1"/>
        <w:spacing w:line="240" w:lineRule="auto"/>
      </w:pPr>
      <w:r w:rsidRPr="00191A8B">
        <w:t>Once these "known factors" have been identified, an investigating authority is required to separate and distinguish the injurious effects of those known factors from the injurious effects of the dumped imports.</w:t>
      </w:r>
      <w:r w:rsidRPr="00191A8B">
        <w:rPr>
          <w:rStyle w:val="FootnoteReference"/>
        </w:rPr>
        <w:footnoteReference w:id="16"/>
      </w:r>
      <w:r w:rsidRPr="00191A8B">
        <w:t xml:space="preserve"> Australia </w:t>
      </w:r>
      <w:r w:rsidR="00FD56A4">
        <w:t>submits</w:t>
      </w:r>
      <w:r w:rsidR="00FD56A4" w:rsidRPr="00191A8B">
        <w:t xml:space="preserve"> </w:t>
      </w:r>
      <w:r w:rsidRPr="00191A8B">
        <w:t>that an investigating authority has an obligation to provide a satisfactory explanation of the nature and extent of the injurious effects of those known factors, as distinguished from the injurious effects of the alleged dumping.</w:t>
      </w:r>
      <w:r w:rsidRPr="00191A8B">
        <w:rPr>
          <w:rStyle w:val="FootnoteReference"/>
        </w:rPr>
        <w:footnoteReference w:id="17"/>
      </w:r>
      <w:r w:rsidRPr="00191A8B">
        <w:t xml:space="preserve"> </w:t>
      </w:r>
    </w:p>
    <w:p w14:paraId="112B7A1A" w14:textId="65993083" w:rsidR="00EA158A" w:rsidRDefault="00737285" w:rsidP="007E3C73">
      <w:pPr>
        <w:pStyle w:val="HL1HeadingLevel1"/>
        <w:spacing w:line="240" w:lineRule="auto"/>
        <w:ind w:left="0" w:firstLine="0"/>
      </w:pPr>
      <w:bookmarkStart w:id="14" w:name="_Toc100253869"/>
      <w:bookmarkStart w:id="15" w:name="_Toc102905632"/>
      <w:r>
        <w:t>due process</w:t>
      </w:r>
      <w:bookmarkEnd w:id="14"/>
      <w:bookmarkEnd w:id="15"/>
    </w:p>
    <w:p w14:paraId="01A2270D" w14:textId="633C4CD0" w:rsidR="00015133" w:rsidRPr="00591738" w:rsidRDefault="6574B001" w:rsidP="007E3C73">
      <w:pPr>
        <w:pStyle w:val="P1-N1Paragraph1-Number1"/>
        <w:spacing w:line="240" w:lineRule="auto"/>
      </w:pPr>
      <w:r>
        <w:t xml:space="preserve">Australia </w:t>
      </w:r>
      <w:r w:rsidR="00EA5364">
        <w:t xml:space="preserve">considers </w:t>
      </w:r>
      <w:r>
        <w:t xml:space="preserve">that </w:t>
      </w:r>
      <w:r w:rsidR="2A888038">
        <w:t xml:space="preserve">the </w:t>
      </w:r>
      <w:r w:rsidR="141680EF">
        <w:t xml:space="preserve">due process </w:t>
      </w:r>
      <w:r w:rsidR="26FBEA90">
        <w:t>obligations</w:t>
      </w:r>
      <w:r w:rsidR="653C2978">
        <w:t xml:space="preserve"> in </w:t>
      </w:r>
      <w:r w:rsidR="26FBEA90">
        <w:t xml:space="preserve">Articles 6 and 12 of </w:t>
      </w:r>
      <w:r w:rsidR="653C2978">
        <w:t>the Anti-Dumping Agreement</w:t>
      </w:r>
      <w:r>
        <w:t xml:space="preserve"> are critically important</w:t>
      </w:r>
      <w:r w:rsidR="653C2978">
        <w:t xml:space="preserve">. </w:t>
      </w:r>
    </w:p>
    <w:p w14:paraId="03832EC0" w14:textId="3072CA2C" w:rsidR="00EA4588" w:rsidRDefault="00EA4588" w:rsidP="007E3C73">
      <w:pPr>
        <w:pStyle w:val="HL2HeadingLevel2"/>
        <w:spacing w:line="240" w:lineRule="auto"/>
      </w:pPr>
      <w:bookmarkStart w:id="16" w:name="_Toc100253870"/>
      <w:bookmarkStart w:id="17" w:name="_Toc102905633"/>
      <w:r>
        <w:t>Treatment of confidential information</w:t>
      </w:r>
      <w:bookmarkEnd w:id="16"/>
      <w:bookmarkEnd w:id="17"/>
    </w:p>
    <w:p w14:paraId="3A9147F1" w14:textId="06BAC0E6" w:rsidR="009B6849" w:rsidRDefault="734BFA81" w:rsidP="007E3C73">
      <w:pPr>
        <w:pStyle w:val="P1-N1Paragraph1-Number1"/>
        <w:spacing w:line="240" w:lineRule="auto"/>
        <w:rPr>
          <w:rFonts w:eastAsia="Calibri" w:cs="Calibri"/>
        </w:rPr>
      </w:pPr>
      <w:r>
        <w:t xml:space="preserve">Australia </w:t>
      </w:r>
      <w:r w:rsidR="62C560A4">
        <w:t>submits</w:t>
      </w:r>
      <w:r>
        <w:t xml:space="preserve"> that the role of a panel assessing an allegation of a breach of Articles 6.5 and 6.5.1 of the Anti-Dumping Agreement is not to undertake a </w:t>
      </w:r>
      <w:r w:rsidRPr="4DA07CBB">
        <w:rPr>
          <w:i/>
          <w:iCs/>
        </w:rPr>
        <w:t>de novo</w:t>
      </w:r>
      <w:r>
        <w:t xml:space="preserve"> review of the evidence on record to determine whether </w:t>
      </w:r>
      <w:r w:rsidR="0030409B">
        <w:t>"</w:t>
      </w:r>
      <w:r>
        <w:t>good cause</w:t>
      </w:r>
      <w:r w:rsidR="0030409B">
        <w:t>"</w:t>
      </w:r>
      <w:r w:rsidR="00BB569B">
        <w:t xml:space="preserve"> to treat information as confidential</w:t>
      </w:r>
      <w:r>
        <w:t xml:space="preserve"> was objectively demonstrated, or if a summary or claim that summarization was not possible was objectively adequate.</w:t>
      </w:r>
      <w:r w:rsidR="00C9408F">
        <w:rPr>
          <w:rStyle w:val="FootnoteReference"/>
        </w:rPr>
        <w:footnoteReference w:id="18"/>
      </w:r>
      <w:r>
        <w:t xml:space="preserve"> Instead</w:t>
      </w:r>
      <w:r w:rsidR="5CF41ED1">
        <w:t xml:space="preserve">, </w:t>
      </w:r>
      <w:r>
        <w:t xml:space="preserve">the </w:t>
      </w:r>
      <w:r w:rsidR="00B4508C">
        <w:t>p</w:t>
      </w:r>
      <w:r>
        <w:t xml:space="preserve">anel should assess whether </w:t>
      </w:r>
      <w:r w:rsidR="018C2234">
        <w:t xml:space="preserve">it is discernible from </w:t>
      </w:r>
      <w:r w:rsidR="00B4508C">
        <w:t>an investigating authority’s</w:t>
      </w:r>
      <w:r w:rsidR="00BB569B">
        <w:t xml:space="preserve"> final determination </w:t>
      </w:r>
      <w:r w:rsidR="018C2234">
        <w:t>or any supporting documents</w:t>
      </w:r>
      <w:r w:rsidR="196DACCF">
        <w:t xml:space="preserve"> (and in light of the nature of the information at issue, and the reasons given by the submitting </w:t>
      </w:r>
      <w:r w:rsidR="196DACCF">
        <w:lastRenderedPageBreak/>
        <w:t>party in its request for confidentiality)</w:t>
      </w:r>
      <w:r w:rsidR="018C2234">
        <w:t xml:space="preserve"> </w:t>
      </w:r>
      <w:r w:rsidR="490DB24A">
        <w:t xml:space="preserve">that </w:t>
      </w:r>
      <w:r w:rsidR="002A5DA7">
        <w:t xml:space="preserve">it </w:t>
      </w:r>
      <w:r>
        <w:t xml:space="preserve">met the standard </w:t>
      </w:r>
      <w:r w:rsidR="31A5B1B4">
        <w:t>required</w:t>
      </w:r>
      <w:r>
        <w:t xml:space="preserve"> by Articles 6.5 and 6.5.1 of the Anti-Dumping Agreement.</w:t>
      </w:r>
      <w:r w:rsidR="008B2632">
        <w:rPr>
          <w:rStyle w:val="FootnoteReference"/>
        </w:rPr>
        <w:footnoteReference w:id="19"/>
      </w:r>
      <w:r w:rsidR="066D3F0B">
        <w:t xml:space="preserve"> </w:t>
      </w:r>
    </w:p>
    <w:p w14:paraId="63341655" w14:textId="77777777" w:rsidR="00EA158A" w:rsidRDefault="00EA158A" w:rsidP="007E3C73">
      <w:pPr>
        <w:pStyle w:val="HL2HeadingLevel2"/>
        <w:spacing w:line="240" w:lineRule="auto"/>
      </w:pPr>
      <w:bookmarkStart w:id="18" w:name="_Toc100253871"/>
      <w:bookmarkStart w:id="19" w:name="_Toc102905634"/>
      <w:r>
        <w:t>Disclosure of essential facts</w:t>
      </w:r>
      <w:bookmarkEnd w:id="18"/>
      <w:bookmarkEnd w:id="19"/>
    </w:p>
    <w:p w14:paraId="32073DD8" w14:textId="2D40DB81" w:rsidR="00C47BE0" w:rsidRDefault="001D5684" w:rsidP="00C37646">
      <w:pPr>
        <w:pStyle w:val="P1-N1Paragraph1-Number1"/>
        <w:spacing w:line="240" w:lineRule="auto"/>
      </w:pPr>
      <w:r>
        <w:t>Australia observes that Article 6.9 of the Anti-Dumping Agreement has been interpreted to require an investigating authority to "disclose such facts, in a coherent way, so as to permit an interested party to understand the basis for the decision whether or not to apply definitive measures."</w:t>
      </w:r>
      <w:r w:rsidR="00066C78">
        <w:rPr>
          <w:rStyle w:val="FootnoteReference"/>
        </w:rPr>
        <w:footnoteReference w:id="20"/>
      </w:r>
      <w:r w:rsidR="00C57125">
        <w:t xml:space="preserve"> </w:t>
      </w:r>
      <w:r w:rsidR="00C47BE0">
        <w:t>Australia submits that this requirement is critical to ensuring the provision of procedural fairness to all interested parties.</w:t>
      </w:r>
    </w:p>
    <w:p w14:paraId="05D36A98" w14:textId="48401640" w:rsidR="00EA158A" w:rsidRDefault="50B691D0" w:rsidP="007E3C73">
      <w:pPr>
        <w:pStyle w:val="P1-N1Paragraph1-Number1"/>
        <w:spacing w:line="240" w:lineRule="auto"/>
      </w:pPr>
      <w:r w:rsidRPr="00303B85">
        <w:t>Australia</w:t>
      </w:r>
      <w:r w:rsidRPr="0005493A">
        <w:t xml:space="preserve"> </w:t>
      </w:r>
      <w:r w:rsidR="000A4389">
        <w:t>submits</w:t>
      </w:r>
      <w:r w:rsidR="00FD56A4">
        <w:t xml:space="preserve"> </w:t>
      </w:r>
      <w:r w:rsidR="551CFD01">
        <w:t>that</w:t>
      </w:r>
      <w:r w:rsidR="00FD56A4">
        <w:t xml:space="preserve"> the determination of</w:t>
      </w:r>
      <w:r w:rsidR="551CFD01">
        <w:t xml:space="preserve"> </w:t>
      </w:r>
      <w:r w:rsidR="00BB569B">
        <w:t xml:space="preserve">which </w:t>
      </w:r>
      <w:r w:rsidR="551CFD01">
        <w:t xml:space="preserve">facts are </w:t>
      </w:r>
      <w:r w:rsidR="0030409B">
        <w:t>"</w:t>
      </w:r>
      <w:r w:rsidR="551CFD01">
        <w:t>essential</w:t>
      </w:r>
      <w:r w:rsidR="0030409B">
        <w:t>"</w:t>
      </w:r>
      <w:r w:rsidR="551CFD01">
        <w:t xml:space="preserve"> will depend on the </w:t>
      </w:r>
      <w:r w:rsidR="5BCE9643">
        <w:t xml:space="preserve">nature and scope of the </w:t>
      </w:r>
      <w:proofErr w:type="gramStart"/>
      <w:r w:rsidR="5BCE9643">
        <w:t>particular substantive</w:t>
      </w:r>
      <w:proofErr w:type="gramEnd"/>
      <w:r w:rsidR="5BCE9643">
        <w:t xml:space="preserve"> obligations, the content of the particular findings needed to satisfy the substantive obligations at issue, and the factual circumstances of each case.</w:t>
      </w:r>
      <w:r w:rsidR="000A5280">
        <w:rPr>
          <w:rStyle w:val="FootnoteReference"/>
        </w:rPr>
        <w:footnoteReference w:id="21"/>
      </w:r>
      <w:r w:rsidR="5BCE9643">
        <w:t xml:space="preserve"> </w:t>
      </w:r>
    </w:p>
    <w:p w14:paraId="77523008" w14:textId="5DDDA303" w:rsidR="002105C3" w:rsidRPr="00C9695A" w:rsidRDefault="00015133" w:rsidP="007E3C73">
      <w:pPr>
        <w:pStyle w:val="HL2HeadingLevel2"/>
        <w:spacing w:line="240" w:lineRule="auto"/>
      </w:pPr>
      <w:bookmarkStart w:id="20" w:name="_Toc100253872"/>
      <w:bookmarkStart w:id="21" w:name="_Toc102905635"/>
      <w:r>
        <w:t>Public notice</w:t>
      </w:r>
      <w:bookmarkEnd w:id="20"/>
      <w:bookmarkEnd w:id="21"/>
    </w:p>
    <w:p w14:paraId="4A2E16F9" w14:textId="23A3198A" w:rsidR="00B8579F" w:rsidRDefault="00223B57" w:rsidP="003566EB">
      <w:pPr>
        <w:pStyle w:val="P1-N1Paragraph1-Number1"/>
        <w:spacing w:line="240" w:lineRule="auto"/>
      </w:pPr>
      <w:r>
        <w:t>Australia notes that the purpose of Article 12.2 of the Anti-Dumping Agreement requires any public notice (or separate report) to set out in "sufficient detail the findings and conclusions reached on all issues of fact and law considered material by the investigating authorities".</w:t>
      </w:r>
      <w:r>
        <w:rPr>
          <w:rStyle w:val="FootnoteReference"/>
        </w:rPr>
        <w:footnoteReference w:id="22"/>
      </w:r>
      <w:r w:rsidR="00FD56A4">
        <w:t>Australia</w:t>
      </w:r>
      <w:r w:rsidR="000A4389">
        <w:t xml:space="preserve"> submits</w:t>
      </w:r>
      <w:r w:rsidR="00FD56A4">
        <w:t xml:space="preserve"> that the purpose of Article 12.2 of the Anti-Dumping Agreement is to provide transparency of the authority’s decision-making at crucial points of the investigation.</w:t>
      </w:r>
      <w:r w:rsidR="00FD56A4">
        <w:rPr>
          <w:rStyle w:val="FootnoteReference"/>
        </w:rPr>
        <w:footnoteReference w:id="23"/>
      </w:r>
      <w:r w:rsidR="00FD56A4">
        <w:t xml:space="preserve"> </w:t>
      </w:r>
      <w:r w:rsidR="003566EB">
        <w:t>Australia agrees with the Appellate Body’s observation that parties affected by the imposition of anti-dumping duties "are entitled to know, as a matter of fairness and due process, the facts, law and reasons that have led to the imposition of such duties".</w:t>
      </w:r>
      <w:r w:rsidR="003566EB">
        <w:rPr>
          <w:rStyle w:val="FootnoteReference"/>
        </w:rPr>
        <w:footnoteReference w:id="24"/>
      </w:r>
      <w:r w:rsidR="003566EB" w:rsidRPr="003566EB">
        <w:rPr>
          <w:rFonts w:ascii="Times New Roman" w:hAnsi="Times New Roman" w:cs="Times New Roman"/>
          <w:lang w:eastAsia="en-AU"/>
        </w:rPr>
        <w:t xml:space="preserve"> </w:t>
      </w:r>
    </w:p>
    <w:p w14:paraId="7ACC38D4" w14:textId="77777777" w:rsidR="00B8579F" w:rsidRDefault="00B8579F" w:rsidP="007E3C73">
      <w:pPr>
        <w:pStyle w:val="HL1HeadingLevel1"/>
        <w:spacing w:line="240" w:lineRule="auto"/>
      </w:pPr>
      <w:bookmarkStart w:id="22" w:name="_Toc100253873"/>
      <w:bookmarkStart w:id="23" w:name="_Toc102905636"/>
      <w:r>
        <w:t>conclusion</w:t>
      </w:r>
      <w:bookmarkEnd w:id="22"/>
      <w:bookmarkEnd w:id="23"/>
      <w:r>
        <w:t xml:space="preserve"> </w:t>
      </w:r>
    </w:p>
    <w:p w14:paraId="44D7FCA3" w14:textId="7C16D211" w:rsidR="0070694D" w:rsidRPr="0017551E" w:rsidRDefault="003566EB" w:rsidP="0070694D">
      <w:pPr>
        <w:pStyle w:val="P1-N1Paragraph1-Number1"/>
        <w:spacing w:line="240" w:lineRule="auto"/>
        <w:rPr>
          <w:rFonts w:eastAsiaTheme="majorEastAsia" w:cstheme="majorBidi"/>
          <w:b/>
          <w:bCs/>
        </w:rPr>
      </w:pPr>
      <w:r w:rsidRPr="003566EB">
        <w:t xml:space="preserve"> </w:t>
      </w:r>
      <w:r>
        <w:t xml:space="preserve">Australia’s submissions outline Australia’s understanding of the obligations contained in key provisions of the Anti-Dumping Agreement. </w:t>
      </w:r>
      <w:r w:rsidR="0070694D">
        <w:t xml:space="preserve"> </w:t>
      </w:r>
    </w:p>
    <w:p w14:paraId="0D1572CF" w14:textId="66434DF6" w:rsidR="00FA4518" w:rsidRDefault="00966275" w:rsidP="003566EB">
      <w:pPr>
        <w:pStyle w:val="P1-N1Paragraph1-Number1"/>
        <w:spacing w:line="240" w:lineRule="auto"/>
      </w:pPr>
      <w:r>
        <w:t xml:space="preserve">Australia acknowledges </w:t>
      </w:r>
      <w:r w:rsidR="00BB569B">
        <w:t xml:space="preserve">that </w:t>
      </w:r>
      <w:r>
        <w:t xml:space="preserve">an </w:t>
      </w:r>
      <w:r w:rsidR="000363C3">
        <w:t>investigating authority has discretion in defi</w:t>
      </w:r>
      <w:r w:rsidR="000B63E0">
        <w:t>ning</w:t>
      </w:r>
      <w:r w:rsidR="000363C3">
        <w:t xml:space="preserve"> </w:t>
      </w:r>
      <w:r w:rsidR="000F48ED">
        <w:t xml:space="preserve">the </w:t>
      </w:r>
      <w:r w:rsidR="009E6A04">
        <w:t xml:space="preserve">scope of the </w:t>
      </w:r>
      <w:r w:rsidR="000F48ED">
        <w:t>product under investigation</w:t>
      </w:r>
      <w:r w:rsidR="009E6A04">
        <w:t xml:space="preserve"> in an anti-dumping investigation</w:t>
      </w:r>
      <w:r w:rsidR="000F48ED">
        <w:t xml:space="preserve">. However, </w:t>
      </w:r>
      <w:r w:rsidR="003566EB">
        <w:t xml:space="preserve">even </w:t>
      </w:r>
      <w:r w:rsidR="00FD2CAA">
        <w:t xml:space="preserve">where </w:t>
      </w:r>
      <w:r w:rsidR="009E6A04">
        <w:t>the</w:t>
      </w:r>
      <w:r w:rsidR="001914A7">
        <w:t xml:space="preserve"> product under investigation</w:t>
      </w:r>
      <w:r w:rsidR="00FD2CAA">
        <w:t xml:space="preserve"> </w:t>
      </w:r>
      <w:r w:rsidR="003566EB">
        <w:t>is</w:t>
      </w:r>
      <w:r w:rsidR="00FD2CAA">
        <w:t xml:space="preserve"> broadly defined, </w:t>
      </w:r>
      <w:r w:rsidR="00671A58">
        <w:t>an investigating autho</w:t>
      </w:r>
      <w:r w:rsidR="00DC1AF0">
        <w:t>rity</w:t>
      </w:r>
      <w:r w:rsidR="00671A58">
        <w:t xml:space="preserve"> has a responsibility to ensure </w:t>
      </w:r>
      <w:r w:rsidR="00083731">
        <w:t xml:space="preserve">its injury </w:t>
      </w:r>
      <w:r w:rsidR="009E6A04">
        <w:t xml:space="preserve">determination is </w:t>
      </w:r>
      <w:r w:rsidR="00083731">
        <w:t xml:space="preserve">objective and is based on positive evidence. </w:t>
      </w:r>
      <w:r w:rsidR="009E6A04">
        <w:t xml:space="preserve">A broad product scope has implications for </w:t>
      </w:r>
      <w:r w:rsidR="00FA4518">
        <w:t xml:space="preserve">the injury </w:t>
      </w:r>
      <w:r w:rsidR="009E6A04">
        <w:t xml:space="preserve">determination, including how the investigating authority assesses price comparability and conducts its price effects analysis. </w:t>
      </w:r>
    </w:p>
    <w:p w14:paraId="3BF52DB7" w14:textId="56A13F7E" w:rsidR="003566EB" w:rsidRPr="00FA4518" w:rsidRDefault="003566EB" w:rsidP="007F7EB7">
      <w:pPr>
        <w:pStyle w:val="P1-N1Paragraph1-Number1"/>
        <w:numPr>
          <w:ilvl w:val="0"/>
          <w:numId w:val="0"/>
        </w:numPr>
        <w:spacing w:line="240" w:lineRule="auto"/>
        <w:rPr>
          <w:rFonts w:eastAsia="Calibri" w:cs="Calibri"/>
        </w:rPr>
      </w:pPr>
      <w:r>
        <w:t>Australia</w:t>
      </w:r>
      <w:r w:rsidR="00FA4518">
        <w:t xml:space="preserve"> emphasises again</w:t>
      </w:r>
      <w:r>
        <w:t xml:space="preserve"> </w:t>
      </w:r>
      <w:r w:rsidR="00FA4518">
        <w:t>the importance of</w:t>
      </w:r>
      <w:r>
        <w:t xml:space="preserve"> the due process obligations in Articles 6 and 12 of the Anti-Dumping Agreement</w:t>
      </w:r>
      <w:r w:rsidR="00FA4518">
        <w:t>, including to allow interested parties the opportunity to defend their interests during an anti-dumping investigation, or to seek review of an anti-dumping measure through domestic avenues or WTO dispute settlement.</w:t>
      </w:r>
    </w:p>
    <w:sectPr w:rsidR="003566EB" w:rsidRPr="00FA4518" w:rsidSect="009E6939">
      <w:headerReference w:type="default" r:id="rId27"/>
      <w:footerReference w:type="default" r:id="rId28"/>
      <w:pgSz w:w="11906" w:h="16838" w:code="9"/>
      <w:pgMar w:top="1418" w:right="1418" w:bottom="1247"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3A755" w14:textId="77777777" w:rsidR="009754AB" w:rsidRDefault="009754AB" w:rsidP="00006269">
      <w:pPr>
        <w:spacing w:after="0" w:line="240" w:lineRule="auto"/>
      </w:pPr>
      <w:r>
        <w:separator/>
      </w:r>
    </w:p>
  </w:endnote>
  <w:endnote w:type="continuationSeparator" w:id="0">
    <w:p w14:paraId="622A3E9D" w14:textId="77777777" w:rsidR="009754AB" w:rsidRDefault="009754AB" w:rsidP="00006269">
      <w:pPr>
        <w:spacing w:after="0" w:line="240" w:lineRule="auto"/>
      </w:pPr>
      <w:r>
        <w:continuationSeparator/>
      </w:r>
    </w:p>
  </w:endnote>
  <w:endnote w:type="continuationNotice" w:id="1">
    <w:p w14:paraId="637EC692" w14:textId="77777777" w:rsidR="009754AB" w:rsidRDefault="009754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36D7B" w14:textId="77777777" w:rsidR="009C0274" w:rsidRDefault="009C0274">
    <w:pPr>
      <w:pStyle w:val="Footer"/>
    </w:pPr>
    <w:r>
      <w:ptab w:relativeTo="margin" w:alignment="right" w:leader="none"/>
    </w:r>
    <w:r w:rsidRPr="00006269">
      <w:fldChar w:fldCharType="begin"/>
    </w:r>
    <w:r w:rsidRPr="00006269">
      <w:instrText xml:space="preserve"> PAGE   \* MERGEFORMAT </w:instrText>
    </w:r>
    <w:r w:rsidRPr="00006269">
      <w:fldChar w:fldCharType="separate"/>
    </w:r>
    <w:r w:rsidRPr="00006269">
      <w:rPr>
        <w:noProof/>
      </w:rPr>
      <w:t>1</w:t>
    </w:r>
    <w:r w:rsidRPr="000062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D7A52" w14:textId="77777777" w:rsidR="009754AB" w:rsidRDefault="009754AB" w:rsidP="00006269">
      <w:pPr>
        <w:spacing w:after="0" w:line="240" w:lineRule="auto"/>
      </w:pPr>
      <w:r>
        <w:separator/>
      </w:r>
    </w:p>
  </w:footnote>
  <w:footnote w:type="continuationSeparator" w:id="0">
    <w:p w14:paraId="0CA1797C" w14:textId="77777777" w:rsidR="009754AB" w:rsidRDefault="009754AB" w:rsidP="00006269">
      <w:pPr>
        <w:spacing w:after="0" w:line="240" w:lineRule="auto"/>
      </w:pPr>
      <w:r>
        <w:continuationSeparator/>
      </w:r>
    </w:p>
  </w:footnote>
  <w:footnote w:type="continuationNotice" w:id="1">
    <w:p w14:paraId="02BE0A2F" w14:textId="77777777" w:rsidR="009754AB" w:rsidRDefault="009754AB">
      <w:pPr>
        <w:spacing w:after="0" w:line="240" w:lineRule="auto"/>
      </w:pPr>
    </w:p>
  </w:footnote>
  <w:footnote w:id="2">
    <w:p w14:paraId="23225D84" w14:textId="77777777" w:rsidR="009C0274" w:rsidRPr="00483278" w:rsidRDefault="009C0274" w:rsidP="00B80462">
      <w:pPr>
        <w:pStyle w:val="FootnoteText"/>
      </w:pPr>
      <w:r w:rsidRPr="002B53F9">
        <w:rPr>
          <w:rStyle w:val="FootnoteReference"/>
        </w:rPr>
        <w:footnoteRef/>
      </w:r>
      <w:r w:rsidRPr="002B53F9">
        <w:t xml:space="preserve"> Panel </w:t>
      </w:r>
      <w:r>
        <w:t>r</w:t>
      </w:r>
      <w:r w:rsidRPr="002B53F9">
        <w:t xml:space="preserve">eport, </w:t>
      </w:r>
      <w:r w:rsidRPr="002B53F9">
        <w:rPr>
          <w:i/>
          <w:iCs/>
        </w:rPr>
        <w:t>EC – Tube or Pipe Fittings</w:t>
      </w:r>
      <w:r w:rsidRPr="002B53F9">
        <w:t xml:space="preserve">, </w:t>
      </w:r>
      <w:r>
        <w:t xml:space="preserve">para. </w:t>
      </w:r>
      <w:r w:rsidRPr="002B53F9">
        <w:t>7.397.</w:t>
      </w:r>
    </w:p>
  </w:footnote>
  <w:footnote w:id="3">
    <w:p w14:paraId="610565A6" w14:textId="6EF2EAA3" w:rsidR="009C0274" w:rsidRDefault="009C0274">
      <w:pPr>
        <w:pStyle w:val="FootnoteText"/>
      </w:pPr>
      <w:r>
        <w:rPr>
          <w:rStyle w:val="FootnoteReference"/>
        </w:rPr>
        <w:footnoteRef/>
      </w:r>
      <w:r>
        <w:t xml:space="preserve"> Article 4.1 Anti-Dumping Agreement.</w:t>
      </w:r>
    </w:p>
  </w:footnote>
  <w:footnote w:id="4">
    <w:p w14:paraId="39FBE34E" w14:textId="77777777" w:rsidR="009C0274" w:rsidRDefault="009C0274" w:rsidP="005603C8">
      <w:pPr>
        <w:pStyle w:val="FootnoteText"/>
      </w:pPr>
      <w:r>
        <w:rPr>
          <w:rStyle w:val="FootnoteReference"/>
        </w:rPr>
        <w:footnoteRef/>
      </w:r>
      <w:r>
        <w:t xml:space="preserve"> Appellate Body report, </w:t>
      </w:r>
      <w:r>
        <w:rPr>
          <w:i/>
          <w:iCs/>
        </w:rPr>
        <w:t>EC – Fasteners (China)</w:t>
      </w:r>
      <w:r>
        <w:t>, paras. 413–416.</w:t>
      </w:r>
    </w:p>
  </w:footnote>
  <w:footnote w:id="5">
    <w:p w14:paraId="798C0B39" w14:textId="77777777" w:rsidR="009C0274" w:rsidRDefault="009C0274" w:rsidP="005E032A">
      <w:pPr>
        <w:pStyle w:val="FootnoteText"/>
      </w:pPr>
      <w:r>
        <w:rPr>
          <w:rStyle w:val="FootnoteReference"/>
        </w:rPr>
        <w:footnoteRef/>
      </w:r>
      <w:r>
        <w:t xml:space="preserve"> Article 3.1 Anti-Dumping Agreement.</w:t>
      </w:r>
    </w:p>
  </w:footnote>
  <w:footnote w:id="6">
    <w:p w14:paraId="1C86E11D" w14:textId="30DF4AED" w:rsidR="009C0274" w:rsidRDefault="009C0274">
      <w:pPr>
        <w:pStyle w:val="FootnoteText"/>
      </w:pPr>
      <w:r>
        <w:rPr>
          <w:rStyle w:val="FootnoteReference"/>
        </w:rPr>
        <w:footnoteRef/>
      </w:r>
      <w:r>
        <w:t xml:space="preserve"> Appellate Body report, </w:t>
      </w:r>
      <w:r>
        <w:rPr>
          <w:i/>
          <w:iCs/>
        </w:rPr>
        <w:t>China – GOES</w:t>
      </w:r>
      <w:r>
        <w:t xml:space="preserve">, para. 126, citing Appellate Body Report, </w:t>
      </w:r>
      <w:r>
        <w:rPr>
          <w:i/>
          <w:iCs/>
        </w:rPr>
        <w:t>Thailand – H-Beams</w:t>
      </w:r>
      <w:r>
        <w:t>, para. 106.</w:t>
      </w:r>
    </w:p>
  </w:footnote>
  <w:footnote w:id="7">
    <w:p w14:paraId="7DC03CBA" w14:textId="77777777" w:rsidR="009C0274" w:rsidRDefault="009C0274" w:rsidP="00362796">
      <w:pPr>
        <w:pStyle w:val="FootnoteText"/>
      </w:pPr>
      <w:r>
        <w:rPr>
          <w:rStyle w:val="FootnoteReference"/>
        </w:rPr>
        <w:footnoteRef/>
      </w:r>
      <w:r>
        <w:t xml:space="preserve"> </w:t>
      </w:r>
      <w:r w:rsidRPr="00A06D03">
        <w:t xml:space="preserve">Panel </w:t>
      </w:r>
      <w:r>
        <w:t xml:space="preserve">report, </w:t>
      </w:r>
      <w:r>
        <w:rPr>
          <w:i/>
          <w:iCs/>
        </w:rPr>
        <w:t>China – Autos (US)</w:t>
      </w:r>
      <w:r>
        <w:t xml:space="preserve">, para 7.277. See also Appellate Body report, </w:t>
      </w:r>
      <w:r>
        <w:rPr>
          <w:i/>
          <w:iCs/>
        </w:rPr>
        <w:t>China – GOES</w:t>
      </w:r>
      <w:r>
        <w:t xml:space="preserve">, para. 200, Panel report, </w:t>
      </w:r>
      <w:r>
        <w:rPr>
          <w:i/>
          <w:iCs/>
        </w:rPr>
        <w:t>China – X-Ray Equipment</w:t>
      </w:r>
      <w:r>
        <w:t xml:space="preserve">, para. 7.65 and Panel report, </w:t>
      </w:r>
      <w:r>
        <w:rPr>
          <w:i/>
          <w:iCs/>
        </w:rPr>
        <w:t>China – Broiler Products</w:t>
      </w:r>
      <w:r>
        <w:t>, para 7.483.</w:t>
      </w:r>
    </w:p>
  </w:footnote>
  <w:footnote w:id="8">
    <w:p w14:paraId="52E69E23" w14:textId="77777777" w:rsidR="009C0274" w:rsidRPr="00E2660D" w:rsidRDefault="009C0274" w:rsidP="00362796">
      <w:pPr>
        <w:pStyle w:val="FootnoteText"/>
      </w:pPr>
      <w:r>
        <w:rPr>
          <w:rStyle w:val="FootnoteReference"/>
        </w:rPr>
        <w:footnoteRef/>
      </w:r>
      <w:r>
        <w:t xml:space="preserve"> Appellate Body report, </w:t>
      </w:r>
      <w:r>
        <w:rPr>
          <w:i/>
          <w:iCs/>
        </w:rPr>
        <w:t>China – GOES</w:t>
      </w:r>
      <w:r>
        <w:t>, para. 200.</w:t>
      </w:r>
    </w:p>
  </w:footnote>
  <w:footnote w:id="9">
    <w:p w14:paraId="3CE318C1" w14:textId="77777777" w:rsidR="009C0274" w:rsidRDefault="009C0274" w:rsidP="005603C8">
      <w:pPr>
        <w:pStyle w:val="FootnoteText"/>
      </w:pPr>
      <w:r>
        <w:rPr>
          <w:rStyle w:val="FootnoteReference"/>
        </w:rPr>
        <w:footnoteRef/>
      </w:r>
      <w:r>
        <w:t xml:space="preserve"> Panel report, </w:t>
      </w:r>
      <w:r>
        <w:rPr>
          <w:i/>
          <w:iCs/>
        </w:rPr>
        <w:t>Korea – Pneumatic Valves (Japan)</w:t>
      </w:r>
      <w:r>
        <w:t xml:space="preserve">, para. 7.266. See also panel reports, </w:t>
      </w:r>
      <w:r>
        <w:rPr>
          <w:i/>
          <w:iCs/>
        </w:rPr>
        <w:t>China – X-Ray Equipment</w:t>
      </w:r>
      <w:r>
        <w:t xml:space="preserve">, para.7.68; </w:t>
      </w:r>
      <w:r>
        <w:rPr>
          <w:i/>
          <w:iCs/>
        </w:rPr>
        <w:t>Pakistan – BOPP Film (UAE)</w:t>
      </w:r>
      <w:r>
        <w:t xml:space="preserve">, para. 7.309; </w:t>
      </w:r>
      <w:r>
        <w:rPr>
          <w:i/>
          <w:iCs/>
        </w:rPr>
        <w:t>China – Autos (US)</w:t>
      </w:r>
      <w:r>
        <w:t>, para. 7.277.</w:t>
      </w:r>
    </w:p>
  </w:footnote>
  <w:footnote w:id="10">
    <w:p w14:paraId="45925CCD" w14:textId="4BBD65D0" w:rsidR="000A4389" w:rsidRDefault="000A4389" w:rsidP="000A4389">
      <w:pPr>
        <w:pStyle w:val="FootnoteText"/>
      </w:pPr>
      <w:r>
        <w:rPr>
          <w:rStyle w:val="FootnoteReference"/>
        </w:rPr>
        <w:footnoteRef/>
      </w:r>
      <w:r>
        <w:t xml:space="preserve"> Panel report, </w:t>
      </w:r>
      <w:r>
        <w:rPr>
          <w:i/>
          <w:iCs/>
        </w:rPr>
        <w:t>China – X-Ray Equipment</w:t>
      </w:r>
      <w:r>
        <w:t xml:space="preserve">, paras. 7.68, 7.85 and 7.92. See also </w:t>
      </w:r>
      <w:r>
        <w:rPr>
          <w:rFonts w:cs="Calibri"/>
          <w:szCs w:val="18"/>
        </w:rPr>
        <w:t xml:space="preserve">Panel Reports </w:t>
      </w:r>
      <w:r>
        <w:rPr>
          <w:rFonts w:ascii="Calibri-Italic" w:hAnsi="Calibri-Italic" w:cs="Calibri-Italic"/>
          <w:i/>
          <w:iCs/>
          <w:szCs w:val="18"/>
        </w:rPr>
        <w:t>China – Autos (US)</w:t>
      </w:r>
      <w:r>
        <w:rPr>
          <w:rFonts w:cs="Calibri"/>
          <w:szCs w:val="18"/>
        </w:rPr>
        <w:t xml:space="preserve"> paras. 7.256 and 7.277; </w:t>
      </w:r>
      <w:r>
        <w:rPr>
          <w:rFonts w:cs="Calibri"/>
          <w:i/>
          <w:szCs w:val="18"/>
        </w:rPr>
        <w:t>China – Broiler Products</w:t>
      </w:r>
      <w:r>
        <w:rPr>
          <w:rFonts w:cs="Calibri"/>
          <w:szCs w:val="18"/>
        </w:rPr>
        <w:t xml:space="preserve">, paras. 7.476 – 7.479; </w:t>
      </w:r>
      <w:r>
        <w:rPr>
          <w:rFonts w:ascii="Calibri-Italic" w:hAnsi="Calibri-Italic" w:cs="Calibri-Italic"/>
          <w:i/>
          <w:iCs/>
          <w:szCs w:val="18"/>
        </w:rPr>
        <w:t>Pakistan – BOPP Film (UAE)</w:t>
      </w:r>
      <w:r>
        <w:rPr>
          <w:rFonts w:cs="Calibri"/>
          <w:szCs w:val="18"/>
        </w:rPr>
        <w:t>, paras. 7.309 – 7.310.</w:t>
      </w:r>
    </w:p>
  </w:footnote>
  <w:footnote w:id="11">
    <w:p w14:paraId="218F5620" w14:textId="77777777" w:rsidR="009C0274" w:rsidRDefault="009C0274" w:rsidP="00362796">
      <w:pPr>
        <w:pStyle w:val="FootnoteText"/>
      </w:pPr>
      <w:r>
        <w:rPr>
          <w:rStyle w:val="FootnoteReference"/>
        </w:rPr>
        <w:footnoteRef/>
      </w:r>
      <w:r>
        <w:t xml:space="preserve"> Panel report, </w:t>
      </w:r>
      <w:r w:rsidRPr="0839184D">
        <w:rPr>
          <w:i/>
          <w:iCs/>
        </w:rPr>
        <w:t>China – X-Ray Equipment</w:t>
      </w:r>
      <w:r w:rsidRPr="0839184D">
        <w:t xml:space="preserve">, </w:t>
      </w:r>
      <w:r>
        <w:t xml:space="preserve">para. </w:t>
      </w:r>
      <w:r w:rsidRPr="0839184D">
        <w:t>7.85.</w:t>
      </w:r>
    </w:p>
  </w:footnote>
  <w:footnote w:id="12">
    <w:p w14:paraId="3912BF05" w14:textId="4FB9619D" w:rsidR="009C0274" w:rsidRPr="00F251CF" w:rsidRDefault="009C0274">
      <w:pPr>
        <w:pStyle w:val="FootnoteText"/>
      </w:pPr>
      <w:r>
        <w:rPr>
          <w:rStyle w:val="FootnoteReference"/>
        </w:rPr>
        <w:footnoteRef/>
      </w:r>
      <w:r>
        <w:t xml:space="preserve"> Appellate Body reports, </w:t>
      </w:r>
      <w:r>
        <w:rPr>
          <w:i/>
          <w:iCs/>
        </w:rPr>
        <w:t>EC – Tube or Pipe Fittings</w:t>
      </w:r>
      <w:r>
        <w:t xml:space="preserve">, para. 156; </w:t>
      </w:r>
      <w:r>
        <w:rPr>
          <w:i/>
        </w:rPr>
        <w:t xml:space="preserve">Thailand – H-Beams, </w:t>
      </w:r>
      <w:r>
        <w:t xml:space="preserve">para. 128. </w:t>
      </w:r>
    </w:p>
  </w:footnote>
  <w:footnote w:id="13">
    <w:p w14:paraId="36DF6683" w14:textId="5D35F6E2" w:rsidR="009C0274" w:rsidRPr="00707C3A" w:rsidRDefault="009C0274">
      <w:pPr>
        <w:pStyle w:val="FootnoteText"/>
      </w:pPr>
      <w:r>
        <w:rPr>
          <w:rStyle w:val="FootnoteReference"/>
        </w:rPr>
        <w:footnoteRef/>
      </w:r>
      <w:r>
        <w:t xml:space="preserve"> Panel report, </w:t>
      </w:r>
      <w:r>
        <w:rPr>
          <w:i/>
          <w:iCs/>
        </w:rPr>
        <w:t>Korea – Certain Paper</w:t>
      </w:r>
      <w:r>
        <w:t xml:space="preserve">, para. 7.272. </w:t>
      </w:r>
    </w:p>
  </w:footnote>
  <w:footnote w:id="14">
    <w:p w14:paraId="252BCB24" w14:textId="05771CB8" w:rsidR="009C0274" w:rsidRDefault="009C0274">
      <w:pPr>
        <w:pStyle w:val="FootnoteText"/>
      </w:pPr>
      <w:r>
        <w:rPr>
          <w:rStyle w:val="FootnoteReference"/>
        </w:rPr>
        <w:footnoteRef/>
      </w:r>
      <w:r>
        <w:t xml:space="preserve"> Panel report, </w:t>
      </w:r>
      <w:r w:rsidRPr="046131D9">
        <w:rPr>
          <w:i/>
          <w:iCs/>
        </w:rPr>
        <w:t xml:space="preserve">Thailand – H-Beams, </w:t>
      </w:r>
      <w:r w:rsidRPr="046131D9">
        <w:t>para</w:t>
      </w:r>
      <w:r>
        <w:t>.</w:t>
      </w:r>
      <w:r w:rsidRPr="046131D9">
        <w:t xml:space="preserve"> 7.249</w:t>
      </w:r>
      <w:r>
        <w:t>.</w:t>
      </w:r>
    </w:p>
  </w:footnote>
  <w:footnote w:id="15">
    <w:p w14:paraId="57192CF6" w14:textId="77777777" w:rsidR="009C0274" w:rsidRPr="00CB07E3" w:rsidRDefault="009C0274" w:rsidP="000B62C8">
      <w:pPr>
        <w:pStyle w:val="FootnoteText"/>
      </w:pPr>
      <w:r>
        <w:rPr>
          <w:rStyle w:val="FootnoteReference"/>
        </w:rPr>
        <w:footnoteRef/>
      </w:r>
      <w:r>
        <w:t xml:space="preserve"> Panel report, </w:t>
      </w:r>
      <w:r>
        <w:rPr>
          <w:i/>
          <w:iCs/>
        </w:rPr>
        <w:t>EU – Footwear (China)</w:t>
      </w:r>
      <w:r>
        <w:t xml:space="preserve">, para. 7.484. See also Panel report, </w:t>
      </w:r>
      <w:r>
        <w:rPr>
          <w:i/>
          <w:iCs/>
        </w:rPr>
        <w:t>Thailand – H-Beams</w:t>
      </w:r>
      <w:r>
        <w:t xml:space="preserve">, para. 7.273. </w:t>
      </w:r>
    </w:p>
  </w:footnote>
  <w:footnote w:id="16">
    <w:p w14:paraId="2C428AC2" w14:textId="77777777" w:rsidR="009C0274" w:rsidRPr="00CB07E3" w:rsidRDefault="009C0274" w:rsidP="000B62C8">
      <w:pPr>
        <w:pStyle w:val="FootnoteText"/>
      </w:pPr>
      <w:r>
        <w:rPr>
          <w:rStyle w:val="FootnoteReference"/>
        </w:rPr>
        <w:footnoteRef/>
      </w:r>
      <w:r>
        <w:t xml:space="preserve"> Appellate Body report, </w:t>
      </w:r>
      <w:r>
        <w:rPr>
          <w:i/>
          <w:iCs/>
        </w:rPr>
        <w:t>US – Hot-Rolled Steel (2001)</w:t>
      </w:r>
      <w:r>
        <w:t xml:space="preserve">, para. 223. </w:t>
      </w:r>
    </w:p>
  </w:footnote>
  <w:footnote w:id="17">
    <w:p w14:paraId="0FD21237" w14:textId="77777777" w:rsidR="009C0274" w:rsidRDefault="009C0274" w:rsidP="000B62C8">
      <w:pPr>
        <w:pStyle w:val="FootnoteText"/>
      </w:pPr>
      <w:r>
        <w:rPr>
          <w:rStyle w:val="FootnoteReference"/>
        </w:rPr>
        <w:footnoteRef/>
      </w:r>
      <w:r>
        <w:t xml:space="preserve"> Appellate Body report, </w:t>
      </w:r>
      <w:r>
        <w:rPr>
          <w:i/>
          <w:iCs/>
        </w:rPr>
        <w:t>US – Hot-Rolled Steel (2001)</w:t>
      </w:r>
      <w:r>
        <w:t>, para. 226.</w:t>
      </w:r>
    </w:p>
  </w:footnote>
  <w:footnote w:id="18">
    <w:p w14:paraId="0C0C7258" w14:textId="00099B5C" w:rsidR="009C0274" w:rsidRDefault="009C0274">
      <w:pPr>
        <w:pStyle w:val="FootnoteText"/>
      </w:pPr>
      <w:r>
        <w:rPr>
          <w:rStyle w:val="FootnoteReference"/>
        </w:rPr>
        <w:footnoteRef/>
      </w:r>
      <w:r>
        <w:t xml:space="preserve"> See, for example, Appellate Body reports, </w:t>
      </w:r>
      <w:r w:rsidRPr="00995C2B">
        <w:rPr>
          <w:rFonts w:eastAsia="Calibri" w:cs="Calibri"/>
          <w:i/>
          <w:iCs/>
        </w:rPr>
        <w:t>China – HP-SSST (Japan) / China – HP-SSST (EU)</w:t>
      </w:r>
      <w:r w:rsidRPr="0839184D">
        <w:rPr>
          <w:rFonts w:eastAsia="Calibri" w:cs="Calibri"/>
        </w:rPr>
        <w:t xml:space="preserve">, para. 5.97, </w:t>
      </w:r>
      <w:r w:rsidRPr="0839184D">
        <w:rPr>
          <w:i/>
          <w:iCs/>
        </w:rPr>
        <w:t>Korea – Pneumatic Valves</w:t>
      </w:r>
      <w:r>
        <w:rPr>
          <w:i/>
          <w:iCs/>
        </w:rPr>
        <w:t xml:space="preserve"> (Japan)</w:t>
      </w:r>
      <w:r w:rsidRPr="0839184D">
        <w:t xml:space="preserve">, para. 5.221 and </w:t>
      </w:r>
      <w:r w:rsidRPr="00995C2B">
        <w:rPr>
          <w:rFonts w:eastAsia="Calibri" w:cs="Calibri"/>
          <w:i/>
          <w:iCs/>
        </w:rPr>
        <w:t>Russia – Commercial Vehicles</w:t>
      </w:r>
      <w:r w:rsidRPr="0839184D">
        <w:rPr>
          <w:rFonts w:eastAsia="Calibri" w:cs="Calibri"/>
        </w:rPr>
        <w:t>, para. 5.102.</w:t>
      </w:r>
    </w:p>
  </w:footnote>
  <w:footnote w:id="19">
    <w:p w14:paraId="017ABA58" w14:textId="2010CFC2" w:rsidR="009C0274" w:rsidRDefault="009C0274">
      <w:pPr>
        <w:pStyle w:val="FootnoteText"/>
      </w:pPr>
      <w:r>
        <w:rPr>
          <w:rStyle w:val="FootnoteReference"/>
        </w:rPr>
        <w:footnoteRef/>
      </w:r>
      <w:r>
        <w:t xml:space="preserve"> Appellate Body report, </w:t>
      </w:r>
      <w:r w:rsidRPr="0839184D">
        <w:rPr>
          <w:rFonts w:eastAsia="Calibri" w:cs="Calibri"/>
          <w:i/>
          <w:iCs/>
        </w:rPr>
        <w:t>China – HP-SSST (Japan) / China – HP-SSST (EU)</w:t>
      </w:r>
      <w:r w:rsidRPr="0839184D">
        <w:rPr>
          <w:rFonts w:eastAsia="Calibri" w:cs="Calibri"/>
        </w:rPr>
        <w:t>, para. 5.97</w:t>
      </w:r>
      <w:r>
        <w:rPr>
          <w:rFonts w:eastAsia="Calibri" w:cs="Calibri"/>
        </w:rPr>
        <w:t>.</w:t>
      </w:r>
    </w:p>
  </w:footnote>
  <w:footnote w:id="20">
    <w:p w14:paraId="2C31A6A0" w14:textId="7D55C8BA" w:rsidR="009C0274" w:rsidRDefault="009C0274">
      <w:pPr>
        <w:pStyle w:val="FootnoteText"/>
      </w:pPr>
      <w:r>
        <w:rPr>
          <w:rStyle w:val="FootnoteReference"/>
        </w:rPr>
        <w:footnoteRef/>
      </w:r>
      <w:r>
        <w:t xml:space="preserve"> Appellate Body report, </w:t>
      </w:r>
      <w:r>
        <w:rPr>
          <w:i/>
          <w:iCs/>
        </w:rPr>
        <w:t>China – GOES</w:t>
      </w:r>
      <w:r>
        <w:t xml:space="preserve">, para. 240, See also Appellate Body report </w:t>
      </w:r>
      <w:r>
        <w:rPr>
          <w:i/>
          <w:iCs/>
        </w:rPr>
        <w:t xml:space="preserve">Russia – Commercial Vehicles, </w:t>
      </w:r>
      <w:r>
        <w:t xml:space="preserve">para. 5.177. </w:t>
      </w:r>
    </w:p>
  </w:footnote>
  <w:footnote w:id="21">
    <w:p w14:paraId="0C70A80D" w14:textId="135BA92C" w:rsidR="009C0274" w:rsidRPr="00162C82" w:rsidRDefault="009C0274" w:rsidP="000A5280">
      <w:pPr>
        <w:pStyle w:val="FootnoteText"/>
        <w:rPr>
          <w:lang w:val="en-US"/>
        </w:rPr>
      </w:pPr>
      <w:r>
        <w:rPr>
          <w:rStyle w:val="FootnoteReference"/>
        </w:rPr>
        <w:footnoteRef/>
      </w:r>
      <w:r>
        <w:t xml:space="preserve"> </w:t>
      </w:r>
      <w:r>
        <w:rPr>
          <w:lang w:val="en-US"/>
        </w:rPr>
        <w:t xml:space="preserve">Appellate Body reports, </w:t>
      </w:r>
      <w:r>
        <w:rPr>
          <w:i/>
          <w:lang w:val="en-US"/>
        </w:rPr>
        <w:t xml:space="preserve">Russia – Commercial Vehicles, </w:t>
      </w:r>
      <w:r>
        <w:rPr>
          <w:lang w:val="en-US"/>
        </w:rPr>
        <w:t xml:space="preserve">para. 5.220, </w:t>
      </w:r>
      <w:r w:rsidRPr="00CB2E6D">
        <w:rPr>
          <w:rFonts w:cs="Calibri"/>
          <w:i/>
          <w:iCs/>
          <w:szCs w:val="18"/>
        </w:rPr>
        <w:t>China – HP-SSST (Japan) / China – HP-SSST (EU)</w:t>
      </w:r>
      <w:r w:rsidRPr="00CB2E6D">
        <w:rPr>
          <w:rFonts w:cs="Calibri"/>
          <w:szCs w:val="18"/>
        </w:rPr>
        <w:t xml:space="preserve">, </w:t>
      </w:r>
      <w:r>
        <w:rPr>
          <w:rFonts w:cs="Calibri"/>
          <w:szCs w:val="18"/>
        </w:rPr>
        <w:t xml:space="preserve">para. </w:t>
      </w:r>
      <w:r w:rsidRPr="00CB2E6D">
        <w:rPr>
          <w:rFonts w:cs="Calibri"/>
          <w:szCs w:val="18"/>
        </w:rPr>
        <w:t>5.130.</w:t>
      </w:r>
      <w:r>
        <w:rPr>
          <w:rFonts w:cs="Calibri"/>
          <w:szCs w:val="18"/>
        </w:rPr>
        <w:t xml:space="preserve"> </w:t>
      </w:r>
    </w:p>
  </w:footnote>
  <w:footnote w:id="22">
    <w:p w14:paraId="47FC9154" w14:textId="77777777" w:rsidR="009C0274" w:rsidRDefault="009C0274" w:rsidP="00223B57">
      <w:pPr>
        <w:pStyle w:val="FootnoteText"/>
      </w:pPr>
      <w:r>
        <w:rPr>
          <w:rStyle w:val="FootnoteReference"/>
        </w:rPr>
        <w:footnoteRef/>
      </w:r>
      <w:r>
        <w:t xml:space="preserve"> Article 12.2, Anti-Dumping Agreement.</w:t>
      </w:r>
    </w:p>
  </w:footnote>
  <w:footnote w:id="23">
    <w:p w14:paraId="26360991" w14:textId="77777777" w:rsidR="00FD56A4" w:rsidRDefault="00FD56A4" w:rsidP="00FD56A4">
      <w:pPr>
        <w:pStyle w:val="FootnoteText"/>
      </w:pPr>
      <w:r>
        <w:rPr>
          <w:rStyle w:val="FootnoteReference"/>
        </w:rPr>
        <w:footnoteRef/>
      </w:r>
      <w:r>
        <w:t xml:space="preserve"> Panel report, </w:t>
      </w:r>
      <w:r>
        <w:rPr>
          <w:i/>
          <w:iCs/>
        </w:rPr>
        <w:t>Mexico – Corn Syrup</w:t>
      </w:r>
      <w:r>
        <w:t>, para. 7.104.</w:t>
      </w:r>
    </w:p>
  </w:footnote>
  <w:footnote w:id="24">
    <w:p w14:paraId="05B68547" w14:textId="77777777" w:rsidR="003566EB" w:rsidRDefault="003566EB" w:rsidP="003566EB">
      <w:pPr>
        <w:pStyle w:val="FootnoteText"/>
      </w:pPr>
      <w:r>
        <w:rPr>
          <w:rStyle w:val="FootnoteReference"/>
        </w:rPr>
        <w:footnoteRef/>
      </w:r>
      <w:r>
        <w:t xml:space="preserve"> Appellate Body report, </w:t>
      </w:r>
      <w:r>
        <w:rPr>
          <w:i/>
          <w:iCs/>
        </w:rPr>
        <w:t>China – GOES</w:t>
      </w:r>
      <w:r>
        <w:t>, para. 258.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C6E17" w14:textId="74D7C0A4" w:rsidR="009C0274" w:rsidRDefault="009C0274">
    <w:pPr>
      <w:pStyle w:val="Header"/>
      <w:rPr>
        <w:i/>
        <w:iCs/>
      </w:rPr>
    </w:pPr>
    <w:r>
      <w:rPr>
        <w:i/>
        <w:iCs/>
      </w:rPr>
      <w:t xml:space="preserve">China – Anti-Dumping measures on </w:t>
    </w:r>
    <w:r>
      <w:rPr>
        <w:i/>
        <w:iCs/>
      </w:rPr>
      <w:tab/>
    </w:r>
    <w:r>
      <w:rPr>
        <w:i/>
        <w:iCs/>
      </w:rPr>
      <w:tab/>
      <w:t>Third party executive summary of Australia</w:t>
    </w:r>
  </w:p>
  <w:p w14:paraId="70F16C1D" w14:textId="30062D72" w:rsidR="009C0274" w:rsidRPr="0004425A" w:rsidRDefault="009C0274">
    <w:pPr>
      <w:pStyle w:val="Header"/>
      <w:rPr>
        <w:i/>
        <w:iCs/>
      </w:rPr>
    </w:pPr>
    <w:r>
      <w:rPr>
        <w:i/>
        <w:iCs/>
      </w:rPr>
      <w:t>stainless steel products from Japan</w:t>
    </w:r>
  </w:p>
  <w:p w14:paraId="78CD9136" w14:textId="0A5DE5FF" w:rsidR="009C0274" w:rsidRDefault="007537FD">
    <w:pPr>
      <w:pStyle w:val="Header"/>
      <w:rPr>
        <w:noProof/>
      </w:rPr>
    </w:pPr>
    <w:r>
      <w:fldChar w:fldCharType="begin"/>
    </w:r>
    <w:r>
      <w:instrText>STYLEREF  "[DSN] DS Number"  \* MERGEFORMAT</w:instrText>
    </w:r>
    <w:r>
      <w:fldChar w:fldCharType="separate"/>
    </w:r>
    <w:r>
      <w:rPr>
        <w:noProof/>
      </w:rPr>
      <w:t>(DS601)</w:t>
    </w:r>
    <w:r>
      <w:rPr>
        <w:noProof/>
      </w:rPr>
      <w:fldChar w:fldCharType="end"/>
    </w:r>
    <w:r w:rsidR="009C0274">
      <w:ptab w:relativeTo="margin" w:alignment="right" w:leader="none"/>
    </w:r>
    <w:r>
      <w:fldChar w:fldCharType="begin"/>
    </w:r>
    <w:r>
      <w:instrText>STYLEREF  "[DD] Document Date"</w:instrText>
    </w:r>
    <w:r>
      <w:instrText xml:space="preserve">  \* MERGEFORMAT</w:instrText>
    </w:r>
    <w:r>
      <w:fldChar w:fldCharType="separate"/>
    </w:r>
    <w:r>
      <w:rPr>
        <w:noProof/>
      </w:rPr>
      <w:t>25 July 2022</w:t>
    </w:r>
    <w:r>
      <w:rPr>
        <w:noProof/>
      </w:rPr>
      <w:fldChar w:fldCharType="end"/>
    </w:r>
  </w:p>
  <w:p w14:paraId="3E284CFE" w14:textId="74E1EC51" w:rsidR="009C0274" w:rsidRDefault="009C0274">
    <w:pPr>
      <w:pStyle w:val="Header"/>
      <w:rPr>
        <w:noProof/>
      </w:rPr>
    </w:pPr>
  </w:p>
  <w:p w14:paraId="1A33DAE9" w14:textId="77777777" w:rsidR="009C0274" w:rsidRDefault="009C0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0259A"/>
    <w:multiLevelType w:val="hybridMultilevel"/>
    <w:tmpl w:val="C0784592"/>
    <w:lvl w:ilvl="0" w:tplc="AE1A8D56">
      <w:start w:val="1"/>
      <w:numFmt w:val="decimal"/>
      <w:pStyle w:val="FCFigureCaption"/>
      <w:lvlText w:val="Figure %1"/>
      <w:lvlJc w:val="left"/>
      <w:pPr>
        <w:tabs>
          <w:tab w:val="num" w:pos="1134"/>
        </w:tabs>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A4596"/>
    <w:multiLevelType w:val="multilevel"/>
    <w:tmpl w:val="2AFED2AA"/>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851"/>
        </w:tabs>
        <w:ind w:left="851" w:hanging="851"/>
      </w:pPr>
      <w:rPr>
        <w:rFonts w:hint="default"/>
        <w:sz w:val="24"/>
        <w:szCs w:val="24"/>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2" w15:restartNumberingAfterBreak="0">
    <w:nsid w:val="28243105"/>
    <w:multiLevelType w:val="hybridMultilevel"/>
    <w:tmpl w:val="76D2D3B0"/>
    <w:lvl w:ilvl="0" w:tplc="C08EB820">
      <w:start w:val="1"/>
      <w:numFmt w:val="decimal"/>
      <w:pStyle w:val="P1-N1Paragraph1-Number1"/>
      <w:lvlText w:val="%1."/>
      <w:lvlJc w:val="left"/>
      <w:pPr>
        <w:tabs>
          <w:tab w:val="num" w:pos="851"/>
        </w:tabs>
        <w:ind w:left="0" w:firstLine="0"/>
      </w:pPr>
      <w:rPr>
        <w:rFonts w:asciiTheme="minorHAnsi" w:hAnsiTheme="minorHAnsi" w:cstheme="minorHAnsi" w:hint="default"/>
        <w:b w:val="0"/>
        <w:bCs w:val="0"/>
        <w:i w:val="0"/>
        <w:iCs w:val="0"/>
        <w:color w:val="auto"/>
        <w:vertAlign w:val="baseline"/>
      </w:rPr>
    </w:lvl>
    <w:lvl w:ilvl="1" w:tplc="35D2146C">
      <w:start w:val="1"/>
      <w:numFmt w:val="bullet"/>
      <w:pStyle w:val="P2-B1Paragraph2-Bullet1"/>
      <w:lvlText w:val=""/>
      <w:lvlJc w:val="left"/>
      <w:pPr>
        <w:tabs>
          <w:tab w:val="num" w:pos="1701"/>
        </w:tabs>
        <w:ind w:left="1701" w:hanging="850"/>
      </w:pPr>
      <w:rPr>
        <w:rFonts w:ascii="Symbol" w:hAnsi="Symbol" w:hint="default"/>
      </w:r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3" w15:restartNumberingAfterBreak="0">
    <w:nsid w:val="2A471A1D"/>
    <w:multiLevelType w:val="hybridMultilevel"/>
    <w:tmpl w:val="A386CFC6"/>
    <w:lvl w:ilvl="0" w:tplc="FE42E2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1AF5F04"/>
    <w:multiLevelType w:val="hybridMultilevel"/>
    <w:tmpl w:val="C31EC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5D1099"/>
    <w:multiLevelType w:val="multilevel"/>
    <w:tmpl w:val="79A4006C"/>
    <w:lvl w:ilvl="0">
      <w:start w:val="1"/>
      <w:numFmt w:val="upperLetter"/>
      <w:pStyle w:val="AHL1AnnexHeadingLevel1"/>
      <w:lvlText w:val="ANNEX %1"/>
      <w:lvlJc w:val="left"/>
      <w:pPr>
        <w:tabs>
          <w:tab w:val="num" w:pos="1418"/>
        </w:tabs>
        <w:ind w:left="1418" w:hanging="1418"/>
      </w:pPr>
      <w:rPr>
        <w:rFonts w:hint="default"/>
      </w:rPr>
    </w:lvl>
    <w:lvl w:ilvl="1">
      <w:start w:val="1"/>
      <w:numFmt w:val="decimal"/>
      <w:pStyle w:val="AHL2AnnexHeadingLevel2"/>
      <w:lvlText w:val="%1.%2"/>
      <w:lvlJc w:val="left"/>
      <w:pPr>
        <w:tabs>
          <w:tab w:val="num" w:pos="851"/>
        </w:tabs>
        <w:ind w:left="851" w:hanging="851"/>
      </w:pPr>
      <w:rPr>
        <w:rFonts w:hint="default"/>
      </w:rPr>
    </w:lvl>
    <w:lvl w:ilvl="2">
      <w:start w:val="1"/>
      <w:numFmt w:val="decimal"/>
      <w:pStyle w:val="AHL3AnnexHeadingLevel3"/>
      <w:lvlText w:val="%1.%2.%3"/>
      <w:lvlJc w:val="left"/>
      <w:pPr>
        <w:tabs>
          <w:tab w:val="num" w:pos="1701"/>
        </w:tabs>
        <w:ind w:left="1701" w:hanging="850"/>
      </w:pPr>
      <w:rPr>
        <w:rFonts w:hint="default"/>
      </w:rPr>
    </w:lvl>
    <w:lvl w:ilvl="3">
      <w:start w:val="1"/>
      <w:numFmt w:val="decimal"/>
      <w:pStyle w:val="AHL4AnnexHeadingLevel4"/>
      <w:lvlText w:val="%1.%2.%3.%4"/>
      <w:lvlJc w:val="left"/>
      <w:pPr>
        <w:tabs>
          <w:tab w:val="num" w:pos="2835"/>
        </w:tabs>
        <w:ind w:left="2835" w:hanging="1134"/>
      </w:pPr>
      <w:rPr>
        <w:rFonts w:hint="default"/>
        <w:u w:val="single"/>
      </w:rPr>
    </w:lvl>
    <w:lvl w:ilvl="4">
      <w:start w:val="1"/>
      <w:numFmt w:val="none"/>
      <w:pStyle w:val="AHL5AnnexHeadingLevel5"/>
      <w:lvlText w:val=""/>
      <w:lvlJc w:val="left"/>
      <w:pPr>
        <w:ind w:left="2552" w:firstLine="0"/>
      </w:pPr>
      <w:rPr>
        <w:rFonts w:hint="default"/>
      </w:rPr>
    </w:lvl>
    <w:lvl w:ilvl="5">
      <w:start w:val="1"/>
      <w:numFmt w:val="none"/>
      <w:pStyle w:val="AHL6AnnexHeadingLevel6"/>
      <w:lvlText w:val=""/>
      <w:lvlJc w:val="left"/>
      <w:pPr>
        <w:ind w:left="3402" w:firstLine="0"/>
      </w:pPr>
      <w:rPr>
        <w:rFonts w:hint="default"/>
      </w:rPr>
    </w:lvl>
    <w:lvl w:ilvl="6">
      <w:start w:val="1"/>
      <w:numFmt w:val="none"/>
      <w:pStyle w:val="AHL7AnnexHeadingLevel7"/>
      <w:lvlText w:val=""/>
      <w:lvlJc w:val="left"/>
      <w:pPr>
        <w:ind w:left="4253" w:firstLine="0"/>
      </w:pPr>
      <w:rPr>
        <w:rFonts w:hint="default"/>
      </w:rPr>
    </w:lvl>
    <w:lvl w:ilvl="7">
      <w:start w:val="1"/>
      <w:numFmt w:val="none"/>
      <w:pStyle w:val="AHL8AnnexHeadingLevel8"/>
      <w:lvlText w:val=""/>
      <w:lvlJc w:val="left"/>
      <w:pPr>
        <w:ind w:left="5103" w:firstLine="0"/>
      </w:pPr>
      <w:rPr>
        <w:rFonts w:hint="default"/>
      </w:rPr>
    </w:lvl>
    <w:lvl w:ilvl="8">
      <w:start w:val="1"/>
      <w:numFmt w:val="none"/>
      <w:pStyle w:val="AHL9AnnexHeadingLevel9"/>
      <w:lvlText w:val=""/>
      <w:lvlJc w:val="left"/>
      <w:pPr>
        <w:ind w:left="5954" w:firstLine="0"/>
      </w:pPr>
      <w:rPr>
        <w:rFonts w:hint="default"/>
      </w:rPr>
    </w:lvl>
  </w:abstractNum>
  <w:abstractNum w:abstractNumId="6" w15:restartNumberingAfterBreak="0">
    <w:nsid w:val="628F5FD3"/>
    <w:multiLevelType w:val="hybridMultilevel"/>
    <w:tmpl w:val="B7EA25A8"/>
    <w:lvl w:ilvl="0" w:tplc="B896DF96">
      <w:start w:val="3"/>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7CE0D86"/>
    <w:multiLevelType w:val="hybridMultilevel"/>
    <w:tmpl w:val="48F8E010"/>
    <w:lvl w:ilvl="0" w:tplc="15ACE29E">
      <w:start w:val="1"/>
      <w:numFmt w:val="decimal"/>
      <w:pStyle w:val="TCTableCaption"/>
      <w:lvlText w:val="Table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2"/>
    <w:lvlOverride w:ilvl="0">
      <w:startOverride w:val="1"/>
    </w:lvlOverride>
  </w:num>
  <w:num w:numId="4">
    <w:abstractNumId w:val="0"/>
  </w:num>
  <w:num w:numId="5">
    <w:abstractNumId w:val="7"/>
  </w:num>
  <w:num w:numId="6">
    <w:abstractNumId w:val="5"/>
  </w:num>
  <w:num w:numId="7">
    <w:abstractNumId w:val="5"/>
  </w:num>
  <w:num w:numId="8">
    <w:abstractNumId w:val="3"/>
  </w:num>
  <w:num w:numId="9">
    <w:abstractNumId w:val="6"/>
  </w:num>
  <w:num w:numId="10">
    <w:abstractNumId w:val="1"/>
  </w:num>
  <w:num w:numId="11">
    <w:abstractNumId w:val="1"/>
  </w:num>
  <w:num w:numId="12">
    <w:abstractNumId w:val="1"/>
  </w:num>
  <w:num w:numId="13">
    <w:abstractNumId w:val="1"/>
  </w:num>
  <w:num w:numId="14">
    <w:abstractNumId w:val="1"/>
  </w:num>
  <w:num w:numId="1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2"/>
  </w:num>
  <w:num w:numId="17">
    <w:abstractNumId w:val="4"/>
  </w:num>
  <w:num w:numId="18">
    <w:abstractNumId w:val="2"/>
  </w:num>
  <w:num w:numId="19">
    <w:abstractNumId w:val="2"/>
  </w:num>
  <w:num w:numId="20">
    <w:abstractNumId w:val="2"/>
  </w:num>
  <w:num w:numId="21">
    <w:abstractNumId w:val="2"/>
  </w:num>
  <w:num w:numId="22">
    <w:abstractNumId w:val="2"/>
    <w:lvlOverride w:ilvl="0">
      <w:startOverride w:val="1"/>
    </w:lvlOverride>
    <w:lvlOverride w:ilvl="1"/>
    <w:lvlOverride w:ilvl="2"/>
    <w:lvlOverride w:ilvl="3"/>
    <w:lvlOverride w:ilvl="4"/>
    <w:lvlOverride w:ilvl="5"/>
    <w:lvlOverride w:ilvl="6"/>
    <w:lvlOverride w:ilvl="7"/>
    <w:lvlOverride w:ilvl="8"/>
  </w:num>
  <w:num w:numId="2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num>
  <w:num w:numId="26">
    <w:abstractNumId w:val="2"/>
  </w:num>
  <w:num w:numId="27">
    <w:abstractNumId w:val="2"/>
  </w:num>
  <w:num w:numId="28">
    <w:abstractNumId w:val="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85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97"/>
    <w:rsid w:val="00002AB5"/>
    <w:rsid w:val="00002B5F"/>
    <w:rsid w:val="00004009"/>
    <w:rsid w:val="00004570"/>
    <w:rsid w:val="000048CF"/>
    <w:rsid w:val="00005A57"/>
    <w:rsid w:val="00006269"/>
    <w:rsid w:val="000062BC"/>
    <w:rsid w:val="00007301"/>
    <w:rsid w:val="00010A09"/>
    <w:rsid w:val="00010FFC"/>
    <w:rsid w:val="00011F99"/>
    <w:rsid w:val="0001220E"/>
    <w:rsid w:val="00012341"/>
    <w:rsid w:val="00013558"/>
    <w:rsid w:val="00013F6E"/>
    <w:rsid w:val="00014B2D"/>
    <w:rsid w:val="00015133"/>
    <w:rsid w:val="00015733"/>
    <w:rsid w:val="00016C4A"/>
    <w:rsid w:val="00017BA5"/>
    <w:rsid w:val="00020396"/>
    <w:rsid w:val="000207AA"/>
    <w:rsid w:val="000212D4"/>
    <w:rsid w:val="000213A8"/>
    <w:rsid w:val="000214BD"/>
    <w:rsid w:val="000218B7"/>
    <w:rsid w:val="00021AE7"/>
    <w:rsid w:val="00022CE7"/>
    <w:rsid w:val="00023296"/>
    <w:rsid w:val="000238CC"/>
    <w:rsid w:val="00023C47"/>
    <w:rsid w:val="00023EDB"/>
    <w:rsid w:val="00023F69"/>
    <w:rsid w:val="000244D8"/>
    <w:rsid w:val="00025483"/>
    <w:rsid w:val="00025CCA"/>
    <w:rsid w:val="0002673E"/>
    <w:rsid w:val="00027E52"/>
    <w:rsid w:val="0003060B"/>
    <w:rsid w:val="00030A32"/>
    <w:rsid w:val="00031577"/>
    <w:rsid w:val="00031A02"/>
    <w:rsid w:val="0003264D"/>
    <w:rsid w:val="00033AF0"/>
    <w:rsid w:val="00033B90"/>
    <w:rsid w:val="0003485B"/>
    <w:rsid w:val="00034911"/>
    <w:rsid w:val="00034C79"/>
    <w:rsid w:val="00035333"/>
    <w:rsid w:val="000363C3"/>
    <w:rsid w:val="000367B1"/>
    <w:rsid w:val="00036A9B"/>
    <w:rsid w:val="000375EF"/>
    <w:rsid w:val="00037B6B"/>
    <w:rsid w:val="00037C72"/>
    <w:rsid w:val="0004047E"/>
    <w:rsid w:val="00040481"/>
    <w:rsid w:val="00040482"/>
    <w:rsid w:val="00040CB4"/>
    <w:rsid w:val="00041946"/>
    <w:rsid w:val="00042FB4"/>
    <w:rsid w:val="0004360C"/>
    <w:rsid w:val="0004425A"/>
    <w:rsid w:val="000453F8"/>
    <w:rsid w:val="0004579F"/>
    <w:rsid w:val="0004607E"/>
    <w:rsid w:val="000463AE"/>
    <w:rsid w:val="000464BA"/>
    <w:rsid w:val="000467A4"/>
    <w:rsid w:val="00046BAF"/>
    <w:rsid w:val="00047150"/>
    <w:rsid w:val="00047282"/>
    <w:rsid w:val="000503AC"/>
    <w:rsid w:val="0005048B"/>
    <w:rsid w:val="00053344"/>
    <w:rsid w:val="00053707"/>
    <w:rsid w:val="0005493A"/>
    <w:rsid w:val="00054C54"/>
    <w:rsid w:val="000550BD"/>
    <w:rsid w:val="00056553"/>
    <w:rsid w:val="0005673D"/>
    <w:rsid w:val="00056CD5"/>
    <w:rsid w:val="00057946"/>
    <w:rsid w:val="00060205"/>
    <w:rsid w:val="00060682"/>
    <w:rsid w:val="00061DD0"/>
    <w:rsid w:val="00062475"/>
    <w:rsid w:val="00062705"/>
    <w:rsid w:val="00064E6F"/>
    <w:rsid w:val="0006512F"/>
    <w:rsid w:val="000662B0"/>
    <w:rsid w:val="00066B9D"/>
    <w:rsid w:val="00066C78"/>
    <w:rsid w:val="00066D64"/>
    <w:rsid w:val="00066E1B"/>
    <w:rsid w:val="000670C7"/>
    <w:rsid w:val="00067142"/>
    <w:rsid w:val="000673B1"/>
    <w:rsid w:val="00067631"/>
    <w:rsid w:val="000700E8"/>
    <w:rsid w:val="000702A4"/>
    <w:rsid w:val="000712D0"/>
    <w:rsid w:val="000716BD"/>
    <w:rsid w:val="00071EED"/>
    <w:rsid w:val="00072657"/>
    <w:rsid w:val="00073171"/>
    <w:rsid w:val="0007327B"/>
    <w:rsid w:val="000738B2"/>
    <w:rsid w:val="0007443E"/>
    <w:rsid w:val="000745D8"/>
    <w:rsid w:val="00074FD4"/>
    <w:rsid w:val="000750D2"/>
    <w:rsid w:val="0007533F"/>
    <w:rsid w:val="00075E59"/>
    <w:rsid w:val="00077319"/>
    <w:rsid w:val="00077AD8"/>
    <w:rsid w:val="000810C0"/>
    <w:rsid w:val="00081602"/>
    <w:rsid w:val="000823DF"/>
    <w:rsid w:val="00082549"/>
    <w:rsid w:val="000825FA"/>
    <w:rsid w:val="0008279D"/>
    <w:rsid w:val="000828FE"/>
    <w:rsid w:val="00083731"/>
    <w:rsid w:val="00084218"/>
    <w:rsid w:val="00087659"/>
    <w:rsid w:val="000900AE"/>
    <w:rsid w:val="000904C5"/>
    <w:rsid w:val="000904CD"/>
    <w:rsid w:val="000923E1"/>
    <w:rsid w:val="000926BE"/>
    <w:rsid w:val="00092BC3"/>
    <w:rsid w:val="00093175"/>
    <w:rsid w:val="00094101"/>
    <w:rsid w:val="00094DB7"/>
    <w:rsid w:val="000950D2"/>
    <w:rsid w:val="00095F5D"/>
    <w:rsid w:val="00096002"/>
    <w:rsid w:val="0009752E"/>
    <w:rsid w:val="000A0FB1"/>
    <w:rsid w:val="000A18E8"/>
    <w:rsid w:val="000A1C37"/>
    <w:rsid w:val="000A20D4"/>
    <w:rsid w:val="000A2A44"/>
    <w:rsid w:val="000A2FA9"/>
    <w:rsid w:val="000A345D"/>
    <w:rsid w:val="000A3959"/>
    <w:rsid w:val="000A3AFA"/>
    <w:rsid w:val="000A3BF9"/>
    <w:rsid w:val="000A3E5E"/>
    <w:rsid w:val="000A4389"/>
    <w:rsid w:val="000A4C23"/>
    <w:rsid w:val="000A4EA1"/>
    <w:rsid w:val="000A5280"/>
    <w:rsid w:val="000A634F"/>
    <w:rsid w:val="000A653D"/>
    <w:rsid w:val="000A7120"/>
    <w:rsid w:val="000B1088"/>
    <w:rsid w:val="000B1299"/>
    <w:rsid w:val="000B18A7"/>
    <w:rsid w:val="000B2425"/>
    <w:rsid w:val="000B355C"/>
    <w:rsid w:val="000B4720"/>
    <w:rsid w:val="000B5B7C"/>
    <w:rsid w:val="000B5C9D"/>
    <w:rsid w:val="000B62C8"/>
    <w:rsid w:val="000B63E0"/>
    <w:rsid w:val="000B7009"/>
    <w:rsid w:val="000B7715"/>
    <w:rsid w:val="000B7BC0"/>
    <w:rsid w:val="000C0EEF"/>
    <w:rsid w:val="000C14F5"/>
    <w:rsid w:val="000C232E"/>
    <w:rsid w:val="000C4193"/>
    <w:rsid w:val="000C485D"/>
    <w:rsid w:val="000C4C74"/>
    <w:rsid w:val="000C5E42"/>
    <w:rsid w:val="000C5F01"/>
    <w:rsid w:val="000C633A"/>
    <w:rsid w:val="000C6354"/>
    <w:rsid w:val="000C63AB"/>
    <w:rsid w:val="000C69EE"/>
    <w:rsid w:val="000C71BD"/>
    <w:rsid w:val="000D0368"/>
    <w:rsid w:val="000D06C5"/>
    <w:rsid w:val="000D144F"/>
    <w:rsid w:val="000D36FC"/>
    <w:rsid w:val="000D444A"/>
    <w:rsid w:val="000D470E"/>
    <w:rsid w:val="000D5CFE"/>
    <w:rsid w:val="000D5D6F"/>
    <w:rsid w:val="000D6757"/>
    <w:rsid w:val="000D6986"/>
    <w:rsid w:val="000D6B36"/>
    <w:rsid w:val="000D7FEC"/>
    <w:rsid w:val="000E0F2F"/>
    <w:rsid w:val="000E1158"/>
    <w:rsid w:val="000E1875"/>
    <w:rsid w:val="000E1AE1"/>
    <w:rsid w:val="000E3450"/>
    <w:rsid w:val="000E3862"/>
    <w:rsid w:val="000E440E"/>
    <w:rsid w:val="000E52D6"/>
    <w:rsid w:val="000E52D8"/>
    <w:rsid w:val="000E5F0C"/>
    <w:rsid w:val="000E6FA7"/>
    <w:rsid w:val="000E7D40"/>
    <w:rsid w:val="000E7F52"/>
    <w:rsid w:val="000F0594"/>
    <w:rsid w:val="000F1790"/>
    <w:rsid w:val="000F3BEF"/>
    <w:rsid w:val="000F3D68"/>
    <w:rsid w:val="000F44B8"/>
    <w:rsid w:val="000F44E5"/>
    <w:rsid w:val="000F48ED"/>
    <w:rsid w:val="000F4CDD"/>
    <w:rsid w:val="000F56D9"/>
    <w:rsid w:val="000F6EFB"/>
    <w:rsid w:val="001000BC"/>
    <w:rsid w:val="001001BF"/>
    <w:rsid w:val="00100AB2"/>
    <w:rsid w:val="00100B06"/>
    <w:rsid w:val="0010114F"/>
    <w:rsid w:val="00101DFA"/>
    <w:rsid w:val="00101E5C"/>
    <w:rsid w:val="00102DA4"/>
    <w:rsid w:val="00103661"/>
    <w:rsid w:val="00105160"/>
    <w:rsid w:val="00105EB9"/>
    <w:rsid w:val="001061AA"/>
    <w:rsid w:val="00106B7E"/>
    <w:rsid w:val="001075DB"/>
    <w:rsid w:val="0011066D"/>
    <w:rsid w:val="001106C9"/>
    <w:rsid w:val="00111638"/>
    <w:rsid w:val="00111B42"/>
    <w:rsid w:val="00112B5F"/>
    <w:rsid w:val="00112F06"/>
    <w:rsid w:val="001134A1"/>
    <w:rsid w:val="00113850"/>
    <w:rsid w:val="00113BCD"/>
    <w:rsid w:val="0011547E"/>
    <w:rsid w:val="001163B4"/>
    <w:rsid w:val="00116B1D"/>
    <w:rsid w:val="0012007D"/>
    <w:rsid w:val="0012151F"/>
    <w:rsid w:val="00121802"/>
    <w:rsid w:val="00121B4E"/>
    <w:rsid w:val="001225F9"/>
    <w:rsid w:val="0012294C"/>
    <w:rsid w:val="0012308F"/>
    <w:rsid w:val="00123553"/>
    <w:rsid w:val="00124CA3"/>
    <w:rsid w:val="00124F07"/>
    <w:rsid w:val="00124F93"/>
    <w:rsid w:val="00125153"/>
    <w:rsid w:val="00125BBC"/>
    <w:rsid w:val="0012615B"/>
    <w:rsid w:val="001263F2"/>
    <w:rsid w:val="0012719C"/>
    <w:rsid w:val="001311AA"/>
    <w:rsid w:val="00131565"/>
    <w:rsid w:val="00132567"/>
    <w:rsid w:val="00133C5A"/>
    <w:rsid w:val="00133D19"/>
    <w:rsid w:val="001342CB"/>
    <w:rsid w:val="001350FD"/>
    <w:rsid w:val="00135F5C"/>
    <w:rsid w:val="00136739"/>
    <w:rsid w:val="001367A0"/>
    <w:rsid w:val="001367EF"/>
    <w:rsid w:val="001378AE"/>
    <w:rsid w:val="001403EA"/>
    <w:rsid w:val="00141B3C"/>
    <w:rsid w:val="00141ED8"/>
    <w:rsid w:val="00142B1D"/>
    <w:rsid w:val="00143487"/>
    <w:rsid w:val="00143E0B"/>
    <w:rsid w:val="0014430D"/>
    <w:rsid w:val="0014740E"/>
    <w:rsid w:val="00147C2E"/>
    <w:rsid w:val="00150259"/>
    <w:rsid w:val="00152570"/>
    <w:rsid w:val="001525E3"/>
    <w:rsid w:val="001542DC"/>
    <w:rsid w:val="0015479B"/>
    <w:rsid w:val="00155394"/>
    <w:rsid w:val="001558F5"/>
    <w:rsid w:val="00155AE2"/>
    <w:rsid w:val="00156B3E"/>
    <w:rsid w:val="001570CB"/>
    <w:rsid w:val="0015746F"/>
    <w:rsid w:val="001577AC"/>
    <w:rsid w:val="00157871"/>
    <w:rsid w:val="00160268"/>
    <w:rsid w:val="00160712"/>
    <w:rsid w:val="00161371"/>
    <w:rsid w:val="001620BC"/>
    <w:rsid w:val="001626D7"/>
    <w:rsid w:val="001638D9"/>
    <w:rsid w:val="00165108"/>
    <w:rsid w:val="0016545D"/>
    <w:rsid w:val="00165BD3"/>
    <w:rsid w:val="00166017"/>
    <w:rsid w:val="001660A4"/>
    <w:rsid w:val="001663D0"/>
    <w:rsid w:val="001667B3"/>
    <w:rsid w:val="00166F63"/>
    <w:rsid w:val="0016779B"/>
    <w:rsid w:val="001693CF"/>
    <w:rsid w:val="00170622"/>
    <w:rsid w:val="0017192E"/>
    <w:rsid w:val="00172062"/>
    <w:rsid w:val="00172DD5"/>
    <w:rsid w:val="001733AE"/>
    <w:rsid w:val="001735E1"/>
    <w:rsid w:val="00174B29"/>
    <w:rsid w:val="00174C57"/>
    <w:rsid w:val="0017551E"/>
    <w:rsid w:val="00175BBC"/>
    <w:rsid w:val="00180CC7"/>
    <w:rsid w:val="00182566"/>
    <w:rsid w:val="00182727"/>
    <w:rsid w:val="0018355A"/>
    <w:rsid w:val="00183FF1"/>
    <w:rsid w:val="00184441"/>
    <w:rsid w:val="00184BC5"/>
    <w:rsid w:val="00184E83"/>
    <w:rsid w:val="00185AE9"/>
    <w:rsid w:val="00186F6C"/>
    <w:rsid w:val="001914A7"/>
    <w:rsid w:val="00191693"/>
    <w:rsid w:val="00191A0D"/>
    <w:rsid w:val="00192984"/>
    <w:rsid w:val="00192F0E"/>
    <w:rsid w:val="00193A88"/>
    <w:rsid w:val="00194583"/>
    <w:rsid w:val="00194D27"/>
    <w:rsid w:val="00194D63"/>
    <w:rsid w:val="00195909"/>
    <w:rsid w:val="00195EEE"/>
    <w:rsid w:val="00196498"/>
    <w:rsid w:val="001973F4"/>
    <w:rsid w:val="001A09BD"/>
    <w:rsid w:val="001A14E0"/>
    <w:rsid w:val="001A2878"/>
    <w:rsid w:val="001A3D91"/>
    <w:rsid w:val="001A3E3F"/>
    <w:rsid w:val="001A41B7"/>
    <w:rsid w:val="001A4643"/>
    <w:rsid w:val="001A4DEF"/>
    <w:rsid w:val="001A5DC3"/>
    <w:rsid w:val="001A5DF4"/>
    <w:rsid w:val="001A714D"/>
    <w:rsid w:val="001A7A47"/>
    <w:rsid w:val="001A7F01"/>
    <w:rsid w:val="001B0860"/>
    <w:rsid w:val="001B1267"/>
    <w:rsid w:val="001B1622"/>
    <w:rsid w:val="001B1D5C"/>
    <w:rsid w:val="001B1E78"/>
    <w:rsid w:val="001B2217"/>
    <w:rsid w:val="001B26BE"/>
    <w:rsid w:val="001B343A"/>
    <w:rsid w:val="001B41C7"/>
    <w:rsid w:val="001B696B"/>
    <w:rsid w:val="001B797E"/>
    <w:rsid w:val="001C03C2"/>
    <w:rsid w:val="001C09F3"/>
    <w:rsid w:val="001C1DCE"/>
    <w:rsid w:val="001C1E27"/>
    <w:rsid w:val="001C2876"/>
    <w:rsid w:val="001C3568"/>
    <w:rsid w:val="001C3A9A"/>
    <w:rsid w:val="001C3FB2"/>
    <w:rsid w:val="001C4427"/>
    <w:rsid w:val="001C4E66"/>
    <w:rsid w:val="001C5241"/>
    <w:rsid w:val="001C5B32"/>
    <w:rsid w:val="001C6E2D"/>
    <w:rsid w:val="001C72F3"/>
    <w:rsid w:val="001C7D82"/>
    <w:rsid w:val="001D0E8B"/>
    <w:rsid w:val="001D2299"/>
    <w:rsid w:val="001D2DA9"/>
    <w:rsid w:val="001D5684"/>
    <w:rsid w:val="001D60F5"/>
    <w:rsid w:val="001E0AFE"/>
    <w:rsid w:val="001E15FE"/>
    <w:rsid w:val="001E1646"/>
    <w:rsid w:val="001E2869"/>
    <w:rsid w:val="001E3016"/>
    <w:rsid w:val="001E362C"/>
    <w:rsid w:val="001E44B1"/>
    <w:rsid w:val="001E5221"/>
    <w:rsid w:val="001E7C04"/>
    <w:rsid w:val="001E7C76"/>
    <w:rsid w:val="001E7D9A"/>
    <w:rsid w:val="001F0EC6"/>
    <w:rsid w:val="001F0F6A"/>
    <w:rsid w:val="001F10A1"/>
    <w:rsid w:val="001F20CC"/>
    <w:rsid w:val="001F302F"/>
    <w:rsid w:val="001F46B7"/>
    <w:rsid w:val="001F58CC"/>
    <w:rsid w:val="001F58F1"/>
    <w:rsid w:val="001F7956"/>
    <w:rsid w:val="001F7AEA"/>
    <w:rsid w:val="001F7B54"/>
    <w:rsid w:val="0020079A"/>
    <w:rsid w:val="00201743"/>
    <w:rsid w:val="00203283"/>
    <w:rsid w:val="002036AD"/>
    <w:rsid w:val="002036E4"/>
    <w:rsid w:val="00203997"/>
    <w:rsid w:val="00203FBC"/>
    <w:rsid w:val="00204296"/>
    <w:rsid w:val="002070FA"/>
    <w:rsid w:val="002074D5"/>
    <w:rsid w:val="002079BE"/>
    <w:rsid w:val="00207DD8"/>
    <w:rsid w:val="002105C3"/>
    <w:rsid w:val="00210C9E"/>
    <w:rsid w:val="0021288C"/>
    <w:rsid w:val="00212CBA"/>
    <w:rsid w:val="002133E8"/>
    <w:rsid w:val="00213B65"/>
    <w:rsid w:val="00214783"/>
    <w:rsid w:val="0021761D"/>
    <w:rsid w:val="00220E99"/>
    <w:rsid w:val="00221088"/>
    <w:rsid w:val="00222825"/>
    <w:rsid w:val="00223B57"/>
    <w:rsid w:val="002246F9"/>
    <w:rsid w:val="002251CE"/>
    <w:rsid w:val="00225450"/>
    <w:rsid w:val="00225CBD"/>
    <w:rsid w:val="0022654D"/>
    <w:rsid w:val="00226D61"/>
    <w:rsid w:val="002274DA"/>
    <w:rsid w:val="00227C7A"/>
    <w:rsid w:val="00230197"/>
    <w:rsid w:val="00231159"/>
    <w:rsid w:val="002315A3"/>
    <w:rsid w:val="00231917"/>
    <w:rsid w:val="00231A2D"/>
    <w:rsid w:val="00231D4A"/>
    <w:rsid w:val="002326DD"/>
    <w:rsid w:val="0023272D"/>
    <w:rsid w:val="002331A3"/>
    <w:rsid w:val="0023342D"/>
    <w:rsid w:val="0023390F"/>
    <w:rsid w:val="00234D9F"/>
    <w:rsid w:val="002353B7"/>
    <w:rsid w:val="00236266"/>
    <w:rsid w:val="002368A6"/>
    <w:rsid w:val="00236926"/>
    <w:rsid w:val="00236AA3"/>
    <w:rsid w:val="002371EA"/>
    <w:rsid w:val="00240432"/>
    <w:rsid w:val="002409D2"/>
    <w:rsid w:val="00241BAB"/>
    <w:rsid w:val="00242223"/>
    <w:rsid w:val="002437C5"/>
    <w:rsid w:val="0024465A"/>
    <w:rsid w:val="0024527E"/>
    <w:rsid w:val="00245FA1"/>
    <w:rsid w:val="00246EFA"/>
    <w:rsid w:val="002473F2"/>
    <w:rsid w:val="00250E9E"/>
    <w:rsid w:val="0025143A"/>
    <w:rsid w:val="00252372"/>
    <w:rsid w:val="00253043"/>
    <w:rsid w:val="00253396"/>
    <w:rsid w:val="00253844"/>
    <w:rsid w:val="00255AEA"/>
    <w:rsid w:val="00257728"/>
    <w:rsid w:val="00257B64"/>
    <w:rsid w:val="002603E6"/>
    <w:rsid w:val="00260691"/>
    <w:rsid w:val="002607C6"/>
    <w:rsid w:val="0026128E"/>
    <w:rsid w:val="002618D1"/>
    <w:rsid w:val="00261FF8"/>
    <w:rsid w:val="002628F5"/>
    <w:rsid w:val="00264EA4"/>
    <w:rsid w:val="0026544D"/>
    <w:rsid w:val="002659C0"/>
    <w:rsid w:val="002659FC"/>
    <w:rsid w:val="00266421"/>
    <w:rsid w:val="00266E56"/>
    <w:rsid w:val="0026700A"/>
    <w:rsid w:val="002711B6"/>
    <w:rsid w:val="00271B83"/>
    <w:rsid w:val="00272084"/>
    <w:rsid w:val="00272567"/>
    <w:rsid w:val="00272818"/>
    <w:rsid w:val="00273504"/>
    <w:rsid w:val="002735D6"/>
    <w:rsid w:val="00275E26"/>
    <w:rsid w:val="00275EBA"/>
    <w:rsid w:val="00276167"/>
    <w:rsid w:val="0027674D"/>
    <w:rsid w:val="00276CD1"/>
    <w:rsid w:val="0027714C"/>
    <w:rsid w:val="002774D9"/>
    <w:rsid w:val="00280464"/>
    <w:rsid w:val="002807E0"/>
    <w:rsid w:val="00283DB2"/>
    <w:rsid w:val="00283DF0"/>
    <w:rsid w:val="0028447B"/>
    <w:rsid w:val="002845F9"/>
    <w:rsid w:val="00284687"/>
    <w:rsid w:val="002856DC"/>
    <w:rsid w:val="00291F3B"/>
    <w:rsid w:val="00292B03"/>
    <w:rsid w:val="00293673"/>
    <w:rsid w:val="00293826"/>
    <w:rsid w:val="00293831"/>
    <w:rsid w:val="002944FA"/>
    <w:rsid w:val="0029487B"/>
    <w:rsid w:val="00295DA8"/>
    <w:rsid w:val="00296AEF"/>
    <w:rsid w:val="002A0446"/>
    <w:rsid w:val="002A12C5"/>
    <w:rsid w:val="002A29D6"/>
    <w:rsid w:val="002A3548"/>
    <w:rsid w:val="002A3584"/>
    <w:rsid w:val="002A3F6A"/>
    <w:rsid w:val="002A41F3"/>
    <w:rsid w:val="002A59D1"/>
    <w:rsid w:val="002A5DA7"/>
    <w:rsid w:val="002A6087"/>
    <w:rsid w:val="002A6EDB"/>
    <w:rsid w:val="002B1A5E"/>
    <w:rsid w:val="002B246D"/>
    <w:rsid w:val="002B2EE8"/>
    <w:rsid w:val="002B30BC"/>
    <w:rsid w:val="002B3854"/>
    <w:rsid w:val="002B4089"/>
    <w:rsid w:val="002B6B76"/>
    <w:rsid w:val="002B73FD"/>
    <w:rsid w:val="002B7E29"/>
    <w:rsid w:val="002C0042"/>
    <w:rsid w:val="002C03EE"/>
    <w:rsid w:val="002C174C"/>
    <w:rsid w:val="002C1EE7"/>
    <w:rsid w:val="002C1F58"/>
    <w:rsid w:val="002C1F69"/>
    <w:rsid w:val="002C21F9"/>
    <w:rsid w:val="002C2502"/>
    <w:rsid w:val="002C32EE"/>
    <w:rsid w:val="002C34D5"/>
    <w:rsid w:val="002C520E"/>
    <w:rsid w:val="002C573F"/>
    <w:rsid w:val="002C6858"/>
    <w:rsid w:val="002C69A2"/>
    <w:rsid w:val="002C7352"/>
    <w:rsid w:val="002C735A"/>
    <w:rsid w:val="002D06DF"/>
    <w:rsid w:val="002D1B5B"/>
    <w:rsid w:val="002D22AA"/>
    <w:rsid w:val="002D49C5"/>
    <w:rsid w:val="002D4D49"/>
    <w:rsid w:val="002D5F96"/>
    <w:rsid w:val="002D6D87"/>
    <w:rsid w:val="002D70F5"/>
    <w:rsid w:val="002D79BE"/>
    <w:rsid w:val="002D7E09"/>
    <w:rsid w:val="002E0041"/>
    <w:rsid w:val="002E2746"/>
    <w:rsid w:val="002E27F7"/>
    <w:rsid w:val="002E3047"/>
    <w:rsid w:val="002E34ED"/>
    <w:rsid w:val="002E3615"/>
    <w:rsid w:val="002E3A51"/>
    <w:rsid w:val="002E5B6B"/>
    <w:rsid w:val="002E5E1F"/>
    <w:rsid w:val="002E6B64"/>
    <w:rsid w:val="002E7996"/>
    <w:rsid w:val="002F0BB0"/>
    <w:rsid w:val="002F0C0B"/>
    <w:rsid w:val="002F1025"/>
    <w:rsid w:val="002F1287"/>
    <w:rsid w:val="002F1FF7"/>
    <w:rsid w:val="002F2165"/>
    <w:rsid w:val="002F289D"/>
    <w:rsid w:val="002F2B87"/>
    <w:rsid w:val="002F3439"/>
    <w:rsid w:val="002F3562"/>
    <w:rsid w:val="002F3C5E"/>
    <w:rsid w:val="002F4235"/>
    <w:rsid w:val="002F433F"/>
    <w:rsid w:val="002F536A"/>
    <w:rsid w:val="002F57B1"/>
    <w:rsid w:val="002F64F1"/>
    <w:rsid w:val="002F6CED"/>
    <w:rsid w:val="00300456"/>
    <w:rsid w:val="003005A3"/>
    <w:rsid w:val="00301A01"/>
    <w:rsid w:val="00302728"/>
    <w:rsid w:val="003030C7"/>
    <w:rsid w:val="00303767"/>
    <w:rsid w:val="00303800"/>
    <w:rsid w:val="00303B85"/>
    <w:rsid w:val="0030409B"/>
    <w:rsid w:val="003050BE"/>
    <w:rsid w:val="00305F3B"/>
    <w:rsid w:val="0030FDC9"/>
    <w:rsid w:val="003100FE"/>
    <w:rsid w:val="003102EC"/>
    <w:rsid w:val="0031054B"/>
    <w:rsid w:val="003107EB"/>
    <w:rsid w:val="00310F2C"/>
    <w:rsid w:val="0031159F"/>
    <w:rsid w:val="00311640"/>
    <w:rsid w:val="00312A43"/>
    <w:rsid w:val="00312B61"/>
    <w:rsid w:val="00312EA4"/>
    <w:rsid w:val="0031323C"/>
    <w:rsid w:val="00313516"/>
    <w:rsid w:val="00313C44"/>
    <w:rsid w:val="003175EC"/>
    <w:rsid w:val="003176A4"/>
    <w:rsid w:val="00317712"/>
    <w:rsid w:val="00317ACF"/>
    <w:rsid w:val="00320003"/>
    <w:rsid w:val="00320F02"/>
    <w:rsid w:val="003219A8"/>
    <w:rsid w:val="00322045"/>
    <w:rsid w:val="003220D4"/>
    <w:rsid w:val="00323D58"/>
    <w:rsid w:val="00324A22"/>
    <w:rsid w:val="00326BD7"/>
    <w:rsid w:val="00330508"/>
    <w:rsid w:val="00330582"/>
    <w:rsid w:val="00330588"/>
    <w:rsid w:val="0033071F"/>
    <w:rsid w:val="003319AF"/>
    <w:rsid w:val="003319F4"/>
    <w:rsid w:val="003340AF"/>
    <w:rsid w:val="00334F99"/>
    <w:rsid w:val="003350E8"/>
    <w:rsid w:val="003355AE"/>
    <w:rsid w:val="00335AC1"/>
    <w:rsid w:val="00335C86"/>
    <w:rsid w:val="00335F71"/>
    <w:rsid w:val="00335FEC"/>
    <w:rsid w:val="003363AC"/>
    <w:rsid w:val="00337762"/>
    <w:rsid w:val="00337B1A"/>
    <w:rsid w:val="0034182B"/>
    <w:rsid w:val="003428EF"/>
    <w:rsid w:val="00342CAB"/>
    <w:rsid w:val="00343610"/>
    <w:rsid w:val="00343C7D"/>
    <w:rsid w:val="00344248"/>
    <w:rsid w:val="00344527"/>
    <w:rsid w:val="003449ED"/>
    <w:rsid w:val="00345193"/>
    <w:rsid w:val="00346864"/>
    <w:rsid w:val="00346DAB"/>
    <w:rsid w:val="003500FF"/>
    <w:rsid w:val="00350D31"/>
    <w:rsid w:val="00350EDD"/>
    <w:rsid w:val="00351AC9"/>
    <w:rsid w:val="00351E3B"/>
    <w:rsid w:val="0035255D"/>
    <w:rsid w:val="0035304F"/>
    <w:rsid w:val="00353217"/>
    <w:rsid w:val="00353ED1"/>
    <w:rsid w:val="00354734"/>
    <w:rsid w:val="00354A06"/>
    <w:rsid w:val="00354E8C"/>
    <w:rsid w:val="00355394"/>
    <w:rsid w:val="003554D1"/>
    <w:rsid w:val="00355AD0"/>
    <w:rsid w:val="003566EB"/>
    <w:rsid w:val="00356E9B"/>
    <w:rsid w:val="00357500"/>
    <w:rsid w:val="003579A0"/>
    <w:rsid w:val="00360B83"/>
    <w:rsid w:val="00360F74"/>
    <w:rsid w:val="00361105"/>
    <w:rsid w:val="00361A42"/>
    <w:rsid w:val="00361D31"/>
    <w:rsid w:val="00361E71"/>
    <w:rsid w:val="003622DF"/>
    <w:rsid w:val="00362796"/>
    <w:rsid w:val="00362E73"/>
    <w:rsid w:val="00363355"/>
    <w:rsid w:val="0036441E"/>
    <w:rsid w:val="00364E1E"/>
    <w:rsid w:val="0036509B"/>
    <w:rsid w:val="0036645B"/>
    <w:rsid w:val="00367512"/>
    <w:rsid w:val="003676E0"/>
    <w:rsid w:val="00370E49"/>
    <w:rsid w:val="00371926"/>
    <w:rsid w:val="00372368"/>
    <w:rsid w:val="0037292D"/>
    <w:rsid w:val="00373C87"/>
    <w:rsid w:val="00375706"/>
    <w:rsid w:val="00375BBC"/>
    <w:rsid w:val="00375BC2"/>
    <w:rsid w:val="00376107"/>
    <w:rsid w:val="00376DCF"/>
    <w:rsid w:val="00376FAF"/>
    <w:rsid w:val="00377DC1"/>
    <w:rsid w:val="0038023C"/>
    <w:rsid w:val="00380306"/>
    <w:rsid w:val="00380454"/>
    <w:rsid w:val="00380795"/>
    <w:rsid w:val="00381487"/>
    <w:rsid w:val="003814B7"/>
    <w:rsid w:val="003821DC"/>
    <w:rsid w:val="003826AA"/>
    <w:rsid w:val="00382744"/>
    <w:rsid w:val="0038311D"/>
    <w:rsid w:val="0038451C"/>
    <w:rsid w:val="0038458A"/>
    <w:rsid w:val="003845EC"/>
    <w:rsid w:val="003855AF"/>
    <w:rsid w:val="00385CA0"/>
    <w:rsid w:val="0038763F"/>
    <w:rsid w:val="0038775B"/>
    <w:rsid w:val="00387B33"/>
    <w:rsid w:val="00387C21"/>
    <w:rsid w:val="003906C3"/>
    <w:rsid w:val="003907FA"/>
    <w:rsid w:val="003917A3"/>
    <w:rsid w:val="0039234D"/>
    <w:rsid w:val="0039293B"/>
    <w:rsid w:val="00393172"/>
    <w:rsid w:val="003932C5"/>
    <w:rsid w:val="00393569"/>
    <w:rsid w:val="00394873"/>
    <w:rsid w:val="00395EFD"/>
    <w:rsid w:val="00396260"/>
    <w:rsid w:val="00396AAC"/>
    <w:rsid w:val="00396B82"/>
    <w:rsid w:val="00396D31"/>
    <w:rsid w:val="00396D7C"/>
    <w:rsid w:val="003977E7"/>
    <w:rsid w:val="00397D34"/>
    <w:rsid w:val="003A0001"/>
    <w:rsid w:val="003A076C"/>
    <w:rsid w:val="003A0F79"/>
    <w:rsid w:val="003A10EE"/>
    <w:rsid w:val="003A137E"/>
    <w:rsid w:val="003A2023"/>
    <w:rsid w:val="003A2E7E"/>
    <w:rsid w:val="003A3057"/>
    <w:rsid w:val="003A3FC8"/>
    <w:rsid w:val="003A4CD7"/>
    <w:rsid w:val="003A4DDD"/>
    <w:rsid w:val="003A4E53"/>
    <w:rsid w:val="003A56A4"/>
    <w:rsid w:val="003A5EE8"/>
    <w:rsid w:val="003A61E5"/>
    <w:rsid w:val="003A67E1"/>
    <w:rsid w:val="003A6CDA"/>
    <w:rsid w:val="003A743E"/>
    <w:rsid w:val="003A74C9"/>
    <w:rsid w:val="003B19CB"/>
    <w:rsid w:val="003B1A39"/>
    <w:rsid w:val="003B1B0E"/>
    <w:rsid w:val="003B1BB2"/>
    <w:rsid w:val="003B2A8A"/>
    <w:rsid w:val="003B37A3"/>
    <w:rsid w:val="003B4860"/>
    <w:rsid w:val="003B5219"/>
    <w:rsid w:val="003B56B4"/>
    <w:rsid w:val="003B5862"/>
    <w:rsid w:val="003B5D43"/>
    <w:rsid w:val="003B7968"/>
    <w:rsid w:val="003C18E4"/>
    <w:rsid w:val="003C2418"/>
    <w:rsid w:val="003C3D59"/>
    <w:rsid w:val="003C3DBE"/>
    <w:rsid w:val="003C413C"/>
    <w:rsid w:val="003C4D5A"/>
    <w:rsid w:val="003C628D"/>
    <w:rsid w:val="003C7CF3"/>
    <w:rsid w:val="003D0C1F"/>
    <w:rsid w:val="003D0D46"/>
    <w:rsid w:val="003D11F3"/>
    <w:rsid w:val="003D1235"/>
    <w:rsid w:val="003D2207"/>
    <w:rsid w:val="003D2485"/>
    <w:rsid w:val="003D28E4"/>
    <w:rsid w:val="003D2C26"/>
    <w:rsid w:val="003D339A"/>
    <w:rsid w:val="003D48EB"/>
    <w:rsid w:val="003D4C1C"/>
    <w:rsid w:val="003D4EB8"/>
    <w:rsid w:val="003D6D4B"/>
    <w:rsid w:val="003D7B1B"/>
    <w:rsid w:val="003E1334"/>
    <w:rsid w:val="003E20D4"/>
    <w:rsid w:val="003E2561"/>
    <w:rsid w:val="003E27BC"/>
    <w:rsid w:val="003E2B97"/>
    <w:rsid w:val="003E3419"/>
    <w:rsid w:val="003E380D"/>
    <w:rsid w:val="003E4BC6"/>
    <w:rsid w:val="003E60CD"/>
    <w:rsid w:val="003E697A"/>
    <w:rsid w:val="003E71EC"/>
    <w:rsid w:val="003E7AA2"/>
    <w:rsid w:val="003F2C72"/>
    <w:rsid w:val="003F325C"/>
    <w:rsid w:val="003F4F7F"/>
    <w:rsid w:val="003F56A6"/>
    <w:rsid w:val="003F5FD1"/>
    <w:rsid w:val="003F6E2A"/>
    <w:rsid w:val="003F6E9E"/>
    <w:rsid w:val="003F7C14"/>
    <w:rsid w:val="0040108F"/>
    <w:rsid w:val="0040119F"/>
    <w:rsid w:val="00401A94"/>
    <w:rsid w:val="004021A8"/>
    <w:rsid w:val="00402352"/>
    <w:rsid w:val="004027E5"/>
    <w:rsid w:val="004028E3"/>
    <w:rsid w:val="004029E0"/>
    <w:rsid w:val="00402B1E"/>
    <w:rsid w:val="004038F5"/>
    <w:rsid w:val="00404183"/>
    <w:rsid w:val="004041FF"/>
    <w:rsid w:val="00404682"/>
    <w:rsid w:val="00404B2D"/>
    <w:rsid w:val="00405558"/>
    <w:rsid w:val="00406323"/>
    <w:rsid w:val="0041000C"/>
    <w:rsid w:val="00411971"/>
    <w:rsid w:val="00411C76"/>
    <w:rsid w:val="00412349"/>
    <w:rsid w:val="004124D1"/>
    <w:rsid w:val="00413B2F"/>
    <w:rsid w:val="00415218"/>
    <w:rsid w:val="004170E3"/>
    <w:rsid w:val="00420443"/>
    <w:rsid w:val="00421B43"/>
    <w:rsid w:val="00421F4B"/>
    <w:rsid w:val="00422A2E"/>
    <w:rsid w:val="00422FBB"/>
    <w:rsid w:val="00424D0F"/>
    <w:rsid w:val="00426888"/>
    <w:rsid w:val="004269D8"/>
    <w:rsid w:val="00431B16"/>
    <w:rsid w:val="00431FD8"/>
    <w:rsid w:val="004341BF"/>
    <w:rsid w:val="00434312"/>
    <w:rsid w:val="00434A68"/>
    <w:rsid w:val="0043586C"/>
    <w:rsid w:val="0043622E"/>
    <w:rsid w:val="00436DFB"/>
    <w:rsid w:val="00437D60"/>
    <w:rsid w:val="0044037D"/>
    <w:rsid w:val="004412BA"/>
    <w:rsid w:val="0044181F"/>
    <w:rsid w:val="00442115"/>
    <w:rsid w:val="00443293"/>
    <w:rsid w:val="0044388A"/>
    <w:rsid w:val="00443AAC"/>
    <w:rsid w:val="00443B81"/>
    <w:rsid w:val="00444095"/>
    <w:rsid w:val="004456A8"/>
    <w:rsid w:val="00445AF9"/>
    <w:rsid w:val="0044605C"/>
    <w:rsid w:val="00446D14"/>
    <w:rsid w:val="00452456"/>
    <w:rsid w:val="004524CE"/>
    <w:rsid w:val="004527C2"/>
    <w:rsid w:val="00453416"/>
    <w:rsid w:val="00453656"/>
    <w:rsid w:val="00453C6C"/>
    <w:rsid w:val="0045410E"/>
    <w:rsid w:val="004541DD"/>
    <w:rsid w:val="00454A8F"/>
    <w:rsid w:val="00454B6E"/>
    <w:rsid w:val="00455BB8"/>
    <w:rsid w:val="00455D55"/>
    <w:rsid w:val="00455D5D"/>
    <w:rsid w:val="00455F28"/>
    <w:rsid w:val="00455FAC"/>
    <w:rsid w:val="00456347"/>
    <w:rsid w:val="004567E9"/>
    <w:rsid w:val="004568B8"/>
    <w:rsid w:val="004571B9"/>
    <w:rsid w:val="0045739D"/>
    <w:rsid w:val="00460797"/>
    <w:rsid w:val="00463057"/>
    <w:rsid w:val="0046449D"/>
    <w:rsid w:val="0046560E"/>
    <w:rsid w:val="00465750"/>
    <w:rsid w:val="0046695A"/>
    <w:rsid w:val="00467066"/>
    <w:rsid w:val="00471311"/>
    <w:rsid w:val="00471785"/>
    <w:rsid w:val="00472863"/>
    <w:rsid w:val="00474DC8"/>
    <w:rsid w:val="004759E9"/>
    <w:rsid w:val="00475A8E"/>
    <w:rsid w:val="004766DD"/>
    <w:rsid w:val="004769F1"/>
    <w:rsid w:val="00477519"/>
    <w:rsid w:val="004776D7"/>
    <w:rsid w:val="00480E42"/>
    <w:rsid w:val="004812F7"/>
    <w:rsid w:val="0048243C"/>
    <w:rsid w:val="0048299F"/>
    <w:rsid w:val="00483370"/>
    <w:rsid w:val="004853CA"/>
    <w:rsid w:val="004860C4"/>
    <w:rsid w:val="004878C9"/>
    <w:rsid w:val="00487E7E"/>
    <w:rsid w:val="00490EE2"/>
    <w:rsid w:val="0049152A"/>
    <w:rsid w:val="00492836"/>
    <w:rsid w:val="004937C0"/>
    <w:rsid w:val="00495BB4"/>
    <w:rsid w:val="004966B7"/>
    <w:rsid w:val="004968F9"/>
    <w:rsid w:val="004975EB"/>
    <w:rsid w:val="00497FD3"/>
    <w:rsid w:val="004A05DB"/>
    <w:rsid w:val="004A0C10"/>
    <w:rsid w:val="004A1292"/>
    <w:rsid w:val="004A134C"/>
    <w:rsid w:val="004A1F06"/>
    <w:rsid w:val="004A2258"/>
    <w:rsid w:val="004A2832"/>
    <w:rsid w:val="004A2939"/>
    <w:rsid w:val="004A2977"/>
    <w:rsid w:val="004A2F0E"/>
    <w:rsid w:val="004A39FE"/>
    <w:rsid w:val="004A4298"/>
    <w:rsid w:val="004A49DA"/>
    <w:rsid w:val="004A4A64"/>
    <w:rsid w:val="004A4CDA"/>
    <w:rsid w:val="004A51F2"/>
    <w:rsid w:val="004A53F6"/>
    <w:rsid w:val="004A5F33"/>
    <w:rsid w:val="004A6556"/>
    <w:rsid w:val="004B040E"/>
    <w:rsid w:val="004B39D2"/>
    <w:rsid w:val="004B3A56"/>
    <w:rsid w:val="004B4A0C"/>
    <w:rsid w:val="004B60C3"/>
    <w:rsid w:val="004B61F4"/>
    <w:rsid w:val="004C06D8"/>
    <w:rsid w:val="004C0D8E"/>
    <w:rsid w:val="004C1084"/>
    <w:rsid w:val="004C1447"/>
    <w:rsid w:val="004C1660"/>
    <w:rsid w:val="004C1866"/>
    <w:rsid w:val="004C2367"/>
    <w:rsid w:val="004C335E"/>
    <w:rsid w:val="004C406F"/>
    <w:rsid w:val="004C4D53"/>
    <w:rsid w:val="004C7348"/>
    <w:rsid w:val="004D24B5"/>
    <w:rsid w:val="004D396F"/>
    <w:rsid w:val="004D4EF4"/>
    <w:rsid w:val="004D52CC"/>
    <w:rsid w:val="004D56AC"/>
    <w:rsid w:val="004D57AF"/>
    <w:rsid w:val="004D6BA8"/>
    <w:rsid w:val="004D6BFA"/>
    <w:rsid w:val="004D6CAB"/>
    <w:rsid w:val="004D7079"/>
    <w:rsid w:val="004D7593"/>
    <w:rsid w:val="004D7C3F"/>
    <w:rsid w:val="004D7E88"/>
    <w:rsid w:val="004E0BD4"/>
    <w:rsid w:val="004E0CDE"/>
    <w:rsid w:val="004E0E9E"/>
    <w:rsid w:val="004E17EE"/>
    <w:rsid w:val="004E188D"/>
    <w:rsid w:val="004E27FE"/>
    <w:rsid w:val="004E46B3"/>
    <w:rsid w:val="004E4EF3"/>
    <w:rsid w:val="004E5364"/>
    <w:rsid w:val="004E6C18"/>
    <w:rsid w:val="004E7727"/>
    <w:rsid w:val="004E7C42"/>
    <w:rsid w:val="004F0AA2"/>
    <w:rsid w:val="004F4154"/>
    <w:rsid w:val="004F439B"/>
    <w:rsid w:val="004F62DD"/>
    <w:rsid w:val="004F7C1A"/>
    <w:rsid w:val="004F7C7A"/>
    <w:rsid w:val="005001F6"/>
    <w:rsid w:val="0050080F"/>
    <w:rsid w:val="00500E69"/>
    <w:rsid w:val="0050157D"/>
    <w:rsid w:val="005017A7"/>
    <w:rsid w:val="00501BCD"/>
    <w:rsid w:val="00501C58"/>
    <w:rsid w:val="0050245A"/>
    <w:rsid w:val="005031D5"/>
    <w:rsid w:val="00503EE9"/>
    <w:rsid w:val="00504A1E"/>
    <w:rsid w:val="00504BB1"/>
    <w:rsid w:val="005053A6"/>
    <w:rsid w:val="00505CB1"/>
    <w:rsid w:val="005076EE"/>
    <w:rsid w:val="00510B1C"/>
    <w:rsid w:val="005110DB"/>
    <w:rsid w:val="00511B4A"/>
    <w:rsid w:val="005125B9"/>
    <w:rsid w:val="00513398"/>
    <w:rsid w:val="00513501"/>
    <w:rsid w:val="00513A57"/>
    <w:rsid w:val="00513D1F"/>
    <w:rsid w:val="00514C3E"/>
    <w:rsid w:val="00514DCB"/>
    <w:rsid w:val="005160F2"/>
    <w:rsid w:val="00516CBC"/>
    <w:rsid w:val="00516EDA"/>
    <w:rsid w:val="005178E8"/>
    <w:rsid w:val="0052193E"/>
    <w:rsid w:val="00522677"/>
    <w:rsid w:val="00522E7C"/>
    <w:rsid w:val="005231B2"/>
    <w:rsid w:val="005246DA"/>
    <w:rsid w:val="0052511D"/>
    <w:rsid w:val="005251DE"/>
    <w:rsid w:val="00525CB3"/>
    <w:rsid w:val="00525E3D"/>
    <w:rsid w:val="00525ED0"/>
    <w:rsid w:val="0052678C"/>
    <w:rsid w:val="00527DB0"/>
    <w:rsid w:val="00527EE2"/>
    <w:rsid w:val="0053078C"/>
    <w:rsid w:val="0053096B"/>
    <w:rsid w:val="00530F08"/>
    <w:rsid w:val="005318EF"/>
    <w:rsid w:val="00531DC6"/>
    <w:rsid w:val="00533644"/>
    <w:rsid w:val="0053373E"/>
    <w:rsid w:val="00533C47"/>
    <w:rsid w:val="00534EB0"/>
    <w:rsid w:val="00535173"/>
    <w:rsid w:val="005356B2"/>
    <w:rsid w:val="00535E99"/>
    <w:rsid w:val="0053657C"/>
    <w:rsid w:val="00536641"/>
    <w:rsid w:val="005375D4"/>
    <w:rsid w:val="00537E5E"/>
    <w:rsid w:val="00540492"/>
    <w:rsid w:val="00540F1C"/>
    <w:rsid w:val="005417CC"/>
    <w:rsid w:val="00542F1B"/>
    <w:rsid w:val="00543902"/>
    <w:rsid w:val="00544449"/>
    <w:rsid w:val="00544CB9"/>
    <w:rsid w:val="0054602A"/>
    <w:rsid w:val="0054720A"/>
    <w:rsid w:val="0054786A"/>
    <w:rsid w:val="00547A15"/>
    <w:rsid w:val="00547F08"/>
    <w:rsid w:val="005505F9"/>
    <w:rsid w:val="00551988"/>
    <w:rsid w:val="0055282B"/>
    <w:rsid w:val="00552D49"/>
    <w:rsid w:val="00555447"/>
    <w:rsid w:val="005554EE"/>
    <w:rsid w:val="005556D6"/>
    <w:rsid w:val="00555751"/>
    <w:rsid w:val="005567C2"/>
    <w:rsid w:val="005569D1"/>
    <w:rsid w:val="0055738B"/>
    <w:rsid w:val="0055739C"/>
    <w:rsid w:val="005603C8"/>
    <w:rsid w:val="00560406"/>
    <w:rsid w:val="005608A0"/>
    <w:rsid w:val="005635A7"/>
    <w:rsid w:val="005657E1"/>
    <w:rsid w:val="00566C69"/>
    <w:rsid w:val="005714C3"/>
    <w:rsid w:val="005718DE"/>
    <w:rsid w:val="005719A1"/>
    <w:rsid w:val="00571F52"/>
    <w:rsid w:val="00572793"/>
    <w:rsid w:val="00572DFB"/>
    <w:rsid w:val="00572E37"/>
    <w:rsid w:val="00573576"/>
    <w:rsid w:val="005735D2"/>
    <w:rsid w:val="005738A5"/>
    <w:rsid w:val="005740EA"/>
    <w:rsid w:val="00574698"/>
    <w:rsid w:val="00574F0D"/>
    <w:rsid w:val="00575434"/>
    <w:rsid w:val="00575D9E"/>
    <w:rsid w:val="0057609F"/>
    <w:rsid w:val="00577202"/>
    <w:rsid w:val="005779E6"/>
    <w:rsid w:val="005788F9"/>
    <w:rsid w:val="00580A07"/>
    <w:rsid w:val="005811DC"/>
    <w:rsid w:val="00581AD9"/>
    <w:rsid w:val="00581DFE"/>
    <w:rsid w:val="00583BED"/>
    <w:rsid w:val="0058436D"/>
    <w:rsid w:val="0058590A"/>
    <w:rsid w:val="00586856"/>
    <w:rsid w:val="00587109"/>
    <w:rsid w:val="0058711E"/>
    <w:rsid w:val="00587180"/>
    <w:rsid w:val="00587C99"/>
    <w:rsid w:val="00590EF2"/>
    <w:rsid w:val="00591738"/>
    <w:rsid w:val="00591B84"/>
    <w:rsid w:val="0059289D"/>
    <w:rsid w:val="00593448"/>
    <w:rsid w:val="005943FB"/>
    <w:rsid w:val="00595BA1"/>
    <w:rsid w:val="0059607B"/>
    <w:rsid w:val="00597CEC"/>
    <w:rsid w:val="005A0BE9"/>
    <w:rsid w:val="005A2C29"/>
    <w:rsid w:val="005A3EAA"/>
    <w:rsid w:val="005A4EFE"/>
    <w:rsid w:val="005A5312"/>
    <w:rsid w:val="005A55FC"/>
    <w:rsid w:val="005A5F46"/>
    <w:rsid w:val="005A6BC4"/>
    <w:rsid w:val="005A6F3D"/>
    <w:rsid w:val="005A73A5"/>
    <w:rsid w:val="005A7DB8"/>
    <w:rsid w:val="005B015B"/>
    <w:rsid w:val="005B08DC"/>
    <w:rsid w:val="005B116D"/>
    <w:rsid w:val="005B1DBA"/>
    <w:rsid w:val="005B4CC8"/>
    <w:rsid w:val="005B5172"/>
    <w:rsid w:val="005B6710"/>
    <w:rsid w:val="005B7F97"/>
    <w:rsid w:val="005C0AC5"/>
    <w:rsid w:val="005C0E21"/>
    <w:rsid w:val="005C1BDE"/>
    <w:rsid w:val="005C2639"/>
    <w:rsid w:val="005C2917"/>
    <w:rsid w:val="005C3B54"/>
    <w:rsid w:val="005C4478"/>
    <w:rsid w:val="005C47EF"/>
    <w:rsid w:val="005C66D9"/>
    <w:rsid w:val="005C6AF8"/>
    <w:rsid w:val="005C7F34"/>
    <w:rsid w:val="005D0800"/>
    <w:rsid w:val="005D107B"/>
    <w:rsid w:val="005D1187"/>
    <w:rsid w:val="005D1CFD"/>
    <w:rsid w:val="005D20D6"/>
    <w:rsid w:val="005D22B7"/>
    <w:rsid w:val="005D2819"/>
    <w:rsid w:val="005D3442"/>
    <w:rsid w:val="005D360A"/>
    <w:rsid w:val="005D509C"/>
    <w:rsid w:val="005D549B"/>
    <w:rsid w:val="005D5787"/>
    <w:rsid w:val="005D7025"/>
    <w:rsid w:val="005D704D"/>
    <w:rsid w:val="005D70B3"/>
    <w:rsid w:val="005D759B"/>
    <w:rsid w:val="005D7C48"/>
    <w:rsid w:val="005E002F"/>
    <w:rsid w:val="005E032A"/>
    <w:rsid w:val="005E0363"/>
    <w:rsid w:val="005E060B"/>
    <w:rsid w:val="005E065F"/>
    <w:rsid w:val="005E09BE"/>
    <w:rsid w:val="005E0ED6"/>
    <w:rsid w:val="005E1407"/>
    <w:rsid w:val="005E2DDF"/>
    <w:rsid w:val="005E3A9A"/>
    <w:rsid w:val="005E4300"/>
    <w:rsid w:val="005E46B4"/>
    <w:rsid w:val="005E4F4A"/>
    <w:rsid w:val="005E5F91"/>
    <w:rsid w:val="005E65BE"/>
    <w:rsid w:val="005E66D1"/>
    <w:rsid w:val="005E6A4E"/>
    <w:rsid w:val="005E6B7E"/>
    <w:rsid w:val="005E71C5"/>
    <w:rsid w:val="005E7CD7"/>
    <w:rsid w:val="005E7E0B"/>
    <w:rsid w:val="005E7E10"/>
    <w:rsid w:val="005F028B"/>
    <w:rsid w:val="005F0DD5"/>
    <w:rsid w:val="005F3C6E"/>
    <w:rsid w:val="005F3C82"/>
    <w:rsid w:val="005F41CD"/>
    <w:rsid w:val="005F43D7"/>
    <w:rsid w:val="005F4454"/>
    <w:rsid w:val="005F4785"/>
    <w:rsid w:val="005F4789"/>
    <w:rsid w:val="005F4DCB"/>
    <w:rsid w:val="005F55FE"/>
    <w:rsid w:val="005F602F"/>
    <w:rsid w:val="00600AD3"/>
    <w:rsid w:val="00600D65"/>
    <w:rsid w:val="006010E2"/>
    <w:rsid w:val="00601706"/>
    <w:rsid w:val="00601B40"/>
    <w:rsid w:val="0060254D"/>
    <w:rsid w:val="00602BE6"/>
    <w:rsid w:val="00604033"/>
    <w:rsid w:val="006045DD"/>
    <w:rsid w:val="006051F7"/>
    <w:rsid w:val="00606583"/>
    <w:rsid w:val="006066D4"/>
    <w:rsid w:val="00610943"/>
    <w:rsid w:val="00610E11"/>
    <w:rsid w:val="00611214"/>
    <w:rsid w:val="00613501"/>
    <w:rsid w:val="00613646"/>
    <w:rsid w:val="006140FE"/>
    <w:rsid w:val="0061518A"/>
    <w:rsid w:val="00615537"/>
    <w:rsid w:val="00616004"/>
    <w:rsid w:val="00617010"/>
    <w:rsid w:val="0061766A"/>
    <w:rsid w:val="0062041F"/>
    <w:rsid w:val="006220E2"/>
    <w:rsid w:val="006228E9"/>
    <w:rsid w:val="00622DF8"/>
    <w:rsid w:val="006231D1"/>
    <w:rsid w:val="006244A3"/>
    <w:rsid w:val="00624A9D"/>
    <w:rsid w:val="006250F5"/>
    <w:rsid w:val="0062762E"/>
    <w:rsid w:val="006303E0"/>
    <w:rsid w:val="00631723"/>
    <w:rsid w:val="0063195C"/>
    <w:rsid w:val="00631B3B"/>
    <w:rsid w:val="00631C3B"/>
    <w:rsid w:val="006322E1"/>
    <w:rsid w:val="00632BB1"/>
    <w:rsid w:val="00632D04"/>
    <w:rsid w:val="006333CA"/>
    <w:rsid w:val="0063680E"/>
    <w:rsid w:val="00637295"/>
    <w:rsid w:val="006372E4"/>
    <w:rsid w:val="006406C9"/>
    <w:rsid w:val="00640926"/>
    <w:rsid w:val="0064151A"/>
    <w:rsid w:val="0064168F"/>
    <w:rsid w:val="00642739"/>
    <w:rsid w:val="00642E00"/>
    <w:rsid w:val="00643F99"/>
    <w:rsid w:val="0064485D"/>
    <w:rsid w:val="00645A26"/>
    <w:rsid w:val="00645F51"/>
    <w:rsid w:val="006461AF"/>
    <w:rsid w:val="0064744F"/>
    <w:rsid w:val="00647BD7"/>
    <w:rsid w:val="006505D3"/>
    <w:rsid w:val="006513D2"/>
    <w:rsid w:val="00653729"/>
    <w:rsid w:val="006550D0"/>
    <w:rsid w:val="00656C4D"/>
    <w:rsid w:val="006578A4"/>
    <w:rsid w:val="00661A37"/>
    <w:rsid w:val="0066246E"/>
    <w:rsid w:val="0066265E"/>
    <w:rsid w:val="00662A0E"/>
    <w:rsid w:val="00662D9B"/>
    <w:rsid w:val="00663705"/>
    <w:rsid w:val="00663C1B"/>
    <w:rsid w:val="00664237"/>
    <w:rsid w:val="0066514D"/>
    <w:rsid w:val="00665198"/>
    <w:rsid w:val="006654A6"/>
    <w:rsid w:val="0066595D"/>
    <w:rsid w:val="006659C0"/>
    <w:rsid w:val="00665CF4"/>
    <w:rsid w:val="006667C2"/>
    <w:rsid w:val="00667520"/>
    <w:rsid w:val="00670656"/>
    <w:rsid w:val="00671253"/>
    <w:rsid w:val="00671A58"/>
    <w:rsid w:val="0067255E"/>
    <w:rsid w:val="00673793"/>
    <w:rsid w:val="00673E40"/>
    <w:rsid w:val="00675218"/>
    <w:rsid w:val="006778A5"/>
    <w:rsid w:val="00677E80"/>
    <w:rsid w:val="00680638"/>
    <w:rsid w:val="00681A67"/>
    <w:rsid w:val="006823C8"/>
    <w:rsid w:val="00684683"/>
    <w:rsid w:val="00684BD2"/>
    <w:rsid w:val="00685A45"/>
    <w:rsid w:val="006866F5"/>
    <w:rsid w:val="00687FA9"/>
    <w:rsid w:val="00690117"/>
    <w:rsid w:val="00690AEA"/>
    <w:rsid w:val="00691541"/>
    <w:rsid w:val="00691A6D"/>
    <w:rsid w:val="0069257E"/>
    <w:rsid w:val="006927A6"/>
    <w:rsid w:val="006930E7"/>
    <w:rsid w:val="006948E7"/>
    <w:rsid w:val="006956AD"/>
    <w:rsid w:val="00695893"/>
    <w:rsid w:val="00695D05"/>
    <w:rsid w:val="00696872"/>
    <w:rsid w:val="00696C54"/>
    <w:rsid w:val="00697A6A"/>
    <w:rsid w:val="006A09BC"/>
    <w:rsid w:val="006A1007"/>
    <w:rsid w:val="006A1334"/>
    <w:rsid w:val="006A1A8C"/>
    <w:rsid w:val="006A3598"/>
    <w:rsid w:val="006A5422"/>
    <w:rsid w:val="006A5680"/>
    <w:rsid w:val="006A65A1"/>
    <w:rsid w:val="006B004F"/>
    <w:rsid w:val="006B0A2D"/>
    <w:rsid w:val="006B0AFE"/>
    <w:rsid w:val="006B1C9A"/>
    <w:rsid w:val="006B79F4"/>
    <w:rsid w:val="006C0A13"/>
    <w:rsid w:val="006C0A84"/>
    <w:rsid w:val="006C1169"/>
    <w:rsid w:val="006C18AB"/>
    <w:rsid w:val="006C1D90"/>
    <w:rsid w:val="006C366A"/>
    <w:rsid w:val="006C6038"/>
    <w:rsid w:val="006C7708"/>
    <w:rsid w:val="006C7E60"/>
    <w:rsid w:val="006D1A51"/>
    <w:rsid w:val="006D20F9"/>
    <w:rsid w:val="006D483F"/>
    <w:rsid w:val="006D5D09"/>
    <w:rsid w:val="006D6484"/>
    <w:rsid w:val="006D651D"/>
    <w:rsid w:val="006D6CD0"/>
    <w:rsid w:val="006D774D"/>
    <w:rsid w:val="006D7C84"/>
    <w:rsid w:val="006E2B79"/>
    <w:rsid w:val="006E2F9F"/>
    <w:rsid w:val="006E314A"/>
    <w:rsid w:val="006E5601"/>
    <w:rsid w:val="006E5C27"/>
    <w:rsid w:val="006F0541"/>
    <w:rsid w:val="006F0E36"/>
    <w:rsid w:val="006F189E"/>
    <w:rsid w:val="006F1CC8"/>
    <w:rsid w:val="006F1D6F"/>
    <w:rsid w:val="006F1EF6"/>
    <w:rsid w:val="006F2339"/>
    <w:rsid w:val="006F244B"/>
    <w:rsid w:val="006F49CF"/>
    <w:rsid w:val="006F4F4E"/>
    <w:rsid w:val="006F6B8E"/>
    <w:rsid w:val="006F6E48"/>
    <w:rsid w:val="0070051D"/>
    <w:rsid w:val="0070149E"/>
    <w:rsid w:val="00701992"/>
    <w:rsid w:val="00701E17"/>
    <w:rsid w:val="00701EB8"/>
    <w:rsid w:val="007029A6"/>
    <w:rsid w:val="007037CA"/>
    <w:rsid w:val="00706063"/>
    <w:rsid w:val="0070694D"/>
    <w:rsid w:val="00706A89"/>
    <w:rsid w:val="00706CC5"/>
    <w:rsid w:val="00706DF4"/>
    <w:rsid w:val="00706E5D"/>
    <w:rsid w:val="00706FBD"/>
    <w:rsid w:val="00707C3A"/>
    <w:rsid w:val="00710D0F"/>
    <w:rsid w:val="00711005"/>
    <w:rsid w:val="0071131F"/>
    <w:rsid w:val="0071245B"/>
    <w:rsid w:val="00713B20"/>
    <w:rsid w:val="0071423A"/>
    <w:rsid w:val="00714B7A"/>
    <w:rsid w:val="00715644"/>
    <w:rsid w:val="00715A01"/>
    <w:rsid w:val="0071654D"/>
    <w:rsid w:val="00716E08"/>
    <w:rsid w:val="007202AE"/>
    <w:rsid w:val="00720310"/>
    <w:rsid w:val="007203A1"/>
    <w:rsid w:val="00721E48"/>
    <w:rsid w:val="00724439"/>
    <w:rsid w:val="0072474C"/>
    <w:rsid w:val="007250BB"/>
    <w:rsid w:val="00727F0C"/>
    <w:rsid w:val="007315F1"/>
    <w:rsid w:val="00732B14"/>
    <w:rsid w:val="007339F1"/>
    <w:rsid w:val="00733A04"/>
    <w:rsid w:val="00734557"/>
    <w:rsid w:val="0073460E"/>
    <w:rsid w:val="00734DCF"/>
    <w:rsid w:val="007359C8"/>
    <w:rsid w:val="00735DF5"/>
    <w:rsid w:val="007362B5"/>
    <w:rsid w:val="00736FA3"/>
    <w:rsid w:val="00737285"/>
    <w:rsid w:val="007374B6"/>
    <w:rsid w:val="00737C53"/>
    <w:rsid w:val="007405D6"/>
    <w:rsid w:val="00740CB9"/>
    <w:rsid w:val="00741369"/>
    <w:rsid w:val="00741E68"/>
    <w:rsid w:val="00744788"/>
    <w:rsid w:val="00745F47"/>
    <w:rsid w:val="00746043"/>
    <w:rsid w:val="007469A0"/>
    <w:rsid w:val="00747435"/>
    <w:rsid w:val="00747849"/>
    <w:rsid w:val="00747A25"/>
    <w:rsid w:val="00747C78"/>
    <w:rsid w:val="00750DB0"/>
    <w:rsid w:val="007513E2"/>
    <w:rsid w:val="007515F7"/>
    <w:rsid w:val="00752039"/>
    <w:rsid w:val="00752167"/>
    <w:rsid w:val="007525EA"/>
    <w:rsid w:val="007526C0"/>
    <w:rsid w:val="00752EF5"/>
    <w:rsid w:val="007537FD"/>
    <w:rsid w:val="007560D9"/>
    <w:rsid w:val="007569F8"/>
    <w:rsid w:val="00757248"/>
    <w:rsid w:val="007577D9"/>
    <w:rsid w:val="0076001C"/>
    <w:rsid w:val="007612AD"/>
    <w:rsid w:val="007617CF"/>
    <w:rsid w:val="00761D43"/>
    <w:rsid w:val="00761DB8"/>
    <w:rsid w:val="007630FC"/>
    <w:rsid w:val="007639C7"/>
    <w:rsid w:val="00763CA9"/>
    <w:rsid w:val="0076488C"/>
    <w:rsid w:val="007656F4"/>
    <w:rsid w:val="007659EE"/>
    <w:rsid w:val="00766490"/>
    <w:rsid w:val="00770DBD"/>
    <w:rsid w:val="0077121F"/>
    <w:rsid w:val="00772AD6"/>
    <w:rsid w:val="00773522"/>
    <w:rsid w:val="00774A90"/>
    <w:rsid w:val="00775106"/>
    <w:rsid w:val="00775162"/>
    <w:rsid w:val="00775323"/>
    <w:rsid w:val="00775E0F"/>
    <w:rsid w:val="00777A46"/>
    <w:rsid w:val="0078075B"/>
    <w:rsid w:val="00783169"/>
    <w:rsid w:val="00784E14"/>
    <w:rsid w:val="00785050"/>
    <w:rsid w:val="0078519B"/>
    <w:rsid w:val="00785740"/>
    <w:rsid w:val="00786220"/>
    <w:rsid w:val="00786F5F"/>
    <w:rsid w:val="00787362"/>
    <w:rsid w:val="00790376"/>
    <w:rsid w:val="00790A45"/>
    <w:rsid w:val="00791240"/>
    <w:rsid w:val="007915CB"/>
    <w:rsid w:val="00791742"/>
    <w:rsid w:val="007919AF"/>
    <w:rsid w:val="00791E95"/>
    <w:rsid w:val="00793B47"/>
    <w:rsid w:val="00793EFA"/>
    <w:rsid w:val="0079406A"/>
    <w:rsid w:val="007944EA"/>
    <w:rsid w:val="00794863"/>
    <w:rsid w:val="0079557E"/>
    <w:rsid w:val="007955E8"/>
    <w:rsid w:val="00797D57"/>
    <w:rsid w:val="007A04AB"/>
    <w:rsid w:val="007A1C2A"/>
    <w:rsid w:val="007A3DA0"/>
    <w:rsid w:val="007A3EF1"/>
    <w:rsid w:val="007A4191"/>
    <w:rsid w:val="007A448B"/>
    <w:rsid w:val="007A49F6"/>
    <w:rsid w:val="007A50A6"/>
    <w:rsid w:val="007A51F0"/>
    <w:rsid w:val="007A53BD"/>
    <w:rsid w:val="007A7F42"/>
    <w:rsid w:val="007B011F"/>
    <w:rsid w:val="007B182F"/>
    <w:rsid w:val="007B2550"/>
    <w:rsid w:val="007B3A43"/>
    <w:rsid w:val="007B420A"/>
    <w:rsid w:val="007B436F"/>
    <w:rsid w:val="007B4AFE"/>
    <w:rsid w:val="007B5027"/>
    <w:rsid w:val="007B5796"/>
    <w:rsid w:val="007B7470"/>
    <w:rsid w:val="007C16AB"/>
    <w:rsid w:val="007C20B4"/>
    <w:rsid w:val="007C23D2"/>
    <w:rsid w:val="007C2FA1"/>
    <w:rsid w:val="007C3265"/>
    <w:rsid w:val="007C439A"/>
    <w:rsid w:val="007C44AC"/>
    <w:rsid w:val="007C5235"/>
    <w:rsid w:val="007C54B6"/>
    <w:rsid w:val="007C5A23"/>
    <w:rsid w:val="007C6A00"/>
    <w:rsid w:val="007C6D4D"/>
    <w:rsid w:val="007C7BD5"/>
    <w:rsid w:val="007D0536"/>
    <w:rsid w:val="007D147E"/>
    <w:rsid w:val="007D168C"/>
    <w:rsid w:val="007D1A40"/>
    <w:rsid w:val="007D213D"/>
    <w:rsid w:val="007D21A1"/>
    <w:rsid w:val="007D3BEA"/>
    <w:rsid w:val="007D4901"/>
    <w:rsid w:val="007D529E"/>
    <w:rsid w:val="007D5E5A"/>
    <w:rsid w:val="007D6A9A"/>
    <w:rsid w:val="007D6CD0"/>
    <w:rsid w:val="007D7398"/>
    <w:rsid w:val="007D77DD"/>
    <w:rsid w:val="007E015A"/>
    <w:rsid w:val="007E0758"/>
    <w:rsid w:val="007E12C1"/>
    <w:rsid w:val="007E1446"/>
    <w:rsid w:val="007E2027"/>
    <w:rsid w:val="007E2526"/>
    <w:rsid w:val="007E2DE5"/>
    <w:rsid w:val="007E3C73"/>
    <w:rsid w:val="007E46D4"/>
    <w:rsid w:val="007E5068"/>
    <w:rsid w:val="007E5265"/>
    <w:rsid w:val="007E5D73"/>
    <w:rsid w:val="007E7DB4"/>
    <w:rsid w:val="007F0227"/>
    <w:rsid w:val="007F04B8"/>
    <w:rsid w:val="007F0619"/>
    <w:rsid w:val="007F07EE"/>
    <w:rsid w:val="007F09B6"/>
    <w:rsid w:val="007F19F3"/>
    <w:rsid w:val="007F2EC7"/>
    <w:rsid w:val="007F2F84"/>
    <w:rsid w:val="007F40EB"/>
    <w:rsid w:val="007F5F45"/>
    <w:rsid w:val="007F622B"/>
    <w:rsid w:val="007F6CD6"/>
    <w:rsid w:val="007F7546"/>
    <w:rsid w:val="007F7EB7"/>
    <w:rsid w:val="00800159"/>
    <w:rsid w:val="00802B3D"/>
    <w:rsid w:val="008032E2"/>
    <w:rsid w:val="00803592"/>
    <w:rsid w:val="008047F7"/>
    <w:rsid w:val="008055AC"/>
    <w:rsid w:val="00805B94"/>
    <w:rsid w:val="008066DD"/>
    <w:rsid w:val="00807207"/>
    <w:rsid w:val="0080779D"/>
    <w:rsid w:val="008106DC"/>
    <w:rsid w:val="00811A7D"/>
    <w:rsid w:val="00812A71"/>
    <w:rsid w:val="00813C18"/>
    <w:rsid w:val="008144D1"/>
    <w:rsid w:val="00814DFB"/>
    <w:rsid w:val="0081598A"/>
    <w:rsid w:val="00815AFB"/>
    <w:rsid w:val="0081611A"/>
    <w:rsid w:val="008163F8"/>
    <w:rsid w:val="008166CE"/>
    <w:rsid w:val="00817A7A"/>
    <w:rsid w:val="00820A7B"/>
    <w:rsid w:val="00820FEB"/>
    <w:rsid w:val="00821480"/>
    <w:rsid w:val="00821539"/>
    <w:rsid w:val="00821BCD"/>
    <w:rsid w:val="0082219D"/>
    <w:rsid w:val="00822E98"/>
    <w:rsid w:val="00823186"/>
    <w:rsid w:val="0082343C"/>
    <w:rsid w:val="00823789"/>
    <w:rsid w:val="008261A9"/>
    <w:rsid w:val="008265E1"/>
    <w:rsid w:val="008272B9"/>
    <w:rsid w:val="00830312"/>
    <w:rsid w:val="00830FE2"/>
    <w:rsid w:val="008316CB"/>
    <w:rsid w:val="0083191C"/>
    <w:rsid w:val="0083213D"/>
    <w:rsid w:val="00832E52"/>
    <w:rsid w:val="00833FE7"/>
    <w:rsid w:val="008362CE"/>
    <w:rsid w:val="0084037F"/>
    <w:rsid w:val="008413E0"/>
    <w:rsid w:val="008426E8"/>
    <w:rsid w:val="00842825"/>
    <w:rsid w:val="00844937"/>
    <w:rsid w:val="00844C61"/>
    <w:rsid w:val="00844E70"/>
    <w:rsid w:val="00846644"/>
    <w:rsid w:val="008468EE"/>
    <w:rsid w:val="00846F48"/>
    <w:rsid w:val="00847124"/>
    <w:rsid w:val="00850740"/>
    <w:rsid w:val="008507BA"/>
    <w:rsid w:val="008507D1"/>
    <w:rsid w:val="0085199F"/>
    <w:rsid w:val="00851F8A"/>
    <w:rsid w:val="008520E4"/>
    <w:rsid w:val="00853A46"/>
    <w:rsid w:val="008541D0"/>
    <w:rsid w:val="00854DC1"/>
    <w:rsid w:val="008558A9"/>
    <w:rsid w:val="00856904"/>
    <w:rsid w:val="00856F7A"/>
    <w:rsid w:val="0085782C"/>
    <w:rsid w:val="008579CB"/>
    <w:rsid w:val="0086098F"/>
    <w:rsid w:val="008617E2"/>
    <w:rsid w:val="00861B3E"/>
    <w:rsid w:val="00861F5A"/>
    <w:rsid w:val="008633E3"/>
    <w:rsid w:val="00864AD0"/>
    <w:rsid w:val="00865EFB"/>
    <w:rsid w:val="00867215"/>
    <w:rsid w:val="00870189"/>
    <w:rsid w:val="0087071F"/>
    <w:rsid w:val="00871049"/>
    <w:rsid w:val="00871B62"/>
    <w:rsid w:val="00871EBE"/>
    <w:rsid w:val="00872FD1"/>
    <w:rsid w:val="00873E8E"/>
    <w:rsid w:val="008748DE"/>
    <w:rsid w:val="00875C25"/>
    <w:rsid w:val="00875E38"/>
    <w:rsid w:val="0087616E"/>
    <w:rsid w:val="00876516"/>
    <w:rsid w:val="00876A03"/>
    <w:rsid w:val="00876E04"/>
    <w:rsid w:val="008776E3"/>
    <w:rsid w:val="008779B6"/>
    <w:rsid w:val="008805D4"/>
    <w:rsid w:val="00880B76"/>
    <w:rsid w:val="00882537"/>
    <w:rsid w:val="00882BAE"/>
    <w:rsid w:val="0088439F"/>
    <w:rsid w:val="00884650"/>
    <w:rsid w:val="00884D9C"/>
    <w:rsid w:val="008863DA"/>
    <w:rsid w:val="00887792"/>
    <w:rsid w:val="00890EC0"/>
    <w:rsid w:val="00891741"/>
    <w:rsid w:val="008927EA"/>
    <w:rsid w:val="008929A5"/>
    <w:rsid w:val="00892C1F"/>
    <w:rsid w:val="00893607"/>
    <w:rsid w:val="00893881"/>
    <w:rsid w:val="00893BE4"/>
    <w:rsid w:val="00896578"/>
    <w:rsid w:val="00897527"/>
    <w:rsid w:val="00897D34"/>
    <w:rsid w:val="008A06E5"/>
    <w:rsid w:val="008A0869"/>
    <w:rsid w:val="008A0E0B"/>
    <w:rsid w:val="008A1191"/>
    <w:rsid w:val="008A1546"/>
    <w:rsid w:val="008A1D00"/>
    <w:rsid w:val="008A23A6"/>
    <w:rsid w:val="008A344E"/>
    <w:rsid w:val="008A3C18"/>
    <w:rsid w:val="008A3F4A"/>
    <w:rsid w:val="008A4051"/>
    <w:rsid w:val="008A4C51"/>
    <w:rsid w:val="008A51E5"/>
    <w:rsid w:val="008A5DE6"/>
    <w:rsid w:val="008A6DA2"/>
    <w:rsid w:val="008A719B"/>
    <w:rsid w:val="008A775F"/>
    <w:rsid w:val="008A7F63"/>
    <w:rsid w:val="008A7FCE"/>
    <w:rsid w:val="008B00CE"/>
    <w:rsid w:val="008B2632"/>
    <w:rsid w:val="008B445D"/>
    <w:rsid w:val="008B51B8"/>
    <w:rsid w:val="008B5624"/>
    <w:rsid w:val="008B59C8"/>
    <w:rsid w:val="008B5FB3"/>
    <w:rsid w:val="008B63BE"/>
    <w:rsid w:val="008B6DB7"/>
    <w:rsid w:val="008C01A7"/>
    <w:rsid w:val="008C0FEB"/>
    <w:rsid w:val="008C1917"/>
    <w:rsid w:val="008C302F"/>
    <w:rsid w:val="008C451C"/>
    <w:rsid w:val="008C46C0"/>
    <w:rsid w:val="008C5C18"/>
    <w:rsid w:val="008C719A"/>
    <w:rsid w:val="008C71A1"/>
    <w:rsid w:val="008C7775"/>
    <w:rsid w:val="008C7918"/>
    <w:rsid w:val="008D046F"/>
    <w:rsid w:val="008D0B07"/>
    <w:rsid w:val="008D0D09"/>
    <w:rsid w:val="008D1138"/>
    <w:rsid w:val="008D12D8"/>
    <w:rsid w:val="008D1BF4"/>
    <w:rsid w:val="008D1F66"/>
    <w:rsid w:val="008D1FA4"/>
    <w:rsid w:val="008D29F4"/>
    <w:rsid w:val="008D3B23"/>
    <w:rsid w:val="008D3CB9"/>
    <w:rsid w:val="008D46FA"/>
    <w:rsid w:val="008D488C"/>
    <w:rsid w:val="008D5005"/>
    <w:rsid w:val="008D7F16"/>
    <w:rsid w:val="008E0031"/>
    <w:rsid w:val="008E02F4"/>
    <w:rsid w:val="008E0409"/>
    <w:rsid w:val="008E0A9E"/>
    <w:rsid w:val="008E0B64"/>
    <w:rsid w:val="008E0CB0"/>
    <w:rsid w:val="008E0D05"/>
    <w:rsid w:val="008E2759"/>
    <w:rsid w:val="008E294F"/>
    <w:rsid w:val="008E3273"/>
    <w:rsid w:val="008E3327"/>
    <w:rsid w:val="008E3A73"/>
    <w:rsid w:val="008E515A"/>
    <w:rsid w:val="008E6503"/>
    <w:rsid w:val="008E72D8"/>
    <w:rsid w:val="008E7F80"/>
    <w:rsid w:val="008F1CBC"/>
    <w:rsid w:val="008F23C4"/>
    <w:rsid w:val="008F24E0"/>
    <w:rsid w:val="008F2DAE"/>
    <w:rsid w:val="008F300B"/>
    <w:rsid w:val="008F320C"/>
    <w:rsid w:val="008F54CD"/>
    <w:rsid w:val="008F5A31"/>
    <w:rsid w:val="008F5ACF"/>
    <w:rsid w:val="008F5B14"/>
    <w:rsid w:val="008F6021"/>
    <w:rsid w:val="008F61CD"/>
    <w:rsid w:val="008F7779"/>
    <w:rsid w:val="00900148"/>
    <w:rsid w:val="009016B5"/>
    <w:rsid w:val="00901D62"/>
    <w:rsid w:val="0090216B"/>
    <w:rsid w:val="009024CB"/>
    <w:rsid w:val="009031EF"/>
    <w:rsid w:val="00903E2E"/>
    <w:rsid w:val="00904674"/>
    <w:rsid w:val="00907AFF"/>
    <w:rsid w:val="00910042"/>
    <w:rsid w:val="0091085C"/>
    <w:rsid w:val="00910942"/>
    <w:rsid w:val="0091196B"/>
    <w:rsid w:val="00911E3A"/>
    <w:rsid w:val="00912108"/>
    <w:rsid w:val="00912282"/>
    <w:rsid w:val="00913494"/>
    <w:rsid w:val="0091377F"/>
    <w:rsid w:val="0091380E"/>
    <w:rsid w:val="00914865"/>
    <w:rsid w:val="00914EBE"/>
    <w:rsid w:val="00914F24"/>
    <w:rsid w:val="00915021"/>
    <w:rsid w:val="00915A93"/>
    <w:rsid w:val="00915AD5"/>
    <w:rsid w:val="00915CAE"/>
    <w:rsid w:val="0091646C"/>
    <w:rsid w:val="00916885"/>
    <w:rsid w:val="0092140D"/>
    <w:rsid w:val="00921BA2"/>
    <w:rsid w:val="00921F13"/>
    <w:rsid w:val="009229C9"/>
    <w:rsid w:val="00922D02"/>
    <w:rsid w:val="0092425F"/>
    <w:rsid w:val="00925995"/>
    <w:rsid w:val="00926907"/>
    <w:rsid w:val="00927295"/>
    <w:rsid w:val="0092A758"/>
    <w:rsid w:val="0093054A"/>
    <w:rsid w:val="00930856"/>
    <w:rsid w:val="009313F3"/>
    <w:rsid w:val="00931FA1"/>
    <w:rsid w:val="00933668"/>
    <w:rsid w:val="00933CDE"/>
    <w:rsid w:val="00933ED1"/>
    <w:rsid w:val="009350E9"/>
    <w:rsid w:val="00935CDE"/>
    <w:rsid w:val="009361FC"/>
    <w:rsid w:val="00936E6F"/>
    <w:rsid w:val="00940890"/>
    <w:rsid w:val="00940E61"/>
    <w:rsid w:val="009410A9"/>
    <w:rsid w:val="009410B4"/>
    <w:rsid w:val="00941F9D"/>
    <w:rsid w:val="0094214D"/>
    <w:rsid w:val="009426D1"/>
    <w:rsid w:val="009428BF"/>
    <w:rsid w:val="009428C4"/>
    <w:rsid w:val="009441C2"/>
    <w:rsid w:val="009442A5"/>
    <w:rsid w:val="009453C0"/>
    <w:rsid w:val="00945B7B"/>
    <w:rsid w:val="009460ED"/>
    <w:rsid w:val="00946B47"/>
    <w:rsid w:val="00947165"/>
    <w:rsid w:val="00951660"/>
    <w:rsid w:val="00951770"/>
    <w:rsid w:val="00951825"/>
    <w:rsid w:val="009521C7"/>
    <w:rsid w:val="009525E6"/>
    <w:rsid w:val="009526D4"/>
    <w:rsid w:val="00952C82"/>
    <w:rsid w:val="009535BD"/>
    <w:rsid w:val="00953DBD"/>
    <w:rsid w:val="00953F4C"/>
    <w:rsid w:val="00954678"/>
    <w:rsid w:val="00954895"/>
    <w:rsid w:val="00955058"/>
    <w:rsid w:val="00955A6D"/>
    <w:rsid w:val="00955C37"/>
    <w:rsid w:val="00956438"/>
    <w:rsid w:val="00956C2A"/>
    <w:rsid w:val="009576A0"/>
    <w:rsid w:val="00960C3A"/>
    <w:rsid w:val="00960DCA"/>
    <w:rsid w:val="009614FA"/>
    <w:rsid w:val="009619B6"/>
    <w:rsid w:val="00961E05"/>
    <w:rsid w:val="00961E46"/>
    <w:rsid w:val="00962373"/>
    <w:rsid w:val="00962C06"/>
    <w:rsid w:val="00964C31"/>
    <w:rsid w:val="00964D78"/>
    <w:rsid w:val="0096506E"/>
    <w:rsid w:val="00966275"/>
    <w:rsid w:val="00970DB7"/>
    <w:rsid w:val="0097100C"/>
    <w:rsid w:val="00972875"/>
    <w:rsid w:val="00973333"/>
    <w:rsid w:val="009738A0"/>
    <w:rsid w:val="0097473F"/>
    <w:rsid w:val="0097506E"/>
    <w:rsid w:val="009754AB"/>
    <w:rsid w:val="0097730B"/>
    <w:rsid w:val="00980540"/>
    <w:rsid w:val="009806E2"/>
    <w:rsid w:val="00980B38"/>
    <w:rsid w:val="00980B9B"/>
    <w:rsid w:val="00982468"/>
    <w:rsid w:val="009824B3"/>
    <w:rsid w:val="00982909"/>
    <w:rsid w:val="00985926"/>
    <w:rsid w:val="00985956"/>
    <w:rsid w:val="00986C2C"/>
    <w:rsid w:val="009879B4"/>
    <w:rsid w:val="0099041A"/>
    <w:rsid w:val="009917A9"/>
    <w:rsid w:val="00991E72"/>
    <w:rsid w:val="009928C7"/>
    <w:rsid w:val="00992B33"/>
    <w:rsid w:val="009950B3"/>
    <w:rsid w:val="0099711F"/>
    <w:rsid w:val="00997F4B"/>
    <w:rsid w:val="009A0DC4"/>
    <w:rsid w:val="009A20BF"/>
    <w:rsid w:val="009A2DA0"/>
    <w:rsid w:val="009A2EFC"/>
    <w:rsid w:val="009A31ED"/>
    <w:rsid w:val="009A36BB"/>
    <w:rsid w:val="009A4B8B"/>
    <w:rsid w:val="009A5245"/>
    <w:rsid w:val="009A59AF"/>
    <w:rsid w:val="009A5CFA"/>
    <w:rsid w:val="009A63F7"/>
    <w:rsid w:val="009A78D4"/>
    <w:rsid w:val="009A7EE3"/>
    <w:rsid w:val="009B04DA"/>
    <w:rsid w:val="009B08FF"/>
    <w:rsid w:val="009B0ADA"/>
    <w:rsid w:val="009B0DF7"/>
    <w:rsid w:val="009B1B38"/>
    <w:rsid w:val="009B1C3F"/>
    <w:rsid w:val="009B1ECC"/>
    <w:rsid w:val="009B1FC5"/>
    <w:rsid w:val="009B2DB3"/>
    <w:rsid w:val="009B3561"/>
    <w:rsid w:val="009B4AD6"/>
    <w:rsid w:val="009B572F"/>
    <w:rsid w:val="009B5EFE"/>
    <w:rsid w:val="009B626E"/>
    <w:rsid w:val="009B6849"/>
    <w:rsid w:val="009B6C81"/>
    <w:rsid w:val="009B6FCA"/>
    <w:rsid w:val="009C0274"/>
    <w:rsid w:val="009C0886"/>
    <w:rsid w:val="009C107C"/>
    <w:rsid w:val="009C126E"/>
    <w:rsid w:val="009C3148"/>
    <w:rsid w:val="009C35B0"/>
    <w:rsid w:val="009C3A28"/>
    <w:rsid w:val="009C3D10"/>
    <w:rsid w:val="009C3DFA"/>
    <w:rsid w:val="009C3E98"/>
    <w:rsid w:val="009C4958"/>
    <w:rsid w:val="009C5D62"/>
    <w:rsid w:val="009C6B42"/>
    <w:rsid w:val="009D17BD"/>
    <w:rsid w:val="009D1981"/>
    <w:rsid w:val="009D1F14"/>
    <w:rsid w:val="009D2172"/>
    <w:rsid w:val="009D28CA"/>
    <w:rsid w:val="009D33EE"/>
    <w:rsid w:val="009D7BA7"/>
    <w:rsid w:val="009E0341"/>
    <w:rsid w:val="009E133E"/>
    <w:rsid w:val="009E1E1E"/>
    <w:rsid w:val="009E1E6A"/>
    <w:rsid w:val="009E270A"/>
    <w:rsid w:val="009E3B4B"/>
    <w:rsid w:val="009E59FB"/>
    <w:rsid w:val="009E5A7F"/>
    <w:rsid w:val="009E6302"/>
    <w:rsid w:val="009E6939"/>
    <w:rsid w:val="009E6A04"/>
    <w:rsid w:val="009E77F3"/>
    <w:rsid w:val="009E7A1F"/>
    <w:rsid w:val="009F060A"/>
    <w:rsid w:val="009F1E22"/>
    <w:rsid w:val="009F3EF2"/>
    <w:rsid w:val="009F4BFA"/>
    <w:rsid w:val="009F5B6C"/>
    <w:rsid w:val="009F6BC7"/>
    <w:rsid w:val="009F736B"/>
    <w:rsid w:val="009F7E89"/>
    <w:rsid w:val="00A00A3D"/>
    <w:rsid w:val="00A00EDA"/>
    <w:rsid w:val="00A00FCC"/>
    <w:rsid w:val="00A018CA"/>
    <w:rsid w:val="00A02AC1"/>
    <w:rsid w:val="00A02E7C"/>
    <w:rsid w:val="00A02E92"/>
    <w:rsid w:val="00A0490A"/>
    <w:rsid w:val="00A04D78"/>
    <w:rsid w:val="00A05F5D"/>
    <w:rsid w:val="00A07103"/>
    <w:rsid w:val="00A10508"/>
    <w:rsid w:val="00A1105A"/>
    <w:rsid w:val="00A1119C"/>
    <w:rsid w:val="00A12244"/>
    <w:rsid w:val="00A13706"/>
    <w:rsid w:val="00A137E6"/>
    <w:rsid w:val="00A13A69"/>
    <w:rsid w:val="00A13B15"/>
    <w:rsid w:val="00A16455"/>
    <w:rsid w:val="00A1729E"/>
    <w:rsid w:val="00A179C7"/>
    <w:rsid w:val="00A17B52"/>
    <w:rsid w:val="00A17DD7"/>
    <w:rsid w:val="00A203DB"/>
    <w:rsid w:val="00A21186"/>
    <w:rsid w:val="00A21865"/>
    <w:rsid w:val="00A23F77"/>
    <w:rsid w:val="00A24CA2"/>
    <w:rsid w:val="00A24D63"/>
    <w:rsid w:val="00A2552B"/>
    <w:rsid w:val="00A25BDB"/>
    <w:rsid w:val="00A261D8"/>
    <w:rsid w:val="00A263D1"/>
    <w:rsid w:val="00A26709"/>
    <w:rsid w:val="00A26A0F"/>
    <w:rsid w:val="00A27799"/>
    <w:rsid w:val="00A3032E"/>
    <w:rsid w:val="00A30D02"/>
    <w:rsid w:val="00A31D24"/>
    <w:rsid w:val="00A31E82"/>
    <w:rsid w:val="00A32C62"/>
    <w:rsid w:val="00A3475C"/>
    <w:rsid w:val="00A34856"/>
    <w:rsid w:val="00A34B1E"/>
    <w:rsid w:val="00A34DB2"/>
    <w:rsid w:val="00A35105"/>
    <w:rsid w:val="00A351B1"/>
    <w:rsid w:val="00A357F2"/>
    <w:rsid w:val="00A35899"/>
    <w:rsid w:val="00A35F65"/>
    <w:rsid w:val="00A36545"/>
    <w:rsid w:val="00A3736C"/>
    <w:rsid w:val="00A374B4"/>
    <w:rsid w:val="00A375A3"/>
    <w:rsid w:val="00A37900"/>
    <w:rsid w:val="00A37AC2"/>
    <w:rsid w:val="00A421F8"/>
    <w:rsid w:val="00A440D9"/>
    <w:rsid w:val="00A44250"/>
    <w:rsid w:val="00A443F5"/>
    <w:rsid w:val="00A44576"/>
    <w:rsid w:val="00A4477C"/>
    <w:rsid w:val="00A44F57"/>
    <w:rsid w:val="00A450D4"/>
    <w:rsid w:val="00A46398"/>
    <w:rsid w:val="00A51E51"/>
    <w:rsid w:val="00A524D6"/>
    <w:rsid w:val="00A52DB9"/>
    <w:rsid w:val="00A53043"/>
    <w:rsid w:val="00A5375A"/>
    <w:rsid w:val="00A54F00"/>
    <w:rsid w:val="00A5589A"/>
    <w:rsid w:val="00A5623D"/>
    <w:rsid w:val="00A57D41"/>
    <w:rsid w:val="00A600E1"/>
    <w:rsid w:val="00A60482"/>
    <w:rsid w:val="00A607C0"/>
    <w:rsid w:val="00A612E5"/>
    <w:rsid w:val="00A619A7"/>
    <w:rsid w:val="00A61D23"/>
    <w:rsid w:val="00A62359"/>
    <w:rsid w:val="00A62B63"/>
    <w:rsid w:val="00A632E0"/>
    <w:rsid w:val="00A635E5"/>
    <w:rsid w:val="00A637AB"/>
    <w:rsid w:val="00A63800"/>
    <w:rsid w:val="00A65D92"/>
    <w:rsid w:val="00A66C4D"/>
    <w:rsid w:val="00A66E97"/>
    <w:rsid w:val="00A674B3"/>
    <w:rsid w:val="00A71057"/>
    <w:rsid w:val="00A71136"/>
    <w:rsid w:val="00A71A4A"/>
    <w:rsid w:val="00A71BA0"/>
    <w:rsid w:val="00A71CC8"/>
    <w:rsid w:val="00A72583"/>
    <w:rsid w:val="00A73101"/>
    <w:rsid w:val="00A7381A"/>
    <w:rsid w:val="00A7523C"/>
    <w:rsid w:val="00A76E3C"/>
    <w:rsid w:val="00A77285"/>
    <w:rsid w:val="00A77681"/>
    <w:rsid w:val="00A805BD"/>
    <w:rsid w:val="00A805CE"/>
    <w:rsid w:val="00A80934"/>
    <w:rsid w:val="00A80C25"/>
    <w:rsid w:val="00A825BB"/>
    <w:rsid w:val="00A82A17"/>
    <w:rsid w:val="00A8301A"/>
    <w:rsid w:val="00A83377"/>
    <w:rsid w:val="00A8376F"/>
    <w:rsid w:val="00A85706"/>
    <w:rsid w:val="00A85B08"/>
    <w:rsid w:val="00A85B30"/>
    <w:rsid w:val="00A86896"/>
    <w:rsid w:val="00A87916"/>
    <w:rsid w:val="00A900B6"/>
    <w:rsid w:val="00A91FD2"/>
    <w:rsid w:val="00A937F4"/>
    <w:rsid w:val="00A94448"/>
    <w:rsid w:val="00A946B5"/>
    <w:rsid w:val="00A948B2"/>
    <w:rsid w:val="00A94D01"/>
    <w:rsid w:val="00A94F8C"/>
    <w:rsid w:val="00A950CC"/>
    <w:rsid w:val="00A95218"/>
    <w:rsid w:val="00A95FD2"/>
    <w:rsid w:val="00A977A6"/>
    <w:rsid w:val="00A97BA0"/>
    <w:rsid w:val="00AA0A64"/>
    <w:rsid w:val="00AA0BFA"/>
    <w:rsid w:val="00AA0FA5"/>
    <w:rsid w:val="00AA191A"/>
    <w:rsid w:val="00AA1CD5"/>
    <w:rsid w:val="00AA2531"/>
    <w:rsid w:val="00AA25E2"/>
    <w:rsid w:val="00AA25EA"/>
    <w:rsid w:val="00AA3330"/>
    <w:rsid w:val="00AB05A2"/>
    <w:rsid w:val="00AB0FD8"/>
    <w:rsid w:val="00AB1133"/>
    <w:rsid w:val="00AB23FF"/>
    <w:rsid w:val="00AB25EB"/>
    <w:rsid w:val="00AB4324"/>
    <w:rsid w:val="00AB6AE8"/>
    <w:rsid w:val="00AB79CC"/>
    <w:rsid w:val="00AB7AC7"/>
    <w:rsid w:val="00AC118D"/>
    <w:rsid w:val="00AC1410"/>
    <w:rsid w:val="00AC1C70"/>
    <w:rsid w:val="00AC2032"/>
    <w:rsid w:val="00AC2F93"/>
    <w:rsid w:val="00AC39AF"/>
    <w:rsid w:val="00AC3E7B"/>
    <w:rsid w:val="00AC46D8"/>
    <w:rsid w:val="00AC4A0D"/>
    <w:rsid w:val="00AC4DD7"/>
    <w:rsid w:val="00AC55F0"/>
    <w:rsid w:val="00AC5A9B"/>
    <w:rsid w:val="00AC5B77"/>
    <w:rsid w:val="00AC5CEF"/>
    <w:rsid w:val="00AC6E7E"/>
    <w:rsid w:val="00AC7622"/>
    <w:rsid w:val="00AC76F3"/>
    <w:rsid w:val="00AC7BBB"/>
    <w:rsid w:val="00AD0459"/>
    <w:rsid w:val="00AD06A9"/>
    <w:rsid w:val="00AD2533"/>
    <w:rsid w:val="00AD31C4"/>
    <w:rsid w:val="00AD3B91"/>
    <w:rsid w:val="00AD46CC"/>
    <w:rsid w:val="00AD487C"/>
    <w:rsid w:val="00AD48C6"/>
    <w:rsid w:val="00AD4964"/>
    <w:rsid w:val="00AD4AD9"/>
    <w:rsid w:val="00AD50A8"/>
    <w:rsid w:val="00AD52FF"/>
    <w:rsid w:val="00AD589A"/>
    <w:rsid w:val="00AD624A"/>
    <w:rsid w:val="00AD6666"/>
    <w:rsid w:val="00AD75D9"/>
    <w:rsid w:val="00AE5A8D"/>
    <w:rsid w:val="00AF04C2"/>
    <w:rsid w:val="00AF09C4"/>
    <w:rsid w:val="00AF124B"/>
    <w:rsid w:val="00AF1359"/>
    <w:rsid w:val="00AF173F"/>
    <w:rsid w:val="00AF2429"/>
    <w:rsid w:val="00AF3C9B"/>
    <w:rsid w:val="00AF3F68"/>
    <w:rsid w:val="00AF41B8"/>
    <w:rsid w:val="00AF46B1"/>
    <w:rsid w:val="00AF4DE4"/>
    <w:rsid w:val="00AF5C0E"/>
    <w:rsid w:val="00AF5CFC"/>
    <w:rsid w:val="00AF6151"/>
    <w:rsid w:val="00AF62BE"/>
    <w:rsid w:val="00B0023B"/>
    <w:rsid w:val="00B003A4"/>
    <w:rsid w:val="00B01114"/>
    <w:rsid w:val="00B01EB1"/>
    <w:rsid w:val="00B035A6"/>
    <w:rsid w:val="00B03F76"/>
    <w:rsid w:val="00B04C32"/>
    <w:rsid w:val="00B05406"/>
    <w:rsid w:val="00B07298"/>
    <w:rsid w:val="00B07EAB"/>
    <w:rsid w:val="00B108BC"/>
    <w:rsid w:val="00B10942"/>
    <w:rsid w:val="00B134BB"/>
    <w:rsid w:val="00B15D11"/>
    <w:rsid w:val="00B163DC"/>
    <w:rsid w:val="00B167BE"/>
    <w:rsid w:val="00B168CD"/>
    <w:rsid w:val="00B17642"/>
    <w:rsid w:val="00B17BCB"/>
    <w:rsid w:val="00B20115"/>
    <w:rsid w:val="00B2157C"/>
    <w:rsid w:val="00B22858"/>
    <w:rsid w:val="00B228A7"/>
    <w:rsid w:val="00B22AFC"/>
    <w:rsid w:val="00B24867"/>
    <w:rsid w:val="00B25447"/>
    <w:rsid w:val="00B25461"/>
    <w:rsid w:val="00B257F3"/>
    <w:rsid w:val="00B25AEF"/>
    <w:rsid w:val="00B2716C"/>
    <w:rsid w:val="00B2785A"/>
    <w:rsid w:val="00B279DB"/>
    <w:rsid w:val="00B30B4A"/>
    <w:rsid w:val="00B30D0C"/>
    <w:rsid w:val="00B32491"/>
    <w:rsid w:val="00B32786"/>
    <w:rsid w:val="00B33D3C"/>
    <w:rsid w:val="00B342D8"/>
    <w:rsid w:val="00B347E3"/>
    <w:rsid w:val="00B34E09"/>
    <w:rsid w:val="00B357AC"/>
    <w:rsid w:val="00B36696"/>
    <w:rsid w:val="00B36BF4"/>
    <w:rsid w:val="00B36E14"/>
    <w:rsid w:val="00B36F52"/>
    <w:rsid w:val="00B3795E"/>
    <w:rsid w:val="00B4017E"/>
    <w:rsid w:val="00B4164E"/>
    <w:rsid w:val="00B418B5"/>
    <w:rsid w:val="00B41C7B"/>
    <w:rsid w:val="00B41E3D"/>
    <w:rsid w:val="00B4246B"/>
    <w:rsid w:val="00B42AF0"/>
    <w:rsid w:val="00B43456"/>
    <w:rsid w:val="00B4366D"/>
    <w:rsid w:val="00B436FD"/>
    <w:rsid w:val="00B438E7"/>
    <w:rsid w:val="00B44046"/>
    <w:rsid w:val="00B444F5"/>
    <w:rsid w:val="00B45088"/>
    <w:rsid w:val="00B4508C"/>
    <w:rsid w:val="00B455DD"/>
    <w:rsid w:val="00B460FB"/>
    <w:rsid w:val="00B463D0"/>
    <w:rsid w:val="00B466FE"/>
    <w:rsid w:val="00B4722F"/>
    <w:rsid w:val="00B50141"/>
    <w:rsid w:val="00B5057F"/>
    <w:rsid w:val="00B513B0"/>
    <w:rsid w:val="00B5204B"/>
    <w:rsid w:val="00B53E7B"/>
    <w:rsid w:val="00B5408A"/>
    <w:rsid w:val="00B541AE"/>
    <w:rsid w:val="00B54CAD"/>
    <w:rsid w:val="00B5506F"/>
    <w:rsid w:val="00B55330"/>
    <w:rsid w:val="00B5747D"/>
    <w:rsid w:val="00B575AA"/>
    <w:rsid w:val="00B60196"/>
    <w:rsid w:val="00B6071B"/>
    <w:rsid w:val="00B61586"/>
    <w:rsid w:val="00B61ED2"/>
    <w:rsid w:val="00B626EE"/>
    <w:rsid w:val="00B6284D"/>
    <w:rsid w:val="00B62AC1"/>
    <w:rsid w:val="00B635D0"/>
    <w:rsid w:val="00B63B3F"/>
    <w:rsid w:val="00B647C7"/>
    <w:rsid w:val="00B64FA0"/>
    <w:rsid w:val="00B64FD7"/>
    <w:rsid w:val="00B673B4"/>
    <w:rsid w:val="00B68B57"/>
    <w:rsid w:val="00B70012"/>
    <w:rsid w:val="00B70AB3"/>
    <w:rsid w:val="00B71A4B"/>
    <w:rsid w:val="00B71C72"/>
    <w:rsid w:val="00B725DD"/>
    <w:rsid w:val="00B73983"/>
    <w:rsid w:val="00B7489F"/>
    <w:rsid w:val="00B74B22"/>
    <w:rsid w:val="00B754D7"/>
    <w:rsid w:val="00B763F6"/>
    <w:rsid w:val="00B76631"/>
    <w:rsid w:val="00B767FC"/>
    <w:rsid w:val="00B76867"/>
    <w:rsid w:val="00B775C4"/>
    <w:rsid w:val="00B80462"/>
    <w:rsid w:val="00B80BDE"/>
    <w:rsid w:val="00B80E42"/>
    <w:rsid w:val="00B81C0D"/>
    <w:rsid w:val="00B82C3D"/>
    <w:rsid w:val="00B82E64"/>
    <w:rsid w:val="00B83524"/>
    <w:rsid w:val="00B83646"/>
    <w:rsid w:val="00B84B47"/>
    <w:rsid w:val="00B85402"/>
    <w:rsid w:val="00B8579F"/>
    <w:rsid w:val="00B85A21"/>
    <w:rsid w:val="00B86D72"/>
    <w:rsid w:val="00B86E41"/>
    <w:rsid w:val="00B8745F"/>
    <w:rsid w:val="00B904F1"/>
    <w:rsid w:val="00B9095C"/>
    <w:rsid w:val="00B90C54"/>
    <w:rsid w:val="00B90D33"/>
    <w:rsid w:val="00B91A94"/>
    <w:rsid w:val="00B9201F"/>
    <w:rsid w:val="00B92A52"/>
    <w:rsid w:val="00B92FE4"/>
    <w:rsid w:val="00B9314F"/>
    <w:rsid w:val="00B93221"/>
    <w:rsid w:val="00B93CD8"/>
    <w:rsid w:val="00B949AE"/>
    <w:rsid w:val="00B94DD8"/>
    <w:rsid w:val="00B96619"/>
    <w:rsid w:val="00B968D7"/>
    <w:rsid w:val="00B969C9"/>
    <w:rsid w:val="00B96D33"/>
    <w:rsid w:val="00B9737D"/>
    <w:rsid w:val="00B9740F"/>
    <w:rsid w:val="00B97632"/>
    <w:rsid w:val="00B97D2C"/>
    <w:rsid w:val="00B97E3F"/>
    <w:rsid w:val="00BA1ED9"/>
    <w:rsid w:val="00BA2789"/>
    <w:rsid w:val="00BA5D15"/>
    <w:rsid w:val="00BA6EC6"/>
    <w:rsid w:val="00BA70D6"/>
    <w:rsid w:val="00BA7965"/>
    <w:rsid w:val="00BB01A9"/>
    <w:rsid w:val="00BB06A2"/>
    <w:rsid w:val="00BB09F8"/>
    <w:rsid w:val="00BB179B"/>
    <w:rsid w:val="00BB1D97"/>
    <w:rsid w:val="00BB1E1C"/>
    <w:rsid w:val="00BB283E"/>
    <w:rsid w:val="00BB364B"/>
    <w:rsid w:val="00BB3E85"/>
    <w:rsid w:val="00BB569B"/>
    <w:rsid w:val="00BB5E02"/>
    <w:rsid w:val="00BB703D"/>
    <w:rsid w:val="00BB7375"/>
    <w:rsid w:val="00BB7CD9"/>
    <w:rsid w:val="00BC136E"/>
    <w:rsid w:val="00BC18AD"/>
    <w:rsid w:val="00BC23FD"/>
    <w:rsid w:val="00BC331B"/>
    <w:rsid w:val="00BC407E"/>
    <w:rsid w:val="00BC4602"/>
    <w:rsid w:val="00BC58D1"/>
    <w:rsid w:val="00BC6B61"/>
    <w:rsid w:val="00BC6C8E"/>
    <w:rsid w:val="00BC6D39"/>
    <w:rsid w:val="00BC74AD"/>
    <w:rsid w:val="00BC78C2"/>
    <w:rsid w:val="00BD0739"/>
    <w:rsid w:val="00BD0DB7"/>
    <w:rsid w:val="00BD0E60"/>
    <w:rsid w:val="00BD1B57"/>
    <w:rsid w:val="00BD3563"/>
    <w:rsid w:val="00BD3572"/>
    <w:rsid w:val="00BD3A51"/>
    <w:rsid w:val="00BD48FC"/>
    <w:rsid w:val="00BD5292"/>
    <w:rsid w:val="00BD6850"/>
    <w:rsid w:val="00BD6B59"/>
    <w:rsid w:val="00BD7366"/>
    <w:rsid w:val="00BD73F8"/>
    <w:rsid w:val="00BD766E"/>
    <w:rsid w:val="00BD79F9"/>
    <w:rsid w:val="00BE0B1C"/>
    <w:rsid w:val="00BE2998"/>
    <w:rsid w:val="00BE339C"/>
    <w:rsid w:val="00BE3B39"/>
    <w:rsid w:val="00BE48D4"/>
    <w:rsid w:val="00BE57BC"/>
    <w:rsid w:val="00BE5ED0"/>
    <w:rsid w:val="00BE64D2"/>
    <w:rsid w:val="00BE66B0"/>
    <w:rsid w:val="00BF0B31"/>
    <w:rsid w:val="00BF0B70"/>
    <w:rsid w:val="00BF1DDE"/>
    <w:rsid w:val="00BF2E2B"/>
    <w:rsid w:val="00BF37CC"/>
    <w:rsid w:val="00BF3C20"/>
    <w:rsid w:val="00BF3CE0"/>
    <w:rsid w:val="00BF3F98"/>
    <w:rsid w:val="00BF4AE2"/>
    <w:rsid w:val="00BF4FF0"/>
    <w:rsid w:val="00BF626D"/>
    <w:rsid w:val="00BF748C"/>
    <w:rsid w:val="00BF7DFD"/>
    <w:rsid w:val="00C0005C"/>
    <w:rsid w:val="00C0438F"/>
    <w:rsid w:val="00C049B7"/>
    <w:rsid w:val="00C05D04"/>
    <w:rsid w:val="00C063C5"/>
    <w:rsid w:val="00C06DA1"/>
    <w:rsid w:val="00C105A7"/>
    <w:rsid w:val="00C10664"/>
    <w:rsid w:val="00C10D29"/>
    <w:rsid w:val="00C10DDF"/>
    <w:rsid w:val="00C1120F"/>
    <w:rsid w:val="00C12A1A"/>
    <w:rsid w:val="00C12BF6"/>
    <w:rsid w:val="00C12D26"/>
    <w:rsid w:val="00C130CF"/>
    <w:rsid w:val="00C13177"/>
    <w:rsid w:val="00C13351"/>
    <w:rsid w:val="00C15878"/>
    <w:rsid w:val="00C15DEF"/>
    <w:rsid w:val="00C16AEF"/>
    <w:rsid w:val="00C17797"/>
    <w:rsid w:val="00C17951"/>
    <w:rsid w:val="00C20560"/>
    <w:rsid w:val="00C21FCA"/>
    <w:rsid w:val="00C22056"/>
    <w:rsid w:val="00C222C0"/>
    <w:rsid w:val="00C23CB5"/>
    <w:rsid w:val="00C24283"/>
    <w:rsid w:val="00C2430C"/>
    <w:rsid w:val="00C24A27"/>
    <w:rsid w:val="00C24CF1"/>
    <w:rsid w:val="00C24E9E"/>
    <w:rsid w:val="00C26A00"/>
    <w:rsid w:val="00C27A0D"/>
    <w:rsid w:val="00C27E25"/>
    <w:rsid w:val="00C30383"/>
    <w:rsid w:val="00C308E6"/>
    <w:rsid w:val="00C30DAC"/>
    <w:rsid w:val="00C31BED"/>
    <w:rsid w:val="00C32B36"/>
    <w:rsid w:val="00C32C04"/>
    <w:rsid w:val="00C32D82"/>
    <w:rsid w:val="00C33889"/>
    <w:rsid w:val="00C35FC3"/>
    <w:rsid w:val="00C3670B"/>
    <w:rsid w:val="00C368EE"/>
    <w:rsid w:val="00C37314"/>
    <w:rsid w:val="00C37646"/>
    <w:rsid w:val="00C37799"/>
    <w:rsid w:val="00C40720"/>
    <w:rsid w:val="00C40B4A"/>
    <w:rsid w:val="00C4185C"/>
    <w:rsid w:val="00C42111"/>
    <w:rsid w:val="00C43B97"/>
    <w:rsid w:val="00C43E5C"/>
    <w:rsid w:val="00C44656"/>
    <w:rsid w:val="00C4518B"/>
    <w:rsid w:val="00C45722"/>
    <w:rsid w:val="00C45D5B"/>
    <w:rsid w:val="00C45EAB"/>
    <w:rsid w:val="00C4645C"/>
    <w:rsid w:val="00C46E93"/>
    <w:rsid w:val="00C47BE0"/>
    <w:rsid w:val="00C504E5"/>
    <w:rsid w:val="00C50C1A"/>
    <w:rsid w:val="00C51302"/>
    <w:rsid w:val="00C518C2"/>
    <w:rsid w:val="00C51D2C"/>
    <w:rsid w:val="00C522AB"/>
    <w:rsid w:val="00C528B0"/>
    <w:rsid w:val="00C529A4"/>
    <w:rsid w:val="00C52F20"/>
    <w:rsid w:val="00C52F67"/>
    <w:rsid w:val="00C53A83"/>
    <w:rsid w:val="00C53C52"/>
    <w:rsid w:val="00C5414F"/>
    <w:rsid w:val="00C54697"/>
    <w:rsid w:val="00C54AD9"/>
    <w:rsid w:val="00C56B23"/>
    <w:rsid w:val="00C57125"/>
    <w:rsid w:val="00C57698"/>
    <w:rsid w:val="00C60D73"/>
    <w:rsid w:val="00C60EF7"/>
    <w:rsid w:val="00C610B8"/>
    <w:rsid w:val="00C613F6"/>
    <w:rsid w:val="00C62EFA"/>
    <w:rsid w:val="00C631A1"/>
    <w:rsid w:val="00C63246"/>
    <w:rsid w:val="00C6355D"/>
    <w:rsid w:val="00C6399D"/>
    <w:rsid w:val="00C63EB7"/>
    <w:rsid w:val="00C65711"/>
    <w:rsid w:val="00C665B5"/>
    <w:rsid w:val="00C6721A"/>
    <w:rsid w:val="00C67842"/>
    <w:rsid w:val="00C701C2"/>
    <w:rsid w:val="00C70F96"/>
    <w:rsid w:val="00C715A9"/>
    <w:rsid w:val="00C73188"/>
    <w:rsid w:val="00C7372D"/>
    <w:rsid w:val="00C737AF"/>
    <w:rsid w:val="00C73B2A"/>
    <w:rsid w:val="00C740D8"/>
    <w:rsid w:val="00C74121"/>
    <w:rsid w:val="00C75335"/>
    <w:rsid w:val="00C75F6D"/>
    <w:rsid w:val="00C7764C"/>
    <w:rsid w:val="00C778A5"/>
    <w:rsid w:val="00C77DE0"/>
    <w:rsid w:val="00C8140D"/>
    <w:rsid w:val="00C8205A"/>
    <w:rsid w:val="00C82681"/>
    <w:rsid w:val="00C82A30"/>
    <w:rsid w:val="00C82C2D"/>
    <w:rsid w:val="00C83134"/>
    <w:rsid w:val="00C83D06"/>
    <w:rsid w:val="00C84084"/>
    <w:rsid w:val="00C842DE"/>
    <w:rsid w:val="00C84D05"/>
    <w:rsid w:val="00C85894"/>
    <w:rsid w:val="00C86100"/>
    <w:rsid w:val="00C87417"/>
    <w:rsid w:val="00C90D90"/>
    <w:rsid w:val="00C91661"/>
    <w:rsid w:val="00C91BF9"/>
    <w:rsid w:val="00C9260C"/>
    <w:rsid w:val="00C9303B"/>
    <w:rsid w:val="00C93194"/>
    <w:rsid w:val="00C935B4"/>
    <w:rsid w:val="00C9408F"/>
    <w:rsid w:val="00C95023"/>
    <w:rsid w:val="00C9695A"/>
    <w:rsid w:val="00C970D5"/>
    <w:rsid w:val="00C971A5"/>
    <w:rsid w:val="00C97951"/>
    <w:rsid w:val="00CA077B"/>
    <w:rsid w:val="00CA0C33"/>
    <w:rsid w:val="00CA0DD7"/>
    <w:rsid w:val="00CA1A94"/>
    <w:rsid w:val="00CA1C84"/>
    <w:rsid w:val="00CA2724"/>
    <w:rsid w:val="00CA5144"/>
    <w:rsid w:val="00CA5E69"/>
    <w:rsid w:val="00CB010D"/>
    <w:rsid w:val="00CB069D"/>
    <w:rsid w:val="00CB1085"/>
    <w:rsid w:val="00CB11ED"/>
    <w:rsid w:val="00CB1E4D"/>
    <w:rsid w:val="00CB20C0"/>
    <w:rsid w:val="00CB245A"/>
    <w:rsid w:val="00CB24A7"/>
    <w:rsid w:val="00CB325B"/>
    <w:rsid w:val="00CB4F45"/>
    <w:rsid w:val="00CB5C9B"/>
    <w:rsid w:val="00CB5F52"/>
    <w:rsid w:val="00CB70F5"/>
    <w:rsid w:val="00CC02F3"/>
    <w:rsid w:val="00CC0EE8"/>
    <w:rsid w:val="00CC47A5"/>
    <w:rsid w:val="00CC4A2F"/>
    <w:rsid w:val="00CC5152"/>
    <w:rsid w:val="00CC5E34"/>
    <w:rsid w:val="00CC721D"/>
    <w:rsid w:val="00CC7B64"/>
    <w:rsid w:val="00CD099A"/>
    <w:rsid w:val="00CD13DF"/>
    <w:rsid w:val="00CD1B91"/>
    <w:rsid w:val="00CD1C7D"/>
    <w:rsid w:val="00CD1F2E"/>
    <w:rsid w:val="00CD455D"/>
    <w:rsid w:val="00CD5454"/>
    <w:rsid w:val="00CD56F6"/>
    <w:rsid w:val="00CD7185"/>
    <w:rsid w:val="00CD74F8"/>
    <w:rsid w:val="00CE1257"/>
    <w:rsid w:val="00CE163D"/>
    <w:rsid w:val="00CE1765"/>
    <w:rsid w:val="00CE2405"/>
    <w:rsid w:val="00CE29B5"/>
    <w:rsid w:val="00CE2CBD"/>
    <w:rsid w:val="00CE2F6B"/>
    <w:rsid w:val="00CE454D"/>
    <w:rsid w:val="00CE539F"/>
    <w:rsid w:val="00CE6BDF"/>
    <w:rsid w:val="00CE6EDB"/>
    <w:rsid w:val="00CE71DD"/>
    <w:rsid w:val="00CE7E01"/>
    <w:rsid w:val="00CF105D"/>
    <w:rsid w:val="00CF1309"/>
    <w:rsid w:val="00CF14A9"/>
    <w:rsid w:val="00CF14F6"/>
    <w:rsid w:val="00CF19B0"/>
    <w:rsid w:val="00CF26C9"/>
    <w:rsid w:val="00CF3035"/>
    <w:rsid w:val="00CF3AF7"/>
    <w:rsid w:val="00CF3C81"/>
    <w:rsid w:val="00CF413E"/>
    <w:rsid w:val="00CF4381"/>
    <w:rsid w:val="00CF44DF"/>
    <w:rsid w:val="00CF5A35"/>
    <w:rsid w:val="00CF7A68"/>
    <w:rsid w:val="00D001B3"/>
    <w:rsid w:val="00D01C52"/>
    <w:rsid w:val="00D026BC"/>
    <w:rsid w:val="00D02CE9"/>
    <w:rsid w:val="00D045E3"/>
    <w:rsid w:val="00D046C7"/>
    <w:rsid w:val="00D049B4"/>
    <w:rsid w:val="00D04EF3"/>
    <w:rsid w:val="00D05298"/>
    <w:rsid w:val="00D053FD"/>
    <w:rsid w:val="00D05729"/>
    <w:rsid w:val="00D05CF4"/>
    <w:rsid w:val="00D06F7C"/>
    <w:rsid w:val="00D07771"/>
    <w:rsid w:val="00D07B82"/>
    <w:rsid w:val="00D0C246"/>
    <w:rsid w:val="00D108C6"/>
    <w:rsid w:val="00D118D4"/>
    <w:rsid w:val="00D12491"/>
    <w:rsid w:val="00D12642"/>
    <w:rsid w:val="00D12A86"/>
    <w:rsid w:val="00D13061"/>
    <w:rsid w:val="00D13F53"/>
    <w:rsid w:val="00D1473E"/>
    <w:rsid w:val="00D147A5"/>
    <w:rsid w:val="00D14B32"/>
    <w:rsid w:val="00D15F9B"/>
    <w:rsid w:val="00D162CE"/>
    <w:rsid w:val="00D17043"/>
    <w:rsid w:val="00D22122"/>
    <w:rsid w:val="00D22CAE"/>
    <w:rsid w:val="00D238A9"/>
    <w:rsid w:val="00D23D79"/>
    <w:rsid w:val="00D2419E"/>
    <w:rsid w:val="00D24801"/>
    <w:rsid w:val="00D252CA"/>
    <w:rsid w:val="00D254C5"/>
    <w:rsid w:val="00D2557B"/>
    <w:rsid w:val="00D26C02"/>
    <w:rsid w:val="00D26CA9"/>
    <w:rsid w:val="00D27147"/>
    <w:rsid w:val="00D273D6"/>
    <w:rsid w:val="00D314D4"/>
    <w:rsid w:val="00D3189E"/>
    <w:rsid w:val="00D31C91"/>
    <w:rsid w:val="00D31F49"/>
    <w:rsid w:val="00D324F9"/>
    <w:rsid w:val="00D33659"/>
    <w:rsid w:val="00D33A82"/>
    <w:rsid w:val="00D3404A"/>
    <w:rsid w:val="00D34220"/>
    <w:rsid w:val="00D344C8"/>
    <w:rsid w:val="00D34D7B"/>
    <w:rsid w:val="00D36654"/>
    <w:rsid w:val="00D367C9"/>
    <w:rsid w:val="00D36E3C"/>
    <w:rsid w:val="00D373BD"/>
    <w:rsid w:val="00D40870"/>
    <w:rsid w:val="00D41AAC"/>
    <w:rsid w:val="00D41D54"/>
    <w:rsid w:val="00D42A10"/>
    <w:rsid w:val="00D43654"/>
    <w:rsid w:val="00D436E1"/>
    <w:rsid w:val="00D439B8"/>
    <w:rsid w:val="00D448C7"/>
    <w:rsid w:val="00D456CA"/>
    <w:rsid w:val="00D456EA"/>
    <w:rsid w:val="00D466D3"/>
    <w:rsid w:val="00D47F18"/>
    <w:rsid w:val="00D5021C"/>
    <w:rsid w:val="00D50CFA"/>
    <w:rsid w:val="00D51D0B"/>
    <w:rsid w:val="00D52037"/>
    <w:rsid w:val="00D525EC"/>
    <w:rsid w:val="00D52A17"/>
    <w:rsid w:val="00D52C05"/>
    <w:rsid w:val="00D52F01"/>
    <w:rsid w:val="00D53F61"/>
    <w:rsid w:val="00D542AF"/>
    <w:rsid w:val="00D5483C"/>
    <w:rsid w:val="00D5547B"/>
    <w:rsid w:val="00D55C93"/>
    <w:rsid w:val="00D56266"/>
    <w:rsid w:val="00D5679C"/>
    <w:rsid w:val="00D56E9F"/>
    <w:rsid w:val="00D57186"/>
    <w:rsid w:val="00D61C72"/>
    <w:rsid w:val="00D622D8"/>
    <w:rsid w:val="00D6494D"/>
    <w:rsid w:val="00D657AF"/>
    <w:rsid w:val="00D65A68"/>
    <w:rsid w:val="00D661C0"/>
    <w:rsid w:val="00D661DA"/>
    <w:rsid w:val="00D66645"/>
    <w:rsid w:val="00D66961"/>
    <w:rsid w:val="00D67039"/>
    <w:rsid w:val="00D67C19"/>
    <w:rsid w:val="00D70024"/>
    <w:rsid w:val="00D7038B"/>
    <w:rsid w:val="00D70BA3"/>
    <w:rsid w:val="00D70ECF"/>
    <w:rsid w:val="00D71744"/>
    <w:rsid w:val="00D71C2C"/>
    <w:rsid w:val="00D71C36"/>
    <w:rsid w:val="00D71F6D"/>
    <w:rsid w:val="00D724DA"/>
    <w:rsid w:val="00D7374F"/>
    <w:rsid w:val="00D73A61"/>
    <w:rsid w:val="00D73CC6"/>
    <w:rsid w:val="00D74BDA"/>
    <w:rsid w:val="00D75345"/>
    <w:rsid w:val="00D75470"/>
    <w:rsid w:val="00D756E7"/>
    <w:rsid w:val="00D75932"/>
    <w:rsid w:val="00D76437"/>
    <w:rsid w:val="00D76F9B"/>
    <w:rsid w:val="00D80984"/>
    <w:rsid w:val="00D80FDB"/>
    <w:rsid w:val="00D81468"/>
    <w:rsid w:val="00D81E5C"/>
    <w:rsid w:val="00D82759"/>
    <w:rsid w:val="00D8385A"/>
    <w:rsid w:val="00D83915"/>
    <w:rsid w:val="00D83F97"/>
    <w:rsid w:val="00D8488C"/>
    <w:rsid w:val="00D863D0"/>
    <w:rsid w:val="00D875D9"/>
    <w:rsid w:val="00D90B42"/>
    <w:rsid w:val="00D91D8A"/>
    <w:rsid w:val="00D91DC5"/>
    <w:rsid w:val="00D92745"/>
    <w:rsid w:val="00D92CB2"/>
    <w:rsid w:val="00D9367F"/>
    <w:rsid w:val="00D94782"/>
    <w:rsid w:val="00D94896"/>
    <w:rsid w:val="00D948CD"/>
    <w:rsid w:val="00D95949"/>
    <w:rsid w:val="00DA0D0C"/>
    <w:rsid w:val="00DA19F7"/>
    <w:rsid w:val="00DA2042"/>
    <w:rsid w:val="00DA255C"/>
    <w:rsid w:val="00DA348B"/>
    <w:rsid w:val="00DA3E41"/>
    <w:rsid w:val="00DA3ED8"/>
    <w:rsid w:val="00DA4F04"/>
    <w:rsid w:val="00DA50B8"/>
    <w:rsid w:val="00DA51A5"/>
    <w:rsid w:val="00DA5381"/>
    <w:rsid w:val="00DA6307"/>
    <w:rsid w:val="00DA6659"/>
    <w:rsid w:val="00DA6F7E"/>
    <w:rsid w:val="00DA72EF"/>
    <w:rsid w:val="00DB0228"/>
    <w:rsid w:val="00DB046F"/>
    <w:rsid w:val="00DB0482"/>
    <w:rsid w:val="00DB0BD2"/>
    <w:rsid w:val="00DB112E"/>
    <w:rsid w:val="00DB11C1"/>
    <w:rsid w:val="00DB29B8"/>
    <w:rsid w:val="00DB3073"/>
    <w:rsid w:val="00DB386F"/>
    <w:rsid w:val="00DB5062"/>
    <w:rsid w:val="00DB5084"/>
    <w:rsid w:val="00DB5617"/>
    <w:rsid w:val="00DB5B06"/>
    <w:rsid w:val="00DB68EC"/>
    <w:rsid w:val="00DB6E92"/>
    <w:rsid w:val="00DB6EDB"/>
    <w:rsid w:val="00DB76D0"/>
    <w:rsid w:val="00DB7728"/>
    <w:rsid w:val="00DC078F"/>
    <w:rsid w:val="00DC15AF"/>
    <w:rsid w:val="00DC1AF0"/>
    <w:rsid w:val="00DC3558"/>
    <w:rsid w:val="00DC3577"/>
    <w:rsid w:val="00DC3827"/>
    <w:rsid w:val="00DC4FDD"/>
    <w:rsid w:val="00DC5FF2"/>
    <w:rsid w:val="00DC62E1"/>
    <w:rsid w:val="00DC62F2"/>
    <w:rsid w:val="00DC63AB"/>
    <w:rsid w:val="00DC640E"/>
    <w:rsid w:val="00DC65F2"/>
    <w:rsid w:val="00DC7903"/>
    <w:rsid w:val="00DC7FF4"/>
    <w:rsid w:val="00DD0482"/>
    <w:rsid w:val="00DD0710"/>
    <w:rsid w:val="00DD171C"/>
    <w:rsid w:val="00DD3F9C"/>
    <w:rsid w:val="00DD441F"/>
    <w:rsid w:val="00DD4677"/>
    <w:rsid w:val="00DD4BA0"/>
    <w:rsid w:val="00DD53F0"/>
    <w:rsid w:val="00DD6478"/>
    <w:rsid w:val="00DD661E"/>
    <w:rsid w:val="00DD6A10"/>
    <w:rsid w:val="00DE25E1"/>
    <w:rsid w:val="00DE28B1"/>
    <w:rsid w:val="00DE2DCA"/>
    <w:rsid w:val="00DE2FAC"/>
    <w:rsid w:val="00DE3120"/>
    <w:rsid w:val="00DE34BD"/>
    <w:rsid w:val="00DE38DC"/>
    <w:rsid w:val="00DE3BAA"/>
    <w:rsid w:val="00DE3EF8"/>
    <w:rsid w:val="00DE4340"/>
    <w:rsid w:val="00DE4A8D"/>
    <w:rsid w:val="00DE4F5F"/>
    <w:rsid w:val="00DE66B9"/>
    <w:rsid w:val="00DE760F"/>
    <w:rsid w:val="00DE7963"/>
    <w:rsid w:val="00DF032A"/>
    <w:rsid w:val="00DF04CF"/>
    <w:rsid w:val="00DF0A30"/>
    <w:rsid w:val="00DF1FA8"/>
    <w:rsid w:val="00DF544C"/>
    <w:rsid w:val="00DF58F8"/>
    <w:rsid w:val="00DF61D9"/>
    <w:rsid w:val="00DF63A4"/>
    <w:rsid w:val="00DF656B"/>
    <w:rsid w:val="00DF66E6"/>
    <w:rsid w:val="00E00691"/>
    <w:rsid w:val="00E0072C"/>
    <w:rsid w:val="00E010D3"/>
    <w:rsid w:val="00E018BD"/>
    <w:rsid w:val="00E01DA9"/>
    <w:rsid w:val="00E01E5F"/>
    <w:rsid w:val="00E03474"/>
    <w:rsid w:val="00E03842"/>
    <w:rsid w:val="00E052B6"/>
    <w:rsid w:val="00E05D6B"/>
    <w:rsid w:val="00E0646C"/>
    <w:rsid w:val="00E06488"/>
    <w:rsid w:val="00E07655"/>
    <w:rsid w:val="00E10529"/>
    <w:rsid w:val="00E109A9"/>
    <w:rsid w:val="00E10F04"/>
    <w:rsid w:val="00E114E0"/>
    <w:rsid w:val="00E11ED0"/>
    <w:rsid w:val="00E12E23"/>
    <w:rsid w:val="00E144CB"/>
    <w:rsid w:val="00E14692"/>
    <w:rsid w:val="00E1521D"/>
    <w:rsid w:val="00E15450"/>
    <w:rsid w:val="00E15775"/>
    <w:rsid w:val="00E15C7E"/>
    <w:rsid w:val="00E169C6"/>
    <w:rsid w:val="00E2040B"/>
    <w:rsid w:val="00E21513"/>
    <w:rsid w:val="00E21BC7"/>
    <w:rsid w:val="00E21E25"/>
    <w:rsid w:val="00E21E54"/>
    <w:rsid w:val="00E22137"/>
    <w:rsid w:val="00E226A2"/>
    <w:rsid w:val="00E22FB4"/>
    <w:rsid w:val="00E23682"/>
    <w:rsid w:val="00E245BB"/>
    <w:rsid w:val="00E24BAF"/>
    <w:rsid w:val="00E24D1E"/>
    <w:rsid w:val="00E25E73"/>
    <w:rsid w:val="00E2660D"/>
    <w:rsid w:val="00E26A45"/>
    <w:rsid w:val="00E27C38"/>
    <w:rsid w:val="00E302A0"/>
    <w:rsid w:val="00E30828"/>
    <w:rsid w:val="00E31665"/>
    <w:rsid w:val="00E31FCF"/>
    <w:rsid w:val="00E330EC"/>
    <w:rsid w:val="00E356D0"/>
    <w:rsid w:val="00E357FB"/>
    <w:rsid w:val="00E35C6F"/>
    <w:rsid w:val="00E36450"/>
    <w:rsid w:val="00E36EBF"/>
    <w:rsid w:val="00E374AF"/>
    <w:rsid w:val="00E41C51"/>
    <w:rsid w:val="00E42237"/>
    <w:rsid w:val="00E438ED"/>
    <w:rsid w:val="00E450D4"/>
    <w:rsid w:val="00E45914"/>
    <w:rsid w:val="00E466AB"/>
    <w:rsid w:val="00E47AE9"/>
    <w:rsid w:val="00E522EE"/>
    <w:rsid w:val="00E543FE"/>
    <w:rsid w:val="00E54511"/>
    <w:rsid w:val="00E546FE"/>
    <w:rsid w:val="00E55791"/>
    <w:rsid w:val="00E557C5"/>
    <w:rsid w:val="00E5603F"/>
    <w:rsid w:val="00E563F7"/>
    <w:rsid w:val="00E56819"/>
    <w:rsid w:val="00E56931"/>
    <w:rsid w:val="00E576C3"/>
    <w:rsid w:val="00E611BB"/>
    <w:rsid w:val="00E617F8"/>
    <w:rsid w:val="00E6200B"/>
    <w:rsid w:val="00E639C0"/>
    <w:rsid w:val="00E64950"/>
    <w:rsid w:val="00E64B14"/>
    <w:rsid w:val="00E64CDE"/>
    <w:rsid w:val="00E64D11"/>
    <w:rsid w:val="00E6636E"/>
    <w:rsid w:val="00E671B2"/>
    <w:rsid w:val="00E67D27"/>
    <w:rsid w:val="00E70405"/>
    <w:rsid w:val="00E70C5E"/>
    <w:rsid w:val="00E717FB"/>
    <w:rsid w:val="00E72229"/>
    <w:rsid w:val="00E72621"/>
    <w:rsid w:val="00E7315F"/>
    <w:rsid w:val="00E7346F"/>
    <w:rsid w:val="00E74709"/>
    <w:rsid w:val="00E74962"/>
    <w:rsid w:val="00E74D23"/>
    <w:rsid w:val="00E768A8"/>
    <w:rsid w:val="00E76C48"/>
    <w:rsid w:val="00E76DCD"/>
    <w:rsid w:val="00E800F7"/>
    <w:rsid w:val="00E8055A"/>
    <w:rsid w:val="00E80B14"/>
    <w:rsid w:val="00E829EA"/>
    <w:rsid w:val="00E83F75"/>
    <w:rsid w:val="00E83FA4"/>
    <w:rsid w:val="00E84519"/>
    <w:rsid w:val="00E8692B"/>
    <w:rsid w:val="00E86945"/>
    <w:rsid w:val="00E86E00"/>
    <w:rsid w:val="00E900A9"/>
    <w:rsid w:val="00E90685"/>
    <w:rsid w:val="00E92A9F"/>
    <w:rsid w:val="00E9359A"/>
    <w:rsid w:val="00E93CDB"/>
    <w:rsid w:val="00E94CD5"/>
    <w:rsid w:val="00E9513C"/>
    <w:rsid w:val="00E955AB"/>
    <w:rsid w:val="00E95A63"/>
    <w:rsid w:val="00E963DB"/>
    <w:rsid w:val="00E96662"/>
    <w:rsid w:val="00E96FE4"/>
    <w:rsid w:val="00E97024"/>
    <w:rsid w:val="00EA067B"/>
    <w:rsid w:val="00EA0A0C"/>
    <w:rsid w:val="00EA13DC"/>
    <w:rsid w:val="00EA14BD"/>
    <w:rsid w:val="00EA158A"/>
    <w:rsid w:val="00EA28C3"/>
    <w:rsid w:val="00EA3E0F"/>
    <w:rsid w:val="00EA3F4C"/>
    <w:rsid w:val="00EA4588"/>
    <w:rsid w:val="00EA52A7"/>
    <w:rsid w:val="00EA5364"/>
    <w:rsid w:val="00EA6CAD"/>
    <w:rsid w:val="00EA7D3C"/>
    <w:rsid w:val="00EB056F"/>
    <w:rsid w:val="00EB115A"/>
    <w:rsid w:val="00EB19DC"/>
    <w:rsid w:val="00EB2D99"/>
    <w:rsid w:val="00EB3FDE"/>
    <w:rsid w:val="00EB4181"/>
    <w:rsid w:val="00EB5835"/>
    <w:rsid w:val="00EB6A56"/>
    <w:rsid w:val="00EB70AB"/>
    <w:rsid w:val="00EB7B71"/>
    <w:rsid w:val="00EC043F"/>
    <w:rsid w:val="00EC1C96"/>
    <w:rsid w:val="00EC1E66"/>
    <w:rsid w:val="00EC2B46"/>
    <w:rsid w:val="00EC2B8F"/>
    <w:rsid w:val="00EC372D"/>
    <w:rsid w:val="00EC3944"/>
    <w:rsid w:val="00EC48AA"/>
    <w:rsid w:val="00EC511D"/>
    <w:rsid w:val="00EC5141"/>
    <w:rsid w:val="00EC5589"/>
    <w:rsid w:val="00EC7982"/>
    <w:rsid w:val="00ED0C4C"/>
    <w:rsid w:val="00ED173D"/>
    <w:rsid w:val="00ED1747"/>
    <w:rsid w:val="00ED1E67"/>
    <w:rsid w:val="00ED2908"/>
    <w:rsid w:val="00ED2EAB"/>
    <w:rsid w:val="00ED3D2C"/>
    <w:rsid w:val="00ED7DAA"/>
    <w:rsid w:val="00EE1175"/>
    <w:rsid w:val="00EE1DB7"/>
    <w:rsid w:val="00EE1E65"/>
    <w:rsid w:val="00EE230F"/>
    <w:rsid w:val="00EE3754"/>
    <w:rsid w:val="00EE37C8"/>
    <w:rsid w:val="00EE47D1"/>
    <w:rsid w:val="00EE588A"/>
    <w:rsid w:val="00EE59B2"/>
    <w:rsid w:val="00EE63DE"/>
    <w:rsid w:val="00EE651B"/>
    <w:rsid w:val="00EE6C76"/>
    <w:rsid w:val="00EED7FD"/>
    <w:rsid w:val="00EF043D"/>
    <w:rsid w:val="00EF2A14"/>
    <w:rsid w:val="00EF3FEF"/>
    <w:rsid w:val="00EF4D82"/>
    <w:rsid w:val="00EF539E"/>
    <w:rsid w:val="00EF55C4"/>
    <w:rsid w:val="00F01087"/>
    <w:rsid w:val="00F01662"/>
    <w:rsid w:val="00F01A73"/>
    <w:rsid w:val="00F01AAE"/>
    <w:rsid w:val="00F01DAC"/>
    <w:rsid w:val="00F02A2D"/>
    <w:rsid w:val="00F05E26"/>
    <w:rsid w:val="00F077CC"/>
    <w:rsid w:val="00F10E86"/>
    <w:rsid w:val="00F11895"/>
    <w:rsid w:val="00F11D27"/>
    <w:rsid w:val="00F138F3"/>
    <w:rsid w:val="00F1403D"/>
    <w:rsid w:val="00F14717"/>
    <w:rsid w:val="00F15ABC"/>
    <w:rsid w:val="00F16B2C"/>
    <w:rsid w:val="00F17867"/>
    <w:rsid w:val="00F17F04"/>
    <w:rsid w:val="00F20263"/>
    <w:rsid w:val="00F21778"/>
    <w:rsid w:val="00F2359B"/>
    <w:rsid w:val="00F23F31"/>
    <w:rsid w:val="00F2426D"/>
    <w:rsid w:val="00F24279"/>
    <w:rsid w:val="00F24B13"/>
    <w:rsid w:val="00F251CF"/>
    <w:rsid w:val="00F25491"/>
    <w:rsid w:val="00F2712C"/>
    <w:rsid w:val="00F272F0"/>
    <w:rsid w:val="00F2777D"/>
    <w:rsid w:val="00F30EAA"/>
    <w:rsid w:val="00F31474"/>
    <w:rsid w:val="00F318C9"/>
    <w:rsid w:val="00F31CEC"/>
    <w:rsid w:val="00F31E73"/>
    <w:rsid w:val="00F325C3"/>
    <w:rsid w:val="00F32A98"/>
    <w:rsid w:val="00F33E3B"/>
    <w:rsid w:val="00F34CFF"/>
    <w:rsid w:val="00F3577F"/>
    <w:rsid w:val="00F357A9"/>
    <w:rsid w:val="00F35A91"/>
    <w:rsid w:val="00F35C26"/>
    <w:rsid w:val="00F36375"/>
    <w:rsid w:val="00F36444"/>
    <w:rsid w:val="00F36C90"/>
    <w:rsid w:val="00F40864"/>
    <w:rsid w:val="00F4154B"/>
    <w:rsid w:val="00F4221D"/>
    <w:rsid w:val="00F423B5"/>
    <w:rsid w:val="00F43FD5"/>
    <w:rsid w:val="00F448EB"/>
    <w:rsid w:val="00F449D4"/>
    <w:rsid w:val="00F46E6C"/>
    <w:rsid w:val="00F47149"/>
    <w:rsid w:val="00F50E12"/>
    <w:rsid w:val="00F5248A"/>
    <w:rsid w:val="00F5265B"/>
    <w:rsid w:val="00F53A6C"/>
    <w:rsid w:val="00F53DC7"/>
    <w:rsid w:val="00F55A7C"/>
    <w:rsid w:val="00F56AC5"/>
    <w:rsid w:val="00F57DC7"/>
    <w:rsid w:val="00F60B2B"/>
    <w:rsid w:val="00F61E4F"/>
    <w:rsid w:val="00F6375C"/>
    <w:rsid w:val="00F63D55"/>
    <w:rsid w:val="00F644BF"/>
    <w:rsid w:val="00F64B15"/>
    <w:rsid w:val="00F652F8"/>
    <w:rsid w:val="00F659BD"/>
    <w:rsid w:val="00F66A17"/>
    <w:rsid w:val="00F675E7"/>
    <w:rsid w:val="00F67C6E"/>
    <w:rsid w:val="00F67FE7"/>
    <w:rsid w:val="00F71ECC"/>
    <w:rsid w:val="00F720AA"/>
    <w:rsid w:val="00F7368B"/>
    <w:rsid w:val="00F7548D"/>
    <w:rsid w:val="00F75902"/>
    <w:rsid w:val="00F759D2"/>
    <w:rsid w:val="00F76004"/>
    <w:rsid w:val="00F77487"/>
    <w:rsid w:val="00F77FAB"/>
    <w:rsid w:val="00F80741"/>
    <w:rsid w:val="00F811B3"/>
    <w:rsid w:val="00F814E7"/>
    <w:rsid w:val="00F814FB"/>
    <w:rsid w:val="00F824BE"/>
    <w:rsid w:val="00F8457C"/>
    <w:rsid w:val="00F85971"/>
    <w:rsid w:val="00F86C5D"/>
    <w:rsid w:val="00F87A26"/>
    <w:rsid w:val="00F87B03"/>
    <w:rsid w:val="00F9174A"/>
    <w:rsid w:val="00F92211"/>
    <w:rsid w:val="00F9260B"/>
    <w:rsid w:val="00F929B4"/>
    <w:rsid w:val="00F93E55"/>
    <w:rsid w:val="00F93F5B"/>
    <w:rsid w:val="00F93F9B"/>
    <w:rsid w:val="00F94002"/>
    <w:rsid w:val="00F94489"/>
    <w:rsid w:val="00F945DB"/>
    <w:rsid w:val="00F94EFE"/>
    <w:rsid w:val="00F94F0C"/>
    <w:rsid w:val="00F9535E"/>
    <w:rsid w:val="00F95866"/>
    <w:rsid w:val="00F95B2E"/>
    <w:rsid w:val="00F95BBD"/>
    <w:rsid w:val="00F96F03"/>
    <w:rsid w:val="00F97818"/>
    <w:rsid w:val="00FA13CA"/>
    <w:rsid w:val="00FA16C7"/>
    <w:rsid w:val="00FA1D38"/>
    <w:rsid w:val="00FA21C3"/>
    <w:rsid w:val="00FA2954"/>
    <w:rsid w:val="00FA2DF2"/>
    <w:rsid w:val="00FA2E21"/>
    <w:rsid w:val="00FA309A"/>
    <w:rsid w:val="00FA3211"/>
    <w:rsid w:val="00FA3722"/>
    <w:rsid w:val="00FA4518"/>
    <w:rsid w:val="00FA4D2B"/>
    <w:rsid w:val="00FA52B5"/>
    <w:rsid w:val="00FA59B7"/>
    <w:rsid w:val="00FA6515"/>
    <w:rsid w:val="00FA6751"/>
    <w:rsid w:val="00FA67BC"/>
    <w:rsid w:val="00FA6B70"/>
    <w:rsid w:val="00FAA5EF"/>
    <w:rsid w:val="00FB134D"/>
    <w:rsid w:val="00FB3350"/>
    <w:rsid w:val="00FB59EA"/>
    <w:rsid w:val="00FB6AD2"/>
    <w:rsid w:val="00FB6C39"/>
    <w:rsid w:val="00FB6E56"/>
    <w:rsid w:val="00FC02E8"/>
    <w:rsid w:val="00FC032C"/>
    <w:rsid w:val="00FC0F9A"/>
    <w:rsid w:val="00FC103A"/>
    <w:rsid w:val="00FC11DD"/>
    <w:rsid w:val="00FC2864"/>
    <w:rsid w:val="00FC4387"/>
    <w:rsid w:val="00FC513A"/>
    <w:rsid w:val="00FC5357"/>
    <w:rsid w:val="00FC5746"/>
    <w:rsid w:val="00FC5A49"/>
    <w:rsid w:val="00FC6BEF"/>
    <w:rsid w:val="00FC6FEA"/>
    <w:rsid w:val="00FC7264"/>
    <w:rsid w:val="00FC7828"/>
    <w:rsid w:val="00FD2381"/>
    <w:rsid w:val="00FD25CE"/>
    <w:rsid w:val="00FD2CAA"/>
    <w:rsid w:val="00FD2F4D"/>
    <w:rsid w:val="00FD4285"/>
    <w:rsid w:val="00FD4573"/>
    <w:rsid w:val="00FD46E0"/>
    <w:rsid w:val="00FD4E12"/>
    <w:rsid w:val="00FD56A4"/>
    <w:rsid w:val="00FD63EA"/>
    <w:rsid w:val="00FD76B7"/>
    <w:rsid w:val="00FE0860"/>
    <w:rsid w:val="00FE1549"/>
    <w:rsid w:val="00FE2B23"/>
    <w:rsid w:val="00FE3236"/>
    <w:rsid w:val="00FE4E78"/>
    <w:rsid w:val="00FE5815"/>
    <w:rsid w:val="00FE7AB2"/>
    <w:rsid w:val="00FE7C21"/>
    <w:rsid w:val="00FF08A2"/>
    <w:rsid w:val="00FF1BC3"/>
    <w:rsid w:val="00FF277B"/>
    <w:rsid w:val="00FF2BB1"/>
    <w:rsid w:val="00FF3B35"/>
    <w:rsid w:val="00FF3FB2"/>
    <w:rsid w:val="00FF58FD"/>
    <w:rsid w:val="0108030B"/>
    <w:rsid w:val="010C08FF"/>
    <w:rsid w:val="0150FFEE"/>
    <w:rsid w:val="0151E52D"/>
    <w:rsid w:val="0175469C"/>
    <w:rsid w:val="018C2234"/>
    <w:rsid w:val="01CDB2DD"/>
    <w:rsid w:val="01CDF01E"/>
    <w:rsid w:val="01EEE310"/>
    <w:rsid w:val="020F5486"/>
    <w:rsid w:val="021D540A"/>
    <w:rsid w:val="02284850"/>
    <w:rsid w:val="024581AE"/>
    <w:rsid w:val="02465B70"/>
    <w:rsid w:val="02608491"/>
    <w:rsid w:val="026DA113"/>
    <w:rsid w:val="028CBA16"/>
    <w:rsid w:val="02C1F362"/>
    <w:rsid w:val="02D00C55"/>
    <w:rsid w:val="02D53D0B"/>
    <w:rsid w:val="02E99408"/>
    <w:rsid w:val="02EB34E8"/>
    <w:rsid w:val="0314310B"/>
    <w:rsid w:val="035EA048"/>
    <w:rsid w:val="03BE2212"/>
    <w:rsid w:val="03C1E368"/>
    <w:rsid w:val="03E1C218"/>
    <w:rsid w:val="03E6DA3B"/>
    <w:rsid w:val="03EE5781"/>
    <w:rsid w:val="0404B1B7"/>
    <w:rsid w:val="043805DD"/>
    <w:rsid w:val="043AAB03"/>
    <w:rsid w:val="044F5F8A"/>
    <w:rsid w:val="04561E20"/>
    <w:rsid w:val="046131D9"/>
    <w:rsid w:val="047D143F"/>
    <w:rsid w:val="04A23FD9"/>
    <w:rsid w:val="04A8E358"/>
    <w:rsid w:val="04AF53CF"/>
    <w:rsid w:val="04B83203"/>
    <w:rsid w:val="04B94DE6"/>
    <w:rsid w:val="04C11CEB"/>
    <w:rsid w:val="04C4ADFA"/>
    <w:rsid w:val="04CA305A"/>
    <w:rsid w:val="04E8129D"/>
    <w:rsid w:val="04F24D23"/>
    <w:rsid w:val="04FA3D7F"/>
    <w:rsid w:val="051B895D"/>
    <w:rsid w:val="05390AE3"/>
    <w:rsid w:val="054CD6D5"/>
    <w:rsid w:val="054EE363"/>
    <w:rsid w:val="054EE8FA"/>
    <w:rsid w:val="055B8091"/>
    <w:rsid w:val="055DB3C9"/>
    <w:rsid w:val="0561F721"/>
    <w:rsid w:val="0565D594"/>
    <w:rsid w:val="05CD4450"/>
    <w:rsid w:val="05D75045"/>
    <w:rsid w:val="05FC38EC"/>
    <w:rsid w:val="05FF32D8"/>
    <w:rsid w:val="062448D8"/>
    <w:rsid w:val="0627B476"/>
    <w:rsid w:val="064059D1"/>
    <w:rsid w:val="06498936"/>
    <w:rsid w:val="06613A63"/>
    <w:rsid w:val="066D3F0B"/>
    <w:rsid w:val="069F39E6"/>
    <w:rsid w:val="06E35DB2"/>
    <w:rsid w:val="06E37BCD"/>
    <w:rsid w:val="0729C16A"/>
    <w:rsid w:val="072A5E05"/>
    <w:rsid w:val="073C5D16"/>
    <w:rsid w:val="0779F7A7"/>
    <w:rsid w:val="0799CBC1"/>
    <w:rsid w:val="07F9E3F6"/>
    <w:rsid w:val="08293395"/>
    <w:rsid w:val="082F0245"/>
    <w:rsid w:val="0839184D"/>
    <w:rsid w:val="08480441"/>
    <w:rsid w:val="085AED53"/>
    <w:rsid w:val="08658C59"/>
    <w:rsid w:val="0870BE66"/>
    <w:rsid w:val="0887D2FC"/>
    <w:rsid w:val="0898C2D2"/>
    <w:rsid w:val="08A0E6E7"/>
    <w:rsid w:val="08BCDDB1"/>
    <w:rsid w:val="08D79D70"/>
    <w:rsid w:val="08DC2BD6"/>
    <w:rsid w:val="08F5919B"/>
    <w:rsid w:val="08F7832F"/>
    <w:rsid w:val="09262273"/>
    <w:rsid w:val="0928786F"/>
    <w:rsid w:val="092C2320"/>
    <w:rsid w:val="09306B8F"/>
    <w:rsid w:val="0953858A"/>
    <w:rsid w:val="0987E93B"/>
    <w:rsid w:val="098C3319"/>
    <w:rsid w:val="09C02934"/>
    <w:rsid w:val="09C4EAC9"/>
    <w:rsid w:val="0A348866"/>
    <w:rsid w:val="0A36AC69"/>
    <w:rsid w:val="0A3E01ED"/>
    <w:rsid w:val="0A54BDFC"/>
    <w:rsid w:val="0A8CF8CB"/>
    <w:rsid w:val="0A8F787D"/>
    <w:rsid w:val="0AE7E44A"/>
    <w:rsid w:val="0B2153E1"/>
    <w:rsid w:val="0B21EA5E"/>
    <w:rsid w:val="0B28037A"/>
    <w:rsid w:val="0B29C1B9"/>
    <w:rsid w:val="0B2D6E51"/>
    <w:rsid w:val="0B32B23E"/>
    <w:rsid w:val="0B4414E4"/>
    <w:rsid w:val="0B51DD38"/>
    <w:rsid w:val="0B76534D"/>
    <w:rsid w:val="0B849E27"/>
    <w:rsid w:val="0B99BB30"/>
    <w:rsid w:val="0BBA15E0"/>
    <w:rsid w:val="0BDD2587"/>
    <w:rsid w:val="0BF1CD3B"/>
    <w:rsid w:val="0C06E2D4"/>
    <w:rsid w:val="0C48DE7E"/>
    <w:rsid w:val="0C64FFBA"/>
    <w:rsid w:val="0C782D36"/>
    <w:rsid w:val="0C814C87"/>
    <w:rsid w:val="0C85F800"/>
    <w:rsid w:val="0C9594AA"/>
    <w:rsid w:val="0CB20F8E"/>
    <w:rsid w:val="0CB2B278"/>
    <w:rsid w:val="0CB719CA"/>
    <w:rsid w:val="0CCD19FE"/>
    <w:rsid w:val="0CCF201C"/>
    <w:rsid w:val="0CD40AC0"/>
    <w:rsid w:val="0CDE43C2"/>
    <w:rsid w:val="0CEE8DA1"/>
    <w:rsid w:val="0CF4068D"/>
    <w:rsid w:val="0D0AE766"/>
    <w:rsid w:val="0D18D39E"/>
    <w:rsid w:val="0D22021F"/>
    <w:rsid w:val="0D2628A3"/>
    <w:rsid w:val="0D399E48"/>
    <w:rsid w:val="0D48B971"/>
    <w:rsid w:val="0D67A507"/>
    <w:rsid w:val="0D6EDE0E"/>
    <w:rsid w:val="0D82213D"/>
    <w:rsid w:val="0D984180"/>
    <w:rsid w:val="0D9A3863"/>
    <w:rsid w:val="0DDA4D4F"/>
    <w:rsid w:val="0DE15684"/>
    <w:rsid w:val="0DE3802C"/>
    <w:rsid w:val="0DE95FA7"/>
    <w:rsid w:val="0DE9FFB8"/>
    <w:rsid w:val="0E0702D0"/>
    <w:rsid w:val="0E0CD615"/>
    <w:rsid w:val="0E0E559B"/>
    <w:rsid w:val="0E3736F8"/>
    <w:rsid w:val="0E3B72BE"/>
    <w:rsid w:val="0E513C50"/>
    <w:rsid w:val="0E5C8078"/>
    <w:rsid w:val="0E6CA650"/>
    <w:rsid w:val="0E8EC652"/>
    <w:rsid w:val="0E8F39EE"/>
    <w:rsid w:val="0EA6F0E2"/>
    <w:rsid w:val="0EB24AD7"/>
    <w:rsid w:val="0EBD2105"/>
    <w:rsid w:val="0F232AE8"/>
    <w:rsid w:val="0F385B7A"/>
    <w:rsid w:val="0F3FF6D5"/>
    <w:rsid w:val="0F4BEC9D"/>
    <w:rsid w:val="0F548411"/>
    <w:rsid w:val="0F6823DF"/>
    <w:rsid w:val="0F74C9EE"/>
    <w:rsid w:val="0F835E5E"/>
    <w:rsid w:val="0F8D74D3"/>
    <w:rsid w:val="0FB0F99B"/>
    <w:rsid w:val="1032DDA6"/>
    <w:rsid w:val="105CD3B1"/>
    <w:rsid w:val="10629401"/>
    <w:rsid w:val="106D2195"/>
    <w:rsid w:val="1079C54C"/>
    <w:rsid w:val="107A7CA6"/>
    <w:rsid w:val="107FB6EB"/>
    <w:rsid w:val="108E9690"/>
    <w:rsid w:val="1096DE25"/>
    <w:rsid w:val="10A06670"/>
    <w:rsid w:val="10C5B003"/>
    <w:rsid w:val="10D4D88B"/>
    <w:rsid w:val="11369966"/>
    <w:rsid w:val="1136FB9E"/>
    <w:rsid w:val="113B55CA"/>
    <w:rsid w:val="114ABE02"/>
    <w:rsid w:val="118FA6E9"/>
    <w:rsid w:val="11909565"/>
    <w:rsid w:val="119744FE"/>
    <w:rsid w:val="119C7F4E"/>
    <w:rsid w:val="11E8B30D"/>
    <w:rsid w:val="11EF9FEA"/>
    <w:rsid w:val="11F4CCBA"/>
    <w:rsid w:val="11F6ABD4"/>
    <w:rsid w:val="12093146"/>
    <w:rsid w:val="120B7D18"/>
    <w:rsid w:val="1212A4DE"/>
    <w:rsid w:val="1219EA4C"/>
    <w:rsid w:val="121E26C6"/>
    <w:rsid w:val="127E7207"/>
    <w:rsid w:val="129B2F63"/>
    <w:rsid w:val="12C6E8F3"/>
    <w:rsid w:val="12CAA61E"/>
    <w:rsid w:val="12CEAB21"/>
    <w:rsid w:val="12FA1607"/>
    <w:rsid w:val="13003192"/>
    <w:rsid w:val="131D6603"/>
    <w:rsid w:val="13284B77"/>
    <w:rsid w:val="1332B682"/>
    <w:rsid w:val="134D9023"/>
    <w:rsid w:val="137F4878"/>
    <w:rsid w:val="139651B2"/>
    <w:rsid w:val="13B154FC"/>
    <w:rsid w:val="13BB643B"/>
    <w:rsid w:val="13CD1162"/>
    <w:rsid w:val="13E553FC"/>
    <w:rsid w:val="13F1C976"/>
    <w:rsid w:val="13F4BFC4"/>
    <w:rsid w:val="140C2599"/>
    <w:rsid w:val="141680EF"/>
    <w:rsid w:val="141875C9"/>
    <w:rsid w:val="14265C80"/>
    <w:rsid w:val="1460FF29"/>
    <w:rsid w:val="148FEBE2"/>
    <w:rsid w:val="14B50217"/>
    <w:rsid w:val="14B840E6"/>
    <w:rsid w:val="14B944C5"/>
    <w:rsid w:val="14BA66C1"/>
    <w:rsid w:val="14C19437"/>
    <w:rsid w:val="14EA472E"/>
    <w:rsid w:val="14EBF6DE"/>
    <w:rsid w:val="15115701"/>
    <w:rsid w:val="152BD61C"/>
    <w:rsid w:val="153C05FF"/>
    <w:rsid w:val="153F97BE"/>
    <w:rsid w:val="154566A1"/>
    <w:rsid w:val="1545AE8B"/>
    <w:rsid w:val="15A0FFBD"/>
    <w:rsid w:val="15A1C114"/>
    <w:rsid w:val="15B4F053"/>
    <w:rsid w:val="15BFB18B"/>
    <w:rsid w:val="15C30643"/>
    <w:rsid w:val="15C4FE6A"/>
    <w:rsid w:val="15CC3802"/>
    <w:rsid w:val="15CC70D6"/>
    <w:rsid w:val="15CD1E79"/>
    <w:rsid w:val="15D1B052"/>
    <w:rsid w:val="15E15581"/>
    <w:rsid w:val="15F1181E"/>
    <w:rsid w:val="15FBED43"/>
    <w:rsid w:val="15FE9617"/>
    <w:rsid w:val="160421CF"/>
    <w:rsid w:val="163109D9"/>
    <w:rsid w:val="1646E78D"/>
    <w:rsid w:val="16658889"/>
    <w:rsid w:val="166A54DA"/>
    <w:rsid w:val="167F0D93"/>
    <w:rsid w:val="16897607"/>
    <w:rsid w:val="1694D061"/>
    <w:rsid w:val="16C05E71"/>
    <w:rsid w:val="16C29513"/>
    <w:rsid w:val="16C8689D"/>
    <w:rsid w:val="16F7D5A1"/>
    <w:rsid w:val="17014A4B"/>
    <w:rsid w:val="17391472"/>
    <w:rsid w:val="175E07EC"/>
    <w:rsid w:val="175ED6A4"/>
    <w:rsid w:val="178193E2"/>
    <w:rsid w:val="179948EA"/>
    <w:rsid w:val="1804178B"/>
    <w:rsid w:val="18070154"/>
    <w:rsid w:val="1808BF93"/>
    <w:rsid w:val="184A3727"/>
    <w:rsid w:val="1854EC80"/>
    <w:rsid w:val="1858DBC5"/>
    <w:rsid w:val="185907A4"/>
    <w:rsid w:val="186A427B"/>
    <w:rsid w:val="1878B7E4"/>
    <w:rsid w:val="188093D4"/>
    <w:rsid w:val="18856044"/>
    <w:rsid w:val="1893D36F"/>
    <w:rsid w:val="18A89928"/>
    <w:rsid w:val="18AEF169"/>
    <w:rsid w:val="18B7797B"/>
    <w:rsid w:val="18CF4E6C"/>
    <w:rsid w:val="18DB60BC"/>
    <w:rsid w:val="18F70AAD"/>
    <w:rsid w:val="1911ED33"/>
    <w:rsid w:val="19167DCF"/>
    <w:rsid w:val="192AF484"/>
    <w:rsid w:val="192D8ED8"/>
    <w:rsid w:val="192E2F2F"/>
    <w:rsid w:val="193724E8"/>
    <w:rsid w:val="194E32F5"/>
    <w:rsid w:val="19508EC6"/>
    <w:rsid w:val="195246B3"/>
    <w:rsid w:val="196DACCF"/>
    <w:rsid w:val="19743841"/>
    <w:rsid w:val="19DFA11F"/>
    <w:rsid w:val="19EA8D9A"/>
    <w:rsid w:val="19F99E5D"/>
    <w:rsid w:val="19FF71E7"/>
    <w:rsid w:val="1A0FD672"/>
    <w:rsid w:val="1A10B9F7"/>
    <w:rsid w:val="1A114BB5"/>
    <w:rsid w:val="1A1EF53B"/>
    <w:rsid w:val="1A4F9D52"/>
    <w:rsid w:val="1A5260CF"/>
    <w:rsid w:val="1A5A690A"/>
    <w:rsid w:val="1A6D0156"/>
    <w:rsid w:val="1A728C6D"/>
    <w:rsid w:val="1A8862BC"/>
    <w:rsid w:val="1ABECA96"/>
    <w:rsid w:val="1AEFDAFC"/>
    <w:rsid w:val="1B17AD5E"/>
    <w:rsid w:val="1B2BE992"/>
    <w:rsid w:val="1B3D661D"/>
    <w:rsid w:val="1B70E726"/>
    <w:rsid w:val="1B8A8339"/>
    <w:rsid w:val="1B997BE0"/>
    <w:rsid w:val="1BAE498B"/>
    <w:rsid w:val="1C100C28"/>
    <w:rsid w:val="1C2CA7E8"/>
    <w:rsid w:val="1C2E06C2"/>
    <w:rsid w:val="1C4E6D72"/>
    <w:rsid w:val="1C57A22D"/>
    <w:rsid w:val="1C5CC4B2"/>
    <w:rsid w:val="1C61C2DA"/>
    <w:rsid w:val="1C836359"/>
    <w:rsid w:val="1C93C6FA"/>
    <w:rsid w:val="1CA6B9C9"/>
    <w:rsid w:val="1CE22503"/>
    <w:rsid w:val="1CF3183A"/>
    <w:rsid w:val="1CF47094"/>
    <w:rsid w:val="1D049CB7"/>
    <w:rsid w:val="1D21198D"/>
    <w:rsid w:val="1D483488"/>
    <w:rsid w:val="1D65C88B"/>
    <w:rsid w:val="1DABACFB"/>
    <w:rsid w:val="1DC28E20"/>
    <w:rsid w:val="1DC8B2C7"/>
    <w:rsid w:val="1DDC60A2"/>
    <w:rsid w:val="1DE36427"/>
    <w:rsid w:val="1DEFC5BC"/>
    <w:rsid w:val="1DF49EFE"/>
    <w:rsid w:val="1DF9B8B2"/>
    <w:rsid w:val="1E0CCB3C"/>
    <w:rsid w:val="1E19A37B"/>
    <w:rsid w:val="1E3995ED"/>
    <w:rsid w:val="1E3DAB38"/>
    <w:rsid w:val="1E59C177"/>
    <w:rsid w:val="1E5EADCA"/>
    <w:rsid w:val="1E637277"/>
    <w:rsid w:val="1E6551EE"/>
    <w:rsid w:val="1E6988C7"/>
    <w:rsid w:val="1E75C806"/>
    <w:rsid w:val="1E799F46"/>
    <w:rsid w:val="1E7F64EB"/>
    <w:rsid w:val="1E8F8B89"/>
    <w:rsid w:val="1E91FEB3"/>
    <w:rsid w:val="1E9A05CE"/>
    <w:rsid w:val="1E9E03C7"/>
    <w:rsid w:val="1EC014B3"/>
    <w:rsid w:val="1ED8EE67"/>
    <w:rsid w:val="1EEC5368"/>
    <w:rsid w:val="1F06905A"/>
    <w:rsid w:val="1F4D0A56"/>
    <w:rsid w:val="1F4E6FFF"/>
    <w:rsid w:val="1F551F6B"/>
    <w:rsid w:val="1F58EE8C"/>
    <w:rsid w:val="1F59A8BF"/>
    <w:rsid w:val="1F6F9D0E"/>
    <w:rsid w:val="1F756BFA"/>
    <w:rsid w:val="1F81C43E"/>
    <w:rsid w:val="1F9365AD"/>
    <w:rsid w:val="1F9B167A"/>
    <w:rsid w:val="1FAB51EC"/>
    <w:rsid w:val="1FCF1A95"/>
    <w:rsid w:val="1FD4A90C"/>
    <w:rsid w:val="1FD9F9D5"/>
    <w:rsid w:val="1FDB9137"/>
    <w:rsid w:val="200BB21C"/>
    <w:rsid w:val="2014CF60"/>
    <w:rsid w:val="203FCDB2"/>
    <w:rsid w:val="20403782"/>
    <w:rsid w:val="20512CD7"/>
    <w:rsid w:val="2058C867"/>
    <w:rsid w:val="209725C7"/>
    <w:rsid w:val="20A6A496"/>
    <w:rsid w:val="20B081CE"/>
    <w:rsid w:val="20B16994"/>
    <w:rsid w:val="20BFB673"/>
    <w:rsid w:val="20BFFCA2"/>
    <w:rsid w:val="20CA866D"/>
    <w:rsid w:val="20D1250A"/>
    <w:rsid w:val="20D57682"/>
    <w:rsid w:val="20E77870"/>
    <w:rsid w:val="211B5513"/>
    <w:rsid w:val="2122F677"/>
    <w:rsid w:val="21585DC9"/>
    <w:rsid w:val="216751E6"/>
    <w:rsid w:val="21BD08DA"/>
    <w:rsid w:val="2209B291"/>
    <w:rsid w:val="224FACC1"/>
    <w:rsid w:val="2251383B"/>
    <w:rsid w:val="22525D0A"/>
    <w:rsid w:val="22605A2D"/>
    <w:rsid w:val="226E5E96"/>
    <w:rsid w:val="2276EDFC"/>
    <w:rsid w:val="2291E0F9"/>
    <w:rsid w:val="22B0C0ED"/>
    <w:rsid w:val="22B72574"/>
    <w:rsid w:val="22BFF18F"/>
    <w:rsid w:val="22FFFB19"/>
    <w:rsid w:val="23057F2C"/>
    <w:rsid w:val="232B3A09"/>
    <w:rsid w:val="232BC009"/>
    <w:rsid w:val="232E4EC9"/>
    <w:rsid w:val="234C1F76"/>
    <w:rsid w:val="234C79EC"/>
    <w:rsid w:val="2378A194"/>
    <w:rsid w:val="237D0439"/>
    <w:rsid w:val="238E5AC0"/>
    <w:rsid w:val="238FA0FE"/>
    <w:rsid w:val="23AA2331"/>
    <w:rsid w:val="23AC15A9"/>
    <w:rsid w:val="23E3F6E8"/>
    <w:rsid w:val="23F34D71"/>
    <w:rsid w:val="23FFED29"/>
    <w:rsid w:val="2408DB5D"/>
    <w:rsid w:val="240A590F"/>
    <w:rsid w:val="240FA7F5"/>
    <w:rsid w:val="2436A2CB"/>
    <w:rsid w:val="2442632E"/>
    <w:rsid w:val="24593A26"/>
    <w:rsid w:val="246197DA"/>
    <w:rsid w:val="24626991"/>
    <w:rsid w:val="2466FFB9"/>
    <w:rsid w:val="246AA3AA"/>
    <w:rsid w:val="247ADDD0"/>
    <w:rsid w:val="248A7561"/>
    <w:rsid w:val="249EC844"/>
    <w:rsid w:val="24C8C592"/>
    <w:rsid w:val="24DE31B8"/>
    <w:rsid w:val="24E80CE4"/>
    <w:rsid w:val="24F41224"/>
    <w:rsid w:val="24F6143E"/>
    <w:rsid w:val="24FAC43E"/>
    <w:rsid w:val="250CF238"/>
    <w:rsid w:val="2522A296"/>
    <w:rsid w:val="2527D56A"/>
    <w:rsid w:val="25545384"/>
    <w:rsid w:val="2568C185"/>
    <w:rsid w:val="25AB2677"/>
    <w:rsid w:val="25C868AB"/>
    <w:rsid w:val="25DD830D"/>
    <w:rsid w:val="25FF15A8"/>
    <w:rsid w:val="260F2852"/>
    <w:rsid w:val="261B0EE7"/>
    <w:rsid w:val="261DC40A"/>
    <w:rsid w:val="267AD6F1"/>
    <w:rsid w:val="269A7977"/>
    <w:rsid w:val="26FBEA90"/>
    <w:rsid w:val="270AFE5D"/>
    <w:rsid w:val="27213C97"/>
    <w:rsid w:val="272353E4"/>
    <w:rsid w:val="27445EFD"/>
    <w:rsid w:val="27753A3B"/>
    <w:rsid w:val="279142F2"/>
    <w:rsid w:val="279C0666"/>
    <w:rsid w:val="27DDED27"/>
    <w:rsid w:val="27E7008E"/>
    <w:rsid w:val="27E77B60"/>
    <w:rsid w:val="27FD8727"/>
    <w:rsid w:val="2801826F"/>
    <w:rsid w:val="280381EF"/>
    <w:rsid w:val="2816C401"/>
    <w:rsid w:val="281D70C3"/>
    <w:rsid w:val="2823A8BA"/>
    <w:rsid w:val="282C0035"/>
    <w:rsid w:val="2842B168"/>
    <w:rsid w:val="28442E53"/>
    <w:rsid w:val="285FE8D5"/>
    <w:rsid w:val="2863C629"/>
    <w:rsid w:val="288EEA28"/>
    <w:rsid w:val="28926934"/>
    <w:rsid w:val="28B536F0"/>
    <w:rsid w:val="28B96CA3"/>
    <w:rsid w:val="28CD7C90"/>
    <w:rsid w:val="28D0A280"/>
    <w:rsid w:val="28D93AA3"/>
    <w:rsid w:val="28DF4559"/>
    <w:rsid w:val="29309EA2"/>
    <w:rsid w:val="29527C5C"/>
    <w:rsid w:val="2967F9AF"/>
    <w:rsid w:val="297349BF"/>
    <w:rsid w:val="2977DFE7"/>
    <w:rsid w:val="2986532A"/>
    <w:rsid w:val="298CB12B"/>
    <w:rsid w:val="2991221B"/>
    <w:rsid w:val="299D4B45"/>
    <w:rsid w:val="29AADCF3"/>
    <w:rsid w:val="29C6B6A5"/>
    <w:rsid w:val="29C7F1F5"/>
    <w:rsid w:val="29CCA00B"/>
    <w:rsid w:val="29D9E203"/>
    <w:rsid w:val="29E66606"/>
    <w:rsid w:val="29EDB84E"/>
    <w:rsid w:val="29EF11E6"/>
    <w:rsid w:val="29F40554"/>
    <w:rsid w:val="29F4105E"/>
    <w:rsid w:val="2A1D00EF"/>
    <w:rsid w:val="2A1D33C0"/>
    <w:rsid w:val="2A32E287"/>
    <w:rsid w:val="2A39BFB9"/>
    <w:rsid w:val="2A3F2C65"/>
    <w:rsid w:val="2A4211E6"/>
    <w:rsid w:val="2A434C02"/>
    <w:rsid w:val="2A4AB680"/>
    <w:rsid w:val="2A52A8D3"/>
    <w:rsid w:val="2A64F0FD"/>
    <w:rsid w:val="2A672251"/>
    <w:rsid w:val="2A883DD7"/>
    <w:rsid w:val="2A888038"/>
    <w:rsid w:val="2A918C14"/>
    <w:rsid w:val="2AAD852A"/>
    <w:rsid w:val="2B01E6E6"/>
    <w:rsid w:val="2B89C565"/>
    <w:rsid w:val="2BAB7EFE"/>
    <w:rsid w:val="2BC07D92"/>
    <w:rsid w:val="2BCEBC54"/>
    <w:rsid w:val="2BDB6E3C"/>
    <w:rsid w:val="2BF6D7D3"/>
    <w:rsid w:val="2BF8D38C"/>
    <w:rsid w:val="2BFC5BA6"/>
    <w:rsid w:val="2C035462"/>
    <w:rsid w:val="2C29B377"/>
    <w:rsid w:val="2C2E0076"/>
    <w:rsid w:val="2C655C1A"/>
    <w:rsid w:val="2C9DE124"/>
    <w:rsid w:val="2CA8D59D"/>
    <w:rsid w:val="2CC60DB1"/>
    <w:rsid w:val="2CCCE526"/>
    <w:rsid w:val="2CDCBE32"/>
    <w:rsid w:val="2CE8DF0C"/>
    <w:rsid w:val="2CFB33A4"/>
    <w:rsid w:val="2D0C42DD"/>
    <w:rsid w:val="2D1B897C"/>
    <w:rsid w:val="2D2D1DAA"/>
    <w:rsid w:val="2D3F7D8C"/>
    <w:rsid w:val="2D403FAC"/>
    <w:rsid w:val="2D5A2837"/>
    <w:rsid w:val="2D6088A2"/>
    <w:rsid w:val="2D73FAC5"/>
    <w:rsid w:val="2DAAB0A2"/>
    <w:rsid w:val="2DAADE0F"/>
    <w:rsid w:val="2DC2E4F4"/>
    <w:rsid w:val="2DC4D474"/>
    <w:rsid w:val="2DC8CBC9"/>
    <w:rsid w:val="2DE1A476"/>
    <w:rsid w:val="2DE3BB36"/>
    <w:rsid w:val="2DE3DE62"/>
    <w:rsid w:val="2DFE0AA5"/>
    <w:rsid w:val="2E118BF6"/>
    <w:rsid w:val="2E43770E"/>
    <w:rsid w:val="2E6A4250"/>
    <w:rsid w:val="2E7C322F"/>
    <w:rsid w:val="2E7F0BE5"/>
    <w:rsid w:val="2E8F9868"/>
    <w:rsid w:val="2E977DC5"/>
    <w:rsid w:val="2E9CB8E9"/>
    <w:rsid w:val="2EA0B5E6"/>
    <w:rsid w:val="2EBAFB25"/>
    <w:rsid w:val="2ED1E773"/>
    <w:rsid w:val="2EF856F6"/>
    <w:rsid w:val="2EFDA642"/>
    <w:rsid w:val="2F06F48E"/>
    <w:rsid w:val="2F38ECB4"/>
    <w:rsid w:val="2F42D038"/>
    <w:rsid w:val="2F4824E4"/>
    <w:rsid w:val="2F5B4346"/>
    <w:rsid w:val="2F7FCCE5"/>
    <w:rsid w:val="2F8B6BD4"/>
    <w:rsid w:val="2F94F5B1"/>
    <w:rsid w:val="2F9993B2"/>
    <w:rsid w:val="2FB1028D"/>
    <w:rsid w:val="2FB4CE35"/>
    <w:rsid w:val="2FD37F01"/>
    <w:rsid w:val="2FF183AE"/>
    <w:rsid w:val="2FF6F3B9"/>
    <w:rsid w:val="301FA81A"/>
    <w:rsid w:val="3034EFBD"/>
    <w:rsid w:val="3060D85C"/>
    <w:rsid w:val="306115F1"/>
    <w:rsid w:val="307154A9"/>
    <w:rsid w:val="30741826"/>
    <w:rsid w:val="30786351"/>
    <w:rsid w:val="3092CE38"/>
    <w:rsid w:val="30A20D67"/>
    <w:rsid w:val="30A39646"/>
    <w:rsid w:val="30B1C4E6"/>
    <w:rsid w:val="30CEF26C"/>
    <w:rsid w:val="30DC0FB2"/>
    <w:rsid w:val="30E27ED1"/>
    <w:rsid w:val="30E65038"/>
    <w:rsid w:val="30EE9A3C"/>
    <w:rsid w:val="30F387D2"/>
    <w:rsid w:val="31150161"/>
    <w:rsid w:val="311598D9"/>
    <w:rsid w:val="31245B0C"/>
    <w:rsid w:val="3184AB5D"/>
    <w:rsid w:val="31914AD5"/>
    <w:rsid w:val="319950EB"/>
    <w:rsid w:val="319C5C70"/>
    <w:rsid w:val="319DD43B"/>
    <w:rsid w:val="31A4C3A9"/>
    <w:rsid w:val="31A5B1B4"/>
    <w:rsid w:val="31AD0D80"/>
    <w:rsid w:val="31AD2EFA"/>
    <w:rsid w:val="31FA8872"/>
    <w:rsid w:val="31FAE991"/>
    <w:rsid w:val="31FD9DBA"/>
    <w:rsid w:val="32306501"/>
    <w:rsid w:val="323DDDC8"/>
    <w:rsid w:val="323DFDD8"/>
    <w:rsid w:val="32480364"/>
    <w:rsid w:val="32714923"/>
    <w:rsid w:val="3271544E"/>
    <w:rsid w:val="3281685E"/>
    <w:rsid w:val="32822099"/>
    <w:rsid w:val="3282F4C7"/>
    <w:rsid w:val="32C54CEB"/>
    <w:rsid w:val="32DDCAA5"/>
    <w:rsid w:val="32E2A514"/>
    <w:rsid w:val="32F2C233"/>
    <w:rsid w:val="3303F07B"/>
    <w:rsid w:val="330676A8"/>
    <w:rsid w:val="33109382"/>
    <w:rsid w:val="3313B7D7"/>
    <w:rsid w:val="331EF775"/>
    <w:rsid w:val="331FC866"/>
    <w:rsid w:val="3330D035"/>
    <w:rsid w:val="33385F94"/>
    <w:rsid w:val="333F2ED9"/>
    <w:rsid w:val="334763F0"/>
    <w:rsid w:val="335CA6E8"/>
    <w:rsid w:val="33943035"/>
    <w:rsid w:val="339658D3"/>
    <w:rsid w:val="33A983EF"/>
    <w:rsid w:val="33CAFD80"/>
    <w:rsid w:val="3407AB34"/>
    <w:rsid w:val="3423E2C1"/>
    <w:rsid w:val="3425A386"/>
    <w:rsid w:val="3427EDDC"/>
    <w:rsid w:val="344F01E8"/>
    <w:rsid w:val="346994B4"/>
    <w:rsid w:val="3488AF6D"/>
    <w:rsid w:val="34A7BBC7"/>
    <w:rsid w:val="34B11A63"/>
    <w:rsid w:val="34B70EB0"/>
    <w:rsid w:val="35083A45"/>
    <w:rsid w:val="351505C3"/>
    <w:rsid w:val="352DBA7C"/>
    <w:rsid w:val="3556E36F"/>
    <w:rsid w:val="355B474D"/>
    <w:rsid w:val="356AD2E2"/>
    <w:rsid w:val="357F9653"/>
    <w:rsid w:val="358C8BEF"/>
    <w:rsid w:val="359310AF"/>
    <w:rsid w:val="35A4130D"/>
    <w:rsid w:val="35A5F399"/>
    <w:rsid w:val="35B88D65"/>
    <w:rsid w:val="35D833CC"/>
    <w:rsid w:val="35FDAA65"/>
    <w:rsid w:val="35FDAE17"/>
    <w:rsid w:val="35FF52F3"/>
    <w:rsid w:val="36273E3A"/>
    <w:rsid w:val="362C0543"/>
    <w:rsid w:val="363E2BE2"/>
    <w:rsid w:val="3641D2BB"/>
    <w:rsid w:val="3643DC9E"/>
    <w:rsid w:val="36440E9A"/>
    <w:rsid w:val="36523D03"/>
    <w:rsid w:val="367A7207"/>
    <w:rsid w:val="367F243A"/>
    <w:rsid w:val="36A8AAE5"/>
    <w:rsid w:val="36BBA1DC"/>
    <w:rsid w:val="36BDEDAE"/>
    <w:rsid w:val="36DB9DFF"/>
    <w:rsid w:val="36F2A8FF"/>
    <w:rsid w:val="36F8268E"/>
    <w:rsid w:val="37089E61"/>
    <w:rsid w:val="370FA946"/>
    <w:rsid w:val="3729678E"/>
    <w:rsid w:val="3788BBC0"/>
    <w:rsid w:val="37A00DBA"/>
    <w:rsid w:val="37A09DFE"/>
    <w:rsid w:val="37AA4FFB"/>
    <w:rsid w:val="37C7D5A4"/>
    <w:rsid w:val="37C85A5B"/>
    <w:rsid w:val="37D2C682"/>
    <w:rsid w:val="37DF0832"/>
    <w:rsid w:val="37FE0A93"/>
    <w:rsid w:val="3838F20F"/>
    <w:rsid w:val="384F1894"/>
    <w:rsid w:val="385CF87F"/>
    <w:rsid w:val="38622F60"/>
    <w:rsid w:val="3872D76F"/>
    <w:rsid w:val="38962568"/>
    <w:rsid w:val="389BB912"/>
    <w:rsid w:val="38A76596"/>
    <w:rsid w:val="38AFFE14"/>
    <w:rsid w:val="38D8635F"/>
    <w:rsid w:val="38EDC387"/>
    <w:rsid w:val="38F3D71B"/>
    <w:rsid w:val="38FBD0AD"/>
    <w:rsid w:val="3900D8C0"/>
    <w:rsid w:val="391D4EB1"/>
    <w:rsid w:val="397E0732"/>
    <w:rsid w:val="39ACE00F"/>
    <w:rsid w:val="39B4E087"/>
    <w:rsid w:val="39F2AB26"/>
    <w:rsid w:val="39F67FF7"/>
    <w:rsid w:val="3A01FEB0"/>
    <w:rsid w:val="3A127478"/>
    <w:rsid w:val="3A254405"/>
    <w:rsid w:val="3A4C6070"/>
    <w:rsid w:val="3A52B0A2"/>
    <w:rsid w:val="3A5D631A"/>
    <w:rsid w:val="3A6E734D"/>
    <w:rsid w:val="3A9B70CF"/>
    <w:rsid w:val="3AACD3DF"/>
    <w:rsid w:val="3AB11E6A"/>
    <w:rsid w:val="3AE64E09"/>
    <w:rsid w:val="3AE913FA"/>
    <w:rsid w:val="3AF866FA"/>
    <w:rsid w:val="3B096931"/>
    <w:rsid w:val="3B0F2726"/>
    <w:rsid w:val="3B3B5449"/>
    <w:rsid w:val="3B3F8461"/>
    <w:rsid w:val="3B4F7781"/>
    <w:rsid w:val="3B562F8A"/>
    <w:rsid w:val="3B5956F8"/>
    <w:rsid w:val="3BC42FDD"/>
    <w:rsid w:val="3BDA5E5D"/>
    <w:rsid w:val="3BF628A1"/>
    <w:rsid w:val="3BFC20A7"/>
    <w:rsid w:val="3BFE0EEF"/>
    <w:rsid w:val="3C0F96E1"/>
    <w:rsid w:val="3C2D585B"/>
    <w:rsid w:val="3C324F14"/>
    <w:rsid w:val="3C60C78C"/>
    <w:rsid w:val="3C7B7881"/>
    <w:rsid w:val="3C92F804"/>
    <w:rsid w:val="3C9B46C7"/>
    <w:rsid w:val="3CE953A9"/>
    <w:rsid w:val="3D0669F1"/>
    <w:rsid w:val="3D1C8523"/>
    <w:rsid w:val="3D24C688"/>
    <w:rsid w:val="3D34AC7E"/>
    <w:rsid w:val="3D5E5C74"/>
    <w:rsid w:val="3D7405A0"/>
    <w:rsid w:val="3D8CB89A"/>
    <w:rsid w:val="3D8E7B8A"/>
    <w:rsid w:val="3D94C754"/>
    <w:rsid w:val="3DA20DD8"/>
    <w:rsid w:val="3DD03436"/>
    <w:rsid w:val="3E04B749"/>
    <w:rsid w:val="3E104178"/>
    <w:rsid w:val="3E164641"/>
    <w:rsid w:val="3E371728"/>
    <w:rsid w:val="3E3816B1"/>
    <w:rsid w:val="3E3C349E"/>
    <w:rsid w:val="3E4BBA9B"/>
    <w:rsid w:val="3E6A7108"/>
    <w:rsid w:val="3E6C5324"/>
    <w:rsid w:val="3E799070"/>
    <w:rsid w:val="3E907B29"/>
    <w:rsid w:val="3E96F0B4"/>
    <w:rsid w:val="3EACD841"/>
    <w:rsid w:val="3EBD3AAE"/>
    <w:rsid w:val="3EC6644A"/>
    <w:rsid w:val="3ECBC2E7"/>
    <w:rsid w:val="3ECC8139"/>
    <w:rsid w:val="3ECE9930"/>
    <w:rsid w:val="3EE26D0A"/>
    <w:rsid w:val="3F25F1FB"/>
    <w:rsid w:val="3F3C62EC"/>
    <w:rsid w:val="3F6B4B85"/>
    <w:rsid w:val="3F7D4FAA"/>
    <w:rsid w:val="3F813D43"/>
    <w:rsid w:val="3F9D03CC"/>
    <w:rsid w:val="3FAC7E45"/>
    <w:rsid w:val="3FD8C78C"/>
    <w:rsid w:val="3FEEB256"/>
    <w:rsid w:val="400D81FF"/>
    <w:rsid w:val="400EC56C"/>
    <w:rsid w:val="4022418C"/>
    <w:rsid w:val="4026AA5C"/>
    <w:rsid w:val="40437DA3"/>
    <w:rsid w:val="4054E259"/>
    <w:rsid w:val="40561CC2"/>
    <w:rsid w:val="4060167D"/>
    <w:rsid w:val="40702C46"/>
    <w:rsid w:val="4073707D"/>
    <w:rsid w:val="40764BFF"/>
    <w:rsid w:val="40816416"/>
    <w:rsid w:val="408995AD"/>
    <w:rsid w:val="409AB71B"/>
    <w:rsid w:val="40BF382B"/>
    <w:rsid w:val="4124FC02"/>
    <w:rsid w:val="41592A5F"/>
    <w:rsid w:val="4178ABC6"/>
    <w:rsid w:val="4193834F"/>
    <w:rsid w:val="41D49103"/>
    <w:rsid w:val="41DAA86B"/>
    <w:rsid w:val="41F83D40"/>
    <w:rsid w:val="420B531E"/>
    <w:rsid w:val="421907E6"/>
    <w:rsid w:val="423294D6"/>
    <w:rsid w:val="423A47BF"/>
    <w:rsid w:val="423B8FC3"/>
    <w:rsid w:val="42563CDF"/>
    <w:rsid w:val="42624B76"/>
    <w:rsid w:val="4265B427"/>
    <w:rsid w:val="426D96F8"/>
    <w:rsid w:val="427009F2"/>
    <w:rsid w:val="42A5EB3C"/>
    <w:rsid w:val="42B3B74B"/>
    <w:rsid w:val="42C7A0EF"/>
    <w:rsid w:val="42D167E0"/>
    <w:rsid w:val="42D310F7"/>
    <w:rsid w:val="42F90898"/>
    <w:rsid w:val="4305B475"/>
    <w:rsid w:val="431BD124"/>
    <w:rsid w:val="4336DB94"/>
    <w:rsid w:val="43480558"/>
    <w:rsid w:val="4376E5FF"/>
    <w:rsid w:val="438D92C4"/>
    <w:rsid w:val="43A556F1"/>
    <w:rsid w:val="43A9C318"/>
    <w:rsid w:val="43BF35DB"/>
    <w:rsid w:val="43E6A880"/>
    <w:rsid w:val="44080867"/>
    <w:rsid w:val="442F7A0F"/>
    <w:rsid w:val="443689EB"/>
    <w:rsid w:val="445C44C0"/>
    <w:rsid w:val="449B8FB5"/>
    <w:rsid w:val="44A16286"/>
    <w:rsid w:val="44A78C34"/>
    <w:rsid w:val="44B15A7A"/>
    <w:rsid w:val="44C9F2C6"/>
    <w:rsid w:val="44DC08A6"/>
    <w:rsid w:val="44EB84DB"/>
    <w:rsid w:val="44F7B4F1"/>
    <w:rsid w:val="44FA1B7F"/>
    <w:rsid w:val="4514FDCE"/>
    <w:rsid w:val="451540DE"/>
    <w:rsid w:val="452B919D"/>
    <w:rsid w:val="45650130"/>
    <w:rsid w:val="45B11B5C"/>
    <w:rsid w:val="45B61020"/>
    <w:rsid w:val="45B8C099"/>
    <w:rsid w:val="45DB9CD2"/>
    <w:rsid w:val="460DA75B"/>
    <w:rsid w:val="4635D931"/>
    <w:rsid w:val="4668EC3C"/>
    <w:rsid w:val="466C1E76"/>
    <w:rsid w:val="4690145E"/>
    <w:rsid w:val="469C3B7B"/>
    <w:rsid w:val="469E31AB"/>
    <w:rsid w:val="46C0322D"/>
    <w:rsid w:val="46D4E5EA"/>
    <w:rsid w:val="46EDAA13"/>
    <w:rsid w:val="46F08C51"/>
    <w:rsid w:val="46F2E634"/>
    <w:rsid w:val="47114DB2"/>
    <w:rsid w:val="4712DDDF"/>
    <w:rsid w:val="472C063C"/>
    <w:rsid w:val="475D0337"/>
    <w:rsid w:val="4763B63A"/>
    <w:rsid w:val="476695BA"/>
    <w:rsid w:val="476B8E21"/>
    <w:rsid w:val="4772F8D3"/>
    <w:rsid w:val="4787B4E7"/>
    <w:rsid w:val="4792D44A"/>
    <w:rsid w:val="479FC384"/>
    <w:rsid w:val="47A3EC38"/>
    <w:rsid w:val="47ACF7B4"/>
    <w:rsid w:val="47BBB434"/>
    <w:rsid w:val="47F8C269"/>
    <w:rsid w:val="4813294A"/>
    <w:rsid w:val="483047BF"/>
    <w:rsid w:val="4876C7AD"/>
    <w:rsid w:val="487E5739"/>
    <w:rsid w:val="4883CA1E"/>
    <w:rsid w:val="49054DDD"/>
    <w:rsid w:val="490C6314"/>
    <w:rsid w:val="490DB24A"/>
    <w:rsid w:val="493B213C"/>
    <w:rsid w:val="49420C05"/>
    <w:rsid w:val="494BE44F"/>
    <w:rsid w:val="4957FAFD"/>
    <w:rsid w:val="49655182"/>
    <w:rsid w:val="4972772B"/>
    <w:rsid w:val="497B04A3"/>
    <w:rsid w:val="4999F7CF"/>
    <w:rsid w:val="49B9D692"/>
    <w:rsid w:val="49E69F6E"/>
    <w:rsid w:val="49E9BC5E"/>
    <w:rsid w:val="4A0FF22D"/>
    <w:rsid w:val="4A18F102"/>
    <w:rsid w:val="4A23ABA7"/>
    <w:rsid w:val="4A28339B"/>
    <w:rsid w:val="4A2A4A2D"/>
    <w:rsid w:val="4A8E4A0A"/>
    <w:rsid w:val="4AAE27E5"/>
    <w:rsid w:val="4ACA750C"/>
    <w:rsid w:val="4ADB3EFB"/>
    <w:rsid w:val="4ADEBA54"/>
    <w:rsid w:val="4AE7E42B"/>
    <w:rsid w:val="4AFC8EEE"/>
    <w:rsid w:val="4AFDFAFC"/>
    <w:rsid w:val="4B3376FB"/>
    <w:rsid w:val="4B5033F3"/>
    <w:rsid w:val="4B573A8A"/>
    <w:rsid w:val="4B60BDE4"/>
    <w:rsid w:val="4B947C12"/>
    <w:rsid w:val="4B954012"/>
    <w:rsid w:val="4B9B9C01"/>
    <w:rsid w:val="4BA01DC5"/>
    <w:rsid w:val="4BAE5948"/>
    <w:rsid w:val="4BB1FEDC"/>
    <w:rsid w:val="4BD0517F"/>
    <w:rsid w:val="4BD464C3"/>
    <w:rsid w:val="4BD9F83C"/>
    <w:rsid w:val="4BDD36F1"/>
    <w:rsid w:val="4BF0DC56"/>
    <w:rsid w:val="4C02E845"/>
    <w:rsid w:val="4C0EEF38"/>
    <w:rsid w:val="4C21DA1F"/>
    <w:rsid w:val="4C3EF9B7"/>
    <w:rsid w:val="4C49F261"/>
    <w:rsid w:val="4C4D3C38"/>
    <w:rsid w:val="4C6C443B"/>
    <w:rsid w:val="4C6C5292"/>
    <w:rsid w:val="4C8164A6"/>
    <w:rsid w:val="4C89B85B"/>
    <w:rsid w:val="4CB404B6"/>
    <w:rsid w:val="4CBF8C25"/>
    <w:rsid w:val="4D020488"/>
    <w:rsid w:val="4D2653ED"/>
    <w:rsid w:val="4D3C88EA"/>
    <w:rsid w:val="4D4127ED"/>
    <w:rsid w:val="4D441267"/>
    <w:rsid w:val="4D491715"/>
    <w:rsid w:val="4D8D2156"/>
    <w:rsid w:val="4DA07CBB"/>
    <w:rsid w:val="4DD6597F"/>
    <w:rsid w:val="4E153AC1"/>
    <w:rsid w:val="4E212686"/>
    <w:rsid w:val="4E33F767"/>
    <w:rsid w:val="4E40298A"/>
    <w:rsid w:val="4E57313D"/>
    <w:rsid w:val="4E5A3FBB"/>
    <w:rsid w:val="4E6BA856"/>
    <w:rsid w:val="4E7463AD"/>
    <w:rsid w:val="4E8C105E"/>
    <w:rsid w:val="4E8ECBDF"/>
    <w:rsid w:val="4E9409FE"/>
    <w:rsid w:val="4E9A9115"/>
    <w:rsid w:val="4EA71D3F"/>
    <w:rsid w:val="4EDD1AB5"/>
    <w:rsid w:val="4EF816F1"/>
    <w:rsid w:val="4EF8CBDB"/>
    <w:rsid w:val="4F0078E2"/>
    <w:rsid w:val="4F0559E2"/>
    <w:rsid w:val="4F0A5655"/>
    <w:rsid w:val="4F0B76C5"/>
    <w:rsid w:val="4F1D3377"/>
    <w:rsid w:val="4F20D25B"/>
    <w:rsid w:val="4F4F8E9F"/>
    <w:rsid w:val="4F5475F1"/>
    <w:rsid w:val="4F6C998E"/>
    <w:rsid w:val="4F75C567"/>
    <w:rsid w:val="4F778A68"/>
    <w:rsid w:val="4F7B985B"/>
    <w:rsid w:val="4F8BED81"/>
    <w:rsid w:val="4FA17204"/>
    <w:rsid w:val="4FCFB38F"/>
    <w:rsid w:val="4FD36E3C"/>
    <w:rsid w:val="4FD77D10"/>
    <w:rsid w:val="4FF56578"/>
    <w:rsid w:val="5015D07C"/>
    <w:rsid w:val="50185FA5"/>
    <w:rsid w:val="502323C9"/>
    <w:rsid w:val="50329D43"/>
    <w:rsid w:val="5062EF5B"/>
    <w:rsid w:val="50719ADA"/>
    <w:rsid w:val="507B9015"/>
    <w:rsid w:val="50A6EE29"/>
    <w:rsid w:val="50AFD9F7"/>
    <w:rsid w:val="50B691D0"/>
    <w:rsid w:val="50B875D7"/>
    <w:rsid w:val="50B9C025"/>
    <w:rsid w:val="50C123FC"/>
    <w:rsid w:val="50CDFE60"/>
    <w:rsid w:val="50DB09D4"/>
    <w:rsid w:val="50EFE331"/>
    <w:rsid w:val="511B66F0"/>
    <w:rsid w:val="51256002"/>
    <w:rsid w:val="51599AA1"/>
    <w:rsid w:val="515C3AD6"/>
    <w:rsid w:val="516A551E"/>
    <w:rsid w:val="516A820D"/>
    <w:rsid w:val="516B29CF"/>
    <w:rsid w:val="516B5CB2"/>
    <w:rsid w:val="517C5A4A"/>
    <w:rsid w:val="5181524E"/>
    <w:rsid w:val="5183F5DA"/>
    <w:rsid w:val="519394D7"/>
    <w:rsid w:val="519A04B4"/>
    <w:rsid w:val="51A9BE05"/>
    <w:rsid w:val="51E3A85F"/>
    <w:rsid w:val="51EEE609"/>
    <w:rsid w:val="51F6A0BE"/>
    <w:rsid w:val="5207FBDE"/>
    <w:rsid w:val="520C81DD"/>
    <w:rsid w:val="52166A42"/>
    <w:rsid w:val="52203888"/>
    <w:rsid w:val="52296732"/>
    <w:rsid w:val="5237C2DC"/>
    <w:rsid w:val="524787B6"/>
    <w:rsid w:val="524A2F85"/>
    <w:rsid w:val="5285EFA0"/>
    <w:rsid w:val="52891DAE"/>
    <w:rsid w:val="52AE0667"/>
    <w:rsid w:val="52AE1AA4"/>
    <w:rsid w:val="52B3391D"/>
    <w:rsid w:val="52B4AF5B"/>
    <w:rsid w:val="52B9AEB7"/>
    <w:rsid w:val="52E8747E"/>
    <w:rsid w:val="530E2F8D"/>
    <w:rsid w:val="53203BC8"/>
    <w:rsid w:val="53509C71"/>
    <w:rsid w:val="53511987"/>
    <w:rsid w:val="535AF062"/>
    <w:rsid w:val="535B25BE"/>
    <w:rsid w:val="536A0B83"/>
    <w:rsid w:val="539757D9"/>
    <w:rsid w:val="539EF131"/>
    <w:rsid w:val="53BA900E"/>
    <w:rsid w:val="53BF1CFE"/>
    <w:rsid w:val="53C36AB0"/>
    <w:rsid w:val="53C97E44"/>
    <w:rsid w:val="53EEE0D2"/>
    <w:rsid w:val="53F40413"/>
    <w:rsid w:val="53FA402C"/>
    <w:rsid w:val="541C4F0E"/>
    <w:rsid w:val="5438FDB7"/>
    <w:rsid w:val="546613C9"/>
    <w:rsid w:val="54719F3C"/>
    <w:rsid w:val="54731CA8"/>
    <w:rsid w:val="54AB2EDE"/>
    <w:rsid w:val="54CF48CF"/>
    <w:rsid w:val="54D5B8C9"/>
    <w:rsid w:val="54EE231F"/>
    <w:rsid w:val="54FCD7B5"/>
    <w:rsid w:val="55016DDD"/>
    <w:rsid w:val="551A47E7"/>
    <w:rsid w:val="551CFD01"/>
    <w:rsid w:val="552CEE36"/>
    <w:rsid w:val="5544BF67"/>
    <w:rsid w:val="55492A28"/>
    <w:rsid w:val="554F3815"/>
    <w:rsid w:val="555993F8"/>
    <w:rsid w:val="555F4E5A"/>
    <w:rsid w:val="5567FF61"/>
    <w:rsid w:val="557DEEAF"/>
    <w:rsid w:val="55818829"/>
    <w:rsid w:val="55854827"/>
    <w:rsid w:val="55C36A55"/>
    <w:rsid w:val="55CC0483"/>
    <w:rsid w:val="55D38C67"/>
    <w:rsid w:val="55D91122"/>
    <w:rsid w:val="55E1D3D7"/>
    <w:rsid w:val="5618E7FD"/>
    <w:rsid w:val="56686370"/>
    <w:rsid w:val="566E5075"/>
    <w:rsid w:val="568B013D"/>
    <w:rsid w:val="56998531"/>
    <w:rsid w:val="569D839E"/>
    <w:rsid w:val="56A3492C"/>
    <w:rsid w:val="56AF95B1"/>
    <w:rsid w:val="56DE516B"/>
    <w:rsid w:val="5711ECD6"/>
    <w:rsid w:val="571EA7FE"/>
    <w:rsid w:val="573BA1AB"/>
    <w:rsid w:val="575386C3"/>
    <w:rsid w:val="57743E5F"/>
    <w:rsid w:val="57A39CEB"/>
    <w:rsid w:val="57B3027E"/>
    <w:rsid w:val="57D3F9A3"/>
    <w:rsid w:val="57E06081"/>
    <w:rsid w:val="5809FEAB"/>
    <w:rsid w:val="5818AB2C"/>
    <w:rsid w:val="582ECE7E"/>
    <w:rsid w:val="58362CD1"/>
    <w:rsid w:val="586CCA96"/>
    <w:rsid w:val="5873C12D"/>
    <w:rsid w:val="58AFA926"/>
    <w:rsid w:val="58CF0C0E"/>
    <w:rsid w:val="58CFFE1E"/>
    <w:rsid w:val="5905A591"/>
    <w:rsid w:val="590CCC53"/>
    <w:rsid w:val="590E72AB"/>
    <w:rsid w:val="5915A820"/>
    <w:rsid w:val="594C3032"/>
    <w:rsid w:val="594F2147"/>
    <w:rsid w:val="59628084"/>
    <w:rsid w:val="59827F6A"/>
    <w:rsid w:val="59B5777A"/>
    <w:rsid w:val="5A137CAC"/>
    <w:rsid w:val="5A48AD4F"/>
    <w:rsid w:val="5A571844"/>
    <w:rsid w:val="5A59FA99"/>
    <w:rsid w:val="5A5DE600"/>
    <w:rsid w:val="5A688FF1"/>
    <w:rsid w:val="5A7765D1"/>
    <w:rsid w:val="5A9D1490"/>
    <w:rsid w:val="5A9EC555"/>
    <w:rsid w:val="5ABB88F4"/>
    <w:rsid w:val="5ABE4B02"/>
    <w:rsid w:val="5ACFFFF8"/>
    <w:rsid w:val="5AEFBDB7"/>
    <w:rsid w:val="5AF17EC4"/>
    <w:rsid w:val="5AF2B405"/>
    <w:rsid w:val="5AF9C472"/>
    <w:rsid w:val="5B09EF65"/>
    <w:rsid w:val="5B0F58FE"/>
    <w:rsid w:val="5B1058DF"/>
    <w:rsid w:val="5B237665"/>
    <w:rsid w:val="5B2412BB"/>
    <w:rsid w:val="5B3BB6C5"/>
    <w:rsid w:val="5B418C74"/>
    <w:rsid w:val="5B4340B2"/>
    <w:rsid w:val="5B47F34E"/>
    <w:rsid w:val="5B59D2C1"/>
    <w:rsid w:val="5B88750C"/>
    <w:rsid w:val="5B89EA4D"/>
    <w:rsid w:val="5B9E40AE"/>
    <w:rsid w:val="5BADE251"/>
    <w:rsid w:val="5BB9E7BF"/>
    <w:rsid w:val="5BBAD946"/>
    <w:rsid w:val="5BCE9643"/>
    <w:rsid w:val="5BDB360A"/>
    <w:rsid w:val="5BEDE809"/>
    <w:rsid w:val="5C19B795"/>
    <w:rsid w:val="5C40F306"/>
    <w:rsid w:val="5C5FA37B"/>
    <w:rsid w:val="5C692A78"/>
    <w:rsid w:val="5C694A52"/>
    <w:rsid w:val="5C6B55EF"/>
    <w:rsid w:val="5C75DC60"/>
    <w:rsid w:val="5C892CE7"/>
    <w:rsid w:val="5C8B6F03"/>
    <w:rsid w:val="5CBEAA4F"/>
    <w:rsid w:val="5CBF834A"/>
    <w:rsid w:val="5CC406E6"/>
    <w:rsid w:val="5CCFDB00"/>
    <w:rsid w:val="5CD57CD0"/>
    <w:rsid w:val="5CD8860B"/>
    <w:rsid w:val="5CF035BF"/>
    <w:rsid w:val="5CF41ED1"/>
    <w:rsid w:val="5D021610"/>
    <w:rsid w:val="5D0F7C92"/>
    <w:rsid w:val="5D2BFC91"/>
    <w:rsid w:val="5D66C121"/>
    <w:rsid w:val="5D77EA54"/>
    <w:rsid w:val="5D7B9265"/>
    <w:rsid w:val="5D9F8A03"/>
    <w:rsid w:val="5DA7932B"/>
    <w:rsid w:val="5DB5211B"/>
    <w:rsid w:val="5DC39DF3"/>
    <w:rsid w:val="5DDD875D"/>
    <w:rsid w:val="5E0C82BD"/>
    <w:rsid w:val="5E43552A"/>
    <w:rsid w:val="5E54815F"/>
    <w:rsid w:val="5E734B54"/>
    <w:rsid w:val="5E75A3C4"/>
    <w:rsid w:val="5E84D022"/>
    <w:rsid w:val="5E898302"/>
    <w:rsid w:val="5EA9165F"/>
    <w:rsid w:val="5EB07110"/>
    <w:rsid w:val="5EB7BDCB"/>
    <w:rsid w:val="5EC9AA6B"/>
    <w:rsid w:val="5ECEE0DE"/>
    <w:rsid w:val="5EEAEF5A"/>
    <w:rsid w:val="5EEFA97F"/>
    <w:rsid w:val="5F147F1E"/>
    <w:rsid w:val="5F15E6FD"/>
    <w:rsid w:val="5F1645E4"/>
    <w:rsid w:val="5F334C7D"/>
    <w:rsid w:val="5F5D3BF2"/>
    <w:rsid w:val="5F5FDA76"/>
    <w:rsid w:val="5F620D2F"/>
    <w:rsid w:val="5F7ADEE7"/>
    <w:rsid w:val="5F98A1F9"/>
    <w:rsid w:val="5F98C10E"/>
    <w:rsid w:val="5FA033C2"/>
    <w:rsid w:val="5FC82708"/>
    <w:rsid w:val="5FCB60F7"/>
    <w:rsid w:val="5FDEE8A3"/>
    <w:rsid w:val="60031519"/>
    <w:rsid w:val="60070A20"/>
    <w:rsid w:val="60214E26"/>
    <w:rsid w:val="6027B125"/>
    <w:rsid w:val="605D8E41"/>
    <w:rsid w:val="605E68D6"/>
    <w:rsid w:val="607F9F48"/>
    <w:rsid w:val="609B6BD5"/>
    <w:rsid w:val="609E8178"/>
    <w:rsid w:val="60C30D38"/>
    <w:rsid w:val="60E95EE5"/>
    <w:rsid w:val="60F2D91C"/>
    <w:rsid w:val="60F4B8D7"/>
    <w:rsid w:val="611542EF"/>
    <w:rsid w:val="61340C9F"/>
    <w:rsid w:val="614FFAF1"/>
    <w:rsid w:val="6176251E"/>
    <w:rsid w:val="6176E27D"/>
    <w:rsid w:val="619AAE5E"/>
    <w:rsid w:val="619AB877"/>
    <w:rsid w:val="619BEBD6"/>
    <w:rsid w:val="619EFDFC"/>
    <w:rsid w:val="61B26C0B"/>
    <w:rsid w:val="61B42856"/>
    <w:rsid w:val="61D2505E"/>
    <w:rsid w:val="61F9B55F"/>
    <w:rsid w:val="6208EA78"/>
    <w:rsid w:val="62274A41"/>
    <w:rsid w:val="62295081"/>
    <w:rsid w:val="62346704"/>
    <w:rsid w:val="62447BB4"/>
    <w:rsid w:val="626F08C7"/>
    <w:rsid w:val="62768690"/>
    <w:rsid w:val="627F228B"/>
    <w:rsid w:val="628225AF"/>
    <w:rsid w:val="628F041F"/>
    <w:rsid w:val="6290BEBD"/>
    <w:rsid w:val="62B0B8D2"/>
    <w:rsid w:val="62C560A4"/>
    <w:rsid w:val="62E2ACEA"/>
    <w:rsid w:val="62EB62BA"/>
    <w:rsid w:val="62EF19D3"/>
    <w:rsid w:val="62EFE10B"/>
    <w:rsid w:val="62F7405D"/>
    <w:rsid w:val="6309CD7D"/>
    <w:rsid w:val="63288965"/>
    <w:rsid w:val="634AA1D6"/>
    <w:rsid w:val="634C6ED6"/>
    <w:rsid w:val="634F90F6"/>
    <w:rsid w:val="6350B961"/>
    <w:rsid w:val="63727EB8"/>
    <w:rsid w:val="63770E78"/>
    <w:rsid w:val="6390752D"/>
    <w:rsid w:val="639DC23E"/>
    <w:rsid w:val="63A6F860"/>
    <w:rsid w:val="63AF2495"/>
    <w:rsid w:val="63C24603"/>
    <w:rsid w:val="63C45E9A"/>
    <w:rsid w:val="63C46A51"/>
    <w:rsid w:val="63D0968A"/>
    <w:rsid w:val="63DBC0B7"/>
    <w:rsid w:val="63E05DB9"/>
    <w:rsid w:val="63E9D8A3"/>
    <w:rsid w:val="63F84218"/>
    <w:rsid w:val="64042BAD"/>
    <w:rsid w:val="645BE577"/>
    <w:rsid w:val="6463FDA5"/>
    <w:rsid w:val="6464AA4D"/>
    <w:rsid w:val="6476FCBD"/>
    <w:rsid w:val="6477DE1E"/>
    <w:rsid w:val="64948221"/>
    <w:rsid w:val="6497059F"/>
    <w:rsid w:val="64A7127C"/>
    <w:rsid w:val="64C12030"/>
    <w:rsid w:val="64EA0CCD"/>
    <w:rsid w:val="650F3167"/>
    <w:rsid w:val="652DEAF7"/>
    <w:rsid w:val="653C2978"/>
    <w:rsid w:val="655FC84C"/>
    <w:rsid w:val="656767D8"/>
    <w:rsid w:val="656B4741"/>
    <w:rsid w:val="656BD204"/>
    <w:rsid w:val="656F8734"/>
    <w:rsid w:val="65733F59"/>
    <w:rsid w:val="6574B001"/>
    <w:rsid w:val="6599A29D"/>
    <w:rsid w:val="65A10594"/>
    <w:rsid w:val="65EE2E9F"/>
    <w:rsid w:val="65F6AB96"/>
    <w:rsid w:val="6600D3A8"/>
    <w:rsid w:val="661E8D37"/>
    <w:rsid w:val="6625DB1C"/>
    <w:rsid w:val="663E8131"/>
    <w:rsid w:val="663F4288"/>
    <w:rsid w:val="664442AD"/>
    <w:rsid w:val="6651898C"/>
    <w:rsid w:val="666C88BF"/>
    <w:rsid w:val="6676D43B"/>
    <w:rsid w:val="6676D549"/>
    <w:rsid w:val="66854AAA"/>
    <w:rsid w:val="668636AC"/>
    <w:rsid w:val="66A93473"/>
    <w:rsid w:val="66AFDE2A"/>
    <w:rsid w:val="66EF8F43"/>
    <w:rsid w:val="66F9DB52"/>
    <w:rsid w:val="670AD5EB"/>
    <w:rsid w:val="67111911"/>
    <w:rsid w:val="6720485E"/>
    <w:rsid w:val="6722D0AB"/>
    <w:rsid w:val="672FA1DF"/>
    <w:rsid w:val="674C7C15"/>
    <w:rsid w:val="676038BD"/>
    <w:rsid w:val="67770C4C"/>
    <w:rsid w:val="67A27F99"/>
    <w:rsid w:val="67AA1639"/>
    <w:rsid w:val="67AADD11"/>
    <w:rsid w:val="67C227D6"/>
    <w:rsid w:val="67D4AFF2"/>
    <w:rsid w:val="67E4B722"/>
    <w:rsid w:val="67FFFA01"/>
    <w:rsid w:val="681C9A86"/>
    <w:rsid w:val="6822D235"/>
    <w:rsid w:val="682A8E10"/>
    <w:rsid w:val="683E5C39"/>
    <w:rsid w:val="68486062"/>
    <w:rsid w:val="684EABD7"/>
    <w:rsid w:val="686C94BA"/>
    <w:rsid w:val="688D0AA8"/>
    <w:rsid w:val="68BE400E"/>
    <w:rsid w:val="68D79CD0"/>
    <w:rsid w:val="68E1DE62"/>
    <w:rsid w:val="68F3E449"/>
    <w:rsid w:val="68FA7A8F"/>
    <w:rsid w:val="69033163"/>
    <w:rsid w:val="6917ED77"/>
    <w:rsid w:val="69232CEC"/>
    <w:rsid w:val="6924EFCD"/>
    <w:rsid w:val="692B7EC6"/>
    <w:rsid w:val="6930938C"/>
    <w:rsid w:val="69482852"/>
    <w:rsid w:val="695D2357"/>
    <w:rsid w:val="6997CAE9"/>
    <w:rsid w:val="69C0593B"/>
    <w:rsid w:val="69CBE2FA"/>
    <w:rsid w:val="69CED763"/>
    <w:rsid w:val="69D33C2E"/>
    <w:rsid w:val="69EAB55C"/>
    <w:rsid w:val="69F0A5FA"/>
    <w:rsid w:val="69F6456A"/>
    <w:rsid w:val="69F6F6CC"/>
    <w:rsid w:val="6A13FDFC"/>
    <w:rsid w:val="6A15B8E3"/>
    <w:rsid w:val="6A29F8A6"/>
    <w:rsid w:val="6A329F8E"/>
    <w:rsid w:val="6A339918"/>
    <w:rsid w:val="6A38484A"/>
    <w:rsid w:val="6A422EC1"/>
    <w:rsid w:val="6A484D49"/>
    <w:rsid w:val="6A6363B9"/>
    <w:rsid w:val="6A75463E"/>
    <w:rsid w:val="6A90EE1B"/>
    <w:rsid w:val="6AA92187"/>
    <w:rsid w:val="6ABE7FA4"/>
    <w:rsid w:val="6AC186D6"/>
    <w:rsid w:val="6AE8F724"/>
    <w:rsid w:val="6AE9C696"/>
    <w:rsid w:val="6B0E9CE3"/>
    <w:rsid w:val="6B25772D"/>
    <w:rsid w:val="6B2988FF"/>
    <w:rsid w:val="6B2A8DD1"/>
    <w:rsid w:val="6B40FB2F"/>
    <w:rsid w:val="6B47394D"/>
    <w:rsid w:val="6B5621EA"/>
    <w:rsid w:val="6B647D70"/>
    <w:rsid w:val="6B65A432"/>
    <w:rsid w:val="6B8C38F2"/>
    <w:rsid w:val="6B91D098"/>
    <w:rsid w:val="6B9CA903"/>
    <w:rsid w:val="6BA8D85A"/>
    <w:rsid w:val="6BA8F67F"/>
    <w:rsid w:val="6BC913AC"/>
    <w:rsid w:val="6BD202DA"/>
    <w:rsid w:val="6BD89E93"/>
    <w:rsid w:val="6BE7A7AB"/>
    <w:rsid w:val="6C00C328"/>
    <w:rsid w:val="6C120288"/>
    <w:rsid w:val="6C4C2B0B"/>
    <w:rsid w:val="6C7174C2"/>
    <w:rsid w:val="6C7A8249"/>
    <w:rsid w:val="6C82AD2F"/>
    <w:rsid w:val="6C8DCEBB"/>
    <w:rsid w:val="6C950007"/>
    <w:rsid w:val="6C9BBD95"/>
    <w:rsid w:val="6C9FA242"/>
    <w:rsid w:val="6CA8C71D"/>
    <w:rsid w:val="6CC3481A"/>
    <w:rsid w:val="6CC48D32"/>
    <w:rsid w:val="6CC4C003"/>
    <w:rsid w:val="6CC78FEA"/>
    <w:rsid w:val="6CCA510D"/>
    <w:rsid w:val="6CD9B59B"/>
    <w:rsid w:val="6CF716F0"/>
    <w:rsid w:val="6CF906C9"/>
    <w:rsid w:val="6CFCB9AA"/>
    <w:rsid w:val="6D06601E"/>
    <w:rsid w:val="6D0FE04E"/>
    <w:rsid w:val="6D153BE3"/>
    <w:rsid w:val="6D30FC95"/>
    <w:rsid w:val="6D31877D"/>
    <w:rsid w:val="6D4AD9C3"/>
    <w:rsid w:val="6D6AED84"/>
    <w:rsid w:val="6D75D277"/>
    <w:rsid w:val="6D91E596"/>
    <w:rsid w:val="6D993741"/>
    <w:rsid w:val="6DB23688"/>
    <w:rsid w:val="6DB54349"/>
    <w:rsid w:val="6DCA1787"/>
    <w:rsid w:val="6DE4835E"/>
    <w:rsid w:val="6DF29C81"/>
    <w:rsid w:val="6E3DE7E5"/>
    <w:rsid w:val="6E3EADCB"/>
    <w:rsid w:val="6E405162"/>
    <w:rsid w:val="6E5C9EED"/>
    <w:rsid w:val="6E89018D"/>
    <w:rsid w:val="6EC0D4EC"/>
    <w:rsid w:val="6ED52019"/>
    <w:rsid w:val="6EE98951"/>
    <w:rsid w:val="6EEFD83A"/>
    <w:rsid w:val="6F0C8527"/>
    <w:rsid w:val="6F17B832"/>
    <w:rsid w:val="6F303345"/>
    <w:rsid w:val="6F4CD2A1"/>
    <w:rsid w:val="6F4E42A7"/>
    <w:rsid w:val="6F5CD75A"/>
    <w:rsid w:val="6F69993A"/>
    <w:rsid w:val="6F8F6482"/>
    <w:rsid w:val="6FA5B42D"/>
    <w:rsid w:val="6FA7A122"/>
    <w:rsid w:val="7015C08D"/>
    <w:rsid w:val="701B4419"/>
    <w:rsid w:val="702C5B36"/>
    <w:rsid w:val="704DCDE1"/>
    <w:rsid w:val="7051AE68"/>
    <w:rsid w:val="705411FE"/>
    <w:rsid w:val="70541A8F"/>
    <w:rsid w:val="705AEF50"/>
    <w:rsid w:val="70827A85"/>
    <w:rsid w:val="7088566B"/>
    <w:rsid w:val="708A5F03"/>
    <w:rsid w:val="709BA2E2"/>
    <w:rsid w:val="70AA3F61"/>
    <w:rsid w:val="70D9BDE2"/>
    <w:rsid w:val="7118CE44"/>
    <w:rsid w:val="71208267"/>
    <w:rsid w:val="714A1DC9"/>
    <w:rsid w:val="714C8DC6"/>
    <w:rsid w:val="715F03E3"/>
    <w:rsid w:val="716F7E2F"/>
    <w:rsid w:val="7179814C"/>
    <w:rsid w:val="717EE992"/>
    <w:rsid w:val="717FA041"/>
    <w:rsid w:val="71821A23"/>
    <w:rsid w:val="7187DD55"/>
    <w:rsid w:val="71945B6C"/>
    <w:rsid w:val="71DA0450"/>
    <w:rsid w:val="720801B6"/>
    <w:rsid w:val="7214DF41"/>
    <w:rsid w:val="7224D827"/>
    <w:rsid w:val="7237B19F"/>
    <w:rsid w:val="72488640"/>
    <w:rsid w:val="724AE62E"/>
    <w:rsid w:val="724FAB0C"/>
    <w:rsid w:val="725687E0"/>
    <w:rsid w:val="725F921A"/>
    <w:rsid w:val="72602EA6"/>
    <w:rsid w:val="726556B9"/>
    <w:rsid w:val="7287B9A6"/>
    <w:rsid w:val="72D15301"/>
    <w:rsid w:val="72EDA8D7"/>
    <w:rsid w:val="734BFA81"/>
    <w:rsid w:val="736E4869"/>
    <w:rsid w:val="739271B9"/>
    <w:rsid w:val="73B33F58"/>
    <w:rsid w:val="73D6A42F"/>
    <w:rsid w:val="73E6FB70"/>
    <w:rsid w:val="73E877D5"/>
    <w:rsid w:val="740AF1D3"/>
    <w:rsid w:val="741BFB79"/>
    <w:rsid w:val="74558EAB"/>
    <w:rsid w:val="745642C5"/>
    <w:rsid w:val="74691980"/>
    <w:rsid w:val="74866EB0"/>
    <w:rsid w:val="74B1A9CB"/>
    <w:rsid w:val="74C1CA39"/>
    <w:rsid w:val="74D32054"/>
    <w:rsid w:val="74DC7BF1"/>
    <w:rsid w:val="74FE6A2E"/>
    <w:rsid w:val="7506F19C"/>
    <w:rsid w:val="750B93CC"/>
    <w:rsid w:val="750F4399"/>
    <w:rsid w:val="7517C005"/>
    <w:rsid w:val="7519EA9F"/>
    <w:rsid w:val="752003CE"/>
    <w:rsid w:val="75233F12"/>
    <w:rsid w:val="75389CC3"/>
    <w:rsid w:val="7541BD67"/>
    <w:rsid w:val="754A4E03"/>
    <w:rsid w:val="75531BCD"/>
    <w:rsid w:val="7564D84F"/>
    <w:rsid w:val="757AE03C"/>
    <w:rsid w:val="7583643F"/>
    <w:rsid w:val="75A9F30B"/>
    <w:rsid w:val="75B8CE4B"/>
    <w:rsid w:val="75BBE83A"/>
    <w:rsid w:val="75CDC29A"/>
    <w:rsid w:val="75D07D71"/>
    <w:rsid w:val="75E28BF4"/>
    <w:rsid w:val="76099D1A"/>
    <w:rsid w:val="76242CCA"/>
    <w:rsid w:val="7665A31C"/>
    <w:rsid w:val="767B9CB6"/>
    <w:rsid w:val="76977ADF"/>
    <w:rsid w:val="76A0ED93"/>
    <w:rsid w:val="76A76C6B"/>
    <w:rsid w:val="76AA074B"/>
    <w:rsid w:val="76BEA3EF"/>
    <w:rsid w:val="76C32FBE"/>
    <w:rsid w:val="76D2D830"/>
    <w:rsid w:val="76DE0550"/>
    <w:rsid w:val="76FBF049"/>
    <w:rsid w:val="771E04BA"/>
    <w:rsid w:val="7720B40C"/>
    <w:rsid w:val="7736B245"/>
    <w:rsid w:val="773B3BE9"/>
    <w:rsid w:val="773BA508"/>
    <w:rsid w:val="773ED1A1"/>
    <w:rsid w:val="774BB65A"/>
    <w:rsid w:val="774BFE5B"/>
    <w:rsid w:val="7763C4F7"/>
    <w:rsid w:val="77800309"/>
    <w:rsid w:val="77AACB4A"/>
    <w:rsid w:val="77B15B63"/>
    <w:rsid w:val="77B9C4E7"/>
    <w:rsid w:val="77BF20C5"/>
    <w:rsid w:val="77F4CBBE"/>
    <w:rsid w:val="7801737D"/>
    <w:rsid w:val="7801FB83"/>
    <w:rsid w:val="7818EAEA"/>
    <w:rsid w:val="7833CFC2"/>
    <w:rsid w:val="785AC0A3"/>
    <w:rsid w:val="785BF0DE"/>
    <w:rsid w:val="785FF141"/>
    <w:rsid w:val="78A8EE4B"/>
    <w:rsid w:val="78C25EA7"/>
    <w:rsid w:val="78CA269E"/>
    <w:rsid w:val="78D2005E"/>
    <w:rsid w:val="78D24F9B"/>
    <w:rsid w:val="78E0DE50"/>
    <w:rsid w:val="78EAFE13"/>
    <w:rsid w:val="792FF502"/>
    <w:rsid w:val="79538B73"/>
    <w:rsid w:val="796B0F58"/>
    <w:rsid w:val="799C116D"/>
    <w:rsid w:val="799F6E3A"/>
    <w:rsid w:val="79A7D597"/>
    <w:rsid w:val="79A954B1"/>
    <w:rsid w:val="79AF62F5"/>
    <w:rsid w:val="79B3D012"/>
    <w:rsid w:val="79CA8A13"/>
    <w:rsid w:val="79E5A867"/>
    <w:rsid w:val="79F86FDD"/>
    <w:rsid w:val="7A098B50"/>
    <w:rsid w:val="7A1934E5"/>
    <w:rsid w:val="7A295CCB"/>
    <w:rsid w:val="7A322B1D"/>
    <w:rsid w:val="7A7EA904"/>
    <w:rsid w:val="7A85997B"/>
    <w:rsid w:val="7A98A42D"/>
    <w:rsid w:val="7AA27D32"/>
    <w:rsid w:val="7AB6BF20"/>
    <w:rsid w:val="7AC4E640"/>
    <w:rsid w:val="7AC73CFE"/>
    <w:rsid w:val="7AF9A949"/>
    <w:rsid w:val="7B24D4EB"/>
    <w:rsid w:val="7B27893E"/>
    <w:rsid w:val="7B2C2ED3"/>
    <w:rsid w:val="7B3C1688"/>
    <w:rsid w:val="7B422C25"/>
    <w:rsid w:val="7B4B8B25"/>
    <w:rsid w:val="7B51741B"/>
    <w:rsid w:val="7B57C9DF"/>
    <w:rsid w:val="7B59AC32"/>
    <w:rsid w:val="7B9699CD"/>
    <w:rsid w:val="7BC677F4"/>
    <w:rsid w:val="7BCC3406"/>
    <w:rsid w:val="7BD3157A"/>
    <w:rsid w:val="7BED9610"/>
    <w:rsid w:val="7C165CD1"/>
    <w:rsid w:val="7C259061"/>
    <w:rsid w:val="7C54B0B5"/>
    <w:rsid w:val="7C5529E5"/>
    <w:rsid w:val="7C585A58"/>
    <w:rsid w:val="7C72DC3A"/>
    <w:rsid w:val="7C752820"/>
    <w:rsid w:val="7C7A68BC"/>
    <w:rsid w:val="7C9163EF"/>
    <w:rsid w:val="7CA95D5C"/>
    <w:rsid w:val="7CD67784"/>
    <w:rsid w:val="7CE4D429"/>
    <w:rsid w:val="7CEE217A"/>
    <w:rsid w:val="7D1B09CC"/>
    <w:rsid w:val="7D1DE3A7"/>
    <w:rsid w:val="7D23321A"/>
    <w:rsid w:val="7D2C8E95"/>
    <w:rsid w:val="7D4689E2"/>
    <w:rsid w:val="7D46E2C5"/>
    <w:rsid w:val="7D56A327"/>
    <w:rsid w:val="7D60FD8D"/>
    <w:rsid w:val="7D6FAA1D"/>
    <w:rsid w:val="7D83607A"/>
    <w:rsid w:val="7DAEA06C"/>
    <w:rsid w:val="7DB71C92"/>
    <w:rsid w:val="7DBD6AEE"/>
    <w:rsid w:val="7E0B7B56"/>
    <w:rsid w:val="7E0FB74D"/>
    <w:rsid w:val="7E13677D"/>
    <w:rsid w:val="7E1766E9"/>
    <w:rsid w:val="7E17EBBC"/>
    <w:rsid w:val="7E5F8F5F"/>
    <w:rsid w:val="7E970965"/>
    <w:rsid w:val="7EBF745B"/>
    <w:rsid w:val="7EC4F47A"/>
    <w:rsid w:val="7ED9A6ED"/>
    <w:rsid w:val="7EDCB472"/>
    <w:rsid w:val="7EDE10CB"/>
    <w:rsid w:val="7EF7DC61"/>
    <w:rsid w:val="7F4D2A6E"/>
    <w:rsid w:val="7F6ED6DC"/>
    <w:rsid w:val="7F76BD88"/>
    <w:rsid w:val="7F81AD73"/>
    <w:rsid w:val="7F8EDB28"/>
    <w:rsid w:val="7F9EFC87"/>
    <w:rsid w:val="7FA439E4"/>
    <w:rsid w:val="7FCF2240"/>
    <w:rsid w:val="7FD5887F"/>
    <w:rsid w:val="7FE65F43"/>
    <w:rsid w:val="7FF3D3C6"/>
    <w:rsid w:val="7FF882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D7F8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4"/>
        <w:lang w:val="en-A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47D1"/>
  </w:style>
  <w:style w:type="paragraph" w:styleId="Heading1">
    <w:name w:val="heading 1"/>
    <w:basedOn w:val="Normal"/>
    <w:next w:val="BTBodyText"/>
    <w:link w:val="Heading1Char"/>
    <w:uiPriority w:val="33"/>
    <w:rsid w:val="00887792"/>
    <w:pPr>
      <w:keepNext/>
      <w:keepLines/>
      <w:outlineLvl w:val="0"/>
    </w:pPr>
    <w:rPr>
      <w:rFonts w:eastAsiaTheme="majorEastAsia" w:cstheme="majorBidi"/>
      <w:b/>
      <w:caps/>
      <w:sz w:val="28"/>
      <w:szCs w:val="32"/>
    </w:rPr>
  </w:style>
  <w:style w:type="paragraph" w:styleId="Heading2">
    <w:name w:val="heading 2"/>
    <w:basedOn w:val="Normal"/>
    <w:next w:val="BTBodyText"/>
    <w:link w:val="Heading2Char"/>
    <w:uiPriority w:val="33"/>
    <w:unhideWhenUsed/>
    <w:rsid w:val="00887792"/>
    <w:pPr>
      <w:keepNext/>
      <w:keepLines/>
      <w:outlineLvl w:val="1"/>
    </w:pPr>
    <w:rPr>
      <w:rFonts w:eastAsiaTheme="majorEastAsia" w:cstheme="majorBidi"/>
      <w:b/>
      <w:smallCaps/>
      <w:sz w:val="28"/>
      <w:szCs w:val="26"/>
    </w:rPr>
  </w:style>
  <w:style w:type="paragraph" w:styleId="Heading3">
    <w:name w:val="heading 3"/>
    <w:basedOn w:val="Normal"/>
    <w:next w:val="BTBodyText"/>
    <w:link w:val="Heading3Char"/>
    <w:uiPriority w:val="33"/>
    <w:unhideWhenUsed/>
    <w:rsid w:val="00887792"/>
    <w:pPr>
      <w:keepNext/>
      <w:keepLines/>
      <w:outlineLvl w:val="2"/>
    </w:pPr>
    <w:rPr>
      <w:rFonts w:eastAsiaTheme="majorEastAsia" w:cstheme="majorBidi"/>
      <w:b/>
    </w:rPr>
  </w:style>
  <w:style w:type="paragraph" w:styleId="Heading4">
    <w:name w:val="heading 4"/>
    <w:basedOn w:val="Normal"/>
    <w:next w:val="BTBodyText"/>
    <w:link w:val="Heading4Char"/>
    <w:uiPriority w:val="33"/>
    <w:unhideWhenUsed/>
    <w:rsid w:val="00887792"/>
    <w:pPr>
      <w:keepNext/>
      <w:keepLines/>
      <w:outlineLvl w:val="3"/>
    </w:pPr>
    <w:rPr>
      <w:rFonts w:eastAsiaTheme="majorEastAsia" w:cstheme="majorBidi"/>
      <w:iCs/>
      <w:u w:val="single"/>
    </w:rPr>
  </w:style>
  <w:style w:type="paragraph" w:styleId="Heading5">
    <w:name w:val="heading 5"/>
    <w:basedOn w:val="Normal"/>
    <w:next w:val="BTBodyText"/>
    <w:link w:val="Heading5Char"/>
    <w:uiPriority w:val="33"/>
    <w:unhideWhenUsed/>
    <w:rsid w:val="00887792"/>
    <w:pPr>
      <w:keepNext/>
      <w:keepLines/>
      <w:outlineLvl w:val="4"/>
    </w:pPr>
    <w:rPr>
      <w:rFonts w:eastAsiaTheme="majorEastAsia" w:cstheme="majorBidi"/>
      <w:i/>
    </w:rPr>
  </w:style>
  <w:style w:type="paragraph" w:styleId="Heading6">
    <w:name w:val="heading 6"/>
    <w:basedOn w:val="Normal"/>
    <w:next w:val="BTBodyText"/>
    <w:link w:val="Heading6Char"/>
    <w:uiPriority w:val="33"/>
    <w:unhideWhenUsed/>
    <w:rsid w:val="00887792"/>
    <w:pPr>
      <w:keepNext/>
      <w:keepLines/>
      <w:outlineLvl w:val="5"/>
    </w:pPr>
    <w:rPr>
      <w:rFonts w:eastAsiaTheme="majorEastAsia" w:cstheme="majorBidi"/>
      <w:u w:val="single"/>
    </w:rPr>
  </w:style>
  <w:style w:type="paragraph" w:styleId="Heading7">
    <w:name w:val="heading 7"/>
    <w:basedOn w:val="Normal"/>
    <w:next w:val="BTBodyText"/>
    <w:link w:val="Heading7Char"/>
    <w:uiPriority w:val="33"/>
    <w:unhideWhenUsed/>
    <w:rsid w:val="00887792"/>
    <w:pPr>
      <w:keepNext/>
      <w:keepLines/>
      <w:outlineLvl w:val="6"/>
    </w:pPr>
    <w:rPr>
      <w:rFonts w:eastAsiaTheme="majorEastAsia" w:cstheme="majorBidi"/>
      <w:i/>
      <w:iCs/>
    </w:rPr>
  </w:style>
  <w:style w:type="paragraph" w:styleId="Heading8">
    <w:name w:val="heading 8"/>
    <w:basedOn w:val="Normal"/>
    <w:next w:val="BTBodyText"/>
    <w:link w:val="Heading8Char"/>
    <w:uiPriority w:val="33"/>
    <w:unhideWhenUsed/>
    <w:rsid w:val="00887792"/>
    <w:pPr>
      <w:keepNext/>
      <w:keepLines/>
      <w:outlineLvl w:val="7"/>
    </w:pPr>
    <w:rPr>
      <w:rFonts w:eastAsiaTheme="majorEastAsia" w:cstheme="majorBidi"/>
      <w:szCs w:val="21"/>
      <w:u w:val="single"/>
    </w:rPr>
  </w:style>
  <w:style w:type="paragraph" w:styleId="Heading9">
    <w:name w:val="heading 9"/>
    <w:basedOn w:val="Normal"/>
    <w:next w:val="BTBodyText"/>
    <w:link w:val="Heading9Char"/>
    <w:uiPriority w:val="33"/>
    <w:unhideWhenUsed/>
    <w:rsid w:val="00887792"/>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A06"/>
    <w:rPr>
      <w:rFonts w:ascii="Segoe UI" w:hAnsi="Segoe UI" w:cs="Segoe UI"/>
      <w:sz w:val="18"/>
      <w:szCs w:val="18"/>
    </w:rPr>
  </w:style>
  <w:style w:type="paragraph" w:customStyle="1" w:styleId="BTBodyText">
    <w:name w:val="[BT] Body Text"/>
    <w:basedOn w:val="Normal"/>
    <w:link w:val="BTBodyTextChar"/>
    <w:uiPriority w:val="2"/>
    <w:qFormat/>
    <w:rsid w:val="00354A06"/>
  </w:style>
  <w:style w:type="paragraph" w:customStyle="1" w:styleId="BTIBodyTextIndented">
    <w:name w:val="[BTI] Body Text Indented"/>
    <w:basedOn w:val="BTBodyText"/>
    <w:link w:val="BTIBodyTextIndentedChar"/>
    <w:uiPriority w:val="2"/>
    <w:qFormat/>
    <w:rsid w:val="00354A06"/>
    <w:pPr>
      <w:ind w:left="851"/>
    </w:pPr>
  </w:style>
  <w:style w:type="character" w:customStyle="1" w:styleId="BTBodyTextChar">
    <w:name w:val="[BT] Body Text Char"/>
    <w:basedOn w:val="DefaultParagraphFont"/>
    <w:link w:val="BTBodyText"/>
    <w:uiPriority w:val="2"/>
    <w:rsid w:val="00AD0459"/>
  </w:style>
  <w:style w:type="paragraph" w:customStyle="1" w:styleId="BTIIBodyTextTwiceIndented">
    <w:name w:val="[BTII] Body Text Twice Indented"/>
    <w:basedOn w:val="BTBodyText"/>
    <w:link w:val="BTIIBodyTextTwiceIndentedChar"/>
    <w:uiPriority w:val="2"/>
    <w:qFormat/>
    <w:rsid w:val="00354A06"/>
    <w:pPr>
      <w:ind w:left="1702"/>
    </w:pPr>
  </w:style>
  <w:style w:type="character" w:customStyle="1" w:styleId="BTIBodyTextIndentedChar">
    <w:name w:val="[BTI] Body Text Indented Char"/>
    <w:basedOn w:val="BTBodyTextChar"/>
    <w:link w:val="BTIBodyTextIndented"/>
    <w:uiPriority w:val="2"/>
    <w:rsid w:val="00AD0459"/>
  </w:style>
  <w:style w:type="paragraph" w:styleId="ListParagraph">
    <w:name w:val="List Paragraph"/>
    <w:basedOn w:val="Normal"/>
    <w:uiPriority w:val="34"/>
    <w:rsid w:val="003A10EE"/>
    <w:pPr>
      <w:ind w:left="851"/>
    </w:pPr>
  </w:style>
  <w:style w:type="character" w:customStyle="1" w:styleId="BTIIBodyTextTwiceIndentedChar">
    <w:name w:val="[BTII] Body Text Twice Indented Char"/>
    <w:basedOn w:val="BTBodyTextChar"/>
    <w:link w:val="BTIIBodyTextTwiceIndented"/>
    <w:uiPriority w:val="2"/>
    <w:rsid w:val="00AD0459"/>
  </w:style>
  <w:style w:type="paragraph" w:styleId="NoSpacing">
    <w:name w:val="No Spacing"/>
    <w:link w:val="NoSpacingChar"/>
    <w:uiPriority w:val="1"/>
    <w:rsid w:val="001F46B7"/>
    <w:pPr>
      <w:spacing w:after="0" w:line="240" w:lineRule="auto"/>
    </w:pPr>
  </w:style>
  <w:style w:type="paragraph" w:customStyle="1" w:styleId="BTNSBodyTextNoSpacing">
    <w:name w:val="[BTNS] Body Text No Spacing"/>
    <w:basedOn w:val="NoSpacing"/>
    <w:link w:val="BTNSBodyTextNoSpacingChar"/>
    <w:uiPriority w:val="2"/>
    <w:qFormat/>
    <w:rsid w:val="001F46B7"/>
  </w:style>
  <w:style w:type="paragraph" w:customStyle="1" w:styleId="BTNSSBodyTextNoSpacingSmall">
    <w:name w:val="[BTNSS] Body Text No Spacing Small"/>
    <w:basedOn w:val="BTNSBodyTextNoSpacing"/>
    <w:link w:val="BTNSSBodyTextNoSpacingSmallChar"/>
    <w:uiPriority w:val="2"/>
    <w:rsid w:val="001F46B7"/>
    <w:rPr>
      <w:sz w:val="8"/>
      <w:szCs w:val="8"/>
    </w:rPr>
  </w:style>
  <w:style w:type="character" w:customStyle="1" w:styleId="NoSpacingChar">
    <w:name w:val="No Spacing Char"/>
    <w:basedOn w:val="DefaultParagraphFont"/>
    <w:link w:val="NoSpacing"/>
    <w:uiPriority w:val="1"/>
    <w:rsid w:val="001F46B7"/>
  </w:style>
  <w:style w:type="character" w:customStyle="1" w:styleId="BTNSBodyTextNoSpacingChar">
    <w:name w:val="[BTNS] Body Text No Spacing Char"/>
    <w:basedOn w:val="NoSpacingChar"/>
    <w:link w:val="BTNSBodyTextNoSpacing"/>
    <w:uiPriority w:val="2"/>
    <w:rsid w:val="00B10942"/>
  </w:style>
  <w:style w:type="character" w:customStyle="1" w:styleId="BTNSSBodyTextNoSpacingSmallChar">
    <w:name w:val="[BTNSS] Body Text No Spacing Small Char"/>
    <w:basedOn w:val="BTNSBodyTextNoSpacingChar"/>
    <w:link w:val="BTNSSBodyTextNoSpacingSmall"/>
    <w:uiPriority w:val="2"/>
    <w:rsid w:val="00B10942"/>
    <w:rPr>
      <w:sz w:val="8"/>
      <w:szCs w:val="8"/>
    </w:rPr>
  </w:style>
  <w:style w:type="paragraph" w:customStyle="1" w:styleId="P1-N1Paragraph1-Number1">
    <w:name w:val="[P1-N1] Paragraph 1 - Number 1"/>
    <w:basedOn w:val="BTBodyText"/>
    <w:link w:val="P1-N1Paragraph1-Number1Char"/>
    <w:uiPriority w:val="6"/>
    <w:qFormat/>
    <w:rsid w:val="006F189E"/>
    <w:pPr>
      <w:numPr>
        <w:numId w:val="1"/>
      </w:numPr>
    </w:pPr>
  </w:style>
  <w:style w:type="paragraph" w:customStyle="1" w:styleId="P2-B1Paragraph2-Bullet1">
    <w:name w:val="[P2-B1] Paragraph 2 - Bullet 1"/>
    <w:basedOn w:val="BTBodyText"/>
    <w:link w:val="P2-B1Paragraph2-Bullet1Char"/>
    <w:uiPriority w:val="6"/>
    <w:qFormat/>
    <w:rsid w:val="00C45722"/>
    <w:pPr>
      <w:numPr>
        <w:ilvl w:val="1"/>
        <w:numId w:val="1"/>
      </w:numPr>
      <w:spacing w:after="120"/>
      <w:ind w:left="1702" w:hanging="851"/>
    </w:pPr>
  </w:style>
  <w:style w:type="character" w:customStyle="1" w:styleId="P1-N1Paragraph1-Number1Char">
    <w:name w:val="[P1-N1] Paragraph 1 - Number 1 Char"/>
    <w:basedOn w:val="BTBodyTextChar"/>
    <w:link w:val="P1-N1Paragraph1-Number1"/>
    <w:uiPriority w:val="6"/>
    <w:rsid w:val="002603E6"/>
  </w:style>
  <w:style w:type="paragraph" w:customStyle="1" w:styleId="P3-B2Paragraph3-Bullet2">
    <w:name w:val="[P3-B2] Paragraph 3 - Bullet 2"/>
    <w:basedOn w:val="BTBodyText"/>
    <w:link w:val="P3-B2Paragraph3-Bullet2Char"/>
    <w:uiPriority w:val="6"/>
    <w:qFormat/>
    <w:rsid w:val="00C45722"/>
    <w:pPr>
      <w:numPr>
        <w:ilvl w:val="2"/>
        <w:numId w:val="1"/>
      </w:numPr>
      <w:spacing w:after="120"/>
    </w:pPr>
  </w:style>
  <w:style w:type="character" w:customStyle="1" w:styleId="P2-B1Paragraph2-Bullet1Char">
    <w:name w:val="[P2-B1] Paragraph 2 - Bullet 1 Char"/>
    <w:basedOn w:val="BTBodyTextChar"/>
    <w:link w:val="P2-B1Paragraph2-Bullet1"/>
    <w:uiPriority w:val="6"/>
    <w:rsid w:val="00C45722"/>
  </w:style>
  <w:style w:type="paragraph" w:customStyle="1" w:styleId="P4-B3Paragraph4-Bullet3">
    <w:name w:val="[P4-B3] Paragraph 4 - Bullet 3"/>
    <w:basedOn w:val="BTBodyText"/>
    <w:link w:val="P4-B3Paragraph4-Bullet3Char"/>
    <w:uiPriority w:val="6"/>
    <w:rsid w:val="00C45722"/>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rsid w:val="00C45722"/>
  </w:style>
  <w:style w:type="paragraph" w:customStyle="1" w:styleId="P5-B4Paragraph5-Bullet4">
    <w:name w:val="[P5-B4] Paragraph 5 - Bullet 4"/>
    <w:basedOn w:val="BTBodyText"/>
    <w:link w:val="P5-B4Paragraph5-Bullet4Char"/>
    <w:uiPriority w:val="6"/>
    <w:rsid w:val="00C45722"/>
    <w:pPr>
      <w:numPr>
        <w:ilvl w:val="4"/>
        <w:numId w:val="1"/>
      </w:numPr>
      <w:spacing w:after="120"/>
    </w:pPr>
  </w:style>
  <w:style w:type="character" w:customStyle="1" w:styleId="P4-B3Paragraph4-Bullet3Char">
    <w:name w:val="[P4-B3] Paragraph 4 - Bullet 3 Char"/>
    <w:basedOn w:val="BTBodyTextChar"/>
    <w:link w:val="P4-B3Paragraph4-Bullet3"/>
    <w:uiPriority w:val="6"/>
    <w:rsid w:val="00C45722"/>
  </w:style>
  <w:style w:type="paragraph" w:customStyle="1" w:styleId="P6-B5Paragraph6-Bullet5">
    <w:name w:val="[P6-B5] Paragraph 6 - Bullet 5"/>
    <w:basedOn w:val="BTBodyText"/>
    <w:link w:val="P6-B5Paragraph6-Bullet5Char"/>
    <w:uiPriority w:val="6"/>
    <w:rsid w:val="00C45722"/>
    <w:pPr>
      <w:numPr>
        <w:ilvl w:val="5"/>
        <w:numId w:val="1"/>
      </w:numPr>
      <w:spacing w:after="120"/>
      <w:ind w:left="5104" w:hanging="851"/>
    </w:pPr>
  </w:style>
  <w:style w:type="character" w:customStyle="1" w:styleId="P5-B4Paragraph5-Bullet4Char">
    <w:name w:val="[P5-B4] Paragraph 5 - Bullet 4 Char"/>
    <w:basedOn w:val="BTBodyTextChar"/>
    <w:link w:val="P5-B4Paragraph5-Bullet4"/>
    <w:uiPriority w:val="6"/>
    <w:rsid w:val="00C45722"/>
  </w:style>
  <w:style w:type="paragraph" w:customStyle="1" w:styleId="P7-B6Paragraph7-Bullet6">
    <w:name w:val="[P7-B6] Paragraph 7 - Bullet 6"/>
    <w:basedOn w:val="BTBodyText"/>
    <w:link w:val="P7-B6Paragraph7-Bullet6Char"/>
    <w:uiPriority w:val="6"/>
    <w:rsid w:val="00C45722"/>
    <w:pPr>
      <w:numPr>
        <w:ilvl w:val="6"/>
        <w:numId w:val="1"/>
      </w:numPr>
      <w:spacing w:after="120"/>
    </w:pPr>
  </w:style>
  <w:style w:type="character" w:customStyle="1" w:styleId="P6-B5Paragraph6-Bullet5Char">
    <w:name w:val="[P6-B5] Paragraph 6 - Bullet 5 Char"/>
    <w:basedOn w:val="BTBodyTextChar"/>
    <w:link w:val="P6-B5Paragraph6-Bullet5"/>
    <w:uiPriority w:val="6"/>
    <w:rsid w:val="00C45722"/>
  </w:style>
  <w:style w:type="paragraph" w:customStyle="1" w:styleId="P8-B7Paragraph8-Bullet7">
    <w:name w:val="[P8-B7] Paragraph 8 - Bullet 7"/>
    <w:basedOn w:val="BTBodyText"/>
    <w:link w:val="P8-B7Paragraph8-Bullet7Char"/>
    <w:uiPriority w:val="6"/>
    <w:rsid w:val="00C45722"/>
    <w:pPr>
      <w:numPr>
        <w:ilvl w:val="7"/>
        <w:numId w:val="1"/>
      </w:numPr>
      <w:spacing w:after="120"/>
      <w:ind w:left="6805" w:hanging="851"/>
    </w:pPr>
  </w:style>
  <w:style w:type="character" w:customStyle="1" w:styleId="P7-B6Paragraph7-Bullet6Char">
    <w:name w:val="[P7-B6] Paragraph 7 - Bullet 6 Char"/>
    <w:basedOn w:val="BTBodyTextChar"/>
    <w:link w:val="P7-B6Paragraph7-Bullet6"/>
    <w:uiPriority w:val="6"/>
    <w:semiHidden/>
    <w:rsid w:val="00C45722"/>
  </w:style>
  <w:style w:type="paragraph" w:customStyle="1" w:styleId="P9-B8Paragraph9-Bullet8">
    <w:name w:val="[P9-B8] Paragraph 9 - Bullet 8"/>
    <w:basedOn w:val="BTBodyText"/>
    <w:link w:val="P9-B8Paragraph9-Bullet8Char"/>
    <w:uiPriority w:val="6"/>
    <w:rsid w:val="00C45722"/>
    <w:pPr>
      <w:numPr>
        <w:ilvl w:val="8"/>
        <w:numId w:val="1"/>
      </w:numPr>
      <w:spacing w:after="120"/>
    </w:pPr>
  </w:style>
  <w:style w:type="character" w:customStyle="1" w:styleId="P8-B7Paragraph8-Bullet7Char">
    <w:name w:val="[P8-B7] Paragraph 8 - Bullet 7 Char"/>
    <w:basedOn w:val="BTBodyTextChar"/>
    <w:link w:val="P8-B7Paragraph8-Bullet7"/>
    <w:uiPriority w:val="6"/>
    <w:semiHidden/>
    <w:rsid w:val="00C45722"/>
  </w:style>
  <w:style w:type="paragraph" w:customStyle="1" w:styleId="QQuotation">
    <w:name w:val="[Q] Quotation"/>
    <w:basedOn w:val="BTIBodyTextIndented"/>
    <w:next w:val="P1-N1Paragraph1-Number1"/>
    <w:link w:val="QQuotationChar"/>
    <w:uiPriority w:val="8"/>
    <w:qFormat/>
    <w:rsid w:val="00EF4D82"/>
    <w:pPr>
      <w:spacing w:after="240" w:line="276" w:lineRule="auto"/>
    </w:pPr>
    <w:rPr>
      <w:sz w:val="22"/>
    </w:rPr>
  </w:style>
  <w:style w:type="character" w:customStyle="1" w:styleId="P9-B8Paragraph9-Bullet8Char">
    <w:name w:val="[P9-B8] Paragraph 9 - Bullet 8 Char"/>
    <w:basedOn w:val="BTBodyTextChar"/>
    <w:link w:val="P9-B8Paragraph9-Bullet8"/>
    <w:uiPriority w:val="6"/>
    <w:semiHidden/>
    <w:rsid w:val="00C45722"/>
  </w:style>
  <w:style w:type="character" w:customStyle="1" w:styleId="Heading1Char">
    <w:name w:val="Heading 1 Char"/>
    <w:basedOn w:val="DefaultParagraphFont"/>
    <w:link w:val="Heading1"/>
    <w:uiPriority w:val="33"/>
    <w:rsid w:val="002603E6"/>
    <w:rPr>
      <w:rFonts w:eastAsiaTheme="majorEastAsia" w:cstheme="majorBidi"/>
      <w:b/>
      <w:caps/>
      <w:sz w:val="28"/>
      <w:szCs w:val="32"/>
    </w:rPr>
  </w:style>
  <w:style w:type="character" w:customStyle="1" w:styleId="QQuotationChar">
    <w:name w:val="[Q] Quotation Char"/>
    <w:basedOn w:val="BTIBodyTextIndentedChar"/>
    <w:link w:val="QQuotation"/>
    <w:uiPriority w:val="8"/>
    <w:rsid w:val="00EF4D82"/>
    <w:rPr>
      <w:sz w:val="22"/>
    </w:rPr>
  </w:style>
  <w:style w:type="character" w:customStyle="1" w:styleId="Heading2Char">
    <w:name w:val="Heading 2 Char"/>
    <w:basedOn w:val="DefaultParagraphFont"/>
    <w:link w:val="Heading2"/>
    <w:uiPriority w:val="33"/>
    <w:rsid w:val="002603E6"/>
    <w:rPr>
      <w:rFonts w:eastAsiaTheme="majorEastAsia" w:cstheme="majorBidi"/>
      <w:b/>
      <w:smallCaps/>
      <w:sz w:val="28"/>
      <w:szCs w:val="26"/>
    </w:rPr>
  </w:style>
  <w:style w:type="character" w:customStyle="1" w:styleId="Heading3Char">
    <w:name w:val="Heading 3 Char"/>
    <w:basedOn w:val="DefaultParagraphFont"/>
    <w:link w:val="Heading3"/>
    <w:uiPriority w:val="33"/>
    <w:rsid w:val="002603E6"/>
    <w:rPr>
      <w:rFonts w:eastAsiaTheme="majorEastAsia" w:cstheme="majorBidi"/>
      <w:b/>
    </w:rPr>
  </w:style>
  <w:style w:type="character" w:customStyle="1" w:styleId="Heading4Char">
    <w:name w:val="Heading 4 Char"/>
    <w:basedOn w:val="DefaultParagraphFont"/>
    <w:link w:val="Heading4"/>
    <w:uiPriority w:val="33"/>
    <w:rsid w:val="002603E6"/>
    <w:rPr>
      <w:rFonts w:eastAsiaTheme="majorEastAsia" w:cstheme="majorBidi"/>
      <w:iCs/>
      <w:u w:val="single"/>
    </w:rPr>
  </w:style>
  <w:style w:type="character" w:customStyle="1" w:styleId="Heading5Char">
    <w:name w:val="Heading 5 Char"/>
    <w:basedOn w:val="DefaultParagraphFont"/>
    <w:link w:val="Heading5"/>
    <w:uiPriority w:val="33"/>
    <w:rsid w:val="002603E6"/>
    <w:rPr>
      <w:rFonts w:eastAsiaTheme="majorEastAsia" w:cstheme="majorBidi"/>
      <w:i/>
    </w:rPr>
  </w:style>
  <w:style w:type="character" w:customStyle="1" w:styleId="Heading6Char">
    <w:name w:val="Heading 6 Char"/>
    <w:basedOn w:val="DefaultParagraphFont"/>
    <w:link w:val="Heading6"/>
    <w:uiPriority w:val="33"/>
    <w:rsid w:val="002603E6"/>
    <w:rPr>
      <w:rFonts w:eastAsiaTheme="majorEastAsia" w:cstheme="majorBidi"/>
      <w:u w:val="single"/>
    </w:rPr>
  </w:style>
  <w:style w:type="character" w:customStyle="1" w:styleId="Heading7Char">
    <w:name w:val="Heading 7 Char"/>
    <w:basedOn w:val="DefaultParagraphFont"/>
    <w:link w:val="Heading7"/>
    <w:uiPriority w:val="33"/>
    <w:rsid w:val="002603E6"/>
    <w:rPr>
      <w:rFonts w:eastAsiaTheme="majorEastAsia" w:cstheme="majorBidi"/>
      <w:i/>
      <w:iCs/>
    </w:rPr>
  </w:style>
  <w:style w:type="character" w:customStyle="1" w:styleId="Heading8Char">
    <w:name w:val="Heading 8 Char"/>
    <w:basedOn w:val="DefaultParagraphFont"/>
    <w:link w:val="Heading8"/>
    <w:uiPriority w:val="33"/>
    <w:rsid w:val="002603E6"/>
    <w:rPr>
      <w:rFonts w:eastAsiaTheme="majorEastAsia" w:cstheme="majorBidi"/>
      <w:szCs w:val="21"/>
      <w:u w:val="single"/>
    </w:rPr>
  </w:style>
  <w:style w:type="character" w:customStyle="1" w:styleId="Heading9Char">
    <w:name w:val="Heading 9 Char"/>
    <w:basedOn w:val="DefaultParagraphFont"/>
    <w:link w:val="Heading9"/>
    <w:uiPriority w:val="33"/>
    <w:rsid w:val="002603E6"/>
    <w:rPr>
      <w:rFonts w:eastAsiaTheme="majorEastAsia" w:cstheme="majorBidi"/>
      <w:i/>
      <w:iCs/>
      <w:szCs w:val="21"/>
    </w:rPr>
  </w:style>
  <w:style w:type="paragraph" w:customStyle="1" w:styleId="HL1HeadingLevel1">
    <w:name w:val="[HL1] Heading Level 1"/>
    <w:basedOn w:val="Heading1"/>
    <w:next w:val="P1-N1Paragraph1-Number1"/>
    <w:link w:val="HL1HeadingLevel1Char"/>
    <w:uiPriority w:val="4"/>
    <w:qFormat/>
    <w:rsid w:val="00B9740F"/>
    <w:pPr>
      <w:numPr>
        <w:numId w:val="2"/>
      </w:numPr>
    </w:pPr>
  </w:style>
  <w:style w:type="paragraph" w:customStyle="1" w:styleId="HL2HeadingLevel2">
    <w:name w:val="[HL2] Heading Level 2"/>
    <w:basedOn w:val="Heading2"/>
    <w:next w:val="P1-N1Paragraph1-Number1"/>
    <w:link w:val="HL2HeadingLevel2Char"/>
    <w:uiPriority w:val="4"/>
    <w:qFormat/>
    <w:rsid w:val="00B9740F"/>
    <w:pPr>
      <w:numPr>
        <w:ilvl w:val="1"/>
        <w:numId w:val="2"/>
      </w:numPr>
      <w:tabs>
        <w:tab w:val="clear" w:pos="851"/>
        <w:tab w:val="num" w:pos="1702"/>
      </w:tabs>
      <w:ind w:left="1702"/>
    </w:pPr>
  </w:style>
  <w:style w:type="character" w:customStyle="1" w:styleId="HL1HeadingLevel1Char">
    <w:name w:val="[HL1] Heading Level 1 Char"/>
    <w:basedOn w:val="BTBodyTextChar"/>
    <w:link w:val="HL1HeadingLevel1"/>
    <w:uiPriority w:val="4"/>
    <w:rsid w:val="002603E6"/>
    <w:rPr>
      <w:rFonts w:eastAsiaTheme="majorEastAsia" w:cstheme="majorBidi"/>
      <w:b/>
      <w:caps/>
      <w:sz w:val="28"/>
      <w:szCs w:val="32"/>
    </w:rPr>
  </w:style>
  <w:style w:type="paragraph" w:customStyle="1" w:styleId="HL3HeadingLevel3">
    <w:name w:val="[HL3] Heading Level 3"/>
    <w:basedOn w:val="Heading3"/>
    <w:next w:val="P1-N1Paragraph1-Number1"/>
    <w:link w:val="HL3HeadingLevel3Char"/>
    <w:uiPriority w:val="4"/>
    <w:qFormat/>
    <w:rsid w:val="00B9740F"/>
    <w:pPr>
      <w:numPr>
        <w:ilvl w:val="2"/>
        <w:numId w:val="2"/>
      </w:numPr>
    </w:pPr>
  </w:style>
  <w:style w:type="character" w:customStyle="1" w:styleId="HL2HeadingLevel2Char">
    <w:name w:val="[HL2] Heading Level 2 Char"/>
    <w:basedOn w:val="BTBodyTextChar"/>
    <w:link w:val="HL2HeadingLevel2"/>
    <w:uiPriority w:val="4"/>
    <w:rsid w:val="002603E6"/>
    <w:rPr>
      <w:rFonts w:eastAsiaTheme="majorEastAsia" w:cstheme="majorBidi"/>
      <w:b/>
      <w:smallCaps/>
      <w:sz w:val="28"/>
      <w:szCs w:val="26"/>
    </w:rPr>
  </w:style>
  <w:style w:type="paragraph" w:customStyle="1" w:styleId="HL4HeadingLevel4">
    <w:name w:val="[HL4] Heading Level 4"/>
    <w:basedOn w:val="Heading4"/>
    <w:next w:val="P1-N1Paragraph1-Number1"/>
    <w:link w:val="HL4HeadingLevel4Char"/>
    <w:uiPriority w:val="4"/>
    <w:qFormat/>
    <w:rsid w:val="00B9740F"/>
    <w:pPr>
      <w:numPr>
        <w:ilvl w:val="3"/>
        <w:numId w:val="2"/>
      </w:numPr>
    </w:pPr>
  </w:style>
  <w:style w:type="character" w:customStyle="1" w:styleId="HL3HeadingLevel3Char">
    <w:name w:val="[HL3] Heading Level 3 Char"/>
    <w:basedOn w:val="BTBodyTextChar"/>
    <w:link w:val="HL3HeadingLevel3"/>
    <w:uiPriority w:val="4"/>
    <w:rsid w:val="002603E6"/>
    <w:rPr>
      <w:rFonts w:eastAsiaTheme="majorEastAsia" w:cstheme="majorBidi"/>
      <w:b/>
    </w:rPr>
  </w:style>
  <w:style w:type="paragraph" w:customStyle="1" w:styleId="HL5HeadingLevel5">
    <w:name w:val="[HL5] Heading Level 5"/>
    <w:basedOn w:val="Heading5"/>
    <w:next w:val="P1-N1Paragraph1-Number1"/>
    <w:link w:val="HL5HeadingLevel5Char"/>
    <w:uiPriority w:val="4"/>
    <w:qFormat/>
    <w:rsid w:val="00B9740F"/>
    <w:pPr>
      <w:numPr>
        <w:ilvl w:val="4"/>
        <w:numId w:val="2"/>
      </w:numPr>
    </w:pPr>
  </w:style>
  <w:style w:type="character" w:customStyle="1" w:styleId="HL4HeadingLevel4Char">
    <w:name w:val="[HL4] Heading Level 4 Char"/>
    <w:basedOn w:val="BTBodyTextChar"/>
    <w:link w:val="HL4HeadingLevel4"/>
    <w:uiPriority w:val="4"/>
    <w:rsid w:val="002603E6"/>
    <w:rPr>
      <w:rFonts w:eastAsiaTheme="majorEastAsia" w:cstheme="majorBidi"/>
      <w:iCs/>
      <w:u w:val="single"/>
    </w:rPr>
  </w:style>
  <w:style w:type="paragraph" w:customStyle="1" w:styleId="HL6HeadingLevel6">
    <w:name w:val="[HL6] Heading Level 6"/>
    <w:basedOn w:val="Heading6"/>
    <w:next w:val="P1-N1Paragraph1-Number1"/>
    <w:link w:val="HL6HeadingLevel6Char"/>
    <w:uiPriority w:val="4"/>
    <w:semiHidden/>
    <w:rsid w:val="00B9740F"/>
    <w:pPr>
      <w:numPr>
        <w:ilvl w:val="5"/>
        <w:numId w:val="2"/>
      </w:numPr>
    </w:pPr>
  </w:style>
  <w:style w:type="character" w:customStyle="1" w:styleId="HL5HeadingLevel5Char">
    <w:name w:val="[HL5] Heading Level 5 Char"/>
    <w:basedOn w:val="BTBodyTextChar"/>
    <w:link w:val="HL5HeadingLevel5"/>
    <w:uiPriority w:val="4"/>
    <w:rsid w:val="002603E6"/>
    <w:rPr>
      <w:rFonts w:eastAsiaTheme="majorEastAsia" w:cstheme="majorBidi"/>
      <w:i/>
    </w:rPr>
  </w:style>
  <w:style w:type="paragraph" w:customStyle="1" w:styleId="HL7HeadingLevel7">
    <w:name w:val="[HL7] Heading Level 7"/>
    <w:basedOn w:val="Heading7"/>
    <w:next w:val="P1-N1Paragraph1-Number1"/>
    <w:link w:val="HL7HeadingLevel7Char"/>
    <w:uiPriority w:val="4"/>
    <w:semiHidden/>
    <w:rsid w:val="00B9740F"/>
    <w:pPr>
      <w:numPr>
        <w:ilvl w:val="6"/>
        <w:numId w:val="2"/>
      </w:numPr>
    </w:pPr>
  </w:style>
  <w:style w:type="character" w:customStyle="1" w:styleId="HL6HeadingLevel6Char">
    <w:name w:val="[HL6] Heading Level 6 Char"/>
    <w:basedOn w:val="BTBodyTextChar"/>
    <w:link w:val="HL6HeadingLevel6"/>
    <w:uiPriority w:val="4"/>
    <w:semiHidden/>
    <w:rsid w:val="00C74121"/>
    <w:rPr>
      <w:rFonts w:eastAsiaTheme="majorEastAsia" w:cstheme="majorBidi"/>
      <w:u w:val="single"/>
    </w:rPr>
  </w:style>
  <w:style w:type="paragraph" w:customStyle="1" w:styleId="HL8HeadingLevel8">
    <w:name w:val="[HL8] Heading Level 8"/>
    <w:basedOn w:val="Heading8"/>
    <w:next w:val="P1-N1Paragraph1-Number1"/>
    <w:link w:val="HL8HeadingLevel8Char"/>
    <w:uiPriority w:val="4"/>
    <w:semiHidden/>
    <w:rsid w:val="00B9740F"/>
    <w:pPr>
      <w:numPr>
        <w:ilvl w:val="7"/>
        <w:numId w:val="2"/>
      </w:numPr>
    </w:pPr>
  </w:style>
  <w:style w:type="character" w:customStyle="1" w:styleId="HL7HeadingLevel7Char">
    <w:name w:val="[HL7] Heading Level 7 Char"/>
    <w:basedOn w:val="BTBodyTextChar"/>
    <w:link w:val="HL7HeadingLevel7"/>
    <w:uiPriority w:val="4"/>
    <w:semiHidden/>
    <w:rsid w:val="00C74121"/>
    <w:rPr>
      <w:rFonts w:eastAsiaTheme="majorEastAsia" w:cstheme="majorBidi"/>
      <w:i/>
      <w:iCs/>
    </w:rPr>
  </w:style>
  <w:style w:type="paragraph" w:customStyle="1" w:styleId="HL9HeadingLevel9">
    <w:name w:val="[HL9] Heading Level 9"/>
    <w:basedOn w:val="Heading9"/>
    <w:next w:val="P1-N1Paragraph1-Number1"/>
    <w:link w:val="HL9HeadingLevel9Char"/>
    <w:uiPriority w:val="4"/>
    <w:semiHidden/>
    <w:rsid w:val="00B9740F"/>
    <w:pPr>
      <w:numPr>
        <w:ilvl w:val="8"/>
        <w:numId w:val="2"/>
      </w:numPr>
    </w:pPr>
  </w:style>
  <w:style w:type="character" w:customStyle="1" w:styleId="HL8HeadingLevel8Char">
    <w:name w:val="[HL8] Heading Level 8 Char"/>
    <w:basedOn w:val="BTBodyTextChar"/>
    <w:link w:val="HL8HeadingLevel8"/>
    <w:uiPriority w:val="4"/>
    <w:semiHidden/>
    <w:rsid w:val="00C74121"/>
    <w:rPr>
      <w:rFonts w:eastAsiaTheme="majorEastAsia" w:cstheme="majorBidi"/>
      <w:szCs w:val="21"/>
      <w:u w:val="single"/>
    </w:rPr>
  </w:style>
  <w:style w:type="paragraph" w:customStyle="1" w:styleId="SHSectionHeading">
    <w:name w:val="[SH] Section Heading"/>
    <w:basedOn w:val="Heading1"/>
    <w:next w:val="BTBodyText"/>
    <w:link w:val="SHSectionHeadingChar"/>
    <w:uiPriority w:val="12"/>
    <w:qFormat/>
    <w:rsid w:val="002F433F"/>
    <w:pPr>
      <w:spacing w:before="240" w:after="0"/>
      <w:jc w:val="center"/>
    </w:pPr>
    <w:rPr>
      <w:sz w:val="24"/>
    </w:rPr>
  </w:style>
  <w:style w:type="character" w:customStyle="1" w:styleId="HL9HeadingLevel9Char">
    <w:name w:val="[HL9] Heading Level 9 Char"/>
    <w:basedOn w:val="BTBodyTextChar"/>
    <w:link w:val="HL9HeadingLevel9"/>
    <w:uiPriority w:val="4"/>
    <w:semiHidden/>
    <w:rsid w:val="00C74121"/>
    <w:rPr>
      <w:rFonts w:eastAsiaTheme="majorEastAsia" w:cstheme="majorBidi"/>
      <w:i/>
      <w:iCs/>
      <w:szCs w:val="21"/>
    </w:rPr>
  </w:style>
  <w:style w:type="paragraph" w:styleId="TOCHeading">
    <w:name w:val="TOC Heading"/>
    <w:basedOn w:val="Normal"/>
    <w:next w:val="Normal"/>
    <w:uiPriority w:val="39"/>
    <w:unhideWhenUsed/>
    <w:qFormat/>
    <w:rsid w:val="00AC4A0D"/>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2F433F"/>
    <w:rPr>
      <w:rFonts w:eastAsiaTheme="majorEastAsia" w:cstheme="majorBidi"/>
      <w:b/>
      <w:caps/>
      <w:sz w:val="28"/>
      <w:szCs w:val="32"/>
    </w:rPr>
  </w:style>
  <w:style w:type="paragraph" w:styleId="TOC1">
    <w:name w:val="toc 1"/>
    <w:basedOn w:val="Normal"/>
    <w:next w:val="Normal"/>
    <w:autoRedefine/>
    <w:uiPriority w:val="39"/>
    <w:unhideWhenUsed/>
    <w:rsid w:val="0062041F"/>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380795"/>
    <w:pPr>
      <w:tabs>
        <w:tab w:val="left" w:pos="1276"/>
        <w:tab w:val="right" w:leader="dot" w:pos="9060"/>
      </w:tabs>
      <w:spacing w:before="120" w:after="100" w:line="240" w:lineRule="auto"/>
      <w:ind w:left="1276" w:hanging="851"/>
    </w:pPr>
    <w:rPr>
      <w:b/>
      <w:smallCaps/>
    </w:rPr>
  </w:style>
  <w:style w:type="paragraph" w:styleId="TOC3">
    <w:name w:val="toc 3"/>
    <w:basedOn w:val="Normal"/>
    <w:next w:val="Normal"/>
    <w:autoRedefine/>
    <w:uiPriority w:val="39"/>
    <w:unhideWhenUsed/>
    <w:rsid w:val="00380795"/>
    <w:pPr>
      <w:tabs>
        <w:tab w:val="left" w:pos="1701"/>
        <w:tab w:val="right" w:leader="dot" w:pos="9060"/>
      </w:tabs>
      <w:spacing w:before="120" w:after="100" w:line="240" w:lineRule="auto"/>
      <w:ind w:left="1702" w:hanging="851"/>
    </w:pPr>
    <w:rPr>
      <w:b/>
    </w:rPr>
  </w:style>
  <w:style w:type="character" w:styleId="Hyperlink">
    <w:name w:val="Hyperlink"/>
    <w:basedOn w:val="DefaultParagraphFont"/>
    <w:uiPriority w:val="99"/>
    <w:unhideWhenUsed/>
    <w:rsid w:val="00D47F18"/>
    <w:rPr>
      <w:color w:val="0563C1" w:themeColor="hyperlink"/>
      <w:u w:val="single"/>
    </w:rPr>
  </w:style>
  <w:style w:type="paragraph" w:styleId="TOC4">
    <w:name w:val="toc 4"/>
    <w:basedOn w:val="Normal"/>
    <w:next w:val="Normal"/>
    <w:autoRedefine/>
    <w:uiPriority w:val="39"/>
    <w:unhideWhenUsed/>
    <w:rsid w:val="00380795"/>
    <w:pPr>
      <w:tabs>
        <w:tab w:val="left" w:pos="2127"/>
        <w:tab w:val="right" w:leader="dot" w:pos="9060"/>
      </w:tabs>
      <w:spacing w:before="120" w:after="100" w:line="240" w:lineRule="auto"/>
      <w:ind w:left="2127" w:hanging="851"/>
    </w:pPr>
    <w:rPr>
      <w:u w:val="single"/>
    </w:rPr>
  </w:style>
  <w:style w:type="paragraph" w:styleId="TOC5">
    <w:name w:val="toc 5"/>
    <w:basedOn w:val="Normal"/>
    <w:next w:val="Normal"/>
    <w:autoRedefine/>
    <w:uiPriority w:val="39"/>
    <w:unhideWhenUsed/>
    <w:rsid w:val="00380795"/>
    <w:pPr>
      <w:tabs>
        <w:tab w:val="left" w:pos="2552"/>
        <w:tab w:val="right" w:leader="dot" w:pos="9060"/>
      </w:tabs>
      <w:spacing w:before="120" w:after="100" w:line="240" w:lineRule="auto"/>
      <w:ind w:left="2552" w:hanging="851"/>
    </w:pPr>
    <w:rPr>
      <w:i/>
    </w:rPr>
  </w:style>
  <w:style w:type="paragraph" w:styleId="TOC6">
    <w:name w:val="toc 6"/>
    <w:basedOn w:val="Normal"/>
    <w:next w:val="Normal"/>
    <w:autoRedefine/>
    <w:uiPriority w:val="39"/>
    <w:unhideWhenUsed/>
    <w:rsid w:val="00380795"/>
    <w:pPr>
      <w:tabs>
        <w:tab w:val="left" w:pos="2977"/>
        <w:tab w:val="right" w:leader="dot" w:pos="9060"/>
      </w:tabs>
      <w:spacing w:before="120" w:after="100" w:line="240" w:lineRule="auto"/>
      <w:ind w:left="2977" w:hanging="851"/>
    </w:pPr>
  </w:style>
  <w:style w:type="paragraph" w:styleId="TOC7">
    <w:name w:val="toc 7"/>
    <w:basedOn w:val="Normal"/>
    <w:next w:val="Normal"/>
    <w:autoRedefine/>
    <w:uiPriority w:val="39"/>
    <w:unhideWhenUsed/>
    <w:rsid w:val="00380795"/>
    <w:pPr>
      <w:spacing w:before="120" w:after="100" w:line="240" w:lineRule="auto"/>
      <w:ind w:left="3403" w:hanging="851"/>
    </w:pPr>
  </w:style>
  <w:style w:type="paragraph" w:styleId="TOC8">
    <w:name w:val="toc 8"/>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styleId="TOC9">
    <w:name w:val="toc 9"/>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customStyle="1" w:styleId="FCFigureCaption">
    <w:name w:val="[FC] Figure Caption"/>
    <w:basedOn w:val="BTBodyText"/>
    <w:next w:val="BTBodyText"/>
    <w:link w:val="FCFigureCaptionChar"/>
    <w:uiPriority w:val="10"/>
    <w:qFormat/>
    <w:rsid w:val="00EE47D1"/>
    <w:pPr>
      <w:keepNext/>
      <w:numPr>
        <w:numId w:val="4"/>
      </w:numPr>
      <w:spacing w:before="240" w:after="0"/>
      <w:jc w:val="center"/>
      <w:outlineLvl w:val="7"/>
    </w:pPr>
    <w:rPr>
      <w:b/>
    </w:rPr>
  </w:style>
  <w:style w:type="character" w:customStyle="1" w:styleId="FCFigureCaptionChar">
    <w:name w:val="[FC] Figure Caption Char"/>
    <w:basedOn w:val="BTBodyTextChar"/>
    <w:link w:val="FCFigureCaption"/>
    <w:uiPriority w:val="10"/>
    <w:rsid w:val="00EE47D1"/>
    <w:rPr>
      <w:b/>
    </w:rPr>
  </w:style>
  <w:style w:type="paragraph" w:customStyle="1" w:styleId="TCTableCaption">
    <w:name w:val="[TC] Table Caption"/>
    <w:basedOn w:val="FCFigureCaption"/>
    <w:next w:val="BTBodyText"/>
    <w:link w:val="TCTableCaptionChar"/>
    <w:uiPriority w:val="10"/>
    <w:qFormat/>
    <w:rsid w:val="00ED1747"/>
    <w:pPr>
      <w:numPr>
        <w:numId w:val="5"/>
      </w:numPr>
      <w:outlineLvl w:val="8"/>
    </w:pPr>
  </w:style>
  <w:style w:type="table" w:styleId="TableGrid">
    <w:name w:val="Table Grid"/>
    <w:basedOn w:val="TableNormal"/>
    <w:uiPriority w:val="39"/>
    <w:rsid w:val="006F1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CTableCaptionChar">
    <w:name w:val="[TC] Table Caption Char"/>
    <w:basedOn w:val="BTBodyTextChar"/>
    <w:link w:val="TCTableCaption"/>
    <w:uiPriority w:val="10"/>
    <w:rsid w:val="00093175"/>
    <w:rPr>
      <w:b/>
    </w:rPr>
  </w:style>
  <w:style w:type="paragraph" w:customStyle="1" w:styleId="TTTableText">
    <w:name w:val="[TT] Table Text"/>
    <w:basedOn w:val="BTBodyText"/>
    <w:link w:val="TTTableTextChar"/>
    <w:uiPriority w:val="19"/>
    <w:qFormat/>
    <w:rsid w:val="008E0031"/>
    <w:pPr>
      <w:spacing w:before="40" w:after="40" w:line="240" w:lineRule="auto"/>
      <w:jc w:val="left"/>
    </w:pPr>
  </w:style>
  <w:style w:type="paragraph" w:customStyle="1" w:styleId="THTableHeading">
    <w:name w:val="[TH] Table Heading"/>
    <w:basedOn w:val="TTTableText"/>
    <w:link w:val="THTableHeadingChar"/>
    <w:uiPriority w:val="19"/>
    <w:qFormat/>
    <w:rsid w:val="008E0031"/>
    <w:rPr>
      <w:b/>
    </w:rPr>
  </w:style>
  <w:style w:type="character" w:customStyle="1" w:styleId="TTTableTextChar">
    <w:name w:val="[TT] Table Text Char"/>
    <w:basedOn w:val="BTBodyTextChar"/>
    <w:link w:val="TTTableText"/>
    <w:uiPriority w:val="19"/>
    <w:rsid w:val="00093175"/>
  </w:style>
  <w:style w:type="paragraph" w:customStyle="1" w:styleId="AHL1AnnexHeadingLevel1">
    <w:name w:val="[AHL1] Annex Heading Level 1"/>
    <w:basedOn w:val="Heading1"/>
    <w:next w:val="P1-N1Paragraph1-Number1"/>
    <w:link w:val="AHL1AnnexHeadingLevel1Char"/>
    <w:uiPriority w:val="15"/>
    <w:qFormat/>
    <w:rsid w:val="006C1D90"/>
    <w:pPr>
      <w:numPr>
        <w:numId w:val="6"/>
      </w:numPr>
    </w:pPr>
    <w:rPr>
      <w:caps w:val="0"/>
      <w:sz w:val="24"/>
    </w:rPr>
  </w:style>
  <w:style w:type="character" w:customStyle="1" w:styleId="THTableHeadingChar">
    <w:name w:val="[TH] Table Heading Char"/>
    <w:basedOn w:val="TTTableTextChar"/>
    <w:link w:val="THTableHeading"/>
    <w:uiPriority w:val="19"/>
    <w:rsid w:val="00093175"/>
    <w:rPr>
      <w:b/>
    </w:rPr>
  </w:style>
  <w:style w:type="paragraph" w:customStyle="1" w:styleId="AHL2AnnexHeadingLevel2">
    <w:name w:val="[AHL2] Annex Heading Level 2"/>
    <w:basedOn w:val="Heading2"/>
    <w:next w:val="P1-N1Paragraph1-Number1"/>
    <w:link w:val="AHL2AnnexHeadingLevel2Char"/>
    <w:uiPriority w:val="15"/>
    <w:qFormat/>
    <w:rsid w:val="006C1D90"/>
    <w:pPr>
      <w:numPr>
        <w:ilvl w:val="1"/>
        <w:numId w:val="6"/>
      </w:numPr>
    </w:pPr>
    <w:rPr>
      <w:sz w:val="24"/>
    </w:rPr>
  </w:style>
  <w:style w:type="character" w:customStyle="1" w:styleId="AHL1AnnexHeadingLevel1Char">
    <w:name w:val="[AHL1] Annex Heading Level 1 Char"/>
    <w:basedOn w:val="BTBodyTextChar"/>
    <w:link w:val="AHL1AnnexHeadingLevel1"/>
    <w:uiPriority w:val="15"/>
    <w:rsid w:val="00D456CA"/>
    <w:rPr>
      <w:rFonts w:eastAsiaTheme="majorEastAsia" w:cstheme="majorBidi"/>
      <w:b/>
      <w:szCs w:val="32"/>
    </w:rPr>
  </w:style>
  <w:style w:type="paragraph" w:customStyle="1" w:styleId="AHL3AnnexHeadingLevel3">
    <w:name w:val="[AHL3] Annex Heading Level 3"/>
    <w:basedOn w:val="Heading3"/>
    <w:next w:val="P1-N1Paragraph1-Number1"/>
    <w:link w:val="AHL3AnnexHeadingLevel3Char"/>
    <w:uiPriority w:val="15"/>
    <w:qFormat/>
    <w:rsid w:val="0093054A"/>
    <w:pPr>
      <w:numPr>
        <w:ilvl w:val="2"/>
        <w:numId w:val="6"/>
      </w:numPr>
    </w:pPr>
  </w:style>
  <w:style w:type="character" w:customStyle="1" w:styleId="AHL2AnnexHeadingLevel2Char">
    <w:name w:val="[AHL2] Annex Heading Level 2 Char"/>
    <w:basedOn w:val="BTBodyTextChar"/>
    <w:link w:val="AHL2AnnexHeadingLevel2"/>
    <w:uiPriority w:val="15"/>
    <w:rsid w:val="00D456CA"/>
    <w:rPr>
      <w:rFonts w:eastAsiaTheme="majorEastAsia" w:cstheme="majorBidi"/>
      <w:b/>
      <w:smallCaps/>
      <w:szCs w:val="26"/>
    </w:rPr>
  </w:style>
  <w:style w:type="paragraph" w:customStyle="1" w:styleId="AHL4AnnexHeadingLevel4">
    <w:name w:val="[AHL4] Annex Heading Level 4"/>
    <w:basedOn w:val="Heading4"/>
    <w:next w:val="P1-N1Paragraph1-Number1"/>
    <w:link w:val="AHL4AnnexHeadingLevel4Char"/>
    <w:uiPriority w:val="15"/>
    <w:semiHidden/>
    <w:rsid w:val="0093054A"/>
    <w:pPr>
      <w:numPr>
        <w:ilvl w:val="3"/>
        <w:numId w:val="6"/>
      </w:numPr>
    </w:pPr>
  </w:style>
  <w:style w:type="character" w:customStyle="1" w:styleId="AHL3AnnexHeadingLevel3Char">
    <w:name w:val="[AHL3] Annex Heading Level 3 Char"/>
    <w:basedOn w:val="BTBodyTextChar"/>
    <w:link w:val="AHL3AnnexHeadingLevel3"/>
    <w:uiPriority w:val="15"/>
    <w:rsid w:val="00D456CA"/>
    <w:rPr>
      <w:rFonts w:eastAsiaTheme="majorEastAsia" w:cstheme="majorBidi"/>
      <w:b/>
    </w:rPr>
  </w:style>
  <w:style w:type="paragraph" w:customStyle="1" w:styleId="AHL5AnnexHeadingLevel5">
    <w:name w:val="[AHL5] Annex Heading Level 5"/>
    <w:basedOn w:val="Heading5"/>
    <w:next w:val="P1-N1Paragraph1-Number1"/>
    <w:link w:val="AHL5AnnexHeadingLevel5Char"/>
    <w:uiPriority w:val="15"/>
    <w:semiHidden/>
    <w:rsid w:val="006C1D90"/>
    <w:pPr>
      <w:numPr>
        <w:ilvl w:val="4"/>
        <w:numId w:val="6"/>
      </w:numPr>
    </w:pPr>
    <w:rPr>
      <w:b/>
      <w:i w:val="0"/>
    </w:rPr>
  </w:style>
  <w:style w:type="character" w:customStyle="1" w:styleId="AHL4AnnexHeadingLevel4Char">
    <w:name w:val="[AHL4] Annex Heading Level 4 Char"/>
    <w:basedOn w:val="BTBodyTextChar"/>
    <w:link w:val="AHL4AnnexHeadingLevel4"/>
    <w:uiPriority w:val="15"/>
    <w:semiHidden/>
    <w:rsid w:val="00D456CA"/>
    <w:rPr>
      <w:rFonts w:eastAsiaTheme="majorEastAsia" w:cstheme="majorBidi"/>
      <w:iCs/>
      <w:u w:val="single"/>
    </w:rPr>
  </w:style>
  <w:style w:type="paragraph" w:customStyle="1" w:styleId="AHL6AnnexHeadingLevel6">
    <w:name w:val="[AHL6] Annex Heading Level 6"/>
    <w:basedOn w:val="Heading6"/>
    <w:next w:val="P1-N1Paragraph1-Number1"/>
    <w:link w:val="AHL6AnnexHeadingLevel6Char"/>
    <w:uiPriority w:val="15"/>
    <w:semiHidden/>
    <w:rsid w:val="0093054A"/>
    <w:pPr>
      <w:numPr>
        <w:ilvl w:val="5"/>
        <w:numId w:val="6"/>
      </w:numPr>
    </w:pPr>
  </w:style>
  <w:style w:type="character" w:customStyle="1" w:styleId="AHL5AnnexHeadingLevel5Char">
    <w:name w:val="[AHL5] Annex Heading Level 5 Char"/>
    <w:basedOn w:val="BTBodyTextChar"/>
    <w:link w:val="AHL5AnnexHeadingLevel5"/>
    <w:uiPriority w:val="15"/>
    <w:semiHidden/>
    <w:rsid w:val="00D456CA"/>
    <w:rPr>
      <w:rFonts w:eastAsiaTheme="majorEastAsia" w:cstheme="majorBidi"/>
      <w:b/>
    </w:rPr>
  </w:style>
  <w:style w:type="paragraph" w:customStyle="1" w:styleId="AHL7AnnexHeadingLevel7">
    <w:name w:val="[AHL7] Annex Heading Level 7"/>
    <w:basedOn w:val="Heading7"/>
    <w:next w:val="P1-N1Paragraph1-Number1"/>
    <w:link w:val="AHL7AnnexHeadingLevel7Char"/>
    <w:uiPriority w:val="15"/>
    <w:semiHidden/>
    <w:rsid w:val="0093054A"/>
    <w:pPr>
      <w:numPr>
        <w:ilvl w:val="6"/>
        <w:numId w:val="6"/>
      </w:numPr>
    </w:pPr>
  </w:style>
  <w:style w:type="character" w:customStyle="1" w:styleId="AHL6AnnexHeadingLevel6Char">
    <w:name w:val="[AHL6] Annex Heading Level 6 Char"/>
    <w:basedOn w:val="BTBodyTextChar"/>
    <w:link w:val="AHL6AnnexHeadingLevel6"/>
    <w:uiPriority w:val="15"/>
    <w:semiHidden/>
    <w:rsid w:val="00D456CA"/>
    <w:rPr>
      <w:rFonts w:eastAsiaTheme="majorEastAsia" w:cstheme="majorBidi"/>
      <w:u w:val="single"/>
    </w:rPr>
  </w:style>
  <w:style w:type="paragraph" w:customStyle="1" w:styleId="AHL8AnnexHeadingLevel8">
    <w:name w:val="[AHL8] Annex Heading Level 8"/>
    <w:basedOn w:val="Heading8"/>
    <w:next w:val="P1-N1Paragraph1-Number1"/>
    <w:link w:val="AHL8AnnexHeadingLevel8Char"/>
    <w:uiPriority w:val="15"/>
    <w:semiHidden/>
    <w:rsid w:val="0093054A"/>
    <w:pPr>
      <w:numPr>
        <w:ilvl w:val="7"/>
        <w:numId w:val="6"/>
      </w:numPr>
    </w:pPr>
  </w:style>
  <w:style w:type="character" w:customStyle="1" w:styleId="AHL7AnnexHeadingLevel7Char">
    <w:name w:val="[AHL7] Annex Heading Level 7 Char"/>
    <w:basedOn w:val="BTBodyTextChar"/>
    <w:link w:val="AHL7AnnexHeadingLevel7"/>
    <w:uiPriority w:val="15"/>
    <w:semiHidden/>
    <w:rsid w:val="00D456CA"/>
    <w:rPr>
      <w:rFonts w:eastAsiaTheme="majorEastAsia" w:cstheme="majorBidi"/>
      <w:i/>
      <w:iCs/>
    </w:rPr>
  </w:style>
  <w:style w:type="paragraph" w:customStyle="1" w:styleId="AHL9AnnexHeadingLevel9">
    <w:name w:val="[AHL9] Annex Heading Level 9"/>
    <w:basedOn w:val="Heading9"/>
    <w:next w:val="P1-N1Paragraph1-Number1"/>
    <w:link w:val="AHL9AnnexHeadingLevel9Char"/>
    <w:uiPriority w:val="15"/>
    <w:semiHidden/>
    <w:rsid w:val="0093054A"/>
    <w:pPr>
      <w:numPr>
        <w:ilvl w:val="8"/>
        <w:numId w:val="6"/>
      </w:numPr>
    </w:pPr>
  </w:style>
  <w:style w:type="character" w:customStyle="1" w:styleId="AHL8AnnexHeadingLevel8Char">
    <w:name w:val="[AHL8] Annex Heading Level 8 Char"/>
    <w:basedOn w:val="BTBodyTextChar"/>
    <w:link w:val="AHL8AnnexHeadingLevel8"/>
    <w:uiPriority w:val="15"/>
    <w:semiHidden/>
    <w:rsid w:val="00D456CA"/>
    <w:rPr>
      <w:rFonts w:eastAsiaTheme="majorEastAsia" w:cstheme="majorBidi"/>
      <w:szCs w:val="21"/>
      <w:u w:val="single"/>
    </w:rPr>
  </w:style>
  <w:style w:type="paragraph" w:styleId="Header">
    <w:name w:val="header"/>
    <w:basedOn w:val="Normal"/>
    <w:link w:val="HeaderChar"/>
    <w:uiPriority w:val="99"/>
    <w:unhideWhenUsed/>
    <w:rsid w:val="00006269"/>
    <w:pPr>
      <w:tabs>
        <w:tab w:val="center" w:pos="4536"/>
        <w:tab w:val="right" w:pos="9072"/>
      </w:tabs>
      <w:spacing w:after="0" w:line="240" w:lineRule="auto"/>
    </w:pPr>
    <w:rPr>
      <w:sz w:val="22"/>
    </w:rPr>
  </w:style>
  <w:style w:type="character" w:customStyle="1" w:styleId="AHL9AnnexHeadingLevel9Char">
    <w:name w:val="[AHL9] Annex Heading Level 9 Char"/>
    <w:basedOn w:val="BTBodyTextChar"/>
    <w:link w:val="AHL9AnnexHeadingLevel9"/>
    <w:uiPriority w:val="15"/>
    <w:semiHidden/>
    <w:rsid w:val="00D456CA"/>
    <w:rPr>
      <w:rFonts w:eastAsiaTheme="majorEastAsia" w:cstheme="majorBidi"/>
      <w:i/>
      <w:iCs/>
      <w:szCs w:val="21"/>
    </w:rPr>
  </w:style>
  <w:style w:type="character" w:customStyle="1" w:styleId="HeaderChar">
    <w:name w:val="Header Char"/>
    <w:basedOn w:val="DefaultParagraphFont"/>
    <w:link w:val="Header"/>
    <w:uiPriority w:val="99"/>
    <w:rsid w:val="00006269"/>
    <w:rPr>
      <w:sz w:val="22"/>
    </w:rPr>
  </w:style>
  <w:style w:type="paragraph" w:styleId="Footer">
    <w:name w:val="footer"/>
    <w:basedOn w:val="Normal"/>
    <w:link w:val="FooterChar"/>
    <w:uiPriority w:val="99"/>
    <w:unhideWhenUsed/>
    <w:rsid w:val="00006269"/>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006269"/>
    <w:rPr>
      <w:sz w:val="22"/>
    </w:rPr>
  </w:style>
  <w:style w:type="paragraph" w:styleId="FootnoteText">
    <w:name w:val="footnote text"/>
    <w:aliases w:val="fn,Footnote Text 2,Footnotes,ft,fn cafc,Footnote ak,Footnotes Char,Footnote ak Char,footnote citation,Footnotes Char Char,Footnote Text Char Char,fn Char Char,footnote text Char Char Char Ch,Ca,C,f,footnote text"/>
    <w:basedOn w:val="Normal"/>
    <w:link w:val="FootnoteTextChar"/>
    <w:uiPriority w:val="1"/>
    <w:qFormat/>
    <w:rsid w:val="00EE47D1"/>
    <w:pPr>
      <w:spacing w:after="0" w:line="240" w:lineRule="auto"/>
    </w:pPr>
    <w:rPr>
      <w:sz w:val="18"/>
      <w:szCs w:val="20"/>
    </w:rPr>
  </w:style>
  <w:style w:type="character" w:customStyle="1" w:styleId="FootnoteTextChar">
    <w:name w:val="Footnote Text Char"/>
    <w:aliases w:val="fn Char,Footnote Text 2 Char,Footnotes Char1,ft Char,fn cafc Char,Footnote ak Char1,Footnotes Char Char1,Footnote ak Char Char,footnote citation Char,Footnotes Char Char Char,Footnote Text Char Char Char,fn Char Char Char,Ca Char"/>
    <w:basedOn w:val="DefaultParagraphFont"/>
    <w:link w:val="FootnoteText"/>
    <w:uiPriority w:val="1"/>
    <w:rsid w:val="00EE47D1"/>
    <w:rPr>
      <w:sz w:val="18"/>
      <w:szCs w:val="20"/>
    </w:rPr>
  </w:style>
  <w:style w:type="character" w:styleId="FootnoteReference">
    <w:name w:val="footnote reference"/>
    <w:aliases w:val="A4 Footnote Reference,Ref,de nota al pie,註腳內容,de nota al pie + (Asian) MS Mincho,11 pt"/>
    <w:basedOn w:val="DefaultParagraphFont"/>
    <w:uiPriority w:val="99"/>
    <w:qFormat/>
    <w:rsid w:val="00BD0E60"/>
    <w:rPr>
      <w:rFonts w:ascii="Calibri" w:hAnsi="Calibri"/>
      <w:vertAlign w:val="superscript"/>
    </w:rPr>
  </w:style>
  <w:style w:type="character" w:styleId="UnresolvedMention">
    <w:name w:val="Unresolved Mention"/>
    <w:basedOn w:val="DefaultParagraphFont"/>
    <w:uiPriority w:val="99"/>
    <w:semiHidden/>
    <w:unhideWhenUsed/>
    <w:rsid w:val="00030A32"/>
    <w:rPr>
      <w:color w:val="605E5C"/>
      <w:shd w:val="clear" w:color="auto" w:fill="E1DFDD"/>
    </w:rPr>
  </w:style>
  <w:style w:type="paragraph" w:customStyle="1" w:styleId="WTODTWTODisputeTitle">
    <w:name w:val="[WTODT] WTO Dispute Title"/>
    <w:basedOn w:val="BTBodyText"/>
    <w:link w:val="WTODTWTODisputeTitleChar"/>
    <w:uiPriority w:val="27"/>
    <w:rsid w:val="00DA5381"/>
    <w:pPr>
      <w:spacing w:line="240" w:lineRule="auto"/>
      <w:jc w:val="center"/>
    </w:pPr>
    <w:rPr>
      <w:b/>
      <w:bCs/>
      <w:smallCaps/>
      <w:sz w:val="40"/>
      <w:szCs w:val="40"/>
    </w:rPr>
  </w:style>
  <w:style w:type="paragraph" w:customStyle="1" w:styleId="DSNDSNumber">
    <w:name w:val="[DSN] DS Number"/>
    <w:basedOn w:val="BTBodyText"/>
    <w:link w:val="DSNDSNumberChar"/>
    <w:uiPriority w:val="27"/>
    <w:rsid w:val="00DA5381"/>
    <w:pPr>
      <w:spacing w:line="240" w:lineRule="auto"/>
      <w:jc w:val="center"/>
    </w:pPr>
  </w:style>
  <w:style w:type="character" w:customStyle="1" w:styleId="WTODTWTODisputeTitleChar">
    <w:name w:val="[WTODT] WTO Dispute Title Char"/>
    <w:basedOn w:val="BTBodyTextChar"/>
    <w:link w:val="WTODTWTODisputeTitle"/>
    <w:uiPriority w:val="27"/>
    <w:rsid w:val="0026128E"/>
    <w:rPr>
      <w:b/>
      <w:bCs/>
      <w:smallCaps/>
      <w:sz w:val="40"/>
      <w:szCs w:val="40"/>
    </w:rPr>
  </w:style>
  <w:style w:type="paragraph" w:customStyle="1" w:styleId="DTDocumentTitle">
    <w:name w:val="[DT] Document Title"/>
    <w:basedOn w:val="BTBodyText"/>
    <w:link w:val="DTDocumentTitleChar"/>
    <w:uiPriority w:val="27"/>
    <w:rsid w:val="00DA5381"/>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26128E"/>
  </w:style>
  <w:style w:type="paragraph" w:customStyle="1" w:styleId="DDDocumentDate">
    <w:name w:val="[DD] Document Date"/>
    <w:basedOn w:val="BTBodyText"/>
    <w:link w:val="DDDocumentDateChar"/>
    <w:uiPriority w:val="27"/>
    <w:rsid w:val="00DA5381"/>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26128E"/>
    <w:rPr>
      <w:b/>
      <w:bCs/>
      <w:smallCaps/>
      <w:sz w:val="36"/>
      <w:szCs w:val="36"/>
    </w:rPr>
  </w:style>
  <w:style w:type="character" w:customStyle="1" w:styleId="DDDocumentDateChar">
    <w:name w:val="[DD] Document Date Char"/>
    <w:basedOn w:val="BTBodyTextChar"/>
    <w:link w:val="DDDocumentDate"/>
    <w:uiPriority w:val="27"/>
    <w:rsid w:val="0026128E"/>
    <w:rPr>
      <w:sz w:val="32"/>
      <w:szCs w:val="32"/>
    </w:rPr>
  </w:style>
  <w:style w:type="character" w:styleId="PlaceholderText">
    <w:name w:val="Placeholder Text"/>
    <w:basedOn w:val="DefaultParagraphFont"/>
    <w:uiPriority w:val="99"/>
    <w:semiHidden/>
    <w:rsid w:val="00D52A17"/>
    <w:rPr>
      <w:color w:val="808080"/>
    </w:rPr>
  </w:style>
  <w:style w:type="character" w:styleId="FollowedHyperlink">
    <w:name w:val="FollowedHyperlink"/>
    <w:basedOn w:val="DefaultParagraphFont"/>
    <w:uiPriority w:val="99"/>
    <w:semiHidden/>
    <w:unhideWhenUsed/>
    <w:rsid w:val="00555751"/>
    <w:rPr>
      <w:color w:val="954F72" w:themeColor="followedHyperlink"/>
      <w:u w:val="single"/>
    </w:rPr>
  </w:style>
  <w:style w:type="paragraph" w:customStyle="1" w:styleId="Default">
    <w:name w:val="Default"/>
    <w:rsid w:val="00EA158A"/>
    <w:pPr>
      <w:autoSpaceDE w:val="0"/>
      <w:autoSpaceDN w:val="0"/>
      <w:adjustRightInd w:val="0"/>
      <w:spacing w:after="0" w:line="240" w:lineRule="auto"/>
      <w:jc w:val="left"/>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613646"/>
    <w:rPr>
      <w:sz w:val="16"/>
      <w:szCs w:val="16"/>
    </w:rPr>
  </w:style>
  <w:style w:type="paragraph" w:styleId="CommentText">
    <w:name w:val="annotation text"/>
    <w:basedOn w:val="Normal"/>
    <w:link w:val="CommentTextChar"/>
    <w:uiPriority w:val="99"/>
    <w:unhideWhenUsed/>
    <w:rsid w:val="00613646"/>
    <w:pPr>
      <w:spacing w:line="240" w:lineRule="auto"/>
    </w:pPr>
    <w:rPr>
      <w:sz w:val="20"/>
      <w:szCs w:val="20"/>
    </w:rPr>
  </w:style>
  <w:style w:type="character" w:customStyle="1" w:styleId="CommentTextChar">
    <w:name w:val="Comment Text Char"/>
    <w:basedOn w:val="DefaultParagraphFont"/>
    <w:link w:val="CommentText"/>
    <w:uiPriority w:val="99"/>
    <w:rsid w:val="00613646"/>
    <w:rPr>
      <w:sz w:val="20"/>
      <w:szCs w:val="20"/>
    </w:rPr>
  </w:style>
  <w:style w:type="paragraph" w:styleId="CommentSubject">
    <w:name w:val="annotation subject"/>
    <w:basedOn w:val="CommentText"/>
    <w:next w:val="CommentText"/>
    <w:link w:val="CommentSubjectChar"/>
    <w:uiPriority w:val="99"/>
    <w:semiHidden/>
    <w:unhideWhenUsed/>
    <w:rsid w:val="00613646"/>
    <w:rPr>
      <w:b/>
      <w:bCs/>
    </w:rPr>
  </w:style>
  <w:style w:type="character" w:customStyle="1" w:styleId="CommentSubjectChar">
    <w:name w:val="Comment Subject Char"/>
    <w:basedOn w:val="CommentTextChar"/>
    <w:link w:val="CommentSubject"/>
    <w:uiPriority w:val="99"/>
    <w:semiHidden/>
    <w:rsid w:val="006136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2972">
      <w:bodyDiv w:val="1"/>
      <w:marLeft w:val="0"/>
      <w:marRight w:val="0"/>
      <w:marTop w:val="0"/>
      <w:marBottom w:val="0"/>
      <w:divBdr>
        <w:top w:val="none" w:sz="0" w:space="0" w:color="auto"/>
        <w:left w:val="none" w:sz="0" w:space="0" w:color="auto"/>
        <w:bottom w:val="none" w:sz="0" w:space="0" w:color="auto"/>
        <w:right w:val="none" w:sz="0" w:space="0" w:color="auto"/>
      </w:divBdr>
    </w:div>
    <w:div w:id="53626145">
      <w:bodyDiv w:val="1"/>
      <w:marLeft w:val="0"/>
      <w:marRight w:val="0"/>
      <w:marTop w:val="0"/>
      <w:marBottom w:val="0"/>
      <w:divBdr>
        <w:top w:val="none" w:sz="0" w:space="0" w:color="auto"/>
        <w:left w:val="none" w:sz="0" w:space="0" w:color="auto"/>
        <w:bottom w:val="none" w:sz="0" w:space="0" w:color="auto"/>
        <w:right w:val="none" w:sz="0" w:space="0" w:color="auto"/>
      </w:divBdr>
    </w:div>
    <w:div w:id="58938683">
      <w:bodyDiv w:val="1"/>
      <w:marLeft w:val="0"/>
      <w:marRight w:val="0"/>
      <w:marTop w:val="0"/>
      <w:marBottom w:val="0"/>
      <w:divBdr>
        <w:top w:val="none" w:sz="0" w:space="0" w:color="auto"/>
        <w:left w:val="none" w:sz="0" w:space="0" w:color="auto"/>
        <w:bottom w:val="none" w:sz="0" w:space="0" w:color="auto"/>
        <w:right w:val="none" w:sz="0" w:space="0" w:color="auto"/>
      </w:divBdr>
    </w:div>
    <w:div w:id="394402116">
      <w:bodyDiv w:val="1"/>
      <w:marLeft w:val="0"/>
      <w:marRight w:val="0"/>
      <w:marTop w:val="0"/>
      <w:marBottom w:val="0"/>
      <w:divBdr>
        <w:top w:val="none" w:sz="0" w:space="0" w:color="auto"/>
        <w:left w:val="none" w:sz="0" w:space="0" w:color="auto"/>
        <w:bottom w:val="none" w:sz="0" w:space="0" w:color="auto"/>
        <w:right w:val="none" w:sz="0" w:space="0" w:color="auto"/>
      </w:divBdr>
    </w:div>
    <w:div w:id="463617101">
      <w:bodyDiv w:val="1"/>
      <w:marLeft w:val="0"/>
      <w:marRight w:val="0"/>
      <w:marTop w:val="0"/>
      <w:marBottom w:val="0"/>
      <w:divBdr>
        <w:top w:val="none" w:sz="0" w:space="0" w:color="auto"/>
        <w:left w:val="none" w:sz="0" w:space="0" w:color="auto"/>
        <w:bottom w:val="none" w:sz="0" w:space="0" w:color="auto"/>
        <w:right w:val="none" w:sz="0" w:space="0" w:color="auto"/>
      </w:divBdr>
    </w:div>
    <w:div w:id="577909170">
      <w:bodyDiv w:val="1"/>
      <w:marLeft w:val="0"/>
      <w:marRight w:val="0"/>
      <w:marTop w:val="0"/>
      <w:marBottom w:val="0"/>
      <w:divBdr>
        <w:top w:val="none" w:sz="0" w:space="0" w:color="auto"/>
        <w:left w:val="none" w:sz="0" w:space="0" w:color="auto"/>
        <w:bottom w:val="none" w:sz="0" w:space="0" w:color="auto"/>
        <w:right w:val="none" w:sz="0" w:space="0" w:color="auto"/>
      </w:divBdr>
    </w:div>
    <w:div w:id="1161432654">
      <w:bodyDiv w:val="1"/>
      <w:marLeft w:val="0"/>
      <w:marRight w:val="0"/>
      <w:marTop w:val="0"/>
      <w:marBottom w:val="0"/>
      <w:divBdr>
        <w:top w:val="none" w:sz="0" w:space="0" w:color="auto"/>
        <w:left w:val="none" w:sz="0" w:space="0" w:color="auto"/>
        <w:bottom w:val="none" w:sz="0" w:space="0" w:color="auto"/>
        <w:right w:val="none" w:sz="0" w:space="0" w:color="auto"/>
      </w:divBdr>
    </w:div>
    <w:div w:id="1190142650">
      <w:bodyDiv w:val="1"/>
      <w:marLeft w:val="0"/>
      <w:marRight w:val="0"/>
      <w:marTop w:val="0"/>
      <w:marBottom w:val="0"/>
      <w:divBdr>
        <w:top w:val="none" w:sz="0" w:space="0" w:color="auto"/>
        <w:left w:val="none" w:sz="0" w:space="0" w:color="auto"/>
        <w:bottom w:val="none" w:sz="0" w:space="0" w:color="auto"/>
        <w:right w:val="none" w:sz="0" w:space="0" w:color="auto"/>
      </w:divBdr>
    </w:div>
    <w:div w:id="1351445400">
      <w:bodyDiv w:val="1"/>
      <w:marLeft w:val="0"/>
      <w:marRight w:val="0"/>
      <w:marTop w:val="0"/>
      <w:marBottom w:val="0"/>
      <w:divBdr>
        <w:top w:val="none" w:sz="0" w:space="0" w:color="auto"/>
        <w:left w:val="none" w:sz="0" w:space="0" w:color="auto"/>
        <w:bottom w:val="none" w:sz="0" w:space="0" w:color="auto"/>
        <w:right w:val="none" w:sz="0" w:space="0" w:color="auto"/>
      </w:divBdr>
    </w:div>
    <w:div w:id="1368525574">
      <w:bodyDiv w:val="1"/>
      <w:marLeft w:val="0"/>
      <w:marRight w:val="0"/>
      <w:marTop w:val="0"/>
      <w:marBottom w:val="0"/>
      <w:divBdr>
        <w:top w:val="none" w:sz="0" w:space="0" w:color="auto"/>
        <w:left w:val="none" w:sz="0" w:space="0" w:color="auto"/>
        <w:bottom w:val="none" w:sz="0" w:space="0" w:color="auto"/>
        <w:right w:val="none" w:sz="0" w:space="0" w:color="auto"/>
      </w:divBdr>
    </w:div>
    <w:div w:id="1736119755">
      <w:bodyDiv w:val="1"/>
      <w:marLeft w:val="0"/>
      <w:marRight w:val="0"/>
      <w:marTop w:val="0"/>
      <w:marBottom w:val="0"/>
      <w:divBdr>
        <w:top w:val="none" w:sz="0" w:space="0" w:color="auto"/>
        <w:left w:val="none" w:sz="0" w:space="0" w:color="auto"/>
        <w:bottom w:val="none" w:sz="0" w:space="0" w:color="auto"/>
        <w:right w:val="none" w:sz="0" w:space="0" w:color="auto"/>
      </w:divBdr>
    </w:div>
    <w:div w:id="1773672288">
      <w:bodyDiv w:val="1"/>
      <w:marLeft w:val="0"/>
      <w:marRight w:val="0"/>
      <w:marTop w:val="0"/>
      <w:marBottom w:val="0"/>
      <w:divBdr>
        <w:top w:val="none" w:sz="0" w:space="0" w:color="auto"/>
        <w:left w:val="none" w:sz="0" w:space="0" w:color="auto"/>
        <w:bottom w:val="none" w:sz="0" w:space="0" w:color="auto"/>
        <w:right w:val="none" w:sz="0" w:space="0" w:color="auto"/>
      </w:divBdr>
    </w:div>
    <w:div w:id="2058770465">
      <w:bodyDiv w:val="1"/>
      <w:marLeft w:val="0"/>
      <w:marRight w:val="0"/>
      <w:marTop w:val="0"/>
      <w:marBottom w:val="0"/>
      <w:divBdr>
        <w:top w:val="none" w:sz="0" w:space="0" w:color="auto"/>
        <w:left w:val="none" w:sz="0" w:space="0" w:color="auto"/>
        <w:bottom w:val="none" w:sz="0" w:space="0" w:color="auto"/>
        <w:right w:val="none" w:sz="0" w:space="0" w:color="auto"/>
      </w:divBdr>
    </w:div>
    <w:div w:id="2107071575">
      <w:bodyDiv w:val="1"/>
      <w:marLeft w:val="0"/>
      <w:marRight w:val="0"/>
      <w:marTop w:val="0"/>
      <w:marBottom w:val="0"/>
      <w:divBdr>
        <w:top w:val="none" w:sz="0" w:space="0" w:color="auto"/>
        <w:left w:val="none" w:sz="0" w:space="0" w:color="auto"/>
        <w:bottom w:val="none" w:sz="0" w:space="0" w:color="auto"/>
        <w:right w:val="none" w:sz="0" w:space="0" w:color="auto"/>
      </w:divBdr>
    </w:div>
    <w:div w:id="211427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wto.org/dol2fe/Pages/FE_Search/FE_S_S006.aspx?DataSource=Cat&amp;query=@Symbol=WT/DS440/R*&amp;Language=English&amp;Context=ScriptedSearches&amp;languageUIChanged=true" TargetMode="External"/><Relationship Id="rId13" Type="http://schemas.openxmlformats.org/officeDocument/2006/relationships/hyperlink" Target="https://docs.wto.org/dol2fe/Pages/FE_Search/FE_S_S006.aspx?DataSource=Cat&amp;query=@Symbol=WT/DS425/R*&amp;Language=English&amp;Context=ScriptedSearches&amp;languageUIChanged=true" TargetMode="External"/><Relationship Id="rId18" Type="http://schemas.openxmlformats.org/officeDocument/2006/relationships/hyperlink" Target="https://docs.wto.org/dol2fe/Pages/FE_Search/FE_S_S006.aspx?DataSource=Cat&amp;query=@Symbol=WT/DS405/R&amp;Language=English&amp;Context=ScriptedSearches&amp;languageUIChanged=true" TargetMode="External"/><Relationship Id="rId26" Type="http://schemas.openxmlformats.org/officeDocument/2006/relationships/hyperlink" Target="https://docs.wto.org/dol2fe/Pages/FE_Search/FE_S_S006.aspx?DataSource=Cat&amp;query=@Symbol=WT/DS184/AB/R&amp;Language=English&amp;Context=ScriptedSearches&amp;languageUIChanged=true" TargetMode="External"/><Relationship Id="rId3" Type="http://schemas.openxmlformats.org/officeDocument/2006/relationships/styles" Target="styles.xml"/><Relationship Id="rId21" Type="http://schemas.openxmlformats.org/officeDocument/2006/relationships/hyperlink" Target="https://docs.wto.org/dol2fe/Pages/FE_Search/FE_S_S006.aspx?DataSource=Cat&amp;query=@Symbol=WT/DS132/R*&amp;Language=English&amp;Context=ScriptedSearches&amp;languageUIChanged=true" TargetMode="External"/><Relationship Id="rId7" Type="http://schemas.openxmlformats.org/officeDocument/2006/relationships/endnotes" Target="endnotes.xml"/><Relationship Id="rId12" Type="http://schemas.openxmlformats.org/officeDocument/2006/relationships/hyperlink" Target="https://docs.wto.org/dol2fe/Pages/FE_Search/FE_S_S006.aspx?DataSource=Cat&amp;query=@Symbol=WT/DS414/AB/R&amp;Language=English&amp;Context=ScriptedSearches&amp;languageUIChanged=true" TargetMode="External"/><Relationship Id="rId17" Type="http://schemas.openxmlformats.org/officeDocument/2006/relationships/hyperlink" Target="https://docs.wto.org/dol2fe/Pages/FE_Search/FE_S_S006.aspx?DataSource=Cat&amp;query=@Symbol=WT/DS219/R&amp;Language=English&amp;Context=ScriptedSearches&amp;languageUIChanged=true" TargetMode="External"/><Relationship Id="rId25" Type="http://schemas.openxmlformats.org/officeDocument/2006/relationships/hyperlink" Target="https://docs.wto.org/dol2fe/Pages/FE_Search/FE_S_S006.aspx?DataSource=Cat&amp;query=@Symbol=WT/DS122/R&amp;Language=English&amp;Context=ScriptedSearches&amp;languageUIChanged=true" TargetMode="External"/><Relationship Id="rId2" Type="http://schemas.openxmlformats.org/officeDocument/2006/relationships/numbering" Target="numbering.xml"/><Relationship Id="rId16" Type="http://schemas.openxmlformats.org/officeDocument/2006/relationships/hyperlink" Target="https://docs.wto.org/dol2fe/Pages/FE_Search/FE_S_S006.aspx?DataSource=Cat&amp;query=@Symbol=WT/DS219/AB/R&amp;Language=English&amp;Context=ScriptedSearches&amp;languageUIChanged=true" TargetMode="External"/><Relationship Id="rId20" Type="http://schemas.openxmlformats.org/officeDocument/2006/relationships/hyperlink" Target="https://docs.wto.org/dol2fe/Pages/FE_Search/FE_S_S006.aspx?DataSource=Cat&amp;query=@Symbol=WT/DS504/R*&amp;Language=English&amp;Context=ScriptedSearches&amp;languageUIChanged=tru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dol2fe/Pages/FE_Search/FE_S_S006.aspx?DataSource=Cat&amp;query=@Symbol=WT/DS460/AB/R*&amp;Language=English&amp;Context=ScriptedSearches&amp;languageUIChanged=true" TargetMode="External"/><Relationship Id="rId24" Type="http://schemas.openxmlformats.org/officeDocument/2006/relationships/hyperlink" Target="https://docs.wto.org/dol2fe/Pages/FE_Search/FE_S_S006.aspx?DataSource=Cat&amp;query=@Symbol=WT/DS122/AB/R&amp;Language=English&amp;Context=ScriptedSearches&amp;languageUIChanged=true" TargetMode="External"/><Relationship Id="rId5" Type="http://schemas.openxmlformats.org/officeDocument/2006/relationships/webSettings" Target="webSettings.xml"/><Relationship Id="rId15" Type="http://schemas.openxmlformats.org/officeDocument/2006/relationships/hyperlink" Target="https://docs.wto.org/dol2fe/Pages/FE_Search/FE_S_S006.aspx?DataSource=Cat&amp;query=@Symbol=WT/DS337/R*&amp;Language=English&amp;Context=ScriptedSearches&amp;languageUIChanged=true" TargetMode="External"/><Relationship Id="rId23" Type="http://schemas.openxmlformats.org/officeDocument/2006/relationships/hyperlink" Target="https://docs.wto.org/dol2fe/Pages/FE_Search/FE_S_S006.aspx?DataSource=Cat&amp;query=@Symbol=WT/DS479/AB/R*%20&amp;Language=English&amp;Context=ScriptedSearches&amp;languageUIChanged=true" TargetMode="External"/><Relationship Id="rId28" Type="http://schemas.openxmlformats.org/officeDocument/2006/relationships/footer" Target="footer1.xml"/><Relationship Id="rId10" Type="http://schemas.openxmlformats.org/officeDocument/2006/relationships/hyperlink" Target="https://docs.wto.org/dol2fe/Pages/FE_Search/FE_S_S006.aspx?DataSource=Cat&amp;query=@Symbol=WT/DS454/AB/R*&amp;Language=English&amp;Context=ScriptedSearches&amp;languageUIChanged=true" TargetMode="External"/><Relationship Id="rId19" Type="http://schemas.openxmlformats.org/officeDocument/2006/relationships/hyperlink" Target="https://docs.wto.org/dol2fe/Pages/FE_Search/FE_S_S006.aspx?DataSource=Cat&amp;query=@Symbol=WT/DS312/R&amp;Language=English&amp;Context=ScriptedSearches&amp;languageUIChanged=true" TargetMode="External"/><Relationship Id="rId4" Type="http://schemas.openxmlformats.org/officeDocument/2006/relationships/settings" Target="settings.xml"/><Relationship Id="rId9" Type="http://schemas.openxmlformats.org/officeDocument/2006/relationships/hyperlink" Target="https://docs.wto.org/dol2fe/Pages/FE_Search/FE_S_S006.aspx?DataSource=Cat&amp;query=@Symbol=WT/DS427/R*&amp;Language=English&amp;Context=ScriptedSearches&amp;languageUIChanged=true" TargetMode="External"/><Relationship Id="rId14" Type="http://schemas.openxmlformats.org/officeDocument/2006/relationships/hyperlink" Target="https://docs.wto.org/dol2fe/Pages/FE_Search/FE_S_S006.aspx?DataSource=Cat&amp;query=@Symbol=WT/DS397/AB/R&amp;Language=English&amp;Context=ScriptedSearches&amp;languageUIChanged=true" TargetMode="External"/><Relationship Id="rId22" Type="http://schemas.openxmlformats.org/officeDocument/2006/relationships/hyperlink" Target="https://docs.wto.org/dol2fe/Pages/FE_Search/FE_S_S006.aspx?DataSource=Cat&amp;query=@Symbol=WT/DS538/R*&amp;Language=English&amp;Context=ScriptedSearches&amp;languageUIChanged=true"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10AFB-2D47-43E8-B9F8-F47F0B032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2644</Words>
  <Characters>15494</Characters>
  <Application>Microsoft Office Word</Application>
  <DocSecurity>0</DocSecurity>
  <Lines>276</Lines>
  <Paragraphs>120</Paragraphs>
  <ScaleCrop>false</ScaleCrop>
  <Company/>
  <LinksUpToDate>false</LinksUpToDate>
  <CharactersWithSpaces>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2022-07-26T05:03:00Z</dcterms:created>
  <dcterms:modified xsi:type="dcterms:W3CDTF">2022-07-26T05:03:00Z</dcterms:modified>
  <cp:category/>
</cp:coreProperties>
</file>