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2.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diagrams/drawing1.xml" ContentType="application/vnd.ms-office.drawingml.diagramDrawing+xml"/>
  <Override PartName="/word/diagrams/quickStyle1.xml" ContentType="application/vnd.openxmlformats-officedocument.drawingml.diagramStyle+xml"/>
  <Override PartName="/word/diagrams/layout1.xml" ContentType="application/vnd.openxmlformats-officedocument.drawingml.diagramLayout+xml"/>
  <Override PartName="/word/diagrams/colors1.xml" ContentType="application/vnd.openxmlformats-officedocument.drawingml.diagramColor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EF012" w14:textId="77777777" w:rsidR="002A5377" w:rsidRDefault="002A5377" w:rsidP="002A5377">
      <w:pPr>
        <w:spacing w:after="200" w:line="276" w:lineRule="auto"/>
        <w:rPr>
          <w:rFonts w:ascii="Franklin Gothic Book" w:eastAsia="Times New Roman" w:hAnsi="Franklin Gothic Book"/>
          <w:lang w:eastAsia="en-US"/>
        </w:rPr>
      </w:pPr>
      <w:r>
        <w:rPr>
          <w:rFonts w:ascii="Franklin Gothic Book" w:eastAsia="Times New Roman" w:hAnsi="Franklin Gothic Book"/>
          <w:noProof/>
        </w:rPr>
        <mc:AlternateContent>
          <mc:Choice Requires="wps">
            <w:drawing>
              <wp:anchor distT="0" distB="0" distL="114300" distR="114300" simplePos="0" relativeHeight="251676160" behindDoc="0" locked="0" layoutInCell="1" allowOverlap="1" wp14:anchorId="573B5721" wp14:editId="1A8A7A03">
                <wp:simplePos x="0" y="0"/>
                <wp:positionH relativeFrom="page">
                  <wp:posOffset>446405</wp:posOffset>
                </wp:positionH>
                <wp:positionV relativeFrom="paragraph">
                  <wp:posOffset>590550</wp:posOffset>
                </wp:positionV>
                <wp:extent cx="7114540" cy="3875405"/>
                <wp:effectExtent l="0" t="0" r="0" b="10795"/>
                <wp:wrapThrough wrapText="bothSides">
                  <wp:wrapPolygon edited="0">
                    <wp:start x="4704" y="0"/>
                    <wp:lineTo x="4704" y="21519"/>
                    <wp:lineTo x="19587" y="21519"/>
                    <wp:lineTo x="19587" y="0"/>
                    <wp:lineTo x="4704"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4540" cy="3875405"/>
                        </a:xfrm>
                        <a:prstGeom prst="rect">
                          <a:avLst/>
                        </a:prstGeom>
                        <a:noFill/>
                        <a:ln w="6350">
                          <a:noFill/>
                        </a:ln>
                        <a:effectLst/>
                      </wps:spPr>
                      <wps:txbx>
                        <w:txbxContent>
                          <w:p w14:paraId="7EC280FF" w14:textId="77777777" w:rsidR="003343C0" w:rsidRPr="00EF2FDF" w:rsidRDefault="003343C0" w:rsidP="00FF77B1">
                            <w:pPr>
                              <w:jc w:val="center"/>
                              <w:rPr>
                                <w:color w:val="4F81BD"/>
                                <w:sz w:val="64"/>
                                <w:szCs w:val="64"/>
                              </w:rPr>
                            </w:pPr>
                            <w:r w:rsidRPr="00EF2FDF">
                              <w:rPr>
                                <w:caps/>
                                <w:color w:val="4F81BD"/>
                                <w:sz w:val="64"/>
                                <w:szCs w:val="64"/>
                                <w:lang w:val="en-US"/>
                              </w:rPr>
                              <w:t>Australian Volunteer</w:t>
                            </w:r>
                            <w:r>
                              <w:rPr>
                                <w:caps/>
                                <w:color w:val="4F81BD"/>
                                <w:sz w:val="64"/>
                                <w:szCs w:val="64"/>
                                <w:lang w:val="en-US"/>
                              </w:rPr>
                              <w:t>s</w:t>
                            </w:r>
                            <w:r w:rsidRPr="00EF2FDF">
                              <w:rPr>
                                <w:caps/>
                                <w:color w:val="4F81BD"/>
                                <w:sz w:val="64"/>
                                <w:szCs w:val="64"/>
                                <w:lang w:val="en-US"/>
                              </w:rPr>
                              <w:t xml:space="preserve"> Program 2017-2022</w:t>
                            </w:r>
                            <w:r w:rsidRPr="00EF2FDF">
                              <w:rPr>
                                <w:caps/>
                                <w:color w:val="4F81BD"/>
                                <w:sz w:val="64"/>
                                <w:szCs w:val="64"/>
                                <w:lang w:val="en-US"/>
                              </w:rPr>
                              <w:br/>
                            </w:r>
                            <w:r w:rsidRPr="00EF2FDF">
                              <w:rPr>
                                <w:caps/>
                                <w:color w:val="4F81BD"/>
                                <w:sz w:val="64"/>
                                <w:szCs w:val="64"/>
                                <w:lang w:val="en-US"/>
                              </w:rPr>
                              <w:br/>
                              <w:t>Design Document</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73B5721" id="_x0000_t202" coordsize="21600,21600" o:spt="202" path="m,l,21600r21600,l21600,xe">
                <v:stroke joinstyle="miter"/>
                <v:path gradientshapeok="t" o:connecttype="rect"/>
              </v:shapetype>
              <v:shape id="Text Box 7" o:spid="_x0000_s1026" type="#_x0000_t202" style="position:absolute;margin-left:35.15pt;margin-top:46.5pt;width:560.2pt;height:305.1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" filled="f" stroked="f" strokeweight=".5pt">
                <v:path arrowok="t"/>
                <v:textbox inset="126pt,0,54pt,0">
                  <w:txbxContent>
                    <w:p w14:paraId="7EC280FF" w14:textId="77777777" w:rsidR="003343C0" w:rsidRPr="00EF2FDF" w:rsidRDefault="003343C0" w:rsidP="00FF77B1">
                      <w:pPr>
                        <w:jc w:val="center"/>
                        <w:rPr>
                          <w:color w:val="4F81BD"/>
                          <w:sz w:val="64"/>
                          <w:szCs w:val="64"/>
                        </w:rPr>
                      </w:pPr>
                      <w:r w:rsidRPr="00EF2FDF">
                        <w:rPr>
                          <w:caps/>
                          <w:color w:val="4F81BD"/>
                          <w:sz w:val="64"/>
                          <w:szCs w:val="64"/>
                          <w:lang w:val="en-US"/>
                        </w:rPr>
                        <w:t>Australian Volunteer</w:t>
                      </w:r>
                      <w:r>
                        <w:rPr>
                          <w:caps/>
                          <w:color w:val="4F81BD"/>
                          <w:sz w:val="64"/>
                          <w:szCs w:val="64"/>
                          <w:lang w:val="en-US"/>
                        </w:rPr>
                        <w:t>s</w:t>
                      </w:r>
                      <w:r w:rsidRPr="00EF2FDF">
                        <w:rPr>
                          <w:caps/>
                          <w:color w:val="4F81BD"/>
                          <w:sz w:val="64"/>
                          <w:szCs w:val="64"/>
                          <w:lang w:val="en-US"/>
                        </w:rPr>
                        <w:t xml:space="preserve"> Program 2017-2022</w:t>
                      </w:r>
                      <w:r w:rsidRPr="00EF2FDF">
                        <w:rPr>
                          <w:caps/>
                          <w:color w:val="4F81BD"/>
                          <w:sz w:val="64"/>
                          <w:szCs w:val="64"/>
                          <w:lang w:val="en-US"/>
                        </w:rPr>
                        <w:br/>
                      </w:r>
                      <w:r w:rsidRPr="00EF2FDF">
                        <w:rPr>
                          <w:caps/>
                          <w:color w:val="4F81BD"/>
                          <w:sz w:val="64"/>
                          <w:szCs w:val="64"/>
                          <w:lang w:val="en-US"/>
                        </w:rPr>
                        <w:br/>
                        <w:t>Design Document</w:t>
                      </w:r>
                    </w:p>
                  </w:txbxContent>
                </v:textbox>
                <w10:wrap type="through" anchorx="page"/>
              </v:shape>
            </w:pict>
          </mc:Fallback>
        </mc:AlternateContent>
      </w:r>
    </w:p>
    <w:p w14:paraId="42CC9770" w14:textId="77777777" w:rsidR="002A5377" w:rsidRDefault="002A5377" w:rsidP="002A5377">
      <w:pPr>
        <w:spacing w:after="200" w:line="276" w:lineRule="auto"/>
        <w:rPr>
          <w:rFonts w:ascii="Franklin Gothic Book" w:eastAsia="Times New Roman" w:hAnsi="Franklin Gothic Book"/>
          <w:lang w:eastAsia="en-US"/>
        </w:rPr>
      </w:pPr>
    </w:p>
    <w:p w14:paraId="3DDA86AB" w14:textId="77777777" w:rsidR="002A5377" w:rsidRDefault="002A5377" w:rsidP="002A5377">
      <w:pPr>
        <w:spacing w:after="200" w:line="276" w:lineRule="auto"/>
        <w:rPr>
          <w:rFonts w:ascii="Franklin Gothic Book" w:eastAsia="Times New Roman" w:hAnsi="Franklin Gothic Book"/>
          <w:lang w:eastAsia="en-US"/>
        </w:rPr>
      </w:pPr>
    </w:p>
    <w:p w14:paraId="036D25F1" w14:textId="77777777" w:rsidR="002A5377" w:rsidRDefault="002A5377" w:rsidP="002A5377">
      <w:pPr>
        <w:spacing w:after="200" w:line="276" w:lineRule="auto"/>
        <w:rPr>
          <w:rFonts w:ascii="Franklin Gothic Book" w:eastAsia="Times New Roman" w:hAnsi="Franklin Gothic Book"/>
          <w:lang w:eastAsia="en-US"/>
        </w:rPr>
      </w:pPr>
    </w:p>
    <w:p w14:paraId="0D553D89" w14:textId="77777777" w:rsidR="002A5377" w:rsidRDefault="002A5377" w:rsidP="002A5377">
      <w:pPr>
        <w:spacing w:after="200" w:line="276" w:lineRule="auto"/>
        <w:rPr>
          <w:rFonts w:ascii="Franklin Gothic Book" w:eastAsia="Times New Roman" w:hAnsi="Franklin Gothic Book"/>
          <w:lang w:eastAsia="en-US"/>
        </w:rPr>
      </w:pPr>
    </w:p>
    <w:p w14:paraId="1A265FFA" w14:textId="77777777" w:rsidR="002A5377" w:rsidRDefault="002A5377" w:rsidP="002A5377">
      <w:pPr>
        <w:spacing w:after="200" w:line="276" w:lineRule="auto"/>
        <w:rPr>
          <w:rFonts w:ascii="Franklin Gothic Book" w:eastAsia="Times New Roman" w:hAnsi="Franklin Gothic Book"/>
          <w:lang w:eastAsia="en-US"/>
        </w:rPr>
      </w:pPr>
    </w:p>
    <w:p w14:paraId="4D3CBDEE" w14:textId="77777777" w:rsidR="002A5377" w:rsidRDefault="002A5377" w:rsidP="002A5377">
      <w:pPr>
        <w:spacing w:after="200" w:line="276" w:lineRule="auto"/>
        <w:rPr>
          <w:rFonts w:ascii="Franklin Gothic Book" w:eastAsia="Times New Roman" w:hAnsi="Franklin Gothic Book"/>
          <w:lang w:eastAsia="en-US"/>
        </w:rPr>
      </w:pPr>
    </w:p>
    <w:p w14:paraId="2E4F3193" w14:textId="77777777" w:rsidR="002A5377" w:rsidRDefault="002A5377" w:rsidP="002A5377">
      <w:pPr>
        <w:spacing w:after="200" w:line="276" w:lineRule="auto"/>
        <w:rPr>
          <w:rFonts w:ascii="Franklin Gothic Book" w:eastAsia="Times New Roman" w:hAnsi="Franklin Gothic Book"/>
          <w:lang w:eastAsia="en-US"/>
        </w:rPr>
      </w:pPr>
    </w:p>
    <w:p w14:paraId="2F2D8D46" w14:textId="77777777" w:rsidR="002A5377" w:rsidRDefault="002A5377" w:rsidP="002A5377">
      <w:pPr>
        <w:spacing w:after="200" w:line="276" w:lineRule="auto"/>
        <w:rPr>
          <w:rFonts w:ascii="Franklin Gothic Book" w:eastAsia="Times New Roman" w:hAnsi="Franklin Gothic Book"/>
          <w:lang w:eastAsia="en-US"/>
        </w:rPr>
      </w:pPr>
    </w:p>
    <w:p w14:paraId="01918B1A" w14:textId="77777777" w:rsidR="002A5377" w:rsidRDefault="002A5377" w:rsidP="002A5377">
      <w:pPr>
        <w:spacing w:after="200" w:line="276" w:lineRule="auto"/>
        <w:rPr>
          <w:rFonts w:ascii="Franklin Gothic Book" w:eastAsia="Times New Roman" w:hAnsi="Franklin Gothic Book"/>
          <w:lang w:eastAsia="en-US"/>
        </w:rPr>
      </w:pPr>
    </w:p>
    <w:p w14:paraId="479221A9" w14:textId="77777777" w:rsidR="002A5377" w:rsidRDefault="002A5377" w:rsidP="002A5377">
      <w:pPr>
        <w:spacing w:after="200" w:line="276" w:lineRule="auto"/>
        <w:rPr>
          <w:rFonts w:ascii="Franklin Gothic Book" w:eastAsia="Times New Roman" w:hAnsi="Franklin Gothic Book"/>
          <w:lang w:eastAsia="en-US"/>
        </w:rPr>
      </w:pPr>
    </w:p>
    <w:p w14:paraId="4C223998" w14:textId="77777777" w:rsidR="002A5377" w:rsidRDefault="002A5377" w:rsidP="002A5377">
      <w:pPr>
        <w:spacing w:after="200" w:line="276" w:lineRule="auto"/>
        <w:rPr>
          <w:rFonts w:ascii="Franklin Gothic Book" w:eastAsia="Times New Roman" w:hAnsi="Franklin Gothic Book"/>
          <w:lang w:eastAsia="en-US"/>
        </w:rPr>
      </w:pPr>
    </w:p>
    <w:p w14:paraId="5808626B" w14:textId="77777777" w:rsidR="002A5377" w:rsidRDefault="002A5377" w:rsidP="002A5377">
      <w:pPr>
        <w:spacing w:after="200" w:line="276" w:lineRule="auto"/>
        <w:rPr>
          <w:rFonts w:ascii="Franklin Gothic Book" w:eastAsia="Times New Roman" w:hAnsi="Franklin Gothic Book"/>
          <w:lang w:eastAsia="en-US"/>
        </w:rPr>
      </w:pPr>
    </w:p>
    <w:p w14:paraId="54B499C8" w14:textId="77777777" w:rsidR="002A5377" w:rsidRDefault="002A5377" w:rsidP="002A5377">
      <w:pPr>
        <w:spacing w:after="200" w:line="276" w:lineRule="auto"/>
        <w:rPr>
          <w:rFonts w:ascii="Franklin Gothic Book" w:eastAsia="Times New Roman" w:hAnsi="Franklin Gothic Book"/>
          <w:lang w:eastAsia="en-US"/>
        </w:rPr>
      </w:pPr>
    </w:p>
    <w:p w14:paraId="2F7C719D" w14:textId="77777777" w:rsidR="002A5377" w:rsidRDefault="002A5377" w:rsidP="002A5377">
      <w:pPr>
        <w:spacing w:after="200" w:line="276" w:lineRule="auto"/>
        <w:rPr>
          <w:rFonts w:ascii="Franklin Gothic Book" w:eastAsia="Times New Roman" w:hAnsi="Franklin Gothic Book"/>
          <w:lang w:eastAsia="en-US"/>
        </w:rPr>
      </w:pPr>
    </w:p>
    <w:p w14:paraId="541F5359" w14:textId="77777777" w:rsidR="002A5377" w:rsidRDefault="002A5377" w:rsidP="002A5377">
      <w:pPr>
        <w:spacing w:after="200" w:line="276" w:lineRule="auto"/>
        <w:rPr>
          <w:rFonts w:ascii="Franklin Gothic Book" w:eastAsia="Times New Roman" w:hAnsi="Franklin Gothic Book"/>
          <w:lang w:eastAsia="en-US"/>
        </w:rPr>
      </w:pPr>
    </w:p>
    <w:p w14:paraId="50CD69D4" w14:textId="77777777" w:rsidR="002A5377" w:rsidRDefault="002A5377" w:rsidP="002A5377">
      <w:pPr>
        <w:spacing w:after="200" w:line="276" w:lineRule="auto"/>
        <w:rPr>
          <w:rFonts w:ascii="Franklin Gothic Book" w:eastAsia="Times New Roman" w:hAnsi="Franklin Gothic Book"/>
          <w:lang w:eastAsia="en-US"/>
        </w:rPr>
      </w:pPr>
    </w:p>
    <w:p w14:paraId="7361C474" w14:textId="77777777" w:rsidR="002A5377" w:rsidRDefault="002A5377" w:rsidP="002A5377">
      <w:pPr>
        <w:spacing w:after="200" w:line="276" w:lineRule="auto"/>
        <w:rPr>
          <w:rFonts w:ascii="Franklin Gothic Book" w:eastAsia="Times New Roman" w:hAnsi="Franklin Gothic Book"/>
          <w:lang w:eastAsia="en-US"/>
        </w:rPr>
      </w:pPr>
    </w:p>
    <w:p w14:paraId="08BA7933" w14:textId="77777777" w:rsidR="002A5377" w:rsidRDefault="002A5377" w:rsidP="00FF77B1">
      <w:pPr>
        <w:spacing w:after="200" w:line="276" w:lineRule="auto"/>
        <w:jc w:val="center"/>
        <w:rPr>
          <w:rFonts w:ascii="Franklin Gothic Book" w:eastAsia="Times New Roman" w:hAnsi="Franklin Gothic Book"/>
          <w:lang w:eastAsia="en-US"/>
        </w:rPr>
      </w:pPr>
    </w:p>
    <w:p w14:paraId="74C85218" w14:textId="77777777" w:rsidR="002A5377" w:rsidRDefault="002A5377" w:rsidP="002A5377">
      <w:pPr>
        <w:spacing w:after="200" w:line="276" w:lineRule="auto"/>
        <w:rPr>
          <w:rFonts w:ascii="Franklin Gothic Book" w:eastAsia="Times New Roman" w:hAnsi="Franklin Gothic Book"/>
          <w:lang w:eastAsia="en-US"/>
        </w:rPr>
      </w:pPr>
    </w:p>
    <w:p w14:paraId="4402683E" w14:textId="77777777" w:rsidR="002A5377" w:rsidRDefault="002A5377" w:rsidP="002A5377">
      <w:pPr>
        <w:spacing w:after="200" w:line="276" w:lineRule="auto"/>
        <w:rPr>
          <w:rFonts w:ascii="Franklin Gothic Book" w:eastAsia="Times New Roman" w:hAnsi="Franklin Gothic Book"/>
          <w:lang w:eastAsia="en-US"/>
        </w:rPr>
      </w:pPr>
    </w:p>
    <w:p w14:paraId="2B65E060" w14:textId="77777777" w:rsidR="002A5377" w:rsidRDefault="002A5377" w:rsidP="002A5377">
      <w:pPr>
        <w:spacing w:after="200" w:line="276" w:lineRule="auto"/>
        <w:rPr>
          <w:rFonts w:ascii="Franklin Gothic Book" w:eastAsia="Times New Roman" w:hAnsi="Franklin Gothic Book"/>
          <w:lang w:eastAsia="en-US"/>
        </w:rPr>
      </w:pPr>
    </w:p>
    <w:p w14:paraId="7E5D9225" w14:textId="77777777" w:rsidR="00930E94" w:rsidRDefault="00930E94">
      <w:pPr>
        <w:rPr>
          <w:rFonts w:ascii="Franklin Gothic Book" w:eastAsia="Times New Roman" w:hAnsi="Franklin Gothic Book"/>
          <w:lang w:eastAsia="en-US"/>
        </w:rPr>
      </w:pPr>
      <w:r>
        <w:rPr>
          <w:rFonts w:ascii="Franklin Gothic Book" w:eastAsia="Times New Roman" w:hAnsi="Franklin Gothic Book"/>
          <w:lang w:eastAsia="en-US"/>
        </w:rPr>
        <w:br w:type="page"/>
      </w:r>
    </w:p>
    <w:p w14:paraId="36EF18E1" w14:textId="77777777" w:rsidR="002A5377" w:rsidRDefault="002A5377" w:rsidP="002A5377">
      <w:pPr>
        <w:pStyle w:val="TOCHeading"/>
      </w:pPr>
      <w:r>
        <w:lastRenderedPageBreak/>
        <w:t>Contents</w:t>
      </w:r>
    </w:p>
    <w:bookmarkStart w:id="0" w:name="_GoBack"/>
    <w:bookmarkEnd w:id="0"/>
    <w:p w14:paraId="103391E5" w14:textId="020CCC6F" w:rsidR="00CB14E2" w:rsidRDefault="002A5377">
      <w:pPr>
        <w:pStyle w:val="TOC2"/>
        <w:tabs>
          <w:tab w:val="right" w:leader="dot" w:pos="8155"/>
        </w:tabs>
        <w:rPr>
          <w:rFonts w:asciiTheme="minorHAnsi" w:eastAsiaTheme="minorEastAsia" w:hAnsiTheme="minorHAnsi" w:cstheme="minorBidi"/>
          <w:b w:val="0"/>
          <w:noProof/>
        </w:rPr>
      </w:pPr>
      <w:r w:rsidRPr="007B1F70">
        <w:fldChar w:fldCharType="begin"/>
      </w:r>
      <w:r w:rsidRPr="007B1F70">
        <w:instrText xml:space="preserve"> TOC \o "1-3" \h \z \u </w:instrText>
      </w:r>
      <w:r w:rsidRPr="007B1F70">
        <w:fldChar w:fldCharType="separate"/>
      </w:r>
      <w:hyperlink w:anchor="_Toc466990462" w:history="1">
        <w:r w:rsidR="00CB14E2" w:rsidRPr="00AC5FFD">
          <w:rPr>
            <w:rStyle w:val="Hyperlink"/>
            <w:noProof/>
            <w:lang w:eastAsia="en-US"/>
          </w:rPr>
          <w:t>Glossary</w:t>
        </w:r>
        <w:r w:rsidR="00CB14E2">
          <w:rPr>
            <w:noProof/>
            <w:webHidden/>
          </w:rPr>
          <w:tab/>
        </w:r>
        <w:r w:rsidR="00CB14E2">
          <w:rPr>
            <w:noProof/>
            <w:webHidden/>
          </w:rPr>
          <w:fldChar w:fldCharType="begin"/>
        </w:r>
        <w:r w:rsidR="00CB14E2">
          <w:rPr>
            <w:noProof/>
            <w:webHidden/>
          </w:rPr>
          <w:instrText xml:space="preserve"> PAGEREF _Toc466990462 \h </w:instrText>
        </w:r>
        <w:r w:rsidR="00CB14E2">
          <w:rPr>
            <w:noProof/>
            <w:webHidden/>
          </w:rPr>
        </w:r>
        <w:r w:rsidR="00CB14E2">
          <w:rPr>
            <w:noProof/>
            <w:webHidden/>
          </w:rPr>
          <w:fldChar w:fldCharType="separate"/>
        </w:r>
        <w:r w:rsidR="00CB14E2">
          <w:rPr>
            <w:noProof/>
            <w:webHidden/>
          </w:rPr>
          <w:t>4</w:t>
        </w:r>
        <w:r w:rsidR="00CB14E2">
          <w:rPr>
            <w:noProof/>
            <w:webHidden/>
          </w:rPr>
          <w:fldChar w:fldCharType="end"/>
        </w:r>
      </w:hyperlink>
    </w:p>
    <w:p w14:paraId="2570C4B3" w14:textId="4C3A37DA" w:rsidR="00CB14E2" w:rsidRDefault="00CB14E2">
      <w:pPr>
        <w:pStyle w:val="TOC1"/>
        <w:tabs>
          <w:tab w:val="left" w:pos="600"/>
          <w:tab w:val="right" w:leader="dot" w:pos="8155"/>
        </w:tabs>
        <w:rPr>
          <w:rFonts w:asciiTheme="minorHAnsi" w:eastAsiaTheme="minorEastAsia" w:hAnsiTheme="minorHAnsi" w:cstheme="minorBidi"/>
          <w:b w:val="0"/>
          <w:noProof/>
          <w:sz w:val="22"/>
          <w:szCs w:val="22"/>
        </w:rPr>
      </w:pPr>
      <w:hyperlink w:anchor="_Toc466990463" w:history="1">
        <w:r w:rsidRPr="00AC5FFD">
          <w:rPr>
            <w:rStyle w:val="Hyperlink"/>
            <w:noProof/>
          </w:rPr>
          <w:t>B:</w:t>
        </w:r>
        <w:r>
          <w:rPr>
            <w:rFonts w:asciiTheme="minorHAnsi" w:eastAsiaTheme="minorEastAsia" w:hAnsiTheme="minorHAnsi" w:cstheme="minorBidi"/>
            <w:b w:val="0"/>
            <w:noProof/>
            <w:sz w:val="22"/>
            <w:szCs w:val="22"/>
          </w:rPr>
          <w:tab/>
        </w:r>
        <w:r w:rsidRPr="00AC5FFD">
          <w:rPr>
            <w:rStyle w:val="Hyperlink"/>
            <w:noProof/>
          </w:rPr>
          <w:t>Executive Summary</w:t>
        </w:r>
        <w:r>
          <w:rPr>
            <w:noProof/>
            <w:webHidden/>
          </w:rPr>
          <w:tab/>
        </w:r>
        <w:r>
          <w:rPr>
            <w:noProof/>
            <w:webHidden/>
          </w:rPr>
          <w:fldChar w:fldCharType="begin"/>
        </w:r>
        <w:r>
          <w:rPr>
            <w:noProof/>
            <w:webHidden/>
          </w:rPr>
          <w:instrText xml:space="preserve"> PAGEREF _Toc466990463 \h </w:instrText>
        </w:r>
        <w:r>
          <w:rPr>
            <w:noProof/>
            <w:webHidden/>
          </w:rPr>
        </w:r>
        <w:r>
          <w:rPr>
            <w:noProof/>
            <w:webHidden/>
          </w:rPr>
          <w:fldChar w:fldCharType="separate"/>
        </w:r>
        <w:r>
          <w:rPr>
            <w:noProof/>
            <w:webHidden/>
          </w:rPr>
          <w:t>5</w:t>
        </w:r>
        <w:r>
          <w:rPr>
            <w:noProof/>
            <w:webHidden/>
          </w:rPr>
          <w:fldChar w:fldCharType="end"/>
        </w:r>
      </w:hyperlink>
    </w:p>
    <w:p w14:paraId="7236DDF1" w14:textId="5CE5A999" w:rsidR="00CB14E2" w:rsidRDefault="00CB14E2">
      <w:pPr>
        <w:pStyle w:val="TOC3"/>
        <w:tabs>
          <w:tab w:val="right" w:leader="dot" w:pos="8155"/>
        </w:tabs>
        <w:rPr>
          <w:rFonts w:asciiTheme="minorHAnsi" w:eastAsiaTheme="minorEastAsia" w:hAnsiTheme="minorHAnsi" w:cstheme="minorBidi"/>
          <w:noProof/>
        </w:rPr>
      </w:pPr>
      <w:hyperlink w:anchor="_Toc466990464" w:history="1">
        <w:r w:rsidRPr="00AC5FFD">
          <w:rPr>
            <w:rStyle w:val="Hyperlink"/>
            <w:noProof/>
          </w:rPr>
          <w:t>Background</w:t>
        </w:r>
        <w:r>
          <w:rPr>
            <w:noProof/>
            <w:webHidden/>
          </w:rPr>
          <w:tab/>
        </w:r>
        <w:r>
          <w:rPr>
            <w:noProof/>
            <w:webHidden/>
          </w:rPr>
          <w:fldChar w:fldCharType="begin"/>
        </w:r>
        <w:r>
          <w:rPr>
            <w:noProof/>
            <w:webHidden/>
          </w:rPr>
          <w:instrText xml:space="preserve"> PAGEREF _Toc466990464 \h </w:instrText>
        </w:r>
        <w:r>
          <w:rPr>
            <w:noProof/>
            <w:webHidden/>
          </w:rPr>
        </w:r>
        <w:r>
          <w:rPr>
            <w:noProof/>
            <w:webHidden/>
          </w:rPr>
          <w:fldChar w:fldCharType="separate"/>
        </w:r>
        <w:r>
          <w:rPr>
            <w:noProof/>
            <w:webHidden/>
          </w:rPr>
          <w:t>5</w:t>
        </w:r>
        <w:r>
          <w:rPr>
            <w:noProof/>
            <w:webHidden/>
          </w:rPr>
          <w:fldChar w:fldCharType="end"/>
        </w:r>
      </w:hyperlink>
    </w:p>
    <w:p w14:paraId="3DED5B5D" w14:textId="076AA59C" w:rsidR="00CB14E2" w:rsidRDefault="00CB14E2">
      <w:pPr>
        <w:pStyle w:val="TOC3"/>
        <w:tabs>
          <w:tab w:val="right" w:leader="dot" w:pos="8155"/>
        </w:tabs>
        <w:rPr>
          <w:rFonts w:asciiTheme="minorHAnsi" w:eastAsiaTheme="minorEastAsia" w:hAnsiTheme="minorHAnsi" w:cstheme="minorBidi"/>
          <w:noProof/>
        </w:rPr>
      </w:pPr>
      <w:hyperlink w:anchor="_Toc466990465" w:history="1">
        <w:r w:rsidRPr="00AC5FFD">
          <w:rPr>
            <w:rStyle w:val="Hyperlink"/>
            <w:noProof/>
          </w:rPr>
          <w:t>The Design Process</w:t>
        </w:r>
        <w:r>
          <w:rPr>
            <w:noProof/>
            <w:webHidden/>
          </w:rPr>
          <w:tab/>
        </w:r>
        <w:r>
          <w:rPr>
            <w:noProof/>
            <w:webHidden/>
          </w:rPr>
          <w:fldChar w:fldCharType="begin"/>
        </w:r>
        <w:r>
          <w:rPr>
            <w:noProof/>
            <w:webHidden/>
          </w:rPr>
          <w:instrText xml:space="preserve"> PAGEREF _Toc466990465 \h </w:instrText>
        </w:r>
        <w:r>
          <w:rPr>
            <w:noProof/>
            <w:webHidden/>
          </w:rPr>
        </w:r>
        <w:r>
          <w:rPr>
            <w:noProof/>
            <w:webHidden/>
          </w:rPr>
          <w:fldChar w:fldCharType="separate"/>
        </w:r>
        <w:r>
          <w:rPr>
            <w:noProof/>
            <w:webHidden/>
          </w:rPr>
          <w:t>5</w:t>
        </w:r>
        <w:r>
          <w:rPr>
            <w:noProof/>
            <w:webHidden/>
          </w:rPr>
          <w:fldChar w:fldCharType="end"/>
        </w:r>
      </w:hyperlink>
    </w:p>
    <w:p w14:paraId="55D6DF84" w14:textId="4BA09074" w:rsidR="00CB14E2" w:rsidRDefault="00CB14E2">
      <w:pPr>
        <w:pStyle w:val="TOC3"/>
        <w:tabs>
          <w:tab w:val="right" w:leader="dot" w:pos="8155"/>
        </w:tabs>
        <w:rPr>
          <w:rFonts w:asciiTheme="minorHAnsi" w:eastAsiaTheme="minorEastAsia" w:hAnsiTheme="minorHAnsi" w:cstheme="minorBidi"/>
          <w:noProof/>
        </w:rPr>
      </w:pPr>
      <w:hyperlink w:anchor="_Toc466990466" w:history="1">
        <w:r w:rsidRPr="00AC5FFD">
          <w:rPr>
            <w:rStyle w:val="Hyperlink"/>
            <w:noProof/>
          </w:rPr>
          <w:t>The New Design</w:t>
        </w:r>
        <w:r>
          <w:rPr>
            <w:noProof/>
            <w:webHidden/>
          </w:rPr>
          <w:tab/>
        </w:r>
        <w:r>
          <w:rPr>
            <w:noProof/>
            <w:webHidden/>
          </w:rPr>
          <w:fldChar w:fldCharType="begin"/>
        </w:r>
        <w:r>
          <w:rPr>
            <w:noProof/>
            <w:webHidden/>
          </w:rPr>
          <w:instrText xml:space="preserve"> PAGEREF _Toc466990466 \h </w:instrText>
        </w:r>
        <w:r>
          <w:rPr>
            <w:noProof/>
            <w:webHidden/>
          </w:rPr>
        </w:r>
        <w:r>
          <w:rPr>
            <w:noProof/>
            <w:webHidden/>
          </w:rPr>
          <w:fldChar w:fldCharType="separate"/>
        </w:r>
        <w:r>
          <w:rPr>
            <w:noProof/>
            <w:webHidden/>
          </w:rPr>
          <w:t>6</w:t>
        </w:r>
        <w:r>
          <w:rPr>
            <w:noProof/>
            <w:webHidden/>
          </w:rPr>
          <w:fldChar w:fldCharType="end"/>
        </w:r>
      </w:hyperlink>
    </w:p>
    <w:p w14:paraId="2F49B7E6" w14:textId="550ABB81" w:rsidR="00CB14E2" w:rsidRDefault="00CB14E2">
      <w:pPr>
        <w:pStyle w:val="TOC1"/>
        <w:tabs>
          <w:tab w:val="left" w:pos="600"/>
          <w:tab w:val="right" w:leader="dot" w:pos="8155"/>
        </w:tabs>
        <w:rPr>
          <w:rFonts w:asciiTheme="minorHAnsi" w:eastAsiaTheme="minorEastAsia" w:hAnsiTheme="minorHAnsi" w:cstheme="minorBidi"/>
          <w:b w:val="0"/>
          <w:noProof/>
          <w:sz w:val="22"/>
          <w:szCs w:val="22"/>
        </w:rPr>
      </w:pPr>
      <w:hyperlink w:anchor="_Toc466990467" w:history="1">
        <w:r w:rsidRPr="00AC5FFD">
          <w:rPr>
            <w:rStyle w:val="Hyperlink"/>
            <w:noProof/>
          </w:rPr>
          <w:t>C:</w:t>
        </w:r>
        <w:r>
          <w:rPr>
            <w:rFonts w:asciiTheme="minorHAnsi" w:eastAsiaTheme="minorEastAsia" w:hAnsiTheme="minorHAnsi" w:cstheme="minorBidi"/>
            <w:b w:val="0"/>
            <w:noProof/>
            <w:sz w:val="22"/>
            <w:szCs w:val="22"/>
          </w:rPr>
          <w:tab/>
        </w:r>
        <w:r w:rsidRPr="00AC5FFD">
          <w:rPr>
            <w:rStyle w:val="Hyperlink"/>
            <w:noProof/>
          </w:rPr>
          <w:t>Background</w:t>
        </w:r>
        <w:r>
          <w:rPr>
            <w:noProof/>
            <w:webHidden/>
          </w:rPr>
          <w:tab/>
        </w:r>
        <w:r>
          <w:rPr>
            <w:noProof/>
            <w:webHidden/>
          </w:rPr>
          <w:fldChar w:fldCharType="begin"/>
        </w:r>
        <w:r>
          <w:rPr>
            <w:noProof/>
            <w:webHidden/>
          </w:rPr>
          <w:instrText xml:space="preserve"> PAGEREF _Toc466990467 \h </w:instrText>
        </w:r>
        <w:r>
          <w:rPr>
            <w:noProof/>
            <w:webHidden/>
          </w:rPr>
        </w:r>
        <w:r>
          <w:rPr>
            <w:noProof/>
            <w:webHidden/>
          </w:rPr>
          <w:fldChar w:fldCharType="separate"/>
        </w:r>
        <w:r>
          <w:rPr>
            <w:noProof/>
            <w:webHidden/>
          </w:rPr>
          <w:t>8</w:t>
        </w:r>
        <w:r>
          <w:rPr>
            <w:noProof/>
            <w:webHidden/>
          </w:rPr>
          <w:fldChar w:fldCharType="end"/>
        </w:r>
      </w:hyperlink>
    </w:p>
    <w:p w14:paraId="3A20D071" w14:textId="22F6B3BA" w:rsidR="00CB14E2" w:rsidRDefault="00CB14E2">
      <w:pPr>
        <w:pStyle w:val="TOC2"/>
        <w:tabs>
          <w:tab w:val="right" w:leader="dot" w:pos="8155"/>
        </w:tabs>
        <w:rPr>
          <w:rFonts w:asciiTheme="minorHAnsi" w:eastAsiaTheme="minorEastAsia" w:hAnsiTheme="minorHAnsi" w:cstheme="minorBidi"/>
          <w:b w:val="0"/>
          <w:noProof/>
        </w:rPr>
      </w:pPr>
      <w:hyperlink w:anchor="_Toc466990468" w:history="1">
        <w:r w:rsidRPr="00AC5FFD">
          <w:rPr>
            <w:rStyle w:val="Hyperlink"/>
            <w:noProof/>
          </w:rPr>
          <w:t>Strategic Setting &amp; Rationale for Investment</w:t>
        </w:r>
        <w:r>
          <w:rPr>
            <w:noProof/>
            <w:webHidden/>
          </w:rPr>
          <w:tab/>
        </w:r>
        <w:r>
          <w:rPr>
            <w:noProof/>
            <w:webHidden/>
          </w:rPr>
          <w:fldChar w:fldCharType="begin"/>
        </w:r>
        <w:r>
          <w:rPr>
            <w:noProof/>
            <w:webHidden/>
          </w:rPr>
          <w:instrText xml:space="preserve"> PAGEREF _Toc466990468 \h </w:instrText>
        </w:r>
        <w:r>
          <w:rPr>
            <w:noProof/>
            <w:webHidden/>
          </w:rPr>
        </w:r>
        <w:r>
          <w:rPr>
            <w:noProof/>
            <w:webHidden/>
          </w:rPr>
          <w:fldChar w:fldCharType="separate"/>
        </w:r>
        <w:r>
          <w:rPr>
            <w:noProof/>
            <w:webHidden/>
          </w:rPr>
          <w:t>8</w:t>
        </w:r>
        <w:r>
          <w:rPr>
            <w:noProof/>
            <w:webHidden/>
          </w:rPr>
          <w:fldChar w:fldCharType="end"/>
        </w:r>
      </w:hyperlink>
    </w:p>
    <w:p w14:paraId="17E94962" w14:textId="5D1ED67E" w:rsidR="00CB14E2" w:rsidRDefault="00CB14E2">
      <w:pPr>
        <w:pStyle w:val="TOC2"/>
        <w:tabs>
          <w:tab w:val="right" w:leader="dot" w:pos="8155"/>
        </w:tabs>
        <w:rPr>
          <w:rFonts w:asciiTheme="minorHAnsi" w:eastAsiaTheme="minorEastAsia" w:hAnsiTheme="minorHAnsi" w:cstheme="minorBidi"/>
          <w:b w:val="0"/>
          <w:noProof/>
        </w:rPr>
      </w:pPr>
      <w:hyperlink w:anchor="_Toc466990469" w:history="1">
        <w:r w:rsidRPr="00AC5FFD">
          <w:rPr>
            <w:rStyle w:val="Hyperlink"/>
            <w:noProof/>
          </w:rPr>
          <w:t>What is a Volunteer?</w:t>
        </w:r>
        <w:r>
          <w:rPr>
            <w:noProof/>
            <w:webHidden/>
          </w:rPr>
          <w:tab/>
        </w:r>
        <w:r>
          <w:rPr>
            <w:noProof/>
            <w:webHidden/>
          </w:rPr>
          <w:fldChar w:fldCharType="begin"/>
        </w:r>
        <w:r>
          <w:rPr>
            <w:noProof/>
            <w:webHidden/>
          </w:rPr>
          <w:instrText xml:space="preserve"> PAGEREF _Toc466990469 \h </w:instrText>
        </w:r>
        <w:r>
          <w:rPr>
            <w:noProof/>
            <w:webHidden/>
          </w:rPr>
        </w:r>
        <w:r>
          <w:rPr>
            <w:noProof/>
            <w:webHidden/>
          </w:rPr>
          <w:fldChar w:fldCharType="separate"/>
        </w:r>
        <w:r>
          <w:rPr>
            <w:noProof/>
            <w:webHidden/>
          </w:rPr>
          <w:t>10</w:t>
        </w:r>
        <w:r>
          <w:rPr>
            <w:noProof/>
            <w:webHidden/>
          </w:rPr>
          <w:fldChar w:fldCharType="end"/>
        </w:r>
      </w:hyperlink>
    </w:p>
    <w:p w14:paraId="6BB0EF45" w14:textId="53EF372E" w:rsidR="00CB14E2" w:rsidRDefault="00CB14E2">
      <w:pPr>
        <w:pStyle w:val="TOC2"/>
        <w:tabs>
          <w:tab w:val="right" w:leader="dot" w:pos="8155"/>
        </w:tabs>
        <w:rPr>
          <w:rFonts w:asciiTheme="minorHAnsi" w:eastAsiaTheme="minorEastAsia" w:hAnsiTheme="minorHAnsi" w:cstheme="minorBidi"/>
          <w:b w:val="0"/>
          <w:noProof/>
        </w:rPr>
      </w:pPr>
      <w:hyperlink w:anchor="_Toc466990470" w:history="1">
        <w:r w:rsidRPr="00AC5FFD">
          <w:rPr>
            <w:rStyle w:val="Hyperlink"/>
            <w:noProof/>
            <w:lang w:val="en-GB"/>
          </w:rPr>
          <w:t>Lessons Learned</w:t>
        </w:r>
        <w:r>
          <w:rPr>
            <w:noProof/>
            <w:webHidden/>
          </w:rPr>
          <w:tab/>
        </w:r>
        <w:r>
          <w:rPr>
            <w:noProof/>
            <w:webHidden/>
          </w:rPr>
          <w:fldChar w:fldCharType="begin"/>
        </w:r>
        <w:r>
          <w:rPr>
            <w:noProof/>
            <w:webHidden/>
          </w:rPr>
          <w:instrText xml:space="preserve"> PAGEREF _Toc466990470 \h </w:instrText>
        </w:r>
        <w:r>
          <w:rPr>
            <w:noProof/>
            <w:webHidden/>
          </w:rPr>
        </w:r>
        <w:r>
          <w:rPr>
            <w:noProof/>
            <w:webHidden/>
          </w:rPr>
          <w:fldChar w:fldCharType="separate"/>
        </w:r>
        <w:r>
          <w:rPr>
            <w:noProof/>
            <w:webHidden/>
          </w:rPr>
          <w:t>11</w:t>
        </w:r>
        <w:r>
          <w:rPr>
            <w:noProof/>
            <w:webHidden/>
          </w:rPr>
          <w:fldChar w:fldCharType="end"/>
        </w:r>
      </w:hyperlink>
    </w:p>
    <w:p w14:paraId="7DD80C85" w14:textId="48814A87" w:rsidR="00CB14E2" w:rsidRDefault="00CB14E2">
      <w:pPr>
        <w:pStyle w:val="TOC3"/>
        <w:tabs>
          <w:tab w:val="right" w:leader="dot" w:pos="8155"/>
        </w:tabs>
        <w:rPr>
          <w:rFonts w:asciiTheme="minorHAnsi" w:eastAsiaTheme="minorEastAsia" w:hAnsiTheme="minorHAnsi" w:cstheme="minorBidi"/>
          <w:noProof/>
        </w:rPr>
      </w:pPr>
      <w:hyperlink w:anchor="_Toc466990471" w:history="1">
        <w:r w:rsidRPr="00AC5FFD">
          <w:rPr>
            <w:rStyle w:val="Hyperlink"/>
            <w:noProof/>
          </w:rPr>
          <w:t>Lessons from AVID</w:t>
        </w:r>
        <w:r>
          <w:rPr>
            <w:noProof/>
            <w:webHidden/>
          </w:rPr>
          <w:tab/>
        </w:r>
        <w:r>
          <w:rPr>
            <w:noProof/>
            <w:webHidden/>
          </w:rPr>
          <w:fldChar w:fldCharType="begin"/>
        </w:r>
        <w:r>
          <w:rPr>
            <w:noProof/>
            <w:webHidden/>
          </w:rPr>
          <w:instrText xml:space="preserve"> PAGEREF _Toc466990471 \h </w:instrText>
        </w:r>
        <w:r>
          <w:rPr>
            <w:noProof/>
            <w:webHidden/>
          </w:rPr>
        </w:r>
        <w:r>
          <w:rPr>
            <w:noProof/>
            <w:webHidden/>
          </w:rPr>
          <w:fldChar w:fldCharType="separate"/>
        </w:r>
        <w:r>
          <w:rPr>
            <w:noProof/>
            <w:webHidden/>
          </w:rPr>
          <w:t>11</w:t>
        </w:r>
        <w:r>
          <w:rPr>
            <w:noProof/>
            <w:webHidden/>
          </w:rPr>
          <w:fldChar w:fldCharType="end"/>
        </w:r>
      </w:hyperlink>
    </w:p>
    <w:p w14:paraId="64653E3B" w14:textId="5E412179" w:rsidR="00CB14E2" w:rsidRDefault="00CB14E2">
      <w:pPr>
        <w:pStyle w:val="TOC3"/>
        <w:tabs>
          <w:tab w:val="right" w:leader="dot" w:pos="8155"/>
        </w:tabs>
        <w:rPr>
          <w:rFonts w:asciiTheme="minorHAnsi" w:eastAsiaTheme="minorEastAsia" w:hAnsiTheme="minorHAnsi" w:cstheme="minorBidi"/>
          <w:noProof/>
        </w:rPr>
      </w:pPr>
      <w:hyperlink w:anchor="_Toc466990472" w:history="1">
        <w:r w:rsidRPr="00AC5FFD">
          <w:rPr>
            <w:rStyle w:val="Hyperlink"/>
            <w:noProof/>
          </w:rPr>
          <w:t>Lessons from Other Donors</w:t>
        </w:r>
        <w:r>
          <w:rPr>
            <w:noProof/>
            <w:webHidden/>
          </w:rPr>
          <w:tab/>
        </w:r>
        <w:r>
          <w:rPr>
            <w:noProof/>
            <w:webHidden/>
          </w:rPr>
          <w:fldChar w:fldCharType="begin"/>
        </w:r>
        <w:r>
          <w:rPr>
            <w:noProof/>
            <w:webHidden/>
          </w:rPr>
          <w:instrText xml:space="preserve"> PAGEREF _Toc466990472 \h </w:instrText>
        </w:r>
        <w:r>
          <w:rPr>
            <w:noProof/>
            <w:webHidden/>
          </w:rPr>
        </w:r>
        <w:r>
          <w:rPr>
            <w:noProof/>
            <w:webHidden/>
          </w:rPr>
          <w:fldChar w:fldCharType="separate"/>
        </w:r>
        <w:r>
          <w:rPr>
            <w:noProof/>
            <w:webHidden/>
          </w:rPr>
          <w:t>13</w:t>
        </w:r>
        <w:r>
          <w:rPr>
            <w:noProof/>
            <w:webHidden/>
          </w:rPr>
          <w:fldChar w:fldCharType="end"/>
        </w:r>
      </w:hyperlink>
    </w:p>
    <w:p w14:paraId="1B113746" w14:textId="38273CD7" w:rsidR="00CB14E2" w:rsidRDefault="00CB14E2">
      <w:pPr>
        <w:pStyle w:val="TOC1"/>
        <w:tabs>
          <w:tab w:val="left" w:pos="600"/>
          <w:tab w:val="right" w:leader="dot" w:pos="8155"/>
        </w:tabs>
        <w:rPr>
          <w:rFonts w:asciiTheme="minorHAnsi" w:eastAsiaTheme="minorEastAsia" w:hAnsiTheme="minorHAnsi" w:cstheme="minorBidi"/>
          <w:b w:val="0"/>
          <w:noProof/>
          <w:sz w:val="22"/>
          <w:szCs w:val="22"/>
        </w:rPr>
      </w:pPr>
      <w:hyperlink w:anchor="_Toc466990473" w:history="1">
        <w:r w:rsidRPr="00AC5FFD">
          <w:rPr>
            <w:rStyle w:val="Hyperlink"/>
            <w:noProof/>
          </w:rPr>
          <w:t>D:</w:t>
        </w:r>
        <w:r>
          <w:rPr>
            <w:rFonts w:asciiTheme="minorHAnsi" w:eastAsiaTheme="minorEastAsia" w:hAnsiTheme="minorHAnsi" w:cstheme="minorBidi"/>
            <w:b w:val="0"/>
            <w:noProof/>
            <w:sz w:val="22"/>
            <w:szCs w:val="22"/>
          </w:rPr>
          <w:tab/>
        </w:r>
        <w:r w:rsidRPr="00AC5FFD">
          <w:rPr>
            <w:rStyle w:val="Hyperlink"/>
            <w:noProof/>
          </w:rPr>
          <w:t>Australian Volunteers Program Logic</w:t>
        </w:r>
        <w:r>
          <w:rPr>
            <w:noProof/>
            <w:webHidden/>
          </w:rPr>
          <w:tab/>
        </w:r>
        <w:r>
          <w:rPr>
            <w:noProof/>
            <w:webHidden/>
          </w:rPr>
          <w:fldChar w:fldCharType="begin"/>
        </w:r>
        <w:r>
          <w:rPr>
            <w:noProof/>
            <w:webHidden/>
          </w:rPr>
          <w:instrText xml:space="preserve"> PAGEREF _Toc466990473 \h </w:instrText>
        </w:r>
        <w:r>
          <w:rPr>
            <w:noProof/>
            <w:webHidden/>
          </w:rPr>
        </w:r>
        <w:r>
          <w:rPr>
            <w:noProof/>
            <w:webHidden/>
          </w:rPr>
          <w:fldChar w:fldCharType="separate"/>
        </w:r>
        <w:r>
          <w:rPr>
            <w:noProof/>
            <w:webHidden/>
          </w:rPr>
          <w:t>14</w:t>
        </w:r>
        <w:r>
          <w:rPr>
            <w:noProof/>
            <w:webHidden/>
          </w:rPr>
          <w:fldChar w:fldCharType="end"/>
        </w:r>
      </w:hyperlink>
    </w:p>
    <w:p w14:paraId="7E824A19" w14:textId="51677DCD" w:rsidR="00CB14E2" w:rsidRDefault="00CB14E2">
      <w:pPr>
        <w:pStyle w:val="TOC2"/>
        <w:tabs>
          <w:tab w:val="right" w:leader="dot" w:pos="8155"/>
        </w:tabs>
        <w:rPr>
          <w:rFonts w:asciiTheme="minorHAnsi" w:eastAsiaTheme="minorEastAsia" w:hAnsiTheme="minorHAnsi" w:cstheme="minorBidi"/>
          <w:b w:val="0"/>
          <w:noProof/>
        </w:rPr>
      </w:pPr>
      <w:hyperlink w:anchor="_Toc466990474" w:history="1">
        <w:r w:rsidRPr="00AC5FFD">
          <w:rPr>
            <w:rStyle w:val="Hyperlink"/>
            <w:noProof/>
          </w:rPr>
          <w:t>Long term Goals</w:t>
        </w:r>
        <w:r>
          <w:rPr>
            <w:noProof/>
            <w:webHidden/>
          </w:rPr>
          <w:tab/>
        </w:r>
        <w:r>
          <w:rPr>
            <w:noProof/>
            <w:webHidden/>
          </w:rPr>
          <w:fldChar w:fldCharType="begin"/>
        </w:r>
        <w:r>
          <w:rPr>
            <w:noProof/>
            <w:webHidden/>
          </w:rPr>
          <w:instrText xml:space="preserve"> PAGEREF _Toc466990474 \h </w:instrText>
        </w:r>
        <w:r>
          <w:rPr>
            <w:noProof/>
            <w:webHidden/>
          </w:rPr>
        </w:r>
        <w:r>
          <w:rPr>
            <w:noProof/>
            <w:webHidden/>
          </w:rPr>
          <w:fldChar w:fldCharType="separate"/>
        </w:r>
        <w:r>
          <w:rPr>
            <w:noProof/>
            <w:webHidden/>
          </w:rPr>
          <w:t>14</w:t>
        </w:r>
        <w:r>
          <w:rPr>
            <w:noProof/>
            <w:webHidden/>
          </w:rPr>
          <w:fldChar w:fldCharType="end"/>
        </w:r>
      </w:hyperlink>
    </w:p>
    <w:p w14:paraId="6761A0D5" w14:textId="529A5EF8" w:rsidR="00CB14E2" w:rsidRDefault="00CB14E2">
      <w:pPr>
        <w:pStyle w:val="TOC2"/>
        <w:tabs>
          <w:tab w:val="right" w:leader="dot" w:pos="8155"/>
        </w:tabs>
        <w:rPr>
          <w:rFonts w:asciiTheme="minorHAnsi" w:eastAsiaTheme="minorEastAsia" w:hAnsiTheme="minorHAnsi" w:cstheme="minorBidi"/>
          <w:b w:val="0"/>
          <w:noProof/>
        </w:rPr>
      </w:pPr>
      <w:hyperlink w:anchor="_Toc466990475" w:history="1">
        <w:r w:rsidRPr="00AC5FFD">
          <w:rPr>
            <w:rStyle w:val="Hyperlink"/>
            <w:noProof/>
          </w:rPr>
          <w:t>End of program Outcomes</w:t>
        </w:r>
        <w:r>
          <w:rPr>
            <w:noProof/>
            <w:webHidden/>
          </w:rPr>
          <w:tab/>
        </w:r>
        <w:r>
          <w:rPr>
            <w:noProof/>
            <w:webHidden/>
          </w:rPr>
          <w:fldChar w:fldCharType="begin"/>
        </w:r>
        <w:r>
          <w:rPr>
            <w:noProof/>
            <w:webHidden/>
          </w:rPr>
          <w:instrText xml:space="preserve"> PAGEREF _Toc466990475 \h </w:instrText>
        </w:r>
        <w:r>
          <w:rPr>
            <w:noProof/>
            <w:webHidden/>
          </w:rPr>
        </w:r>
        <w:r>
          <w:rPr>
            <w:noProof/>
            <w:webHidden/>
          </w:rPr>
          <w:fldChar w:fldCharType="separate"/>
        </w:r>
        <w:r>
          <w:rPr>
            <w:noProof/>
            <w:webHidden/>
          </w:rPr>
          <w:t>14</w:t>
        </w:r>
        <w:r>
          <w:rPr>
            <w:noProof/>
            <w:webHidden/>
          </w:rPr>
          <w:fldChar w:fldCharType="end"/>
        </w:r>
      </w:hyperlink>
    </w:p>
    <w:p w14:paraId="2764000B" w14:textId="3BA99069" w:rsidR="00CB14E2" w:rsidRDefault="00CB14E2">
      <w:pPr>
        <w:pStyle w:val="TOC2"/>
        <w:tabs>
          <w:tab w:val="right" w:leader="dot" w:pos="8155"/>
        </w:tabs>
        <w:rPr>
          <w:rFonts w:asciiTheme="minorHAnsi" w:eastAsiaTheme="minorEastAsia" w:hAnsiTheme="minorHAnsi" w:cstheme="minorBidi"/>
          <w:b w:val="0"/>
          <w:noProof/>
        </w:rPr>
      </w:pPr>
      <w:hyperlink w:anchor="_Toc466990476" w:history="1">
        <w:r w:rsidRPr="00AC5FFD">
          <w:rPr>
            <w:rStyle w:val="Hyperlink"/>
            <w:noProof/>
          </w:rPr>
          <w:t>Intermediate Outcomes</w:t>
        </w:r>
        <w:r>
          <w:rPr>
            <w:noProof/>
            <w:webHidden/>
          </w:rPr>
          <w:tab/>
        </w:r>
        <w:r>
          <w:rPr>
            <w:noProof/>
            <w:webHidden/>
          </w:rPr>
          <w:fldChar w:fldCharType="begin"/>
        </w:r>
        <w:r>
          <w:rPr>
            <w:noProof/>
            <w:webHidden/>
          </w:rPr>
          <w:instrText xml:space="preserve"> PAGEREF _Toc466990476 \h </w:instrText>
        </w:r>
        <w:r>
          <w:rPr>
            <w:noProof/>
            <w:webHidden/>
          </w:rPr>
        </w:r>
        <w:r>
          <w:rPr>
            <w:noProof/>
            <w:webHidden/>
          </w:rPr>
          <w:fldChar w:fldCharType="separate"/>
        </w:r>
        <w:r>
          <w:rPr>
            <w:noProof/>
            <w:webHidden/>
          </w:rPr>
          <w:t>14</w:t>
        </w:r>
        <w:r>
          <w:rPr>
            <w:noProof/>
            <w:webHidden/>
          </w:rPr>
          <w:fldChar w:fldCharType="end"/>
        </w:r>
      </w:hyperlink>
    </w:p>
    <w:p w14:paraId="426278B8" w14:textId="32BA87B7" w:rsidR="00CB14E2" w:rsidRDefault="00CB14E2">
      <w:pPr>
        <w:pStyle w:val="TOC3"/>
        <w:tabs>
          <w:tab w:val="right" w:leader="dot" w:pos="8155"/>
        </w:tabs>
        <w:rPr>
          <w:rFonts w:asciiTheme="minorHAnsi" w:eastAsiaTheme="minorEastAsia" w:hAnsiTheme="minorHAnsi" w:cstheme="minorBidi"/>
          <w:noProof/>
        </w:rPr>
      </w:pPr>
      <w:hyperlink w:anchor="_Toc466990477" w:history="1">
        <w:r w:rsidRPr="00AC5FFD">
          <w:rPr>
            <w:rStyle w:val="Hyperlink"/>
            <w:b/>
            <w:noProof/>
          </w:rPr>
          <w:t>Immediate Changes (outputs)</w:t>
        </w:r>
        <w:r>
          <w:rPr>
            <w:noProof/>
            <w:webHidden/>
          </w:rPr>
          <w:tab/>
        </w:r>
        <w:r>
          <w:rPr>
            <w:noProof/>
            <w:webHidden/>
          </w:rPr>
          <w:fldChar w:fldCharType="begin"/>
        </w:r>
        <w:r>
          <w:rPr>
            <w:noProof/>
            <w:webHidden/>
          </w:rPr>
          <w:instrText xml:space="preserve"> PAGEREF _Toc466990477 \h </w:instrText>
        </w:r>
        <w:r>
          <w:rPr>
            <w:noProof/>
            <w:webHidden/>
          </w:rPr>
        </w:r>
        <w:r>
          <w:rPr>
            <w:noProof/>
            <w:webHidden/>
          </w:rPr>
          <w:fldChar w:fldCharType="separate"/>
        </w:r>
        <w:r>
          <w:rPr>
            <w:noProof/>
            <w:webHidden/>
          </w:rPr>
          <w:t>16</w:t>
        </w:r>
        <w:r>
          <w:rPr>
            <w:noProof/>
            <w:webHidden/>
          </w:rPr>
          <w:fldChar w:fldCharType="end"/>
        </w:r>
      </w:hyperlink>
    </w:p>
    <w:p w14:paraId="56BDF2B3" w14:textId="452C6E1B" w:rsidR="00CB14E2" w:rsidRDefault="00CB14E2">
      <w:pPr>
        <w:pStyle w:val="TOC2"/>
        <w:tabs>
          <w:tab w:val="right" w:leader="dot" w:pos="8155"/>
        </w:tabs>
        <w:rPr>
          <w:rFonts w:asciiTheme="minorHAnsi" w:eastAsiaTheme="minorEastAsia" w:hAnsiTheme="minorHAnsi" w:cstheme="minorBidi"/>
          <w:b w:val="0"/>
          <w:noProof/>
        </w:rPr>
      </w:pPr>
      <w:hyperlink w:anchor="_Toc466990478" w:history="1">
        <w:r w:rsidRPr="00AC5FFD">
          <w:rPr>
            <w:rStyle w:val="Hyperlink"/>
            <w:noProof/>
          </w:rPr>
          <w:t>Assumptions</w:t>
        </w:r>
        <w:r>
          <w:rPr>
            <w:noProof/>
            <w:webHidden/>
          </w:rPr>
          <w:tab/>
        </w:r>
        <w:r>
          <w:rPr>
            <w:noProof/>
            <w:webHidden/>
          </w:rPr>
          <w:fldChar w:fldCharType="begin"/>
        </w:r>
        <w:r>
          <w:rPr>
            <w:noProof/>
            <w:webHidden/>
          </w:rPr>
          <w:instrText xml:space="preserve"> PAGEREF _Toc466990478 \h </w:instrText>
        </w:r>
        <w:r>
          <w:rPr>
            <w:noProof/>
            <w:webHidden/>
          </w:rPr>
        </w:r>
        <w:r>
          <w:rPr>
            <w:noProof/>
            <w:webHidden/>
          </w:rPr>
          <w:fldChar w:fldCharType="separate"/>
        </w:r>
        <w:r>
          <w:rPr>
            <w:noProof/>
            <w:webHidden/>
          </w:rPr>
          <w:t>17</w:t>
        </w:r>
        <w:r>
          <w:rPr>
            <w:noProof/>
            <w:webHidden/>
          </w:rPr>
          <w:fldChar w:fldCharType="end"/>
        </w:r>
      </w:hyperlink>
    </w:p>
    <w:p w14:paraId="50149E49" w14:textId="7479B384" w:rsidR="00CB14E2" w:rsidRDefault="00CB14E2">
      <w:pPr>
        <w:pStyle w:val="TOC2"/>
        <w:tabs>
          <w:tab w:val="right" w:leader="dot" w:pos="8155"/>
        </w:tabs>
        <w:rPr>
          <w:rFonts w:asciiTheme="minorHAnsi" w:eastAsiaTheme="minorEastAsia" w:hAnsiTheme="minorHAnsi" w:cstheme="minorBidi"/>
          <w:b w:val="0"/>
          <w:noProof/>
        </w:rPr>
      </w:pPr>
      <w:hyperlink w:anchor="_Toc466990479" w:history="1">
        <w:r w:rsidRPr="00AC5FFD">
          <w:rPr>
            <w:rStyle w:val="Hyperlink"/>
            <w:noProof/>
          </w:rPr>
          <w:t>Principles for Implementation</w:t>
        </w:r>
        <w:r>
          <w:rPr>
            <w:noProof/>
            <w:webHidden/>
          </w:rPr>
          <w:tab/>
        </w:r>
        <w:r>
          <w:rPr>
            <w:noProof/>
            <w:webHidden/>
          </w:rPr>
          <w:fldChar w:fldCharType="begin"/>
        </w:r>
        <w:r>
          <w:rPr>
            <w:noProof/>
            <w:webHidden/>
          </w:rPr>
          <w:instrText xml:space="preserve"> PAGEREF _Toc466990479 \h </w:instrText>
        </w:r>
        <w:r>
          <w:rPr>
            <w:noProof/>
            <w:webHidden/>
          </w:rPr>
        </w:r>
        <w:r>
          <w:rPr>
            <w:noProof/>
            <w:webHidden/>
          </w:rPr>
          <w:fldChar w:fldCharType="separate"/>
        </w:r>
        <w:r>
          <w:rPr>
            <w:noProof/>
            <w:webHidden/>
          </w:rPr>
          <w:t>17</w:t>
        </w:r>
        <w:r>
          <w:rPr>
            <w:noProof/>
            <w:webHidden/>
          </w:rPr>
          <w:fldChar w:fldCharType="end"/>
        </w:r>
      </w:hyperlink>
    </w:p>
    <w:p w14:paraId="42092784" w14:textId="10BD2F82" w:rsidR="00CB14E2" w:rsidRDefault="00CB14E2">
      <w:pPr>
        <w:pStyle w:val="TOC1"/>
        <w:tabs>
          <w:tab w:val="left" w:pos="600"/>
          <w:tab w:val="right" w:leader="dot" w:pos="8155"/>
        </w:tabs>
        <w:rPr>
          <w:rFonts w:asciiTheme="minorHAnsi" w:eastAsiaTheme="minorEastAsia" w:hAnsiTheme="minorHAnsi" w:cstheme="minorBidi"/>
          <w:b w:val="0"/>
          <w:noProof/>
          <w:sz w:val="22"/>
          <w:szCs w:val="22"/>
        </w:rPr>
      </w:pPr>
      <w:hyperlink w:anchor="_Toc466990480" w:history="1">
        <w:r w:rsidRPr="00AC5FFD">
          <w:rPr>
            <w:rStyle w:val="Hyperlink"/>
            <w:noProof/>
          </w:rPr>
          <w:t>E:</w:t>
        </w:r>
        <w:r>
          <w:rPr>
            <w:rFonts w:asciiTheme="minorHAnsi" w:eastAsiaTheme="minorEastAsia" w:hAnsiTheme="minorHAnsi" w:cstheme="minorBidi"/>
            <w:b w:val="0"/>
            <w:noProof/>
            <w:sz w:val="22"/>
            <w:szCs w:val="22"/>
          </w:rPr>
          <w:tab/>
        </w:r>
        <w:r w:rsidRPr="00AC5FFD">
          <w:rPr>
            <w:rStyle w:val="Hyperlink"/>
            <w:noProof/>
          </w:rPr>
          <w:t>Delivery Approach</w:t>
        </w:r>
        <w:r>
          <w:rPr>
            <w:noProof/>
            <w:webHidden/>
          </w:rPr>
          <w:tab/>
        </w:r>
        <w:r>
          <w:rPr>
            <w:noProof/>
            <w:webHidden/>
          </w:rPr>
          <w:fldChar w:fldCharType="begin"/>
        </w:r>
        <w:r>
          <w:rPr>
            <w:noProof/>
            <w:webHidden/>
          </w:rPr>
          <w:instrText xml:space="preserve"> PAGEREF _Toc466990480 \h </w:instrText>
        </w:r>
        <w:r>
          <w:rPr>
            <w:noProof/>
            <w:webHidden/>
          </w:rPr>
        </w:r>
        <w:r>
          <w:rPr>
            <w:noProof/>
            <w:webHidden/>
          </w:rPr>
          <w:fldChar w:fldCharType="separate"/>
        </w:r>
        <w:r>
          <w:rPr>
            <w:noProof/>
            <w:webHidden/>
          </w:rPr>
          <w:t>19</w:t>
        </w:r>
        <w:r>
          <w:rPr>
            <w:noProof/>
            <w:webHidden/>
          </w:rPr>
          <w:fldChar w:fldCharType="end"/>
        </w:r>
      </w:hyperlink>
    </w:p>
    <w:p w14:paraId="743DDA5A" w14:textId="597411C6" w:rsidR="00CB14E2" w:rsidRDefault="00CB14E2">
      <w:pPr>
        <w:pStyle w:val="TOC3"/>
        <w:tabs>
          <w:tab w:val="right" w:leader="dot" w:pos="8155"/>
        </w:tabs>
        <w:rPr>
          <w:rFonts w:asciiTheme="minorHAnsi" w:eastAsiaTheme="minorEastAsia" w:hAnsiTheme="minorHAnsi" w:cstheme="minorBidi"/>
          <w:noProof/>
        </w:rPr>
      </w:pPr>
      <w:hyperlink w:anchor="_Toc466990481" w:history="1">
        <w:r w:rsidRPr="00AC5FFD">
          <w:rPr>
            <w:rStyle w:val="Hyperlink"/>
            <w:noProof/>
          </w:rPr>
          <w:t>Building on AVID Successes</w:t>
        </w:r>
        <w:r>
          <w:rPr>
            <w:noProof/>
            <w:webHidden/>
          </w:rPr>
          <w:tab/>
        </w:r>
        <w:r>
          <w:rPr>
            <w:noProof/>
            <w:webHidden/>
          </w:rPr>
          <w:fldChar w:fldCharType="begin"/>
        </w:r>
        <w:r>
          <w:rPr>
            <w:noProof/>
            <w:webHidden/>
          </w:rPr>
          <w:instrText xml:space="preserve"> PAGEREF _Toc466990481 \h </w:instrText>
        </w:r>
        <w:r>
          <w:rPr>
            <w:noProof/>
            <w:webHidden/>
          </w:rPr>
        </w:r>
        <w:r>
          <w:rPr>
            <w:noProof/>
            <w:webHidden/>
          </w:rPr>
          <w:fldChar w:fldCharType="separate"/>
        </w:r>
        <w:r>
          <w:rPr>
            <w:noProof/>
            <w:webHidden/>
          </w:rPr>
          <w:t>19</w:t>
        </w:r>
        <w:r>
          <w:rPr>
            <w:noProof/>
            <w:webHidden/>
          </w:rPr>
          <w:fldChar w:fldCharType="end"/>
        </w:r>
      </w:hyperlink>
    </w:p>
    <w:p w14:paraId="03EEA204" w14:textId="00CC8D41" w:rsidR="00CB14E2" w:rsidRDefault="00CB14E2">
      <w:pPr>
        <w:pStyle w:val="TOC3"/>
        <w:tabs>
          <w:tab w:val="right" w:leader="dot" w:pos="8155"/>
        </w:tabs>
        <w:rPr>
          <w:rFonts w:asciiTheme="minorHAnsi" w:eastAsiaTheme="minorEastAsia" w:hAnsiTheme="minorHAnsi" w:cstheme="minorBidi"/>
          <w:noProof/>
        </w:rPr>
      </w:pPr>
      <w:hyperlink w:anchor="_Toc466990482" w:history="1">
        <w:r w:rsidRPr="00AC5FFD">
          <w:rPr>
            <w:rStyle w:val="Hyperlink"/>
            <w:noProof/>
          </w:rPr>
          <w:t>Approaches to Volunteering</w:t>
        </w:r>
        <w:r>
          <w:rPr>
            <w:noProof/>
            <w:webHidden/>
          </w:rPr>
          <w:tab/>
        </w:r>
        <w:r>
          <w:rPr>
            <w:noProof/>
            <w:webHidden/>
          </w:rPr>
          <w:fldChar w:fldCharType="begin"/>
        </w:r>
        <w:r>
          <w:rPr>
            <w:noProof/>
            <w:webHidden/>
          </w:rPr>
          <w:instrText xml:space="preserve"> PAGEREF _Toc466990482 \h </w:instrText>
        </w:r>
        <w:r>
          <w:rPr>
            <w:noProof/>
            <w:webHidden/>
          </w:rPr>
        </w:r>
        <w:r>
          <w:rPr>
            <w:noProof/>
            <w:webHidden/>
          </w:rPr>
          <w:fldChar w:fldCharType="separate"/>
        </w:r>
        <w:r>
          <w:rPr>
            <w:noProof/>
            <w:webHidden/>
          </w:rPr>
          <w:t>20</w:t>
        </w:r>
        <w:r>
          <w:rPr>
            <w:noProof/>
            <w:webHidden/>
          </w:rPr>
          <w:fldChar w:fldCharType="end"/>
        </w:r>
      </w:hyperlink>
    </w:p>
    <w:p w14:paraId="74CA158B" w14:textId="24FE7BEE" w:rsidR="00CB14E2" w:rsidRDefault="00CB14E2">
      <w:pPr>
        <w:pStyle w:val="TOC3"/>
        <w:tabs>
          <w:tab w:val="right" w:leader="dot" w:pos="8155"/>
        </w:tabs>
        <w:rPr>
          <w:rFonts w:asciiTheme="minorHAnsi" w:eastAsiaTheme="minorEastAsia" w:hAnsiTheme="minorHAnsi" w:cstheme="minorBidi"/>
          <w:noProof/>
        </w:rPr>
      </w:pPr>
      <w:hyperlink w:anchor="_Toc466990483" w:history="1">
        <w:r w:rsidRPr="00AC5FFD">
          <w:rPr>
            <w:rStyle w:val="Hyperlink"/>
            <w:noProof/>
          </w:rPr>
          <w:t>Capacity Development Approach</w:t>
        </w:r>
        <w:r>
          <w:rPr>
            <w:noProof/>
            <w:webHidden/>
          </w:rPr>
          <w:tab/>
        </w:r>
        <w:r>
          <w:rPr>
            <w:noProof/>
            <w:webHidden/>
          </w:rPr>
          <w:fldChar w:fldCharType="begin"/>
        </w:r>
        <w:r>
          <w:rPr>
            <w:noProof/>
            <w:webHidden/>
          </w:rPr>
          <w:instrText xml:space="preserve"> PAGEREF _Toc466990483 \h </w:instrText>
        </w:r>
        <w:r>
          <w:rPr>
            <w:noProof/>
            <w:webHidden/>
          </w:rPr>
        </w:r>
        <w:r>
          <w:rPr>
            <w:noProof/>
            <w:webHidden/>
          </w:rPr>
          <w:fldChar w:fldCharType="separate"/>
        </w:r>
        <w:r>
          <w:rPr>
            <w:noProof/>
            <w:webHidden/>
          </w:rPr>
          <w:t>21</w:t>
        </w:r>
        <w:r>
          <w:rPr>
            <w:noProof/>
            <w:webHidden/>
          </w:rPr>
          <w:fldChar w:fldCharType="end"/>
        </w:r>
      </w:hyperlink>
    </w:p>
    <w:p w14:paraId="07A96824" w14:textId="361B9047" w:rsidR="00CB14E2" w:rsidRDefault="00CB14E2">
      <w:pPr>
        <w:pStyle w:val="TOC3"/>
        <w:tabs>
          <w:tab w:val="right" w:leader="dot" w:pos="8155"/>
        </w:tabs>
        <w:rPr>
          <w:rFonts w:asciiTheme="minorHAnsi" w:eastAsiaTheme="minorEastAsia" w:hAnsiTheme="minorHAnsi" w:cstheme="minorBidi"/>
          <w:noProof/>
        </w:rPr>
      </w:pPr>
      <w:hyperlink w:anchor="_Toc466990484" w:history="1">
        <w:r w:rsidRPr="00AC5FFD">
          <w:rPr>
            <w:rStyle w:val="Hyperlink"/>
            <w:rFonts w:ascii="Helvetica" w:eastAsia="Times New Roman" w:hAnsi="Helvetica" w:cs="Arial"/>
            <w:noProof/>
            <w:kern w:val="28"/>
            <w:lang w:val="en-GB" w:eastAsia="zh-CN"/>
          </w:rPr>
          <w:t>Innovation</w:t>
        </w:r>
        <w:r>
          <w:rPr>
            <w:noProof/>
            <w:webHidden/>
          </w:rPr>
          <w:tab/>
        </w:r>
        <w:r>
          <w:rPr>
            <w:noProof/>
            <w:webHidden/>
          </w:rPr>
          <w:fldChar w:fldCharType="begin"/>
        </w:r>
        <w:r>
          <w:rPr>
            <w:noProof/>
            <w:webHidden/>
          </w:rPr>
          <w:instrText xml:space="preserve"> PAGEREF _Toc466990484 \h </w:instrText>
        </w:r>
        <w:r>
          <w:rPr>
            <w:noProof/>
            <w:webHidden/>
          </w:rPr>
        </w:r>
        <w:r>
          <w:rPr>
            <w:noProof/>
            <w:webHidden/>
          </w:rPr>
          <w:fldChar w:fldCharType="separate"/>
        </w:r>
        <w:r>
          <w:rPr>
            <w:noProof/>
            <w:webHidden/>
          </w:rPr>
          <w:t>22</w:t>
        </w:r>
        <w:r>
          <w:rPr>
            <w:noProof/>
            <w:webHidden/>
          </w:rPr>
          <w:fldChar w:fldCharType="end"/>
        </w:r>
      </w:hyperlink>
    </w:p>
    <w:p w14:paraId="090CDD43" w14:textId="5815FB41" w:rsidR="00CB14E2" w:rsidRDefault="00CB14E2">
      <w:pPr>
        <w:pStyle w:val="TOC2"/>
        <w:tabs>
          <w:tab w:val="right" w:leader="dot" w:pos="8155"/>
        </w:tabs>
        <w:rPr>
          <w:rFonts w:asciiTheme="minorHAnsi" w:eastAsiaTheme="minorEastAsia" w:hAnsiTheme="minorHAnsi" w:cstheme="minorBidi"/>
          <w:b w:val="0"/>
          <w:noProof/>
        </w:rPr>
      </w:pPr>
      <w:hyperlink w:anchor="_Toc466990485" w:history="1">
        <w:r w:rsidRPr="00AC5FFD">
          <w:rPr>
            <w:rStyle w:val="Hyperlink"/>
            <w:noProof/>
          </w:rPr>
          <w:t>Five Program Components</w:t>
        </w:r>
        <w:r>
          <w:rPr>
            <w:noProof/>
            <w:webHidden/>
          </w:rPr>
          <w:tab/>
        </w:r>
        <w:r>
          <w:rPr>
            <w:noProof/>
            <w:webHidden/>
          </w:rPr>
          <w:fldChar w:fldCharType="begin"/>
        </w:r>
        <w:r>
          <w:rPr>
            <w:noProof/>
            <w:webHidden/>
          </w:rPr>
          <w:instrText xml:space="preserve"> PAGEREF _Toc466990485 \h </w:instrText>
        </w:r>
        <w:r>
          <w:rPr>
            <w:noProof/>
            <w:webHidden/>
          </w:rPr>
        </w:r>
        <w:r>
          <w:rPr>
            <w:noProof/>
            <w:webHidden/>
          </w:rPr>
          <w:fldChar w:fldCharType="separate"/>
        </w:r>
        <w:r>
          <w:rPr>
            <w:noProof/>
            <w:webHidden/>
          </w:rPr>
          <w:t>24</w:t>
        </w:r>
        <w:r>
          <w:rPr>
            <w:noProof/>
            <w:webHidden/>
          </w:rPr>
          <w:fldChar w:fldCharType="end"/>
        </w:r>
      </w:hyperlink>
    </w:p>
    <w:p w14:paraId="4D90FEF3" w14:textId="620F4E3A" w:rsidR="00CB14E2" w:rsidRDefault="00CB14E2">
      <w:pPr>
        <w:pStyle w:val="TOC2"/>
        <w:tabs>
          <w:tab w:val="right" w:leader="dot" w:pos="8155"/>
        </w:tabs>
        <w:rPr>
          <w:rFonts w:asciiTheme="minorHAnsi" w:eastAsiaTheme="minorEastAsia" w:hAnsiTheme="minorHAnsi" w:cstheme="minorBidi"/>
          <w:b w:val="0"/>
          <w:noProof/>
        </w:rPr>
      </w:pPr>
      <w:hyperlink w:anchor="_Toc466990486" w:history="1">
        <w:r w:rsidRPr="00AC5FFD">
          <w:rPr>
            <w:rStyle w:val="Hyperlink"/>
            <w:noProof/>
          </w:rPr>
          <w:t>Component 1: Operations</w:t>
        </w:r>
        <w:r>
          <w:rPr>
            <w:noProof/>
            <w:webHidden/>
          </w:rPr>
          <w:tab/>
        </w:r>
        <w:r>
          <w:rPr>
            <w:noProof/>
            <w:webHidden/>
          </w:rPr>
          <w:fldChar w:fldCharType="begin"/>
        </w:r>
        <w:r>
          <w:rPr>
            <w:noProof/>
            <w:webHidden/>
          </w:rPr>
          <w:instrText xml:space="preserve"> PAGEREF _Toc466990486 \h </w:instrText>
        </w:r>
        <w:r>
          <w:rPr>
            <w:noProof/>
            <w:webHidden/>
          </w:rPr>
        </w:r>
        <w:r>
          <w:rPr>
            <w:noProof/>
            <w:webHidden/>
          </w:rPr>
          <w:fldChar w:fldCharType="separate"/>
        </w:r>
        <w:r>
          <w:rPr>
            <w:noProof/>
            <w:webHidden/>
          </w:rPr>
          <w:t>25</w:t>
        </w:r>
        <w:r>
          <w:rPr>
            <w:noProof/>
            <w:webHidden/>
          </w:rPr>
          <w:fldChar w:fldCharType="end"/>
        </w:r>
      </w:hyperlink>
    </w:p>
    <w:p w14:paraId="4E917F2D" w14:textId="5CA2B434" w:rsidR="00CB14E2" w:rsidRDefault="00CB14E2">
      <w:pPr>
        <w:pStyle w:val="TOC3"/>
        <w:tabs>
          <w:tab w:val="right" w:leader="dot" w:pos="8155"/>
        </w:tabs>
        <w:rPr>
          <w:rFonts w:asciiTheme="minorHAnsi" w:eastAsiaTheme="minorEastAsia" w:hAnsiTheme="minorHAnsi" w:cstheme="minorBidi"/>
          <w:noProof/>
        </w:rPr>
      </w:pPr>
      <w:hyperlink w:anchor="_Toc466990487" w:history="1">
        <w:r w:rsidRPr="00AC5FFD">
          <w:rPr>
            <w:rStyle w:val="Hyperlink"/>
            <w:noProof/>
          </w:rPr>
          <w:t>Operations Manual</w:t>
        </w:r>
        <w:r>
          <w:rPr>
            <w:noProof/>
            <w:webHidden/>
          </w:rPr>
          <w:tab/>
        </w:r>
        <w:r>
          <w:rPr>
            <w:noProof/>
            <w:webHidden/>
          </w:rPr>
          <w:fldChar w:fldCharType="begin"/>
        </w:r>
        <w:r>
          <w:rPr>
            <w:noProof/>
            <w:webHidden/>
          </w:rPr>
          <w:instrText xml:space="preserve"> PAGEREF _Toc466990487 \h </w:instrText>
        </w:r>
        <w:r>
          <w:rPr>
            <w:noProof/>
            <w:webHidden/>
          </w:rPr>
        </w:r>
        <w:r>
          <w:rPr>
            <w:noProof/>
            <w:webHidden/>
          </w:rPr>
          <w:fldChar w:fldCharType="separate"/>
        </w:r>
        <w:r>
          <w:rPr>
            <w:noProof/>
            <w:webHidden/>
          </w:rPr>
          <w:t>25</w:t>
        </w:r>
        <w:r>
          <w:rPr>
            <w:noProof/>
            <w:webHidden/>
          </w:rPr>
          <w:fldChar w:fldCharType="end"/>
        </w:r>
      </w:hyperlink>
    </w:p>
    <w:p w14:paraId="3EC8C574" w14:textId="2456B856" w:rsidR="00CB14E2" w:rsidRDefault="00CB14E2">
      <w:pPr>
        <w:pStyle w:val="TOC3"/>
        <w:tabs>
          <w:tab w:val="right" w:leader="dot" w:pos="8155"/>
        </w:tabs>
        <w:rPr>
          <w:rFonts w:asciiTheme="minorHAnsi" w:eastAsiaTheme="minorEastAsia" w:hAnsiTheme="minorHAnsi" w:cstheme="minorBidi"/>
          <w:noProof/>
        </w:rPr>
      </w:pPr>
      <w:hyperlink w:anchor="_Toc466990488" w:history="1">
        <w:r w:rsidRPr="00AC5FFD">
          <w:rPr>
            <w:rStyle w:val="Hyperlink"/>
            <w:noProof/>
          </w:rPr>
          <w:t>Program Standards</w:t>
        </w:r>
        <w:r>
          <w:rPr>
            <w:noProof/>
            <w:webHidden/>
          </w:rPr>
          <w:tab/>
        </w:r>
        <w:r>
          <w:rPr>
            <w:noProof/>
            <w:webHidden/>
          </w:rPr>
          <w:fldChar w:fldCharType="begin"/>
        </w:r>
        <w:r>
          <w:rPr>
            <w:noProof/>
            <w:webHidden/>
          </w:rPr>
          <w:instrText xml:space="preserve"> PAGEREF _Toc466990488 \h </w:instrText>
        </w:r>
        <w:r>
          <w:rPr>
            <w:noProof/>
            <w:webHidden/>
          </w:rPr>
        </w:r>
        <w:r>
          <w:rPr>
            <w:noProof/>
            <w:webHidden/>
          </w:rPr>
          <w:fldChar w:fldCharType="separate"/>
        </w:r>
        <w:r>
          <w:rPr>
            <w:noProof/>
            <w:webHidden/>
          </w:rPr>
          <w:t>25</w:t>
        </w:r>
        <w:r>
          <w:rPr>
            <w:noProof/>
            <w:webHidden/>
          </w:rPr>
          <w:fldChar w:fldCharType="end"/>
        </w:r>
      </w:hyperlink>
    </w:p>
    <w:p w14:paraId="374BC064" w14:textId="3FF218E3" w:rsidR="00CB14E2" w:rsidRDefault="00CB14E2">
      <w:pPr>
        <w:pStyle w:val="TOC3"/>
        <w:tabs>
          <w:tab w:val="right" w:leader="dot" w:pos="8155"/>
        </w:tabs>
        <w:rPr>
          <w:rFonts w:asciiTheme="minorHAnsi" w:eastAsiaTheme="minorEastAsia" w:hAnsiTheme="minorHAnsi" w:cstheme="minorBidi"/>
          <w:noProof/>
        </w:rPr>
      </w:pPr>
      <w:hyperlink w:anchor="_Toc466990489" w:history="1">
        <w:r w:rsidRPr="00AC5FFD">
          <w:rPr>
            <w:rStyle w:val="Hyperlink"/>
            <w:noProof/>
          </w:rPr>
          <w:t>Management Information System</w:t>
        </w:r>
        <w:r>
          <w:rPr>
            <w:noProof/>
            <w:webHidden/>
          </w:rPr>
          <w:tab/>
        </w:r>
        <w:r>
          <w:rPr>
            <w:noProof/>
            <w:webHidden/>
          </w:rPr>
          <w:fldChar w:fldCharType="begin"/>
        </w:r>
        <w:r>
          <w:rPr>
            <w:noProof/>
            <w:webHidden/>
          </w:rPr>
          <w:instrText xml:space="preserve"> PAGEREF _Toc466990489 \h </w:instrText>
        </w:r>
        <w:r>
          <w:rPr>
            <w:noProof/>
            <w:webHidden/>
          </w:rPr>
        </w:r>
        <w:r>
          <w:rPr>
            <w:noProof/>
            <w:webHidden/>
          </w:rPr>
          <w:fldChar w:fldCharType="separate"/>
        </w:r>
        <w:r>
          <w:rPr>
            <w:noProof/>
            <w:webHidden/>
          </w:rPr>
          <w:t>26</w:t>
        </w:r>
        <w:r>
          <w:rPr>
            <w:noProof/>
            <w:webHidden/>
          </w:rPr>
          <w:fldChar w:fldCharType="end"/>
        </w:r>
      </w:hyperlink>
    </w:p>
    <w:p w14:paraId="7020A094" w14:textId="4B7A51B1" w:rsidR="00CB14E2" w:rsidRDefault="00CB14E2">
      <w:pPr>
        <w:pStyle w:val="TOC3"/>
        <w:tabs>
          <w:tab w:val="right" w:leader="dot" w:pos="8155"/>
        </w:tabs>
        <w:rPr>
          <w:rFonts w:asciiTheme="minorHAnsi" w:eastAsiaTheme="minorEastAsia" w:hAnsiTheme="minorHAnsi" w:cstheme="minorBidi"/>
          <w:noProof/>
        </w:rPr>
      </w:pPr>
      <w:hyperlink w:anchor="_Toc466990490" w:history="1">
        <w:r w:rsidRPr="00AC5FFD">
          <w:rPr>
            <w:rStyle w:val="Hyperlink"/>
            <w:noProof/>
          </w:rPr>
          <w:t>Strategic Planning: global and country level</w:t>
        </w:r>
        <w:r>
          <w:rPr>
            <w:noProof/>
            <w:webHidden/>
          </w:rPr>
          <w:tab/>
        </w:r>
        <w:r>
          <w:rPr>
            <w:noProof/>
            <w:webHidden/>
          </w:rPr>
          <w:fldChar w:fldCharType="begin"/>
        </w:r>
        <w:r>
          <w:rPr>
            <w:noProof/>
            <w:webHidden/>
          </w:rPr>
          <w:instrText xml:space="preserve"> PAGEREF _Toc466990490 \h </w:instrText>
        </w:r>
        <w:r>
          <w:rPr>
            <w:noProof/>
            <w:webHidden/>
          </w:rPr>
        </w:r>
        <w:r>
          <w:rPr>
            <w:noProof/>
            <w:webHidden/>
          </w:rPr>
          <w:fldChar w:fldCharType="separate"/>
        </w:r>
        <w:r>
          <w:rPr>
            <w:noProof/>
            <w:webHidden/>
          </w:rPr>
          <w:t>26</w:t>
        </w:r>
        <w:r>
          <w:rPr>
            <w:noProof/>
            <w:webHidden/>
          </w:rPr>
          <w:fldChar w:fldCharType="end"/>
        </w:r>
      </w:hyperlink>
    </w:p>
    <w:p w14:paraId="2EBD4F51" w14:textId="0A37F427" w:rsidR="00CB14E2" w:rsidRDefault="00CB14E2">
      <w:pPr>
        <w:pStyle w:val="TOC3"/>
        <w:tabs>
          <w:tab w:val="right" w:leader="dot" w:pos="8155"/>
        </w:tabs>
        <w:rPr>
          <w:rFonts w:asciiTheme="minorHAnsi" w:eastAsiaTheme="minorEastAsia" w:hAnsiTheme="minorHAnsi" w:cstheme="minorBidi"/>
          <w:noProof/>
        </w:rPr>
      </w:pPr>
      <w:hyperlink w:anchor="_Toc466990491" w:history="1">
        <w:r w:rsidRPr="00AC5FFD">
          <w:rPr>
            <w:rStyle w:val="Hyperlink"/>
            <w:noProof/>
          </w:rPr>
          <w:t>In-Country Management</w:t>
        </w:r>
        <w:r>
          <w:rPr>
            <w:noProof/>
            <w:webHidden/>
          </w:rPr>
          <w:tab/>
        </w:r>
        <w:r>
          <w:rPr>
            <w:noProof/>
            <w:webHidden/>
          </w:rPr>
          <w:fldChar w:fldCharType="begin"/>
        </w:r>
        <w:r>
          <w:rPr>
            <w:noProof/>
            <w:webHidden/>
          </w:rPr>
          <w:instrText xml:space="preserve"> PAGEREF _Toc466990491 \h </w:instrText>
        </w:r>
        <w:r>
          <w:rPr>
            <w:noProof/>
            <w:webHidden/>
          </w:rPr>
        </w:r>
        <w:r>
          <w:rPr>
            <w:noProof/>
            <w:webHidden/>
          </w:rPr>
          <w:fldChar w:fldCharType="separate"/>
        </w:r>
        <w:r>
          <w:rPr>
            <w:noProof/>
            <w:webHidden/>
          </w:rPr>
          <w:t>27</w:t>
        </w:r>
        <w:r>
          <w:rPr>
            <w:noProof/>
            <w:webHidden/>
          </w:rPr>
          <w:fldChar w:fldCharType="end"/>
        </w:r>
      </w:hyperlink>
    </w:p>
    <w:p w14:paraId="2F98B284" w14:textId="1D3D0D24" w:rsidR="00CB14E2" w:rsidRDefault="00CB14E2">
      <w:pPr>
        <w:pStyle w:val="TOC3"/>
        <w:tabs>
          <w:tab w:val="right" w:leader="dot" w:pos="8155"/>
        </w:tabs>
        <w:rPr>
          <w:rFonts w:asciiTheme="minorHAnsi" w:eastAsiaTheme="minorEastAsia" w:hAnsiTheme="minorHAnsi" w:cstheme="minorBidi"/>
          <w:noProof/>
        </w:rPr>
      </w:pPr>
      <w:hyperlink w:anchor="_Toc466990492" w:history="1">
        <w:r w:rsidRPr="00AC5FFD">
          <w:rPr>
            <w:rStyle w:val="Hyperlink"/>
            <w:noProof/>
          </w:rPr>
          <w:t>Volunteer Recruitment, Selection and Mobilisation</w:t>
        </w:r>
        <w:r>
          <w:rPr>
            <w:noProof/>
            <w:webHidden/>
          </w:rPr>
          <w:tab/>
        </w:r>
        <w:r>
          <w:rPr>
            <w:noProof/>
            <w:webHidden/>
          </w:rPr>
          <w:fldChar w:fldCharType="begin"/>
        </w:r>
        <w:r>
          <w:rPr>
            <w:noProof/>
            <w:webHidden/>
          </w:rPr>
          <w:instrText xml:space="preserve"> PAGEREF _Toc466990492 \h </w:instrText>
        </w:r>
        <w:r>
          <w:rPr>
            <w:noProof/>
            <w:webHidden/>
          </w:rPr>
        </w:r>
        <w:r>
          <w:rPr>
            <w:noProof/>
            <w:webHidden/>
          </w:rPr>
          <w:fldChar w:fldCharType="separate"/>
        </w:r>
        <w:r>
          <w:rPr>
            <w:noProof/>
            <w:webHidden/>
          </w:rPr>
          <w:t>27</w:t>
        </w:r>
        <w:r>
          <w:rPr>
            <w:noProof/>
            <w:webHidden/>
          </w:rPr>
          <w:fldChar w:fldCharType="end"/>
        </w:r>
      </w:hyperlink>
    </w:p>
    <w:p w14:paraId="10052E80" w14:textId="4929202C" w:rsidR="00CB14E2" w:rsidRDefault="00CB14E2">
      <w:pPr>
        <w:pStyle w:val="TOC3"/>
        <w:tabs>
          <w:tab w:val="right" w:leader="dot" w:pos="8155"/>
        </w:tabs>
        <w:rPr>
          <w:rFonts w:asciiTheme="minorHAnsi" w:eastAsiaTheme="minorEastAsia" w:hAnsiTheme="minorHAnsi" w:cstheme="minorBidi"/>
          <w:noProof/>
        </w:rPr>
      </w:pPr>
      <w:hyperlink w:anchor="_Toc466990493" w:history="1">
        <w:r w:rsidRPr="00AC5FFD">
          <w:rPr>
            <w:rStyle w:val="Hyperlink"/>
            <w:noProof/>
          </w:rPr>
          <w:t>Security, Health and Safety</w:t>
        </w:r>
        <w:r>
          <w:rPr>
            <w:noProof/>
            <w:webHidden/>
          </w:rPr>
          <w:tab/>
        </w:r>
        <w:r>
          <w:rPr>
            <w:noProof/>
            <w:webHidden/>
          </w:rPr>
          <w:fldChar w:fldCharType="begin"/>
        </w:r>
        <w:r>
          <w:rPr>
            <w:noProof/>
            <w:webHidden/>
          </w:rPr>
          <w:instrText xml:space="preserve"> PAGEREF _Toc466990493 \h </w:instrText>
        </w:r>
        <w:r>
          <w:rPr>
            <w:noProof/>
            <w:webHidden/>
          </w:rPr>
        </w:r>
        <w:r>
          <w:rPr>
            <w:noProof/>
            <w:webHidden/>
          </w:rPr>
          <w:fldChar w:fldCharType="separate"/>
        </w:r>
        <w:r>
          <w:rPr>
            <w:noProof/>
            <w:webHidden/>
          </w:rPr>
          <w:t>29</w:t>
        </w:r>
        <w:r>
          <w:rPr>
            <w:noProof/>
            <w:webHidden/>
          </w:rPr>
          <w:fldChar w:fldCharType="end"/>
        </w:r>
      </w:hyperlink>
    </w:p>
    <w:p w14:paraId="31D58EFC" w14:textId="27B51F2D" w:rsidR="00CB14E2" w:rsidRDefault="00CB14E2">
      <w:pPr>
        <w:pStyle w:val="TOC2"/>
        <w:tabs>
          <w:tab w:val="right" w:leader="dot" w:pos="8155"/>
        </w:tabs>
        <w:rPr>
          <w:rFonts w:asciiTheme="minorHAnsi" w:eastAsiaTheme="minorEastAsia" w:hAnsiTheme="minorHAnsi" w:cstheme="minorBidi"/>
          <w:b w:val="0"/>
          <w:noProof/>
        </w:rPr>
      </w:pPr>
      <w:hyperlink w:anchor="_Toc466990494" w:history="1">
        <w:r w:rsidRPr="00AC5FFD">
          <w:rPr>
            <w:rStyle w:val="Hyperlink"/>
            <w:noProof/>
          </w:rPr>
          <w:t>Component 2: Partnerships</w:t>
        </w:r>
        <w:r>
          <w:rPr>
            <w:noProof/>
            <w:webHidden/>
          </w:rPr>
          <w:tab/>
        </w:r>
        <w:r>
          <w:rPr>
            <w:noProof/>
            <w:webHidden/>
          </w:rPr>
          <w:fldChar w:fldCharType="begin"/>
        </w:r>
        <w:r>
          <w:rPr>
            <w:noProof/>
            <w:webHidden/>
          </w:rPr>
          <w:instrText xml:space="preserve"> PAGEREF _Toc466990494 \h </w:instrText>
        </w:r>
        <w:r>
          <w:rPr>
            <w:noProof/>
            <w:webHidden/>
          </w:rPr>
        </w:r>
        <w:r>
          <w:rPr>
            <w:noProof/>
            <w:webHidden/>
          </w:rPr>
          <w:fldChar w:fldCharType="separate"/>
        </w:r>
        <w:r>
          <w:rPr>
            <w:noProof/>
            <w:webHidden/>
          </w:rPr>
          <w:t>29</w:t>
        </w:r>
        <w:r>
          <w:rPr>
            <w:noProof/>
            <w:webHidden/>
          </w:rPr>
          <w:fldChar w:fldCharType="end"/>
        </w:r>
      </w:hyperlink>
    </w:p>
    <w:p w14:paraId="68DB3302" w14:textId="43767875" w:rsidR="00CB14E2" w:rsidRDefault="00CB14E2">
      <w:pPr>
        <w:pStyle w:val="TOC3"/>
        <w:tabs>
          <w:tab w:val="right" w:leader="dot" w:pos="8155"/>
        </w:tabs>
        <w:rPr>
          <w:rFonts w:asciiTheme="minorHAnsi" w:eastAsiaTheme="minorEastAsia" w:hAnsiTheme="minorHAnsi" w:cstheme="minorBidi"/>
          <w:noProof/>
        </w:rPr>
      </w:pPr>
      <w:hyperlink w:anchor="_Toc466990495" w:history="1">
        <w:r w:rsidRPr="00AC5FFD">
          <w:rPr>
            <w:rStyle w:val="Hyperlink"/>
            <w:noProof/>
          </w:rPr>
          <w:t>Engaging with Australian Organisations (AOs)</w:t>
        </w:r>
        <w:r>
          <w:rPr>
            <w:noProof/>
            <w:webHidden/>
          </w:rPr>
          <w:tab/>
        </w:r>
        <w:r>
          <w:rPr>
            <w:noProof/>
            <w:webHidden/>
          </w:rPr>
          <w:fldChar w:fldCharType="begin"/>
        </w:r>
        <w:r>
          <w:rPr>
            <w:noProof/>
            <w:webHidden/>
          </w:rPr>
          <w:instrText xml:space="preserve"> PAGEREF _Toc466990495 \h </w:instrText>
        </w:r>
        <w:r>
          <w:rPr>
            <w:noProof/>
            <w:webHidden/>
          </w:rPr>
        </w:r>
        <w:r>
          <w:rPr>
            <w:noProof/>
            <w:webHidden/>
          </w:rPr>
          <w:fldChar w:fldCharType="separate"/>
        </w:r>
        <w:r>
          <w:rPr>
            <w:noProof/>
            <w:webHidden/>
          </w:rPr>
          <w:t>30</w:t>
        </w:r>
        <w:r>
          <w:rPr>
            <w:noProof/>
            <w:webHidden/>
          </w:rPr>
          <w:fldChar w:fldCharType="end"/>
        </w:r>
      </w:hyperlink>
    </w:p>
    <w:p w14:paraId="3C40CF49" w14:textId="5685457B" w:rsidR="00CB14E2" w:rsidRDefault="00CB14E2">
      <w:pPr>
        <w:pStyle w:val="TOC3"/>
        <w:tabs>
          <w:tab w:val="right" w:leader="dot" w:pos="8155"/>
        </w:tabs>
        <w:rPr>
          <w:rFonts w:asciiTheme="minorHAnsi" w:eastAsiaTheme="minorEastAsia" w:hAnsiTheme="minorHAnsi" w:cstheme="minorBidi"/>
          <w:noProof/>
        </w:rPr>
      </w:pPr>
      <w:hyperlink w:anchor="_Toc466990496" w:history="1">
        <w:r w:rsidRPr="00AC5FFD">
          <w:rPr>
            <w:rStyle w:val="Hyperlink"/>
            <w:noProof/>
          </w:rPr>
          <w:t>Engaging with Partner Organisations (POs)</w:t>
        </w:r>
        <w:r>
          <w:rPr>
            <w:noProof/>
            <w:webHidden/>
          </w:rPr>
          <w:tab/>
        </w:r>
        <w:r>
          <w:rPr>
            <w:noProof/>
            <w:webHidden/>
          </w:rPr>
          <w:fldChar w:fldCharType="begin"/>
        </w:r>
        <w:r>
          <w:rPr>
            <w:noProof/>
            <w:webHidden/>
          </w:rPr>
          <w:instrText xml:space="preserve"> PAGEREF _Toc466990496 \h </w:instrText>
        </w:r>
        <w:r>
          <w:rPr>
            <w:noProof/>
            <w:webHidden/>
          </w:rPr>
        </w:r>
        <w:r>
          <w:rPr>
            <w:noProof/>
            <w:webHidden/>
          </w:rPr>
          <w:fldChar w:fldCharType="separate"/>
        </w:r>
        <w:r>
          <w:rPr>
            <w:noProof/>
            <w:webHidden/>
          </w:rPr>
          <w:t>31</w:t>
        </w:r>
        <w:r>
          <w:rPr>
            <w:noProof/>
            <w:webHidden/>
          </w:rPr>
          <w:fldChar w:fldCharType="end"/>
        </w:r>
      </w:hyperlink>
    </w:p>
    <w:p w14:paraId="1D5CEB27" w14:textId="37F16D12" w:rsidR="00CB14E2" w:rsidRDefault="00CB14E2">
      <w:pPr>
        <w:pStyle w:val="TOC3"/>
        <w:tabs>
          <w:tab w:val="right" w:leader="dot" w:pos="8155"/>
        </w:tabs>
        <w:rPr>
          <w:rFonts w:asciiTheme="minorHAnsi" w:eastAsiaTheme="minorEastAsia" w:hAnsiTheme="minorHAnsi" w:cstheme="minorBidi"/>
          <w:noProof/>
        </w:rPr>
      </w:pPr>
      <w:hyperlink w:anchor="_Toc466990497" w:history="1">
        <w:r w:rsidRPr="00AC5FFD">
          <w:rPr>
            <w:rStyle w:val="Hyperlink"/>
            <w:noProof/>
          </w:rPr>
          <w:t>Volunteer Assignment Development</w:t>
        </w:r>
        <w:r>
          <w:rPr>
            <w:noProof/>
            <w:webHidden/>
          </w:rPr>
          <w:tab/>
        </w:r>
        <w:r>
          <w:rPr>
            <w:noProof/>
            <w:webHidden/>
          </w:rPr>
          <w:fldChar w:fldCharType="begin"/>
        </w:r>
        <w:r>
          <w:rPr>
            <w:noProof/>
            <w:webHidden/>
          </w:rPr>
          <w:instrText xml:space="preserve"> PAGEREF _Toc466990497 \h </w:instrText>
        </w:r>
        <w:r>
          <w:rPr>
            <w:noProof/>
            <w:webHidden/>
          </w:rPr>
        </w:r>
        <w:r>
          <w:rPr>
            <w:noProof/>
            <w:webHidden/>
          </w:rPr>
          <w:fldChar w:fldCharType="separate"/>
        </w:r>
        <w:r>
          <w:rPr>
            <w:noProof/>
            <w:webHidden/>
          </w:rPr>
          <w:t>31</w:t>
        </w:r>
        <w:r>
          <w:rPr>
            <w:noProof/>
            <w:webHidden/>
          </w:rPr>
          <w:fldChar w:fldCharType="end"/>
        </w:r>
      </w:hyperlink>
    </w:p>
    <w:p w14:paraId="10B60386" w14:textId="0CCE3265" w:rsidR="00CB14E2" w:rsidRDefault="00CB14E2">
      <w:pPr>
        <w:pStyle w:val="TOC3"/>
        <w:tabs>
          <w:tab w:val="right" w:leader="dot" w:pos="8155"/>
        </w:tabs>
        <w:rPr>
          <w:rFonts w:asciiTheme="minorHAnsi" w:eastAsiaTheme="minorEastAsia" w:hAnsiTheme="minorHAnsi" w:cstheme="minorBidi"/>
          <w:noProof/>
        </w:rPr>
      </w:pPr>
      <w:hyperlink w:anchor="_Toc466990498" w:history="1">
        <w:r w:rsidRPr="00AC5FFD">
          <w:rPr>
            <w:rStyle w:val="Hyperlink"/>
            <w:noProof/>
          </w:rPr>
          <w:t>Partner Organisation Networks</w:t>
        </w:r>
        <w:r>
          <w:rPr>
            <w:noProof/>
            <w:webHidden/>
          </w:rPr>
          <w:tab/>
        </w:r>
        <w:r>
          <w:rPr>
            <w:noProof/>
            <w:webHidden/>
          </w:rPr>
          <w:fldChar w:fldCharType="begin"/>
        </w:r>
        <w:r>
          <w:rPr>
            <w:noProof/>
            <w:webHidden/>
          </w:rPr>
          <w:instrText xml:space="preserve"> PAGEREF _Toc466990498 \h </w:instrText>
        </w:r>
        <w:r>
          <w:rPr>
            <w:noProof/>
            <w:webHidden/>
          </w:rPr>
        </w:r>
        <w:r>
          <w:rPr>
            <w:noProof/>
            <w:webHidden/>
          </w:rPr>
          <w:fldChar w:fldCharType="separate"/>
        </w:r>
        <w:r>
          <w:rPr>
            <w:noProof/>
            <w:webHidden/>
          </w:rPr>
          <w:t>32</w:t>
        </w:r>
        <w:r>
          <w:rPr>
            <w:noProof/>
            <w:webHidden/>
          </w:rPr>
          <w:fldChar w:fldCharType="end"/>
        </w:r>
      </w:hyperlink>
    </w:p>
    <w:p w14:paraId="31B1E2AE" w14:textId="4AD9442B" w:rsidR="00CB14E2" w:rsidRDefault="00CB14E2">
      <w:pPr>
        <w:pStyle w:val="TOC2"/>
        <w:tabs>
          <w:tab w:val="right" w:leader="dot" w:pos="8155"/>
        </w:tabs>
        <w:rPr>
          <w:rFonts w:asciiTheme="minorHAnsi" w:eastAsiaTheme="minorEastAsia" w:hAnsiTheme="minorHAnsi" w:cstheme="minorBidi"/>
          <w:b w:val="0"/>
          <w:noProof/>
        </w:rPr>
      </w:pPr>
      <w:hyperlink w:anchor="_Toc466990499" w:history="1">
        <w:r w:rsidRPr="00AC5FFD">
          <w:rPr>
            <w:rStyle w:val="Hyperlink"/>
            <w:noProof/>
          </w:rPr>
          <w:t>Component 3: Volunteer Professional Development &amp; Networks</w:t>
        </w:r>
        <w:r>
          <w:rPr>
            <w:noProof/>
            <w:webHidden/>
          </w:rPr>
          <w:tab/>
        </w:r>
        <w:r>
          <w:rPr>
            <w:noProof/>
            <w:webHidden/>
          </w:rPr>
          <w:fldChar w:fldCharType="begin"/>
        </w:r>
        <w:r>
          <w:rPr>
            <w:noProof/>
            <w:webHidden/>
          </w:rPr>
          <w:instrText xml:space="preserve"> PAGEREF _Toc466990499 \h </w:instrText>
        </w:r>
        <w:r>
          <w:rPr>
            <w:noProof/>
            <w:webHidden/>
          </w:rPr>
        </w:r>
        <w:r>
          <w:rPr>
            <w:noProof/>
            <w:webHidden/>
          </w:rPr>
          <w:fldChar w:fldCharType="separate"/>
        </w:r>
        <w:r>
          <w:rPr>
            <w:noProof/>
            <w:webHidden/>
          </w:rPr>
          <w:t>32</w:t>
        </w:r>
        <w:r>
          <w:rPr>
            <w:noProof/>
            <w:webHidden/>
          </w:rPr>
          <w:fldChar w:fldCharType="end"/>
        </w:r>
      </w:hyperlink>
    </w:p>
    <w:p w14:paraId="1051ED21" w14:textId="7BEF38C3" w:rsidR="00CB14E2" w:rsidRDefault="00CB14E2">
      <w:pPr>
        <w:pStyle w:val="TOC3"/>
        <w:tabs>
          <w:tab w:val="right" w:leader="dot" w:pos="8155"/>
        </w:tabs>
        <w:rPr>
          <w:rFonts w:asciiTheme="minorHAnsi" w:eastAsiaTheme="minorEastAsia" w:hAnsiTheme="minorHAnsi" w:cstheme="minorBidi"/>
          <w:noProof/>
        </w:rPr>
      </w:pPr>
      <w:hyperlink w:anchor="_Toc466990500" w:history="1">
        <w:r w:rsidRPr="00AC5FFD">
          <w:rPr>
            <w:rStyle w:val="Hyperlink"/>
            <w:noProof/>
          </w:rPr>
          <w:t>Professional Development</w:t>
        </w:r>
        <w:r>
          <w:rPr>
            <w:noProof/>
            <w:webHidden/>
          </w:rPr>
          <w:tab/>
        </w:r>
        <w:r>
          <w:rPr>
            <w:noProof/>
            <w:webHidden/>
          </w:rPr>
          <w:fldChar w:fldCharType="begin"/>
        </w:r>
        <w:r>
          <w:rPr>
            <w:noProof/>
            <w:webHidden/>
          </w:rPr>
          <w:instrText xml:space="preserve"> PAGEREF _Toc466990500 \h </w:instrText>
        </w:r>
        <w:r>
          <w:rPr>
            <w:noProof/>
            <w:webHidden/>
          </w:rPr>
        </w:r>
        <w:r>
          <w:rPr>
            <w:noProof/>
            <w:webHidden/>
          </w:rPr>
          <w:fldChar w:fldCharType="separate"/>
        </w:r>
        <w:r>
          <w:rPr>
            <w:noProof/>
            <w:webHidden/>
          </w:rPr>
          <w:t>32</w:t>
        </w:r>
        <w:r>
          <w:rPr>
            <w:noProof/>
            <w:webHidden/>
          </w:rPr>
          <w:fldChar w:fldCharType="end"/>
        </w:r>
      </w:hyperlink>
    </w:p>
    <w:p w14:paraId="3202BC24" w14:textId="4EAE136B" w:rsidR="00CB14E2" w:rsidRDefault="00CB14E2">
      <w:pPr>
        <w:pStyle w:val="TOC3"/>
        <w:tabs>
          <w:tab w:val="right" w:leader="dot" w:pos="8155"/>
        </w:tabs>
        <w:rPr>
          <w:rFonts w:asciiTheme="minorHAnsi" w:eastAsiaTheme="minorEastAsia" w:hAnsiTheme="minorHAnsi" w:cstheme="minorBidi"/>
          <w:noProof/>
        </w:rPr>
      </w:pPr>
      <w:hyperlink w:anchor="_Toc466990501" w:history="1">
        <w:r w:rsidRPr="00AC5FFD">
          <w:rPr>
            <w:rStyle w:val="Hyperlink"/>
            <w:noProof/>
          </w:rPr>
          <w:t>Personal Development</w:t>
        </w:r>
        <w:r>
          <w:rPr>
            <w:noProof/>
            <w:webHidden/>
          </w:rPr>
          <w:tab/>
        </w:r>
        <w:r>
          <w:rPr>
            <w:noProof/>
            <w:webHidden/>
          </w:rPr>
          <w:fldChar w:fldCharType="begin"/>
        </w:r>
        <w:r>
          <w:rPr>
            <w:noProof/>
            <w:webHidden/>
          </w:rPr>
          <w:instrText xml:space="preserve"> PAGEREF _Toc466990501 \h </w:instrText>
        </w:r>
        <w:r>
          <w:rPr>
            <w:noProof/>
            <w:webHidden/>
          </w:rPr>
        </w:r>
        <w:r>
          <w:rPr>
            <w:noProof/>
            <w:webHidden/>
          </w:rPr>
          <w:fldChar w:fldCharType="separate"/>
        </w:r>
        <w:r>
          <w:rPr>
            <w:noProof/>
            <w:webHidden/>
          </w:rPr>
          <w:t>33</w:t>
        </w:r>
        <w:r>
          <w:rPr>
            <w:noProof/>
            <w:webHidden/>
          </w:rPr>
          <w:fldChar w:fldCharType="end"/>
        </w:r>
      </w:hyperlink>
    </w:p>
    <w:p w14:paraId="2DF890EA" w14:textId="7341628F" w:rsidR="00CB14E2" w:rsidRDefault="00CB14E2">
      <w:pPr>
        <w:pStyle w:val="TOC3"/>
        <w:tabs>
          <w:tab w:val="right" w:leader="dot" w:pos="8155"/>
        </w:tabs>
        <w:rPr>
          <w:rFonts w:asciiTheme="minorHAnsi" w:eastAsiaTheme="minorEastAsia" w:hAnsiTheme="minorHAnsi" w:cstheme="minorBidi"/>
          <w:noProof/>
        </w:rPr>
      </w:pPr>
      <w:hyperlink w:anchor="_Toc466990502" w:history="1">
        <w:r w:rsidRPr="00AC5FFD">
          <w:rPr>
            <w:rStyle w:val="Hyperlink"/>
            <w:noProof/>
          </w:rPr>
          <w:t>Volunteer Networks</w:t>
        </w:r>
        <w:r>
          <w:rPr>
            <w:noProof/>
            <w:webHidden/>
          </w:rPr>
          <w:tab/>
        </w:r>
        <w:r>
          <w:rPr>
            <w:noProof/>
            <w:webHidden/>
          </w:rPr>
          <w:fldChar w:fldCharType="begin"/>
        </w:r>
        <w:r>
          <w:rPr>
            <w:noProof/>
            <w:webHidden/>
          </w:rPr>
          <w:instrText xml:space="preserve"> PAGEREF _Toc466990502 \h </w:instrText>
        </w:r>
        <w:r>
          <w:rPr>
            <w:noProof/>
            <w:webHidden/>
          </w:rPr>
        </w:r>
        <w:r>
          <w:rPr>
            <w:noProof/>
            <w:webHidden/>
          </w:rPr>
          <w:fldChar w:fldCharType="separate"/>
        </w:r>
        <w:r>
          <w:rPr>
            <w:noProof/>
            <w:webHidden/>
          </w:rPr>
          <w:t>33</w:t>
        </w:r>
        <w:r>
          <w:rPr>
            <w:noProof/>
            <w:webHidden/>
          </w:rPr>
          <w:fldChar w:fldCharType="end"/>
        </w:r>
      </w:hyperlink>
    </w:p>
    <w:p w14:paraId="33DC20B3" w14:textId="4BA62B18" w:rsidR="00CB14E2" w:rsidRDefault="00CB14E2">
      <w:pPr>
        <w:pStyle w:val="TOC2"/>
        <w:tabs>
          <w:tab w:val="right" w:leader="dot" w:pos="8155"/>
        </w:tabs>
        <w:rPr>
          <w:rFonts w:asciiTheme="minorHAnsi" w:eastAsiaTheme="minorEastAsia" w:hAnsiTheme="minorHAnsi" w:cstheme="minorBidi"/>
          <w:b w:val="0"/>
          <w:noProof/>
        </w:rPr>
      </w:pPr>
      <w:hyperlink w:anchor="_Toc466990503" w:history="1">
        <w:r w:rsidRPr="00AC5FFD">
          <w:rPr>
            <w:rStyle w:val="Hyperlink"/>
            <w:noProof/>
          </w:rPr>
          <w:t>Component 4: Public Diplomacy</w:t>
        </w:r>
        <w:r>
          <w:rPr>
            <w:noProof/>
            <w:webHidden/>
          </w:rPr>
          <w:tab/>
        </w:r>
        <w:r>
          <w:rPr>
            <w:noProof/>
            <w:webHidden/>
          </w:rPr>
          <w:fldChar w:fldCharType="begin"/>
        </w:r>
        <w:r>
          <w:rPr>
            <w:noProof/>
            <w:webHidden/>
          </w:rPr>
          <w:instrText xml:space="preserve"> PAGEREF _Toc466990503 \h </w:instrText>
        </w:r>
        <w:r>
          <w:rPr>
            <w:noProof/>
            <w:webHidden/>
          </w:rPr>
        </w:r>
        <w:r>
          <w:rPr>
            <w:noProof/>
            <w:webHidden/>
          </w:rPr>
          <w:fldChar w:fldCharType="separate"/>
        </w:r>
        <w:r>
          <w:rPr>
            <w:noProof/>
            <w:webHidden/>
          </w:rPr>
          <w:t>34</w:t>
        </w:r>
        <w:r>
          <w:rPr>
            <w:noProof/>
            <w:webHidden/>
          </w:rPr>
          <w:fldChar w:fldCharType="end"/>
        </w:r>
      </w:hyperlink>
    </w:p>
    <w:p w14:paraId="1EDF35A4" w14:textId="79FC8A6C" w:rsidR="00CB14E2" w:rsidRDefault="00CB14E2">
      <w:pPr>
        <w:pStyle w:val="TOC3"/>
        <w:tabs>
          <w:tab w:val="right" w:leader="dot" w:pos="8155"/>
        </w:tabs>
        <w:rPr>
          <w:rFonts w:asciiTheme="minorHAnsi" w:eastAsiaTheme="minorEastAsia" w:hAnsiTheme="minorHAnsi" w:cstheme="minorBidi"/>
          <w:noProof/>
        </w:rPr>
      </w:pPr>
      <w:hyperlink w:anchor="_Toc466990504" w:history="1">
        <w:r w:rsidRPr="00AC5FFD">
          <w:rPr>
            <w:rStyle w:val="Hyperlink"/>
            <w:rFonts w:ascii="Franklin Gothic Book" w:hAnsi="Franklin Gothic Book"/>
            <w:noProof/>
          </w:rPr>
          <w:t>Returned Australian Volunteers Network (RAVN)</w:t>
        </w:r>
        <w:r>
          <w:rPr>
            <w:noProof/>
            <w:webHidden/>
          </w:rPr>
          <w:tab/>
        </w:r>
        <w:r>
          <w:rPr>
            <w:noProof/>
            <w:webHidden/>
          </w:rPr>
          <w:fldChar w:fldCharType="begin"/>
        </w:r>
        <w:r>
          <w:rPr>
            <w:noProof/>
            <w:webHidden/>
          </w:rPr>
          <w:instrText xml:space="preserve"> PAGEREF _Toc466990504 \h </w:instrText>
        </w:r>
        <w:r>
          <w:rPr>
            <w:noProof/>
            <w:webHidden/>
          </w:rPr>
        </w:r>
        <w:r>
          <w:rPr>
            <w:noProof/>
            <w:webHidden/>
          </w:rPr>
          <w:fldChar w:fldCharType="separate"/>
        </w:r>
        <w:r>
          <w:rPr>
            <w:noProof/>
            <w:webHidden/>
          </w:rPr>
          <w:t>34</w:t>
        </w:r>
        <w:r>
          <w:rPr>
            <w:noProof/>
            <w:webHidden/>
          </w:rPr>
          <w:fldChar w:fldCharType="end"/>
        </w:r>
      </w:hyperlink>
    </w:p>
    <w:p w14:paraId="74199A69" w14:textId="0ACF1D3F" w:rsidR="00CB14E2" w:rsidRDefault="00CB14E2">
      <w:pPr>
        <w:pStyle w:val="TOC3"/>
        <w:tabs>
          <w:tab w:val="right" w:leader="dot" w:pos="8155"/>
        </w:tabs>
        <w:rPr>
          <w:rFonts w:asciiTheme="minorHAnsi" w:eastAsiaTheme="minorEastAsia" w:hAnsiTheme="minorHAnsi" w:cstheme="minorBidi"/>
          <w:noProof/>
        </w:rPr>
      </w:pPr>
      <w:hyperlink w:anchor="_Toc466990505" w:history="1">
        <w:r w:rsidRPr="00AC5FFD">
          <w:rPr>
            <w:rStyle w:val="Hyperlink"/>
            <w:rFonts w:ascii="Franklin Gothic Book" w:hAnsi="Franklin Gothic Book"/>
            <w:noProof/>
          </w:rPr>
          <w:t>Government-to-Government Diplomacy</w:t>
        </w:r>
        <w:r>
          <w:rPr>
            <w:noProof/>
            <w:webHidden/>
          </w:rPr>
          <w:tab/>
        </w:r>
        <w:r>
          <w:rPr>
            <w:noProof/>
            <w:webHidden/>
          </w:rPr>
          <w:fldChar w:fldCharType="begin"/>
        </w:r>
        <w:r>
          <w:rPr>
            <w:noProof/>
            <w:webHidden/>
          </w:rPr>
          <w:instrText xml:space="preserve"> PAGEREF _Toc466990505 \h </w:instrText>
        </w:r>
        <w:r>
          <w:rPr>
            <w:noProof/>
            <w:webHidden/>
          </w:rPr>
        </w:r>
        <w:r>
          <w:rPr>
            <w:noProof/>
            <w:webHidden/>
          </w:rPr>
          <w:fldChar w:fldCharType="separate"/>
        </w:r>
        <w:r>
          <w:rPr>
            <w:noProof/>
            <w:webHidden/>
          </w:rPr>
          <w:t>35</w:t>
        </w:r>
        <w:r>
          <w:rPr>
            <w:noProof/>
            <w:webHidden/>
          </w:rPr>
          <w:fldChar w:fldCharType="end"/>
        </w:r>
      </w:hyperlink>
    </w:p>
    <w:p w14:paraId="15459313" w14:textId="5B0FFD3B" w:rsidR="00CB14E2" w:rsidRDefault="00CB14E2">
      <w:pPr>
        <w:pStyle w:val="TOC3"/>
        <w:tabs>
          <w:tab w:val="right" w:leader="dot" w:pos="8155"/>
        </w:tabs>
        <w:rPr>
          <w:rFonts w:asciiTheme="minorHAnsi" w:eastAsiaTheme="minorEastAsia" w:hAnsiTheme="minorHAnsi" w:cstheme="minorBidi"/>
          <w:noProof/>
        </w:rPr>
      </w:pPr>
      <w:hyperlink w:anchor="_Toc466990506" w:history="1">
        <w:r w:rsidRPr="00AC5FFD">
          <w:rPr>
            <w:rStyle w:val="Hyperlink"/>
            <w:rFonts w:ascii="Franklin Gothic Book" w:hAnsi="Franklin Gothic Book"/>
            <w:noProof/>
          </w:rPr>
          <w:t>Public Diplomacy in Australia</w:t>
        </w:r>
        <w:r>
          <w:rPr>
            <w:noProof/>
            <w:webHidden/>
          </w:rPr>
          <w:tab/>
        </w:r>
        <w:r>
          <w:rPr>
            <w:noProof/>
            <w:webHidden/>
          </w:rPr>
          <w:fldChar w:fldCharType="begin"/>
        </w:r>
        <w:r>
          <w:rPr>
            <w:noProof/>
            <w:webHidden/>
          </w:rPr>
          <w:instrText xml:space="preserve"> PAGEREF _Toc466990506 \h </w:instrText>
        </w:r>
        <w:r>
          <w:rPr>
            <w:noProof/>
            <w:webHidden/>
          </w:rPr>
        </w:r>
        <w:r>
          <w:rPr>
            <w:noProof/>
            <w:webHidden/>
          </w:rPr>
          <w:fldChar w:fldCharType="separate"/>
        </w:r>
        <w:r>
          <w:rPr>
            <w:noProof/>
            <w:webHidden/>
          </w:rPr>
          <w:t>36</w:t>
        </w:r>
        <w:r>
          <w:rPr>
            <w:noProof/>
            <w:webHidden/>
          </w:rPr>
          <w:fldChar w:fldCharType="end"/>
        </w:r>
      </w:hyperlink>
    </w:p>
    <w:p w14:paraId="29280D28" w14:textId="613A78CC" w:rsidR="00CB14E2" w:rsidRDefault="00CB14E2">
      <w:pPr>
        <w:pStyle w:val="TOC2"/>
        <w:tabs>
          <w:tab w:val="right" w:leader="dot" w:pos="8155"/>
        </w:tabs>
        <w:rPr>
          <w:rFonts w:asciiTheme="minorHAnsi" w:eastAsiaTheme="minorEastAsia" w:hAnsiTheme="minorHAnsi" w:cstheme="minorBidi"/>
          <w:b w:val="0"/>
          <w:noProof/>
        </w:rPr>
      </w:pPr>
      <w:hyperlink w:anchor="_Toc466990507" w:history="1">
        <w:r w:rsidRPr="00AC5FFD">
          <w:rPr>
            <w:rStyle w:val="Hyperlink"/>
            <w:noProof/>
          </w:rPr>
          <w:t>Component 5: Monitoring, Evaluation and Learning</w:t>
        </w:r>
        <w:r>
          <w:rPr>
            <w:noProof/>
            <w:webHidden/>
          </w:rPr>
          <w:tab/>
        </w:r>
        <w:r>
          <w:rPr>
            <w:noProof/>
            <w:webHidden/>
          </w:rPr>
          <w:fldChar w:fldCharType="begin"/>
        </w:r>
        <w:r>
          <w:rPr>
            <w:noProof/>
            <w:webHidden/>
          </w:rPr>
          <w:instrText xml:space="preserve"> PAGEREF _Toc466990507 \h </w:instrText>
        </w:r>
        <w:r>
          <w:rPr>
            <w:noProof/>
            <w:webHidden/>
          </w:rPr>
        </w:r>
        <w:r>
          <w:rPr>
            <w:noProof/>
            <w:webHidden/>
          </w:rPr>
          <w:fldChar w:fldCharType="separate"/>
        </w:r>
        <w:r>
          <w:rPr>
            <w:noProof/>
            <w:webHidden/>
          </w:rPr>
          <w:t>36</w:t>
        </w:r>
        <w:r>
          <w:rPr>
            <w:noProof/>
            <w:webHidden/>
          </w:rPr>
          <w:fldChar w:fldCharType="end"/>
        </w:r>
      </w:hyperlink>
    </w:p>
    <w:p w14:paraId="008D756D" w14:textId="009ED970" w:rsidR="00CB14E2" w:rsidRDefault="00CB14E2">
      <w:pPr>
        <w:pStyle w:val="TOC3"/>
        <w:tabs>
          <w:tab w:val="right" w:leader="dot" w:pos="8155"/>
        </w:tabs>
        <w:rPr>
          <w:rFonts w:asciiTheme="minorHAnsi" w:eastAsiaTheme="minorEastAsia" w:hAnsiTheme="minorHAnsi" w:cstheme="minorBidi"/>
          <w:noProof/>
        </w:rPr>
      </w:pPr>
      <w:hyperlink w:anchor="_Toc466990508" w:history="1">
        <w:r w:rsidRPr="00AC5FFD">
          <w:rPr>
            <w:rStyle w:val="Hyperlink"/>
            <w:noProof/>
          </w:rPr>
          <w:t>MEL context</w:t>
        </w:r>
        <w:r>
          <w:rPr>
            <w:noProof/>
            <w:webHidden/>
          </w:rPr>
          <w:tab/>
        </w:r>
        <w:r>
          <w:rPr>
            <w:noProof/>
            <w:webHidden/>
          </w:rPr>
          <w:fldChar w:fldCharType="begin"/>
        </w:r>
        <w:r>
          <w:rPr>
            <w:noProof/>
            <w:webHidden/>
          </w:rPr>
          <w:instrText xml:space="preserve"> PAGEREF _Toc466990508 \h </w:instrText>
        </w:r>
        <w:r>
          <w:rPr>
            <w:noProof/>
            <w:webHidden/>
          </w:rPr>
        </w:r>
        <w:r>
          <w:rPr>
            <w:noProof/>
            <w:webHidden/>
          </w:rPr>
          <w:fldChar w:fldCharType="separate"/>
        </w:r>
        <w:r>
          <w:rPr>
            <w:noProof/>
            <w:webHidden/>
          </w:rPr>
          <w:t>36</w:t>
        </w:r>
        <w:r>
          <w:rPr>
            <w:noProof/>
            <w:webHidden/>
          </w:rPr>
          <w:fldChar w:fldCharType="end"/>
        </w:r>
      </w:hyperlink>
    </w:p>
    <w:p w14:paraId="4DDE8B6C" w14:textId="2A564BA7" w:rsidR="00CB14E2" w:rsidRDefault="00CB14E2">
      <w:pPr>
        <w:pStyle w:val="TOC3"/>
        <w:tabs>
          <w:tab w:val="right" w:leader="dot" w:pos="8155"/>
        </w:tabs>
        <w:rPr>
          <w:rFonts w:asciiTheme="minorHAnsi" w:eastAsiaTheme="minorEastAsia" w:hAnsiTheme="minorHAnsi" w:cstheme="minorBidi"/>
          <w:noProof/>
        </w:rPr>
      </w:pPr>
      <w:hyperlink w:anchor="_Toc466990509" w:history="1">
        <w:r w:rsidRPr="00AC5FFD">
          <w:rPr>
            <w:rStyle w:val="Hyperlink"/>
            <w:noProof/>
          </w:rPr>
          <w:t>Purpose and scope</w:t>
        </w:r>
        <w:r>
          <w:rPr>
            <w:noProof/>
            <w:webHidden/>
          </w:rPr>
          <w:tab/>
        </w:r>
        <w:r>
          <w:rPr>
            <w:noProof/>
            <w:webHidden/>
          </w:rPr>
          <w:fldChar w:fldCharType="begin"/>
        </w:r>
        <w:r>
          <w:rPr>
            <w:noProof/>
            <w:webHidden/>
          </w:rPr>
          <w:instrText xml:space="preserve"> PAGEREF _Toc466990509 \h </w:instrText>
        </w:r>
        <w:r>
          <w:rPr>
            <w:noProof/>
            <w:webHidden/>
          </w:rPr>
        </w:r>
        <w:r>
          <w:rPr>
            <w:noProof/>
            <w:webHidden/>
          </w:rPr>
          <w:fldChar w:fldCharType="separate"/>
        </w:r>
        <w:r>
          <w:rPr>
            <w:noProof/>
            <w:webHidden/>
          </w:rPr>
          <w:t>36</w:t>
        </w:r>
        <w:r>
          <w:rPr>
            <w:noProof/>
            <w:webHidden/>
          </w:rPr>
          <w:fldChar w:fldCharType="end"/>
        </w:r>
      </w:hyperlink>
    </w:p>
    <w:p w14:paraId="6D978A3F" w14:textId="221B5C9B" w:rsidR="00CB14E2" w:rsidRDefault="00CB14E2">
      <w:pPr>
        <w:pStyle w:val="TOC3"/>
        <w:tabs>
          <w:tab w:val="right" w:leader="dot" w:pos="8155"/>
        </w:tabs>
        <w:rPr>
          <w:rFonts w:asciiTheme="minorHAnsi" w:eastAsiaTheme="minorEastAsia" w:hAnsiTheme="minorHAnsi" w:cstheme="minorBidi"/>
          <w:noProof/>
        </w:rPr>
      </w:pPr>
      <w:hyperlink w:anchor="_Toc466990510" w:history="1">
        <w:r w:rsidRPr="00AC5FFD">
          <w:rPr>
            <w:rStyle w:val="Hyperlink"/>
            <w:noProof/>
          </w:rPr>
          <w:t>Approach</w:t>
        </w:r>
        <w:r>
          <w:rPr>
            <w:noProof/>
            <w:webHidden/>
          </w:rPr>
          <w:tab/>
        </w:r>
        <w:r>
          <w:rPr>
            <w:noProof/>
            <w:webHidden/>
          </w:rPr>
          <w:fldChar w:fldCharType="begin"/>
        </w:r>
        <w:r>
          <w:rPr>
            <w:noProof/>
            <w:webHidden/>
          </w:rPr>
          <w:instrText xml:space="preserve"> PAGEREF _Toc466990510 \h </w:instrText>
        </w:r>
        <w:r>
          <w:rPr>
            <w:noProof/>
            <w:webHidden/>
          </w:rPr>
        </w:r>
        <w:r>
          <w:rPr>
            <w:noProof/>
            <w:webHidden/>
          </w:rPr>
          <w:fldChar w:fldCharType="separate"/>
        </w:r>
        <w:r>
          <w:rPr>
            <w:noProof/>
            <w:webHidden/>
          </w:rPr>
          <w:t>37</w:t>
        </w:r>
        <w:r>
          <w:rPr>
            <w:noProof/>
            <w:webHidden/>
          </w:rPr>
          <w:fldChar w:fldCharType="end"/>
        </w:r>
      </w:hyperlink>
    </w:p>
    <w:p w14:paraId="699F7A49" w14:textId="462E7D0C" w:rsidR="00CB14E2" w:rsidRDefault="00CB14E2">
      <w:pPr>
        <w:pStyle w:val="TOC3"/>
        <w:tabs>
          <w:tab w:val="right" w:leader="dot" w:pos="8155"/>
        </w:tabs>
        <w:rPr>
          <w:rFonts w:asciiTheme="minorHAnsi" w:eastAsiaTheme="minorEastAsia" w:hAnsiTheme="minorHAnsi" w:cstheme="minorBidi"/>
          <w:noProof/>
        </w:rPr>
      </w:pPr>
      <w:hyperlink w:anchor="_Toc466990511" w:history="1">
        <w:r w:rsidRPr="00AC5FFD">
          <w:rPr>
            <w:rStyle w:val="Hyperlink"/>
            <w:noProof/>
          </w:rPr>
          <w:t>Key evaluation questions</w:t>
        </w:r>
        <w:r>
          <w:rPr>
            <w:noProof/>
            <w:webHidden/>
          </w:rPr>
          <w:tab/>
        </w:r>
        <w:r>
          <w:rPr>
            <w:noProof/>
            <w:webHidden/>
          </w:rPr>
          <w:fldChar w:fldCharType="begin"/>
        </w:r>
        <w:r>
          <w:rPr>
            <w:noProof/>
            <w:webHidden/>
          </w:rPr>
          <w:instrText xml:space="preserve"> PAGEREF _Toc466990511 \h </w:instrText>
        </w:r>
        <w:r>
          <w:rPr>
            <w:noProof/>
            <w:webHidden/>
          </w:rPr>
        </w:r>
        <w:r>
          <w:rPr>
            <w:noProof/>
            <w:webHidden/>
          </w:rPr>
          <w:fldChar w:fldCharType="separate"/>
        </w:r>
        <w:r>
          <w:rPr>
            <w:noProof/>
            <w:webHidden/>
          </w:rPr>
          <w:t>38</w:t>
        </w:r>
        <w:r>
          <w:rPr>
            <w:noProof/>
            <w:webHidden/>
          </w:rPr>
          <w:fldChar w:fldCharType="end"/>
        </w:r>
      </w:hyperlink>
    </w:p>
    <w:p w14:paraId="262335D6" w14:textId="19FCDB83" w:rsidR="00CB14E2" w:rsidRDefault="00CB14E2">
      <w:pPr>
        <w:pStyle w:val="TOC3"/>
        <w:tabs>
          <w:tab w:val="right" w:leader="dot" w:pos="8155"/>
        </w:tabs>
        <w:rPr>
          <w:rFonts w:asciiTheme="minorHAnsi" w:eastAsiaTheme="minorEastAsia" w:hAnsiTheme="minorHAnsi" w:cstheme="minorBidi"/>
          <w:noProof/>
        </w:rPr>
      </w:pPr>
      <w:hyperlink w:anchor="_Toc466990512" w:history="1">
        <w:r w:rsidRPr="00AC5FFD">
          <w:rPr>
            <w:rStyle w:val="Hyperlink"/>
            <w:noProof/>
          </w:rPr>
          <w:t>Performance Indicators</w:t>
        </w:r>
        <w:r>
          <w:rPr>
            <w:noProof/>
            <w:webHidden/>
          </w:rPr>
          <w:tab/>
        </w:r>
        <w:r>
          <w:rPr>
            <w:noProof/>
            <w:webHidden/>
          </w:rPr>
          <w:fldChar w:fldCharType="begin"/>
        </w:r>
        <w:r>
          <w:rPr>
            <w:noProof/>
            <w:webHidden/>
          </w:rPr>
          <w:instrText xml:space="preserve"> PAGEREF _Toc466990512 \h </w:instrText>
        </w:r>
        <w:r>
          <w:rPr>
            <w:noProof/>
            <w:webHidden/>
          </w:rPr>
        </w:r>
        <w:r>
          <w:rPr>
            <w:noProof/>
            <w:webHidden/>
          </w:rPr>
          <w:fldChar w:fldCharType="separate"/>
        </w:r>
        <w:r>
          <w:rPr>
            <w:noProof/>
            <w:webHidden/>
          </w:rPr>
          <w:t>39</w:t>
        </w:r>
        <w:r>
          <w:rPr>
            <w:noProof/>
            <w:webHidden/>
          </w:rPr>
          <w:fldChar w:fldCharType="end"/>
        </w:r>
      </w:hyperlink>
    </w:p>
    <w:p w14:paraId="2FD51B20" w14:textId="63885017" w:rsidR="00CB14E2" w:rsidRDefault="00CB14E2">
      <w:pPr>
        <w:pStyle w:val="TOC3"/>
        <w:tabs>
          <w:tab w:val="right" w:leader="dot" w:pos="8155"/>
        </w:tabs>
        <w:rPr>
          <w:rFonts w:asciiTheme="minorHAnsi" w:eastAsiaTheme="minorEastAsia" w:hAnsiTheme="minorHAnsi" w:cstheme="minorBidi"/>
          <w:noProof/>
        </w:rPr>
      </w:pPr>
      <w:hyperlink w:anchor="_Toc466990513" w:history="1">
        <w:r w:rsidRPr="00AC5FFD">
          <w:rPr>
            <w:rStyle w:val="Hyperlink"/>
            <w:noProof/>
          </w:rPr>
          <w:t>Monitoring</w:t>
        </w:r>
        <w:r>
          <w:rPr>
            <w:noProof/>
            <w:webHidden/>
          </w:rPr>
          <w:tab/>
        </w:r>
        <w:r>
          <w:rPr>
            <w:noProof/>
            <w:webHidden/>
          </w:rPr>
          <w:fldChar w:fldCharType="begin"/>
        </w:r>
        <w:r>
          <w:rPr>
            <w:noProof/>
            <w:webHidden/>
          </w:rPr>
          <w:instrText xml:space="preserve"> PAGEREF _Toc466990513 \h </w:instrText>
        </w:r>
        <w:r>
          <w:rPr>
            <w:noProof/>
            <w:webHidden/>
          </w:rPr>
        </w:r>
        <w:r>
          <w:rPr>
            <w:noProof/>
            <w:webHidden/>
          </w:rPr>
          <w:fldChar w:fldCharType="separate"/>
        </w:r>
        <w:r>
          <w:rPr>
            <w:noProof/>
            <w:webHidden/>
          </w:rPr>
          <w:t>40</w:t>
        </w:r>
        <w:r>
          <w:rPr>
            <w:noProof/>
            <w:webHidden/>
          </w:rPr>
          <w:fldChar w:fldCharType="end"/>
        </w:r>
      </w:hyperlink>
    </w:p>
    <w:p w14:paraId="1D7E5FF0" w14:textId="0DAD2D4B" w:rsidR="00CB14E2" w:rsidRDefault="00CB14E2">
      <w:pPr>
        <w:pStyle w:val="TOC3"/>
        <w:tabs>
          <w:tab w:val="right" w:leader="dot" w:pos="8155"/>
        </w:tabs>
        <w:rPr>
          <w:rFonts w:asciiTheme="minorHAnsi" w:eastAsiaTheme="minorEastAsia" w:hAnsiTheme="minorHAnsi" w:cstheme="minorBidi"/>
          <w:noProof/>
        </w:rPr>
      </w:pPr>
      <w:hyperlink w:anchor="_Toc466990514" w:history="1">
        <w:r w:rsidRPr="00AC5FFD">
          <w:rPr>
            <w:rStyle w:val="Hyperlink"/>
            <w:noProof/>
          </w:rPr>
          <w:t>Evaluation</w:t>
        </w:r>
        <w:r>
          <w:rPr>
            <w:noProof/>
            <w:webHidden/>
          </w:rPr>
          <w:tab/>
        </w:r>
        <w:r>
          <w:rPr>
            <w:noProof/>
            <w:webHidden/>
          </w:rPr>
          <w:fldChar w:fldCharType="begin"/>
        </w:r>
        <w:r>
          <w:rPr>
            <w:noProof/>
            <w:webHidden/>
          </w:rPr>
          <w:instrText xml:space="preserve"> PAGEREF _Toc466990514 \h </w:instrText>
        </w:r>
        <w:r>
          <w:rPr>
            <w:noProof/>
            <w:webHidden/>
          </w:rPr>
        </w:r>
        <w:r>
          <w:rPr>
            <w:noProof/>
            <w:webHidden/>
          </w:rPr>
          <w:fldChar w:fldCharType="separate"/>
        </w:r>
        <w:r>
          <w:rPr>
            <w:noProof/>
            <w:webHidden/>
          </w:rPr>
          <w:t>40</w:t>
        </w:r>
        <w:r>
          <w:rPr>
            <w:noProof/>
            <w:webHidden/>
          </w:rPr>
          <w:fldChar w:fldCharType="end"/>
        </w:r>
      </w:hyperlink>
    </w:p>
    <w:p w14:paraId="14332E57" w14:textId="484D3E81" w:rsidR="00CB14E2" w:rsidRDefault="00CB14E2">
      <w:pPr>
        <w:pStyle w:val="TOC3"/>
        <w:tabs>
          <w:tab w:val="right" w:leader="dot" w:pos="8155"/>
        </w:tabs>
        <w:rPr>
          <w:rFonts w:asciiTheme="minorHAnsi" w:eastAsiaTheme="minorEastAsia" w:hAnsiTheme="minorHAnsi" w:cstheme="minorBidi"/>
          <w:noProof/>
        </w:rPr>
      </w:pPr>
      <w:hyperlink w:anchor="_Toc466990515" w:history="1">
        <w:r w:rsidRPr="00AC5FFD">
          <w:rPr>
            <w:rStyle w:val="Hyperlink"/>
            <w:noProof/>
          </w:rPr>
          <w:t>Learning</w:t>
        </w:r>
        <w:r>
          <w:rPr>
            <w:noProof/>
            <w:webHidden/>
          </w:rPr>
          <w:tab/>
        </w:r>
        <w:r>
          <w:rPr>
            <w:noProof/>
            <w:webHidden/>
          </w:rPr>
          <w:fldChar w:fldCharType="begin"/>
        </w:r>
        <w:r>
          <w:rPr>
            <w:noProof/>
            <w:webHidden/>
          </w:rPr>
          <w:instrText xml:space="preserve"> PAGEREF _Toc466990515 \h </w:instrText>
        </w:r>
        <w:r>
          <w:rPr>
            <w:noProof/>
            <w:webHidden/>
          </w:rPr>
        </w:r>
        <w:r>
          <w:rPr>
            <w:noProof/>
            <w:webHidden/>
          </w:rPr>
          <w:fldChar w:fldCharType="separate"/>
        </w:r>
        <w:r>
          <w:rPr>
            <w:noProof/>
            <w:webHidden/>
          </w:rPr>
          <w:t>40</w:t>
        </w:r>
        <w:r>
          <w:rPr>
            <w:noProof/>
            <w:webHidden/>
          </w:rPr>
          <w:fldChar w:fldCharType="end"/>
        </w:r>
      </w:hyperlink>
    </w:p>
    <w:p w14:paraId="0A858345" w14:textId="6E2A356F" w:rsidR="00CB14E2" w:rsidRDefault="00CB14E2">
      <w:pPr>
        <w:pStyle w:val="TOC1"/>
        <w:tabs>
          <w:tab w:val="left" w:pos="400"/>
          <w:tab w:val="right" w:leader="dot" w:pos="8155"/>
        </w:tabs>
        <w:rPr>
          <w:rFonts w:asciiTheme="minorHAnsi" w:eastAsiaTheme="minorEastAsia" w:hAnsiTheme="minorHAnsi" w:cstheme="minorBidi"/>
          <w:b w:val="0"/>
          <w:noProof/>
          <w:sz w:val="22"/>
          <w:szCs w:val="22"/>
        </w:rPr>
      </w:pPr>
      <w:hyperlink w:anchor="_Toc466990516" w:history="1">
        <w:r w:rsidRPr="00AC5FFD">
          <w:rPr>
            <w:rStyle w:val="Hyperlink"/>
            <w:noProof/>
          </w:rPr>
          <w:t>F:</w:t>
        </w:r>
        <w:r>
          <w:rPr>
            <w:rFonts w:asciiTheme="minorHAnsi" w:eastAsiaTheme="minorEastAsia" w:hAnsiTheme="minorHAnsi" w:cstheme="minorBidi"/>
            <w:b w:val="0"/>
            <w:noProof/>
            <w:sz w:val="22"/>
            <w:szCs w:val="22"/>
          </w:rPr>
          <w:tab/>
        </w:r>
        <w:r w:rsidRPr="00AC5FFD">
          <w:rPr>
            <w:rStyle w:val="Hyperlink"/>
            <w:noProof/>
          </w:rPr>
          <w:t>Budget, Management &amp; Governance Arrangements</w:t>
        </w:r>
        <w:r>
          <w:rPr>
            <w:noProof/>
            <w:webHidden/>
          </w:rPr>
          <w:tab/>
        </w:r>
        <w:r>
          <w:rPr>
            <w:noProof/>
            <w:webHidden/>
          </w:rPr>
          <w:fldChar w:fldCharType="begin"/>
        </w:r>
        <w:r>
          <w:rPr>
            <w:noProof/>
            <w:webHidden/>
          </w:rPr>
          <w:instrText xml:space="preserve"> PAGEREF _Toc466990516 \h </w:instrText>
        </w:r>
        <w:r>
          <w:rPr>
            <w:noProof/>
            <w:webHidden/>
          </w:rPr>
        </w:r>
        <w:r>
          <w:rPr>
            <w:noProof/>
            <w:webHidden/>
          </w:rPr>
          <w:fldChar w:fldCharType="separate"/>
        </w:r>
        <w:r>
          <w:rPr>
            <w:noProof/>
            <w:webHidden/>
          </w:rPr>
          <w:t>42</w:t>
        </w:r>
        <w:r>
          <w:rPr>
            <w:noProof/>
            <w:webHidden/>
          </w:rPr>
          <w:fldChar w:fldCharType="end"/>
        </w:r>
      </w:hyperlink>
    </w:p>
    <w:p w14:paraId="3F09A25E" w14:textId="17ADA5B7" w:rsidR="00CB14E2" w:rsidRDefault="00CB14E2">
      <w:pPr>
        <w:pStyle w:val="TOC2"/>
        <w:tabs>
          <w:tab w:val="right" w:leader="dot" w:pos="8155"/>
        </w:tabs>
        <w:rPr>
          <w:rFonts w:asciiTheme="minorHAnsi" w:eastAsiaTheme="minorEastAsia" w:hAnsiTheme="minorHAnsi" w:cstheme="minorBidi"/>
          <w:b w:val="0"/>
          <w:noProof/>
        </w:rPr>
      </w:pPr>
      <w:hyperlink w:anchor="_Toc466990517" w:history="1">
        <w:r w:rsidRPr="00AC5FFD">
          <w:rPr>
            <w:rStyle w:val="Hyperlink"/>
            <w:noProof/>
          </w:rPr>
          <w:t>Budget</w:t>
        </w:r>
        <w:r>
          <w:rPr>
            <w:noProof/>
            <w:webHidden/>
          </w:rPr>
          <w:tab/>
        </w:r>
        <w:r>
          <w:rPr>
            <w:noProof/>
            <w:webHidden/>
          </w:rPr>
          <w:fldChar w:fldCharType="begin"/>
        </w:r>
        <w:r>
          <w:rPr>
            <w:noProof/>
            <w:webHidden/>
          </w:rPr>
          <w:instrText xml:space="preserve"> PAGEREF _Toc466990517 \h </w:instrText>
        </w:r>
        <w:r>
          <w:rPr>
            <w:noProof/>
            <w:webHidden/>
          </w:rPr>
        </w:r>
        <w:r>
          <w:rPr>
            <w:noProof/>
            <w:webHidden/>
          </w:rPr>
          <w:fldChar w:fldCharType="separate"/>
        </w:r>
        <w:r>
          <w:rPr>
            <w:noProof/>
            <w:webHidden/>
          </w:rPr>
          <w:t>42</w:t>
        </w:r>
        <w:r>
          <w:rPr>
            <w:noProof/>
            <w:webHidden/>
          </w:rPr>
          <w:fldChar w:fldCharType="end"/>
        </w:r>
      </w:hyperlink>
    </w:p>
    <w:p w14:paraId="6FA6C1BE" w14:textId="1659B3A0" w:rsidR="00CB14E2" w:rsidRDefault="00CB14E2">
      <w:pPr>
        <w:pStyle w:val="TOC2"/>
        <w:tabs>
          <w:tab w:val="right" w:leader="dot" w:pos="8155"/>
        </w:tabs>
        <w:rPr>
          <w:rFonts w:asciiTheme="minorHAnsi" w:eastAsiaTheme="minorEastAsia" w:hAnsiTheme="minorHAnsi" w:cstheme="minorBidi"/>
          <w:b w:val="0"/>
          <w:noProof/>
        </w:rPr>
      </w:pPr>
      <w:hyperlink w:anchor="_Toc466990518" w:history="1">
        <w:r w:rsidRPr="00AC5FFD">
          <w:rPr>
            <w:rStyle w:val="Hyperlink"/>
            <w:noProof/>
            <w:lang w:eastAsia="en-US"/>
          </w:rPr>
          <w:t>Program Management Structure</w:t>
        </w:r>
        <w:r>
          <w:rPr>
            <w:noProof/>
            <w:webHidden/>
          </w:rPr>
          <w:tab/>
        </w:r>
        <w:r>
          <w:rPr>
            <w:noProof/>
            <w:webHidden/>
          </w:rPr>
          <w:fldChar w:fldCharType="begin"/>
        </w:r>
        <w:r>
          <w:rPr>
            <w:noProof/>
            <w:webHidden/>
          </w:rPr>
          <w:instrText xml:space="preserve"> PAGEREF _Toc466990518 \h </w:instrText>
        </w:r>
        <w:r>
          <w:rPr>
            <w:noProof/>
            <w:webHidden/>
          </w:rPr>
        </w:r>
        <w:r>
          <w:rPr>
            <w:noProof/>
            <w:webHidden/>
          </w:rPr>
          <w:fldChar w:fldCharType="separate"/>
        </w:r>
        <w:r>
          <w:rPr>
            <w:noProof/>
            <w:webHidden/>
          </w:rPr>
          <w:t>43</w:t>
        </w:r>
        <w:r>
          <w:rPr>
            <w:noProof/>
            <w:webHidden/>
          </w:rPr>
          <w:fldChar w:fldCharType="end"/>
        </w:r>
      </w:hyperlink>
    </w:p>
    <w:p w14:paraId="6B638ECE" w14:textId="3E8E91C8" w:rsidR="00CB14E2" w:rsidRDefault="00CB14E2">
      <w:pPr>
        <w:pStyle w:val="TOC3"/>
        <w:tabs>
          <w:tab w:val="right" w:leader="dot" w:pos="8155"/>
        </w:tabs>
        <w:rPr>
          <w:rFonts w:asciiTheme="minorHAnsi" w:eastAsiaTheme="minorEastAsia" w:hAnsiTheme="minorHAnsi" w:cstheme="minorBidi"/>
          <w:noProof/>
        </w:rPr>
      </w:pPr>
      <w:hyperlink w:anchor="_Toc466990519" w:history="1">
        <w:r w:rsidRPr="00AC5FFD">
          <w:rPr>
            <w:rStyle w:val="Hyperlink"/>
            <w:noProof/>
          </w:rPr>
          <w:t>Volunteer Advisory Board</w:t>
        </w:r>
        <w:r>
          <w:rPr>
            <w:noProof/>
            <w:webHidden/>
          </w:rPr>
          <w:tab/>
        </w:r>
        <w:r>
          <w:rPr>
            <w:noProof/>
            <w:webHidden/>
          </w:rPr>
          <w:fldChar w:fldCharType="begin"/>
        </w:r>
        <w:r>
          <w:rPr>
            <w:noProof/>
            <w:webHidden/>
          </w:rPr>
          <w:instrText xml:space="preserve"> PAGEREF _Toc466990519 \h </w:instrText>
        </w:r>
        <w:r>
          <w:rPr>
            <w:noProof/>
            <w:webHidden/>
          </w:rPr>
        </w:r>
        <w:r>
          <w:rPr>
            <w:noProof/>
            <w:webHidden/>
          </w:rPr>
          <w:fldChar w:fldCharType="separate"/>
        </w:r>
        <w:r>
          <w:rPr>
            <w:noProof/>
            <w:webHidden/>
          </w:rPr>
          <w:t>43</w:t>
        </w:r>
        <w:r>
          <w:rPr>
            <w:noProof/>
            <w:webHidden/>
          </w:rPr>
          <w:fldChar w:fldCharType="end"/>
        </w:r>
      </w:hyperlink>
    </w:p>
    <w:p w14:paraId="656A6D8B" w14:textId="29BDFD35" w:rsidR="00CB14E2" w:rsidRDefault="00CB14E2">
      <w:pPr>
        <w:pStyle w:val="TOC3"/>
        <w:tabs>
          <w:tab w:val="right" w:leader="dot" w:pos="8155"/>
        </w:tabs>
        <w:rPr>
          <w:rFonts w:asciiTheme="minorHAnsi" w:eastAsiaTheme="minorEastAsia" w:hAnsiTheme="minorHAnsi" w:cstheme="minorBidi"/>
          <w:noProof/>
        </w:rPr>
      </w:pPr>
      <w:hyperlink w:anchor="_Toc466990520" w:history="1">
        <w:r w:rsidRPr="00AC5FFD">
          <w:rPr>
            <w:rStyle w:val="Hyperlink"/>
            <w:noProof/>
          </w:rPr>
          <w:t>DFAT Australian Volunteers Section (AVS)</w:t>
        </w:r>
        <w:r>
          <w:rPr>
            <w:noProof/>
            <w:webHidden/>
          </w:rPr>
          <w:tab/>
        </w:r>
        <w:r>
          <w:rPr>
            <w:noProof/>
            <w:webHidden/>
          </w:rPr>
          <w:fldChar w:fldCharType="begin"/>
        </w:r>
        <w:r>
          <w:rPr>
            <w:noProof/>
            <w:webHidden/>
          </w:rPr>
          <w:instrText xml:space="preserve"> PAGEREF _Toc466990520 \h </w:instrText>
        </w:r>
        <w:r>
          <w:rPr>
            <w:noProof/>
            <w:webHidden/>
          </w:rPr>
        </w:r>
        <w:r>
          <w:rPr>
            <w:noProof/>
            <w:webHidden/>
          </w:rPr>
          <w:fldChar w:fldCharType="separate"/>
        </w:r>
        <w:r>
          <w:rPr>
            <w:noProof/>
            <w:webHidden/>
          </w:rPr>
          <w:t>43</w:t>
        </w:r>
        <w:r>
          <w:rPr>
            <w:noProof/>
            <w:webHidden/>
          </w:rPr>
          <w:fldChar w:fldCharType="end"/>
        </w:r>
      </w:hyperlink>
    </w:p>
    <w:p w14:paraId="3EF95F50" w14:textId="5BF67B24" w:rsidR="00CB14E2" w:rsidRDefault="00CB14E2">
      <w:pPr>
        <w:pStyle w:val="TOC3"/>
        <w:tabs>
          <w:tab w:val="right" w:leader="dot" w:pos="8155"/>
        </w:tabs>
        <w:rPr>
          <w:rFonts w:asciiTheme="minorHAnsi" w:eastAsiaTheme="minorEastAsia" w:hAnsiTheme="minorHAnsi" w:cstheme="minorBidi"/>
          <w:noProof/>
        </w:rPr>
      </w:pPr>
      <w:hyperlink w:anchor="_Toc466990521" w:history="1">
        <w:r w:rsidRPr="00AC5FFD">
          <w:rPr>
            <w:rStyle w:val="Hyperlink"/>
            <w:noProof/>
          </w:rPr>
          <w:t>DFAT Posts</w:t>
        </w:r>
        <w:r>
          <w:rPr>
            <w:noProof/>
            <w:webHidden/>
          </w:rPr>
          <w:tab/>
        </w:r>
        <w:r>
          <w:rPr>
            <w:noProof/>
            <w:webHidden/>
          </w:rPr>
          <w:fldChar w:fldCharType="begin"/>
        </w:r>
        <w:r>
          <w:rPr>
            <w:noProof/>
            <w:webHidden/>
          </w:rPr>
          <w:instrText xml:space="preserve"> PAGEREF _Toc466990521 \h </w:instrText>
        </w:r>
        <w:r>
          <w:rPr>
            <w:noProof/>
            <w:webHidden/>
          </w:rPr>
        </w:r>
        <w:r>
          <w:rPr>
            <w:noProof/>
            <w:webHidden/>
          </w:rPr>
          <w:fldChar w:fldCharType="separate"/>
        </w:r>
        <w:r>
          <w:rPr>
            <w:noProof/>
            <w:webHidden/>
          </w:rPr>
          <w:t>44</w:t>
        </w:r>
        <w:r>
          <w:rPr>
            <w:noProof/>
            <w:webHidden/>
          </w:rPr>
          <w:fldChar w:fldCharType="end"/>
        </w:r>
      </w:hyperlink>
    </w:p>
    <w:p w14:paraId="7FCA5687" w14:textId="0219086E" w:rsidR="00CB14E2" w:rsidRDefault="00CB14E2">
      <w:pPr>
        <w:pStyle w:val="TOC3"/>
        <w:tabs>
          <w:tab w:val="right" w:leader="dot" w:pos="8155"/>
        </w:tabs>
        <w:rPr>
          <w:rFonts w:asciiTheme="minorHAnsi" w:eastAsiaTheme="minorEastAsia" w:hAnsiTheme="minorHAnsi" w:cstheme="minorBidi"/>
          <w:noProof/>
        </w:rPr>
      </w:pPr>
      <w:hyperlink w:anchor="_Toc466990522" w:history="1">
        <w:r w:rsidRPr="00AC5FFD">
          <w:rPr>
            <w:rStyle w:val="Hyperlink"/>
            <w:noProof/>
          </w:rPr>
          <w:t>Managing Contractor</w:t>
        </w:r>
        <w:r>
          <w:rPr>
            <w:noProof/>
            <w:webHidden/>
          </w:rPr>
          <w:tab/>
        </w:r>
        <w:r>
          <w:rPr>
            <w:noProof/>
            <w:webHidden/>
          </w:rPr>
          <w:fldChar w:fldCharType="begin"/>
        </w:r>
        <w:r>
          <w:rPr>
            <w:noProof/>
            <w:webHidden/>
          </w:rPr>
          <w:instrText xml:space="preserve"> PAGEREF _Toc466990522 \h </w:instrText>
        </w:r>
        <w:r>
          <w:rPr>
            <w:noProof/>
            <w:webHidden/>
          </w:rPr>
        </w:r>
        <w:r>
          <w:rPr>
            <w:noProof/>
            <w:webHidden/>
          </w:rPr>
          <w:fldChar w:fldCharType="separate"/>
        </w:r>
        <w:r>
          <w:rPr>
            <w:noProof/>
            <w:webHidden/>
          </w:rPr>
          <w:t>45</w:t>
        </w:r>
        <w:r>
          <w:rPr>
            <w:noProof/>
            <w:webHidden/>
          </w:rPr>
          <w:fldChar w:fldCharType="end"/>
        </w:r>
      </w:hyperlink>
    </w:p>
    <w:p w14:paraId="10666A6A" w14:textId="0295A9F2" w:rsidR="00CB14E2" w:rsidRDefault="00CB14E2">
      <w:pPr>
        <w:pStyle w:val="TOC2"/>
        <w:tabs>
          <w:tab w:val="right" w:leader="dot" w:pos="8155"/>
        </w:tabs>
        <w:rPr>
          <w:rFonts w:asciiTheme="minorHAnsi" w:eastAsiaTheme="minorEastAsia" w:hAnsiTheme="minorHAnsi" w:cstheme="minorBidi"/>
          <w:b w:val="0"/>
          <w:noProof/>
        </w:rPr>
      </w:pPr>
      <w:hyperlink w:anchor="_Toc466990523" w:history="1">
        <w:r w:rsidRPr="00AC5FFD">
          <w:rPr>
            <w:rStyle w:val="Hyperlink"/>
            <w:noProof/>
          </w:rPr>
          <w:t>MC Staffing (capabilities)</w:t>
        </w:r>
        <w:r>
          <w:rPr>
            <w:noProof/>
            <w:webHidden/>
          </w:rPr>
          <w:tab/>
        </w:r>
        <w:r>
          <w:rPr>
            <w:noProof/>
            <w:webHidden/>
          </w:rPr>
          <w:fldChar w:fldCharType="begin"/>
        </w:r>
        <w:r>
          <w:rPr>
            <w:noProof/>
            <w:webHidden/>
          </w:rPr>
          <w:instrText xml:space="preserve"> PAGEREF _Toc466990523 \h </w:instrText>
        </w:r>
        <w:r>
          <w:rPr>
            <w:noProof/>
            <w:webHidden/>
          </w:rPr>
        </w:r>
        <w:r>
          <w:rPr>
            <w:noProof/>
            <w:webHidden/>
          </w:rPr>
          <w:fldChar w:fldCharType="separate"/>
        </w:r>
        <w:r>
          <w:rPr>
            <w:noProof/>
            <w:webHidden/>
          </w:rPr>
          <w:t>46</w:t>
        </w:r>
        <w:r>
          <w:rPr>
            <w:noProof/>
            <w:webHidden/>
          </w:rPr>
          <w:fldChar w:fldCharType="end"/>
        </w:r>
      </w:hyperlink>
    </w:p>
    <w:p w14:paraId="440D113D" w14:textId="4E2F56E1" w:rsidR="00CB14E2" w:rsidRDefault="00CB14E2">
      <w:pPr>
        <w:pStyle w:val="TOC2"/>
        <w:tabs>
          <w:tab w:val="right" w:leader="dot" w:pos="8155"/>
        </w:tabs>
        <w:rPr>
          <w:rFonts w:asciiTheme="minorHAnsi" w:eastAsiaTheme="minorEastAsia" w:hAnsiTheme="minorHAnsi" w:cstheme="minorBidi"/>
          <w:b w:val="0"/>
          <w:noProof/>
        </w:rPr>
      </w:pPr>
      <w:hyperlink w:anchor="_Toc466990524" w:history="1">
        <w:r w:rsidRPr="00AC5FFD">
          <w:rPr>
            <w:rStyle w:val="Hyperlink"/>
            <w:noProof/>
            <w:lang w:val="en-GB"/>
          </w:rPr>
          <w:t>Reporting</w:t>
        </w:r>
        <w:r>
          <w:rPr>
            <w:noProof/>
            <w:webHidden/>
          </w:rPr>
          <w:tab/>
        </w:r>
        <w:r>
          <w:rPr>
            <w:noProof/>
            <w:webHidden/>
          </w:rPr>
          <w:fldChar w:fldCharType="begin"/>
        </w:r>
        <w:r>
          <w:rPr>
            <w:noProof/>
            <w:webHidden/>
          </w:rPr>
          <w:instrText xml:space="preserve"> PAGEREF _Toc466990524 \h </w:instrText>
        </w:r>
        <w:r>
          <w:rPr>
            <w:noProof/>
            <w:webHidden/>
          </w:rPr>
        </w:r>
        <w:r>
          <w:rPr>
            <w:noProof/>
            <w:webHidden/>
          </w:rPr>
          <w:fldChar w:fldCharType="separate"/>
        </w:r>
        <w:r>
          <w:rPr>
            <w:noProof/>
            <w:webHidden/>
          </w:rPr>
          <w:t>48</w:t>
        </w:r>
        <w:r>
          <w:rPr>
            <w:noProof/>
            <w:webHidden/>
          </w:rPr>
          <w:fldChar w:fldCharType="end"/>
        </w:r>
      </w:hyperlink>
    </w:p>
    <w:p w14:paraId="445B3BDC" w14:textId="0FEA5F8F" w:rsidR="00CB14E2" w:rsidRDefault="00CB14E2">
      <w:pPr>
        <w:pStyle w:val="TOC3"/>
        <w:tabs>
          <w:tab w:val="right" w:leader="dot" w:pos="8155"/>
        </w:tabs>
        <w:rPr>
          <w:rFonts w:asciiTheme="minorHAnsi" w:eastAsiaTheme="minorEastAsia" w:hAnsiTheme="minorHAnsi" w:cstheme="minorBidi"/>
          <w:noProof/>
        </w:rPr>
      </w:pPr>
      <w:hyperlink w:anchor="_Toc466990525" w:history="1">
        <w:r w:rsidRPr="00AC5FFD">
          <w:rPr>
            <w:rStyle w:val="Hyperlink"/>
            <w:noProof/>
          </w:rPr>
          <w:t>Progress Reporting</w:t>
        </w:r>
        <w:r>
          <w:rPr>
            <w:noProof/>
            <w:webHidden/>
          </w:rPr>
          <w:tab/>
        </w:r>
        <w:r>
          <w:rPr>
            <w:noProof/>
            <w:webHidden/>
          </w:rPr>
          <w:fldChar w:fldCharType="begin"/>
        </w:r>
        <w:r>
          <w:rPr>
            <w:noProof/>
            <w:webHidden/>
          </w:rPr>
          <w:instrText xml:space="preserve"> PAGEREF _Toc466990525 \h </w:instrText>
        </w:r>
        <w:r>
          <w:rPr>
            <w:noProof/>
            <w:webHidden/>
          </w:rPr>
        </w:r>
        <w:r>
          <w:rPr>
            <w:noProof/>
            <w:webHidden/>
          </w:rPr>
          <w:fldChar w:fldCharType="separate"/>
        </w:r>
        <w:r>
          <w:rPr>
            <w:noProof/>
            <w:webHidden/>
          </w:rPr>
          <w:t>48</w:t>
        </w:r>
        <w:r>
          <w:rPr>
            <w:noProof/>
            <w:webHidden/>
          </w:rPr>
          <w:fldChar w:fldCharType="end"/>
        </w:r>
      </w:hyperlink>
    </w:p>
    <w:p w14:paraId="7B143392" w14:textId="2786938E" w:rsidR="00CB14E2" w:rsidRDefault="00CB14E2">
      <w:pPr>
        <w:pStyle w:val="TOC3"/>
        <w:tabs>
          <w:tab w:val="right" w:leader="dot" w:pos="8155"/>
        </w:tabs>
        <w:rPr>
          <w:rFonts w:asciiTheme="minorHAnsi" w:eastAsiaTheme="minorEastAsia" w:hAnsiTheme="minorHAnsi" w:cstheme="minorBidi"/>
          <w:noProof/>
        </w:rPr>
      </w:pPr>
      <w:hyperlink w:anchor="_Toc466990526" w:history="1">
        <w:r w:rsidRPr="00AC5FFD">
          <w:rPr>
            <w:rStyle w:val="Hyperlink"/>
            <w:noProof/>
          </w:rPr>
          <w:t>Volunteer Reporting</w:t>
        </w:r>
        <w:r>
          <w:rPr>
            <w:noProof/>
            <w:webHidden/>
          </w:rPr>
          <w:tab/>
        </w:r>
        <w:r>
          <w:rPr>
            <w:noProof/>
            <w:webHidden/>
          </w:rPr>
          <w:fldChar w:fldCharType="begin"/>
        </w:r>
        <w:r>
          <w:rPr>
            <w:noProof/>
            <w:webHidden/>
          </w:rPr>
          <w:instrText xml:space="preserve"> PAGEREF _Toc466990526 \h </w:instrText>
        </w:r>
        <w:r>
          <w:rPr>
            <w:noProof/>
            <w:webHidden/>
          </w:rPr>
        </w:r>
        <w:r>
          <w:rPr>
            <w:noProof/>
            <w:webHidden/>
          </w:rPr>
          <w:fldChar w:fldCharType="separate"/>
        </w:r>
        <w:r>
          <w:rPr>
            <w:noProof/>
            <w:webHidden/>
          </w:rPr>
          <w:t>49</w:t>
        </w:r>
        <w:r>
          <w:rPr>
            <w:noProof/>
            <w:webHidden/>
          </w:rPr>
          <w:fldChar w:fldCharType="end"/>
        </w:r>
      </w:hyperlink>
    </w:p>
    <w:p w14:paraId="510B6146" w14:textId="6549AE57" w:rsidR="00CB14E2" w:rsidRDefault="00CB14E2">
      <w:pPr>
        <w:pStyle w:val="TOC3"/>
        <w:tabs>
          <w:tab w:val="right" w:leader="dot" w:pos="8155"/>
        </w:tabs>
        <w:rPr>
          <w:rFonts w:asciiTheme="minorHAnsi" w:eastAsiaTheme="minorEastAsia" w:hAnsiTheme="minorHAnsi" w:cstheme="minorBidi"/>
          <w:noProof/>
        </w:rPr>
      </w:pPr>
      <w:hyperlink w:anchor="_Toc466990527" w:history="1">
        <w:r w:rsidRPr="00AC5FFD">
          <w:rPr>
            <w:rStyle w:val="Hyperlink"/>
            <w:noProof/>
          </w:rPr>
          <w:t>Partner Organisation (PO) and Australian Organisation (AO) Reporting</w:t>
        </w:r>
        <w:r>
          <w:rPr>
            <w:noProof/>
            <w:webHidden/>
          </w:rPr>
          <w:tab/>
        </w:r>
        <w:r>
          <w:rPr>
            <w:noProof/>
            <w:webHidden/>
          </w:rPr>
          <w:fldChar w:fldCharType="begin"/>
        </w:r>
        <w:r>
          <w:rPr>
            <w:noProof/>
            <w:webHidden/>
          </w:rPr>
          <w:instrText xml:space="preserve"> PAGEREF _Toc466990527 \h </w:instrText>
        </w:r>
        <w:r>
          <w:rPr>
            <w:noProof/>
            <w:webHidden/>
          </w:rPr>
        </w:r>
        <w:r>
          <w:rPr>
            <w:noProof/>
            <w:webHidden/>
          </w:rPr>
          <w:fldChar w:fldCharType="separate"/>
        </w:r>
        <w:r>
          <w:rPr>
            <w:noProof/>
            <w:webHidden/>
          </w:rPr>
          <w:t>49</w:t>
        </w:r>
        <w:r>
          <w:rPr>
            <w:noProof/>
            <w:webHidden/>
          </w:rPr>
          <w:fldChar w:fldCharType="end"/>
        </w:r>
      </w:hyperlink>
    </w:p>
    <w:p w14:paraId="3C9F905F" w14:textId="73839A05" w:rsidR="00CB14E2" w:rsidRDefault="00CB14E2">
      <w:pPr>
        <w:pStyle w:val="TOC3"/>
        <w:tabs>
          <w:tab w:val="right" w:leader="dot" w:pos="8155"/>
        </w:tabs>
        <w:rPr>
          <w:rFonts w:asciiTheme="minorHAnsi" w:eastAsiaTheme="minorEastAsia" w:hAnsiTheme="minorHAnsi" w:cstheme="minorBidi"/>
          <w:noProof/>
        </w:rPr>
      </w:pPr>
      <w:hyperlink w:anchor="_Toc466990528" w:history="1">
        <w:r w:rsidRPr="00AC5FFD">
          <w:rPr>
            <w:rStyle w:val="Hyperlink"/>
            <w:noProof/>
          </w:rPr>
          <w:t>Financial Reporting</w:t>
        </w:r>
        <w:r>
          <w:rPr>
            <w:noProof/>
            <w:webHidden/>
          </w:rPr>
          <w:tab/>
        </w:r>
        <w:r>
          <w:rPr>
            <w:noProof/>
            <w:webHidden/>
          </w:rPr>
          <w:fldChar w:fldCharType="begin"/>
        </w:r>
        <w:r>
          <w:rPr>
            <w:noProof/>
            <w:webHidden/>
          </w:rPr>
          <w:instrText xml:space="preserve"> PAGEREF _Toc466990528 \h </w:instrText>
        </w:r>
        <w:r>
          <w:rPr>
            <w:noProof/>
            <w:webHidden/>
          </w:rPr>
        </w:r>
        <w:r>
          <w:rPr>
            <w:noProof/>
            <w:webHidden/>
          </w:rPr>
          <w:fldChar w:fldCharType="separate"/>
        </w:r>
        <w:r>
          <w:rPr>
            <w:noProof/>
            <w:webHidden/>
          </w:rPr>
          <w:t>49</w:t>
        </w:r>
        <w:r>
          <w:rPr>
            <w:noProof/>
            <w:webHidden/>
          </w:rPr>
          <w:fldChar w:fldCharType="end"/>
        </w:r>
      </w:hyperlink>
    </w:p>
    <w:p w14:paraId="50727376" w14:textId="121D0843" w:rsidR="00CB14E2" w:rsidRDefault="00CB14E2">
      <w:pPr>
        <w:pStyle w:val="TOC1"/>
        <w:tabs>
          <w:tab w:val="left" w:pos="600"/>
          <w:tab w:val="right" w:leader="dot" w:pos="8155"/>
        </w:tabs>
        <w:rPr>
          <w:rFonts w:asciiTheme="minorHAnsi" w:eastAsiaTheme="minorEastAsia" w:hAnsiTheme="minorHAnsi" w:cstheme="minorBidi"/>
          <w:b w:val="0"/>
          <w:noProof/>
          <w:sz w:val="22"/>
          <w:szCs w:val="22"/>
        </w:rPr>
      </w:pPr>
      <w:hyperlink w:anchor="_Toc466990529" w:history="1">
        <w:r w:rsidRPr="00AC5FFD">
          <w:rPr>
            <w:rStyle w:val="Hyperlink"/>
            <w:noProof/>
          </w:rPr>
          <w:t>G:</w:t>
        </w:r>
        <w:r>
          <w:rPr>
            <w:rFonts w:asciiTheme="minorHAnsi" w:eastAsiaTheme="minorEastAsia" w:hAnsiTheme="minorHAnsi" w:cstheme="minorBidi"/>
            <w:b w:val="0"/>
            <w:noProof/>
            <w:sz w:val="22"/>
            <w:szCs w:val="22"/>
          </w:rPr>
          <w:tab/>
        </w:r>
        <w:r w:rsidRPr="00AC5FFD">
          <w:rPr>
            <w:rStyle w:val="Hyperlink"/>
            <w:noProof/>
          </w:rPr>
          <w:t>Implementation</w:t>
        </w:r>
        <w:r>
          <w:rPr>
            <w:noProof/>
            <w:webHidden/>
          </w:rPr>
          <w:tab/>
        </w:r>
        <w:r>
          <w:rPr>
            <w:noProof/>
            <w:webHidden/>
          </w:rPr>
          <w:fldChar w:fldCharType="begin"/>
        </w:r>
        <w:r>
          <w:rPr>
            <w:noProof/>
            <w:webHidden/>
          </w:rPr>
          <w:instrText xml:space="preserve"> PAGEREF _Toc466990529 \h </w:instrText>
        </w:r>
        <w:r>
          <w:rPr>
            <w:noProof/>
            <w:webHidden/>
          </w:rPr>
        </w:r>
        <w:r>
          <w:rPr>
            <w:noProof/>
            <w:webHidden/>
          </w:rPr>
          <w:fldChar w:fldCharType="separate"/>
        </w:r>
        <w:r>
          <w:rPr>
            <w:noProof/>
            <w:webHidden/>
          </w:rPr>
          <w:t>50</w:t>
        </w:r>
        <w:r>
          <w:rPr>
            <w:noProof/>
            <w:webHidden/>
          </w:rPr>
          <w:fldChar w:fldCharType="end"/>
        </w:r>
      </w:hyperlink>
    </w:p>
    <w:p w14:paraId="51C465BC" w14:textId="2148A9D6" w:rsidR="00CB14E2" w:rsidRDefault="00CB14E2">
      <w:pPr>
        <w:pStyle w:val="TOC2"/>
        <w:tabs>
          <w:tab w:val="right" w:leader="dot" w:pos="8155"/>
        </w:tabs>
        <w:rPr>
          <w:rFonts w:asciiTheme="minorHAnsi" w:eastAsiaTheme="minorEastAsia" w:hAnsiTheme="minorHAnsi" w:cstheme="minorBidi"/>
          <w:b w:val="0"/>
          <w:noProof/>
        </w:rPr>
      </w:pPr>
      <w:hyperlink w:anchor="_Toc466990530" w:history="1">
        <w:r w:rsidRPr="00AC5FFD">
          <w:rPr>
            <w:rStyle w:val="Hyperlink"/>
            <w:noProof/>
          </w:rPr>
          <w:t>Program Transition</w:t>
        </w:r>
        <w:r>
          <w:rPr>
            <w:noProof/>
            <w:webHidden/>
          </w:rPr>
          <w:tab/>
        </w:r>
        <w:r>
          <w:rPr>
            <w:noProof/>
            <w:webHidden/>
          </w:rPr>
          <w:fldChar w:fldCharType="begin"/>
        </w:r>
        <w:r>
          <w:rPr>
            <w:noProof/>
            <w:webHidden/>
          </w:rPr>
          <w:instrText xml:space="preserve"> PAGEREF _Toc466990530 \h </w:instrText>
        </w:r>
        <w:r>
          <w:rPr>
            <w:noProof/>
            <w:webHidden/>
          </w:rPr>
        </w:r>
        <w:r>
          <w:rPr>
            <w:noProof/>
            <w:webHidden/>
          </w:rPr>
          <w:fldChar w:fldCharType="separate"/>
        </w:r>
        <w:r>
          <w:rPr>
            <w:noProof/>
            <w:webHidden/>
          </w:rPr>
          <w:t>50</w:t>
        </w:r>
        <w:r>
          <w:rPr>
            <w:noProof/>
            <w:webHidden/>
          </w:rPr>
          <w:fldChar w:fldCharType="end"/>
        </w:r>
      </w:hyperlink>
    </w:p>
    <w:p w14:paraId="767FBE67" w14:textId="20F7B49A" w:rsidR="00CB14E2" w:rsidRDefault="00CB14E2">
      <w:pPr>
        <w:pStyle w:val="TOC3"/>
        <w:tabs>
          <w:tab w:val="right" w:leader="dot" w:pos="8155"/>
        </w:tabs>
        <w:rPr>
          <w:rFonts w:asciiTheme="minorHAnsi" w:eastAsiaTheme="minorEastAsia" w:hAnsiTheme="minorHAnsi" w:cstheme="minorBidi"/>
          <w:noProof/>
        </w:rPr>
      </w:pPr>
      <w:hyperlink w:anchor="_Toc466990531" w:history="1">
        <w:r w:rsidRPr="00AC5FFD">
          <w:rPr>
            <w:rStyle w:val="Hyperlink"/>
            <w:noProof/>
          </w:rPr>
          <w:t>Phase 1: Inception &amp; Handover – until December 2017</w:t>
        </w:r>
        <w:r>
          <w:rPr>
            <w:noProof/>
            <w:webHidden/>
          </w:rPr>
          <w:tab/>
        </w:r>
        <w:r>
          <w:rPr>
            <w:noProof/>
            <w:webHidden/>
          </w:rPr>
          <w:fldChar w:fldCharType="begin"/>
        </w:r>
        <w:r>
          <w:rPr>
            <w:noProof/>
            <w:webHidden/>
          </w:rPr>
          <w:instrText xml:space="preserve"> PAGEREF _Toc466990531 \h </w:instrText>
        </w:r>
        <w:r>
          <w:rPr>
            <w:noProof/>
            <w:webHidden/>
          </w:rPr>
        </w:r>
        <w:r>
          <w:rPr>
            <w:noProof/>
            <w:webHidden/>
          </w:rPr>
          <w:fldChar w:fldCharType="separate"/>
        </w:r>
        <w:r>
          <w:rPr>
            <w:noProof/>
            <w:webHidden/>
          </w:rPr>
          <w:t>50</w:t>
        </w:r>
        <w:r>
          <w:rPr>
            <w:noProof/>
            <w:webHidden/>
          </w:rPr>
          <w:fldChar w:fldCharType="end"/>
        </w:r>
      </w:hyperlink>
    </w:p>
    <w:p w14:paraId="1DB85ED8" w14:textId="78062764" w:rsidR="00CB14E2" w:rsidRDefault="00CB14E2">
      <w:pPr>
        <w:pStyle w:val="TOC3"/>
        <w:tabs>
          <w:tab w:val="right" w:leader="dot" w:pos="8155"/>
        </w:tabs>
        <w:rPr>
          <w:rFonts w:asciiTheme="minorHAnsi" w:eastAsiaTheme="minorEastAsia" w:hAnsiTheme="minorHAnsi" w:cstheme="minorBidi"/>
          <w:noProof/>
        </w:rPr>
      </w:pPr>
      <w:hyperlink w:anchor="_Toc466990532" w:history="1">
        <w:r w:rsidRPr="00AC5FFD">
          <w:rPr>
            <w:rStyle w:val="Hyperlink"/>
            <w:noProof/>
          </w:rPr>
          <w:t>Phase 2: Early Implementation – January 2018 to 30 June 2018</w:t>
        </w:r>
        <w:r>
          <w:rPr>
            <w:noProof/>
            <w:webHidden/>
          </w:rPr>
          <w:tab/>
        </w:r>
        <w:r>
          <w:rPr>
            <w:noProof/>
            <w:webHidden/>
          </w:rPr>
          <w:fldChar w:fldCharType="begin"/>
        </w:r>
        <w:r>
          <w:rPr>
            <w:noProof/>
            <w:webHidden/>
          </w:rPr>
          <w:instrText xml:space="preserve"> PAGEREF _Toc466990532 \h </w:instrText>
        </w:r>
        <w:r>
          <w:rPr>
            <w:noProof/>
            <w:webHidden/>
          </w:rPr>
        </w:r>
        <w:r>
          <w:rPr>
            <w:noProof/>
            <w:webHidden/>
          </w:rPr>
          <w:fldChar w:fldCharType="separate"/>
        </w:r>
        <w:r>
          <w:rPr>
            <w:noProof/>
            <w:webHidden/>
          </w:rPr>
          <w:t>50</w:t>
        </w:r>
        <w:r>
          <w:rPr>
            <w:noProof/>
            <w:webHidden/>
          </w:rPr>
          <w:fldChar w:fldCharType="end"/>
        </w:r>
      </w:hyperlink>
    </w:p>
    <w:p w14:paraId="451B4DD3" w14:textId="78EA07FC" w:rsidR="00CB14E2" w:rsidRDefault="00CB14E2">
      <w:pPr>
        <w:pStyle w:val="TOC3"/>
        <w:tabs>
          <w:tab w:val="right" w:leader="dot" w:pos="8155"/>
        </w:tabs>
        <w:rPr>
          <w:rFonts w:asciiTheme="minorHAnsi" w:eastAsiaTheme="minorEastAsia" w:hAnsiTheme="minorHAnsi" w:cstheme="minorBidi"/>
          <w:noProof/>
        </w:rPr>
      </w:pPr>
      <w:hyperlink w:anchor="_Toc466990533" w:history="1">
        <w:r w:rsidRPr="00AC5FFD">
          <w:rPr>
            <w:rStyle w:val="Hyperlink"/>
            <w:noProof/>
          </w:rPr>
          <w:t>Phase 3: Full program implementation – July 2018 to end of program</w:t>
        </w:r>
        <w:r>
          <w:rPr>
            <w:noProof/>
            <w:webHidden/>
          </w:rPr>
          <w:tab/>
        </w:r>
        <w:r>
          <w:rPr>
            <w:noProof/>
            <w:webHidden/>
          </w:rPr>
          <w:fldChar w:fldCharType="begin"/>
        </w:r>
        <w:r>
          <w:rPr>
            <w:noProof/>
            <w:webHidden/>
          </w:rPr>
          <w:instrText xml:space="preserve"> PAGEREF _Toc466990533 \h </w:instrText>
        </w:r>
        <w:r>
          <w:rPr>
            <w:noProof/>
            <w:webHidden/>
          </w:rPr>
        </w:r>
        <w:r>
          <w:rPr>
            <w:noProof/>
            <w:webHidden/>
          </w:rPr>
          <w:fldChar w:fldCharType="separate"/>
        </w:r>
        <w:r>
          <w:rPr>
            <w:noProof/>
            <w:webHidden/>
          </w:rPr>
          <w:t>51</w:t>
        </w:r>
        <w:r>
          <w:rPr>
            <w:noProof/>
            <w:webHidden/>
          </w:rPr>
          <w:fldChar w:fldCharType="end"/>
        </w:r>
      </w:hyperlink>
    </w:p>
    <w:p w14:paraId="43856AD3" w14:textId="46B3BBBA" w:rsidR="00CB14E2" w:rsidRDefault="00CB14E2">
      <w:pPr>
        <w:pStyle w:val="TOC2"/>
        <w:tabs>
          <w:tab w:val="right" w:leader="dot" w:pos="8155"/>
        </w:tabs>
        <w:rPr>
          <w:rFonts w:asciiTheme="minorHAnsi" w:eastAsiaTheme="minorEastAsia" w:hAnsiTheme="minorHAnsi" w:cstheme="minorBidi"/>
          <w:b w:val="0"/>
          <w:noProof/>
        </w:rPr>
      </w:pPr>
      <w:hyperlink w:anchor="_Toc466990534" w:history="1">
        <w:r w:rsidRPr="00AC5FFD">
          <w:rPr>
            <w:rStyle w:val="Hyperlink"/>
            <w:noProof/>
          </w:rPr>
          <w:t>Risk Management</w:t>
        </w:r>
        <w:r>
          <w:rPr>
            <w:noProof/>
            <w:webHidden/>
          </w:rPr>
          <w:tab/>
        </w:r>
        <w:r>
          <w:rPr>
            <w:noProof/>
            <w:webHidden/>
          </w:rPr>
          <w:fldChar w:fldCharType="begin"/>
        </w:r>
        <w:r>
          <w:rPr>
            <w:noProof/>
            <w:webHidden/>
          </w:rPr>
          <w:instrText xml:space="preserve"> PAGEREF _Toc466990534 \h </w:instrText>
        </w:r>
        <w:r>
          <w:rPr>
            <w:noProof/>
            <w:webHidden/>
          </w:rPr>
        </w:r>
        <w:r>
          <w:rPr>
            <w:noProof/>
            <w:webHidden/>
          </w:rPr>
          <w:fldChar w:fldCharType="separate"/>
        </w:r>
        <w:r>
          <w:rPr>
            <w:noProof/>
            <w:webHidden/>
          </w:rPr>
          <w:t>51</w:t>
        </w:r>
        <w:r>
          <w:rPr>
            <w:noProof/>
            <w:webHidden/>
          </w:rPr>
          <w:fldChar w:fldCharType="end"/>
        </w:r>
      </w:hyperlink>
    </w:p>
    <w:p w14:paraId="705FEBF4" w14:textId="00038CB5" w:rsidR="00CB14E2" w:rsidRDefault="00CB14E2">
      <w:pPr>
        <w:pStyle w:val="TOC2"/>
        <w:tabs>
          <w:tab w:val="right" w:leader="dot" w:pos="8155"/>
        </w:tabs>
        <w:rPr>
          <w:rFonts w:asciiTheme="minorHAnsi" w:eastAsiaTheme="minorEastAsia" w:hAnsiTheme="minorHAnsi" w:cstheme="minorBidi"/>
          <w:b w:val="0"/>
          <w:noProof/>
        </w:rPr>
      </w:pPr>
      <w:hyperlink w:anchor="_Toc466990535" w:history="1">
        <w:r w:rsidRPr="00AC5FFD">
          <w:rPr>
            <w:rStyle w:val="Hyperlink"/>
            <w:noProof/>
            <w:lang w:val="en-GB"/>
          </w:rPr>
          <w:t>Sustainability</w:t>
        </w:r>
        <w:r>
          <w:rPr>
            <w:noProof/>
            <w:webHidden/>
          </w:rPr>
          <w:tab/>
        </w:r>
        <w:r>
          <w:rPr>
            <w:noProof/>
            <w:webHidden/>
          </w:rPr>
          <w:fldChar w:fldCharType="begin"/>
        </w:r>
        <w:r>
          <w:rPr>
            <w:noProof/>
            <w:webHidden/>
          </w:rPr>
          <w:instrText xml:space="preserve"> PAGEREF _Toc466990535 \h </w:instrText>
        </w:r>
        <w:r>
          <w:rPr>
            <w:noProof/>
            <w:webHidden/>
          </w:rPr>
        </w:r>
        <w:r>
          <w:rPr>
            <w:noProof/>
            <w:webHidden/>
          </w:rPr>
          <w:fldChar w:fldCharType="separate"/>
        </w:r>
        <w:r>
          <w:rPr>
            <w:noProof/>
            <w:webHidden/>
          </w:rPr>
          <w:t>53</w:t>
        </w:r>
        <w:r>
          <w:rPr>
            <w:noProof/>
            <w:webHidden/>
          </w:rPr>
          <w:fldChar w:fldCharType="end"/>
        </w:r>
      </w:hyperlink>
    </w:p>
    <w:p w14:paraId="2AEBDE89" w14:textId="7BA9590B" w:rsidR="00CB14E2" w:rsidRDefault="00CB14E2">
      <w:pPr>
        <w:pStyle w:val="TOC2"/>
        <w:tabs>
          <w:tab w:val="right" w:leader="dot" w:pos="8155"/>
        </w:tabs>
        <w:rPr>
          <w:rFonts w:asciiTheme="minorHAnsi" w:eastAsiaTheme="minorEastAsia" w:hAnsiTheme="minorHAnsi" w:cstheme="minorBidi"/>
          <w:b w:val="0"/>
          <w:noProof/>
        </w:rPr>
      </w:pPr>
      <w:hyperlink w:anchor="_Toc466990536" w:history="1">
        <w:r w:rsidRPr="00AC5FFD">
          <w:rPr>
            <w:rStyle w:val="Hyperlink"/>
            <w:noProof/>
          </w:rPr>
          <w:t>Diversity and Inclusion</w:t>
        </w:r>
        <w:r>
          <w:rPr>
            <w:noProof/>
            <w:webHidden/>
          </w:rPr>
          <w:tab/>
        </w:r>
        <w:r>
          <w:rPr>
            <w:noProof/>
            <w:webHidden/>
          </w:rPr>
          <w:fldChar w:fldCharType="begin"/>
        </w:r>
        <w:r>
          <w:rPr>
            <w:noProof/>
            <w:webHidden/>
          </w:rPr>
          <w:instrText xml:space="preserve"> PAGEREF _Toc466990536 \h </w:instrText>
        </w:r>
        <w:r>
          <w:rPr>
            <w:noProof/>
            <w:webHidden/>
          </w:rPr>
        </w:r>
        <w:r>
          <w:rPr>
            <w:noProof/>
            <w:webHidden/>
          </w:rPr>
          <w:fldChar w:fldCharType="separate"/>
        </w:r>
        <w:r>
          <w:rPr>
            <w:noProof/>
            <w:webHidden/>
          </w:rPr>
          <w:t>54</w:t>
        </w:r>
        <w:r>
          <w:rPr>
            <w:noProof/>
            <w:webHidden/>
          </w:rPr>
          <w:fldChar w:fldCharType="end"/>
        </w:r>
      </w:hyperlink>
    </w:p>
    <w:p w14:paraId="35C50104" w14:textId="1A583090" w:rsidR="00CB14E2" w:rsidRDefault="00CB14E2">
      <w:pPr>
        <w:pStyle w:val="TOC2"/>
        <w:tabs>
          <w:tab w:val="right" w:leader="dot" w:pos="8155"/>
        </w:tabs>
        <w:rPr>
          <w:rFonts w:asciiTheme="minorHAnsi" w:eastAsiaTheme="minorEastAsia" w:hAnsiTheme="minorHAnsi" w:cstheme="minorBidi"/>
          <w:b w:val="0"/>
          <w:noProof/>
        </w:rPr>
      </w:pPr>
      <w:hyperlink w:anchor="_Toc466990537" w:history="1">
        <w:r w:rsidRPr="00AC5FFD">
          <w:rPr>
            <w:rStyle w:val="Hyperlink"/>
            <w:noProof/>
            <w:lang w:val="en-GB"/>
          </w:rPr>
          <w:t>Private Sector Engagement</w:t>
        </w:r>
        <w:r>
          <w:rPr>
            <w:noProof/>
            <w:webHidden/>
          </w:rPr>
          <w:tab/>
        </w:r>
        <w:r>
          <w:rPr>
            <w:noProof/>
            <w:webHidden/>
          </w:rPr>
          <w:fldChar w:fldCharType="begin"/>
        </w:r>
        <w:r>
          <w:rPr>
            <w:noProof/>
            <w:webHidden/>
          </w:rPr>
          <w:instrText xml:space="preserve"> PAGEREF _Toc466990537 \h </w:instrText>
        </w:r>
        <w:r>
          <w:rPr>
            <w:noProof/>
            <w:webHidden/>
          </w:rPr>
        </w:r>
        <w:r>
          <w:rPr>
            <w:noProof/>
            <w:webHidden/>
          </w:rPr>
          <w:fldChar w:fldCharType="separate"/>
        </w:r>
        <w:r>
          <w:rPr>
            <w:noProof/>
            <w:webHidden/>
          </w:rPr>
          <w:t>57</w:t>
        </w:r>
        <w:r>
          <w:rPr>
            <w:noProof/>
            <w:webHidden/>
          </w:rPr>
          <w:fldChar w:fldCharType="end"/>
        </w:r>
      </w:hyperlink>
    </w:p>
    <w:p w14:paraId="61C4C8B9" w14:textId="77528470" w:rsidR="00CB14E2" w:rsidRDefault="00CB14E2">
      <w:pPr>
        <w:pStyle w:val="TOC2"/>
        <w:tabs>
          <w:tab w:val="right" w:leader="dot" w:pos="8155"/>
        </w:tabs>
        <w:rPr>
          <w:rFonts w:asciiTheme="minorHAnsi" w:eastAsiaTheme="minorEastAsia" w:hAnsiTheme="minorHAnsi" w:cstheme="minorBidi"/>
          <w:b w:val="0"/>
          <w:noProof/>
        </w:rPr>
      </w:pPr>
      <w:hyperlink w:anchor="_Toc466990538" w:history="1">
        <w:r w:rsidRPr="00AC5FFD">
          <w:rPr>
            <w:rStyle w:val="Hyperlink"/>
            <w:noProof/>
            <w:lang w:eastAsia="en-US"/>
          </w:rPr>
          <w:t>Annex A: Program Logic Model</w:t>
        </w:r>
        <w:r>
          <w:rPr>
            <w:noProof/>
            <w:webHidden/>
          </w:rPr>
          <w:tab/>
        </w:r>
        <w:r>
          <w:rPr>
            <w:noProof/>
            <w:webHidden/>
          </w:rPr>
          <w:fldChar w:fldCharType="begin"/>
        </w:r>
        <w:r>
          <w:rPr>
            <w:noProof/>
            <w:webHidden/>
          </w:rPr>
          <w:instrText xml:space="preserve"> PAGEREF _Toc466990538 \h </w:instrText>
        </w:r>
        <w:r>
          <w:rPr>
            <w:noProof/>
            <w:webHidden/>
          </w:rPr>
        </w:r>
        <w:r>
          <w:rPr>
            <w:noProof/>
            <w:webHidden/>
          </w:rPr>
          <w:fldChar w:fldCharType="separate"/>
        </w:r>
        <w:r>
          <w:rPr>
            <w:noProof/>
            <w:webHidden/>
          </w:rPr>
          <w:t>58</w:t>
        </w:r>
        <w:r>
          <w:rPr>
            <w:noProof/>
            <w:webHidden/>
          </w:rPr>
          <w:fldChar w:fldCharType="end"/>
        </w:r>
      </w:hyperlink>
    </w:p>
    <w:p w14:paraId="55554BFB" w14:textId="0184AB55" w:rsidR="00CB14E2" w:rsidRDefault="00CB14E2">
      <w:pPr>
        <w:pStyle w:val="TOC2"/>
        <w:tabs>
          <w:tab w:val="right" w:leader="dot" w:pos="8155"/>
        </w:tabs>
        <w:rPr>
          <w:rFonts w:asciiTheme="minorHAnsi" w:eastAsiaTheme="minorEastAsia" w:hAnsiTheme="minorHAnsi" w:cstheme="minorBidi"/>
          <w:b w:val="0"/>
          <w:noProof/>
        </w:rPr>
      </w:pPr>
      <w:hyperlink w:anchor="_Toc466990539" w:history="1">
        <w:r w:rsidRPr="00AC5FFD">
          <w:rPr>
            <w:rStyle w:val="Hyperlink"/>
            <w:noProof/>
            <w:lang w:eastAsia="en-US"/>
          </w:rPr>
          <w:t>Annex B: Risk Management Plan</w:t>
        </w:r>
        <w:r>
          <w:rPr>
            <w:noProof/>
            <w:webHidden/>
          </w:rPr>
          <w:tab/>
        </w:r>
        <w:r>
          <w:rPr>
            <w:noProof/>
            <w:webHidden/>
          </w:rPr>
          <w:fldChar w:fldCharType="begin"/>
        </w:r>
        <w:r>
          <w:rPr>
            <w:noProof/>
            <w:webHidden/>
          </w:rPr>
          <w:instrText xml:space="preserve"> PAGEREF _Toc466990539 \h </w:instrText>
        </w:r>
        <w:r>
          <w:rPr>
            <w:noProof/>
            <w:webHidden/>
          </w:rPr>
        </w:r>
        <w:r>
          <w:rPr>
            <w:noProof/>
            <w:webHidden/>
          </w:rPr>
          <w:fldChar w:fldCharType="separate"/>
        </w:r>
        <w:r>
          <w:rPr>
            <w:noProof/>
            <w:webHidden/>
          </w:rPr>
          <w:t>59</w:t>
        </w:r>
        <w:r>
          <w:rPr>
            <w:noProof/>
            <w:webHidden/>
          </w:rPr>
          <w:fldChar w:fldCharType="end"/>
        </w:r>
      </w:hyperlink>
    </w:p>
    <w:p w14:paraId="18BE74E6" w14:textId="61D7004E" w:rsidR="002A5377" w:rsidRPr="007B1F70" w:rsidRDefault="002A5377" w:rsidP="002A5377">
      <w:pPr>
        <w:rPr>
          <w:sz w:val="18"/>
        </w:rPr>
      </w:pPr>
      <w:r w:rsidRPr="007B1F70">
        <w:rPr>
          <w:b/>
          <w:bCs/>
          <w:noProof/>
          <w:sz w:val="18"/>
        </w:rPr>
        <w:fldChar w:fldCharType="end"/>
      </w:r>
    </w:p>
    <w:p w14:paraId="5D974E0E" w14:textId="77777777" w:rsidR="002A5377" w:rsidRPr="008858FE" w:rsidRDefault="002A5377" w:rsidP="002A5377">
      <w:pPr>
        <w:pStyle w:val="BodyText"/>
        <w:spacing w:before="180" w:after="180" w:line="276" w:lineRule="auto"/>
      </w:pPr>
    </w:p>
    <w:p w14:paraId="109A5943" w14:textId="77777777" w:rsidR="002A5377" w:rsidRPr="00EF2FDF" w:rsidRDefault="002A5377" w:rsidP="002A5377">
      <w:pPr>
        <w:spacing w:after="200" w:line="276" w:lineRule="auto"/>
        <w:rPr>
          <w:rFonts w:ascii="Helvetica" w:eastAsia="Times New Roman" w:hAnsi="Helvetica" w:cs="Arial"/>
          <w:color w:val="0F243E"/>
          <w:spacing w:val="-10"/>
          <w:kern w:val="28"/>
          <w:sz w:val="28"/>
          <w:szCs w:val="28"/>
          <w:lang w:eastAsia="en-US"/>
        </w:rPr>
      </w:pPr>
      <w:r>
        <w:rPr>
          <w:lang w:eastAsia="en-US"/>
        </w:rPr>
        <w:br w:type="page"/>
      </w:r>
    </w:p>
    <w:p w14:paraId="0C5F2194" w14:textId="77777777" w:rsidR="002A5377" w:rsidRPr="009F32AC" w:rsidRDefault="002A5377" w:rsidP="002A5377">
      <w:pPr>
        <w:pStyle w:val="Heading2"/>
        <w:rPr>
          <w:lang w:eastAsia="en-US"/>
        </w:rPr>
      </w:pPr>
      <w:bookmarkStart w:id="1" w:name="_Toc466990462"/>
      <w:r w:rsidRPr="009F32AC">
        <w:rPr>
          <w:lang w:eastAsia="en-US"/>
        </w:rPr>
        <w:lastRenderedPageBreak/>
        <w:t>Glossary</w:t>
      </w:r>
      <w:bookmarkEnd w:id="1"/>
    </w:p>
    <w:p w14:paraId="3897F41F" w14:textId="77777777" w:rsidR="002A5377" w:rsidRPr="009F32AC" w:rsidRDefault="002A5377" w:rsidP="002A5377">
      <w:pPr>
        <w:spacing w:before="180" w:after="180" w:line="276" w:lineRule="auto"/>
        <w:rPr>
          <w:rFonts w:ascii="Franklin Gothic Book" w:eastAsia="Times New Roman" w:hAnsi="Franklin Gothic Book"/>
          <w:sz w:val="22"/>
          <w:lang w:eastAsia="en-US"/>
        </w:rPr>
      </w:pPr>
      <w:r w:rsidRPr="009F32AC">
        <w:rPr>
          <w:rFonts w:ascii="Franklin Gothic Book" w:eastAsia="Times New Roman" w:hAnsi="Franklin Gothic Book"/>
          <w:sz w:val="22"/>
          <w:lang w:eastAsia="en-US"/>
        </w:rPr>
        <w:t>AGVP</w:t>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t>Australian Government Volunteer Program</w:t>
      </w:r>
    </w:p>
    <w:p w14:paraId="387D1C6F" w14:textId="77777777" w:rsidR="002A5377" w:rsidRPr="009F32AC" w:rsidRDefault="002A5377" w:rsidP="002A5377">
      <w:pPr>
        <w:spacing w:before="180" w:after="180" w:line="276" w:lineRule="auto"/>
        <w:rPr>
          <w:rFonts w:ascii="Franklin Gothic Book" w:eastAsia="Times New Roman" w:hAnsi="Franklin Gothic Book"/>
          <w:sz w:val="22"/>
          <w:lang w:eastAsia="en-US"/>
        </w:rPr>
      </w:pPr>
      <w:r w:rsidRPr="009F32AC">
        <w:rPr>
          <w:rFonts w:ascii="Franklin Gothic Book" w:eastAsia="Times New Roman" w:hAnsi="Franklin Gothic Book"/>
          <w:sz w:val="22"/>
          <w:lang w:eastAsia="en-US"/>
        </w:rPr>
        <w:t>AIPs</w:t>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t>Aid Investment Plans</w:t>
      </w:r>
    </w:p>
    <w:p w14:paraId="32B899A1" w14:textId="77777777" w:rsidR="002A5377" w:rsidRPr="009F32AC" w:rsidRDefault="002A5377" w:rsidP="002A5377">
      <w:pPr>
        <w:spacing w:before="180" w:after="180" w:line="276" w:lineRule="auto"/>
        <w:rPr>
          <w:rFonts w:ascii="Franklin Gothic Book" w:eastAsia="Times New Roman" w:hAnsi="Franklin Gothic Book"/>
          <w:sz w:val="22"/>
          <w:lang w:eastAsia="en-US"/>
        </w:rPr>
      </w:pPr>
      <w:r w:rsidRPr="009F32AC">
        <w:rPr>
          <w:rFonts w:ascii="Franklin Gothic Book" w:eastAsia="Times New Roman" w:hAnsi="Franklin Gothic Book"/>
          <w:sz w:val="22"/>
          <w:lang w:eastAsia="en-US"/>
        </w:rPr>
        <w:t>AOs</w:t>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t>Australian Organisations</w:t>
      </w:r>
    </w:p>
    <w:p w14:paraId="6EEA7E04" w14:textId="77777777" w:rsidR="002A5377" w:rsidRPr="009F32AC" w:rsidRDefault="002A5377" w:rsidP="002A5377">
      <w:pPr>
        <w:spacing w:before="180" w:after="180" w:line="276" w:lineRule="auto"/>
        <w:rPr>
          <w:rFonts w:ascii="Franklin Gothic Book" w:eastAsia="Times New Roman" w:hAnsi="Franklin Gothic Book"/>
          <w:sz w:val="22"/>
          <w:lang w:eastAsia="en-US"/>
        </w:rPr>
      </w:pPr>
      <w:r w:rsidRPr="009F32AC">
        <w:rPr>
          <w:rFonts w:ascii="Franklin Gothic Book" w:eastAsia="Times New Roman" w:hAnsi="Franklin Gothic Book"/>
          <w:sz w:val="22"/>
          <w:lang w:eastAsia="en-US"/>
        </w:rPr>
        <w:t>AVA</w:t>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t>Australian Volunteers Abroad</w:t>
      </w:r>
    </w:p>
    <w:p w14:paraId="34F15910" w14:textId="77777777" w:rsidR="002A5377" w:rsidRPr="009F32AC" w:rsidRDefault="002A5377" w:rsidP="002A5377">
      <w:pPr>
        <w:spacing w:before="180" w:after="180" w:line="276" w:lineRule="auto"/>
        <w:rPr>
          <w:rFonts w:ascii="Franklin Gothic Book" w:eastAsia="Times New Roman" w:hAnsi="Franklin Gothic Book"/>
          <w:sz w:val="22"/>
          <w:lang w:eastAsia="en-US"/>
        </w:rPr>
      </w:pPr>
      <w:r w:rsidRPr="009F32AC">
        <w:rPr>
          <w:rFonts w:ascii="Franklin Gothic Book" w:eastAsia="Times New Roman" w:hAnsi="Franklin Gothic Book"/>
          <w:sz w:val="22"/>
          <w:lang w:eastAsia="en-US"/>
        </w:rPr>
        <w:t>AVID</w:t>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t>Australian Volunteers for International Development</w:t>
      </w:r>
    </w:p>
    <w:p w14:paraId="29F28D29" w14:textId="77777777" w:rsidR="002A5377" w:rsidRPr="009F32AC" w:rsidRDefault="002A5377" w:rsidP="002A5377">
      <w:pPr>
        <w:spacing w:before="180" w:after="180" w:line="276" w:lineRule="auto"/>
        <w:rPr>
          <w:rFonts w:ascii="Franklin Gothic Book" w:eastAsia="Times New Roman" w:hAnsi="Franklin Gothic Book"/>
          <w:sz w:val="22"/>
          <w:lang w:eastAsia="en-US"/>
        </w:rPr>
      </w:pPr>
      <w:r w:rsidRPr="009F32AC">
        <w:rPr>
          <w:rFonts w:ascii="Franklin Gothic Book" w:eastAsia="Times New Roman" w:hAnsi="Franklin Gothic Book"/>
          <w:sz w:val="22"/>
          <w:lang w:eastAsia="en-US"/>
        </w:rPr>
        <w:t>AVS</w:t>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t>Australian Volunteer Section</w:t>
      </w:r>
    </w:p>
    <w:p w14:paraId="591E2945" w14:textId="77777777" w:rsidR="002A5377" w:rsidRPr="009F32AC" w:rsidRDefault="002A5377" w:rsidP="002A5377">
      <w:pPr>
        <w:spacing w:before="180" w:after="180" w:line="276" w:lineRule="auto"/>
        <w:rPr>
          <w:rFonts w:ascii="Franklin Gothic Book" w:eastAsia="Times New Roman" w:hAnsi="Franklin Gothic Book"/>
          <w:sz w:val="22"/>
          <w:lang w:eastAsia="en-US"/>
        </w:rPr>
      </w:pPr>
      <w:r w:rsidRPr="009F32AC">
        <w:rPr>
          <w:rFonts w:ascii="Franklin Gothic Book" w:eastAsia="Times New Roman" w:hAnsi="Franklin Gothic Book"/>
          <w:sz w:val="22"/>
          <w:lang w:eastAsia="en-US"/>
        </w:rPr>
        <w:t>AYAD</w:t>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t>Australian Youth Ambassadors for Development</w:t>
      </w:r>
    </w:p>
    <w:p w14:paraId="752231ED" w14:textId="77777777" w:rsidR="002A5377" w:rsidRPr="009F32AC" w:rsidRDefault="002A5377" w:rsidP="002A5377">
      <w:pPr>
        <w:spacing w:before="180" w:after="180" w:line="276" w:lineRule="auto"/>
        <w:rPr>
          <w:rFonts w:ascii="Franklin Gothic Book" w:eastAsia="Times New Roman" w:hAnsi="Franklin Gothic Book"/>
          <w:sz w:val="22"/>
          <w:lang w:eastAsia="en-US"/>
        </w:rPr>
      </w:pPr>
      <w:r w:rsidRPr="009F32AC">
        <w:rPr>
          <w:rFonts w:ascii="Franklin Gothic Book" w:eastAsia="Times New Roman" w:hAnsi="Franklin Gothic Book"/>
          <w:sz w:val="22"/>
          <w:lang w:eastAsia="en-US"/>
        </w:rPr>
        <w:t>DFAT</w:t>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t>Department of Foreign Affairs &amp; Trade</w:t>
      </w:r>
    </w:p>
    <w:p w14:paraId="3BE24696" w14:textId="77777777" w:rsidR="002A5377" w:rsidRDefault="002A5377" w:rsidP="002A5377">
      <w:pPr>
        <w:spacing w:before="180" w:after="180" w:line="276" w:lineRule="auto"/>
        <w:rPr>
          <w:rFonts w:ascii="Franklin Gothic Book" w:eastAsia="Times New Roman" w:hAnsi="Franklin Gothic Book"/>
          <w:sz w:val="22"/>
          <w:lang w:eastAsia="en-US"/>
        </w:rPr>
      </w:pPr>
      <w:r w:rsidRPr="009F32AC">
        <w:rPr>
          <w:rFonts w:ascii="Franklin Gothic Book" w:eastAsia="Times New Roman" w:hAnsi="Franklin Gothic Book"/>
          <w:sz w:val="22"/>
          <w:lang w:eastAsia="en-US"/>
        </w:rPr>
        <w:t>ICM</w:t>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t>In-Country Management</w:t>
      </w:r>
    </w:p>
    <w:p w14:paraId="72BABB23" w14:textId="77777777" w:rsidR="00ED1A4D" w:rsidRDefault="00ED1A4D" w:rsidP="002A5377">
      <w:pPr>
        <w:spacing w:before="180" w:after="180" w:line="276" w:lineRule="auto"/>
        <w:rPr>
          <w:rFonts w:ascii="Franklin Gothic Book" w:eastAsia="Times New Roman" w:hAnsi="Franklin Gothic Book"/>
          <w:sz w:val="22"/>
          <w:lang w:eastAsia="en-US"/>
        </w:rPr>
      </w:pPr>
      <w:r>
        <w:rPr>
          <w:rFonts w:ascii="Franklin Gothic Book" w:eastAsia="Times New Roman" w:hAnsi="Franklin Gothic Book"/>
          <w:sz w:val="22"/>
          <w:lang w:eastAsia="en-US"/>
        </w:rPr>
        <w:t>MC</w:t>
      </w:r>
      <w:r>
        <w:rPr>
          <w:rFonts w:ascii="Franklin Gothic Book" w:eastAsia="Times New Roman" w:hAnsi="Franklin Gothic Book"/>
          <w:sz w:val="22"/>
          <w:lang w:eastAsia="en-US"/>
        </w:rPr>
        <w:tab/>
      </w:r>
      <w:r>
        <w:rPr>
          <w:rFonts w:ascii="Franklin Gothic Book" w:eastAsia="Times New Roman" w:hAnsi="Franklin Gothic Book"/>
          <w:sz w:val="22"/>
          <w:lang w:eastAsia="en-US"/>
        </w:rPr>
        <w:tab/>
      </w:r>
      <w:r>
        <w:rPr>
          <w:rFonts w:ascii="Franklin Gothic Book" w:eastAsia="Times New Roman" w:hAnsi="Franklin Gothic Book"/>
          <w:sz w:val="22"/>
          <w:lang w:eastAsia="en-US"/>
        </w:rPr>
        <w:tab/>
        <w:t>Managing Contractor</w:t>
      </w:r>
    </w:p>
    <w:p w14:paraId="00AA14F8" w14:textId="34E32474" w:rsidR="0031158C" w:rsidRPr="009F32AC" w:rsidRDefault="0031158C" w:rsidP="002A5377">
      <w:pPr>
        <w:spacing w:before="180" w:after="180" w:line="276" w:lineRule="auto"/>
        <w:rPr>
          <w:rFonts w:ascii="Franklin Gothic Book" w:eastAsia="Times New Roman" w:hAnsi="Franklin Gothic Book"/>
          <w:sz w:val="22"/>
          <w:lang w:eastAsia="en-US"/>
        </w:rPr>
      </w:pPr>
      <w:r>
        <w:rPr>
          <w:rFonts w:ascii="Franklin Gothic Book" w:eastAsia="Times New Roman" w:hAnsi="Franklin Gothic Book"/>
          <w:sz w:val="22"/>
          <w:lang w:eastAsia="en-US"/>
        </w:rPr>
        <w:t>MEL</w:t>
      </w:r>
      <w:r w:rsidR="002E418E">
        <w:rPr>
          <w:rFonts w:ascii="Franklin Gothic Book" w:eastAsia="Times New Roman" w:hAnsi="Franklin Gothic Book"/>
          <w:sz w:val="22"/>
          <w:lang w:eastAsia="en-US"/>
        </w:rPr>
        <w:t>F</w:t>
      </w:r>
      <w:r>
        <w:rPr>
          <w:rFonts w:ascii="Franklin Gothic Book" w:eastAsia="Times New Roman" w:hAnsi="Franklin Gothic Book"/>
          <w:sz w:val="22"/>
          <w:lang w:eastAsia="en-US"/>
        </w:rPr>
        <w:tab/>
      </w:r>
      <w:r>
        <w:rPr>
          <w:rFonts w:ascii="Franklin Gothic Book" w:eastAsia="Times New Roman" w:hAnsi="Franklin Gothic Book"/>
          <w:sz w:val="22"/>
          <w:lang w:eastAsia="en-US"/>
        </w:rPr>
        <w:tab/>
      </w:r>
      <w:r>
        <w:rPr>
          <w:rFonts w:ascii="Franklin Gothic Book" w:eastAsia="Times New Roman" w:hAnsi="Franklin Gothic Book"/>
          <w:sz w:val="22"/>
          <w:lang w:eastAsia="en-US"/>
        </w:rPr>
        <w:tab/>
        <w:t>Monitoring, Evaluation and Learning</w:t>
      </w:r>
      <w:r w:rsidR="002E418E">
        <w:rPr>
          <w:rFonts w:ascii="Franklin Gothic Book" w:eastAsia="Times New Roman" w:hAnsi="Franklin Gothic Book"/>
          <w:sz w:val="22"/>
          <w:lang w:eastAsia="en-US"/>
        </w:rPr>
        <w:t xml:space="preserve"> Framework</w:t>
      </w:r>
    </w:p>
    <w:p w14:paraId="17F32D43" w14:textId="77777777" w:rsidR="002A5377" w:rsidRPr="009F32AC" w:rsidRDefault="002A5377" w:rsidP="002A5377">
      <w:pPr>
        <w:spacing w:before="180" w:after="180" w:line="276" w:lineRule="auto"/>
        <w:rPr>
          <w:rFonts w:ascii="Franklin Gothic Book" w:eastAsia="Times New Roman" w:hAnsi="Franklin Gothic Book"/>
          <w:sz w:val="22"/>
          <w:lang w:eastAsia="en-US"/>
        </w:rPr>
      </w:pPr>
      <w:r w:rsidRPr="009F32AC">
        <w:rPr>
          <w:rFonts w:ascii="Franklin Gothic Book" w:eastAsia="Times New Roman" w:hAnsi="Franklin Gothic Book"/>
          <w:sz w:val="22"/>
          <w:lang w:eastAsia="en-US"/>
        </w:rPr>
        <w:t>MIS</w:t>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t>Management Information System</w:t>
      </w:r>
    </w:p>
    <w:p w14:paraId="671C1B89" w14:textId="77777777" w:rsidR="002A5377" w:rsidRPr="009F32AC" w:rsidRDefault="002A5377" w:rsidP="002A5377">
      <w:pPr>
        <w:spacing w:before="180" w:after="180" w:line="276" w:lineRule="auto"/>
        <w:rPr>
          <w:rFonts w:ascii="Franklin Gothic Book" w:eastAsia="Times New Roman" w:hAnsi="Franklin Gothic Book"/>
          <w:sz w:val="22"/>
          <w:lang w:eastAsia="en-US"/>
        </w:rPr>
      </w:pPr>
      <w:r w:rsidRPr="009F32AC">
        <w:rPr>
          <w:rFonts w:ascii="Franklin Gothic Book" w:eastAsia="Times New Roman" w:hAnsi="Franklin Gothic Book"/>
          <w:sz w:val="22"/>
          <w:lang w:eastAsia="en-US"/>
        </w:rPr>
        <w:t>NGOs</w:t>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t>Non-Government Organisations</w:t>
      </w:r>
    </w:p>
    <w:p w14:paraId="3C5944F4" w14:textId="77777777" w:rsidR="002A5377" w:rsidRPr="009F32AC" w:rsidRDefault="002A5377" w:rsidP="002A5377">
      <w:pPr>
        <w:spacing w:before="180" w:after="180" w:line="276" w:lineRule="auto"/>
        <w:rPr>
          <w:rFonts w:ascii="Franklin Gothic Book" w:eastAsia="Times New Roman" w:hAnsi="Franklin Gothic Book"/>
          <w:sz w:val="22"/>
          <w:lang w:eastAsia="en-US"/>
        </w:rPr>
      </w:pPr>
      <w:r w:rsidRPr="009F32AC">
        <w:rPr>
          <w:rFonts w:ascii="Franklin Gothic Book" w:eastAsia="Times New Roman" w:hAnsi="Franklin Gothic Book"/>
          <w:sz w:val="22"/>
          <w:lang w:eastAsia="en-US"/>
        </w:rPr>
        <w:t>ODE</w:t>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t>Overseas Development Effectiveness</w:t>
      </w:r>
    </w:p>
    <w:p w14:paraId="47B70F45" w14:textId="77777777" w:rsidR="002A5377" w:rsidRPr="009F32AC" w:rsidRDefault="002A5377" w:rsidP="002A5377">
      <w:pPr>
        <w:spacing w:before="180" w:after="180" w:line="276" w:lineRule="auto"/>
        <w:rPr>
          <w:rFonts w:ascii="Franklin Gothic Book" w:eastAsia="Times New Roman" w:hAnsi="Franklin Gothic Book"/>
          <w:sz w:val="22"/>
          <w:lang w:eastAsia="en-US"/>
        </w:rPr>
      </w:pPr>
      <w:r w:rsidRPr="009F32AC">
        <w:rPr>
          <w:rFonts w:ascii="Franklin Gothic Book" w:eastAsia="Times New Roman" w:hAnsi="Franklin Gothic Book"/>
          <w:sz w:val="22"/>
          <w:lang w:eastAsia="en-US"/>
        </w:rPr>
        <w:t>POs</w:t>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t>Partner Organisations</w:t>
      </w:r>
    </w:p>
    <w:p w14:paraId="54D1A09C" w14:textId="77777777" w:rsidR="002A5377" w:rsidRPr="009F32AC" w:rsidRDefault="002A5377" w:rsidP="002A5377">
      <w:pPr>
        <w:spacing w:before="180" w:after="180" w:line="276" w:lineRule="auto"/>
        <w:rPr>
          <w:rFonts w:ascii="Franklin Gothic Book" w:eastAsia="Times New Roman" w:hAnsi="Franklin Gothic Book"/>
          <w:sz w:val="22"/>
          <w:lang w:eastAsia="en-US"/>
        </w:rPr>
      </w:pPr>
      <w:r w:rsidRPr="009F32AC">
        <w:rPr>
          <w:rFonts w:ascii="Franklin Gothic Book" w:eastAsia="Times New Roman" w:hAnsi="Franklin Gothic Book"/>
          <w:sz w:val="22"/>
          <w:lang w:eastAsia="en-US"/>
        </w:rPr>
        <w:t>RAVN</w:t>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t>Returned Australian Volunteers Network</w:t>
      </w:r>
    </w:p>
    <w:p w14:paraId="090B52A6" w14:textId="77777777" w:rsidR="002A5377" w:rsidRDefault="002A5377" w:rsidP="002A5377">
      <w:pPr>
        <w:spacing w:before="180" w:after="180" w:line="276" w:lineRule="auto"/>
        <w:rPr>
          <w:rFonts w:ascii="Franklin Gothic Book" w:eastAsia="Times New Roman" w:hAnsi="Franklin Gothic Book"/>
          <w:sz w:val="22"/>
          <w:lang w:eastAsia="en-US"/>
        </w:rPr>
      </w:pPr>
      <w:r w:rsidRPr="009F32AC">
        <w:rPr>
          <w:rFonts w:ascii="Franklin Gothic Book" w:eastAsia="Times New Roman" w:hAnsi="Franklin Gothic Book"/>
          <w:sz w:val="22"/>
          <w:lang w:eastAsia="en-US"/>
        </w:rPr>
        <w:t>SDGs</w:t>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t>Sustainable Development Goals</w:t>
      </w:r>
    </w:p>
    <w:p w14:paraId="126E52D8" w14:textId="2468C547" w:rsidR="00397999" w:rsidRDefault="00397999" w:rsidP="002A5377">
      <w:pPr>
        <w:spacing w:before="180" w:after="180" w:line="276" w:lineRule="auto"/>
        <w:rPr>
          <w:rFonts w:ascii="Franklin Gothic Book" w:eastAsia="Times New Roman" w:hAnsi="Franklin Gothic Book"/>
          <w:sz w:val="22"/>
          <w:lang w:eastAsia="en-US"/>
        </w:rPr>
      </w:pPr>
      <w:r>
        <w:rPr>
          <w:rFonts w:ascii="Franklin Gothic Book" w:eastAsia="Times New Roman" w:hAnsi="Franklin Gothic Book"/>
          <w:sz w:val="22"/>
          <w:lang w:eastAsia="en-US"/>
        </w:rPr>
        <w:t>SMEs</w:t>
      </w:r>
      <w:r>
        <w:rPr>
          <w:rFonts w:ascii="Franklin Gothic Book" w:eastAsia="Times New Roman" w:hAnsi="Franklin Gothic Book"/>
          <w:sz w:val="22"/>
          <w:lang w:eastAsia="en-US"/>
        </w:rPr>
        <w:tab/>
      </w:r>
      <w:r>
        <w:rPr>
          <w:rFonts w:ascii="Franklin Gothic Book" w:eastAsia="Times New Roman" w:hAnsi="Franklin Gothic Book"/>
          <w:sz w:val="22"/>
          <w:lang w:eastAsia="en-US"/>
        </w:rPr>
        <w:tab/>
      </w:r>
      <w:r>
        <w:rPr>
          <w:rFonts w:ascii="Franklin Gothic Book" w:eastAsia="Times New Roman" w:hAnsi="Franklin Gothic Book"/>
          <w:sz w:val="22"/>
          <w:lang w:eastAsia="en-US"/>
        </w:rPr>
        <w:tab/>
        <w:t>Small and Medium Enterprises</w:t>
      </w:r>
    </w:p>
    <w:p w14:paraId="2D6CE636" w14:textId="77777777" w:rsidR="004F3672" w:rsidRPr="009F32AC" w:rsidRDefault="004F3672" w:rsidP="002A5377">
      <w:pPr>
        <w:spacing w:before="180" w:after="180" w:line="276" w:lineRule="auto"/>
        <w:rPr>
          <w:rFonts w:ascii="Franklin Gothic Book" w:eastAsia="Times New Roman" w:hAnsi="Franklin Gothic Book"/>
          <w:sz w:val="22"/>
          <w:lang w:eastAsia="en-US"/>
        </w:rPr>
      </w:pPr>
      <w:r>
        <w:rPr>
          <w:rFonts w:ascii="Franklin Gothic Book" w:eastAsia="Times New Roman" w:hAnsi="Franklin Gothic Book"/>
          <w:sz w:val="22"/>
          <w:lang w:eastAsia="en-US"/>
        </w:rPr>
        <w:t>ToC</w:t>
      </w:r>
      <w:r>
        <w:rPr>
          <w:rFonts w:ascii="Franklin Gothic Book" w:eastAsia="Times New Roman" w:hAnsi="Franklin Gothic Book"/>
          <w:sz w:val="22"/>
          <w:lang w:eastAsia="en-US"/>
        </w:rPr>
        <w:tab/>
      </w:r>
      <w:r>
        <w:rPr>
          <w:rFonts w:ascii="Franklin Gothic Book" w:eastAsia="Times New Roman" w:hAnsi="Franklin Gothic Book"/>
          <w:sz w:val="22"/>
          <w:lang w:eastAsia="en-US"/>
        </w:rPr>
        <w:tab/>
      </w:r>
      <w:r>
        <w:rPr>
          <w:rFonts w:ascii="Franklin Gothic Book" w:eastAsia="Times New Roman" w:hAnsi="Franklin Gothic Book"/>
          <w:sz w:val="22"/>
          <w:lang w:eastAsia="en-US"/>
        </w:rPr>
        <w:tab/>
        <w:t>Theory of Change</w:t>
      </w:r>
    </w:p>
    <w:p w14:paraId="45C872DE" w14:textId="77777777" w:rsidR="002A5377" w:rsidRPr="009F32AC" w:rsidRDefault="002A5377" w:rsidP="002A5377">
      <w:pPr>
        <w:spacing w:before="180" w:after="180" w:line="276" w:lineRule="auto"/>
        <w:rPr>
          <w:rFonts w:ascii="Franklin Gothic Book" w:eastAsia="Times New Roman" w:hAnsi="Franklin Gothic Book"/>
          <w:sz w:val="22"/>
          <w:lang w:eastAsia="en-US"/>
        </w:rPr>
      </w:pPr>
      <w:r w:rsidRPr="009F32AC">
        <w:rPr>
          <w:rFonts w:ascii="Franklin Gothic Book" w:eastAsia="Times New Roman" w:hAnsi="Franklin Gothic Book"/>
          <w:sz w:val="22"/>
          <w:lang w:eastAsia="en-US"/>
        </w:rPr>
        <w:t>VIF</w:t>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t>Volunteer Innovation Fund</w:t>
      </w:r>
    </w:p>
    <w:p w14:paraId="35EB92E7" w14:textId="77777777" w:rsidR="002A5377" w:rsidRPr="009F32AC" w:rsidRDefault="002A5377" w:rsidP="002A5377">
      <w:pPr>
        <w:spacing w:before="180" w:after="180" w:line="276" w:lineRule="auto"/>
        <w:rPr>
          <w:rFonts w:ascii="Franklin Gothic Book" w:eastAsia="Times New Roman" w:hAnsi="Franklin Gothic Book"/>
          <w:sz w:val="22"/>
          <w:lang w:eastAsia="en-US"/>
        </w:rPr>
      </w:pPr>
      <w:r w:rsidRPr="009F32AC">
        <w:rPr>
          <w:rFonts w:ascii="Franklin Gothic Book" w:eastAsia="Times New Roman" w:hAnsi="Franklin Gothic Book"/>
          <w:sz w:val="22"/>
          <w:lang w:eastAsia="en-US"/>
        </w:rPr>
        <w:t>VP</w:t>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r>
      <w:r w:rsidRPr="009F32AC">
        <w:rPr>
          <w:rFonts w:ascii="Franklin Gothic Book" w:eastAsia="Times New Roman" w:hAnsi="Franklin Gothic Book"/>
          <w:sz w:val="22"/>
          <w:lang w:eastAsia="en-US"/>
        </w:rPr>
        <w:tab/>
        <w:t>Volunteer Program</w:t>
      </w:r>
    </w:p>
    <w:p w14:paraId="296F831B" w14:textId="774B7F00" w:rsidR="00191248" w:rsidRDefault="00191248">
      <w:pPr>
        <w:rPr>
          <w:rFonts w:ascii="Franklin Gothic Book" w:eastAsia="Times New Roman" w:hAnsi="Franklin Gothic Book"/>
          <w:lang w:eastAsia="en-US"/>
        </w:rPr>
      </w:pPr>
      <w:r>
        <w:rPr>
          <w:rFonts w:ascii="Franklin Gothic Book" w:eastAsia="Times New Roman" w:hAnsi="Franklin Gothic Book"/>
          <w:lang w:eastAsia="en-US"/>
        </w:rPr>
        <w:br w:type="page"/>
      </w:r>
    </w:p>
    <w:tbl>
      <w:tblPr>
        <w:tblW w:w="98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838"/>
      </w:tblGrid>
      <w:tr w:rsidR="002A5377" w:rsidRPr="002B2615" w14:paraId="3AEC00B4" w14:textId="77777777" w:rsidTr="008F4C10">
        <w:trPr>
          <w:cantSplit/>
          <w:trHeight w:val="360"/>
          <w:jc w:val="center"/>
        </w:trPr>
        <w:tc>
          <w:tcPr>
            <w:tcW w:w="9838" w:type="dxa"/>
            <w:shd w:val="clear" w:color="auto" w:fill="B8CCE4"/>
          </w:tcPr>
          <w:p w14:paraId="63A137F1" w14:textId="77777777" w:rsidR="002A5377" w:rsidRPr="00EF2FDF" w:rsidRDefault="002A5377" w:rsidP="008F4C10">
            <w:pPr>
              <w:pStyle w:val="Heading1"/>
              <w:rPr>
                <w:sz w:val="24"/>
              </w:rPr>
            </w:pPr>
            <w:bookmarkStart w:id="2" w:name="_Toc466990463"/>
            <w:r w:rsidRPr="00EF2FDF">
              <w:t>B:</w:t>
            </w:r>
            <w:r w:rsidRPr="00EF2FDF">
              <w:tab/>
              <w:t>Executive Summary</w:t>
            </w:r>
            <w:bookmarkEnd w:id="2"/>
            <w:r w:rsidRPr="00EF2FDF">
              <w:t xml:space="preserve"> </w:t>
            </w:r>
          </w:p>
        </w:tc>
      </w:tr>
    </w:tbl>
    <w:p w14:paraId="0AE3BF4D" w14:textId="77777777" w:rsidR="00F3179B" w:rsidRDefault="00F3179B" w:rsidP="00DF3251">
      <w:pPr>
        <w:pStyle w:val="Heading3"/>
      </w:pPr>
      <w:bookmarkStart w:id="3" w:name="_Toc466990464"/>
      <w:r>
        <w:t>Background</w:t>
      </w:r>
      <w:bookmarkEnd w:id="3"/>
    </w:p>
    <w:p w14:paraId="5E2EB281" w14:textId="77777777" w:rsidR="00F3179B" w:rsidRDefault="00F3179B" w:rsidP="00F3179B">
      <w:pPr>
        <w:spacing w:before="120" w:after="120" w:line="276" w:lineRule="auto"/>
        <w:rPr>
          <w:sz w:val="22"/>
          <w:lang w:val="en-GB"/>
        </w:rPr>
      </w:pPr>
      <w:r>
        <w:rPr>
          <w:sz w:val="22"/>
          <w:lang w:val="en-GB"/>
        </w:rPr>
        <w:t>Australian volunteers contribute to economic growth and development overseas, as well as to Australia’s relationships globally. They do so of their own free will and without financial gain. DFAT has been supporting Australian volunteers to undertake international development work overseas for 60 years. The Joint Standing Committee on Foreign Affairs, Defence and Trade noted that:</w:t>
      </w:r>
    </w:p>
    <w:p w14:paraId="4082EE48" w14:textId="77777777" w:rsidR="00F3179B" w:rsidRDefault="00F3179B" w:rsidP="00F3179B">
      <w:pPr>
        <w:pStyle w:val="Quote"/>
      </w:pPr>
      <w:r>
        <w:t>Australian volunteering contributes to “people to people linkages, builds local capacity across the Indo-Pacific, and provides valuable cross-cultural experiences for participants”</w:t>
      </w:r>
      <w:r>
        <w:rPr>
          <w:rStyle w:val="FootnoteReference"/>
        </w:rPr>
        <w:footnoteReference w:id="1"/>
      </w:r>
      <w:r>
        <w:t xml:space="preserve">. </w:t>
      </w:r>
    </w:p>
    <w:p w14:paraId="79FC1DD0" w14:textId="77777777" w:rsidR="00F3179B" w:rsidRDefault="00F3179B" w:rsidP="00F3179B">
      <w:pPr>
        <w:spacing w:before="120" w:after="120" w:line="276" w:lineRule="auto"/>
        <w:rPr>
          <w:sz w:val="22"/>
          <w:lang w:val="en-GB"/>
        </w:rPr>
      </w:pPr>
      <w:r>
        <w:rPr>
          <w:sz w:val="22"/>
          <w:lang w:val="en-GB"/>
        </w:rPr>
        <w:t xml:space="preserve">The current program of support, </w:t>
      </w:r>
      <w:r w:rsidR="00875D9D">
        <w:rPr>
          <w:sz w:val="22"/>
          <w:lang w:val="en-GB"/>
        </w:rPr>
        <w:t>the</w:t>
      </w:r>
      <w:r>
        <w:rPr>
          <w:sz w:val="22"/>
          <w:lang w:val="en-GB"/>
        </w:rPr>
        <w:t xml:space="preserve"> Australian Volunteers for International Development (AVID), will end in December 2017. This design document sets out the next 10-year phase of DFAT’s Australian Volunteers program, from 1 January 2018 to </w:t>
      </w:r>
      <w:r w:rsidR="00ED1A4D">
        <w:rPr>
          <w:sz w:val="22"/>
          <w:lang w:val="en-GB"/>
        </w:rPr>
        <w:t>31</w:t>
      </w:r>
      <w:r>
        <w:rPr>
          <w:sz w:val="22"/>
          <w:lang w:val="en-GB"/>
        </w:rPr>
        <w:t xml:space="preserve"> December 2027. The </w:t>
      </w:r>
      <w:r w:rsidR="00ED1A4D">
        <w:rPr>
          <w:sz w:val="22"/>
          <w:lang w:val="en-GB"/>
        </w:rPr>
        <w:t>name</w:t>
      </w:r>
      <w:r>
        <w:rPr>
          <w:sz w:val="22"/>
          <w:lang w:val="en-GB"/>
        </w:rPr>
        <w:t xml:space="preserve"> of the new program will be “Australian Volunteers”. </w:t>
      </w:r>
    </w:p>
    <w:p w14:paraId="5810B6B6" w14:textId="4012AB99" w:rsidR="00F3179B" w:rsidRDefault="00F3179B" w:rsidP="00F3179B">
      <w:pPr>
        <w:spacing w:before="120" w:after="120" w:line="276" w:lineRule="auto"/>
        <w:rPr>
          <w:sz w:val="22"/>
          <w:lang w:val="en-GB"/>
        </w:rPr>
      </w:pPr>
      <w:r>
        <w:rPr>
          <w:sz w:val="22"/>
          <w:lang w:val="en-GB"/>
        </w:rPr>
        <w:t xml:space="preserve">This </w:t>
      </w:r>
      <w:r w:rsidR="00911FDC">
        <w:rPr>
          <w:sz w:val="22"/>
          <w:lang w:val="en-GB"/>
        </w:rPr>
        <w:t>i</w:t>
      </w:r>
      <w:r>
        <w:rPr>
          <w:sz w:val="22"/>
          <w:lang w:val="en-GB"/>
        </w:rPr>
        <w:t xml:space="preserve">nvestment </w:t>
      </w:r>
      <w:r w:rsidR="00911FDC">
        <w:rPr>
          <w:sz w:val="22"/>
          <w:lang w:val="en-GB"/>
        </w:rPr>
        <w:t>design d</w:t>
      </w:r>
      <w:r>
        <w:rPr>
          <w:sz w:val="22"/>
          <w:lang w:val="en-GB"/>
        </w:rPr>
        <w:t xml:space="preserve">ocument focuses on the first five years of the program implementation, </w:t>
      </w:r>
      <w:r w:rsidR="001C6B37">
        <w:rPr>
          <w:sz w:val="22"/>
          <w:lang w:val="en-GB"/>
        </w:rPr>
        <w:t>aligning</w:t>
      </w:r>
      <w:r>
        <w:rPr>
          <w:sz w:val="22"/>
          <w:lang w:val="en-GB"/>
        </w:rPr>
        <w:t xml:space="preserve"> with the expected contract length. The budget for the five-year program will b</w:t>
      </w:r>
      <w:r w:rsidR="008400D5">
        <w:rPr>
          <w:sz w:val="22"/>
          <w:lang w:val="en-GB"/>
        </w:rPr>
        <w:t>e</w:t>
      </w:r>
      <w:r w:rsidR="00E1294E">
        <w:rPr>
          <w:sz w:val="22"/>
          <w:lang w:val="en-GB"/>
        </w:rPr>
        <w:t xml:space="preserve"> approximately</w:t>
      </w:r>
      <w:r>
        <w:rPr>
          <w:sz w:val="22"/>
          <w:lang w:val="en-GB"/>
        </w:rPr>
        <w:t xml:space="preserve"> AUD$</w:t>
      </w:r>
      <w:r w:rsidR="005F13B9">
        <w:rPr>
          <w:sz w:val="22"/>
          <w:lang w:val="en-GB"/>
        </w:rPr>
        <w:t>198</w:t>
      </w:r>
      <w:r>
        <w:rPr>
          <w:sz w:val="22"/>
          <w:lang w:val="en-GB"/>
        </w:rPr>
        <w:t xml:space="preserve"> million, or AUD$</w:t>
      </w:r>
      <w:r w:rsidR="005F13B9">
        <w:rPr>
          <w:sz w:val="22"/>
          <w:lang w:val="en-GB"/>
        </w:rPr>
        <w:t>39.6</w:t>
      </w:r>
      <w:r>
        <w:rPr>
          <w:sz w:val="22"/>
          <w:lang w:val="en-GB"/>
        </w:rPr>
        <w:t xml:space="preserve"> million per annum</w:t>
      </w:r>
      <w:r w:rsidR="00E1294E">
        <w:rPr>
          <w:sz w:val="22"/>
          <w:lang w:val="en-GB"/>
        </w:rPr>
        <w:t>, and is designed to scale up through private sector investment or additional funding allocat</w:t>
      </w:r>
      <w:r w:rsidR="00A62487">
        <w:rPr>
          <w:sz w:val="22"/>
          <w:lang w:val="en-GB"/>
        </w:rPr>
        <w:t>i</w:t>
      </w:r>
      <w:r w:rsidR="00E1294E">
        <w:rPr>
          <w:sz w:val="22"/>
          <w:lang w:val="en-GB"/>
        </w:rPr>
        <w:t>ons</w:t>
      </w:r>
      <w:r>
        <w:rPr>
          <w:sz w:val="22"/>
          <w:lang w:val="en-GB"/>
        </w:rPr>
        <w:t xml:space="preserve">. This budget will support </w:t>
      </w:r>
      <w:r w:rsidR="00A5143B">
        <w:rPr>
          <w:sz w:val="22"/>
          <w:lang w:val="en-GB"/>
        </w:rPr>
        <w:t>approximately</w:t>
      </w:r>
      <w:r>
        <w:rPr>
          <w:sz w:val="22"/>
          <w:lang w:val="en-GB"/>
        </w:rPr>
        <w:t xml:space="preserve"> 750 full-</w:t>
      </w:r>
      <w:r w:rsidR="00A5143B">
        <w:rPr>
          <w:sz w:val="22"/>
          <w:lang w:val="en-GB"/>
        </w:rPr>
        <w:t xml:space="preserve">year equivalent, </w:t>
      </w:r>
      <w:r>
        <w:rPr>
          <w:sz w:val="22"/>
          <w:lang w:val="en-GB"/>
        </w:rPr>
        <w:t xml:space="preserve">volunteer assignments </w:t>
      </w:r>
      <w:r w:rsidR="00A5143B">
        <w:rPr>
          <w:sz w:val="22"/>
          <w:lang w:val="en-GB"/>
        </w:rPr>
        <w:t>per annum</w:t>
      </w:r>
      <w:r>
        <w:rPr>
          <w:sz w:val="22"/>
          <w:lang w:val="en-GB"/>
        </w:rPr>
        <w:t xml:space="preserve">. DFAT expects that this number to be substantially higher, with increasing external partnerships and co-funding arrangements.  </w:t>
      </w:r>
    </w:p>
    <w:p w14:paraId="143E5197" w14:textId="77777777" w:rsidR="00F3179B" w:rsidRDefault="00F3179B" w:rsidP="00F3179B">
      <w:pPr>
        <w:spacing w:before="120" w:after="120" w:line="276" w:lineRule="auto"/>
        <w:rPr>
          <w:sz w:val="22"/>
          <w:lang w:val="en-GB"/>
        </w:rPr>
      </w:pPr>
      <w:r>
        <w:rPr>
          <w:sz w:val="22"/>
          <w:lang w:val="en-GB"/>
        </w:rPr>
        <w:t xml:space="preserve">Since May 2011, over 5000 volunteers have been supported in over 40 countries around the world. At peak funding levels 2013-14, over 2000 volunteers were on assignment in over 1,350 host organisations, with placements in international and local NGOs, government bodies, United Nations agencies, educational institutions and the private sector.  </w:t>
      </w:r>
    </w:p>
    <w:p w14:paraId="35CCCFCB" w14:textId="77777777" w:rsidR="00F3179B" w:rsidRPr="008400D5" w:rsidRDefault="00F3179B" w:rsidP="008400D5">
      <w:pPr>
        <w:pStyle w:val="Heading3"/>
      </w:pPr>
      <w:bookmarkStart w:id="4" w:name="_Toc466990465"/>
      <w:r w:rsidRPr="008400D5">
        <w:t>The Design Process</w:t>
      </w:r>
      <w:bookmarkEnd w:id="4"/>
    </w:p>
    <w:p w14:paraId="0D4C7298" w14:textId="77777777" w:rsidR="00F3179B" w:rsidRDefault="00F3179B" w:rsidP="00F3179B">
      <w:pPr>
        <w:spacing w:before="120" w:after="120" w:line="276" w:lineRule="auto"/>
        <w:rPr>
          <w:sz w:val="22"/>
          <w:lang w:val="en-GB"/>
        </w:rPr>
      </w:pPr>
      <w:r>
        <w:rPr>
          <w:sz w:val="22"/>
          <w:lang w:val="en-GB"/>
        </w:rPr>
        <w:t xml:space="preserve">The process that led to this </w:t>
      </w:r>
      <w:r w:rsidR="00911FDC">
        <w:rPr>
          <w:sz w:val="22"/>
          <w:lang w:val="en-GB"/>
        </w:rPr>
        <w:t>design d</w:t>
      </w:r>
      <w:r>
        <w:rPr>
          <w:sz w:val="22"/>
          <w:lang w:val="en-GB"/>
        </w:rPr>
        <w:t xml:space="preserve">ocument has been highly consultative and iterative, ensuring transparency throughout. A comprehensive desk review of key documents including evaluations and other donor approaches to volunteering provided a foundation of knowledge. This was followed by an extensive and in-depth consultation process with a broad range of stakeholders in Australia, Indonesia, Laos, Cambodia and the Solomon Islands. To engage a wide domestic audience, Australia-based consultations were conducted in four state capital cities, and included private sector, education institutions, current partners, and a range of community groups. In addition, a survey was undertaken of relevant DFAT Posts. </w:t>
      </w:r>
    </w:p>
    <w:p w14:paraId="48D4EE83" w14:textId="418A64BD" w:rsidR="00F3179B" w:rsidRDefault="00F3179B" w:rsidP="00F3179B">
      <w:pPr>
        <w:spacing w:before="120" w:after="120" w:line="276" w:lineRule="auto"/>
        <w:rPr>
          <w:sz w:val="22"/>
          <w:lang w:val="en-GB"/>
        </w:rPr>
      </w:pPr>
      <w:r>
        <w:rPr>
          <w:sz w:val="22"/>
          <w:lang w:val="en-GB"/>
        </w:rPr>
        <w:lastRenderedPageBreak/>
        <w:t xml:space="preserve">Consultations indicated overwhelming support for the Australian </w:t>
      </w:r>
      <w:r w:rsidR="00CC7889">
        <w:rPr>
          <w:sz w:val="22"/>
          <w:lang w:val="en-GB"/>
        </w:rPr>
        <w:t>v</w:t>
      </w:r>
      <w:r>
        <w:rPr>
          <w:sz w:val="22"/>
          <w:lang w:val="en-GB"/>
        </w:rPr>
        <w:t xml:space="preserve">olunteers program from all key stakeholders, and widespread praise for the skills and commitment volunteers bring to their roles. </w:t>
      </w:r>
    </w:p>
    <w:p w14:paraId="2BCEE165" w14:textId="60C0B490" w:rsidR="00F3179B" w:rsidRPr="00F3179B" w:rsidRDefault="00F3179B" w:rsidP="00165C8F">
      <w:pPr>
        <w:pStyle w:val="ListParagraph"/>
        <w:numPr>
          <w:ilvl w:val="0"/>
          <w:numId w:val="39"/>
        </w:numPr>
        <w:spacing w:before="120" w:line="276" w:lineRule="auto"/>
        <w:rPr>
          <w:lang w:val="en-GB"/>
        </w:rPr>
      </w:pPr>
      <w:r w:rsidRPr="00F3179B">
        <w:rPr>
          <w:lang w:val="en-GB"/>
        </w:rPr>
        <w:t>Overseas Partner (or Host) Organisations (POs) were highly appreciative of the contribution Australian volunteers had made to their organisations</w:t>
      </w:r>
      <w:r w:rsidR="00134F68">
        <w:rPr>
          <w:lang w:val="en-GB"/>
        </w:rPr>
        <w:t>.</w:t>
      </w:r>
    </w:p>
    <w:p w14:paraId="3AA9B64F" w14:textId="77777777" w:rsidR="00F3179B" w:rsidRPr="00F3179B" w:rsidRDefault="00D04C58" w:rsidP="00165C8F">
      <w:pPr>
        <w:pStyle w:val="ListParagraph"/>
        <w:numPr>
          <w:ilvl w:val="0"/>
          <w:numId w:val="39"/>
        </w:numPr>
        <w:spacing w:before="120" w:line="276" w:lineRule="auto"/>
        <w:rPr>
          <w:lang w:val="en-GB"/>
        </w:rPr>
      </w:pPr>
      <w:r>
        <w:rPr>
          <w:lang w:val="en-GB"/>
        </w:rPr>
        <w:t>One h</w:t>
      </w:r>
      <w:r w:rsidR="008400D5">
        <w:rPr>
          <w:lang w:val="en-GB"/>
        </w:rPr>
        <w:t>undred per cent</w:t>
      </w:r>
      <w:r w:rsidR="00F3179B" w:rsidRPr="00F3179B">
        <w:rPr>
          <w:lang w:val="en-GB"/>
        </w:rPr>
        <w:t xml:space="preserve"> of Posts surveyed stated that they would choose to participate in the new program and emphasised the important contribution the current program makes to achieving both development and diplomacy outcomes in-country. </w:t>
      </w:r>
    </w:p>
    <w:p w14:paraId="1BC3CDA4" w14:textId="77777777" w:rsidR="00F3179B" w:rsidRPr="00F3179B" w:rsidRDefault="00F3179B" w:rsidP="00165C8F">
      <w:pPr>
        <w:pStyle w:val="ListParagraph"/>
        <w:numPr>
          <w:ilvl w:val="0"/>
          <w:numId w:val="39"/>
        </w:numPr>
        <w:spacing w:before="120" w:line="276" w:lineRule="auto"/>
        <w:rPr>
          <w:lang w:val="en-GB"/>
        </w:rPr>
      </w:pPr>
      <w:r w:rsidRPr="00F3179B">
        <w:rPr>
          <w:lang w:val="en-GB"/>
        </w:rPr>
        <w:t xml:space="preserve">A Survey of </w:t>
      </w:r>
      <w:r w:rsidR="00911FDC">
        <w:rPr>
          <w:lang w:val="en-GB"/>
        </w:rPr>
        <w:t>returned v</w:t>
      </w:r>
      <w:r w:rsidRPr="00F3179B">
        <w:rPr>
          <w:lang w:val="en-GB"/>
        </w:rPr>
        <w:t>olunteers (2012) found that 97</w:t>
      </w:r>
      <w:r w:rsidR="008400D5">
        <w:rPr>
          <w:lang w:val="en-GB"/>
        </w:rPr>
        <w:t xml:space="preserve"> per cent</w:t>
      </w:r>
      <w:r w:rsidRPr="00F3179B">
        <w:rPr>
          <w:lang w:val="en-GB"/>
        </w:rPr>
        <w:t xml:space="preserve"> of</w:t>
      </w:r>
      <w:r w:rsidR="00FD0B71">
        <w:rPr>
          <w:lang w:val="en-GB"/>
        </w:rPr>
        <w:t xml:space="preserve"> volunteers</w:t>
      </w:r>
      <w:r w:rsidRPr="00F3179B">
        <w:rPr>
          <w:lang w:val="en-GB"/>
        </w:rPr>
        <w:t xml:space="preserve"> felt their assignments had increased their understanding of other cultures and k</w:t>
      </w:r>
      <w:r w:rsidR="00FD0B71">
        <w:rPr>
          <w:lang w:val="en-GB"/>
        </w:rPr>
        <w:t>nowledge of aid and development</w:t>
      </w:r>
      <w:r w:rsidRPr="00F3179B">
        <w:rPr>
          <w:lang w:val="en-GB"/>
        </w:rPr>
        <w:t xml:space="preserve">. </w:t>
      </w:r>
    </w:p>
    <w:p w14:paraId="41B4D75B" w14:textId="77777777" w:rsidR="00F3179B" w:rsidRDefault="00F3179B" w:rsidP="00F3179B">
      <w:pPr>
        <w:pStyle w:val="Heading3"/>
      </w:pPr>
      <w:bookmarkStart w:id="5" w:name="_Toc466990466"/>
      <w:r>
        <w:t>The New Design</w:t>
      </w:r>
      <w:bookmarkEnd w:id="5"/>
    </w:p>
    <w:p w14:paraId="51B6A289" w14:textId="77777777" w:rsidR="001A437F" w:rsidRDefault="00F3179B" w:rsidP="00D10DC6">
      <w:pPr>
        <w:spacing w:before="120" w:after="120" w:line="276" w:lineRule="auto"/>
        <w:rPr>
          <w:sz w:val="22"/>
          <w:lang w:val="en-GB"/>
        </w:rPr>
      </w:pPr>
      <w:r w:rsidRPr="00D10DC6">
        <w:rPr>
          <w:sz w:val="22"/>
          <w:lang w:val="en-GB"/>
        </w:rPr>
        <w:t xml:space="preserve">The new Australian volunteer program will contribute to: </w:t>
      </w:r>
    </w:p>
    <w:p w14:paraId="668651DC" w14:textId="4E55867C" w:rsidR="001A437F" w:rsidRDefault="00F3179B" w:rsidP="00134F68">
      <w:pPr>
        <w:pStyle w:val="ListParagraph"/>
        <w:numPr>
          <w:ilvl w:val="0"/>
          <w:numId w:val="91"/>
        </w:numPr>
        <w:spacing w:before="120" w:line="276" w:lineRule="auto"/>
        <w:rPr>
          <w:lang w:val="en-GB"/>
        </w:rPr>
      </w:pPr>
      <w:bookmarkStart w:id="6" w:name="_Ref463252566"/>
      <w:r w:rsidRPr="001A437F">
        <w:rPr>
          <w:lang w:val="en-GB"/>
        </w:rPr>
        <w:t>the Australian government achieving its development objectives</w:t>
      </w:r>
      <w:bookmarkEnd w:id="6"/>
    </w:p>
    <w:p w14:paraId="49FF5AEF" w14:textId="2DBD70AC" w:rsidR="001A437F" w:rsidRDefault="00F3179B" w:rsidP="00134F68">
      <w:pPr>
        <w:pStyle w:val="ListParagraph"/>
        <w:numPr>
          <w:ilvl w:val="0"/>
          <w:numId w:val="91"/>
        </w:numPr>
        <w:spacing w:before="120" w:line="276" w:lineRule="auto"/>
        <w:rPr>
          <w:lang w:val="en-GB"/>
        </w:rPr>
      </w:pPr>
      <w:r w:rsidRPr="001A437F">
        <w:rPr>
          <w:lang w:val="en-GB"/>
        </w:rPr>
        <w:t xml:space="preserve">Australians becoming more globally literate and connected </w:t>
      </w:r>
    </w:p>
    <w:p w14:paraId="64505FE2" w14:textId="77777777" w:rsidR="001A437F" w:rsidRDefault="00F3179B" w:rsidP="00134F68">
      <w:pPr>
        <w:pStyle w:val="ListParagraph"/>
        <w:numPr>
          <w:ilvl w:val="0"/>
          <w:numId w:val="91"/>
        </w:numPr>
        <w:spacing w:before="120" w:line="276" w:lineRule="auto"/>
        <w:rPr>
          <w:lang w:val="en-GB"/>
        </w:rPr>
      </w:pPr>
      <w:bookmarkStart w:id="7" w:name="_Ref463252589"/>
      <w:r w:rsidRPr="001A437F">
        <w:rPr>
          <w:lang w:val="en-GB"/>
        </w:rPr>
        <w:t>Australian aid being perceived positively in Australia and internationally.</w:t>
      </w:r>
      <w:bookmarkEnd w:id="7"/>
      <w:r w:rsidRPr="001A437F">
        <w:rPr>
          <w:lang w:val="en-GB"/>
        </w:rPr>
        <w:t xml:space="preserve"> </w:t>
      </w:r>
    </w:p>
    <w:p w14:paraId="7A7B51DE" w14:textId="77777777" w:rsidR="00F3179B" w:rsidRPr="001A437F" w:rsidRDefault="00F3179B" w:rsidP="001A437F">
      <w:pPr>
        <w:spacing w:before="120" w:line="276" w:lineRule="auto"/>
        <w:rPr>
          <w:sz w:val="22"/>
          <w:lang w:val="en-GB"/>
        </w:rPr>
      </w:pPr>
      <w:r w:rsidRPr="001A437F">
        <w:rPr>
          <w:sz w:val="22"/>
          <w:lang w:val="en-GB"/>
        </w:rPr>
        <w:t xml:space="preserve">The program will retain and enhance a number of core elements of the current program, including the </w:t>
      </w:r>
      <w:r w:rsidR="00911FDC">
        <w:rPr>
          <w:sz w:val="22"/>
          <w:lang w:val="en-GB"/>
        </w:rPr>
        <w:t>program s</w:t>
      </w:r>
      <w:r w:rsidRPr="001A437F">
        <w:rPr>
          <w:sz w:val="22"/>
          <w:lang w:val="en-GB"/>
        </w:rPr>
        <w:t>tandards developed under AVID</w:t>
      </w:r>
      <w:r w:rsidRPr="004669B8">
        <w:rPr>
          <w:position w:val="6"/>
          <w:sz w:val="16"/>
          <w:szCs w:val="12"/>
          <w:vertAlign w:val="superscript"/>
          <w:lang w:val="en-GB"/>
        </w:rPr>
        <w:footnoteReference w:id="2"/>
      </w:r>
      <w:r w:rsidRPr="001A437F">
        <w:rPr>
          <w:sz w:val="22"/>
          <w:lang w:val="en-GB"/>
        </w:rPr>
        <w:t xml:space="preserve"> and the Returned Australian Volunteers Network (RAVN), and extend other elements of the program that have not yet reached their full potential including:</w:t>
      </w:r>
    </w:p>
    <w:p w14:paraId="680099A6" w14:textId="77777777" w:rsidR="00F3179B" w:rsidRPr="00D20A89" w:rsidRDefault="00F97241" w:rsidP="00165C8F">
      <w:pPr>
        <w:pStyle w:val="ListParagraph"/>
        <w:numPr>
          <w:ilvl w:val="0"/>
          <w:numId w:val="39"/>
        </w:numPr>
        <w:spacing w:before="120" w:line="276" w:lineRule="auto"/>
        <w:rPr>
          <w:lang w:val="en-GB"/>
        </w:rPr>
      </w:pPr>
      <w:r>
        <w:rPr>
          <w:lang w:val="en-GB"/>
        </w:rPr>
        <w:t>I</w:t>
      </w:r>
      <w:r w:rsidR="00F3179B" w:rsidRPr="00D20A89">
        <w:rPr>
          <w:lang w:val="en-GB"/>
        </w:rPr>
        <w:t>ncreas</w:t>
      </w:r>
      <w:r w:rsidR="00D10DC6" w:rsidRPr="00D20A89">
        <w:rPr>
          <w:lang w:val="en-GB"/>
        </w:rPr>
        <w:t>ing</w:t>
      </w:r>
      <w:r w:rsidR="00F3179B" w:rsidRPr="00D20A89">
        <w:rPr>
          <w:lang w:val="en-GB"/>
        </w:rPr>
        <w:t xml:space="preserve"> partnerships with Australian Organisations (AOs) to strengthen Australia’s linkages overseas, and to increase private sector engagement with the program. It will also provide opportunities for piloting new partnerships and/or initiatives through the establishment of </w:t>
      </w:r>
      <w:r w:rsidR="004669B8">
        <w:rPr>
          <w:lang w:val="en-GB"/>
        </w:rPr>
        <w:t xml:space="preserve">the </w:t>
      </w:r>
      <w:r w:rsidR="00F3179B" w:rsidRPr="00D20A89">
        <w:rPr>
          <w:lang w:val="en-GB"/>
        </w:rPr>
        <w:t xml:space="preserve">Innovative Ideas Challenge Fund. </w:t>
      </w:r>
    </w:p>
    <w:p w14:paraId="7A1353A3" w14:textId="77777777" w:rsidR="00FD0B71" w:rsidRDefault="00F97241" w:rsidP="00165C8F">
      <w:pPr>
        <w:pStyle w:val="ListParagraph"/>
        <w:numPr>
          <w:ilvl w:val="0"/>
          <w:numId w:val="39"/>
        </w:numPr>
        <w:spacing w:before="120" w:line="276" w:lineRule="auto"/>
      </w:pPr>
      <w:r>
        <w:rPr>
          <w:lang w:val="en-GB"/>
        </w:rPr>
        <w:t>E</w:t>
      </w:r>
      <w:r w:rsidR="00D10DC6" w:rsidRPr="00D20A89">
        <w:rPr>
          <w:lang w:val="en-GB"/>
        </w:rPr>
        <w:t>xpanding</w:t>
      </w:r>
      <w:r w:rsidR="00187223" w:rsidRPr="00D20A89">
        <w:rPr>
          <w:lang w:val="en-GB"/>
        </w:rPr>
        <w:t xml:space="preserve"> t</w:t>
      </w:r>
      <w:r w:rsidR="00F3179B" w:rsidRPr="00D20A89">
        <w:rPr>
          <w:lang w:val="en-GB"/>
        </w:rPr>
        <w:t>he visibility and reach of the program through a more purposeful focus on development and public diplomacy outcomes, increased flexibility in approaches to volunteering, fostering stronger linkages and networks between individuals and organisations, encouraging innovative</w:t>
      </w:r>
      <w:r w:rsidR="00F3179B">
        <w:t xml:space="preserve"> approaches to implementation and </w:t>
      </w:r>
      <w:r w:rsidR="00D20A89">
        <w:t xml:space="preserve">encouraging </w:t>
      </w:r>
      <w:r w:rsidR="00F3179B">
        <w:t>collaboration with other Australian aid programs</w:t>
      </w:r>
      <w:r>
        <w:t>.</w:t>
      </w:r>
    </w:p>
    <w:p w14:paraId="527C885A" w14:textId="77777777" w:rsidR="00F97241" w:rsidRPr="00FD0B71" w:rsidRDefault="00F97241" w:rsidP="00165C8F">
      <w:pPr>
        <w:pStyle w:val="ListParagraph"/>
        <w:numPr>
          <w:ilvl w:val="0"/>
          <w:numId w:val="39"/>
        </w:numPr>
        <w:spacing w:before="120" w:line="276" w:lineRule="auto"/>
      </w:pPr>
      <w:r w:rsidRPr="00FD0B71">
        <w:rPr>
          <w:lang w:val="en-GB"/>
        </w:rPr>
        <w:t>Highlighting the</w:t>
      </w:r>
      <w:r w:rsidR="00F3179B" w:rsidRPr="00FD0B71">
        <w:rPr>
          <w:lang w:val="en-GB"/>
        </w:rPr>
        <w:t xml:space="preserve"> importance of cross-cultural awareness</w:t>
      </w:r>
      <w:r w:rsidR="00FD0B71" w:rsidRPr="00FD0B71">
        <w:rPr>
          <w:lang w:val="en-GB"/>
        </w:rPr>
        <w:t xml:space="preserve"> and</w:t>
      </w:r>
      <w:r w:rsidR="00F3179B" w:rsidRPr="00FD0B71">
        <w:rPr>
          <w:lang w:val="en-GB"/>
        </w:rPr>
        <w:t xml:space="preserve"> opportunities for mutually beneficial learning and professional development through the sharing of skills and expertise. </w:t>
      </w:r>
    </w:p>
    <w:p w14:paraId="0E87D385" w14:textId="77777777" w:rsidR="0060415E" w:rsidRDefault="00FD0B71" w:rsidP="00165C8F">
      <w:pPr>
        <w:pStyle w:val="ListParagraph"/>
        <w:numPr>
          <w:ilvl w:val="0"/>
          <w:numId w:val="39"/>
        </w:numPr>
        <w:spacing w:before="120" w:line="276" w:lineRule="auto"/>
        <w:rPr>
          <w:lang w:val="en-GB"/>
        </w:rPr>
      </w:pPr>
      <w:r>
        <w:rPr>
          <w:lang w:val="en-GB"/>
        </w:rPr>
        <w:lastRenderedPageBreak/>
        <w:t>I</w:t>
      </w:r>
      <w:r w:rsidR="00F3179B" w:rsidRPr="00875D9D">
        <w:rPr>
          <w:lang w:val="en-GB"/>
        </w:rPr>
        <w:t>ncreas</w:t>
      </w:r>
      <w:r w:rsidR="00F97241">
        <w:rPr>
          <w:lang w:val="en-GB"/>
        </w:rPr>
        <w:t>ing</w:t>
      </w:r>
      <w:r w:rsidR="00F3179B" w:rsidRPr="00875D9D">
        <w:rPr>
          <w:lang w:val="en-GB"/>
        </w:rPr>
        <w:t xml:space="preserve"> its contribution to bilateral relationships between Australia and other countries, particularly through the development of strong and enduring people-to-people and organisational partnerships. </w:t>
      </w:r>
    </w:p>
    <w:p w14:paraId="0BCA3B3C" w14:textId="77777777" w:rsidR="005E5ECB" w:rsidRDefault="00E52E65" w:rsidP="00F3179B">
      <w:pPr>
        <w:pStyle w:val="ListParagraph"/>
        <w:numPr>
          <w:ilvl w:val="0"/>
          <w:numId w:val="39"/>
        </w:numPr>
        <w:spacing w:before="120" w:line="276" w:lineRule="auto"/>
        <w:rPr>
          <w:lang w:val="en-GB"/>
        </w:rPr>
      </w:pPr>
      <w:r>
        <w:rPr>
          <w:lang w:val="en-GB"/>
        </w:rPr>
        <w:t>More effectively</w:t>
      </w:r>
      <w:r w:rsidR="00F3179B" w:rsidRPr="00875D9D">
        <w:rPr>
          <w:lang w:val="en-GB"/>
        </w:rPr>
        <w:t xml:space="preserve"> supporting countr</w:t>
      </w:r>
      <w:r w:rsidR="004669B8">
        <w:rPr>
          <w:lang w:val="en-GB"/>
        </w:rPr>
        <w:t>y and sector-</w:t>
      </w:r>
      <w:r w:rsidR="00F3179B" w:rsidRPr="00875D9D">
        <w:rPr>
          <w:lang w:val="en-GB"/>
        </w:rPr>
        <w:t xml:space="preserve">level aid priorities, piloting new and innovative approaches to capacity development and institutional-level partnerships, as well as promoting broader public understanding of Australia’s aid investment. </w:t>
      </w:r>
    </w:p>
    <w:p w14:paraId="684F1CD3" w14:textId="77777777" w:rsidR="005E5ECB" w:rsidRDefault="0060415E" w:rsidP="00F3179B">
      <w:pPr>
        <w:pStyle w:val="ListParagraph"/>
        <w:numPr>
          <w:ilvl w:val="0"/>
          <w:numId w:val="39"/>
        </w:numPr>
        <w:spacing w:before="120" w:line="276" w:lineRule="auto"/>
        <w:rPr>
          <w:lang w:val="en-GB"/>
        </w:rPr>
      </w:pPr>
      <w:r w:rsidRPr="005E5ECB">
        <w:rPr>
          <w:lang w:val="en-GB"/>
        </w:rPr>
        <w:t xml:space="preserve">Improving </w:t>
      </w:r>
      <w:r w:rsidR="00F3179B" w:rsidRPr="005E5ECB">
        <w:rPr>
          <w:lang w:val="en-GB"/>
        </w:rPr>
        <w:t xml:space="preserve">diversity and </w:t>
      </w:r>
      <w:r w:rsidR="00FD0B71" w:rsidRPr="005E5ECB">
        <w:rPr>
          <w:lang w:val="en-GB"/>
        </w:rPr>
        <w:t xml:space="preserve">inclusion </w:t>
      </w:r>
      <w:r w:rsidRPr="005E5ECB">
        <w:rPr>
          <w:lang w:val="en-GB"/>
        </w:rPr>
        <w:t>by</w:t>
      </w:r>
      <w:r w:rsidR="00A62487">
        <w:rPr>
          <w:lang w:val="en-GB"/>
        </w:rPr>
        <w:t xml:space="preserve"> developing </w:t>
      </w:r>
      <w:r w:rsidR="00C04908">
        <w:rPr>
          <w:lang w:val="en-GB"/>
        </w:rPr>
        <w:t>strategies and targeted streams of volunteers to</w:t>
      </w:r>
      <w:r w:rsidR="00FD0B71" w:rsidRPr="005E5ECB">
        <w:rPr>
          <w:lang w:val="en-GB"/>
        </w:rPr>
        <w:t xml:space="preserve"> </w:t>
      </w:r>
      <w:r w:rsidR="00F3179B" w:rsidRPr="005E5ECB">
        <w:rPr>
          <w:lang w:val="en-GB"/>
        </w:rPr>
        <w:t xml:space="preserve">increase participation of indigenous Australians, youth, older Australians and Australians from diverse socio-economic, religious and cultural backgrounds. </w:t>
      </w:r>
    </w:p>
    <w:p w14:paraId="3E11B50D" w14:textId="77777777" w:rsidR="002A5377" w:rsidRPr="005E5ECB" w:rsidRDefault="00F3179B" w:rsidP="005E5ECB">
      <w:pPr>
        <w:spacing w:before="120" w:line="276" w:lineRule="auto"/>
        <w:ind w:left="360"/>
        <w:rPr>
          <w:lang w:val="en-GB"/>
        </w:rPr>
      </w:pPr>
      <w:r w:rsidRPr="005E5ECB">
        <w:rPr>
          <w:sz w:val="22"/>
          <w:lang w:val="en-GB"/>
        </w:rPr>
        <w:t>This design envis</w:t>
      </w:r>
      <w:r w:rsidR="00D20A89" w:rsidRPr="005E5ECB">
        <w:rPr>
          <w:sz w:val="22"/>
          <w:lang w:val="en-GB"/>
        </w:rPr>
        <w:t>ages</w:t>
      </w:r>
      <w:r w:rsidRPr="005E5ECB">
        <w:rPr>
          <w:sz w:val="22"/>
          <w:lang w:val="en-GB"/>
        </w:rPr>
        <w:t xml:space="preserve"> a </w:t>
      </w:r>
      <w:r w:rsidR="004669B8">
        <w:rPr>
          <w:sz w:val="22"/>
          <w:lang w:val="en-GB"/>
        </w:rPr>
        <w:t>volunteer</w:t>
      </w:r>
      <w:r w:rsidR="00D20A89" w:rsidRPr="005E5ECB">
        <w:rPr>
          <w:sz w:val="22"/>
          <w:lang w:val="en-GB"/>
        </w:rPr>
        <w:t xml:space="preserve"> </w:t>
      </w:r>
      <w:r w:rsidRPr="005E5ECB">
        <w:rPr>
          <w:sz w:val="22"/>
          <w:lang w:val="en-GB"/>
        </w:rPr>
        <w:t>program that continues to make Australians proud, and one that allows Australians from all walks of life to appreciate and participate.</w:t>
      </w:r>
      <w:r w:rsidR="002A5377">
        <w:t xml:space="preserve"> </w:t>
      </w:r>
      <w:r w:rsidR="002A5377">
        <w:br w:type="page"/>
      </w:r>
    </w:p>
    <w:tbl>
      <w:tblPr>
        <w:tblW w:w="98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838"/>
      </w:tblGrid>
      <w:tr w:rsidR="002A5377" w:rsidRPr="002B2615" w14:paraId="29C31EE0" w14:textId="77777777" w:rsidTr="008F4C10">
        <w:trPr>
          <w:trHeight w:val="360"/>
          <w:tblHeader/>
          <w:jc w:val="center"/>
        </w:trPr>
        <w:tc>
          <w:tcPr>
            <w:tcW w:w="9838" w:type="dxa"/>
            <w:shd w:val="clear" w:color="auto" w:fill="B8CCE4"/>
          </w:tcPr>
          <w:p w14:paraId="7AEB23A3" w14:textId="77777777" w:rsidR="002A5377" w:rsidRPr="00EF2FDF" w:rsidRDefault="002A5377" w:rsidP="008F4C10">
            <w:pPr>
              <w:pStyle w:val="Heading1"/>
              <w:rPr>
                <w:sz w:val="24"/>
              </w:rPr>
            </w:pPr>
            <w:bookmarkStart w:id="8" w:name="_Toc466990467"/>
            <w:r w:rsidRPr="00EF2FDF">
              <w:lastRenderedPageBreak/>
              <w:t>C:</w:t>
            </w:r>
            <w:r w:rsidRPr="00EF2FDF">
              <w:tab/>
              <w:t>Background</w:t>
            </w:r>
            <w:bookmarkEnd w:id="8"/>
          </w:p>
        </w:tc>
      </w:tr>
    </w:tbl>
    <w:p w14:paraId="3D843830" w14:textId="77777777" w:rsidR="002A5377" w:rsidRDefault="002A5377" w:rsidP="002A5377">
      <w:pPr>
        <w:pStyle w:val="Heading2"/>
        <w:spacing w:before="180" w:after="180" w:line="276" w:lineRule="auto"/>
      </w:pPr>
      <w:bookmarkStart w:id="9" w:name="_Toc466990468"/>
      <w:r>
        <w:t>Strategic Setting &amp; Rationale for Investment</w:t>
      </w:r>
      <w:bookmarkEnd w:id="9"/>
    </w:p>
    <w:p w14:paraId="146C67DA" w14:textId="77777777" w:rsidR="002A5377" w:rsidRPr="0088298E" w:rsidRDefault="002A5377" w:rsidP="00A520E4">
      <w:pPr>
        <w:pStyle w:val="Normal1"/>
      </w:pPr>
      <w:r w:rsidRPr="0088298E">
        <w:t xml:space="preserve">The Australian aid program is focused on promoting Australia’s national interests and stability in the region by contributing to sustainable economic growth and poverty reduction </w:t>
      </w:r>
      <w:r w:rsidR="00E52E65">
        <w:t>in the Indo-Pacific region</w:t>
      </w:r>
      <w:r w:rsidRPr="004669B8">
        <w:rPr>
          <w:position w:val="6"/>
          <w:sz w:val="16"/>
          <w:szCs w:val="12"/>
          <w:vertAlign w:val="superscript"/>
        </w:rPr>
        <w:footnoteReference w:id="3"/>
      </w:r>
      <w:r w:rsidRPr="004669B8">
        <w:rPr>
          <w:position w:val="6"/>
          <w:sz w:val="16"/>
          <w:szCs w:val="12"/>
          <w:vertAlign w:val="superscript"/>
        </w:rPr>
        <w:t>.</w:t>
      </w:r>
      <w:r w:rsidRPr="0088298E">
        <w:t xml:space="preserve"> Effectively achieving these objectives requires strong linkages and partnerships with individuals, organisations and governments and sustained engagement with civil society and the private sector to catalyse change. </w:t>
      </w:r>
    </w:p>
    <w:p w14:paraId="1DD8C494" w14:textId="77777777" w:rsidR="002A5377" w:rsidRPr="0088298E" w:rsidRDefault="002A5377" w:rsidP="00A520E4">
      <w:pPr>
        <w:pStyle w:val="Normal1"/>
      </w:pPr>
      <w:r w:rsidRPr="0088298E">
        <w:t xml:space="preserve">Volunteers are recognised globally for their unique and valuable contribution to development outcomes, and their ability to build strong and enduring relationships with diverse stakeholders at all levels. The UN recognises volunteering as a powerful means for implementing the Sustainable Development Goals (SDGs) in </w:t>
      </w:r>
      <w:r w:rsidR="0031158C">
        <w:t>its</w:t>
      </w:r>
      <w:r w:rsidRPr="0088298E">
        <w:t xml:space="preserve"> “Integrating volunteering into peace and development: the plan of action for the next decade and beyond”</w:t>
      </w:r>
      <w:r w:rsidR="0031158C">
        <w:t xml:space="preserve"> resolution</w:t>
      </w:r>
      <w:r w:rsidRPr="001A437F">
        <w:rPr>
          <w:sz w:val="12"/>
          <w:szCs w:val="12"/>
        </w:rPr>
        <w:footnoteReference w:id="4"/>
      </w:r>
      <w:r w:rsidRPr="001A437F">
        <w:rPr>
          <w:sz w:val="12"/>
          <w:szCs w:val="12"/>
        </w:rPr>
        <w:t>.</w:t>
      </w:r>
      <w:r w:rsidRPr="0088298E">
        <w:t xml:space="preserve"> This SDG plan of action calls on member states and stakeholders to integrate volunteering into national and global strategies, recognising that volunteering strengthens ownership of the Sustainable Development agenda, and requests that volunteerism be measured as part of broader monitoring of progress towards achieving the SDGs. </w:t>
      </w:r>
    </w:p>
    <w:p w14:paraId="1FFA25F4" w14:textId="77777777" w:rsidR="002A5377" w:rsidRPr="0088298E" w:rsidRDefault="002A5377" w:rsidP="00A520E4">
      <w:pPr>
        <w:pStyle w:val="Normal1"/>
      </w:pPr>
      <w:r w:rsidRPr="0088298E">
        <w:t>Volunteering not only strengthens cross-cultural awareness and understanding, but also provides opportunities for mutually beneficial learning and professional development through the sharing of skills and expertise.</w:t>
      </w:r>
      <w:r>
        <w:t xml:space="preserve"> In 2013, the Office for Development Effectiveness (ODE) found that AVID is making an effective contribution to Australians and partner government development objectives and is an effective public diplomacy mechanism</w:t>
      </w:r>
      <w:r w:rsidRPr="009C53DD">
        <w:rPr>
          <w:position w:val="6"/>
          <w:sz w:val="12"/>
          <w:szCs w:val="12"/>
        </w:rPr>
        <w:footnoteReference w:id="5"/>
      </w:r>
      <w:r w:rsidRPr="00AE0FCB">
        <w:t>.</w:t>
      </w:r>
      <w:r w:rsidRPr="0088298E">
        <w:t xml:space="preserve"> Volunteer programs are also an effective vehicle for supporting country and sector</w:t>
      </w:r>
      <w:r w:rsidR="009C53DD">
        <w:t>-</w:t>
      </w:r>
      <w:r w:rsidRPr="0088298E">
        <w:t xml:space="preserve">level aid priorities, piloting new and innovative approaches to capacity development and institutional-level partnerships, as well as promoting broader public understanding of Australia’s aid investment. </w:t>
      </w:r>
    </w:p>
    <w:p w14:paraId="5A8EC05B" w14:textId="77777777" w:rsidR="002A5377" w:rsidRPr="0088298E" w:rsidRDefault="002A5377" w:rsidP="00A520E4">
      <w:pPr>
        <w:pStyle w:val="Normal1"/>
      </w:pPr>
      <w:r w:rsidRPr="0088298E">
        <w:t>The Australian government has been funding overseas volunteering for more than 60 years. Support was initiated through the establishment of Australian Volunteers Abroad (AVA). Subsequently, the Australian Government introduced a separate Australian Youth Ambassadors for Development (AYAD) program</w:t>
      </w:r>
      <w:r w:rsidR="004A5D5A">
        <w:t xml:space="preserve">. </w:t>
      </w:r>
      <w:r w:rsidRPr="0088298E">
        <w:t>In 2005 these two volunteer programs were consolidated to become the Australian Government Volunteer Program (AGVP), consisting</w:t>
      </w:r>
      <w:r>
        <w:t>,</w:t>
      </w:r>
      <w:r w:rsidRPr="0088298E">
        <w:t xml:space="preserve"> </w:t>
      </w:r>
      <w:r w:rsidR="0065302B">
        <w:t xml:space="preserve">the Australian Youth </w:t>
      </w:r>
      <w:r w:rsidR="0065302B" w:rsidRPr="0088298E">
        <w:t>Ambassadors for Development (AYAD) program</w:t>
      </w:r>
      <w:r w:rsidRPr="0088298E">
        <w:t xml:space="preserve"> and the Volunteer Program (VP). The Volunteer Innovation Fund (VIF) was also introduced to pilot twinning, exchanges and south-south volunteering. However, this program was discontinued due to program and branding fragmentation and in-country security concerns. A review of AGVP in 2009 recommended the design of a unified volunteer program that shifted focus from service delivery to capacity development and provided consistent recruitment, management and allowances across service providers. This resulted in the design of the current </w:t>
      </w:r>
      <w:r>
        <w:t xml:space="preserve">AVID </w:t>
      </w:r>
      <w:r w:rsidRPr="0088298E">
        <w:t xml:space="preserve">program (2011-2017). </w:t>
      </w:r>
      <w:r>
        <w:t xml:space="preserve">AVID originally included the AYAD and Volunteer Pilot Fund (VPF) streams to engage Australian youth and increase volunteer diversity. </w:t>
      </w:r>
      <w:r w:rsidRPr="0088298E">
        <w:t>Based on recommendations from an O</w:t>
      </w:r>
      <w:r w:rsidR="009C53DD">
        <w:t>DE</w:t>
      </w:r>
      <w:r w:rsidRPr="0088298E">
        <w:t xml:space="preserve"> review of the AVID program in 2014, AYAD was retired with opportunities for young Australians aged 18-30 to volunteer consolidated under AVID. </w:t>
      </w:r>
      <w:r>
        <w:t>The VPF was also retired to consolidate Australian Government funded volunteer placements under the AVID brand and standards and to improve program efficiency.</w:t>
      </w:r>
    </w:p>
    <w:p w14:paraId="31763E2C" w14:textId="77777777" w:rsidR="002A5377" w:rsidRPr="0088298E" w:rsidRDefault="002A5377" w:rsidP="00A520E4">
      <w:pPr>
        <w:pStyle w:val="Normal1"/>
      </w:pPr>
      <w:r>
        <w:t>The AVID program</w:t>
      </w:r>
      <w:r w:rsidRPr="0088298E">
        <w:t xml:space="preserve"> </w:t>
      </w:r>
      <w:r w:rsidR="00B73AA5">
        <w:t>aims to contribute</w:t>
      </w:r>
      <w:r w:rsidRPr="0088298E">
        <w:t xml:space="preserve"> to sustainable economic growth and poverty reduction, and advancing Australia reputation and relationships in partner countries</w:t>
      </w:r>
      <w:r w:rsidRPr="001A437F">
        <w:rPr>
          <w:sz w:val="12"/>
          <w:szCs w:val="12"/>
        </w:rPr>
        <w:footnoteReference w:id="6"/>
      </w:r>
      <w:r w:rsidRPr="0088298E">
        <w:t xml:space="preserve">. Since May 2011, over 5000 volunteers have been supported in over 40 countries in the Pacific, Asia, Africa, the Caribbean, Latin America and the Middle East. </w:t>
      </w:r>
      <w:r>
        <w:t>At AVID</w:t>
      </w:r>
      <w:r w:rsidR="00CB218F">
        <w:t>’</w:t>
      </w:r>
      <w:r>
        <w:t>s peak i</w:t>
      </w:r>
      <w:r w:rsidRPr="0088298E">
        <w:t xml:space="preserve">n 2013-14, over 2000 </w:t>
      </w:r>
      <w:r>
        <w:t xml:space="preserve">long and short term </w:t>
      </w:r>
      <w:r w:rsidRPr="0088298E">
        <w:t xml:space="preserve">volunteers were on assignment in over 1350 host organisations, with placements in international and local NGOs, government bodies, United Nations agencies, educational institutions and the private sector.  </w:t>
      </w:r>
    </w:p>
    <w:p w14:paraId="203BF308" w14:textId="77777777" w:rsidR="002A5377" w:rsidRPr="0088298E" w:rsidRDefault="002A5377" w:rsidP="00A520E4">
      <w:pPr>
        <w:pStyle w:val="Normal1"/>
      </w:pPr>
      <w:r w:rsidRPr="0088298E">
        <w:t>Volunteer assi</w:t>
      </w:r>
      <w:r w:rsidR="00CB218F">
        <w:t xml:space="preserve">gnments through </w:t>
      </w:r>
      <w:r w:rsidRPr="0088298E">
        <w:t>AVID support development outcomes and public dipl</w:t>
      </w:r>
      <w:r w:rsidR="00CB218F">
        <w:t>omacy across the aid portfolio by</w:t>
      </w:r>
      <w:r w:rsidRPr="0088298E">
        <w:t xml:space="preserve"> strengthening the capacity of partner organisations and building linkages and relationships with communities, organisations and governments both during and post assignment. </w:t>
      </w:r>
      <w:r w:rsidR="002436CD">
        <w:t xml:space="preserve">The 2014 ODE review found that </w:t>
      </w:r>
      <w:r w:rsidRPr="0088298E">
        <w:t>63% of volunteer assignments align with the Australian Government’s country/regional Aid Investment Plans (AIPs), with volunteers working in the key sectors of social infrastructure and services, governance, health, education and environmental protection</w:t>
      </w:r>
      <w:r w:rsidRPr="001A437F">
        <w:rPr>
          <w:sz w:val="12"/>
          <w:szCs w:val="12"/>
        </w:rPr>
        <w:footnoteReference w:id="7"/>
      </w:r>
      <w:r w:rsidRPr="0088298E">
        <w:t>. In addition, volunteering provides reciprocal benefits to Australian volunteers in terms of cross-cultural understanding, professional development and future ca</w:t>
      </w:r>
      <w:r w:rsidR="009C53DD">
        <w:t>reer opportunities. 59%</w:t>
      </w:r>
      <w:r w:rsidRPr="0088298E">
        <w:t xml:space="preserve"> of Australian volunteers surveyed in 2012 stated that volunteering led to career benefits and approximately one-third of returned volunteers are now working in international development</w:t>
      </w:r>
      <w:r w:rsidRPr="009C53DD">
        <w:rPr>
          <w:position w:val="6"/>
          <w:sz w:val="16"/>
          <w:szCs w:val="12"/>
        </w:rPr>
        <w:footnoteReference w:id="8"/>
      </w:r>
      <w:r w:rsidRPr="0088298E">
        <w:t>.</w:t>
      </w:r>
    </w:p>
    <w:p w14:paraId="36E7339A" w14:textId="77777777" w:rsidR="002A5377" w:rsidRPr="0088298E" w:rsidRDefault="002A5377" w:rsidP="00A520E4">
      <w:pPr>
        <w:pStyle w:val="Normal1"/>
      </w:pPr>
      <w:r w:rsidRPr="0088298E">
        <w:t xml:space="preserve">With a current global annual budget of approximately </w:t>
      </w:r>
      <w:r>
        <w:t>AUD</w:t>
      </w:r>
      <w:r w:rsidRPr="0088298E">
        <w:t xml:space="preserve">39.6 million, the AVID program is relatively low cost compared to other Australian aid bilateral programs, as well as other DFAT global programs including Australia Awards and New Colombo Plan. </w:t>
      </w:r>
      <w:r>
        <w:t>In 2013, ODE reported that “although AVID is one of the most visible elements of Australia’s aid effort, it comes at a modest cost relative to the annual aid budget”</w:t>
      </w:r>
      <w:r w:rsidRPr="009C53DD">
        <w:rPr>
          <w:position w:val="6"/>
          <w:sz w:val="12"/>
          <w:szCs w:val="12"/>
        </w:rPr>
        <w:footnoteReference w:id="9"/>
      </w:r>
      <w:r>
        <w:t xml:space="preserve">. </w:t>
      </w:r>
      <w:r w:rsidRPr="0088298E">
        <w:t>A future Australian volunteer program has the potential t</w:t>
      </w:r>
      <w:r>
        <w:t xml:space="preserve">o be highly visible and provide </w:t>
      </w:r>
      <w:r w:rsidRPr="0088298E">
        <w:t xml:space="preserve">significant promotion </w:t>
      </w:r>
      <w:r>
        <w:t>of the role and achievements</w:t>
      </w:r>
      <w:r w:rsidRPr="0088298E">
        <w:t xml:space="preserve"> </w:t>
      </w:r>
      <w:r>
        <w:t xml:space="preserve">of </w:t>
      </w:r>
      <w:r w:rsidRPr="0088298E">
        <w:t>Australia’s aid program both in Australia and internationally. Volunteering contributes to bilateral relationships between Australia and other countries, particularly through the development of strong and enduring people-to-people and organisational partnerships. A volunteer program can enable diverse partnerships that include the private sector (small, medium and large), civil society (including health and education services, academic institutions, NGOs, and others), and governments.</w:t>
      </w:r>
      <w:r w:rsidR="00D7518D">
        <w:t xml:space="preserve"> A volunteer program is an effective mechanism for increasing opportunities for diverse stakeholders</w:t>
      </w:r>
      <w:r w:rsidR="00F34451">
        <w:t xml:space="preserve"> to participate in international development</w:t>
      </w:r>
      <w:r w:rsidR="00D7518D">
        <w:t xml:space="preserve">, including people with disabilities, indigenous Australians and </w:t>
      </w:r>
      <w:r w:rsidR="008F4BB5">
        <w:t xml:space="preserve">people from </w:t>
      </w:r>
      <w:r w:rsidR="00D7518D">
        <w:t xml:space="preserve">different cultural backgrounds, to contribute to Australia’s aid program and support improved capacity overseas to address issues of inclusion. </w:t>
      </w:r>
      <w:r w:rsidRPr="0088298E">
        <w:t xml:space="preserve"> It can also provide opportunities for piloting new areas of Australian government support and be a flexible mechanism that can be scaled up or down in response to changing aid priorities and budget availability. </w:t>
      </w:r>
    </w:p>
    <w:p w14:paraId="5EB36F8A" w14:textId="77777777" w:rsidR="002A5377" w:rsidRPr="0088298E" w:rsidRDefault="002A5377" w:rsidP="00A520E4">
      <w:pPr>
        <w:pStyle w:val="Normal1"/>
      </w:pPr>
      <w:r w:rsidRPr="00AE0FCB">
        <w:t xml:space="preserve">The new Australian </w:t>
      </w:r>
      <w:r w:rsidR="002B2F3F" w:rsidRPr="00AE0FCB">
        <w:t>V</w:t>
      </w:r>
      <w:r w:rsidRPr="00AE0FCB">
        <w:t>olunteer</w:t>
      </w:r>
      <w:r w:rsidR="002B2F3F" w:rsidRPr="00AE0FCB">
        <w:t>s</w:t>
      </w:r>
      <w:r w:rsidRPr="00AE0FCB">
        <w:t xml:space="preserve"> program</w:t>
      </w:r>
      <w:r w:rsidRPr="0088298E">
        <w:t xml:space="preserve"> will build on the existing phase of </w:t>
      </w:r>
      <w:r w:rsidR="00675E78">
        <w:t xml:space="preserve">the </w:t>
      </w:r>
      <w:r w:rsidRPr="0088298E">
        <w:t xml:space="preserve">Australian </w:t>
      </w:r>
      <w:r w:rsidR="00675E78">
        <w:t>G</w:t>
      </w:r>
      <w:r w:rsidRPr="0088298E">
        <w:t>overnment</w:t>
      </w:r>
      <w:r w:rsidR="00675E78">
        <w:t>’s</w:t>
      </w:r>
      <w:r w:rsidRPr="0088298E">
        <w:t xml:space="preserve"> investment in international </w:t>
      </w:r>
      <w:r w:rsidR="00675E78">
        <w:t>volunteers</w:t>
      </w:r>
      <w:r w:rsidRPr="0088298E">
        <w:t xml:space="preserve">. The program will retain and enhance a number of core elements of the </w:t>
      </w:r>
      <w:r w:rsidR="009C53DD">
        <w:t>current program, including the program s</w:t>
      </w:r>
      <w:r w:rsidRPr="0088298E">
        <w:t xml:space="preserve">tandards developed under AVID and the Returned Australian Volunteers Network (RAVN). The visibility and reach of the program will be expanded through a more purposeful focus on development and public diplomacy outcomes, increased flexibility in approaches to volunteering, fostering stronger linkages and networks between individuals and organisations, encouraging innovative approaches to implementation and incentivising collaboration and leveraging from other Australian aid programs. </w:t>
      </w:r>
    </w:p>
    <w:p w14:paraId="24CADDBF" w14:textId="77777777" w:rsidR="002A5377" w:rsidRPr="002169B6" w:rsidRDefault="002A5377" w:rsidP="00A520E4">
      <w:pPr>
        <w:pStyle w:val="Normal1"/>
      </w:pPr>
      <w:r w:rsidRPr="002169B6">
        <w:t xml:space="preserve">The new Australian </w:t>
      </w:r>
      <w:r w:rsidR="002B2F3F">
        <w:t>V</w:t>
      </w:r>
      <w:r w:rsidRPr="002169B6">
        <w:t>olunteer</w:t>
      </w:r>
      <w:r w:rsidR="002B2F3F">
        <w:t>s</w:t>
      </w:r>
      <w:r w:rsidRPr="002169B6">
        <w:t xml:space="preserve"> program has been designed to both support the whole of lifecycle of a volunteer, and to leverage it to achieve the program outcomes. </w:t>
      </w:r>
      <w:r w:rsidRPr="0031158C">
        <w:rPr>
          <w:i/>
        </w:rPr>
        <w:t>Figure 1</w:t>
      </w:r>
      <w:r w:rsidRPr="002169B6">
        <w:t xml:space="preserve"> describes the stages: the volunteer lifecycle starts with an individual becoming aware of the program, and continues through the volunteer placement and return to Australia. </w:t>
      </w:r>
    </w:p>
    <w:p w14:paraId="15A9AF59" w14:textId="0C5A82FE" w:rsidR="002A5377" w:rsidRDefault="002A5377" w:rsidP="002A5377">
      <w:pPr>
        <w:pStyle w:val="Caption"/>
      </w:pPr>
      <w:r>
        <w:t xml:space="preserve">Figure </w:t>
      </w:r>
      <w:r>
        <w:fldChar w:fldCharType="begin"/>
      </w:r>
      <w:r>
        <w:instrText xml:space="preserve"> SEQ Figure \* ARABIC </w:instrText>
      </w:r>
      <w:r>
        <w:fldChar w:fldCharType="separate"/>
      </w:r>
      <w:r w:rsidR="00AA323C">
        <w:rPr>
          <w:noProof/>
        </w:rPr>
        <w:t>1</w:t>
      </w:r>
      <w:r>
        <w:rPr>
          <w:noProof/>
        </w:rPr>
        <w:fldChar w:fldCharType="end"/>
      </w:r>
      <w:r>
        <w:t>: Volunteer Lifecycle</w:t>
      </w:r>
    </w:p>
    <w:p w14:paraId="29B89D55" w14:textId="77777777" w:rsidR="002A5377" w:rsidRPr="000F2A43" w:rsidRDefault="002A5377" w:rsidP="002A5377">
      <w:pPr>
        <w:spacing w:before="180" w:after="180" w:line="276" w:lineRule="auto"/>
        <w:rPr>
          <w:rFonts w:ascii="Franklin Gothic Book" w:hAnsi="Franklin Gothic Book"/>
          <w:lang w:val="en-GB"/>
        </w:rPr>
      </w:pPr>
      <w:r>
        <w:rPr>
          <w:noProof/>
        </w:rPr>
        <mc:AlternateContent>
          <mc:Choice Requires="wps">
            <w:drawing>
              <wp:anchor distT="0" distB="0" distL="114300" distR="114300" simplePos="0" relativeHeight="251668992" behindDoc="0" locked="0" layoutInCell="1" allowOverlap="1" wp14:anchorId="45373636" wp14:editId="722792AD">
                <wp:simplePos x="0" y="0"/>
                <wp:positionH relativeFrom="column">
                  <wp:posOffset>2425700</wp:posOffset>
                </wp:positionH>
                <wp:positionV relativeFrom="paragraph">
                  <wp:posOffset>1081405</wp:posOffset>
                </wp:positionV>
                <wp:extent cx="3940175" cy="871220"/>
                <wp:effectExtent l="0" t="787400" r="0" b="1287780"/>
                <wp:wrapNone/>
                <wp:docPr id="6" name="Curved Up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467567">
                          <a:off x="0" y="0"/>
                          <a:ext cx="3940175" cy="871220"/>
                        </a:xfrm>
                        <a:prstGeom prst="curvedUpArrow">
                          <a:avLst>
                            <a:gd name="adj1" fmla="val 29037"/>
                            <a:gd name="adj2" fmla="val 50000"/>
                            <a:gd name="adj3" fmla="val 25000"/>
                          </a:avLst>
                        </a:prstGeom>
                        <a:solidFill>
                          <a:srgbClr val="5B9BD5"/>
                        </a:solidFill>
                        <a:ln w="12700" cap="flat" cmpd="sng" algn="ctr">
                          <a:solidFill>
                            <a:srgbClr val="5B9BD5">
                              <a:shade val="50000"/>
                            </a:srgbClr>
                          </a:solidFill>
                          <a:prstDash val="solid"/>
                          <a:miter lim="800000"/>
                        </a:ln>
                        <a:effectLst/>
                      </wps:spPr>
                      <wps:txbx>
                        <w:txbxContent>
                          <w:p w14:paraId="37A0153B" w14:textId="77777777" w:rsidR="003343C0" w:rsidRPr="00A66116" w:rsidRDefault="003343C0" w:rsidP="002A53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73636"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6" o:spid="_x0000_s1027" type="#_x0000_t104" style="position:absolute;margin-left:191pt;margin-top:85.15pt;width:310.25pt;height:68.6pt;rotation:-8882785fd;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" adj="19212,21099,5400" fillcolor="#5b9bd5" strokecolor="#41719c" strokeweight="1pt">
                <v:path arrowok="t"/>
                <v:textbox>
                  <w:txbxContent>
                    <w:p w14:paraId="37A0153B" w14:textId="77777777" w:rsidR="003343C0" w:rsidRPr="00A66116" w:rsidRDefault="003343C0" w:rsidP="002A5377">
                      <w:pPr>
                        <w:jc w:val="center"/>
                      </w:pPr>
                    </w:p>
                  </w:txbxContent>
                </v:textbox>
              </v:shape>
            </w:pict>
          </mc:Fallback>
        </mc:AlternateContent>
      </w:r>
      <w:r w:rsidRPr="00616F65">
        <w:rPr>
          <w:rFonts w:ascii="Franklin Gothic Book" w:hAnsi="Franklin Gothic Book"/>
          <w:noProof/>
        </w:rPr>
        <w:drawing>
          <wp:inline distT="0" distB="0" distL="0" distR="0" wp14:anchorId="7332E79D" wp14:editId="02EC5A1D">
            <wp:extent cx="5583555" cy="3482340"/>
            <wp:effectExtent l="0" t="0" r="0" b="0"/>
            <wp:docPr id="13" name="Diagram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01DFBDA" w14:textId="77777777" w:rsidR="00D64D4B" w:rsidRDefault="00D64D4B" w:rsidP="006D1E1D">
      <w:pPr>
        <w:pStyle w:val="Heading2"/>
        <w:rPr>
          <w:b w:val="0"/>
        </w:rPr>
      </w:pPr>
    </w:p>
    <w:p w14:paraId="2A78A1F8" w14:textId="77777777" w:rsidR="00426112" w:rsidRPr="006D1E1D" w:rsidRDefault="00426112" w:rsidP="006D1E1D">
      <w:pPr>
        <w:pStyle w:val="Heading2"/>
        <w:rPr>
          <w:b w:val="0"/>
        </w:rPr>
      </w:pPr>
      <w:bookmarkStart w:id="10" w:name="_Toc466990469"/>
      <w:r w:rsidRPr="006D1E1D">
        <w:rPr>
          <w:b w:val="0"/>
        </w:rPr>
        <w:t>What is a Volunteer?</w:t>
      </w:r>
      <w:bookmarkEnd w:id="10"/>
      <w:r w:rsidRPr="006D1E1D">
        <w:rPr>
          <w:b w:val="0"/>
        </w:rPr>
        <w:t xml:space="preserve"> </w:t>
      </w:r>
    </w:p>
    <w:p w14:paraId="70EA63A2" w14:textId="77777777" w:rsidR="00426112" w:rsidRPr="00426112" w:rsidRDefault="00426112" w:rsidP="005E5ECB">
      <w:pPr>
        <w:pStyle w:val="Quote"/>
        <w:ind w:left="0"/>
        <w:jc w:val="left"/>
      </w:pPr>
      <w:r w:rsidRPr="00426112">
        <w:t>Volunteerism is a powerful means of engaging people in tackling development challenges, and it can transform the pace and nature of development. Volunteerism benefits both society at large and the individual volunteer by strengthening trust, solidarity and reciprocity among citizens, and by purposefully creating opportunities for participation</w:t>
      </w:r>
      <w:r w:rsidRPr="009C53DD">
        <w:rPr>
          <w:iCs w:val="0"/>
          <w:color w:val="auto"/>
          <w:position w:val="6"/>
          <w:sz w:val="10"/>
          <w:szCs w:val="10"/>
          <w:lang w:val="en-GB"/>
        </w:rPr>
        <w:footnoteReference w:id="10"/>
      </w:r>
      <w:r w:rsidRPr="00426112">
        <w:t>.</w:t>
      </w:r>
    </w:p>
    <w:p w14:paraId="6AFD350F" w14:textId="77777777" w:rsidR="004E29CC" w:rsidRDefault="004E29CC" w:rsidP="00A520E4">
      <w:pPr>
        <w:pStyle w:val="Normal1"/>
      </w:pPr>
      <w:r>
        <w:t xml:space="preserve">Australian volunteers contribute to economic growth and development overseas, as well as to Australia’s relationships globally. They do so of their own free will and without financial gain. The </w:t>
      </w:r>
      <w:r w:rsidR="00B33436">
        <w:t>Australian Volunteers</w:t>
      </w:r>
      <w:r>
        <w:t xml:space="preserve"> program defines a volunteer as:</w:t>
      </w:r>
    </w:p>
    <w:p w14:paraId="0EE9805B" w14:textId="77777777" w:rsidR="004E29CC" w:rsidRPr="0068765B" w:rsidRDefault="004E29CC" w:rsidP="00A520E4">
      <w:pPr>
        <w:pStyle w:val="Normal1"/>
        <w:rPr>
          <w:i/>
        </w:rPr>
      </w:pPr>
      <w:r w:rsidRPr="0068765B">
        <w:rPr>
          <w:i/>
        </w:rPr>
        <w:t>Volunteers are Australians who willingly give time</w:t>
      </w:r>
      <w:r w:rsidR="00E148CF" w:rsidRPr="0068765B">
        <w:rPr>
          <w:i/>
        </w:rPr>
        <w:t>, skills and knowledge</w:t>
      </w:r>
      <w:r w:rsidRPr="0068765B">
        <w:rPr>
          <w:i/>
        </w:rPr>
        <w:t xml:space="preserve"> for overseas development and the common good, without financial gain.</w:t>
      </w:r>
    </w:p>
    <w:p w14:paraId="2EEDD8EF" w14:textId="77777777" w:rsidR="00317E2F" w:rsidRDefault="00317E2F" w:rsidP="00A520E4">
      <w:pPr>
        <w:pStyle w:val="Normal1"/>
      </w:pPr>
      <w:r>
        <w:t>This definition aligns with the United Nations view that volunteering ‘should be for the common good. It should directly or indirectly benefit people outside the family or household or else benefit a cause, even though the person volunteering normally benefits as well</w:t>
      </w:r>
      <w:r w:rsidR="0068765B">
        <w:t>’</w:t>
      </w:r>
      <w:r w:rsidRPr="001A437F">
        <w:rPr>
          <w:rStyle w:val="FootnoteReference"/>
          <w:sz w:val="10"/>
          <w:szCs w:val="10"/>
        </w:rPr>
        <w:footnoteReference w:id="11"/>
      </w:r>
      <w:r>
        <w:t>.</w:t>
      </w:r>
    </w:p>
    <w:p w14:paraId="75A8134D" w14:textId="77777777" w:rsidR="004E29CC" w:rsidRDefault="004E29CC" w:rsidP="00A520E4">
      <w:pPr>
        <w:pStyle w:val="Normal1"/>
      </w:pPr>
      <w:r>
        <w:t>The term “without financial gain” does not im</w:t>
      </w:r>
      <w:r w:rsidR="0068765B">
        <w:t>ply that volunteers will be out-of-</w:t>
      </w:r>
      <w:r>
        <w:t>pocket. Australian volunteer</w:t>
      </w:r>
      <w:r w:rsidR="00317E2F">
        <w:t xml:space="preserve">s will continue to </w:t>
      </w:r>
      <w:r>
        <w:t xml:space="preserve">receive </w:t>
      </w:r>
      <w:r w:rsidR="00317E2F">
        <w:t>a basic living and housing allowance</w:t>
      </w:r>
      <w:r w:rsidR="00B73AA5">
        <w:t xml:space="preserve"> in alignment with local standards</w:t>
      </w:r>
      <w:r w:rsidR="00317E2F">
        <w:t xml:space="preserve">. The </w:t>
      </w:r>
      <w:r w:rsidR="00B73AA5">
        <w:t xml:space="preserve">allowances </w:t>
      </w:r>
      <w:r w:rsidR="0065302B">
        <w:t xml:space="preserve">will be </w:t>
      </w:r>
      <w:r w:rsidR="00317E2F">
        <w:t>determined on a country</w:t>
      </w:r>
      <w:r w:rsidR="001C6B37">
        <w:t>-</w:t>
      </w:r>
      <w:r w:rsidR="00317E2F">
        <w:t>by</w:t>
      </w:r>
      <w:r w:rsidR="001C6B37">
        <w:t>-</w:t>
      </w:r>
      <w:r w:rsidR="00317E2F">
        <w:t>country</w:t>
      </w:r>
      <w:r w:rsidR="0065302B">
        <w:t xml:space="preserve"> basis</w:t>
      </w:r>
      <w:r w:rsidR="00317E2F">
        <w:t xml:space="preserve">, and updated as necessary to take </w:t>
      </w:r>
      <w:r w:rsidR="001C6B37">
        <w:t xml:space="preserve">into </w:t>
      </w:r>
      <w:r w:rsidR="00317E2F">
        <w:t>account changes i</w:t>
      </w:r>
      <w:r w:rsidR="0065302B">
        <w:t xml:space="preserve">n </w:t>
      </w:r>
      <w:r w:rsidR="001C6B37">
        <w:t>the</w:t>
      </w:r>
      <w:r w:rsidR="00317E2F">
        <w:t xml:space="preserve"> cost of living. The allowances enable Australian volunteers to live </w:t>
      </w:r>
      <w:r w:rsidR="002436CD">
        <w:t xml:space="preserve">modestly, </w:t>
      </w:r>
      <w:r w:rsidR="00317E2F">
        <w:t>safely and with good health (relativ</w:t>
      </w:r>
      <w:r w:rsidR="000B2A25">
        <w:t>e to local conditions)</w:t>
      </w:r>
      <w:r w:rsidR="00317E2F">
        <w:t xml:space="preserve">.   Importantly, Australian volunteers will not be in a position to make </w:t>
      </w:r>
      <w:r w:rsidR="002436CD">
        <w:t xml:space="preserve">a </w:t>
      </w:r>
      <w:r w:rsidR="00317E2F">
        <w:t xml:space="preserve">financial gain from their volunteer assignment. </w:t>
      </w:r>
    </w:p>
    <w:p w14:paraId="4BF95FF1" w14:textId="5C3D0B50" w:rsidR="002A5377" w:rsidRDefault="002A5377" w:rsidP="005E5ECB">
      <w:pPr>
        <w:pStyle w:val="Heading2"/>
        <w:spacing w:before="180" w:after="180" w:line="276" w:lineRule="auto"/>
        <w:rPr>
          <w:lang w:val="en-GB"/>
        </w:rPr>
      </w:pPr>
      <w:bookmarkStart w:id="11" w:name="_Toc466990470"/>
      <w:r>
        <w:rPr>
          <w:lang w:val="en-GB"/>
        </w:rPr>
        <w:t>Lessons Learned</w:t>
      </w:r>
      <w:bookmarkEnd w:id="11"/>
    </w:p>
    <w:p w14:paraId="38E27AD7" w14:textId="77777777" w:rsidR="002A5377" w:rsidRPr="00D6281A" w:rsidRDefault="002A5377" w:rsidP="00A520E4">
      <w:pPr>
        <w:pStyle w:val="Normal1"/>
      </w:pPr>
      <w:r w:rsidRPr="00074A7D">
        <w:t>The design of the next phase of Australian Government support for overseas volunteering (2018-202</w:t>
      </w:r>
      <w:r>
        <w:t>7</w:t>
      </w:r>
      <w:r w:rsidRPr="00074A7D">
        <w:t xml:space="preserve">) </w:t>
      </w:r>
      <w:r>
        <w:t>builds on</w:t>
      </w:r>
      <w:r w:rsidRPr="00074A7D">
        <w:t xml:space="preserve"> lessons learned over the past 60 years of investment</w:t>
      </w:r>
      <w:r>
        <w:t xml:space="preserve"> in volunteer programs and has been developed to </w:t>
      </w:r>
      <w:r w:rsidRPr="00074A7D">
        <w:t>align with Australia’s aid policy</w:t>
      </w:r>
      <w:r>
        <w:t xml:space="preserve"> and priorities</w:t>
      </w:r>
      <w:r w:rsidRPr="00074A7D">
        <w:t xml:space="preserve">. </w:t>
      </w:r>
      <w:r>
        <w:t xml:space="preserve">The design process involved a comprehensive desk review of key documents including evaluations and other donor approaches to volunteering as well as in-depth consultations with a broad range of stakeholders in Australia, Indonesia, Laos, Cambodia and the Solomon Islands including all DFAT Posts. </w:t>
      </w:r>
    </w:p>
    <w:p w14:paraId="638F5F39" w14:textId="0DADA940" w:rsidR="002A5377" w:rsidRPr="00D6281A" w:rsidRDefault="002A5377" w:rsidP="00AE0FCB">
      <w:pPr>
        <w:pStyle w:val="Heading3"/>
      </w:pPr>
      <w:bookmarkStart w:id="12" w:name="_Toc466990471"/>
      <w:r>
        <w:t>Lessons from AVID</w:t>
      </w:r>
      <w:bookmarkEnd w:id="12"/>
    </w:p>
    <w:p w14:paraId="0E44F4BD" w14:textId="77777777" w:rsidR="002A5377" w:rsidRPr="002169B6" w:rsidRDefault="001C6B37" w:rsidP="00A520E4">
      <w:pPr>
        <w:pStyle w:val="Normal1"/>
      </w:pPr>
      <w:r>
        <w:t>T</w:t>
      </w:r>
      <w:r w:rsidR="002A5377" w:rsidRPr="00B56A82">
        <w:t xml:space="preserve">he design of the new </w:t>
      </w:r>
      <w:r w:rsidR="00B33436">
        <w:t>Australian Volunteers</w:t>
      </w:r>
      <w:r w:rsidR="002A5377" w:rsidRPr="00675B34">
        <w:t xml:space="preserve"> program </w:t>
      </w:r>
      <w:r>
        <w:t>was informed by key lessons learned from the AVID program</w:t>
      </w:r>
      <w:r w:rsidR="002A5377">
        <w:t>.</w:t>
      </w:r>
      <w:r w:rsidR="002A5377" w:rsidRPr="002169B6">
        <w:t xml:space="preserve"> </w:t>
      </w:r>
    </w:p>
    <w:p w14:paraId="066DA0C6" w14:textId="77777777" w:rsidR="002A5377" w:rsidRPr="002169B6" w:rsidRDefault="002A5377" w:rsidP="00A520E4">
      <w:pPr>
        <w:pStyle w:val="Normal1"/>
      </w:pPr>
      <w:r w:rsidRPr="00191248">
        <w:rPr>
          <w:b/>
        </w:rPr>
        <w:t xml:space="preserve">Embracing and </w:t>
      </w:r>
      <w:r w:rsidR="00306068" w:rsidRPr="00191248">
        <w:rPr>
          <w:b/>
        </w:rPr>
        <w:t>encouraging</w:t>
      </w:r>
      <w:r w:rsidRPr="00191248">
        <w:rPr>
          <w:b/>
        </w:rPr>
        <w:t xml:space="preserve"> flexibility and innovation </w:t>
      </w:r>
      <w:r w:rsidRPr="00191248">
        <w:t>in volunteer approaches</w:t>
      </w:r>
      <w:r w:rsidRPr="002169B6">
        <w:t xml:space="preserve"> </w:t>
      </w:r>
      <w:r w:rsidR="00306068">
        <w:t>will</w:t>
      </w:r>
      <w:r w:rsidRPr="002169B6">
        <w:t xml:space="preserve"> increase the program’s reach, effectiveness and visibility both within Australia and overseas. </w:t>
      </w:r>
      <w:r w:rsidR="00306068">
        <w:t>E</w:t>
      </w:r>
      <w:r w:rsidRPr="002169B6">
        <w:t>xamples</w:t>
      </w:r>
      <w:r w:rsidR="00FD0B71">
        <w:t xml:space="preserve"> of this may</w:t>
      </w:r>
      <w:r w:rsidRPr="002169B6">
        <w:t xml:space="preserve"> include </w:t>
      </w:r>
      <w:r w:rsidR="00306068">
        <w:t xml:space="preserve">staff </w:t>
      </w:r>
      <w:r w:rsidRPr="002169B6">
        <w:t>exchanges</w:t>
      </w:r>
      <w:r w:rsidR="00306068">
        <w:t xml:space="preserve"> between Australian and overseas Partner </w:t>
      </w:r>
      <w:r w:rsidR="00FD0B71">
        <w:t>Organisations</w:t>
      </w:r>
      <w:r w:rsidR="00306068">
        <w:t xml:space="preserve"> (POs)</w:t>
      </w:r>
      <w:r w:rsidRPr="002169B6">
        <w:t xml:space="preserve">, </w:t>
      </w:r>
      <w:r w:rsidR="00306068">
        <w:t xml:space="preserve">small </w:t>
      </w:r>
      <w:r w:rsidRPr="002169B6">
        <w:t>grants</w:t>
      </w:r>
      <w:r w:rsidR="006F56C6">
        <w:t xml:space="preserve"> </w:t>
      </w:r>
      <w:r w:rsidR="00306068">
        <w:t xml:space="preserve">for volunteers </w:t>
      </w:r>
      <w:r w:rsidR="00B33096">
        <w:t xml:space="preserve">to support </w:t>
      </w:r>
      <w:r w:rsidRPr="002169B6">
        <w:t xml:space="preserve">POs, cluster placements focused on a sector/theme such as gender equality or geographic area, teams of volunteers working </w:t>
      </w:r>
      <w:r w:rsidR="0091311E">
        <w:t>on</w:t>
      </w:r>
      <w:r w:rsidRPr="002169B6">
        <w:t xml:space="preserve"> a specific project design from start to finish, varied volunteer assignment lengths to meet diverse needs and contexts, platforms for on-going learning and knowledge exchange for volunteers and POs. </w:t>
      </w:r>
    </w:p>
    <w:p w14:paraId="36BD828E" w14:textId="77777777" w:rsidR="002A5377" w:rsidRDefault="002A5377" w:rsidP="00A520E4">
      <w:pPr>
        <w:pStyle w:val="Normal1"/>
      </w:pPr>
      <w:r w:rsidRPr="00191248">
        <w:rPr>
          <w:b/>
        </w:rPr>
        <w:t>An increased focus on inclusiveness and diversity</w:t>
      </w:r>
      <w:r w:rsidRPr="002169B6">
        <w:t xml:space="preserve"> will ensure the new </w:t>
      </w:r>
      <w:r w:rsidR="00B33436">
        <w:t>Australian Volunteers</w:t>
      </w:r>
      <w:r w:rsidRPr="002169B6">
        <w:t xml:space="preserve"> program attracts a cohort of volunteers that is more representative of Australian society and open up opportunities for volunteering to a broader range of people. Broadening the reach of the program and supporting increased inclusivity and diversity also requires specific</w:t>
      </w:r>
      <w:r>
        <w:t>ally developing</w:t>
      </w:r>
      <w:r w:rsidRPr="002169B6">
        <w:t xml:space="preserve"> opportunities for youth, people with disability and indigenous Australians to participate in the volunteer program. </w:t>
      </w:r>
    </w:p>
    <w:p w14:paraId="1F464506" w14:textId="77777777" w:rsidR="0091311E" w:rsidRPr="002169B6" w:rsidRDefault="0091311E" w:rsidP="00A520E4">
      <w:pPr>
        <w:pStyle w:val="Normal1"/>
      </w:pPr>
      <w:r w:rsidRPr="002169B6">
        <w:t xml:space="preserve">Over 50% of volunteers consulted through the design process had volunteered previously, and a large number of respondents were in-country when they applied for their current position, or were part of developing the position they subsequently moved into. </w:t>
      </w:r>
      <w:r w:rsidRPr="00191248">
        <w:t>The high number of repeat volunteers</w:t>
      </w:r>
      <w:r w:rsidRPr="0091311E">
        <w:rPr>
          <w:i/>
        </w:rPr>
        <w:t xml:space="preserve"> </w:t>
      </w:r>
      <w:r w:rsidRPr="002169B6">
        <w:t xml:space="preserve">leads to a number of potential </w:t>
      </w:r>
      <w:r>
        <w:t xml:space="preserve">program </w:t>
      </w:r>
      <w:r w:rsidRPr="002169B6">
        <w:t>risks including: fewer opportunities for new volunteers; a sense of elitism within the program (</w:t>
      </w:r>
      <w:r>
        <w:t xml:space="preserve">only </w:t>
      </w:r>
      <w:r w:rsidRPr="002169B6">
        <w:t xml:space="preserve">open to a limited number of people); </w:t>
      </w:r>
      <w:r>
        <w:t>limited ability for</w:t>
      </w:r>
      <w:r w:rsidRPr="002169B6">
        <w:t xml:space="preserve"> new skills </w:t>
      </w:r>
      <w:r>
        <w:t>to enter</w:t>
      </w:r>
      <w:r w:rsidRPr="002169B6">
        <w:t xml:space="preserve"> the program and development field; and </w:t>
      </w:r>
      <w:r>
        <w:t xml:space="preserve">hampering the achievement of some program objectives </w:t>
      </w:r>
      <w:r w:rsidRPr="002169B6">
        <w:t>(regional/global literacy and connection for the Australian public)</w:t>
      </w:r>
      <w:r w:rsidR="000B2A25">
        <w:t>.</w:t>
      </w:r>
    </w:p>
    <w:p w14:paraId="65D2BCF0" w14:textId="77777777" w:rsidR="002A5377" w:rsidRPr="002169B6" w:rsidRDefault="002A5377" w:rsidP="00A520E4">
      <w:pPr>
        <w:pStyle w:val="Normal1"/>
      </w:pPr>
      <w:r w:rsidRPr="002169B6">
        <w:t xml:space="preserve">To support the achievement of broader bilateral development outcomes and sector interventions, it is important for </w:t>
      </w:r>
      <w:r w:rsidR="0068765B">
        <w:t>‘</w:t>
      </w:r>
      <w:r w:rsidRPr="0068765B">
        <w:t>volunteer assignments to continue to have majority alignment with Aid Investment Plans (AIPs)</w:t>
      </w:r>
      <w:r w:rsidR="0068765B">
        <w:rPr>
          <w:i/>
        </w:rPr>
        <w:t>’</w:t>
      </w:r>
      <w:r w:rsidRPr="0068765B">
        <w:rPr>
          <w:position w:val="6"/>
          <w:sz w:val="10"/>
          <w:szCs w:val="10"/>
        </w:rPr>
        <w:footnoteReference w:id="12"/>
      </w:r>
      <w:r w:rsidR="00F3179B" w:rsidRPr="002169B6">
        <w:t>;</w:t>
      </w:r>
      <w:r w:rsidRPr="002169B6">
        <w:t xml:space="preserve"> however, flexibility is required to allow </w:t>
      </w:r>
      <w:r>
        <w:t>DFAT</w:t>
      </w:r>
      <w:r w:rsidRPr="002169B6">
        <w:t xml:space="preserve"> to respond to </w:t>
      </w:r>
      <w:r>
        <w:t xml:space="preserve">Australian Government </w:t>
      </w:r>
      <w:r w:rsidR="008F4C10">
        <w:t xml:space="preserve">and partner government </w:t>
      </w:r>
      <w:r w:rsidRPr="002169B6">
        <w:t xml:space="preserve">priorities and </w:t>
      </w:r>
      <w:r>
        <w:t>other</w:t>
      </w:r>
      <w:r w:rsidRPr="002169B6">
        <w:t xml:space="preserve"> opportunities. Alignment of volunteer assignments with AIPs allows Posts to enhance and complement their portfolio</w:t>
      </w:r>
      <w:r w:rsidR="008E0155">
        <w:t xml:space="preserve"> and take account of their own and partner government priorities in-country</w:t>
      </w:r>
      <w:r w:rsidRPr="002169B6">
        <w:t xml:space="preserve">, while a degree of flexibility allows new relationships to be established, long-term objectives to be maintained and </w:t>
      </w:r>
      <w:r w:rsidR="00AE0FCB">
        <w:t xml:space="preserve">Post to maintain or pilot </w:t>
      </w:r>
      <w:r w:rsidRPr="002169B6">
        <w:t xml:space="preserve">engagement in sectors outside AIPs. </w:t>
      </w:r>
    </w:p>
    <w:p w14:paraId="60A72125" w14:textId="77777777" w:rsidR="002A5377" w:rsidRPr="002169B6" w:rsidRDefault="002A5377" w:rsidP="00A520E4">
      <w:pPr>
        <w:pStyle w:val="Normal1"/>
      </w:pPr>
      <w:r w:rsidRPr="00191248">
        <w:rPr>
          <w:b/>
        </w:rPr>
        <w:t>Building closer connections and linkages</w:t>
      </w:r>
      <w:r w:rsidRPr="008D0195">
        <w:rPr>
          <w:i/>
        </w:rPr>
        <w:t xml:space="preserve"> </w:t>
      </w:r>
      <w:r w:rsidRPr="00191248">
        <w:t>between all key stakeholders</w:t>
      </w:r>
      <w:r w:rsidRPr="008D0195">
        <w:rPr>
          <w:i/>
        </w:rPr>
        <w:t xml:space="preserve"> </w:t>
      </w:r>
      <w:r w:rsidRPr="0091311E">
        <w:t>i</w:t>
      </w:r>
      <w:r w:rsidRPr="002169B6">
        <w:t xml:space="preserve">nvolved in the volunteer program can broaden networks, increase program visibility and provide more opportunities for collaboration and leveraging across bilateral programs. More purposeful and effective processes and mechanisms for forging relationships between key stakeholders through the new program has the potential to strengthen </w:t>
      </w:r>
      <w:r w:rsidR="002D120B">
        <w:t xml:space="preserve">program </w:t>
      </w:r>
      <w:r w:rsidRPr="002169B6">
        <w:t>impact</w:t>
      </w:r>
      <w:r w:rsidR="008F4C10">
        <w:t xml:space="preserve">. Links with </w:t>
      </w:r>
      <w:r w:rsidR="002D120B">
        <w:t xml:space="preserve">NCP </w:t>
      </w:r>
      <w:r w:rsidR="008F4C10">
        <w:t xml:space="preserve">and Australia Awards program </w:t>
      </w:r>
      <w:r w:rsidR="00BF562B">
        <w:t>will also support connections and new partnerships</w:t>
      </w:r>
      <w:r w:rsidRPr="002169B6">
        <w:t xml:space="preserve">. </w:t>
      </w:r>
    </w:p>
    <w:p w14:paraId="06AF801B" w14:textId="77777777" w:rsidR="002A5377" w:rsidRPr="002169B6" w:rsidRDefault="002A5377" w:rsidP="00A520E4">
      <w:pPr>
        <w:pStyle w:val="Normal1"/>
      </w:pPr>
      <w:r w:rsidRPr="00191248">
        <w:rPr>
          <w:b/>
        </w:rPr>
        <w:t>Increasing organisational linkages</w:t>
      </w:r>
      <w:r w:rsidRPr="008D0195">
        <w:rPr>
          <w:i/>
        </w:rPr>
        <w:t xml:space="preserve"> </w:t>
      </w:r>
      <w:r w:rsidRPr="00191248">
        <w:t>between POs and AOs</w:t>
      </w:r>
      <w:r w:rsidRPr="002169B6">
        <w:t xml:space="preserve"> </w:t>
      </w:r>
      <w:r w:rsidR="001C6B37">
        <w:t>will</w:t>
      </w:r>
      <w:r w:rsidRPr="002169B6">
        <w:t xml:space="preserve"> help to foster ongoing organisational partnerships and leverage more sustainable development outcomes. In the current AVID program, </w:t>
      </w:r>
      <w:r w:rsidR="002D120B">
        <w:t xml:space="preserve">25% </w:t>
      </w:r>
      <w:r w:rsidRPr="002169B6">
        <w:t xml:space="preserve">of volunteers are assigned to host organisations through AOs and 67% of these volunteers had contact with their AO during their assignment. </w:t>
      </w:r>
    </w:p>
    <w:p w14:paraId="15D2425C" w14:textId="77777777" w:rsidR="002A5377" w:rsidRPr="002169B6" w:rsidRDefault="002A5377" w:rsidP="00A520E4">
      <w:pPr>
        <w:pStyle w:val="Normal1"/>
      </w:pPr>
      <w:r w:rsidRPr="00191248">
        <w:rPr>
          <w:b/>
        </w:rPr>
        <w:t>The quality, experience and expertise of in-country management</w:t>
      </w:r>
      <w:r w:rsidRPr="002169B6">
        <w:t xml:space="preserve"> is a significant factor in the success of the program in the eyes of POs, volunteers and Posts. As a result, in-country management teams need to be resourced with expertise in capacity and organisational development, administration, logistics, networking skills, media and communications and monitoring and evaluation expertise. </w:t>
      </w:r>
    </w:p>
    <w:p w14:paraId="3E487FE4" w14:textId="77777777" w:rsidR="002A5377" w:rsidRPr="002169B6" w:rsidRDefault="002A5377" w:rsidP="00A520E4">
      <w:pPr>
        <w:pStyle w:val="Normal1"/>
      </w:pPr>
      <w:r w:rsidRPr="00191248">
        <w:rPr>
          <w:b/>
        </w:rPr>
        <w:t xml:space="preserve">Qualitative and quantitative outcomes </w:t>
      </w:r>
      <w:r w:rsidRPr="00191248">
        <w:t>from volunteering</w:t>
      </w:r>
      <w:r w:rsidRPr="00191248">
        <w:rPr>
          <w:b/>
        </w:rPr>
        <w:t xml:space="preserve"> </w:t>
      </w:r>
      <w:r w:rsidRPr="00191248">
        <w:t xml:space="preserve">need to </w:t>
      </w:r>
      <w:r w:rsidR="00CB218F" w:rsidRPr="00191248">
        <w:t xml:space="preserve">be </w:t>
      </w:r>
      <w:r w:rsidR="00DF3251" w:rsidRPr="00191248">
        <w:t>tracked</w:t>
      </w:r>
      <w:r w:rsidR="0068765B" w:rsidRPr="00191248">
        <w:t>,</w:t>
      </w:r>
      <w:r w:rsidRPr="00191248">
        <w:t xml:space="preserve"> recorded and measured</w:t>
      </w:r>
      <w:r w:rsidRPr="002169B6">
        <w:t xml:space="preserve"> to ensure that development and diplomacy impacts are effectively captured and reported. The current focus of the AVID program on annual volunteer quotas (the sole indicator in the absence of development-related performance measures) </w:t>
      </w:r>
      <w:r w:rsidR="0091311E">
        <w:t>implies</w:t>
      </w:r>
      <w:r w:rsidRPr="002169B6">
        <w:t xml:space="preserve"> that other outcomes are of lesser value. As a result, the program is perceived to be achieving less than it could for all stakeholders (volunteers, POs, Australian public, DFAT, partner governments). The new volunteer program will require a robust </w:t>
      </w:r>
      <w:r w:rsidR="00E56195">
        <w:t>MEL</w:t>
      </w:r>
      <w:r w:rsidRPr="002169B6">
        <w:t xml:space="preserve"> system with quantitative and qualitative measures for all outcomes to ensure the contribution of the </w:t>
      </w:r>
      <w:r w:rsidR="00B33436">
        <w:t>Australian Volunteers</w:t>
      </w:r>
      <w:r w:rsidRPr="002169B6">
        <w:t xml:space="preserve"> program at the beneficiary, country and global levels is captured. </w:t>
      </w:r>
    </w:p>
    <w:p w14:paraId="7E5F17B4" w14:textId="77777777" w:rsidR="002A5377" w:rsidRPr="002169B6" w:rsidRDefault="002A5377" w:rsidP="00A520E4">
      <w:pPr>
        <w:pStyle w:val="Normal1"/>
      </w:pPr>
      <w:r w:rsidRPr="002169B6">
        <w:t xml:space="preserve">The </w:t>
      </w:r>
      <w:r w:rsidR="00B33436">
        <w:t>Australian Volunteers</w:t>
      </w:r>
      <w:r w:rsidRPr="002169B6">
        <w:t xml:space="preserve"> program provides a strong platform for </w:t>
      </w:r>
      <w:r w:rsidRPr="006D1E1D">
        <w:t xml:space="preserve">addressing cross-cutting issues </w:t>
      </w:r>
      <w:r w:rsidRPr="002169B6">
        <w:t>such as women’s empowerment, gender equality and inclusion</w:t>
      </w:r>
      <w:r w:rsidR="00982EC5">
        <w:t xml:space="preserve">. </w:t>
      </w:r>
      <w:r w:rsidRPr="002169B6">
        <w:t xml:space="preserve">Similarly, the </w:t>
      </w:r>
      <w:r w:rsidR="00B33436">
        <w:t>Australian Volunteers</w:t>
      </w:r>
      <w:r w:rsidRPr="002169B6">
        <w:t xml:space="preserve"> program can be an effective mechanism for piloting investment in new sectors and thematic areas and identifying potential stakeholders and organisations for future engagement, including the private sector. </w:t>
      </w:r>
    </w:p>
    <w:p w14:paraId="211D5857" w14:textId="39D54F08" w:rsidR="002A5377" w:rsidRDefault="002A5377" w:rsidP="002A5377">
      <w:pPr>
        <w:pStyle w:val="Heading3"/>
      </w:pPr>
      <w:bookmarkStart w:id="13" w:name="_Toc466990472"/>
      <w:r>
        <w:t>Lessons from Other Donors</w:t>
      </w:r>
      <w:bookmarkEnd w:id="13"/>
    </w:p>
    <w:p w14:paraId="7DD2D67F" w14:textId="77777777" w:rsidR="002A5377" w:rsidRPr="001C1478" w:rsidRDefault="0065302B" w:rsidP="00A520E4">
      <w:pPr>
        <w:pStyle w:val="Normal1"/>
      </w:pPr>
      <w:r>
        <w:t>A r</w:t>
      </w:r>
      <w:r w:rsidR="002A5377" w:rsidRPr="001C1478">
        <w:t>eview of other donor volunteer programs highlighted a number of approaches that can contribute to the overall effectiveness and impact of volunteering. Specific lessons learned through review of other donor programs during the design process are:</w:t>
      </w:r>
    </w:p>
    <w:p w14:paraId="1C7BBEA0" w14:textId="77777777" w:rsidR="002A5377" w:rsidRPr="001C1478" w:rsidRDefault="002A5377" w:rsidP="00A520E4">
      <w:pPr>
        <w:pStyle w:val="Normal1"/>
        <w:numPr>
          <w:ilvl w:val="0"/>
          <w:numId w:val="25"/>
        </w:numPr>
      </w:pPr>
      <w:r w:rsidRPr="001C1478">
        <w:t xml:space="preserve">Outcomes from volunteer programs should be focused on the </w:t>
      </w:r>
      <w:r w:rsidRPr="00191248">
        <w:rPr>
          <w:b/>
        </w:rPr>
        <w:t>reciprocal benefits</w:t>
      </w:r>
      <w:r w:rsidRPr="001C1478">
        <w:t xml:space="preserve"> to individuals, organisations and countries through volunteer assignments, as well as learning and professional development that </w:t>
      </w:r>
      <w:r w:rsidR="00FD0B71" w:rsidRPr="001C1478">
        <w:t>occur</w:t>
      </w:r>
      <w:r w:rsidRPr="001C1478">
        <w:t xml:space="preserve"> through volunteering. </w:t>
      </w:r>
    </w:p>
    <w:p w14:paraId="524CB699" w14:textId="77777777" w:rsidR="002A5377" w:rsidRPr="001C1478" w:rsidRDefault="002A5377" w:rsidP="00A520E4">
      <w:pPr>
        <w:pStyle w:val="Normal1"/>
        <w:numPr>
          <w:ilvl w:val="0"/>
          <w:numId w:val="25"/>
        </w:numPr>
      </w:pPr>
      <w:r w:rsidRPr="001C1478">
        <w:t xml:space="preserve">Exchanges and institutional </w:t>
      </w:r>
      <w:r w:rsidRPr="00191248">
        <w:rPr>
          <w:b/>
        </w:rPr>
        <w:t xml:space="preserve">twinning arrangements </w:t>
      </w:r>
      <w:r w:rsidRPr="00191248">
        <w:t xml:space="preserve">can be an effective approach to capacity development </w:t>
      </w:r>
      <w:r w:rsidRPr="001C1478">
        <w:t xml:space="preserve">and leveraging the reciprocal benefits of volunteering for both countries. For example, FK Youth (Norway) funds more than 20 different volunteer exchange programs, south-south and twinning programs that have led to reciprocal benefits and increased partnerships between Norway and other countries. </w:t>
      </w:r>
    </w:p>
    <w:p w14:paraId="6405E771" w14:textId="77777777" w:rsidR="002A5377" w:rsidRPr="001C1478" w:rsidRDefault="002A5377" w:rsidP="00A520E4">
      <w:pPr>
        <w:pStyle w:val="Normal1"/>
        <w:numPr>
          <w:ilvl w:val="0"/>
          <w:numId w:val="25"/>
        </w:numPr>
      </w:pPr>
      <w:r w:rsidRPr="00191248">
        <w:rPr>
          <w:b/>
        </w:rPr>
        <w:t>Effective volunteer preparation</w:t>
      </w:r>
      <w:r w:rsidRPr="001C1478">
        <w:t xml:space="preserve"> should be emphasised to leverage the skills and experience of volunteers. Volunteers with an in-depth understanding of both the language and culture of the country of assignment prior to a volunteer assignment are more likely to have a positive volunteer experience and able to contribute more effectively to the capacity development of an organisation. </w:t>
      </w:r>
    </w:p>
    <w:p w14:paraId="518CCE6A" w14:textId="77777777" w:rsidR="002A5377" w:rsidRPr="001C1478" w:rsidRDefault="002A5377" w:rsidP="00A520E4">
      <w:pPr>
        <w:pStyle w:val="Normal1"/>
        <w:numPr>
          <w:ilvl w:val="0"/>
          <w:numId w:val="25"/>
        </w:numPr>
      </w:pPr>
      <w:r w:rsidRPr="00191248">
        <w:rPr>
          <w:b/>
        </w:rPr>
        <w:t>Returned volunteers</w:t>
      </w:r>
      <w:r w:rsidRPr="00191248">
        <w:t xml:space="preserve"> are effective ambassadors</w:t>
      </w:r>
      <w:r w:rsidRPr="001C1478">
        <w:t xml:space="preserve"> for volunteering and should be </w:t>
      </w:r>
      <w:r>
        <w:t>encouraged</w:t>
      </w:r>
      <w:r w:rsidRPr="001C1478">
        <w:t xml:space="preserve"> to promote the program upon return to their home country. A number of other donors, including Germany (Weltwarts), Norway (FK Youth) and the USA (Peace Corps) either mandate or recruit returned volunteers as ambassadors to promote their volunteer programs and broader contribution to development overseas. </w:t>
      </w:r>
    </w:p>
    <w:p w14:paraId="21D795B9" w14:textId="77777777" w:rsidR="002A5377" w:rsidRPr="001C1478" w:rsidRDefault="002A5377" w:rsidP="00A520E4">
      <w:pPr>
        <w:pStyle w:val="Normal1"/>
        <w:numPr>
          <w:ilvl w:val="0"/>
          <w:numId w:val="25"/>
        </w:numPr>
      </w:pPr>
      <w:r w:rsidRPr="00191248">
        <w:rPr>
          <w:b/>
        </w:rPr>
        <w:t>Volunteer assignments should vary in length</w:t>
      </w:r>
      <w:r w:rsidRPr="008D0195">
        <w:rPr>
          <w:i/>
        </w:rPr>
        <w:t xml:space="preserve"> </w:t>
      </w:r>
      <w:r w:rsidRPr="00191248">
        <w:t>according to context and the needs of an organisation,</w:t>
      </w:r>
      <w:r w:rsidRPr="001C1478">
        <w:t xml:space="preserve"> with short-term assignments focused on specific technical needs requiring a specific skill set and longer term assignments for those assignments focused on achieving more sustainable capacity development outcomes. </w:t>
      </w:r>
    </w:p>
    <w:p w14:paraId="5EE9C6D5" w14:textId="330EF99E" w:rsidR="002A5377" w:rsidRPr="00366A33" w:rsidRDefault="002A5377" w:rsidP="00366A33">
      <w:pPr>
        <w:pStyle w:val="Normal1"/>
        <w:numPr>
          <w:ilvl w:val="0"/>
          <w:numId w:val="25"/>
        </w:numPr>
        <w:rPr>
          <w:i/>
        </w:rPr>
      </w:pPr>
      <w:r w:rsidRPr="00366A33">
        <w:t xml:space="preserve">A significant number of other donor volunteer programs </w:t>
      </w:r>
      <w:r w:rsidRPr="00191248">
        <w:t xml:space="preserve">include </w:t>
      </w:r>
      <w:r w:rsidRPr="00191248">
        <w:rPr>
          <w:b/>
        </w:rPr>
        <w:t>grants, co-funding and fundraising elements</w:t>
      </w:r>
      <w:r w:rsidRPr="00191248">
        <w:t xml:space="preserve"> which complement the contribution of volunteers</w:t>
      </w:r>
      <w:r w:rsidRPr="00366A33">
        <w:t xml:space="preserve"> and enable</w:t>
      </w:r>
      <w:r w:rsidR="0009734F" w:rsidRPr="00366A33">
        <w:t>s</w:t>
      </w:r>
      <w:r w:rsidRPr="00366A33">
        <w:t xml:space="preserve"> volunteer programs to achieve development outcomes for organisations and their communities as well as donor aid programs. </w:t>
      </w:r>
      <w:r w:rsidR="00BF562B" w:rsidRPr="00366A33">
        <w:t>In addition, other volunteer programs offer e-volunteering and research through volunteering</w:t>
      </w:r>
      <w:r w:rsidR="00BF562B" w:rsidRPr="00366A33">
        <w:rPr>
          <w:i/>
        </w:rPr>
        <w:t xml:space="preserve">. </w:t>
      </w:r>
    </w:p>
    <w:p w14:paraId="497DB876" w14:textId="77777777" w:rsidR="002A5377" w:rsidRDefault="002A5377" w:rsidP="002A5377">
      <w:pPr>
        <w:spacing w:after="200" w:line="276" w:lineRule="auto"/>
        <w:rPr>
          <w:rFonts w:ascii="Franklin Gothic Book" w:hAnsi="Franklin Gothic Book"/>
        </w:rPr>
      </w:pPr>
      <w:r>
        <w:rPr>
          <w:rFonts w:ascii="Franklin Gothic Book" w:hAnsi="Franklin Gothic Book"/>
        </w:rPr>
        <w:br w:type="page"/>
      </w:r>
    </w:p>
    <w:tbl>
      <w:tblPr>
        <w:tblW w:w="9838" w:type="dxa"/>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838"/>
      </w:tblGrid>
      <w:tr w:rsidR="002A5377" w:rsidRPr="002B2615" w14:paraId="4CDF9030" w14:textId="77777777" w:rsidTr="008F4C10">
        <w:trPr>
          <w:trHeight w:val="360"/>
          <w:tblHeader/>
        </w:trPr>
        <w:tc>
          <w:tcPr>
            <w:tcW w:w="9838" w:type="dxa"/>
            <w:shd w:val="clear" w:color="auto" w:fill="B8CCE4"/>
          </w:tcPr>
          <w:p w14:paraId="771A73F6" w14:textId="77777777" w:rsidR="002A5377" w:rsidRPr="00EF2FDF" w:rsidRDefault="002A5377" w:rsidP="008F4C10">
            <w:pPr>
              <w:pStyle w:val="Heading1"/>
              <w:rPr>
                <w:sz w:val="24"/>
              </w:rPr>
            </w:pPr>
            <w:bookmarkStart w:id="14" w:name="_Toc466990473"/>
            <w:r w:rsidRPr="00EF2FDF">
              <w:t>D:</w:t>
            </w:r>
            <w:r w:rsidRPr="00EF2FDF">
              <w:tab/>
              <w:t>Australian Volunteers Program Logic</w:t>
            </w:r>
            <w:bookmarkEnd w:id="14"/>
            <w:r w:rsidRPr="00EF2FDF">
              <w:t xml:space="preserve"> </w:t>
            </w:r>
          </w:p>
        </w:tc>
      </w:tr>
    </w:tbl>
    <w:p w14:paraId="37AB69F7" w14:textId="62DF9629" w:rsidR="002A5377" w:rsidRDefault="002A5377" w:rsidP="00A520E4">
      <w:pPr>
        <w:pStyle w:val="Normal1"/>
      </w:pPr>
      <w:r w:rsidRPr="009C61C2">
        <w:t xml:space="preserve">This section details </w:t>
      </w:r>
      <w:r w:rsidRPr="00191248">
        <w:rPr>
          <w:i/>
        </w:rPr>
        <w:t>what</w:t>
      </w:r>
      <w:r>
        <w:t xml:space="preserve"> the </w:t>
      </w:r>
      <w:r w:rsidR="002B2F3F">
        <w:t xml:space="preserve">Australian Volunteers </w:t>
      </w:r>
      <w:r>
        <w:t>program will achieve, beginning with the theory that underpins our program logic model</w:t>
      </w:r>
      <w:r w:rsidR="00894544">
        <w:t xml:space="preserve"> (at Annex A)</w:t>
      </w:r>
      <w:r>
        <w:t xml:space="preserve">. </w:t>
      </w:r>
      <w:r w:rsidR="00BF562B">
        <w:t>The</w:t>
      </w:r>
      <w:r>
        <w:t xml:space="preserve"> program logic model and narrative include the goals that the program will contribute to</w:t>
      </w:r>
      <w:r w:rsidR="00BF562B">
        <w:t xml:space="preserve"> and</w:t>
      </w:r>
      <w:r>
        <w:t xml:space="preserve"> the end of program outcomes the program aims to achieve</w:t>
      </w:r>
      <w:r w:rsidR="00BF562B">
        <w:t xml:space="preserve">. </w:t>
      </w:r>
    </w:p>
    <w:p w14:paraId="460CEB1E" w14:textId="2B3BDB4E" w:rsidR="002A5377" w:rsidRDefault="002A5377" w:rsidP="00A520E4">
      <w:pPr>
        <w:pStyle w:val="Normal1"/>
      </w:pPr>
      <w:r>
        <w:t xml:space="preserve">The </w:t>
      </w:r>
      <w:r w:rsidR="00B33436">
        <w:t>Australian Volunteers</w:t>
      </w:r>
      <w:r>
        <w:t xml:space="preserve"> program is part of Australia’s people</w:t>
      </w:r>
      <w:r w:rsidR="00BF562B">
        <w:t>-</w:t>
      </w:r>
      <w:r>
        <w:t>to</w:t>
      </w:r>
      <w:r w:rsidR="00BF562B">
        <w:t>-</w:t>
      </w:r>
      <w:r>
        <w:t>people program portfolio. The program sends Australian volunteers on assignments overseas that are designed to sustainably build the capacity of people, organisations, communities and institutions. The assignments are varied and will include assignments focused on developing internal structures, policies and procedures for an organisation and developing the knowledge, skills and experience of individuals within an organisation. Through these meaningful volunteer assignments, the program creates enduring links between</w:t>
      </w:r>
      <w:r w:rsidR="00BF562B">
        <w:t xml:space="preserve"> </w:t>
      </w:r>
      <w:r>
        <w:t>Australians and people and organisations in partner countries.</w:t>
      </w:r>
    </w:p>
    <w:p w14:paraId="32590FCF" w14:textId="2ED5DB43" w:rsidR="00AA323C" w:rsidRDefault="00AA323C" w:rsidP="00AA323C">
      <w:pPr>
        <w:pStyle w:val="Heading2"/>
      </w:pPr>
      <w:bookmarkStart w:id="15" w:name="_Toc466990474"/>
      <w:r>
        <w:t>Long term Goals</w:t>
      </w:r>
      <w:bookmarkEnd w:id="15"/>
    </w:p>
    <w:p w14:paraId="459B8631" w14:textId="23E86A14" w:rsidR="00EB269C" w:rsidRDefault="00EB269C" w:rsidP="00EB269C">
      <w:pPr>
        <w:pStyle w:val="Normal1"/>
      </w:pPr>
      <w:r>
        <w:t xml:space="preserve">The Australian Volunteers program aims to </w:t>
      </w:r>
      <w:r>
        <w:rPr>
          <w:b/>
        </w:rPr>
        <w:t xml:space="preserve">contribute </w:t>
      </w:r>
      <w:r>
        <w:t xml:space="preserve">to the following </w:t>
      </w:r>
      <w:r>
        <w:rPr>
          <w:b/>
        </w:rPr>
        <w:t>long</w:t>
      </w:r>
      <w:r w:rsidR="00AA323C">
        <w:rPr>
          <w:b/>
        </w:rPr>
        <w:t>-</w:t>
      </w:r>
      <w:r>
        <w:rPr>
          <w:b/>
        </w:rPr>
        <w:t xml:space="preserve">term </w:t>
      </w:r>
      <w:r w:rsidRPr="00CA484F">
        <w:rPr>
          <w:b/>
        </w:rPr>
        <w:t>broader</w:t>
      </w:r>
      <w:r>
        <w:rPr>
          <w:b/>
        </w:rPr>
        <w:t xml:space="preserve"> development and diplomacy</w:t>
      </w:r>
      <w:r w:rsidRPr="00CA484F">
        <w:rPr>
          <w:b/>
        </w:rPr>
        <w:t xml:space="preserve"> goals</w:t>
      </w:r>
      <w:r>
        <w:rPr>
          <w:b/>
        </w:rPr>
        <w:t>:</w:t>
      </w:r>
    </w:p>
    <w:p w14:paraId="7A77DBAA" w14:textId="77777777" w:rsidR="00EB269C" w:rsidRDefault="00EB269C" w:rsidP="00EB269C">
      <w:pPr>
        <w:pStyle w:val="Normal1"/>
        <w:numPr>
          <w:ilvl w:val="0"/>
          <w:numId w:val="38"/>
        </w:numPr>
      </w:pPr>
      <w:r>
        <w:t>the Australian Government is achieving its development objectives</w:t>
      </w:r>
    </w:p>
    <w:p w14:paraId="63330F1A" w14:textId="77777777" w:rsidR="00EB269C" w:rsidRDefault="00EB269C" w:rsidP="00EB269C">
      <w:pPr>
        <w:pStyle w:val="Normal1"/>
        <w:numPr>
          <w:ilvl w:val="0"/>
          <w:numId w:val="28"/>
        </w:numPr>
      </w:pPr>
      <w:r>
        <w:t xml:space="preserve">Australians are becoming more globally literate and connected </w:t>
      </w:r>
    </w:p>
    <w:p w14:paraId="38D74C83" w14:textId="6460F86B" w:rsidR="00EB269C" w:rsidRDefault="00EB269C" w:rsidP="00EB269C">
      <w:pPr>
        <w:pStyle w:val="Normal1"/>
        <w:numPr>
          <w:ilvl w:val="0"/>
          <w:numId w:val="28"/>
        </w:numPr>
      </w:pPr>
      <w:r>
        <w:t>Australian aid is being perceived positively in Australia and internationally.</w:t>
      </w:r>
    </w:p>
    <w:p w14:paraId="7727154E" w14:textId="634A5BEE" w:rsidR="00AA323C" w:rsidRDefault="00AA323C" w:rsidP="00AA323C">
      <w:pPr>
        <w:pStyle w:val="Heading2"/>
      </w:pPr>
      <w:bookmarkStart w:id="16" w:name="_Toc466990475"/>
      <w:r>
        <w:t>End of program Outcomes</w:t>
      </w:r>
      <w:bookmarkEnd w:id="16"/>
    </w:p>
    <w:p w14:paraId="78A4B530" w14:textId="6C8A3835" w:rsidR="002A5377" w:rsidRPr="00B632D5" w:rsidRDefault="00AA323C" w:rsidP="00A520E4">
      <w:pPr>
        <w:pStyle w:val="Normal1"/>
      </w:pPr>
      <w:r>
        <w:t>T</w:t>
      </w:r>
      <w:r w:rsidR="002A5377">
        <w:t xml:space="preserve">he program aims to </w:t>
      </w:r>
      <w:r w:rsidR="002A5377" w:rsidRPr="00CA484F">
        <w:rPr>
          <w:b/>
        </w:rPr>
        <w:t xml:space="preserve">achieve </w:t>
      </w:r>
      <w:r w:rsidR="002A5377">
        <w:t xml:space="preserve">and be </w:t>
      </w:r>
      <w:r w:rsidR="002A5377" w:rsidRPr="00CA484F">
        <w:rPr>
          <w:b/>
        </w:rPr>
        <w:t>measured</w:t>
      </w:r>
      <w:r w:rsidR="002A5377">
        <w:t xml:space="preserve"> against the following </w:t>
      </w:r>
      <w:r w:rsidR="0084658C" w:rsidRPr="0084658C">
        <w:rPr>
          <w:b/>
        </w:rPr>
        <w:t>e</w:t>
      </w:r>
      <w:r w:rsidR="002A5377" w:rsidRPr="00B8179E">
        <w:rPr>
          <w:b/>
        </w:rPr>
        <w:t xml:space="preserve">nd of </w:t>
      </w:r>
      <w:r w:rsidR="0084658C">
        <w:rPr>
          <w:b/>
        </w:rPr>
        <w:t>p</w:t>
      </w:r>
      <w:r w:rsidR="002A5377" w:rsidRPr="00B362A3">
        <w:rPr>
          <w:b/>
        </w:rPr>
        <w:t xml:space="preserve">rogram </w:t>
      </w:r>
      <w:r w:rsidR="0084658C">
        <w:rPr>
          <w:b/>
        </w:rPr>
        <w:t>o</w:t>
      </w:r>
      <w:r w:rsidR="002A5377" w:rsidRPr="00CA484F">
        <w:rPr>
          <w:b/>
        </w:rPr>
        <w:t>utcomes</w:t>
      </w:r>
      <w:r w:rsidR="002A5377">
        <w:t xml:space="preserve">: </w:t>
      </w:r>
    </w:p>
    <w:p w14:paraId="61C7E3BA" w14:textId="467B519B" w:rsidR="002A5377" w:rsidRDefault="00142CB6" w:rsidP="00142CB6">
      <w:pPr>
        <w:pStyle w:val="Normal1"/>
        <w:numPr>
          <w:ilvl w:val="0"/>
          <w:numId w:val="92"/>
        </w:numPr>
      </w:pPr>
      <w:r>
        <w:t>p</w:t>
      </w:r>
      <w:r w:rsidR="002A5377">
        <w:t>artner organisations (POs) are supported by Australia to achieve their development objectives</w:t>
      </w:r>
    </w:p>
    <w:p w14:paraId="4C7848FC" w14:textId="77777777" w:rsidR="002A5377" w:rsidRDefault="002A5377" w:rsidP="00142CB6">
      <w:pPr>
        <w:pStyle w:val="Normal1"/>
        <w:numPr>
          <w:ilvl w:val="0"/>
          <w:numId w:val="92"/>
        </w:numPr>
      </w:pPr>
      <w:r>
        <w:t xml:space="preserve">Australian volunteers gain </w:t>
      </w:r>
      <w:r w:rsidR="002436CD">
        <w:t>professionally and personally</w:t>
      </w:r>
      <w:r w:rsidR="00BF562B">
        <w:t xml:space="preserve"> </w:t>
      </w:r>
    </w:p>
    <w:p w14:paraId="3D94D366" w14:textId="2090E0D6" w:rsidR="002A5377" w:rsidRPr="00B8179E" w:rsidRDefault="00142CB6" w:rsidP="00142CB6">
      <w:pPr>
        <w:pStyle w:val="Normal1"/>
        <w:numPr>
          <w:ilvl w:val="0"/>
          <w:numId w:val="92"/>
        </w:numPr>
      </w:pPr>
      <w:bookmarkStart w:id="17" w:name="_Ref463252718"/>
      <w:r>
        <w:t>t</w:t>
      </w:r>
      <w:r w:rsidR="002A5377">
        <w:t>he public and governments in Australia and overseas better appreciate the value of volunteering.</w:t>
      </w:r>
      <w:bookmarkEnd w:id="17"/>
    </w:p>
    <w:p w14:paraId="50084529" w14:textId="77777777" w:rsidR="002A5377" w:rsidRDefault="002A5377" w:rsidP="00A520E4">
      <w:pPr>
        <w:pStyle w:val="Normal1"/>
      </w:pPr>
      <w:r>
        <w:t xml:space="preserve">The </w:t>
      </w:r>
      <w:r w:rsidR="00B33436">
        <w:t>Australian Volunteers</w:t>
      </w:r>
      <w:r>
        <w:t xml:space="preserve"> program uses a well-known mechanism (modality), overseas volunteering, to connect Australians from all walks of life to Australia’s </w:t>
      </w:r>
      <w:r w:rsidR="0084658C">
        <w:t>a</w:t>
      </w:r>
      <w:r>
        <w:t xml:space="preserve">id program and the region, and to contribute to </w:t>
      </w:r>
      <w:r w:rsidR="0084658C">
        <w:t>the</w:t>
      </w:r>
      <w:r>
        <w:t xml:space="preserve"> Australian government</w:t>
      </w:r>
      <w:r w:rsidR="0084658C">
        <w:t>’s broader</w:t>
      </w:r>
      <w:r>
        <w:t xml:space="preserve"> development objectives.</w:t>
      </w:r>
    </w:p>
    <w:p w14:paraId="68522742" w14:textId="73775D56" w:rsidR="002A5377" w:rsidRPr="009F32AC" w:rsidRDefault="00FB2738" w:rsidP="002A5377">
      <w:pPr>
        <w:pStyle w:val="Heading2"/>
      </w:pPr>
      <w:bookmarkStart w:id="18" w:name="_Toc466990476"/>
      <w:r>
        <w:t>Intermediate Outcomes</w:t>
      </w:r>
      <w:bookmarkEnd w:id="18"/>
    </w:p>
    <w:p w14:paraId="32B9085D" w14:textId="7DD9DD38" w:rsidR="002A5377" w:rsidRDefault="002A5377" w:rsidP="00A520E4">
      <w:pPr>
        <w:pStyle w:val="Normal1"/>
      </w:pPr>
      <w:r w:rsidRPr="00C1237F">
        <w:t xml:space="preserve">The </w:t>
      </w:r>
      <w:r w:rsidR="00623F61" w:rsidRPr="003343C0">
        <w:rPr>
          <w:b/>
        </w:rPr>
        <w:t>intermediate outcomes</w:t>
      </w:r>
      <w:r>
        <w:t xml:space="preserve"> </w:t>
      </w:r>
      <w:r w:rsidRPr="00C1237F">
        <w:t xml:space="preserve">articulate the </w:t>
      </w:r>
      <w:r>
        <w:t>steps</w:t>
      </w:r>
      <w:r w:rsidRPr="00C1237F">
        <w:t xml:space="preserve"> </w:t>
      </w:r>
      <w:r w:rsidR="00894544">
        <w:t xml:space="preserve">or outcome chains </w:t>
      </w:r>
      <w:r w:rsidRPr="00C1237F">
        <w:t xml:space="preserve">that will lead to the </w:t>
      </w:r>
      <w:r w:rsidR="0084658C">
        <w:t>e</w:t>
      </w:r>
      <w:r w:rsidRPr="00C1237F">
        <w:t xml:space="preserve">nd of </w:t>
      </w:r>
      <w:r w:rsidR="0084658C">
        <w:t>p</w:t>
      </w:r>
      <w:r w:rsidRPr="00C1237F">
        <w:t xml:space="preserve">rogram </w:t>
      </w:r>
      <w:r w:rsidR="0084658C">
        <w:t>o</w:t>
      </w:r>
      <w:r w:rsidRPr="00C1237F">
        <w:t>utcomes. Th</w:t>
      </w:r>
      <w:r w:rsidR="00894544">
        <w:t>is section presents the</w:t>
      </w:r>
      <w:r w:rsidRPr="00C1237F">
        <w:t xml:space="preserve"> series of pre-conditions</w:t>
      </w:r>
      <w:r w:rsidR="00BF562B">
        <w:t xml:space="preserve"> that are expected to trigger the outcome chains</w:t>
      </w:r>
      <w:r w:rsidRPr="00C1237F">
        <w:t xml:space="preserve">, </w:t>
      </w:r>
      <w:r>
        <w:t>starting with</w:t>
      </w:r>
      <w:r w:rsidRPr="00C1237F">
        <w:t xml:space="preserve"> the </w:t>
      </w:r>
      <w:r w:rsidR="0084658C">
        <w:t>e</w:t>
      </w:r>
      <w:r w:rsidRPr="00C1237F">
        <w:t xml:space="preserve">nd of </w:t>
      </w:r>
      <w:r w:rsidR="0084658C">
        <w:t>p</w:t>
      </w:r>
      <w:r w:rsidRPr="00C1237F">
        <w:t xml:space="preserve">rogram </w:t>
      </w:r>
      <w:r w:rsidR="0084658C">
        <w:t>o</w:t>
      </w:r>
      <w:r w:rsidRPr="00C1237F">
        <w:t xml:space="preserve">utcomes </w:t>
      </w:r>
      <w:r>
        <w:t xml:space="preserve">and working back </w:t>
      </w:r>
      <w:r w:rsidR="00304768">
        <w:t>to the immediate changes</w:t>
      </w:r>
      <w:r w:rsidR="00894544">
        <w:t xml:space="preserve"> (outputs)</w:t>
      </w:r>
      <w:r w:rsidR="00BF562B">
        <w:t xml:space="preserve">. </w:t>
      </w:r>
    </w:p>
    <w:p w14:paraId="7F829526" w14:textId="2A08969F" w:rsidR="002A5377" w:rsidRDefault="002A5377" w:rsidP="00A520E4">
      <w:pPr>
        <w:pStyle w:val="Normal1"/>
      </w:pPr>
      <w:r>
        <w:t xml:space="preserve">The </w:t>
      </w:r>
      <w:r w:rsidR="00FB2738">
        <w:t>p</w:t>
      </w:r>
      <w:r w:rsidR="00894544">
        <w:t xml:space="preserve">rogram </w:t>
      </w:r>
      <w:r w:rsidR="00FB2738">
        <w:t>l</w:t>
      </w:r>
      <w:r w:rsidR="00894544">
        <w:t xml:space="preserve">ogic </w:t>
      </w:r>
      <w:r w:rsidR="00FB2738">
        <w:t>m</w:t>
      </w:r>
      <w:r w:rsidR="00894544">
        <w:t>odel</w:t>
      </w:r>
      <w:r>
        <w:t xml:space="preserve">, proposes that the experiences of </w:t>
      </w:r>
      <w:r w:rsidR="00BF562B">
        <w:t xml:space="preserve">POs </w:t>
      </w:r>
      <w:r>
        <w:t xml:space="preserve">and volunteers </w:t>
      </w:r>
      <w:r w:rsidR="00BF562B">
        <w:t xml:space="preserve">will </w:t>
      </w:r>
      <w:r>
        <w:t xml:space="preserve">lead to </w:t>
      </w:r>
      <w:r w:rsidR="00BF562B">
        <w:t xml:space="preserve">the </w:t>
      </w:r>
      <w:r>
        <w:t>achiev</w:t>
      </w:r>
      <w:r w:rsidR="00BF562B">
        <w:t>ement of</w:t>
      </w:r>
      <w:r>
        <w:t xml:space="preserve"> the </w:t>
      </w:r>
      <w:r w:rsidR="0072095D">
        <w:t>e</w:t>
      </w:r>
      <w:r>
        <w:t xml:space="preserve">nd of </w:t>
      </w:r>
      <w:r w:rsidR="0072095D">
        <w:t>p</w:t>
      </w:r>
      <w:r>
        <w:t xml:space="preserve">rogram </w:t>
      </w:r>
      <w:r w:rsidR="0072095D">
        <w:t>o</w:t>
      </w:r>
      <w:r>
        <w:t xml:space="preserve">utcomes. For </w:t>
      </w:r>
      <w:r w:rsidR="00BF562B">
        <w:t>POs</w:t>
      </w:r>
      <w:r>
        <w:t xml:space="preserve"> this entails having a competent and suitable volunteer delivering a relevant volunteer assignment that leads to valuable change for the organisation. For volunteers this entails positively contributing to an overseas organisation’s success whilst growing personally and benefitting professionally from the experience. </w:t>
      </w:r>
    </w:p>
    <w:p w14:paraId="666FF532" w14:textId="20235482" w:rsidR="002A5377" w:rsidRDefault="002A5377" w:rsidP="00A520E4">
      <w:pPr>
        <w:pStyle w:val="Normal1"/>
      </w:pPr>
      <w:r>
        <w:t>At its core</w:t>
      </w:r>
      <w:r w:rsidR="00AA323C">
        <w:t>,</w:t>
      </w:r>
      <w:r>
        <w:t xml:space="preserve"> the program aims to enable </w:t>
      </w:r>
      <w:r w:rsidR="00543E3D">
        <w:t>POs</w:t>
      </w:r>
      <w:r>
        <w:t xml:space="preserve"> and volunteers to make the most of opportunities offered through volunteering. To do this the program works towards achieving four </w:t>
      </w:r>
      <w:r w:rsidR="00894544">
        <w:t xml:space="preserve">intermediate </w:t>
      </w:r>
      <w:r>
        <w:t>outcomes</w:t>
      </w:r>
      <w:r w:rsidR="00543E3D">
        <w:t xml:space="preserve"> that </w:t>
      </w:r>
      <w:r>
        <w:t>enable P</w:t>
      </w:r>
      <w:r w:rsidR="00543E3D">
        <w:t>Os</w:t>
      </w:r>
      <w:r>
        <w:t xml:space="preserve"> and volunteers to be well positioned to fully leverage the program. These are:</w:t>
      </w:r>
    </w:p>
    <w:p w14:paraId="4D7E5439" w14:textId="77777777" w:rsidR="00AA323C" w:rsidRDefault="00AA323C" w:rsidP="00AA323C">
      <w:pPr>
        <w:pStyle w:val="Normal1"/>
        <w:numPr>
          <w:ilvl w:val="0"/>
          <w:numId w:val="41"/>
        </w:numPr>
      </w:pPr>
      <w:r>
        <w:t xml:space="preserve">POs have </w:t>
      </w:r>
      <w:r w:rsidRPr="00AA323C">
        <w:rPr>
          <w:b/>
        </w:rPr>
        <w:t>built their capacity and gained from the program</w:t>
      </w:r>
      <w:r>
        <w:rPr>
          <w:b/>
        </w:rPr>
        <w:t xml:space="preserve"> </w:t>
      </w:r>
      <w:r>
        <w:t>–</w:t>
      </w:r>
      <w:r w:rsidRPr="00894544">
        <w:t xml:space="preserve"> if</w:t>
      </w:r>
      <w:r>
        <w:t xml:space="preserve"> POs and volunteers genuinely benefit from their involvement with the program it is expected that as a result POs will become better equipped to achieve their development objectives, volunteers will report personal and professional gains and this will lead to a greater appreciation of volunteering in Australia and overseas. </w:t>
      </w:r>
    </w:p>
    <w:p w14:paraId="61070560" w14:textId="77777777" w:rsidR="00AA323C" w:rsidRDefault="00AA323C" w:rsidP="00AA323C">
      <w:pPr>
        <w:pStyle w:val="Normal1"/>
        <w:numPr>
          <w:ilvl w:val="0"/>
          <w:numId w:val="41"/>
        </w:numPr>
      </w:pPr>
      <w:r>
        <w:t xml:space="preserve">POs have a </w:t>
      </w:r>
      <w:r w:rsidRPr="00FB2738">
        <w:rPr>
          <w:b/>
        </w:rPr>
        <w:t>strategic rationale</w:t>
      </w:r>
      <w:r>
        <w:t xml:space="preserve"> for participating in the program and provide a </w:t>
      </w:r>
      <w:r w:rsidRPr="00FB2738">
        <w:rPr>
          <w:b/>
        </w:rPr>
        <w:t xml:space="preserve">safe and productive working environment </w:t>
      </w:r>
      <w:r>
        <w:t>for volunteers. POs should address capacity/capability gaps through one or multiple volunteer assignments and align with both Australia’s and the POs strategic interests. The PO is prepared to receive a volunteer by ensuring all relevant staff within the organisation understand the role of the volunteer, the intent of the volunteer assignment, and an appropriate physical working space and tools are available to the volunteer.</w:t>
      </w:r>
      <w:r>
        <w:rPr>
          <w:rStyle w:val="CommentReference"/>
          <w:rFonts w:eastAsia="Times New Roman"/>
          <w:lang w:val="en-AU"/>
        </w:rPr>
        <w:annotationRef/>
      </w:r>
    </w:p>
    <w:p w14:paraId="4D59362A" w14:textId="77777777" w:rsidR="002A5377" w:rsidRDefault="002A5377" w:rsidP="00A520E4">
      <w:pPr>
        <w:pStyle w:val="Normal1"/>
        <w:numPr>
          <w:ilvl w:val="0"/>
          <w:numId w:val="41"/>
        </w:numPr>
      </w:pPr>
      <w:r>
        <w:t xml:space="preserve">Volunteers </w:t>
      </w:r>
      <w:r w:rsidRPr="00C1237F">
        <w:rPr>
          <w:b/>
        </w:rPr>
        <w:t>complete their assignments well</w:t>
      </w:r>
      <w:r>
        <w:t xml:space="preserve"> and have a </w:t>
      </w:r>
      <w:r w:rsidRPr="00C1237F">
        <w:rPr>
          <w:b/>
        </w:rPr>
        <w:t>positive volunteering experience</w:t>
      </w:r>
      <w:r>
        <w:t xml:space="preserve"> – the volunteer is able to competently deliver the assignment and enjoy their time overseas and are able to connect with people professionally and socially.</w:t>
      </w:r>
    </w:p>
    <w:p w14:paraId="727FB4C8" w14:textId="77777777" w:rsidR="002A5377" w:rsidRDefault="002A5377" w:rsidP="00A520E4">
      <w:pPr>
        <w:pStyle w:val="Normal1"/>
        <w:numPr>
          <w:ilvl w:val="0"/>
          <w:numId w:val="41"/>
        </w:numPr>
      </w:pPr>
      <w:r>
        <w:t xml:space="preserve">Volunteers </w:t>
      </w:r>
      <w:r w:rsidRPr="00C1237F">
        <w:rPr>
          <w:b/>
        </w:rPr>
        <w:t>promote greater understanding</w:t>
      </w:r>
      <w:r>
        <w:t xml:space="preserve"> between partner countries and Australia – volunteers through a variety of channels share their volunteer experiences with a broad range of Australians and others overseas.</w:t>
      </w:r>
    </w:p>
    <w:p w14:paraId="28476075" w14:textId="77777777" w:rsidR="002A5377" w:rsidRDefault="002A5377" w:rsidP="00A520E4">
      <w:pPr>
        <w:pStyle w:val="Normal1"/>
      </w:pPr>
      <w:r>
        <w:t xml:space="preserve">The program will achieve these four outcomes if it can galvanise the support and commitment of DFAT, Australian </w:t>
      </w:r>
      <w:r w:rsidR="0072095D">
        <w:t>o</w:t>
      </w:r>
      <w:r>
        <w:t xml:space="preserve">rganisations and mainstream media, business, community and popular communication platforms. </w:t>
      </w:r>
    </w:p>
    <w:p w14:paraId="554C2F76" w14:textId="77777777" w:rsidR="002A5377" w:rsidRDefault="002A5377" w:rsidP="00A520E4">
      <w:pPr>
        <w:pStyle w:val="Normal1"/>
      </w:pPr>
      <w:r>
        <w:t>DFAT posts are expected to leverage the program to further deliver o</w:t>
      </w:r>
      <w:r w:rsidR="00EB4617">
        <w:t>n country-</w:t>
      </w:r>
      <w:r>
        <w:t>level Aid Investment Plans</w:t>
      </w:r>
      <w:r w:rsidR="0009734F">
        <w:t xml:space="preserve"> by</w:t>
      </w:r>
      <w:r>
        <w:t xml:space="preserve"> contributing to the selection of P</w:t>
      </w:r>
      <w:r w:rsidR="0036663D">
        <w:t>Os</w:t>
      </w:r>
      <w:r>
        <w:t xml:space="preserve"> and the development of volunteer assignments to align (or complement) the Australian gove</w:t>
      </w:r>
      <w:r w:rsidR="00877048">
        <w:t>rnment’s development objectives</w:t>
      </w:r>
      <w:r>
        <w:t>. DFAT’s active and on-going involvement in the program will ensure that the program is aligned to Australia’s development objectives and utilises DFAT’s existing networks and programs.</w:t>
      </w:r>
    </w:p>
    <w:p w14:paraId="66C59C3B" w14:textId="77777777" w:rsidR="002A5377" w:rsidRDefault="002A5377" w:rsidP="00A520E4">
      <w:pPr>
        <w:pStyle w:val="Normal1"/>
      </w:pPr>
      <w:r>
        <w:t xml:space="preserve">Tailored </w:t>
      </w:r>
      <w:r w:rsidR="00FD0B71">
        <w:t>partnerships with</w:t>
      </w:r>
      <w:r>
        <w:t xml:space="preserve"> relevant </w:t>
      </w:r>
      <w:r w:rsidR="00543E3D">
        <w:t>AOs</w:t>
      </w:r>
      <w:r>
        <w:t xml:space="preserve"> are expected to support the program to deliver its objectives. The support </w:t>
      </w:r>
      <w:r w:rsidR="0009734F">
        <w:t>will vary and</w:t>
      </w:r>
      <w:r>
        <w:t xml:space="preserve"> could include identifying potential volunteers and/or </w:t>
      </w:r>
      <w:r w:rsidR="00543E3D">
        <w:t>POs</w:t>
      </w:r>
      <w:r>
        <w:t xml:space="preserve">, supporting the development of technical volunteering assignments, </w:t>
      </w:r>
      <w:r w:rsidR="0065302B">
        <w:t xml:space="preserve">or </w:t>
      </w:r>
      <w:r w:rsidR="00EB4617">
        <w:t>providing other in-</w:t>
      </w:r>
      <w:r>
        <w:t>kind and financial support. The involvement and ongoing commitment from a diverse range of suitable A</w:t>
      </w:r>
      <w:r w:rsidR="00543E3D">
        <w:t>Os</w:t>
      </w:r>
      <w:r>
        <w:t xml:space="preserve"> will enable the program to cater to the needs of a wide range of P</w:t>
      </w:r>
      <w:r w:rsidR="00543E3D">
        <w:t>Os</w:t>
      </w:r>
      <w:r>
        <w:t xml:space="preserve"> and volunteers. For example, the program may partner with an AO that has expertise in working with people with disabilities; the partnership would assist the program </w:t>
      </w:r>
      <w:r w:rsidR="00752541">
        <w:t>to enable</w:t>
      </w:r>
      <w:r>
        <w:t xml:space="preserve"> the involvement of Australian’s with disabilities. These partnerships are likely to enable POs to receive volunteers and support volunteers to undertake and complete </w:t>
      </w:r>
      <w:r w:rsidR="00877048">
        <w:t xml:space="preserve">their assignments </w:t>
      </w:r>
      <w:r>
        <w:t>well.</w:t>
      </w:r>
    </w:p>
    <w:p w14:paraId="46075F85" w14:textId="77777777" w:rsidR="002A5377" w:rsidRDefault="00D033B1" w:rsidP="00A520E4">
      <w:pPr>
        <w:pStyle w:val="Normal1"/>
      </w:pPr>
      <w:r>
        <w:t>For the program to have broad appeal in Australia and overseas t</w:t>
      </w:r>
      <w:r w:rsidR="002A5377">
        <w:t xml:space="preserve">he cohort of volunteers coming through the program will need to be diverse, well supported and have the required skills and attitudes for the assignments. </w:t>
      </w:r>
    </w:p>
    <w:p w14:paraId="23E85439" w14:textId="77777777" w:rsidR="002A5377" w:rsidRDefault="002A5377" w:rsidP="00A520E4">
      <w:pPr>
        <w:pStyle w:val="Normal1"/>
      </w:pPr>
      <w:r>
        <w:t>Lastly, mainstream media, business, community and popular platforms are expected to pro-actively disseminate volunteers’ stories to a large cohort of diverse Australians and people from partner countries.</w:t>
      </w:r>
    </w:p>
    <w:p w14:paraId="1218A9D8" w14:textId="77777777" w:rsidR="00304768" w:rsidRPr="00FB2738" w:rsidRDefault="00304768" w:rsidP="00304768">
      <w:pPr>
        <w:pStyle w:val="Heading3"/>
        <w:rPr>
          <w:b/>
          <w:color w:val="1F497D"/>
          <w:szCs w:val="28"/>
          <w:lang w:val="en-AU" w:eastAsia="en-AU"/>
        </w:rPr>
      </w:pPr>
      <w:bookmarkStart w:id="19" w:name="_Toc466990477"/>
      <w:r w:rsidRPr="00FB2738">
        <w:rPr>
          <w:b/>
          <w:color w:val="1F497D"/>
          <w:szCs w:val="28"/>
          <w:lang w:val="en-AU" w:eastAsia="en-AU"/>
        </w:rPr>
        <w:t>Immediate Changes (outputs)</w:t>
      </w:r>
      <w:bookmarkEnd w:id="19"/>
      <w:r w:rsidRPr="00FB2738">
        <w:rPr>
          <w:b/>
          <w:color w:val="1F497D"/>
          <w:szCs w:val="28"/>
          <w:lang w:val="en-AU" w:eastAsia="en-AU"/>
        </w:rPr>
        <w:t xml:space="preserve"> </w:t>
      </w:r>
    </w:p>
    <w:p w14:paraId="6577DBEA" w14:textId="78694B91" w:rsidR="002A5377" w:rsidRDefault="002A5377" w:rsidP="00A520E4">
      <w:pPr>
        <w:pStyle w:val="Normal1"/>
      </w:pPr>
      <w:r>
        <w:t xml:space="preserve">For the </w:t>
      </w:r>
      <w:r w:rsidR="00AA323C">
        <w:t xml:space="preserve">Australian Volunteers </w:t>
      </w:r>
      <w:r>
        <w:t>program to effectively activate the theory described above, six key immediate</w:t>
      </w:r>
      <w:r w:rsidR="00304768">
        <w:t xml:space="preserve"> changes (or outputs</w:t>
      </w:r>
      <w:r>
        <w:t xml:space="preserve">) need to be achieved. </w:t>
      </w:r>
    </w:p>
    <w:p w14:paraId="64A1E94D" w14:textId="0E52843B" w:rsidR="00AA323C" w:rsidRDefault="00AA323C" w:rsidP="00AA323C">
      <w:pPr>
        <w:pStyle w:val="Normal1"/>
        <w:numPr>
          <w:ilvl w:val="0"/>
          <w:numId w:val="42"/>
        </w:numPr>
      </w:pPr>
      <w:r w:rsidRPr="00AA323C">
        <w:rPr>
          <w:b/>
        </w:rPr>
        <w:t>The program is dependent on having systems and resources</w:t>
      </w:r>
      <w:r>
        <w:t xml:space="preserve"> in places to identify, recruit, train and support volunteers to deliver their assignments while having a positive experience. Key program activities will include setting up, improving and maintaining these systems and resources to ensure the success of the program.</w:t>
      </w:r>
    </w:p>
    <w:p w14:paraId="59ADB4A7" w14:textId="77777777" w:rsidR="002A5377" w:rsidRDefault="002A5377" w:rsidP="00A520E4">
      <w:pPr>
        <w:pStyle w:val="Normal1"/>
        <w:numPr>
          <w:ilvl w:val="0"/>
          <w:numId w:val="42"/>
        </w:numPr>
      </w:pPr>
      <w:r w:rsidRPr="00304768">
        <w:rPr>
          <w:b/>
        </w:rPr>
        <w:t>DFAT and potential P</w:t>
      </w:r>
      <w:r w:rsidR="0028293A" w:rsidRPr="00304768">
        <w:rPr>
          <w:b/>
        </w:rPr>
        <w:t>Os</w:t>
      </w:r>
      <w:r w:rsidRPr="00304768">
        <w:rPr>
          <w:b/>
        </w:rPr>
        <w:t xml:space="preserve"> and </w:t>
      </w:r>
      <w:r w:rsidR="0028293A" w:rsidRPr="00304768">
        <w:rPr>
          <w:b/>
        </w:rPr>
        <w:t>AOs</w:t>
      </w:r>
      <w:r w:rsidRPr="00304768">
        <w:rPr>
          <w:b/>
        </w:rPr>
        <w:t xml:space="preserve"> need to be aware of the new program</w:t>
      </w:r>
      <w:r>
        <w:t xml:space="preserve"> – this will be achieved through targeted and tailored engagement and communications</w:t>
      </w:r>
      <w:r w:rsidR="0036663D">
        <w:t>.  O</w:t>
      </w:r>
      <w:r>
        <w:t>ver time it is expected that DFAT</w:t>
      </w:r>
      <w:r w:rsidR="0036663D">
        <w:t>,</w:t>
      </w:r>
      <w:r>
        <w:t xml:space="preserve"> </w:t>
      </w:r>
      <w:r w:rsidR="0036663D">
        <w:t xml:space="preserve">POs and AOs </w:t>
      </w:r>
      <w:r>
        <w:t xml:space="preserve">will value the program because of </w:t>
      </w:r>
      <w:r w:rsidR="00D414E8">
        <w:t>its</w:t>
      </w:r>
      <w:r>
        <w:t xml:space="preserve"> effectiveness.</w:t>
      </w:r>
    </w:p>
    <w:p w14:paraId="77F85523" w14:textId="77777777" w:rsidR="002A5377" w:rsidRDefault="002A5377" w:rsidP="00A520E4">
      <w:pPr>
        <w:pStyle w:val="Normal1"/>
        <w:numPr>
          <w:ilvl w:val="0"/>
          <w:numId w:val="42"/>
        </w:numPr>
      </w:pPr>
      <w:r w:rsidRPr="00304768">
        <w:rPr>
          <w:b/>
        </w:rPr>
        <w:t>Returned volunteers and existing P</w:t>
      </w:r>
      <w:r w:rsidR="0031608C" w:rsidRPr="00304768">
        <w:rPr>
          <w:b/>
        </w:rPr>
        <w:t xml:space="preserve">Os </w:t>
      </w:r>
      <w:r w:rsidRPr="00304768">
        <w:rPr>
          <w:b/>
        </w:rPr>
        <w:t xml:space="preserve">and </w:t>
      </w:r>
      <w:r w:rsidR="0031608C" w:rsidRPr="00304768">
        <w:rPr>
          <w:b/>
        </w:rPr>
        <w:t>AOs</w:t>
      </w:r>
      <w:r w:rsidRPr="00304768">
        <w:rPr>
          <w:b/>
        </w:rPr>
        <w:t xml:space="preserve"> remain engaged</w:t>
      </w:r>
      <w:r w:rsidR="00F85063" w:rsidRPr="00304768">
        <w:rPr>
          <w:b/>
        </w:rPr>
        <w:t xml:space="preserve"> with the program</w:t>
      </w:r>
      <w:r w:rsidRPr="00304768">
        <w:rPr>
          <w:b/>
        </w:rPr>
        <w:t xml:space="preserve"> </w:t>
      </w:r>
      <w:r w:rsidR="00F85063">
        <w:t>beyond the end of their assignment</w:t>
      </w:r>
      <w:r>
        <w:t xml:space="preserve"> this will be achieved by developing meaningful ways in which these stakeholders can remain active contributors to the program</w:t>
      </w:r>
      <w:r w:rsidR="0036663D">
        <w:t>.  F</w:t>
      </w:r>
      <w:r>
        <w:t>or example</w:t>
      </w:r>
      <w:r w:rsidR="00877048">
        <w:t>,</w:t>
      </w:r>
      <w:r>
        <w:t xml:space="preserve"> by contributing to the training of new volunteers or providing peer support </w:t>
      </w:r>
    </w:p>
    <w:p w14:paraId="0CE72431" w14:textId="77777777" w:rsidR="002A5377" w:rsidRDefault="002A5377" w:rsidP="00A520E4">
      <w:pPr>
        <w:pStyle w:val="Normal1"/>
        <w:numPr>
          <w:ilvl w:val="0"/>
          <w:numId w:val="42"/>
        </w:numPr>
      </w:pPr>
      <w:r w:rsidRPr="00304768">
        <w:rPr>
          <w:b/>
        </w:rPr>
        <w:t>Relevant partnerships are established</w:t>
      </w:r>
      <w:r>
        <w:t xml:space="preserve"> –these partnerships are expected to bring different attributes to the program. For example, the program may establish a partnership with a community magazine to provide a platform for volunteer stories. </w:t>
      </w:r>
    </w:p>
    <w:p w14:paraId="1A6424AD" w14:textId="77777777" w:rsidR="002A5377" w:rsidRDefault="002A5377" w:rsidP="00A520E4">
      <w:pPr>
        <w:pStyle w:val="Normal1"/>
        <w:numPr>
          <w:ilvl w:val="0"/>
          <w:numId w:val="42"/>
        </w:numPr>
      </w:pPr>
      <w:r w:rsidRPr="00304768">
        <w:rPr>
          <w:b/>
        </w:rPr>
        <w:t>The program is inclusive of and accessible to all Australians</w:t>
      </w:r>
      <w:r>
        <w:t xml:space="preserve"> – this is a key outcome for the program and is fundamental to achieving the end of program outcomes and contributing to the broader goals. Australian volunteers will include representatives from across Australia with</w:t>
      </w:r>
      <w:r w:rsidR="00D414E8">
        <w:t xml:space="preserve"> varied education backgrounds, </w:t>
      </w:r>
      <w:r>
        <w:t>ages and ethnicities</w:t>
      </w:r>
      <w:r w:rsidR="00D414E8">
        <w:t>, sexuality, socio</w:t>
      </w:r>
      <w:r>
        <w:t xml:space="preserve">-economic backgrounds and </w:t>
      </w:r>
      <w:r w:rsidR="00BE0F0B">
        <w:t xml:space="preserve">be </w:t>
      </w:r>
      <w:r>
        <w:t>inclusive of people with disabilities. This outcome will be achieved through strategic engagement</w:t>
      </w:r>
      <w:r w:rsidR="0031608C">
        <w:t xml:space="preserve">s and </w:t>
      </w:r>
      <w:r>
        <w:t xml:space="preserve">partnerships that </w:t>
      </w:r>
      <w:r w:rsidR="00D414E8">
        <w:t>reach</w:t>
      </w:r>
      <w:r w:rsidR="00FD0B71">
        <w:t xml:space="preserve"> </w:t>
      </w:r>
      <w:r w:rsidR="0031608C">
        <w:t>diverse groups of</w:t>
      </w:r>
      <w:r>
        <w:t xml:space="preserve"> Australians</w:t>
      </w:r>
      <w:r w:rsidR="006D1E1D">
        <w:t>.</w:t>
      </w:r>
    </w:p>
    <w:p w14:paraId="0EDFAF28" w14:textId="4A8A9DBD" w:rsidR="002A5377" w:rsidRPr="00AA323C" w:rsidRDefault="00AA323C" w:rsidP="00AA323C">
      <w:pPr>
        <w:pStyle w:val="Normal1"/>
        <w:numPr>
          <w:ilvl w:val="0"/>
          <w:numId w:val="42"/>
        </w:numPr>
      </w:pPr>
      <w:r w:rsidRPr="00AA323C">
        <w:rPr>
          <w:b/>
        </w:rPr>
        <w:t>T</w:t>
      </w:r>
      <w:r w:rsidR="002A5377" w:rsidRPr="00AA323C">
        <w:rPr>
          <w:b/>
        </w:rPr>
        <w:t>he program is recognised as innovative and leading</w:t>
      </w:r>
      <w:r>
        <w:rPr>
          <w:b/>
        </w:rPr>
        <w:t xml:space="preserve"> </w:t>
      </w:r>
      <w:r w:rsidRPr="00AA323C">
        <w:t xml:space="preserve">which is </w:t>
      </w:r>
      <w:r w:rsidR="002A5377" w:rsidRPr="00AA323C">
        <w:t xml:space="preserve">integral to maintaining and broadening </w:t>
      </w:r>
      <w:r w:rsidR="00304768" w:rsidRPr="00AA323C">
        <w:t>the interest in the program. In </w:t>
      </w:r>
      <w:r w:rsidR="002A5377" w:rsidRPr="00AA323C">
        <w:t xml:space="preserve">particular, it is expected that the program’s reputation will drive further support and commitment to the program from DFAT and Australian partners. It is also expected that this should drive continuous improvements to the benefit of all stakeholders. </w:t>
      </w:r>
      <w:r w:rsidR="00546311" w:rsidRPr="00AA323C">
        <w:t xml:space="preserve">Activities to achieve this may </w:t>
      </w:r>
      <w:r w:rsidR="002A5377" w:rsidRPr="00AA323C">
        <w:t>includ</w:t>
      </w:r>
      <w:r w:rsidR="00D414E8" w:rsidRPr="00AA323C">
        <w:t>e</w:t>
      </w:r>
      <w:r w:rsidR="002A5377" w:rsidRPr="00AA323C">
        <w:t xml:space="preserve"> establishing partnerships with organisations that can support the development of new ways of delivering the program</w:t>
      </w:r>
      <w:r w:rsidR="00546311" w:rsidRPr="00AA323C">
        <w:t xml:space="preserve"> and </w:t>
      </w:r>
      <w:r w:rsidR="002A5377" w:rsidRPr="00AA323C">
        <w:t>increase the reach or the effectiveness of the program. The program may also look at encouraging input from a diverse range of stakeholders including volunteers and partner organisations.</w:t>
      </w:r>
    </w:p>
    <w:p w14:paraId="364F4EC0" w14:textId="5D949219" w:rsidR="002A5377" w:rsidRDefault="002A5377" w:rsidP="002A5377">
      <w:pPr>
        <w:pStyle w:val="Heading2"/>
        <w:numPr>
          <w:ilvl w:val="1"/>
          <w:numId w:val="0"/>
        </w:numPr>
        <w:spacing w:before="180" w:after="180" w:line="276" w:lineRule="auto"/>
        <w:ind w:right="615"/>
      </w:pPr>
      <w:bookmarkStart w:id="20" w:name="_Toc466990478"/>
      <w:r>
        <w:t>Assumptions</w:t>
      </w:r>
      <w:bookmarkEnd w:id="20"/>
    </w:p>
    <w:p w14:paraId="1B8CDE97" w14:textId="7F371256" w:rsidR="002A5377" w:rsidRDefault="00EB4617" w:rsidP="00A520E4">
      <w:pPr>
        <w:pStyle w:val="Normal1"/>
      </w:pPr>
      <w:r>
        <w:t>T</w:t>
      </w:r>
      <w:r w:rsidR="002A5377">
        <w:t xml:space="preserve">he </w:t>
      </w:r>
      <w:r w:rsidR="00FB2738">
        <w:t>program logic</w:t>
      </w:r>
      <w:r>
        <w:t xml:space="preserve"> contain</w:t>
      </w:r>
      <w:r w:rsidR="00FB2738">
        <w:t>s</w:t>
      </w:r>
      <w:r>
        <w:t xml:space="preserve"> the following assumptions:</w:t>
      </w:r>
    </w:p>
    <w:p w14:paraId="0643FB3C" w14:textId="5E4FC3BA" w:rsidR="002A5377" w:rsidRDefault="002A5377" w:rsidP="00A520E4">
      <w:pPr>
        <w:pStyle w:val="Normal1"/>
        <w:numPr>
          <w:ilvl w:val="0"/>
          <w:numId w:val="43"/>
        </w:numPr>
      </w:pPr>
      <w:r>
        <w:t xml:space="preserve">there will be ongoing bi-partisan support for the </w:t>
      </w:r>
      <w:r w:rsidR="00B33436">
        <w:t>Australian Volunteers</w:t>
      </w:r>
      <w:r>
        <w:t xml:space="preserve"> </w:t>
      </w:r>
      <w:r w:rsidR="00EB4617">
        <w:t>p</w:t>
      </w:r>
      <w:r>
        <w:t>rogram</w:t>
      </w:r>
    </w:p>
    <w:p w14:paraId="7909DEFF" w14:textId="61BE0B63" w:rsidR="002A5377" w:rsidRDefault="002A5377" w:rsidP="00A520E4">
      <w:pPr>
        <w:pStyle w:val="Normal1"/>
        <w:numPr>
          <w:ilvl w:val="0"/>
          <w:numId w:val="43"/>
        </w:numPr>
      </w:pPr>
      <w:r>
        <w:t xml:space="preserve">potential, current and returned volunteers have a positive perception of the Australian </w:t>
      </w:r>
      <w:r w:rsidR="00EB4617">
        <w:t>a</w:t>
      </w:r>
      <w:r>
        <w:t xml:space="preserve">id program and Australia’s </w:t>
      </w:r>
      <w:r w:rsidR="00142CB6">
        <w:t>development objectives overseas</w:t>
      </w:r>
    </w:p>
    <w:p w14:paraId="0ABCD14E" w14:textId="16744457" w:rsidR="002A5377" w:rsidRDefault="002A5377" w:rsidP="00A520E4">
      <w:pPr>
        <w:pStyle w:val="Normal1"/>
        <w:numPr>
          <w:ilvl w:val="0"/>
          <w:numId w:val="43"/>
        </w:numPr>
      </w:pPr>
      <w:r>
        <w:t>most volunteers will share their volunteering experiences with others i</w:t>
      </w:r>
      <w:r w:rsidR="00142CB6">
        <w:t>n Australia and overseas</w:t>
      </w:r>
    </w:p>
    <w:p w14:paraId="08B649C6" w14:textId="2970EDA7" w:rsidR="002A5377" w:rsidRDefault="002A5377" w:rsidP="006E5007">
      <w:pPr>
        <w:pStyle w:val="Normal1"/>
        <w:numPr>
          <w:ilvl w:val="0"/>
          <w:numId w:val="43"/>
        </w:numPr>
      </w:pPr>
      <w:r>
        <w:t>with the right support, volunteering overseas can be an attractive and accessible opportunity to Aus</w:t>
      </w:r>
      <w:r w:rsidR="00142CB6">
        <w:t>tralians from all walks of life</w:t>
      </w:r>
    </w:p>
    <w:p w14:paraId="5438D964" w14:textId="32C9AA44" w:rsidR="002A5377" w:rsidRDefault="002A5377" w:rsidP="006E5007">
      <w:pPr>
        <w:pStyle w:val="Normal1"/>
        <w:numPr>
          <w:ilvl w:val="0"/>
          <w:numId w:val="43"/>
        </w:numPr>
      </w:pPr>
      <w:r>
        <w:t>a diverse and relevant range of Australian organisations</w:t>
      </w:r>
      <w:r w:rsidR="006E5007">
        <w:t xml:space="preserve"> will be interested in and have the capac</w:t>
      </w:r>
      <w:r w:rsidR="00142CB6">
        <w:t>ity to partner with the program</w:t>
      </w:r>
    </w:p>
    <w:p w14:paraId="23F8AE77" w14:textId="03E0CCC3" w:rsidR="002A5377" w:rsidRDefault="002A5377" w:rsidP="00A520E4">
      <w:pPr>
        <w:pStyle w:val="Normal1"/>
        <w:numPr>
          <w:ilvl w:val="0"/>
          <w:numId w:val="43"/>
        </w:numPr>
      </w:pPr>
      <w:r>
        <w:t>the success of individual volunteer assignments will lead to growing interest from</w:t>
      </w:r>
      <w:r w:rsidR="00142CB6">
        <w:t xml:space="preserve"> DFAT and partner organisations</w:t>
      </w:r>
    </w:p>
    <w:p w14:paraId="1649DC9B" w14:textId="54405CC7" w:rsidR="002A5377" w:rsidRDefault="002A5377" w:rsidP="00A520E4">
      <w:pPr>
        <w:pStyle w:val="Normal1"/>
        <w:numPr>
          <w:ilvl w:val="0"/>
          <w:numId w:val="43"/>
        </w:numPr>
      </w:pPr>
      <w:r>
        <w:t>the success of individual volunteer assignments will contribute in a meaningful way to Australia’s developm</w:t>
      </w:r>
      <w:r w:rsidR="00142CB6">
        <w:t>ent objectives</w:t>
      </w:r>
    </w:p>
    <w:p w14:paraId="2AA0E3D4" w14:textId="77777777" w:rsidR="002A5377" w:rsidRDefault="002A5377" w:rsidP="00A520E4">
      <w:pPr>
        <w:pStyle w:val="Normal1"/>
        <w:numPr>
          <w:ilvl w:val="0"/>
          <w:numId w:val="43"/>
        </w:numPr>
      </w:pPr>
      <w:r>
        <w:t>the successful delivery of volunteer assignments will make a real contribution to Partner Organisations’ ability to achieve their objectives.</w:t>
      </w:r>
    </w:p>
    <w:p w14:paraId="7950F45C" w14:textId="3C86CDD9" w:rsidR="002A5377" w:rsidRDefault="002A5377" w:rsidP="002A5377">
      <w:pPr>
        <w:pStyle w:val="Heading2"/>
      </w:pPr>
      <w:bookmarkStart w:id="21" w:name="_Toc466990479"/>
      <w:r>
        <w:t>Principles for Implementation</w:t>
      </w:r>
      <w:bookmarkEnd w:id="21"/>
    </w:p>
    <w:p w14:paraId="31BB5E0A" w14:textId="77777777" w:rsidR="002A5377" w:rsidRPr="00B275B1" w:rsidRDefault="002A5377" w:rsidP="00A520E4">
      <w:pPr>
        <w:pStyle w:val="Normal1"/>
      </w:pPr>
      <w:r w:rsidRPr="00B275B1">
        <w:t xml:space="preserve">The </w:t>
      </w:r>
      <w:r w:rsidR="00B33436">
        <w:t>Australian Volunteers</w:t>
      </w:r>
      <w:r w:rsidRPr="00B275B1">
        <w:t xml:space="preserve"> program will be guided by the following principles:</w:t>
      </w:r>
    </w:p>
    <w:p w14:paraId="7C137FC5" w14:textId="77777777" w:rsidR="002A5377" w:rsidRPr="00B275B1" w:rsidRDefault="002A5377" w:rsidP="00A520E4">
      <w:pPr>
        <w:pStyle w:val="Normal1"/>
        <w:numPr>
          <w:ilvl w:val="0"/>
          <w:numId w:val="26"/>
        </w:numPr>
      </w:pPr>
      <w:r>
        <w:rPr>
          <w:b/>
        </w:rPr>
        <w:t xml:space="preserve">The Australian Government highly values volunteers </w:t>
      </w:r>
      <w:r w:rsidRPr="002169B6">
        <w:t xml:space="preserve">who are committed to </w:t>
      </w:r>
      <w:r w:rsidR="00567288">
        <w:t xml:space="preserve">sustainably building the </w:t>
      </w:r>
      <w:r>
        <w:t>capacity</w:t>
      </w:r>
      <w:r w:rsidR="00567288">
        <w:t xml:space="preserve"> of POs</w:t>
      </w:r>
      <w:r>
        <w:t xml:space="preserve">, </w:t>
      </w:r>
      <w:r w:rsidRPr="00B275B1">
        <w:t xml:space="preserve">and </w:t>
      </w:r>
      <w:r>
        <w:t xml:space="preserve">to </w:t>
      </w:r>
      <w:r w:rsidRPr="00B275B1">
        <w:t>represent</w:t>
      </w:r>
      <w:r>
        <w:t>ing</w:t>
      </w:r>
      <w:r w:rsidRPr="00B275B1">
        <w:t xml:space="preserve"> Australia with </w:t>
      </w:r>
      <w:r w:rsidR="00F73C48" w:rsidRPr="00B275B1">
        <w:t>integrity</w:t>
      </w:r>
      <w:r w:rsidR="00F73C48">
        <w:t xml:space="preserve"> (</w:t>
      </w:r>
      <w:r w:rsidR="00461A6B" w:rsidRPr="00461A6B">
        <w:rPr>
          <w:i/>
        </w:rPr>
        <w:t>Section E</w:t>
      </w:r>
      <w:r w:rsidR="00461A6B">
        <w:rPr>
          <w:i/>
        </w:rPr>
        <w:t xml:space="preserve"> - </w:t>
      </w:r>
      <w:r w:rsidR="006E5007" w:rsidRPr="00011C71">
        <w:rPr>
          <w:i/>
        </w:rPr>
        <w:t>Capacity</w:t>
      </w:r>
      <w:r w:rsidR="00FB0DC4" w:rsidRPr="00011C71">
        <w:rPr>
          <w:i/>
        </w:rPr>
        <w:t xml:space="preserve"> D</w:t>
      </w:r>
      <w:r w:rsidR="00FB0DC4">
        <w:rPr>
          <w:i/>
        </w:rPr>
        <w:t>evelopment Approaches</w:t>
      </w:r>
      <w:r w:rsidR="00FB0DC4">
        <w:t xml:space="preserve">; </w:t>
      </w:r>
      <w:r w:rsidR="00FB0DC4">
        <w:rPr>
          <w:i/>
        </w:rPr>
        <w:t>Component 4: Public Diplomacy</w:t>
      </w:r>
      <w:r w:rsidR="00567288">
        <w:t>)</w:t>
      </w:r>
      <w:r w:rsidRPr="00B275B1">
        <w:t xml:space="preserve">. </w:t>
      </w:r>
    </w:p>
    <w:p w14:paraId="1319961D" w14:textId="77777777" w:rsidR="002A5377" w:rsidRPr="00B275B1" w:rsidRDefault="002A5377" w:rsidP="00A520E4">
      <w:pPr>
        <w:pStyle w:val="Normal1"/>
        <w:numPr>
          <w:ilvl w:val="0"/>
          <w:numId w:val="26"/>
        </w:numPr>
      </w:pPr>
      <w:r>
        <w:rPr>
          <w:b/>
        </w:rPr>
        <w:t xml:space="preserve">The </w:t>
      </w:r>
      <w:r w:rsidR="004F3672">
        <w:rPr>
          <w:b/>
        </w:rPr>
        <w:t>Australian Volunteers p</w:t>
      </w:r>
      <w:r w:rsidR="00CB218F">
        <w:rPr>
          <w:b/>
        </w:rPr>
        <w:t>rogram embraces i</w:t>
      </w:r>
      <w:r w:rsidRPr="001A305F">
        <w:rPr>
          <w:b/>
        </w:rPr>
        <w:t>nnovati</w:t>
      </w:r>
      <w:r>
        <w:rPr>
          <w:b/>
        </w:rPr>
        <w:t xml:space="preserve">on; </w:t>
      </w:r>
      <w:r w:rsidRPr="00B275B1">
        <w:t>testing and piloting new ideas</w:t>
      </w:r>
      <w:r>
        <w:t xml:space="preserve"> for achieving outcomes</w:t>
      </w:r>
      <w:r w:rsidRPr="00B275B1">
        <w:t xml:space="preserve">, </w:t>
      </w:r>
      <w:r>
        <w:t xml:space="preserve">and bringing successes to </w:t>
      </w:r>
      <w:r w:rsidRPr="00B275B1">
        <w:t>scale through the broader bilateral, thematic and global programs</w:t>
      </w:r>
      <w:r>
        <w:t xml:space="preserve"> of the Australian Government</w:t>
      </w:r>
      <w:r w:rsidR="00567288">
        <w:t xml:space="preserve"> (</w:t>
      </w:r>
      <w:r w:rsidR="00461A6B" w:rsidRPr="00461A6B">
        <w:rPr>
          <w:i/>
        </w:rPr>
        <w:t>Section E -</w:t>
      </w:r>
      <w:r w:rsidR="00461A6B">
        <w:t xml:space="preserve"> </w:t>
      </w:r>
      <w:r w:rsidR="001B24DE">
        <w:rPr>
          <w:i/>
        </w:rPr>
        <w:t>Innovation</w:t>
      </w:r>
      <w:r w:rsidR="00FB0DC4">
        <w:t>)</w:t>
      </w:r>
      <w:r w:rsidRPr="00B275B1">
        <w:t>.</w:t>
      </w:r>
    </w:p>
    <w:p w14:paraId="57A09F97" w14:textId="77777777" w:rsidR="002A5377" w:rsidRDefault="002A5377" w:rsidP="00A520E4">
      <w:pPr>
        <w:pStyle w:val="Normal1"/>
        <w:numPr>
          <w:ilvl w:val="0"/>
          <w:numId w:val="26"/>
        </w:numPr>
      </w:pPr>
      <w:r w:rsidRPr="002169B6">
        <w:t xml:space="preserve">The </w:t>
      </w:r>
      <w:r w:rsidR="004F3672">
        <w:t>Australian Volunteers p</w:t>
      </w:r>
      <w:r w:rsidRPr="002169B6">
        <w:t xml:space="preserve">rogram </w:t>
      </w:r>
      <w:r w:rsidR="00877048">
        <w:rPr>
          <w:b/>
        </w:rPr>
        <w:t>fosters people-to-</w:t>
      </w:r>
      <w:r>
        <w:rPr>
          <w:b/>
        </w:rPr>
        <w:t xml:space="preserve">people links and </w:t>
      </w:r>
      <w:r w:rsidRPr="001A305F">
        <w:rPr>
          <w:b/>
        </w:rPr>
        <w:t>partnerships</w:t>
      </w:r>
      <w:r w:rsidRPr="00B275B1">
        <w:t xml:space="preserve"> between </w:t>
      </w:r>
      <w:r>
        <w:t xml:space="preserve">Australian and overseas </w:t>
      </w:r>
      <w:r w:rsidRPr="00B275B1">
        <w:t>organisations</w:t>
      </w:r>
      <w:r>
        <w:t>, strengthening our relationships across the region and globally</w:t>
      </w:r>
      <w:r w:rsidR="006E5007">
        <w:t xml:space="preserve"> (</w:t>
      </w:r>
      <w:r w:rsidR="00461A6B" w:rsidRPr="00461A6B">
        <w:t xml:space="preserve">Section E - </w:t>
      </w:r>
      <w:r w:rsidR="00D04D46" w:rsidRPr="00461A6B">
        <w:t>Component</w:t>
      </w:r>
      <w:r w:rsidR="00D04D46">
        <w:rPr>
          <w:i/>
        </w:rPr>
        <w:t xml:space="preserve"> 2: Partnerships</w:t>
      </w:r>
      <w:r w:rsidR="001B24DE">
        <w:t>)</w:t>
      </w:r>
      <w:r w:rsidRPr="00B275B1">
        <w:t xml:space="preserve">. </w:t>
      </w:r>
    </w:p>
    <w:p w14:paraId="48174184" w14:textId="6735EA71" w:rsidR="004F3672" w:rsidRPr="00B275B1" w:rsidRDefault="004F3672" w:rsidP="00A520E4">
      <w:pPr>
        <w:pStyle w:val="Normal1"/>
        <w:numPr>
          <w:ilvl w:val="0"/>
          <w:numId w:val="26"/>
        </w:numPr>
      </w:pPr>
      <w:r>
        <w:t xml:space="preserve">The Program needs to be </w:t>
      </w:r>
      <w:r w:rsidRPr="004F3672">
        <w:rPr>
          <w:b/>
        </w:rPr>
        <w:t>inclusive of all Australians</w:t>
      </w:r>
      <w:r>
        <w:t xml:space="preserve"> which means that Australian volunteers are diverse in age, gender, dis/ability, ethnicity and culture, socio-economic status</w:t>
      </w:r>
      <w:r w:rsidR="00147A94">
        <w:t xml:space="preserve"> and</w:t>
      </w:r>
      <w:r>
        <w:t xml:space="preserve"> educational background. </w:t>
      </w:r>
      <w:r w:rsidR="006E5007">
        <w:t>(</w:t>
      </w:r>
      <w:r w:rsidR="00461A6B" w:rsidRPr="00461A6B">
        <w:rPr>
          <w:i/>
        </w:rPr>
        <w:t>Section G -</w:t>
      </w:r>
      <w:r w:rsidR="00461A6B">
        <w:t xml:space="preserve"> Di</w:t>
      </w:r>
      <w:r w:rsidR="00335BF7">
        <w:rPr>
          <w:i/>
        </w:rPr>
        <w:t>versity and Inclusion</w:t>
      </w:r>
      <w:r w:rsidR="00335BF7">
        <w:t>)</w:t>
      </w:r>
      <w:r w:rsidR="00142CB6">
        <w:t>.</w:t>
      </w:r>
    </w:p>
    <w:p w14:paraId="3F3940BE" w14:textId="5E2D3B86" w:rsidR="002A5377" w:rsidRPr="00B275B1" w:rsidRDefault="002A5377" w:rsidP="00A520E4">
      <w:pPr>
        <w:pStyle w:val="Normal1"/>
        <w:numPr>
          <w:ilvl w:val="0"/>
          <w:numId w:val="26"/>
        </w:numPr>
      </w:pPr>
      <w:r w:rsidRPr="002169B6">
        <w:t xml:space="preserve">The </w:t>
      </w:r>
      <w:r w:rsidR="002B2F3F">
        <w:t xml:space="preserve">Australian Volunteers </w:t>
      </w:r>
      <w:r w:rsidRPr="002169B6">
        <w:t xml:space="preserve">program </w:t>
      </w:r>
      <w:r>
        <w:rPr>
          <w:b/>
        </w:rPr>
        <w:t>p</w:t>
      </w:r>
      <w:r w:rsidRPr="001A305F">
        <w:rPr>
          <w:b/>
        </w:rPr>
        <w:t>romot</w:t>
      </w:r>
      <w:r>
        <w:rPr>
          <w:b/>
        </w:rPr>
        <w:t>es</w:t>
      </w:r>
      <w:r w:rsidRPr="001A305F">
        <w:rPr>
          <w:b/>
        </w:rPr>
        <w:t xml:space="preserve"> global literacy</w:t>
      </w:r>
      <w:r w:rsidRPr="00B275B1">
        <w:t xml:space="preserve"> and </w:t>
      </w:r>
      <w:r>
        <w:t>cross-</w:t>
      </w:r>
      <w:r w:rsidRPr="00B275B1">
        <w:t>cultural understanding within Australia</w:t>
      </w:r>
      <w:r>
        <w:t xml:space="preserve">, particularly through the work of returned volunteers. </w:t>
      </w:r>
      <w:r w:rsidR="006E5007">
        <w:t>(</w:t>
      </w:r>
      <w:r w:rsidR="00147A94" w:rsidRPr="00147A94">
        <w:rPr>
          <w:i/>
        </w:rPr>
        <w:t xml:space="preserve">Section E - </w:t>
      </w:r>
      <w:r w:rsidR="00335BF7" w:rsidRPr="00147A94">
        <w:rPr>
          <w:i/>
        </w:rPr>
        <w:t>Component</w:t>
      </w:r>
      <w:r w:rsidR="00335BF7">
        <w:rPr>
          <w:i/>
        </w:rPr>
        <w:t xml:space="preserve"> 4: Public Diplomacy)</w:t>
      </w:r>
      <w:r w:rsidR="00142CB6">
        <w:rPr>
          <w:i/>
        </w:rPr>
        <w:t>.</w:t>
      </w:r>
    </w:p>
    <w:p w14:paraId="1275800F" w14:textId="1CFFD2D1" w:rsidR="002A5377" w:rsidRPr="00B275B1" w:rsidRDefault="002A5377" w:rsidP="00A520E4">
      <w:pPr>
        <w:pStyle w:val="Normal1"/>
        <w:numPr>
          <w:ilvl w:val="0"/>
          <w:numId w:val="26"/>
        </w:numPr>
      </w:pPr>
      <w:r>
        <w:rPr>
          <w:b/>
        </w:rPr>
        <w:t>High V</w:t>
      </w:r>
      <w:r w:rsidRPr="001A305F">
        <w:rPr>
          <w:b/>
        </w:rPr>
        <w:t>isibility</w:t>
      </w:r>
      <w:r w:rsidRPr="00B275B1">
        <w:t xml:space="preserve"> </w:t>
      </w:r>
      <w:r>
        <w:t xml:space="preserve">of the </w:t>
      </w:r>
      <w:r w:rsidR="002B2F3F">
        <w:t xml:space="preserve">Australian Volunteers </w:t>
      </w:r>
      <w:r w:rsidR="00982EC5">
        <w:t>p</w:t>
      </w:r>
      <w:r>
        <w:t xml:space="preserve">rogram within Australia contributes to global literacy, public awareness of volunteering as an opportunity, and increased support for the work of the Australian aid program overseas. </w:t>
      </w:r>
      <w:r w:rsidR="00FE4FD7">
        <w:t>(</w:t>
      </w:r>
      <w:r w:rsidR="00147A94">
        <w:rPr>
          <w:i/>
        </w:rPr>
        <w:t>Section E - C</w:t>
      </w:r>
      <w:r w:rsidR="00335BF7">
        <w:rPr>
          <w:i/>
        </w:rPr>
        <w:t>omponent 4: Public Diplomacy)</w:t>
      </w:r>
      <w:r w:rsidR="00142CB6">
        <w:rPr>
          <w:i/>
        </w:rPr>
        <w:t>.</w:t>
      </w:r>
    </w:p>
    <w:p w14:paraId="40BE7A6B" w14:textId="77777777" w:rsidR="002A5377" w:rsidRDefault="002A5377" w:rsidP="002A5377">
      <w:r>
        <w:br w:type="page"/>
      </w:r>
    </w:p>
    <w:tbl>
      <w:tblPr>
        <w:tblW w:w="9838" w:type="dxa"/>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838"/>
      </w:tblGrid>
      <w:tr w:rsidR="002A5377" w:rsidRPr="002B2615" w14:paraId="398A1F06" w14:textId="77777777" w:rsidTr="008F4C10">
        <w:trPr>
          <w:trHeight w:val="360"/>
          <w:tblHeader/>
        </w:trPr>
        <w:tc>
          <w:tcPr>
            <w:tcW w:w="9838" w:type="dxa"/>
            <w:shd w:val="clear" w:color="auto" w:fill="B8CCE4"/>
          </w:tcPr>
          <w:p w14:paraId="666B32D6" w14:textId="77777777" w:rsidR="002A5377" w:rsidRPr="00EF2FDF" w:rsidRDefault="002A5377" w:rsidP="008F4C10">
            <w:pPr>
              <w:pStyle w:val="Heading1"/>
              <w:rPr>
                <w:sz w:val="24"/>
              </w:rPr>
            </w:pPr>
            <w:bookmarkStart w:id="22" w:name="_Toc466990480"/>
            <w:r w:rsidRPr="00EF2FDF">
              <w:t>E:</w:t>
            </w:r>
            <w:r w:rsidRPr="00EF2FDF">
              <w:tab/>
              <w:t>Delivery Approach</w:t>
            </w:r>
            <w:bookmarkEnd w:id="22"/>
          </w:p>
        </w:tc>
      </w:tr>
    </w:tbl>
    <w:p w14:paraId="02D4F682" w14:textId="77777777" w:rsidR="002A5377" w:rsidRDefault="002A5377" w:rsidP="00A520E4">
      <w:pPr>
        <w:pStyle w:val="Normal1"/>
      </w:pPr>
      <w:r>
        <w:t xml:space="preserve">This section details </w:t>
      </w:r>
      <w:r>
        <w:rPr>
          <w:i/>
        </w:rPr>
        <w:t>how</w:t>
      </w:r>
      <w:r>
        <w:t xml:space="preserve"> the outcomes will be achieved. It describes the components and activities that the </w:t>
      </w:r>
      <w:r w:rsidR="006E6FD0">
        <w:t>MC</w:t>
      </w:r>
      <w:r>
        <w:t xml:space="preserve"> will undertake in order to achieve the program outcomes. </w:t>
      </w:r>
    </w:p>
    <w:p w14:paraId="3F019E16" w14:textId="77777777" w:rsidR="002A5377" w:rsidRDefault="002A5377" w:rsidP="00A520E4">
      <w:pPr>
        <w:pStyle w:val="Normal1"/>
      </w:pPr>
      <w:r>
        <w:t>Th</w:t>
      </w:r>
      <w:r w:rsidRPr="002B7C20">
        <w:t xml:space="preserve">e new Australian Volunteer program </w:t>
      </w:r>
      <w:r>
        <w:t xml:space="preserve">has been designed with a </w:t>
      </w:r>
      <w:r w:rsidRPr="002B7C20">
        <w:t xml:space="preserve">10-year horizon. This </w:t>
      </w:r>
      <w:r>
        <w:t>timeframe</w:t>
      </w:r>
      <w:r w:rsidRPr="002B7C20">
        <w:t xml:space="preserve"> reflects the Australian </w:t>
      </w:r>
      <w:r w:rsidR="00D414E8" w:rsidRPr="002B7C20">
        <w:t>Government’s commitment</w:t>
      </w:r>
      <w:r w:rsidRPr="002B7C20">
        <w:t xml:space="preserve"> to international volunteering over </w:t>
      </w:r>
      <w:r w:rsidR="00A2271E">
        <w:t xml:space="preserve">the past </w:t>
      </w:r>
      <w:r w:rsidRPr="002B7C20">
        <w:t xml:space="preserve">60 years, and provides for program stability throughout implementation.  Implementation of the program will be </w:t>
      </w:r>
      <w:r>
        <w:t xml:space="preserve">managed </w:t>
      </w:r>
      <w:r w:rsidR="009A7064">
        <w:t>through a single contract with a MC</w:t>
      </w:r>
      <w:r w:rsidRPr="002B7C20">
        <w:t xml:space="preserve"> </w:t>
      </w:r>
      <w:r w:rsidR="009A7064">
        <w:t xml:space="preserve">or consortium </w:t>
      </w:r>
      <w:r w:rsidRPr="002B7C20">
        <w:t>(this may be a managing contractor</w:t>
      </w:r>
      <w:r>
        <w:t xml:space="preserve"> or other private sector company or</w:t>
      </w:r>
      <w:r w:rsidRPr="002B7C20">
        <w:t xml:space="preserve"> </w:t>
      </w:r>
      <w:r>
        <w:t xml:space="preserve">a </w:t>
      </w:r>
      <w:r w:rsidRPr="002B7C20">
        <w:t>not-for-profit</w:t>
      </w:r>
      <w:r>
        <w:t xml:space="preserve"> organisation</w:t>
      </w:r>
      <w:r w:rsidRPr="002B7C20">
        <w:t xml:space="preserve">), selected through an open tender procurement process. </w:t>
      </w:r>
      <w:r w:rsidR="00023310">
        <w:t xml:space="preserve">  DFAT will provide strategic direction.</w:t>
      </w:r>
      <w:r w:rsidR="00023310" w:rsidRPr="00486FBB">
        <w:t xml:space="preserve"> </w:t>
      </w:r>
      <w:r w:rsidR="00023310">
        <w:t>T</w:t>
      </w:r>
      <w:r w:rsidR="00023310" w:rsidRPr="00486FBB">
        <w:t xml:space="preserve">he </w:t>
      </w:r>
      <w:r w:rsidR="00023310">
        <w:t xml:space="preserve">MC </w:t>
      </w:r>
      <w:r w:rsidR="00023310" w:rsidRPr="00486FBB">
        <w:t xml:space="preserve">will require wide ranging skill sets in development effectiveness, strategic </w:t>
      </w:r>
      <w:r w:rsidR="00023310">
        <w:t xml:space="preserve">and operational </w:t>
      </w:r>
      <w:r w:rsidR="00023310" w:rsidRPr="00486FBB">
        <w:t xml:space="preserve">management, communications, recruitment, pastoral care and organisational needs analysis. </w:t>
      </w:r>
    </w:p>
    <w:p w14:paraId="6108F7D6" w14:textId="77777777" w:rsidR="002A5377" w:rsidRPr="00244356" w:rsidRDefault="002A5377" w:rsidP="00A520E4">
      <w:pPr>
        <w:pStyle w:val="Normal1"/>
      </w:pPr>
      <w:r w:rsidRPr="005E07A0">
        <w:t xml:space="preserve">A range of implementation options </w:t>
      </w:r>
      <w:r>
        <w:t>were</w:t>
      </w:r>
      <w:r w:rsidRPr="005E07A0">
        <w:t xml:space="preserve"> considered as part of the design process, including delivery through multiple partners; establishing an autonomous entity; and implementi</w:t>
      </w:r>
      <w:r>
        <w:t>ng a grants program</w:t>
      </w:r>
      <w:r w:rsidRPr="005E07A0">
        <w:t>. Through analysis of the risks and benefits of the various delivery options</w:t>
      </w:r>
      <w:r>
        <w:t>,</w:t>
      </w:r>
      <w:r w:rsidRPr="005E07A0">
        <w:t xml:space="preserve"> and </w:t>
      </w:r>
      <w:r>
        <w:t xml:space="preserve">through </w:t>
      </w:r>
      <w:r w:rsidRPr="005E07A0">
        <w:t xml:space="preserve">in-depth internal consultation within DFAT, contracting to a single </w:t>
      </w:r>
      <w:r>
        <w:t>legal entity (e.g. a company or an NGO) wa</w:t>
      </w:r>
      <w:r w:rsidRPr="005E07A0">
        <w:t xml:space="preserve">s deemed the most effective and efficient approach to </w:t>
      </w:r>
      <w:r>
        <w:t xml:space="preserve">management and </w:t>
      </w:r>
      <w:r w:rsidRPr="005E07A0">
        <w:t>implementation</w:t>
      </w:r>
      <w:r>
        <w:t xml:space="preserve">; it </w:t>
      </w:r>
      <w:r w:rsidRPr="005E07A0">
        <w:t>will ensure overall cost-effectiveness and value for money</w:t>
      </w:r>
      <w:r>
        <w:t>,</w:t>
      </w:r>
      <w:r w:rsidRPr="005E07A0">
        <w:t xml:space="preserve"> and allow DFAT to focus on the strategic direction of the program, while outsourcing implementation to a specialist organisation. </w:t>
      </w:r>
      <w:r>
        <w:t xml:space="preserve">A single organisation or company for implementation will streamline reporting, avoid financial and administrative duplication, and minimise overall operational costs. In addition, it will strengthen cohesiveness of the overall program strategic direction and enable DFAT to more readily articulate the contribution of the program to broader Australian aid program goals. </w:t>
      </w:r>
    </w:p>
    <w:p w14:paraId="3018C275" w14:textId="29BFE34A" w:rsidR="000D729F" w:rsidRDefault="000D729F" w:rsidP="000D729F">
      <w:pPr>
        <w:pStyle w:val="Heading3"/>
      </w:pPr>
      <w:bookmarkStart w:id="23" w:name="_Toc466990481"/>
      <w:r>
        <w:t>Building on AVID Successes</w:t>
      </w:r>
      <w:bookmarkEnd w:id="23"/>
    </w:p>
    <w:p w14:paraId="40E8C3B1" w14:textId="77777777" w:rsidR="002A5377" w:rsidRPr="002B7C20" w:rsidRDefault="002A5377" w:rsidP="00A520E4">
      <w:pPr>
        <w:pStyle w:val="Normal1"/>
      </w:pPr>
      <w:r w:rsidRPr="002B7C20">
        <w:t>Th</w:t>
      </w:r>
      <w:r>
        <w:t xml:space="preserve">is </w:t>
      </w:r>
      <w:r w:rsidR="005E34E0">
        <w:t xml:space="preserve">new Australian Volunteers program </w:t>
      </w:r>
      <w:r>
        <w:t xml:space="preserve">design </w:t>
      </w:r>
      <w:r w:rsidRPr="00147A94">
        <w:rPr>
          <w:b/>
        </w:rPr>
        <w:t>retains</w:t>
      </w:r>
      <w:r>
        <w:t xml:space="preserve"> elements of the previous program that are proven successes,</w:t>
      </w:r>
      <w:r w:rsidRPr="002B7C20">
        <w:t xml:space="preserve"> including:</w:t>
      </w:r>
    </w:p>
    <w:p w14:paraId="3CA83830" w14:textId="77777777" w:rsidR="005E34E0" w:rsidRDefault="006C4046" w:rsidP="00A520E4">
      <w:pPr>
        <w:pStyle w:val="Normal1"/>
        <w:numPr>
          <w:ilvl w:val="0"/>
          <w:numId w:val="44"/>
        </w:numPr>
      </w:pPr>
      <w:r>
        <w:t>maintain</w:t>
      </w:r>
      <w:r w:rsidR="005E34E0">
        <w:t>ing</w:t>
      </w:r>
      <w:r>
        <w:t xml:space="preserve"> </w:t>
      </w:r>
      <w:r w:rsidR="002A5377">
        <w:t xml:space="preserve">a strong focus on achieving capacity building outcomes with </w:t>
      </w:r>
      <w:r>
        <w:t>POs</w:t>
      </w:r>
      <w:r w:rsidR="002A5377">
        <w:t xml:space="preserve"> </w:t>
      </w:r>
    </w:p>
    <w:p w14:paraId="1C806FF1" w14:textId="77777777" w:rsidR="002A5377" w:rsidRDefault="002A5377" w:rsidP="00A520E4">
      <w:pPr>
        <w:pStyle w:val="Normal1"/>
        <w:numPr>
          <w:ilvl w:val="0"/>
          <w:numId w:val="44"/>
        </w:numPr>
      </w:pPr>
      <w:r>
        <w:t>alignment with the broader Australian aid program</w:t>
      </w:r>
    </w:p>
    <w:p w14:paraId="0653369D" w14:textId="77777777" w:rsidR="002A5377" w:rsidRPr="002169B6" w:rsidRDefault="002A5377" w:rsidP="00A520E4">
      <w:pPr>
        <w:pStyle w:val="Normal1"/>
        <w:numPr>
          <w:ilvl w:val="0"/>
          <w:numId w:val="44"/>
        </w:numPr>
      </w:pPr>
      <w:r>
        <w:t>the key activities associated with each stage of the volunteer lifecycle, such as high quality pre-mobilisation training and preparation</w:t>
      </w:r>
      <w:r w:rsidR="00147A94">
        <w:t xml:space="preserve"> and</w:t>
      </w:r>
      <w:r>
        <w:t xml:space="preserve"> strong in-country support </w:t>
      </w:r>
    </w:p>
    <w:p w14:paraId="4162D224" w14:textId="77777777" w:rsidR="002A5377" w:rsidRDefault="005E34E0" w:rsidP="00A520E4">
      <w:pPr>
        <w:pStyle w:val="Normal1"/>
        <w:numPr>
          <w:ilvl w:val="0"/>
          <w:numId w:val="44"/>
        </w:numPr>
      </w:pPr>
      <w:r>
        <w:t xml:space="preserve">the application of </w:t>
      </w:r>
      <w:r w:rsidR="009A7064">
        <w:t>program</w:t>
      </w:r>
      <w:r w:rsidR="009A7064" w:rsidRPr="002B7C20">
        <w:t xml:space="preserve"> </w:t>
      </w:r>
      <w:r w:rsidR="00C03654" w:rsidRPr="002B7C20">
        <w:t>standards</w:t>
      </w:r>
      <w:r w:rsidR="002A5377" w:rsidRPr="002B7C20">
        <w:t xml:space="preserve"> </w:t>
      </w:r>
    </w:p>
    <w:p w14:paraId="21A51A06" w14:textId="77777777" w:rsidR="00387AAF" w:rsidRDefault="00147A94" w:rsidP="00A520E4">
      <w:pPr>
        <w:pStyle w:val="Normal1"/>
        <w:numPr>
          <w:ilvl w:val="0"/>
          <w:numId w:val="44"/>
        </w:numPr>
      </w:pPr>
      <w:r>
        <w:t>t</w:t>
      </w:r>
      <w:r w:rsidR="00387AAF">
        <w:t>he geographic footprint for the program will continue to be flexible and guided by Official Development Assistance eligibility criteria, Australian Government development priorities and ability for the MC to provide adequate volunteer safety and security in country.</w:t>
      </w:r>
    </w:p>
    <w:p w14:paraId="55E42CEC" w14:textId="77777777" w:rsidR="005E34E0" w:rsidRDefault="005E34E0" w:rsidP="00A520E4">
      <w:pPr>
        <w:pStyle w:val="Normal1"/>
      </w:pPr>
      <w:r>
        <w:t xml:space="preserve">A number of the current program’s design elements will be </w:t>
      </w:r>
      <w:r w:rsidRPr="00147A94">
        <w:rPr>
          <w:b/>
        </w:rPr>
        <w:t>enhanced</w:t>
      </w:r>
      <w:r>
        <w:t xml:space="preserve"> including:</w:t>
      </w:r>
    </w:p>
    <w:p w14:paraId="2D9C4449" w14:textId="77777777" w:rsidR="005E34E0" w:rsidRDefault="005E34E0" w:rsidP="00A520E4">
      <w:pPr>
        <w:pStyle w:val="Normal1"/>
        <w:numPr>
          <w:ilvl w:val="0"/>
          <w:numId w:val="84"/>
        </w:numPr>
      </w:pPr>
      <w:r>
        <w:t>building</w:t>
      </w:r>
      <w:r w:rsidR="001E6861">
        <w:t xml:space="preserve"> on work undertaken to promote disability, gender and indigenous inclusion</w:t>
      </w:r>
    </w:p>
    <w:p w14:paraId="5EF4633C" w14:textId="77777777" w:rsidR="005E34E0" w:rsidRDefault="001E6861" w:rsidP="00A520E4">
      <w:pPr>
        <w:pStyle w:val="Normal1"/>
        <w:numPr>
          <w:ilvl w:val="0"/>
          <w:numId w:val="84"/>
        </w:numPr>
      </w:pPr>
      <w:r>
        <w:t xml:space="preserve">a renewed focus on increasing </w:t>
      </w:r>
      <w:r w:rsidR="00E05185">
        <w:t>diversity and inclusion outcomes</w:t>
      </w:r>
    </w:p>
    <w:p w14:paraId="608FCFE8" w14:textId="77777777" w:rsidR="001E6861" w:rsidRPr="002B7C20" w:rsidRDefault="00011C71" w:rsidP="00A520E4">
      <w:pPr>
        <w:pStyle w:val="Normal1"/>
        <w:numPr>
          <w:ilvl w:val="0"/>
          <w:numId w:val="84"/>
        </w:numPr>
      </w:pPr>
      <w:r>
        <w:t>e</w:t>
      </w:r>
      <w:r w:rsidR="005E34E0">
        <w:t xml:space="preserve">nsuring </w:t>
      </w:r>
      <w:r w:rsidR="001E6861">
        <w:t>DFAT</w:t>
      </w:r>
      <w:r w:rsidR="005E34E0">
        <w:t>’s</w:t>
      </w:r>
      <w:r w:rsidR="001E6861">
        <w:t xml:space="preserve"> gender, disability and indigenous </w:t>
      </w:r>
      <w:r w:rsidR="00F34451">
        <w:t>peoples’</w:t>
      </w:r>
      <w:r w:rsidR="001E6861">
        <w:t xml:space="preserve"> strategies guide </w:t>
      </w:r>
      <w:r w:rsidR="00E05185">
        <w:t xml:space="preserve">integration of </w:t>
      </w:r>
      <w:r w:rsidR="001E6861">
        <w:t xml:space="preserve">inclusion </w:t>
      </w:r>
      <w:r w:rsidR="00E05185">
        <w:t xml:space="preserve">considerations and approaches </w:t>
      </w:r>
      <w:r w:rsidR="001E6861">
        <w:t>under the program</w:t>
      </w:r>
      <w:r w:rsidR="00147A94">
        <w:t xml:space="preserve"> </w:t>
      </w:r>
    </w:p>
    <w:p w14:paraId="0827F2B1" w14:textId="77777777" w:rsidR="00387AAF" w:rsidRDefault="00387AAF" w:rsidP="00366A33">
      <w:pPr>
        <w:pStyle w:val="Normal1"/>
        <w:numPr>
          <w:ilvl w:val="0"/>
          <w:numId w:val="84"/>
        </w:numPr>
      </w:pPr>
      <w:r>
        <w:t xml:space="preserve">further development of the </w:t>
      </w:r>
      <w:r w:rsidR="002A5377" w:rsidRPr="002B7C20">
        <w:t>Returned Australian Volunteers Network (RAVN)</w:t>
      </w:r>
    </w:p>
    <w:p w14:paraId="7F9629FE" w14:textId="77777777" w:rsidR="002A5377" w:rsidRDefault="00387AAF" w:rsidP="00366A33">
      <w:pPr>
        <w:pStyle w:val="Normal1"/>
        <w:numPr>
          <w:ilvl w:val="0"/>
          <w:numId w:val="84"/>
        </w:numPr>
      </w:pPr>
      <w:r>
        <w:t xml:space="preserve">Increased </w:t>
      </w:r>
      <w:r w:rsidR="002A5377">
        <w:t>visibility of the program within Australia</w:t>
      </w:r>
      <w:r w:rsidR="002A5377" w:rsidRPr="002B7C20">
        <w:t xml:space="preserve">. </w:t>
      </w:r>
    </w:p>
    <w:p w14:paraId="3ED5F03B" w14:textId="77777777" w:rsidR="002A5377" w:rsidRPr="00486FBB" w:rsidRDefault="002A5377" w:rsidP="00A520E4">
      <w:pPr>
        <w:pStyle w:val="Normal1"/>
      </w:pPr>
      <w:r>
        <w:t>The</w:t>
      </w:r>
      <w:r w:rsidRPr="00486FBB">
        <w:t xml:space="preserve"> </w:t>
      </w:r>
      <w:r w:rsidR="00B33436">
        <w:t>Australian Volunteers</w:t>
      </w:r>
      <w:r w:rsidRPr="00486FBB">
        <w:t xml:space="preserve"> program will be </w:t>
      </w:r>
      <w:r w:rsidRPr="00147A94">
        <w:rPr>
          <w:b/>
        </w:rPr>
        <w:t>different</w:t>
      </w:r>
      <w:r w:rsidRPr="00486FBB">
        <w:t xml:space="preserve"> to the previous program in the following ways:</w:t>
      </w:r>
    </w:p>
    <w:p w14:paraId="306DE41F" w14:textId="77777777" w:rsidR="002A5377" w:rsidRPr="00486FBB" w:rsidRDefault="00387AAF" w:rsidP="00A520E4">
      <w:pPr>
        <w:pStyle w:val="Normal1"/>
        <w:numPr>
          <w:ilvl w:val="0"/>
          <w:numId w:val="45"/>
        </w:numPr>
      </w:pPr>
      <w:r>
        <w:t xml:space="preserve">Moving </w:t>
      </w:r>
      <w:r w:rsidR="002A5377" w:rsidRPr="00486FBB">
        <w:t xml:space="preserve">to a single </w:t>
      </w:r>
      <w:r w:rsidR="006E6FD0">
        <w:t>MC</w:t>
      </w:r>
      <w:r w:rsidR="002A5377">
        <w:t xml:space="preserve"> </w:t>
      </w:r>
      <w:r w:rsidR="002A5377" w:rsidRPr="00486FBB">
        <w:t>delivery model</w:t>
      </w:r>
      <w:r w:rsidR="002A5377">
        <w:t xml:space="preserve">, </w:t>
      </w:r>
      <w:r w:rsidR="00C03654" w:rsidRPr="00997358">
        <w:t>and from</w:t>
      </w:r>
      <w:r w:rsidR="002A5377" w:rsidRPr="00997358">
        <w:t xml:space="preserve"> a Grant Agreement to a Contract</w:t>
      </w:r>
      <w:r w:rsidR="002A5377">
        <w:t xml:space="preserve">. These measures are designed </w:t>
      </w:r>
      <w:r w:rsidR="002A5377" w:rsidRPr="00486FBB">
        <w:t>to increase administrative efficiency</w:t>
      </w:r>
      <w:r w:rsidR="002A5377">
        <w:t>, improve</w:t>
      </w:r>
      <w:r w:rsidR="002A5377" w:rsidRPr="00486FBB">
        <w:t xml:space="preserve"> program coherence</w:t>
      </w:r>
      <w:r w:rsidR="002A5377">
        <w:t xml:space="preserve">, and provide DFAT with </w:t>
      </w:r>
      <w:r w:rsidR="00A74647">
        <w:t xml:space="preserve">strategic program oversight and </w:t>
      </w:r>
      <w:r w:rsidR="002A5377">
        <w:t xml:space="preserve">a highly responsive </w:t>
      </w:r>
      <w:r w:rsidR="006E6FD0">
        <w:t>MC</w:t>
      </w:r>
      <w:r w:rsidR="002A5377" w:rsidRPr="00486FBB">
        <w:t xml:space="preserve">. </w:t>
      </w:r>
    </w:p>
    <w:p w14:paraId="02D54731" w14:textId="77777777" w:rsidR="002A5377" w:rsidRDefault="00387AAF" w:rsidP="00A520E4">
      <w:pPr>
        <w:pStyle w:val="Normal1"/>
        <w:numPr>
          <w:ilvl w:val="0"/>
          <w:numId w:val="45"/>
        </w:numPr>
      </w:pPr>
      <w:r>
        <w:t xml:space="preserve">Changing </w:t>
      </w:r>
      <w:r w:rsidR="00C03654">
        <w:t xml:space="preserve">the </w:t>
      </w:r>
      <w:r w:rsidR="00C03654" w:rsidRPr="00486FBB">
        <w:t>financing</w:t>
      </w:r>
      <w:r w:rsidR="002A5377" w:rsidRPr="00486FBB">
        <w:t xml:space="preserve"> model and </w:t>
      </w:r>
      <w:r w:rsidR="00E56195">
        <w:t>MEL</w:t>
      </w:r>
      <w:r w:rsidR="002A5377" w:rsidRPr="00486FBB">
        <w:t xml:space="preserve"> approach from </w:t>
      </w:r>
      <w:r>
        <w:t xml:space="preserve">the </w:t>
      </w:r>
      <w:r w:rsidR="00C03654">
        <w:t>primary measure</w:t>
      </w:r>
      <w:r>
        <w:t xml:space="preserve"> of success being </w:t>
      </w:r>
      <w:r w:rsidR="002A5377">
        <w:t>the number of new volunteers placed in-country each year</w:t>
      </w:r>
      <w:r>
        <w:t xml:space="preserve"> to a </w:t>
      </w:r>
      <w:r w:rsidR="0075449D">
        <w:t xml:space="preserve">more </w:t>
      </w:r>
      <w:r w:rsidR="0075449D" w:rsidRPr="00486FBB">
        <w:t>balanced</w:t>
      </w:r>
      <w:r w:rsidR="002A5377" w:rsidRPr="00486FBB">
        <w:t xml:space="preserve"> approach </w:t>
      </w:r>
      <w:r>
        <w:t xml:space="preserve">which </w:t>
      </w:r>
      <w:r w:rsidR="002A5377">
        <w:t xml:space="preserve">will </w:t>
      </w:r>
      <w:r w:rsidR="00A2271E">
        <w:t>encourage</w:t>
      </w:r>
      <w:r w:rsidR="002A5377">
        <w:t xml:space="preserve"> quality placements, innovation and partnerships. </w:t>
      </w:r>
    </w:p>
    <w:p w14:paraId="4B18D2AE" w14:textId="77777777" w:rsidR="002A5377" w:rsidRDefault="00C03654" w:rsidP="00A520E4">
      <w:pPr>
        <w:pStyle w:val="Normal1"/>
        <w:numPr>
          <w:ilvl w:val="0"/>
          <w:numId w:val="45"/>
        </w:numPr>
      </w:pPr>
      <w:r>
        <w:t>Integrating improved</w:t>
      </w:r>
      <w:r w:rsidR="002A5377" w:rsidRPr="00486FBB">
        <w:t xml:space="preserve"> mechanisms and approaches to </w:t>
      </w:r>
      <w:r w:rsidR="002A5377">
        <w:t>i</w:t>
      </w:r>
      <w:r w:rsidR="002A5377" w:rsidRPr="00486FBB">
        <w:t>nnovation and private sector engagement</w:t>
      </w:r>
      <w:r w:rsidR="002A5377">
        <w:t xml:space="preserve"> by </w:t>
      </w:r>
      <w:r w:rsidR="00D414E8" w:rsidRPr="00486FBB">
        <w:t>increas</w:t>
      </w:r>
      <w:r w:rsidR="00D414E8">
        <w:t>ing</w:t>
      </w:r>
      <w:r w:rsidR="00D414E8" w:rsidRPr="00486FBB">
        <w:t xml:space="preserve"> partnerships</w:t>
      </w:r>
      <w:r w:rsidR="002A5377" w:rsidRPr="00486FBB">
        <w:t xml:space="preserve"> between Australian </w:t>
      </w:r>
      <w:r w:rsidR="002A5377">
        <w:t>Organisations (A</w:t>
      </w:r>
      <w:r w:rsidR="002A5377" w:rsidRPr="00486FBB">
        <w:t xml:space="preserve">Os) and </w:t>
      </w:r>
      <w:r w:rsidR="002A5377">
        <w:t>Partner Organisations (</w:t>
      </w:r>
      <w:r w:rsidR="002A5377" w:rsidRPr="00486FBB">
        <w:t>POs); identif</w:t>
      </w:r>
      <w:r w:rsidR="002A5377">
        <w:t>ying</w:t>
      </w:r>
      <w:r w:rsidR="002A5377" w:rsidRPr="00486FBB">
        <w:t xml:space="preserve"> meaningful opportunities for collaboration with other DFAT global people-to people programs; and provid</w:t>
      </w:r>
      <w:r w:rsidR="002A5377">
        <w:t>ing</w:t>
      </w:r>
      <w:r w:rsidR="002A5377" w:rsidRPr="00486FBB">
        <w:t xml:space="preserve"> more opportunities for </w:t>
      </w:r>
      <w:r w:rsidR="007D6DB5">
        <w:t xml:space="preserve">inclusion and </w:t>
      </w:r>
      <w:r w:rsidR="00D414E8">
        <w:t>diversity</w:t>
      </w:r>
      <w:r w:rsidR="002A5377" w:rsidRPr="00486FBB">
        <w:t xml:space="preserve">.  </w:t>
      </w:r>
    </w:p>
    <w:p w14:paraId="125739AE" w14:textId="55BADE60" w:rsidR="000D729F" w:rsidRPr="00E57662" w:rsidRDefault="000D729F" w:rsidP="000D729F">
      <w:pPr>
        <w:pStyle w:val="Heading3"/>
      </w:pPr>
      <w:bookmarkStart w:id="24" w:name="_Toc466990482"/>
      <w:r>
        <w:t>Approaches to Volunteering</w:t>
      </w:r>
      <w:bookmarkEnd w:id="24"/>
    </w:p>
    <w:p w14:paraId="374C71DF" w14:textId="2DE200D3" w:rsidR="000D729F" w:rsidRDefault="000D729F" w:rsidP="00A520E4">
      <w:pPr>
        <w:pStyle w:val="Normal1"/>
      </w:pPr>
      <w:r>
        <w:t xml:space="preserve">The </w:t>
      </w:r>
      <w:r w:rsidR="00B33436">
        <w:t>Australian Volunteers</w:t>
      </w:r>
      <w:r>
        <w:t xml:space="preserve"> program will support a flexible and demand-driven approach to volunteer assignment development, ensuring they are fit-for-purpose and support the needs and development objectives of POs</w:t>
      </w:r>
      <w:r w:rsidR="007D6DB5">
        <w:t xml:space="preserve"> and DFAT</w:t>
      </w:r>
      <w:r>
        <w:t xml:space="preserve">. </w:t>
      </w:r>
      <w:r w:rsidR="007D6DB5">
        <w:t>I</w:t>
      </w:r>
      <w:r>
        <w:t xml:space="preserve">t is expected that the program will </w:t>
      </w:r>
      <w:r w:rsidR="00D414E8">
        <w:t>support</w:t>
      </w:r>
      <w:r>
        <w:t xml:space="preserve"> </w:t>
      </w:r>
      <w:r w:rsidR="009B01A6">
        <w:t>approximately</w:t>
      </w:r>
      <w:r w:rsidR="007D6DB5">
        <w:t xml:space="preserve"> </w:t>
      </w:r>
      <w:r w:rsidR="00D414E8">
        <w:t xml:space="preserve">750 </w:t>
      </w:r>
      <w:r w:rsidR="00147A94">
        <w:t>(full-</w:t>
      </w:r>
      <w:r w:rsidR="009B01A6">
        <w:t>year</w:t>
      </w:r>
      <w:r w:rsidR="00147A94">
        <w:t xml:space="preserve"> equivalent) </w:t>
      </w:r>
      <w:r w:rsidR="00D414E8">
        <w:t>volunteers</w:t>
      </w:r>
      <w:r>
        <w:t xml:space="preserve"> overseas</w:t>
      </w:r>
      <w:r w:rsidR="007D6DB5">
        <w:t xml:space="preserve"> each year. </w:t>
      </w:r>
      <w:r w:rsidR="008B780F">
        <w:t xml:space="preserve">The actual number of volunteers supported will </w:t>
      </w:r>
      <w:r w:rsidR="00AC0113">
        <w:t xml:space="preserve">depend on the type of assignment and the length of the assignment. </w:t>
      </w:r>
    </w:p>
    <w:p w14:paraId="0AB9518E" w14:textId="77777777" w:rsidR="000D729F" w:rsidRDefault="000D729F" w:rsidP="00A520E4">
      <w:pPr>
        <w:pStyle w:val="Normal1"/>
      </w:pPr>
      <w:r>
        <w:t>V</w:t>
      </w:r>
      <w:r w:rsidRPr="00D959D5">
        <w:t>olunteer assignments vary in nature and duration</w:t>
      </w:r>
      <w:r>
        <w:t>,</w:t>
      </w:r>
      <w:r w:rsidRPr="00D959D5">
        <w:t xml:space="preserve"> depending on the specific capacity development needs of a </w:t>
      </w:r>
      <w:r>
        <w:t>PO</w:t>
      </w:r>
      <w:r w:rsidRPr="00D959D5">
        <w:t>. Scoping and shaping a volunteer assignment with a PO will determine the needs of the PO and therefore inform the length of assignment and the level and type</w:t>
      </w:r>
      <w:r>
        <w:t>s</w:t>
      </w:r>
      <w:r w:rsidRPr="00D959D5">
        <w:t xml:space="preserve"> of volunteer expertise and experience required. Assignments may consist of a single, or a series, of short term</w:t>
      </w:r>
      <w:r>
        <w:t xml:space="preserve"> inputs (weeks to several months), and/or </w:t>
      </w:r>
      <w:r w:rsidRPr="00D959D5">
        <w:t>longer term</w:t>
      </w:r>
      <w:r>
        <w:t xml:space="preserve"> inputs</w:t>
      </w:r>
      <w:r w:rsidRPr="00D959D5">
        <w:t xml:space="preserve"> </w:t>
      </w:r>
      <w:r>
        <w:t>(</w:t>
      </w:r>
      <w:r w:rsidR="005F303D">
        <w:t>one to two year</w:t>
      </w:r>
      <w:r w:rsidRPr="005F303D">
        <w:rPr>
          <w:position w:val="6"/>
          <w:sz w:val="12"/>
          <w:szCs w:val="10"/>
        </w:rPr>
        <w:footnoteReference w:id="13"/>
      </w:r>
      <w:r>
        <w:t>)</w:t>
      </w:r>
      <w:r w:rsidRPr="00D959D5">
        <w:t xml:space="preserve">. </w:t>
      </w:r>
      <w:r>
        <w:t>The majority of assignments that focus on organisational capacity development will be at least one year in length</w:t>
      </w:r>
      <w:r w:rsidR="00752541">
        <w:t>.</w:t>
      </w:r>
      <w:r>
        <w:t xml:space="preserve"> Shorter, more targeted assignments will address specific technical needs of POs. Examples of shorter assignments include in areas such as IT/website development, organisational strategy development, or development of a business case or plan. </w:t>
      </w:r>
    </w:p>
    <w:p w14:paraId="027A6A63" w14:textId="77777777" w:rsidR="00AC0113" w:rsidRDefault="00634C94" w:rsidP="00A520E4">
      <w:pPr>
        <w:pStyle w:val="Normal1"/>
      </w:pPr>
      <w:r>
        <w:t>A</w:t>
      </w:r>
      <w:r w:rsidR="000D729F">
        <w:t xml:space="preserve">ssigning a team of volunteers to work together across a specific geographic location (for example, in rural and remote areas where the team members may support each other and minimise risks associated with isolation), or a single person who works across a number of organisations in a specific sector (for example, if the original PO does not have the requisite capacity to host a volunteer full-time). </w:t>
      </w:r>
    </w:p>
    <w:p w14:paraId="2D501B7A" w14:textId="77777777" w:rsidR="000D729F" w:rsidRDefault="000D729F" w:rsidP="00A520E4">
      <w:pPr>
        <w:pStyle w:val="Normal1"/>
      </w:pPr>
      <w:r>
        <w:t>Examples of types of assignments may include (but is not limited to):</w:t>
      </w:r>
    </w:p>
    <w:p w14:paraId="753AE40C" w14:textId="2205750B" w:rsidR="000D729F" w:rsidRDefault="000D729F" w:rsidP="00A520E4">
      <w:pPr>
        <w:pStyle w:val="Normal1"/>
        <w:numPr>
          <w:ilvl w:val="0"/>
          <w:numId w:val="46"/>
        </w:numPr>
      </w:pPr>
      <w:r>
        <w:t xml:space="preserve">the traditional placement of one volunteer with a PO to address specific organisational </w:t>
      </w:r>
      <w:r w:rsidR="00142CB6">
        <w:t>and capacity development needs</w:t>
      </w:r>
    </w:p>
    <w:p w14:paraId="6F4B9133" w14:textId="03D2D8A4" w:rsidR="000D729F" w:rsidRDefault="000D729F" w:rsidP="00A520E4">
      <w:pPr>
        <w:pStyle w:val="Normal1"/>
        <w:numPr>
          <w:ilvl w:val="0"/>
          <w:numId w:val="46"/>
        </w:numPr>
      </w:pPr>
      <w:r>
        <w:t>a team</w:t>
      </w:r>
      <w:r w:rsidR="00222AB8">
        <w:t>-</w:t>
      </w:r>
      <w:r>
        <w:t>based approach where a number of volunteers are assigned to a single PO to address a range of org</w:t>
      </w:r>
      <w:r w:rsidR="00142CB6">
        <w:t>anisational and capacity needs</w:t>
      </w:r>
    </w:p>
    <w:p w14:paraId="410E40A5" w14:textId="53454AB8" w:rsidR="000D729F" w:rsidRDefault="000D729F" w:rsidP="00A520E4">
      <w:pPr>
        <w:pStyle w:val="Normal1"/>
        <w:numPr>
          <w:ilvl w:val="0"/>
          <w:numId w:val="46"/>
        </w:numPr>
      </w:pPr>
      <w:r>
        <w:t>a project-based approach to engagement with strategic host organisations aimed at ac</w:t>
      </w:r>
      <w:r w:rsidR="00142CB6">
        <w:t>hieving longer-term objectives</w:t>
      </w:r>
    </w:p>
    <w:p w14:paraId="5AD2E22A" w14:textId="7FB2B819" w:rsidR="000D729F" w:rsidRDefault="000D729F" w:rsidP="00A520E4">
      <w:pPr>
        <w:pStyle w:val="Normal1"/>
        <w:numPr>
          <w:ilvl w:val="0"/>
          <w:numId w:val="46"/>
        </w:numPr>
      </w:pPr>
      <w:r>
        <w:t>a single volunteer assigned to a number of POs based on a specific theme such as gender equality, disability inclu</w:t>
      </w:r>
      <w:r w:rsidR="00142CB6">
        <w:t>sion, marketing/communications</w:t>
      </w:r>
    </w:p>
    <w:p w14:paraId="673B587F" w14:textId="77777777" w:rsidR="000D729F" w:rsidRDefault="000D729F" w:rsidP="00A520E4">
      <w:pPr>
        <w:pStyle w:val="Normal1"/>
        <w:numPr>
          <w:ilvl w:val="0"/>
          <w:numId w:val="46"/>
        </w:numPr>
      </w:pPr>
      <w:r>
        <w:t>cluster volunteer placements based on geography to support learning between volunteers and POs and reduce geographic isolation of volunteers.</w:t>
      </w:r>
    </w:p>
    <w:p w14:paraId="6ABEE7E9" w14:textId="77777777" w:rsidR="00634C94" w:rsidRPr="00D414E8" w:rsidRDefault="00634C94" w:rsidP="00A520E4">
      <w:pPr>
        <w:pStyle w:val="Normal1"/>
      </w:pPr>
      <w:r w:rsidRPr="00D414E8">
        <w:t>New and innovative approaches to volunteering may include:</w:t>
      </w:r>
    </w:p>
    <w:p w14:paraId="38D3C570" w14:textId="77777777" w:rsidR="000D729F" w:rsidRPr="00D414E8" w:rsidRDefault="00D414E8" w:rsidP="00A520E4">
      <w:pPr>
        <w:pStyle w:val="Normal1"/>
        <w:numPr>
          <w:ilvl w:val="0"/>
          <w:numId w:val="40"/>
        </w:numPr>
      </w:pPr>
      <w:r w:rsidRPr="00D414E8">
        <w:t>supporting</w:t>
      </w:r>
      <w:r w:rsidR="00C42C1B" w:rsidRPr="00D414E8">
        <w:t xml:space="preserve"> </w:t>
      </w:r>
      <w:r w:rsidRPr="00D414E8">
        <w:t>follow-u</w:t>
      </w:r>
      <w:r w:rsidR="000D729F" w:rsidRPr="00D414E8">
        <w:t xml:space="preserve">p </w:t>
      </w:r>
      <w:r w:rsidR="00634C94" w:rsidRPr="00D414E8">
        <w:t>v</w:t>
      </w:r>
      <w:r w:rsidR="000D729F" w:rsidRPr="00D414E8">
        <w:t>isits</w:t>
      </w:r>
      <w:r w:rsidRPr="00D414E8">
        <w:t xml:space="preserve"> by volunteers </w:t>
      </w:r>
      <w:r w:rsidR="000D729F" w:rsidRPr="00D414E8">
        <w:t>to embed capa</w:t>
      </w:r>
      <w:r w:rsidR="00817702">
        <w:t xml:space="preserve">city development and therefore </w:t>
      </w:r>
      <w:r w:rsidR="000D729F" w:rsidRPr="00D414E8">
        <w:t>sustainab</w:t>
      </w:r>
      <w:r w:rsidR="00C42C1B" w:rsidRPr="00D414E8">
        <w:t>ility</w:t>
      </w:r>
      <w:r w:rsidR="000D729F" w:rsidRPr="00D414E8">
        <w:t xml:space="preserve"> </w:t>
      </w:r>
      <w:r w:rsidR="00C42C1B" w:rsidRPr="00D414E8">
        <w:t xml:space="preserve"> </w:t>
      </w:r>
    </w:p>
    <w:p w14:paraId="2F4A33D4" w14:textId="77777777" w:rsidR="00D414E8" w:rsidRPr="00D414E8" w:rsidRDefault="00D414E8" w:rsidP="00A520E4">
      <w:pPr>
        <w:pStyle w:val="Normal1"/>
        <w:numPr>
          <w:ilvl w:val="0"/>
          <w:numId w:val="40"/>
        </w:numPr>
      </w:pPr>
      <w:r w:rsidRPr="00D414E8">
        <w:t>s</w:t>
      </w:r>
      <w:r w:rsidR="00817702">
        <w:t xml:space="preserve">upporting staff exchanges </w:t>
      </w:r>
      <w:r w:rsidR="00C42C1B" w:rsidRPr="00D414E8">
        <w:t>or two-way volunteering between AOs and POs</w:t>
      </w:r>
    </w:p>
    <w:p w14:paraId="4CB31332" w14:textId="77777777" w:rsidR="00D414E8" w:rsidRDefault="00D414E8" w:rsidP="00A520E4">
      <w:pPr>
        <w:pStyle w:val="Normal1"/>
        <w:numPr>
          <w:ilvl w:val="0"/>
          <w:numId w:val="40"/>
        </w:numPr>
      </w:pPr>
      <w:r w:rsidRPr="00D414E8">
        <w:t>e</w:t>
      </w:r>
      <w:r w:rsidR="00C42C1B" w:rsidRPr="00D414E8">
        <w:t xml:space="preserve">nabling </w:t>
      </w:r>
      <w:r w:rsidRPr="00D414E8">
        <w:t>e-volunteering</w:t>
      </w:r>
      <w:r w:rsidR="000D729F">
        <w:t xml:space="preserve"> </w:t>
      </w:r>
    </w:p>
    <w:p w14:paraId="0CF45470" w14:textId="0A4022FA" w:rsidR="00A910C2" w:rsidRDefault="00A910C2" w:rsidP="00A520E4">
      <w:pPr>
        <w:pStyle w:val="Normal1"/>
        <w:numPr>
          <w:ilvl w:val="0"/>
          <w:numId w:val="40"/>
        </w:numPr>
      </w:pPr>
      <w:r>
        <w:t>development of targeted streams to support the effective participation of youth and business volunteers</w:t>
      </w:r>
      <w:r w:rsidR="00142CB6">
        <w:t>.</w:t>
      </w:r>
    </w:p>
    <w:p w14:paraId="1457F60D" w14:textId="77777777" w:rsidR="000D729F" w:rsidRDefault="000D729F" w:rsidP="00A520E4">
      <w:pPr>
        <w:pStyle w:val="Normal1"/>
      </w:pPr>
      <w:r>
        <w:t xml:space="preserve">The above examples are not exhaustive. The </w:t>
      </w:r>
      <w:r w:rsidR="006E6FD0">
        <w:t>MC</w:t>
      </w:r>
      <w:r>
        <w:t xml:space="preserve"> will be expected to be creative and flexible in generating innovative ways to support overseas volunteering. Monitoring and evaluation will capture the relative merits and effectiveness of different volunteer assignment approaches in achieving outcomes for POs and encouraging innovation. </w:t>
      </w:r>
    </w:p>
    <w:p w14:paraId="695382E1" w14:textId="77777777" w:rsidR="00D64D4B" w:rsidRDefault="00D64D4B" w:rsidP="000D729F">
      <w:pPr>
        <w:pStyle w:val="Heading3"/>
      </w:pPr>
    </w:p>
    <w:p w14:paraId="0D870E64" w14:textId="29CAD545" w:rsidR="000D729F" w:rsidRDefault="000D729F" w:rsidP="000D729F">
      <w:pPr>
        <w:pStyle w:val="Heading3"/>
      </w:pPr>
      <w:bookmarkStart w:id="25" w:name="_Toc466990483"/>
      <w:r>
        <w:t>Capacity Development Approach</w:t>
      </w:r>
      <w:bookmarkEnd w:id="25"/>
    </w:p>
    <w:p w14:paraId="113FD89D" w14:textId="77777777" w:rsidR="000D729F" w:rsidRDefault="000D729F" w:rsidP="00A520E4">
      <w:pPr>
        <w:pStyle w:val="Normal1"/>
      </w:pPr>
      <w:r w:rsidRPr="00CD7190">
        <w:t>Achieving development outcomes through the program will primarily focus on strengthening the</w:t>
      </w:r>
      <w:r>
        <w:t xml:space="preserve"> </w:t>
      </w:r>
      <w:r w:rsidRPr="00CD7190">
        <w:t>capacity of individuals, organisations and/or institutions through vo</w:t>
      </w:r>
      <w:r>
        <w:t xml:space="preserve">lunteer placements with </w:t>
      </w:r>
      <w:r w:rsidRPr="00CD7190">
        <w:t>Partner</w:t>
      </w:r>
      <w:r>
        <w:t xml:space="preserve"> </w:t>
      </w:r>
      <w:r w:rsidRPr="00CD7190">
        <w:t>Organisations</w:t>
      </w:r>
      <w:r>
        <w:t xml:space="preserve"> (POs)</w:t>
      </w:r>
      <w:r w:rsidRPr="00CD7190">
        <w:t xml:space="preserve">. </w:t>
      </w:r>
      <w:r w:rsidR="00B27CF3">
        <w:t>I</w:t>
      </w:r>
      <w:r>
        <w:t>n order to prepare the foundations for future successful placements with the PO</w:t>
      </w:r>
      <w:r w:rsidR="00B27CF3">
        <w:t xml:space="preserve"> a</w:t>
      </w:r>
      <w:r w:rsidR="00817702">
        <w:t xml:space="preserve"> </w:t>
      </w:r>
      <w:r>
        <w:t>capacity assessment of</w:t>
      </w:r>
      <w:r w:rsidRPr="00CD7190">
        <w:t xml:space="preserve"> </w:t>
      </w:r>
      <w:r w:rsidR="00B27CF3">
        <w:t xml:space="preserve">their </w:t>
      </w:r>
      <w:r w:rsidRPr="00CD7190">
        <w:t>strategic, organisational and human resourc</w:t>
      </w:r>
      <w:r>
        <w:t xml:space="preserve">e </w:t>
      </w:r>
      <w:r w:rsidRPr="00CD7190">
        <w:t>needs</w:t>
      </w:r>
      <w:r>
        <w:t xml:space="preserve"> </w:t>
      </w:r>
      <w:r w:rsidR="00B27CF3">
        <w:t>should be undertaken</w:t>
      </w:r>
      <w:r w:rsidR="00EC571C">
        <w:t>.</w:t>
      </w:r>
      <w:r w:rsidR="00B27CF3">
        <w:t xml:space="preserve"> </w:t>
      </w:r>
      <w:r>
        <w:t xml:space="preserve">The assessment will enable the </w:t>
      </w:r>
      <w:r w:rsidR="0026649C">
        <w:t xml:space="preserve">MC and </w:t>
      </w:r>
      <w:r>
        <w:t xml:space="preserve">PO </w:t>
      </w:r>
      <w:r w:rsidR="0026649C">
        <w:t xml:space="preserve">(and AO depending on the partnership arrangement) </w:t>
      </w:r>
      <w:r>
        <w:t xml:space="preserve">to identify priority gaps in capacity, and therefore the kinds of skills they need to help them build their capacity. </w:t>
      </w:r>
    </w:p>
    <w:p w14:paraId="5965C10C" w14:textId="77777777" w:rsidR="00D414E8" w:rsidRDefault="0026649C" w:rsidP="00A520E4">
      <w:pPr>
        <w:pStyle w:val="Normal1"/>
      </w:pPr>
      <w:r>
        <w:t xml:space="preserve">A </w:t>
      </w:r>
      <w:r w:rsidR="00D37B2E">
        <w:rPr>
          <w:b/>
          <w:i/>
        </w:rPr>
        <w:t>capacity d</w:t>
      </w:r>
      <w:r w:rsidR="000D729F" w:rsidRPr="000D729F">
        <w:rPr>
          <w:b/>
          <w:i/>
        </w:rPr>
        <w:t xml:space="preserve">evelopment </w:t>
      </w:r>
      <w:r w:rsidR="00D37B2E">
        <w:rPr>
          <w:b/>
          <w:i/>
        </w:rPr>
        <w:t>p</w:t>
      </w:r>
      <w:r w:rsidR="00D414E8" w:rsidRPr="000D729F">
        <w:rPr>
          <w:b/>
          <w:i/>
        </w:rPr>
        <w:t>lan</w:t>
      </w:r>
      <w:r w:rsidR="00D414E8">
        <w:t xml:space="preserve"> which</w:t>
      </w:r>
      <w:r>
        <w:t xml:space="preserve"> sets out the duration </w:t>
      </w:r>
      <w:r w:rsidR="00675692">
        <w:t xml:space="preserve">of the partnership and the </w:t>
      </w:r>
      <w:r>
        <w:t>types of volunteer inputs required to achieve the agreed objectives</w:t>
      </w:r>
      <w:r w:rsidR="00675692">
        <w:t xml:space="preserve"> should be developed</w:t>
      </w:r>
      <w:r w:rsidR="000D729F">
        <w:t xml:space="preserve">. The plan will include review and reflection points, as well as an exit strategy. </w:t>
      </w:r>
      <w:r w:rsidR="000D729F" w:rsidRPr="002F2A8A">
        <w:t xml:space="preserve">The plan should demonstrate progression in organisational strengthening through the life of the plan, as a consequence of various volunteering inputs.  </w:t>
      </w:r>
    </w:p>
    <w:p w14:paraId="2FABC42C" w14:textId="77777777" w:rsidR="000D729F" w:rsidRDefault="000D729F" w:rsidP="00A520E4">
      <w:pPr>
        <w:pStyle w:val="Normal1"/>
      </w:pPr>
      <w:r>
        <w:t xml:space="preserve">The plans will provide the framework for ensuring the right people with the rights skills and experience are identified for successive volunteer positions; identify best practice and effective capacity development approaches and tools; and supporting timely planning and volunteer recruitment. </w:t>
      </w:r>
      <w:r w:rsidR="008F4BB5">
        <w:t xml:space="preserve">The plans will also outline considerations for improving the capacity of POs to integrate gender, disability and indigenous inclusion into their work and organisational objectives. </w:t>
      </w:r>
    </w:p>
    <w:p w14:paraId="6B91AB84" w14:textId="77777777" w:rsidR="00675692" w:rsidRDefault="00675692" w:rsidP="00A520E4">
      <w:pPr>
        <w:pStyle w:val="Normal1"/>
      </w:pPr>
      <w:r w:rsidRPr="002F2A8A">
        <w:t xml:space="preserve">The </w:t>
      </w:r>
      <w:r>
        <w:t>MC</w:t>
      </w:r>
      <w:r w:rsidRPr="002F2A8A">
        <w:t xml:space="preserve"> will develop </w:t>
      </w:r>
      <w:r>
        <w:t>the systems and templates</w:t>
      </w:r>
      <w:r w:rsidR="00BE0F0B">
        <w:t xml:space="preserve"> </w:t>
      </w:r>
      <w:r>
        <w:t>to support th</w:t>
      </w:r>
      <w:r w:rsidR="00D414E8">
        <w:t xml:space="preserve">e capacity development approach. </w:t>
      </w:r>
      <w:r>
        <w:t xml:space="preserve">The approach should be simple and include feedback from volunteers, AOs and POs. </w:t>
      </w:r>
      <w:r w:rsidR="00B6262B">
        <w:t xml:space="preserve">An additional tool to assist in the capacity building efforts of volunteers will be access to </w:t>
      </w:r>
      <w:r w:rsidR="00E07142">
        <w:rPr>
          <w:b/>
          <w:i/>
        </w:rPr>
        <w:t xml:space="preserve">volunteer project grants </w:t>
      </w:r>
      <w:r w:rsidR="006F56C6">
        <w:t>to purchase low cost, small scale equipment</w:t>
      </w:r>
      <w:r w:rsidR="009F45B7">
        <w:t xml:space="preserve"> or </w:t>
      </w:r>
      <w:r w:rsidR="006F56C6">
        <w:t>technology</w:t>
      </w:r>
      <w:r w:rsidR="009F45B7">
        <w:t xml:space="preserve"> that </w:t>
      </w:r>
      <w:r w:rsidR="006F56C6">
        <w:t>support</w:t>
      </w:r>
      <w:r w:rsidR="009F45B7">
        <w:t>s</w:t>
      </w:r>
      <w:r w:rsidR="006F56C6">
        <w:t xml:space="preserve"> the </w:t>
      </w:r>
      <w:r w:rsidR="00B82D4B">
        <w:t>objectives of the</w:t>
      </w:r>
      <w:r w:rsidR="009F45B7">
        <w:t>ir</w:t>
      </w:r>
      <w:r w:rsidR="00B82D4B">
        <w:t xml:space="preserve"> assignment. </w:t>
      </w:r>
      <w:r w:rsidR="00B6262B">
        <w:t>Th</w:t>
      </w:r>
      <w:r w:rsidR="00E07142">
        <w:t xml:space="preserve">is additional grant program </w:t>
      </w:r>
      <w:r w:rsidR="00A8050D">
        <w:t>w</w:t>
      </w:r>
      <w:r w:rsidR="00BB7208">
        <w:t>ill</w:t>
      </w:r>
      <w:r w:rsidR="00B6262B">
        <w:t xml:space="preserve"> complement </w:t>
      </w:r>
      <w:r w:rsidR="009F45B7">
        <w:t xml:space="preserve">(and not duplicate) </w:t>
      </w:r>
      <w:r w:rsidR="00B6262B">
        <w:t xml:space="preserve">DFAT’s </w:t>
      </w:r>
      <w:r w:rsidR="00B6262B" w:rsidRPr="00B6262B">
        <w:t xml:space="preserve">Direct Aid Program </w:t>
      </w:r>
      <w:r w:rsidR="00B6262B">
        <w:t>(DAP</w:t>
      </w:r>
      <w:r w:rsidR="009F45B7">
        <w:t>);</w:t>
      </w:r>
      <w:r w:rsidR="00E07142">
        <w:t xml:space="preserve"> and should be of a much smaller scale (</w:t>
      </w:r>
      <w:r w:rsidR="00F73C48">
        <w:t xml:space="preserve">approximately </w:t>
      </w:r>
      <w:r w:rsidR="00A8050D">
        <w:t>$</w:t>
      </w:r>
      <w:r w:rsidR="00F73C48">
        <w:t>200 -</w:t>
      </w:r>
      <w:r w:rsidR="00E07142">
        <w:t xml:space="preserve"> </w:t>
      </w:r>
      <w:r w:rsidR="00A8050D">
        <w:t>$</w:t>
      </w:r>
      <w:r w:rsidR="00E07142">
        <w:t>1,500 for successful applicants</w:t>
      </w:r>
      <w:r w:rsidR="00A8050D">
        <w:t>)</w:t>
      </w:r>
      <w:r w:rsidR="00B6262B">
        <w:t xml:space="preserve">. The MC will design and manage </w:t>
      </w:r>
      <w:r w:rsidR="00E07142">
        <w:t xml:space="preserve">the </w:t>
      </w:r>
      <w:r w:rsidR="00E07142" w:rsidRPr="00A8050D">
        <w:t>volunteer project grants</w:t>
      </w:r>
      <w:r w:rsidR="00E07142">
        <w:t>, ensuring the application and administration process is as simple as possible</w:t>
      </w:r>
      <w:r w:rsidR="00A8050D">
        <w:t>.</w:t>
      </w:r>
      <w:r w:rsidR="00E07142">
        <w:rPr>
          <w:b/>
          <w:i/>
        </w:rPr>
        <w:t xml:space="preserve"> </w:t>
      </w:r>
      <w:r w:rsidR="00E07142">
        <w:t xml:space="preserve"> </w:t>
      </w:r>
    </w:p>
    <w:p w14:paraId="4E6DD77F" w14:textId="77777777" w:rsidR="000D729F" w:rsidRDefault="000D729F" w:rsidP="00A520E4">
      <w:pPr>
        <w:pStyle w:val="Normal1"/>
      </w:pPr>
      <w:r w:rsidRPr="00486FBB">
        <w:t>I</w:t>
      </w:r>
      <w:r>
        <w:t xml:space="preserve">CM </w:t>
      </w:r>
      <w:r w:rsidRPr="00486FBB">
        <w:t xml:space="preserve">teams will require a </w:t>
      </w:r>
      <w:r>
        <w:t xml:space="preserve">good </w:t>
      </w:r>
      <w:r w:rsidRPr="00486FBB">
        <w:t>theoretical and practical understanding of effective capacity development principles, approaches, strategies and tools</w:t>
      </w:r>
      <w:r w:rsidR="00222AB8">
        <w:t xml:space="preserve"> and the ability to pass this knowledge onto volunteers</w:t>
      </w:r>
      <w:r w:rsidRPr="00486FBB">
        <w:t xml:space="preserve">. Some of the key </w:t>
      </w:r>
      <w:r>
        <w:t xml:space="preserve">factors for understanding and building capacity that volunteers will need to understand include: </w:t>
      </w:r>
    </w:p>
    <w:p w14:paraId="66F0F661" w14:textId="05E477D2" w:rsidR="000D729F" w:rsidRDefault="000D729F" w:rsidP="00A520E4">
      <w:pPr>
        <w:pStyle w:val="Normal1"/>
        <w:numPr>
          <w:ilvl w:val="0"/>
          <w:numId w:val="47"/>
        </w:numPr>
      </w:pPr>
      <w:r w:rsidRPr="00D6281A">
        <w:t>internal and external incentives that mot</w:t>
      </w:r>
      <w:r w:rsidR="00142CB6">
        <w:t>ivate people and organisations</w:t>
      </w:r>
    </w:p>
    <w:p w14:paraId="4528DFDF" w14:textId="7BFEB982" w:rsidR="000D729F" w:rsidRDefault="000D729F" w:rsidP="00A520E4">
      <w:pPr>
        <w:pStyle w:val="Normal1"/>
        <w:numPr>
          <w:ilvl w:val="0"/>
          <w:numId w:val="47"/>
        </w:numPr>
      </w:pPr>
      <w:r w:rsidRPr="00D6281A">
        <w:t xml:space="preserve">the </w:t>
      </w:r>
      <w:r>
        <w:t xml:space="preserve">types of capacity requirements and </w:t>
      </w:r>
      <w:r w:rsidRPr="00D6281A">
        <w:t>the supply and demand f</w:t>
      </w:r>
      <w:r w:rsidR="00142CB6">
        <w:t>or capacity building solutions</w:t>
      </w:r>
    </w:p>
    <w:p w14:paraId="4C2158C9" w14:textId="3C9975FE" w:rsidR="000D729F" w:rsidRDefault="000D729F" w:rsidP="00A520E4">
      <w:pPr>
        <w:pStyle w:val="Normal1"/>
        <w:numPr>
          <w:ilvl w:val="0"/>
          <w:numId w:val="47"/>
        </w:numPr>
      </w:pPr>
      <w:r w:rsidRPr="00D6281A">
        <w:t>contextual constraints, enabling factors and opportunities (</w:t>
      </w:r>
      <w:r w:rsidR="00142CB6">
        <w:t>including existing capacities)</w:t>
      </w:r>
    </w:p>
    <w:p w14:paraId="3657EAA4" w14:textId="24F7A47C" w:rsidR="000D729F" w:rsidRDefault="000D729F" w:rsidP="00A520E4">
      <w:pPr>
        <w:pStyle w:val="Normal1"/>
        <w:numPr>
          <w:ilvl w:val="0"/>
          <w:numId w:val="47"/>
        </w:numPr>
      </w:pPr>
      <w:r w:rsidRPr="00D6281A">
        <w:t>the political economy and</w:t>
      </w:r>
      <w:r w:rsidR="00142CB6">
        <w:t xml:space="preserve"> resilience of an organisation</w:t>
      </w:r>
    </w:p>
    <w:p w14:paraId="65D16453" w14:textId="2C6A4122" w:rsidR="000D729F" w:rsidRDefault="000D729F" w:rsidP="00A520E4">
      <w:pPr>
        <w:pStyle w:val="Normal1"/>
        <w:numPr>
          <w:ilvl w:val="0"/>
          <w:numId w:val="47"/>
        </w:numPr>
      </w:pPr>
      <w:r w:rsidRPr="00D6281A">
        <w:t>coherence and linkages between capacity building interventi</w:t>
      </w:r>
      <w:r w:rsidR="00142CB6">
        <w:t>ons</w:t>
      </w:r>
    </w:p>
    <w:p w14:paraId="2D02C0AF" w14:textId="77777777" w:rsidR="000D729F" w:rsidRDefault="000D729F" w:rsidP="00A520E4">
      <w:pPr>
        <w:pStyle w:val="Normal1"/>
        <w:numPr>
          <w:ilvl w:val="0"/>
          <w:numId w:val="47"/>
        </w:numPr>
      </w:pPr>
      <w:r w:rsidRPr="00D6281A">
        <w:t xml:space="preserve">the time and commitment required for change to occur. </w:t>
      </w:r>
    </w:p>
    <w:p w14:paraId="5DA6CF11" w14:textId="77777777" w:rsidR="000D729F" w:rsidRDefault="000D729F" w:rsidP="00A520E4">
      <w:pPr>
        <w:pStyle w:val="Normal1"/>
      </w:pPr>
      <w:r w:rsidRPr="00E57662">
        <w:t xml:space="preserve">Local ownership, internal leadership, and the identification of “champions” or agents of change within a PO will </w:t>
      </w:r>
      <w:r>
        <w:t xml:space="preserve">also </w:t>
      </w:r>
      <w:r w:rsidRPr="00E57662">
        <w:t xml:space="preserve">be </w:t>
      </w:r>
      <w:r>
        <w:t xml:space="preserve">important for </w:t>
      </w:r>
      <w:r w:rsidRPr="00E57662">
        <w:t>volunteer assignment success</w:t>
      </w:r>
      <w:r>
        <w:t>,</w:t>
      </w:r>
      <w:r w:rsidRPr="00E57662">
        <w:t xml:space="preserve"> and the sustainability of capacity development </w:t>
      </w:r>
      <w:r>
        <w:t xml:space="preserve">activities and </w:t>
      </w:r>
      <w:r w:rsidRPr="00E57662">
        <w:t>outcomes.</w:t>
      </w:r>
      <w:r>
        <w:t xml:space="preserve"> </w:t>
      </w:r>
      <w:r w:rsidR="008F4BB5">
        <w:t xml:space="preserve">Volunteers will need to </w:t>
      </w:r>
      <w:r w:rsidR="00771619">
        <w:t xml:space="preserve">support POs to integrate </w:t>
      </w:r>
      <w:r w:rsidR="008F4BB5">
        <w:t>gender, disability and indigenous</w:t>
      </w:r>
      <w:r w:rsidR="00EC571C">
        <w:t xml:space="preserve"> and other social</w:t>
      </w:r>
      <w:r w:rsidR="008F4BB5">
        <w:t xml:space="preserve"> inclusion considerations </w:t>
      </w:r>
      <w:r w:rsidR="00771619">
        <w:t>into their work as part of capacity development</w:t>
      </w:r>
      <w:r w:rsidR="008F4BB5">
        <w:t xml:space="preserve">. </w:t>
      </w:r>
    </w:p>
    <w:p w14:paraId="6362A2AE" w14:textId="17C754AE" w:rsidR="00397999" w:rsidRPr="00397999" w:rsidRDefault="00433F37" w:rsidP="00397999">
      <w:pPr>
        <w:numPr>
          <w:ilvl w:val="2"/>
          <w:numId w:val="0"/>
        </w:numPr>
        <w:spacing w:before="180" w:after="180" w:line="276" w:lineRule="auto"/>
        <w:outlineLvl w:val="2"/>
        <w:rPr>
          <w:rFonts w:ascii="Helvetica" w:eastAsia="Times New Roman" w:hAnsi="Helvetica" w:cs="Arial"/>
          <w:color w:val="365F91"/>
          <w:kern w:val="28"/>
          <w:sz w:val="24"/>
          <w:szCs w:val="22"/>
          <w:lang w:val="en-GB" w:eastAsia="zh-CN"/>
        </w:rPr>
      </w:pPr>
      <w:bookmarkStart w:id="26" w:name="_Toc466990484"/>
      <w:r>
        <w:rPr>
          <w:rFonts w:ascii="Helvetica" w:eastAsia="Times New Roman" w:hAnsi="Helvetica" w:cs="Arial"/>
          <w:color w:val="365F91"/>
          <w:kern w:val="28"/>
          <w:sz w:val="24"/>
          <w:szCs w:val="22"/>
          <w:lang w:val="en-GB" w:eastAsia="zh-CN"/>
        </w:rPr>
        <w:t>Innovation</w:t>
      </w:r>
      <w:bookmarkEnd w:id="26"/>
    </w:p>
    <w:p w14:paraId="5A07CF71" w14:textId="4CF68937" w:rsidR="00397999" w:rsidRDefault="00397999" w:rsidP="00397999">
      <w:pPr>
        <w:spacing w:before="120" w:after="120" w:line="276" w:lineRule="auto"/>
        <w:rPr>
          <w:sz w:val="22"/>
          <w:lang w:val="en-GB"/>
        </w:rPr>
      </w:pPr>
      <w:r w:rsidRPr="00397999">
        <w:rPr>
          <w:sz w:val="22"/>
          <w:lang w:val="en-GB"/>
        </w:rPr>
        <w:t xml:space="preserve">The </w:t>
      </w:r>
      <w:r>
        <w:rPr>
          <w:sz w:val="22"/>
          <w:lang w:val="en-GB"/>
        </w:rPr>
        <w:t>N</w:t>
      </w:r>
      <w:r w:rsidRPr="00397999">
        <w:rPr>
          <w:sz w:val="22"/>
          <w:lang w:val="en-GB"/>
        </w:rPr>
        <w:t xml:space="preserve">ew </w:t>
      </w:r>
      <w:r>
        <w:rPr>
          <w:sz w:val="22"/>
          <w:lang w:val="en-GB"/>
        </w:rPr>
        <w:t>A</w:t>
      </w:r>
      <w:r w:rsidRPr="00397999">
        <w:rPr>
          <w:sz w:val="22"/>
          <w:lang w:val="en-GB"/>
        </w:rPr>
        <w:t xml:space="preserve">id </w:t>
      </w:r>
      <w:r>
        <w:rPr>
          <w:sz w:val="22"/>
          <w:lang w:val="en-GB"/>
        </w:rPr>
        <w:t>P</w:t>
      </w:r>
      <w:r w:rsidRPr="00397999">
        <w:rPr>
          <w:sz w:val="22"/>
          <w:lang w:val="en-GB"/>
        </w:rPr>
        <w:t>aradigm</w:t>
      </w:r>
      <w:r w:rsidRPr="00F57527">
        <w:rPr>
          <w:position w:val="6"/>
          <w:sz w:val="12"/>
          <w:szCs w:val="10"/>
        </w:rPr>
        <w:footnoteReference w:id="14"/>
      </w:r>
      <w:r w:rsidRPr="00397999">
        <w:rPr>
          <w:sz w:val="22"/>
          <w:lang w:val="en-GB"/>
        </w:rPr>
        <w:t xml:space="preserve"> emphasises the importance of encouraging innovation to identify creative and clever ways to achieve improved results through the delivery of Australian aid</w:t>
      </w:r>
      <w:r w:rsidR="00A2246F" w:rsidRPr="00397999">
        <w:rPr>
          <w:sz w:val="22"/>
          <w:lang w:val="en-GB"/>
        </w:rPr>
        <w:t>.</w:t>
      </w:r>
      <w:r w:rsidRPr="00397999">
        <w:rPr>
          <w:sz w:val="22"/>
          <w:lang w:val="en-GB"/>
        </w:rPr>
        <w:t xml:space="preserve"> The Australian aid program identifies partnerships, exchanges and technical assistance as key to supporting new ideas, local innovation and reform processes in the region, and unlocking new sources of funding. The new Australian </w:t>
      </w:r>
      <w:r>
        <w:rPr>
          <w:sz w:val="22"/>
          <w:lang w:val="en-GB"/>
        </w:rPr>
        <w:t>V</w:t>
      </w:r>
      <w:r w:rsidRPr="00397999">
        <w:rPr>
          <w:sz w:val="22"/>
          <w:lang w:val="en-GB"/>
        </w:rPr>
        <w:t>olunteer</w:t>
      </w:r>
      <w:r>
        <w:rPr>
          <w:sz w:val="22"/>
          <w:lang w:val="en-GB"/>
        </w:rPr>
        <w:t>s</w:t>
      </w:r>
      <w:r w:rsidRPr="00397999">
        <w:rPr>
          <w:sz w:val="22"/>
          <w:lang w:val="en-GB"/>
        </w:rPr>
        <w:t xml:space="preserve"> program is uniquely placed to support the innovation agenda by piloting new approaches </w:t>
      </w:r>
      <w:r>
        <w:rPr>
          <w:sz w:val="22"/>
          <w:lang w:val="en-GB"/>
        </w:rPr>
        <w:t xml:space="preserve">to achieving outcomes. </w:t>
      </w:r>
    </w:p>
    <w:p w14:paraId="78AE00E8" w14:textId="77777777" w:rsidR="003735B6" w:rsidRDefault="00397999" w:rsidP="003735B6">
      <w:pPr>
        <w:spacing w:before="120" w:after="120" w:line="276" w:lineRule="auto"/>
        <w:rPr>
          <w:sz w:val="22"/>
          <w:lang w:val="en-GB"/>
        </w:rPr>
      </w:pPr>
      <w:r>
        <w:rPr>
          <w:sz w:val="22"/>
          <w:lang w:val="en-GB"/>
        </w:rPr>
        <w:t xml:space="preserve">The </w:t>
      </w:r>
      <w:r w:rsidRPr="00397999">
        <w:rPr>
          <w:b/>
          <w:sz w:val="22"/>
          <w:lang w:val="en-GB"/>
        </w:rPr>
        <w:t>Innovative Ideas Challenge Fund</w:t>
      </w:r>
      <w:r>
        <w:rPr>
          <w:sz w:val="22"/>
          <w:lang w:val="en-GB"/>
        </w:rPr>
        <w:t xml:space="preserve"> (the Fund) will be</w:t>
      </w:r>
      <w:r w:rsidR="00C05E37">
        <w:rPr>
          <w:sz w:val="22"/>
          <w:lang w:val="en-GB"/>
        </w:rPr>
        <w:t xml:space="preserve"> established as a</w:t>
      </w:r>
      <w:r>
        <w:rPr>
          <w:sz w:val="22"/>
          <w:lang w:val="en-GB"/>
        </w:rPr>
        <w:t xml:space="preserve"> vehicle through which the Australian Volunteers program can </w:t>
      </w:r>
      <w:r w:rsidR="00B81B92">
        <w:rPr>
          <w:sz w:val="22"/>
          <w:lang w:val="en-GB"/>
        </w:rPr>
        <w:t>encourage</w:t>
      </w:r>
      <w:r w:rsidRPr="00397999">
        <w:rPr>
          <w:sz w:val="22"/>
          <w:lang w:val="en-GB"/>
        </w:rPr>
        <w:t xml:space="preserve"> innovations. </w:t>
      </w:r>
      <w:r w:rsidR="003735B6" w:rsidRPr="00397999">
        <w:rPr>
          <w:sz w:val="22"/>
          <w:lang w:val="en-GB"/>
        </w:rPr>
        <w:t xml:space="preserve">The Fund will complement traditional volunteer placements; increase the reach of the program to broader stakeholders </w:t>
      </w:r>
      <w:r w:rsidR="00484BA4">
        <w:rPr>
          <w:sz w:val="22"/>
          <w:lang w:val="en-GB"/>
        </w:rPr>
        <w:t xml:space="preserve">and </w:t>
      </w:r>
      <w:r w:rsidR="003735B6" w:rsidRPr="00397999">
        <w:rPr>
          <w:sz w:val="22"/>
          <w:lang w:val="en-GB"/>
        </w:rPr>
        <w:t xml:space="preserve">enhance overall program performance </w:t>
      </w:r>
      <w:r w:rsidR="003735B6">
        <w:rPr>
          <w:sz w:val="22"/>
          <w:lang w:val="en-GB"/>
        </w:rPr>
        <w:t>to</w:t>
      </w:r>
      <w:r w:rsidR="003735B6" w:rsidRPr="00397999">
        <w:rPr>
          <w:sz w:val="22"/>
          <w:lang w:val="en-GB"/>
        </w:rPr>
        <w:t xml:space="preserve"> </w:t>
      </w:r>
      <w:r w:rsidR="003735B6">
        <w:rPr>
          <w:sz w:val="22"/>
          <w:lang w:val="en-GB"/>
        </w:rPr>
        <w:t>support</w:t>
      </w:r>
      <w:r w:rsidR="003735B6" w:rsidRPr="00397999">
        <w:rPr>
          <w:sz w:val="22"/>
          <w:lang w:val="en-GB"/>
        </w:rPr>
        <w:t xml:space="preserve"> the broader outcomes of the program. </w:t>
      </w:r>
    </w:p>
    <w:p w14:paraId="4665C2D6" w14:textId="63802808" w:rsidR="00397999" w:rsidRPr="00397999" w:rsidRDefault="00397999" w:rsidP="00397999">
      <w:pPr>
        <w:spacing w:before="120" w:after="120" w:line="276" w:lineRule="auto"/>
        <w:rPr>
          <w:sz w:val="22"/>
          <w:lang w:val="en-GB"/>
        </w:rPr>
      </w:pPr>
      <w:r>
        <w:rPr>
          <w:sz w:val="22"/>
          <w:lang w:val="en-GB"/>
        </w:rPr>
        <w:t xml:space="preserve">The Fund will </w:t>
      </w:r>
      <w:r w:rsidR="00DD404E">
        <w:rPr>
          <w:sz w:val="22"/>
          <w:lang w:val="en-GB"/>
        </w:rPr>
        <w:t>provide</w:t>
      </w:r>
      <w:r>
        <w:rPr>
          <w:sz w:val="22"/>
          <w:lang w:val="en-GB"/>
        </w:rPr>
        <w:t xml:space="preserve"> </w:t>
      </w:r>
      <w:r w:rsidR="003735B6">
        <w:rPr>
          <w:sz w:val="22"/>
          <w:lang w:val="en-GB"/>
        </w:rPr>
        <w:t>niche</w:t>
      </w:r>
      <w:r w:rsidR="00DD404E">
        <w:rPr>
          <w:sz w:val="22"/>
          <w:lang w:val="en-GB"/>
        </w:rPr>
        <w:t xml:space="preserve"> support</w:t>
      </w:r>
      <w:r w:rsidR="003735B6">
        <w:rPr>
          <w:sz w:val="22"/>
          <w:lang w:val="en-GB"/>
        </w:rPr>
        <w:t xml:space="preserve"> for</w:t>
      </w:r>
      <w:r w:rsidR="00DD404E">
        <w:rPr>
          <w:sz w:val="22"/>
          <w:lang w:val="en-GB"/>
        </w:rPr>
        <w:t xml:space="preserve"> </w:t>
      </w:r>
      <w:r>
        <w:rPr>
          <w:sz w:val="22"/>
          <w:lang w:val="en-GB"/>
        </w:rPr>
        <w:t xml:space="preserve">proposals from civil society groups, SMEs, clubs and member organisations and </w:t>
      </w:r>
      <w:r w:rsidR="00CC631B">
        <w:rPr>
          <w:sz w:val="22"/>
          <w:lang w:val="en-GB"/>
        </w:rPr>
        <w:t>non-traditional participants</w:t>
      </w:r>
      <w:r>
        <w:rPr>
          <w:sz w:val="22"/>
          <w:lang w:val="en-GB"/>
        </w:rPr>
        <w:t xml:space="preserve">, to </w:t>
      </w:r>
      <w:r w:rsidR="003735B6">
        <w:rPr>
          <w:sz w:val="22"/>
          <w:lang w:val="en-GB"/>
        </w:rPr>
        <w:t xml:space="preserve">trial </w:t>
      </w:r>
      <w:r>
        <w:rPr>
          <w:sz w:val="22"/>
          <w:lang w:val="en-GB"/>
        </w:rPr>
        <w:t>new approaches and ideas in international volunteering</w:t>
      </w:r>
      <w:r w:rsidRPr="00397999">
        <w:rPr>
          <w:sz w:val="22"/>
          <w:lang w:val="en-GB"/>
        </w:rPr>
        <w:t xml:space="preserve"> </w:t>
      </w:r>
      <w:r>
        <w:rPr>
          <w:sz w:val="22"/>
          <w:lang w:val="en-GB"/>
        </w:rPr>
        <w:t xml:space="preserve">that </w:t>
      </w:r>
      <w:r w:rsidR="00EC571C">
        <w:rPr>
          <w:sz w:val="22"/>
          <w:lang w:val="en-GB"/>
        </w:rPr>
        <w:t xml:space="preserve">are </w:t>
      </w:r>
      <w:r w:rsidR="00426FEC">
        <w:rPr>
          <w:sz w:val="22"/>
          <w:lang w:val="en-GB"/>
        </w:rPr>
        <w:t xml:space="preserve">outside the scope of the </w:t>
      </w:r>
      <w:r w:rsidR="00EC571C">
        <w:rPr>
          <w:sz w:val="22"/>
          <w:lang w:val="en-GB"/>
        </w:rPr>
        <w:t>core</w:t>
      </w:r>
      <w:r w:rsidRPr="00397999">
        <w:rPr>
          <w:sz w:val="22"/>
          <w:lang w:val="en-GB"/>
        </w:rPr>
        <w:t xml:space="preserve"> </w:t>
      </w:r>
      <w:r w:rsidR="00CC631B">
        <w:rPr>
          <w:sz w:val="22"/>
          <w:lang w:val="en-GB"/>
        </w:rPr>
        <w:t>Australian Volunteers program.</w:t>
      </w:r>
      <w:r>
        <w:rPr>
          <w:sz w:val="22"/>
          <w:lang w:val="en-GB"/>
        </w:rPr>
        <w:t xml:space="preserve"> </w:t>
      </w:r>
      <w:r w:rsidR="00DD404E">
        <w:rPr>
          <w:sz w:val="22"/>
          <w:lang w:val="en-GB"/>
        </w:rPr>
        <w:t xml:space="preserve">The Fund </w:t>
      </w:r>
      <w:r w:rsidR="003735B6">
        <w:rPr>
          <w:sz w:val="22"/>
          <w:lang w:val="en-GB"/>
        </w:rPr>
        <w:t>may</w:t>
      </w:r>
      <w:r w:rsidR="00DD404E">
        <w:rPr>
          <w:sz w:val="22"/>
          <w:lang w:val="en-GB"/>
        </w:rPr>
        <w:t xml:space="preserve"> complement</w:t>
      </w:r>
      <w:r w:rsidR="003735B6">
        <w:rPr>
          <w:sz w:val="22"/>
          <w:lang w:val="en-GB"/>
        </w:rPr>
        <w:t xml:space="preserve"> and will be delivered in coordination with</w:t>
      </w:r>
      <w:r w:rsidR="00DD404E">
        <w:rPr>
          <w:sz w:val="22"/>
          <w:lang w:val="en-GB"/>
        </w:rPr>
        <w:t xml:space="preserve"> </w:t>
      </w:r>
      <w:r w:rsidR="003735B6">
        <w:rPr>
          <w:sz w:val="22"/>
          <w:lang w:val="en-GB"/>
        </w:rPr>
        <w:t>other</w:t>
      </w:r>
      <w:r w:rsidR="00DD404E">
        <w:rPr>
          <w:sz w:val="22"/>
          <w:lang w:val="en-GB"/>
        </w:rPr>
        <w:t xml:space="preserve"> </w:t>
      </w:r>
      <w:r w:rsidR="003735B6">
        <w:rPr>
          <w:sz w:val="22"/>
          <w:lang w:val="en-GB"/>
        </w:rPr>
        <w:t xml:space="preserve">innovation </w:t>
      </w:r>
      <w:r w:rsidR="00DD404E">
        <w:rPr>
          <w:sz w:val="22"/>
          <w:lang w:val="en-GB"/>
        </w:rPr>
        <w:t>opportunities</w:t>
      </w:r>
      <w:r w:rsidR="003735B6">
        <w:rPr>
          <w:sz w:val="22"/>
          <w:lang w:val="en-GB"/>
        </w:rPr>
        <w:t xml:space="preserve"> within the Australian </w:t>
      </w:r>
      <w:r w:rsidR="008B780F">
        <w:rPr>
          <w:sz w:val="22"/>
          <w:lang w:val="en-GB"/>
        </w:rPr>
        <w:t>a</w:t>
      </w:r>
      <w:r w:rsidR="003735B6">
        <w:rPr>
          <w:sz w:val="22"/>
          <w:lang w:val="en-GB"/>
        </w:rPr>
        <w:t>id program</w:t>
      </w:r>
      <w:r w:rsidR="00DD404E">
        <w:rPr>
          <w:sz w:val="22"/>
          <w:lang w:val="en-GB"/>
        </w:rPr>
        <w:t xml:space="preserve"> including the D</w:t>
      </w:r>
      <w:r w:rsidR="008B780F">
        <w:rPr>
          <w:sz w:val="22"/>
          <w:lang w:val="en-GB"/>
        </w:rPr>
        <w:t>AP</w:t>
      </w:r>
      <w:r w:rsidR="00DD404E">
        <w:rPr>
          <w:sz w:val="22"/>
          <w:lang w:val="en-GB"/>
        </w:rPr>
        <w:t xml:space="preserve">, Business Partnerships Platform and the Gender Equality Fund.  </w:t>
      </w:r>
      <w:r w:rsidR="00426FEC">
        <w:rPr>
          <w:sz w:val="22"/>
          <w:lang w:val="en-GB"/>
        </w:rPr>
        <w:t xml:space="preserve">Within the parameters of </w:t>
      </w:r>
      <w:r w:rsidR="00F73C48">
        <w:rPr>
          <w:sz w:val="22"/>
          <w:lang w:val="en-GB"/>
        </w:rPr>
        <w:t>the pre</w:t>
      </w:r>
      <w:r w:rsidR="008B780F">
        <w:rPr>
          <w:sz w:val="22"/>
          <w:lang w:val="en-GB"/>
        </w:rPr>
        <w:t>-determined criteria and the p</w:t>
      </w:r>
      <w:r w:rsidR="00426FEC">
        <w:rPr>
          <w:sz w:val="22"/>
          <w:lang w:val="en-GB"/>
        </w:rPr>
        <w:t xml:space="preserve">rogram </w:t>
      </w:r>
      <w:r w:rsidR="008B780F">
        <w:rPr>
          <w:sz w:val="22"/>
          <w:lang w:val="en-GB"/>
        </w:rPr>
        <w:t>s</w:t>
      </w:r>
      <w:r w:rsidR="00AD0029">
        <w:rPr>
          <w:sz w:val="22"/>
          <w:lang w:val="en-GB"/>
        </w:rPr>
        <w:t>tandards</w:t>
      </w:r>
      <w:r w:rsidR="00426FEC">
        <w:rPr>
          <w:sz w:val="22"/>
          <w:lang w:val="en-GB"/>
        </w:rPr>
        <w:t>, a</w:t>
      </w:r>
      <w:r w:rsidR="00A10984">
        <w:rPr>
          <w:sz w:val="22"/>
          <w:lang w:val="en-GB"/>
        </w:rPr>
        <w:t xml:space="preserve">pplicants </w:t>
      </w:r>
      <w:r w:rsidR="00F34451">
        <w:rPr>
          <w:sz w:val="22"/>
          <w:lang w:val="en-GB"/>
        </w:rPr>
        <w:t>will have freedom and flexibility to design their ideas and solutions</w:t>
      </w:r>
      <w:r w:rsidR="00A10984">
        <w:rPr>
          <w:sz w:val="22"/>
          <w:lang w:val="en-GB"/>
        </w:rPr>
        <w:t>.</w:t>
      </w:r>
      <w:r w:rsidR="00F34451">
        <w:rPr>
          <w:sz w:val="22"/>
          <w:lang w:val="en-GB"/>
        </w:rPr>
        <w:t xml:space="preserve">  </w:t>
      </w:r>
    </w:p>
    <w:p w14:paraId="48F05DA3" w14:textId="5E7B463E" w:rsidR="00C05E37" w:rsidRDefault="00A10984" w:rsidP="00397999">
      <w:pPr>
        <w:spacing w:before="120" w:after="120" w:line="276" w:lineRule="auto"/>
        <w:rPr>
          <w:sz w:val="22"/>
          <w:lang w:val="en-GB"/>
        </w:rPr>
      </w:pPr>
      <w:r>
        <w:rPr>
          <w:sz w:val="22"/>
          <w:lang w:val="en-GB"/>
        </w:rPr>
        <w:t>The</w:t>
      </w:r>
      <w:r w:rsidR="00C05E37">
        <w:rPr>
          <w:sz w:val="22"/>
          <w:lang w:val="en-GB"/>
        </w:rPr>
        <w:t xml:space="preserve"> indicative objectives of the Fund will be:</w:t>
      </w:r>
    </w:p>
    <w:p w14:paraId="48452482" w14:textId="77777777" w:rsidR="00F34451" w:rsidRDefault="00F34451" w:rsidP="00A8050D">
      <w:pPr>
        <w:pStyle w:val="ListParagraph"/>
        <w:numPr>
          <w:ilvl w:val="0"/>
          <w:numId w:val="74"/>
        </w:numPr>
        <w:spacing w:before="120" w:line="276" w:lineRule="auto"/>
        <w:rPr>
          <w:lang w:val="en-GB"/>
        </w:rPr>
      </w:pPr>
      <w:r>
        <w:rPr>
          <w:lang w:val="en-GB"/>
        </w:rPr>
        <w:t>to encourage interest among new and diverse Australian organisations in international volunteering</w:t>
      </w:r>
    </w:p>
    <w:p w14:paraId="1F967774" w14:textId="77777777" w:rsidR="00A10984" w:rsidRPr="00B5428B" w:rsidRDefault="00C05E37" w:rsidP="00A8050D">
      <w:pPr>
        <w:pStyle w:val="ListParagraph"/>
        <w:numPr>
          <w:ilvl w:val="0"/>
          <w:numId w:val="74"/>
        </w:numPr>
        <w:spacing w:before="120" w:line="276" w:lineRule="auto"/>
        <w:rPr>
          <w:lang w:val="en-GB"/>
        </w:rPr>
      </w:pPr>
      <w:r w:rsidRPr="00B5428B">
        <w:rPr>
          <w:lang w:val="en-GB"/>
        </w:rPr>
        <w:t xml:space="preserve">to </w:t>
      </w:r>
      <w:r w:rsidR="00B5428B" w:rsidRPr="00B5428B">
        <w:rPr>
          <w:lang w:val="en-GB"/>
        </w:rPr>
        <w:t xml:space="preserve">identify and pilot new ideas and </w:t>
      </w:r>
      <w:r w:rsidR="00426FEC">
        <w:rPr>
          <w:lang w:val="en-GB"/>
        </w:rPr>
        <w:t>to</w:t>
      </w:r>
      <w:r w:rsidR="00A10984" w:rsidRPr="00B5428B">
        <w:rPr>
          <w:lang w:val="en-GB"/>
        </w:rPr>
        <w:t xml:space="preserve"> </w:t>
      </w:r>
      <w:r w:rsidR="008E0D14" w:rsidRPr="00B5428B">
        <w:rPr>
          <w:lang w:val="en-GB"/>
        </w:rPr>
        <w:t>identify innovations</w:t>
      </w:r>
      <w:r w:rsidR="001A0742">
        <w:rPr>
          <w:lang w:val="en-GB"/>
        </w:rPr>
        <w:t xml:space="preserve"> that enhance development and public diplomacy outcomes</w:t>
      </w:r>
      <w:r w:rsidR="008E0D14" w:rsidRPr="00B5428B">
        <w:rPr>
          <w:lang w:val="en-GB"/>
        </w:rPr>
        <w:t xml:space="preserve"> for replication</w:t>
      </w:r>
      <w:r w:rsidR="00A10984" w:rsidRPr="00B5428B">
        <w:rPr>
          <w:lang w:val="en-GB"/>
        </w:rPr>
        <w:t xml:space="preserve"> and scale-up </w:t>
      </w:r>
      <w:r w:rsidR="008E0D14" w:rsidRPr="00B5428B">
        <w:rPr>
          <w:lang w:val="en-GB"/>
        </w:rPr>
        <w:t>through the program</w:t>
      </w:r>
    </w:p>
    <w:p w14:paraId="6A716A04" w14:textId="77777777" w:rsidR="00C05E37" w:rsidRDefault="008E0D14" w:rsidP="00A8050D">
      <w:pPr>
        <w:pStyle w:val="ListParagraph"/>
        <w:numPr>
          <w:ilvl w:val="0"/>
          <w:numId w:val="74"/>
        </w:numPr>
        <w:spacing w:before="120" w:line="276" w:lineRule="auto"/>
        <w:rPr>
          <w:lang w:val="en-GB"/>
        </w:rPr>
      </w:pPr>
      <w:r>
        <w:rPr>
          <w:lang w:val="en-GB"/>
        </w:rPr>
        <w:t>to encourage</w:t>
      </w:r>
      <w:r w:rsidR="00426FEC">
        <w:rPr>
          <w:lang w:val="en-GB"/>
        </w:rPr>
        <w:t xml:space="preserve"> </w:t>
      </w:r>
      <w:r>
        <w:rPr>
          <w:lang w:val="en-GB"/>
        </w:rPr>
        <w:t xml:space="preserve">partnerships, shared </w:t>
      </w:r>
      <w:r w:rsidR="00A10984">
        <w:rPr>
          <w:lang w:val="en-GB"/>
        </w:rPr>
        <w:t xml:space="preserve">learning and </w:t>
      </w:r>
      <w:r>
        <w:rPr>
          <w:lang w:val="en-GB"/>
        </w:rPr>
        <w:t>collaboration</w:t>
      </w:r>
      <w:r w:rsidR="00A10984">
        <w:rPr>
          <w:lang w:val="en-GB"/>
        </w:rPr>
        <w:t xml:space="preserve"> </w:t>
      </w:r>
      <w:r>
        <w:rPr>
          <w:lang w:val="en-GB"/>
        </w:rPr>
        <w:t xml:space="preserve">on solutions and opportunities for innovation </w:t>
      </w:r>
      <w:r w:rsidR="00A10984">
        <w:rPr>
          <w:lang w:val="en-GB"/>
        </w:rPr>
        <w:t>between local</w:t>
      </w:r>
      <w:r>
        <w:rPr>
          <w:lang w:val="en-GB"/>
        </w:rPr>
        <w:t>, regional</w:t>
      </w:r>
      <w:r w:rsidR="00A10984">
        <w:rPr>
          <w:lang w:val="en-GB"/>
        </w:rPr>
        <w:t xml:space="preserve"> and international organisations and entities</w:t>
      </w:r>
    </w:p>
    <w:p w14:paraId="1BFD033B" w14:textId="77777777" w:rsidR="003735B6" w:rsidRPr="008E0D14" w:rsidRDefault="003735B6" w:rsidP="00A8050D">
      <w:pPr>
        <w:pStyle w:val="ListParagraph"/>
        <w:numPr>
          <w:ilvl w:val="0"/>
          <w:numId w:val="74"/>
        </w:numPr>
        <w:spacing w:before="120" w:line="276" w:lineRule="auto"/>
        <w:rPr>
          <w:lang w:val="en-GB"/>
        </w:rPr>
      </w:pPr>
      <w:r>
        <w:rPr>
          <w:lang w:val="en-GB"/>
        </w:rPr>
        <w:t>to increase the scope and scale of the volunteer program through private sector and non-traditional investment in the volunteer program and volunteer projects.</w:t>
      </w:r>
    </w:p>
    <w:p w14:paraId="5471B7DD" w14:textId="77777777" w:rsidR="00B5428B" w:rsidRDefault="00397999" w:rsidP="00397999">
      <w:pPr>
        <w:spacing w:before="120" w:after="120" w:line="276" w:lineRule="auto"/>
        <w:rPr>
          <w:sz w:val="22"/>
          <w:lang w:val="en-GB"/>
        </w:rPr>
      </w:pPr>
      <w:r w:rsidRPr="00397999">
        <w:rPr>
          <w:sz w:val="22"/>
          <w:lang w:val="en-GB"/>
        </w:rPr>
        <w:t xml:space="preserve">The </w:t>
      </w:r>
      <w:r w:rsidR="00CC631B">
        <w:rPr>
          <w:sz w:val="22"/>
          <w:lang w:val="en-GB"/>
        </w:rPr>
        <w:t>MC</w:t>
      </w:r>
      <w:r w:rsidRPr="00397999">
        <w:rPr>
          <w:sz w:val="22"/>
          <w:lang w:val="en-GB"/>
        </w:rPr>
        <w:t xml:space="preserve"> will work with DFAT to design and manage the </w:t>
      </w:r>
      <w:r w:rsidR="00CC631B">
        <w:rPr>
          <w:sz w:val="22"/>
          <w:lang w:val="en-GB"/>
        </w:rPr>
        <w:t>F</w:t>
      </w:r>
      <w:r w:rsidRPr="00397999">
        <w:rPr>
          <w:sz w:val="22"/>
          <w:lang w:val="en-GB"/>
        </w:rPr>
        <w:t>und</w:t>
      </w:r>
      <w:r w:rsidR="008E0D14">
        <w:rPr>
          <w:sz w:val="22"/>
          <w:lang w:val="en-GB"/>
        </w:rPr>
        <w:t xml:space="preserve"> including developing selection criteria</w:t>
      </w:r>
      <w:r w:rsidR="00945AE3">
        <w:rPr>
          <w:sz w:val="22"/>
          <w:lang w:val="en-GB"/>
        </w:rPr>
        <w:t>, management procedures</w:t>
      </w:r>
      <w:r w:rsidR="00426FEC">
        <w:rPr>
          <w:sz w:val="22"/>
          <w:lang w:val="en-GB"/>
        </w:rPr>
        <w:t xml:space="preserve"> </w:t>
      </w:r>
      <w:r w:rsidR="00B160AE">
        <w:rPr>
          <w:sz w:val="22"/>
          <w:lang w:val="en-GB"/>
        </w:rPr>
        <w:t xml:space="preserve">and </w:t>
      </w:r>
      <w:r w:rsidR="0031158C">
        <w:rPr>
          <w:sz w:val="22"/>
          <w:lang w:val="en-GB"/>
        </w:rPr>
        <w:t>MEL</w:t>
      </w:r>
      <w:r w:rsidR="00B160AE">
        <w:rPr>
          <w:sz w:val="22"/>
          <w:lang w:val="en-GB"/>
        </w:rPr>
        <w:t xml:space="preserve"> </w:t>
      </w:r>
      <w:r w:rsidR="00945AE3">
        <w:rPr>
          <w:sz w:val="22"/>
          <w:lang w:val="en-GB"/>
        </w:rPr>
        <w:t>guidance to measure</w:t>
      </w:r>
      <w:r w:rsidR="00B160AE">
        <w:rPr>
          <w:sz w:val="22"/>
          <w:lang w:val="en-GB"/>
        </w:rPr>
        <w:t xml:space="preserve"> successes</w:t>
      </w:r>
      <w:r w:rsidR="00FE4FD7">
        <w:rPr>
          <w:sz w:val="22"/>
          <w:lang w:val="en-GB"/>
        </w:rPr>
        <w:t>, learnings</w:t>
      </w:r>
      <w:r w:rsidR="00D410CD">
        <w:rPr>
          <w:sz w:val="22"/>
          <w:lang w:val="en-GB"/>
        </w:rPr>
        <w:t xml:space="preserve"> </w:t>
      </w:r>
      <w:r w:rsidR="00B5428B">
        <w:rPr>
          <w:sz w:val="22"/>
          <w:lang w:val="en-GB"/>
        </w:rPr>
        <w:t>and impact</w:t>
      </w:r>
      <w:r w:rsidR="00D410CD">
        <w:rPr>
          <w:sz w:val="22"/>
          <w:lang w:val="en-GB"/>
        </w:rPr>
        <w:t>.</w:t>
      </w:r>
      <w:r w:rsidR="007021C8">
        <w:rPr>
          <w:sz w:val="22"/>
          <w:lang w:val="en-GB"/>
        </w:rPr>
        <w:t xml:space="preserve"> </w:t>
      </w:r>
      <w:r w:rsidR="00B5428B">
        <w:rPr>
          <w:sz w:val="22"/>
          <w:lang w:val="en-GB"/>
        </w:rPr>
        <w:t>Indicators may include</w:t>
      </w:r>
      <w:r w:rsidR="00D410CD">
        <w:rPr>
          <w:sz w:val="22"/>
          <w:lang w:val="en-GB"/>
        </w:rPr>
        <w:t>, but are not limited to,</w:t>
      </w:r>
      <w:r w:rsidR="00B5428B">
        <w:rPr>
          <w:sz w:val="22"/>
          <w:lang w:val="en-GB"/>
        </w:rPr>
        <w:t xml:space="preserve"> the following:</w:t>
      </w:r>
    </w:p>
    <w:p w14:paraId="29A7736D" w14:textId="77777777" w:rsidR="00B5428B" w:rsidRPr="00961AE7" w:rsidRDefault="005D3AB6" w:rsidP="005D3AB6">
      <w:pPr>
        <w:pStyle w:val="ListParagraph"/>
        <w:numPr>
          <w:ilvl w:val="0"/>
          <w:numId w:val="89"/>
        </w:numPr>
        <w:spacing w:before="120" w:line="276" w:lineRule="auto"/>
        <w:ind w:left="709" w:hanging="425"/>
        <w:rPr>
          <w:lang w:val="en-GB"/>
        </w:rPr>
      </w:pPr>
      <w:r>
        <w:rPr>
          <w:lang w:val="en-GB"/>
        </w:rPr>
        <w:t>i</w:t>
      </w:r>
      <w:r w:rsidR="00B5428B" w:rsidRPr="00961AE7">
        <w:rPr>
          <w:lang w:val="en-GB"/>
        </w:rPr>
        <w:t>nterest and applications in</w:t>
      </w:r>
      <w:r>
        <w:rPr>
          <w:lang w:val="en-GB"/>
        </w:rPr>
        <w:t xml:space="preserve"> the fund from target audience</w:t>
      </w:r>
    </w:p>
    <w:p w14:paraId="1803E3C8" w14:textId="77777777" w:rsidR="00B5428B" w:rsidRPr="00961AE7" w:rsidRDefault="005D3AB6" w:rsidP="005D3AB6">
      <w:pPr>
        <w:pStyle w:val="ListParagraph"/>
        <w:numPr>
          <w:ilvl w:val="0"/>
          <w:numId w:val="89"/>
        </w:numPr>
        <w:spacing w:before="120" w:line="276" w:lineRule="auto"/>
        <w:ind w:left="709" w:hanging="425"/>
        <w:rPr>
          <w:lang w:val="en-GB"/>
        </w:rPr>
      </w:pPr>
      <w:r>
        <w:rPr>
          <w:lang w:val="en-GB"/>
        </w:rPr>
        <w:t>n</w:t>
      </w:r>
      <w:r w:rsidR="008E0D14" w:rsidRPr="00961AE7">
        <w:rPr>
          <w:lang w:val="en-GB"/>
        </w:rPr>
        <w:t>umber of</w:t>
      </w:r>
      <w:r w:rsidR="00BC2512" w:rsidRPr="00961AE7">
        <w:rPr>
          <w:lang w:val="en-GB"/>
        </w:rPr>
        <w:t xml:space="preserve"> new </w:t>
      </w:r>
      <w:r w:rsidR="008E0D14" w:rsidRPr="00961AE7">
        <w:rPr>
          <w:lang w:val="en-GB"/>
        </w:rPr>
        <w:t>innova</w:t>
      </w:r>
      <w:r w:rsidR="00BC2512" w:rsidRPr="00961AE7">
        <w:rPr>
          <w:lang w:val="en-GB"/>
        </w:rPr>
        <w:t>tions</w:t>
      </w:r>
      <w:r>
        <w:rPr>
          <w:lang w:val="en-GB"/>
        </w:rPr>
        <w:t xml:space="preserve"> piloted</w:t>
      </w:r>
    </w:p>
    <w:p w14:paraId="6846388F" w14:textId="77777777" w:rsidR="00B5428B" w:rsidRPr="00961AE7" w:rsidRDefault="005D3AB6" w:rsidP="005D3AB6">
      <w:pPr>
        <w:pStyle w:val="ListParagraph"/>
        <w:numPr>
          <w:ilvl w:val="0"/>
          <w:numId w:val="89"/>
        </w:numPr>
        <w:spacing w:before="120" w:line="276" w:lineRule="auto"/>
        <w:ind w:left="709" w:hanging="425"/>
        <w:rPr>
          <w:lang w:val="en-GB"/>
        </w:rPr>
      </w:pPr>
      <w:r>
        <w:rPr>
          <w:lang w:val="en-GB"/>
        </w:rPr>
        <w:t>n</w:t>
      </w:r>
      <w:r w:rsidR="00B5428B" w:rsidRPr="00961AE7">
        <w:rPr>
          <w:lang w:val="en-GB"/>
        </w:rPr>
        <w:t>umber of Australian o</w:t>
      </w:r>
      <w:r>
        <w:rPr>
          <w:lang w:val="en-GB"/>
        </w:rPr>
        <w:t>rganisations new to the program</w:t>
      </w:r>
    </w:p>
    <w:p w14:paraId="68F4BC09" w14:textId="77777777" w:rsidR="00B5428B" w:rsidRPr="00961AE7" w:rsidRDefault="005D3AB6" w:rsidP="005D3AB6">
      <w:pPr>
        <w:pStyle w:val="ListParagraph"/>
        <w:numPr>
          <w:ilvl w:val="0"/>
          <w:numId w:val="89"/>
        </w:numPr>
        <w:spacing w:before="120" w:line="276" w:lineRule="auto"/>
        <w:ind w:left="709" w:hanging="425"/>
        <w:rPr>
          <w:lang w:val="en-GB"/>
        </w:rPr>
      </w:pPr>
      <w:r>
        <w:rPr>
          <w:lang w:val="en-GB"/>
        </w:rPr>
        <w:t>n</w:t>
      </w:r>
      <w:r w:rsidR="00B160AE" w:rsidRPr="00961AE7">
        <w:rPr>
          <w:lang w:val="en-GB"/>
        </w:rPr>
        <w:t>umber of pilots replicated and/or scaled-up</w:t>
      </w:r>
    </w:p>
    <w:p w14:paraId="0FDE894D" w14:textId="77777777" w:rsidR="00B5428B" w:rsidRPr="00961AE7" w:rsidRDefault="005D3AB6" w:rsidP="005D3AB6">
      <w:pPr>
        <w:pStyle w:val="ListParagraph"/>
        <w:numPr>
          <w:ilvl w:val="0"/>
          <w:numId w:val="89"/>
        </w:numPr>
        <w:spacing w:before="120" w:line="276" w:lineRule="auto"/>
        <w:ind w:left="709" w:hanging="425"/>
        <w:rPr>
          <w:lang w:val="en-GB"/>
        </w:rPr>
      </w:pPr>
      <w:r>
        <w:rPr>
          <w:lang w:val="en-GB"/>
        </w:rPr>
        <w:t>d</w:t>
      </w:r>
      <w:r w:rsidR="00B5428B" w:rsidRPr="00961AE7">
        <w:rPr>
          <w:lang w:val="en-GB"/>
        </w:rPr>
        <w:t>e</w:t>
      </w:r>
      <w:r>
        <w:rPr>
          <w:lang w:val="en-GB"/>
        </w:rPr>
        <w:t>velopment objectives, people-to-</w:t>
      </w:r>
      <w:r w:rsidR="00B5428B" w:rsidRPr="00961AE7">
        <w:rPr>
          <w:lang w:val="en-GB"/>
        </w:rPr>
        <w:t>people linkages, and publ</w:t>
      </w:r>
      <w:r>
        <w:rPr>
          <w:lang w:val="en-GB"/>
        </w:rPr>
        <w:t>ic diplomacy outcomes achieved</w:t>
      </w:r>
    </w:p>
    <w:p w14:paraId="67461541" w14:textId="77777777" w:rsidR="00895D27" w:rsidRPr="00961AE7" w:rsidRDefault="005D3AB6" w:rsidP="005D3AB6">
      <w:pPr>
        <w:pStyle w:val="ListParagraph"/>
        <w:numPr>
          <w:ilvl w:val="0"/>
          <w:numId w:val="89"/>
        </w:numPr>
        <w:spacing w:before="120" w:line="276" w:lineRule="auto"/>
        <w:ind w:left="709" w:hanging="425"/>
        <w:rPr>
          <w:lang w:val="en-GB"/>
        </w:rPr>
      </w:pPr>
      <w:r>
        <w:rPr>
          <w:lang w:val="en-GB"/>
        </w:rPr>
        <w:t>c</w:t>
      </w:r>
      <w:r w:rsidR="00D410CD" w:rsidRPr="00961AE7">
        <w:rPr>
          <w:lang w:val="en-GB"/>
        </w:rPr>
        <w:t>ontributions provided by entities other than the Australian Government</w:t>
      </w:r>
      <w:r>
        <w:rPr>
          <w:lang w:val="en-GB"/>
        </w:rPr>
        <w:t>.</w:t>
      </w:r>
    </w:p>
    <w:p w14:paraId="06AA46FE" w14:textId="77777777" w:rsidR="00B5428B" w:rsidRDefault="00B160AE" w:rsidP="00A8050D">
      <w:pPr>
        <w:spacing w:before="120" w:line="276" w:lineRule="auto"/>
        <w:rPr>
          <w:sz w:val="22"/>
          <w:lang w:val="en-GB"/>
        </w:rPr>
      </w:pPr>
      <w:r w:rsidRPr="00A8050D">
        <w:rPr>
          <w:sz w:val="22"/>
          <w:lang w:val="en-GB"/>
        </w:rPr>
        <w:t>It is important to note that the nature of a challenge fund means there will be successes and failures</w:t>
      </w:r>
      <w:r w:rsidR="00786425" w:rsidRPr="00A8050D">
        <w:rPr>
          <w:sz w:val="22"/>
          <w:lang w:val="en-GB"/>
        </w:rPr>
        <w:t xml:space="preserve"> and that much can be learned from both</w:t>
      </w:r>
      <w:r w:rsidR="00B5428B">
        <w:rPr>
          <w:sz w:val="22"/>
          <w:lang w:val="en-GB"/>
        </w:rPr>
        <w:t>,</w:t>
      </w:r>
      <w:r w:rsidR="00426FEC">
        <w:rPr>
          <w:sz w:val="22"/>
          <w:lang w:val="en-GB"/>
        </w:rPr>
        <w:t xml:space="preserve"> </w:t>
      </w:r>
      <w:r w:rsidR="00786425" w:rsidRPr="00A8050D">
        <w:rPr>
          <w:sz w:val="22"/>
          <w:lang w:val="en-GB"/>
        </w:rPr>
        <w:t>provided M</w:t>
      </w:r>
      <w:r w:rsidR="00D86FB7">
        <w:rPr>
          <w:sz w:val="22"/>
          <w:lang w:val="en-GB"/>
        </w:rPr>
        <w:t>EL</w:t>
      </w:r>
      <w:r w:rsidR="00786425" w:rsidRPr="00A8050D">
        <w:rPr>
          <w:sz w:val="22"/>
          <w:lang w:val="en-GB"/>
        </w:rPr>
        <w:t xml:space="preserve"> is well-resourced and captures data effectively</w:t>
      </w:r>
      <w:r w:rsidRPr="00A8050D">
        <w:rPr>
          <w:sz w:val="22"/>
          <w:lang w:val="en-GB"/>
        </w:rPr>
        <w:t>.</w:t>
      </w:r>
      <w:r w:rsidR="00BC2512" w:rsidRPr="00A8050D">
        <w:rPr>
          <w:sz w:val="22"/>
          <w:lang w:val="en-GB"/>
        </w:rPr>
        <w:t xml:space="preserve"> </w:t>
      </w:r>
    </w:p>
    <w:p w14:paraId="4D7232B9" w14:textId="77777777" w:rsidR="00564EAB" w:rsidRPr="00A8050D" w:rsidRDefault="007021C8" w:rsidP="00A8050D">
      <w:pPr>
        <w:spacing w:before="120" w:line="276" w:lineRule="auto"/>
        <w:rPr>
          <w:sz w:val="22"/>
          <w:lang w:val="en-GB"/>
        </w:rPr>
      </w:pPr>
      <w:r w:rsidRPr="00A8050D">
        <w:rPr>
          <w:sz w:val="22"/>
          <w:lang w:val="en-GB"/>
        </w:rPr>
        <w:t>The</w:t>
      </w:r>
      <w:r w:rsidR="00CC631B" w:rsidRPr="00A8050D">
        <w:rPr>
          <w:sz w:val="22"/>
          <w:lang w:val="en-GB"/>
        </w:rPr>
        <w:t xml:space="preserve"> Volunteer Advisory Board </w:t>
      </w:r>
      <w:r w:rsidR="00D414E8" w:rsidRPr="00A8050D">
        <w:rPr>
          <w:sz w:val="22"/>
          <w:lang w:val="en-GB"/>
        </w:rPr>
        <w:t>(</w:t>
      </w:r>
      <w:r w:rsidR="00752541" w:rsidRPr="00D86FB7">
        <w:rPr>
          <w:i/>
          <w:sz w:val="22"/>
          <w:lang w:val="en-GB"/>
        </w:rPr>
        <w:t>Section F</w:t>
      </w:r>
      <w:r w:rsidR="00D86FB7">
        <w:rPr>
          <w:sz w:val="22"/>
          <w:lang w:val="en-GB"/>
        </w:rPr>
        <w:t>)</w:t>
      </w:r>
      <w:r w:rsidR="00D414E8" w:rsidRPr="00A8050D">
        <w:rPr>
          <w:sz w:val="22"/>
          <w:lang w:val="en-GB"/>
        </w:rPr>
        <w:t xml:space="preserve"> </w:t>
      </w:r>
      <w:r w:rsidR="00CC631B" w:rsidRPr="00A8050D">
        <w:rPr>
          <w:sz w:val="22"/>
          <w:lang w:val="en-GB"/>
        </w:rPr>
        <w:t xml:space="preserve">will approve the final list of recipients. </w:t>
      </w:r>
      <w:r w:rsidR="00A10984" w:rsidRPr="00A8050D">
        <w:rPr>
          <w:sz w:val="22"/>
          <w:lang w:val="en-GB"/>
        </w:rPr>
        <w:t xml:space="preserve">The MC will be required to undertake due diligence on potential recipients and provide ongoing monitoring and support to recipients to ensure compliance with </w:t>
      </w:r>
      <w:r w:rsidR="00D86FB7">
        <w:rPr>
          <w:sz w:val="22"/>
          <w:lang w:val="en-GB"/>
        </w:rPr>
        <w:t>the program s</w:t>
      </w:r>
      <w:r w:rsidR="00A10984" w:rsidRPr="00A8050D">
        <w:rPr>
          <w:sz w:val="22"/>
          <w:lang w:val="en-GB"/>
        </w:rPr>
        <w:t xml:space="preserve">tandards throughout implementation. </w:t>
      </w:r>
    </w:p>
    <w:p w14:paraId="3110C2BE" w14:textId="77777777" w:rsidR="00397999" w:rsidRPr="00397999" w:rsidRDefault="00397999" w:rsidP="00397999">
      <w:pPr>
        <w:spacing w:before="120" w:after="120" w:line="276" w:lineRule="auto"/>
        <w:rPr>
          <w:sz w:val="22"/>
          <w:lang w:val="en-GB"/>
        </w:rPr>
      </w:pPr>
      <w:r w:rsidRPr="00397999">
        <w:rPr>
          <w:sz w:val="22"/>
          <w:lang w:val="en-GB"/>
        </w:rPr>
        <w:t xml:space="preserve">Potential ideas for what could be included within the scope of the Fund are: </w:t>
      </w:r>
    </w:p>
    <w:p w14:paraId="6B0BBD33" w14:textId="77777777" w:rsidR="00397999" w:rsidRPr="00397999" w:rsidRDefault="00397999" w:rsidP="00165C8F">
      <w:pPr>
        <w:numPr>
          <w:ilvl w:val="0"/>
          <w:numId w:val="48"/>
        </w:numPr>
        <w:spacing w:before="120" w:after="120" w:line="276" w:lineRule="auto"/>
        <w:rPr>
          <w:sz w:val="22"/>
          <w:lang w:val="en-GB"/>
        </w:rPr>
      </w:pPr>
      <w:r w:rsidRPr="00397999">
        <w:rPr>
          <w:sz w:val="22"/>
          <w:lang w:val="en-GB"/>
        </w:rPr>
        <w:t>piloting scalable partnerships, for example, between private sector and community organisations, or between volunteers and Australian scholarship alumni</w:t>
      </w:r>
    </w:p>
    <w:p w14:paraId="3C6646FD" w14:textId="77777777" w:rsidR="00397999" w:rsidRPr="00397999" w:rsidRDefault="00397999" w:rsidP="00165C8F">
      <w:pPr>
        <w:numPr>
          <w:ilvl w:val="0"/>
          <w:numId w:val="48"/>
        </w:numPr>
        <w:spacing w:before="120" w:after="120" w:line="276" w:lineRule="auto"/>
        <w:rPr>
          <w:sz w:val="22"/>
          <w:lang w:val="en-GB"/>
        </w:rPr>
      </w:pPr>
      <w:r w:rsidRPr="00397999">
        <w:rPr>
          <w:sz w:val="22"/>
          <w:lang w:val="en-GB"/>
        </w:rPr>
        <w:t>crowd funding to support the specific capacity-building projects identified by volunteers and POs where volunteers are placed</w:t>
      </w:r>
    </w:p>
    <w:p w14:paraId="3ABE1C52" w14:textId="77777777" w:rsidR="00397999" w:rsidRPr="00397999" w:rsidRDefault="00397999" w:rsidP="00165C8F">
      <w:pPr>
        <w:numPr>
          <w:ilvl w:val="0"/>
          <w:numId w:val="48"/>
        </w:numPr>
        <w:spacing w:before="120" w:after="120" w:line="276" w:lineRule="auto"/>
        <w:rPr>
          <w:sz w:val="22"/>
          <w:lang w:val="en-GB"/>
        </w:rPr>
      </w:pPr>
      <w:r w:rsidRPr="00397999">
        <w:rPr>
          <w:sz w:val="22"/>
          <w:lang w:val="en-GB"/>
        </w:rPr>
        <w:t xml:space="preserve">AO/PO </w:t>
      </w:r>
      <w:r w:rsidR="00433F37">
        <w:rPr>
          <w:sz w:val="22"/>
          <w:lang w:val="en-GB"/>
        </w:rPr>
        <w:t xml:space="preserve">staff </w:t>
      </w:r>
      <w:r w:rsidRPr="00397999">
        <w:rPr>
          <w:sz w:val="22"/>
          <w:lang w:val="en-GB"/>
        </w:rPr>
        <w:t>exchanges</w:t>
      </w:r>
    </w:p>
    <w:p w14:paraId="2A514969" w14:textId="77777777" w:rsidR="00397999" w:rsidRPr="00397999" w:rsidRDefault="00397999" w:rsidP="00165C8F">
      <w:pPr>
        <w:numPr>
          <w:ilvl w:val="0"/>
          <w:numId w:val="48"/>
        </w:numPr>
        <w:spacing w:before="120" w:after="120" w:line="276" w:lineRule="auto"/>
        <w:rPr>
          <w:sz w:val="22"/>
          <w:lang w:val="en-GB"/>
        </w:rPr>
      </w:pPr>
      <w:r w:rsidRPr="00397999">
        <w:rPr>
          <w:sz w:val="22"/>
          <w:lang w:val="en-GB"/>
        </w:rPr>
        <w:t>matching or co-funding arrangements for volunteer assignments or projects</w:t>
      </w:r>
    </w:p>
    <w:p w14:paraId="0B7A0FE6" w14:textId="77777777" w:rsidR="00397999" w:rsidRDefault="00397999" w:rsidP="00165C8F">
      <w:pPr>
        <w:numPr>
          <w:ilvl w:val="0"/>
          <w:numId w:val="48"/>
        </w:numPr>
        <w:spacing w:before="120" w:after="120" w:line="276" w:lineRule="auto"/>
        <w:rPr>
          <w:sz w:val="22"/>
          <w:lang w:val="en-GB"/>
        </w:rPr>
      </w:pPr>
      <w:r w:rsidRPr="00397999">
        <w:rPr>
          <w:sz w:val="22"/>
          <w:lang w:val="en-GB"/>
        </w:rPr>
        <w:t>supporting additional volunteer assignments through private sector investment, gifts or donations</w:t>
      </w:r>
    </w:p>
    <w:p w14:paraId="64C09A5B" w14:textId="77777777" w:rsidR="00433F37" w:rsidRDefault="00433F37" w:rsidP="00165C8F">
      <w:pPr>
        <w:numPr>
          <w:ilvl w:val="0"/>
          <w:numId w:val="48"/>
        </w:numPr>
        <w:spacing w:before="120" w:after="120" w:line="276" w:lineRule="auto"/>
        <w:rPr>
          <w:sz w:val="22"/>
          <w:lang w:val="en-GB"/>
        </w:rPr>
      </w:pPr>
      <w:r>
        <w:rPr>
          <w:sz w:val="22"/>
          <w:lang w:val="en-GB"/>
        </w:rPr>
        <w:t>e-volunteering</w:t>
      </w:r>
    </w:p>
    <w:p w14:paraId="4BEE90EA" w14:textId="77777777" w:rsidR="00C05E37" w:rsidRPr="00397999" w:rsidRDefault="00023310" w:rsidP="00165C8F">
      <w:pPr>
        <w:numPr>
          <w:ilvl w:val="0"/>
          <w:numId w:val="48"/>
        </w:numPr>
        <w:spacing w:before="120" w:after="120" w:line="276" w:lineRule="auto"/>
        <w:rPr>
          <w:sz w:val="22"/>
          <w:lang w:val="en-GB"/>
        </w:rPr>
      </w:pPr>
      <w:r>
        <w:rPr>
          <w:sz w:val="22"/>
          <w:lang w:val="en-GB"/>
        </w:rPr>
        <w:t>regional/intra-country</w:t>
      </w:r>
      <w:r w:rsidR="00C05E37">
        <w:rPr>
          <w:sz w:val="22"/>
          <w:lang w:val="en-GB"/>
        </w:rPr>
        <w:t xml:space="preserve"> volunteering pilots</w:t>
      </w:r>
      <w:r w:rsidR="005D3AB6">
        <w:rPr>
          <w:sz w:val="22"/>
          <w:lang w:val="en-GB"/>
        </w:rPr>
        <w:t>.</w:t>
      </w:r>
    </w:p>
    <w:p w14:paraId="1A3A4484" w14:textId="77777777" w:rsidR="00634C94" w:rsidRDefault="007021C8" w:rsidP="00A520E4">
      <w:pPr>
        <w:pStyle w:val="Normal1"/>
      </w:pPr>
      <w:r>
        <w:t>Notwithstanding the Innovation Fund,</w:t>
      </w:r>
      <w:r w:rsidR="00752541">
        <w:t xml:space="preserve"> </w:t>
      </w:r>
      <w:r>
        <w:t>t</w:t>
      </w:r>
      <w:r w:rsidR="00634C94">
        <w:t xml:space="preserve">he </w:t>
      </w:r>
      <w:r w:rsidR="00433F37">
        <w:t>MC</w:t>
      </w:r>
      <w:r w:rsidR="00634C94">
        <w:t xml:space="preserve"> will be expected to be creative and flexible in generating innovative ways to </w:t>
      </w:r>
      <w:r w:rsidR="00433F37">
        <w:t>deliver the</w:t>
      </w:r>
      <w:r w:rsidR="00817702">
        <w:t xml:space="preserve"> Australian Volunteer program. </w:t>
      </w:r>
      <w:r w:rsidR="00634C94">
        <w:t xml:space="preserve">Monitoring and evaluation will capture the relative merits and effectiveness of different volunteer assignment approaches </w:t>
      </w:r>
      <w:r w:rsidR="00752541">
        <w:t>in encouraging</w:t>
      </w:r>
      <w:r w:rsidR="00634C94">
        <w:t xml:space="preserve"> innovation</w:t>
      </w:r>
      <w:r w:rsidR="00CC631B">
        <w:t xml:space="preserve"> and achieving outcomes</w:t>
      </w:r>
      <w:r w:rsidR="00634C94">
        <w:t xml:space="preserve">. </w:t>
      </w:r>
    </w:p>
    <w:p w14:paraId="486337D2" w14:textId="633A3648" w:rsidR="000D729F" w:rsidRDefault="000D729F" w:rsidP="000D729F">
      <w:pPr>
        <w:pStyle w:val="Heading2"/>
      </w:pPr>
      <w:bookmarkStart w:id="27" w:name="_Toc466990485"/>
      <w:r>
        <w:t>Five Program Components</w:t>
      </w:r>
      <w:bookmarkEnd w:id="27"/>
    </w:p>
    <w:p w14:paraId="21615227" w14:textId="77777777" w:rsidR="002A5377" w:rsidRDefault="002A5377" w:rsidP="00A520E4">
      <w:pPr>
        <w:pStyle w:val="Normal1"/>
      </w:pPr>
      <w:r>
        <w:t>The</w:t>
      </w:r>
      <w:r w:rsidRPr="00486FBB">
        <w:t xml:space="preserve"> </w:t>
      </w:r>
      <w:r w:rsidR="000D729F">
        <w:t xml:space="preserve">Australian Volunteers </w:t>
      </w:r>
      <w:r w:rsidRPr="00486FBB">
        <w:t xml:space="preserve">program </w:t>
      </w:r>
      <w:r w:rsidR="000D729F">
        <w:t xml:space="preserve">will be delivered through </w:t>
      </w:r>
      <w:r>
        <w:t>five</w:t>
      </w:r>
      <w:r w:rsidR="00CA2ED0">
        <w:t xml:space="preserve"> components that each </w:t>
      </w:r>
      <w:r w:rsidRPr="00486FBB">
        <w:t xml:space="preserve">include a series of inter-related functions. </w:t>
      </w:r>
      <w:r>
        <w:t>Four of those components (</w:t>
      </w:r>
      <w:r w:rsidR="00CA2ED0">
        <w:t xml:space="preserve">Operations; </w:t>
      </w:r>
      <w:r w:rsidRPr="00313AC9">
        <w:t>Partnerships for Development; Volunteer Networks and Professional Development; and Public Diplomacy</w:t>
      </w:r>
      <w:r>
        <w:t xml:space="preserve">), </w:t>
      </w:r>
      <w:r w:rsidRPr="00486FBB">
        <w:t xml:space="preserve">need to work together to ensure that the program operates to </w:t>
      </w:r>
      <w:r>
        <w:t>maximum effectiveness and achieves the end-of-program outcomes. The fifth component (Monitoring, Evaluation and Learning) is cross-cutting and therefore operates horizontally ac</w:t>
      </w:r>
      <w:r w:rsidR="00D86FB7">
        <w:t>ross the other four components</w:t>
      </w:r>
      <w:r>
        <w:t xml:space="preserve">. </w:t>
      </w:r>
    </w:p>
    <w:p w14:paraId="2D9953FF" w14:textId="77777777" w:rsidR="00930E94" w:rsidRPr="003510A2" w:rsidRDefault="00930E94" w:rsidP="00930E94">
      <w:pPr>
        <w:pStyle w:val="Caption"/>
      </w:pPr>
      <w:r w:rsidRPr="003510A2">
        <w:t xml:space="preserve">Figure </w:t>
      </w:r>
      <w:r>
        <w:t>2</w:t>
      </w:r>
      <w:r w:rsidRPr="003510A2">
        <w:t>: Delivery Approach Overview</w:t>
      </w:r>
    </w:p>
    <w:p w14:paraId="6E382F75" w14:textId="77777777" w:rsidR="00930E94" w:rsidRDefault="00930E94" w:rsidP="00A520E4">
      <w:pPr>
        <w:pStyle w:val="Normal1"/>
      </w:pPr>
    </w:p>
    <w:p w14:paraId="7C8182D4" w14:textId="77777777" w:rsidR="002A5377" w:rsidRDefault="00F02EE9" w:rsidP="00A520E4">
      <w:pPr>
        <w:pStyle w:val="Normal1"/>
      </w:pPr>
      <w:r>
        <w:rPr>
          <w:noProof/>
          <w:lang w:val="en-AU"/>
        </w:rPr>
        <mc:AlternateContent>
          <mc:Choice Requires="wps">
            <w:drawing>
              <wp:anchor distT="0" distB="0" distL="114300" distR="114300" simplePos="0" relativeHeight="251675136" behindDoc="0" locked="0" layoutInCell="1" allowOverlap="1" wp14:anchorId="4049C98D" wp14:editId="69C5F6D8">
                <wp:simplePos x="0" y="0"/>
                <wp:positionH relativeFrom="margin">
                  <wp:posOffset>29700</wp:posOffset>
                </wp:positionH>
                <wp:positionV relativeFrom="paragraph">
                  <wp:posOffset>3224346</wp:posOffset>
                </wp:positionV>
                <wp:extent cx="5397500" cy="908613"/>
                <wp:effectExtent l="0" t="0" r="12700" b="2540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00" cy="908613"/>
                        </a:xfrm>
                        <a:prstGeom prst="roundRect">
                          <a:avLst/>
                        </a:prstGeom>
                        <a:solidFill>
                          <a:sysClr val="window" lastClr="FFFFFF"/>
                        </a:solidFill>
                        <a:ln w="25400" cap="flat" cmpd="sng" algn="ctr">
                          <a:solidFill>
                            <a:srgbClr val="002060"/>
                          </a:solidFill>
                          <a:prstDash val="solid"/>
                        </a:ln>
                        <a:effectLst/>
                        <a:extLst/>
                      </wps:spPr>
                      <wps:txbx>
                        <w:txbxContent>
                          <w:p w14:paraId="2FB84CE4" w14:textId="77777777" w:rsidR="003343C0" w:rsidRDefault="003343C0" w:rsidP="002A5377">
                            <w:pPr>
                              <w:jc w:val="center"/>
                              <w:rPr>
                                <w:b/>
                              </w:rPr>
                            </w:pPr>
                            <w:r w:rsidRPr="002169B6">
                              <w:rPr>
                                <w:b/>
                              </w:rPr>
                              <w:t>Monitoring, Evaluation and Learning</w:t>
                            </w:r>
                          </w:p>
                          <w:p w14:paraId="4C6A8A90" w14:textId="77777777" w:rsidR="003343C0" w:rsidRPr="002169B6" w:rsidRDefault="003343C0" w:rsidP="002A5377">
                            <w:pPr>
                              <w:jc w:val="center"/>
                              <w:rPr>
                                <w:sz w:val="14"/>
                              </w:rPr>
                            </w:pPr>
                          </w:p>
                          <w:p w14:paraId="2E5297F2" w14:textId="1E7DEA1F" w:rsidR="003343C0" w:rsidRDefault="003343C0" w:rsidP="002A5377">
                            <w:pPr>
                              <w:jc w:val="center"/>
                              <w:rPr>
                                <w:sz w:val="16"/>
                              </w:rPr>
                            </w:pPr>
                            <w:r>
                              <w:rPr>
                                <w:sz w:val="16"/>
                              </w:rPr>
                              <w:t>MEL context, Approach, Key Evaluation Questions, Performance Indicators, Framework</w:t>
                            </w:r>
                          </w:p>
                          <w:p w14:paraId="319BEC64" w14:textId="77777777" w:rsidR="003343C0" w:rsidRPr="002169B6" w:rsidRDefault="003343C0" w:rsidP="002A5377">
                            <w:pPr>
                              <w:jc w:val="center"/>
                              <w:rPr>
                                <w:sz w:val="16"/>
                              </w:rPr>
                            </w:pP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049C98D" id="Rounded Rectangle 23" o:spid="_x0000_s1028" style="position:absolute;margin-left:2.35pt;margin-top:253.9pt;width:425pt;height:71.5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" fillcolor="window" strokecolor="#002060" strokeweight="2pt">
                <v:path arrowok="t"/>
                <v:textbox inset=",7.2pt,,7.2pt">
                  <w:txbxContent>
                    <w:p w14:paraId="2FB84CE4" w14:textId="77777777" w:rsidR="003343C0" w:rsidRDefault="003343C0" w:rsidP="002A5377">
                      <w:pPr>
                        <w:jc w:val="center"/>
                        <w:rPr>
                          <w:b/>
                        </w:rPr>
                      </w:pPr>
                      <w:r w:rsidRPr="002169B6">
                        <w:rPr>
                          <w:b/>
                        </w:rPr>
                        <w:t>Monitoring, Evaluation and Learning</w:t>
                      </w:r>
                    </w:p>
                    <w:p w14:paraId="4C6A8A90" w14:textId="77777777" w:rsidR="003343C0" w:rsidRPr="002169B6" w:rsidRDefault="003343C0" w:rsidP="002A5377">
                      <w:pPr>
                        <w:jc w:val="center"/>
                        <w:rPr>
                          <w:sz w:val="14"/>
                        </w:rPr>
                      </w:pPr>
                    </w:p>
                    <w:p w14:paraId="2E5297F2" w14:textId="1E7DEA1F" w:rsidR="003343C0" w:rsidRDefault="003343C0" w:rsidP="002A5377">
                      <w:pPr>
                        <w:jc w:val="center"/>
                        <w:rPr>
                          <w:sz w:val="16"/>
                        </w:rPr>
                      </w:pPr>
                      <w:r>
                        <w:rPr>
                          <w:sz w:val="16"/>
                        </w:rPr>
                        <w:t>MEL context, Approach, Key Evaluation Questions, Performance Indicators, Framework</w:t>
                      </w:r>
                    </w:p>
                    <w:p w14:paraId="319BEC64" w14:textId="77777777" w:rsidR="003343C0" w:rsidRPr="002169B6" w:rsidRDefault="003343C0" w:rsidP="002A5377">
                      <w:pPr>
                        <w:jc w:val="center"/>
                        <w:rPr>
                          <w:sz w:val="16"/>
                        </w:rPr>
                      </w:pPr>
                    </w:p>
                  </w:txbxContent>
                </v:textbox>
                <w10:wrap anchorx="margin"/>
              </v:roundrect>
            </w:pict>
          </mc:Fallback>
        </mc:AlternateContent>
      </w:r>
      <w:r>
        <w:rPr>
          <w:noProof/>
          <w:lang w:val="en-AU"/>
        </w:rPr>
        <mc:AlternateContent>
          <mc:Choice Requires="wps">
            <w:drawing>
              <wp:anchor distT="0" distB="0" distL="114300" distR="114300" simplePos="0" relativeHeight="251649536" behindDoc="0" locked="0" layoutInCell="1" allowOverlap="1" wp14:anchorId="6A9BBE64" wp14:editId="73E4012E">
                <wp:simplePos x="0" y="0"/>
                <wp:positionH relativeFrom="column">
                  <wp:posOffset>1529715</wp:posOffset>
                </wp:positionH>
                <wp:positionV relativeFrom="paragraph">
                  <wp:posOffset>134620</wp:posOffset>
                </wp:positionV>
                <wp:extent cx="1363345" cy="3674745"/>
                <wp:effectExtent l="0" t="0" r="27305" b="20955"/>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3345" cy="3674745"/>
                        </a:xfrm>
                        <a:prstGeom prst="roundRect">
                          <a:avLst/>
                        </a:prstGeom>
                        <a:solidFill>
                          <a:sysClr val="window" lastClr="FFFFFF"/>
                        </a:solidFill>
                        <a:ln w="25400" cap="flat" cmpd="sng" algn="ctr">
                          <a:solidFill>
                            <a:srgbClr val="002060"/>
                          </a:solidFill>
                          <a:prstDash val="solid"/>
                        </a:ln>
                        <a:effectLst/>
                        <a:extLst/>
                      </wps:spPr>
                      <wps:txbx>
                        <w:txbxContent>
                          <w:p w14:paraId="398E1973" w14:textId="77777777" w:rsidR="003343C0" w:rsidRPr="002169B6" w:rsidRDefault="003343C0" w:rsidP="002A5377">
                            <w:pPr>
                              <w:jc w:val="center"/>
                              <w:rPr>
                                <w:b/>
                              </w:rPr>
                            </w:pPr>
                            <w:r w:rsidRPr="002169B6">
                              <w:rPr>
                                <w:b/>
                              </w:rPr>
                              <w:t>Partnerships for Development</w:t>
                            </w:r>
                          </w:p>
                          <w:p w14:paraId="1B732DEA" w14:textId="77777777" w:rsidR="003343C0" w:rsidRPr="002169B6" w:rsidRDefault="003343C0" w:rsidP="002A5377">
                            <w:pPr>
                              <w:jc w:val="center"/>
                              <w:rPr>
                                <w:sz w:val="16"/>
                              </w:rPr>
                            </w:pPr>
                          </w:p>
                          <w:p w14:paraId="2CB53B62" w14:textId="77777777" w:rsidR="003343C0" w:rsidRPr="008B2D08" w:rsidRDefault="003343C0" w:rsidP="002A5377">
                            <w:pPr>
                              <w:jc w:val="center"/>
                              <w:rPr>
                                <w:sz w:val="18"/>
                              </w:rPr>
                            </w:pPr>
                            <w:r w:rsidRPr="008B2D08">
                              <w:rPr>
                                <w:sz w:val="18"/>
                              </w:rPr>
                              <w:t>Engaging Australian Organisations</w:t>
                            </w:r>
                          </w:p>
                          <w:p w14:paraId="3FB3DC1E" w14:textId="77777777" w:rsidR="003343C0" w:rsidRPr="002B72B0" w:rsidRDefault="003343C0" w:rsidP="002A5377">
                            <w:pPr>
                              <w:jc w:val="center"/>
                              <w:rPr>
                                <w:sz w:val="12"/>
                              </w:rPr>
                            </w:pPr>
                          </w:p>
                          <w:p w14:paraId="7210499B" w14:textId="48386E7B" w:rsidR="003343C0" w:rsidRDefault="003343C0" w:rsidP="002A5377">
                            <w:pPr>
                              <w:jc w:val="center"/>
                              <w:rPr>
                                <w:sz w:val="18"/>
                              </w:rPr>
                            </w:pPr>
                            <w:r w:rsidRPr="008B2D08">
                              <w:rPr>
                                <w:sz w:val="18"/>
                              </w:rPr>
                              <w:t>Engaging Partner Organisations</w:t>
                            </w:r>
                          </w:p>
                          <w:p w14:paraId="37F33156" w14:textId="77777777" w:rsidR="003343C0" w:rsidRPr="008B2D08" w:rsidRDefault="003343C0" w:rsidP="002A5377">
                            <w:pPr>
                              <w:jc w:val="center"/>
                              <w:rPr>
                                <w:sz w:val="18"/>
                              </w:rPr>
                            </w:pPr>
                          </w:p>
                          <w:p w14:paraId="75E4AFEC" w14:textId="77777777" w:rsidR="003343C0" w:rsidRPr="008B2D08" w:rsidRDefault="003343C0" w:rsidP="002A5377">
                            <w:pPr>
                              <w:jc w:val="center"/>
                              <w:rPr>
                                <w:sz w:val="18"/>
                              </w:rPr>
                            </w:pPr>
                            <w:r w:rsidRPr="008B2D08">
                              <w:rPr>
                                <w:sz w:val="18"/>
                              </w:rPr>
                              <w:t>Volunteer Assignment Development</w:t>
                            </w:r>
                          </w:p>
                          <w:p w14:paraId="613DF13C" w14:textId="77777777" w:rsidR="003343C0" w:rsidRPr="002B72B0" w:rsidRDefault="003343C0" w:rsidP="00752541">
                            <w:pPr>
                              <w:rPr>
                                <w:sz w:val="12"/>
                              </w:rPr>
                            </w:pPr>
                          </w:p>
                          <w:p w14:paraId="205C786B" w14:textId="77777777" w:rsidR="003343C0" w:rsidRPr="008B2D08" w:rsidRDefault="003343C0" w:rsidP="002A5377">
                            <w:pPr>
                              <w:jc w:val="center"/>
                              <w:rPr>
                                <w:sz w:val="18"/>
                              </w:rPr>
                            </w:pPr>
                            <w:r w:rsidRPr="008B2D08">
                              <w:rPr>
                                <w:sz w:val="18"/>
                              </w:rPr>
                              <w:t>Partner Organisation Networking</w:t>
                            </w:r>
                          </w:p>
                          <w:p w14:paraId="168470BF" w14:textId="77777777" w:rsidR="003343C0" w:rsidRDefault="003343C0" w:rsidP="002A5377">
                            <w:pPr>
                              <w:jc w:val="center"/>
                              <w:rPr>
                                <w:sz w:val="16"/>
                              </w:rPr>
                            </w:pPr>
                          </w:p>
                          <w:p w14:paraId="71E61AFD" w14:textId="77777777" w:rsidR="003343C0" w:rsidRPr="002169B6" w:rsidRDefault="003343C0" w:rsidP="002A5377">
                            <w:pPr>
                              <w:jc w:val="center"/>
                              <w:rPr>
                                <w:sz w:val="16"/>
                              </w:rPr>
                            </w:pP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9BBE64" id="Rounded Rectangle 20" o:spid="_x0000_s1029" style="position:absolute;margin-left:120.45pt;margin-top:10.6pt;width:107.35pt;height:28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" fillcolor="window" strokecolor="#002060" strokeweight="2pt">
                <v:path arrowok="t"/>
                <v:textbox inset=",7.2pt,,7.2pt">
                  <w:txbxContent>
                    <w:p w14:paraId="398E1973" w14:textId="77777777" w:rsidR="003343C0" w:rsidRPr="002169B6" w:rsidRDefault="003343C0" w:rsidP="002A5377">
                      <w:pPr>
                        <w:jc w:val="center"/>
                        <w:rPr>
                          <w:b/>
                        </w:rPr>
                      </w:pPr>
                      <w:r w:rsidRPr="002169B6">
                        <w:rPr>
                          <w:b/>
                        </w:rPr>
                        <w:t>Partnerships for Development</w:t>
                      </w:r>
                    </w:p>
                    <w:p w14:paraId="1B732DEA" w14:textId="77777777" w:rsidR="003343C0" w:rsidRPr="002169B6" w:rsidRDefault="003343C0" w:rsidP="002A5377">
                      <w:pPr>
                        <w:jc w:val="center"/>
                        <w:rPr>
                          <w:sz w:val="16"/>
                        </w:rPr>
                      </w:pPr>
                    </w:p>
                    <w:p w14:paraId="2CB53B62" w14:textId="77777777" w:rsidR="003343C0" w:rsidRPr="008B2D08" w:rsidRDefault="003343C0" w:rsidP="002A5377">
                      <w:pPr>
                        <w:jc w:val="center"/>
                        <w:rPr>
                          <w:sz w:val="18"/>
                        </w:rPr>
                      </w:pPr>
                      <w:r w:rsidRPr="008B2D08">
                        <w:rPr>
                          <w:sz w:val="18"/>
                        </w:rPr>
                        <w:t>Engaging Australian Organisations</w:t>
                      </w:r>
                    </w:p>
                    <w:p w14:paraId="3FB3DC1E" w14:textId="77777777" w:rsidR="003343C0" w:rsidRPr="002B72B0" w:rsidRDefault="003343C0" w:rsidP="002A5377">
                      <w:pPr>
                        <w:jc w:val="center"/>
                        <w:rPr>
                          <w:sz w:val="12"/>
                        </w:rPr>
                      </w:pPr>
                    </w:p>
                    <w:p w14:paraId="7210499B" w14:textId="48386E7B" w:rsidR="003343C0" w:rsidRDefault="003343C0" w:rsidP="002A5377">
                      <w:pPr>
                        <w:jc w:val="center"/>
                        <w:rPr>
                          <w:sz w:val="18"/>
                        </w:rPr>
                      </w:pPr>
                      <w:r w:rsidRPr="008B2D08">
                        <w:rPr>
                          <w:sz w:val="18"/>
                        </w:rPr>
                        <w:t>Engaging Partner Organisations</w:t>
                      </w:r>
                    </w:p>
                    <w:p w14:paraId="37F33156" w14:textId="77777777" w:rsidR="003343C0" w:rsidRPr="008B2D08" w:rsidRDefault="003343C0" w:rsidP="002A5377">
                      <w:pPr>
                        <w:jc w:val="center"/>
                        <w:rPr>
                          <w:sz w:val="18"/>
                        </w:rPr>
                      </w:pPr>
                    </w:p>
                    <w:p w14:paraId="75E4AFEC" w14:textId="77777777" w:rsidR="003343C0" w:rsidRPr="008B2D08" w:rsidRDefault="003343C0" w:rsidP="002A5377">
                      <w:pPr>
                        <w:jc w:val="center"/>
                        <w:rPr>
                          <w:sz w:val="18"/>
                        </w:rPr>
                      </w:pPr>
                      <w:r w:rsidRPr="008B2D08">
                        <w:rPr>
                          <w:sz w:val="18"/>
                        </w:rPr>
                        <w:t>Volunteer Assignment Development</w:t>
                      </w:r>
                    </w:p>
                    <w:p w14:paraId="613DF13C" w14:textId="77777777" w:rsidR="003343C0" w:rsidRPr="002B72B0" w:rsidRDefault="003343C0" w:rsidP="00752541">
                      <w:pPr>
                        <w:rPr>
                          <w:sz w:val="12"/>
                        </w:rPr>
                      </w:pPr>
                    </w:p>
                    <w:p w14:paraId="205C786B" w14:textId="77777777" w:rsidR="003343C0" w:rsidRPr="008B2D08" w:rsidRDefault="003343C0" w:rsidP="002A5377">
                      <w:pPr>
                        <w:jc w:val="center"/>
                        <w:rPr>
                          <w:sz w:val="18"/>
                        </w:rPr>
                      </w:pPr>
                      <w:r w:rsidRPr="008B2D08">
                        <w:rPr>
                          <w:sz w:val="18"/>
                        </w:rPr>
                        <w:t>Partner Organisation Networking</w:t>
                      </w:r>
                    </w:p>
                    <w:p w14:paraId="168470BF" w14:textId="77777777" w:rsidR="003343C0" w:rsidRDefault="003343C0" w:rsidP="002A5377">
                      <w:pPr>
                        <w:jc w:val="center"/>
                        <w:rPr>
                          <w:sz w:val="16"/>
                        </w:rPr>
                      </w:pPr>
                    </w:p>
                    <w:p w14:paraId="71E61AFD" w14:textId="77777777" w:rsidR="003343C0" w:rsidRPr="002169B6" w:rsidRDefault="003343C0" w:rsidP="002A5377">
                      <w:pPr>
                        <w:jc w:val="center"/>
                        <w:rPr>
                          <w:sz w:val="16"/>
                        </w:rPr>
                      </w:pPr>
                    </w:p>
                  </w:txbxContent>
                </v:textbox>
              </v:roundrect>
            </w:pict>
          </mc:Fallback>
        </mc:AlternateContent>
      </w:r>
      <w:r w:rsidR="002B72B0">
        <w:rPr>
          <w:noProof/>
          <w:lang w:val="en-AU"/>
        </w:rPr>
        <mc:AlternateContent>
          <mc:Choice Requires="wps">
            <w:drawing>
              <wp:anchor distT="0" distB="0" distL="114300" distR="114300" simplePos="0" relativeHeight="251644416" behindDoc="0" locked="0" layoutInCell="1" allowOverlap="1" wp14:anchorId="0D0E2F69" wp14:editId="743D7F9F">
                <wp:simplePos x="0" y="0"/>
                <wp:positionH relativeFrom="column">
                  <wp:posOffset>113665</wp:posOffset>
                </wp:positionH>
                <wp:positionV relativeFrom="paragraph">
                  <wp:posOffset>134620</wp:posOffset>
                </wp:positionV>
                <wp:extent cx="1285875" cy="3609340"/>
                <wp:effectExtent l="0" t="0" r="28575" b="1016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5875" cy="3609340"/>
                        </a:xfrm>
                        <a:prstGeom prst="roundRect">
                          <a:avLst/>
                        </a:prstGeom>
                        <a:solidFill>
                          <a:sysClr val="window" lastClr="FFFFFF"/>
                        </a:solidFill>
                        <a:ln w="25400" cap="flat" cmpd="sng" algn="ctr">
                          <a:solidFill>
                            <a:srgbClr val="002060"/>
                          </a:solidFill>
                          <a:prstDash val="solid"/>
                        </a:ln>
                        <a:effectLst/>
                        <a:extLst/>
                      </wps:spPr>
                      <wps:txbx>
                        <w:txbxContent>
                          <w:p w14:paraId="3BFE2630" w14:textId="77777777" w:rsidR="003343C0" w:rsidRDefault="003343C0" w:rsidP="002A5377">
                            <w:pPr>
                              <w:jc w:val="center"/>
                            </w:pPr>
                            <w:r w:rsidRPr="002169B6">
                              <w:rPr>
                                <w:b/>
                              </w:rPr>
                              <w:t>Operations</w:t>
                            </w:r>
                          </w:p>
                          <w:p w14:paraId="200BD336" w14:textId="77777777" w:rsidR="003343C0" w:rsidRDefault="003343C0" w:rsidP="002A5377">
                            <w:pPr>
                              <w:jc w:val="center"/>
                            </w:pPr>
                          </w:p>
                          <w:p w14:paraId="53F2CE5A" w14:textId="77777777" w:rsidR="003343C0" w:rsidRDefault="003343C0" w:rsidP="00AD0029">
                            <w:pPr>
                              <w:jc w:val="center"/>
                              <w:rPr>
                                <w:sz w:val="18"/>
                              </w:rPr>
                            </w:pPr>
                            <w:r>
                              <w:rPr>
                                <w:sz w:val="18"/>
                              </w:rPr>
                              <w:t>Operations Manual</w:t>
                            </w:r>
                          </w:p>
                          <w:p w14:paraId="4DBA70BA" w14:textId="77777777" w:rsidR="003343C0" w:rsidRDefault="003343C0" w:rsidP="00AD0029">
                            <w:pPr>
                              <w:jc w:val="center"/>
                              <w:rPr>
                                <w:sz w:val="18"/>
                              </w:rPr>
                            </w:pPr>
                          </w:p>
                          <w:p w14:paraId="00B274F2" w14:textId="469C8DBC" w:rsidR="003343C0" w:rsidRPr="008B2D08" w:rsidRDefault="003343C0" w:rsidP="00AD0029">
                            <w:pPr>
                              <w:jc w:val="center"/>
                              <w:rPr>
                                <w:sz w:val="18"/>
                              </w:rPr>
                            </w:pPr>
                            <w:r>
                              <w:rPr>
                                <w:sz w:val="18"/>
                              </w:rPr>
                              <w:t>Program Standards</w:t>
                            </w:r>
                          </w:p>
                          <w:p w14:paraId="593D0F7A" w14:textId="77777777" w:rsidR="003343C0" w:rsidRPr="008B2D08" w:rsidRDefault="003343C0" w:rsidP="002A5377">
                            <w:pPr>
                              <w:jc w:val="center"/>
                              <w:rPr>
                                <w:sz w:val="18"/>
                              </w:rPr>
                            </w:pPr>
                          </w:p>
                          <w:p w14:paraId="16879191" w14:textId="1E450F7E" w:rsidR="003343C0" w:rsidRPr="008B2D08" w:rsidRDefault="003343C0" w:rsidP="002A5377">
                            <w:pPr>
                              <w:jc w:val="center"/>
                              <w:rPr>
                                <w:sz w:val="18"/>
                              </w:rPr>
                            </w:pPr>
                            <w:r>
                              <w:rPr>
                                <w:sz w:val="18"/>
                              </w:rPr>
                              <w:t xml:space="preserve">Management Information System </w:t>
                            </w:r>
                          </w:p>
                          <w:p w14:paraId="69E8293C" w14:textId="77777777" w:rsidR="003343C0" w:rsidRPr="008B2D08" w:rsidRDefault="003343C0" w:rsidP="002A5377">
                            <w:pPr>
                              <w:jc w:val="center"/>
                              <w:rPr>
                                <w:sz w:val="18"/>
                              </w:rPr>
                            </w:pPr>
                          </w:p>
                          <w:p w14:paraId="0A82E088" w14:textId="77777777" w:rsidR="003343C0" w:rsidRPr="008B2D08" w:rsidRDefault="003343C0" w:rsidP="002A5377">
                            <w:pPr>
                              <w:jc w:val="center"/>
                              <w:rPr>
                                <w:sz w:val="18"/>
                              </w:rPr>
                            </w:pPr>
                            <w:r w:rsidRPr="008B2D08">
                              <w:rPr>
                                <w:sz w:val="18"/>
                              </w:rPr>
                              <w:t>Strategic Planning</w:t>
                            </w:r>
                          </w:p>
                          <w:p w14:paraId="59EC6CF0" w14:textId="77777777" w:rsidR="003343C0" w:rsidRPr="008B2D08" w:rsidRDefault="003343C0" w:rsidP="002A5377">
                            <w:pPr>
                              <w:jc w:val="center"/>
                              <w:rPr>
                                <w:sz w:val="18"/>
                              </w:rPr>
                            </w:pPr>
                          </w:p>
                          <w:p w14:paraId="5E1C217B" w14:textId="77777777" w:rsidR="003343C0" w:rsidRPr="008B2D08" w:rsidRDefault="003343C0" w:rsidP="002A5377">
                            <w:pPr>
                              <w:jc w:val="center"/>
                              <w:rPr>
                                <w:sz w:val="18"/>
                              </w:rPr>
                            </w:pPr>
                            <w:r w:rsidRPr="008B2D08">
                              <w:rPr>
                                <w:sz w:val="18"/>
                              </w:rPr>
                              <w:t>In -country Management</w:t>
                            </w:r>
                          </w:p>
                          <w:p w14:paraId="783D53E8" w14:textId="77777777" w:rsidR="003343C0" w:rsidRPr="008B2D08" w:rsidRDefault="003343C0" w:rsidP="002A5377">
                            <w:pPr>
                              <w:jc w:val="center"/>
                              <w:rPr>
                                <w:sz w:val="18"/>
                              </w:rPr>
                            </w:pPr>
                          </w:p>
                          <w:p w14:paraId="63C8DE85" w14:textId="7EF76C92" w:rsidR="003343C0" w:rsidRPr="008B2D08" w:rsidRDefault="003343C0" w:rsidP="002A5377">
                            <w:pPr>
                              <w:jc w:val="center"/>
                              <w:rPr>
                                <w:sz w:val="18"/>
                              </w:rPr>
                            </w:pPr>
                            <w:r>
                              <w:rPr>
                                <w:sz w:val="18"/>
                              </w:rPr>
                              <w:t xml:space="preserve">Volunteer </w:t>
                            </w:r>
                            <w:r w:rsidRPr="008B2D08">
                              <w:rPr>
                                <w:sz w:val="18"/>
                              </w:rPr>
                              <w:t>Recruitment, Selection and Mobilisation</w:t>
                            </w:r>
                          </w:p>
                          <w:p w14:paraId="2C0D7C3E" w14:textId="77777777" w:rsidR="003343C0" w:rsidRPr="008B2D08" w:rsidRDefault="003343C0" w:rsidP="002A5377">
                            <w:pPr>
                              <w:jc w:val="center"/>
                              <w:rPr>
                                <w:sz w:val="18"/>
                              </w:rPr>
                            </w:pPr>
                          </w:p>
                          <w:p w14:paraId="1C642DE4" w14:textId="77777777" w:rsidR="003343C0" w:rsidRPr="008B2D08" w:rsidRDefault="003343C0" w:rsidP="002A5377">
                            <w:pPr>
                              <w:jc w:val="center"/>
                              <w:rPr>
                                <w:sz w:val="18"/>
                              </w:rPr>
                            </w:pPr>
                            <w:r w:rsidRPr="008B2D08">
                              <w:rPr>
                                <w:sz w:val="18"/>
                              </w:rPr>
                              <w:t>Security, Health &amp; Safety</w:t>
                            </w:r>
                          </w:p>
                          <w:p w14:paraId="4A4155B9" w14:textId="77777777" w:rsidR="003343C0" w:rsidRPr="002169B6" w:rsidRDefault="003343C0" w:rsidP="002A5377">
                            <w:pPr>
                              <w:jc w:val="center"/>
                              <w:rPr>
                                <w:sz w:val="16"/>
                              </w:rPr>
                            </w:pP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E2F69" id="Rounded Rectangle 14" o:spid="_x0000_s1030" style="position:absolute;margin-left:8.95pt;margin-top:10.6pt;width:101.25pt;height:284.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" fillcolor="window" strokecolor="#002060" strokeweight="2pt">
                <v:path arrowok="t"/>
                <v:textbox inset=",7.2pt,,7.2pt">
                  <w:txbxContent>
                    <w:p w14:paraId="3BFE2630" w14:textId="77777777" w:rsidR="003343C0" w:rsidRDefault="003343C0" w:rsidP="002A5377">
                      <w:pPr>
                        <w:jc w:val="center"/>
                      </w:pPr>
                      <w:r w:rsidRPr="002169B6">
                        <w:rPr>
                          <w:b/>
                        </w:rPr>
                        <w:t>Operations</w:t>
                      </w:r>
                    </w:p>
                    <w:p w14:paraId="200BD336" w14:textId="77777777" w:rsidR="003343C0" w:rsidRDefault="003343C0" w:rsidP="002A5377">
                      <w:pPr>
                        <w:jc w:val="center"/>
                      </w:pPr>
                    </w:p>
                    <w:p w14:paraId="53F2CE5A" w14:textId="77777777" w:rsidR="003343C0" w:rsidRDefault="003343C0" w:rsidP="00AD0029">
                      <w:pPr>
                        <w:jc w:val="center"/>
                        <w:rPr>
                          <w:sz w:val="18"/>
                        </w:rPr>
                      </w:pPr>
                      <w:r>
                        <w:rPr>
                          <w:sz w:val="18"/>
                        </w:rPr>
                        <w:t>Operations Manual</w:t>
                      </w:r>
                    </w:p>
                    <w:p w14:paraId="4DBA70BA" w14:textId="77777777" w:rsidR="003343C0" w:rsidRDefault="003343C0" w:rsidP="00AD0029">
                      <w:pPr>
                        <w:jc w:val="center"/>
                        <w:rPr>
                          <w:sz w:val="18"/>
                        </w:rPr>
                      </w:pPr>
                    </w:p>
                    <w:p w14:paraId="00B274F2" w14:textId="469C8DBC" w:rsidR="003343C0" w:rsidRPr="008B2D08" w:rsidRDefault="003343C0" w:rsidP="00AD0029">
                      <w:pPr>
                        <w:jc w:val="center"/>
                        <w:rPr>
                          <w:sz w:val="18"/>
                        </w:rPr>
                      </w:pPr>
                      <w:r>
                        <w:rPr>
                          <w:sz w:val="18"/>
                        </w:rPr>
                        <w:t>Program Standards</w:t>
                      </w:r>
                    </w:p>
                    <w:p w14:paraId="593D0F7A" w14:textId="77777777" w:rsidR="003343C0" w:rsidRPr="008B2D08" w:rsidRDefault="003343C0" w:rsidP="002A5377">
                      <w:pPr>
                        <w:jc w:val="center"/>
                        <w:rPr>
                          <w:sz w:val="18"/>
                        </w:rPr>
                      </w:pPr>
                    </w:p>
                    <w:p w14:paraId="16879191" w14:textId="1E450F7E" w:rsidR="003343C0" w:rsidRPr="008B2D08" w:rsidRDefault="003343C0" w:rsidP="002A5377">
                      <w:pPr>
                        <w:jc w:val="center"/>
                        <w:rPr>
                          <w:sz w:val="18"/>
                        </w:rPr>
                      </w:pPr>
                      <w:r>
                        <w:rPr>
                          <w:sz w:val="18"/>
                        </w:rPr>
                        <w:t xml:space="preserve">Management Information System </w:t>
                      </w:r>
                    </w:p>
                    <w:p w14:paraId="69E8293C" w14:textId="77777777" w:rsidR="003343C0" w:rsidRPr="008B2D08" w:rsidRDefault="003343C0" w:rsidP="002A5377">
                      <w:pPr>
                        <w:jc w:val="center"/>
                        <w:rPr>
                          <w:sz w:val="18"/>
                        </w:rPr>
                      </w:pPr>
                    </w:p>
                    <w:p w14:paraId="0A82E088" w14:textId="77777777" w:rsidR="003343C0" w:rsidRPr="008B2D08" w:rsidRDefault="003343C0" w:rsidP="002A5377">
                      <w:pPr>
                        <w:jc w:val="center"/>
                        <w:rPr>
                          <w:sz w:val="18"/>
                        </w:rPr>
                      </w:pPr>
                      <w:r w:rsidRPr="008B2D08">
                        <w:rPr>
                          <w:sz w:val="18"/>
                        </w:rPr>
                        <w:t>Strategic Planning</w:t>
                      </w:r>
                    </w:p>
                    <w:p w14:paraId="59EC6CF0" w14:textId="77777777" w:rsidR="003343C0" w:rsidRPr="008B2D08" w:rsidRDefault="003343C0" w:rsidP="002A5377">
                      <w:pPr>
                        <w:jc w:val="center"/>
                        <w:rPr>
                          <w:sz w:val="18"/>
                        </w:rPr>
                      </w:pPr>
                    </w:p>
                    <w:p w14:paraId="5E1C217B" w14:textId="77777777" w:rsidR="003343C0" w:rsidRPr="008B2D08" w:rsidRDefault="003343C0" w:rsidP="002A5377">
                      <w:pPr>
                        <w:jc w:val="center"/>
                        <w:rPr>
                          <w:sz w:val="18"/>
                        </w:rPr>
                      </w:pPr>
                      <w:r w:rsidRPr="008B2D08">
                        <w:rPr>
                          <w:sz w:val="18"/>
                        </w:rPr>
                        <w:t>In -country Management</w:t>
                      </w:r>
                    </w:p>
                    <w:p w14:paraId="783D53E8" w14:textId="77777777" w:rsidR="003343C0" w:rsidRPr="008B2D08" w:rsidRDefault="003343C0" w:rsidP="002A5377">
                      <w:pPr>
                        <w:jc w:val="center"/>
                        <w:rPr>
                          <w:sz w:val="18"/>
                        </w:rPr>
                      </w:pPr>
                    </w:p>
                    <w:p w14:paraId="63C8DE85" w14:textId="7EF76C92" w:rsidR="003343C0" w:rsidRPr="008B2D08" w:rsidRDefault="003343C0" w:rsidP="002A5377">
                      <w:pPr>
                        <w:jc w:val="center"/>
                        <w:rPr>
                          <w:sz w:val="18"/>
                        </w:rPr>
                      </w:pPr>
                      <w:r>
                        <w:rPr>
                          <w:sz w:val="18"/>
                        </w:rPr>
                        <w:t xml:space="preserve">Volunteer </w:t>
                      </w:r>
                      <w:r w:rsidRPr="008B2D08">
                        <w:rPr>
                          <w:sz w:val="18"/>
                        </w:rPr>
                        <w:t>Recruitment, Selection and Mobilisation</w:t>
                      </w:r>
                    </w:p>
                    <w:p w14:paraId="2C0D7C3E" w14:textId="77777777" w:rsidR="003343C0" w:rsidRPr="008B2D08" w:rsidRDefault="003343C0" w:rsidP="002A5377">
                      <w:pPr>
                        <w:jc w:val="center"/>
                        <w:rPr>
                          <w:sz w:val="18"/>
                        </w:rPr>
                      </w:pPr>
                    </w:p>
                    <w:p w14:paraId="1C642DE4" w14:textId="77777777" w:rsidR="003343C0" w:rsidRPr="008B2D08" w:rsidRDefault="003343C0" w:rsidP="002A5377">
                      <w:pPr>
                        <w:jc w:val="center"/>
                        <w:rPr>
                          <w:sz w:val="18"/>
                        </w:rPr>
                      </w:pPr>
                      <w:r w:rsidRPr="008B2D08">
                        <w:rPr>
                          <w:sz w:val="18"/>
                        </w:rPr>
                        <w:t>Security, Health &amp; Safety</w:t>
                      </w:r>
                    </w:p>
                    <w:p w14:paraId="4A4155B9" w14:textId="77777777" w:rsidR="003343C0" w:rsidRPr="002169B6" w:rsidRDefault="003343C0" w:rsidP="002A5377">
                      <w:pPr>
                        <w:jc w:val="center"/>
                        <w:rPr>
                          <w:sz w:val="16"/>
                        </w:rPr>
                      </w:pPr>
                    </w:p>
                  </w:txbxContent>
                </v:textbox>
              </v:roundrect>
            </w:pict>
          </mc:Fallback>
        </mc:AlternateContent>
      </w:r>
      <w:r w:rsidR="002B72B0">
        <w:rPr>
          <w:noProof/>
          <w:lang w:val="en-AU"/>
        </w:rPr>
        <mc:AlternateContent>
          <mc:Choice Requires="wps">
            <w:drawing>
              <wp:anchor distT="0" distB="0" distL="114300" distR="114300" simplePos="0" relativeHeight="251656704" behindDoc="0" locked="0" layoutInCell="1" allowOverlap="1" wp14:anchorId="7655E49B" wp14:editId="582FF33C">
                <wp:simplePos x="0" y="0"/>
                <wp:positionH relativeFrom="column">
                  <wp:posOffset>3028315</wp:posOffset>
                </wp:positionH>
                <wp:positionV relativeFrom="paragraph">
                  <wp:posOffset>134620</wp:posOffset>
                </wp:positionV>
                <wp:extent cx="1138555" cy="3665855"/>
                <wp:effectExtent l="0" t="0" r="23495" b="10795"/>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8555" cy="3665855"/>
                        </a:xfrm>
                        <a:prstGeom prst="roundRect">
                          <a:avLst/>
                        </a:prstGeom>
                        <a:solidFill>
                          <a:sysClr val="window" lastClr="FFFFFF"/>
                        </a:solidFill>
                        <a:ln w="25400" cap="flat" cmpd="sng" algn="ctr">
                          <a:solidFill>
                            <a:srgbClr val="002060"/>
                          </a:solidFill>
                          <a:prstDash val="solid"/>
                        </a:ln>
                        <a:effectLst/>
                        <a:extLst/>
                      </wps:spPr>
                      <wps:txbx>
                        <w:txbxContent>
                          <w:p w14:paraId="75BB7EB9" w14:textId="77777777" w:rsidR="003343C0" w:rsidRDefault="003343C0" w:rsidP="002A5377">
                            <w:pPr>
                              <w:jc w:val="center"/>
                              <w:rPr>
                                <w:b/>
                              </w:rPr>
                            </w:pPr>
                            <w:r w:rsidRPr="002169B6">
                              <w:rPr>
                                <w:b/>
                              </w:rPr>
                              <w:t>Volunteers Professional Development</w:t>
                            </w:r>
                            <w:r>
                              <w:rPr>
                                <w:b/>
                              </w:rPr>
                              <w:t xml:space="preserve"> and Networks</w:t>
                            </w:r>
                          </w:p>
                          <w:p w14:paraId="34F97273" w14:textId="77777777" w:rsidR="003343C0" w:rsidRPr="002169B6" w:rsidRDefault="003343C0" w:rsidP="002A5377">
                            <w:pPr>
                              <w:jc w:val="center"/>
                              <w:rPr>
                                <w:sz w:val="16"/>
                              </w:rPr>
                            </w:pPr>
                          </w:p>
                          <w:p w14:paraId="60A86757" w14:textId="77777777" w:rsidR="003343C0" w:rsidRPr="002B72B0" w:rsidRDefault="003343C0" w:rsidP="002A5377">
                            <w:pPr>
                              <w:jc w:val="center"/>
                              <w:rPr>
                                <w:sz w:val="18"/>
                              </w:rPr>
                            </w:pPr>
                            <w:r w:rsidRPr="002B72B0">
                              <w:rPr>
                                <w:sz w:val="18"/>
                              </w:rPr>
                              <w:t>Professional Development</w:t>
                            </w:r>
                          </w:p>
                          <w:p w14:paraId="37914BF9" w14:textId="77777777" w:rsidR="003343C0" w:rsidRPr="002B72B0" w:rsidRDefault="003343C0" w:rsidP="002A5377">
                            <w:pPr>
                              <w:jc w:val="center"/>
                              <w:rPr>
                                <w:sz w:val="18"/>
                              </w:rPr>
                            </w:pPr>
                          </w:p>
                          <w:p w14:paraId="5C1C615A" w14:textId="77777777" w:rsidR="003343C0" w:rsidRPr="002B72B0" w:rsidRDefault="003343C0" w:rsidP="002A5377">
                            <w:pPr>
                              <w:jc w:val="center"/>
                              <w:rPr>
                                <w:sz w:val="18"/>
                              </w:rPr>
                            </w:pPr>
                            <w:r w:rsidRPr="002B72B0">
                              <w:rPr>
                                <w:sz w:val="18"/>
                              </w:rPr>
                              <w:t>Personal Development</w:t>
                            </w:r>
                          </w:p>
                          <w:p w14:paraId="47CFA7FD" w14:textId="77777777" w:rsidR="003343C0" w:rsidRPr="002B72B0" w:rsidRDefault="003343C0" w:rsidP="002A5377">
                            <w:pPr>
                              <w:jc w:val="center"/>
                              <w:rPr>
                                <w:sz w:val="18"/>
                              </w:rPr>
                            </w:pPr>
                          </w:p>
                          <w:p w14:paraId="046C7D24" w14:textId="77777777" w:rsidR="003343C0" w:rsidRPr="002B72B0" w:rsidRDefault="003343C0" w:rsidP="002A5377">
                            <w:pPr>
                              <w:jc w:val="center"/>
                              <w:rPr>
                                <w:sz w:val="18"/>
                              </w:rPr>
                            </w:pPr>
                            <w:r w:rsidRPr="002B72B0">
                              <w:rPr>
                                <w:sz w:val="18"/>
                              </w:rPr>
                              <w:t>Volunteer Networks</w:t>
                            </w:r>
                          </w:p>
                          <w:p w14:paraId="51097497" w14:textId="77777777" w:rsidR="003343C0" w:rsidRPr="002B72B0" w:rsidRDefault="003343C0" w:rsidP="002A5377">
                            <w:pPr>
                              <w:jc w:val="center"/>
                              <w:rPr>
                                <w:sz w:val="18"/>
                              </w:rPr>
                            </w:pP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55E49B" id="Rounded Rectangle 21" o:spid="_x0000_s1031" style="position:absolute;margin-left:238.45pt;margin-top:10.6pt;width:89.65pt;height:28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" fillcolor="window" strokecolor="#002060" strokeweight="2pt">
                <v:path arrowok="t"/>
                <v:textbox inset=",7.2pt,,7.2pt">
                  <w:txbxContent>
                    <w:p w14:paraId="75BB7EB9" w14:textId="77777777" w:rsidR="003343C0" w:rsidRDefault="003343C0" w:rsidP="002A5377">
                      <w:pPr>
                        <w:jc w:val="center"/>
                        <w:rPr>
                          <w:b/>
                        </w:rPr>
                      </w:pPr>
                      <w:r w:rsidRPr="002169B6">
                        <w:rPr>
                          <w:b/>
                        </w:rPr>
                        <w:t>Volunteers Professional Development</w:t>
                      </w:r>
                      <w:r>
                        <w:rPr>
                          <w:b/>
                        </w:rPr>
                        <w:t xml:space="preserve"> and Networks</w:t>
                      </w:r>
                    </w:p>
                    <w:p w14:paraId="34F97273" w14:textId="77777777" w:rsidR="003343C0" w:rsidRPr="002169B6" w:rsidRDefault="003343C0" w:rsidP="002A5377">
                      <w:pPr>
                        <w:jc w:val="center"/>
                        <w:rPr>
                          <w:sz w:val="16"/>
                        </w:rPr>
                      </w:pPr>
                    </w:p>
                    <w:p w14:paraId="60A86757" w14:textId="77777777" w:rsidR="003343C0" w:rsidRPr="002B72B0" w:rsidRDefault="003343C0" w:rsidP="002A5377">
                      <w:pPr>
                        <w:jc w:val="center"/>
                        <w:rPr>
                          <w:sz w:val="18"/>
                        </w:rPr>
                      </w:pPr>
                      <w:r w:rsidRPr="002B72B0">
                        <w:rPr>
                          <w:sz w:val="18"/>
                        </w:rPr>
                        <w:t>Professional Development</w:t>
                      </w:r>
                    </w:p>
                    <w:p w14:paraId="37914BF9" w14:textId="77777777" w:rsidR="003343C0" w:rsidRPr="002B72B0" w:rsidRDefault="003343C0" w:rsidP="002A5377">
                      <w:pPr>
                        <w:jc w:val="center"/>
                        <w:rPr>
                          <w:sz w:val="18"/>
                        </w:rPr>
                      </w:pPr>
                    </w:p>
                    <w:p w14:paraId="5C1C615A" w14:textId="77777777" w:rsidR="003343C0" w:rsidRPr="002B72B0" w:rsidRDefault="003343C0" w:rsidP="002A5377">
                      <w:pPr>
                        <w:jc w:val="center"/>
                        <w:rPr>
                          <w:sz w:val="18"/>
                        </w:rPr>
                      </w:pPr>
                      <w:r w:rsidRPr="002B72B0">
                        <w:rPr>
                          <w:sz w:val="18"/>
                        </w:rPr>
                        <w:t>Personal Development</w:t>
                      </w:r>
                    </w:p>
                    <w:p w14:paraId="47CFA7FD" w14:textId="77777777" w:rsidR="003343C0" w:rsidRPr="002B72B0" w:rsidRDefault="003343C0" w:rsidP="002A5377">
                      <w:pPr>
                        <w:jc w:val="center"/>
                        <w:rPr>
                          <w:sz w:val="18"/>
                        </w:rPr>
                      </w:pPr>
                    </w:p>
                    <w:p w14:paraId="046C7D24" w14:textId="77777777" w:rsidR="003343C0" w:rsidRPr="002B72B0" w:rsidRDefault="003343C0" w:rsidP="002A5377">
                      <w:pPr>
                        <w:jc w:val="center"/>
                        <w:rPr>
                          <w:sz w:val="18"/>
                        </w:rPr>
                      </w:pPr>
                      <w:r w:rsidRPr="002B72B0">
                        <w:rPr>
                          <w:sz w:val="18"/>
                        </w:rPr>
                        <w:t>Volunteer Networks</w:t>
                      </w:r>
                    </w:p>
                    <w:p w14:paraId="51097497" w14:textId="77777777" w:rsidR="003343C0" w:rsidRPr="002B72B0" w:rsidRDefault="003343C0" w:rsidP="002A5377">
                      <w:pPr>
                        <w:jc w:val="center"/>
                        <w:rPr>
                          <w:sz w:val="18"/>
                        </w:rPr>
                      </w:pPr>
                    </w:p>
                  </w:txbxContent>
                </v:textbox>
              </v:roundrect>
            </w:pict>
          </mc:Fallback>
        </mc:AlternateContent>
      </w:r>
      <w:r w:rsidR="002B72B0">
        <w:rPr>
          <w:noProof/>
          <w:lang w:val="en-AU"/>
        </w:rPr>
        <mc:AlternateContent>
          <mc:Choice Requires="wps">
            <w:drawing>
              <wp:anchor distT="0" distB="0" distL="114300" distR="114300" simplePos="0" relativeHeight="251662848" behindDoc="0" locked="0" layoutInCell="1" allowOverlap="1" wp14:anchorId="42933869" wp14:editId="24E7F867">
                <wp:simplePos x="0" y="0"/>
                <wp:positionH relativeFrom="column">
                  <wp:posOffset>4272915</wp:posOffset>
                </wp:positionH>
                <wp:positionV relativeFrom="paragraph">
                  <wp:posOffset>140970</wp:posOffset>
                </wp:positionV>
                <wp:extent cx="1040765" cy="3645535"/>
                <wp:effectExtent l="0" t="0" r="26035" b="1206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0765" cy="3645535"/>
                        </a:xfrm>
                        <a:prstGeom prst="roundRect">
                          <a:avLst/>
                        </a:prstGeom>
                        <a:solidFill>
                          <a:sysClr val="window" lastClr="FFFFFF"/>
                        </a:solidFill>
                        <a:ln w="25400" cap="flat" cmpd="sng" algn="ctr">
                          <a:solidFill>
                            <a:srgbClr val="002060"/>
                          </a:solidFill>
                          <a:prstDash val="solid"/>
                        </a:ln>
                        <a:effectLst/>
                        <a:extLst/>
                      </wps:spPr>
                      <wps:txbx>
                        <w:txbxContent>
                          <w:p w14:paraId="0E0B804C" w14:textId="77777777" w:rsidR="003343C0" w:rsidRDefault="003343C0" w:rsidP="002A5377">
                            <w:pPr>
                              <w:jc w:val="center"/>
                              <w:rPr>
                                <w:b/>
                              </w:rPr>
                            </w:pPr>
                            <w:r w:rsidRPr="002169B6">
                              <w:rPr>
                                <w:b/>
                              </w:rPr>
                              <w:t>Public Diplomacy</w:t>
                            </w:r>
                          </w:p>
                          <w:p w14:paraId="6A45AACA" w14:textId="77777777" w:rsidR="003343C0" w:rsidRPr="002169B6" w:rsidRDefault="003343C0" w:rsidP="002A5377">
                            <w:pPr>
                              <w:jc w:val="center"/>
                              <w:rPr>
                                <w:sz w:val="16"/>
                              </w:rPr>
                            </w:pPr>
                          </w:p>
                          <w:p w14:paraId="0DB5F6A8" w14:textId="77777777" w:rsidR="003343C0" w:rsidRPr="002B72B0" w:rsidRDefault="003343C0" w:rsidP="002A5377">
                            <w:pPr>
                              <w:jc w:val="center"/>
                              <w:rPr>
                                <w:sz w:val="18"/>
                              </w:rPr>
                            </w:pPr>
                            <w:r w:rsidRPr="002B72B0">
                              <w:rPr>
                                <w:sz w:val="18"/>
                              </w:rPr>
                              <w:t>Returned Australian Volunteer Network</w:t>
                            </w:r>
                          </w:p>
                          <w:p w14:paraId="18C43465" w14:textId="77777777" w:rsidR="003343C0" w:rsidRPr="002B72B0" w:rsidRDefault="003343C0" w:rsidP="002A5377">
                            <w:pPr>
                              <w:jc w:val="center"/>
                              <w:rPr>
                                <w:sz w:val="18"/>
                              </w:rPr>
                            </w:pPr>
                          </w:p>
                          <w:p w14:paraId="3A1AC45C" w14:textId="77777777" w:rsidR="003343C0" w:rsidRPr="002B72B0" w:rsidRDefault="003343C0" w:rsidP="002A5377">
                            <w:pPr>
                              <w:jc w:val="center"/>
                              <w:rPr>
                                <w:sz w:val="18"/>
                              </w:rPr>
                            </w:pPr>
                            <w:r w:rsidRPr="002B72B0">
                              <w:rPr>
                                <w:sz w:val="18"/>
                              </w:rPr>
                              <w:t>Government to Government Diplomacy</w:t>
                            </w:r>
                          </w:p>
                          <w:p w14:paraId="2FEBC3B5" w14:textId="77777777" w:rsidR="003343C0" w:rsidRPr="002B72B0" w:rsidRDefault="003343C0" w:rsidP="002A5377">
                            <w:pPr>
                              <w:jc w:val="center"/>
                              <w:rPr>
                                <w:sz w:val="18"/>
                              </w:rPr>
                            </w:pPr>
                          </w:p>
                          <w:p w14:paraId="02BFB8C5" w14:textId="77777777" w:rsidR="003343C0" w:rsidRPr="002B72B0" w:rsidRDefault="003343C0" w:rsidP="002A5377">
                            <w:pPr>
                              <w:jc w:val="center"/>
                              <w:rPr>
                                <w:sz w:val="18"/>
                              </w:rPr>
                            </w:pPr>
                            <w:r w:rsidRPr="002B72B0">
                              <w:rPr>
                                <w:sz w:val="18"/>
                              </w:rPr>
                              <w:t>Public Diplomacy in Australia</w:t>
                            </w:r>
                          </w:p>
                          <w:p w14:paraId="10201205" w14:textId="77777777" w:rsidR="003343C0" w:rsidRPr="002B72B0" w:rsidRDefault="003343C0" w:rsidP="002A5377">
                            <w:pPr>
                              <w:jc w:val="center"/>
                              <w:rPr>
                                <w:sz w:val="18"/>
                              </w:rPr>
                            </w:pPr>
                          </w:p>
                          <w:p w14:paraId="335F8518" w14:textId="77777777" w:rsidR="003343C0" w:rsidRPr="002169B6" w:rsidRDefault="003343C0" w:rsidP="002A5377">
                            <w:pPr>
                              <w:jc w:val="center"/>
                              <w:rPr>
                                <w:sz w:val="16"/>
                              </w:rPr>
                            </w:pP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933869" id="Rounded Rectangle 22" o:spid="_x0000_s1032" style="position:absolute;margin-left:336.45pt;margin-top:11.1pt;width:81.95pt;height:28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" fillcolor="window" strokecolor="#002060" strokeweight="2pt">
                <v:path arrowok="t"/>
                <v:textbox inset=",7.2pt,,7.2pt">
                  <w:txbxContent>
                    <w:p w14:paraId="0E0B804C" w14:textId="77777777" w:rsidR="003343C0" w:rsidRDefault="003343C0" w:rsidP="002A5377">
                      <w:pPr>
                        <w:jc w:val="center"/>
                        <w:rPr>
                          <w:b/>
                        </w:rPr>
                      </w:pPr>
                      <w:r w:rsidRPr="002169B6">
                        <w:rPr>
                          <w:b/>
                        </w:rPr>
                        <w:t>Public Diplomacy</w:t>
                      </w:r>
                    </w:p>
                    <w:p w14:paraId="6A45AACA" w14:textId="77777777" w:rsidR="003343C0" w:rsidRPr="002169B6" w:rsidRDefault="003343C0" w:rsidP="002A5377">
                      <w:pPr>
                        <w:jc w:val="center"/>
                        <w:rPr>
                          <w:sz w:val="16"/>
                        </w:rPr>
                      </w:pPr>
                    </w:p>
                    <w:p w14:paraId="0DB5F6A8" w14:textId="77777777" w:rsidR="003343C0" w:rsidRPr="002B72B0" w:rsidRDefault="003343C0" w:rsidP="002A5377">
                      <w:pPr>
                        <w:jc w:val="center"/>
                        <w:rPr>
                          <w:sz w:val="18"/>
                        </w:rPr>
                      </w:pPr>
                      <w:r w:rsidRPr="002B72B0">
                        <w:rPr>
                          <w:sz w:val="18"/>
                        </w:rPr>
                        <w:t>Returned Australian Volunteer Network</w:t>
                      </w:r>
                    </w:p>
                    <w:p w14:paraId="18C43465" w14:textId="77777777" w:rsidR="003343C0" w:rsidRPr="002B72B0" w:rsidRDefault="003343C0" w:rsidP="002A5377">
                      <w:pPr>
                        <w:jc w:val="center"/>
                        <w:rPr>
                          <w:sz w:val="18"/>
                        </w:rPr>
                      </w:pPr>
                    </w:p>
                    <w:p w14:paraId="3A1AC45C" w14:textId="77777777" w:rsidR="003343C0" w:rsidRPr="002B72B0" w:rsidRDefault="003343C0" w:rsidP="002A5377">
                      <w:pPr>
                        <w:jc w:val="center"/>
                        <w:rPr>
                          <w:sz w:val="18"/>
                        </w:rPr>
                      </w:pPr>
                      <w:r w:rsidRPr="002B72B0">
                        <w:rPr>
                          <w:sz w:val="18"/>
                        </w:rPr>
                        <w:t>Government to Government Diplomacy</w:t>
                      </w:r>
                    </w:p>
                    <w:p w14:paraId="2FEBC3B5" w14:textId="77777777" w:rsidR="003343C0" w:rsidRPr="002B72B0" w:rsidRDefault="003343C0" w:rsidP="002A5377">
                      <w:pPr>
                        <w:jc w:val="center"/>
                        <w:rPr>
                          <w:sz w:val="18"/>
                        </w:rPr>
                      </w:pPr>
                    </w:p>
                    <w:p w14:paraId="02BFB8C5" w14:textId="77777777" w:rsidR="003343C0" w:rsidRPr="002B72B0" w:rsidRDefault="003343C0" w:rsidP="002A5377">
                      <w:pPr>
                        <w:jc w:val="center"/>
                        <w:rPr>
                          <w:sz w:val="18"/>
                        </w:rPr>
                      </w:pPr>
                      <w:r w:rsidRPr="002B72B0">
                        <w:rPr>
                          <w:sz w:val="18"/>
                        </w:rPr>
                        <w:t>Public Diplomacy in Australia</w:t>
                      </w:r>
                    </w:p>
                    <w:p w14:paraId="10201205" w14:textId="77777777" w:rsidR="003343C0" w:rsidRPr="002B72B0" w:rsidRDefault="003343C0" w:rsidP="002A5377">
                      <w:pPr>
                        <w:jc w:val="center"/>
                        <w:rPr>
                          <w:sz w:val="18"/>
                        </w:rPr>
                      </w:pPr>
                    </w:p>
                    <w:p w14:paraId="335F8518" w14:textId="77777777" w:rsidR="003343C0" w:rsidRPr="002169B6" w:rsidRDefault="003343C0" w:rsidP="002A5377">
                      <w:pPr>
                        <w:jc w:val="center"/>
                        <w:rPr>
                          <w:sz w:val="16"/>
                        </w:rPr>
                      </w:pPr>
                    </w:p>
                  </w:txbxContent>
                </v:textbox>
              </v:roundrect>
            </w:pict>
          </mc:Fallback>
        </mc:AlternateContent>
      </w:r>
      <w:r w:rsidR="002A5377">
        <w:rPr>
          <w:noProof/>
          <w:lang w:val="en-AU"/>
        </w:rPr>
        <mc:AlternateContent>
          <mc:Choice Requires="wps">
            <w:drawing>
              <wp:inline distT="0" distB="0" distL="0" distR="0" wp14:anchorId="72313C3D" wp14:editId="65E0F289">
                <wp:extent cx="5429250" cy="4240530"/>
                <wp:effectExtent l="0" t="0" r="19050" b="26670"/>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0" cy="4240530"/>
                        </a:xfrm>
                        <a:prstGeom prst="rect">
                          <a:avLst/>
                        </a:prstGeom>
                        <a:solidFill>
                          <a:schemeClr val="tx2">
                            <a:lumMod val="20000"/>
                            <a:lumOff val="80000"/>
                          </a:schemeClr>
                        </a:solidFill>
                        <a:ln w="25400" cap="flat" cmpd="sng" algn="ctr">
                          <a:solidFill>
                            <a:srgbClr val="002060"/>
                          </a:solidFill>
                          <a:prstDash val="solid"/>
                        </a:ln>
                        <a:effectLst/>
                        <a:extLst/>
                      </wps:spPr>
                      <wps:txbx>
                        <w:txbxContent>
                          <w:p w14:paraId="74D991E8" w14:textId="77777777" w:rsidR="003343C0" w:rsidRDefault="003343C0" w:rsidP="002A5377">
                            <w:pPr>
                              <w:jc w:val="center"/>
                            </w:pP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noAutofit/>
                      </wps:bodyPr>
                    </wps:wsp>
                  </a:graphicData>
                </a:graphic>
              </wp:inline>
            </w:drawing>
          </mc:Choice>
          <mc:Fallback>
            <w:pict>
              <v:rect w14:anchorId="72313C3D" id="Rectangle 12" o:spid="_x0000_s1033" style="width:427.5pt;height:33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" fillcolor="#d5dce4 [671]" strokecolor="#002060" strokeweight="2pt">
                <v:path arrowok="t"/>
                <v:textbox inset=",7.2pt,,7.2pt">
                  <w:txbxContent>
                    <w:p w14:paraId="74D991E8" w14:textId="77777777" w:rsidR="003343C0" w:rsidRDefault="003343C0" w:rsidP="002A5377">
                      <w:pPr>
                        <w:jc w:val="center"/>
                      </w:pPr>
                    </w:p>
                  </w:txbxContent>
                </v:textbox>
                <w10:anchorlock/>
              </v:rect>
            </w:pict>
          </mc:Fallback>
        </mc:AlternateContent>
      </w:r>
    </w:p>
    <w:p w14:paraId="0F84EB71" w14:textId="2E9E8EC7" w:rsidR="002A5377" w:rsidRDefault="002A5377" w:rsidP="002A5377">
      <w:pPr>
        <w:pStyle w:val="Heading2"/>
      </w:pPr>
      <w:bookmarkStart w:id="28" w:name="_Toc466990486"/>
      <w:r>
        <w:t>Component 1: Operations</w:t>
      </w:r>
      <w:bookmarkEnd w:id="28"/>
      <w:r>
        <w:t xml:space="preserve"> </w:t>
      </w:r>
    </w:p>
    <w:p w14:paraId="7948FB3B" w14:textId="77777777" w:rsidR="002A5377" w:rsidRDefault="002A5377" w:rsidP="00A520E4">
      <w:pPr>
        <w:pStyle w:val="Normal1"/>
      </w:pPr>
      <w:r>
        <w:t>This section outlines the key elements of operational m</w:t>
      </w:r>
      <w:r w:rsidRPr="00C33B70">
        <w:t>a</w:t>
      </w:r>
      <w:r>
        <w:t>nagement that will underpin all aspects of implementation and enable the achievement of the end</w:t>
      </w:r>
      <w:r w:rsidR="00D86FB7">
        <w:t xml:space="preserve"> of </w:t>
      </w:r>
      <w:r>
        <w:t xml:space="preserve">program outcomes. </w:t>
      </w:r>
    </w:p>
    <w:p w14:paraId="7FDAF493" w14:textId="0646E0E2" w:rsidR="002A5377" w:rsidRDefault="00C677E3" w:rsidP="002A5377">
      <w:pPr>
        <w:pStyle w:val="Heading3"/>
      </w:pPr>
      <w:bookmarkStart w:id="29" w:name="_Toc466990487"/>
      <w:r>
        <w:t>Operations Manual</w:t>
      </w:r>
      <w:bookmarkEnd w:id="29"/>
    </w:p>
    <w:p w14:paraId="0DE5AC35" w14:textId="6FBF61B9" w:rsidR="004F57A4" w:rsidRDefault="002A5377" w:rsidP="00A520E4">
      <w:pPr>
        <w:pStyle w:val="Normal1"/>
        <w:rPr>
          <w:rFonts w:eastAsia="MS Mincho"/>
        </w:rPr>
      </w:pPr>
      <w:r>
        <w:t xml:space="preserve">The </w:t>
      </w:r>
      <w:r w:rsidR="00D02BA6">
        <w:t>MC</w:t>
      </w:r>
      <w:r>
        <w:t xml:space="preserve"> will resource all aspects of operational management and develop a quality management system tailored to the needs of the program. Operational systems and processes are required to comply with all DFAT </w:t>
      </w:r>
      <w:r w:rsidR="004F57A4">
        <w:t xml:space="preserve">and relevant Australian Government laws, regulations, and policies, and will be accessible to all through the </w:t>
      </w:r>
      <w:r w:rsidR="00AD0029" w:rsidRPr="00AD0029">
        <w:rPr>
          <w:b/>
          <w:i/>
        </w:rPr>
        <w:t>o</w:t>
      </w:r>
      <w:r w:rsidR="004F57A4" w:rsidRPr="004F57A4">
        <w:rPr>
          <w:b/>
          <w:i/>
        </w:rPr>
        <w:t xml:space="preserve">perations </w:t>
      </w:r>
      <w:r w:rsidR="00AD0029">
        <w:rPr>
          <w:b/>
          <w:i/>
        </w:rPr>
        <w:t>m</w:t>
      </w:r>
      <w:r w:rsidR="004F57A4" w:rsidRPr="004F57A4">
        <w:rPr>
          <w:b/>
          <w:i/>
        </w:rPr>
        <w:t>anual</w:t>
      </w:r>
      <w:r w:rsidR="004F57A4">
        <w:t>. Beyond the operational compliance foundations, systems and process</w:t>
      </w:r>
      <w:r w:rsidR="00B14CE9">
        <w:t>es</w:t>
      </w:r>
      <w:r w:rsidR="004F57A4">
        <w:t xml:space="preserve"> need to </w:t>
      </w:r>
      <w:r w:rsidR="004F57A4" w:rsidRPr="00EF2FDF">
        <w:rPr>
          <w:rFonts w:eastAsia="MS Mincho"/>
        </w:rPr>
        <w:t xml:space="preserve">allow for flexibility so that the </w:t>
      </w:r>
      <w:r w:rsidR="00B67E69">
        <w:rPr>
          <w:rFonts w:eastAsia="MS Mincho"/>
        </w:rPr>
        <w:t>MC</w:t>
      </w:r>
      <w:r w:rsidR="004F57A4" w:rsidRPr="00EF2FDF">
        <w:rPr>
          <w:rFonts w:eastAsia="MS Mincho"/>
        </w:rPr>
        <w:t xml:space="preserve"> can be responsive to DFAT requests and are able to pilot innovative and new delivery approaches.</w:t>
      </w:r>
    </w:p>
    <w:p w14:paraId="3F0C2A05" w14:textId="4A2AE840" w:rsidR="00C677E3" w:rsidRDefault="00C677E3" w:rsidP="00A8050D">
      <w:pPr>
        <w:pStyle w:val="Heading3"/>
      </w:pPr>
      <w:bookmarkStart w:id="30" w:name="_Toc466990488"/>
      <w:r>
        <w:t>Program Standards</w:t>
      </w:r>
      <w:bookmarkEnd w:id="30"/>
    </w:p>
    <w:p w14:paraId="50B4E791" w14:textId="77777777" w:rsidR="00752541" w:rsidRDefault="002A5377" w:rsidP="00A520E4">
      <w:pPr>
        <w:pStyle w:val="Normal1"/>
      </w:pPr>
      <w:r>
        <w:t xml:space="preserve">The previous program (AVID) had </w:t>
      </w:r>
      <w:r w:rsidRPr="00EF2FDF">
        <w:rPr>
          <w:i/>
        </w:rPr>
        <w:t>Shared Standards</w:t>
      </w:r>
      <w:r w:rsidRPr="00EF2FDF">
        <w:t xml:space="preserve"> which guided program operations and ensured operational quality across multiple </w:t>
      </w:r>
      <w:r w:rsidR="00D02BA6">
        <w:t>delivery p</w:t>
      </w:r>
      <w:r w:rsidRPr="00EF2FDF">
        <w:t xml:space="preserve">artners. The </w:t>
      </w:r>
      <w:r w:rsidRPr="00EF2FDF">
        <w:rPr>
          <w:i/>
        </w:rPr>
        <w:t xml:space="preserve">Shared Standards </w:t>
      </w:r>
      <w:r w:rsidR="00D02BA6">
        <w:t>will be</w:t>
      </w:r>
      <w:r w:rsidR="004F3672" w:rsidRPr="004F57A4">
        <w:t xml:space="preserve"> </w:t>
      </w:r>
      <w:r w:rsidRPr="004F57A4">
        <w:t xml:space="preserve">adapted </w:t>
      </w:r>
      <w:r w:rsidR="00D02BA6">
        <w:t xml:space="preserve">by DFAT and the MC during the inception phase </w:t>
      </w:r>
      <w:r w:rsidR="004F3672" w:rsidRPr="004F57A4">
        <w:t xml:space="preserve">to form the new </w:t>
      </w:r>
      <w:r w:rsidR="00D86FB7" w:rsidRPr="00D86FB7">
        <w:rPr>
          <w:b/>
        </w:rPr>
        <w:t>p</w:t>
      </w:r>
      <w:r w:rsidRPr="00D02BA6">
        <w:rPr>
          <w:b/>
        </w:rPr>
        <w:t xml:space="preserve">rogram </w:t>
      </w:r>
      <w:r w:rsidR="00D86FB7">
        <w:rPr>
          <w:b/>
        </w:rPr>
        <w:t>s</w:t>
      </w:r>
      <w:r w:rsidR="004F3672" w:rsidRPr="00D02BA6">
        <w:rPr>
          <w:b/>
        </w:rPr>
        <w:t>tandards</w:t>
      </w:r>
      <w:r w:rsidR="00D02BA6">
        <w:rPr>
          <w:b/>
        </w:rPr>
        <w:t xml:space="preserve"> </w:t>
      </w:r>
      <w:r w:rsidR="00D02BA6" w:rsidRPr="00D02BA6">
        <w:t>which</w:t>
      </w:r>
      <w:r w:rsidR="00D02BA6">
        <w:rPr>
          <w:b/>
        </w:rPr>
        <w:t xml:space="preserve"> </w:t>
      </w:r>
      <w:r w:rsidR="00D02BA6" w:rsidRPr="00D02BA6">
        <w:t>include</w:t>
      </w:r>
      <w:r w:rsidR="00752541" w:rsidRPr="00D02BA6">
        <w:t>:</w:t>
      </w:r>
      <w:r w:rsidRPr="004F57A4">
        <w:rPr>
          <w:i/>
        </w:rPr>
        <w:t xml:space="preserve"> </w:t>
      </w:r>
      <w:r w:rsidRPr="004F57A4">
        <w:t xml:space="preserve"> </w:t>
      </w:r>
    </w:p>
    <w:p w14:paraId="47249924" w14:textId="6046E318" w:rsidR="004F57A4" w:rsidRDefault="007B4F9E" w:rsidP="00A520E4">
      <w:pPr>
        <w:pStyle w:val="Normal1"/>
        <w:numPr>
          <w:ilvl w:val="0"/>
          <w:numId w:val="49"/>
        </w:numPr>
      </w:pPr>
      <w:r>
        <w:t>Volunteer allowances</w:t>
      </w:r>
    </w:p>
    <w:p w14:paraId="6213D065" w14:textId="4AA00E41" w:rsidR="004F57A4" w:rsidRDefault="004F57A4" w:rsidP="00A520E4">
      <w:pPr>
        <w:pStyle w:val="Normal1"/>
        <w:numPr>
          <w:ilvl w:val="0"/>
          <w:numId w:val="49"/>
        </w:numPr>
      </w:pPr>
      <w:r>
        <w:t xml:space="preserve">Volunteer </w:t>
      </w:r>
      <w:r w:rsidR="00D86FB7">
        <w:t>c</w:t>
      </w:r>
      <w:r>
        <w:t>ode</w:t>
      </w:r>
      <w:r w:rsidR="00D86FB7">
        <w:t xml:space="preserve"> of c</w:t>
      </w:r>
      <w:r w:rsidR="007B4F9E">
        <w:t>onduct</w:t>
      </w:r>
    </w:p>
    <w:p w14:paraId="2D2E961F" w14:textId="1BD6FA75" w:rsidR="004F3672" w:rsidRDefault="004F3672" w:rsidP="00A520E4">
      <w:pPr>
        <w:pStyle w:val="Normal1"/>
        <w:numPr>
          <w:ilvl w:val="0"/>
          <w:numId w:val="49"/>
        </w:numPr>
      </w:pPr>
      <w:r>
        <w:t>I</w:t>
      </w:r>
      <w:r w:rsidR="002A5377" w:rsidRPr="00EF2FDF">
        <w:t xml:space="preserve">n-country management </w:t>
      </w:r>
      <w:r>
        <w:t xml:space="preserve">quality and </w:t>
      </w:r>
      <w:r w:rsidR="007B4F9E">
        <w:t>requirements</w:t>
      </w:r>
    </w:p>
    <w:p w14:paraId="6F41FE86" w14:textId="4D82E4D8" w:rsidR="004F57A4" w:rsidRDefault="007B4F9E" w:rsidP="00A520E4">
      <w:pPr>
        <w:pStyle w:val="Normal1"/>
        <w:numPr>
          <w:ilvl w:val="0"/>
          <w:numId w:val="49"/>
        </w:numPr>
      </w:pPr>
      <w:r>
        <w:t>WHS and safeguards</w:t>
      </w:r>
    </w:p>
    <w:p w14:paraId="51CE3DA9" w14:textId="2A7F47F6" w:rsidR="004F57A4" w:rsidRDefault="004F57A4" w:rsidP="00A520E4">
      <w:pPr>
        <w:pStyle w:val="Normal1"/>
        <w:numPr>
          <w:ilvl w:val="0"/>
          <w:numId w:val="49"/>
        </w:numPr>
      </w:pPr>
      <w:r>
        <w:t xml:space="preserve">Annual </w:t>
      </w:r>
      <w:r w:rsidR="007B4F9E">
        <w:t>p</w:t>
      </w:r>
      <w:r>
        <w:t>lanning (</w:t>
      </w:r>
      <w:r w:rsidRPr="00EF2FDF">
        <w:t>process and outputs</w:t>
      </w:r>
      <w:r>
        <w:t>)</w:t>
      </w:r>
    </w:p>
    <w:p w14:paraId="70205448" w14:textId="0CA79B68" w:rsidR="0051098D" w:rsidRPr="0051098D" w:rsidRDefault="004F57A4" w:rsidP="0051098D">
      <w:pPr>
        <w:pStyle w:val="Normal1"/>
        <w:numPr>
          <w:ilvl w:val="0"/>
          <w:numId w:val="49"/>
        </w:numPr>
      </w:pPr>
      <w:r w:rsidRPr="0051098D">
        <w:t>R</w:t>
      </w:r>
      <w:r w:rsidR="002A5377" w:rsidRPr="0051098D">
        <w:t>eporting and</w:t>
      </w:r>
      <w:r w:rsidR="002A5377">
        <w:t xml:space="preserve"> </w:t>
      </w:r>
      <w:r w:rsidR="007B4F9E">
        <w:t>m</w:t>
      </w:r>
      <w:r w:rsidR="003F17DA">
        <w:t xml:space="preserve">onitoring, </w:t>
      </w:r>
      <w:r w:rsidR="007B4F9E">
        <w:t>e</w:t>
      </w:r>
      <w:r w:rsidR="003F17DA">
        <w:t xml:space="preserve">valuation and </w:t>
      </w:r>
      <w:r w:rsidR="007B4F9E">
        <w:t>l</w:t>
      </w:r>
      <w:r w:rsidR="003F17DA">
        <w:t>earning (</w:t>
      </w:r>
      <w:r w:rsidR="002A5377" w:rsidRPr="0051098D">
        <w:t>MEL</w:t>
      </w:r>
      <w:r w:rsidR="003F17DA" w:rsidRPr="0051098D">
        <w:t>)</w:t>
      </w:r>
      <w:r w:rsidRPr="0051098D">
        <w:t xml:space="preserve">. </w:t>
      </w:r>
    </w:p>
    <w:p w14:paraId="234E50D5" w14:textId="77777777" w:rsidR="002A5377" w:rsidRDefault="00D02BA6" w:rsidP="00A520E4">
      <w:pPr>
        <w:pStyle w:val="Normal1"/>
      </w:pPr>
      <w:r>
        <w:t xml:space="preserve">The standards must be </w:t>
      </w:r>
      <w:r w:rsidR="002A5377" w:rsidRPr="00EF2FDF">
        <w:t xml:space="preserve">fit-for-purpose and maintain alignment with DFAT safeguards and policies. The frequency of review of the </w:t>
      </w:r>
      <w:r w:rsidR="00D86FB7">
        <w:t>program s</w:t>
      </w:r>
      <w:r w:rsidR="002A5377" w:rsidRPr="00EF2FDF">
        <w:t xml:space="preserve">tandards will be determined by DFAT and the </w:t>
      </w:r>
      <w:r>
        <w:t>MC</w:t>
      </w:r>
      <w:r w:rsidR="002A5377" w:rsidRPr="00EF2FDF">
        <w:t xml:space="preserve">. </w:t>
      </w:r>
    </w:p>
    <w:p w14:paraId="0E7FCCD4" w14:textId="76B02F23" w:rsidR="002A5377" w:rsidRDefault="004F57A4" w:rsidP="002A5377">
      <w:pPr>
        <w:pStyle w:val="Heading3"/>
      </w:pPr>
      <w:bookmarkStart w:id="31" w:name="_Toc466990489"/>
      <w:r>
        <w:t xml:space="preserve">Management </w:t>
      </w:r>
      <w:r w:rsidR="002A5377">
        <w:t xml:space="preserve">Information </w:t>
      </w:r>
      <w:r>
        <w:t>System</w:t>
      </w:r>
      <w:bookmarkEnd w:id="31"/>
    </w:p>
    <w:p w14:paraId="57E1A580" w14:textId="77777777" w:rsidR="00E645F2" w:rsidRDefault="00817702" w:rsidP="00A520E4">
      <w:pPr>
        <w:pStyle w:val="Normal1"/>
      </w:pPr>
      <w:r w:rsidRPr="00817702">
        <w:t xml:space="preserve">The Australian Volunteers program will </w:t>
      </w:r>
      <w:r w:rsidR="00F73C48" w:rsidRPr="00817702">
        <w:t>use best</w:t>
      </w:r>
      <w:r w:rsidRPr="00817702">
        <w:t xml:space="preserve"> </w:t>
      </w:r>
      <w:r w:rsidR="00051B4F" w:rsidRPr="00817702">
        <w:t>practi</w:t>
      </w:r>
      <w:r w:rsidR="00051B4F">
        <w:t>c</w:t>
      </w:r>
      <w:r w:rsidR="00051B4F" w:rsidRPr="00817702">
        <w:t xml:space="preserve">e </w:t>
      </w:r>
      <w:r w:rsidRPr="00817702">
        <w:t>and cost effective information and management systems</w:t>
      </w:r>
      <w:r w:rsidR="00E645F2">
        <w:t xml:space="preserve"> which will</w:t>
      </w:r>
      <w:r w:rsidR="00E645F2" w:rsidRPr="00817702">
        <w:t xml:space="preserve"> facilitate connectivity between key stakeholders and allow easy access to information through secure portals. The system will allow customised reporting tailored to the information needs of the user </w:t>
      </w:r>
      <w:r w:rsidR="00A334F1">
        <w:t>and will be accessible globally</w:t>
      </w:r>
      <w:r w:rsidR="00E645F2" w:rsidRPr="00817702">
        <w:t>.</w:t>
      </w:r>
    </w:p>
    <w:p w14:paraId="0696FA18" w14:textId="77777777" w:rsidR="00051B4F" w:rsidRDefault="003948E7" w:rsidP="00A520E4">
      <w:pPr>
        <w:pStyle w:val="Normal1"/>
      </w:pPr>
      <w:r w:rsidRPr="00817702">
        <w:t>The system</w:t>
      </w:r>
      <w:r w:rsidR="00A334F1">
        <w:t>(</w:t>
      </w:r>
      <w:r>
        <w:t>s</w:t>
      </w:r>
      <w:r w:rsidR="00A334F1">
        <w:t>)</w:t>
      </w:r>
      <w:r w:rsidRPr="00817702">
        <w:t xml:space="preserve"> will be developed and managed by the MC, </w:t>
      </w:r>
      <w:r>
        <w:t>and will:</w:t>
      </w:r>
    </w:p>
    <w:p w14:paraId="69050EFB" w14:textId="77777777" w:rsidR="00051B4F" w:rsidRDefault="00817702" w:rsidP="00A520E4">
      <w:pPr>
        <w:pStyle w:val="Normal1"/>
        <w:numPr>
          <w:ilvl w:val="0"/>
          <w:numId w:val="85"/>
        </w:numPr>
      </w:pPr>
      <w:r w:rsidRPr="00817702">
        <w:t xml:space="preserve">streamline </w:t>
      </w:r>
      <w:r w:rsidR="00051B4F">
        <w:t>program management</w:t>
      </w:r>
    </w:p>
    <w:p w14:paraId="021CB018" w14:textId="77777777" w:rsidR="00051B4F" w:rsidRDefault="00E645F2" w:rsidP="00A520E4">
      <w:pPr>
        <w:pStyle w:val="Normal1"/>
        <w:numPr>
          <w:ilvl w:val="0"/>
          <w:numId w:val="85"/>
        </w:numPr>
      </w:pPr>
      <w:r>
        <w:t>b</w:t>
      </w:r>
      <w:r w:rsidR="003948E7">
        <w:t>e a repository for all program reporting and information management including data collection, p</w:t>
      </w:r>
      <w:r w:rsidR="003948E7" w:rsidRPr="00817702">
        <w:t>erformance and progress reporting including disaggregated data and customised</w:t>
      </w:r>
      <w:r w:rsidR="003948E7">
        <w:t>, real-time</w:t>
      </w:r>
      <w:r w:rsidR="003948E7" w:rsidRPr="00817702">
        <w:t xml:space="preserve"> tracking of volunteer numbers</w:t>
      </w:r>
    </w:p>
    <w:p w14:paraId="219C3454" w14:textId="77777777" w:rsidR="00A334F1" w:rsidRDefault="00A334F1" w:rsidP="00A520E4">
      <w:pPr>
        <w:pStyle w:val="Normal1"/>
        <w:numPr>
          <w:ilvl w:val="0"/>
          <w:numId w:val="85"/>
        </w:numPr>
      </w:pPr>
      <w:r>
        <w:t>enable d</w:t>
      </w:r>
      <w:r w:rsidRPr="00817702">
        <w:t xml:space="preserve">ata from the current AVID program partners </w:t>
      </w:r>
      <w:r>
        <w:t>to be</w:t>
      </w:r>
      <w:r w:rsidRPr="00817702">
        <w:t xml:space="preserve"> migrated to the new system</w:t>
      </w:r>
    </w:p>
    <w:p w14:paraId="0090496C" w14:textId="77777777" w:rsidR="003948E7" w:rsidRPr="00817702" w:rsidRDefault="00E645F2" w:rsidP="00A520E4">
      <w:pPr>
        <w:pStyle w:val="Normal1"/>
        <w:numPr>
          <w:ilvl w:val="0"/>
          <w:numId w:val="85"/>
        </w:numPr>
      </w:pPr>
      <w:r>
        <w:t>enable v</w:t>
      </w:r>
      <w:r w:rsidR="003948E7" w:rsidRPr="00817702">
        <w:t xml:space="preserve">olunteer management throughout the assignment life-cycle (e.g. recruitment, training, in-country management and support after completion) </w:t>
      </w:r>
    </w:p>
    <w:p w14:paraId="3A5D629E" w14:textId="2398D56D" w:rsidR="003948E7" w:rsidRDefault="00E645F2" w:rsidP="00A520E4">
      <w:pPr>
        <w:pStyle w:val="Normal1"/>
        <w:numPr>
          <w:ilvl w:val="0"/>
          <w:numId w:val="85"/>
        </w:numPr>
      </w:pPr>
      <w:r>
        <w:t>provide s</w:t>
      </w:r>
      <w:r w:rsidR="003948E7" w:rsidRPr="00817702">
        <w:t>ecure access</w:t>
      </w:r>
      <w:r w:rsidR="00F57527">
        <w:t xml:space="preserve"> and tailored portals for each </w:t>
      </w:r>
      <w:r w:rsidR="003948E7" w:rsidRPr="00817702">
        <w:t>stakeholder</w:t>
      </w:r>
      <w:r>
        <w:t xml:space="preserve"> (DFAT, MC, </w:t>
      </w:r>
      <w:r w:rsidR="003F4845">
        <w:t>v</w:t>
      </w:r>
      <w:r>
        <w:t>olunteers, RAVN and partners)</w:t>
      </w:r>
    </w:p>
    <w:p w14:paraId="2B9D0B96" w14:textId="00DA2456" w:rsidR="003948E7" w:rsidRPr="00817702" w:rsidRDefault="00E645F2" w:rsidP="00A520E4">
      <w:pPr>
        <w:pStyle w:val="Normal1"/>
        <w:numPr>
          <w:ilvl w:val="0"/>
          <w:numId w:val="85"/>
        </w:numPr>
      </w:pPr>
      <w:r>
        <w:t>provide an effective management tool for marketing a</w:t>
      </w:r>
      <w:r w:rsidR="007B4F9E">
        <w:t>nd communications functions</w:t>
      </w:r>
    </w:p>
    <w:p w14:paraId="42D243AC" w14:textId="77777777" w:rsidR="00817702" w:rsidRPr="00817702" w:rsidRDefault="00E645F2" w:rsidP="00A520E4">
      <w:pPr>
        <w:pStyle w:val="Normal1"/>
        <w:numPr>
          <w:ilvl w:val="0"/>
          <w:numId w:val="85"/>
        </w:numPr>
      </w:pPr>
      <w:r>
        <w:t xml:space="preserve">support </w:t>
      </w:r>
      <w:r w:rsidR="001A0742">
        <w:t>returned volunteer engagement</w:t>
      </w:r>
      <w:r w:rsidR="00817702" w:rsidRPr="00817702">
        <w:t xml:space="preserve">. </w:t>
      </w:r>
    </w:p>
    <w:p w14:paraId="177AF095" w14:textId="37FB8015" w:rsidR="002A5377" w:rsidRPr="00254044" w:rsidRDefault="002A5377" w:rsidP="002A5377">
      <w:pPr>
        <w:pStyle w:val="Heading3"/>
      </w:pPr>
      <w:bookmarkStart w:id="32" w:name="_Toc466990490"/>
      <w:r>
        <w:t xml:space="preserve">Strategic </w:t>
      </w:r>
      <w:r w:rsidRPr="00254044">
        <w:t>Planning</w:t>
      </w:r>
      <w:r>
        <w:t>: global</w:t>
      </w:r>
      <w:r w:rsidR="004F57A4">
        <w:t xml:space="preserve"> and</w:t>
      </w:r>
      <w:r>
        <w:t xml:space="preserve"> country level</w:t>
      </w:r>
      <w:bookmarkEnd w:id="32"/>
    </w:p>
    <w:p w14:paraId="626C4876" w14:textId="77777777" w:rsidR="002A5377" w:rsidRDefault="002A5377" w:rsidP="00A520E4">
      <w:pPr>
        <w:pStyle w:val="Normal1"/>
      </w:pPr>
      <w:r w:rsidRPr="00D9608F">
        <w:t xml:space="preserve">The new Australian </w:t>
      </w:r>
      <w:r w:rsidR="004F57A4">
        <w:t>V</w:t>
      </w:r>
      <w:r w:rsidRPr="00D9608F">
        <w:t>olunteer</w:t>
      </w:r>
      <w:r w:rsidR="004F57A4">
        <w:t>s</w:t>
      </w:r>
      <w:r w:rsidRPr="00D9608F">
        <w:t xml:space="preserve"> program will continue to contribute to Australian aid program development outcomes by complementing and enhancing the development effectiveness of the rest of the Australian aid program globally. Through </w:t>
      </w:r>
      <w:r w:rsidRPr="008D0195">
        <w:rPr>
          <w:i/>
        </w:rPr>
        <w:t>majority alignment</w:t>
      </w:r>
      <w:r w:rsidRPr="00D9608F">
        <w:t xml:space="preserve"> with bilateral and regional Aid Investment Plans (AIPs), volunteer assignments will continue to support the objectives of </w:t>
      </w:r>
      <w:r>
        <w:t xml:space="preserve">Australian aid </w:t>
      </w:r>
      <w:r w:rsidRPr="00D9608F">
        <w:t xml:space="preserve">and strengthen relationships </w:t>
      </w:r>
      <w:r>
        <w:t xml:space="preserve">and partnerships </w:t>
      </w:r>
      <w:r w:rsidRPr="00D9608F">
        <w:t>required to achieve sustainable development impacts.</w:t>
      </w:r>
      <w:r w:rsidR="00B67E69">
        <w:t xml:space="preserve"> T</w:t>
      </w:r>
      <w:r w:rsidRPr="00D9608F">
        <w:t xml:space="preserve">he new program will continue to undertake comprehensive strategic </w:t>
      </w:r>
      <w:r>
        <w:t xml:space="preserve">planning processes with </w:t>
      </w:r>
      <w:r w:rsidRPr="00D9608F">
        <w:t xml:space="preserve">key stakeholders </w:t>
      </w:r>
      <w:r>
        <w:t xml:space="preserve">at both the global level and the country level. </w:t>
      </w:r>
      <w:r w:rsidR="002B3325">
        <w:t>Cross-cutting considerations including disability, gender and indigenous inclusion</w:t>
      </w:r>
      <w:r w:rsidR="00486C51">
        <w:t xml:space="preserve"> and DFAT safeguards will continue to guide strategic planning and approaches to implementation. </w:t>
      </w:r>
    </w:p>
    <w:p w14:paraId="6F24C9E1" w14:textId="77777777" w:rsidR="002A5377" w:rsidRDefault="002A5377" w:rsidP="00A520E4">
      <w:pPr>
        <w:pStyle w:val="Normal1"/>
      </w:pPr>
      <w:r>
        <w:t>Global</w:t>
      </w:r>
      <w:r w:rsidRPr="00D9608F">
        <w:t xml:space="preserve"> level strategic direction and policy for the program will be </w:t>
      </w:r>
      <w:r>
        <w:t xml:space="preserve">articulated in an </w:t>
      </w:r>
      <w:r w:rsidR="00B33436">
        <w:t>Australian Volunteers</w:t>
      </w:r>
      <w:r>
        <w:t xml:space="preserve"> </w:t>
      </w:r>
      <w:r w:rsidR="000B5CE8" w:rsidRPr="000B5CE8">
        <w:rPr>
          <w:b/>
        </w:rPr>
        <w:t>g</w:t>
      </w:r>
      <w:r w:rsidR="000B5CE8">
        <w:rPr>
          <w:b/>
          <w:i/>
        </w:rPr>
        <w:t>lobal p</w:t>
      </w:r>
      <w:r w:rsidRPr="007E62F7">
        <w:rPr>
          <w:b/>
          <w:i/>
        </w:rPr>
        <w:t xml:space="preserve">rogram </w:t>
      </w:r>
      <w:r w:rsidR="000B5CE8">
        <w:rPr>
          <w:b/>
          <w:i/>
        </w:rPr>
        <w:t>s</w:t>
      </w:r>
      <w:r w:rsidRPr="007E62F7">
        <w:rPr>
          <w:b/>
          <w:i/>
        </w:rPr>
        <w:t>trategy</w:t>
      </w:r>
      <w:r w:rsidR="00266311">
        <w:t>, which</w:t>
      </w:r>
      <w:r w:rsidR="008D3636">
        <w:t xml:space="preserve"> </w:t>
      </w:r>
      <w:r w:rsidR="00DD404E">
        <w:t xml:space="preserve">will have a three-year planning horizon and </w:t>
      </w:r>
      <w:r w:rsidR="008D3636">
        <w:t xml:space="preserve">focuses on priority activities, new opportunities, changing </w:t>
      </w:r>
      <w:r w:rsidR="00817702">
        <w:t>contexts and high level budgets</w:t>
      </w:r>
      <w:r>
        <w:t xml:space="preserve">. </w:t>
      </w:r>
      <w:r w:rsidR="00B8129E">
        <w:t xml:space="preserve">The strategy will be prepared by the MC in conjunction with DFAT and will be approved by the Advisory Board. The </w:t>
      </w:r>
      <w:r w:rsidR="00A45CED">
        <w:t>s</w:t>
      </w:r>
      <w:r w:rsidR="00B8129E">
        <w:t xml:space="preserve">trategy will be </w:t>
      </w:r>
      <w:r w:rsidR="008D3636">
        <w:t>updated annually as required.</w:t>
      </w:r>
      <w:r>
        <w:t xml:space="preserve"> </w:t>
      </w:r>
      <w:r w:rsidR="0047544D">
        <w:t xml:space="preserve">The second and consecutive </w:t>
      </w:r>
      <w:r w:rsidR="000B5CE8">
        <w:t>s</w:t>
      </w:r>
      <w:r w:rsidR="0047544D" w:rsidRPr="008D3636">
        <w:t xml:space="preserve">trategy processes will start early in Year 3 of the preceding </w:t>
      </w:r>
      <w:r w:rsidR="00936DD7">
        <w:t>s</w:t>
      </w:r>
      <w:r w:rsidR="0047544D" w:rsidRPr="008D3636">
        <w:t>trategy</w:t>
      </w:r>
      <w:r w:rsidR="0047544D">
        <w:rPr>
          <w:i/>
        </w:rPr>
        <w:t xml:space="preserve"> </w:t>
      </w:r>
      <w:r w:rsidR="0047544D">
        <w:t xml:space="preserve">to ensure adequate lead in and planning periods. </w:t>
      </w:r>
      <w:r>
        <w:t xml:space="preserve"> </w:t>
      </w:r>
    </w:p>
    <w:p w14:paraId="7161B5F8" w14:textId="77777777" w:rsidR="007E62F7" w:rsidRDefault="00B33436" w:rsidP="00A520E4">
      <w:pPr>
        <w:pStyle w:val="Normal1"/>
      </w:pPr>
      <w:r>
        <w:t>Australian Volunteers</w:t>
      </w:r>
      <w:r w:rsidR="002A5377">
        <w:t xml:space="preserve"> </w:t>
      </w:r>
      <w:r w:rsidR="00936DD7">
        <w:t>c</w:t>
      </w:r>
      <w:r w:rsidR="00936DD7">
        <w:rPr>
          <w:b/>
          <w:i/>
        </w:rPr>
        <w:t>ountry program plans</w:t>
      </w:r>
      <w:r w:rsidR="002A5377">
        <w:t xml:space="preserve"> will be developed by </w:t>
      </w:r>
      <w:r w:rsidR="008D3636">
        <w:t xml:space="preserve">the MC’s </w:t>
      </w:r>
      <w:r w:rsidR="002A5377">
        <w:t xml:space="preserve">in-country management teams in close collaboration with Posts. </w:t>
      </w:r>
      <w:r w:rsidR="00936DD7">
        <w:t xml:space="preserve">The plans will have a three-year planning horizon, however, will be </w:t>
      </w:r>
      <w:r w:rsidR="002A5377">
        <w:t>updated annually through a</w:t>
      </w:r>
      <w:r w:rsidR="007E62F7">
        <w:t xml:space="preserve">n </w:t>
      </w:r>
      <w:r w:rsidR="000B5CE8" w:rsidRPr="000B5CE8">
        <w:rPr>
          <w:b/>
        </w:rPr>
        <w:t>a</w:t>
      </w:r>
      <w:r w:rsidR="007E62F7" w:rsidRPr="007E62F7">
        <w:rPr>
          <w:b/>
        </w:rPr>
        <w:t xml:space="preserve">nnual </w:t>
      </w:r>
      <w:r w:rsidR="000B5CE8">
        <w:rPr>
          <w:b/>
        </w:rPr>
        <w:t>p</w:t>
      </w:r>
      <w:r w:rsidR="002A5377" w:rsidRPr="007E62F7">
        <w:rPr>
          <w:b/>
        </w:rPr>
        <w:t xml:space="preserve">lanning </w:t>
      </w:r>
      <w:r w:rsidR="000B5CE8">
        <w:rPr>
          <w:b/>
        </w:rPr>
        <w:t>p</w:t>
      </w:r>
      <w:r w:rsidR="002A5377" w:rsidRPr="007E62F7">
        <w:rPr>
          <w:b/>
        </w:rPr>
        <w:t>rocess</w:t>
      </w:r>
      <w:r w:rsidR="007E62F7">
        <w:t xml:space="preserve">. The </w:t>
      </w:r>
      <w:r w:rsidR="000B5CE8">
        <w:t>a</w:t>
      </w:r>
      <w:r w:rsidR="007E62F7">
        <w:t xml:space="preserve">nnual </w:t>
      </w:r>
      <w:r w:rsidR="000B5CE8">
        <w:t>p</w:t>
      </w:r>
      <w:r w:rsidR="007E62F7">
        <w:t xml:space="preserve">rocess will also develop </w:t>
      </w:r>
      <w:r w:rsidR="00936DD7">
        <w:t>an</w:t>
      </w:r>
      <w:r w:rsidR="007E62F7">
        <w:t xml:space="preserve"> </w:t>
      </w:r>
      <w:r w:rsidR="007E62F7" w:rsidRPr="007E62F7">
        <w:rPr>
          <w:b/>
        </w:rPr>
        <w:t>annual work plan</w:t>
      </w:r>
      <w:r w:rsidR="007E62F7">
        <w:t xml:space="preserve"> </w:t>
      </w:r>
      <w:r w:rsidR="00936DD7">
        <w:t>which will set out annual budget and allocations.</w:t>
      </w:r>
      <w:r w:rsidR="002A5377">
        <w:t xml:space="preserve"> </w:t>
      </w:r>
      <w:r w:rsidR="002A5377" w:rsidRPr="00D9608F">
        <w:t xml:space="preserve"> </w:t>
      </w:r>
    </w:p>
    <w:p w14:paraId="4C8EE766" w14:textId="77777777" w:rsidR="002A5377" w:rsidRDefault="007E62F7" w:rsidP="00A520E4">
      <w:pPr>
        <w:pStyle w:val="Normal1"/>
      </w:pPr>
      <w:r>
        <w:t xml:space="preserve">DFAT </w:t>
      </w:r>
      <w:r w:rsidR="00936DD7">
        <w:t>p</w:t>
      </w:r>
      <w:r>
        <w:t xml:space="preserve">osts will contribute to the </w:t>
      </w:r>
      <w:r w:rsidR="00936DD7">
        <w:t>country program plans</w:t>
      </w:r>
      <w:r>
        <w:t xml:space="preserve"> and the </w:t>
      </w:r>
      <w:r w:rsidR="00936DD7">
        <w:t>work plan by</w:t>
      </w:r>
      <w:r>
        <w:t xml:space="preserve"> identifying </w:t>
      </w:r>
      <w:r w:rsidR="002A5377">
        <w:t xml:space="preserve">country-level priorities and </w:t>
      </w:r>
      <w:r w:rsidR="002A5377" w:rsidRPr="00D9608F">
        <w:t>opportunities</w:t>
      </w:r>
      <w:r w:rsidR="002A5377">
        <w:t xml:space="preserve"> for the program</w:t>
      </w:r>
      <w:r>
        <w:t xml:space="preserve"> and</w:t>
      </w:r>
      <w:r w:rsidR="002A5377">
        <w:t xml:space="preserve"> </w:t>
      </w:r>
      <w:r w:rsidR="002A5377" w:rsidRPr="00D9608F">
        <w:t>new potential partners and/or sectors</w:t>
      </w:r>
      <w:r>
        <w:t xml:space="preserve">. </w:t>
      </w:r>
      <w:r w:rsidR="00B8129E">
        <w:t xml:space="preserve">The plans will set out how </w:t>
      </w:r>
      <w:r w:rsidR="00A45CED">
        <w:t>P</w:t>
      </w:r>
      <w:r w:rsidR="00752541">
        <w:t>osts will</w:t>
      </w:r>
      <w:r>
        <w:t xml:space="preserve"> support Australian volunteers in-country, and the resources they require to </w:t>
      </w:r>
      <w:r w:rsidR="00936DD7">
        <w:t xml:space="preserve">do </w:t>
      </w:r>
      <w:r>
        <w:t>so, including requirements for public diplomacy funding.</w:t>
      </w:r>
      <w:r w:rsidR="00F64A1D">
        <w:t xml:space="preserve"> </w:t>
      </w:r>
    </w:p>
    <w:p w14:paraId="192BC51B" w14:textId="5E45BF77" w:rsidR="00936DD7" w:rsidRDefault="002A5377" w:rsidP="00A520E4">
      <w:pPr>
        <w:pStyle w:val="Normal1"/>
      </w:pPr>
      <w:r>
        <w:t xml:space="preserve">The </w:t>
      </w:r>
      <w:r w:rsidR="00B67E69">
        <w:t>MC</w:t>
      </w:r>
      <w:r>
        <w:t xml:space="preserve"> will set out a timeline and process for annual planning</w:t>
      </w:r>
      <w:r w:rsidR="00B67E69">
        <w:t xml:space="preserve"> for DFAT’s approval.</w:t>
      </w:r>
      <w:r>
        <w:t xml:space="preserve"> </w:t>
      </w:r>
      <w:r w:rsidR="00936DD7">
        <w:t>DFAT will have final approval of the country program plans and annual work plans.</w:t>
      </w:r>
    </w:p>
    <w:p w14:paraId="3F35536F" w14:textId="08E4C3F5" w:rsidR="002A5377" w:rsidRPr="00254044" w:rsidRDefault="002A5377" w:rsidP="002A5377">
      <w:pPr>
        <w:pStyle w:val="Heading3"/>
      </w:pPr>
      <w:bookmarkStart w:id="33" w:name="_Toc466990491"/>
      <w:r w:rsidRPr="00254044">
        <w:t>In-Country Management</w:t>
      </w:r>
      <w:bookmarkEnd w:id="33"/>
    </w:p>
    <w:p w14:paraId="7BCE8CC2" w14:textId="77777777" w:rsidR="002A5377" w:rsidRPr="00D9608F" w:rsidRDefault="00266311" w:rsidP="00A520E4">
      <w:pPr>
        <w:pStyle w:val="Normal1"/>
      </w:pPr>
      <w:r>
        <w:t xml:space="preserve">The MC will be responsible </w:t>
      </w:r>
      <w:r w:rsidR="00817702">
        <w:t>for ensuring that the volunteer</w:t>
      </w:r>
      <w:r>
        <w:t xml:space="preserve"> program is effective</w:t>
      </w:r>
      <w:r w:rsidR="00E92F22">
        <w:t>, relevant and sustainable</w:t>
      </w:r>
      <w:r>
        <w:t xml:space="preserve"> </w:t>
      </w:r>
      <w:r w:rsidR="00E92F22">
        <w:t xml:space="preserve">in each country of operation.  Quality in-country management is essential to the success of the program.  Management structures may vary in each country/region depending on the size, spread and complexity of the </w:t>
      </w:r>
      <w:r w:rsidR="00752541">
        <w:t>program</w:t>
      </w:r>
      <w:r w:rsidR="00F64A1D" w:rsidRPr="00F57527">
        <w:rPr>
          <w:position w:val="6"/>
          <w:sz w:val="12"/>
          <w:szCs w:val="10"/>
          <w:lang w:val="en-AU"/>
        </w:rPr>
        <w:footnoteReference w:id="15"/>
      </w:r>
      <w:r w:rsidR="00F64A1D" w:rsidRPr="00F57527">
        <w:rPr>
          <w:position w:val="6"/>
          <w:sz w:val="12"/>
        </w:rPr>
        <w:t>.</w:t>
      </w:r>
      <w:r w:rsidR="00F64A1D">
        <w:t xml:space="preserve"> </w:t>
      </w:r>
      <w:r w:rsidR="002A5377" w:rsidRPr="00D9608F">
        <w:t xml:space="preserve">ICM teams will be adequately resourced with the skills, experience and networks to support </w:t>
      </w:r>
      <w:r w:rsidR="002A5377">
        <w:t>the in-country</w:t>
      </w:r>
      <w:r w:rsidR="002A5377" w:rsidRPr="00D9608F">
        <w:t xml:space="preserve"> stages of the volunteer life-cycle. </w:t>
      </w:r>
      <w:r w:rsidR="00F64A1D">
        <w:t xml:space="preserve">Flexible arrangements </w:t>
      </w:r>
      <w:r w:rsidR="00B14CE9">
        <w:t>(</w:t>
      </w:r>
      <w:r w:rsidR="00AC2B2E">
        <w:t>e.g.</w:t>
      </w:r>
      <w:r w:rsidR="00B14CE9">
        <w:t xml:space="preserve"> regionally based ICM</w:t>
      </w:r>
      <w:r w:rsidR="00817702">
        <w:t>s</w:t>
      </w:r>
      <w:r w:rsidR="00752541">
        <w:t>) should</w:t>
      </w:r>
      <w:r w:rsidR="00F64A1D">
        <w:t xml:space="preserve"> ensure that </w:t>
      </w:r>
      <w:r w:rsidR="00A45CED">
        <w:t>p</w:t>
      </w:r>
      <w:r w:rsidR="00F64A1D">
        <w:t xml:space="preserve">rogram </w:t>
      </w:r>
      <w:r w:rsidR="00A45CED">
        <w:t>s</w:t>
      </w:r>
      <w:r w:rsidR="00F64A1D">
        <w:t>tandards and WHS are not compromised</w:t>
      </w:r>
      <w:r w:rsidR="007178DE">
        <w:t xml:space="preserve"> and the agreed level of volunteer support is provided</w:t>
      </w:r>
      <w:r w:rsidR="00F64A1D">
        <w:t xml:space="preserve">. </w:t>
      </w:r>
    </w:p>
    <w:p w14:paraId="3DFADA99" w14:textId="77777777" w:rsidR="002A5377" w:rsidRDefault="002A5377" w:rsidP="00A520E4">
      <w:pPr>
        <w:pStyle w:val="Normal1"/>
      </w:pPr>
      <w:r w:rsidRPr="00D9608F">
        <w:t>ICM teams will work closely w</w:t>
      </w:r>
      <w:r>
        <w:t>ith DFAT</w:t>
      </w:r>
      <w:r w:rsidRPr="00D9608F">
        <w:t xml:space="preserve"> Post</w:t>
      </w:r>
      <w:r>
        <w:t>s</w:t>
      </w:r>
      <w:r w:rsidRPr="00D9608F">
        <w:t xml:space="preserve"> and support</w:t>
      </w:r>
      <w:r>
        <w:t xml:space="preserve"> DFAT</w:t>
      </w:r>
      <w:r w:rsidRPr="00D9608F">
        <w:t xml:space="preserve"> </w:t>
      </w:r>
      <w:r>
        <w:t>engagement</w:t>
      </w:r>
      <w:r w:rsidRPr="00D9608F">
        <w:t xml:space="preserve"> with the program. They will undertake preparatory work necessar</w:t>
      </w:r>
      <w:r>
        <w:t>y for the success of</w:t>
      </w:r>
      <w:r w:rsidRPr="00D9608F">
        <w:t xml:space="preserve"> </w:t>
      </w:r>
      <w:r>
        <w:t xml:space="preserve">the </w:t>
      </w:r>
      <w:r w:rsidR="00A45CED">
        <w:t>a</w:t>
      </w:r>
      <w:r w:rsidRPr="00D9608F">
        <w:t xml:space="preserve">nnual </w:t>
      </w:r>
      <w:r w:rsidR="00A45CED">
        <w:t>p</w:t>
      </w:r>
      <w:r w:rsidRPr="00D9608F">
        <w:t xml:space="preserve">lanning process, </w:t>
      </w:r>
      <w:r>
        <w:t xml:space="preserve">support public diplomacy activities with Post, </w:t>
      </w:r>
      <w:r w:rsidRPr="00D9608F">
        <w:t xml:space="preserve">and ensure that </w:t>
      </w:r>
      <w:r w:rsidR="00E56195">
        <w:t>MEL</w:t>
      </w:r>
      <w:r w:rsidRPr="00D9608F">
        <w:t xml:space="preserve"> is collected and fed into </w:t>
      </w:r>
      <w:r>
        <w:t>planning processes and reporting</w:t>
      </w:r>
      <w:r w:rsidRPr="00D9608F">
        <w:t xml:space="preserve">. </w:t>
      </w:r>
    </w:p>
    <w:p w14:paraId="5BA0FD9E" w14:textId="77777777" w:rsidR="002A5377" w:rsidRPr="00D9608F" w:rsidRDefault="00817702" w:rsidP="00A520E4">
      <w:pPr>
        <w:pStyle w:val="Normal1"/>
      </w:pPr>
      <w:r>
        <w:t>DFAT Post</w:t>
      </w:r>
      <w:r w:rsidR="002A5377" w:rsidRPr="00D9608F">
        <w:t xml:space="preserve"> </w:t>
      </w:r>
      <w:r w:rsidR="00982EC5">
        <w:t xml:space="preserve">involvement in PO selection and volunteer assignment development will be </w:t>
      </w:r>
      <w:r w:rsidR="002A5377" w:rsidRPr="00D9608F">
        <w:t xml:space="preserve">through engagement in </w:t>
      </w:r>
      <w:r w:rsidR="00A45CED">
        <w:t>annual p</w:t>
      </w:r>
      <w:r w:rsidR="002A5377" w:rsidRPr="00D9608F">
        <w:t>lanning</w:t>
      </w:r>
      <w:r w:rsidR="002A5377">
        <w:t>,</w:t>
      </w:r>
      <w:r w:rsidR="002A5377" w:rsidRPr="00D9608F">
        <w:t xml:space="preserve"> and </w:t>
      </w:r>
      <w:r w:rsidR="00A45CED">
        <w:t xml:space="preserve">regular meetings with the </w:t>
      </w:r>
      <w:r w:rsidR="002A5377" w:rsidRPr="00D9608F">
        <w:t xml:space="preserve">ICM team. The ICM team will </w:t>
      </w:r>
      <w:r w:rsidR="002A5377">
        <w:t>facilitate</w:t>
      </w:r>
      <w:r w:rsidR="002A5377" w:rsidRPr="00D9608F">
        <w:t xml:space="preserve"> opportunities </w:t>
      </w:r>
      <w:r w:rsidR="002A5377">
        <w:t xml:space="preserve">for volunteers </w:t>
      </w:r>
      <w:r w:rsidR="002A5377" w:rsidRPr="00D9608F">
        <w:t>to engage with Posts, attend events (including diplom</w:t>
      </w:r>
      <w:r>
        <w:t>atic events, seminars, training,</w:t>
      </w:r>
      <w:r w:rsidR="002A5377" w:rsidRPr="00D9608F">
        <w:t xml:space="preserve"> </w:t>
      </w:r>
      <w:r w:rsidR="00AC2B2E" w:rsidRPr="00D9608F">
        <w:t>etc.</w:t>
      </w:r>
      <w:r w:rsidR="002A5377" w:rsidRPr="00D9608F">
        <w:t xml:space="preserve">), and </w:t>
      </w:r>
      <w:r w:rsidR="002A5377">
        <w:t>support</w:t>
      </w:r>
      <w:r w:rsidR="002A5377" w:rsidRPr="00D9608F">
        <w:t xml:space="preserve"> positive, productive relationships between volunteers, Posts, and other Australian bilateral programs. </w:t>
      </w:r>
    </w:p>
    <w:p w14:paraId="43D0E3C7" w14:textId="77777777" w:rsidR="00D64D4B" w:rsidRDefault="00D64D4B" w:rsidP="002A5377">
      <w:pPr>
        <w:pStyle w:val="Heading3"/>
      </w:pPr>
    </w:p>
    <w:p w14:paraId="4A2E6EAA" w14:textId="091134DA" w:rsidR="002A5377" w:rsidRPr="00254044" w:rsidRDefault="002A5377" w:rsidP="002A5377">
      <w:pPr>
        <w:pStyle w:val="Heading3"/>
      </w:pPr>
      <w:bookmarkStart w:id="34" w:name="_Toc466990492"/>
      <w:r w:rsidRPr="00254044">
        <w:t>Volunteer Recruit</w:t>
      </w:r>
      <w:r>
        <w:t>ment, Selection and Mobilisation</w:t>
      </w:r>
      <w:bookmarkEnd w:id="34"/>
    </w:p>
    <w:p w14:paraId="7258488C" w14:textId="4D1A00FF" w:rsidR="002A5377" w:rsidRPr="00D9608F" w:rsidRDefault="002A5377" w:rsidP="00A520E4">
      <w:pPr>
        <w:pStyle w:val="Normal1"/>
      </w:pPr>
      <w:r w:rsidRPr="00D9608F">
        <w:t xml:space="preserve">Recruiting and placing a diverse range of Australians, with the personal attributes required to successfully complete a volunteer assignment, is critical to program effectiveness. The </w:t>
      </w:r>
      <w:r w:rsidR="007178DE">
        <w:t>MC</w:t>
      </w:r>
      <w:r w:rsidRPr="00D9608F">
        <w:t xml:space="preserve"> </w:t>
      </w:r>
      <w:r>
        <w:t xml:space="preserve">will develop a </w:t>
      </w:r>
      <w:r w:rsidR="00A45CED">
        <w:rPr>
          <w:b/>
          <w:i/>
        </w:rPr>
        <w:t>volunteer recruitment strategy</w:t>
      </w:r>
      <w:r w:rsidR="001C5CDE">
        <w:t xml:space="preserve">, for approval by </w:t>
      </w:r>
      <w:r w:rsidR="00752541">
        <w:t>DFAT,</w:t>
      </w:r>
      <w:r w:rsidR="001C5CDE">
        <w:t xml:space="preserve"> </w:t>
      </w:r>
      <w:r>
        <w:t xml:space="preserve">that </w:t>
      </w:r>
      <w:r w:rsidRPr="00D9608F">
        <w:t>build</w:t>
      </w:r>
      <w:r>
        <w:t>s</w:t>
      </w:r>
      <w:r w:rsidRPr="00D9608F">
        <w:t xml:space="preserve"> on </w:t>
      </w:r>
      <w:r>
        <w:t xml:space="preserve">effective </w:t>
      </w:r>
      <w:r w:rsidRPr="00D9608F">
        <w:t>recruitment approaches and strategies established under the current AVID program</w:t>
      </w:r>
      <w:r>
        <w:t xml:space="preserve">, but also demonstrates how the program will ensure broad cross-representation from the Australian community. </w:t>
      </w:r>
      <w:r w:rsidRPr="00D9608F">
        <w:t xml:space="preserve"> </w:t>
      </w:r>
      <w:r w:rsidR="007178DE">
        <w:t>I</w:t>
      </w:r>
      <w:r>
        <w:t xml:space="preserve">n addition to the open recruitment process currently utilised </w:t>
      </w:r>
      <w:r w:rsidR="007178DE">
        <w:t>under AVID</w:t>
      </w:r>
      <w:r>
        <w:t>, targeted strategies will be necessary</w:t>
      </w:r>
      <w:r w:rsidR="007178DE">
        <w:t xml:space="preserve"> to attract diverse volunteers and to meet the arrangements agreed with certain AOs to advertise and recruit from their organisations and networks</w:t>
      </w:r>
      <w:r>
        <w:t xml:space="preserve">. The </w:t>
      </w:r>
      <w:r w:rsidR="007178DE">
        <w:t>MC</w:t>
      </w:r>
      <w:r>
        <w:t xml:space="preserve"> will work with DFAT at the start of the program to establish s</w:t>
      </w:r>
      <w:r w:rsidRPr="00D9608F">
        <w:t>oft targets to ensure the new program achieves inclusion and diversity outcomes</w:t>
      </w:r>
      <w:r w:rsidR="005E08CB">
        <w:t xml:space="preserve"> and to develop recruitment strategies which meet the needs of the AO without compromising the </w:t>
      </w:r>
      <w:r w:rsidR="00E456A8">
        <w:t>program s</w:t>
      </w:r>
      <w:r w:rsidR="005E08CB">
        <w:t>tandards</w:t>
      </w:r>
      <w:r w:rsidR="002B3325">
        <w:t xml:space="preserve">. </w:t>
      </w:r>
    </w:p>
    <w:p w14:paraId="3FE40611" w14:textId="77777777" w:rsidR="002A5377" w:rsidRDefault="002A5377" w:rsidP="00A520E4">
      <w:pPr>
        <w:pStyle w:val="Normal1"/>
      </w:pPr>
      <w:r w:rsidRPr="00D9608F">
        <w:t xml:space="preserve">Recruitment processes will be predictable and completed in a timely manner to </w:t>
      </w:r>
      <w:r>
        <w:t xml:space="preserve">ensure POs are aware of when assignments need to be developed and </w:t>
      </w:r>
      <w:r w:rsidRPr="00D9608F">
        <w:t>avoid prolonged time lags between the identification and development of volunteer</w:t>
      </w:r>
      <w:r>
        <w:t xml:space="preserve"> </w:t>
      </w:r>
      <w:r w:rsidRPr="00D9608F">
        <w:t>assignments</w:t>
      </w:r>
      <w:r>
        <w:t xml:space="preserve"> in country</w:t>
      </w:r>
      <w:r w:rsidRPr="00D9608F">
        <w:t xml:space="preserve">, and the placement and mobilisation of volunteers (often between 6-9 months). Substantial time between assignment development and volunteer placement can result </w:t>
      </w:r>
      <w:r>
        <w:t xml:space="preserve">in disconnection </w:t>
      </w:r>
      <w:r w:rsidRPr="00D9608F">
        <w:t>between the ca</w:t>
      </w:r>
      <w:r>
        <w:t xml:space="preserve">pacity development needs of a </w:t>
      </w:r>
      <w:r w:rsidRPr="00D9608F">
        <w:t xml:space="preserve">PO and the skills and experience of the volunteer. As part of the recruitment strategy, the </w:t>
      </w:r>
      <w:r w:rsidR="005E08CB">
        <w:t>MC</w:t>
      </w:r>
      <w:r w:rsidRPr="00D9608F">
        <w:t xml:space="preserve"> will be expected to develop a plan for minimising the recruitment period and effectively managing any changes in the capacity devel</w:t>
      </w:r>
      <w:r w:rsidR="00BD5515">
        <w:t>opment needs of POs, f</w:t>
      </w:r>
      <w:r>
        <w:t xml:space="preserve">or example, </w:t>
      </w:r>
      <w:r w:rsidR="00BD5515">
        <w:t xml:space="preserve">through </w:t>
      </w:r>
      <w:r w:rsidR="005E08CB">
        <w:t>a</w:t>
      </w:r>
      <w:r w:rsidR="00752541">
        <w:t xml:space="preserve">n </w:t>
      </w:r>
      <w:r w:rsidR="006E6FD0">
        <w:t>MC</w:t>
      </w:r>
      <w:r>
        <w:t xml:space="preserve"> pool of pre-screened candidates.</w:t>
      </w:r>
      <w:r w:rsidRPr="00D9608F">
        <w:t xml:space="preserve"> </w:t>
      </w:r>
    </w:p>
    <w:p w14:paraId="29C98089" w14:textId="77777777" w:rsidR="002A5377" w:rsidRPr="00D9608F" w:rsidRDefault="002A5377" w:rsidP="00A520E4">
      <w:pPr>
        <w:pStyle w:val="Normal1"/>
      </w:pPr>
      <w:r w:rsidRPr="00D9608F">
        <w:t xml:space="preserve">To </w:t>
      </w:r>
      <w:r>
        <w:t>support</w:t>
      </w:r>
      <w:r w:rsidRPr="00D9608F">
        <w:t xml:space="preserve"> suitable match between POs and volunteers, the POs will be actively involved in volunteer selection through review of short-listed applicants and where appropriate, involvement in volunteer interview proce</w:t>
      </w:r>
      <w:r w:rsidR="00752541">
        <w:t xml:space="preserve">sses. Where possible, </w:t>
      </w:r>
      <w:r w:rsidRPr="00D9608F">
        <w:t>volunteers will also be connected with POs (and their previous volunteers) prior to mobilisation to initiate relationship building, planning and preparation for the volunteer assignment. The ability to source niche skill</w:t>
      </w:r>
      <w:r>
        <w:t xml:space="preserve"> </w:t>
      </w:r>
      <w:r w:rsidRPr="00D9608F">
        <w:t xml:space="preserve">sets quickly through targeted and specialised recruitment will </w:t>
      </w:r>
      <w:r>
        <w:t xml:space="preserve">also </w:t>
      </w:r>
      <w:r w:rsidRPr="00D9608F">
        <w:t>be critical.</w:t>
      </w:r>
    </w:p>
    <w:p w14:paraId="3254D0C0" w14:textId="77777777" w:rsidR="002A5377" w:rsidRPr="00D9608F" w:rsidRDefault="002A5377" w:rsidP="00A520E4">
      <w:pPr>
        <w:pStyle w:val="Normal1"/>
      </w:pPr>
      <w:r w:rsidRPr="00D9608F">
        <w:t xml:space="preserve">The </w:t>
      </w:r>
      <w:r w:rsidR="006E6FD0">
        <w:t>MC</w:t>
      </w:r>
      <w:r w:rsidRPr="00D9608F">
        <w:t xml:space="preserve"> will be responsible for all aspects of mobilisation including pre-departure training, administration and logistics, </w:t>
      </w:r>
      <w:r>
        <w:t xml:space="preserve">deployment </w:t>
      </w:r>
      <w:r w:rsidRPr="00D9608F">
        <w:t xml:space="preserve">and in-country orientation. </w:t>
      </w:r>
      <w:r w:rsidR="005E08CB">
        <w:t>The pre-departure training and modules will be developed by the MC and reviewed by DFAT</w:t>
      </w:r>
      <w:r w:rsidR="001778BF">
        <w:t xml:space="preserve"> and will</w:t>
      </w:r>
      <w:r w:rsidRPr="00D9608F">
        <w:t xml:space="preserve"> prepare volunteers to undertake assignments and effectively manage their health,</w:t>
      </w:r>
      <w:r w:rsidR="00BD5515">
        <w:t xml:space="preserve"> well-being and safety while on </w:t>
      </w:r>
      <w:r w:rsidRPr="00D9608F">
        <w:t>assignment</w:t>
      </w:r>
      <w:r>
        <w:t xml:space="preserve">. </w:t>
      </w:r>
      <w:r w:rsidRPr="00D9608F">
        <w:t>Training will provide comprehensive country-specific information and include a broad range of core topics including, but not limited to:</w:t>
      </w:r>
    </w:p>
    <w:p w14:paraId="7AD92C70" w14:textId="315ECC59" w:rsidR="002A5377" w:rsidRPr="00D9608F" w:rsidRDefault="002A5377" w:rsidP="00A520E4">
      <w:pPr>
        <w:pStyle w:val="Normal1"/>
        <w:numPr>
          <w:ilvl w:val="0"/>
          <w:numId w:val="53"/>
        </w:numPr>
      </w:pPr>
      <w:r w:rsidRPr="00D9608F">
        <w:t>understandi</w:t>
      </w:r>
      <w:r w:rsidR="007B4F9E">
        <w:t>ng the Australian aid paradigm</w:t>
      </w:r>
    </w:p>
    <w:p w14:paraId="788ACAF5" w14:textId="665E0362" w:rsidR="002A5377" w:rsidRPr="00D9608F" w:rsidRDefault="002A5377" w:rsidP="00A520E4">
      <w:pPr>
        <w:pStyle w:val="Normal1"/>
        <w:numPr>
          <w:ilvl w:val="0"/>
          <w:numId w:val="53"/>
        </w:numPr>
      </w:pPr>
      <w:r w:rsidRPr="00D9608F">
        <w:t xml:space="preserve">goals and outcomes of the Australian </w:t>
      </w:r>
      <w:r w:rsidR="00B33436">
        <w:t>V</w:t>
      </w:r>
      <w:r w:rsidRPr="00D9608F">
        <w:t>olunteer</w:t>
      </w:r>
      <w:r w:rsidR="00B33436">
        <w:t>s</w:t>
      </w:r>
      <w:r w:rsidR="007B4F9E">
        <w:t xml:space="preserve"> program</w:t>
      </w:r>
    </w:p>
    <w:p w14:paraId="7F990605" w14:textId="5278DBD2" w:rsidR="002A5377" w:rsidRPr="00D9608F" w:rsidRDefault="007B4F9E" w:rsidP="00A520E4">
      <w:pPr>
        <w:pStyle w:val="Normal1"/>
        <w:numPr>
          <w:ilvl w:val="0"/>
          <w:numId w:val="53"/>
        </w:numPr>
      </w:pPr>
      <w:r>
        <w:t>capacity development approaches</w:t>
      </w:r>
    </w:p>
    <w:p w14:paraId="2C88F91C" w14:textId="54D9B6A7" w:rsidR="002A5377" w:rsidRPr="00D9608F" w:rsidRDefault="007B4F9E" w:rsidP="00A520E4">
      <w:pPr>
        <w:pStyle w:val="Normal1"/>
        <w:numPr>
          <w:ilvl w:val="0"/>
          <w:numId w:val="53"/>
        </w:numPr>
      </w:pPr>
      <w:r>
        <w:t>cross-cultural communication</w:t>
      </w:r>
    </w:p>
    <w:p w14:paraId="1DC9746D" w14:textId="2C524CB8" w:rsidR="002A5377" w:rsidRPr="00D9608F" w:rsidRDefault="002A5377" w:rsidP="00A520E4">
      <w:pPr>
        <w:pStyle w:val="Normal1"/>
        <w:numPr>
          <w:ilvl w:val="0"/>
          <w:numId w:val="53"/>
        </w:numPr>
      </w:pPr>
      <w:r w:rsidRPr="00D9608F">
        <w:t xml:space="preserve">gender and social inclusion; </w:t>
      </w:r>
      <w:r w:rsidR="007B4F9E">
        <w:t>child protection; disabilities</w:t>
      </w:r>
    </w:p>
    <w:p w14:paraId="5484377D" w14:textId="77777777" w:rsidR="002A5377" w:rsidRDefault="002A5377" w:rsidP="00A520E4">
      <w:pPr>
        <w:pStyle w:val="Normal1"/>
        <w:numPr>
          <w:ilvl w:val="0"/>
          <w:numId w:val="53"/>
        </w:numPr>
      </w:pPr>
      <w:r w:rsidRPr="00D9608F">
        <w:t>risk, WHS; sec</w:t>
      </w:r>
      <w:r>
        <w:t>urity and emergency and disaster management.</w:t>
      </w:r>
    </w:p>
    <w:p w14:paraId="6F519198" w14:textId="77777777" w:rsidR="002A5377" w:rsidRDefault="002A5377" w:rsidP="00A520E4">
      <w:pPr>
        <w:pStyle w:val="Normal1"/>
      </w:pPr>
      <w:r w:rsidRPr="005A006E">
        <w:t xml:space="preserve">Pre-departure training will be regularly reviewed to ensure it remains responsive to needs and integrates learning from the experiences of returned volunteers. </w:t>
      </w:r>
    </w:p>
    <w:p w14:paraId="274B7699" w14:textId="77777777" w:rsidR="004A41E4" w:rsidRDefault="004A41E4" w:rsidP="00A520E4">
      <w:pPr>
        <w:pStyle w:val="Normal1"/>
      </w:pPr>
      <w:r>
        <w:t xml:space="preserve">The MC will be responsible for returning volunteers to Australia and assisting with their reintegration.  </w:t>
      </w:r>
    </w:p>
    <w:p w14:paraId="15118129" w14:textId="062F8C78" w:rsidR="002A5377" w:rsidRPr="00254044" w:rsidRDefault="002A5377" w:rsidP="002A5377">
      <w:pPr>
        <w:pStyle w:val="Heading3"/>
      </w:pPr>
      <w:bookmarkStart w:id="35" w:name="_Toc466990493"/>
      <w:r>
        <w:t>Security, Health and Safety</w:t>
      </w:r>
      <w:bookmarkEnd w:id="35"/>
    </w:p>
    <w:p w14:paraId="5B94B080" w14:textId="77777777" w:rsidR="00B14CE9" w:rsidRDefault="00B14CE9" w:rsidP="00A520E4">
      <w:pPr>
        <w:pStyle w:val="Normal1"/>
      </w:pPr>
      <w:r w:rsidRPr="00D9608F">
        <w:t xml:space="preserve">DFAT </w:t>
      </w:r>
      <w:r w:rsidR="000B0E43">
        <w:t>p</w:t>
      </w:r>
      <w:r w:rsidRPr="00D9608F">
        <w:t xml:space="preserve">olicies and </w:t>
      </w:r>
      <w:r>
        <w:t xml:space="preserve">the </w:t>
      </w:r>
      <w:r w:rsidR="000B0E43">
        <w:t>p</w:t>
      </w:r>
      <w:r>
        <w:t xml:space="preserve">rogram </w:t>
      </w:r>
      <w:r w:rsidR="000B0E43">
        <w:t>s</w:t>
      </w:r>
      <w:r>
        <w:t>t</w:t>
      </w:r>
      <w:r w:rsidRPr="00D9608F">
        <w:t>andards will continue to guide the management o</w:t>
      </w:r>
      <w:r>
        <w:t>f volunteer security, health a</w:t>
      </w:r>
      <w:r w:rsidRPr="00D9608F">
        <w:t>nd</w:t>
      </w:r>
      <w:r>
        <w:t xml:space="preserve"> </w:t>
      </w:r>
      <w:r w:rsidRPr="00D9608F">
        <w:t>safety while on assignment in-country</w:t>
      </w:r>
      <w:r w:rsidR="0098169E">
        <w:t xml:space="preserve"> and will be reviewed as require</w:t>
      </w:r>
      <w:r w:rsidR="00F73C48">
        <w:t>d.</w:t>
      </w:r>
      <w:r w:rsidRPr="00D9608F">
        <w:t xml:space="preserve"> The </w:t>
      </w:r>
      <w:r w:rsidR="006E6FD0">
        <w:t>MC</w:t>
      </w:r>
      <w:r w:rsidRPr="00D9608F">
        <w:t xml:space="preserve"> will be required to establish security</w:t>
      </w:r>
      <w:r>
        <w:t xml:space="preserve">, health and </w:t>
      </w:r>
      <w:r w:rsidRPr="00D9608F">
        <w:t xml:space="preserve">safety systems and processes that comply with </w:t>
      </w:r>
      <w:r>
        <w:t xml:space="preserve">Australian legislation and </w:t>
      </w:r>
      <w:r w:rsidRPr="00D9608F">
        <w:t>DFAT polic</w:t>
      </w:r>
      <w:r>
        <w:t>y. They will also</w:t>
      </w:r>
      <w:r w:rsidRPr="00D9608F">
        <w:t xml:space="preserve"> undertake securi</w:t>
      </w:r>
      <w:r>
        <w:t xml:space="preserve">ty assessments; </w:t>
      </w:r>
      <w:r w:rsidRPr="00D9608F">
        <w:t>regular safety and security monitoring; incident reporting and</w:t>
      </w:r>
      <w:r>
        <w:t xml:space="preserve"> management. </w:t>
      </w:r>
      <w:r w:rsidRPr="00D9608F">
        <w:t xml:space="preserve">The </w:t>
      </w:r>
      <w:r w:rsidR="006E6FD0">
        <w:t>MC</w:t>
      </w:r>
      <w:r w:rsidRPr="00D9608F">
        <w:t xml:space="preserve"> will be responsible f</w:t>
      </w:r>
      <w:r>
        <w:t xml:space="preserve">or </w:t>
      </w:r>
      <w:r w:rsidRPr="00D9608F">
        <w:t>assessing</w:t>
      </w:r>
      <w:r>
        <w:t xml:space="preserve"> </w:t>
      </w:r>
      <w:r w:rsidRPr="00D9608F">
        <w:t>and monitoring the</w:t>
      </w:r>
      <w:r w:rsidR="00BD5515">
        <w:t xml:space="preserve"> security, health and safety of </w:t>
      </w:r>
      <w:r w:rsidR="00AC2B2E">
        <w:t>volunteer’s</w:t>
      </w:r>
      <w:r w:rsidR="00BD5515">
        <w:t xml:space="preserve"> </w:t>
      </w:r>
      <w:r w:rsidRPr="00D9608F">
        <w:t>in-country at both wo</w:t>
      </w:r>
      <w:r>
        <w:t xml:space="preserve">rk </w:t>
      </w:r>
      <w:r w:rsidRPr="00D9608F">
        <w:t>and home</w:t>
      </w:r>
      <w:r>
        <w:t xml:space="preserve"> </w:t>
      </w:r>
      <w:r w:rsidRPr="00D9608F">
        <w:t xml:space="preserve">locations. </w:t>
      </w:r>
      <w:r w:rsidR="000B0E43">
        <w:t>S</w:t>
      </w:r>
      <w:r w:rsidRPr="00D9608F">
        <w:t>afety and security policies and standards will be regularly monitored</w:t>
      </w:r>
      <w:r>
        <w:t xml:space="preserve"> </w:t>
      </w:r>
      <w:r w:rsidRPr="00D9608F">
        <w:t>to ensure they remain comprehe</w:t>
      </w:r>
      <w:r>
        <w:t xml:space="preserve">nsive and </w:t>
      </w:r>
      <w:r w:rsidRPr="00D9608F">
        <w:t>responsive to needs.</w:t>
      </w:r>
    </w:p>
    <w:p w14:paraId="7243F796" w14:textId="77777777" w:rsidR="0098169E" w:rsidRDefault="00F73C48" w:rsidP="00A520E4">
      <w:pPr>
        <w:pStyle w:val="Normal1"/>
      </w:pPr>
      <w:r>
        <w:t>T</w:t>
      </w:r>
      <w:r w:rsidR="000D729F">
        <w:t xml:space="preserve">he </w:t>
      </w:r>
      <w:r w:rsidR="006E6FD0">
        <w:t>MC</w:t>
      </w:r>
      <w:r w:rsidR="000D729F">
        <w:t xml:space="preserve"> will </w:t>
      </w:r>
      <w:r w:rsidR="00013DC6">
        <w:t xml:space="preserve">assume primary </w:t>
      </w:r>
      <w:r w:rsidR="003A6F29">
        <w:t xml:space="preserve">responsibility for </w:t>
      </w:r>
      <w:r w:rsidR="000D729F">
        <w:t xml:space="preserve">the </w:t>
      </w:r>
      <w:r w:rsidR="00013DC6">
        <w:t>safety, security and welfare</w:t>
      </w:r>
      <w:r w:rsidR="003A6F29">
        <w:t xml:space="preserve"> of</w:t>
      </w:r>
      <w:r w:rsidR="002B3325">
        <w:t xml:space="preserve"> </w:t>
      </w:r>
      <w:r w:rsidR="000D729F">
        <w:t xml:space="preserve">Australian volunteers, including those volunteers that are sponsored by AOs (civil society groups, organisations and private sector companies). DFAT may make suggestions to the </w:t>
      </w:r>
      <w:r w:rsidR="006E6FD0">
        <w:t>MC</w:t>
      </w:r>
      <w:r w:rsidR="000D729F">
        <w:t xml:space="preserve"> for volunteer assignments, and selection of </w:t>
      </w:r>
      <w:r w:rsidR="008A502A">
        <w:t xml:space="preserve">volunteers, </w:t>
      </w:r>
      <w:r w:rsidR="000D729F">
        <w:t xml:space="preserve">POs and AOs, </w:t>
      </w:r>
      <w:r w:rsidR="00A334F1">
        <w:t xml:space="preserve">however, </w:t>
      </w:r>
      <w:r w:rsidR="00CB3224">
        <w:t xml:space="preserve">the MC will be responsible for ensuring the assignment location and PO can safely support a volunteer </w:t>
      </w:r>
      <w:r w:rsidR="000B0E43">
        <w:t>and that</w:t>
      </w:r>
      <w:r w:rsidR="0098169E">
        <w:t xml:space="preserve"> adequate health and safety standards are applied and checks carried out before deploying a volunteer</w:t>
      </w:r>
      <w:r w:rsidR="00CB3224">
        <w:t xml:space="preserve">. In </w:t>
      </w:r>
      <w:r>
        <w:t>some</w:t>
      </w:r>
      <w:r w:rsidR="00CB3224">
        <w:t xml:space="preserve"> instances</w:t>
      </w:r>
      <w:r>
        <w:t>, DFAT</w:t>
      </w:r>
      <w:r w:rsidR="0098169E">
        <w:t xml:space="preserve"> may also determine </w:t>
      </w:r>
      <w:r>
        <w:t>that a</w:t>
      </w:r>
      <w:r w:rsidR="0098169E">
        <w:t xml:space="preserve"> location, assignment, volunteer or partner organisation is </w:t>
      </w:r>
      <w:r w:rsidR="00CB3224">
        <w:t xml:space="preserve">not </w:t>
      </w:r>
      <w:r w:rsidR="0098169E">
        <w:t xml:space="preserve">suitable. </w:t>
      </w:r>
    </w:p>
    <w:p w14:paraId="347E3492" w14:textId="22C64A2E" w:rsidR="008A502A" w:rsidRDefault="003A6F29" w:rsidP="00A520E4">
      <w:pPr>
        <w:pStyle w:val="Normal1"/>
      </w:pPr>
      <w:r>
        <w:t xml:space="preserve">The MC will be required to apply and ensure compliance with the </w:t>
      </w:r>
      <w:r w:rsidR="000B0E43">
        <w:t>p</w:t>
      </w:r>
      <w:r>
        <w:t xml:space="preserve">rogram </w:t>
      </w:r>
      <w:r w:rsidR="000B0E43">
        <w:t>s</w:t>
      </w:r>
      <w:r>
        <w:t>tandards and DFAT</w:t>
      </w:r>
      <w:r w:rsidR="00564EAB">
        <w:t xml:space="preserve"> policies and</w:t>
      </w:r>
      <w:r>
        <w:t xml:space="preserve"> safeguards at all levels and across all </w:t>
      </w:r>
      <w:r w:rsidR="00CB3224">
        <w:t>countries</w:t>
      </w:r>
      <w:r w:rsidR="00D457A3">
        <w:t xml:space="preserve"> and report to DFAT regularly</w:t>
      </w:r>
      <w:r>
        <w:t xml:space="preserve">. </w:t>
      </w:r>
      <w:r w:rsidR="001E6330">
        <w:t xml:space="preserve">DFAT will conduct compliance audits on the MC from time to time throughout the life of the contract. </w:t>
      </w:r>
    </w:p>
    <w:p w14:paraId="68B3A146" w14:textId="69BAD934" w:rsidR="00A2246F" w:rsidRDefault="00A2246F" w:rsidP="00A2246F">
      <w:pPr>
        <w:pStyle w:val="Heading2"/>
      </w:pPr>
      <w:bookmarkStart w:id="36" w:name="_Toc461455618"/>
      <w:bookmarkStart w:id="37" w:name="_Toc466990494"/>
      <w:r>
        <w:t>Component 2: Partnerships</w:t>
      </w:r>
      <w:bookmarkEnd w:id="37"/>
      <w:r>
        <w:t xml:space="preserve"> </w:t>
      </w:r>
      <w:bookmarkEnd w:id="36"/>
    </w:p>
    <w:p w14:paraId="4E3EEB45" w14:textId="77777777" w:rsidR="00A2246F" w:rsidRDefault="00A2246F" w:rsidP="00A520E4">
      <w:pPr>
        <w:pStyle w:val="Normal1"/>
      </w:pPr>
      <w:r>
        <w:t>E</w:t>
      </w:r>
      <w:r w:rsidRPr="00CD7190">
        <w:t xml:space="preserve">ffective </w:t>
      </w:r>
      <w:r>
        <w:t xml:space="preserve">and diverse </w:t>
      </w:r>
      <w:r w:rsidRPr="00CD7190">
        <w:t>partnerships are central to the new</w:t>
      </w:r>
      <w:r>
        <w:t xml:space="preserve"> </w:t>
      </w:r>
      <w:r w:rsidRPr="00CD7190">
        <w:t>program and key to successfully achieving the en</w:t>
      </w:r>
      <w:r w:rsidR="005D3AB6">
        <w:t xml:space="preserve">d </w:t>
      </w:r>
      <w:r>
        <w:t>of</w:t>
      </w:r>
      <w:r w:rsidR="005D3AB6">
        <w:t xml:space="preserve"> </w:t>
      </w:r>
      <w:r w:rsidR="00222AB8">
        <w:t xml:space="preserve">program </w:t>
      </w:r>
      <w:r w:rsidRPr="00CD7190">
        <w:t>outcomes.</w:t>
      </w:r>
      <w:r>
        <w:t xml:space="preserve">  Relationships</w:t>
      </w:r>
      <w:r w:rsidRPr="00865A2C">
        <w:t xml:space="preserve"> between Australian Organisations (AOs) and </w:t>
      </w:r>
      <w:r>
        <w:t xml:space="preserve">overseas </w:t>
      </w:r>
      <w:r w:rsidRPr="00865A2C">
        <w:t>Partne</w:t>
      </w:r>
      <w:r>
        <w:t xml:space="preserve">r Organisations (POs) will </w:t>
      </w:r>
      <w:r w:rsidRPr="00865A2C">
        <w:t>deepe</w:t>
      </w:r>
      <w:r>
        <w:t xml:space="preserve">n Australia’s relationships with our partner countries by </w:t>
      </w:r>
      <w:r w:rsidR="00871A39">
        <w:t xml:space="preserve">enhancing development benefits to POs and </w:t>
      </w:r>
      <w:r>
        <w:t xml:space="preserve">building sustainable institutional linkages.  </w:t>
      </w:r>
      <w:r w:rsidR="00871A39">
        <w:t xml:space="preserve">AOs </w:t>
      </w:r>
      <w:r w:rsidR="0076040C">
        <w:t>will be</w:t>
      </w:r>
      <w:r w:rsidR="00871A39">
        <w:t xml:space="preserve"> able to offer high performing staff volunteer opportunities, low risk pathways for exploring </w:t>
      </w:r>
      <w:r w:rsidR="0076040C">
        <w:t>emerging</w:t>
      </w:r>
      <w:r w:rsidR="00871A39">
        <w:t xml:space="preserve"> markets and supply chains and potential for staff retention. </w:t>
      </w:r>
    </w:p>
    <w:p w14:paraId="5ED4A509" w14:textId="77777777" w:rsidR="00A2246F" w:rsidRDefault="002A3EBD" w:rsidP="00A520E4">
      <w:pPr>
        <w:pStyle w:val="Normal1"/>
      </w:pPr>
      <w:r>
        <w:t>P</w:t>
      </w:r>
      <w:r w:rsidR="00A2246F">
        <w:t>artnerships</w:t>
      </w:r>
      <w:r>
        <w:t xml:space="preserve"> between AOs and POs</w:t>
      </w:r>
      <w:r w:rsidR="00A2246F">
        <w:t xml:space="preserve"> will enable the program to not only support individual linkages, but also institutional linkages in order to strengthen Australia’s relationships internationally.  Institutional partnerships provide sustainability to the program beyond an individual assignment, and enables opportunities to promote Australia’s credentials in areas such as science and agriculture, and education and training. Thi</w:t>
      </w:r>
      <w:r w:rsidR="00A2246F" w:rsidRPr="00CD7190">
        <w:t xml:space="preserve">s </w:t>
      </w:r>
      <w:r w:rsidR="00A2246F">
        <w:t xml:space="preserve">design encourages strong and enduring partnerships </w:t>
      </w:r>
      <w:r w:rsidR="00A2246F" w:rsidRPr="00CD7190">
        <w:t xml:space="preserve">between </w:t>
      </w:r>
      <w:r w:rsidR="00A2246F">
        <w:t xml:space="preserve">all </w:t>
      </w:r>
      <w:r w:rsidR="00A2246F" w:rsidRPr="00CD7190">
        <w:t xml:space="preserve">stakeholders, including </w:t>
      </w:r>
      <w:r w:rsidR="00222AB8">
        <w:t>AOs</w:t>
      </w:r>
      <w:r w:rsidR="00A2246F" w:rsidRPr="00CD7190">
        <w:t>, P</w:t>
      </w:r>
      <w:r w:rsidR="00A2246F">
        <w:t xml:space="preserve">Os, DFAT (including Canberra, Post and state offices who have relationships with state-based groups and companies already operating overseas) and whole-of-government, </w:t>
      </w:r>
      <w:r w:rsidR="00A2246F" w:rsidRPr="00CD7190">
        <w:t>partner governments and other</w:t>
      </w:r>
      <w:r w:rsidR="00A2246F">
        <w:t xml:space="preserve"> </w:t>
      </w:r>
      <w:r w:rsidR="00A2246F" w:rsidRPr="00CD7190">
        <w:t>Australian bilateral programs. Engaging a broad</w:t>
      </w:r>
      <w:r w:rsidR="00A2246F">
        <w:t xml:space="preserve"> range </w:t>
      </w:r>
      <w:r w:rsidR="00A2246F" w:rsidRPr="00CD7190">
        <w:t>of partners at the</w:t>
      </w:r>
      <w:r w:rsidR="00A2246F">
        <w:t xml:space="preserve"> local,</w:t>
      </w:r>
      <w:r w:rsidR="00A2246F" w:rsidRPr="00CD7190">
        <w:t xml:space="preserve"> state, national and international</w:t>
      </w:r>
      <w:r w:rsidR="00A2246F">
        <w:t xml:space="preserve"> </w:t>
      </w:r>
      <w:r w:rsidR="00A2246F" w:rsidRPr="00CD7190">
        <w:t xml:space="preserve">level </w:t>
      </w:r>
      <w:r w:rsidR="00A2246F">
        <w:t>will</w:t>
      </w:r>
      <w:r w:rsidR="00A2246F" w:rsidRPr="00CD7190">
        <w:t xml:space="preserve"> support improved </w:t>
      </w:r>
      <w:r w:rsidR="00A2246F">
        <w:t xml:space="preserve">linkages </w:t>
      </w:r>
      <w:r w:rsidR="00A2246F" w:rsidRPr="00CD7190">
        <w:t>across a diverse range of stakeholders, which in</w:t>
      </w:r>
      <w:r w:rsidR="00A2246F">
        <w:t xml:space="preserve"> </w:t>
      </w:r>
      <w:r w:rsidR="00A2246F" w:rsidRPr="00CD7190">
        <w:t>turn will provide op</w:t>
      </w:r>
      <w:r w:rsidR="00A2246F">
        <w:t xml:space="preserve">portunities </w:t>
      </w:r>
      <w:r w:rsidR="00A2246F" w:rsidRPr="00CD7190">
        <w:t xml:space="preserve">for </w:t>
      </w:r>
      <w:r w:rsidR="00A2246F">
        <w:t xml:space="preserve">future partnerships, </w:t>
      </w:r>
      <w:r w:rsidR="00A2246F" w:rsidRPr="00CD7190">
        <w:t>mutual learning, and promotion of the Australian</w:t>
      </w:r>
      <w:r w:rsidR="00A2246F">
        <w:t xml:space="preserve"> </w:t>
      </w:r>
      <w:r w:rsidR="00A2246F" w:rsidRPr="00CD7190">
        <w:t xml:space="preserve">aid program </w:t>
      </w:r>
      <w:r w:rsidR="00A2246F">
        <w:t xml:space="preserve">and Australian </w:t>
      </w:r>
      <w:r w:rsidR="00A2246F" w:rsidRPr="00CD7190">
        <w:t xml:space="preserve">volunteering more broadly. </w:t>
      </w:r>
      <w:r w:rsidR="00A2246F">
        <w:t xml:space="preserve">In addition, the program will benefit from the expertise and networks of potential volunteers </w:t>
      </w:r>
      <w:r w:rsidR="00222AB8">
        <w:t>who</w:t>
      </w:r>
      <w:r w:rsidR="00A2246F">
        <w:t xml:space="preserve"> can be accessed through AOs. </w:t>
      </w:r>
      <w:r w:rsidR="002B3325">
        <w:t xml:space="preserve">It is expected that this partnership approach will also support new and innovative ways to address and promote inclusion and diversity. </w:t>
      </w:r>
    </w:p>
    <w:p w14:paraId="1ECC247C" w14:textId="77777777" w:rsidR="00D04D46" w:rsidRDefault="00D04D46" w:rsidP="00A520E4">
      <w:pPr>
        <w:pStyle w:val="Normal1"/>
      </w:pPr>
      <w:r>
        <w:t xml:space="preserve">Under previous phases of </w:t>
      </w:r>
      <w:r w:rsidR="00871A39">
        <w:t xml:space="preserve">volunteer programs, </w:t>
      </w:r>
      <w:r>
        <w:t xml:space="preserve">partnerships have led to some program fragmentation, branding confusion and variations in types and levels of support for volunteers. It is expected that the MC will establish </w:t>
      </w:r>
      <w:r w:rsidR="000D4D63">
        <w:t>procedures</w:t>
      </w:r>
      <w:r>
        <w:t xml:space="preserve"> to ensure that Australia</w:t>
      </w:r>
      <w:r w:rsidR="000D4D63">
        <w:t>n Volunteer program partners are aware of and</w:t>
      </w:r>
      <w:r>
        <w:t xml:space="preserve"> operate within</w:t>
      </w:r>
      <w:r w:rsidR="000D4D63">
        <w:t xml:space="preserve"> the</w:t>
      </w:r>
      <w:r>
        <w:t xml:space="preserve"> </w:t>
      </w:r>
      <w:r w:rsidR="000B0E43" w:rsidRPr="000B0E43">
        <w:t>p</w:t>
      </w:r>
      <w:r w:rsidRPr="000B0E43">
        <w:t xml:space="preserve">rogram </w:t>
      </w:r>
      <w:r w:rsidR="000B0E43" w:rsidRPr="000B0E43">
        <w:t>s</w:t>
      </w:r>
      <w:r w:rsidRPr="000B0E43">
        <w:t>tandards</w:t>
      </w:r>
      <w:r>
        <w:t xml:space="preserve">. </w:t>
      </w:r>
    </w:p>
    <w:p w14:paraId="18A07733" w14:textId="39127A88" w:rsidR="002A5377" w:rsidRDefault="002A5377" w:rsidP="002A5377">
      <w:pPr>
        <w:pStyle w:val="Heading3"/>
      </w:pPr>
      <w:bookmarkStart w:id="38" w:name="_Toc466990495"/>
      <w:r>
        <w:t>Engaging with Australian Organisations (AOs)</w:t>
      </w:r>
      <w:bookmarkEnd w:id="38"/>
    </w:p>
    <w:p w14:paraId="5F09A44F" w14:textId="77777777" w:rsidR="008A502A" w:rsidRDefault="002A5377" w:rsidP="00A520E4">
      <w:pPr>
        <w:pStyle w:val="Normal1"/>
      </w:pPr>
      <w:r>
        <w:t xml:space="preserve">Australian Organisations (AOs) are broadly defined as any registered Australian organisation or company. AOs may include, but are not limited to, </w:t>
      </w:r>
      <w:r w:rsidR="00877B9B">
        <w:t xml:space="preserve">NGOs, </w:t>
      </w:r>
      <w:r>
        <w:t xml:space="preserve">community groups, </w:t>
      </w:r>
      <w:r w:rsidR="00362B88">
        <w:t xml:space="preserve">faith-based organisations, </w:t>
      </w:r>
      <w:r>
        <w:t xml:space="preserve">education and training institutions, </w:t>
      </w:r>
      <w:r w:rsidR="009E29FD">
        <w:t xml:space="preserve">sporting clubs, </w:t>
      </w:r>
      <w:r>
        <w:t xml:space="preserve">member organisations, professional networks, small and medium enterprises, large companies and corporations. </w:t>
      </w:r>
    </w:p>
    <w:p w14:paraId="0FF1612A" w14:textId="2C6666F5" w:rsidR="00862127" w:rsidRDefault="00795266" w:rsidP="00A520E4">
      <w:pPr>
        <w:pStyle w:val="Normal1"/>
      </w:pPr>
      <w:r>
        <w:t xml:space="preserve">The MC will be required to develop an </w:t>
      </w:r>
      <w:r w:rsidRPr="000B2EA7">
        <w:rPr>
          <w:b/>
          <w:i/>
        </w:rPr>
        <w:t xml:space="preserve">Australian </w:t>
      </w:r>
      <w:r w:rsidR="000B2EA7" w:rsidRPr="000B2EA7">
        <w:rPr>
          <w:b/>
          <w:i/>
        </w:rPr>
        <w:t>o</w:t>
      </w:r>
      <w:r w:rsidRPr="000B2EA7">
        <w:rPr>
          <w:b/>
          <w:i/>
        </w:rPr>
        <w:t xml:space="preserve">rganisation </w:t>
      </w:r>
      <w:r w:rsidR="000B2EA7" w:rsidRPr="000B2EA7">
        <w:rPr>
          <w:b/>
          <w:i/>
        </w:rPr>
        <w:t>engagement s</w:t>
      </w:r>
      <w:r w:rsidRPr="000B2EA7">
        <w:rPr>
          <w:b/>
          <w:i/>
        </w:rPr>
        <w:t>trategy</w:t>
      </w:r>
      <w:r w:rsidR="000B2EA7">
        <w:t xml:space="preserve"> (as a part of the global three-year s</w:t>
      </w:r>
      <w:r>
        <w:t xml:space="preserve">trategy), to guide engagement with </w:t>
      </w:r>
      <w:r w:rsidR="006C7013">
        <w:t>AOs.</w:t>
      </w:r>
      <w:r w:rsidR="009266CC">
        <w:t xml:space="preserve"> The </w:t>
      </w:r>
      <w:r w:rsidR="004506F1">
        <w:t>s</w:t>
      </w:r>
      <w:r w:rsidR="009266CC">
        <w:t xml:space="preserve">trategy will include the methods of advertising to and selecting AOs to participate in the program, </w:t>
      </w:r>
      <w:r w:rsidR="00362B88">
        <w:t xml:space="preserve">grant and co-funding arrangements </w:t>
      </w:r>
      <w:r w:rsidR="009266CC">
        <w:t xml:space="preserve">and the duration of the partnerships. </w:t>
      </w:r>
      <w:r w:rsidR="009A46C4">
        <w:t xml:space="preserve">The MC </w:t>
      </w:r>
      <w:r w:rsidR="00862127">
        <w:t xml:space="preserve">will </w:t>
      </w:r>
      <w:r w:rsidR="002A5377">
        <w:t xml:space="preserve">identify and work with </w:t>
      </w:r>
      <w:r w:rsidR="00862127">
        <w:t xml:space="preserve">suitable </w:t>
      </w:r>
      <w:r w:rsidR="002A5377">
        <w:t xml:space="preserve">AOs to design and develop </w:t>
      </w:r>
      <w:r w:rsidR="009A46C4">
        <w:t xml:space="preserve">partnership </w:t>
      </w:r>
      <w:r w:rsidR="00D3021A">
        <w:t>arrangements under</w:t>
      </w:r>
      <w:r w:rsidR="00862127">
        <w:t xml:space="preserve"> the Australian volunteer program and the program standards</w:t>
      </w:r>
      <w:r w:rsidR="002A5377">
        <w:t xml:space="preserve">. </w:t>
      </w:r>
      <w:r w:rsidR="00862127">
        <w:t xml:space="preserve">DFAT will review the </w:t>
      </w:r>
      <w:r w:rsidR="004506F1">
        <w:t>s</w:t>
      </w:r>
      <w:r w:rsidR="009266CC">
        <w:t xml:space="preserve">trategy and its underlying processes and </w:t>
      </w:r>
      <w:r w:rsidR="00862127">
        <w:t xml:space="preserve">may </w:t>
      </w:r>
      <w:r w:rsidR="009A46C4">
        <w:t xml:space="preserve">also </w:t>
      </w:r>
      <w:r w:rsidR="00862127">
        <w:t>identify suitable partnerships</w:t>
      </w:r>
      <w:r w:rsidR="00A34286">
        <w:t xml:space="preserve">. </w:t>
      </w:r>
    </w:p>
    <w:p w14:paraId="3A294267" w14:textId="1C723F15" w:rsidR="009A46C4" w:rsidRDefault="009A46C4" w:rsidP="00A520E4">
      <w:pPr>
        <w:pStyle w:val="Normal1"/>
      </w:pPr>
      <w:r>
        <w:t xml:space="preserve">The extent of </w:t>
      </w:r>
      <w:r w:rsidR="00AC2B2E">
        <w:t>a</w:t>
      </w:r>
      <w:r>
        <w:t xml:space="preserve"> AOs involvement in the program will </w:t>
      </w:r>
      <w:r w:rsidR="00222AB8">
        <w:t>vary</w:t>
      </w:r>
      <w:r>
        <w:t xml:space="preserve"> depending on the size of the organisation, its current networks in Australia and overseas, and its current involvement and experience in international volunteering.  The approach will be flexible and the mechanisms for engagement in the Australian Volunteers program will be set out in the </w:t>
      </w:r>
      <w:r w:rsidR="00222AB8" w:rsidRPr="00386096">
        <w:rPr>
          <w:i/>
        </w:rPr>
        <w:t>A</w:t>
      </w:r>
      <w:r w:rsidR="00222AB8">
        <w:rPr>
          <w:i/>
        </w:rPr>
        <w:t xml:space="preserve">ustralian </w:t>
      </w:r>
      <w:r w:rsidR="000B2EA7">
        <w:rPr>
          <w:i/>
        </w:rPr>
        <w:t>o</w:t>
      </w:r>
      <w:r w:rsidR="00222AB8">
        <w:rPr>
          <w:i/>
        </w:rPr>
        <w:t xml:space="preserve">rganisation </w:t>
      </w:r>
      <w:r w:rsidR="000B2EA7">
        <w:rPr>
          <w:i/>
        </w:rPr>
        <w:t>e</w:t>
      </w:r>
      <w:r w:rsidR="00222AB8">
        <w:rPr>
          <w:i/>
        </w:rPr>
        <w:t xml:space="preserve">ngagement </w:t>
      </w:r>
      <w:r w:rsidR="000B2EA7">
        <w:rPr>
          <w:i/>
        </w:rPr>
        <w:t>s</w:t>
      </w:r>
      <w:r w:rsidR="00222AB8" w:rsidRPr="00386096">
        <w:rPr>
          <w:i/>
        </w:rPr>
        <w:t>trategy</w:t>
      </w:r>
      <w:r>
        <w:t xml:space="preserve">. Some organisations may shape their existing volunteer programs to meet the Australian Volunteer program standards </w:t>
      </w:r>
      <w:r w:rsidR="00362B88">
        <w:t>in order to p</w:t>
      </w:r>
      <w:r>
        <w:t>articipate.</w:t>
      </w:r>
      <w:r w:rsidR="0004368D">
        <w:t xml:space="preserve"> Selected AOs will be expected to adhere to DFAT branding guidelines and comply with the Australian Volunteers </w:t>
      </w:r>
      <w:r w:rsidR="004506F1">
        <w:t>p</w:t>
      </w:r>
      <w:r w:rsidR="0004368D">
        <w:t xml:space="preserve">rogram </w:t>
      </w:r>
      <w:r w:rsidR="004506F1">
        <w:t>s</w:t>
      </w:r>
      <w:r w:rsidR="0004368D">
        <w:t>tandards. The MC will be expected to ensure AO compliance with these guidelines and standards through sub-contractor agreements and regular monitoring checks.</w:t>
      </w:r>
    </w:p>
    <w:p w14:paraId="5BE54175" w14:textId="77777777" w:rsidR="0076040C" w:rsidRPr="004506F1" w:rsidRDefault="004506F1" w:rsidP="00A520E4">
      <w:pPr>
        <w:pStyle w:val="Normal1"/>
      </w:pPr>
      <w:r>
        <w:t>P</w:t>
      </w:r>
      <w:r w:rsidR="00377D90">
        <w:t>reviously</w:t>
      </w:r>
      <w:r w:rsidR="0076040C">
        <w:t xml:space="preserve"> volunteers </w:t>
      </w:r>
      <w:r w:rsidR="00377D90">
        <w:t>have been</w:t>
      </w:r>
      <w:r w:rsidR="0076040C">
        <w:t xml:space="preserve"> individuals who </w:t>
      </w:r>
      <w:r>
        <w:t xml:space="preserve">usually </w:t>
      </w:r>
      <w:r w:rsidR="0076040C">
        <w:t>applied for a specific role</w:t>
      </w:r>
      <w:r w:rsidR="00377D90">
        <w:t xml:space="preserve"> </w:t>
      </w:r>
      <w:r w:rsidR="0076040C">
        <w:t>within POs to help build their capacity in a variety of areas where expertise was required.</w:t>
      </w:r>
      <w:r w:rsidR="0004368D">
        <w:t xml:space="preserve"> </w:t>
      </w:r>
      <w:r>
        <w:t xml:space="preserve">Under the </w:t>
      </w:r>
      <w:r w:rsidR="0076040C">
        <w:t>new Aust</w:t>
      </w:r>
      <w:r>
        <w:t>ralian Volunteers program, w</w:t>
      </w:r>
      <w:r w:rsidR="0076040C">
        <w:t xml:space="preserve">here AOs have an existing partnership with a PO, they </w:t>
      </w:r>
      <w:r w:rsidR="00377D90">
        <w:t>may</w:t>
      </w:r>
      <w:r w:rsidR="0076040C">
        <w:t xml:space="preserve"> undertake a first round of volunteer recruitment from within their own staff or networks, to identify suitably qualified candidates for volunteer positions</w:t>
      </w:r>
      <w:r w:rsidR="00377D90">
        <w:t>. The</w:t>
      </w:r>
      <w:r w:rsidR="0076040C">
        <w:t xml:space="preserve"> MC will take </w:t>
      </w:r>
      <w:r w:rsidR="00377D90">
        <w:t>these candidates</w:t>
      </w:r>
      <w:r w:rsidR="0076040C">
        <w:t xml:space="preserve"> through their own processes, approve them as suitable (or otherwise), mobilise them, and </w:t>
      </w:r>
      <w:r w:rsidR="006C7013">
        <w:t>provide support</w:t>
      </w:r>
      <w:r w:rsidR="0076040C">
        <w:t xml:space="preserve"> in-</w:t>
      </w:r>
      <w:r w:rsidR="006C7013">
        <w:t>country in</w:t>
      </w:r>
      <w:r w:rsidR="0076040C">
        <w:t xml:space="preserve"> </w:t>
      </w:r>
      <w:r>
        <w:t>line with</w:t>
      </w:r>
      <w:r w:rsidR="0076040C">
        <w:t xml:space="preserve"> their duty of care</w:t>
      </w:r>
      <w:r w:rsidR="00377D90">
        <w:t xml:space="preserve"> and the </w:t>
      </w:r>
      <w:r w:rsidRPr="004506F1">
        <w:t>p</w:t>
      </w:r>
      <w:r w:rsidR="00377D90" w:rsidRPr="004506F1">
        <w:t xml:space="preserve">rogram </w:t>
      </w:r>
      <w:r w:rsidRPr="004506F1">
        <w:t>s</w:t>
      </w:r>
      <w:r w:rsidR="00377D90" w:rsidRPr="004506F1">
        <w:t>tandards</w:t>
      </w:r>
      <w:r w:rsidR="0076040C" w:rsidRPr="004506F1">
        <w:t xml:space="preserve">. </w:t>
      </w:r>
    </w:p>
    <w:p w14:paraId="050D0FC2" w14:textId="77777777" w:rsidR="00D3021A" w:rsidRDefault="002A5377" w:rsidP="00A520E4">
      <w:pPr>
        <w:pStyle w:val="Normal1"/>
      </w:pPr>
      <w:r>
        <w:t xml:space="preserve">The </w:t>
      </w:r>
      <w:r w:rsidR="009A46C4">
        <w:t>MC may</w:t>
      </w:r>
      <w:r>
        <w:t xml:space="preserve"> support </w:t>
      </w:r>
      <w:r w:rsidR="009A46C4">
        <w:t xml:space="preserve">some </w:t>
      </w:r>
      <w:r>
        <w:t xml:space="preserve">AOs to partner with </w:t>
      </w:r>
      <w:r w:rsidR="00795266">
        <w:t xml:space="preserve">new </w:t>
      </w:r>
      <w:r>
        <w:t>overseas POs in order to foster longer-term relationships</w:t>
      </w:r>
      <w:r w:rsidR="00795266">
        <w:t>.  Some</w:t>
      </w:r>
      <w:r>
        <w:t xml:space="preserve"> AOs may be more interested in supporting a wide number of POs with </w:t>
      </w:r>
      <w:r w:rsidR="0076040C">
        <w:t>limited</w:t>
      </w:r>
      <w:r>
        <w:t xml:space="preserve"> involvement (for example, a foundation or company may want to support some overseas volunteer assignments through the provision of funds only). </w:t>
      </w:r>
      <w:r w:rsidR="00C444A4">
        <w:t xml:space="preserve">It is expected that involvement in the Australian </w:t>
      </w:r>
      <w:r w:rsidR="004506F1">
        <w:t>V</w:t>
      </w:r>
      <w:r w:rsidR="00C444A4">
        <w:t xml:space="preserve">olunteer program will also benefit AOs through </w:t>
      </w:r>
      <w:r w:rsidR="00362B88">
        <w:t xml:space="preserve">strengthening their </w:t>
      </w:r>
      <w:r w:rsidR="00222AB8">
        <w:t>corporate social r</w:t>
      </w:r>
      <w:r w:rsidR="00362B88">
        <w:t xml:space="preserve">esponsibility platforms, </w:t>
      </w:r>
      <w:r w:rsidR="00C444A4">
        <w:t>supporting their ow</w:t>
      </w:r>
      <w:r w:rsidR="004506F1">
        <w:t>n networks overseas and leveraging</w:t>
      </w:r>
      <w:r w:rsidR="00C444A4">
        <w:t xml:space="preserve"> new opportunities. </w:t>
      </w:r>
    </w:p>
    <w:p w14:paraId="61222851" w14:textId="77777777" w:rsidR="002A5377" w:rsidRDefault="002A5377" w:rsidP="00A520E4">
      <w:pPr>
        <w:pStyle w:val="Normal1"/>
      </w:pPr>
      <w:r>
        <w:t xml:space="preserve">The </w:t>
      </w:r>
      <w:r w:rsidR="00D3021A" w:rsidRPr="005D3AB6">
        <w:rPr>
          <w:b/>
          <w:i/>
        </w:rPr>
        <w:t xml:space="preserve">Australian </w:t>
      </w:r>
      <w:r w:rsidR="005D3AB6" w:rsidRPr="005D3AB6">
        <w:rPr>
          <w:b/>
          <w:i/>
        </w:rPr>
        <w:t>organisation e</w:t>
      </w:r>
      <w:r w:rsidR="00D3021A" w:rsidRPr="005D3AB6">
        <w:rPr>
          <w:b/>
          <w:i/>
        </w:rPr>
        <w:t xml:space="preserve">ngagement </w:t>
      </w:r>
      <w:r w:rsidR="005D3AB6" w:rsidRPr="005D3AB6">
        <w:rPr>
          <w:b/>
          <w:i/>
        </w:rPr>
        <w:t>s</w:t>
      </w:r>
      <w:r w:rsidR="00D3021A" w:rsidRPr="005D3AB6">
        <w:rPr>
          <w:b/>
          <w:i/>
        </w:rPr>
        <w:t>trategy</w:t>
      </w:r>
      <w:r>
        <w:rPr>
          <w:i/>
        </w:rPr>
        <w:t xml:space="preserve"> </w:t>
      </w:r>
      <w:r>
        <w:t xml:space="preserve">will outline when DFAT involvement in engaging key stakeholders is required. Recruitment strategies will target AOs who can demonstrate how they will use this opportunity to strengthen linkages and relationships with POs overseas, and support access to a diverse range of volunteer candidates. AOs will be able to leverage volunteers to support existing and new programs and activities with POs, and develop new working relationships with POs. AOs may be active in the program’s broader public diplomacy activities, and in shared learning across the program. Monitoring and evaluation will include a focus on how the program is supporting relationships between AOs and POs, and the extent to which diverse AOs have been represented in the program. Recruitment of AOs will be a vehicle for the </w:t>
      </w:r>
      <w:r w:rsidR="00362B88">
        <w:t>MC</w:t>
      </w:r>
      <w:r>
        <w:t xml:space="preserve"> to ensure the program reflects Australia’s diversity. </w:t>
      </w:r>
      <w:r w:rsidR="008A502A">
        <w:t>T</w:t>
      </w:r>
      <w:r>
        <w:t xml:space="preserve">hrough the vehicle of partnering with AOs, the </w:t>
      </w:r>
      <w:r w:rsidR="00362B88">
        <w:t>MC</w:t>
      </w:r>
      <w:r>
        <w:t xml:space="preserve"> will be expected to undertake private sector engagement, particularly reaching out to those companies that have already demonstrated a willingness and readiness to engage with Australia’s aid program. </w:t>
      </w:r>
    </w:p>
    <w:p w14:paraId="76719705" w14:textId="129C4979" w:rsidR="002A5377" w:rsidRPr="00513C3D" w:rsidRDefault="002A5377" w:rsidP="002A5377">
      <w:pPr>
        <w:pStyle w:val="Heading3"/>
      </w:pPr>
      <w:bookmarkStart w:id="39" w:name="_Toc466990496"/>
      <w:r>
        <w:t>Engaging with Partner Organisations (POs)</w:t>
      </w:r>
      <w:bookmarkEnd w:id="39"/>
    </w:p>
    <w:p w14:paraId="7EBB94B9" w14:textId="77777777" w:rsidR="002A5377" w:rsidRDefault="002A5377" w:rsidP="00A520E4">
      <w:pPr>
        <w:pStyle w:val="Normal1"/>
      </w:pPr>
      <w:r>
        <w:t xml:space="preserve">POs are defined as any overseas group, organisation, or institution that is the beneficiary of an Australian volunteer assignment. POs have tended to be civil society groups and partner governments in developing countries, however this program will expand the reach of Australian volunteering overseas by ensuring that volunteers are placed with a broad range of overseas organisations including (but not limited to) civil society, government agencies (national, sub-national or local), private sector companies and industry bodies, health and education institutions. The </w:t>
      </w:r>
      <w:r w:rsidR="00362B88">
        <w:t>MC</w:t>
      </w:r>
      <w:r>
        <w:t xml:space="preserve"> will be guided in its selections of POs by DFAT</w:t>
      </w:r>
      <w:r w:rsidR="000B5CE8">
        <w:t>’s</w:t>
      </w:r>
      <w:r>
        <w:t xml:space="preserve"> A</w:t>
      </w:r>
      <w:r w:rsidR="000B5CE8">
        <w:t xml:space="preserve">IP and </w:t>
      </w:r>
      <w:r>
        <w:t xml:space="preserve">Post suggestions, ensuring representation of POs broadly aligns with the aid program objectives in each country. New Colombo Plan or Australia Awards alumni organisations may provide useful links, networks or support. </w:t>
      </w:r>
      <w:r w:rsidR="00C60AFC">
        <w:t xml:space="preserve">To ensure clear Duty of Care responsibilities are maintained, DFAT may suggest PO inclusion </w:t>
      </w:r>
      <w:r w:rsidR="00EF3B84">
        <w:t>but</w:t>
      </w:r>
      <w:r w:rsidR="001317C3">
        <w:t xml:space="preserve"> </w:t>
      </w:r>
      <w:r w:rsidR="00EF3B84">
        <w:t>t</w:t>
      </w:r>
      <w:r w:rsidR="00A34286">
        <w:t>he M</w:t>
      </w:r>
      <w:r w:rsidR="00D82B01">
        <w:t>C will be responsible for</w:t>
      </w:r>
      <w:r w:rsidR="00A34286">
        <w:t xml:space="preserve"> due diligence </w:t>
      </w:r>
      <w:r w:rsidR="00D82B01">
        <w:t>of potential POs</w:t>
      </w:r>
      <w:r w:rsidR="001E6330">
        <w:t>,</w:t>
      </w:r>
      <w:r w:rsidR="00D82B01">
        <w:t xml:space="preserve"> and assessment of the readiness of POs to host volunteers. </w:t>
      </w:r>
    </w:p>
    <w:p w14:paraId="7D456B6C" w14:textId="77777777" w:rsidR="002A5377" w:rsidRPr="00901754" w:rsidRDefault="002A5377" w:rsidP="00A520E4">
      <w:pPr>
        <w:pStyle w:val="Normal1"/>
      </w:pPr>
      <w:r w:rsidRPr="00386096">
        <w:t xml:space="preserve">The </w:t>
      </w:r>
      <w:r w:rsidR="00362B88">
        <w:t>MC</w:t>
      </w:r>
      <w:r w:rsidRPr="00386096">
        <w:t xml:space="preserve"> will develop and implement a </w:t>
      </w:r>
      <w:r w:rsidR="005D3AB6">
        <w:rPr>
          <w:b/>
          <w:i/>
        </w:rPr>
        <w:t>p</w:t>
      </w:r>
      <w:r w:rsidRPr="005D3AB6">
        <w:rPr>
          <w:b/>
          <w:i/>
        </w:rPr>
        <w:t xml:space="preserve">artner </w:t>
      </w:r>
      <w:r w:rsidR="005D3AB6" w:rsidRPr="005D3AB6">
        <w:rPr>
          <w:b/>
          <w:i/>
        </w:rPr>
        <w:t>o</w:t>
      </w:r>
      <w:r w:rsidRPr="005D3AB6">
        <w:rPr>
          <w:b/>
          <w:i/>
        </w:rPr>
        <w:t>rganisation</w:t>
      </w:r>
      <w:r w:rsidR="005D3AB6" w:rsidRPr="005D3AB6">
        <w:rPr>
          <w:b/>
          <w:i/>
        </w:rPr>
        <w:t xml:space="preserve"> engagement s</w:t>
      </w:r>
      <w:r w:rsidRPr="005D3AB6">
        <w:rPr>
          <w:b/>
          <w:i/>
        </w:rPr>
        <w:t>trategy</w:t>
      </w:r>
      <w:r w:rsidRPr="00386096">
        <w:t xml:space="preserve"> </w:t>
      </w:r>
      <w:r>
        <w:t>for</w:t>
      </w:r>
      <w:r w:rsidRPr="00386096">
        <w:t xml:space="preserve"> each country</w:t>
      </w:r>
      <w:r>
        <w:t xml:space="preserve">, as a part of the </w:t>
      </w:r>
      <w:r w:rsidR="005D3AB6">
        <w:t>c</w:t>
      </w:r>
      <w:r w:rsidR="00936DD7">
        <w:t>ountry program plans</w:t>
      </w:r>
      <w:r w:rsidRPr="00386096">
        <w:t>. This strategy will align with A</w:t>
      </w:r>
      <w:r w:rsidR="005D3AB6">
        <w:t>IPs</w:t>
      </w:r>
      <w:r w:rsidRPr="00386096">
        <w:t xml:space="preserve"> </w:t>
      </w:r>
      <w:r>
        <w:t>yet</w:t>
      </w:r>
      <w:r w:rsidRPr="00386096">
        <w:t xml:space="preserve"> retain sufficient flexibility for the program to remain responsive to changing needs and priorities</w:t>
      </w:r>
      <w:r>
        <w:t xml:space="preserve">, adopting new POs as necessary to </w:t>
      </w:r>
      <w:r w:rsidR="00D3021A">
        <w:t>achieve development</w:t>
      </w:r>
      <w:r>
        <w:t xml:space="preserve"> outcomes</w:t>
      </w:r>
      <w:r w:rsidRPr="00386096">
        <w:t>.</w:t>
      </w:r>
      <w:r>
        <w:t xml:space="preserve"> Many POs have a long-standing relationship with the </w:t>
      </w:r>
      <w:r w:rsidR="00B33436">
        <w:t xml:space="preserve">Australian </w:t>
      </w:r>
      <w:r w:rsidR="005D3AB6">
        <w:t>v</w:t>
      </w:r>
      <w:r w:rsidR="00B33436">
        <w:t>olunteers</w:t>
      </w:r>
      <w:r>
        <w:t xml:space="preserve"> program and these will continue whilst the program continues to provide these POs with capacity development outcomes. However, the program will seek to </w:t>
      </w:r>
      <w:r w:rsidRPr="00386096">
        <w:t>broaden the range of POs</w:t>
      </w:r>
      <w:r>
        <w:t xml:space="preserve"> to include</w:t>
      </w:r>
      <w:r w:rsidR="00D37B2E">
        <w:t>, for example,</w:t>
      </w:r>
      <w:r>
        <w:t xml:space="preserve"> </w:t>
      </w:r>
      <w:r w:rsidR="00D37B2E">
        <w:t>s</w:t>
      </w:r>
      <w:r w:rsidR="009E29FD">
        <w:t xml:space="preserve">mall &amp; </w:t>
      </w:r>
      <w:r w:rsidR="00D37B2E">
        <w:t>m</w:t>
      </w:r>
      <w:r w:rsidR="009E29FD">
        <w:t xml:space="preserve">edium </w:t>
      </w:r>
      <w:r w:rsidR="00D37B2E">
        <w:t>e</w:t>
      </w:r>
      <w:r w:rsidR="009E29FD">
        <w:t>nterprise</w:t>
      </w:r>
      <w:r>
        <w:t>s</w:t>
      </w:r>
      <w:r w:rsidR="009E29FD">
        <w:t xml:space="preserve"> (SMEs)</w:t>
      </w:r>
      <w:r>
        <w:t>,</w:t>
      </w:r>
      <w:r w:rsidR="00D37B2E">
        <w:t xml:space="preserve"> other private sector groups</w:t>
      </w:r>
      <w:r>
        <w:t xml:space="preserve"> and partners of AOs. </w:t>
      </w:r>
      <w:r w:rsidRPr="00386096">
        <w:t xml:space="preserve"> </w:t>
      </w:r>
    </w:p>
    <w:p w14:paraId="3FBF34AA" w14:textId="77777777" w:rsidR="00D64D4B" w:rsidRDefault="00D64D4B" w:rsidP="002A5377">
      <w:pPr>
        <w:pStyle w:val="Heading3"/>
      </w:pPr>
    </w:p>
    <w:p w14:paraId="255442C3" w14:textId="77777777" w:rsidR="00D64D4B" w:rsidRDefault="00D64D4B" w:rsidP="002A5377">
      <w:pPr>
        <w:pStyle w:val="Heading3"/>
      </w:pPr>
    </w:p>
    <w:p w14:paraId="6B3715ED" w14:textId="770E5A15" w:rsidR="002A5377" w:rsidRPr="00513C3D" w:rsidRDefault="002A5377" w:rsidP="002A5377">
      <w:pPr>
        <w:pStyle w:val="Heading3"/>
      </w:pPr>
      <w:bookmarkStart w:id="40" w:name="_Toc466990497"/>
      <w:r>
        <w:t>Volunteer Assignment Development</w:t>
      </w:r>
      <w:bookmarkEnd w:id="40"/>
      <w:r w:rsidRPr="00513C3D">
        <w:t xml:space="preserve"> </w:t>
      </w:r>
    </w:p>
    <w:p w14:paraId="3B512381" w14:textId="77777777" w:rsidR="003F17DA" w:rsidRDefault="002A5377" w:rsidP="00D37B2E">
      <w:pPr>
        <w:pStyle w:val="Normal1"/>
        <w:tabs>
          <w:tab w:val="left" w:pos="6946"/>
        </w:tabs>
      </w:pPr>
      <w:r w:rsidRPr="00C54C20">
        <w:t>Volunteer assignment</w:t>
      </w:r>
      <w:r>
        <w:t xml:space="preserve"> development</w:t>
      </w:r>
      <w:r w:rsidRPr="00C54C20">
        <w:t xml:space="preserve"> will be driven by POs to foster ownership of the volunteer assignment from the start. Development of the assignment collaboratively </w:t>
      </w:r>
      <w:r>
        <w:t>between the ICM and</w:t>
      </w:r>
      <w:r w:rsidRPr="00C54C20">
        <w:t xml:space="preserve"> the PO is both a process and a goal</w:t>
      </w:r>
      <w:r w:rsidR="008A502A">
        <w:t>,</w:t>
      </w:r>
      <w:r w:rsidRPr="00C54C20">
        <w:t xml:space="preserve"> as it requires POs to </w:t>
      </w:r>
      <w:r>
        <w:t>assess their</w:t>
      </w:r>
      <w:r w:rsidRPr="00C54C20">
        <w:t xml:space="preserve"> capacity development needs and forms the foundation of the volunteer lifecycle. Assignments will be developed </w:t>
      </w:r>
      <w:r>
        <w:t xml:space="preserve">and articulated in a </w:t>
      </w:r>
      <w:r w:rsidR="00D37B2E" w:rsidRPr="00D37B2E">
        <w:rPr>
          <w:b/>
        </w:rPr>
        <w:t>c</w:t>
      </w:r>
      <w:r w:rsidRPr="00D37B2E">
        <w:rPr>
          <w:b/>
          <w:i/>
        </w:rPr>
        <w:t xml:space="preserve">apacity </w:t>
      </w:r>
      <w:r w:rsidR="00D37B2E" w:rsidRPr="00D37B2E">
        <w:rPr>
          <w:b/>
          <w:i/>
        </w:rPr>
        <w:t>d</w:t>
      </w:r>
      <w:r w:rsidRPr="00D37B2E">
        <w:rPr>
          <w:b/>
          <w:i/>
        </w:rPr>
        <w:t xml:space="preserve">evelopment </w:t>
      </w:r>
      <w:r w:rsidR="00D37B2E" w:rsidRPr="00D37B2E">
        <w:rPr>
          <w:b/>
          <w:i/>
        </w:rPr>
        <w:t>p</w:t>
      </w:r>
      <w:r w:rsidRPr="00D37B2E">
        <w:rPr>
          <w:b/>
          <w:i/>
        </w:rPr>
        <w:t>lan</w:t>
      </w:r>
      <w:r>
        <w:t xml:space="preserve"> together with POs</w:t>
      </w:r>
      <w:r w:rsidR="008A502A">
        <w:rPr>
          <w:i/>
        </w:rPr>
        <w:t xml:space="preserve"> </w:t>
      </w:r>
      <w:r w:rsidRPr="00D37B2E">
        <w:t>(</w:t>
      </w:r>
      <w:r w:rsidR="00D37B2E" w:rsidRPr="00D37B2E">
        <w:t>Section E – Capacity Development Approach)</w:t>
      </w:r>
      <w:r w:rsidRPr="00D37B2E">
        <w:t>.</w:t>
      </w:r>
      <w:r w:rsidRPr="00C54C20">
        <w:t xml:space="preserve"> </w:t>
      </w:r>
      <w:r>
        <w:t xml:space="preserve">It is important that this process is kept simple and straight-forward so that it does not unnecessarily burden POs. </w:t>
      </w:r>
      <w:r w:rsidR="003F17DA">
        <w:t xml:space="preserve">DFAT Posts may </w:t>
      </w:r>
      <w:r w:rsidR="009267D1">
        <w:t xml:space="preserve">recommend </w:t>
      </w:r>
      <w:r w:rsidR="003F17DA">
        <w:t xml:space="preserve">sectors, POs or partnerships, however the ICM teams will be responsible for the development of assignments with POs. </w:t>
      </w:r>
      <w:r w:rsidR="00413C33">
        <w:t xml:space="preserve"> </w:t>
      </w:r>
    </w:p>
    <w:p w14:paraId="32CBCFD3" w14:textId="77777777" w:rsidR="002A5377" w:rsidRDefault="00413C33" w:rsidP="00A520E4">
      <w:pPr>
        <w:pStyle w:val="Normal1"/>
      </w:pPr>
      <w:r>
        <w:t xml:space="preserve">PO </w:t>
      </w:r>
      <w:r w:rsidR="002A5377">
        <w:t>involv</w:t>
      </w:r>
      <w:r w:rsidR="00BD5515">
        <w:t>e</w:t>
      </w:r>
      <w:r>
        <w:t>ment</w:t>
      </w:r>
      <w:r w:rsidR="002A5377">
        <w:t xml:space="preserve"> in the volunteer assignment and placement </w:t>
      </w:r>
      <w:r>
        <w:t xml:space="preserve">is critical and each assignment should be reviewed throughout the recruitment, pre-departure stages and throughout the assignment. </w:t>
      </w:r>
    </w:p>
    <w:p w14:paraId="4FF0A1D3" w14:textId="6EE11B02" w:rsidR="002A5377" w:rsidRDefault="002A5377" w:rsidP="002A5377">
      <w:pPr>
        <w:pStyle w:val="Heading3"/>
      </w:pPr>
      <w:bookmarkStart w:id="41" w:name="_Toc466990498"/>
      <w:r>
        <w:t>Partner Organisation Networks</w:t>
      </w:r>
      <w:bookmarkEnd w:id="41"/>
    </w:p>
    <w:p w14:paraId="5D7D0320" w14:textId="77777777" w:rsidR="00222AB8" w:rsidRDefault="002A5377" w:rsidP="00A520E4">
      <w:pPr>
        <w:pStyle w:val="Normal1"/>
      </w:pPr>
      <w:r>
        <w:t>Stronger linkages between like-minded POs (both within and inter-country), and between POs and A</w:t>
      </w:r>
      <w:r w:rsidRPr="00486FBB">
        <w:t xml:space="preserve">Os, will enhance the overall volunteer experience </w:t>
      </w:r>
      <w:r>
        <w:t xml:space="preserve">and increase </w:t>
      </w:r>
      <w:r w:rsidRPr="00486FBB">
        <w:t>connectivity, networks and shared learning</w:t>
      </w:r>
      <w:r>
        <w:t xml:space="preserve"> opportunities. </w:t>
      </w:r>
      <w:r w:rsidR="00413C33">
        <w:t xml:space="preserve">The MC should facilitate these linkages which may also include </w:t>
      </w:r>
      <w:r>
        <w:t xml:space="preserve">potential </w:t>
      </w:r>
      <w:r w:rsidR="00BD5515">
        <w:t xml:space="preserve">funding opportunities for POs, </w:t>
      </w:r>
      <w:r>
        <w:t xml:space="preserve">regular updates on learning and networking opportunities. </w:t>
      </w:r>
      <w:r w:rsidRPr="00486FBB">
        <w:t xml:space="preserve">This additional support in-country will </w:t>
      </w:r>
      <w:r>
        <w:t xml:space="preserve">contribute to </w:t>
      </w:r>
      <w:r w:rsidRPr="00486FBB">
        <w:t xml:space="preserve">the broader </w:t>
      </w:r>
      <w:r>
        <w:t xml:space="preserve">development objectives of </w:t>
      </w:r>
      <w:r w:rsidRPr="00486FBB">
        <w:t>POs</w:t>
      </w:r>
      <w:r>
        <w:t xml:space="preserve"> and therefore to the outcomes of the </w:t>
      </w:r>
      <w:r w:rsidR="00B33436">
        <w:t>Australian Volunteers</w:t>
      </w:r>
      <w:r>
        <w:t xml:space="preserve"> program.   </w:t>
      </w:r>
    </w:p>
    <w:p w14:paraId="1FEDDCE9" w14:textId="3DC3198A" w:rsidR="002A5377" w:rsidRDefault="002A5377" w:rsidP="00234B6E">
      <w:pPr>
        <w:pStyle w:val="Heading2"/>
        <w:spacing w:before="180" w:after="180" w:line="276" w:lineRule="auto"/>
      </w:pPr>
      <w:bookmarkStart w:id="42" w:name="_Toc466990499"/>
      <w:r w:rsidRPr="00222AB8">
        <w:t>Component 3: Volunteer Professional Development &amp; Networks</w:t>
      </w:r>
      <w:bookmarkEnd w:id="42"/>
    </w:p>
    <w:p w14:paraId="03409AE9" w14:textId="77777777" w:rsidR="00A466C3" w:rsidRPr="00B47511" w:rsidRDefault="00234B6E" w:rsidP="00A520E4">
      <w:pPr>
        <w:pStyle w:val="Normal1"/>
      </w:pPr>
      <w:r>
        <w:t xml:space="preserve">This component </w:t>
      </w:r>
      <w:r w:rsidR="00A466C3" w:rsidRPr="000F62AE">
        <w:t xml:space="preserve">focuses on achieving outcomes for volunteers in terms of their professional </w:t>
      </w:r>
      <w:r w:rsidR="00A466C3">
        <w:t xml:space="preserve">and personal </w:t>
      </w:r>
      <w:r w:rsidR="00A466C3" w:rsidRPr="000F62AE">
        <w:t xml:space="preserve">development and </w:t>
      </w:r>
      <w:r w:rsidR="00A466C3">
        <w:t xml:space="preserve">developing and enhancing </w:t>
      </w:r>
      <w:r w:rsidR="00A466C3" w:rsidRPr="000F62AE">
        <w:t>networks</w:t>
      </w:r>
      <w:r w:rsidR="00A466C3">
        <w:t xml:space="preserve"> for the volunteers both during and after their assignment</w:t>
      </w:r>
      <w:r w:rsidR="00A466C3" w:rsidRPr="000F62AE">
        <w:t>.</w:t>
      </w:r>
    </w:p>
    <w:p w14:paraId="60837BF7" w14:textId="7194F713" w:rsidR="00A466C3" w:rsidRDefault="00A466C3" w:rsidP="00A466C3">
      <w:pPr>
        <w:pStyle w:val="Heading3"/>
      </w:pPr>
      <w:bookmarkStart w:id="43" w:name="_Toc461455624"/>
      <w:bookmarkStart w:id="44" w:name="_Toc466990500"/>
      <w:r>
        <w:t>Professional Development</w:t>
      </w:r>
      <w:bookmarkEnd w:id="43"/>
      <w:bookmarkEnd w:id="44"/>
    </w:p>
    <w:p w14:paraId="2F3789BA" w14:textId="77777777" w:rsidR="00A466C3" w:rsidRDefault="00A466C3" w:rsidP="00A520E4">
      <w:pPr>
        <w:pStyle w:val="Normal1"/>
      </w:pPr>
      <w:r>
        <w:t>People who have volunteered overseas often reflect that they gained as much benefit from the experience as their PO. This design recognises this key outcome for Australian volunteers, and bolsters activities that support it. A high level outcome of the Australian Volunteers program is ensuring that volunteers gain professionally and personally from the volunteer experience (</w:t>
      </w:r>
      <w:r w:rsidR="00D37B2E">
        <w:t>Annex A -</w:t>
      </w:r>
      <w:r>
        <w:t xml:space="preserve"> Program Logic). This includes developing new skills that will support career progression, and new career opportunities beyond the volunteer assignment. It also includes ensuring that volunteers gain personally which can include providing a mechanism that enables later career people to “give back” to communities and contribute to development overseas. </w:t>
      </w:r>
    </w:p>
    <w:p w14:paraId="00AB6AA2" w14:textId="77777777" w:rsidR="00A466C3" w:rsidRDefault="00A466C3" w:rsidP="00A520E4">
      <w:pPr>
        <w:pStyle w:val="Normal1"/>
      </w:pPr>
      <w:r>
        <w:t xml:space="preserve">The Australian Volunteers program will provide training and learning opportunities for volunteers and POs throughout the volunteer life-cycle, to both support outcomes for POs as well as ensure volunteers and POs continue to gain personally and professionally. There are a wide variety of ways to achieve this outcome, including through training and professional development opportunities, networking and knowledge sharing. Examples of the types of activities the MC might initiate include: </w:t>
      </w:r>
    </w:p>
    <w:p w14:paraId="4B2675F5" w14:textId="77777777" w:rsidR="00A466C3" w:rsidRDefault="00A466C3" w:rsidP="00A520E4">
      <w:pPr>
        <w:pStyle w:val="Normal1"/>
        <w:numPr>
          <w:ilvl w:val="0"/>
          <w:numId w:val="54"/>
        </w:numPr>
      </w:pPr>
      <w:r>
        <w:t>Prior to mobilisation and while in-country, volunteers</w:t>
      </w:r>
      <w:r w:rsidR="00FB0DC4">
        <w:t xml:space="preserve"> and their counterparts</w:t>
      </w:r>
      <w:r>
        <w:t xml:space="preserve"> could have access to online learning on a broad range of thematic issues </w:t>
      </w:r>
      <w:r w:rsidR="002B3325">
        <w:t xml:space="preserve">including disability and gender inclusion. </w:t>
      </w:r>
    </w:p>
    <w:p w14:paraId="1D881F2F" w14:textId="77777777" w:rsidR="00A466C3" w:rsidRDefault="00A466C3" w:rsidP="00A520E4">
      <w:pPr>
        <w:pStyle w:val="Normal1"/>
        <w:numPr>
          <w:ilvl w:val="0"/>
          <w:numId w:val="54"/>
        </w:numPr>
      </w:pPr>
      <w:r w:rsidRPr="002169B6">
        <w:t xml:space="preserve">ICM teams could identify and support volunteers </w:t>
      </w:r>
      <w:r>
        <w:t xml:space="preserve">and POs </w:t>
      </w:r>
      <w:r w:rsidRPr="002169B6">
        <w:t xml:space="preserve">to attend trainings, contribute to seminars, and engage in relevant forums that support learning, knowledge and skills development. Accredited training for volunteers while on-assignment could also be considered. </w:t>
      </w:r>
    </w:p>
    <w:p w14:paraId="0A211197" w14:textId="77777777" w:rsidR="00A466C3" w:rsidRDefault="00A466C3" w:rsidP="00A520E4">
      <w:pPr>
        <w:pStyle w:val="Normal1"/>
        <w:numPr>
          <w:ilvl w:val="0"/>
          <w:numId w:val="54"/>
        </w:numPr>
      </w:pPr>
      <w:r w:rsidRPr="002169B6">
        <w:t xml:space="preserve">New volunteers </w:t>
      </w:r>
      <w:r>
        <w:t>could</w:t>
      </w:r>
      <w:r w:rsidRPr="002169B6">
        <w:t xml:space="preserve"> be linked with returned volunteers to </w:t>
      </w:r>
      <w:r>
        <w:t xml:space="preserve">form a </w:t>
      </w:r>
      <w:r w:rsidRPr="002169B6">
        <w:t>mentor</w:t>
      </w:r>
      <w:r>
        <w:t xml:space="preserve">ing relationship </w:t>
      </w:r>
      <w:r w:rsidRPr="002169B6">
        <w:t>through</w:t>
      </w:r>
      <w:r>
        <w:t>out</w:t>
      </w:r>
      <w:r w:rsidRPr="002169B6">
        <w:t xml:space="preserve"> their assignment. </w:t>
      </w:r>
      <w:r>
        <w:t>Volunteers could be introduced to Australia Awards scholarships alum</w:t>
      </w:r>
      <w:r w:rsidR="00C507F0">
        <w:t>ni to formulate stronger people-to-</w:t>
      </w:r>
      <w:r>
        <w:t xml:space="preserve">people links between countries, and also make connections with New Colombo Plan students </w:t>
      </w:r>
    </w:p>
    <w:p w14:paraId="31AC7438" w14:textId="77777777" w:rsidR="00A466C3" w:rsidRDefault="00A466C3" w:rsidP="00A520E4">
      <w:pPr>
        <w:pStyle w:val="Normal1"/>
        <w:numPr>
          <w:ilvl w:val="0"/>
          <w:numId w:val="54"/>
        </w:numPr>
      </w:pPr>
      <w:r>
        <w:t xml:space="preserve">The involvement of AOs in the program provides volunteers with access to additional professional support and resources while on assignment, and potential future career opportunities. </w:t>
      </w:r>
    </w:p>
    <w:p w14:paraId="3FF3622F" w14:textId="3DD353D2" w:rsidR="00A466C3" w:rsidRDefault="00A466C3" w:rsidP="00A466C3">
      <w:pPr>
        <w:pStyle w:val="Heading3"/>
      </w:pPr>
      <w:bookmarkStart w:id="45" w:name="_Toc461455625"/>
      <w:bookmarkStart w:id="46" w:name="_Toc466990501"/>
      <w:r>
        <w:t>Personal Development</w:t>
      </w:r>
      <w:bookmarkEnd w:id="45"/>
      <w:bookmarkEnd w:id="46"/>
    </w:p>
    <w:p w14:paraId="770A76BE" w14:textId="77777777" w:rsidR="00A466C3" w:rsidRDefault="00A466C3" w:rsidP="00A520E4">
      <w:pPr>
        <w:pStyle w:val="Normal1"/>
      </w:pPr>
      <w:r w:rsidRPr="00486FBB">
        <w:t>The experience of working with an overseas organisation in a cross-</w:t>
      </w:r>
      <w:r>
        <w:t xml:space="preserve">cultural environment provides </w:t>
      </w:r>
      <w:r w:rsidRPr="00486FBB">
        <w:t xml:space="preserve">significant </w:t>
      </w:r>
      <w:r>
        <w:t xml:space="preserve">personal </w:t>
      </w:r>
      <w:r w:rsidRPr="00486FBB">
        <w:t xml:space="preserve">learning </w:t>
      </w:r>
      <w:r>
        <w:t xml:space="preserve">and development </w:t>
      </w:r>
      <w:r w:rsidRPr="00486FBB">
        <w:t xml:space="preserve">for Australian volunteers themselves. </w:t>
      </w:r>
      <w:r>
        <w:t>Volunteers</w:t>
      </w:r>
      <w:r w:rsidRPr="00486FBB">
        <w:t xml:space="preserve"> are exposed to new ways of working</w:t>
      </w:r>
      <w:r>
        <w:t xml:space="preserve"> and thinking, having to draw upon their creativity to achieve outcomes </w:t>
      </w:r>
      <w:r w:rsidRPr="00486FBB">
        <w:t>in isolated environments with minimal res</w:t>
      </w:r>
      <w:r>
        <w:t xml:space="preserve">ourcing. This builds personal resilience and adaptability, </w:t>
      </w:r>
      <w:r w:rsidRPr="00486FBB">
        <w:t xml:space="preserve">and requires volunteers to </w:t>
      </w:r>
      <w:r>
        <w:t xml:space="preserve">identify and explore </w:t>
      </w:r>
      <w:r w:rsidRPr="00486FBB">
        <w:t xml:space="preserve">innovative approaches and solutions to complex issues. </w:t>
      </w:r>
      <w:r>
        <w:t>Through their experience, returned v</w:t>
      </w:r>
      <w:r w:rsidRPr="00486FBB">
        <w:t xml:space="preserve">olunteers </w:t>
      </w:r>
      <w:r>
        <w:t xml:space="preserve">notice that they </w:t>
      </w:r>
      <w:r w:rsidRPr="00486FBB">
        <w:t>better adapt to changes in the workplace</w:t>
      </w:r>
      <w:r>
        <w:t>,</w:t>
      </w:r>
      <w:r w:rsidRPr="00486FBB">
        <w:t xml:space="preserve"> and </w:t>
      </w:r>
      <w:r>
        <w:t xml:space="preserve">have </w:t>
      </w:r>
      <w:r w:rsidRPr="00486FBB">
        <w:t>develop</w:t>
      </w:r>
      <w:r>
        <w:t>ed</w:t>
      </w:r>
      <w:r w:rsidRPr="00486FBB">
        <w:t xml:space="preserve"> </w:t>
      </w:r>
      <w:r>
        <w:t xml:space="preserve">more effective </w:t>
      </w:r>
      <w:r w:rsidRPr="00486FBB">
        <w:t xml:space="preserve">communication and interpersonal skills. The volunteer experience also builds people-to-people linkages and networks that support future careers for volunteers </w:t>
      </w:r>
      <w:r>
        <w:t>and</w:t>
      </w:r>
      <w:r w:rsidRPr="00486FBB">
        <w:t xml:space="preserve"> </w:t>
      </w:r>
      <w:r>
        <w:t xml:space="preserve">contributes to </w:t>
      </w:r>
      <w:r w:rsidRPr="00486FBB">
        <w:t xml:space="preserve">broader </w:t>
      </w:r>
      <w:r>
        <w:t>cross-cultural understanding and personal growth</w:t>
      </w:r>
      <w:r w:rsidRPr="00486FBB">
        <w:t xml:space="preserve">. </w:t>
      </w:r>
    </w:p>
    <w:p w14:paraId="677A56C6" w14:textId="77777777" w:rsidR="00A466C3" w:rsidRDefault="00A466C3" w:rsidP="00A520E4">
      <w:pPr>
        <w:pStyle w:val="Normal1"/>
      </w:pPr>
      <w:r>
        <w:t>To ensur</w:t>
      </w:r>
      <w:r w:rsidR="00222AB8">
        <w:t>e</w:t>
      </w:r>
      <w:r>
        <w:t xml:space="preserve"> volunteers gain personally and professionally from the experience, the MC must adequately prepare them, and provide ongoing support throughout the assignment </w:t>
      </w:r>
      <w:r w:rsidR="00C507F0">
        <w:t>and upon return to Australia.</w:t>
      </w:r>
      <w:r>
        <w:t xml:space="preserve"> </w:t>
      </w:r>
    </w:p>
    <w:p w14:paraId="5B5FDE97" w14:textId="23C45612" w:rsidR="002A5377" w:rsidRPr="000F62AE" w:rsidRDefault="002A5377" w:rsidP="002A5377">
      <w:pPr>
        <w:pStyle w:val="Heading3"/>
      </w:pPr>
      <w:bookmarkStart w:id="47" w:name="_Toc466990502"/>
      <w:r>
        <w:t>Volunteer Networks</w:t>
      </w:r>
      <w:bookmarkEnd w:id="47"/>
    </w:p>
    <w:p w14:paraId="07EB3FF1" w14:textId="77777777" w:rsidR="002A5377" w:rsidRDefault="002A5377" w:rsidP="00A520E4">
      <w:pPr>
        <w:pStyle w:val="Normal1"/>
      </w:pPr>
      <w:r w:rsidRPr="00486FBB">
        <w:t xml:space="preserve">Networking is multi-layered and </w:t>
      </w:r>
      <w:r>
        <w:t>will operate</w:t>
      </w:r>
      <w:r w:rsidRPr="00486FBB">
        <w:t xml:space="preserve"> across all levels of the program and between all stakeholders.</w:t>
      </w:r>
      <w:r>
        <w:t xml:space="preserve"> ICM teams </w:t>
      </w:r>
      <w:r w:rsidRPr="00486FBB">
        <w:t>will provide a range of services that assist volunteers to take advantage of the shared learning and networking that the program presents.</w:t>
      </w:r>
      <w:r>
        <w:t xml:space="preserve"> </w:t>
      </w:r>
      <w:r w:rsidRPr="00486FBB">
        <w:t xml:space="preserve">ICM teams will host networking events aimed at </w:t>
      </w:r>
      <w:r>
        <w:t xml:space="preserve">building relationships and promoting the volunteer program in-country by </w:t>
      </w:r>
      <w:r w:rsidRPr="00486FBB">
        <w:t>connecting vol</w:t>
      </w:r>
      <w:r>
        <w:t xml:space="preserve">unteers with bilateral programs, DFAT Posts, partner governments and other relevant stakeholders. In addition, </w:t>
      </w:r>
      <w:r w:rsidRPr="00D41929">
        <w:t xml:space="preserve">DFAT Posts will facilitate linkages between the volunteer program and other bilateral programs to ensure volunteers have a </w:t>
      </w:r>
      <w:r>
        <w:t>sound</w:t>
      </w:r>
      <w:r w:rsidRPr="00D41929">
        <w:t xml:space="preserve"> understanding of sector</w:t>
      </w:r>
      <w:r>
        <w:t>al</w:t>
      </w:r>
      <w:r w:rsidRPr="00D41929">
        <w:t xml:space="preserve"> programs and activities and can support country-specific aid objectives through </w:t>
      </w:r>
      <w:r>
        <w:t>volunteer assignments.</w:t>
      </w:r>
      <w:r w:rsidRPr="00D41929">
        <w:t xml:space="preserve"> </w:t>
      </w:r>
    </w:p>
    <w:p w14:paraId="6700C868" w14:textId="2B85C1FB" w:rsidR="002A5377" w:rsidRPr="0079436C" w:rsidRDefault="002A5377" w:rsidP="002A5377">
      <w:pPr>
        <w:pStyle w:val="Heading2"/>
        <w:spacing w:before="180" w:after="180" w:line="276" w:lineRule="auto"/>
        <w:rPr>
          <w:sz w:val="22"/>
          <w:szCs w:val="22"/>
        </w:rPr>
      </w:pPr>
      <w:bookmarkStart w:id="48" w:name="_Toc466990503"/>
      <w:r>
        <w:t xml:space="preserve">Component 4: </w:t>
      </w:r>
      <w:r w:rsidRPr="001347CE">
        <w:t>Public Diplomacy</w:t>
      </w:r>
      <w:bookmarkEnd w:id="48"/>
    </w:p>
    <w:p w14:paraId="24151F0A" w14:textId="77777777" w:rsidR="00A466C3" w:rsidRDefault="00222AB8" w:rsidP="00A520E4">
      <w:pPr>
        <w:pStyle w:val="Normal1"/>
      </w:pPr>
      <w:bookmarkStart w:id="49" w:name="_Toc452366359"/>
      <w:r>
        <w:t>Component 4</w:t>
      </w:r>
      <w:r w:rsidR="00A466C3">
        <w:t xml:space="preserve"> is focused on achieving public diplomacy outcomes in Australia and overseas. Public diplomacy about the volunteer program enhances the visibility of the Australian aid program in Australia and overseas, and demonstrates how volunteers </w:t>
      </w:r>
      <w:r w:rsidR="00AC2B2E">
        <w:t>foster people</w:t>
      </w:r>
      <w:r w:rsidR="00A466C3">
        <w:t xml:space="preserve">-to-people and institutional linkages internationally. </w:t>
      </w:r>
      <w:r w:rsidR="00A466C3" w:rsidRPr="00486FBB">
        <w:t xml:space="preserve">Through volunteers, the Australian Government can demonstrate </w:t>
      </w:r>
      <w:r w:rsidR="00A466C3">
        <w:t xml:space="preserve">and effectively communicate </w:t>
      </w:r>
      <w:r w:rsidR="00A466C3" w:rsidRPr="00486FBB">
        <w:t>how its aid investment</w:t>
      </w:r>
      <w:r w:rsidR="00A466C3">
        <w:t>s</w:t>
      </w:r>
      <w:r w:rsidR="00A466C3" w:rsidRPr="00486FBB">
        <w:t xml:space="preserve"> contribute to </w:t>
      </w:r>
      <w:r w:rsidR="00A466C3">
        <w:t xml:space="preserve">increasing </w:t>
      </w:r>
      <w:r w:rsidR="00A466C3" w:rsidRPr="00486FBB">
        <w:t xml:space="preserve">prosperity, poverty reduction and enhanced stability in the region. In addition, volunteers directly and indirectly support improved global literacy within Australia and are </w:t>
      </w:r>
      <w:r w:rsidR="00A466C3">
        <w:t>valuable because of</w:t>
      </w:r>
      <w:r w:rsidR="00A466C3" w:rsidRPr="00486FBB">
        <w:t xml:space="preserve"> their ability to promote the aid program more broadly to the Australian public.</w:t>
      </w:r>
    </w:p>
    <w:p w14:paraId="595493A1" w14:textId="77777777" w:rsidR="00A466C3" w:rsidRDefault="00A466C3" w:rsidP="00A520E4">
      <w:pPr>
        <w:pStyle w:val="Normal1"/>
      </w:pPr>
      <w:r>
        <w:t xml:space="preserve">This design significantly bolsters communications and public diplomacy from past levels, particularly in Australia. The Australian Volunteers program MC will be responsible for the development and implementation of a comprehensive </w:t>
      </w:r>
      <w:r w:rsidR="00B24D32" w:rsidRPr="00B24D32">
        <w:rPr>
          <w:b/>
        </w:rPr>
        <w:t>p</w:t>
      </w:r>
      <w:r w:rsidRPr="00FB14B4">
        <w:rPr>
          <w:b/>
        </w:rPr>
        <w:t xml:space="preserve">ublic </w:t>
      </w:r>
      <w:r w:rsidR="00B24D32">
        <w:rPr>
          <w:b/>
        </w:rPr>
        <w:t>d</w:t>
      </w:r>
      <w:r w:rsidRPr="00FB14B4">
        <w:rPr>
          <w:b/>
        </w:rPr>
        <w:t xml:space="preserve">iplomacy and </w:t>
      </w:r>
      <w:r w:rsidR="00B24D32">
        <w:rPr>
          <w:b/>
        </w:rPr>
        <w:t>c</w:t>
      </w:r>
      <w:r w:rsidRPr="00FB14B4">
        <w:rPr>
          <w:b/>
        </w:rPr>
        <w:t xml:space="preserve">ommunications </w:t>
      </w:r>
      <w:r w:rsidR="00B24D32">
        <w:rPr>
          <w:b/>
        </w:rPr>
        <w:t>s</w:t>
      </w:r>
      <w:r w:rsidRPr="00FB14B4">
        <w:rPr>
          <w:b/>
        </w:rPr>
        <w:t>trategy</w:t>
      </w:r>
      <w:r w:rsidR="00B24D32">
        <w:rPr>
          <w:b/>
        </w:rPr>
        <w:t>.</w:t>
      </w:r>
      <w:r>
        <w:t xml:space="preserve"> </w:t>
      </w:r>
    </w:p>
    <w:p w14:paraId="1CB06EE4" w14:textId="3457E240" w:rsidR="00A466C3" w:rsidRDefault="00A466C3" w:rsidP="00A520E4">
      <w:pPr>
        <w:pStyle w:val="Normal1"/>
      </w:pPr>
      <w:r w:rsidRPr="00890010">
        <w:t xml:space="preserve">The </w:t>
      </w:r>
      <w:r>
        <w:t>MC</w:t>
      </w:r>
      <w:r w:rsidRPr="00890010">
        <w:t xml:space="preserve"> will be required to work in close collaboration with DFAT to develop these strategies and support delivery through the provision of operational, logistics, and event management support, and actively identifying new opportunities and innovative approaches to achieving </w:t>
      </w:r>
      <w:r>
        <w:t xml:space="preserve">public </w:t>
      </w:r>
      <w:r w:rsidRPr="00890010">
        <w:t xml:space="preserve">diplomacy outcomes. </w:t>
      </w:r>
      <w:r w:rsidR="003A6F29">
        <w:t xml:space="preserve">The strategies will outline public diplomacy and communication goals and </w:t>
      </w:r>
      <w:r w:rsidR="00732FE0">
        <w:t xml:space="preserve">provide a detailed plan for how these goals </w:t>
      </w:r>
      <w:r w:rsidR="003A6F29">
        <w:t>will be achieved th</w:t>
      </w:r>
      <w:r w:rsidR="00732FE0">
        <w:t xml:space="preserve">rough the program. </w:t>
      </w:r>
    </w:p>
    <w:p w14:paraId="379AEDC8" w14:textId="77777777" w:rsidR="00A466C3" w:rsidRDefault="00A466C3" w:rsidP="00A520E4">
      <w:pPr>
        <w:pStyle w:val="Normal1"/>
      </w:pPr>
      <w:r>
        <w:t xml:space="preserve">Branding of the program will be a key consideration in development of the strategy. The implementing partner will need to work with DFAT to develop a brand identity which considers existing AVID branding and further developments in DFAT branding more broadly. As there will be a diverse range of volunteer initiatives within the Australian Volunteers program, the </w:t>
      </w:r>
      <w:r w:rsidR="00C507F0">
        <w:t>MC</w:t>
      </w:r>
      <w:r>
        <w:t xml:space="preserve"> will need to ensure that there is a single Australian Government identity for all elements of the program</w:t>
      </w:r>
      <w:r w:rsidR="003A6F29">
        <w:t xml:space="preserve"> that aligns with DFAT Branding Guidelines</w:t>
      </w:r>
      <w:r>
        <w:t xml:space="preserve">. </w:t>
      </w:r>
    </w:p>
    <w:p w14:paraId="4DA0DA09" w14:textId="77777777" w:rsidR="00A466C3" w:rsidRDefault="00A466C3" w:rsidP="00A520E4">
      <w:pPr>
        <w:pStyle w:val="Normal1"/>
      </w:pPr>
      <w:r>
        <w:t xml:space="preserve">Another key element of the communications for the program is to attract the ‘right people for the right assignments’. The </w:t>
      </w:r>
      <w:r w:rsidR="00732FE0">
        <w:t>MC</w:t>
      </w:r>
      <w:r>
        <w:t xml:space="preserve"> will be required to use proven successful methods for advertising and informing identified target groups within the Australian public about the program, as well as suggesting innovative ways to promote the volunteering opportunities</w:t>
      </w:r>
      <w:r w:rsidR="00222AB8">
        <w:t xml:space="preserve"> to under-represented groups</w:t>
      </w:r>
      <w:r>
        <w:t>.</w:t>
      </w:r>
    </w:p>
    <w:p w14:paraId="2ED976F1" w14:textId="77777777" w:rsidR="00A466C3" w:rsidRPr="00486FBB" w:rsidRDefault="00A466C3" w:rsidP="00A466C3">
      <w:pPr>
        <w:pStyle w:val="Heading3"/>
        <w:rPr>
          <w:rFonts w:ascii="Franklin Gothic Book" w:hAnsi="Franklin Gothic Book"/>
        </w:rPr>
      </w:pPr>
      <w:bookmarkStart w:id="50" w:name="_Toc461455629"/>
      <w:bookmarkStart w:id="51" w:name="_Toc452366360"/>
      <w:bookmarkStart w:id="52" w:name="_Toc466990504"/>
      <w:bookmarkEnd w:id="49"/>
      <w:r w:rsidRPr="00486FBB">
        <w:rPr>
          <w:rFonts w:ascii="Franklin Gothic Book" w:hAnsi="Franklin Gothic Book"/>
        </w:rPr>
        <w:t>Returned Australian Volunteers Network (RAVN)</w:t>
      </w:r>
      <w:bookmarkEnd w:id="50"/>
      <w:bookmarkEnd w:id="52"/>
    </w:p>
    <w:p w14:paraId="67B4D610" w14:textId="1E22BF0D" w:rsidR="00A466C3" w:rsidRDefault="00A466C3" w:rsidP="00A520E4">
      <w:pPr>
        <w:pStyle w:val="Normal1"/>
      </w:pPr>
      <w:r w:rsidRPr="00486FBB">
        <w:t>The Returned Australian Volunteer Network (RAVN)</w:t>
      </w:r>
      <w:r>
        <w:t xml:space="preserve"> is currently </w:t>
      </w:r>
      <w:r w:rsidR="00B24D32">
        <w:t xml:space="preserve">lead by DFAT and </w:t>
      </w:r>
      <w:r>
        <w:t xml:space="preserve">managed </w:t>
      </w:r>
      <w:r w:rsidR="00B24D32">
        <w:t>in conjunction with the AVID delivery partners</w:t>
      </w:r>
      <w:r>
        <w:t xml:space="preserve">. It was launched in 2015 and builds on the alumni networks of </w:t>
      </w:r>
      <w:r w:rsidR="00B24D32">
        <w:t>the p</w:t>
      </w:r>
      <w:r>
        <w:t xml:space="preserve">artners and other government volunteer programs.  It provides a line of engagement between DFAT and volunteers. Through RAVN, DFAT promotes information, opportunities and events </w:t>
      </w:r>
      <w:r w:rsidR="00222AB8">
        <w:t>with</w:t>
      </w:r>
      <w:r>
        <w:t xml:space="preserve"> which volunteers </w:t>
      </w:r>
      <w:r w:rsidR="00222AB8">
        <w:t xml:space="preserve">can </w:t>
      </w:r>
      <w:r>
        <w:t xml:space="preserve">directly engage. </w:t>
      </w:r>
    </w:p>
    <w:p w14:paraId="1F850DD7" w14:textId="77777777" w:rsidR="00D04C09" w:rsidRDefault="0032684C" w:rsidP="00A466C3">
      <w:pPr>
        <w:rPr>
          <w:sz w:val="22"/>
          <w:lang w:val="en-GB"/>
        </w:rPr>
      </w:pPr>
      <w:r w:rsidRPr="00D04C09">
        <w:rPr>
          <w:sz w:val="22"/>
          <w:lang w:val="en-GB"/>
        </w:rPr>
        <w:t xml:space="preserve">RAVN will continue to grow as a platform for providing ongoing networking opportunities for returned volunteers and increasing program visibility. </w:t>
      </w:r>
    </w:p>
    <w:p w14:paraId="4E70A568" w14:textId="77777777" w:rsidR="00D04C09" w:rsidRDefault="00D04C09" w:rsidP="00A466C3">
      <w:pPr>
        <w:rPr>
          <w:sz w:val="22"/>
          <w:lang w:val="en-GB"/>
        </w:rPr>
      </w:pPr>
    </w:p>
    <w:p w14:paraId="52865861" w14:textId="77777777" w:rsidR="00A466C3" w:rsidRPr="00A466C3" w:rsidRDefault="00A466C3" w:rsidP="00A520E4">
      <w:pPr>
        <w:pStyle w:val="Normal1"/>
      </w:pPr>
      <w:r w:rsidRPr="00486FBB">
        <w:t xml:space="preserve">The RAVN will achieve the following objectives:  </w:t>
      </w:r>
    </w:p>
    <w:p w14:paraId="06F953AA" w14:textId="77777777" w:rsidR="00A466C3" w:rsidRPr="00486FBB" w:rsidRDefault="00A466C3" w:rsidP="00A520E4">
      <w:pPr>
        <w:pStyle w:val="Normal1"/>
        <w:numPr>
          <w:ilvl w:val="0"/>
          <w:numId w:val="54"/>
        </w:numPr>
      </w:pPr>
      <w:r>
        <w:t>Build</w:t>
      </w:r>
      <w:r w:rsidRPr="00486FBB">
        <w:t xml:space="preserve"> vibrant networks of influence and strengthen engagement with domestic communities and stakeholders to help build recognition and awareness of our regional and global context, and Australia’s international development work overseas. </w:t>
      </w:r>
    </w:p>
    <w:p w14:paraId="260B4CBE" w14:textId="77777777" w:rsidR="00A466C3" w:rsidRPr="00486FBB" w:rsidRDefault="00A466C3" w:rsidP="00A520E4">
      <w:pPr>
        <w:pStyle w:val="Normal1"/>
        <w:numPr>
          <w:ilvl w:val="0"/>
          <w:numId w:val="54"/>
        </w:numPr>
      </w:pPr>
      <w:r>
        <w:t>Build</w:t>
      </w:r>
      <w:r w:rsidRPr="00486FBB">
        <w:t xml:space="preserve"> connections and networks through increasing Australian Government interaction with volunteers throughout the program cycle (including Post, DFAT state </w:t>
      </w:r>
      <w:r>
        <w:t xml:space="preserve">and territory </w:t>
      </w:r>
      <w:r w:rsidRPr="00486FBB">
        <w:t xml:space="preserve">offices, DFAT Canberra and Members of Parliament). </w:t>
      </w:r>
    </w:p>
    <w:p w14:paraId="1A8BE067" w14:textId="77777777" w:rsidR="00A466C3" w:rsidRPr="00486FBB" w:rsidRDefault="00A466C3" w:rsidP="00A520E4">
      <w:pPr>
        <w:pStyle w:val="Normal1"/>
        <w:numPr>
          <w:ilvl w:val="0"/>
          <w:numId w:val="54"/>
        </w:numPr>
      </w:pPr>
      <w:r>
        <w:t>Promote</w:t>
      </w:r>
      <w:r w:rsidRPr="00486FBB">
        <w:t xml:space="preserve"> returned Australian volunteers as skilled and committed professionals and the Australian Volunteer</w:t>
      </w:r>
      <w:r>
        <w:t>s</w:t>
      </w:r>
      <w:r w:rsidRPr="00486FBB">
        <w:t xml:space="preserve"> program as valuable </w:t>
      </w:r>
      <w:r>
        <w:t xml:space="preserve">for </w:t>
      </w:r>
      <w:r w:rsidRPr="00486FBB">
        <w:t xml:space="preserve">career </w:t>
      </w:r>
      <w:r>
        <w:t>advancement</w:t>
      </w:r>
      <w:r w:rsidRPr="00486FBB">
        <w:t xml:space="preserve">. </w:t>
      </w:r>
    </w:p>
    <w:p w14:paraId="032C9EEC" w14:textId="77777777" w:rsidR="00A466C3" w:rsidRPr="00C507F0" w:rsidRDefault="00A466C3" w:rsidP="00A520E4">
      <w:pPr>
        <w:pStyle w:val="Normal1"/>
        <w:numPr>
          <w:ilvl w:val="0"/>
          <w:numId w:val="54"/>
        </w:numPr>
      </w:pPr>
      <w:r w:rsidRPr="00C507F0">
        <w:t xml:space="preserve">Facilitate a coordinated approach for Australian Government engagement with </w:t>
      </w:r>
      <w:r w:rsidR="00234B6E" w:rsidRPr="00C507F0">
        <w:t>volunteers’</w:t>
      </w:r>
      <w:r w:rsidRPr="00C507F0">
        <w:t xml:space="preserve"> in-country and in Australia and other alumni of international government programs.</w:t>
      </w:r>
    </w:p>
    <w:p w14:paraId="61D96C7E" w14:textId="77777777" w:rsidR="00444247" w:rsidRDefault="00A466C3" w:rsidP="00A520E4">
      <w:pPr>
        <w:pStyle w:val="Normal1"/>
        <w:numPr>
          <w:ilvl w:val="0"/>
          <w:numId w:val="54"/>
        </w:numPr>
      </w:pPr>
      <w:r>
        <w:t>I</w:t>
      </w:r>
      <w:r w:rsidRPr="00486FBB">
        <w:t>nform strategic and annual planning processes</w:t>
      </w:r>
      <w:r>
        <w:t xml:space="preserve"> through consultation with volunteers on program direction</w:t>
      </w:r>
      <w:r w:rsidRPr="00486FBB">
        <w:t>.</w:t>
      </w:r>
    </w:p>
    <w:p w14:paraId="6D2416C8" w14:textId="77777777" w:rsidR="00444247" w:rsidRPr="00444247" w:rsidRDefault="00444247" w:rsidP="00A520E4">
      <w:pPr>
        <w:pStyle w:val="Normal1"/>
      </w:pPr>
      <w:r w:rsidRPr="00444247">
        <w:t xml:space="preserve">The MC will develop a </w:t>
      </w:r>
      <w:r w:rsidRPr="00C8779A">
        <w:rPr>
          <w:b/>
          <w:i/>
        </w:rPr>
        <w:t>RAVN strategy</w:t>
      </w:r>
      <w:r w:rsidRPr="00444247">
        <w:t xml:space="preserve"> in consultation with DFAT to further develop the network.  </w:t>
      </w:r>
      <w:r w:rsidR="00EF3B84" w:rsidRPr="00444247">
        <w:t>The strategy will outline key activities, annual events, returned volunteer support and engagement with the Australian community, communications and monitoring and evaluation to ensure outcomes are being achieved</w:t>
      </w:r>
      <w:r w:rsidR="00EF3B84">
        <w:t>. DFAT will continue to lead RAVN, with administrative support from MC.</w:t>
      </w:r>
      <w:r w:rsidRPr="00444247">
        <w:t xml:space="preserve">  </w:t>
      </w:r>
      <w:r w:rsidR="00EF3B84">
        <w:t xml:space="preserve">This will include </w:t>
      </w:r>
      <w:r w:rsidRPr="00BA09F8">
        <w:t>integrat</w:t>
      </w:r>
      <w:r w:rsidR="00EF3B84">
        <w:t>ing and</w:t>
      </w:r>
      <w:r w:rsidRPr="00BA09F8">
        <w:t xml:space="preserve"> maintain</w:t>
      </w:r>
      <w:r w:rsidR="00EF3B84">
        <w:t>ing</w:t>
      </w:r>
      <w:r w:rsidRPr="00BA09F8">
        <w:t xml:space="preserve"> the records of existing RAVN members and newly returned volunteers for the purposes of contacting the returned volunteers to invite them to events, participate in surveys and othe</w:t>
      </w:r>
      <w:r w:rsidRPr="00444247">
        <w:t>r activities organised through the network.</w:t>
      </w:r>
      <w:r w:rsidR="00EF3B84">
        <w:t xml:space="preserve"> The MC will also assist in organising RAVN events and communications.</w:t>
      </w:r>
    </w:p>
    <w:p w14:paraId="1C8AF4EA" w14:textId="25F49589" w:rsidR="002A5377" w:rsidRPr="00486FBB" w:rsidRDefault="002A5377" w:rsidP="002A5377">
      <w:pPr>
        <w:pStyle w:val="Heading3"/>
        <w:rPr>
          <w:rFonts w:ascii="Franklin Gothic Book" w:hAnsi="Franklin Gothic Book"/>
        </w:rPr>
      </w:pPr>
      <w:bookmarkStart w:id="53" w:name="_Toc466990505"/>
      <w:r w:rsidRPr="00486FBB">
        <w:rPr>
          <w:rFonts w:ascii="Franklin Gothic Book" w:hAnsi="Franklin Gothic Book"/>
        </w:rPr>
        <w:t>Government-to-Government Diplomacy</w:t>
      </w:r>
      <w:bookmarkEnd w:id="51"/>
      <w:bookmarkEnd w:id="53"/>
    </w:p>
    <w:p w14:paraId="19E26B09" w14:textId="77777777" w:rsidR="00341179" w:rsidRDefault="00341179" w:rsidP="00A520E4">
      <w:pPr>
        <w:pStyle w:val="Normal1"/>
      </w:pPr>
      <w:bookmarkStart w:id="54" w:name="_Toc452366361"/>
      <w:r>
        <w:t xml:space="preserve">Australian volunteers </w:t>
      </w:r>
      <w:r w:rsidRPr="00486FBB">
        <w:t xml:space="preserve">support government-to-government diplomacy through the positive impression of Australia that they demonstrate through their commitment and efforts to assist development in partner countries. Governments and decision-makers in </w:t>
      </w:r>
      <w:r>
        <w:t xml:space="preserve">partner </w:t>
      </w:r>
      <w:r w:rsidRPr="00486FBB">
        <w:t xml:space="preserve">countries see and appreciate the contribution and impact of the program. However, in the absence of efforts to draw attention to the work of volunteers it can sometimes be invisible, particularly in larger countries. Involving partner governments in the volunteer program through increased promotion of positive volunteer stories in-country, media events, partner government and volunteer attendance at </w:t>
      </w:r>
      <w:r>
        <w:t>Embassy/Australian High Commission</w:t>
      </w:r>
      <w:r w:rsidRPr="00486FBB">
        <w:t xml:space="preserve"> events, and linking volunteer assignments to other bilateral development programs will help to build recognition of Australia’s aid investment</w:t>
      </w:r>
      <w:r>
        <w:t>s</w:t>
      </w:r>
      <w:r w:rsidRPr="00486FBB">
        <w:t xml:space="preserve"> in overseas countries and strengthen positive perceptions of Australia. </w:t>
      </w:r>
      <w:r>
        <w:t xml:space="preserve">Inclusion of diplomatic representatives from partner governments in Australia at domestic events, such as RAVN events, would also increase visibility of the program at a government level. </w:t>
      </w:r>
    </w:p>
    <w:p w14:paraId="1E30EA53" w14:textId="77777777" w:rsidR="00341179" w:rsidRPr="00486FBB" w:rsidRDefault="00341179" w:rsidP="00A520E4">
      <w:pPr>
        <w:pStyle w:val="Normal1"/>
      </w:pPr>
      <w:r w:rsidRPr="00486FBB">
        <w:t>A renewed focus on ensuring volunteers have a well-developed understanding of Australian aid objectives in-country and</w:t>
      </w:r>
      <w:r>
        <w:t>,</w:t>
      </w:r>
      <w:r w:rsidRPr="00486FBB">
        <w:t xml:space="preserve"> more specifically, the goals and outcomes of the </w:t>
      </w:r>
      <w:r>
        <w:t>Australian Volunteers</w:t>
      </w:r>
      <w:r w:rsidRPr="00486FBB">
        <w:t xml:space="preserve"> program, will also ensure volunteers are able to clearly articulate what they are doing and how it fits into the broader Australian aid story. </w:t>
      </w:r>
    </w:p>
    <w:p w14:paraId="559A3284" w14:textId="77777777" w:rsidR="00341179" w:rsidRPr="00486FBB" w:rsidRDefault="00341179" w:rsidP="00A520E4">
      <w:pPr>
        <w:pStyle w:val="Normal1"/>
      </w:pPr>
      <w:r w:rsidRPr="00486FBB">
        <w:t>The flexibility of a volunteer program to respond to emerging priorities and needs provides DFAT Posts with an important mechanism for promoting Australian aid with partner governments</w:t>
      </w:r>
      <w:r>
        <w:t xml:space="preserve"> and broadening their aid footprint into other sectors</w:t>
      </w:r>
      <w:r w:rsidRPr="00486FBB">
        <w:t xml:space="preserve">. The new program will identify ways to more effectively leverage volunteers when partner governments seek Australia’s support in new areas of investment. </w:t>
      </w:r>
    </w:p>
    <w:p w14:paraId="1790CCEB" w14:textId="77777777" w:rsidR="00341179" w:rsidRPr="00486FBB" w:rsidRDefault="00341179" w:rsidP="00341179">
      <w:pPr>
        <w:pStyle w:val="Heading3"/>
        <w:rPr>
          <w:rFonts w:ascii="Franklin Gothic Book" w:hAnsi="Franklin Gothic Book"/>
        </w:rPr>
      </w:pPr>
      <w:bookmarkStart w:id="55" w:name="_Toc461455631"/>
      <w:bookmarkStart w:id="56" w:name="_Toc452366362"/>
      <w:bookmarkStart w:id="57" w:name="_Toc466990506"/>
      <w:bookmarkEnd w:id="54"/>
      <w:r w:rsidRPr="00486FBB">
        <w:rPr>
          <w:rFonts w:ascii="Franklin Gothic Book" w:hAnsi="Franklin Gothic Book"/>
        </w:rPr>
        <w:t>Public Diplomacy in Australia</w:t>
      </w:r>
      <w:bookmarkEnd w:id="55"/>
      <w:bookmarkEnd w:id="57"/>
    </w:p>
    <w:p w14:paraId="29121A7B" w14:textId="77777777" w:rsidR="00341179" w:rsidRDefault="00341179" w:rsidP="00A520E4">
      <w:pPr>
        <w:pStyle w:val="Normal1"/>
      </w:pPr>
      <w:r w:rsidRPr="00166399">
        <w:t>The Australian Volunteers program provides significant opportunit</w:t>
      </w:r>
      <w:r>
        <w:t>ies</w:t>
      </w:r>
      <w:r w:rsidRPr="00166399">
        <w:t xml:space="preserve"> for public diplomacy</w:t>
      </w:r>
      <w:r w:rsidRPr="00486FBB">
        <w:t xml:space="preserve"> </w:t>
      </w:r>
      <w:r>
        <w:t xml:space="preserve">activities </w:t>
      </w:r>
      <w:r w:rsidRPr="00486FBB">
        <w:t xml:space="preserve">within Australia. The volunteering </w:t>
      </w:r>
      <w:r>
        <w:t xml:space="preserve">experience </w:t>
      </w:r>
      <w:r w:rsidRPr="00486FBB">
        <w:t>provides Australians with cross-cultural awareness and global literacy skills</w:t>
      </w:r>
      <w:r>
        <w:t>.  These skills</w:t>
      </w:r>
      <w:r w:rsidRPr="00486FBB">
        <w:t xml:space="preserve"> support future careers</w:t>
      </w:r>
      <w:r>
        <w:t>,</w:t>
      </w:r>
      <w:r w:rsidRPr="00486FBB">
        <w:t xml:space="preserve"> as well as broader global literacy amongst the Australian population, particularly </w:t>
      </w:r>
      <w:r>
        <w:t xml:space="preserve">when volunteers </w:t>
      </w:r>
      <w:r w:rsidRPr="00486FBB">
        <w:t>shar</w:t>
      </w:r>
      <w:r>
        <w:t>e</w:t>
      </w:r>
      <w:r w:rsidRPr="00486FBB">
        <w:t xml:space="preserve"> their experiences with other Australians. </w:t>
      </w:r>
      <w:r>
        <w:t xml:space="preserve">Returned volunteers are often willing to champion the program, and a strategic approach to leverage this support will be an important component in the public diplomacy strategy. </w:t>
      </w:r>
    </w:p>
    <w:p w14:paraId="368EA29F" w14:textId="77777777" w:rsidR="00341179" w:rsidRPr="00486FBB" w:rsidRDefault="00341179" w:rsidP="00A520E4">
      <w:pPr>
        <w:pStyle w:val="Normal1"/>
      </w:pPr>
      <w:r w:rsidRPr="00486FBB">
        <w:t xml:space="preserve">Promoting the contribution of Australian </w:t>
      </w:r>
      <w:r>
        <w:t>v</w:t>
      </w:r>
      <w:r w:rsidRPr="00486FBB">
        <w:t>olunteer</w:t>
      </w:r>
      <w:r>
        <w:t>s</w:t>
      </w:r>
      <w:r w:rsidRPr="00486FBB">
        <w:t xml:space="preserve"> demonstrates to the Australian public the impact of the program and showcases how the program enga</w:t>
      </w:r>
      <w:r>
        <w:t>ges with organisations,</w:t>
      </w:r>
      <w:r w:rsidRPr="00486FBB">
        <w:t xml:space="preserve"> individuals, communities and partner governments. Furthermore, it increases domestic visibility and awareness of how the Australian aid program contributes </w:t>
      </w:r>
      <w:r>
        <w:t xml:space="preserve">more broadly </w:t>
      </w:r>
      <w:r w:rsidRPr="00486FBB">
        <w:t xml:space="preserve">to increased prosperity and stability. Public diplomacy efforts </w:t>
      </w:r>
      <w:r>
        <w:t>through the program</w:t>
      </w:r>
      <w:r w:rsidRPr="00486FBB">
        <w:t xml:space="preserve"> will seek to increase awareness of the program to prospective volunteers and Australian </w:t>
      </w:r>
      <w:r>
        <w:t>POs, as well as the general public,</w:t>
      </w:r>
      <w:r w:rsidRPr="00486FBB">
        <w:t xml:space="preserve"> extending the reach and effectiveness of the program. </w:t>
      </w:r>
    </w:p>
    <w:p w14:paraId="1901819C" w14:textId="32290F01" w:rsidR="00843CFD" w:rsidRPr="004F5601" w:rsidRDefault="00843CFD" w:rsidP="00843CFD">
      <w:pPr>
        <w:pStyle w:val="Heading2"/>
      </w:pPr>
      <w:bookmarkStart w:id="58" w:name="_Toc461455633"/>
      <w:bookmarkStart w:id="59" w:name="_Toc461697579"/>
      <w:bookmarkStart w:id="60" w:name="_Toc466990507"/>
      <w:bookmarkEnd w:id="56"/>
      <w:r w:rsidRPr="004F5601">
        <w:t>Component 5: Monitoring, Evaluation and Learning</w:t>
      </w:r>
      <w:bookmarkEnd w:id="58"/>
      <w:bookmarkEnd w:id="59"/>
      <w:bookmarkEnd w:id="60"/>
    </w:p>
    <w:p w14:paraId="69D5FAF6" w14:textId="77777777" w:rsidR="00843CFD" w:rsidRDefault="00843CFD" w:rsidP="00843CFD">
      <w:pPr>
        <w:pStyle w:val="Heading3"/>
      </w:pPr>
      <w:bookmarkStart w:id="61" w:name="_Toc461455634"/>
      <w:bookmarkStart w:id="62" w:name="_Toc461697580"/>
      <w:bookmarkStart w:id="63" w:name="_Toc452366366"/>
      <w:bookmarkStart w:id="64" w:name="_Toc466990508"/>
      <w:r>
        <w:t>MEL context</w:t>
      </w:r>
      <w:bookmarkEnd w:id="61"/>
      <w:bookmarkEnd w:id="62"/>
      <w:bookmarkEnd w:id="64"/>
      <w:r>
        <w:t xml:space="preserve"> </w:t>
      </w:r>
      <w:bookmarkEnd w:id="63"/>
    </w:p>
    <w:p w14:paraId="51099F89" w14:textId="77777777" w:rsidR="00843CFD" w:rsidRDefault="00843CFD" w:rsidP="00A520E4">
      <w:pPr>
        <w:pStyle w:val="Normal1"/>
      </w:pPr>
      <w:r>
        <w:t>T</w:t>
      </w:r>
      <w:r w:rsidRPr="00D143D8">
        <w:t>he monitoring</w:t>
      </w:r>
      <w:r>
        <w:t>,</w:t>
      </w:r>
      <w:r w:rsidRPr="00D143D8">
        <w:t xml:space="preserve"> evaluation </w:t>
      </w:r>
      <w:r>
        <w:t xml:space="preserve">and learning </w:t>
      </w:r>
      <w:r w:rsidRPr="00D143D8">
        <w:t xml:space="preserve">framework </w:t>
      </w:r>
      <w:r>
        <w:t xml:space="preserve">(MELF) </w:t>
      </w:r>
      <w:r w:rsidRPr="00D143D8">
        <w:t xml:space="preserve">in the new program </w:t>
      </w:r>
      <w:r>
        <w:t xml:space="preserve">will </w:t>
      </w:r>
      <w:r w:rsidRPr="00D143D8">
        <w:t>help drive continuous improvements and clearly identif</w:t>
      </w:r>
      <w:r>
        <w:t>y</w:t>
      </w:r>
      <w:r w:rsidRPr="00D143D8">
        <w:t xml:space="preserve"> program achievements</w:t>
      </w:r>
      <w:r>
        <w:t xml:space="preserve"> using both qualitative and quantitative data.</w:t>
      </w:r>
      <w:r w:rsidRPr="00D143D8">
        <w:t xml:space="preserve"> The framework</w:t>
      </w:r>
      <w:r>
        <w:t xml:space="preserve"> will</w:t>
      </w:r>
      <w:r w:rsidRPr="00D143D8">
        <w:t xml:space="preserve"> be relevant to all program stakeholders</w:t>
      </w:r>
      <w:r>
        <w:t xml:space="preserve"> including </w:t>
      </w:r>
      <w:r w:rsidRPr="00D143D8">
        <w:t>the Australian public, private sector, government and non-government sector more broadly.</w:t>
      </w:r>
      <w:r>
        <w:t xml:space="preserve"> </w:t>
      </w:r>
    </w:p>
    <w:p w14:paraId="793A2162" w14:textId="7E4973EE" w:rsidR="00843CFD" w:rsidRDefault="00843CFD" w:rsidP="00A520E4">
      <w:pPr>
        <w:pStyle w:val="Normal1"/>
      </w:pPr>
      <w:r>
        <w:t xml:space="preserve">The MC </w:t>
      </w:r>
      <w:r w:rsidR="00366A33">
        <w:t>will design</w:t>
      </w:r>
      <w:r>
        <w:t xml:space="preserve"> </w:t>
      </w:r>
      <w:r w:rsidR="00E63A9D">
        <w:t>the MELF in conjunction with DFAT</w:t>
      </w:r>
      <w:r>
        <w:t xml:space="preserve">. </w:t>
      </w:r>
      <w:r w:rsidR="00E63A9D">
        <w:t xml:space="preserve">The MC will </w:t>
      </w:r>
      <w:r w:rsidR="00366A33">
        <w:t xml:space="preserve">have the primary responsibility for </w:t>
      </w:r>
      <w:r w:rsidR="00E63A9D">
        <w:t xml:space="preserve">the delivery of the MELF. </w:t>
      </w:r>
      <w:r>
        <w:t>The MC will share MEL results and findings and work with DFAT and other stakeholders to implement program learning. DFAT will oversee independent monitoring and evaluation activities to check and assess the program’s performance.</w:t>
      </w:r>
    </w:p>
    <w:p w14:paraId="461FABE8" w14:textId="6254B9C0" w:rsidR="00843CFD" w:rsidRDefault="00843CFD" w:rsidP="00843CFD">
      <w:pPr>
        <w:pStyle w:val="Heading3"/>
      </w:pPr>
      <w:bookmarkStart w:id="65" w:name="_Toc452366367"/>
      <w:bookmarkStart w:id="66" w:name="_Toc461455635"/>
      <w:bookmarkStart w:id="67" w:name="_Toc461697581"/>
      <w:bookmarkStart w:id="68" w:name="_Toc466990509"/>
      <w:r>
        <w:t>Purpose and scope</w:t>
      </w:r>
      <w:bookmarkEnd w:id="65"/>
      <w:bookmarkEnd w:id="66"/>
      <w:bookmarkEnd w:id="67"/>
      <w:bookmarkEnd w:id="68"/>
    </w:p>
    <w:p w14:paraId="4812AE22" w14:textId="77777777" w:rsidR="00843CFD" w:rsidRDefault="00843CFD" w:rsidP="00A520E4">
      <w:pPr>
        <w:pStyle w:val="Normal1"/>
      </w:pPr>
      <w:r>
        <w:t xml:space="preserve">The scope of the MELF is for the entire </w:t>
      </w:r>
      <w:r w:rsidR="006C7013">
        <w:t>10-year</w:t>
      </w:r>
      <w:r>
        <w:t xml:space="preserve"> program</w:t>
      </w:r>
      <w:r w:rsidR="00B24D32">
        <w:t xml:space="preserve"> and will need </w:t>
      </w:r>
      <w:r>
        <w:t xml:space="preserve">to be reviewed at regular intervals to adjust and adapt to changes in context. Its purpose will be three-fold: </w:t>
      </w:r>
    </w:p>
    <w:p w14:paraId="0FAF39CD" w14:textId="77777777" w:rsidR="00843CFD" w:rsidRDefault="00843CFD" w:rsidP="00A520E4">
      <w:pPr>
        <w:pStyle w:val="Normal1"/>
        <w:numPr>
          <w:ilvl w:val="0"/>
          <w:numId w:val="29"/>
        </w:numPr>
      </w:pPr>
      <w:r>
        <w:t xml:space="preserve">Accountability </w:t>
      </w:r>
      <w:r w:rsidR="00B24D32">
        <w:t xml:space="preserve">- </w:t>
      </w:r>
      <w:r>
        <w:t>DFAT and the Australian public</w:t>
      </w:r>
    </w:p>
    <w:p w14:paraId="50493315" w14:textId="77777777" w:rsidR="00843CFD" w:rsidRDefault="00843CFD" w:rsidP="00A520E4">
      <w:pPr>
        <w:pStyle w:val="Normal1"/>
        <w:numPr>
          <w:ilvl w:val="0"/>
          <w:numId w:val="29"/>
        </w:numPr>
      </w:pPr>
      <w:r>
        <w:t>Program performance – DFAT and the MC</w:t>
      </w:r>
    </w:p>
    <w:p w14:paraId="23397CA8" w14:textId="77777777" w:rsidR="00843CFD" w:rsidRDefault="00843CFD" w:rsidP="00A520E4">
      <w:pPr>
        <w:pStyle w:val="Normal1"/>
        <w:numPr>
          <w:ilvl w:val="0"/>
          <w:numId w:val="29"/>
        </w:numPr>
      </w:pPr>
      <w:r>
        <w:t xml:space="preserve">Learning, continuous improvement and contribution to the volunteer community – DFAT and the MC. </w:t>
      </w:r>
    </w:p>
    <w:p w14:paraId="6F6FEC34" w14:textId="77777777" w:rsidR="00843CFD" w:rsidRDefault="00843CFD" w:rsidP="00A520E4">
      <w:pPr>
        <w:pStyle w:val="Normal1"/>
        <w:rPr>
          <w:lang w:eastAsia="zh-CN"/>
        </w:rPr>
      </w:pPr>
      <w:r>
        <w:t>Areas of specific interest for MEL include the quality of the delivery (complementarity with DFAT</w:t>
      </w:r>
      <w:r w:rsidR="00EF2CD7">
        <w:t>’s</w:t>
      </w:r>
      <w:r>
        <w:t xml:space="preserve"> aid policy and standards for delivering </w:t>
      </w:r>
      <w:r w:rsidR="00EF2CD7">
        <w:t xml:space="preserve">the </w:t>
      </w:r>
      <w:r>
        <w:t xml:space="preserve">volunteer program), the program’s efficiency in delivering its activities, the reach of the program (geographically, issues, demographic of volunteers, types of partners, etc.), the program’s effectiveness in achieving its end of program outcomes, and learning. </w:t>
      </w:r>
      <w:r>
        <w:rPr>
          <w:lang w:eastAsia="zh-CN"/>
        </w:rPr>
        <w:t>T</w:t>
      </w:r>
      <w:r w:rsidRPr="00D143D8">
        <w:rPr>
          <w:lang w:eastAsia="zh-CN"/>
        </w:rPr>
        <w:t xml:space="preserve">he </w:t>
      </w:r>
      <w:r>
        <w:rPr>
          <w:lang w:eastAsia="zh-CN"/>
        </w:rPr>
        <w:t xml:space="preserve">program requires recruitment and </w:t>
      </w:r>
      <w:r w:rsidRPr="00D143D8">
        <w:rPr>
          <w:lang w:eastAsia="zh-CN"/>
        </w:rPr>
        <w:t xml:space="preserve">management of </w:t>
      </w:r>
      <w:r>
        <w:rPr>
          <w:lang w:eastAsia="zh-CN"/>
        </w:rPr>
        <w:t>hundreds</w:t>
      </w:r>
      <w:r w:rsidRPr="00D143D8">
        <w:rPr>
          <w:lang w:eastAsia="zh-CN"/>
        </w:rPr>
        <w:t xml:space="preserve"> of volunteers every year</w:t>
      </w:r>
      <w:r>
        <w:rPr>
          <w:lang w:eastAsia="zh-CN"/>
        </w:rPr>
        <w:t xml:space="preserve"> and</w:t>
      </w:r>
      <w:r w:rsidRPr="00D143D8">
        <w:rPr>
          <w:lang w:eastAsia="zh-CN"/>
        </w:rPr>
        <w:t xml:space="preserve"> will require close ongoing monitoring</w:t>
      </w:r>
      <w:r>
        <w:rPr>
          <w:lang w:eastAsia="zh-CN"/>
        </w:rPr>
        <w:t xml:space="preserve"> by the MC</w:t>
      </w:r>
      <w:r w:rsidRPr="00D143D8">
        <w:rPr>
          <w:lang w:eastAsia="zh-CN"/>
        </w:rPr>
        <w:t xml:space="preserve"> to ensure that program processes </w:t>
      </w:r>
      <w:r>
        <w:rPr>
          <w:lang w:eastAsia="zh-CN"/>
        </w:rPr>
        <w:t>remain relevant and effective.</w:t>
      </w:r>
    </w:p>
    <w:p w14:paraId="33C5896B" w14:textId="77777777" w:rsidR="00843CFD" w:rsidRDefault="00843CFD" w:rsidP="00A520E4">
      <w:pPr>
        <w:pStyle w:val="Normal1"/>
      </w:pPr>
      <w:r>
        <w:t>Value for money will be an important aspect of reporting and will be measured by assessing program performance against quality and efficiency indicators. In addition, with a renewed focus on diversity and inclusivity, it is expected that the MELF will include indicators for measuring how effectively the program is contributing to gender equality, disability inclusiveness and the engagement of youth and Indigenous Australians.</w:t>
      </w:r>
    </w:p>
    <w:p w14:paraId="3C359188" w14:textId="77777777" w:rsidR="00843CFD" w:rsidRDefault="00843CFD" w:rsidP="00A520E4">
      <w:pPr>
        <w:pStyle w:val="Normal1"/>
      </w:pPr>
      <w:r>
        <w:t>Lastly, the MELF will be concerned with all aspects of the program. This includes volunteers, volunteer assignments, returned volunteers, organisations in Australia and overseas involved with the program, DFAT posts and all other stakeholders. It also includes all of the program processes, projects, research and pilots (and other activities conducted to innovate) and should focus on both program activities and impacts overseas and in Australia.</w:t>
      </w:r>
    </w:p>
    <w:p w14:paraId="6E1CE911" w14:textId="19285F36" w:rsidR="00843CFD" w:rsidRDefault="00843CFD" w:rsidP="00843CFD">
      <w:pPr>
        <w:pStyle w:val="Heading3"/>
      </w:pPr>
      <w:bookmarkStart w:id="69" w:name="_Toc461455636"/>
      <w:bookmarkStart w:id="70" w:name="_Toc461697582"/>
      <w:bookmarkStart w:id="71" w:name="_Toc466990510"/>
      <w:r>
        <w:t>Approach</w:t>
      </w:r>
      <w:bookmarkEnd w:id="69"/>
      <w:bookmarkEnd w:id="70"/>
      <w:bookmarkEnd w:id="71"/>
    </w:p>
    <w:p w14:paraId="66262922" w14:textId="577255BA" w:rsidR="00843CFD" w:rsidRPr="00D143D8" w:rsidRDefault="00843CFD" w:rsidP="00A520E4">
      <w:pPr>
        <w:pStyle w:val="Normal1"/>
        <w:rPr>
          <w:lang w:eastAsia="zh-CN"/>
        </w:rPr>
      </w:pPr>
      <w:r w:rsidRPr="00D143D8">
        <w:rPr>
          <w:lang w:eastAsia="zh-CN"/>
        </w:rPr>
        <w:t xml:space="preserve">The approach for the </w:t>
      </w:r>
      <w:r>
        <w:rPr>
          <w:lang w:eastAsia="zh-CN"/>
        </w:rPr>
        <w:t xml:space="preserve">MELF </w:t>
      </w:r>
      <w:r w:rsidRPr="00D143D8">
        <w:rPr>
          <w:lang w:eastAsia="zh-CN"/>
        </w:rPr>
        <w:t xml:space="preserve">for the Australian Volunteer </w:t>
      </w:r>
      <w:r>
        <w:rPr>
          <w:lang w:eastAsia="zh-CN"/>
        </w:rPr>
        <w:t>p</w:t>
      </w:r>
      <w:r w:rsidRPr="00D143D8">
        <w:rPr>
          <w:lang w:eastAsia="zh-CN"/>
        </w:rPr>
        <w:t xml:space="preserve">rogram </w:t>
      </w:r>
      <w:r>
        <w:rPr>
          <w:lang w:eastAsia="zh-CN"/>
        </w:rPr>
        <w:t>will be</w:t>
      </w:r>
      <w:r w:rsidRPr="00D143D8">
        <w:rPr>
          <w:lang w:eastAsia="zh-CN"/>
        </w:rPr>
        <w:t xml:space="preserve"> heavily weighted towards monitoring and learning activities</w:t>
      </w:r>
      <w:r>
        <w:rPr>
          <w:lang w:eastAsia="zh-CN"/>
        </w:rPr>
        <w:t xml:space="preserve"> </w:t>
      </w:r>
      <w:r w:rsidRPr="00D143D8">
        <w:rPr>
          <w:lang w:eastAsia="zh-CN"/>
        </w:rPr>
        <w:t>with fewer regular evaluative activities and some discreet evaluations</w:t>
      </w:r>
      <w:r>
        <w:rPr>
          <w:lang w:eastAsia="zh-CN"/>
        </w:rPr>
        <w:t xml:space="preserve"> to support the trialling of new activities and approaches or to support program improvements</w:t>
      </w:r>
      <w:r w:rsidRPr="00D143D8">
        <w:rPr>
          <w:lang w:eastAsia="zh-CN"/>
        </w:rPr>
        <w:t xml:space="preserve">. The </w:t>
      </w:r>
      <w:r>
        <w:rPr>
          <w:lang w:eastAsia="zh-CN"/>
        </w:rPr>
        <w:t>MELF</w:t>
      </w:r>
      <w:r w:rsidRPr="00D143D8">
        <w:rPr>
          <w:lang w:eastAsia="zh-CN"/>
        </w:rPr>
        <w:t xml:space="preserve"> will draw on both quantitative and qualitative approaches to </w:t>
      </w:r>
      <w:r>
        <w:rPr>
          <w:lang w:eastAsia="zh-CN"/>
        </w:rPr>
        <w:t>MEL, as well as additional approaches that will be proposed by the MC</w:t>
      </w:r>
      <w:r w:rsidR="00EF2CD7">
        <w:rPr>
          <w:lang w:eastAsia="zh-CN"/>
        </w:rPr>
        <w:t xml:space="preserve"> or DFAT</w:t>
      </w:r>
      <w:r>
        <w:rPr>
          <w:lang w:eastAsia="zh-CN"/>
        </w:rPr>
        <w:t>. These approaches</w:t>
      </w:r>
      <w:r w:rsidRPr="00D143D8">
        <w:rPr>
          <w:lang w:eastAsia="zh-CN"/>
        </w:rPr>
        <w:t xml:space="preserve"> should focus on supporting improved program performance</w:t>
      </w:r>
      <w:r>
        <w:rPr>
          <w:lang w:eastAsia="zh-CN"/>
        </w:rPr>
        <w:t>, providing assurance of the quality of the delivery of the program, as well as telling the story of the program</w:t>
      </w:r>
      <w:r w:rsidRPr="00D143D8">
        <w:rPr>
          <w:lang w:eastAsia="zh-CN"/>
        </w:rPr>
        <w:t xml:space="preserve">. </w:t>
      </w:r>
    </w:p>
    <w:p w14:paraId="3901185E" w14:textId="77777777" w:rsidR="00E456A8" w:rsidRDefault="00843CFD" w:rsidP="00A520E4">
      <w:pPr>
        <w:pStyle w:val="Normal1"/>
        <w:rPr>
          <w:lang w:eastAsia="zh-CN"/>
        </w:rPr>
      </w:pPr>
      <w:r w:rsidRPr="00D143D8">
        <w:rPr>
          <w:lang w:eastAsia="zh-CN"/>
        </w:rPr>
        <w:t xml:space="preserve">The role of </w:t>
      </w:r>
      <w:r w:rsidRPr="00A85BF0">
        <w:rPr>
          <w:b/>
          <w:lang w:eastAsia="zh-CN"/>
        </w:rPr>
        <w:t xml:space="preserve">evaluation </w:t>
      </w:r>
      <w:r w:rsidRPr="00D143D8">
        <w:rPr>
          <w:lang w:eastAsia="zh-CN"/>
        </w:rPr>
        <w:t>under th</w:t>
      </w:r>
      <w:r>
        <w:rPr>
          <w:lang w:eastAsia="zh-CN"/>
        </w:rPr>
        <w:t>e</w:t>
      </w:r>
      <w:r w:rsidRPr="00D143D8">
        <w:rPr>
          <w:lang w:eastAsia="zh-CN"/>
        </w:rPr>
        <w:t xml:space="preserve"> </w:t>
      </w:r>
      <w:r>
        <w:rPr>
          <w:lang w:eastAsia="zh-CN"/>
        </w:rPr>
        <w:t xml:space="preserve">MELF </w:t>
      </w:r>
      <w:r w:rsidRPr="00D143D8">
        <w:rPr>
          <w:lang w:eastAsia="zh-CN"/>
        </w:rPr>
        <w:t>includes enabling</w:t>
      </w:r>
      <w:r w:rsidR="00E456A8">
        <w:rPr>
          <w:lang w:eastAsia="zh-CN"/>
        </w:rPr>
        <w:t>:</w:t>
      </w:r>
    </w:p>
    <w:p w14:paraId="03423DAE" w14:textId="1B18AF35" w:rsidR="00A85BF0" w:rsidRPr="00A85BF0" w:rsidRDefault="00843CFD" w:rsidP="00A85BF0">
      <w:pPr>
        <w:pStyle w:val="Normal1"/>
        <w:numPr>
          <w:ilvl w:val="0"/>
          <w:numId w:val="36"/>
        </w:numPr>
      </w:pPr>
      <w:r w:rsidRPr="00A85BF0">
        <w:t xml:space="preserve">annual assessments by the MC of the program’s progress </w:t>
      </w:r>
    </w:p>
    <w:p w14:paraId="22F28D7C" w14:textId="3A75891F" w:rsidR="00A85BF0" w:rsidRPr="00A85BF0" w:rsidRDefault="00843CFD" w:rsidP="00A85BF0">
      <w:pPr>
        <w:pStyle w:val="Normal1"/>
        <w:numPr>
          <w:ilvl w:val="0"/>
          <w:numId w:val="36"/>
        </w:numPr>
      </w:pPr>
      <w:r w:rsidRPr="00A85BF0">
        <w:t xml:space="preserve">independent assessments of the program’s performance  </w:t>
      </w:r>
    </w:p>
    <w:p w14:paraId="057BDCCE" w14:textId="3915BD99" w:rsidR="00A85BF0" w:rsidRPr="00A85BF0" w:rsidRDefault="00843CFD" w:rsidP="00A85BF0">
      <w:pPr>
        <w:pStyle w:val="Normal1"/>
        <w:numPr>
          <w:ilvl w:val="0"/>
          <w:numId w:val="36"/>
        </w:numPr>
      </w:pPr>
      <w:r w:rsidRPr="00A85BF0">
        <w:t xml:space="preserve">evaluations to inform the improvement of the program’s performance by contributing to a greater understanding of the program </w:t>
      </w:r>
    </w:p>
    <w:p w14:paraId="6104F636" w14:textId="6CF02F11" w:rsidR="00843CFD" w:rsidRPr="00A85BF0" w:rsidRDefault="00843CFD" w:rsidP="00A85BF0">
      <w:pPr>
        <w:pStyle w:val="Normal1"/>
        <w:numPr>
          <w:ilvl w:val="0"/>
          <w:numId w:val="36"/>
        </w:numPr>
      </w:pPr>
      <w:r w:rsidRPr="00A85BF0">
        <w:t>support testing and piloting of new ideas and ways of working including the Innovation Ideas Challenge Fun</w:t>
      </w:r>
      <w:r w:rsidR="00EF2CD7" w:rsidRPr="00A85BF0">
        <w:t>d</w:t>
      </w:r>
      <w:r w:rsidRPr="00A85BF0">
        <w:t xml:space="preserve">. </w:t>
      </w:r>
    </w:p>
    <w:p w14:paraId="16664EEF" w14:textId="77777777" w:rsidR="00843CFD" w:rsidRDefault="00843CFD" w:rsidP="00A520E4">
      <w:pPr>
        <w:pStyle w:val="Normal1"/>
      </w:pPr>
      <w:r>
        <w:t>The approach to MEL for the program will need to be:</w:t>
      </w:r>
    </w:p>
    <w:p w14:paraId="6DEEEE14" w14:textId="77D70041" w:rsidR="00843CFD" w:rsidRDefault="00843CFD" w:rsidP="00A520E4">
      <w:pPr>
        <w:pStyle w:val="Normal1"/>
        <w:numPr>
          <w:ilvl w:val="0"/>
          <w:numId w:val="36"/>
        </w:numPr>
      </w:pPr>
      <w:r w:rsidRPr="00CA2ED0">
        <w:rPr>
          <w:b/>
        </w:rPr>
        <w:t>Scalable</w:t>
      </w:r>
      <w:r w:rsidRPr="00CA2ED0">
        <w:t xml:space="preserve"> </w:t>
      </w:r>
      <w:r>
        <w:t>to enable MEL for volunteer projects of different scales from individual assignments to multi-stake</w:t>
      </w:r>
      <w:r w:rsidR="00A85BF0">
        <w:t>holder projects.</w:t>
      </w:r>
    </w:p>
    <w:p w14:paraId="02306B82" w14:textId="77777777" w:rsidR="00843CFD" w:rsidRDefault="00843CFD" w:rsidP="00A520E4">
      <w:pPr>
        <w:pStyle w:val="Normal1"/>
        <w:numPr>
          <w:ilvl w:val="0"/>
          <w:numId w:val="36"/>
        </w:numPr>
      </w:pPr>
      <w:r w:rsidRPr="00222AB8">
        <w:rPr>
          <w:b/>
        </w:rPr>
        <w:t>Agile</w:t>
      </w:r>
      <w:r>
        <w:t xml:space="preserve"> to enable both a quick description of the entire program’s performance (breadth) and to capture the diversity and depth of the impacts of the program.</w:t>
      </w:r>
    </w:p>
    <w:p w14:paraId="1698FF9E" w14:textId="77777777" w:rsidR="00843CFD" w:rsidRDefault="00843CFD" w:rsidP="00A520E4">
      <w:pPr>
        <w:pStyle w:val="Normal1"/>
        <w:numPr>
          <w:ilvl w:val="0"/>
          <w:numId w:val="36"/>
        </w:numPr>
      </w:pPr>
      <w:r w:rsidRPr="00CA2ED0">
        <w:rPr>
          <w:b/>
        </w:rPr>
        <w:t xml:space="preserve">Inclusive </w:t>
      </w:r>
      <w:r>
        <w:t>in its development and implementation, to be of meaning to a diverse audience and meet DFAT’s reporting expectations.</w:t>
      </w:r>
    </w:p>
    <w:p w14:paraId="06931C62" w14:textId="77777777" w:rsidR="00843CFD" w:rsidRDefault="00843CFD" w:rsidP="00A520E4">
      <w:pPr>
        <w:pStyle w:val="Normal1"/>
        <w:numPr>
          <w:ilvl w:val="0"/>
          <w:numId w:val="36"/>
        </w:numPr>
      </w:pPr>
      <w:r w:rsidRPr="00CA2ED0">
        <w:rPr>
          <w:b/>
        </w:rPr>
        <w:t>Responsive</w:t>
      </w:r>
      <w:r w:rsidRPr="00CA2ED0">
        <w:t xml:space="preserve"> </w:t>
      </w:r>
      <w:r>
        <w:t>to changing political, economic, social and environmental contexts both in Australia and overseas.</w:t>
      </w:r>
    </w:p>
    <w:p w14:paraId="54B486C2" w14:textId="77777777" w:rsidR="00843CFD" w:rsidRDefault="00843CFD" w:rsidP="00A520E4">
      <w:pPr>
        <w:pStyle w:val="Normal1"/>
        <w:numPr>
          <w:ilvl w:val="0"/>
          <w:numId w:val="36"/>
        </w:numPr>
      </w:pPr>
      <w:r w:rsidRPr="00CA2ED0">
        <w:rPr>
          <w:b/>
        </w:rPr>
        <w:t>Evaluative</w:t>
      </w:r>
      <w:r w:rsidRPr="00CA2ED0">
        <w:t xml:space="preserve">: </w:t>
      </w:r>
      <w:r>
        <w:t xml:space="preserve">the evaluations of the program must enable a judgement on the program’s performance. </w:t>
      </w:r>
    </w:p>
    <w:p w14:paraId="2CA2B24B" w14:textId="77777777" w:rsidR="00843CFD" w:rsidRPr="00D143D8" w:rsidRDefault="00843CFD" w:rsidP="00A520E4">
      <w:pPr>
        <w:pStyle w:val="Normal1"/>
        <w:numPr>
          <w:ilvl w:val="0"/>
          <w:numId w:val="36"/>
        </w:numPr>
      </w:pPr>
      <w:r w:rsidRPr="00CA2ED0">
        <w:rPr>
          <w:b/>
        </w:rPr>
        <w:t>Produce stories of change</w:t>
      </w:r>
      <w:r>
        <w:t>: the monitoring of the program must enable stories of change to be harvested from all stakeholders.</w:t>
      </w:r>
    </w:p>
    <w:p w14:paraId="789EBDB6" w14:textId="77777777" w:rsidR="00843CFD" w:rsidRDefault="00843CFD" w:rsidP="00843CFD">
      <w:pPr>
        <w:pStyle w:val="Heading3"/>
      </w:pPr>
      <w:bookmarkStart w:id="72" w:name="_Toc452366369"/>
      <w:bookmarkStart w:id="73" w:name="_Toc461455637"/>
      <w:bookmarkStart w:id="74" w:name="_Toc461697583"/>
      <w:bookmarkStart w:id="75" w:name="_Toc452366368"/>
      <w:bookmarkStart w:id="76" w:name="_Toc466990511"/>
      <w:r>
        <w:t>Key evaluation questions</w:t>
      </w:r>
      <w:bookmarkEnd w:id="72"/>
      <w:bookmarkEnd w:id="73"/>
      <w:bookmarkEnd w:id="74"/>
      <w:bookmarkEnd w:id="76"/>
    </w:p>
    <w:p w14:paraId="7CE0E07B" w14:textId="77777777" w:rsidR="00843CFD" w:rsidRDefault="00843CFD" w:rsidP="00A520E4">
      <w:pPr>
        <w:pStyle w:val="Normal1"/>
      </w:pPr>
      <w:r>
        <w:t xml:space="preserve">Key evaluation questions are qualitative and either descriptive or evaluative. </w:t>
      </w:r>
    </w:p>
    <w:p w14:paraId="5A10C824" w14:textId="77777777" w:rsidR="00843CFD" w:rsidRPr="00A37F7F" w:rsidRDefault="00843CFD" w:rsidP="00A520E4">
      <w:pPr>
        <w:pStyle w:val="Normal1"/>
      </w:pPr>
      <w:r w:rsidRPr="00A37F7F">
        <w:rPr>
          <w:b/>
          <w:bCs/>
        </w:rPr>
        <w:t>Descriptive question</w:t>
      </w:r>
      <w:r>
        <w:rPr>
          <w:b/>
          <w:bCs/>
        </w:rPr>
        <w:t>s</w:t>
      </w:r>
      <w:r>
        <w:t xml:space="preserve"> outline</w:t>
      </w:r>
      <w:r w:rsidRPr="00A37F7F">
        <w:t xml:space="preserve"> the work undertaken by the program, its reach, impacts (changes resulting from the program activities) and explores which impacts are sustainable (continue without further assistance from the program). </w:t>
      </w:r>
    </w:p>
    <w:p w14:paraId="50DAF7DA" w14:textId="77777777" w:rsidR="00843CFD" w:rsidRPr="002169B6" w:rsidRDefault="00843CFD" w:rsidP="00A520E4">
      <w:pPr>
        <w:pStyle w:val="Normal1"/>
        <w:numPr>
          <w:ilvl w:val="0"/>
          <w:numId w:val="30"/>
        </w:numPr>
      </w:pPr>
      <w:r w:rsidRPr="002169B6">
        <w:t xml:space="preserve">What has the program done? </w:t>
      </w:r>
    </w:p>
    <w:p w14:paraId="7B6339D0" w14:textId="77777777" w:rsidR="00843CFD" w:rsidRPr="002169B6" w:rsidRDefault="00843CFD" w:rsidP="00A520E4">
      <w:pPr>
        <w:pStyle w:val="Normal1"/>
        <w:numPr>
          <w:ilvl w:val="0"/>
          <w:numId w:val="30"/>
        </w:numPr>
      </w:pPr>
      <w:r w:rsidRPr="002169B6">
        <w:t>Who has the program reached?</w:t>
      </w:r>
    </w:p>
    <w:p w14:paraId="28ADD5AD" w14:textId="77777777" w:rsidR="00843CFD" w:rsidRPr="002169B6" w:rsidRDefault="00843CFD" w:rsidP="00A520E4">
      <w:pPr>
        <w:pStyle w:val="Normal1"/>
        <w:numPr>
          <w:ilvl w:val="0"/>
          <w:numId w:val="30"/>
        </w:numPr>
      </w:pPr>
      <w:r w:rsidRPr="002169B6">
        <w:t xml:space="preserve">What impacts </w:t>
      </w:r>
      <w:r>
        <w:t xml:space="preserve">can be attributed to </w:t>
      </w:r>
      <w:r w:rsidRPr="002169B6">
        <w:t>the program?</w:t>
      </w:r>
    </w:p>
    <w:p w14:paraId="2FEB2417" w14:textId="77777777" w:rsidR="00843CFD" w:rsidRPr="002169B6" w:rsidRDefault="00843CFD" w:rsidP="00A520E4">
      <w:pPr>
        <w:pStyle w:val="Normal1"/>
        <w:numPr>
          <w:ilvl w:val="0"/>
          <w:numId w:val="30"/>
        </w:numPr>
      </w:pPr>
      <w:r w:rsidRPr="002169B6">
        <w:t xml:space="preserve">What are the sustainable achievements of the program? </w:t>
      </w:r>
    </w:p>
    <w:p w14:paraId="6AD462D1" w14:textId="77777777" w:rsidR="00843CFD" w:rsidRDefault="00843CFD" w:rsidP="00A520E4">
      <w:pPr>
        <w:pStyle w:val="Normal1"/>
      </w:pPr>
      <w:r w:rsidRPr="00A37F7F">
        <w:rPr>
          <w:b/>
          <w:bCs/>
        </w:rPr>
        <w:t>Evaluative questions</w:t>
      </w:r>
      <w:r w:rsidRPr="00A37F7F">
        <w:t xml:space="preserve"> seek to pass a value judgment </w:t>
      </w:r>
      <w:r>
        <w:t xml:space="preserve">(or assessment) </w:t>
      </w:r>
      <w:r w:rsidRPr="00A37F7F">
        <w:t>on the program.</w:t>
      </w:r>
      <w:r>
        <w:t xml:space="preserve"> </w:t>
      </w:r>
    </w:p>
    <w:p w14:paraId="70DFCB4F" w14:textId="77777777" w:rsidR="00843CFD" w:rsidRDefault="00843CFD" w:rsidP="00A520E4">
      <w:pPr>
        <w:pStyle w:val="Normal1"/>
        <w:numPr>
          <w:ilvl w:val="0"/>
          <w:numId w:val="30"/>
        </w:numPr>
      </w:pPr>
      <w:r>
        <w:rPr>
          <w:b/>
        </w:rPr>
        <w:t xml:space="preserve">How relevant is the program to the Australian </w:t>
      </w:r>
      <w:r w:rsidR="00840028">
        <w:rPr>
          <w:b/>
        </w:rPr>
        <w:t>a</w:t>
      </w:r>
      <w:r>
        <w:rPr>
          <w:b/>
        </w:rPr>
        <w:t>id program and to Australians?</w:t>
      </w:r>
      <w:r>
        <w:t xml:space="preserve"> This question will look at the programs alignment with DFAT’s cross-cutting policies and strategies and aid program, as well as how well it meets the expectations of the Australian public.</w:t>
      </w:r>
    </w:p>
    <w:p w14:paraId="54877861" w14:textId="77777777" w:rsidR="00843CFD" w:rsidRDefault="00843CFD" w:rsidP="00A520E4">
      <w:pPr>
        <w:pStyle w:val="Normal1"/>
        <w:numPr>
          <w:ilvl w:val="0"/>
          <w:numId w:val="30"/>
        </w:numPr>
      </w:pPr>
      <w:r>
        <w:rPr>
          <w:b/>
        </w:rPr>
        <w:t>How well is the program being delivered?</w:t>
      </w:r>
      <w:r>
        <w:t xml:space="preserve"> This question will look at whether the program meets good practice standards, is being delivered efficiently and achieving its immediate outcomes, if the program is innovating and improving, and whether the program can be assessed as value for money.</w:t>
      </w:r>
    </w:p>
    <w:p w14:paraId="6C22039E" w14:textId="77777777" w:rsidR="00843CFD" w:rsidRDefault="00843CFD" w:rsidP="00A520E4">
      <w:pPr>
        <w:pStyle w:val="Normal1"/>
        <w:numPr>
          <w:ilvl w:val="0"/>
          <w:numId w:val="30"/>
        </w:numPr>
      </w:pPr>
      <w:r>
        <w:rPr>
          <w:b/>
        </w:rPr>
        <w:t>How effective has the program been in achieving its end of program outcomes?</w:t>
      </w:r>
      <w:r>
        <w:t xml:space="preserve"> This question will look at the reach and impact of the program in Australia and overseas, networks, whether the intermediate outcomes are being achieved as a result of program activities </w:t>
      </w:r>
      <w:r w:rsidR="006C7013">
        <w:t>and determine</w:t>
      </w:r>
      <w:r>
        <w:t xml:space="preserve"> how well the program is progressing towards the achievement of end of program outcomes. This question would also look at identifying the key success criteria of the program’s overall impact.</w:t>
      </w:r>
    </w:p>
    <w:p w14:paraId="6FF1B131" w14:textId="07D83801" w:rsidR="00843CFD" w:rsidRDefault="00EF2CD7" w:rsidP="00A520E4">
      <w:pPr>
        <w:pStyle w:val="Normal1"/>
      </w:pPr>
      <w:r>
        <w:t>The</w:t>
      </w:r>
      <w:r w:rsidR="00843CFD">
        <w:t xml:space="preserve"> MEL</w:t>
      </w:r>
      <w:r>
        <w:t>F</w:t>
      </w:r>
      <w:r w:rsidR="00843CFD">
        <w:t xml:space="preserve"> will be used to collect ongoing reflections and feedback from volunteers and other stakeholders that can be used to inform program decision-making to ensure the program remains relevant and performs to a high standard.</w:t>
      </w:r>
    </w:p>
    <w:p w14:paraId="0CE92481" w14:textId="419AC1A8" w:rsidR="00A85BF0" w:rsidRDefault="00A85BF0" w:rsidP="00A520E4">
      <w:pPr>
        <w:pStyle w:val="Normal1"/>
      </w:pPr>
    </w:p>
    <w:p w14:paraId="6904304E" w14:textId="77777777" w:rsidR="00A85BF0" w:rsidRDefault="00A85BF0" w:rsidP="00A520E4">
      <w:pPr>
        <w:pStyle w:val="Normal1"/>
      </w:pPr>
    </w:p>
    <w:p w14:paraId="26279B1D" w14:textId="77777777" w:rsidR="00843CFD" w:rsidRDefault="00843CFD" w:rsidP="00843CFD">
      <w:pPr>
        <w:pStyle w:val="Heading3"/>
      </w:pPr>
      <w:bookmarkStart w:id="77" w:name="_Toc461455638"/>
      <w:bookmarkStart w:id="78" w:name="_Toc461697584"/>
      <w:bookmarkStart w:id="79" w:name="_Toc466990512"/>
      <w:r>
        <w:t>Performance Indicators</w:t>
      </w:r>
      <w:bookmarkEnd w:id="77"/>
      <w:bookmarkEnd w:id="78"/>
      <w:bookmarkEnd w:id="79"/>
    </w:p>
    <w:p w14:paraId="58767A2E" w14:textId="77777777" w:rsidR="00843CFD" w:rsidRDefault="00843CFD" w:rsidP="00A520E4">
      <w:pPr>
        <w:pStyle w:val="Normal1"/>
      </w:pPr>
      <w:r>
        <w:t xml:space="preserve">The program has an annual target and primary and secondary annual performance indicators, which could include but are not limited to the following: </w:t>
      </w:r>
    </w:p>
    <w:p w14:paraId="543A1DF6" w14:textId="77777777" w:rsidR="00843CFD" w:rsidRPr="005E5ECB" w:rsidRDefault="00843CFD" w:rsidP="00234B6E">
      <w:pPr>
        <w:pStyle w:val="Heading4"/>
        <w:rPr>
          <w:rFonts w:ascii="Times New Roman" w:eastAsia="SimSun" w:hAnsi="Times New Roman" w:cs="Times New Roman"/>
          <w:color w:val="auto"/>
          <w:kern w:val="0"/>
          <w:lang w:eastAsia="en-AU"/>
        </w:rPr>
      </w:pPr>
      <w:r w:rsidRPr="005E5ECB">
        <w:t>Annual target</w:t>
      </w:r>
    </w:p>
    <w:p w14:paraId="549C4BBF" w14:textId="2CC24321" w:rsidR="00843CFD" w:rsidRPr="00234B6E" w:rsidRDefault="00843CFD" w:rsidP="00A520E4">
      <w:pPr>
        <w:pStyle w:val="Normal1"/>
      </w:pPr>
      <w:r w:rsidRPr="00E01AB0">
        <w:t>The annual target</w:t>
      </w:r>
      <w:r>
        <w:t xml:space="preserve"> is a combined measure of the number of volunteers deployed and their retention rate over a given period. The annual target</w:t>
      </w:r>
      <w:r w:rsidRPr="00E01AB0">
        <w:t xml:space="preserve"> serves to ensure that volunteer numbers on the ground are maintained</w:t>
      </w:r>
      <w:r w:rsidR="00B3673D">
        <w:t>.</w:t>
      </w:r>
      <w:r>
        <w:t xml:space="preserve"> </w:t>
      </w:r>
      <w:r w:rsidRPr="00EA20F7">
        <w:t xml:space="preserve"> </w:t>
      </w:r>
      <w:r>
        <w:t xml:space="preserve">The annual target </w:t>
      </w:r>
      <w:r w:rsidRPr="00EA20F7">
        <w:t xml:space="preserve">will be determined by the DFAT </w:t>
      </w:r>
      <w:r w:rsidR="002E418E">
        <w:t>AVS</w:t>
      </w:r>
      <w:r w:rsidRPr="00EA20F7">
        <w:t xml:space="preserve"> in negotiation with the successful </w:t>
      </w:r>
      <w:r>
        <w:t>MC</w:t>
      </w:r>
      <w:r w:rsidRPr="00E01AB0">
        <w:t xml:space="preserve">. </w:t>
      </w:r>
      <w:r w:rsidRPr="00EA20F7">
        <w:t xml:space="preserve">It is recommended that this is a ‘soft’ target rather than a ‘hard’ target </w:t>
      </w:r>
      <w:r>
        <w:t xml:space="preserve">and </w:t>
      </w:r>
      <w:r w:rsidRPr="00EA20F7">
        <w:t xml:space="preserve">should not, on its own, determine the success of </w:t>
      </w:r>
      <w:r w:rsidRPr="00234B6E">
        <w:t xml:space="preserve">the program. </w:t>
      </w:r>
    </w:p>
    <w:p w14:paraId="0B12AF03" w14:textId="77777777" w:rsidR="00843CFD" w:rsidRPr="00234B6E" w:rsidRDefault="00843CFD" w:rsidP="00234B6E">
      <w:pPr>
        <w:pStyle w:val="Heading4"/>
      </w:pPr>
      <w:r w:rsidRPr="00234B6E">
        <w:t>Annual performance indicators</w:t>
      </w:r>
    </w:p>
    <w:p w14:paraId="66D0CAA6" w14:textId="77777777" w:rsidR="00843CFD" w:rsidRDefault="00843CFD" w:rsidP="00A520E4">
      <w:pPr>
        <w:pStyle w:val="Normal1"/>
      </w:pPr>
      <w:r>
        <w:t xml:space="preserve">The annual performance indicators (broken down as primary and secondary) have been developed as a guide of what DFAT may require as an annual quantitative review of the program’s reach, contribution to cross cutting themes, and stakeholder satisfaction with the program. All data is expected to be collected in a disaggregated manner (see the monitoring section). </w:t>
      </w:r>
    </w:p>
    <w:p w14:paraId="72FB23DC" w14:textId="77777777" w:rsidR="00843CFD" w:rsidRDefault="00843CFD" w:rsidP="00A520E4">
      <w:pPr>
        <w:pStyle w:val="Normal1"/>
      </w:pPr>
      <w:r>
        <w:t>The</w:t>
      </w:r>
      <w:r w:rsidRPr="00EA20F7">
        <w:rPr>
          <w:b/>
          <w:i/>
        </w:rPr>
        <w:t xml:space="preserve"> primary </w:t>
      </w:r>
      <w:r>
        <w:t>annual performance indicators include:</w:t>
      </w:r>
    </w:p>
    <w:p w14:paraId="279B9BCB" w14:textId="700CF78E" w:rsidR="00843CFD" w:rsidRDefault="00A85BF0" w:rsidP="00A520E4">
      <w:pPr>
        <w:pStyle w:val="Normal1"/>
        <w:numPr>
          <w:ilvl w:val="0"/>
          <w:numId w:val="71"/>
        </w:numPr>
      </w:pPr>
      <w:r>
        <w:t>n</w:t>
      </w:r>
      <w:r w:rsidR="00843CFD">
        <w:t>umber and retention rate of volunteers per annum broken down by a) country b) gender, c) people living with a disability, d) age, and e) Indigenous Australians (also expressed as a proportion of the total)</w:t>
      </w:r>
    </w:p>
    <w:p w14:paraId="17B491BE" w14:textId="294F1BFD" w:rsidR="00843CFD" w:rsidRDefault="00A85BF0" w:rsidP="00A520E4">
      <w:pPr>
        <w:pStyle w:val="Normal1"/>
        <w:numPr>
          <w:ilvl w:val="0"/>
          <w:numId w:val="71"/>
        </w:numPr>
      </w:pPr>
      <w:r>
        <w:t>n</w:t>
      </w:r>
      <w:r w:rsidR="00843CFD">
        <w:t xml:space="preserve">umber of partner organisations by DAC sector </w:t>
      </w:r>
    </w:p>
    <w:p w14:paraId="0547D515" w14:textId="35D9454B" w:rsidR="00843CFD" w:rsidRDefault="00A85BF0" w:rsidP="00A520E4">
      <w:pPr>
        <w:pStyle w:val="Normal1"/>
        <w:numPr>
          <w:ilvl w:val="0"/>
          <w:numId w:val="71"/>
        </w:numPr>
      </w:pPr>
      <w:r>
        <w:t>n</w:t>
      </w:r>
      <w:r w:rsidR="00843CFD">
        <w:t>umber of Australian organisations by type of organisations a) companies, b) CSOs, c) government, d) service providers (universities, TAFE, hospitals etc.) (also expressed as a proportion of the total)</w:t>
      </w:r>
    </w:p>
    <w:p w14:paraId="2FC63CCE" w14:textId="5CA2B671" w:rsidR="00843CFD" w:rsidRDefault="00A85BF0" w:rsidP="00A520E4">
      <w:pPr>
        <w:pStyle w:val="Normal1"/>
        <w:numPr>
          <w:ilvl w:val="0"/>
          <w:numId w:val="71"/>
        </w:numPr>
      </w:pPr>
      <w:r>
        <w:t>p</w:t>
      </w:r>
      <w:r w:rsidR="00843CFD">
        <w:t>roportion of total volunteers deployed for that year who are satisfied and very satisfied with the program</w:t>
      </w:r>
    </w:p>
    <w:p w14:paraId="63176AD3" w14:textId="67C07360" w:rsidR="00843CFD" w:rsidRDefault="00A85BF0" w:rsidP="00A520E4">
      <w:pPr>
        <w:pStyle w:val="Normal1"/>
        <w:numPr>
          <w:ilvl w:val="0"/>
          <w:numId w:val="71"/>
        </w:numPr>
      </w:pPr>
      <w:r>
        <w:t>p</w:t>
      </w:r>
      <w:r w:rsidR="00843CFD">
        <w:t>roportion of partner organisations out of the total partner organisation cohort for that year who reported being satisfied and very satisfied with the program.</w:t>
      </w:r>
    </w:p>
    <w:p w14:paraId="1469FF24" w14:textId="77777777" w:rsidR="00843CFD" w:rsidRDefault="00843CFD" w:rsidP="00A520E4">
      <w:pPr>
        <w:pStyle w:val="Normal1"/>
      </w:pPr>
      <w:r>
        <w:t xml:space="preserve">The </w:t>
      </w:r>
      <w:r w:rsidRPr="00EA20F7">
        <w:rPr>
          <w:b/>
          <w:i/>
        </w:rPr>
        <w:t>secondary</w:t>
      </w:r>
      <w:r>
        <w:t xml:space="preserve"> annual performance indicators may present challenges in measurement during the first years of program delivery as the collection tools are developed, tested and refined and partners and others are engaged to contribute the required information to the program. The secondary annual performance indicators include:</w:t>
      </w:r>
    </w:p>
    <w:p w14:paraId="416DBD6D" w14:textId="73A57F44" w:rsidR="00843CFD" w:rsidRDefault="00A85BF0" w:rsidP="00A520E4">
      <w:pPr>
        <w:pStyle w:val="Normal1"/>
        <w:numPr>
          <w:ilvl w:val="0"/>
          <w:numId w:val="71"/>
        </w:numPr>
      </w:pPr>
      <w:r>
        <w:t>m</w:t>
      </w:r>
      <w:r w:rsidR="00843CFD">
        <w:t xml:space="preserve">edia coverage (rubric to assess spread and diversity of media coverage both within Australia and overseas) </w:t>
      </w:r>
    </w:p>
    <w:p w14:paraId="2A08E507" w14:textId="4A382359" w:rsidR="00843CFD" w:rsidRDefault="00A85BF0" w:rsidP="00396CE6">
      <w:pPr>
        <w:pStyle w:val="Normal1"/>
        <w:numPr>
          <w:ilvl w:val="0"/>
          <w:numId w:val="71"/>
        </w:numPr>
      </w:pPr>
      <w:r>
        <w:t>t</w:t>
      </w:r>
      <w:r w:rsidR="00843CFD">
        <w:t xml:space="preserve">otal amount of funds leveraged through the program </w:t>
      </w:r>
      <w:r w:rsidR="001F081B">
        <w:t xml:space="preserve">disaggregated </w:t>
      </w:r>
      <w:r w:rsidR="00843CFD">
        <w:t>(</w:t>
      </w:r>
      <w:r w:rsidR="001F081B">
        <w:t>including AOs and RAVN)</w:t>
      </w:r>
    </w:p>
    <w:p w14:paraId="3246FCA2" w14:textId="2447C1F9" w:rsidR="00843CFD" w:rsidRDefault="00A85BF0" w:rsidP="00A520E4">
      <w:pPr>
        <w:pStyle w:val="Normal1"/>
        <w:numPr>
          <w:ilvl w:val="0"/>
          <w:numId w:val="71"/>
        </w:numPr>
      </w:pPr>
      <w:r>
        <w:t>d</w:t>
      </w:r>
      <w:r w:rsidR="00843CFD">
        <w:t>iversity of volunteers (rubric to assess the diversity and background of volunteers)</w:t>
      </w:r>
    </w:p>
    <w:p w14:paraId="6856AA71" w14:textId="2EA82C6C" w:rsidR="00843CFD" w:rsidRDefault="00A85BF0" w:rsidP="00A520E4">
      <w:pPr>
        <w:pStyle w:val="Normal1"/>
        <w:numPr>
          <w:ilvl w:val="0"/>
          <w:numId w:val="71"/>
        </w:numPr>
      </w:pPr>
      <w:r>
        <w:t>t</w:t>
      </w:r>
      <w:r w:rsidR="00843CFD" w:rsidRPr="00222AB8">
        <w:t>otal number of RAVN members.</w:t>
      </w:r>
    </w:p>
    <w:p w14:paraId="04BD0514" w14:textId="77777777" w:rsidR="00F82937" w:rsidRPr="00222AB8" w:rsidRDefault="00F82937" w:rsidP="00F82937">
      <w:pPr>
        <w:pStyle w:val="Normal1"/>
        <w:ind w:left="720"/>
      </w:pPr>
    </w:p>
    <w:p w14:paraId="5FD597DA" w14:textId="2624E0BD" w:rsidR="00843CFD" w:rsidRPr="00D143D8" w:rsidRDefault="00843CFD" w:rsidP="00843CFD">
      <w:pPr>
        <w:pStyle w:val="Heading3"/>
      </w:pPr>
      <w:bookmarkStart w:id="80" w:name="_Toc461455640"/>
      <w:bookmarkStart w:id="81" w:name="_Toc461697586"/>
      <w:bookmarkStart w:id="82" w:name="_Toc466990513"/>
      <w:bookmarkEnd w:id="75"/>
      <w:r w:rsidRPr="00D143D8">
        <w:t>Monitoring</w:t>
      </w:r>
      <w:bookmarkEnd w:id="80"/>
      <w:bookmarkEnd w:id="81"/>
      <w:bookmarkEnd w:id="82"/>
    </w:p>
    <w:p w14:paraId="202F6821" w14:textId="77777777" w:rsidR="00843CFD" w:rsidRPr="00D143D8" w:rsidRDefault="00843CFD" w:rsidP="00A520E4">
      <w:pPr>
        <w:pStyle w:val="Normal1"/>
        <w:rPr>
          <w:lang w:eastAsia="zh-CN"/>
        </w:rPr>
      </w:pPr>
      <w:r>
        <w:rPr>
          <w:lang w:eastAsia="zh-CN"/>
        </w:rPr>
        <w:t>M</w:t>
      </w:r>
      <w:r w:rsidRPr="00D143D8">
        <w:rPr>
          <w:lang w:eastAsia="zh-CN"/>
        </w:rPr>
        <w:t>onitoring</w:t>
      </w:r>
      <w:r>
        <w:rPr>
          <w:lang w:eastAsia="zh-CN"/>
        </w:rPr>
        <w:t xml:space="preserve"> will be required </w:t>
      </w:r>
      <w:r w:rsidRPr="00D143D8">
        <w:rPr>
          <w:lang w:eastAsia="zh-CN"/>
        </w:rPr>
        <w:t>to produce real time results</w:t>
      </w:r>
      <w:r>
        <w:rPr>
          <w:lang w:eastAsia="zh-CN"/>
        </w:rPr>
        <w:t xml:space="preserve"> and</w:t>
      </w:r>
      <w:r w:rsidRPr="00D143D8">
        <w:rPr>
          <w:lang w:eastAsia="zh-CN"/>
        </w:rPr>
        <w:t xml:space="preserve"> collect data </w:t>
      </w:r>
      <w:r>
        <w:rPr>
          <w:lang w:eastAsia="zh-CN"/>
        </w:rPr>
        <w:t>that</w:t>
      </w:r>
      <w:r w:rsidRPr="00D143D8">
        <w:rPr>
          <w:lang w:eastAsia="zh-CN"/>
        </w:rPr>
        <w:t xml:space="preserve"> respond</w:t>
      </w:r>
      <w:r>
        <w:rPr>
          <w:lang w:eastAsia="zh-CN"/>
        </w:rPr>
        <w:t>s</w:t>
      </w:r>
      <w:r w:rsidRPr="00D143D8">
        <w:rPr>
          <w:lang w:eastAsia="zh-CN"/>
        </w:rPr>
        <w:t xml:space="preserve"> </w:t>
      </w:r>
      <w:r>
        <w:rPr>
          <w:lang w:eastAsia="zh-CN"/>
        </w:rPr>
        <w:t xml:space="preserve">and contributes </w:t>
      </w:r>
      <w:r w:rsidRPr="00D143D8">
        <w:rPr>
          <w:lang w:eastAsia="zh-CN"/>
        </w:rPr>
        <w:t xml:space="preserve">to the key evaluation questions. </w:t>
      </w:r>
      <w:r>
        <w:rPr>
          <w:lang w:eastAsia="zh-CN"/>
        </w:rPr>
        <w:t>T</w:t>
      </w:r>
      <w:r w:rsidRPr="00D143D8">
        <w:rPr>
          <w:lang w:eastAsia="zh-CN"/>
        </w:rPr>
        <w:t xml:space="preserve">he scope of monitoring activities will not be limited to the data relevant to the </w:t>
      </w:r>
      <w:r>
        <w:rPr>
          <w:lang w:eastAsia="zh-CN"/>
        </w:rPr>
        <w:t>MELF</w:t>
      </w:r>
      <w:r w:rsidRPr="00D143D8">
        <w:rPr>
          <w:lang w:eastAsia="zh-CN"/>
        </w:rPr>
        <w:t xml:space="preserve"> but will </w:t>
      </w:r>
      <w:r>
        <w:rPr>
          <w:lang w:eastAsia="zh-CN"/>
        </w:rPr>
        <w:t>also</w:t>
      </w:r>
      <w:r w:rsidRPr="00D143D8">
        <w:rPr>
          <w:lang w:eastAsia="zh-CN"/>
        </w:rPr>
        <w:t xml:space="preserve"> collect data and information relevant to the management of the program by the </w:t>
      </w:r>
      <w:r>
        <w:rPr>
          <w:lang w:eastAsia="zh-CN"/>
        </w:rPr>
        <w:t>MC</w:t>
      </w:r>
      <w:r w:rsidRPr="00D143D8">
        <w:rPr>
          <w:lang w:eastAsia="zh-CN"/>
        </w:rPr>
        <w:t xml:space="preserve">. </w:t>
      </w:r>
      <w:r>
        <w:rPr>
          <w:lang w:eastAsia="zh-CN"/>
        </w:rPr>
        <w:t xml:space="preserve">The monitoring activities should include the collection and analysis of quantitative and qualitative data to enable tracking of the program’s performance across the program, produce information to manage and assure the quality of the delivery of the program and enable continuous learning. The monitoring activities are also expected to enable the production of regular and on demand snapshot progress reports. These are expected to include indicators at all levels of the program logic, that enable tracking of performance, quality and key performance areas (gender, disability, etc.). </w:t>
      </w:r>
      <w:r w:rsidRPr="00D143D8">
        <w:rPr>
          <w:lang w:eastAsia="zh-CN"/>
        </w:rPr>
        <w:t xml:space="preserve">The monitoring results will </w:t>
      </w:r>
      <w:r>
        <w:rPr>
          <w:lang w:eastAsia="zh-CN"/>
        </w:rPr>
        <w:t xml:space="preserve">be shared with DFAT and </w:t>
      </w:r>
      <w:r w:rsidRPr="00D143D8">
        <w:rPr>
          <w:lang w:eastAsia="zh-CN"/>
        </w:rPr>
        <w:t>contribut</w:t>
      </w:r>
      <w:r>
        <w:rPr>
          <w:lang w:eastAsia="zh-CN"/>
        </w:rPr>
        <w:t>e</w:t>
      </w:r>
      <w:r w:rsidRPr="00D143D8">
        <w:rPr>
          <w:lang w:eastAsia="zh-CN"/>
        </w:rPr>
        <w:t xml:space="preserve"> to DFAT</w:t>
      </w:r>
      <w:r>
        <w:rPr>
          <w:lang w:eastAsia="zh-CN"/>
        </w:rPr>
        <w:t>’s internal</w:t>
      </w:r>
      <w:r w:rsidRPr="00D143D8">
        <w:rPr>
          <w:lang w:eastAsia="zh-CN"/>
        </w:rPr>
        <w:t xml:space="preserve"> performance reporting</w:t>
      </w:r>
      <w:r>
        <w:rPr>
          <w:lang w:eastAsia="zh-CN"/>
        </w:rPr>
        <w:t xml:space="preserve"> as well as be used and contributed to by </w:t>
      </w:r>
      <w:r w:rsidRPr="00D143D8">
        <w:rPr>
          <w:lang w:eastAsia="zh-CN"/>
        </w:rPr>
        <w:t>a range of program stakeholders.</w:t>
      </w:r>
    </w:p>
    <w:p w14:paraId="55BA7CF9" w14:textId="354D2775" w:rsidR="00843CFD" w:rsidRDefault="00843CFD" w:rsidP="00843CFD">
      <w:pPr>
        <w:pStyle w:val="Heading3"/>
      </w:pPr>
      <w:bookmarkStart w:id="83" w:name="_Toc461455641"/>
      <w:bookmarkStart w:id="84" w:name="_Toc461697587"/>
      <w:bookmarkStart w:id="85" w:name="_Toc466990514"/>
      <w:r>
        <w:t>Evaluation</w:t>
      </w:r>
      <w:bookmarkEnd w:id="83"/>
      <w:bookmarkEnd w:id="84"/>
      <w:bookmarkEnd w:id="85"/>
    </w:p>
    <w:p w14:paraId="6E594521" w14:textId="77777777" w:rsidR="00843CFD" w:rsidRDefault="00843CFD" w:rsidP="00A520E4">
      <w:pPr>
        <w:pStyle w:val="Normal1"/>
      </w:pPr>
      <w:r>
        <w:t>The evaluation activities for the MELF require both an independent evaluative activity every four years and a discreet tailored evaluation for specific components of the program. The evaluative activity should seek to respond to key evaluation questions 5, 6 and 7. It will also provide DFAT with a review of current implementing arrangements in order to inform decision making regarding contract extension (</w:t>
      </w:r>
      <w:r w:rsidR="00840028">
        <w:t>during the fourth year of the initial f</w:t>
      </w:r>
      <w:r>
        <w:t xml:space="preserve">ive-year contract). </w:t>
      </w:r>
    </w:p>
    <w:p w14:paraId="71BDF9AC" w14:textId="77777777" w:rsidR="00843CFD" w:rsidRDefault="00843CFD" w:rsidP="00A520E4">
      <w:pPr>
        <w:pStyle w:val="Normal1"/>
      </w:pPr>
      <w:r>
        <w:t>A discreet evaluation budget should be made available to conduct evaluations on pilots and seek to produce a greater understanding of the program through evaluations targeted at either specific volunteer groups, or types of assignments. These discreet evaluations are intended to support improved program performance, and where necessary scale-up.</w:t>
      </w:r>
    </w:p>
    <w:p w14:paraId="202030E6" w14:textId="0708507B" w:rsidR="00843CFD" w:rsidRDefault="00843CFD" w:rsidP="00843CFD">
      <w:pPr>
        <w:pStyle w:val="Heading3"/>
      </w:pPr>
      <w:bookmarkStart w:id="86" w:name="_Toc461455642"/>
      <w:bookmarkStart w:id="87" w:name="_Toc461697588"/>
      <w:bookmarkStart w:id="88" w:name="_Toc466990515"/>
      <w:r>
        <w:t>Learning</w:t>
      </w:r>
      <w:bookmarkEnd w:id="86"/>
      <w:bookmarkEnd w:id="87"/>
      <w:bookmarkEnd w:id="88"/>
    </w:p>
    <w:p w14:paraId="0E00B350" w14:textId="77777777" w:rsidR="00843CFD" w:rsidRDefault="00843CFD" w:rsidP="00A520E4">
      <w:pPr>
        <w:pStyle w:val="Normal1"/>
      </w:pPr>
      <w:r>
        <w:t>The MELF is geared towards producing information that highlights results and findings to enable program accountability. These will further DFAT and program stakeholders’ knowledge of how to more successfully deliver and manage the program. It is expected that learning will take place at a number of levels in the program including:</w:t>
      </w:r>
    </w:p>
    <w:p w14:paraId="4BEBA9AD" w14:textId="54209574" w:rsidR="00843CFD" w:rsidRPr="00CA2ED0" w:rsidRDefault="00F82937" w:rsidP="00843CFD">
      <w:pPr>
        <w:pStyle w:val="BodyText"/>
        <w:numPr>
          <w:ilvl w:val="0"/>
          <w:numId w:val="63"/>
        </w:numPr>
        <w:rPr>
          <w:rFonts w:ascii="Times New Roman" w:hAnsi="Times New Roman"/>
          <w:sz w:val="22"/>
          <w:szCs w:val="22"/>
          <w:lang w:val="en-GB" w:eastAsia="zh-CN"/>
        </w:rPr>
      </w:pPr>
      <w:r>
        <w:rPr>
          <w:rFonts w:ascii="Times New Roman" w:hAnsi="Times New Roman"/>
          <w:sz w:val="22"/>
          <w:szCs w:val="22"/>
          <w:lang w:val="en-GB" w:eastAsia="zh-CN"/>
        </w:rPr>
        <w:t>b</w:t>
      </w:r>
      <w:r w:rsidR="00843CFD" w:rsidRPr="00CA2ED0">
        <w:rPr>
          <w:rFonts w:ascii="Times New Roman" w:hAnsi="Times New Roman"/>
          <w:sz w:val="22"/>
          <w:szCs w:val="22"/>
          <w:lang w:val="en-GB" w:eastAsia="zh-CN"/>
        </w:rPr>
        <w:t xml:space="preserve">etween volunteers to share experiences and knowledge on pre, during and post volunteering </w:t>
      </w:r>
    </w:p>
    <w:p w14:paraId="2AD932BB" w14:textId="712B1792" w:rsidR="00843CFD" w:rsidRPr="00CA2ED0" w:rsidRDefault="00F82937" w:rsidP="00843CFD">
      <w:pPr>
        <w:pStyle w:val="BodyText"/>
        <w:numPr>
          <w:ilvl w:val="0"/>
          <w:numId w:val="63"/>
        </w:numPr>
        <w:rPr>
          <w:rFonts w:ascii="Times New Roman" w:hAnsi="Times New Roman"/>
          <w:sz w:val="22"/>
          <w:szCs w:val="22"/>
          <w:lang w:val="en-GB" w:eastAsia="zh-CN"/>
        </w:rPr>
      </w:pPr>
      <w:r>
        <w:rPr>
          <w:rFonts w:ascii="Times New Roman" w:hAnsi="Times New Roman"/>
          <w:sz w:val="22"/>
          <w:szCs w:val="22"/>
          <w:lang w:val="en-GB" w:eastAsia="zh-CN"/>
        </w:rPr>
        <w:t>b</w:t>
      </w:r>
      <w:r w:rsidR="00843CFD" w:rsidRPr="00CA2ED0">
        <w:rPr>
          <w:rFonts w:ascii="Times New Roman" w:hAnsi="Times New Roman"/>
          <w:sz w:val="22"/>
          <w:szCs w:val="22"/>
          <w:lang w:val="en-GB" w:eastAsia="zh-CN"/>
        </w:rPr>
        <w:t>etween POs to share experiences and knowledge and how best to host/support volunteers and make the most of the program</w:t>
      </w:r>
    </w:p>
    <w:p w14:paraId="697C0473" w14:textId="7EC3A474" w:rsidR="00843CFD" w:rsidRPr="00CA2ED0" w:rsidRDefault="00F82937" w:rsidP="00843CFD">
      <w:pPr>
        <w:pStyle w:val="BodyText"/>
        <w:numPr>
          <w:ilvl w:val="0"/>
          <w:numId w:val="63"/>
        </w:numPr>
        <w:rPr>
          <w:rFonts w:ascii="Times New Roman" w:hAnsi="Times New Roman"/>
          <w:sz w:val="22"/>
          <w:szCs w:val="22"/>
          <w:lang w:val="en-GB" w:eastAsia="zh-CN"/>
        </w:rPr>
      </w:pPr>
      <w:r>
        <w:rPr>
          <w:rFonts w:ascii="Times New Roman" w:hAnsi="Times New Roman"/>
          <w:sz w:val="22"/>
          <w:szCs w:val="22"/>
          <w:lang w:val="en-GB" w:eastAsia="zh-CN"/>
        </w:rPr>
        <w:t>b</w:t>
      </w:r>
      <w:r w:rsidR="00843CFD" w:rsidRPr="00CA2ED0">
        <w:rPr>
          <w:rFonts w:ascii="Times New Roman" w:hAnsi="Times New Roman"/>
          <w:sz w:val="22"/>
          <w:szCs w:val="22"/>
          <w:lang w:val="en-GB" w:eastAsia="zh-CN"/>
        </w:rPr>
        <w:t>etween volunteers and POs on understanding and supporting each other</w:t>
      </w:r>
    </w:p>
    <w:p w14:paraId="55C3ABC8" w14:textId="1947DC1E" w:rsidR="00843CFD" w:rsidRPr="00CA2ED0" w:rsidRDefault="00F82937" w:rsidP="00843CFD">
      <w:pPr>
        <w:pStyle w:val="BodyText"/>
        <w:numPr>
          <w:ilvl w:val="0"/>
          <w:numId w:val="63"/>
        </w:numPr>
        <w:rPr>
          <w:rFonts w:ascii="Times New Roman" w:hAnsi="Times New Roman"/>
          <w:sz w:val="22"/>
          <w:szCs w:val="22"/>
          <w:lang w:val="en-GB" w:eastAsia="zh-CN"/>
        </w:rPr>
      </w:pPr>
      <w:r>
        <w:rPr>
          <w:rFonts w:ascii="Times New Roman" w:hAnsi="Times New Roman"/>
          <w:sz w:val="22"/>
          <w:szCs w:val="22"/>
          <w:lang w:val="en-GB" w:eastAsia="zh-CN"/>
        </w:rPr>
        <w:t>b</w:t>
      </w:r>
      <w:r w:rsidR="00843CFD" w:rsidRPr="00CA2ED0">
        <w:rPr>
          <w:rFonts w:ascii="Times New Roman" w:hAnsi="Times New Roman"/>
          <w:sz w:val="22"/>
          <w:szCs w:val="22"/>
          <w:lang w:val="en-GB" w:eastAsia="zh-CN"/>
        </w:rPr>
        <w:t>etween AOs and POs regarding volunteer recruitment and support</w:t>
      </w:r>
    </w:p>
    <w:p w14:paraId="4EA20919" w14:textId="7B96C400" w:rsidR="00843CFD" w:rsidRPr="00CA2ED0" w:rsidRDefault="00F82937" w:rsidP="00843CFD">
      <w:pPr>
        <w:pStyle w:val="BodyText"/>
        <w:numPr>
          <w:ilvl w:val="0"/>
          <w:numId w:val="63"/>
        </w:numPr>
        <w:rPr>
          <w:rFonts w:ascii="Times New Roman" w:hAnsi="Times New Roman"/>
          <w:sz w:val="22"/>
          <w:szCs w:val="22"/>
          <w:lang w:val="en-GB" w:eastAsia="zh-CN"/>
        </w:rPr>
      </w:pPr>
      <w:r>
        <w:rPr>
          <w:rFonts w:ascii="Times New Roman" w:hAnsi="Times New Roman"/>
          <w:sz w:val="22"/>
          <w:szCs w:val="22"/>
          <w:lang w:val="en-GB" w:eastAsia="zh-CN"/>
        </w:rPr>
        <w:t>b</w:t>
      </w:r>
      <w:r w:rsidR="00843CFD" w:rsidRPr="00CA2ED0">
        <w:rPr>
          <w:rFonts w:ascii="Times New Roman" w:hAnsi="Times New Roman"/>
          <w:sz w:val="22"/>
          <w:szCs w:val="22"/>
          <w:lang w:val="en-GB" w:eastAsia="zh-CN"/>
        </w:rPr>
        <w:t>etween AOs regarding the skill level of volunteers required for the program</w:t>
      </w:r>
    </w:p>
    <w:p w14:paraId="3943DE12" w14:textId="7DAB1D7E" w:rsidR="00843CFD" w:rsidRPr="00CA2ED0" w:rsidRDefault="00F82937" w:rsidP="00843CFD">
      <w:pPr>
        <w:pStyle w:val="BodyText"/>
        <w:numPr>
          <w:ilvl w:val="0"/>
          <w:numId w:val="63"/>
        </w:numPr>
        <w:rPr>
          <w:rFonts w:ascii="Times New Roman" w:hAnsi="Times New Roman"/>
          <w:sz w:val="22"/>
          <w:szCs w:val="22"/>
          <w:lang w:val="en-GB" w:eastAsia="zh-CN"/>
        </w:rPr>
      </w:pPr>
      <w:r>
        <w:rPr>
          <w:rFonts w:ascii="Times New Roman" w:hAnsi="Times New Roman"/>
          <w:sz w:val="22"/>
          <w:szCs w:val="22"/>
          <w:lang w:val="en-GB" w:eastAsia="zh-CN"/>
        </w:rPr>
        <w:t>b</w:t>
      </w:r>
      <w:r w:rsidR="00843CFD" w:rsidRPr="00CA2ED0">
        <w:rPr>
          <w:rFonts w:ascii="Times New Roman" w:hAnsi="Times New Roman"/>
          <w:sz w:val="22"/>
          <w:szCs w:val="22"/>
          <w:lang w:val="en-GB" w:eastAsia="zh-CN"/>
        </w:rPr>
        <w:t xml:space="preserve">etween the </w:t>
      </w:r>
      <w:r w:rsidR="00840028">
        <w:rPr>
          <w:rFonts w:ascii="Times New Roman" w:hAnsi="Times New Roman"/>
          <w:sz w:val="22"/>
          <w:szCs w:val="22"/>
          <w:lang w:val="en-GB" w:eastAsia="zh-CN"/>
        </w:rPr>
        <w:t>MC</w:t>
      </w:r>
      <w:r w:rsidR="00843CFD" w:rsidRPr="00CA2ED0">
        <w:rPr>
          <w:rFonts w:ascii="Times New Roman" w:hAnsi="Times New Roman"/>
          <w:sz w:val="22"/>
          <w:szCs w:val="22"/>
          <w:lang w:val="en-GB" w:eastAsia="zh-CN"/>
        </w:rPr>
        <w:t xml:space="preserve"> and DFAT on how best to leverage the program</w:t>
      </w:r>
    </w:p>
    <w:p w14:paraId="7BAB3825" w14:textId="321E4DA4" w:rsidR="00843CFD" w:rsidRPr="00CA2ED0" w:rsidRDefault="00F82937" w:rsidP="00843CFD">
      <w:pPr>
        <w:pStyle w:val="BodyText"/>
        <w:numPr>
          <w:ilvl w:val="0"/>
          <w:numId w:val="63"/>
        </w:numPr>
        <w:rPr>
          <w:rFonts w:ascii="Times New Roman" w:hAnsi="Times New Roman"/>
          <w:sz w:val="22"/>
          <w:szCs w:val="22"/>
          <w:lang w:val="en-GB" w:eastAsia="zh-CN"/>
        </w:rPr>
      </w:pPr>
      <w:r>
        <w:rPr>
          <w:rFonts w:ascii="Times New Roman" w:hAnsi="Times New Roman"/>
          <w:sz w:val="22"/>
          <w:szCs w:val="22"/>
          <w:lang w:val="en-GB" w:eastAsia="zh-CN"/>
        </w:rPr>
        <w:t>b</w:t>
      </w:r>
      <w:r w:rsidR="00843CFD" w:rsidRPr="00CA2ED0">
        <w:rPr>
          <w:rFonts w:ascii="Times New Roman" w:hAnsi="Times New Roman"/>
          <w:sz w:val="22"/>
          <w:szCs w:val="22"/>
          <w:lang w:val="en-GB" w:eastAsia="zh-CN"/>
        </w:rPr>
        <w:t xml:space="preserve">etween the </w:t>
      </w:r>
      <w:r w:rsidR="00840028">
        <w:rPr>
          <w:rFonts w:ascii="Times New Roman" w:hAnsi="Times New Roman"/>
          <w:sz w:val="22"/>
          <w:szCs w:val="22"/>
          <w:lang w:val="en-GB" w:eastAsia="zh-CN"/>
        </w:rPr>
        <w:t>MC</w:t>
      </w:r>
      <w:r w:rsidR="00843CFD" w:rsidRPr="00CA2ED0">
        <w:rPr>
          <w:rFonts w:ascii="Times New Roman" w:hAnsi="Times New Roman"/>
          <w:sz w:val="22"/>
          <w:szCs w:val="22"/>
          <w:lang w:val="en-GB" w:eastAsia="zh-CN"/>
        </w:rPr>
        <w:t xml:space="preserve"> and other similar programs on how to successfully deliver the program and improve its performance</w:t>
      </w:r>
      <w:r w:rsidR="00840028">
        <w:rPr>
          <w:rFonts w:ascii="Times New Roman" w:hAnsi="Times New Roman"/>
          <w:sz w:val="22"/>
          <w:szCs w:val="22"/>
          <w:lang w:val="en-GB" w:eastAsia="zh-CN"/>
        </w:rPr>
        <w:t>.</w:t>
      </w:r>
    </w:p>
    <w:p w14:paraId="7295DAF3" w14:textId="77777777" w:rsidR="00843CFD" w:rsidRDefault="00843CFD" w:rsidP="00A520E4">
      <w:pPr>
        <w:pStyle w:val="Normal1"/>
      </w:pPr>
      <w:r>
        <w:t>In addition, it is expected that further learnings will be collected and reported throughout the life of the program.</w:t>
      </w:r>
    </w:p>
    <w:p w14:paraId="79FD91B0" w14:textId="77777777" w:rsidR="00843CFD" w:rsidRPr="008D5D7D" w:rsidRDefault="00843CFD" w:rsidP="00843CFD">
      <w:pPr>
        <w:rPr>
          <w:sz w:val="22"/>
          <w:szCs w:val="22"/>
          <w:lang w:val="en-GB"/>
        </w:rPr>
      </w:pPr>
      <w:r w:rsidRPr="008D5D7D">
        <w:rPr>
          <w:sz w:val="22"/>
          <w:szCs w:val="22"/>
          <w:lang w:val="en-GB"/>
        </w:rPr>
        <w:t>A number of platforms or learning activities should be developed to ensure the flow of information and learning between the different stakeholders and the program contribute to the program’s success.</w:t>
      </w:r>
    </w:p>
    <w:p w14:paraId="0FCAFF0E" w14:textId="77777777" w:rsidR="002A5377" w:rsidRDefault="002A5377" w:rsidP="00A520E4">
      <w:pPr>
        <w:pStyle w:val="Normal1"/>
      </w:pPr>
      <w:r>
        <w:br w:type="page"/>
      </w:r>
    </w:p>
    <w:tbl>
      <w:tblPr>
        <w:tblW w:w="9838" w:type="dxa"/>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838"/>
      </w:tblGrid>
      <w:tr w:rsidR="002A5377" w:rsidRPr="002B2615" w14:paraId="2B1E8E91" w14:textId="77777777" w:rsidTr="008F4C10">
        <w:trPr>
          <w:trHeight w:val="360"/>
          <w:tblHeader/>
        </w:trPr>
        <w:tc>
          <w:tcPr>
            <w:tcW w:w="9838" w:type="dxa"/>
            <w:shd w:val="clear" w:color="auto" w:fill="B8CCE4"/>
          </w:tcPr>
          <w:p w14:paraId="79A78823" w14:textId="589CBAF4" w:rsidR="002A5377" w:rsidRPr="00EF2FDF" w:rsidRDefault="002A5377" w:rsidP="008F4C10">
            <w:pPr>
              <w:pStyle w:val="Heading1"/>
              <w:rPr>
                <w:sz w:val="24"/>
              </w:rPr>
            </w:pPr>
            <w:bookmarkStart w:id="89" w:name="_Toc466990516"/>
            <w:r w:rsidRPr="00EF2FDF">
              <w:t>F:</w:t>
            </w:r>
            <w:r w:rsidRPr="00EF2FDF">
              <w:tab/>
              <w:t>Budget, Management &amp; Governance Arrangements</w:t>
            </w:r>
            <w:bookmarkEnd w:id="89"/>
            <w:r w:rsidRPr="00EF2FDF">
              <w:t xml:space="preserve"> </w:t>
            </w:r>
          </w:p>
        </w:tc>
      </w:tr>
    </w:tbl>
    <w:p w14:paraId="73176BA9" w14:textId="7E1BF5B3" w:rsidR="000E5301" w:rsidRDefault="000E5301" w:rsidP="000E5301">
      <w:pPr>
        <w:pStyle w:val="Heading2"/>
        <w:spacing w:before="180" w:after="180" w:line="276" w:lineRule="auto"/>
        <w:rPr>
          <w:rFonts w:eastAsia="SimSun"/>
        </w:rPr>
      </w:pPr>
      <w:bookmarkStart w:id="90" w:name="_Toc461455644"/>
      <w:bookmarkStart w:id="91" w:name="_Toc466990517"/>
      <w:r>
        <w:rPr>
          <w:rFonts w:eastAsia="SimSun"/>
        </w:rPr>
        <w:t>Budget</w:t>
      </w:r>
      <w:bookmarkEnd w:id="90"/>
      <w:bookmarkEnd w:id="91"/>
    </w:p>
    <w:p w14:paraId="648A1812" w14:textId="675A0A84" w:rsidR="000E5301" w:rsidRDefault="000E5301" w:rsidP="00A520E4">
      <w:pPr>
        <w:pStyle w:val="Normal1"/>
      </w:pPr>
      <w:r w:rsidRPr="00F34675">
        <w:t xml:space="preserve">The budget for the new </w:t>
      </w:r>
      <w:r>
        <w:t>Australian Volunteers</w:t>
      </w:r>
      <w:r w:rsidRPr="00F34675">
        <w:t xml:space="preserve"> program </w:t>
      </w:r>
      <w:r>
        <w:t>will be</w:t>
      </w:r>
      <w:r w:rsidRPr="00F34675">
        <w:t xml:space="preserve"> </w:t>
      </w:r>
      <w:r w:rsidR="00E1294E">
        <w:t xml:space="preserve">approximately </w:t>
      </w:r>
      <w:r w:rsidRPr="00B973C6">
        <w:t>AUD</w:t>
      </w:r>
      <w:r w:rsidR="005F13B9">
        <w:t>198</w:t>
      </w:r>
      <w:r w:rsidR="00875358">
        <w:t> </w:t>
      </w:r>
      <w:r w:rsidRPr="00B973C6">
        <w:t xml:space="preserve">million over </w:t>
      </w:r>
      <w:r w:rsidR="00444247">
        <w:t xml:space="preserve">five </w:t>
      </w:r>
      <w:r w:rsidRPr="00B973C6">
        <w:t>years</w:t>
      </w:r>
      <w:r w:rsidR="00E1294E">
        <w:t>, subject to funding allocations</w:t>
      </w:r>
      <w:r w:rsidRPr="00B973C6">
        <w:t>.</w:t>
      </w:r>
      <w:r w:rsidRPr="00F34675">
        <w:t xml:space="preserve"> </w:t>
      </w:r>
      <w:r w:rsidR="00E1294E">
        <w:t xml:space="preserve">The program is designed to scale up depending on private sector investment and changes in funding allocations. </w:t>
      </w:r>
      <w:r w:rsidRPr="00F34675">
        <w:t xml:space="preserve">Expenditure </w:t>
      </w:r>
      <w:r>
        <w:t xml:space="preserve">is allocated across the five </w:t>
      </w:r>
      <w:r w:rsidRPr="00F34675">
        <w:t>program components</w:t>
      </w:r>
      <w:r>
        <w:t xml:space="preserve">, </w:t>
      </w:r>
      <w:r w:rsidRPr="00F34675">
        <w:t xml:space="preserve">however, </w:t>
      </w:r>
      <w:r>
        <w:t xml:space="preserve">the precise split will be determined at contract negotiations, and </w:t>
      </w:r>
      <w:r w:rsidRPr="00F34675">
        <w:t>flexibility will be built into budgeting arrangements to provide opportunities for innovative approaches to be</w:t>
      </w:r>
      <w:r>
        <w:t xml:space="preserve"> adopted during implementation. </w:t>
      </w:r>
    </w:p>
    <w:p w14:paraId="20CA571D" w14:textId="734D5901" w:rsidR="000E5301" w:rsidRDefault="000E5301" w:rsidP="00A520E4">
      <w:pPr>
        <w:pStyle w:val="Normal1"/>
      </w:pPr>
      <w:r>
        <w:t xml:space="preserve">The program will provide multi-year funding to accommodate the whole volunteer life-cycle, </w:t>
      </w:r>
      <w:r w:rsidR="00444247">
        <w:t>encourage</w:t>
      </w:r>
      <w:r>
        <w:t xml:space="preserve"> value for money and maintain a focus on outcomes.  This is a sample budget only and may be varied </w:t>
      </w:r>
      <w:r w:rsidR="00A5143B">
        <w:t xml:space="preserve">during the tender process </w:t>
      </w:r>
      <w:r>
        <w:t>or through contract negotiations. Tenderers will be asked to provide a detailed program budget</w:t>
      </w:r>
      <w:r w:rsidR="00234B6E">
        <w:t>.</w:t>
      </w:r>
      <w:r>
        <w:t xml:space="preserve"> </w:t>
      </w:r>
    </w:p>
    <w:p w14:paraId="0D7CAE95" w14:textId="7958C622" w:rsidR="000E5301" w:rsidRDefault="000E5301" w:rsidP="000E5301">
      <w:pPr>
        <w:pStyle w:val="Caption"/>
      </w:pPr>
      <w:r>
        <w:t xml:space="preserve">Table </w:t>
      </w:r>
      <w:r>
        <w:fldChar w:fldCharType="begin"/>
      </w:r>
      <w:r>
        <w:instrText xml:space="preserve"> SEQ Table \* ARABIC </w:instrText>
      </w:r>
      <w:r>
        <w:fldChar w:fldCharType="separate"/>
      </w:r>
      <w:r w:rsidR="00AA323C">
        <w:rPr>
          <w:noProof/>
        </w:rPr>
        <w:t>1</w:t>
      </w:r>
      <w:r>
        <w:rPr>
          <w:noProof/>
        </w:rPr>
        <w:fldChar w:fldCharType="end"/>
      </w:r>
      <w:r>
        <w:t xml:space="preserve">: </w:t>
      </w:r>
      <w:r w:rsidR="00883FF3">
        <w:t>Indicative</w:t>
      </w:r>
      <w:r>
        <w:t xml:space="preserve"> Budget</w:t>
      </w:r>
      <w:r w:rsidR="00883FF3">
        <w:t xml:space="preserve"> Streams</w:t>
      </w:r>
    </w:p>
    <w:tbl>
      <w:tblPr>
        <w:tblW w:w="7787" w:type="dxa"/>
        <w:tblInd w:w="118" w:type="dxa"/>
        <w:tblLook w:val="04A0" w:firstRow="1" w:lastRow="0" w:firstColumn="1" w:lastColumn="0" w:noHBand="0" w:noVBand="1"/>
      </w:tblPr>
      <w:tblGrid>
        <w:gridCol w:w="5802"/>
        <w:gridCol w:w="1985"/>
      </w:tblGrid>
      <w:tr w:rsidR="000E5301" w:rsidRPr="00977349" w14:paraId="2005AC30" w14:textId="77777777" w:rsidTr="00D04C58">
        <w:trPr>
          <w:trHeight w:val="834"/>
        </w:trPr>
        <w:tc>
          <w:tcPr>
            <w:tcW w:w="7787" w:type="dxa"/>
            <w:gridSpan w:val="2"/>
            <w:tcBorders>
              <w:top w:val="single" w:sz="8" w:space="0" w:color="auto"/>
              <w:left w:val="single" w:sz="8" w:space="0" w:color="auto"/>
              <w:bottom w:val="single" w:sz="4" w:space="0" w:color="auto"/>
              <w:right w:val="single" w:sz="8" w:space="0" w:color="000000"/>
            </w:tcBorders>
            <w:shd w:val="clear" w:color="000000" w:fill="92D050"/>
            <w:vAlign w:val="center"/>
            <w:hideMark/>
          </w:tcPr>
          <w:p w14:paraId="034242B4" w14:textId="77777777" w:rsidR="000E5301" w:rsidRPr="00977349" w:rsidRDefault="000E5301" w:rsidP="005F13B9">
            <w:pPr>
              <w:jc w:val="center"/>
              <w:rPr>
                <w:rFonts w:ascii="Arial" w:eastAsia="Times New Roman" w:hAnsi="Arial" w:cs="Arial"/>
                <w:b/>
                <w:bCs/>
                <w:color w:val="000000"/>
                <w:sz w:val="18"/>
                <w:szCs w:val="20"/>
              </w:rPr>
            </w:pPr>
            <w:r>
              <w:rPr>
                <w:rFonts w:ascii="Arial" w:eastAsia="Times New Roman" w:hAnsi="Arial" w:cs="Arial"/>
                <w:b/>
                <w:bCs/>
                <w:color w:val="000000"/>
                <w:sz w:val="18"/>
                <w:szCs w:val="20"/>
              </w:rPr>
              <w:t>AUSTRALIAN VOLUNTEERS</w:t>
            </w:r>
            <w:r w:rsidRPr="00977349">
              <w:rPr>
                <w:rFonts w:ascii="Arial" w:eastAsia="Times New Roman" w:hAnsi="Arial" w:cs="Arial"/>
                <w:b/>
                <w:bCs/>
                <w:color w:val="000000"/>
                <w:sz w:val="18"/>
                <w:szCs w:val="20"/>
              </w:rPr>
              <w:t xml:space="preserve"> PROGRAM ESTIMATED COSTS (Based on</w:t>
            </w:r>
            <w:r w:rsidR="00E1294E">
              <w:rPr>
                <w:rFonts w:ascii="Arial" w:eastAsia="Times New Roman" w:hAnsi="Arial" w:cs="Arial"/>
                <w:b/>
                <w:bCs/>
                <w:color w:val="000000"/>
                <w:sz w:val="18"/>
                <w:szCs w:val="20"/>
              </w:rPr>
              <w:t xml:space="preserve"> approximately</w:t>
            </w:r>
            <w:r w:rsidRPr="00977349">
              <w:rPr>
                <w:rFonts w:ascii="Arial" w:eastAsia="Times New Roman" w:hAnsi="Arial" w:cs="Arial"/>
                <w:b/>
                <w:bCs/>
                <w:color w:val="000000"/>
                <w:sz w:val="18"/>
                <w:szCs w:val="20"/>
              </w:rPr>
              <w:t xml:space="preserve"> </w:t>
            </w:r>
            <w:r w:rsidR="005F13B9">
              <w:rPr>
                <w:rFonts w:ascii="Arial" w:eastAsia="Times New Roman" w:hAnsi="Arial" w:cs="Arial"/>
                <w:b/>
                <w:bCs/>
                <w:color w:val="000000"/>
                <w:sz w:val="18"/>
                <w:szCs w:val="20"/>
              </w:rPr>
              <w:t xml:space="preserve">$198 million </w:t>
            </w:r>
            <w:r w:rsidRPr="00977349">
              <w:rPr>
                <w:rFonts w:ascii="Arial" w:eastAsia="Times New Roman" w:hAnsi="Arial" w:cs="Arial"/>
                <w:b/>
                <w:bCs/>
                <w:color w:val="000000"/>
                <w:sz w:val="18"/>
                <w:szCs w:val="20"/>
              </w:rPr>
              <w:t>over 5 years, or $</w:t>
            </w:r>
            <w:r w:rsidR="005F13B9">
              <w:rPr>
                <w:rFonts w:ascii="Arial" w:eastAsia="Times New Roman" w:hAnsi="Arial" w:cs="Arial"/>
                <w:b/>
                <w:bCs/>
                <w:color w:val="000000"/>
                <w:sz w:val="18"/>
                <w:szCs w:val="20"/>
              </w:rPr>
              <w:t xml:space="preserve">39.6 </w:t>
            </w:r>
            <w:r w:rsidRPr="00977349">
              <w:rPr>
                <w:rFonts w:ascii="Arial" w:eastAsia="Times New Roman" w:hAnsi="Arial" w:cs="Arial"/>
                <w:b/>
                <w:bCs/>
                <w:color w:val="000000"/>
                <w:sz w:val="18"/>
                <w:szCs w:val="20"/>
              </w:rPr>
              <w:t>m</w:t>
            </w:r>
            <w:r w:rsidR="005F13B9">
              <w:rPr>
                <w:rFonts w:ascii="Arial" w:eastAsia="Times New Roman" w:hAnsi="Arial" w:cs="Arial"/>
                <w:b/>
                <w:bCs/>
                <w:color w:val="000000"/>
                <w:sz w:val="18"/>
                <w:szCs w:val="20"/>
              </w:rPr>
              <w:t>illion</w:t>
            </w:r>
            <w:r w:rsidRPr="00977349">
              <w:rPr>
                <w:rFonts w:ascii="Arial" w:eastAsia="Times New Roman" w:hAnsi="Arial" w:cs="Arial"/>
                <w:b/>
                <w:bCs/>
                <w:color w:val="000000"/>
                <w:sz w:val="18"/>
                <w:szCs w:val="20"/>
              </w:rPr>
              <w:t xml:space="preserve"> per annum)</w:t>
            </w:r>
          </w:p>
        </w:tc>
      </w:tr>
      <w:tr w:rsidR="000E5301" w:rsidRPr="00977349" w14:paraId="3F3DA4A1" w14:textId="77777777" w:rsidTr="00D04C58">
        <w:trPr>
          <w:trHeight w:val="500"/>
        </w:trPr>
        <w:tc>
          <w:tcPr>
            <w:tcW w:w="5802" w:type="dxa"/>
            <w:tcBorders>
              <w:top w:val="nil"/>
              <w:left w:val="single" w:sz="8" w:space="0" w:color="auto"/>
              <w:bottom w:val="single" w:sz="4" w:space="0" w:color="auto"/>
              <w:right w:val="single" w:sz="4" w:space="0" w:color="auto"/>
            </w:tcBorders>
            <w:shd w:val="clear" w:color="000000" w:fill="92D050"/>
            <w:vAlign w:val="center"/>
            <w:hideMark/>
          </w:tcPr>
          <w:p w14:paraId="14AB7B25" w14:textId="77777777" w:rsidR="000E5301" w:rsidRPr="00977349" w:rsidRDefault="000E5301" w:rsidP="00D04C58">
            <w:pPr>
              <w:rPr>
                <w:rFonts w:ascii="Arial" w:eastAsia="Times New Roman" w:hAnsi="Arial" w:cs="Arial"/>
                <w:b/>
                <w:bCs/>
                <w:color w:val="000000"/>
                <w:sz w:val="18"/>
                <w:szCs w:val="20"/>
              </w:rPr>
            </w:pPr>
            <w:r w:rsidRPr="00977349">
              <w:rPr>
                <w:rFonts w:ascii="Arial" w:eastAsia="Times New Roman" w:hAnsi="Arial" w:cs="Arial"/>
                <w:b/>
                <w:bCs/>
                <w:color w:val="000000"/>
                <w:sz w:val="18"/>
                <w:szCs w:val="20"/>
              </w:rPr>
              <w:t>Component</w:t>
            </w:r>
          </w:p>
        </w:tc>
        <w:tc>
          <w:tcPr>
            <w:tcW w:w="1985" w:type="dxa"/>
            <w:tcBorders>
              <w:top w:val="nil"/>
              <w:left w:val="nil"/>
              <w:bottom w:val="single" w:sz="4" w:space="0" w:color="auto"/>
              <w:right w:val="single" w:sz="8" w:space="0" w:color="auto"/>
            </w:tcBorders>
            <w:shd w:val="clear" w:color="000000" w:fill="92D050"/>
            <w:vAlign w:val="center"/>
            <w:hideMark/>
          </w:tcPr>
          <w:p w14:paraId="119FEC6C" w14:textId="5DB610BE" w:rsidR="000E5301" w:rsidRPr="00977349" w:rsidRDefault="00883FF3" w:rsidP="00D04C58">
            <w:pPr>
              <w:jc w:val="right"/>
              <w:rPr>
                <w:rFonts w:ascii="Arial" w:eastAsia="Times New Roman" w:hAnsi="Arial" w:cs="Arial"/>
                <w:b/>
                <w:bCs/>
                <w:color w:val="000000"/>
                <w:sz w:val="18"/>
                <w:szCs w:val="20"/>
              </w:rPr>
            </w:pPr>
            <w:r w:rsidRPr="00977349">
              <w:rPr>
                <w:rFonts w:ascii="Arial" w:eastAsia="Times New Roman" w:hAnsi="Arial" w:cs="Arial"/>
                <w:b/>
                <w:bCs/>
                <w:color w:val="000000"/>
                <w:sz w:val="18"/>
                <w:szCs w:val="20"/>
              </w:rPr>
              <w:t> </w:t>
            </w:r>
            <w:r>
              <w:rPr>
                <w:rFonts w:ascii="Arial" w:eastAsia="Times New Roman" w:hAnsi="Arial" w:cs="Arial"/>
                <w:b/>
                <w:bCs/>
                <w:color w:val="000000"/>
                <w:sz w:val="18"/>
                <w:szCs w:val="20"/>
              </w:rPr>
              <w:t xml:space="preserve"> Percentage of overall funding</w:t>
            </w:r>
          </w:p>
        </w:tc>
      </w:tr>
      <w:tr w:rsidR="00883FF3" w:rsidRPr="00977349" w14:paraId="5EFD4001" w14:textId="77777777" w:rsidTr="00623F61">
        <w:trPr>
          <w:trHeight w:val="730"/>
        </w:trPr>
        <w:tc>
          <w:tcPr>
            <w:tcW w:w="7787" w:type="dxa"/>
            <w:gridSpan w:val="2"/>
            <w:tcBorders>
              <w:top w:val="nil"/>
              <w:left w:val="single" w:sz="8" w:space="0" w:color="auto"/>
              <w:bottom w:val="single" w:sz="4" w:space="0" w:color="auto"/>
              <w:right w:val="single" w:sz="8" w:space="0" w:color="auto"/>
            </w:tcBorders>
            <w:shd w:val="clear" w:color="000000" w:fill="EAFFBD"/>
            <w:vAlign w:val="center"/>
            <w:hideMark/>
          </w:tcPr>
          <w:p w14:paraId="7446E648" w14:textId="07E42B96" w:rsidR="00883FF3" w:rsidRPr="00977349" w:rsidRDefault="00883FF3" w:rsidP="003343C0">
            <w:pPr>
              <w:rPr>
                <w:rFonts w:ascii="Arial" w:eastAsia="Times New Roman" w:hAnsi="Arial" w:cs="Arial"/>
                <w:b/>
                <w:bCs/>
                <w:color w:val="000000"/>
                <w:sz w:val="18"/>
                <w:szCs w:val="20"/>
              </w:rPr>
            </w:pPr>
            <w:r w:rsidRPr="00977349">
              <w:rPr>
                <w:rFonts w:ascii="Arial" w:eastAsia="Times New Roman" w:hAnsi="Arial" w:cs="Arial"/>
                <w:b/>
                <w:bCs/>
                <w:color w:val="000000"/>
                <w:sz w:val="18"/>
                <w:szCs w:val="20"/>
              </w:rPr>
              <w:t>Operations (Includes volunteer costs and operational support costs in Australia and overseas)</w:t>
            </w:r>
            <w:r>
              <w:rPr>
                <w:rFonts w:ascii="Arial" w:eastAsia="Times New Roman" w:hAnsi="Arial" w:cs="Arial"/>
                <w:b/>
                <w:bCs/>
                <w:color w:val="000000"/>
                <w:sz w:val="18"/>
                <w:szCs w:val="20"/>
              </w:rPr>
              <w:t xml:space="preserve"> </w:t>
            </w:r>
          </w:p>
        </w:tc>
      </w:tr>
      <w:tr w:rsidR="000E5301" w:rsidRPr="00977349" w14:paraId="519BFCD8" w14:textId="77777777" w:rsidTr="00D04C58">
        <w:trPr>
          <w:trHeight w:val="844"/>
        </w:trPr>
        <w:tc>
          <w:tcPr>
            <w:tcW w:w="5802" w:type="dxa"/>
            <w:tcBorders>
              <w:top w:val="nil"/>
              <w:left w:val="single" w:sz="8" w:space="0" w:color="auto"/>
              <w:bottom w:val="single" w:sz="4" w:space="0" w:color="auto"/>
              <w:right w:val="single" w:sz="4" w:space="0" w:color="auto"/>
            </w:tcBorders>
            <w:shd w:val="clear" w:color="auto" w:fill="auto"/>
            <w:vAlign w:val="center"/>
            <w:hideMark/>
          </w:tcPr>
          <w:p w14:paraId="119DAB4B" w14:textId="2D80E28C" w:rsidR="000E5301" w:rsidRPr="00977349" w:rsidRDefault="000E5301" w:rsidP="00A5143B">
            <w:pPr>
              <w:jc w:val="right"/>
              <w:rPr>
                <w:rFonts w:ascii="Arial" w:eastAsia="Times New Roman" w:hAnsi="Arial" w:cs="Arial"/>
                <w:color w:val="000000"/>
                <w:sz w:val="16"/>
                <w:szCs w:val="20"/>
              </w:rPr>
            </w:pPr>
            <w:r w:rsidRPr="00977349">
              <w:rPr>
                <w:rFonts w:ascii="Arial" w:eastAsia="Times New Roman" w:hAnsi="Arial" w:cs="Arial"/>
                <w:color w:val="000000"/>
                <w:sz w:val="16"/>
                <w:szCs w:val="20"/>
              </w:rPr>
              <w:t xml:space="preserve">Volunteer </w:t>
            </w:r>
            <w:r w:rsidR="009A4C1F">
              <w:rPr>
                <w:rFonts w:ascii="Arial" w:eastAsia="Times New Roman" w:hAnsi="Arial" w:cs="Arial"/>
                <w:color w:val="000000"/>
                <w:sz w:val="16"/>
                <w:szCs w:val="20"/>
              </w:rPr>
              <w:t>p</w:t>
            </w:r>
            <w:r w:rsidRPr="00977349">
              <w:rPr>
                <w:rFonts w:ascii="Arial" w:eastAsia="Times New Roman" w:hAnsi="Arial" w:cs="Arial"/>
                <w:color w:val="000000"/>
                <w:sz w:val="16"/>
                <w:szCs w:val="20"/>
              </w:rPr>
              <w:t xml:space="preserve">lacement </w:t>
            </w:r>
            <w:r w:rsidR="009A4C1F">
              <w:rPr>
                <w:rFonts w:ascii="Arial" w:eastAsia="Times New Roman" w:hAnsi="Arial" w:cs="Arial"/>
                <w:color w:val="000000"/>
                <w:sz w:val="16"/>
                <w:szCs w:val="20"/>
              </w:rPr>
              <w:t>c</w:t>
            </w:r>
            <w:r w:rsidRPr="00977349">
              <w:rPr>
                <w:rFonts w:ascii="Arial" w:eastAsia="Times New Roman" w:hAnsi="Arial" w:cs="Arial"/>
                <w:color w:val="000000"/>
                <w:sz w:val="16"/>
                <w:szCs w:val="20"/>
              </w:rPr>
              <w:t>osts based on an estimated 7</w:t>
            </w:r>
            <w:r>
              <w:rPr>
                <w:rFonts w:ascii="Arial" w:eastAsia="Times New Roman" w:hAnsi="Arial" w:cs="Arial"/>
                <w:color w:val="000000"/>
                <w:sz w:val="16"/>
                <w:szCs w:val="20"/>
              </w:rPr>
              <w:t>5</w:t>
            </w:r>
            <w:r w:rsidRPr="00977349">
              <w:rPr>
                <w:rFonts w:ascii="Arial" w:eastAsia="Times New Roman" w:hAnsi="Arial" w:cs="Arial"/>
                <w:color w:val="000000"/>
                <w:sz w:val="16"/>
                <w:szCs w:val="20"/>
              </w:rPr>
              <w:t xml:space="preserve">0 </w:t>
            </w:r>
            <w:r w:rsidR="009A4C1F">
              <w:rPr>
                <w:rFonts w:ascii="Arial" w:eastAsia="Times New Roman" w:hAnsi="Arial" w:cs="Arial"/>
                <w:color w:val="000000"/>
                <w:sz w:val="16"/>
                <w:szCs w:val="20"/>
              </w:rPr>
              <w:t>full</w:t>
            </w:r>
            <w:r w:rsidR="00A5143B">
              <w:rPr>
                <w:rFonts w:ascii="Arial" w:eastAsia="Times New Roman" w:hAnsi="Arial" w:cs="Arial"/>
                <w:color w:val="000000"/>
                <w:sz w:val="16"/>
                <w:szCs w:val="20"/>
              </w:rPr>
              <w:t>-year</w:t>
            </w:r>
            <w:r w:rsidR="009A4C1F">
              <w:rPr>
                <w:rFonts w:ascii="Arial" w:eastAsia="Times New Roman" w:hAnsi="Arial" w:cs="Arial"/>
                <w:color w:val="000000"/>
                <w:sz w:val="16"/>
                <w:szCs w:val="20"/>
              </w:rPr>
              <w:t xml:space="preserve"> equivalent</w:t>
            </w:r>
            <w:r w:rsidRPr="00977349">
              <w:rPr>
                <w:rFonts w:ascii="Arial" w:eastAsia="Times New Roman" w:hAnsi="Arial" w:cs="Arial"/>
                <w:color w:val="000000"/>
                <w:sz w:val="16"/>
                <w:szCs w:val="20"/>
              </w:rPr>
              <w:t xml:space="preserve"> volunteers in-country for a 12-month period. Costs for airfares and housing vary between countries and depend upon length of assignment. </w:t>
            </w:r>
          </w:p>
        </w:tc>
        <w:tc>
          <w:tcPr>
            <w:tcW w:w="1985" w:type="dxa"/>
            <w:tcBorders>
              <w:top w:val="nil"/>
              <w:left w:val="nil"/>
              <w:bottom w:val="single" w:sz="4" w:space="0" w:color="auto"/>
              <w:right w:val="single" w:sz="8" w:space="0" w:color="auto"/>
            </w:tcBorders>
            <w:shd w:val="clear" w:color="auto" w:fill="auto"/>
            <w:vAlign w:val="center"/>
            <w:hideMark/>
          </w:tcPr>
          <w:p w14:paraId="68C11052" w14:textId="77777777" w:rsidR="000E5301" w:rsidRPr="00977349" w:rsidRDefault="000E5301" w:rsidP="00D04C58">
            <w:pPr>
              <w:jc w:val="right"/>
              <w:rPr>
                <w:rFonts w:ascii="Arial" w:eastAsia="Times New Roman" w:hAnsi="Arial" w:cs="Arial"/>
                <w:color w:val="000000"/>
                <w:sz w:val="16"/>
                <w:szCs w:val="20"/>
              </w:rPr>
            </w:pPr>
            <w:r>
              <w:rPr>
                <w:rFonts w:ascii="Arial" w:eastAsia="Times New Roman" w:hAnsi="Arial" w:cs="Arial"/>
                <w:color w:val="000000"/>
                <w:sz w:val="16"/>
                <w:szCs w:val="20"/>
              </w:rPr>
              <w:t>Up to 20% of overall funding</w:t>
            </w:r>
            <w:r w:rsidRPr="00977349">
              <w:rPr>
                <w:rFonts w:ascii="Arial" w:eastAsia="Times New Roman" w:hAnsi="Arial" w:cs="Arial"/>
                <w:color w:val="000000"/>
                <w:sz w:val="16"/>
                <w:szCs w:val="20"/>
              </w:rPr>
              <w:t xml:space="preserve"> </w:t>
            </w:r>
          </w:p>
        </w:tc>
      </w:tr>
      <w:tr w:rsidR="000E5301" w:rsidRPr="00977349" w14:paraId="33EC4EB0" w14:textId="77777777" w:rsidTr="00D04C58">
        <w:trPr>
          <w:trHeight w:val="840"/>
        </w:trPr>
        <w:tc>
          <w:tcPr>
            <w:tcW w:w="5802" w:type="dxa"/>
            <w:tcBorders>
              <w:top w:val="nil"/>
              <w:left w:val="single" w:sz="8" w:space="0" w:color="auto"/>
              <w:bottom w:val="single" w:sz="4" w:space="0" w:color="auto"/>
              <w:right w:val="single" w:sz="4" w:space="0" w:color="auto"/>
            </w:tcBorders>
            <w:shd w:val="clear" w:color="auto" w:fill="auto"/>
            <w:vAlign w:val="center"/>
            <w:hideMark/>
          </w:tcPr>
          <w:p w14:paraId="683FC940" w14:textId="47B9837F" w:rsidR="000E5301" w:rsidRPr="00977349" w:rsidRDefault="000E5301" w:rsidP="00A5143B">
            <w:pPr>
              <w:jc w:val="right"/>
              <w:rPr>
                <w:rFonts w:ascii="Arial" w:eastAsia="Times New Roman" w:hAnsi="Arial" w:cs="Arial"/>
                <w:color w:val="000000"/>
                <w:sz w:val="16"/>
                <w:szCs w:val="20"/>
              </w:rPr>
            </w:pPr>
            <w:r w:rsidRPr="00977349">
              <w:rPr>
                <w:rFonts w:ascii="Arial" w:eastAsia="Times New Roman" w:hAnsi="Arial" w:cs="Arial"/>
                <w:color w:val="000000"/>
                <w:sz w:val="16"/>
                <w:szCs w:val="20"/>
              </w:rPr>
              <w:t>Volunteer Allowances</w:t>
            </w:r>
            <w:r>
              <w:rPr>
                <w:rFonts w:ascii="Arial" w:eastAsia="Times New Roman" w:hAnsi="Arial" w:cs="Arial"/>
                <w:color w:val="000000"/>
                <w:sz w:val="16"/>
                <w:szCs w:val="20"/>
              </w:rPr>
              <w:t xml:space="preserve"> to cover living costs</w:t>
            </w:r>
            <w:r w:rsidRPr="00977349">
              <w:rPr>
                <w:rFonts w:ascii="Arial" w:eastAsia="Times New Roman" w:hAnsi="Arial" w:cs="Arial"/>
                <w:color w:val="000000"/>
                <w:sz w:val="16"/>
                <w:szCs w:val="20"/>
              </w:rPr>
              <w:t xml:space="preserve"> (Based upon 7</w:t>
            </w:r>
            <w:r>
              <w:rPr>
                <w:rFonts w:ascii="Arial" w:eastAsia="Times New Roman" w:hAnsi="Arial" w:cs="Arial"/>
                <w:color w:val="000000"/>
                <w:sz w:val="16"/>
                <w:szCs w:val="20"/>
              </w:rPr>
              <w:t>5</w:t>
            </w:r>
            <w:r w:rsidRPr="00977349">
              <w:rPr>
                <w:rFonts w:ascii="Arial" w:eastAsia="Times New Roman" w:hAnsi="Arial" w:cs="Arial"/>
                <w:color w:val="000000"/>
                <w:sz w:val="16"/>
                <w:szCs w:val="20"/>
              </w:rPr>
              <w:t xml:space="preserve">0 </w:t>
            </w:r>
            <w:r w:rsidR="00A5143B">
              <w:rPr>
                <w:rFonts w:ascii="Arial" w:eastAsia="Times New Roman" w:hAnsi="Arial" w:cs="Arial"/>
                <w:color w:val="000000"/>
                <w:sz w:val="16"/>
                <w:szCs w:val="20"/>
              </w:rPr>
              <w:t>full-year equivalent</w:t>
            </w:r>
            <w:r>
              <w:rPr>
                <w:rFonts w:ascii="Arial" w:eastAsia="Times New Roman" w:hAnsi="Arial" w:cs="Arial"/>
                <w:color w:val="000000"/>
                <w:sz w:val="16"/>
                <w:szCs w:val="20"/>
              </w:rPr>
              <w:t xml:space="preserve"> volunteer</w:t>
            </w:r>
            <w:r w:rsidRPr="00977349">
              <w:rPr>
                <w:rFonts w:ascii="Arial" w:eastAsia="Times New Roman" w:hAnsi="Arial" w:cs="Arial"/>
                <w:color w:val="000000"/>
                <w:sz w:val="16"/>
                <w:szCs w:val="20"/>
              </w:rPr>
              <w:t>s per annum)</w:t>
            </w:r>
          </w:p>
        </w:tc>
        <w:tc>
          <w:tcPr>
            <w:tcW w:w="1985" w:type="dxa"/>
            <w:tcBorders>
              <w:top w:val="nil"/>
              <w:left w:val="nil"/>
              <w:bottom w:val="single" w:sz="4" w:space="0" w:color="auto"/>
              <w:right w:val="single" w:sz="8" w:space="0" w:color="auto"/>
            </w:tcBorders>
            <w:shd w:val="clear" w:color="auto" w:fill="auto"/>
            <w:vAlign w:val="center"/>
            <w:hideMark/>
          </w:tcPr>
          <w:p w14:paraId="721893D5" w14:textId="77777777" w:rsidR="000E5301" w:rsidRPr="00977349" w:rsidRDefault="000E5301" w:rsidP="00D04C58">
            <w:pPr>
              <w:jc w:val="right"/>
              <w:rPr>
                <w:rFonts w:ascii="Arial" w:eastAsia="Times New Roman" w:hAnsi="Arial" w:cs="Arial"/>
                <w:color w:val="000000"/>
                <w:sz w:val="16"/>
                <w:szCs w:val="20"/>
              </w:rPr>
            </w:pPr>
            <w:r>
              <w:rPr>
                <w:rFonts w:ascii="Arial" w:eastAsia="Times New Roman" w:hAnsi="Arial" w:cs="Arial"/>
                <w:color w:val="000000"/>
                <w:sz w:val="16"/>
                <w:szCs w:val="20"/>
              </w:rPr>
              <w:t xml:space="preserve"> Up to 40% of overall funding</w:t>
            </w:r>
            <w:r w:rsidRPr="00977349">
              <w:rPr>
                <w:rFonts w:ascii="Arial" w:eastAsia="Times New Roman" w:hAnsi="Arial" w:cs="Arial"/>
                <w:color w:val="000000"/>
                <w:sz w:val="16"/>
                <w:szCs w:val="20"/>
              </w:rPr>
              <w:t xml:space="preserve"> </w:t>
            </w:r>
          </w:p>
        </w:tc>
      </w:tr>
      <w:tr w:rsidR="00883FF3" w:rsidRPr="00977349" w14:paraId="6FFCE250" w14:textId="77777777" w:rsidTr="003343C0">
        <w:trPr>
          <w:trHeight w:val="840"/>
        </w:trPr>
        <w:tc>
          <w:tcPr>
            <w:tcW w:w="7787" w:type="dxa"/>
            <w:gridSpan w:val="2"/>
            <w:tcBorders>
              <w:top w:val="nil"/>
              <w:left w:val="single" w:sz="8" w:space="0" w:color="auto"/>
              <w:bottom w:val="single" w:sz="4" w:space="0" w:color="auto"/>
              <w:right w:val="single" w:sz="8" w:space="0" w:color="auto"/>
            </w:tcBorders>
            <w:shd w:val="clear" w:color="auto" w:fill="C5E0B3" w:themeFill="accent6" w:themeFillTint="66"/>
            <w:vAlign w:val="center"/>
          </w:tcPr>
          <w:p w14:paraId="775416D5" w14:textId="31D4CFDA" w:rsidR="00883FF3" w:rsidRPr="003343C0" w:rsidRDefault="00883FF3" w:rsidP="003343C0">
            <w:pPr>
              <w:rPr>
                <w:rFonts w:ascii="Arial" w:eastAsia="Times New Roman" w:hAnsi="Arial" w:cs="Arial"/>
                <w:b/>
                <w:bCs/>
                <w:color w:val="000000"/>
                <w:sz w:val="18"/>
                <w:szCs w:val="20"/>
              </w:rPr>
            </w:pPr>
            <w:r w:rsidRPr="003343C0">
              <w:rPr>
                <w:rFonts w:ascii="Arial" w:eastAsia="Times New Roman" w:hAnsi="Arial" w:cs="Arial"/>
                <w:b/>
                <w:bCs/>
                <w:color w:val="000000"/>
                <w:sz w:val="18"/>
                <w:szCs w:val="20"/>
              </w:rPr>
              <w:t>Program Costs</w:t>
            </w:r>
          </w:p>
        </w:tc>
      </w:tr>
      <w:tr w:rsidR="000E5301" w:rsidRPr="00977349" w14:paraId="49E45FDB" w14:textId="77777777" w:rsidTr="00D04C58">
        <w:trPr>
          <w:trHeight w:val="420"/>
        </w:trPr>
        <w:tc>
          <w:tcPr>
            <w:tcW w:w="5802" w:type="dxa"/>
            <w:tcBorders>
              <w:top w:val="nil"/>
              <w:left w:val="single" w:sz="8" w:space="0" w:color="auto"/>
              <w:bottom w:val="single" w:sz="4" w:space="0" w:color="auto"/>
              <w:right w:val="single" w:sz="4" w:space="0" w:color="auto"/>
            </w:tcBorders>
            <w:shd w:val="clear" w:color="000000" w:fill="EAFFBD"/>
            <w:vAlign w:val="center"/>
            <w:hideMark/>
          </w:tcPr>
          <w:p w14:paraId="0B93769B" w14:textId="77777777" w:rsidR="000E5301" w:rsidRPr="00977349" w:rsidRDefault="000E5301" w:rsidP="006F56C6">
            <w:pPr>
              <w:rPr>
                <w:rFonts w:ascii="Arial" w:eastAsia="Times New Roman" w:hAnsi="Arial" w:cs="Arial"/>
                <w:b/>
                <w:bCs/>
                <w:color w:val="000000"/>
                <w:sz w:val="18"/>
                <w:szCs w:val="20"/>
              </w:rPr>
            </w:pPr>
            <w:r w:rsidRPr="00977349">
              <w:rPr>
                <w:rFonts w:ascii="Arial" w:eastAsia="Times New Roman" w:hAnsi="Arial" w:cs="Arial"/>
                <w:b/>
                <w:bCs/>
                <w:color w:val="000000"/>
                <w:sz w:val="18"/>
                <w:szCs w:val="20"/>
              </w:rPr>
              <w:t>Partnerships for Development</w:t>
            </w:r>
          </w:p>
        </w:tc>
        <w:tc>
          <w:tcPr>
            <w:tcW w:w="1985" w:type="dxa"/>
            <w:tcBorders>
              <w:top w:val="nil"/>
              <w:left w:val="nil"/>
              <w:bottom w:val="single" w:sz="4" w:space="0" w:color="auto"/>
              <w:right w:val="single" w:sz="8" w:space="0" w:color="auto"/>
            </w:tcBorders>
            <w:shd w:val="clear" w:color="000000" w:fill="EAFFBD"/>
            <w:vAlign w:val="center"/>
            <w:hideMark/>
          </w:tcPr>
          <w:p w14:paraId="3339C26B" w14:textId="77777777" w:rsidR="000E5301" w:rsidRPr="00977349" w:rsidRDefault="000E5301" w:rsidP="00D04C58">
            <w:pPr>
              <w:jc w:val="right"/>
              <w:rPr>
                <w:rFonts w:ascii="Arial" w:eastAsia="Times New Roman" w:hAnsi="Arial" w:cs="Arial"/>
                <w:b/>
                <w:bCs/>
                <w:color w:val="000000"/>
                <w:sz w:val="18"/>
                <w:szCs w:val="20"/>
              </w:rPr>
            </w:pPr>
            <w:r>
              <w:rPr>
                <w:rFonts w:ascii="Arial" w:eastAsia="Times New Roman" w:hAnsi="Arial" w:cs="Arial"/>
                <w:b/>
                <w:bCs/>
                <w:color w:val="000000"/>
                <w:sz w:val="18"/>
                <w:szCs w:val="20"/>
              </w:rPr>
              <w:t xml:space="preserve">Up to </w:t>
            </w:r>
            <w:r w:rsidR="00363FDD">
              <w:rPr>
                <w:rFonts w:ascii="Arial" w:eastAsia="Times New Roman" w:hAnsi="Arial" w:cs="Arial"/>
                <w:b/>
                <w:bCs/>
                <w:color w:val="000000"/>
                <w:sz w:val="18"/>
                <w:szCs w:val="20"/>
              </w:rPr>
              <w:t>2</w:t>
            </w:r>
            <w:r>
              <w:rPr>
                <w:rFonts w:ascii="Arial" w:eastAsia="Times New Roman" w:hAnsi="Arial" w:cs="Arial"/>
                <w:b/>
                <w:bCs/>
                <w:color w:val="000000"/>
                <w:sz w:val="18"/>
                <w:szCs w:val="20"/>
              </w:rPr>
              <w:t>% of overall funding</w:t>
            </w:r>
            <w:r w:rsidRPr="00977349">
              <w:rPr>
                <w:rFonts w:ascii="Arial" w:eastAsia="Times New Roman" w:hAnsi="Arial" w:cs="Arial"/>
                <w:b/>
                <w:bCs/>
                <w:color w:val="000000"/>
                <w:sz w:val="18"/>
                <w:szCs w:val="20"/>
              </w:rPr>
              <w:t xml:space="preserve"> </w:t>
            </w:r>
          </w:p>
        </w:tc>
      </w:tr>
      <w:tr w:rsidR="000E5301" w:rsidRPr="00977349" w14:paraId="2C9863AC" w14:textId="77777777" w:rsidTr="00D04C58">
        <w:trPr>
          <w:trHeight w:val="460"/>
        </w:trPr>
        <w:tc>
          <w:tcPr>
            <w:tcW w:w="5802" w:type="dxa"/>
            <w:tcBorders>
              <w:top w:val="nil"/>
              <w:left w:val="single" w:sz="8" w:space="0" w:color="auto"/>
              <w:bottom w:val="single" w:sz="4" w:space="0" w:color="auto"/>
              <w:right w:val="single" w:sz="4" w:space="0" w:color="auto"/>
            </w:tcBorders>
            <w:shd w:val="clear" w:color="000000" w:fill="EAFFBD"/>
            <w:vAlign w:val="center"/>
            <w:hideMark/>
          </w:tcPr>
          <w:p w14:paraId="593E3E5B" w14:textId="77777777" w:rsidR="000E5301" w:rsidRPr="00977349" w:rsidRDefault="000E5301" w:rsidP="00D04C58">
            <w:pPr>
              <w:rPr>
                <w:rFonts w:ascii="Arial" w:eastAsia="Times New Roman" w:hAnsi="Arial" w:cs="Arial"/>
                <w:b/>
                <w:bCs/>
                <w:color w:val="000000"/>
                <w:sz w:val="18"/>
                <w:szCs w:val="20"/>
              </w:rPr>
            </w:pPr>
            <w:r w:rsidRPr="00977349">
              <w:rPr>
                <w:rFonts w:ascii="Arial" w:eastAsia="Times New Roman" w:hAnsi="Arial" w:cs="Arial"/>
                <w:b/>
                <w:bCs/>
                <w:color w:val="000000"/>
                <w:sz w:val="18"/>
                <w:szCs w:val="20"/>
              </w:rPr>
              <w:t>Volunteer Professional Development and Networks</w:t>
            </w:r>
          </w:p>
        </w:tc>
        <w:tc>
          <w:tcPr>
            <w:tcW w:w="1985" w:type="dxa"/>
            <w:tcBorders>
              <w:top w:val="nil"/>
              <w:left w:val="nil"/>
              <w:bottom w:val="single" w:sz="4" w:space="0" w:color="auto"/>
              <w:right w:val="single" w:sz="8" w:space="0" w:color="auto"/>
            </w:tcBorders>
            <w:shd w:val="clear" w:color="000000" w:fill="EAFFBD"/>
            <w:vAlign w:val="center"/>
            <w:hideMark/>
          </w:tcPr>
          <w:p w14:paraId="43EB152E" w14:textId="77777777" w:rsidR="000E5301" w:rsidRPr="00977349" w:rsidRDefault="000E5301" w:rsidP="00363FDD">
            <w:pPr>
              <w:jc w:val="right"/>
              <w:rPr>
                <w:rFonts w:ascii="Arial" w:eastAsia="Times New Roman" w:hAnsi="Arial" w:cs="Arial"/>
                <w:b/>
                <w:bCs/>
                <w:color w:val="000000"/>
                <w:sz w:val="18"/>
                <w:szCs w:val="20"/>
              </w:rPr>
            </w:pPr>
            <w:r>
              <w:rPr>
                <w:rFonts w:ascii="Arial" w:eastAsia="Times New Roman" w:hAnsi="Arial" w:cs="Arial"/>
                <w:b/>
                <w:bCs/>
                <w:color w:val="000000"/>
                <w:sz w:val="18"/>
                <w:szCs w:val="20"/>
              </w:rPr>
              <w:t xml:space="preserve">Up to </w:t>
            </w:r>
            <w:r w:rsidR="00363FDD">
              <w:rPr>
                <w:rFonts w:ascii="Arial" w:eastAsia="Times New Roman" w:hAnsi="Arial" w:cs="Arial"/>
                <w:b/>
                <w:bCs/>
                <w:color w:val="000000"/>
                <w:sz w:val="18"/>
                <w:szCs w:val="20"/>
              </w:rPr>
              <w:t>2</w:t>
            </w:r>
            <w:r>
              <w:rPr>
                <w:rFonts w:ascii="Arial" w:eastAsia="Times New Roman" w:hAnsi="Arial" w:cs="Arial"/>
                <w:b/>
                <w:bCs/>
                <w:color w:val="000000"/>
                <w:sz w:val="18"/>
                <w:szCs w:val="20"/>
              </w:rPr>
              <w:t>% of overall funding</w:t>
            </w:r>
            <w:r w:rsidRPr="00977349">
              <w:rPr>
                <w:rFonts w:ascii="Arial" w:eastAsia="Times New Roman" w:hAnsi="Arial" w:cs="Arial"/>
                <w:b/>
                <w:bCs/>
                <w:color w:val="000000"/>
                <w:sz w:val="18"/>
                <w:szCs w:val="20"/>
              </w:rPr>
              <w:t xml:space="preserve"> </w:t>
            </w:r>
          </w:p>
        </w:tc>
      </w:tr>
      <w:tr w:rsidR="000E5301" w:rsidRPr="00977349" w14:paraId="52697C81" w14:textId="77777777" w:rsidTr="00D04C58">
        <w:trPr>
          <w:trHeight w:val="460"/>
        </w:trPr>
        <w:tc>
          <w:tcPr>
            <w:tcW w:w="5802" w:type="dxa"/>
            <w:tcBorders>
              <w:top w:val="nil"/>
              <w:left w:val="single" w:sz="8" w:space="0" w:color="auto"/>
              <w:bottom w:val="single" w:sz="4" w:space="0" w:color="auto"/>
              <w:right w:val="single" w:sz="4" w:space="0" w:color="auto"/>
            </w:tcBorders>
            <w:shd w:val="clear" w:color="000000" w:fill="EAFFBD"/>
            <w:vAlign w:val="center"/>
          </w:tcPr>
          <w:p w14:paraId="6D348EC7" w14:textId="77777777" w:rsidR="000E5301" w:rsidRPr="00977349" w:rsidRDefault="000E5301" w:rsidP="00D04C58">
            <w:pPr>
              <w:rPr>
                <w:rFonts w:ascii="Arial" w:eastAsia="Times New Roman" w:hAnsi="Arial" w:cs="Arial"/>
                <w:b/>
                <w:bCs/>
                <w:color w:val="000000"/>
                <w:sz w:val="18"/>
                <w:szCs w:val="20"/>
              </w:rPr>
            </w:pPr>
            <w:r>
              <w:rPr>
                <w:rFonts w:ascii="Arial" w:eastAsia="Times New Roman" w:hAnsi="Arial" w:cs="Arial"/>
                <w:b/>
                <w:bCs/>
                <w:color w:val="000000"/>
                <w:sz w:val="18"/>
                <w:szCs w:val="20"/>
              </w:rPr>
              <w:t>Innovative Ideas Challenge Fund</w:t>
            </w:r>
          </w:p>
        </w:tc>
        <w:tc>
          <w:tcPr>
            <w:tcW w:w="1985" w:type="dxa"/>
            <w:tcBorders>
              <w:top w:val="nil"/>
              <w:left w:val="nil"/>
              <w:bottom w:val="single" w:sz="4" w:space="0" w:color="auto"/>
              <w:right w:val="single" w:sz="8" w:space="0" w:color="auto"/>
            </w:tcBorders>
            <w:shd w:val="clear" w:color="000000" w:fill="EAFFBD"/>
            <w:vAlign w:val="center"/>
          </w:tcPr>
          <w:p w14:paraId="14566B92" w14:textId="77777777" w:rsidR="000E5301" w:rsidRDefault="000E5301" w:rsidP="00D04C58">
            <w:pPr>
              <w:jc w:val="right"/>
              <w:rPr>
                <w:rFonts w:ascii="Arial" w:eastAsia="Times New Roman" w:hAnsi="Arial" w:cs="Arial"/>
                <w:b/>
                <w:bCs/>
                <w:color w:val="000000"/>
                <w:sz w:val="18"/>
                <w:szCs w:val="20"/>
              </w:rPr>
            </w:pPr>
            <w:r>
              <w:rPr>
                <w:rFonts w:ascii="Arial" w:eastAsia="Times New Roman" w:hAnsi="Arial" w:cs="Arial"/>
                <w:b/>
                <w:bCs/>
                <w:color w:val="000000"/>
                <w:sz w:val="18"/>
                <w:szCs w:val="20"/>
              </w:rPr>
              <w:t>Up to 3% of overall funding</w:t>
            </w:r>
          </w:p>
        </w:tc>
      </w:tr>
      <w:tr w:rsidR="000E5301" w:rsidRPr="00977349" w14:paraId="460D3583" w14:textId="77777777" w:rsidTr="00D04C58">
        <w:trPr>
          <w:trHeight w:val="400"/>
        </w:trPr>
        <w:tc>
          <w:tcPr>
            <w:tcW w:w="5802" w:type="dxa"/>
            <w:tcBorders>
              <w:top w:val="nil"/>
              <w:left w:val="single" w:sz="8" w:space="0" w:color="auto"/>
              <w:bottom w:val="single" w:sz="4" w:space="0" w:color="auto"/>
              <w:right w:val="single" w:sz="4" w:space="0" w:color="auto"/>
            </w:tcBorders>
            <w:shd w:val="clear" w:color="000000" w:fill="EAFFBD"/>
            <w:vAlign w:val="center"/>
            <w:hideMark/>
          </w:tcPr>
          <w:p w14:paraId="33DA511B" w14:textId="77777777" w:rsidR="000E5301" w:rsidRPr="00977349" w:rsidRDefault="000E5301" w:rsidP="00D04C58">
            <w:pPr>
              <w:rPr>
                <w:rFonts w:ascii="Arial" w:eastAsia="Times New Roman" w:hAnsi="Arial" w:cs="Arial"/>
                <w:b/>
                <w:bCs/>
                <w:color w:val="000000"/>
                <w:sz w:val="18"/>
                <w:szCs w:val="20"/>
              </w:rPr>
            </w:pPr>
            <w:r w:rsidRPr="00977349">
              <w:rPr>
                <w:rFonts w:ascii="Arial" w:eastAsia="Times New Roman" w:hAnsi="Arial" w:cs="Arial"/>
                <w:b/>
                <w:bCs/>
                <w:color w:val="000000"/>
                <w:sz w:val="18"/>
                <w:szCs w:val="20"/>
              </w:rPr>
              <w:t>Public Diplomacy</w:t>
            </w:r>
          </w:p>
        </w:tc>
        <w:tc>
          <w:tcPr>
            <w:tcW w:w="1985" w:type="dxa"/>
            <w:tcBorders>
              <w:top w:val="nil"/>
              <w:left w:val="nil"/>
              <w:bottom w:val="single" w:sz="4" w:space="0" w:color="auto"/>
              <w:right w:val="single" w:sz="8" w:space="0" w:color="auto"/>
            </w:tcBorders>
            <w:shd w:val="clear" w:color="000000" w:fill="EAFFBD"/>
            <w:vAlign w:val="center"/>
            <w:hideMark/>
          </w:tcPr>
          <w:p w14:paraId="59665665" w14:textId="77777777" w:rsidR="000E5301" w:rsidRPr="00977349" w:rsidRDefault="000E5301" w:rsidP="00D04C58">
            <w:pPr>
              <w:jc w:val="right"/>
              <w:rPr>
                <w:rFonts w:ascii="Arial" w:eastAsia="Times New Roman" w:hAnsi="Arial" w:cs="Arial"/>
                <w:b/>
                <w:bCs/>
                <w:color w:val="000000"/>
                <w:sz w:val="18"/>
                <w:szCs w:val="20"/>
              </w:rPr>
            </w:pPr>
            <w:r>
              <w:rPr>
                <w:rFonts w:ascii="Arial" w:eastAsia="Times New Roman" w:hAnsi="Arial" w:cs="Arial"/>
                <w:b/>
                <w:bCs/>
                <w:color w:val="000000"/>
                <w:sz w:val="18"/>
                <w:szCs w:val="20"/>
              </w:rPr>
              <w:t>Up to 3% overall funding</w:t>
            </w:r>
            <w:r w:rsidRPr="00977349">
              <w:rPr>
                <w:rFonts w:ascii="Arial" w:eastAsia="Times New Roman" w:hAnsi="Arial" w:cs="Arial"/>
                <w:b/>
                <w:bCs/>
                <w:color w:val="000000"/>
                <w:sz w:val="18"/>
                <w:szCs w:val="20"/>
              </w:rPr>
              <w:t xml:space="preserve"> </w:t>
            </w:r>
          </w:p>
        </w:tc>
      </w:tr>
      <w:tr w:rsidR="000E5301" w:rsidRPr="00977349" w14:paraId="4B48A2AC" w14:textId="77777777" w:rsidTr="00D04C58">
        <w:trPr>
          <w:trHeight w:val="460"/>
        </w:trPr>
        <w:tc>
          <w:tcPr>
            <w:tcW w:w="5802" w:type="dxa"/>
            <w:tcBorders>
              <w:top w:val="nil"/>
              <w:left w:val="single" w:sz="8" w:space="0" w:color="auto"/>
              <w:bottom w:val="single" w:sz="4" w:space="0" w:color="auto"/>
              <w:right w:val="single" w:sz="4" w:space="0" w:color="auto"/>
            </w:tcBorders>
            <w:shd w:val="clear" w:color="000000" w:fill="EAFFBD"/>
            <w:vAlign w:val="center"/>
            <w:hideMark/>
          </w:tcPr>
          <w:p w14:paraId="03CAADBF" w14:textId="77777777" w:rsidR="000E5301" w:rsidRPr="00977349" w:rsidRDefault="000E5301" w:rsidP="00D04C58">
            <w:pPr>
              <w:rPr>
                <w:rFonts w:ascii="Arial" w:eastAsia="Times New Roman" w:hAnsi="Arial" w:cs="Arial"/>
                <w:b/>
                <w:bCs/>
                <w:color w:val="000000"/>
                <w:sz w:val="18"/>
                <w:szCs w:val="20"/>
              </w:rPr>
            </w:pPr>
            <w:r w:rsidRPr="00977349">
              <w:rPr>
                <w:rFonts w:ascii="Arial" w:eastAsia="Times New Roman" w:hAnsi="Arial" w:cs="Arial"/>
                <w:b/>
                <w:bCs/>
                <w:color w:val="000000"/>
                <w:sz w:val="18"/>
                <w:szCs w:val="20"/>
              </w:rPr>
              <w:t xml:space="preserve">Monitoring, Evaluation and Learning </w:t>
            </w:r>
          </w:p>
        </w:tc>
        <w:tc>
          <w:tcPr>
            <w:tcW w:w="1985" w:type="dxa"/>
            <w:tcBorders>
              <w:top w:val="nil"/>
              <w:left w:val="nil"/>
              <w:bottom w:val="single" w:sz="4" w:space="0" w:color="auto"/>
              <w:right w:val="single" w:sz="8" w:space="0" w:color="auto"/>
            </w:tcBorders>
            <w:shd w:val="clear" w:color="000000" w:fill="EAFFBD"/>
            <w:vAlign w:val="center"/>
            <w:hideMark/>
          </w:tcPr>
          <w:p w14:paraId="117832FC" w14:textId="77777777" w:rsidR="000E5301" w:rsidRPr="00977349" w:rsidRDefault="000E5301" w:rsidP="00D04C58">
            <w:pPr>
              <w:jc w:val="right"/>
              <w:rPr>
                <w:rFonts w:ascii="Arial" w:eastAsia="Times New Roman" w:hAnsi="Arial" w:cs="Arial"/>
                <w:b/>
                <w:bCs/>
                <w:color w:val="000000"/>
                <w:sz w:val="18"/>
                <w:szCs w:val="20"/>
              </w:rPr>
            </w:pPr>
            <w:r>
              <w:rPr>
                <w:rFonts w:ascii="Arial" w:eastAsia="Times New Roman" w:hAnsi="Arial" w:cs="Arial"/>
                <w:b/>
                <w:bCs/>
                <w:color w:val="000000"/>
                <w:sz w:val="18"/>
                <w:szCs w:val="20"/>
              </w:rPr>
              <w:t xml:space="preserve">Up to </w:t>
            </w:r>
            <w:r w:rsidR="00363FDD">
              <w:rPr>
                <w:rFonts w:ascii="Arial" w:eastAsia="Times New Roman" w:hAnsi="Arial" w:cs="Arial"/>
                <w:b/>
                <w:bCs/>
                <w:color w:val="000000"/>
                <w:sz w:val="18"/>
                <w:szCs w:val="20"/>
              </w:rPr>
              <w:t>5</w:t>
            </w:r>
            <w:r>
              <w:rPr>
                <w:rFonts w:ascii="Arial" w:eastAsia="Times New Roman" w:hAnsi="Arial" w:cs="Arial"/>
                <w:b/>
                <w:bCs/>
                <w:color w:val="000000"/>
                <w:sz w:val="18"/>
                <w:szCs w:val="20"/>
              </w:rPr>
              <w:t>% of overall funding</w:t>
            </w:r>
            <w:r w:rsidRPr="00977349">
              <w:rPr>
                <w:rFonts w:ascii="Arial" w:eastAsia="Times New Roman" w:hAnsi="Arial" w:cs="Arial"/>
                <w:b/>
                <w:bCs/>
                <w:color w:val="000000"/>
                <w:sz w:val="18"/>
                <w:szCs w:val="20"/>
              </w:rPr>
              <w:t xml:space="preserve"> </w:t>
            </w:r>
          </w:p>
        </w:tc>
      </w:tr>
      <w:tr w:rsidR="000E5301" w:rsidRPr="00977349" w14:paraId="14FBB0B8" w14:textId="77777777" w:rsidTr="00D04C58">
        <w:trPr>
          <w:trHeight w:val="460"/>
        </w:trPr>
        <w:tc>
          <w:tcPr>
            <w:tcW w:w="5802" w:type="dxa"/>
            <w:tcBorders>
              <w:top w:val="nil"/>
              <w:left w:val="single" w:sz="8" w:space="0" w:color="auto"/>
              <w:bottom w:val="single" w:sz="8" w:space="0" w:color="auto"/>
              <w:right w:val="single" w:sz="4" w:space="0" w:color="auto"/>
            </w:tcBorders>
            <w:shd w:val="clear" w:color="000000" w:fill="92D050"/>
            <w:vAlign w:val="center"/>
            <w:hideMark/>
          </w:tcPr>
          <w:p w14:paraId="3C957202" w14:textId="77777777" w:rsidR="000E5301" w:rsidRPr="00977349" w:rsidRDefault="000E5301" w:rsidP="00D04C58">
            <w:pPr>
              <w:jc w:val="right"/>
              <w:rPr>
                <w:rFonts w:ascii="Arial" w:eastAsia="Times New Roman" w:hAnsi="Arial" w:cs="Arial"/>
                <w:b/>
                <w:bCs/>
                <w:color w:val="000000"/>
                <w:sz w:val="18"/>
                <w:szCs w:val="20"/>
              </w:rPr>
            </w:pPr>
            <w:r w:rsidRPr="00977349">
              <w:rPr>
                <w:rFonts w:ascii="Arial" w:eastAsia="Times New Roman" w:hAnsi="Arial" w:cs="Arial"/>
                <w:b/>
                <w:bCs/>
                <w:color w:val="000000"/>
                <w:sz w:val="18"/>
                <w:szCs w:val="20"/>
              </w:rPr>
              <w:t>TOTAL</w:t>
            </w:r>
          </w:p>
        </w:tc>
        <w:tc>
          <w:tcPr>
            <w:tcW w:w="1985" w:type="dxa"/>
            <w:tcBorders>
              <w:top w:val="nil"/>
              <w:left w:val="nil"/>
              <w:bottom w:val="single" w:sz="8" w:space="0" w:color="auto"/>
              <w:right w:val="single" w:sz="8" w:space="0" w:color="auto"/>
            </w:tcBorders>
            <w:shd w:val="clear" w:color="000000" w:fill="92D050"/>
            <w:vAlign w:val="center"/>
            <w:hideMark/>
          </w:tcPr>
          <w:p w14:paraId="4C43822E" w14:textId="77777777" w:rsidR="000E5301" w:rsidRDefault="00E1294E" w:rsidP="00D04C58">
            <w:pPr>
              <w:jc w:val="right"/>
              <w:rPr>
                <w:rFonts w:ascii="Arial" w:eastAsia="Times New Roman" w:hAnsi="Arial" w:cs="Arial"/>
                <w:b/>
                <w:bCs/>
                <w:color w:val="000000"/>
                <w:sz w:val="18"/>
                <w:szCs w:val="20"/>
              </w:rPr>
            </w:pPr>
            <w:r>
              <w:rPr>
                <w:rFonts w:ascii="Arial" w:eastAsia="Times New Roman" w:hAnsi="Arial" w:cs="Arial"/>
                <w:b/>
                <w:bCs/>
                <w:color w:val="000000"/>
                <w:sz w:val="18"/>
                <w:szCs w:val="20"/>
              </w:rPr>
              <w:t>Approximately</w:t>
            </w:r>
          </w:p>
          <w:p w14:paraId="54E5F52D" w14:textId="77777777" w:rsidR="000E5301" w:rsidRPr="00977349" w:rsidRDefault="000E5301" w:rsidP="00FE4FD7">
            <w:pPr>
              <w:jc w:val="right"/>
              <w:rPr>
                <w:rFonts w:ascii="Arial" w:eastAsia="Times New Roman" w:hAnsi="Arial" w:cs="Arial"/>
                <w:b/>
                <w:bCs/>
                <w:color w:val="000000"/>
                <w:sz w:val="18"/>
                <w:szCs w:val="20"/>
              </w:rPr>
            </w:pPr>
            <w:r>
              <w:rPr>
                <w:rFonts w:ascii="Arial" w:eastAsia="Times New Roman" w:hAnsi="Arial" w:cs="Arial"/>
                <w:b/>
                <w:bCs/>
                <w:color w:val="000000"/>
                <w:sz w:val="18"/>
                <w:szCs w:val="20"/>
              </w:rPr>
              <w:t>$</w:t>
            </w:r>
            <w:r w:rsidRPr="00977349">
              <w:rPr>
                <w:rFonts w:ascii="Arial" w:eastAsia="Times New Roman" w:hAnsi="Arial" w:cs="Arial"/>
                <w:b/>
                <w:bCs/>
                <w:color w:val="000000"/>
                <w:sz w:val="18"/>
                <w:szCs w:val="20"/>
              </w:rPr>
              <w:t xml:space="preserve"> </w:t>
            </w:r>
            <w:r w:rsidR="00FE4FD7">
              <w:rPr>
                <w:rFonts w:ascii="Arial" w:eastAsia="Times New Roman" w:hAnsi="Arial" w:cs="Arial"/>
                <w:b/>
                <w:bCs/>
                <w:color w:val="000000"/>
                <w:sz w:val="18"/>
                <w:szCs w:val="20"/>
              </w:rPr>
              <w:t>198</w:t>
            </w:r>
            <w:r w:rsidRPr="00977349">
              <w:rPr>
                <w:rFonts w:ascii="Arial" w:eastAsia="Times New Roman" w:hAnsi="Arial" w:cs="Arial"/>
                <w:b/>
                <w:bCs/>
                <w:color w:val="000000"/>
                <w:sz w:val="18"/>
                <w:szCs w:val="20"/>
              </w:rPr>
              <w:t>,</w:t>
            </w:r>
            <w:r>
              <w:rPr>
                <w:rFonts w:ascii="Arial" w:eastAsia="Times New Roman" w:hAnsi="Arial" w:cs="Arial"/>
                <w:b/>
                <w:bCs/>
                <w:color w:val="000000"/>
                <w:sz w:val="18"/>
                <w:szCs w:val="20"/>
              </w:rPr>
              <w:t>00</w:t>
            </w:r>
            <w:r w:rsidRPr="00977349">
              <w:rPr>
                <w:rFonts w:ascii="Arial" w:eastAsia="Times New Roman" w:hAnsi="Arial" w:cs="Arial"/>
                <w:b/>
                <w:bCs/>
                <w:color w:val="000000"/>
                <w:sz w:val="18"/>
                <w:szCs w:val="20"/>
              </w:rPr>
              <w:t xml:space="preserve">0,000.00 </w:t>
            </w:r>
          </w:p>
        </w:tc>
      </w:tr>
    </w:tbl>
    <w:p w14:paraId="16B72F81" w14:textId="77777777" w:rsidR="009A4C1F" w:rsidRDefault="009A4C1F" w:rsidP="00A520E4">
      <w:pPr>
        <w:pStyle w:val="Normal1"/>
      </w:pPr>
    </w:p>
    <w:p w14:paraId="0CA6253C" w14:textId="77777777" w:rsidR="000E5301" w:rsidRDefault="000E5301" w:rsidP="00A520E4">
      <w:pPr>
        <w:pStyle w:val="Normal1"/>
      </w:pPr>
      <w:r>
        <w:t xml:space="preserve">The program will have the </w:t>
      </w:r>
      <w:r w:rsidR="004A6206">
        <w:t xml:space="preserve">ability to be scaled </w:t>
      </w:r>
      <w:r>
        <w:t xml:space="preserve">up or down </w:t>
      </w:r>
      <w:r w:rsidR="00BA09F8">
        <w:t xml:space="preserve">to address changes in budget, priorities, innovations and new partnerships. </w:t>
      </w:r>
    </w:p>
    <w:p w14:paraId="5CEF1934" w14:textId="3D8DD920" w:rsidR="000E5301" w:rsidRPr="00FF2211" w:rsidRDefault="000E5301" w:rsidP="000E5301">
      <w:pPr>
        <w:pStyle w:val="Heading2"/>
        <w:spacing w:before="180" w:after="180" w:line="276" w:lineRule="auto"/>
        <w:rPr>
          <w:rFonts w:ascii="Franklin Gothic Book" w:hAnsi="Franklin Gothic Book"/>
          <w:sz w:val="22"/>
          <w:szCs w:val="22"/>
          <w:lang w:val="en-GB"/>
        </w:rPr>
      </w:pPr>
      <w:bookmarkStart w:id="92" w:name="_Toc461455646"/>
      <w:bookmarkStart w:id="93" w:name="_Toc466990518"/>
      <w:r>
        <w:rPr>
          <w:lang w:eastAsia="en-US"/>
        </w:rPr>
        <w:t>Program Management</w:t>
      </w:r>
      <w:r w:rsidRPr="000648CA">
        <w:rPr>
          <w:lang w:eastAsia="en-US"/>
        </w:rPr>
        <w:t xml:space="preserve"> Structure</w:t>
      </w:r>
      <w:bookmarkEnd w:id="92"/>
      <w:bookmarkEnd w:id="93"/>
    </w:p>
    <w:p w14:paraId="5BA6D8C0" w14:textId="77777777" w:rsidR="000E5301" w:rsidRDefault="000E5301" w:rsidP="00A520E4">
      <w:pPr>
        <w:pStyle w:val="Normal1"/>
      </w:pPr>
      <w:r>
        <w:t xml:space="preserve">The program will be </w:t>
      </w:r>
      <w:r w:rsidR="004A6206">
        <w:t xml:space="preserve">delivered by the MC who will </w:t>
      </w:r>
      <w:r>
        <w:t>work in close collaboration with DFAT Australian Volunteer Section (AVS) and DFAT Posts. Overall global program strategic d</w:t>
      </w:r>
      <w:r w:rsidR="004A6206">
        <w:t xml:space="preserve">irection will be </w:t>
      </w:r>
      <w:r w:rsidR="00513FBF">
        <w:t xml:space="preserve">managed by the DFAT </w:t>
      </w:r>
      <w:r w:rsidR="00AC2B2E">
        <w:t>Canberra;</w:t>
      </w:r>
      <w:r w:rsidR="00513FBF">
        <w:t xml:space="preserve"> </w:t>
      </w:r>
      <w:r>
        <w:t xml:space="preserve">DFAT posts will be responsible for country-level strategy. </w:t>
      </w:r>
    </w:p>
    <w:p w14:paraId="2AD61711" w14:textId="77777777" w:rsidR="00C23678" w:rsidRDefault="00C23678" w:rsidP="00A520E4">
      <w:pPr>
        <w:pStyle w:val="Normal1"/>
      </w:pPr>
      <w:r w:rsidRPr="00675B34">
        <w:t xml:space="preserve">The Australian </w:t>
      </w:r>
      <w:r>
        <w:t>V</w:t>
      </w:r>
      <w:r w:rsidRPr="00675B34">
        <w:t>olunteer</w:t>
      </w:r>
      <w:r>
        <w:t>s</w:t>
      </w:r>
      <w:r w:rsidRPr="00675B34">
        <w:t xml:space="preserve"> program incorporates multiple functions and relationships across multiple geographies</w:t>
      </w:r>
      <w:r>
        <w:t xml:space="preserve"> necessitating </w:t>
      </w:r>
      <w:r w:rsidRPr="00675B34">
        <w:t xml:space="preserve">clarity </w:t>
      </w:r>
      <w:r>
        <w:t xml:space="preserve">in </w:t>
      </w:r>
      <w:r w:rsidRPr="00675B34">
        <w:t>functions and roles</w:t>
      </w:r>
      <w:r w:rsidRPr="002169B6">
        <w:t xml:space="preserve">. Key parties include the </w:t>
      </w:r>
      <w:r>
        <w:t>MC</w:t>
      </w:r>
      <w:r w:rsidRPr="002169B6">
        <w:t xml:space="preserve"> (with distinct roles and responsibilities between their operations in-country and in-Australia), DFAT AVS in Canberra, and DFAT Posts. </w:t>
      </w:r>
      <w:r>
        <w:t>T</w:t>
      </w:r>
      <w:r w:rsidRPr="002169B6">
        <w:t xml:space="preserve">he division of functions, roles and responsibilities will be further articulated in contract negotiations and </w:t>
      </w:r>
      <w:r>
        <w:t xml:space="preserve">reviewed </w:t>
      </w:r>
      <w:r w:rsidRPr="002169B6">
        <w:t>on an ongoing basis</w:t>
      </w:r>
      <w:r>
        <w:t xml:space="preserve">. </w:t>
      </w:r>
    </w:p>
    <w:p w14:paraId="723FAE6E" w14:textId="24A925F7" w:rsidR="00BA09F8" w:rsidRDefault="00BA09F8" w:rsidP="00BA09F8">
      <w:pPr>
        <w:pStyle w:val="Heading3"/>
      </w:pPr>
      <w:bookmarkStart w:id="94" w:name="_Toc466990519"/>
      <w:r>
        <w:t>Volunteer Advisory Board</w:t>
      </w:r>
      <w:bookmarkEnd w:id="94"/>
    </w:p>
    <w:p w14:paraId="1013A833" w14:textId="77777777" w:rsidR="001E6330" w:rsidRDefault="000E5301" w:rsidP="00A520E4">
      <w:pPr>
        <w:pStyle w:val="Normal1"/>
      </w:pPr>
      <w:r>
        <w:t xml:space="preserve">The </w:t>
      </w:r>
      <w:r w:rsidRPr="00AE0FCB">
        <w:rPr>
          <w:b/>
        </w:rPr>
        <w:t>Volunteer Advisory Board</w:t>
      </w:r>
      <w:r>
        <w:t xml:space="preserve"> </w:t>
      </w:r>
      <w:r w:rsidR="001E6330">
        <w:t xml:space="preserve">(the Board) </w:t>
      </w:r>
      <w:r>
        <w:t xml:space="preserve">will provide non-binding strategic advice </w:t>
      </w:r>
      <w:r w:rsidR="0025612A">
        <w:t>on the program</w:t>
      </w:r>
      <w:r w:rsidR="0025612A" w:rsidDel="0025612A">
        <w:t xml:space="preserve"> </w:t>
      </w:r>
      <w:r w:rsidR="0025612A">
        <w:t>t</w:t>
      </w:r>
      <w:r>
        <w:t xml:space="preserve">o the </w:t>
      </w:r>
      <w:r w:rsidR="0025612A">
        <w:t>DFAT and the MC and increase the profile of the Australian Volunteer program in Australia and within their networks of influence</w:t>
      </w:r>
      <w:r>
        <w:t xml:space="preserve">.  The </w:t>
      </w:r>
      <w:r w:rsidR="001E6330">
        <w:t>B</w:t>
      </w:r>
      <w:r>
        <w:t xml:space="preserve">oard will not bear legal </w:t>
      </w:r>
      <w:r w:rsidR="00222AB8">
        <w:t xml:space="preserve">or </w:t>
      </w:r>
      <w:r>
        <w:t>fiduciary responsibilities</w:t>
      </w:r>
      <w:r w:rsidR="009D3BE1">
        <w:t xml:space="preserve"> and will act as a high-level reference group for the program</w:t>
      </w:r>
      <w:r>
        <w:t xml:space="preserve">.  Its terms of reference, size and structure will be </w:t>
      </w:r>
      <w:r w:rsidR="001E6330">
        <w:t xml:space="preserve">determined </w:t>
      </w:r>
      <w:r>
        <w:t xml:space="preserve">by DFAT </w:t>
      </w:r>
      <w:r w:rsidR="001E6330">
        <w:t xml:space="preserve">in consultation with </w:t>
      </w:r>
      <w:r>
        <w:t>the MC</w:t>
      </w:r>
      <w:r w:rsidR="001E6330">
        <w:t>,</w:t>
      </w:r>
      <w:r>
        <w:t xml:space="preserve"> and will be reviewed as required</w:t>
      </w:r>
      <w:r w:rsidR="00732FE0">
        <w:t>)</w:t>
      </w:r>
      <w:r>
        <w:t xml:space="preserve">.  </w:t>
      </w:r>
    </w:p>
    <w:p w14:paraId="5D287847" w14:textId="77777777" w:rsidR="001D3F83" w:rsidRDefault="009D3BE1" w:rsidP="00A520E4">
      <w:pPr>
        <w:pStyle w:val="Normal1"/>
      </w:pPr>
      <w:r>
        <w:t xml:space="preserve">The Advisory Board will be chaired by DFAT </w:t>
      </w:r>
      <w:r w:rsidR="001E6330">
        <w:t>at SES level. M</w:t>
      </w:r>
      <w:r>
        <w:t xml:space="preserve">embership </w:t>
      </w:r>
      <w:r w:rsidR="001E6330">
        <w:t xml:space="preserve">will be by invitation only, and will </w:t>
      </w:r>
      <w:r w:rsidR="00DF6D51">
        <w:t>include wide representation from</w:t>
      </w:r>
      <w:r>
        <w:t xml:space="preserve"> public and private institutions</w:t>
      </w:r>
      <w:r w:rsidR="001E6330">
        <w:t xml:space="preserve"> who have demonstrated their support for the Australian Volunteer program, the Australian aid program, and/or similar. </w:t>
      </w:r>
      <w:r>
        <w:t xml:space="preserve">Board members will be appointed by the relevant DFAT Deputy Secretary, for periods of up to three years, which may be extended. </w:t>
      </w:r>
      <w:r w:rsidR="00B76762">
        <w:t xml:space="preserve">It is expected that the </w:t>
      </w:r>
      <w:r w:rsidR="00C23678">
        <w:t xml:space="preserve">DFAT portfolio </w:t>
      </w:r>
      <w:r w:rsidR="00234B6E">
        <w:t>ministers’</w:t>
      </w:r>
      <w:r w:rsidR="00C23678">
        <w:t xml:space="preserve"> </w:t>
      </w:r>
      <w:r w:rsidR="00234B6E">
        <w:t>may also</w:t>
      </w:r>
      <w:r w:rsidR="00C23678">
        <w:t xml:space="preserve"> </w:t>
      </w:r>
      <w:r w:rsidR="00B76762">
        <w:t xml:space="preserve">engage with the </w:t>
      </w:r>
      <w:r w:rsidR="001D3F83">
        <w:t xml:space="preserve">Board from time to time. </w:t>
      </w:r>
    </w:p>
    <w:p w14:paraId="749B2E21" w14:textId="77777777" w:rsidR="009D3BE1" w:rsidRDefault="001D3F83" w:rsidP="00A520E4">
      <w:pPr>
        <w:pStyle w:val="Normal1"/>
      </w:pPr>
      <w:r>
        <w:t>T</w:t>
      </w:r>
      <w:r w:rsidR="000E5301">
        <w:t>he program will benefit from the knowledge</w:t>
      </w:r>
      <w:r w:rsidR="00E561FB">
        <w:t>,</w:t>
      </w:r>
      <w:r w:rsidR="000E5301">
        <w:t xml:space="preserve"> insights </w:t>
      </w:r>
      <w:r w:rsidR="00E561FB">
        <w:t xml:space="preserve">and broader networks </w:t>
      </w:r>
      <w:r w:rsidR="000E5301">
        <w:t xml:space="preserve">of the board members without the expense and formality of a Board of Directors. </w:t>
      </w:r>
      <w:r w:rsidR="00E561FB" w:rsidRPr="00E561FB">
        <w:t xml:space="preserve">It is expected that the Advisory Board will support </w:t>
      </w:r>
      <w:r w:rsidR="00E561FB" w:rsidRPr="00A8050D">
        <w:t>linkages and networks domestically and internationally</w:t>
      </w:r>
      <w:r>
        <w:t>,</w:t>
      </w:r>
      <w:r w:rsidR="00E561FB">
        <w:t xml:space="preserve"> and promote and enhance the prestige </w:t>
      </w:r>
      <w:r w:rsidR="00E561FB" w:rsidRPr="00A8050D">
        <w:t xml:space="preserve">of the </w:t>
      </w:r>
      <w:r w:rsidR="00E561FB">
        <w:t xml:space="preserve">Australian </w:t>
      </w:r>
      <w:r w:rsidR="00E561FB" w:rsidRPr="00E561FB">
        <w:t>V</w:t>
      </w:r>
      <w:r w:rsidR="00E561FB" w:rsidRPr="00A8050D">
        <w:t>olunteer</w:t>
      </w:r>
      <w:r w:rsidR="00E561FB">
        <w:t>s</w:t>
      </w:r>
      <w:r w:rsidR="00E561FB" w:rsidRPr="00A8050D">
        <w:t xml:space="preserve"> program</w:t>
      </w:r>
      <w:r w:rsidR="00E561FB">
        <w:t xml:space="preserve">. </w:t>
      </w:r>
      <w:r w:rsidR="000E5301">
        <w:t xml:space="preserve">The </w:t>
      </w:r>
      <w:r>
        <w:t>B</w:t>
      </w:r>
      <w:r w:rsidR="000E5301">
        <w:t xml:space="preserve">oard will drive innovation, </w:t>
      </w:r>
      <w:r w:rsidR="0025612A">
        <w:t xml:space="preserve">promote the Australian Volunteer program, </w:t>
      </w:r>
      <w:r w:rsidR="000E5301">
        <w:t>review the three</w:t>
      </w:r>
      <w:r>
        <w:t>-</w:t>
      </w:r>
      <w:r w:rsidR="000E5301">
        <w:t xml:space="preserve"> year global strategy, and recommend outcomes </w:t>
      </w:r>
      <w:r w:rsidR="009D3BE1">
        <w:t xml:space="preserve">for </w:t>
      </w:r>
      <w:r w:rsidR="000E5301">
        <w:t>the Innovat</w:t>
      </w:r>
      <w:r w:rsidR="00AB2851">
        <w:t>ive Ideas</w:t>
      </w:r>
      <w:r w:rsidR="000E5301">
        <w:t xml:space="preserve"> </w:t>
      </w:r>
      <w:r w:rsidR="009D3BE1">
        <w:t>Challenge F</w:t>
      </w:r>
      <w:r w:rsidR="000E5301">
        <w:t xml:space="preserve">und.  </w:t>
      </w:r>
    </w:p>
    <w:p w14:paraId="691E89F0" w14:textId="592CEB7D" w:rsidR="000E5301" w:rsidRPr="00D42F1A" w:rsidRDefault="000E5301" w:rsidP="000E5301">
      <w:pPr>
        <w:pStyle w:val="Heading3"/>
      </w:pPr>
      <w:bookmarkStart w:id="95" w:name="_Toc461455648"/>
      <w:bookmarkStart w:id="96" w:name="_Toc466990520"/>
      <w:r w:rsidRPr="00D42F1A">
        <w:t>DFAT Australian Volunteers Section (AVS)</w:t>
      </w:r>
      <w:bookmarkEnd w:id="96"/>
      <w:r>
        <w:t xml:space="preserve"> </w:t>
      </w:r>
      <w:bookmarkEnd w:id="95"/>
    </w:p>
    <w:p w14:paraId="539EB7E2" w14:textId="16BF88A1" w:rsidR="000E5301" w:rsidRDefault="002E418E" w:rsidP="00A520E4">
      <w:pPr>
        <w:pStyle w:val="Normal1"/>
      </w:pPr>
      <w:r>
        <w:t>AVS</w:t>
      </w:r>
      <w:r w:rsidR="00513FBF">
        <w:t>,</w:t>
      </w:r>
      <w:r w:rsidR="000E5301" w:rsidRPr="00D42F1A">
        <w:t xml:space="preserve"> </w:t>
      </w:r>
      <w:r w:rsidR="00513FBF">
        <w:t xml:space="preserve">with oversight by the Assistant Secretary of DFAT’s NGOs and Volunteers Branch (NVB), </w:t>
      </w:r>
      <w:r w:rsidR="000E5301" w:rsidRPr="00D42F1A">
        <w:t>will ha</w:t>
      </w:r>
      <w:r w:rsidR="000E5301">
        <w:t xml:space="preserve">ve responsibility for the </w:t>
      </w:r>
      <w:r w:rsidR="00513FBF">
        <w:t xml:space="preserve">management of the </w:t>
      </w:r>
      <w:r w:rsidR="000E5301">
        <w:t>Australian Volunteers program, including strategic direction, polices and program standards.</w:t>
      </w:r>
      <w:r w:rsidR="00513FBF">
        <w:t xml:space="preserve"> First Assistant Secretary Humanitarian NGOs and Partnerships Division (HPD) will be responsible for approving high level strategies and policies.</w:t>
      </w:r>
      <w:r w:rsidR="000E5301" w:rsidRPr="00D42F1A">
        <w:t xml:space="preserve"> </w:t>
      </w:r>
      <w:r w:rsidR="00513FBF">
        <w:t xml:space="preserve">The role of </w:t>
      </w:r>
      <w:r w:rsidR="000E5301" w:rsidRPr="00D42F1A">
        <w:t xml:space="preserve">AVS will </w:t>
      </w:r>
      <w:r w:rsidR="000E5301">
        <w:t xml:space="preserve">be to: </w:t>
      </w:r>
    </w:p>
    <w:p w14:paraId="0B0145C0" w14:textId="77777777" w:rsidR="000E5301" w:rsidRDefault="000E5301" w:rsidP="00A520E4">
      <w:pPr>
        <w:pStyle w:val="Normal1"/>
        <w:numPr>
          <w:ilvl w:val="0"/>
          <w:numId w:val="64"/>
        </w:numPr>
      </w:pPr>
      <w:r>
        <w:t xml:space="preserve">manage contractual and financial arrangements </w:t>
      </w:r>
    </w:p>
    <w:p w14:paraId="4ADD98C3" w14:textId="6A500855" w:rsidR="000E5301" w:rsidRDefault="000E5301" w:rsidP="00A520E4">
      <w:pPr>
        <w:pStyle w:val="Normal1"/>
        <w:numPr>
          <w:ilvl w:val="0"/>
          <w:numId w:val="64"/>
        </w:numPr>
      </w:pPr>
      <w:r w:rsidRPr="00D6281A">
        <w:t>liaise with global and thematic areas of DFAT</w:t>
      </w:r>
      <w:r>
        <w:t>, Posts and whole of government</w:t>
      </w:r>
    </w:p>
    <w:p w14:paraId="323A4BA7" w14:textId="5CF7A9DF" w:rsidR="000E5301" w:rsidRDefault="000E5301" w:rsidP="00A520E4">
      <w:pPr>
        <w:pStyle w:val="Normal1"/>
        <w:numPr>
          <w:ilvl w:val="0"/>
          <w:numId w:val="64"/>
        </w:numPr>
      </w:pPr>
      <w:r w:rsidRPr="00D6281A">
        <w:t>deve</w:t>
      </w:r>
      <w:r>
        <w:t>lop</w:t>
      </w:r>
      <w:r w:rsidRPr="00D6281A">
        <w:t xml:space="preserve"> global policy and strategic direction for the program in alignment with the Depart</w:t>
      </w:r>
      <w:r w:rsidR="007B4F9E">
        <w:t>ment’s priorities and policies</w:t>
      </w:r>
    </w:p>
    <w:p w14:paraId="01752535" w14:textId="14E9A5A7" w:rsidR="000E5301" w:rsidRDefault="000E5301" w:rsidP="00A520E4">
      <w:pPr>
        <w:pStyle w:val="Normal1"/>
        <w:numPr>
          <w:ilvl w:val="0"/>
          <w:numId w:val="64"/>
        </w:numPr>
      </w:pPr>
      <w:r w:rsidRPr="00D6281A">
        <w:t>support DFAT posts to align the program with Australian Government priorities</w:t>
      </w:r>
    </w:p>
    <w:p w14:paraId="06210613" w14:textId="3CE34CCE" w:rsidR="000E5301" w:rsidRPr="00DC3169" w:rsidRDefault="000E5301" w:rsidP="00A520E4">
      <w:pPr>
        <w:pStyle w:val="Normal1"/>
        <w:numPr>
          <w:ilvl w:val="0"/>
          <w:numId w:val="64"/>
        </w:numPr>
      </w:pPr>
      <w:r>
        <w:t>determine global volunteer allocations</w:t>
      </w:r>
    </w:p>
    <w:p w14:paraId="3BF2B3A3" w14:textId="6DE5D820" w:rsidR="000E5301" w:rsidRDefault="000E5301" w:rsidP="00A520E4">
      <w:pPr>
        <w:pStyle w:val="Normal1"/>
        <w:numPr>
          <w:ilvl w:val="0"/>
          <w:numId w:val="64"/>
        </w:numPr>
      </w:pPr>
      <w:r>
        <w:t>contribute to and approve all strategy and planning documents, budgets, etc.</w:t>
      </w:r>
    </w:p>
    <w:p w14:paraId="68E2440B" w14:textId="36B9B4C5" w:rsidR="00CB65DF" w:rsidRDefault="000E5301" w:rsidP="00A520E4">
      <w:pPr>
        <w:pStyle w:val="Normal1"/>
        <w:numPr>
          <w:ilvl w:val="0"/>
          <w:numId w:val="64"/>
        </w:numPr>
      </w:pPr>
      <w:r>
        <w:t>lead RAVN</w:t>
      </w:r>
      <w:r w:rsidR="00CB65DF">
        <w:t xml:space="preserve"> and set strategic direction for public diplomacy </w:t>
      </w:r>
      <w:r w:rsidR="001D3F83">
        <w:t>activities</w:t>
      </w:r>
    </w:p>
    <w:p w14:paraId="4B59540E" w14:textId="394217F4" w:rsidR="000E5301" w:rsidRDefault="009A4C1F" w:rsidP="00A520E4">
      <w:pPr>
        <w:pStyle w:val="Normal1"/>
        <w:numPr>
          <w:ilvl w:val="0"/>
          <w:numId w:val="64"/>
        </w:numPr>
      </w:pPr>
      <w:r>
        <w:t>contribute to</w:t>
      </w:r>
      <w:r w:rsidR="00CB65DF">
        <w:t xml:space="preserve"> pre-departure training</w:t>
      </w:r>
    </w:p>
    <w:p w14:paraId="3CFA72CE" w14:textId="21426A3C" w:rsidR="000E5301" w:rsidRDefault="000E5301" w:rsidP="00A520E4">
      <w:pPr>
        <w:pStyle w:val="Normal1"/>
        <w:numPr>
          <w:ilvl w:val="0"/>
          <w:numId w:val="64"/>
        </w:numPr>
      </w:pPr>
      <w:r>
        <w:t>contribute to MEL and manage independent reviews and evaluations</w:t>
      </w:r>
    </w:p>
    <w:p w14:paraId="6F131AE1" w14:textId="46BE83DE" w:rsidR="000E5301" w:rsidRDefault="000E5301" w:rsidP="00A520E4">
      <w:pPr>
        <w:pStyle w:val="Normal1"/>
        <w:numPr>
          <w:ilvl w:val="0"/>
          <w:numId w:val="64"/>
        </w:numPr>
      </w:pPr>
      <w:r>
        <w:t>trouble-shooting on security, volunteer behaviour and relationships</w:t>
      </w:r>
    </w:p>
    <w:p w14:paraId="4AFB25F8" w14:textId="226AED1D" w:rsidR="000E5301" w:rsidRDefault="000E5301" w:rsidP="00A520E4">
      <w:pPr>
        <w:pStyle w:val="Normal1"/>
        <w:numPr>
          <w:ilvl w:val="0"/>
          <w:numId w:val="64"/>
        </w:numPr>
      </w:pPr>
      <w:r>
        <w:t xml:space="preserve">liaison, relationships and events with AOs, political stakeholders, </w:t>
      </w:r>
      <w:r w:rsidR="004A6206">
        <w:t xml:space="preserve">and </w:t>
      </w:r>
      <w:r w:rsidR="007B4F9E">
        <w:t>internal DFAT</w:t>
      </w:r>
    </w:p>
    <w:p w14:paraId="1FEC7B3B" w14:textId="77777777" w:rsidR="00F529A3" w:rsidRDefault="00D22E35" w:rsidP="00A520E4">
      <w:pPr>
        <w:pStyle w:val="Normal1"/>
        <w:numPr>
          <w:ilvl w:val="0"/>
          <w:numId w:val="64"/>
        </w:numPr>
      </w:pPr>
      <w:r>
        <w:t xml:space="preserve">maintain high-level oversight </w:t>
      </w:r>
      <w:r w:rsidR="002B3325">
        <w:t xml:space="preserve">and support for the </w:t>
      </w:r>
      <w:r>
        <w:t xml:space="preserve">integration of inclusion and diversity priorities and approaches </w:t>
      </w:r>
      <w:r w:rsidR="002B3325">
        <w:t xml:space="preserve">across the global program. </w:t>
      </w:r>
      <w:bookmarkStart w:id="97" w:name="_Toc461455649"/>
    </w:p>
    <w:p w14:paraId="4E403BA2" w14:textId="66DE36D7" w:rsidR="000E5301" w:rsidRPr="00D42F1A" w:rsidRDefault="000E5301" w:rsidP="000E5301">
      <w:pPr>
        <w:pStyle w:val="Heading3"/>
      </w:pPr>
      <w:bookmarkStart w:id="98" w:name="_Toc466990521"/>
      <w:r w:rsidRPr="00D42F1A">
        <w:t>DFAT Posts</w:t>
      </w:r>
      <w:bookmarkEnd w:id="97"/>
      <w:bookmarkEnd w:id="98"/>
      <w:r w:rsidRPr="00D42F1A">
        <w:t xml:space="preserve"> </w:t>
      </w:r>
    </w:p>
    <w:p w14:paraId="113C8E58" w14:textId="77777777" w:rsidR="000E5301" w:rsidRDefault="000E5301" w:rsidP="00A520E4">
      <w:pPr>
        <w:pStyle w:val="Normal1"/>
      </w:pPr>
      <w:r>
        <w:t>DFAT Posts</w:t>
      </w:r>
      <w:r w:rsidR="00F529A3">
        <w:t xml:space="preserve">’ strategic </w:t>
      </w:r>
      <w:r w:rsidR="004E4F08" w:rsidRPr="004E4F08">
        <w:t xml:space="preserve">in-country </w:t>
      </w:r>
      <w:r w:rsidR="00F529A3">
        <w:t>engagement with the volunteer program is seen as critical to the success of the volunteer program.</w:t>
      </w:r>
      <w:r w:rsidR="006C2199">
        <w:t xml:space="preserve"> </w:t>
      </w:r>
      <w:r w:rsidR="00F529A3">
        <w:t>DFAT Posts</w:t>
      </w:r>
      <w:r w:rsidR="004E4F08">
        <w:t xml:space="preserve"> </w:t>
      </w:r>
      <w:r w:rsidR="004A6206">
        <w:t xml:space="preserve">will </w:t>
      </w:r>
      <w:r>
        <w:t>establish country level s</w:t>
      </w:r>
      <w:r w:rsidR="009A4C1F">
        <w:t>tra</w:t>
      </w:r>
      <w:r>
        <w:t xml:space="preserve">tegic directions for the program in keeping </w:t>
      </w:r>
      <w:r w:rsidR="004A6206">
        <w:t>with A</w:t>
      </w:r>
      <w:r w:rsidR="009A4C1F">
        <w:t>IPs</w:t>
      </w:r>
      <w:r w:rsidR="004A6206">
        <w:t xml:space="preserve">, </w:t>
      </w:r>
      <w:r>
        <w:t>undertake monitoring and assessment, and support in-country diplomacy activities (</w:t>
      </w:r>
      <w:r w:rsidR="009D1151">
        <w:t>with access to program funds to support these activities)</w:t>
      </w:r>
      <w:r>
        <w:t>. Posts will also determine the geographic and sector</w:t>
      </w:r>
      <w:r w:rsidRPr="00D6281A">
        <w:t xml:space="preserve"> focus areas for the </w:t>
      </w:r>
      <w:r>
        <w:t>volunteer program and facilitate linkages between the Australian Volunteers program and other bilateral programs. Posts</w:t>
      </w:r>
      <w:r w:rsidRPr="00D42F1A">
        <w:t xml:space="preserve"> will also have the opportunity to provide additional funds </w:t>
      </w:r>
      <w:r>
        <w:t xml:space="preserve">that can contribute to </w:t>
      </w:r>
      <w:r w:rsidRPr="00D42F1A">
        <w:t xml:space="preserve">an increased allocation of </w:t>
      </w:r>
      <w:r w:rsidR="00234B6E" w:rsidRPr="00D42F1A">
        <w:t>volunteers’</w:t>
      </w:r>
      <w:r w:rsidRPr="00D42F1A">
        <w:t xml:space="preserve"> in-country through the volunteer program. </w:t>
      </w:r>
    </w:p>
    <w:p w14:paraId="5B2D8D4D" w14:textId="77777777" w:rsidR="000E5301" w:rsidRPr="00D42F1A" w:rsidRDefault="004A6206" w:rsidP="00A520E4">
      <w:pPr>
        <w:pStyle w:val="Normal1"/>
      </w:pPr>
      <w:r>
        <w:t>DFAT P</w:t>
      </w:r>
      <w:r w:rsidR="000E5301" w:rsidRPr="00DC3169">
        <w:t xml:space="preserve">osts will </w:t>
      </w:r>
      <w:r w:rsidR="000E5301">
        <w:t xml:space="preserve">facilitate country-level annual planning processes (with final approval from DFAT AVS) and monitor implementation of the </w:t>
      </w:r>
      <w:r w:rsidR="00936DD7">
        <w:t>Country program plans</w:t>
      </w:r>
      <w:r w:rsidR="000E5301">
        <w:t xml:space="preserve"> and their annual work plans. </w:t>
      </w:r>
    </w:p>
    <w:p w14:paraId="7D9299D0" w14:textId="77777777" w:rsidR="009C470E" w:rsidRDefault="006C2199" w:rsidP="00A520E4">
      <w:pPr>
        <w:pStyle w:val="Normal1"/>
      </w:pPr>
      <w:r>
        <w:t xml:space="preserve">Given the responsibility that </w:t>
      </w:r>
      <w:r w:rsidR="000E5301" w:rsidRPr="00D42F1A">
        <w:t xml:space="preserve">DFAT posts </w:t>
      </w:r>
      <w:r>
        <w:t xml:space="preserve">have </w:t>
      </w:r>
      <w:r w:rsidR="000E5301" w:rsidRPr="00D42F1A">
        <w:t>for managing and maintaining bilateral relationships in-country</w:t>
      </w:r>
      <w:r w:rsidR="000E5301">
        <w:t>,</w:t>
      </w:r>
      <w:r>
        <w:t xml:space="preserve"> their role is key in</w:t>
      </w:r>
      <w:r w:rsidR="000E5301" w:rsidRPr="00D42F1A">
        <w:t xml:space="preserve"> supporting the </w:t>
      </w:r>
      <w:r w:rsidR="000E5301">
        <w:t xml:space="preserve">negotiation and signing </w:t>
      </w:r>
      <w:r w:rsidR="000E5301" w:rsidRPr="00D42F1A">
        <w:t xml:space="preserve">of </w:t>
      </w:r>
      <w:r w:rsidR="000E5301">
        <w:t>S</w:t>
      </w:r>
      <w:r w:rsidR="004A6206">
        <w:t xml:space="preserve">ubsidiary </w:t>
      </w:r>
      <w:r w:rsidR="000E5301">
        <w:t>A</w:t>
      </w:r>
      <w:r w:rsidR="004A6206">
        <w:t>greement</w:t>
      </w:r>
      <w:r w:rsidR="000E5301">
        <w:t>s</w:t>
      </w:r>
      <w:r w:rsidR="004A6206">
        <w:t xml:space="preserve"> (SAs)</w:t>
      </w:r>
      <w:r w:rsidR="000E5301" w:rsidRPr="00D42F1A">
        <w:t xml:space="preserve"> required for program</w:t>
      </w:r>
      <w:r w:rsidR="000E5301">
        <w:t xml:space="preserve"> implementation.</w:t>
      </w:r>
      <w:r>
        <w:t xml:space="preserve"> </w:t>
      </w:r>
      <w:r w:rsidR="00E561FB">
        <w:t>DFAT Posts are</w:t>
      </w:r>
      <w:r>
        <w:t xml:space="preserve"> also the key stakeholder</w:t>
      </w:r>
      <w:r w:rsidR="00E561FB">
        <w:t xml:space="preserve"> responsible for coordination and management</w:t>
      </w:r>
      <w:r w:rsidR="00F32F7A">
        <w:t xml:space="preserve"> </w:t>
      </w:r>
      <w:r>
        <w:t xml:space="preserve">of volunteers </w:t>
      </w:r>
      <w:r w:rsidR="00F32F7A">
        <w:t>during and post-disaster or emergency</w:t>
      </w:r>
      <w:r w:rsidR="00E561FB">
        <w:t>. Th</w:t>
      </w:r>
      <w:r w:rsidR="00F32F7A">
        <w:t xml:space="preserve">e MC will </w:t>
      </w:r>
      <w:r w:rsidR="002514E7">
        <w:t xml:space="preserve">maintain primary responsibility for the security and safety of volunteers but may </w:t>
      </w:r>
      <w:r w:rsidR="00234B6E">
        <w:t>be expected</w:t>
      </w:r>
      <w:r w:rsidR="00F32F7A">
        <w:t xml:space="preserve"> to comply with DFAT decisions </w:t>
      </w:r>
      <w:r>
        <w:t>in-country</w:t>
      </w:r>
      <w:r w:rsidR="00F32F7A">
        <w:t xml:space="preserve"> </w:t>
      </w:r>
      <w:r w:rsidR="009C470E">
        <w:t>if/</w:t>
      </w:r>
      <w:r w:rsidR="00F32F7A">
        <w:t xml:space="preserve">when disasters or emergencies occur. </w:t>
      </w:r>
    </w:p>
    <w:p w14:paraId="7C23AE67" w14:textId="77777777" w:rsidR="004A6206" w:rsidRDefault="009C470E" w:rsidP="00A520E4">
      <w:pPr>
        <w:pStyle w:val="Normal1"/>
      </w:pPr>
      <w:r>
        <w:t xml:space="preserve">Recognising that there is significant variation between DFAT Posts </w:t>
      </w:r>
      <w:r w:rsidR="009B2B98">
        <w:t xml:space="preserve">in terms of </w:t>
      </w:r>
      <w:r w:rsidR="00013DC6">
        <w:t>resourcing</w:t>
      </w:r>
      <w:r w:rsidR="009B2B98">
        <w:t xml:space="preserve"> and the </w:t>
      </w:r>
      <w:r>
        <w:t xml:space="preserve">contexts in which they operate, </w:t>
      </w:r>
      <w:r w:rsidR="009B2B98">
        <w:t xml:space="preserve">a number of </w:t>
      </w:r>
      <w:r>
        <w:t xml:space="preserve">Posts </w:t>
      </w:r>
      <w:r w:rsidR="009B2B98">
        <w:t xml:space="preserve">may need to adapt and tailor roles and responsibilities between Posts and the MC to align with </w:t>
      </w:r>
      <w:r w:rsidR="001D3F83">
        <w:t>regional or</w:t>
      </w:r>
      <w:r w:rsidR="009B2B98">
        <w:t xml:space="preserve"> country-specific </w:t>
      </w:r>
      <w:r w:rsidR="001D3F83">
        <w:t>circumstances</w:t>
      </w:r>
      <w:r w:rsidR="009B2B98">
        <w:t xml:space="preserve">. While it will be important to maintain a level of consistency in the global approach to implementation of the Australian Volunteers program, the design is a strategic framework for implementation and should not be applied prescriptively. </w:t>
      </w:r>
      <w:r w:rsidR="006C2199">
        <w:t>Minimum standards for support and scope for v</w:t>
      </w:r>
      <w:r w:rsidR="009B2B98">
        <w:t>ariation in approach to implementation</w:t>
      </w:r>
      <w:r w:rsidR="001D3F83">
        <w:t>, including roles and responsibilities of the key players,</w:t>
      </w:r>
      <w:r w:rsidR="009B2B98">
        <w:t xml:space="preserve"> should be determined through close consultation between the specific DFAT Post, DFAT AVS and the MC. </w:t>
      </w:r>
      <w:bookmarkStart w:id="99" w:name="_Toc461455650"/>
    </w:p>
    <w:p w14:paraId="7FE6B0B5" w14:textId="77777777" w:rsidR="00F529A3" w:rsidRPr="00234B6E" w:rsidRDefault="00F529A3" w:rsidP="00234B6E">
      <w:pPr>
        <w:pStyle w:val="Heading4"/>
      </w:pPr>
      <w:r w:rsidRPr="00234B6E">
        <w:t>DFAT Posts Resourcing</w:t>
      </w:r>
    </w:p>
    <w:p w14:paraId="5016035E" w14:textId="77777777" w:rsidR="00F529A3" w:rsidRDefault="00F529A3" w:rsidP="00A520E4">
      <w:pPr>
        <w:pStyle w:val="Normal1"/>
      </w:pPr>
      <w:r w:rsidRPr="002E3573">
        <w:t>DFAT Post</w:t>
      </w:r>
      <w:r>
        <w:t>s engagement with the volunteer program is a key success factor. DFAT Posts</w:t>
      </w:r>
      <w:r w:rsidRPr="002E3573">
        <w:t xml:space="preserve"> </w:t>
      </w:r>
      <w:r>
        <w:t xml:space="preserve">that participate in the program </w:t>
      </w:r>
      <w:r w:rsidRPr="002E3573">
        <w:t xml:space="preserve">will be required to dedicate sufficient resources to engage with </w:t>
      </w:r>
      <w:r>
        <w:t xml:space="preserve">program </w:t>
      </w:r>
      <w:r w:rsidRPr="002E3573">
        <w:t>stake</w:t>
      </w:r>
      <w:r>
        <w:t>holders (MC, POs, A</w:t>
      </w:r>
      <w:r w:rsidRPr="002E3573">
        <w:t>Os, volunteers and partner governm</w:t>
      </w:r>
      <w:r>
        <w:t>ent) and</w:t>
      </w:r>
      <w:r w:rsidRPr="002E3573">
        <w:t xml:space="preserve"> undertake annual planning and</w:t>
      </w:r>
      <w:r>
        <w:t xml:space="preserve"> regular</w:t>
      </w:r>
      <w:r w:rsidRPr="002E3573">
        <w:t xml:space="preserve"> engagement with the </w:t>
      </w:r>
      <w:r>
        <w:t>MC</w:t>
      </w:r>
      <w:r w:rsidRPr="002E3573">
        <w:t xml:space="preserve"> </w:t>
      </w:r>
      <w:r>
        <w:t xml:space="preserve">throughout </w:t>
      </w:r>
      <w:r w:rsidR="008B31BA">
        <w:t xml:space="preserve">implementation. Upon request, </w:t>
      </w:r>
      <w:r>
        <w:t xml:space="preserve">DFAT Posts will be provided with a small pool of funds of </w:t>
      </w:r>
      <w:r w:rsidR="009D1151">
        <w:t xml:space="preserve">up to </w:t>
      </w:r>
      <w:r>
        <w:t xml:space="preserve">AUD20,000 per post </w:t>
      </w:r>
      <w:r w:rsidR="009D1151">
        <w:t xml:space="preserve">per annum, </w:t>
      </w:r>
      <w:r>
        <w:t>to support their monitoring efforts, fac</w:t>
      </w:r>
      <w:r w:rsidRPr="002E3573">
        <w:t>ilitate linkages with other bilateral sector programs</w:t>
      </w:r>
      <w:r>
        <w:t xml:space="preserve">, and </w:t>
      </w:r>
      <w:r w:rsidRPr="002E3573">
        <w:t xml:space="preserve">undertake in-country public </w:t>
      </w:r>
      <w:r>
        <w:t xml:space="preserve">diplomacy </w:t>
      </w:r>
      <w:r w:rsidR="008B31BA">
        <w:t>work</w:t>
      </w:r>
      <w:r>
        <w:t xml:space="preserve">. </w:t>
      </w:r>
    </w:p>
    <w:p w14:paraId="778C1179" w14:textId="46B68BDE" w:rsidR="000E5301" w:rsidRPr="00D42F1A" w:rsidRDefault="000E5301" w:rsidP="000E5301">
      <w:pPr>
        <w:pStyle w:val="Heading3"/>
      </w:pPr>
      <w:bookmarkStart w:id="100" w:name="_Toc466990522"/>
      <w:r>
        <w:t>Managing Contractor</w:t>
      </w:r>
      <w:bookmarkEnd w:id="99"/>
      <w:bookmarkEnd w:id="100"/>
      <w:r w:rsidRPr="00D42F1A">
        <w:t xml:space="preserve"> </w:t>
      </w:r>
    </w:p>
    <w:p w14:paraId="5387577A" w14:textId="77777777" w:rsidR="000E5301" w:rsidRDefault="000E5301" w:rsidP="00A520E4">
      <w:pPr>
        <w:pStyle w:val="Normal1"/>
      </w:pPr>
      <w:r w:rsidRPr="00D42F1A">
        <w:t xml:space="preserve">The </w:t>
      </w:r>
      <w:r>
        <w:t>MC</w:t>
      </w:r>
      <w:r w:rsidRPr="00D42F1A">
        <w:t xml:space="preserve"> </w:t>
      </w:r>
      <w:r>
        <w:t xml:space="preserve">is responsible for implementation of the program and </w:t>
      </w:r>
      <w:r w:rsidR="00F32F7A">
        <w:t xml:space="preserve">the </w:t>
      </w:r>
      <w:r>
        <w:t xml:space="preserve">achievement of outcomes. It </w:t>
      </w:r>
      <w:r w:rsidRPr="00D42F1A">
        <w:t xml:space="preserve">will </w:t>
      </w:r>
      <w:r>
        <w:t xml:space="preserve">manage </w:t>
      </w:r>
      <w:r w:rsidRPr="00D42F1A">
        <w:t>the operational and administrative resources necessary to implement the program</w:t>
      </w:r>
      <w:r>
        <w:t>,</w:t>
      </w:r>
      <w:r w:rsidRPr="00D42F1A">
        <w:t xml:space="preserve"> as well as the technical capacity required to</w:t>
      </w:r>
      <w:r>
        <w:t xml:space="preserve"> achieve the program outcomes. The Australia-based team </w:t>
      </w:r>
      <w:r w:rsidRPr="005A006E">
        <w:t>will provide high-level strategic and operational oversight of the program</w:t>
      </w:r>
      <w:r>
        <w:t xml:space="preserve">, </w:t>
      </w:r>
      <w:r w:rsidRPr="005A006E">
        <w:t>support in-country management</w:t>
      </w:r>
      <w:r>
        <w:t>, manage accountability requirements (reporting etc.) and planning processes, manage public diplomacy, volunteer professional development and networks, volunteer operational management, and MEL functions</w:t>
      </w:r>
      <w:r w:rsidRPr="005A006E">
        <w:t xml:space="preserve">. </w:t>
      </w:r>
    </w:p>
    <w:p w14:paraId="0A33BB5D" w14:textId="77777777" w:rsidR="000E5301" w:rsidRDefault="000E5301" w:rsidP="00A520E4">
      <w:pPr>
        <w:pStyle w:val="Normal1"/>
      </w:pPr>
      <w:r w:rsidRPr="005A006E">
        <w:t xml:space="preserve">The </w:t>
      </w:r>
      <w:r>
        <w:t>MC</w:t>
      </w:r>
      <w:r w:rsidRPr="005A006E">
        <w:t xml:space="preserve"> will be the key conduit for maintaining consistent operational standards, quality assurance and maintaining effective communications between </w:t>
      </w:r>
      <w:r>
        <w:t xml:space="preserve">all </w:t>
      </w:r>
      <w:r w:rsidRPr="005A006E">
        <w:t xml:space="preserve">key stakeholders. </w:t>
      </w:r>
    </w:p>
    <w:p w14:paraId="7DA7A2AB" w14:textId="77777777" w:rsidR="000E5301" w:rsidRDefault="000E5301" w:rsidP="00A520E4">
      <w:pPr>
        <w:pStyle w:val="Normal1"/>
      </w:pPr>
      <w:r>
        <w:t>T</w:t>
      </w:r>
      <w:r w:rsidRPr="00D42F1A">
        <w:t xml:space="preserve">he </w:t>
      </w:r>
      <w:r>
        <w:t>MC</w:t>
      </w:r>
      <w:r w:rsidRPr="00D42F1A">
        <w:t xml:space="preserve"> </w:t>
      </w:r>
      <w:r>
        <w:t xml:space="preserve">will: </w:t>
      </w:r>
    </w:p>
    <w:p w14:paraId="231869B1" w14:textId="6532A044" w:rsidR="000E5301" w:rsidRDefault="000E5301" w:rsidP="00A520E4">
      <w:pPr>
        <w:pStyle w:val="Normal1"/>
        <w:numPr>
          <w:ilvl w:val="0"/>
          <w:numId w:val="65"/>
        </w:numPr>
      </w:pPr>
      <w:r w:rsidRPr="00D6281A">
        <w:t xml:space="preserve">manage the whole volunteer cycle including: recruitment, mobilisation, training and </w:t>
      </w:r>
      <w:r>
        <w:t xml:space="preserve">in-country </w:t>
      </w:r>
      <w:r w:rsidRPr="00D6281A">
        <w:t xml:space="preserve">management </w:t>
      </w:r>
      <w:r>
        <w:t xml:space="preserve">and support for </w:t>
      </w:r>
      <w:r w:rsidR="008B12D2">
        <w:t>volunteers</w:t>
      </w:r>
    </w:p>
    <w:p w14:paraId="7A9B709B" w14:textId="4D053A8E" w:rsidR="000E5301" w:rsidRDefault="000E5301" w:rsidP="00A520E4">
      <w:pPr>
        <w:pStyle w:val="Normal1"/>
        <w:numPr>
          <w:ilvl w:val="0"/>
          <w:numId w:val="65"/>
        </w:numPr>
      </w:pPr>
      <w:r>
        <w:t>manage the development of capacity development plans and volunteer assignments collaboratively with POs</w:t>
      </w:r>
      <w:r w:rsidR="008B12D2">
        <w:t xml:space="preserve"> and AOs</w:t>
      </w:r>
    </w:p>
    <w:p w14:paraId="383BEB30" w14:textId="6BC42A90" w:rsidR="000E5301" w:rsidRDefault="000E5301" w:rsidP="00A520E4">
      <w:pPr>
        <w:pStyle w:val="Normal1"/>
        <w:numPr>
          <w:ilvl w:val="0"/>
          <w:numId w:val="65"/>
        </w:numPr>
      </w:pPr>
      <w:r>
        <w:t>develop and manage the Australian Volunteers Mana</w:t>
      </w:r>
      <w:r w:rsidR="008B12D2">
        <w:t>gement Information System (MIS)</w:t>
      </w:r>
    </w:p>
    <w:p w14:paraId="6DBA5418" w14:textId="7A8B60D5" w:rsidR="000E5301" w:rsidRDefault="000E5301" w:rsidP="00A520E4">
      <w:pPr>
        <w:pStyle w:val="Normal1"/>
        <w:numPr>
          <w:ilvl w:val="0"/>
          <w:numId w:val="65"/>
        </w:numPr>
      </w:pPr>
      <w:r>
        <w:t>ensure</w:t>
      </w:r>
      <w:r w:rsidRPr="00D6281A">
        <w:t xml:space="preserve"> compliance with DFAT </w:t>
      </w:r>
      <w:r w:rsidR="008B12D2">
        <w:t>policies and program standards</w:t>
      </w:r>
    </w:p>
    <w:p w14:paraId="20391DBF" w14:textId="2D3A7523" w:rsidR="000E5301" w:rsidRDefault="000E5301" w:rsidP="00A520E4">
      <w:pPr>
        <w:pStyle w:val="Normal1"/>
        <w:numPr>
          <w:ilvl w:val="0"/>
          <w:numId w:val="65"/>
        </w:numPr>
      </w:pPr>
      <w:r>
        <w:t>develop (with DFAT input and for DFAT approval) the full suite of required strategies, plans and reports th</w:t>
      </w:r>
      <w:r w:rsidR="008B12D2">
        <w:t>at are detailed in this design</w:t>
      </w:r>
    </w:p>
    <w:p w14:paraId="4A36FA22" w14:textId="1D6E6912" w:rsidR="000E5301" w:rsidRDefault="000E5301" w:rsidP="00A520E4">
      <w:pPr>
        <w:pStyle w:val="Normal1"/>
        <w:numPr>
          <w:ilvl w:val="0"/>
          <w:numId w:val="65"/>
        </w:numPr>
      </w:pPr>
      <w:r>
        <w:t>establish ICM teams and provide ongoing operational and technical support to ICM teams</w:t>
      </w:r>
    </w:p>
    <w:p w14:paraId="3A26CAB6" w14:textId="0A1A69B7" w:rsidR="000E5301" w:rsidRDefault="000E5301" w:rsidP="00A520E4">
      <w:pPr>
        <w:pStyle w:val="Normal1"/>
        <w:numPr>
          <w:ilvl w:val="0"/>
          <w:numId w:val="65"/>
        </w:numPr>
      </w:pPr>
      <w:r>
        <w:t>collaboratively undertake organisatio</w:t>
      </w:r>
      <w:r w:rsidR="008B12D2">
        <w:t>nal capacity assessments of POs</w:t>
      </w:r>
    </w:p>
    <w:p w14:paraId="7D3B7238" w14:textId="64E6F1CF" w:rsidR="000E5301" w:rsidRDefault="000E5301" w:rsidP="00A520E4">
      <w:pPr>
        <w:pStyle w:val="Normal1"/>
        <w:numPr>
          <w:ilvl w:val="0"/>
          <w:numId w:val="65"/>
        </w:numPr>
      </w:pPr>
      <w:r>
        <w:t xml:space="preserve">identify </w:t>
      </w:r>
      <w:r w:rsidR="008B12D2">
        <w:t>and form partnerships with AOs</w:t>
      </w:r>
    </w:p>
    <w:p w14:paraId="6C99C0D5" w14:textId="298DA19F" w:rsidR="000E5301" w:rsidRDefault="000E5301" w:rsidP="00A520E4">
      <w:pPr>
        <w:pStyle w:val="Normal1"/>
        <w:numPr>
          <w:ilvl w:val="0"/>
          <w:numId w:val="65"/>
        </w:numPr>
      </w:pPr>
      <w:r>
        <w:t xml:space="preserve">with direction from DFAT AVS and DFAT Posts, </w:t>
      </w:r>
      <w:r w:rsidRPr="00D6281A">
        <w:t>manage</w:t>
      </w:r>
      <w:r>
        <w:t xml:space="preserve"> and implement </w:t>
      </w:r>
      <w:r w:rsidR="00C8779A">
        <w:t>p</w:t>
      </w:r>
      <w:r w:rsidRPr="00D6281A">
        <w:t xml:space="preserve">ublic </w:t>
      </w:r>
      <w:r w:rsidR="00C8779A">
        <w:t>d</w:t>
      </w:r>
      <w:r w:rsidRPr="00D6281A">
        <w:t>iplomacy act</w:t>
      </w:r>
      <w:r w:rsidR="008B12D2">
        <w:t>ivities</w:t>
      </w:r>
    </w:p>
    <w:p w14:paraId="61879A32" w14:textId="445C4827" w:rsidR="000E5301" w:rsidRDefault="000E5301" w:rsidP="00A520E4">
      <w:pPr>
        <w:pStyle w:val="Normal1"/>
        <w:numPr>
          <w:ilvl w:val="0"/>
          <w:numId w:val="65"/>
        </w:numPr>
      </w:pPr>
      <w:r>
        <w:t>develop and m</w:t>
      </w:r>
      <w:r w:rsidR="008B12D2">
        <w:t>anage a grant management system</w:t>
      </w:r>
    </w:p>
    <w:p w14:paraId="2A3362E2" w14:textId="6A3073CB" w:rsidR="000E5301" w:rsidRDefault="000E5301" w:rsidP="00A520E4">
      <w:pPr>
        <w:pStyle w:val="Normal1"/>
        <w:numPr>
          <w:ilvl w:val="0"/>
          <w:numId w:val="65"/>
        </w:numPr>
      </w:pPr>
      <w:r>
        <w:t>establish and manage the Innovati</w:t>
      </w:r>
      <w:r w:rsidR="00C05E37">
        <w:t>ve Ideas</w:t>
      </w:r>
      <w:r>
        <w:t xml:space="preserve"> </w:t>
      </w:r>
      <w:r w:rsidR="00D22E35">
        <w:t xml:space="preserve">Challenge </w:t>
      </w:r>
      <w:r w:rsidR="008B12D2">
        <w:t>Fund</w:t>
      </w:r>
    </w:p>
    <w:p w14:paraId="10652F1A" w14:textId="67C2EF18" w:rsidR="000E5301" w:rsidRDefault="000E5301" w:rsidP="00A520E4">
      <w:pPr>
        <w:pStyle w:val="Normal1"/>
        <w:numPr>
          <w:ilvl w:val="0"/>
          <w:numId w:val="65"/>
        </w:numPr>
      </w:pPr>
      <w:r>
        <w:t>develop an MEL system and undertake</w:t>
      </w:r>
      <w:r w:rsidRPr="00D6281A">
        <w:t xml:space="preserve"> monitoring and re</w:t>
      </w:r>
      <w:r w:rsidR="008B12D2">
        <w:t>porting</w:t>
      </w:r>
    </w:p>
    <w:p w14:paraId="14CCB85D" w14:textId="77777777" w:rsidR="000E5301" w:rsidRDefault="000E5301" w:rsidP="00A520E4">
      <w:pPr>
        <w:pStyle w:val="Normal1"/>
        <w:numPr>
          <w:ilvl w:val="0"/>
          <w:numId w:val="65"/>
        </w:numPr>
      </w:pPr>
      <w:r>
        <w:t>provide support for annual planning processes, events, monitoring visits, etc.</w:t>
      </w:r>
    </w:p>
    <w:p w14:paraId="0CC978F1" w14:textId="77777777" w:rsidR="00D22E35" w:rsidRPr="00DC3169" w:rsidRDefault="00D22E35" w:rsidP="00A520E4">
      <w:pPr>
        <w:pStyle w:val="Normal1"/>
        <w:numPr>
          <w:ilvl w:val="0"/>
          <w:numId w:val="65"/>
        </w:numPr>
      </w:pPr>
      <w:r>
        <w:t xml:space="preserve">ensure inclusion and diversity considerations are integrated across and within all elements of program implementation. </w:t>
      </w:r>
    </w:p>
    <w:p w14:paraId="28316F06" w14:textId="4190BD7B" w:rsidR="000E5301" w:rsidRPr="00D42F1A" w:rsidRDefault="000E5301" w:rsidP="00A520E4">
      <w:pPr>
        <w:pStyle w:val="Normal1"/>
      </w:pPr>
      <w:r w:rsidRPr="00D42F1A">
        <w:t>Operational sy</w:t>
      </w:r>
      <w:r>
        <w:t>stems and processes will</w:t>
      </w:r>
      <w:r w:rsidRPr="00D42F1A">
        <w:t xml:space="preserve"> be </w:t>
      </w:r>
      <w:r>
        <w:t xml:space="preserve">aligned with the </w:t>
      </w:r>
      <w:r w:rsidR="00C8779A">
        <w:t>p</w:t>
      </w:r>
      <w:r w:rsidR="00961AE7">
        <w:t>rogram standards</w:t>
      </w:r>
      <w:r>
        <w:t xml:space="preserve"> and be </w:t>
      </w:r>
      <w:r w:rsidRPr="00D42F1A">
        <w:t>responsive to implementation needs</w:t>
      </w:r>
      <w:r>
        <w:t xml:space="preserve">, opportunities for innovation and deliver value-for-money. </w:t>
      </w:r>
      <w:r w:rsidRPr="00D42F1A">
        <w:t xml:space="preserve">Efficient and fit-for-purpose systems and processes </w:t>
      </w:r>
      <w:r>
        <w:t>will be</w:t>
      </w:r>
      <w:r w:rsidRPr="00D42F1A">
        <w:t xml:space="preserve"> established in each country office, and </w:t>
      </w:r>
      <w:r>
        <w:t xml:space="preserve">in-country </w:t>
      </w:r>
      <w:r w:rsidRPr="00D42F1A">
        <w:t xml:space="preserve">offices will be adequately resourced to deliver quality human resource management, administration, finance, grants, logistics, </w:t>
      </w:r>
      <w:r w:rsidR="00F32F7A">
        <w:t xml:space="preserve">risk management, </w:t>
      </w:r>
      <w:r w:rsidRPr="00D42F1A">
        <w:t>security</w:t>
      </w:r>
      <w:r>
        <w:t xml:space="preserve"> and </w:t>
      </w:r>
      <w:r w:rsidRPr="00D42F1A">
        <w:t>marketing and communications.</w:t>
      </w:r>
      <w:r>
        <w:t xml:space="preserve"> The MC will also be resourced with organisational and capacity</w:t>
      </w:r>
      <w:r w:rsidR="00DF3251">
        <w:t xml:space="preserve"> </w:t>
      </w:r>
      <w:r>
        <w:t xml:space="preserve">development expertise and monitoring and evaluation expertise to support the achievement of development outcomes across the program. </w:t>
      </w:r>
    </w:p>
    <w:p w14:paraId="0B7CF8DF" w14:textId="77777777" w:rsidR="000E5301" w:rsidRDefault="000E5301" w:rsidP="00A520E4">
      <w:pPr>
        <w:pStyle w:val="Normal1"/>
      </w:pPr>
      <w:r w:rsidRPr="00D42F1A">
        <w:t xml:space="preserve">The </w:t>
      </w:r>
      <w:r>
        <w:t>MC</w:t>
      </w:r>
      <w:r w:rsidRPr="00D42F1A">
        <w:t xml:space="preserve"> will organis</w:t>
      </w:r>
      <w:r>
        <w:t>e events involving volunteers, POs, A</w:t>
      </w:r>
      <w:r w:rsidRPr="00D42F1A">
        <w:t xml:space="preserve">Os, DFAT, </w:t>
      </w:r>
      <w:r>
        <w:t xml:space="preserve">Australian Government and overseas </w:t>
      </w:r>
      <w:r w:rsidRPr="00D42F1A">
        <w:t>government</w:t>
      </w:r>
      <w:r>
        <w:t xml:space="preserve">s, </w:t>
      </w:r>
      <w:r w:rsidRPr="00D42F1A">
        <w:t xml:space="preserve">and other relevant stakeholders. In addition, </w:t>
      </w:r>
      <w:r>
        <w:t>they</w:t>
      </w:r>
      <w:r w:rsidRPr="00D42F1A">
        <w:t xml:space="preserve"> will support activities under RAVN </w:t>
      </w:r>
      <w:r>
        <w:t xml:space="preserve">(in Australia and overseas) </w:t>
      </w:r>
      <w:r w:rsidRPr="00D42F1A">
        <w:t xml:space="preserve">and provide administration and logistical support for </w:t>
      </w:r>
      <w:r>
        <w:t>partnerships</w:t>
      </w:r>
      <w:r w:rsidRPr="00D42F1A">
        <w:t xml:space="preserve">. In addition, the </w:t>
      </w:r>
      <w:r>
        <w:t>MC</w:t>
      </w:r>
      <w:r w:rsidRPr="00D42F1A">
        <w:t xml:space="preserve"> will work with DFAT AVS and DFAT Posts to</w:t>
      </w:r>
      <w:r>
        <w:t>:</w:t>
      </w:r>
    </w:p>
    <w:p w14:paraId="5464459F" w14:textId="19120993" w:rsidR="000E5301" w:rsidRDefault="000E5301" w:rsidP="00A520E4">
      <w:pPr>
        <w:pStyle w:val="Normal1"/>
        <w:numPr>
          <w:ilvl w:val="0"/>
          <w:numId w:val="66"/>
        </w:numPr>
      </w:pPr>
      <w:r>
        <w:t xml:space="preserve">ensure </w:t>
      </w:r>
      <w:r w:rsidRPr="00D6281A">
        <w:t>consiste</w:t>
      </w:r>
      <w:r w:rsidR="008B12D2">
        <w:t>nt branding across the program</w:t>
      </w:r>
    </w:p>
    <w:p w14:paraId="25CFD0F6" w14:textId="6E101EB7" w:rsidR="000E5301" w:rsidRDefault="000E5301" w:rsidP="00A520E4">
      <w:pPr>
        <w:pStyle w:val="Normal1"/>
        <w:numPr>
          <w:ilvl w:val="0"/>
          <w:numId w:val="66"/>
        </w:numPr>
      </w:pPr>
      <w:r w:rsidRPr="00D6281A">
        <w:t xml:space="preserve">develop and disseminate marketing materials for a wide range </w:t>
      </w:r>
      <w:r w:rsidR="008B12D2">
        <w:t>of audiences</w:t>
      </w:r>
    </w:p>
    <w:p w14:paraId="30902BEF" w14:textId="54670A1A" w:rsidR="000E5301" w:rsidRDefault="000E5301" w:rsidP="00A520E4">
      <w:pPr>
        <w:pStyle w:val="Normal1"/>
        <w:numPr>
          <w:ilvl w:val="0"/>
          <w:numId w:val="66"/>
        </w:numPr>
      </w:pPr>
      <w:r>
        <w:t>colla</w:t>
      </w:r>
      <w:r w:rsidR="008B12D2">
        <w:t>te and share volunteer stories</w:t>
      </w:r>
    </w:p>
    <w:p w14:paraId="25F23D01" w14:textId="77777777" w:rsidR="000E5301" w:rsidRPr="004B4E90" w:rsidRDefault="000E5301" w:rsidP="00A520E4">
      <w:pPr>
        <w:pStyle w:val="Normal1"/>
        <w:numPr>
          <w:ilvl w:val="0"/>
          <w:numId w:val="66"/>
        </w:numPr>
      </w:pPr>
      <w:r w:rsidRPr="00D6281A">
        <w:t xml:space="preserve">communicate the impact of the program through a range of fora and media platforms. </w:t>
      </w:r>
    </w:p>
    <w:p w14:paraId="591B0649" w14:textId="7DCD4292" w:rsidR="000E5301" w:rsidRDefault="000E5301" w:rsidP="000E5301">
      <w:pPr>
        <w:pStyle w:val="Heading2"/>
        <w:spacing w:before="180" w:after="180" w:line="276" w:lineRule="auto"/>
      </w:pPr>
      <w:bookmarkStart w:id="101" w:name="_Toc461455651"/>
      <w:bookmarkStart w:id="102" w:name="_Toc466990523"/>
      <w:r>
        <w:t>MC Staffing</w:t>
      </w:r>
      <w:bookmarkEnd w:id="101"/>
      <w:r w:rsidR="00883FF3">
        <w:t xml:space="preserve"> (capabilities)</w:t>
      </w:r>
      <w:bookmarkEnd w:id="102"/>
    </w:p>
    <w:p w14:paraId="7CCCFDD3" w14:textId="77777777" w:rsidR="000E5301" w:rsidRDefault="000E5301" w:rsidP="00A520E4">
      <w:pPr>
        <w:pStyle w:val="Normal1"/>
      </w:pPr>
      <w:r w:rsidRPr="002E3573">
        <w:t xml:space="preserve">The </w:t>
      </w:r>
      <w:r>
        <w:t>MC</w:t>
      </w:r>
      <w:r w:rsidRPr="002E3573">
        <w:t xml:space="preserve"> will </w:t>
      </w:r>
      <w:r>
        <w:t xml:space="preserve">provide all the personnel required for program management and implementation through long and short-term positions across the full suite of functions and responsibilities. Within the broad parameters outlined in this design document, the MC will identify appropriate staffing resources for the program. Tenderers will be asked to provide DFAT with a proposed staffing structure. </w:t>
      </w:r>
    </w:p>
    <w:p w14:paraId="5F3289A7" w14:textId="77777777" w:rsidR="000E5301" w:rsidRDefault="000E5301" w:rsidP="00A520E4">
      <w:pPr>
        <w:pStyle w:val="Normal1"/>
      </w:pPr>
      <w:r>
        <w:t>The following five</w:t>
      </w:r>
      <w:r w:rsidRPr="00B973C6">
        <w:t xml:space="preserve"> </w:t>
      </w:r>
      <w:r>
        <w:t>positions are specified in this design:</w:t>
      </w:r>
    </w:p>
    <w:p w14:paraId="30D7AB34" w14:textId="77777777" w:rsidR="000E5301" w:rsidRPr="00604FF3" w:rsidRDefault="000E5301" w:rsidP="00A520E4">
      <w:pPr>
        <w:pStyle w:val="Normal1"/>
        <w:numPr>
          <w:ilvl w:val="0"/>
          <w:numId w:val="66"/>
        </w:numPr>
      </w:pPr>
      <w:r>
        <w:t xml:space="preserve">Program Director </w:t>
      </w:r>
    </w:p>
    <w:p w14:paraId="5CCFB411" w14:textId="77777777" w:rsidR="000E5301" w:rsidRDefault="000E5301" w:rsidP="00A520E4">
      <w:pPr>
        <w:pStyle w:val="Normal1"/>
        <w:numPr>
          <w:ilvl w:val="0"/>
          <w:numId w:val="66"/>
        </w:numPr>
      </w:pPr>
      <w:r>
        <w:t xml:space="preserve">Deputy Program Director </w:t>
      </w:r>
    </w:p>
    <w:p w14:paraId="273BE9A3" w14:textId="77777777" w:rsidR="000E5301" w:rsidRDefault="000E5301" w:rsidP="00A520E4">
      <w:pPr>
        <w:pStyle w:val="Normal1"/>
        <w:numPr>
          <w:ilvl w:val="0"/>
          <w:numId w:val="66"/>
        </w:numPr>
      </w:pPr>
      <w:r w:rsidRPr="00E463F9">
        <w:t xml:space="preserve">Communications, Marketing &amp; Public </w:t>
      </w:r>
      <w:r>
        <w:t xml:space="preserve">Diplomacy </w:t>
      </w:r>
      <w:r w:rsidR="004E4F08">
        <w:t>Manager</w:t>
      </w:r>
    </w:p>
    <w:p w14:paraId="407ED68D" w14:textId="77777777" w:rsidR="000E5301" w:rsidRPr="00604FF3" w:rsidRDefault="000E5301" w:rsidP="00A520E4">
      <w:pPr>
        <w:pStyle w:val="Normal1"/>
        <w:numPr>
          <w:ilvl w:val="0"/>
          <w:numId w:val="66"/>
        </w:numPr>
      </w:pPr>
      <w:r>
        <w:t xml:space="preserve">Partnerships Manager </w:t>
      </w:r>
    </w:p>
    <w:p w14:paraId="5CF9ABDF" w14:textId="77777777" w:rsidR="000E5301" w:rsidRDefault="000E5301" w:rsidP="00A520E4">
      <w:pPr>
        <w:pStyle w:val="Normal1"/>
        <w:numPr>
          <w:ilvl w:val="0"/>
          <w:numId w:val="66"/>
        </w:numPr>
      </w:pPr>
      <w:r w:rsidRPr="00B973C6">
        <w:t>Monitoring</w:t>
      </w:r>
      <w:r>
        <w:t xml:space="preserve">, </w:t>
      </w:r>
      <w:r w:rsidRPr="00B973C6">
        <w:t xml:space="preserve">Evaluation &amp; Learning </w:t>
      </w:r>
      <w:r>
        <w:t xml:space="preserve">Manager </w:t>
      </w:r>
    </w:p>
    <w:p w14:paraId="7143833E" w14:textId="77777777" w:rsidR="000E5301" w:rsidRDefault="000E5301" w:rsidP="00A520E4">
      <w:pPr>
        <w:pStyle w:val="Normal1"/>
      </w:pPr>
      <w:r>
        <w:t xml:space="preserve">The </w:t>
      </w:r>
      <w:r w:rsidRPr="00276EA5">
        <w:rPr>
          <w:b/>
        </w:rPr>
        <w:t>Program Director</w:t>
      </w:r>
      <w:r>
        <w:t xml:space="preserve"> is the most senior team member and is therefore responsible for all aspects of volunteer program implementation and achievement of outcomes. S/he will be responsible for strategic and high-level management of the program; liaison with DFAT AVS; and delivery of timely and high quality strategies, plans and reports. The Program Director will effectively communicate information between stakeholders, and build a positive team culture that is enthusiastic for achieving program outcomes. The Program Director will be responsive to DFAT and address any areas of concern professionally and quickly. The position will manage strategic partnerships development with AOs, ensure the program achieves a high profile within Australia, and promote engagement of volunteers with the program before, during and after their assignments. </w:t>
      </w:r>
      <w:r w:rsidR="00D22E35">
        <w:t xml:space="preserve">The Program Director will also work with the Deputy Program Director/Operations Manager to ensure inclusion and diversity considerations are integrated at all levels of the program. </w:t>
      </w:r>
      <w:r>
        <w:t xml:space="preserve">The Program Director will be responsible for achieving quality and efficiency targets and program outcomes. </w:t>
      </w:r>
    </w:p>
    <w:p w14:paraId="460EDDAE" w14:textId="77777777" w:rsidR="000E5301" w:rsidRPr="009D72B3" w:rsidRDefault="000E5301" w:rsidP="00A520E4">
      <w:pPr>
        <w:pStyle w:val="Normal1"/>
      </w:pPr>
      <w:r>
        <w:t xml:space="preserve">The </w:t>
      </w:r>
      <w:r w:rsidRPr="00B33436">
        <w:rPr>
          <w:b/>
        </w:rPr>
        <w:t>Deputy Program Director</w:t>
      </w:r>
      <w:r>
        <w:t xml:space="preserve"> </w:t>
      </w:r>
      <w:r w:rsidRPr="00B33436">
        <w:rPr>
          <w:b/>
        </w:rPr>
        <w:t>/ Operations Manager</w:t>
      </w:r>
      <w:r>
        <w:t xml:space="preserve"> </w:t>
      </w:r>
      <w:r w:rsidRPr="006D1E1D">
        <w:t>is the second most senior position within the program and</w:t>
      </w:r>
      <w:r>
        <w:rPr>
          <w:b/>
        </w:rPr>
        <w:t xml:space="preserve"> </w:t>
      </w:r>
      <w:r>
        <w:t xml:space="preserve">will oversee all of the “mechanics” of the program including: volunteer recruitment and placement; in-country management; volunteer housing and payment of allowances; health, safety and welfare of volunteers, risk management, etc.  The Deputy Program Director will be responsible for ensuring compliance with </w:t>
      </w:r>
      <w:r w:rsidR="00961AE7">
        <w:t>Program standards</w:t>
      </w:r>
      <w:r>
        <w:t xml:space="preserve">, as well as broader DFAT policies and safeguards. S/he will be responsible for contract management, finance and IT systems, logistics and deployment. This position will report directly to the Program Director. </w:t>
      </w:r>
    </w:p>
    <w:p w14:paraId="435B354D" w14:textId="77777777" w:rsidR="000E5301" w:rsidRDefault="000E5301" w:rsidP="00A520E4">
      <w:pPr>
        <w:pStyle w:val="Normal1"/>
      </w:pPr>
      <w:r>
        <w:t xml:space="preserve">The </w:t>
      </w:r>
      <w:r>
        <w:rPr>
          <w:b/>
        </w:rPr>
        <w:t xml:space="preserve">Communications, Marketing &amp; Public Diplomacy Manager </w:t>
      </w:r>
      <w:r>
        <w:t xml:space="preserve">will be responsible for working with DFAT to design and implement the </w:t>
      </w:r>
      <w:r w:rsidRPr="00386096">
        <w:rPr>
          <w:i/>
        </w:rPr>
        <w:t xml:space="preserve">Communications and </w:t>
      </w:r>
      <w:r>
        <w:rPr>
          <w:i/>
        </w:rPr>
        <w:t xml:space="preserve">Public Diplomacy </w:t>
      </w:r>
      <w:r w:rsidRPr="00386096">
        <w:rPr>
          <w:i/>
        </w:rPr>
        <w:t>Strategy</w:t>
      </w:r>
      <w:r>
        <w:t xml:space="preserve"> for the program. The position will be responsible for the development and dissemination of all marketing and communication outputs and events management. This position will support management of the RAVN</w:t>
      </w:r>
      <w:r w:rsidR="0032684C">
        <w:t xml:space="preserve">, the development of the </w:t>
      </w:r>
      <w:r w:rsidR="0032684C">
        <w:rPr>
          <w:i/>
        </w:rPr>
        <w:t xml:space="preserve">RAVN Strategy </w:t>
      </w:r>
      <w:r>
        <w:t xml:space="preserve">and social media platforms, ensuring visibility of the aid program and DFAT. The position will identify new opportunities for achieving the programs public diplomacy objectives and the contribution it can make to achievement of higher order program outcomes. Information from MEL (including qualitative and quantitative data) will be integrated within communication and media outputs, providing an evidence base and data to demonstrate successes. The position will support ICM teams to develop country-specific communications and marketing products, and feed country-level data into media outputs. This position will report directly to the Program Director. </w:t>
      </w:r>
    </w:p>
    <w:p w14:paraId="1D18A3B1" w14:textId="77777777" w:rsidR="000E5301" w:rsidRPr="006F4BCC" w:rsidRDefault="000E5301" w:rsidP="00A520E4">
      <w:pPr>
        <w:pStyle w:val="Normal1"/>
      </w:pPr>
      <w:r>
        <w:t xml:space="preserve">The </w:t>
      </w:r>
      <w:r>
        <w:rPr>
          <w:b/>
        </w:rPr>
        <w:t xml:space="preserve">Partnerships Manager </w:t>
      </w:r>
      <w:r>
        <w:t xml:space="preserve">will be responsible for developing and managing strategic partnerships with Australian Organisations, including private sector engagement. The Partnerships Manager will work together with DFAT to identify potential AOs and approach them with a view to seeking their engagement with the program. Given the diversity of potential AOs (small and large community groups, health and education institutions, large companies, etc.), agreements with AOs will be tailored to enable maximum potential Australia-wide involvement in the program. The Partnerships Manager will need to ensure that through AOs the program achieves improved development outcomes (e.g. through twinning arrangements between AOs and POs), increased visibility of Australian volunteering, and also increased volunteer numbers (through additional funds). This position will report directly to the Program Director.  </w:t>
      </w:r>
    </w:p>
    <w:p w14:paraId="554C732C" w14:textId="77777777" w:rsidR="000E5301" w:rsidRDefault="000E5301" w:rsidP="00A520E4">
      <w:pPr>
        <w:pStyle w:val="Normal1"/>
      </w:pPr>
      <w:r>
        <w:t xml:space="preserve">The </w:t>
      </w:r>
      <w:r w:rsidRPr="004745EC">
        <w:rPr>
          <w:b/>
        </w:rPr>
        <w:t>MEL Manager</w:t>
      </w:r>
      <w:r>
        <w:t xml:space="preserve"> will be responsible for developing the Monitoring, Evaluation and Learning Framework and supporting the implementation of MEL across the program, overseas and in-Australia. The MEL manager will manage the development and maintenance of the Management Information System (MIS) to support knowledge management, reporting and the development of media products; consolidate country-level reporting into global reports and ensure the data needs of key stakeholders are met, including disaggregated data; ensure key principles underpinning the MEL approach (see MEL section) are adhered to at implementation; and identify key evaluations that promote the development and diplomacy outcomes of the program, including stories of change. The MEL Manager will also take responsibility for ensuring results related to gender </w:t>
      </w:r>
      <w:r w:rsidR="00AC2B2E">
        <w:t>equality;</w:t>
      </w:r>
      <w:r>
        <w:t xml:space="preserve"> social inclusion and diversity are systematically captured and reported. </w:t>
      </w:r>
    </w:p>
    <w:p w14:paraId="70EB4FD3" w14:textId="77777777" w:rsidR="000E5301" w:rsidRDefault="000E5301" w:rsidP="00A520E4">
      <w:pPr>
        <w:pStyle w:val="Normal1"/>
      </w:pPr>
      <w:r>
        <w:t xml:space="preserve">Further to these specific positions, tenderers will be required to propose appropriate staffing levels in Australia and in partner countries to effectively and efficiently implement the program. </w:t>
      </w:r>
    </w:p>
    <w:p w14:paraId="0E6240A0" w14:textId="0E6767DD" w:rsidR="000E5301" w:rsidRDefault="000E5301" w:rsidP="000E5301">
      <w:pPr>
        <w:pStyle w:val="Heading2"/>
        <w:spacing w:before="180" w:after="180" w:line="276" w:lineRule="auto"/>
        <w:rPr>
          <w:lang w:val="en-GB"/>
        </w:rPr>
      </w:pPr>
      <w:bookmarkStart w:id="103" w:name="_Toc461455652"/>
      <w:bookmarkStart w:id="104" w:name="_Toc466990524"/>
      <w:r w:rsidRPr="001C1478">
        <w:rPr>
          <w:lang w:val="en-GB"/>
        </w:rPr>
        <w:t>Reporting</w:t>
      </w:r>
      <w:bookmarkEnd w:id="103"/>
      <w:bookmarkEnd w:id="104"/>
    </w:p>
    <w:p w14:paraId="6A55EE0C" w14:textId="422BCC65" w:rsidR="000E5301" w:rsidRPr="005D7347" w:rsidRDefault="000E5301" w:rsidP="00A520E4">
      <w:pPr>
        <w:pStyle w:val="Normal1"/>
      </w:pPr>
      <w:r w:rsidRPr="005D7347">
        <w:t xml:space="preserve">The reporting cycle for the </w:t>
      </w:r>
      <w:r>
        <w:t xml:space="preserve">program will be determined by DFAT, in consultation with the new MC, and set out in the </w:t>
      </w:r>
      <w:r w:rsidR="00C8779A">
        <w:t>p</w:t>
      </w:r>
      <w:r>
        <w:t xml:space="preserve">rogram </w:t>
      </w:r>
      <w:r w:rsidR="00C8779A">
        <w:t>o</w:t>
      </w:r>
      <w:r>
        <w:t xml:space="preserve">perations </w:t>
      </w:r>
      <w:r w:rsidR="00C8779A">
        <w:t>m</w:t>
      </w:r>
      <w:r>
        <w:t xml:space="preserve">anual and the </w:t>
      </w:r>
      <w:r w:rsidR="00C8779A">
        <w:t>g</w:t>
      </w:r>
      <w:r>
        <w:t xml:space="preserve">lobal program </w:t>
      </w:r>
      <w:r w:rsidR="003E79A2">
        <w:t>t</w:t>
      </w:r>
      <w:r>
        <w:t>hree-</w:t>
      </w:r>
      <w:r w:rsidR="003E79A2">
        <w:t>y</w:t>
      </w:r>
      <w:r>
        <w:t xml:space="preserve">ear </w:t>
      </w:r>
      <w:r w:rsidR="003E79A2">
        <w:t>strategy.  The i</w:t>
      </w:r>
      <w:r>
        <w:t xml:space="preserve">nception </w:t>
      </w:r>
      <w:r w:rsidR="003E79A2">
        <w:t>p</w:t>
      </w:r>
      <w:r>
        <w:t xml:space="preserve">hase of the program will see the development of all key </w:t>
      </w:r>
      <w:r w:rsidR="003E79A2">
        <w:t>s</w:t>
      </w:r>
      <w:r>
        <w:t xml:space="preserve">trategies and </w:t>
      </w:r>
      <w:r w:rsidR="003E79A2">
        <w:t>plans</w:t>
      </w:r>
      <w:r>
        <w:t xml:space="preserve">; progress reports will be required to report against them. At the country level, reporting will be against </w:t>
      </w:r>
      <w:r w:rsidR="003E79A2">
        <w:t>c</w:t>
      </w:r>
      <w:r w:rsidR="00936DD7">
        <w:t>ountry program plans</w:t>
      </w:r>
      <w:r w:rsidR="003E79A2">
        <w:t>, and include country-</w:t>
      </w:r>
      <w:r>
        <w:t>level MEL and financial reporting. All reporting, including monthly financial reports, should be submitted through the MIS.</w:t>
      </w:r>
    </w:p>
    <w:p w14:paraId="7D9A3DD6" w14:textId="5EF1B102" w:rsidR="000E5301" w:rsidRPr="006746FF" w:rsidRDefault="000E5301" w:rsidP="000E5301">
      <w:pPr>
        <w:pStyle w:val="Heading3"/>
      </w:pPr>
      <w:bookmarkStart w:id="105" w:name="_Toc461455653"/>
      <w:bookmarkStart w:id="106" w:name="_Toc466990525"/>
      <w:r>
        <w:t>Progress</w:t>
      </w:r>
      <w:r w:rsidRPr="006746FF">
        <w:t xml:space="preserve"> </w:t>
      </w:r>
      <w:r w:rsidRPr="00906F3E">
        <w:t>Reporting</w:t>
      </w:r>
      <w:bookmarkEnd w:id="105"/>
      <w:bookmarkEnd w:id="106"/>
    </w:p>
    <w:p w14:paraId="21434822" w14:textId="2CAD35BF" w:rsidR="000E5301" w:rsidRDefault="000E5301" w:rsidP="00A520E4">
      <w:pPr>
        <w:pStyle w:val="Normal1"/>
      </w:pPr>
      <w:r>
        <w:t>P</w:t>
      </w:r>
      <w:r w:rsidRPr="006746FF">
        <w:t>rogress reports</w:t>
      </w:r>
      <w:r>
        <w:t xml:space="preserve"> </w:t>
      </w:r>
      <w:r w:rsidR="00C3479A">
        <w:t>should</w:t>
      </w:r>
      <w:r>
        <w:t xml:space="preserve"> be submitted annually</w:t>
      </w:r>
      <w:r w:rsidRPr="006746FF">
        <w:t xml:space="preserve"> </w:t>
      </w:r>
      <w:r w:rsidR="003E79A2">
        <w:t>(at the global and country-</w:t>
      </w:r>
      <w:r>
        <w:t>level) prior to annual planning processes to ensure information and learning is used to inform annual strategy updates and work plans</w:t>
      </w:r>
      <w:r w:rsidRPr="006746FF">
        <w:t xml:space="preserve">. DFAT </w:t>
      </w:r>
      <w:r w:rsidR="003E79A2">
        <w:t>AVS</w:t>
      </w:r>
      <w:r>
        <w:t xml:space="preserve"> and Post </w:t>
      </w:r>
      <w:r w:rsidRPr="006746FF">
        <w:t>will review the reports</w:t>
      </w:r>
      <w:r>
        <w:t>, with approva</w:t>
      </w:r>
      <w:r w:rsidR="003E79A2">
        <w:t>ls provided at Post for country-</w:t>
      </w:r>
      <w:r>
        <w:t>level r</w:t>
      </w:r>
      <w:r w:rsidR="003E79A2">
        <w:t>eports, and Canberra for global-</w:t>
      </w:r>
      <w:r>
        <w:t xml:space="preserve">level reports. </w:t>
      </w:r>
    </w:p>
    <w:p w14:paraId="2D3310E7" w14:textId="0BF3A95F" w:rsidR="000E5301" w:rsidRPr="006746FF" w:rsidRDefault="000E5301" w:rsidP="00A520E4">
      <w:pPr>
        <w:pStyle w:val="Normal1"/>
      </w:pPr>
      <w:r>
        <w:t xml:space="preserve">Annual progress </w:t>
      </w:r>
      <w:r w:rsidRPr="006746FF">
        <w:t xml:space="preserve">reports </w:t>
      </w:r>
      <w:r w:rsidR="00C3479A">
        <w:t>should</w:t>
      </w:r>
      <w:r w:rsidRPr="006746FF">
        <w:t xml:space="preserve"> include the following:</w:t>
      </w:r>
    </w:p>
    <w:p w14:paraId="1B1C2B83" w14:textId="34E26BFF" w:rsidR="000E5301" w:rsidRDefault="00462684" w:rsidP="00A520E4">
      <w:pPr>
        <w:pStyle w:val="Normal1"/>
        <w:numPr>
          <w:ilvl w:val="0"/>
          <w:numId w:val="32"/>
        </w:numPr>
      </w:pPr>
      <w:r>
        <w:t>h</w:t>
      </w:r>
      <w:r w:rsidR="000E5301">
        <w:t>ighlights from previous period</w:t>
      </w:r>
    </w:p>
    <w:p w14:paraId="22BDFFE8" w14:textId="10E3A5F3" w:rsidR="000E5301" w:rsidRPr="006746FF" w:rsidRDefault="00462684" w:rsidP="00A520E4">
      <w:pPr>
        <w:pStyle w:val="Normal1"/>
        <w:numPr>
          <w:ilvl w:val="0"/>
          <w:numId w:val="32"/>
        </w:numPr>
      </w:pPr>
      <w:r>
        <w:t>u</w:t>
      </w:r>
      <w:r w:rsidR="000E5301" w:rsidRPr="006746FF">
        <w:t>p</w:t>
      </w:r>
      <w:r w:rsidR="000E5301">
        <w:t xml:space="preserve">date on progress against the global / </w:t>
      </w:r>
      <w:r w:rsidR="000E5301" w:rsidRPr="006746FF">
        <w:t>country</w:t>
      </w:r>
      <w:r w:rsidR="003E79A2">
        <w:t>-</w:t>
      </w:r>
      <w:r w:rsidR="000E5301">
        <w:t>level</w:t>
      </w:r>
      <w:r w:rsidR="000E5301" w:rsidRPr="006746FF">
        <w:t xml:space="preserve"> work plan</w:t>
      </w:r>
      <w:r w:rsidR="000E5301">
        <w:t>s</w:t>
      </w:r>
    </w:p>
    <w:p w14:paraId="6E0F2D69" w14:textId="77777777" w:rsidR="000E5301" w:rsidRDefault="000E5301" w:rsidP="00A520E4">
      <w:pPr>
        <w:pStyle w:val="Normal1"/>
        <w:numPr>
          <w:ilvl w:val="0"/>
          <w:numId w:val="32"/>
        </w:numPr>
      </w:pPr>
      <w:r w:rsidRPr="006746FF">
        <w:t>ME</w:t>
      </w:r>
      <w:r>
        <w:t>L</w:t>
      </w:r>
      <w:r w:rsidRPr="006746FF">
        <w:t xml:space="preserve"> </w:t>
      </w:r>
      <w:r>
        <w:t xml:space="preserve">data and analysis demonstrating progress towards </w:t>
      </w:r>
      <w:r w:rsidRPr="006746FF">
        <w:t>outcomes</w:t>
      </w:r>
      <w:r>
        <w:t xml:space="preserve"> including:</w:t>
      </w:r>
    </w:p>
    <w:p w14:paraId="574E15F2" w14:textId="77777777" w:rsidR="000E5301" w:rsidRDefault="000E5301" w:rsidP="00A520E4">
      <w:pPr>
        <w:pStyle w:val="Normal1"/>
        <w:numPr>
          <w:ilvl w:val="1"/>
          <w:numId w:val="67"/>
        </w:numPr>
      </w:pPr>
      <w:r>
        <w:t>PO achievements against their capacity building plans</w:t>
      </w:r>
    </w:p>
    <w:p w14:paraId="69ACC80B" w14:textId="7FE91832" w:rsidR="000E5301" w:rsidRDefault="00462684" w:rsidP="00A520E4">
      <w:pPr>
        <w:pStyle w:val="Normal1"/>
        <w:numPr>
          <w:ilvl w:val="1"/>
          <w:numId w:val="67"/>
        </w:numPr>
      </w:pPr>
      <w:r>
        <w:t>v</w:t>
      </w:r>
      <w:r w:rsidR="000E5301">
        <w:t>olunteer numbers, profile, etc.</w:t>
      </w:r>
    </w:p>
    <w:p w14:paraId="248333C0" w14:textId="5E578145" w:rsidR="000E5301" w:rsidRDefault="00462684" w:rsidP="00A520E4">
      <w:pPr>
        <w:pStyle w:val="Normal1"/>
        <w:numPr>
          <w:ilvl w:val="1"/>
          <w:numId w:val="67"/>
        </w:numPr>
      </w:pPr>
      <w:r>
        <w:t>v</w:t>
      </w:r>
      <w:r w:rsidR="000E5301">
        <w:t>olunteer and PO satisfaction</w:t>
      </w:r>
    </w:p>
    <w:p w14:paraId="586519DA" w14:textId="00148B88" w:rsidR="000E5301" w:rsidRPr="00165B00" w:rsidRDefault="00462684" w:rsidP="00165C8F">
      <w:pPr>
        <w:pStyle w:val="ListParagraph"/>
        <w:numPr>
          <w:ilvl w:val="1"/>
          <w:numId w:val="67"/>
        </w:numPr>
        <w:rPr>
          <w:rFonts w:eastAsia="SimSun"/>
          <w:lang w:val="en-GB"/>
        </w:rPr>
      </w:pPr>
      <w:r>
        <w:rPr>
          <w:rFonts w:eastAsia="SimSun"/>
          <w:lang w:val="en-GB"/>
        </w:rPr>
        <w:t>d</w:t>
      </w:r>
      <w:r w:rsidR="000E5301" w:rsidRPr="00165B00">
        <w:rPr>
          <w:rFonts w:eastAsia="SimSun"/>
          <w:lang w:val="en-GB"/>
        </w:rPr>
        <w:t xml:space="preserve">iversity and inclusion </w:t>
      </w:r>
      <w:r w:rsidR="00335BF7">
        <w:rPr>
          <w:rFonts w:eastAsia="SimSun"/>
          <w:lang w:val="en-GB"/>
        </w:rPr>
        <w:t xml:space="preserve">disaggregated </w:t>
      </w:r>
      <w:r w:rsidR="000E5301" w:rsidRPr="00165B00">
        <w:rPr>
          <w:rFonts w:eastAsia="SimSun"/>
          <w:lang w:val="en-GB"/>
        </w:rPr>
        <w:t>data</w:t>
      </w:r>
    </w:p>
    <w:p w14:paraId="399D9683" w14:textId="1A20F4A2" w:rsidR="000E5301" w:rsidRDefault="00462684" w:rsidP="00A520E4">
      <w:pPr>
        <w:pStyle w:val="Normal1"/>
        <w:numPr>
          <w:ilvl w:val="0"/>
          <w:numId w:val="32"/>
        </w:numPr>
      </w:pPr>
      <w:r>
        <w:t>n</w:t>
      </w:r>
      <w:r w:rsidR="000E5301">
        <w:t>ew AO / PO partnerships</w:t>
      </w:r>
    </w:p>
    <w:p w14:paraId="6DA40304" w14:textId="73900FF2" w:rsidR="000E5301" w:rsidRDefault="00462684" w:rsidP="00A520E4">
      <w:pPr>
        <w:pStyle w:val="Normal1"/>
        <w:numPr>
          <w:ilvl w:val="0"/>
          <w:numId w:val="32"/>
        </w:numPr>
      </w:pPr>
      <w:r>
        <w:t>p</w:t>
      </w:r>
      <w:r w:rsidR="000E5301">
        <w:t>ublic diplomacy and communications achievements</w:t>
      </w:r>
    </w:p>
    <w:p w14:paraId="4814B214" w14:textId="66CEBDE1" w:rsidR="000E5301" w:rsidRDefault="00462684" w:rsidP="00A520E4">
      <w:pPr>
        <w:pStyle w:val="Normal1"/>
        <w:numPr>
          <w:ilvl w:val="0"/>
          <w:numId w:val="32"/>
        </w:numPr>
      </w:pPr>
      <w:r>
        <w:t>v</w:t>
      </w:r>
      <w:r w:rsidR="000E5301">
        <w:t>olunteer and PO networking and learning opportunities provided</w:t>
      </w:r>
    </w:p>
    <w:p w14:paraId="5D008C65" w14:textId="574BE5BD" w:rsidR="000E5301" w:rsidRPr="006746FF" w:rsidRDefault="00462684" w:rsidP="00A520E4">
      <w:pPr>
        <w:pStyle w:val="Normal1"/>
        <w:numPr>
          <w:ilvl w:val="0"/>
          <w:numId w:val="32"/>
        </w:numPr>
      </w:pPr>
      <w:r>
        <w:t>v</w:t>
      </w:r>
      <w:r w:rsidR="000E5301">
        <w:t>olunteer health, safety and welfare issues</w:t>
      </w:r>
    </w:p>
    <w:p w14:paraId="7916E471" w14:textId="4620753F" w:rsidR="000E5301" w:rsidRPr="006746FF" w:rsidRDefault="00462684" w:rsidP="00A520E4">
      <w:pPr>
        <w:pStyle w:val="Normal1"/>
        <w:numPr>
          <w:ilvl w:val="0"/>
          <w:numId w:val="32"/>
        </w:numPr>
      </w:pPr>
      <w:r>
        <w:t>i</w:t>
      </w:r>
      <w:r w:rsidR="000E5301" w:rsidRPr="006746FF">
        <w:t>nnovation</w:t>
      </w:r>
      <w:r w:rsidR="000E5301">
        <w:t xml:space="preserve"> and </w:t>
      </w:r>
      <w:r>
        <w:t>p</w:t>
      </w:r>
      <w:r w:rsidR="000E5301" w:rsidRPr="006746FF">
        <w:t xml:space="preserve">rivate </w:t>
      </w:r>
      <w:r>
        <w:t>s</w:t>
      </w:r>
      <w:r w:rsidR="000E5301" w:rsidRPr="006746FF">
        <w:t>ector engagement</w:t>
      </w:r>
    </w:p>
    <w:p w14:paraId="7E46B683" w14:textId="0E3E3A9B" w:rsidR="000E5301" w:rsidRPr="008838FF" w:rsidRDefault="00462684" w:rsidP="00A520E4">
      <w:pPr>
        <w:pStyle w:val="Normal1"/>
        <w:numPr>
          <w:ilvl w:val="0"/>
          <w:numId w:val="32"/>
        </w:numPr>
      </w:pPr>
      <w:r>
        <w:t>r</w:t>
      </w:r>
      <w:r w:rsidR="000E5301" w:rsidRPr="008838FF">
        <w:t xml:space="preserve">isks and </w:t>
      </w:r>
      <w:r>
        <w:t>m</w:t>
      </w:r>
      <w:r w:rsidR="000E5301" w:rsidRPr="008838FF">
        <w:t xml:space="preserve">itigation </w:t>
      </w:r>
      <w:r>
        <w:t>s</w:t>
      </w:r>
      <w:r w:rsidR="000E5301" w:rsidRPr="008838FF">
        <w:t>trategies</w:t>
      </w:r>
    </w:p>
    <w:p w14:paraId="79D4BC58" w14:textId="5026E351" w:rsidR="000E5301" w:rsidRPr="008838FF" w:rsidRDefault="00462684" w:rsidP="00A520E4">
      <w:pPr>
        <w:pStyle w:val="Normal1"/>
        <w:numPr>
          <w:ilvl w:val="0"/>
          <w:numId w:val="32"/>
        </w:numPr>
      </w:pPr>
      <w:r>
        <w:t>f</w:t>
      </w:r>
      <w:r w:rsidR="000E5301" w:rsidRPr="008838FF">
        <w:t>uture directions</w:t>
      </w:r>
    </w:p>
    <w:p w14:paraId="714A6670" w14:textId="1025AFFE" w:rsidR="000E5301" w:rsidRPr="008838FF" w:rsidRDefault="00462684" w:rsidP="00A520E4">
      <w:pPr>
        <w:pStyle w:val="Normal1"/>
        <w:numPr>
          <w:ilvl w:val="0"/>
          <w:numId w:val="32"/>
        </w:numPr>
      </w:pPr>
      <w:r>
        <w:t>f</w:t>
      </w:r>
      <w:r w:rsidR="000E5301" w:rsidRPr="008838FF">
        <w:t>inancial report</w:t>
      </w:r>
      <w:r w:rsidR="008B12D2">
        <w:t>s.</w:t>
      </w:r>
    </w:p>
    <w:p w14:paraId="4E48DB3C" w14:textId="1DB551D8" w:rsidR="000E5301" w:rsidRDefault="000E5301" w:rsidP="00A520E4">
      <w:pPr>
        <w:pStyle w:val="Normal1"/>
      </w:pPr>
      <w:r>
        <w:t xml:space="preserve">Six-monthly </w:t>
      </w:r>
      <w:r w:rsidR="00462684">
        <w:t>p</w:t>
      </w:r>
      <w:r>
        <w:t xml:space="preserve">rogress reports </w:t>
      </w:r>
      <w:r w:rsidR="00C3479A">
        <w:t>should</w:t>
      </w:r>
      <w:r>
        <w:t xml:space="preserve"> be a shorter version of the annual report. </w:t>
      </w:r>
      <w:r w:rsidRPr="00165B00">
        <w:t xml:space="preserve">DFAT </w:t>
      </w:r>
      <w:r w:rsidR="003E79A2">
        <w:t>AVS</w:t>
      </w:r>
      <w:r w:rsidRPr="00165B00">
        <w:t xml:space="preserve"> will work with the </w:t>
      </w:r>
      <w:r w:rsidR="00DE6D8C">
        <w:t>MC</w:t>
      </w:r>
      <w:r w:rsidRPr="00165B00">
        <w:t xml:space="preserve"> to develop an agreed reporting template to be used across all countries that aligns with </w:t>
      </w:r>
      <w:r>
        <w:t xml:space="preserve">DFAT needs and </w:t>
      </w:r>
      <w:r w:rsidRPr="00165B00">
        <w:t xml:space="preserve">the </w:t>
      </w:r>
      <w:r>
        <w:t>MELF</w:t>
      </w:r>
      <w:r w:rsidR="003E79A2">
        <w:t>.</w:t>
      </w:r>
    </w:p>
    <w:p w14:paraId="5C0F7313" w14:textId="3629D9CD" w:rsidR="000E5301" w:rsidRDefault="000E5301" w:rsidP="00A520E4">
      <w:pPr>
        <w:pStyle w:val="Normal1"/>
      </w:pPr>
      <w:r>
        <w:t xml:space="preserve">DFAT Posts will provide </w:t>
      </w:r>
      <w:r w:rsidR="003E79A2">
        <w:t>AVS</w:t>
      </w:r>
      <w:r>
        <w:t xml:space="preserve"> with input on program outcomes, for example</w:t>
      </w:r>
      <w:r w:rsidR="003E79A2">
        <w:t>,</w:t>
      </w:r>
      <w:r>
        <w:t xml:space="preserve"> successes, achievements, sector focus areas, linkages with other bilateral programs innovations and new opportunities. </w:t>
      </w:r>
    </w:p>
    <w:p w14:paraId="57BE776B" w14:textId="5E41A3C5" w:rsidR="000E5301" w:rsidRPr="001C1478" w:rsidRDefault="000E5301" w:rsidP="000E5301">
      <w:pPr>
        <w:pStyle w:val="Heading3"/>
      </w:pPr>
      <w:bookmarkStart w:id="107" w:name="_Toc461455654"/>
      <w:bookmarkStart w:id="108" w:name="_Toc466990526"/>
      <w:r>
        <w:t>Volunteer Reporting</w:t>
      </w:r>
      <w:bookmarkEnd w:id="107"/>
      <w:bookmarkEnd w:id="108"/>
    </w:p>
    <w:p w14:paraId="40F823B4" w14:textId="50118503" w:rsidR="000E5301" w:rsidRDefault="000E5301" w:rsidP="00A520E4">
      <w:pPr>
        <w:pStyle w:val="Normal1"/>
      </w:pPr>
      <w:r w:rsidRPr="006746FF">
        <w:t xml:space="preserve">Volunteers </w:t>
      </w:r>
      <w:r w:rsidR="00C3479A">
        <w:t>should</w:t>
      </w:r>
      <w:r w:rsidRPr="006746FF">
        <w:t xml:space="preserve"> be required t</w:t>
      </w:r>
      <w:r w:rsidR="00DE6D8C">
        <w:t xml:space="preserve">o submit a mid-term and end-of </w:t>
      </w:r>
      <w:r w:rsidRPr="006746FF">
        <w:t xml:space="preserve">assignment report. The mid-term report will outline, among other things, key achievements against the assignment Terms of Reference (ToR), challenges, opportunities (including innovation), lessons learned and recommendations for future volunteer assignments with the PO. This information will guide ongoing </w:t>
      </w:r>
      <w:r>
        <w:t>MC</w:t>
      </w:r>
      <w:r w:rsidRPr="006746FF">
        <w:t xml:space="preserve"> support for the assignment, changes in approaches to implementation and planning for future assignments. </w:t>
      </w:r>
    </w:p>
    <w:p w14:paraId="0A7E9672" w14:textId="4B28B11C" w:rsidR="000E5301" w:rsidRPr="006746FF" w:rsidRDefault="000E5301" w:rsidP="00A520E4">
      <w:pPr>
        <w:pStyle w:val="Normal1"/>
      </w:pPr>
      <w:r w:rsidRPr="006746FF">
        <w:t xml:space="preserve">The final volunteer report </w:t>
      </w:r>
      <w:r w:rsidR="00C3479A">
        <w:t>should</w:t>
      </w:r>
      <w:r w:rsidRPr="006746FF">
        <w:t xml:space="preserve"> be submitted at the end of a volunteer assignment </w:t>
      </w:r>
      <w:r>
        <w:t>with</w:t>
      </w:r>
      <w:r w:rsidRPr="006746FF">
        <w:t xml:space="preserve"> recommendations </w:t>
      </w:r>
      <w:r>
        <w:t>collated by the MC</w:t>
      </w:r>
      <w:r w:rsidRPr="006746FF">
        <w:t xml:space="preserve"> as input for ongoing implementation and provided to DFAT</w:t>
      </w:r>
      <w:r>
        <w:t xml:space="preserve"> </w:t>
      </w:r>
      <w:r w:rsidRPr="006746FF">
        <w:t xml:space="preserve">AVS and DFAT Posts to feed into annual strategic planning processes. Where appropriate, volunteers will deliver short presentations on their assignment to DFAT Posts and relevant sector programs to support opportunities for sharing learning and </w:t>
      </w:r>
      <w:r>
        <w:t xml:space="preserve">entry points for </w:t>
      </w:r>
      <w:r w:rsidRPr="006746FF">
        <w:t xml:space="preserve">collaboration. </w:t>
      </w:r>
    </w:p>
    <w:p w14:paraId="355E5607" w14:textId="465E69DD" w:rsidR="000E5301" w:rsidRDefault="000E5301" w:rsidP="000E5301">
      <w:pPr>
        <w:pStyle w:val="Heading3"/>
      </w:pPr>
      <w:bookmarkStart w:id="109" w:name="_Toc461455655"/>
      <w:bookmarkStart w:id="110" w:name="_Toc466990527"/>
      <w:r>
        <w:t>Partner Organisation (PO) and Australian Organisation (AO) Reporting</w:t>
      </w:r>
      <w:bookmarkEnd w:id="109"/>
      <w:bookmarkEnd w:id="110"/>
    </w:p>
    <w:p w14:paraId="7F17105F" w14:textId="28D4753C" w:rsidR="000E5301" w:rsidRDefault="000E5301" w:rsidP="00A520E4">
      <w:pPr>
        <w:pStyle w:val="Normal1"/>
      </w:pPr>
      <w:r w:rsidRPr="006746FF">
        <w:t xml:space="preserve">The </w:t>
      </w:r>
      <w:r>
        <w:t>MC</w:t>
      </w:r>
      <w:r w:rsidRPr="006746FF">
        <w:t xml:space="preserve"> </w:t>
      </w:r>
      <w:r w:rsidR="00C3479A">
        <w:t>should</w:t>
      </w:r>
      <w:r w:rsidRPr="006746FF">
        <w:t xml:space="preserve"> develop</w:t>
      </w:r>
      <w:r>
        <w:t xml:space="preserve"> an online mid-term and end-term survey for POs and A</w:t>
      </w:r>
      <w:r w:rsidRPr="006746FF">
        <w:t>Os to complete</w:t>
      </w:r>
      <w:r>
        <w:t xml:space="preserve"> through the MIS</w:t>
      </w:r>
      <w:r w:rsidRPr="006746FF">
        <w:t xml:space="preserve">. The survey </w:t>
      </w:r>
      <w:r w:rsidR="00C3479A">
        <w:t>should</w:t>
      </w:r>
      <w:r w:rsidRPr="006746FF">
        <w:t xml:space="preserve"> include questions on assignment achievements, challenges, opportunities, lessons learned and recommendations. This information </w:t>
      </w:r>
      <w:r w:rsidR="00C3479A">
        <w:t>should</w:t>
      </w:r>
      <w:r w:rsidRPr="006746FF">
        <w:t xml:space="preserve"> be collated to inform ongoing </w:t>
      </w:r>
      <w:r>
        <w:t xml:space="preserve">improvements to </w:t>
      </w:r>
      <w:r w:rsidRPr="006746FF">
        <w:t xml:space="preserve">implementation and feed into higher level </w:t>
      </w:r>
      <w:r>
        <w:t>MEL</w:t>
      </w:r>
      <w:r w:rsidRPr="006746FF">
        <w:t xml:space="preserve"> and reporting on progress towards the achievement of program outcomes. </w:t>
      </w:r>
    </w:p>
    <w:p w14:paraId="32DC17CE" w14:textId="1FF3C8AE" w:rsidR="000E5301" w:rsidRDefault="000E5301" w:rsidP="000E5301">
      <w:pPr>
        <w:pStyle w:val="Heading3"/>
      </w:pPr>
      <w:bookmarkStart w:id="111" w:name="_Toc461455656"/>
      <w:bookmarkStart w:id="112" w:name="_Toc466990528"/>
      <w:r>
        <w:t>Financial Reporting</w:t>
      </w:r>
      <w:bookmarkEnd w:id="111"/>
      <w:bookmarkEnd w:id="112"/>
    </w:p>
    <w:p w14:paraId="0A3EBB40" w14:textId="4FCE4C4E" w:rsidR="002A5377" w:rsidRPr="00467144" w:rsidRDefault="000E5301" w:rsidP="00A520E4">
      <w:pPr>
        <w:pStyle w:val="Normal1"/>
      </w:pPr>
      <w:r w:rsidRPr="005D7347">
        <w:t xml:space="preserve">The </w:t>
      </w:r>
      <w:r>
        <w:t xml:space="preserve">MC </w:t>
      </w:r>
      <w:r w:rsidR="00C3479A">
        <w:t>should</w:t>
      </w:r>
      <w:r>
        <w:t xml:space="preserve"> provide DFAT with regular financial updates to enable ongoing up-to-date management of expenditure and forward commitments. Country-level financial reports </w:t>
      </w:r>
      <w:r w:rsidR="00C3479A">
        <w:t>should</w:t>
      </w:r>
      <w:r>
        <w:t xml:space="preserve"> be consolidated into a single monthly financial report that aligns with the final budget allocations. A dashboard that outlines expenditure by country could be considered as part of the monthly financial report to provide DFAT with a visual snapshot of expenditure. </w:t>
      </w:r>
    </w:p>
    <w:p w14:paraId="23A23B14" w14:textId="77777777" w:rsidR="000E5301" w:rsidRDefault="000E5301">
      <w:r>
        <w:br w:type="page"/>
      </w:r>
    </w:p>
    <w:tbl>
      <w:tblPr>
        <w:tblW w:w="9838" w:type="dxa"/>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838"/>
      </w:tblGrid>
      <w:tr w:rsidR="002A5377" w:rsidRPr="002B2615" w14:paraId="098BA3F3" w14:textId="77777777" w:rsidTr="008F4C10">
        <w:trPr>
          <w:trHeight w:val="360"/>
          <w:tblHeader/>
        </w:trPr>
        <w:tc>
          <w:tcPr>
            <w:tcW w:w="9838" w:type="dxa"/>
            <w:shd w:val="clear" w:color="auto" w:fill="B8CCE4"/>
          </w:tcPr>
          <w:p w14:paraId="21C123EB" w14:textId="77777777" w:rsidR="002A5377" w:rsidRPr="00EF2FDF" w:rsidRDefault="002A5377" w:rsidP="008F4C10">
            <w:pPr>
              <w:pStyle w:val="Heading1"/>
              <w:rPr>
                <w:sz w:val="24"/>
              </w:rPr>
            </w:pPr>
            <w:bookmarkStart w:id="113" w:name="_Toc466990529"/>
            <w:r w:rsidRPr="00EF2FDF">
              <w:t>G:</w:t>
            </w:r>
            <w:r w:rsidRPr="00EF2FDF">
              <w:tab/>
              <w:t>Implementation</w:t>
            </w:r>
            <w:bookmarkEnd w:id="113"/>
            <w:r w:rsidRPr="00EF2FDF">
              <w:t xml:space="preserve"> </w:t>
            </w:r>
          </w:p>
        </w:tc>
      </w:tr>
    </w:tbl>
    <w:p w14:paraId="4D1D4FE2" w14:textId="77777777" w:rsidR="000E5301" w:rsidRDefault="000E5301" w:rsidP="000E5301">
      <w:pPr>
        <w:pStyle w:val="Heading2"/>
      </w:pPr>
      <w:bookmarkStart w:id="114" w:name="_Toc461455662"/>
      <w:bookmarkStart w:id="115" w:name="_Toc466990530"/>
      <w:r>
        <w:t xml:space="preserve">Program </w:t>
      </w:r>
      <w:r w:rsidR="00444AAA">
        <w:t>T</w:t>
      </w:r>
      <w:r>
        <w:t>ransition</w:t>
      </w:r>
      <w:bookmarkEnd w:id="115"/>
    </w:p>
    <w:p w14:paraId="788E6A30" w14:textId="36B05324" w:rsidR="000E5301" w:rsidRDefault="001C1082" w:rsidP="00A520E4">
      <w:pPr>
        <w:pStyle w:val="Normal1"/>
      </w:pPr>
      <w:r>
        <w:t xml:space="preserve">It will be important to ensure that </w:t>
      </w:r>
      <w:r w:rsidR="000E5301">
        <w:t xml:space="preserve">the inception and handover time for the MC is generous. The AVID program ends on 31 December 2017. All volunteers in the field will need to be </w:t>
      </w:r>
      <w:r>
        <w:t xml:space="preserve">novated </w:t>
      </w:r>
      <w:r w:rsidR="000E5301">
        <w:t>to the new MC prior to this date. There will be</w:t>
      </w:r>
      <w:r>
        <w:t xml:space="preserve"> up to </w:t>
      </w:r>
      <w:r w:rsidR="003E79A2">
        <w:t>1</w:t>
      </w:r>
      <w:r w:rsidR="000E5301">
        <w:t xml:space="preserve">000 volunteers </w:t>
      </w:r>
      <w:r>
        <w:t xml:space="preserve">in the field </w:t>
      </w:r>
      <w:r w:rsidR="000E5301">
        <w:t xml:space="preserve">at the time of handover, living across more than 25 countries. There should be </w:t>
      </w:r>
      <w:r w:rsidR="00EE3884">
        <w:t xml:space="preserve">minimal </w:t>
      </w:r>
      <w:r w:rsidR="000E5301">
        <w:t xml:space="preserve">disruption to their experience and support services over the course of the transition. </w:t>
      </w:r>
    </w:p>
    <w:p w14:paraId="30866657" w14:textId="5246BFAE" w:rsidR="000C2264" w:rsidRDefault="000E5301" w:rsidP="00A520E4">
      <w:pPr>
        <w:pStyle w:val="Normal1"/>
      </w:pPr>
      <w:r>
        <w:t xml:space="preserve">The key requirements during this period are for a new MC to work with DFAT closely on the forward strategy and planning, and then complete a successful handover from previous </w:t>
      </w:r>
      <w:r w:rsidR="001C1082">
        <w:t>i</w:t>
      </w:r>
      <w:r>
        <w:t xml:space="preserve">mplementing </w:t>
      </w:r>
      <w:r w:rsidR="001C1082">
        <w:t>p</w:t>
      </w:r>
      <w:r w:rsidR="00672E84">
        <w:t xml:space="preserve">artners. </w:t>
      </w:r>
      <w:r w:rsidR="006454BD">
        <w:t>C</w:t>
      </w:r>
      <w:r w:rsidR="006454BD" w:rsidRPr="00805EEC">
        <w:t>omprehensive planning and resourcing of this transition phase will be</w:t>
      </w:r>
      <w:r w:rsidR="006454BD">
        <w:t xml:space="preserve"> needed</w:t>
      </w:r>
      <w:r w:rsidR="006454BD" w:rsidRPr="00805EEC">
        <w:t>.</w:t>
      </w:r>
      <w:r w:rsidR="006454BD">
        <w:t xml:space="preserve"> While the exact details of the transitions period will be worked out with the selected MC, an outline of DFAT’s proposed, three-phased approach to transition is detailed below.</w:t>
      </w:r>
    </w:p>
    <w:p w14:paraId="52A94E30" w14:textId="3852377C" w:rsidR="000E5301" w:rsidRDefault="006454BD" w:rsidP="000E5301">
      <w:pPr>
        <w:pStyle w:val="Heading3"/>
      </w:pPr>
      <w:bookmarkStart w:id="116" w:name="_Toc460851044"/>
      <w:bookmarkStart w:id="117" w:name="_Toc466990531"/>
      <w:r>
        <w:t xml:space="preserve">Phase 1: </w:t>
      </w:r>
      <w:r w:rsidR="000E5301">
        <w:t xml:space="preserve">Inception &amp; </w:t>
      </w:r>
      <w:r>
        <w:t>Handover</w:t>
      </w:r>
      <w:r w:rsidR="000E5301">
        <w:t xml:space="preserve"> </w:t>
      </w:r>
      <w:bookmarkEnd w:id="116"/>
      <w:r>
        <w:t xml:space="preserve">– </w:t>
      </w:r>
      <w:r w:rsidR="00C3479A">
        <w:t>until</w:t>
      </w:r>
      <w:r>
        <w:t xml:space="preserve"> December 2017</w:t>
      </w:r>
      <w:bookmarkEnd w:id="117"/>
    </w:p>
    <w:p w14:paraId="44297848" w14:textId="27082832" w:rsidR="000E5301" w:rsidRPr="00414D32" w:rsidRDefault="006454BD" w:rsidP="00A520E4">
      <w:pPr>
        <w:pStyle w:val="Normal1"/>
      </w:pPr>
      <w:r>
        <w:t xml:space="preserve">During the </w:t>
      </w:r>
      <w:r w:rsidRPr="00672E84">
        <w:rPr>
          <w:i/>
        </w:rPr>
        <w:t>inception</w:t>
      </w:r>
      <w:r>
        <w:t xml:space="preserve"> part of phase</w:t>
      </w:r>
      <w:r w:rsidR="003E79A2">
        <w:t xml:space="preserve"> one</w:t>
      </w:r>
      <w:r>
        <w:t>, the MC will begin</w:t>
      </w:r>
      <w:r w:rsidR="000E5301">
        <w:t xml:space="preserve"> mobilisation of key staff, followed by an intensive period of detailed implementa</w:t>
      </w:r>
      <w:r w:rsidR="003E79A2">
        <w:t>t</w:t>
      </w:r>
      <w:r w:rsidR="000E5301">
        <w:t xml:space="preserve">ion planning, and preparation for the transition phase. The key output from this phase is the </w:t>
      </w:r>
      <w:r w:rsidR="003E79A2">
        <w:t>t</w:t>
      </w:r>
      <w:r w:rsidR="000E5301" w:rsidRPr="00222AB8">
        <w:rPr>
          <w:i/>
        </w:rPr>
        <w:t xml:space="preserve">ransition </w:t>
      </w:r>
      <w:r w:rsidR="003E79A2">
        <w:rPr>
          <w:i/>
        </w:rPr>
        <w:t>p</w:t>
      </w:r>
      <w:r w:rsidR="000E5301" w:rsidRPr="00222AB8">
        <w:rPr>
          <w:i/>
        </w:rPr>
        <w:t>l</w:t>
      </w:r>
      <w:r w:rsidR="003E79A2">
        <w:rPr>
          <w:i/>
        </w:rPr>
        <w:t xml:space="preserve">an </w:t>
      </w:r>
      <w:r w:rsidR="003E79A2">
        <w:t xml:space="preserve">to be </w:t>
      </w:r>
      <w:r w:rsidR="000E5301">
        <w:t xml:space="preserve">developed in close consultation with DFAT and the current </w:t>
      </w:r>
      <w:r w:rsidR="003E79A2">
        <w:t>AVID p</w:t>
      </w:r>
      <w:r w:rsidR="000E5301">
        <w:t>artners. It will</w:t>
      </w:r>
      <w:r>
        <w:t xml:space="preserve"> outline</w:t>
      </w:r>
      <w:r w:rsidR="00A520E4">
        <w:t xml:space="preserve"> </w:t>
      </w:r>
      <w:r w:rsidR="000E5301">
        <w:t>when and</w:t>
      </w:r>
      <w:r w:rsidR="00A520E4">
        <w:t xml:space="preserve"> where staff will be mobilised and an </w:t>
      </w:r>
      <w:r w:rsidR="000E5301">
        <w:t>approach to ensuring a smooth transition, including the functions to be handed over, se</w:t>
      </w:r>
      <w:r w:rsidR="00672E84">
        <w:t>quencing of activities and task and</w:t>
      </w:r>
      <w:r w:rsidR="000E5301">
        <w:t xml:space="preserve"> a detailed timeline with accountabilities, etc. The </w:t>
      </w:r>
      <w:r w:rsidR="003E79A2">
        <w:t>t</w:t>
      </w:r>
      <w:r w:rsidR="000E5301">
        <w:t>ransition</w:t>
      </w:r>
      <w:r w:rsidR="003E79A2">
        <w:t xml:space="preserve"> p</w:t>
      </w:r>
      <w:r w:rsidR="000E5301">
        <w:t xml:space="preserve">lan will be accompanied by a full budget and will </w:t>
      </w:r>
      <w:r>
        <w:t>b</w:t>
      </w:r>
      <w:r w:rsidR="000E5301">
        <w:t xml:space="preserve">e completed by August 2017. </w:t>
      </w:r>
    </w:p>
    <w:p w14:paraId="05F82AC4" w14:textId="6A33BA0E" w:rsidR="00A520E4" w:rsidRDefault="00A520E4" w:rsidP="00146AA9">
      <w:pPr>
        <w:pStyle w:val="Normal1"/>
      </w:pPr>
      <w:r>
        <w:t xml:space="preserve">The </w:t>
      </w:r>
      <w:r w:rsidRPr="00672E84">
        <w:rPr>
          <w:i/>
        </w:rPr>
        <w:t>handover</w:t>
      </w:r>
      <w:r>
        <w:t xml:space="preserve"> period will commence around September 2017 and will see all aspects of the current AVID program </w:t>
      </w:r>
      <w:r w:rsidR="00672E84">
        <w:t>(</w:t>
      </w:r>
      <w:r w:rsidR="00146AA9">
        <w:t xml:space="preserve">including relevant equipment, files, systems, data and other information) </w:t>
      </w:r>
      <w:r w:rsidR="00672E84">
        <w:t xml:space="preserve">handed over </w:t>
      </w:r>
      <w:r w:rsidR="00146AA9">
        <w:t>to the new MC</w:t>
      </w:r>
      <w:r>
        <w:t xml:space="preserve"> in a well-sequenced manner. The handover period will focus on the novation of current volunteers still on assignment to the new MC, and the handover of in-country and in Australia program management to the new MC. To avoid a significant pause in program recruitment, </w:t>
      </w:r>
      <w:r w:rsidR="00146AA9">
        <w:t xml:space="preserve">current </w:t>
      </w:r>
      <w:r w:rsidRPr="00F82DDC">
        <w:t xml:space="preserve">AVID </w:t>
      </w:r>
      <w:r w:rsidR="003E79A2">
        <w:t>p</w:t>
      </w:r>
      <w:r>
        <w:t xml:space="preserve">artners will continue </w:t>
      </w:r>
      <w:r w:rsidRPr="00F82DDC">
        <w:t xml:space="preserve">mobilising </w:t>
      </w:r>
      <w:r>
        <w:t xml:space="preserve">until </w:t>
      </w:r>
      <w:r w:rsidRPr="00F82DDC">
        <w:t xml:space="preserve">November 2017. </w:t>
      </w:r>
      <w:r w:rsidR="00146AA9">
        <w:t>As a mid-recruitment handover causes a number of difficulties, v</w:t>
      </w:r>
      <w:r>
        <w:t xml:space="preserve">olunteers will be handed over to the new MC only after arrival in-country, not during the recruitment or training stages. The new MC will have information and program management system operational prior to 31 December 2017. They may also need to commence some assignment development and recruitment activities during this period. </w:t>
      </w:r>
    </w:p>
    <w:p w14:paraId="538290F2" w14:textId="0EB09791" w:rsidR="00672E84" w:rsidRDefault="00A520E4" w:rsidP="00672E84">
      <w:pPr>
        <w:pStyle w:val="Normal1"/>
      </w:pPr>
      <w:r>
        <w:t xml:space="preserve">By 31 December 2017, the handover from current AVID </w:t>
      </w:r>
      <w:r w:rsidR="00720CCF">
        <w:t>p</w:t>
      </w:r>
      <w:r>
        <w:t xml:space="preserve">artners of all volunteers, in country and in Australia management and support functions will be complete. </w:t>
      </w:r>
    </w:p>
    <w:p w14:paraId="52FF6429" w14:textId="77777777" w:rsidR="00146AA9" w:rsidRDefault="00146AA9" w:rsidP="00146AA9">
      <w:pPr>
        <w:pStyle w:val="Heading3"/>
      </w:pPr>
      <w:bookmarkStart w:id="118" w:name="_Toc466990532"/>
      <w:r>
        <w:t>Phase 2: Early Implementation – January 2018 to 30 June 2018</w:t>
      </w:r>
      <w:bookmarkEnd w:id="118"/>
      <w:r>
        <w:t xml:space="preserve"> </w:t>
      </w:r>
    </w:p>
    <w:p w14:paraId="2AB26757" w14:textId="7E9DE5ED" w:rsidR="00146AA9" w:rsidRDefault="00146AA9" w:rsidP="00146AA9">
      <w:pPr>
        <w:pStyle w:val="Normal1"/>
      </w:pPr>
      <w:r>
        <w:t xml:space="preserve">The </w:t>
      </w:r>
      <w:r w:rsidRPr="00146AA9">
        <w:t>early implementation phase</w:t>
      </w:r>
      <w:r>
        <w:t xml:space="preserve"> will be detailed in the </w:t>
      </w:r>
      <w:r w:rsidR="00720CCF">
        <w:t>i</w:t>
      </w:r>
      <w:r w:rsidRPr="00146AA9">
        <w:rPr>
          <w:i/>
        </w:rPr>
        <w:t xml:space="preserve">mplementation </w:t>
      </w:r>
      <w:r w:rsidR="00720CCF">
        <w:rPr>
          <w:i/>
        </w:rPr>
        <w:t>p</w:t>
      </w:r>
      <w:r w:rsidRPr="00146AA9">
        <w:rPr>
          <w:i/>
        </w:rPr>
        <w:t>lan</w:t>
      </w:r>
      <w:r>
        <w:t xml:space="preserve">, to be approved by DFAT </w:t>
      </w:r>
      <w:r w:rsidR="00672E84">
        <w:t>in</w:t>
      </w:r>
      <w:r>
        <w:t xml:space="preserve"> December 2017. </w:t>
      </w:r>
      <w:r w:rsidR="000D5AEA">
        <w:t xml:space="preserve">The </w:t>
      </w:r>
      <w:r w:rsidR="00720CCF">
        <w:t>i</w:t>
      </w:r>
      <w:r w:rsidR="000D5AEA">
        <w:t xml:space="preserve">mplementation plan will include </w:t>
      </w:r>
      <w:r w:rsidR="00E456A8">
        <w:t xml:space="preserve">the operations manual </w:t>
      </w:r>
      <w:r w:rsidR="00672E84">
        <w:t xml:space="preserve">and </w:t>
      </w:r>
      <w:r w:rsidR="000D5AEA">
        <w:t xml:space="preserve">program standards. Activities during this phase </w:t>
      </w:r>
      <w:r>
        <w:t>will be focussed on supporting novated volunteers, commencing recruitment activities and developing program architecture and systems to implement core program activities until 30 June 2018. Suggested or indicative activities during this phase include:</w:t>
      </w:r>
    </w:p>
    <w:p w14:paraId="19334468" w14:textId="68821882" w:rsidR="00146AA9" w:rsidRDefault="007E0858" w:rsidP="000D5AEA">
      <w:pPr>
        <w:pStyle w:val="Normal1"/>
        <w:numPr>
          <w:ilvl w:val="0"/>
          <w:numId w:val="32"/>
        </w:numPr>
      </w:pPr>
      <w:r>
        <w:t>i</w:t>
      </w:r>
      <w:r w:rsidR="00146AA9">
        <w:t>dentification of POs and recruitment of AOs</w:t>
      </w:r>
    </w:p>
    <w:p w14:paraId="5ED40E6A" w14:textId="51192E57" w:rsidR="00146AA9" w:rsidRDefault="007E0858" w:rsidP="000D5AEA">
      <w:pPr>
        <w:pStyle w:val="Normal1"/>
        <w:numPr>
          <w:ilvl w:val="0"/>
          <w:numId w:val="32"/>
        </w:numPr>
      </w:pPr>
      <w:r>
        <w:t>i</w:t>
      </w:r>
      <w:r w:rsidR="00146AA9">
        <w:t>dentification of strategic partnerships for volunteer assignments</w:t>
      </w:r>
    </w:p>
    <w:p w14:paraId="0839E109" w14:textId="631AF767" w:rsidR="00146AA9" w:rsidRDefault="007E0858" w:rsidP="000D5AEA">
      <w:pPr>
        <w:pStyle w:val="Normal1"/>
        <w:numPr>
          <w:ilvl w:val="0"/>
          <w:numId w:val="32"/>
        </w:numPr>
      </w:pPr>
      <w:r>
        <w:t>o</w:t>
      </w:r>
      <w:r w:rsidR="00146AA9">
        <w:t>rganisational capacity assessment work with POs</w:t>
      </w:r>
    </w:p>
    <w:p w14:paraId="2F7AD8A8" w14:textId="69271B29" w:rsidR="00146AA9" w:rsidRDefault="007E0858" w:rsidP="000D5AEA">
      <w:pPr>
        <w:pStyle w:val="Normal1"/>
        <w:numPr>
          <w:ilvl w:val="0"/>
          <w:numId w:val="32"/>
        </w:numPr>
      </w:pPr>
      <w:r>
        <w:t>d</w:t>
      </w:r>
      <w:r w:rsidR="00146AA9">
        <w:t>evelopment of tools and platforms for volunteer learning and development</w:t>
      </w:r>
    </w:p>
    <w:p w14:paraId="16D67C53" w14:textId="1E905905" w:rsidR="00146AA9" w:rsidRDefault="007E0858" w:rsidP="000D5AEA">
      <w:pPr>
        <w:pStyle w:val="Normal1"/>
        <w:numPr>
          <w:ilvl w:val="0"/>
          <w:numId w:val="32"/>
        </w:numPr>
      </w:pPr>
      <w:r>
        <w:t>r</w:t>
      </w:r>
      <w:r w:rsidR="00146AA9">
        <w:t xml:space="preserve">ecruitment of first round of volunteers </w:t>
      </w:r>
    </w:p>
    <w:p w14:paraId="3D6C4715" w14:textId="0DFC46FD" w:rsidR="00146AA9" w:rsidRPr="00A469D2" w:rsidRDefault="007E0858" w:rsidP="000D5AEA">
      <w:pPr>
        <w:pStyle w:val="Normal1"/>
        <w:numPr>
          <w:ilvl w:val="0"/>
          <w:numId w:val="32"/>
        </w:numPr>
      </w:pPr>
      <w:r>
        <w:t>p</w:t>
      </w:r>
      <w:r w:rsidR="00146AA9">
        <w:t>re-departure training and mobilisation of first round of volunteers</w:t>
      </w:r>
    </w:p>
    <w:p w14:paraId="7DEFBCAD" w14:textId="2D6776AD" w:rsidR="00146AA9" w:rsidRDefault="007E0858" w:rsidP="000D5AEA">
      <w:pPr>
        <w:pStyle w:val="Normal1"/>
        <w:numPr>
          <w:ilvl w:val="0"/>
          <w:numId w:val="32"/>
        </w:numPr>
      </w:pPr>
      <w:r>
        <w:t>i</w:t>
      </w:r>
      <w:r w:rsidR="00146AA9">
        <w:t>nitial RAVN activities in Australia and other networking events in-country</w:t>
      </w:r>
    </w:p>
    <w:p w14:paraId="7126470F" w14:textId="3388AEC4" w:rsidR="00146AA9" w:rsidRDefault="007E0858" w:rsidP="000D5AEA">
      <w:pPr>
        <w:pStyle w:val="Normal1"/>
        <w:numPr>
          <w:ilvl w:val="0"/>
          <w:numId w:val="32"/>
        </w:numPr>
      </w:pPr>
      <w:r>
        <w:t>d</w:t>
      </w:r>
      <w:r w:rsidR="00146AA9">
        <w:t xml:space="preserve">evelopment of the information and program management system and mechanisms for sharing learning and disseminating information </w:t>
      </w:r>
    </w:p>
    <w:p w14:paraId="6481015C" w14:textId="7D93F8C8" w:rsidR="00146AA9" w:rsidRDefault="007E0858" w:rsidP="000D5AEA">
      <w:pPr>
        <w:pStyle w:val="Normal1"/>
        <w:numPr>
          <w:ilvl w:val="0"/>
          <w:numId w:val="32"/>
        </w:numPr>
      </w:pPr>
      <w:r>
        <w:t>d</w:t>
      </w:r>
      <w:r w:rsidR="00146AA9">
        <w:t>evelopment of MEL tools and processes</w:t>
      </w:r>
    </w:p>
    <w:p w14:paraId="441E0A74" w14:textId="728CCF23" w:rsidR="00146AA9" w:rsidRDefault="007E0858" w:rsidP="000D5AEA">
      <w:pPr>
        <w:pStyle w:val="Normal1"/>
        <w:numPr>
          <w:ilvl w:val="0"/>
          <w:numId w:val="32"/>
        </w:numPr>
      </w:pPr>
      <w:r>
        <w:t>d</w:t>
      </w:r>
      <w:r w:rsidR="00146AA9">
        <w:t>evelopment of initial overarching program strateg</w:t>
      </w:r>
      <w:r w:rsidR="00672E84">
        <w:t>y</w:t>
      </w:r>
      <w:r w:rsidR="00146AA9">
        <w:t xml:space="preserve"> in support of Australian Gov</w:t>
      </w:r>
      <w:r w:rsidR="00672E84">
        <w:t>ernment objectives</w:t>
      </w:r>
      <w:r w:rsidR="00146AA9">
        <w:t xml:space="preserve">. </w:t>
      </w:r>
    </w:p>
    <w:p w14:paraId="4F83CA6C" w14:textId="77777777" w:rsidR="006454BD" w:rsidRDefault="000D5AEA" w:rsidP="000D5AEA">
      <w:pPr>
        <w:pStyle w:val="Heading3"/>
      </w:pPr>
      <w:bookmarkStart w:id="119" w:name="_Toc466990533"/>
      <w:r>
        <w:t>Phase 3: Full program implementation – July 2018 to end of program</w:t>
      </w:r>
      <w:bookmarkEnd w:id="119"/>
    </w:p>
    <w:p w14:paraId="0DF9799D" w14:textId="258297C3" w:rsidR="000E5301" w:rsidRPr="00222AB8" w:rsidRDefault="000D5AEA" w:rsidP="000D5AEA">
      <w:pPr>
        <w:pStyle w:val="Normal1"/>
      </w:pPr>
      <w:r>
        <w:t xml:space="preserve">From July 2018, the program will be operating in its final form. It will be guided by a </w:t>
      </w:r>
      <w:r w:rsidR="001F081B" w:rsidRPr="001F081B">
        <w:rPr>
          <w:i/>
        </w:rPr>
        <w:t>t</w:t>
      </w:r>
      <w:r w:rsidRPr="000D5AEA">
        <w:rPr>
          <w:i/>
        </w:rPr>
        <w:t>hree</w:t>
      </w:r>
      <w:r w:rsidR="00672E84">
        <w:rPr>
          <w:i/>
        </w:rPr>
        <w:t xml:space="preserve"> </w:t>
      </w:r>
      <w:r w:rsidRPr="000D5AEA">
        <w:rPr>
          <w:i/>
        </w:rPr>
        <w:t xml:space="preserve">- </w:t>
      </w:r>
      <w:r w:rsidR="001F081B">
        <w:rPr>
          <w:i/>
        </w:rPr>
        <w:t>year g</w:t>
      </w:r>
      <w:r w:rsidRPr="000D5AEA">
        <w:rPr>
          <w:i/>
        </w:rPr>
        <w:t xml:space="preserve">lobal </w:t>
      </w:r>
      <w:r w:rsidR="001F081B">
        <w:rPr>
          <w:i/>
        </w:rPr>
        <w:t>p</w:t>
      </w:r>
      <w:r w:rsidRPr="000D5AEA">
        <w:rPr>
          <w:i/>
        </w:rPr>
        <w:t xml:space="preserve">rogram </w:t>
      </w:r>
      <w:r w:rsidR="001F081B">
        <w:rPr>
          <w:i/>
        </w:rPr>
        <w:t>s</w:t>
      </w:r>
      <w:r w:rsidRPr="000D5AEA">
        <w:rPr>
          <w:i/>
        </w:rPr>
        <w:t>trategy</w:t>
      </w:r>
      <w:r>
        <w:t xml:space="preserve">, to be developed by the MC and approved by 30 June 2018. The </w:t>
      </w:r>
      <w:r w:rsidR="00720CCF">
        <w:t>s</w:t>
      </w:r>
      <w:r w:rsidR="000E5301" w:rsidRPr="00222AB8">
        <w:t xml:space="preserve">trategy </w:t>
      </w:r>
      <w:r>
        <w:t xml:space="preserve">should </w:t>
      </w:r>
      <w:r w:rsidR="000E5301" w:rsidRPr="00222AB8">
        <w:t>include:</w:t>
      </w:r>
    </w:p>
    <w:p w14:paraId="36BB307C" w14:textId="6553F2EB" w:rsidR="00DE6D8C" w:rsidRDefault="000E5301" w:rsidP="000D5AEA">
      <w:pPr>
        <w:pStyle w:val="Normal1"/>
        <w:numPr>
          <w:ilvl w:val="0"/>
          <w:numId w:val="32"/>
        </w:numPr>
      </w:pPr>
      <w:r w:rsidRPr="00F82DDC">
        <w:t>M</w:t>
      </w:r>
      <w:r w:rsidR="000B2EA7">
        <w:t>ELF</w:t>
      </w:r>
    </w:p>
    <w:p w14:paraId="463FE495" w14:textId="76822E42" w:rsidR="000E5301" w:rsidRPr="00F82DDC" w:rsidRDefault="000C2264" w:rsidP="000D5AEA">
      <w:pPr>
        <w:pStyle w:val="Normal1"/>
        <w:numPr>
          <w:ilvl w:val="0"/>
          <w:numId w:val="32"/>
        </w:numPr>
      </w:pPr>
      <w:r>
        <w:t>c</w:t>
      </w:r>
      <w:r w:rsidR="000E5301" w:rsidRPr="00F82DDC">
        <w:t xml:space="preserve">ommunications and </w:t>
      </w:r>
      <w:r>
        <w:t>p</w:t>
      </w:r>
      <w:r w:rsidR="000E5301" w:rsidRPr="00F82DDC">
        <w:t xml:space="preserve">ublic </w:t>
      </w:r>
      <w:r>
        <w:t>d</w:t>
      </w:r>
      <w:r w:rsidR="000E5301" w:rsidRPr="00F82DDC">
        <w:t xml:space="preserve">iplomacy </w:t>
      </w:r>
      <w:r>
        <w:t>s</w:t>
      </w:r>
      <w:r w:rsidR="000E5301" w:rsidRPr="00F82DDC">
        <w:t>trategy</w:t>
      </w:r>
    </w:p>
    <w:p w14:paraId="4E61CCAE" w14:textId="77777777" w:rsidR="000B2EA7" w:rsidRPr="000B2EA7" w:rsidRDefault="000B2EA7" w:rsidP="000D5AEA">
      <w:pPr>
        <w:pStyle w:val="Normal1"/>
        <w:numPr>
          <w:ilvl w:val="0"/>
          <w:numId w:val="32"/>
        </w:numPr>
      </w:pPr>
      <w:r w:rsidRPr="000B2EA7">
        <w:t xml:space="preserve">Australian organisation engagement strategy </w:t>
      </w:r>
    </w:p>
    <w:p w14:paraId="6F4EBD71" w14:textId="5CC0B555" w:rsidR="000E5301" w:rsidRPr="00F82DDC" w:rsidRDefault="000C2264" w:rsidP="000D5AEA">
      <w:pPr>
        <w:pStyle w:val="Normal1"/>
        <w:numPr>
          <w:ilvl w:val="0"/>
          <w:numId w:val="32"/>
        </w:numPr>
      </w:pPr>
      <w:r>
        <w:t>v</w:t>
      </w:r>
      <w:r w:rsidR="00A45CED">
        <w:t>olunteer recruitment strategy</w:t>
      </w:r>
    </w:p>
    <w:p w14:paraId="3AC68B11" w14:textId="23533926" w:rsidR="000E5301" w:rsidRPr="00F82DDC" w:rsidRDefault="000E5301" w:rsidP="000D5AEA">
      <w:pPr>
        <w:pStyle w:val="Normal1"/>
        <w:numPr>
          <w:ilvl w:val="0"/>
          <w:numId w:val="32"/>
        </w:numPr>
      </w:pPr>
      <w:r w:rsidRPr="00F82DDC">
        <w:t>Innovative Ideas Challenge Fund</w:t>
      </w:r>
      <w:r w:rsidR="00227E1C">
        <w:t xml:space="preserve"> and </w:t>
      </w:r>
      <w:r w:rsidR="000C2264">
        <w:t>v</w:t>
      </w:r>
      <w:r w:rsidR="00E07142">
        <w:t xml:space="preserve">olunteer </w:t>
      </w:r>
      <w:r w:rsidR="000C2264">
        <w:t>p</w:t>
      </w:r>
      <w:r w:rsidR="00E07142">
        <w:t xml:space="preserve">roject </w:t>
      </w:r>
      <w:r w:rsidR="000C2264">
        <w:t>g</w:t>
      </w:r>
      <w:r w:rsidR="00E07142">
        <w:t>rant</w:t>
      </w:r>
      <w:r w:rsidR="000C2264">
        <w:t xml:space="preserve"> </w:t>
      </w:r>
      <w:r w:rsidR="000B2EA7">
        <w:t>strategies</w:t>
      </w:r>
      <w:r w:rsidR="00227E1C">
        <w:t xml:space="preserve"> </w:t>
      </w:r>
    </w:p>
    <w:p w14:paraId="6DD1DE1E" w14:textId="2F486EBF" w:rsidR="000E5301" w:rsidRDefault="000C2264" w:rsidP="000D5AEA">
      <w:pPr>
        <w:pStyle w:val="Normal1"/>
        <w:numPr>
          <w:ilvl w:val="0"/>
          <w:numId w:val="32"/>
        </w:numPr>
      </w:pPr>
      <w:r>
        <w:t>diversity and i</w:t>
      </w:r>
      <w:r w:rsidR="000E5301" w:rsidRPr="00F82DDC">
        <w:t xml:space="preserve">nclusion </w:t>
      </w:r>
      <w:r>
        <w:t>s</w:t>
      </w:r>
      <w:r w:rsidR="000E5301" w:rsidRPr="00F82DDC">
        <w:t>trategy</w:t>
      </w:r>
    </w:p>
    <w:p w14:paraId="27432806" w14:textId="4E1A6A3A" w:rsidR="0032684C" w:rsidRPr="00F82DDC" w:rsidRDefault="0032684C" w:rsidP="000D5AEA">
      <w:pPr>
        <w:pStyle w:val="Normal1"/>
        <w:numPr>
          <w:ilvl w:val="0"/>
          <w:numId w:val="32"/>
        </w:numPr>
      </w:pPr>
      <w:r>
        <w:t xml:space="preserve">RAVN </w:t>
      </w:r>
      <w:r w:rsidR="000C2264">
        <w:t>s</w:t>
      </w:r>
      <w:r>
        <w:t>trategy</w:t>
      </w:r>
    </w:p>
    <w:p w14:paraId="56634339" w14:textId="5E623383" w:rsidR="000E5301" w:rsidRDefault="00E456A8" w:rsidP="000D5AEA">
      <w:pPr>
        <w:pStyle w:val="Normal1"/>
        <w:numPr>
          <w:ilvl w:val="0"/>
          <w:numId w:val="32"/>
        </w:numPr>
      </w:pPr>
      <w:r>
        <w:t>r</w:t>
      </w:r>
      <w:r w:rsidR="000E5301" w:rsidRPr="00F82DDC">
        <w:t xml:space="preserve">isk </w:t>
      </w:r>
      <w:r>
        <w:t>register and risk m</w:t>
      </w:r>
      <w:r w:rsidR="000E5301" w:rsidRPr="00F82DDC">
        <w:t xml:space="preserve">anagement </w:t>
      </w:r>
      <w:r>
        <w:t>p</w:t>
      </w:r>
      <w:r w:rsidR="000E5301" w:rsidRPr="00F82DDC">
        <w:t>lan</w:t>
      </w:r>
    </w:p>
    <w:p w14:paraId="3916C1C4" w14:textId="5F7FF10A" w:rsidR="00DD404E" w:rsidRPr="00F82DDC" w:rsidRDefault="00E456A8" w:rsidP="000D5AEA">
      <w:pPr>
        <w:pStyle w:val="Normal1"/>
        <w:numPr>
          <w:ilvl w:val="0"/>
          <w:numId w:val="32"/>
        </w:numPr>
      </w:pPr>
      <w:r>
        <w:t>t</w:t>
      </w:r>
      <w:r w:rsidR="00DD404E">
        <w:t xml:space="preserve">erms of </w:t>
      </w:r>
      <w:r>
        <w:t>r</w:t>
      </w:r>
      <w:r w:rsidR="00DD404E">
        <w:t xml:space="preserve">eference for </w:t>
      </w:r>
      <w:r>
        <w:t xml:space="preserve">Volunteer </w:t>
      </w:r>
      <w:r w:rsidR="00DD404E">
        <w:t>Advisory Board</w:t>
      </w:r>
    </w:p>
    <w:p w14:paraId="5B6C7EB8" w14:textId="3940F1D1" w:rsidR="000E5301" w:rsidRPr="00F82DDC" w:rsidRDefault="00E456A8" w:rsidP="000B2EA7">
      <w:pPr>
        <w:pStyle w:val="Normal1"/>
        <w:numPr>
          <w:ilvl w:val="0"/>
          <w:numId w:val="32"/>
        </w:numPr>
      </w:pPr>
      <w:r>
        <w:t>o</w:t>
      </w:r>
      <w:r w:rsidR="000E5301" w:rsidRPr="00F82DDC">
        <w:t xml:space="preserve">perations </w:t>
      </w:r>
      <w:r>
        <w:t>m</w:t>
      </w:r>
      <w:r w:rsidR="000E5301" w:rsidRPr="00F82DDC">
        <w:t>anual</w:t>
      </w:r>
      <w:r>
        <w:t xml:space="preserve"> </w:t>
      </w:r>
      <w:r w:rsidR="000E5301">
        <w:t>including</w:t>
      </w:r>
      <w:r>
        <w:t xml:space="preserve"> p</w:t>
      </w:r>
      <w:r w:rsidR="00961AE7">
        <w:t>rogram standards</w:t>
      </w:r>
      <w:r w:rsidR="00462684">
        <w:t>.</w:t>
      </w:r>
    </w:p>
    <w:p w14:paraId="6C464629" w14:textId="4C9020CB" w:rsidR="000E5301" w:rsidRDefault="000E5301" w:rsidP="000E5301">
      <w:pPr>
        <w:pStyle w:val="Heading2"/>
      </w:pPr>
      <w:bookmarkStart w:id="120" w:name="_Toc466990534"/>
      <w:r>
        <w:t>Risk Management</w:t>
      </w:r>
      <w:bookmarkEnd w:id="114"/>
      <w:bookmarkEnd w:id="120"/>
    </w:p>
    <w:p w14:paraId="5EFE939F" w14:textId="77777777" w:rsidR="000E5301" w:rsidRDefault="000E5301" w:rsidP="00A520E4">
      <w:pPr>
        <w:pStyle w:val="Normal1"/>
      </w:pPr>
      <w:r w:rsidRPr="004D4BD5">
        <w:t xml:space="preserve">This section outlines </w:t>
      </w:r>
      <w:r>
        <w:t>the</w:t>
      </w:r>
      <w:r w:rsidRPr="004D4BD5">
        <w:t xml:space="preserve"> </w:t>
      </w:r>
      <w:r>
        <w:t xml:space="preserve">main risks </w:t>
      </w:r>
      <w:r w:rsidRPr="004D4BD5">
        <w:t xml:space="preserve">associated with the implementation of the </w:t>
      </w:r>
      <w:r>
        <w:t>Australian Volunteers</w:t>
      </w:r>
      <w:r w:rsidRPr="004D4BD5">
        <w:t xml:space="preserve"> program and proposed mitigation strategies. A </w:t>
      </w:r>
      <w:r>
        <w:t xml:space="preserve">draft </w:t>
      </w:r>
      <w:r w:rsidRPr="004D4BD5">
        <w:t xml:space="preserve">Risk Management Plan at </w:t>
      </w:r>
      <w:r w:rsidRPr="007B1F70">
        <w:t>Annex B</w:t>
      </w:r>
      <w:r w:rsidRPr="004D4BD5">
        <w:t xml:space="preserve"> provides a preliminary assessment of </w:t>
      </w:r>
      <w:r>
        <w:t xml:space="preserve">high level </w:t>
      </w:r>
      <w:r w:rsidRPr="004D4BD5">
        <w:t xml:space="preserve">risks, based on the current AVID program, and </w:t>
      </w:r>
      <w:r>
        <w:t xml:space="preserve">outlines corresponding </w:t>
      </w:r>
      <w:r w:rsidRPr="004D4BD5">
        <w:t xml:space="preserve">potential mitigation strategies. During the Inception &amp; Planning Phase the </w:t>
      </w:r>
      <w:r>
        <w:t>MC</w:t>
      </w:r>
      <w:r w:rsidRPr="004D4BD5">
        <w:t xml:space="preserve"> will use this </w:t>
      </w:r>
      <w:r>
        <w:t xml:space="preserve">plan </w:t>
      </w:r>
      <w:r w:rsidRPr="004D4BD5">
        <w:t xml:space="preserve">as the basis for developing a more comprehensive and detailed </w:t>
      </w:r>
      <w:r>
        <w:t xml:space="preserve">global </w:t>
      </w:r>
      <w:r w:rsidRPr="004D4BD5">
        <w:t xml:space="preserve">risk management plan. The </w:t>
      </w:r>
      <w:r>
        <w:t xml:space="preserve">global </w:t>
      </w:r>
      <w:r w:rsidRPr="004D4BD5">
        <w:t xml:space="preserve">risk management plan will be reviewed and updated annually as part of the annual planning and reporting process. </w:t>
      </w:r>
      <w:r>
        <w:t xml:space="preserve">ICM teams will develop country specific risk management plans as part of the Three-Year Country Program Plan, and will update this annually as part of the country level annual planning process. </w:t>
      </w:r>
    </w:p>
    <w:p w14:paraId="677216FF" w14:textId="77777777" w:rsidR="000E5301" w:rsidRDefault="000E5301" w:rsidP="00A520E4">
      <w:pPr>
        <w:pStyle w:val="Normal1"/>
      </w:pPr>
      <w:r>
        <w:t xml:space="preserve">Risk management plans will guide implementation, ensure early identification and management of potential risks, and identify effective mitigation strategies. Risks will be included in progress reports and communicated early to ensure all stakeholders can contribute to risk management throughout implementation. </w:t>
      </w:r>
    </w:p>
    <w:p w14:paraId="1EE9257B" w14:textId="77777777" w:rsidR="000E5301" w:rsidRDefault="000E5301" w:rsidP="00A520E4">
      <w:pPr>
        <w:pStyle w:val="Normal1"/>
      </w:pPr>
      <w:r>
        <w:t xml:space="preserve">Key high-level risks to the program and related mitigation strategies include: </w:t>
      </w:r>
    </w:p>
    <w:p w14:paraId="714FA849" w14:textId="77777777" w:rsidR="00D96B6E" w:rsidRDefault="000E5301" w:rsidP="00A520E4">
      <w:pPr>
        <w:pStyle w:val="Normal1"/>
        <w:numPr>
          <w:ilvl w:val="0"/>
          <w:numId w:val="37"/>
        </w:numPr>
      </w:pPr>
      <w:r>
        <w:t xml:space="preserve">There is a risk that the program does not attract a diverse range of Australians as volunteers. This reduces opportunities for promoting inclusion and ensuring the program is representative of the Australian public, and will impact on the public diplomacy outcomes and visibility of the program. </w:t>
      </w:r>
    </w:p>
    <w:p w14:paraId="17F7F919" w14:textId="77777777" w:rsidR="000E5301" w:rsidRDefault="000E5301" w:rsidP="00A520E4">
      <w:pPr>
        <w:pStyle w:val="Normal1"/>
      </w:pPr>
      <w:r>
        <w:t xml:space="preserve">Key mitigation strategies include: considering the commissioning of a review into barriers and ‘blind spots’ that may limit the participation of people from different socio-economic, age, religious or cultural groups to inform implementation of the inclusion strategy; developing a </w:t>
      </w:r>
      <w:r w:rsidR="00A45CED">
        <w:t>volunteer recruitment strategy</w:t>
      </w:r>
      <w:r>
        <w:t xml:space="preserve"> (informed by the review of barriers to participation) that identifies differentiated approaches for targeting diverse Australians; establishing soft targets for youth, people with disability, older Australians and indigenous Australians; establishing partnerships with AOs that specialise in (or target) under-represented groups; and promoting volunteer opportunities through a range of social media platforms, forums and institutions within Australia. </w:t>
      </w:r>
    </w:p>
    <w:p w14:paraId="1F1C023C" w14:textId="77777777" w:rsidR="00D96B6E" w:rsidRDefault="000E5301" w:rsidP="00A520E4">
      <w:pPr>
        <w:pStyle w:val="Normal1"/>
        <w:numPr>
          <w:ilvl w:val="0"/>
          <w:numId w:val="37"/>
        </w:numPr>
      </w:pPr>
      <w:r>
        <w:t>There is a risk that volunteers do not have a positive experience and feel dissatisfied with the</w:t>
      </w:r>
      <w:r w:rsidR="00D96B6E">
        <w:t>ir</w:t>
      </w:r>
      <w:r>
        <w:t xml:space="preserve"> volunteer assignment. This would result in the program under-achieving in relation to the end-of-program outcomes, and negatively impact public diplomacy efforts. </w:t>
      </w:r>
    </w:p>
    <w:p w14:paraId="108E7C96" w14:textId="77777777" w:rsidR="000E5301" w:rsidRDefault="000E5301" w:rsidP="00A520E4">
      <w:pPr>
        <w:pStyle w:val="Normal1"/>
      </w:pPr>
      <w:r>
        <w:t xml:space="preserve">Key mitigation strategies that have been integrated into the design include: ensuring ICM teams are properly resourced to support volunteers; investing in support for PO capacity assessment and plans up front; regular monitoring and reviewing of volunteer assignments to mitigate risk early; ensuring volunteers are adequately prepared for an assignment; generating strong networks to POs, other volunteers in country, and former volunteers; providing volunteers with access to learning and development opportunities while on assignment; forging partnerships between AOs and POs to provide volunteers with additional learning support and access to resource. </w:t>
      </w:r>
    </w:p>
    <w:p w14:paraId="454E303A" w14:textId="77777777" w:rsidR="00D96B6E" w:rsidRDefault="000E5301" w:rsidP="00A520E4">
      <w:pPr>
        <w:pStyle w:val="Normal1"/>
        <w:numPr>
          <w:ilvl w:val="0"/>
          <w:numId w:val="37"/>
        </w:numPr>
      </w:pPr>
      <w:r>
        <w:t xml:space="preserve">There is a risk that stakeholders at all levels do not effectively communicate and coordinate due to the number of stakeholders involved in program implementation and management. This will generate confusion and subsequent dissatisfaction between stakeholders, impact efficiency and effectiveness of the program, and undermine efforts at developing enduring partnerships and networks for all partners. </w:t>
      </w:r>
    </w:p>
    <w:p w14:paraId="639D0193" w14:textId="77777777" w:rsidR="000E5301" w:rsidRDefault="000E5301" w:rsidP="00A520E4">
      <w:pPr>
        <w:pStyle w:val="Normal1"/>
      </w:pPr>
      <w:r>
        <w:t xml:space="preserve">Key mitigation strategies include: collaboratively establishing clear reporting lines and the division of roles and responsibilities between all key stakeholders at the start of implementation and reinforced throughout; annual planning processes at the global and country-level that include all key stakeholders; establishing a customised MIS to streamline communications, reporting and coordination; and identifying opportunities for shared learning and forging linkages between the volunteer program and other bilateral programs in-country.   </w:t>
      </w:r>
    </w:p>
    <w:p w14:paraId="195262CF" w14:textId="77777777" w:rsidR="00D96B6E" w:rsidRDefault="000E5301" w:rsidP="00A520E4">
      <w:pPr>
        <w:pStyle w:val="Normal1"/>
        <w:numPr>
          <w:ilvl w:val="0"/>
          <w:numId w:val="37"/>
        </w:numPr>
      </w:pPr>
      <w:r>
        <w:t xml:space="preserve">There is a risk that the program does not effectively deliver on public diplomacy outcomes and does not increase the visibility of the program. </w:t>
      </w:r>
    </w:p>
    <w:p w14:paraId="08A56317" w14:textId="77777777" w:rsidR="000E5301" w:rsidRDefault="000E5301" w:rsidP="00A520E4">
      <w:pPr>
        <w:pStyle w:val="Normal1"/>
      </w:pPr>
      <w:r>
        <w:t xml:space="preserve">Key mitigation strategies include: resourcing the MC to undertake Public Diplomacy; DFAT AVS and the MC developing a Public Diplomacy and Communications Strategy at the start of implementation; establishing strong media relations; engaging Australian Organisations, including private sector organisations, in the program; strengthening and broadening the reach of the RAVN; linking with other Australian government programs through networking activities and events; promoting volunteer stories through a range of fora and social media platforms; and DFAT Posts promoting the volunteer program through regular events involving partner governments, volunteers and other bilateral programs. </w:t>
      </w:r>
    </w:p>
    <w:p w14:paraId="4BD70C32" w14:textId="77777777" w:rsidR="00D96B6E" w:rsidRDefault="000E5301" w:rsidP="00A520E4">
      <w:pPr>
        <w:pStyle w:val="Normal1"/>
        <w:numPr>
          <w:ilvl w:val="0"/>
          <w:numId w:val="37"/>
        </w:numPr>
      </w:pPr>
      <w:r>
        <w:t xml:space="preserve">There is a risk that security and safety measures are not sufficiently robust, impacting the health and security of volunteers and the reputation of the program and DFAT. </w:t>
      </w:r>
    </w:p>
    <w:p w14:paraId="13FBC5C4" w14:textId="74F24B9F" w:rsidR="000E5301" w:rsidRPr="00C02B6C" w:rsidRDefault="000E5301" w:rsidP="00A520E4">
      <w:pPr>
        <w:pStyle w:val="Normal1"/>
      </w:pPr>
      <w:r>
        <w:t>Key mitigation strategies include: establishing effective, context-specific security and safety policies aligned with DFAT policies from the outset; providing training to ICM teams in security and safety policies and procedures; undertaking regular monitoring of compliance with security and safety policies and procedures;</w:t>
      </w:r>
      <w:r w:rsidR="006F56C6">
        <w:t xml:space="preserve"> early engagement between DFAT AVS, Posts and MC to develop country and public diplomacy </w:t>
      </w:r>
      <w:r w:rsidR="0013101E">
        <w:t>strategies</w:t>
      </w:r>
      <w:r w:rsidR="006F56C6">
        <w:t xml:space="preserve">; </w:t>
      </w:r>
      <w:r>
        <w:t xml:space="preserve"> regularly updating policies and procedures to ensure they remain relevant and responsive; including security and safety risks in risk management strategies; routinely updating and providing DFAT with information on potential security and safety risks in-country and identifying appropriate additional measures required to mitigate any risks.  </w:t>
      </w:r>
    </w:p>
    <w:p w14:paraId="3CDE9D63" w14:textId="260A7296" w:rsidR="000E5301" w:rsidRDefault="000E5301" w:rsidP="000E5301">
      <w:pPr>
        <w:pStyle w:val="Heading2"/>
        <w:rPr>
          <w:lang w:val="en-GB"/>
        </w:rPr>
      </w:pPr>
      <w:bookmarkStart w:id="121" w:name="_Toc461455663"/>
      <w:bookmarkStart w:id="122" w:name="_Toc466990535"/>
      <w:r>
        <w:rPr>
          <w:lang w:val="en-GB"/>
        </w:rPr>
        <w:t>Sustainability</w:t>
      </w:r>
      <w:bookmarkEnd w:id="121"/>
      <w:bookmarkEnd w:id="122"/>
      <w:r>
        <w:rPr>
          <w:lang w:val="en-GB"/>
        </w:rPr>
        <w:t xml:space="preserve"> </w:t>
      </w:r>
    </w:p>
    <w:p w14:paraId="4348A6BF" w14:textId="77777777" w:rsidR="000E5301" w:rsidRDefault="000E5301" w:rsidP="00A520E4">
      <w:pPr>
        <w:pStyle w:val="Normal1"/>
      </w:pPr>
      <w:r>
        <w:t xml:space="preserve">Sustainability has been integrated into the overall design of the </w:t>
      </w:r>
      <w:r w:rsidRPr="00DA32FB">
        <w:t>Australian volunteer program</w:t>
      </w:r>
      <w:r>
        <w:t xml:space="preserve">. The management of an efficient and effective program will ensure the right candidates with the right skills and attitudes will be selected as volunteers. These volunteers will then return to Australia and make a positive contribution to increasing global literacy and supporting public diplomacy in Australia. In addition, the focus on supporting partnerships and networks will have sustainable impacts on volunteers beyond the life of the program. Further, the experience of being a volunteer will remain with the volunteer throughout their life and support career opportunities in Australia and overseas. Providing volunteers with access to learning and development opportunities while on assignment will also increase the professional skills of volunteers, a resource they will carry with them throughout their careers. It is also envisaged that the RAVN network will contribute to sustainable program impacts as it aims to ensure the continued engagement of volunteers beyond the volunteer assignment and ensure volunteers are connected to each other, to employers and to broader networks in Australia. </w:t>
      </w:r>
    </w:p>
    <w:p w14:paraId="5531C7AD" w14:textId="77777777" w:rsidR="000E5301" w:rsidRDefault="000E5301" w:rsidP="00A520E4">
      <w:pPr>
        <w:pStyle w:val="Normal1"/>
      </w:pPr>
      <w:r>
        <w:t>Supporting partnerships between AOs and POs is a key sustainability strategy. It is envisaged that the partnerships developed through the program will support both the long-term development objectives of POs, as well as deepen the relationships Australia has with other countries. AOs with strong linkages to POs will likely carry forward their relationship beyond the resourcing and life of the volunteer program. In addition, a focus on private sector engagement aims to broaden partnership opportunities that will support longer-term aid and trade opportunities between Australia and other countries.</w:t>
      </w:r>
    </w:p>
    <w:p w14:paraId="71C60CF7" w14:textId="14A47967" w:rsidR="000E5301" w:rsidRDefault="00D96B6E" w:rsidP="00A520E4">
      <w:pPr>
        <w:pStyle w:val="Normal1"/>
      </w:pPr>
      <w:r>
        <w:t>The development of PO 3-</w:t>
      </w:r>
      <w:r w:rsidR="0013101E">
        <w:t>5 year</w:t>
      </w:r>
      <w:r w:rsidR="000E5301">
        <w:t xml:space="preserve"> capacity assessment and plans also aims to support sustainable impacts for POs, ensuring that volunteering is contributing to their ongoing organisational strengthening and achievement of PO outcomes</w:t>
      </w:r>
      <w:r w:rsidR="00222AB8">
        <w:t xml:space="preserve"> and planning for exiting when volunteer support is no longer required</w:t>
      </w:r>
      <w:r w:rsidR="000E5301">
        <w:t xml:space="preserve">. </w:t>
      </w:r>
    </w:p>
    <w:p w14:paraId="55EC46C2" w14:textId="77777777" w:rsidR="000E5301" w:rsidRPr="000646C7" w:rsidRDefault="000E5301" w:rsidP="00A520E4">
      <w:pPr>
        <w:pStyle w:val="Normal1"/>
      </w:pPr>
      <w:r>
        <w:t xml:space="preserve">Aligning volunteer assignments with </w:t>
      </w:r>
      <w:r w:rsidR="00AC2B2E">
        <w:t>AIPs</w:t>
      </w:r>
      <w:r>
        <w:t xml:space="preserve"> and forging stronger linkages between the Australian Volunteers program and other bilateral and global programs are key sustainability strategies designed to ensure the program supports bilateral program outcomes, and contributes to the visibility of the Australian aid program with partner governments. </w:t>
      </w:r>
    </w:p>
    <w:p w14:paraId="64635106" w14:textId="6C4446D4" w:rsidR="000E5301" w:rsidRPr="00C26983" w:rsidRDefault="000E5301" w:rsidP="000E5301">
      <w:pPr>
        <w:pStyle w:val="Heading2"/>
      </w:pPr>
      <w:bookmarkStart w:id="123" w:name="_Toc461455664"/>
      <w:bookmarkStart w:id="124" w:name="_Toc466990536"/>
      <w:r>
        <w:t>Diversity and Inclusion</w:t>
      </w:r>
      <w:bookmarkEnd w:id="123"/>
      <w:bookmarkEnd w:id="124"/>
    </w:p>
    <w:p w14:paraId="51283722" w14:textId="77777777" w:rsidR="00EE3884" w:rsidRDefault="00043F40" w:rsidP="00A520E4">
      <w:pPr>
        <w:pStyle w:val="Normal1"/>
      </w:pPr>
      <w:r w:rsidRPr="00A8050D">
        <w:t>An increased focus on inclusiveness and diversity</w:t>
      </w:r>
      <w:r w:rsidRPr="00043F40">
        <w:t xml:space="preserve"> will</w:t>
      </w:r>
      <w:r w:rsidRPr="002169B6">
        <w:t xml:space="preserve"> </w:t>
      </w:r>
      <w:r>
        <w:t>attract</w:t>
      </w:r>
      <w:r w:rsidRPr="002169B6">
        <w:t xml:space="preserve"> cohort</w:t>
      </w:r>
      <w:r>
        <w:t>s</w:t>
      </w:r>
      <w:r w:rsidRPr="002169B6">
        <w:t xml:space="preserve"> of volunteers that </w:t>
      </w:r>
      <w:r>
        <w:t>are</w:t>
      </w:r>
      <w:r w:rsidRPr="002169B6">
        <w:t xml:space="preserve"> more representative of Australian society and </w:t>
      </w:r>
      <w:r>
        <w:t>increase</w:t>
      </w:r>
      <w:r w:rsidRPr="002169B6">
        <w:t xml:space="preserve"> opportunities for volunteering to a broader range of people. </w:t>
      </w:r>
      <w:r>
        <w:t>The Australian Volunteers program</w:t>
      </w:r>
      <w:r w:rsidRPr="002169B6">
        <w:t xml:space="preserve"> </w:t>
      </w:r>
      <w:r>
        <w:t xml:space="preserve">will have specific strategies and </w:t>
      </w:r>
      <w:r w:rsidRPr="002169B6">
        <w:t>opportunities for youth, people with disability and indigenous</w:t>
      </w:r>
      <w:r>
        <w:t xml:space="preserve"> and</w:t>
      </w:r>
      <w:r w:rsidRPr="002169B6">
        <w:t xml:space="preserve"> </w:t>
      </w:r>
      <w:r>
        <w:t xml:space="preserve">female </w:t>
      </w:r>
      <w:r w:rsidRPr="002169B6">
        <w:t>Australians to partic</w:t>
      </w:r>
      <w:r>
        <w:t xml:space="preserve">ipate in the volunteer program and to facilitate assignments with POs that also focus on these development sectors. </w:t>
      </w:r>
      <w:r w:rsidR="000E5301">
        <w:t xml:space="preserve">The current AVID program has made significant contributions to promoting inclusiveness, particularly </w:t>
      </w:r>
      <w:r w:rsidR="00EE3884">
        <w:t xml:space="preserve">indigenous participation, </w:t>
      </w:r>
      <w:r w:rsidR="000E5301">
        <w:t xml:space="preserve">disability </w:t>
      </w:r>
      <w:r w:rsidR="00EE3884">
        <w:t xml:space="preserve">and gender </w:t>
      </w:r>
      <w:r w:rsidR="000E5301">
        <w:t xml:space="preserve">inclusion. </w:t>
      </w:r>
    </w:p>
    <w:p w14:paraId="0ED7F908" w14:textId="77777777" w:rsidR="00EE3884" w:rsidRDefault="00EE3884" w:rsidP="00234B6E">
      <w:pPr>
        <w:pStyle w:val="Heading4"/>
      </w:pPr>
      <w:r>
        <w:t>Disability Inclusion</w:t>
      </w:r>
    </w:p>
    <w:p w14:paraId="0E796E0B" w14:textId="098DB932" w:rsidR="00EE3884" w:rsidRDefault="000E5301" w:rsidP="00A520E4">
      <w:pPr>
        <w:pStyle w:val="Normal1"/>
      </w:pPr>
      <w:r>
        <w:t>A disability inclusion strategy</w:t>
      </w:r>
      <w:r w:rsidR="00043F40">
        <w:t xml:space="preserve"> </w:t>
      </w:r>
      <w:r>
        <w:t xml:space="preserve">was developed and implemented </w:t>
      </w:r>
      <w:r w:rsidR="00BC2D3E">
        <w:t xml:space="preserve">in 2013 </w:t>
      </w:r>
      <w:r>
        <w:t xml:space="preserve">under the AVID program that outlines a three-pronged approach to </w:t>
      </w:r>
      <w:r w:rsidR="00234B6E">
        <w:t>disabilities incorporating</w:t>
      </w:r>
      <w:r w:rsidR="00BC2D3E">
        <w:t xml:space="preserve"> a s</w:t>
      </w:r>
      <w:r w:rsidR="00BC2D3E" w:rsidRPr="00BC2D3E">
        <w:t xml:space="preserve">trategic approach to </w:t>
      </w:r>
      <w:r w:rsidR="00BC2D3E">
        <w:t xml:space="preserve">supporting </w:t>
      </w:r>
      <w:r w:rsidR="00BC2D3E" w:rsidRPr="00BC2D3E">
        <w:t>disability-related host organisations</w:t>
      </w:r>
      <w:r w:rsidR="00BC2D3E">
        <w:t>; providing introductory training on disability inclusion for all AVID volunteers and staff and ensuring that Australians with a disability are able to access volunteering opportunities</w:t>
      </w:r>
      <w:r>
        <w:t xml:space="preserve">. </w:t>
      </w:r>
      <w:r w:rsidR="00043F40">
        <w:t xml:space="preserve">The strategy included specific funding over three years and the support of the AVID disability inclusion officer to facilitate including Australians with a disability to participate and work with DPOs in partner countries. A </w:t>
      </w:r>
      <w:r w:rsidRPr="00D410F0">
        <w:t>significant number of volunteer assignments currently engage with DPOs and in 2014-15, 165 out of 921 new assignments were focused</w:t>
      </w:r>
      <w:r>
        <w:t xml:space="preserve"> on disabilities (17.9%). </w:t>
      </w:r>
      <w:r w:rsidR="00D96B6E">
        <w:t>1.4 per cent</w:t>
      </w:r>
      <w:r w:rsidRPr="00D410F0">
        <w:t xml:space="preserve"> (or 13 volunteers) were identified as having a disability.</w:t>
      </w:r>
      <w:r w:rsidR="00BC2D3E">
        <w:t xml:space="preserve"> </w:t>
      </w:r>
    </w:p>
    <w:p w14:paraId="637F5012" w14:textId="77777777" w:rsidR="00335BF7" w:rsidRDefault="00EE3884" w:rsidP="00234B6E">
      <w:pPr>
        <w:pStyle w:val="Heading4"/>
      </w:pPr>
      <w:r>
        <w:t>Gender Inclusion</w:t>
      </w:r>
    </w:p>
    <w:p w14:paraId="262FA599" w14:textId="48A44BDC" w:rsidR="00EE5FB1" w:rsidRDefault="000E5301" w:rsidP="00A520E4">
      <w:pPr>
        <w:pStyle w:val="Normal1"/>
      </w:pPr>
      <w:r>
        <w:t xml:space="preserve">The current ratio of female to male volunteers </w:t>
      </w:r>
      <w:r w:rsidRPr="005644D8">
        <w:t>is 3:1</w:t>
      </w:r>
      <w:r>
        <w:t xml:space="preserve"> and 11</w:t>
      </w:r>
      <w:r w:rsidR="00462684">
        <w:t>%</w:t>
      </w:r>
      <w:r w:rsidR="00043F40">
        <w:t xml:space="preserve"> of </w:t>
      </w:r>
      <w:r>
        <w:t>(or 104) new assignments in 2014-15 focused on gender inclusion and women’s empowerment</w:t>
      </w:r>
      <w:r w:rsidRPr="00B60676">
        <w:rPr>
          <w:position w:val="6"/>
          <w:sz w:val="12"/>
          <w:szCs w:val="10"/>
          <w:lang w:val="en-AU"/>
        </w:rPr>
        <w:footnoteReference w:id="16"/>
      </w:r>
      <w:r>
        <w:t xml:space="preserve">. </w:t>
      </w:r>
      <w:r w:rsidR="00EE3884">
        <w:t>At the time of this design, the AVID program is developing a gender inclusion strategy to</w:t>
      </w:r>
      <w:r w:rsidR="00EE5FB1">
        <w:t xml:space="preserve"> guide its activities in this area until the end of the program. The new program will build on this strategy and the supporting activities. </w:t>
      </w:r>
      <w:r>
        <w:t xml:space="preserve"> </w:t>
      </w:r>
    </w:p>
    <w:p w14:paraId="0CF09702" w14:textId="77777777" w:rsidR="00EE3884" w:rsidRDefault="00EE3884" w:rsidP="00234B6E">
      <w:pPr>
        <w:pStyle w:val="Heading4"/>
      </w:pPr>
      <w:r>
        <w:t>Indigenous Participation</w:t>
      </w:r>
    </w:p>
    <w:p w14:paraId="04DDD297" w14:textId="66869809" w:rsidR="00EE3884" w:rsidRDefault="00EE3884" w:rsidP="00A520E4">
      <w:pPr>
        <w:pStyle w:val="Normal1"/>
      </w:pPr>
      <w:r>
        <w:t>The</w:t>
      </w:r>
      <w:r w:rsidR="00043F40">
        <w:t xml:space="preserve"> </w:t>
      </w:r>
      <w:r w:rsidR="00043F40" w:rsidRPr="003B6AEA">
        <w:rPr>
          <w:b/>
          <w:i/>
        </w:rPr>
        <w:t xml:space="preserve">AVID Indigenous </w:t>
      </w:r>
      <w:r w:rsidRPr="003B6AEA">
        <w:rPr>
          <w:b/>
          <w:i/>
        </w:rPr>
        <w:t>Participation Framework</w:t>
      </w:r>
      <w:r w:rsidR="00043F40" w:rsidRPr="003B6AEA">
        <w:rPr>
          <w:b/>
        </w:rPr>
        <w:t xml:space="preserve"> </w:t>
      </w:r>
      <w:r w:rsidR="00043F40">
        <w:t>guides the current program and is supported by specific programs for indigenous inclusion</w:t>
      </w:r>
      <w:r w:rsidR="00AA55EE">
        <w:t xml:space="preserve">. </w:t>
      </w:r>
      <w:r>
        <w:t xml:space="preserve">The </w:t>
      </w:r>
      <w:r w:rsidR="008B12D2">
        <w:t>framework</w:t>
      </w:r>
      <w:r>
        <w:t xml:space="preserve"> has a number of recommended actions in five key areas:</w:t>
      </w:r>
    </w:p>
    <w:p w14:paraId="4CE49A6F" w14:textId="77777777" w:rsidR="00EE3884" w:rsidRDefault="00EE3884" w:rsidP="00A520E4">
      <w:pPr>
        <w:pStyle w:val="Normal1"/>
      </w:pPr>
      <w:r>
        <w:t>1.</w:t>
      </w:r>
      <w:r>
        <w:tab/>
        <w:t xml:space="preserve">Promote international volunteering opportunities using targeted communications </w:t>
      </w:r>
    </w:p>
    <w:p w14:paraId="79057B46" w14:textId="77777777" w:rsidR="00EE3884" w:rsidRDefault="00EE3884" w:rsidP="00B51032">
      <w:pPr>
        <w:pStyle w:val="Normal1"/>
        <w:ind w:left="720" w:hanging="720"/>
      </w:pPr>
      <w:r>
        <w:t>2.</w:t>
      </w:r>
      <w:r>
        <w:tab/>
        <w:t>Tailor assignments and recruitment and selection methods to improve access for Indigenous Australians in AVID</w:t>
      </w:r>
    </w:p>
    <w:p w14:paraId="62571C4C" w14:textId="77777777" w:rsidR="00EE3884" w:rsidRDefault="00EE3884" w:rsidP="00A520E4">
      <w:pPr>
        <w:pStyle w:val="Normal1"/>
      </w:pPr>
      <w:r>
        <w:t>3.</w:t>
      </w:r>
      <w:r>
        <w:tab/>
        <w:t xml:space="preserve">Provide additional program and peer support for Indigenous volunteers </w:t>
      </w:r>
    </w:p>
    <w:p w14:paraId="42E570CB" w14:textId="77777777" w:rsidR="00EE3884" w:rsidRDefault="00EE3884" w:rsidP="00A520E4">
      <w:pPr>
        <w:pStyle w:val="Normal1"/>
      </w:pPr>
      <w:r>
        <w:t>4.</w:t>
      </w:r>
      <w:r>
        <w:tab/>
        <w:t>DFAT and AVID Core Partner use of specialist skills</w:t>
      </w:r>
    </w:p>
    <w:p w14:paraId="7724E5C6" w14:textId="74470D8C" w:rsidR="00EE3884" w:rsidRDefault="00EE3884" w:rsidP="00A520E4">
      <w:pPr>
        <w:pStyle w:val="Normal1"/>
      </w:pPr>
      <w:r>
        <w:t>5.</w:t>
      </w:r>
      <w:r>
        <w:tab/>
        <w:t>Engage with appropriate A</w:t>
      </w:r>
      <w:r w:rsidR="00B51032">
        <w:t>ustralian Partner organisations.</w:t>
      </w:r>
    </w:p>
    <w:p w14:paraId="5D8FC873" w14:textId="00E4EE0D" w:rsidR="00EE3884" w:rsidRDefault="00EE3884" w:rsidP="00A520E4">
      <w:pPr>
        <w:pStyle w:val="Normal1"/>
      </w:pPr>
      <w:r w:rsidRPr="00EE3884">
        <w:t xml:space="preserve">In terms of the recruitment of indigenous participants in the program to date; there were </w:t>
      </w:r>
      <w:r w:rsidR="002C4D65">
        <w:t>three</w:t>
      </w:r>
      <w:r w:rsidRPr="00EE3884">
        <w:t xml:space="preserve"> volunteers that self-identified as indigenous in 2012-13</w:t>
      </w:r>
      <w:r w:rsidR="002C4D65">
        <w:t>, 1</w:t>
      </w:r>
      <w:r w:rsidRPr="00EE3884">
        <w:t xml:space="preserve">4 in 2013-14 and </w:t>
      </w:r>
      <w:r w:rsidR="002C4D65">
        <w:t>14 in 20</w:t>
      </w:r>
      <w:r w:rsidRPr="00EE3884">
        <w:t xml:space="preserve">14-15 (around 1.5%). There have also been a number of successful </w:t>
      </w:r>
      <w:r>
        <w:t xml:space="preserve">programs </w:t>
      </w:r>
      <w:r w:rsidRPr="00EE3884">
        <w:t>designed to attract indigenous participants</w:t>
      </w:r>
      <w:r w:rsidR="008B31BA">
        <w:t xml:space="preserve">, including </w:t>
      </w:r>
      <w:r w:rsidR="00BA5CB4">
        <w:t xml:space="preserve">the Classic Wallabies Indigenous Exchange Program (CWIE) and the </w:t>
      </w:r>
      <w:r>
        <w:t xml:space="preserve">Young Australians - Cultural and Community Ambassadors </w:t>
      </w:r>
      <w:r w:rsidR="00BA5CB4">
        <w:t>(YACCA</w:t>
      </w:r>
      <w:r>
        <w:t>)</w:t>
      </w:r>
      <w:r w:rsidR="00BA5CB4">
        <w:t xml:space="preserve"> program</w:t>
      </w:r>
      <w:r w:rsidRPr="00EE3884">
        <w:t>.</w:t>
      </w:r>
    </w:p>
    <w:p w14:paraId="7009D6CA" w14:textId="77777777" w:rsidR="00A910C2" w:rsidRDefault="00A910C2" w:rsidP="009E2C6E">
      <w:pPr>
        <w:pStyle w:val="Heading4"/>
      </w:pPr>
      <w:r>
        <w:t>Youth Participation</w:t>
      </w:r>
    </w:p>
    <w:p w14:paraId="4481FC9E" w14:textId="77777777" w:rsidR="00A910C2" w:rsidRPr="00A910C2" w:rsidRDefault="00E9432B" w:rsidP="009E2C6E">
      <w:pPr>
        <w:pStyle w:val="BodyText"/>
      </w:pPr>
      <w:r>
        <w:rPr>
          <w:rFonts w:ascii="Times New Roman" w:eastAsia="SimSun" w:hAnsi="Times New Roman"/>
          <w:sz w:val="22"/>
          <w:szCs w:val="22"/>
          <w:lang w:val="en-GB"/>
        </w:rPr>
        <w:t xml:space="preserve">Previously, the Australian Government supported a targeted youth volunteering program, the </w:t>
      </w:r>
      <w:r w:rsidRPr="00320952">
        <w:rPr>
          <w:rFonts w:ascii="Times New Roman" w:eastAsia="SimSun" w:hAnsi="Times New Roman"/>
          <w:sz w:val="22"/>
          <w:szCs w:val="22"/>
          <w:lang w:val="en-GB"/>
        </w:rPr>
        <w:t>Australian Youth Ambassadors for Development</w:t>
      </w:r>
      <w:r>
        <w:rPr>
          <w:rFonts w:ascii="Times New Roman" w:eastAsia="SimSun" w:hAnsi="Times New Roman"/>
          <w:sz w:val="22"/>
          <w:szCs w:val="22"/>
          <w:lang w:val="en-GB"/>
        </w:rPr>
        <w:t xml:space="preserve"> (AYAD)</w:t>
      </w:r>
      <w:r w:rsidRPr="00320952">
        <w:rPr>
          <w:rFonts w:ascii="Times New Roman" w:eastAsia="SimSun" w:hAnsi="Times New Roman"/>
          <w:sz w:val="22"/>
          <w:szCs w:val="22"/>
          <w:lang w:val="en-GB"/>
        </w:rPr>
        <w:t xml:space="preserve">. </w:t>
      </w:r>
      <w:r w:rsidR="00A910C2">
        <w:rPr>
          <w:rFonts w:ascii="Times New Roman" w:eastAsia="SimSun" w:hAnsi="Times New Roman"/>
          <w:sz w:val="22"/>
          <w:szCs w:val="22"/>
          <w:lang w:val="en-GB"/>
        </w:rPr>
        <w:t xml:space="preserve">There are significant benefits to volunteers themselves, particularly youth, gained through their experiences in international volunteering. </w:t>
      </w:r>
      <w:r>
        <w:rPr>
          <w:rFonts w:ascii="Times New Roman" w:eastAsia="SimSun" w:hAnsi="Times New Roman"/>
          <w:sz w:val="22"/>
          <w:szCs w:val="22"/>
          <w:lang w:val="en-GB"/>
        </w:rPr>
        <w:t xml:space="preserve">Australians who have recently gained qualifications are able to gain requisite industry experience in the sectors supported by the AVID and predecessor programs. Those with </w:t>
      </w:r>
      <w:r w:rsidR="00B3673D">
        <w:rPr>
          <w:rFonts w:ascii="Times New Roman" w:eastAsia="SimSun" w:hAnsi="Times New Roman"/>
          <w:sz w:val="22"/>
          <w:szCs w:val="22"/>
          <w:lang w:val="en-GB"/>
        </w:rPr>
        <w:t>i</w:t>
      </w:r>
      <w:r>
        <w:rPr>
          <w:rFonts w:ascii="Times New Roman" w:eastAsia="SimSun" w:hAnsi="Times New Roman"/>
          <w:sz w:val="22"/>
          <w:szCs w:val="22"/>
          <w:lang w:val="en-GB"/>
        </w:rPr>
        <w:t xml:space="preserve">nternational </w:t>
      </w:r>
      <w:r w:rsidR="00B3673D">
        <w:rPr>
          <w:rFonts w:ascii="Times New Roman" w:eastAsia="SimSun" w:hAnsi="Times New Roman"/>
          <w:sz w:val="22"/>
          <w:szCs w:val="22"/>
          <w:lang w:val="en-GB"/>
        </w:rPr>
        <w:t>r</w:t>
      </w:r>
      <w:r>
        <w:rPr>
          <w:rFonts w:ascii="Times New Roman" w:eastAsia="SimSun" w:hAnsi="Times New Roman"/>
          <w:sz w:val="22"/>
          <w:szCs w:val="22"/>
          <w:lang w:val="en-GB"/>
        </w:rPr>
        <w:t xml:space="preserve">elations or </w:t>
      </w:r>
      <w:r w:rsidR="00B3673D">
        <w:rPr>
          <w:rFonts w:ascii="Times New Roman" w:eastAsia="SimSun" w:hAnsi="Times New Roman"/>
          <w:sz w:val="22"/>
          <w:szCs w:val="22"/>
          <w:lang w:val="en-GB"/>
        </w:rPr>
        <w:t>d</w:t>
      </w:r>
      <w:r>
        <w:rPr>
          <w:rFonts w:ascii="Times New Roman" w:eastAsia="SimSun" w:hAnsi="Times New Roman"/>
          <w:sz w:val="22"/>
          <w:szCs w:val="22"/>
          <w:lang w:val="en-GB"/>
        </w:rPr>
        <w:t xml:space="preserve">evelopment qualifications in particular are able to gain safe, practical international development experience which is useful for future career opportunities. Since the retirement of AYAD in 2013-14, participation in the AVID program by Australians under the age of 30 has declined by 20 per cent. A </w:t>
      </w:r>
      <w:r w:rsidRPr="003B6AEA">
        <w:rPr>
          <w:rFonts w:ascii="Times New Roman" w:eastAsia="SimSun" w:hAnsi="Times New Roman"/>
          <w:b/>
          <w:i/>
          <w:sz w:val="22"/>
          <w:szCs w:val="22"/>
          <w:lang w:val="en-GB"/>
        </w:rPr>
        <w:t>youth</w:t>
      </w:r>
      <w:r w:rsidR="002B5EEF" w:rsidRPr="003B6AEA">
        <w:rPr>
          <w:rFonts w:ascii="Times New Roman" w:eastAsia="SimSun" w:hAnsi="Times New Roman"/>
          <w:b/>
          <w:i/>
          <w:sz w:val="22"/>
          <w:szCs w:val="22"/>
          <w:lang w:val="en-GB"/>
        </w:rPr>
        <w:t xml:space="preserve"> strategy</w:t>
      </w:r>
      <w:r w:rsidR="002B5EEF">
        <w:rPr>
          <w:rFonts w:ascii="Times New Roman" w:eastAsia="SimSun" w:hAnsi="Times New Roman"/>
          <w:sz w:val="22"/>
          <w:szCs w:val="22"/>
          <w:lang w:val="en-GB"/>
        </w:rPr>
        <w:t xml:space="preserve">, which may propose a </w:t>
      </w:r>
      <w:r w:rsidR="00D07E44">
        <w:rPr>
          <w:rFonts w:ascii="Times New Roman" w:eastAsia="SimSun" w:hAnsi="Times New Roman"/>
          <w:sz w:val="22"/>
          <w:szCs w:val="22"/>
          <w:lang w:val="en-GB"/>
        </w:rPr>
        <w:t xml:space="preserve">specific youth stream </w:t>
      </w:r>
      <w:r w:rsidR="002B5EEF">
        <w:rPr>
          <w:rFonts w:ascii="Times New Roman" w:eastAsia="SimSun" w:hAnsi="Times New Roman"/>
          <w:sz w:val="22"/>
          <w:szCs w:val="22"/>
          <w:lang w:val="en-GB"/>
        </w:rPr>
        <w:t>and a clear target for youth will be developed by the successful MD in conjunction with DFAT</w:t>
      </w:r>
      <w:r w:rsidR="00A62487">
        <w:rPr>
          <w:rFonts w:ascii="Times New Roman" w:eastAsia="SimSun" w:hAnsi="Times New Roman"/>
          <w:sz w:val="22"/>
          <w:szCs w:val="22"/>
          <w:lang w:val="en-GB"/>
        </w:rPr>
        <w:t xml:space="preserve">. The renewed focus on </w:t>
      </w:r>
      <w:r w:rsidR="00B3673D">
        <w:rPr>
          <w:rFonts w:ascii="Times New Roman" w:eastAsia="SimSun" w:hAnsi="Times New Roman"/>
          <w:sz w:val="22"/>
          <w:szCs w:val="22"/>
          <w:lang w:val="en-GB"/>
        </w:rPr>
        <w:t>youth</w:t>
      </w:r>
      <w:r w:rsidR="00A62487">
        <w:rPr>
          <w:rFonts w:ascii="Times New Roman" w:eastAsia="SimSun" w:hAnsi="Times New Roman"/>
          <w:sz w:val="22"/>
          <w:szCs w:val="22"/>
          <w:lang w:val="en-GB"/>
        </w:rPr>
        <w:t xml:space="preserve"> participation will</w:t>
      </w:r>
      <w:r w:rsidR="00D07E44">
        <w:rPr>
          <w:rFonts w:ascii="Times New Roman" w:eastAsia="SimSun" w:hAnsi="Times New Roman"/>
          <w:sz w:val="22"/>
          <w:szCs w:val="22"/>
          <w:lang w:val="en-GB"/>
        </w:rPr>
        <w:t xml:space="preserve"> complement the activities under the New Colombo Plan (NCP). Further links to the NCP and Australia Awards through exploring mentoring opportunities between NCP scholars and volunteers in country and returned volunteers and Australia Awards scholars in Australia should also be explored. </w:t>
      </w:r>
    </w:p>
    <w:p w14:paraId="49C50F57" w14:textId="77777777" w:rsidR="00EE5FB1" w:rsidRDefault="00EE5FB1" w:rsidP="00234B6E">
      <w:pPr>
        <w:pStyle w:val="Heading4"/>
      </w:pPr>
      <w:r>
        <w:t>Diversity and Inclusion Strategy</w:t>
      </w:r>
    </w:p>
    <w:p w14:paraId="27EA638F" w14:textId="77777777" w:rsidR="00EE5FB1" w:rsidRDefault="00BC2D3E" w:rsidP="00A520E4">
      <w:pPr>
        <w:pStyle w:val="Normal1"/>
      </w:pPr>
      <w:r>
        <w:t>At the time of finalising this design, these policies were under review within the AVID program to ensure alignment with updated DFAT policies</w:t>
      </w:r>
      <w:r w:rsidR="00A00ECE">
        <w:t xml:space="preserve"> and guide implementation until the conclusion of the AVID program</w:t>
      </w:r>
      <w:r>
        <w:t xml:space="preserve">. </w:t>
      </w:r>
      <w:r w:rsidR="00EE5FB1">
        <w:t xml:space="preserve">The new Australian Volunteer program will </w:t>
      </w:r>
      <w:r w:rsidR="00EE5FB1" w:rsidRPr="00EE5FB1">
        <w:t xml:space="preserve">build on these achievements to strengthen inclusion including through improved targeting and providing additional support to facilitate the recruitment and mobilisation of people with disability. The new program will build on the current approach to inclusion to ensure volunteers are broadly representative of Australia through increased participation of indigenous Australians, youth, older Australians and Australians from diverse socio-economic and cultural backgrounds. </w:t>
      </w:r>
    </w:p>
    <w:p w14:paraId="65FA2E74" w14:textId="0CC508F7" w:rsidR="000E5301" w:rsidRDefault="002C4D65" w:rsidP="00A520E4">
      <w:pPr>
        <w:pStyle w:val="Normal1"/>
      </w:pPr>
      <w:r>
        <w:t>During the i</w:t>
      </w:r>
      <w:r w:rsidR="000E5301">
        <w:t xml:space="preserve">nception and </w:t>
      </w:r>
      <w:r>
        <w:t>planning p</w:t>
      </w:r>
      <w:r w:rsidR="000E5301">
        <w:t>hase, t</w:t>
      </w:r>
      <w:r w:rsidR="000E5301" w:rsidRPr="005644D8">
        <w:t xml:space="preserve">he </w:t>
      </w:r>
      <w:r w:rsidR="000E5301">
        <w:t>MC</w:t>
      </w:r>
      <w:r w:rsidR="000E5301" w:rsidRPr="005644D8">
        <w:t xml:space="preserve"> will </w:t>
      </w:r>
      <w:r w:rsidR="000E5301">
        <w:t>work with DFAT AVS to develop a</w:t>
      </w:r>
      <w:r>
        <w:t xml:space="preserve"> </w:t>
      </w:r>
      <w:r w:rsidR="000E5301" w:rsidRPr="007268E2">
        <w:rPr>
          <w:i/>
        </w:rPr>
        <w:t>Diversity and</w:t>
      </w:r>
      <w:r w:rsidR="000E5301">
        <w:t xml:space="preserve"> </w:t>
      </w:r>
      <w:r w:rsidR="000E5301" w:rsidRPr="00386096">
        <w:rPr>
          <w:i/>
        </w:rPr>
        <w:t>Inclusion Strategy</w:t>
      </w:r>
      <w:r w:rsidR="000E5301">
        <w:t xml:space="preserve"> that sets out a comprehensive approach to promoting diversity and inclusiveness through the delivery of the program. The strategy will draw upon the </w:t>
      </w:r>
      <w:r w:rsidR="000E5301">
        <w:rPr>
          <w:i/>
        </w:rPr>
        <w:t xml:space="preserve">DFAT Gender Equality and Women’s Empowerment Strategy </w:t>
      </w:r>
      <w:r w:rsidR="000E5301">
        <w:t>(February 2016)</w:t>
      </w:r>
      <w:r w:rsidR="000E5301" w:rsidRPr="00B60676">
        <w:rPr>
          <w:position w:val="6"/>
          <w:sz w:val="10"/>
          <w:szCs w:val="10"/>
          <w:lang w:val="en-AU"/>
        </w:rPr>
        <w:footnoteReference w:id="17"/>
      </w:r>
      <w:r w:rsidR="00F3520A">
        <w:t>,</w:t>
      </w:r>
      <w:r w:rsidR="000E5301">
        <w:t xml:space="preserve"> </w:t>
      </w:r>
      <w:r w:rsidR="000E5301">
        <w:rPr>
          <w:i/>
        </w:rPr>
        <w:t xml:space="preserve">DFAT Development for All 2015-2020 Strategy </w:t>
      </w:r>
      <w:r w:rsidR="000E5301">
        <w:t>(May 2015)</w:t>
      </w:r>
      <w:r w:rsidR="000E5301" w:rsidRPr="00B60676">
        <w:rPr>
          <w:position w:val="6"/>
          <w:sz w:val="10"/>
          <w:szCs w:val="10"/>
          <w:lang w:val="en-AU"/>
        </w:rPr>
        <w:footnoteReference w:id="18"/>
      </w:r>
      <w:r w:rsidR="000E5301">
        <w:t xml:space="preserve"> </w:t>
      </w:r>
      <w:r w:rsidR="00F3520A">
        <w:t xml:space="preserve"> and the </w:t>
      </w:r>
      <w:r w:rsidR="00F3520A">
        <w:rPr>
          <w:i/>
        </w:rPr>
        <w:t>DFAT Indigenous Peoples Strategy 2015-2019</w:t>
      </w:r>
      <w:r w:rsidR="00D7518D">
        <w:rPr>
          <w:i/>
        </w:rPr>
        <w:t>: A framework for action</w:t>
      </w:r>
      <w:r w:rsidR="00F3520A">
        <w:rPr>
          <w:i/>
        </w:rPr>
        <w:t xml:space="preserve"> </w:t>
      </w:r>
      <w:r w:rsidR="00F3520A">
        <w:t>(August 2015)</w:t>
      </w:r>
      <w:r>
        <w:t xml:space="preserve"> and will be updated as required</w:t>
      </w:r>
      <w:r w:rsidR="00F3520A">
        <w:t xml:space="preserve">. The strategy </w:t>
      </w:r>
      <w:r w:rsidR="000E5301">
        <w:t>will consider inclusiveness across all levels of the program</w:t>
      </w:r>
      <w:r w:rsidR="00F3520A">
        <w:t xml:space="preserve"> and</w:t>
      </w:r>
      <w:r w:rsidR="00D22E35">
        <w:t xml:space="preserve"> the MC will work with DFAT AVS to develop a new </w:t>
      </w:r>
      <w:r>
        <w:t>program s</w:t>
      </w:r>
      <w:r w:rsidR="00D22E35">
        <w:t xml:space="preserve">tandard for diversity and inclusion that all key stakeholders will be required to comply with. </w:t>
      </w:r>
      <w:r w:rsidR="000E5301">
        <w:t>Considerations for the strategy include, but are not limited to:</w:t>
      </w:r>
    </w:p>
    <w:p w14:paraId="49D4F93F" w14:textId="77777777" w:rsidR="000E5301" w:rsidRDefault="000E5301" w:rsidP="00A520E4">
      <w:pPr>
        <w:pStyle w:val="Normal1"/>
        <w:numPr>
          <w:ilvl w:val="0"/>
          <w:numId w:val="69"/>
        </w:numPr>
      </w:pPr>
      <w:r>
        <w:t xml:space="preserve">Volunteer Targeting &amp; Recruitment: strategies that are inclusive of people with disabilities; people from diverse socio-economic, religious and cultural backgrounds; </w:t>
      </w:r>
      <w:r w:rsidR="00F3520A">
        <w:t xml:space="preserve">indigenous peoples; </w:t>
      </w:r>
      <w:r>
        <w:t xml:space="preserve">and strategies for targeting both men and women of all ages. </w:t>
      </w:r>
    </w:p>
    <w:p w14:paraId="0A6ACF50" w14:textId="77777777" w:rsidR="000E5301" w:rsidRDefault="000E5301" w:rsidP="00A520E4">
      <w:pPr>
        <w:pStyle w:val="Normal1"/>
        <w:numPr>
          <w:ilvl w:val="0"/>
          <w:numId w:val="69"/>
        </w:numPr>
      </w:pPr>
      <w:r>
        <w:t xml:space="preserve">Assignments: integrating diversity and inclusion into volunteer assignment job descriptions and capacity development approaches. </w:t>
      </w:r>
    </w:p>
    <w:p w14:paraId="3E9FF958" w14:textId="77777777" w:rsidR="000E5301" w:rsidRDefault="000E5301" w:rsidP="00A520E4">
      <w:pPr>
        <w:pStyle w:val="Normal1"/>
        <w:numPr>
          <w:ilvl w:val="0"/>
          <w:numId w:val="69"/>
        </w:numPr>
      </w:pPr>
      <w:r>
        <w:t xml:space="preserve">POs and AOs: working with organisations that focus on diversity and inclusion, and addressing inclusiveness in PO capacity development assessments and planning. </w:t>
      </w:r>
    </w:p>
    <w:p w14:paraId="1A2D712C" w14:textId="77777777" w:rsidR="000E5301" w:rsidRDefault="000E5301" w:rsidP="00A520E4">
      <w:pPr>
        <w:pStyle w:val="Normal1"/>
        <w:numPr>
          <w:ilvl w:val="0"/>
          <w:numId w:val="69"/>
        </w:numPr>
      </w:pPr>
      <w:r>
        <w:t xml:space="preserve">Mobilisation: that takes into account the diverse needs of volunteers and addresses support requirements for volunteers with disability and other groups. </w:t>
      </w:r>
    </w:p>
    <w:p w14:paraId="5C5B7468" w14:textId="77777777" w:rsidR="000E5301" w:rsidRDefault="000E5301" w:rsidP="00A520E4">
      <w:pPr>
        <w:pStyle w:val="Normal1"/>
        <w:numPr>
          <w:ilvl w:val="0"/>
          <w:numId w:val="69"/>
        </w:numPr>
      </w:pPr>
      <w:r>
        <w:t>In-country Support: that ensures the diverse needs (physical and social) of all volunteers are adequately met while on assignment.</w:t>
      </w:r>
    </w:p>
    <w:p w14:paraId="3B8DA84D" w14:textId="77777777" w:rsidR="000E5301" w:rsidRDefault="000E5301" w:rsidP="00A520E4">
      <w:pPr>
        <w:pStyle w:val="Normal1"/>
        <w:numPr>
          <w:ilvl w:val="0"/>
          <w:numId w:val="69"/>
        </w:numPr>
      </w:pPr>
      <w:r>
        <w:t>Pre-departure training: in gender equality and disabilities and ensuring</w:t>
      </w:r>
      <w:r w:rsidR="00D96B6E">
        <w:t xml:space="preserve"> volunteers have an adequate </w:t>
      </w:r>
      <w:r>
        <w:t xml:space="preserve">understanding of barriers to inclusion and women’s empowerment in partner countries, as well as how to manage discrimination in a cross-cultural context. </w:t>
      </w:r>
    </w:p>
    <w:p w14:paraId="447E68BD" w14:textId="77777777" w:rsidR="000E5301" w:rsidRDefault="000E5301" w:rsidP="00A520E4">
      <w:pPr>
        <w:pStyle w:val="Normal1"/>
        <w:numPr>
          <w:ilvl w:val="0"/>
          <w:numId w:val="69"/>
        </w:numPr>
      </w:pPr>
      <w:r w:rsidRPr="00B34A54">
        <w:t xml:space="preserve">Policies: develop policies for volunteers that address how to manage </w:t>
      </w:r>
      <w:r>
        <w:t xml:space="preserve">all forms of </w:t>
      </w:r>
      <w:r w:rsidRPr="00B34A54">
        <w:t>discrimination</w:t>
      </w:r>
      <w:r>
        <w:t xml:space="preserve"> in the workplace</w:t>
      </w:r>
      <w:r w:rsidRPr="00B34A54">
        <w:t xml:space="preserve"> </w:t>
      </w:r>
      <w:r>
        <w:t xml:space="preserve">and reports of gender-based violence. </w:t>
      </w:r>
    </w:p>
    <w:p w14:paraId="40850189" w14:textId="77777777" w:rsidR="000E5301" w:rsidRPr="00C42F94" w:rsidRDefault="000E5301" w:rsidP="00A520E4">
      <w:pPr>
        <w:pStyle w:val="Normal1"/>
        <w:numPr>
          <w:ilvl w:val="0"/>
          <w:numId w:val="69"/>
        </w:numPr>
      </w:pPr>
      <w:r w:rsidRPr="00F96E55">
        <w:t>Resources</w:t>
      </w:r>
      <w:r>
        <w:t xml:space="preserve"> &amp; Learning</w:t>
      </w:r>
      <w:r w:rsidRPr="00F96E55">
        <w:t xml:space="preserve">: ensure volunteers and POs have access to resources for supporting inclusiveness </w:t>
      </w:r>
      <w:r>
        <w:t>and opportunities for learning and development on inclusion issues.</w:t>
      </w:r>
    </w:p>
    <w:p w14:paraId="4998CDAB" w14:textId="77777777" w:rsidR="000E5301" w:rsidRDefault="000E5301" w:rsidP="00A520E4">
      <w:pPr>
        <w:pStyle w:val="Normal1"/>
        <w:numPr>
          <w:ilvl w:val="0"/>
          <w:numId w:val="69"/>
        </w:numPr>
      </w:pPr>
      <w:r>
        <w:t xml:space="preserve">Public Diplomacy: promoting the stories and contribution to development outcomes of volunteers working with POs on gender and disabilities; and promoting the linkages and partnerships between AOs and POs. </w:t>
      </w:r>
    </w:p>
    <w:p w14:paraId="0616FE5A" w14:textId="64B1C3B7" w:rsidR="000E5301" w:rsidRPr="00F803EF" w:rsidRDefault="000E5301" w:rsidP="000E5301">
      <w:pPr>
        <w:pStyle w:val="BodyText"/>
        <w:spacing w:before="180" w:after="180" w:line="276" w:lineRule="auto"/>
        <w:rPr>
          <w:rStyle w:val="Normal1Char"/>
        </w:rPr>
      </w:pPr>
      <w:r w:rsidRPr="007268E2">
        <w:rPr>
          <w:rStyle w:val="Normal1Char"/>
        </w:rPr>
        <w:t xml:space="preserve">The </w:t>
      </w:r>
      <w:r w:rsidR="002C4D65">
        <w:rPr>
          <w:rStyle w:val="Normal1Char"/>
        </w:rPr>
        <w:t xml:space="preserve">MELF </w:t>
      </w:r>
      <w:r w:rsidRPr="007268E2">
        <w:rPr>
          <w:rStyle w:val="Normal1Char"/>
        </w:rPr>
        <w:t>will include indicators for measuring inclusion beyond disaggregated data on gender and disability inclusiveness. Annual planning processes will address strategies for innovative approaches to inclusion and progress on inclusion achievements and outcomes will be included in reporting</w:t>
      </w:r>
      <w:r w:rsidRPr="00F803EF">
        <w:rPr>
          <w:rStyle w:val="Normal1Char"/>
        </w:rPr>
        <w:t xml:space="preserve">. </w:t>
      </w:r>
    </w:p>
    <w:p w14:paraId="3B288562" w14:textId="77777777" w:rsidR="000E5301" w:rsidRDefault="000E5301" w:rsidP="000E5301">
      <w:pPr>
        <w:pStyle w:val="Heading2"/>
        <w:rPr>
          <w:lang w:val="en-GB"/>
        </w:rPr>
      </w:pPr>
      <w:bookmarkStart w:id="125" w:name="_Toc461455665"/>
      <w:bookmarkStart w:id="126" w:name="_Toc466990537"/>
      <w:r>
        <w:rPr>
          <w:lang w:val="en-GB"/>
        </w:rPr>
        <w:t>Private Sector Engagement</w:t>
      </w:r>
      <w:bookmarkEnd w:id="125"/>
      <w:bookmarkEnd w:id="126"/>
    </w:p>
    <w:p w14:paraId="1C91CD68" w14:textId="77777777" w:rsidR="000E5301" w:rsidRDefault="000E5301" w:rsidP="00A520E4">
      <w:pPr>
        <w:pStyle w:val="Normal1"/>
      </w:pPr>
      <w:r w:rsidRPr="002E0EB4">
        <w:t xml:space="preserve">The Joint Standing Committee on Foreign Affairs, Defence and Trade has urged the Australian Government to review current volunteering and mentoring initiatives to: improve connections with other Australian-funded business; improve public information about Australian volunteering; and increase collaboration between </w:t>
      </w:r>
      <w:r w:rsidR="00D96B6E">
        <w:t xml:space="preserve">the </w:t>
      </w:r>
      <w:r w:rsidRPr="002E0EB4">
        <w:t xml:space="preserve">volunteer </w:t>
      </w:r>
      <w:r w:rsidR="00AC2B2E" w:rsidRPr="002E0EB4">
        <w:t>programs</w:t>
      </w:r>
      <w:r w:rsidRPr="002E0EB4">
        <w:t xml:space="preserve"> funded by Australian business. </w:t>
      </w:r>
      <w:r>
        <w:t xml:space="preserve">This design has significantly bolstered the Australian Volunteers program role in private sector engagement through the </w:t>
      </w:r>
      <w:r w:rsidR="00EE5FB1">
        <w:t>emphasis on</w:t>
      </w:r>
      <w:r>
        <w:t xml:space="preserve"> </w:t>
      </w:r>
      <w:r w:rsidR="002B5EEF">
        <w:t>partnerships.</w:t>
      </w:r>
      <w:r>
        <w:t xml:space="preserve"> </w:t>
      </w:r>
      <w:r w:rsidR="00EE5FB1">
        <w:t xml:space="preserve">In developing the </w:t>
      </w:r>
      <w:r w:rsidR="00EE5FB1" w:rsidRPr="003B6AEA">
        <w:rPr>
          <w:b/>
          <w:i/>
        </w:rPr>
        <w:t>Australian and Partner Organisation Strategies</w:t>
      </w:r>
      <w:r w:rsidR="00EE5FB1">
        <w:t xml:space="preserve"> consideration will be given to the ways that Australian multinational, national, local and SMEs are able to participate as partner organisations. </w:t>
      </w:r>
      <w:r w:rsidR="00812E9F" w:rsidRPr="00812E9F">
        <w:t>The private sector will</w:t>
      </w:r>
      <w:r w:rsidR="00812E9F">
        <w:t xml:space="preserve"> also</w:t>
      </w:r>
      <w:r w:rsidR="00812E9F" w:rsidRPr="00812E9F">
        <w:t xml:space="preserve"> be able to apply to participate in the </w:t>
      </w:r>
      <w:r w:rsidR="00812E9F" w:rsidRPr="00A8050D">
        <w:rPr>
          <w:i/>
        </w:rPr>
        <w:t>Innovation Ideas Challenge Fund</w:t>
      </w:r>
      <w:r w:rsidR="00812E9F" w:rsidRPr="00812E9F" w:rsidDel="00EE5FB1">
        <w:t xml:space="preserve"> </w:t>
      </w:r>
      <w:r w:rsidR="00812E9F">
        <w:t xml:space="preserve">to find effective and innovative solutions for international volunteering and invest in volunteer assignments and projects. </w:t>
      </w:r>
    </w:p>
    <w:p w14:paraId="2081C93A" w14:textId="77777777" w:rsidR="000E5301" w:rsidRPr="00CF2E16" w:rsidRDefault="000E5301" w:rsidP="00A520E4">
      <w:pPr>
        <w:pStyle w:val="Normal1"/>
      </w:pPr>
      <w:r w:rsidRPr="002E0EB4">
        <w:t xml:space="preserve">The new </w:t>
      </w:r>
      <w:r>
        <w:t>Australian Volunteers</w:t>
      </w:r>
      <w:r w:rsidRPr="002E0EB4">
        <w:t xml:space="preserve"> program will support </w:t>
      </w:r>
      <w:r>
        <w:t xml:space="preserve">an </w:t>
      </w:r>
      <w:r w:rsidRPr="002E0EB4">
        <w:t xml:space="preserve">increased </w:t>
      </w:r>
      <w:r>
        <w:t xml:space="preserve">number of placements </w:t>
      </w:r>
      <w:r w:rsidRPr="002E0EB4">
        <w:t>with the private sec</w:t>
      </w:r>
      <w:r>
        <w:t>tor overseas.</w:t>
      </w:r>
      <w:r w:rsidRPr="002E0EB4">
        <w:t xml:space="preserve"> Currently</w:t>
      </w:r>
      <w:r>
        <w:t>,</w:t>
      </w:r>
      <w:r w:rsidRPr="002E0EB4">
        <w:t xml:space="preserve"> only 3% of AVID volunteer assignments are with private sector entities. The program will increase the number of volunteer placements with private entities in countries where partner governments </w:t>
      </w:r>
      <w:r>
        <w:t xml:space="preserve">and DFAT Posts </w:t>
      </w:r>
      <w:r w:rsidRPr="002E0EB4">
        <w:t xml:space="preserve">are supportive of such placements. The placement of volunteers with private sector organisations will allow the program to establish and build relationships and test the potential for scaling up engagement with the private sector through other bilateral programs. The new </w:t>
      </w:r>
      <w:r>
        <w:t>Australian Volunteers</w:t>
      </w:r>
      <w:r w:rsidRPr="002E0EB4">
        <w:t xml:space="preserve"> program will work closely with </w:t>
      </w:r>
      <w:r>
        <w:t xml:space="preserve">DFAT’s Private Sector Engagement Section </w:t>
      </w:r>
      <w:r w:rsidRPr="002E0EB4">
        <w:t xml:space="preserve">to ensure complementarity, identify entry-points for engagement </w:t>
      </w:r>
      <w:r>
        <w:t xml:space="preserve">with Australian companies, </w:t>
      </w:r>
      <w:r w:rsidRPr="002E0EB4">
        <w:t>and support potential volunteer placements with the private sector</w:t>
      </w:r>
      <w:r>
        <w:t xml:space="preserve">. The program will also identify opportunities for volunteer placements that support and enhance Public-Private Partnerships (PPPs) initiated under other bilateral programs and pilot new strategic engagements of interest to the Australian aid program.  </w:t>
      </w:r>
    </w:p>
    <w:p w14:paraId="2E11839F" w14:textId="77777777" w:rsidR="000E5301" w:rsidRPr="00EF2E71" w:rsidRDefault="000E5301" w:rsidP="00A520E4">
      <w:pPr>
        <w:pStyle w:val="Normal1"/>
        <w:rPr>
          <w:lang w:eastAsia="en-US"/>
        </w:rPr>
      </w:pPr>
      <w:r>
        <w:rPr>
          <w:lang w:eastAsia="en-US"/>
        </w:rPr>
        <w:t xml:space="preserve">The monitoring, evaluation and learning framework will capture information on private sector engagement through the program as both quantitative (number of volunteer placements and partnerships with private sector) and qualitative data (contribution to achieving outcomes). </w:t>
      </w:r>
    </w:p>
    <w:p w14:paraId="70F34486" w14:textId="77777777" w:rsidR="002A5377" w:rsidRDefault="002A5377" w:rsidP="002A5377">
      <w:pPr>
        <w:spacing w:before="180" w:after="180" w:line="276" w:lineRule="auto"/>
        <w:rPr>
          <w:rFonts w:ascii="Franklin Gothic Book" w:hAnsi="Franklin Gothic Book"/>
        </w:rPr>
      </w:pPr>
    </w:p>
    <w:p w14:paraId="3F98B9BF" w14:textId="77777777" w:rsidR="002A5377" w:rsidRDefault="002A5377" w:rsidP="002A5377">
      <w:pPr>
        <w:spacing w:before="180" w:after="180" w:line="276" w:lineRule="auto"/>
        <w:rPr>
          <w:rFonts w:ascii="Franklin Gothic Book" w:hAnsi="Franklin Gothic Book"/>
        </w:rPr>
      </w:pPr>
    </w:p>
    <w:p w14:paraId="611AB1F8" w14:textId="77777777" w:rsidR="002A5377" w:rsidRDefault="002A5377" w:rsidP="002A5377">
      <w:pPr>
        <w:spacing w:before="180" w:after="180" w:line="276" w:lineRule="auto"/>
        <w:rPr>
          <w:rFonts w:ascii="Franklin Gothic Book" w:hAnsi="Franklin Gothic Book"/>
        </w:rPr>
      </w:pPr>
    </w:p>
    <w:p w14:paraId="582A7246" w14:textId="77777777" w:rsidR="002A5377" w:rsidRDefault="002A5377" w:rsidP="00F4539A">
      <w:pPr>
        <w:spacing w:after="200" w:line="276" w:lineRule="auto"/>
        <w:rPr>
          <w:lang w:eastAsia="en-US"/>
        </w:rPr>
      </w:pPr>
      <w:r>
        <w:rPr>
          <w:rFonts w:ascii="Franklin Gothic Book" w:hAnsi="Franklin Gothic Book"/>
        </w:rPr>
        <w:br w:type="page"/>
      </w:r>
    </w:p>
    <w:p w14:paraId="6F6ED8F2" w14:textId="77777777" w:rsidR="002A5377" w:rsidRDefault="002A5377" w:rsidP="002A5377">
      <w:pPr>
        <w:pStyle w:val="BodyText"/>
        <w:spacing w:before="180" w:after="180" w:line="276" w:lineRule="auto"/>
        <w:sectPr w:rsidR="002A5377" w:rsidSect="00A61183">
          <w:headerReference w:type="even" r:id="rId13"/>
          <w:headerReference w:type="default" r:id="rId14"/>
          <w:footerReference w:type="even" r:id="rId15"/>
          <w:footerReference w:type="default" r:id="rId16"/>
          <w:headerReference w:type="first" r:id="rId17"/>
          <w:footerReference w:type="first" r:id="rId18"/>
          <w:pgSz w:w="11907" w:h="16840" w:code="9"/>
          <w:pgMar w:top="2268" w:right="1871" w:bottom="907" w:left="1871" w:header="851" w:footer="454" w:gutter="0"/>
          <w:pgNumType w:start="1"/>
          <w:cols w:space="720"/>
          <w:docGrid w:linePitch="272"/>
        </w:sectPr>
      </w:pPr>
    </w:p>
    <w:p w14:paraId="0A859CE0" w14:textId="77777777" w:rsidR="00930E94" w:rsidRDefault="00930E94" w:rsidP="00930E94">
      <w:pPr>
        <w:pStyle w:val="Heading2"/>
        <w:rPr>
          <w:lang w:eastAsia="en-US"/>
        </w:rPr>
      </w:pPr>
      <w:bookmarkStart w:id="127" w:name="_Toc460760476"/>
      <w:bookmarkStart w:id="128" w:name="_Toc466990538"/>
      <w:r>
        <w:rPr>
          <w:lang w:eastAsia="en-US"/>
        </w:rPr>
        <w:lastRenderedPageBreak/>
        <w:t>Annex A: Program Logic Model</w:t>
      </w:r>
      <w:bookmarkEnd w:id="128"/>
    </w:p>
    <w:p w14:paraId="42DFF2A6" w14:textId="77777777" w:rsidR="001F1409" w:rsidRDefault="001F1409" w:rsidP="00D64D4B">
      <w:pPr>
        <w:pStyle w:val="Caption"/>
      </w:pPr>
      <w:r>
        <w:rPr>
          <w:noProof/>
        </w:rPr>
        <w:drawing>
          <wp:inline distT="0" distB="0" distL="0" distR="0" wp14:anchorId="67A6AB4C" wp14:editId="10C3983E">
            <wp:extent cx="8903776" cy="475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904600" cy="4753415"/>
                    </a:xfrm>
                    <a:prstGeom prst="rect">
                      <a:avLst/>
                    </a:prstGeom>
                  </pic:spPr>
                </pic:pic>
              </a:graphicData>
            </a:graphic>
          </wp:inline>
        </w:drawing>
      </w:r>
    </w:p>
    <w:p w14:paraId="246CA9C4" w14:textId="6C577FBE" w:rsidR="00CB14E2" w:rsidRDefault="00CB14E2">
      <w:pPr>
        <w:rPr>
          <w:rFonts w:ascii="Helvetica" w:eastAsia="Times New Roman" w:hAnsi="Helvetica" w:cs="Arial"/>
          <w:b/>
          <w:color w:val="1F497D"/>
          <w:kern w:val="28"/>
          <w:sz w:val="24"/>
          <w:szCs w:val="28"/>
          <w:lang w:eastAsia="en-US"/>
        </w:rPr>
      </w:pPr>
      <w:r>
        <w:rPr>
          <w:rFonts w:ascii="Helvetica" w:eastAsia="Times New Roman" w:hAnsi="Helvetica" w:cs="Arial"/>
          <w:b/>
          <w:color w:val="1F497D"/>
          <w:kern w:val="28"/>
          <w:sz w:val="24"/>
          <w:szCs w:val="28"/>
          <w:lang w:eastAsia="en-US"/>
        </w:rPr>
        <w:br w:type="page"/>
      </w:r>
    </w:p>
    <w:p w14:paraId="73CC7F9A" w14:textId="77777777" w:rsidR="00930E94" w:rsidRDefault="00930E94">
      <w:pPr>
        <w:rPr>
          <w:rFonts w:ascii="Helvetica" w:eastAsia="Times New Roman" w:hAnsi="Helvetica" w:cs="Arial"/>
          <w:b/>
          <w:color w:val="1F497D"/>
          <w:kern w:val="28"/>
          <w:sz w:val="24"/>
          <w:szCs w:val="28"/>
          <w:lang w:eastAsia="en-US"/>
        </w:rPr>
      </w:pPr>
    </w:p>
    <w:p w14:paraId="77B98769" w14:textId="77777777" w:rsidR="002A5377" w:rsidRDefault="002A5377" w:rsidP="002A5377">
      <w:pPr>
        <w:pStyle w:val="Heading2"/>
        <w:rPr>
          <w:lang w:eastAsia="en-US"/>
        </w:rPr>
      </w:pPr>
      <w:bookmarkStart w:id="129" w:name="_Toc466990539"/>
      <w:r>
        <w:rPr>
          <w:lang w:eastAsia="en-US"/>
        </w:rPr>
        <w:t xml:space="preserve">Annex </w:t>
      </w:r>
      <w:r w:rsidR="00930E94">
        <w:rPr>
          <w:lang w:eastAsia="en-US"/>
        </w:rPr>
        <w:t>B</w:t>
      </w:r>
      <w:r>
        <w:rPr>
          <w:lang w:eastAsia="en-US"/>
        </w:rPr>
        <w:t>: Risk Management Plan</w:t>
      </w:r>
      <w:bookmarkEnd w:id="127"/>
      <w:bookmarkEnd w:id="129"/>
    </w:p>
    <w:p w14:paraId="238CC4BA" w14:textId="77777777" w:rsidR="002A5377" w:rsidRDefault="002A5377" w:rsidP="002A5377">
      <w:pPr>
        <w:spacing w:before="180" w:after="180" w:line="276" w:lineRule="auto"/>
      </w:pPr>
      <w:r>
        <w:t xml:space="preserve">This Risk Matrix applies at the global level across the program and will need to be reviewed, revised and endorsed by DFAT AVS at the start of implementation. The </w:t>
      </w:r>
      <w:r w:rsidR="006E6FD0">
        <w:t>MC</w:t>
      </w:r>
      <w:r>
        <w:t xml:space="preserve"> will be required to develop and submit a comprehensive risk matrix that addresses risks at the implementation level. Country specific risk management plans will need to be developed at the start of implementation and consolidated and updated in the global risk management plan throughout implementation. </w:t>
      </w:r>
    </w:p>
    <w:p w14:paraId="6A63D787" w14:textId="77777777" w:rsidR="002A5377" w:rsidRPr="00905384" w:rsidRDefault="002A5377" w:rsidP="002A5377">
      <w:pPr>
        <w:spacing w:before="180" w:after="180" w:line="276" w:lineRule="auto"/>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6045"/>
        <w:gridCol w:w="3151"/>
        <w:gridCol w:w="2932"/>
        <w:gridCol w:w="3019"/>
        <w:gridCol w:w="3000"/>
        <w:gridCol w:w="3000"/>
      </w:tblGrid>
      <w:tr w:rsidR="002A5377" w:rsidRPr="009A034B" w14:paraId="521A6B71" w14:textId="77777777" w:rsidTr="008F4C10">
        <w:tc>
          <w:tcPr>
            <w:tcW w:w="0" w:type="auto"/>
            <w:vMerge w:val="restart"/>
            <w:shd w:val="clear" w:color="auto" w:fill="auto"/>
            <w:vAlign w:val="center"/>
            <w:hideMark/>
          </w:tcPr>
          <w:p w14:paraId="13504C95" w14:textId="77777777" w:rsidR="002A5377" w:rsidRPr="00EF2FDF" w:rsidRDefault="002A5377" w:rsidP="008F4C10">
            <w:pPr>
              <w:spacing w:before="180" w:after="180" w:line="276" w:lineRule="auto"/>
              <w:jc w:val="center"/>
              <w:rPr>
                <w:rFonts w:ascii="Arial" w:eastAsia="Calibri" w:hAnsi="Arial" w:cs="Arial"/>
                <w:b/>
                <w:sz w:val="14"/>
                <w:szCs w:val="14"/>
              </w:rPr>
            </w:pPr>
            <w:r w:rsidRPr="00EF2FDF">
              <w:rPr>
                <w:rFonts w:ascii="Arial" w:eastAsia="Calibri" w:hAnsi="Arial" w:cs="Arial"/>
                <w:b/>
                <w:sz w:val="14"/>
                <w:szCs w:val="14"/>
              </w:rPr>
              <w:t>Probability of Risk Occurring</w:t>
            </w:r>
          </w:p>
        </w:tc>
        <w:tc>
          <w:tcPr>
            <w:tcW w:w="0" w:type="auto"/>
            <w:gridSpan w:val="5"/>
            <w:shd w:val="clear" w:color="auto" w:fill="auto"/>
            <w:hideMark/>
          </w:tcPr>
          <w:p w14:paraId="0A96B13F" w14:textId="77777777" w:rsidR="002A5377" w:rsidRPr="00EF2FDF" w:rsidRDefault="002A5377" w:rsidP="008F4C10">
            <w:pPr>
              <w:spacing w:before="180" w:after="180" w:line="276" w:lineRule="auto"/>
              <w:jc w:val="center"/>
              <w:rPr>
                <w:rFonts w:ascii="Arial" w:eastAsia="Calibri" w:hAnsi="Arial" w:cs="Arial"/>
                <w:b/>
                <w:sz w:val="14"/>
                <w:szCs w:val="14"/>
              </w:rPr>
            </w:pPr>
            <w:r w:rsidRPr="00EF2FDF">
              <w:rPr>
                <w:rFonts w:ascii="Arial" w:eastAsia="Calibri" w:hAnsi="Arial" w:cs="Arial"/>
                <w:b/>
                <w:sz w:val="14"/>
                <w:szCs w:val="14"/>
              </w:rPr>
              <w:t xml:space="preserve">Impact of Risk Occurring </w:t>
            </w:r>
          </w:p>
        </w:tc>
      </w:tr>
      <w:tr w:rsidR="002A5377" w:rsidRPr="009A034B" w14:paraId="28C0D01C" w14:textId="77777777" w:rsidTr="008F4C10">
        <w:tc>
          <w:tcPr>
            <w:tcW w:w="0" w:type="auto"/>
            <w:vMerge/>
            <w:shd w:val="clear" w:color="auto" w:fill="auto"/>
            <w:hideMark/>
          </w:tcPr>
          <w:p w14:paraId="5A98B8AC" w14:textId="77777777" w:rsidR="002A5377" w:rsidRPr="00EF2FDF" w:rsidRDefault="002A5377" w:rsidP="008F4C10">
            <w:pPr>
              <w:spacing w:before="180" w:after="180" w:line="276" w:lineRule="auto"/>
              <w:rPr>
                <w:rFonts w:ascii="Arial" w:eastAsia="Calibri" w:hAnsi="Arial" w:cs="Arial"/>
                <w:sz w:val="14"/>
                <w:szCs w:val="14"/>
              </w:rPr>
            </w:pPr>
          </w:p>
        </w:tc>
        <w:tc>
          <w:tcPr>
            <w:tcW w:w="0" w:type="auto"/>
            <w:shd w:val="clear" w:color="auto" w:fill="auto"/>
            <w:hideMark/>
          </w:tcPr>
          <w:p w14:paraId="2FF18A88"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
                <w:bCs/>
                <w:sz w:val="14"/>
                <w:szCs w:val="14"/>
                <w:lang w:val="en-GB"/>
              </w:rPr>
              <w:t>Negligible = 1</w:t>
            </w:r>
          </w:p>
        </w:tc>
        <w:tc>
          <w:tcPr>
            <w:tcW w:w="0" w:type="auto"/>
            <w:shd w:val="clear" w:color="auto" w:fill="auto"/>
            <w:hideMark/>
          </w:tcPr>
          <w:p w14:paraId="605C5A65"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
                <w:bCs/>
                <w:sz w:val="14"/>
                <w:szCs w:val="14"/>
                <w:lang w:val="en-GB"/>
              </w:rPr>
              <w:t>Minor = 2</w:t>
            </w:r>
          </w:p>
        </w:tc>
        <w:tc>
          <w:tcPr>
            <w:tcW w:w="0" w:type="auto"/>
            <w:shd w:val="clear" w:color="auto" w:fill="auto"/>
            <w:hideMark/>
          </w:tcPr>
          <w:p w14:paraId="5204D079"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
                <w:bCs/>
                <w:sz w:val="14"/>
                <w:szCs w:val="14"/>
                <w:lang w:val="en-GB"/>
              </w:rPr>
              <w:t>Moderate = 3</w:t>
            </w:r>
          </w:p>
        </w:tc>
        <w:tc>
          <w:tcPr>
            <w:tcW w:w="0" w:type="auto"/>
            <w:shd w:val="clear" w:color="auto" w:fill="auto"/>
            <w:hideMark/>
          </w:tcPr>
          <w:p w14:paraId="1DBE8E7F"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
                <w:bCs/>
                <w:sz w:val="14"/>
                <w:szCs w:val="14"/>
                <w:lang w:val="en-GB"/>
              </w:rPr>
              <w:t>Major = 4</w:t>
            </w:r>
          </w:p>
        </w:tc>
        <w:tc>
          <w:tcPr>
            <w:tcW w:w="0" w:type="auto"/>
            <w:shd w:val="clear" w:color="auto" w:fill="auto"/>
            <w:hideMark/>
          </w:tcPr>
          <w:p w14:paraId="326D5E20"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
                <w:bCs/>
                <w:sz w:val="14"/>
                <w:szCs w:val="14"/>
                <w:lang w:val="en-GB"/>
              </w:rPr>
              <w:t>Severe = 5</w:t>
            </w:r>
          </w:p>
        </w:tc>
      </w:tr>
      <w:tr w:rsidR="002A5377" w:rsidRPr="009A034B" w14:paraId="10EBC1AD" w14:textId="77777777" w:rsidTr="008F4C10">
        <w:tc>
          <w:tcPr>
            <w:tcW w:w="0" w:type="auto"/>
            <w:shd w:val="clear" w:color="auto" w:fill="auto"/>
            <w:hideMark/>
          </w:tcPr>
          <w:p w14:paraId="07FC9DE3"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
                <w:bCs/>
                <w:sz w:val="14"/>
                <w:szCs w:val="14"/>
              </w:rPr>
              <w:t>Almost Certain = 5</w:t>
            </w:r>
          </w:p>
        </w:tc>
        <w:tc>
          <w:tcPr>
            <w:tcW w:w="0" w:type="auto"/>
            <w:shd w:val="clear" w:color="auto" w:fill="FFFF00"/>
            <w:hideMark/>
          </w:tcPr>
          <w:p w14:paraId="0141CD88"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Moderate = 2</w:t>
            </w:r>
          </w:p>
        </w:tc>
        <w:tc>
          <w:tcPr>
            <w:tcW w:w="0" w:type="auto"/>
            <w:shd w:val="clear" w:color="auto" w:fill="FFFF00"/>
            <w:hideMark/>
          </w:tcPr>
          <w:p w14:paraId="5476997F"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Moderate = 2</w:t>
            </w:r>
          </w:p>
        </w:tc>
        <w:tc>
          <w:tcPr>
            <w:tcW w:w="0" w:type="auto"/>
            <w:shd w:val="clear" w:color="auto" w:fill="FFC000"/>
            <w:hideMark/>
          </w:tcPr>
          <w:p w14:paraId="64EB74BA"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High = 3</w:t>
            </w:r>
          </w:p>
        </w:tc>
        <w:tc>
          <w:tcPr>
            <w:tcW w:w="0" w:type="auto"/>
            <w:shd w:val="clear" w:color="auto" w:fill="FF0000"/>
            <w:hideMark/>
          </w:tcPr>
          <w:p w14:paraId="37E9F5D6"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Very High = 4</w:t>
            </w:r>
          </w:p>
        </w:tc>
        <w:tc>
          <w:tcPr>
            <w:tcW w:w="0" w:type="auto"/>
            <w:shd w:val="clear" w:color="auto" w:fill="FF0000"/>
            <w:hideMark/>
          </w:tcPr>
          <w:p w14:paraId="2588ECA8"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Very High = 4</w:t>
            </w:r>
          </w:p>
        </w:tc>
      </w:tr>
      <w:tr w:rsidR="002A5377" w:rsidRPr="009A034B" w14:paraId="73EF2BED" w14:textId="77777777" w:rsidTr="008F4C10">
        <w:tc>
          <w:tcPr>
            <w:tcW w:w="0" w:type="auto"/>
            <w:shd w:val="clear" w:color="auto" w:fill="auto"/>
            <w:hideMark/>
          </w:tcPr>
          <w:p w14:paraId="3F71B8C1"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
                <w:bCs/>
                <w:sz w:val="14"/>
                <w:szCs w:val="14"/>
              </w:rPr>
              <w:t>Likely = 4</w:t>
            </w:r>
          </w:p>
        </w:tc>
        <w:tc>
          <w:tcPr>
            <w:tcW w:w="0" w:type="auto"/>
            <w:shd w:val="clear" w:color="auto" w:fill="FFFF00"/>
            <w:hideMark/>
          </w:tcPr>
          <w:p w14:paraId="08C992B7"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Moderate = 2</w:t>
            </w:r>
          </w:p>
        </w:tc>
        <w:tc>
          <w:tcPr>
            <w:tcW w:w="0" w:type="auto"/>
            <w:shd w:val="clear" w:color="auto" w:fill="FFFF00"/>
            <w:hideMark/>
          </w:tcPr>
          <w:p w14:paraId="380E3EB6"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Moderate = 2</w:t>
            </w:r>
          </w:p>
        </w:tc>
        <w:tc>
          <w:tcPr>
            <w:tcW w:w="0" w:type="auto"/>
            <w:shd w:val="clear" w:color="auto" w:fill="FFC000"/>
            <w:hideMark/>
          </w:tcPr>
          <w:p w14:paraId="1588A9DB"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High = 3</w:t>
            </w:r>
          </w:p>
        </w:tc>
        <w:tc>
          <w:tcPr>
            <w:tcW w:w="0" w:type="auto"/>
            <w:shd w:val="clear" w:color="auto" w:fill="FFC000"/>
            <w:hideMark/>
          </w:tcPr>
          <w:p w14:paraId="36E8F2F4"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High = 3</w:t>
            </w:r>
          </w:p>
        </w:tc>
        <w:tc>
          <w:tcPr>
            <w:tcW w:w="0" w:type="auto"/>
            <w:shd w:val="clear" w:color="auto" w:fill="FF0000"/>
            <w:hideMark/>
          </w:tcPr>
          <w:p w14:paraId="21BD3D8E"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Very High = 4</w:t>
            </w:r>
          </w:p>
        </w:tc>
      </w:tr>
      <w:tr w:rsidR="002A5377" w:rsidRPr="009A034B" w14:paraId="5283428D" w14:textId="77777777" w:rsidTr="008F4C10">
        <w:tc>
          <w:tcPr>
            <w:tcW w:w="0" w:type="auto"/>
            <w:shd w:val="clear" w:color="auto" w:fill="auto"/>
            <w:hideMark/>
          </w:tcPr>
          <w:p w14:paraId="39751DE8"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
                <w:bCs/>
                <w:sz w:val="14"/>
                <w:szCs w:val="14"/>
              </w:rPr>
              <w:t>Possible = 3</w:t>
            </w:r>
          </w:p>
        </w:tc>
        <w:tc>
          <w:tcPr>
            <w:tcW w:w="0" w:type="auto"/>
            <w:shd w:val="clear" w:color="auto" w:fill="92D050"/>
            <w:hideMark/>
          </w:tcPr>
          <w:p w14:paraId="5D091C08"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Low = 1</w:t>
            </w:r>
          </w:p>
        </w:tc>
        <w:tc>
          <w:tcPr>
            <w:tcW w:w="0" w:type="auto"/>
            <w:shd w:val="clear" w:color="auto" w:fill="FFFF00"/>
            <w:hideMark/>
          </w:tcPr>
          <w:p w14:paraId="41853513"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Moderate = 2</w:t>
            </w:r>
          </w:p>
        </w:tc>
        <w:tc>
          <w:tcPr>
            <w:tcW w:w="0" w:type="auto"/>
            <w:shd w:val="clear" w:color="auto" w:fill="FFC000"/>
            <w:hideMark/>
          </w:tcPr>
          <w:p w14:paraId="2E51EF66"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High = 3</w:t>
            </w:r>
          </w:p>
        </w:tc>
        <w:tc>
          <w:tcPr>
            <w:tcW w:w="0" w:type="auto"/>
            <w:shd w:val="clear" w:color="auto" w:fill="FFC000"/>
            <w:hideMark/>
          </w:tcPr>
          <w:p w14:paraId="1859D933"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High = 3</w:t>
            </w:r>
          </w:p>
        </w:tc>
        <w:tc>
          <w:tcPr>
            <w:tcW w:w="0" w:type="auto"/>
            <w:shd w:val="clear" w:color="auto" w:fill="FFC000"/>
            <w:hideMark/>
          </w:tcPr>
          <w:p w14:paraId="49EE3565"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High = 3</w:t>
            </w:r>
          </w:p>
        </w:tc>
      </w:tr>
      <w:tr w:rsidR="002A5377" w:rsidRPr="009A034B" w14:paraId="415E2DA7" w14:textId="77777777" w:rsidTr="008F4C10">
        <w:tc>
          <w:tcPr>
            <w:tcW w:w="0" w:type="auto"/>
            <w:shd w:val="clear" w:color="auto" w:fill="auto"/>
            <w:hideMark/>
          </w:tcPr>
          <w:p w14:paraId="109CF36B"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
                <w:bCs/>
                <w:sz w:val="14"/>
                <w:szCs w:val="14"/>
              </w:rPr>
              <w:t>Unlikely = 2</w:t>
            </w:r>
          </w:p>
        </w:tc>
        <w:tc>
          <w:tcPr>
            <w:tcW w:w="0" w:type="auto"/>
            <w:shd w:val="clear" w:color="auto" w:fill="92D050"/>
            <w:hideMark/>
          </w:tcPr>
          <w:p w14:paraId="7032FB54"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Low = 1</w:t>
            </w:r>
          </w:p>
        </w:tc>
        <w:tc>
          <w:tcPr>
            <w:tcW w:w="0" w:type="auto"/>
            <w:shd w:val="clear" w:color="auto" w:fill="92D050"/>
            <w:hideMark/>
          </w:tcPr>
          <w:p w14:paraId="6EE0ACD7"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Low = 1</w:t>
            </w:r>
          </w:p>
        </w:tc>
        <w:tc>
          <w:tcPr>
            <w:tcW w:w="0" w:type="auto"/>
            <w:shd w:val="clear" w:color="auto" w:fill="FFFF00"/>
            <w:hideMark/>
          </w:tcPr>
          <w:p w14:paraId="3C53A087"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Moderate = 2</w:t>
            </w:r>
          </w:p>
        </w:tc>
        <w:tc>
          <w:tcPr>
            <w:tcW w:w="0" w:type="auto"/>
            <w:shd w:val="clear" w:color="auto" w:fill="FFFF00"/>
            <w:hideMark/>
          </w:tcPr>
          <w:p w14:paraId="6F422E96"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Moderate = 2</w:t>
            </w:r>
          </w:p>
        </w:tc>
        <w:tc>
          <w:tcPr>
            <w:tcW w:w="0" w:type="auto"/>
            <w:shd w:val="clear" w:color="auto" w:fill="FFC000"/>
            <w:hideMark/>
          </w:tcPr>
          <w:p w14:paraId="59021EA3"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High = 3</w:t>
            </w:r>
          </w:p>
        </w:tc>
      </w:tr>
      <w:tr w:rsidR="002A5377" w:rsidRPr="009A034B" w14:paraId="640E9903" w14:textId="77777777" w:rsidTr="008F4C10">
        <w:trPr>
          <w:trHeight w:val="224"/>
        </w:trPr>
        <w:tc>
          <w:tcPr>
            <w:tcW w:w="0" w:type="auto"/>
            <w:shd w:val="clear" w:color="auto" w:fill="auto"/>
            <w:hideMark/>
          </w:tcPr>
          <w:p w14:paraId="550A42B9"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
                <w:bCs/>
                <w:sz w:val="14"/>
                <w:szCs w:val="14"/>
              </w:rPr>
              <w:t>Rare = 1</w:t>
            </w:r>
          </w:p>
        </w:tc>
        <w:tc>
          <w:tcPr>
            <w:tcW w:w="0" w:type="auto"/>
            <w:shd w:val="clear" w:color="auto" w:fill="92D050"/>
            <w:hideMark/>
          </w:tcPr>
          <w:p w14:paraId="05AE91FF"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Low = 1</w:t>
            </w:r>
          </w:p>
        </w:tc>
        <w:tc>
          <w:tcPr>
            <w:tcW w:w="0" w:type="auto"/>
            <w:shd w:val="clear" w:color="auto" w:fill="92D050"/>
            <w:hideMark/>
          </w:tcPr>
          <w:p w14:paraId="15238E80"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Low = 1</w:t>
            </w:r>
          </w:p>
        </w:tc>
        <w:tc>
          <w:tcPr>
            <w:tcW w:w="0" w:type="auto"/>
            <w:shd w:val="clear" w:color="auto" w:fill="FFFF00"/>
            <w:hideMark/>
          </w:tcPr>
          <w:p w14:paraId="101E7415"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Moderate = 2</w:t>
            </w:r>
          </w:p>
        </w:tc>
        <w:tc>
          <w:tcPr>
            <w:tcW w:w="0" w:type="auto"/>
            <w:shd w:val="clear" w:color="auto" w:fill="FFFF00"/>
            <w:hideMark/>
          </w:tcPr>
          <w:p w14:paraId="7B580A37"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Moderate = 2</w:t>
            </w:r>
          </w:p>
        </w:tc>
        <w:tc>
          <w:tcPr>
            <w:tcW w:w="0" w:type="auto"/>
            <w:shd w:val="clear" w:color="auto" w:fill="FFC000"/>
            <w:hideMark/>
          </w:tcPr>
          <w:p w14:paraId="7B8CCFD8" w14:textId="77777777" w:rsidR="002A5377" w:rsidRPr="00EF2FDF" w:rsidRDefault="002A5377" w:rsidP="008F4C10">
            <w:pPr>
              <w:spacing w:before="180" w:after="180" w:line="276" w:lineRule="auto"/>
              <w:jc w:val="center"/>
              <w:rPr>
                <w:rFonts w:ascii="Arial" w:eastAsia="Calibri" w:hAnsi="Arial" w:cs="Arial"/>
                <w:sz w:val="14"/>
                <w:szCs w:val="14"/>
              </w:rPr>
            </w:pPr>
            <w:r w:rsidRPr="00EF2FDF">
              <w:rPr>
                <w:rFonts w:ascii="Arial" w:hAnsi="Arial" w:cs="Arial"/>
                <w:bCs/>
                <w:sz w:val="14"/>
                <w:szCs w:val="14"/>
              </w:rPr>
              <w:t>High = 3</w:t>
            </w:r>
          </w:p>
        </w:tc>
      </w:tr>
    </w:tbl>
    <w:p w14:paraId="1F10F88F" w14:textId="77777777" w:rsidR="002A5377" w:rsidRDefault="002A5377" w:rsidP="002A5377">
      <w:pPr>
        <w:spacing w:before="180" w:after="180" w:line="276" w:lineRule="auto"/>
        <w:rPr>
          <w:caps/>
        </w:rPr>
      </w:pPr>
      <w:bookmarkStart w:id="130" w:name="_Toc448727588"/>
      <w:bookmarkStart w:id="131" w:name="_Toc450022455"/>
      <w:bookmarkStart w:id="132" w:name="_Toc450022734"/>
    </w:p>
    <w:p w14:paraId="691C5213" w14:textId="77777777" w:rsidR="002A5377" w:rsidRDefault="002A5377" w:rsidP="002A5377">
      <w:pPr>
        <w:spacing w:before="180" w:after="180" w:line="276" w:lineRule="auto"/>
        <w:rPr>
          <w:caps/>
        </w:rPr>
      </w:pPr>
      <w:r w:rsidRPr="00751CFF">
        <w:rPr>
          <w:caps/>
        </w:rPr>
        <w:t xml:space="preserve">KEY: </w:t>
      </w:r>
      <w:r w:rsidRPr="00BE05D1">
        <w:rPr>
          <w:b/>
          <w:caps/>
        </w:rPr>
        <w:t>P</w:t>
      </w:r>
      <w:r w:rsidRPr="00751CFF">
        <w:rPr>
          <w:caps/>
        </w:rPr>
        <w:t xml:space="preserve"> Probability | </w:t>
      </w:r>
      <w:r w:rsidRPr="00BE05D1">
        <w:rPr>
          <w:b/>
          <w:caps/>
        </w:rPr>
        <w:t>I</w:t>
      </w:r>
      <w:r w:rsidRPr="00751CFF">
        <w:rPr>
          <w:caps/>
        </w:rPr>
        <w:t xml:space="preserve"> Impact | </w:t>
      </w:r>
      <w:r w:rsidRPr="00BE05D1">
        <w:rPr>
          <w:b/>
          <w:caps/>
        </w:rPr>
        <w:t>IRR</w:t>
      </w:r>
      <w:r w:rsidRPr="00751CFF">
        <w:rPr>
          <w:caps/>
        </w:rPr>
        <w:t xml:space="preserve"> Initial Risk Rating | </w:t>
      </w:r>
      <w:r w:rsidRPr="00BE05D1">
        <w:rPr>
          <w:b/>
          <w:caps/>
        </w:rPr>
        <w:t>RE</w:t>
      </w:r>
      <w:r w:rsidRPr="00751CFF">
        <w:rPr>
          <w:caps/>
        </w:rPr>
        <w:t xml:space="preserve"> Responsible Entity | </w:t>
      </w:r>
      <w:r w:rsidRPr="00BE05D1">
        <w:rPr>
          <w:b/>
          <w:caps/>
        </w:rPr>
        <w:t>RRR</w:t>
      </w:r>
      <w:r w:rsidRPr="00751CFF">
        <w:rPr>
          <w:caps/>
        </w:rPr>
        <w:t xml:space="preserve"> Residual Risk Rating</w:t>
      </w:r>
      <w:bookmarkEnd w:id="130"/>
      <w:bookmarkEnd w:id="131"/>
      <w:bookmarkEnd w:id="132"/>
    </w:p>
    <w:p w14:paraId="7E8591B8" w14:textId="77777777" w:rsidR="002A5377" w:rsidRDefault="002A5377" w:rsidP="002A5377">
      <w:pPr>
        <w:spacing w:after="200" w:line="276" w:lineRule="auto"/>
        <w:rPr>
          <w:caps/>
        </w:rPr>
      </w:pPr>
      <w:r>
        <w:rPr>
          <w:caps/>
        </w:rPr>
        <w:br w:type="page"/>
      </w:r>
    </w:p>
    <w:p w14:paraId="6534327B" w14:textId="77777777" w:rsidR="002A5377" w:rsidRPr="00751CFF" w:rsidRDefault="002A5377" w:rsidP="002A5377">
      <w:pPr>
        <w:spacing w:before="180" w:after="180" w:line="276" w:lineRule="auto"/>
        <w:rPr>
          <w:caps/>
        </w:rPr>
      </w:pPr>
    </w:p>
    <w:tbl>
      <w:tblPr>
        <w:tblW w:w="5000" w:type="pct"/>
        <w:tblBorders>
          <w:top w:val="single" w:sz="4" w:space="0" w:color="C6D9F1"/>
          <w:left w:val="single" w:sz="4" w:space="0" w:color="C6D9F1"/>
          <w:bottom w:val="single" w:sz="4" w:space="0" w:color="C6D9F1"/>
          <w:right w:val="single" w:sz="4" w:space="0" w:color="C6D9F1"/>
          <w:insideH w:val="single" w:sz="4" w:space="0" w:color="C6D9F1"/>
          <w:insideV w:val="single" w:sz="4" w:space="0" w:color="C6D9F1"/>
        </w:tblBorders>
        <w:tblLayout w:type="fixed"/>
        <w:tblCellMar>
          <w:top w:w="28" w:type="dxa"/>
          <w:left w:w="28" w:type="dxa"/>
          <w:right w:w="28" w:type="dxa"/>
        </w:tblCellMar>
        <w:tblLook w:val="01C0" w:firstRow="0" w:lastRow="1" w:firstColumn="1" w:lastColumn="1" w:noHBand="0" w:noVBand="0"/>
      </w:tblPr>
      <w:tblGrid>
        <w:gridCol w:w="3022"/>
        <w:gridCol w:w="290"/>
        <w:gridCol w:w="277"/>
        <w:gridCol w:w="487"/>
        <w:gridCol w:w="21"/>
        <w:gridCol w:w="3232"/>
        <w:gridCol w:w="6481"/>
        <w:gridCol w:w="1284"/>
        <w:gridCol w:w="491"/>
        <w:gridCol w:w="5402"/>
      </w:tblGrid>
      <w:tr w:rsidR="002A5377" w:rsidRPr="00BE05D1" w14:paraId="1E7B5EC1" w14:textId="77777777" w:rsidTr="008F4C10">
        <w:trPr>
          <w:tblHeader/>
        </w:trPr>
        <w:tc>
          <w:tcPr>
            <w:tcW w:w="720" w:type="pct"/>
            <w:shd w:val="clear" w:color="auto" w:fill="1F497D"/>
            <w:tcMar>
              <w:top w:w="28" w:type="dxa"/>
              <w:bottom w:w="28" w:type="dxa"/>
            </w:tcMar>
            <w:vAlign w:val="center"/>
          </w:tcPr>
          <w:p w14:paraId="1E819597" w14:textId="77777777" w:rsidR="002A5377" w:rsidRPr="00BE05D1" w:rsidRDefault="002A5377" w:rsidP="008F4C10">
            <w:pPr>
              <w:pStyle w:val="TableHeading"/>
              <w:spacing w:before="0" w:after="0" w:line="276" w:lineRule="auto"/>
              <w:rPr>
                <w:b w:val="0"/>
                <w:sz w:val="18"/>
                <w:szCs w:val="18"/>
              </w:rPr>
            </w:pPr>
            <w:r w:rsidRPr="00BE05D1">
              <w:rPr>
                <w:sz w:val="18"/>
                <w:szCs w:val="18"/>
              </w:rPr>
              <w:t>Risks</w:t>
            </w:r>
          </w:p>
        </w:tc>
        <w:tc>
          <w:tcPr>
            <w:tcW w:w="66" w:type="pct"/>
            <w:shd w:val="clear" w:color="auto" w:fill="1F497D"/>
            <w:vAlign w:val="center"/>
          </w:tcPr>
          <w:p w14:paraId="6C5493D3" w14:textId="77777777" w:rsidR="002A5377" w:rsidRPr="00BE05D1" w:rsidRDefault="002A5377" w:rsidP="008F4C10">
            <w:pPr>
              <w:pStyle w:val="TableHeading"/>
              <w:spacing w:before="0" w:after="0" w:line="276" w:lineRule="auto"/>
              <w:rPr>
                <w:b w:val="0"/>
                <w:sz w:val="18"/>
                <w:szCs w:val="18"/>
              </w:rPr>
            </w:pPr>
            <w:r w:rsidRPr="00BE05D1">
              <w:rPr>
                <w:sz w:val="18"/>
                <w:szCs w:val="18"/>
              </w:rPr>
              <w:t>P</w:t>
            </w:r>
          </w:p>
        </w:tc>
        <w:tc>
          <w:tcPr>
            <w:tcW w:w="66" w:type="pct"/>
            <w:shd w:val="clear" w:color="auto" w:fill="1F497D"/>
            <w:vAlign w:val="center"/>
          </w:tcPr>
          <w:p w14:paraId="03B7FAEB" w14:textId="77777777" w:rsidR="002A5377" w:rsidRPr="00BE05D1" w:rsidRDefault="002A5377" w:rsidP="008F4C10">
            <w:pPr>
              <w:pStyle w:val="TableHeading"/>
              <w:spacing w:before="0" w:after="0" w:line="276" w:lineRule="auto"/>
              <w:rPr>
                <w:b w:val="0"/>
                <w:sz w:val="18"/>
                <w:szCs w:val="18"/>
              </w:rPr>
            </w:pPr>
            <w:r w:rsidRPr="00BE05D1">
              <w:rPr>
                <w:sz w:val="18"/>
                <w:szCs w:val="18"/>
              </w:rPr>
              <w:t>I</w:t>
            </w:r>
          </w:p>
        </w:tc>
        <w:tc>
          <w:tcPr>
            <w:tcW w:w="116" w:type="pct"/>
            <w:shd w:val="clear" w:color="auto" w:fill="1F497D"/>
            <w:tcMar>
              <w:top w:w="28" w:type="dxa"/>
              <w:bottom w:w="28" w:type="dxa"/>
            </w:tcMar>
            <w:vAlign w:val="center"/>
          </w:tcPr>
          <w:p w14:paraId="4421C730" w14:textId="77777777" w:rsidR="002A5377" w:rsidRPr="00BE05D1" w:rsidRDefault="002A5377" w:rsidP="008F4C10">
            <w:pPr>
              <w:pStyle w:val="TableHeading"/>
              <w:spacing w:before="0" w:after="0" w:line="276" w:lineRule="auto"/>
              <w:rPr>
                <w:b w:val="0"/>
                <w:sz w:val="18"/>
                <w:szCs w:val="18"/>
              </w:rPr>
            </w:pPr>
            <w:r w:rsidRPr="00BE05D1">
              <w:rPr>
                <w:sz w:val="18"/>
                <w:szCs w:val="18"/>
              </w:rPr>
              <w:t>IRR</w:t>
            </w:r>
          </w:p>
        </w:tc>
        <w:tc>
          <w:tcPr>
            <w:tcW w:w="775" w:type="pct"/>
            <w:gridSpan w:val="2"/>
            <w:shd w:val="clear" w:color="auto" w:fill="1F497D"/>
            <w:tcMar>
              <w:top w:w="28" w:type="dxa"/>
              <w:bottom w:w="28" w:type="dxa"/>
            </w:tcMar>
            <w:vAlign w:val="center"/>
          </w:tcPr>
          <w:p w14:paraId="5EE350A8" w14:textId="77777777" w:rsidR="002A5377" w:rsidRPr="00BE05D1" w:rsidRDefault="002A5377" w:rsidP="008F4C10">
            <w:pPr>
              <w:pStyle w:val="TableHeading"/>
              <w:spacing w:before="0" w:after="0" w:line="276" w:lineRule="auto"/>
              <w:rPr>
                <w:b w:val="0"/>
                <w:sz w:val="18"/>
                <w:szCs w:val="18"/>
              </w:rPr>
            </w:pPr>
            <w:r w:rsidRPr="00BE05D1">
              <w:rPr>
                <w:sz w:val="18"/>
                <w:szCs w:val="18"/>
              </w:rPr>
              <w:t>Impact on Program</w:t>
            </w:r>
          </w:p>
        </w:tc>
        <w:tc>
          <w:tcPr>
            <w:tcW w:w="1544" w:type="pct"/>
            <w:shd w:val="clear" w:color="auto" w:fill="1F497D"/>
            <w:vAlign w:val="center"/>
          </w:tcPr>
          <w:p w14:paraId="519A1D2A" w14:textId="77777777" w:rsidR="002A5377" w:rsidRPr="00BE05D1" w:rsidRDefault="002A5377" w:rsidP="008F4C10">
            <w:pPr>
              <w:pStyle w:val="TableHeading"/>
              <w:spacing w:before="0" w:after="0" w:line="276" w:lineRule="auto"/>
              <w:rPr>
                <w:b w:val="0"/>
                <w:sz w:val="18"/>
                <w:szCs w:val="18"/>
              </w:rPr>
            </w:pPr>
            <w:r w:rsidRPr="00BE05D1">
              <w:rPr>
                <w:sz w:val="18"/>
                <w:szCs w:val="18"/>
              </w:rPr>
              <w:t>Options to Ameliorate the Risks</w:t>
            </w:r>
          </w:p>
        </w:tc>
        <w:tc>
          <w:tcPr>
            <w:tcW w:w="306" w:type="pct"/>
            <w:shd w:val="clear" w:color="auto" w:fill="1F497D"/>
            <w:tcMar>
              <w:top w:w="28" w:type="dxa"/>
              <w:bottom w:w="28" w:type="dxa"/>
            </w:tcMar>
            <w:vAlign w:val="center"/>
          </w:tcPr>
          <w:p w14:paraId="205DAFD3" w14:textId="77777777" w:rsidR="002A5377" w:rsidRPr="00BE05D1" w:rsidRDefault="002A5377" w:rsidP="008F4C10">
            <w:pPr>
              <w:pStyle w:val="TableHeading"/>
              <w:spacing w:before="0" w:after="0" w:line="276" w:lineRule="auto"/>
              <w:rPr>
                <w:b w:val="0"/>
                <w:sz w:val="18"/>
                <w:szCs w:val="18"/>
              </w:rPr>
            </w:pPr>
            <w:r w:rsidRPr="00BE05D1">
              <w:rPr>
                <w:sz w:val="18"/>
                <w:szCs w:val="18"/>
              </w:rPr>
              <w:t>RE</w:t>
            </w:r>
          </w:p>
        </w:tc>
        <w:tc>
          <w:tcPr>
            <w:tcW w:w="117" w:type="pct"/>
            <w:shd w:val="clear" w:color="auto" w:fill="1F497D"/>
            <w:vAlign w:val="center"/>
          </w:tcPr>
          <w:p w14:paraId="452EE3C8" w14:textId="77777777" w:rsidR="002A5377" w:rsidRPr="00BE05D1" w:rsidRDefault="002A5377" w:rsidP="008F4C10">
            <w:pPr>
              <w:pStyle w:val="TableHeading"/>
              <w:spacing w:before="0" w:after="0" w:line="276" w:lineRule="auto"/>
              <w:rPr>
                <w:b w:val="0"/>
                <w:sz w:val="18"/>
                <w:szCs w:val="18"/>
              </w:rPr>
            </w:pPr>
            <w:r w:rsidRPr="00BE05D1">
              <w:rPr>
                <w:sz w:val="18"/>
                <w:szCs w:val="18"/>
              </w:rPr>
              <w:t>RRR</w:t>
            </w:r>
          </w:p>
        </w:tc>
        <w:tc>
          <w:tcPr>
            <w:tcW w:w="1290" w:type="pct"/>
            <w:shd w:val="clear" w:color="auto" w:fill="1F497D"/>
            <w:tcMar>
              <w:top w:w="28" w:type="dxa"/>
              <w:bottom w:w="28" w:type="dxa"/>
            </w:tcMar>
            <w:vAlign w:val="center"/>
          </w:tcPr>
          <w:p w14:paraId="32E536FD" w14:textId="77777777" w:rsidR="002A5377" w:rsidRPr="00BE05D1" w:rsidRDefault="002A5377" w:rsidP="008F4C10">
            <w:pPr>
              <w:pStyle w:val="TableHeading"/>
              <w:spacing w:before="0" w:after="0" w:line="276" w:lineRule="auto"/>
              <w:rPr>
                <w:b w:val="0"/>
                <w:sz w:val="18"/>
                <w:szCs w:val="18"/>
              </w:rPr>
            </w:pPr>
            <w:r w:rsidRPr="00BE05D1">
              <w:rPr>
                <w:sz w:val="18"/>
                <w:szCs w:val="18"/>
              </w:rPr>
              <w:t>Approach to Mitigate Impact</w:t>
            </w:r>
          </w:p>
        </w:tc>
      </w:tr>
      <w:tr w:rsidR="002A5377" w:rsidRPr="00BE05D1" w14:paraId="4F1E80FF" w14:textId="77777777" w:rsidTr="008F4C10">
        <w:tc>
          <w:tcPr>
            <w:tcW w:w="5000" w:type="pct"/>
            <w:gridSpan w:val="10"/>
            <w:shd w:val="clear" w:color="auto" w:fill="E5DFEC"/>
          </w:tcPr>
          <w:p w14:paraId="7DEED997" w14:textId="77777777" w:rsidR="002A5377" w:rsidRPr="00BE05D1" w:rsidRDefault="002A5377" w:rsidP="008F4C10">
            <w:pPr>
              <w:pStyle w:val="TableBullet"/>
              <w:numPr>
                <w:ilvl w:val="0"/>
                <w:numId w:val="0"/>
              </w:numPr>
              <w:spacing w:line="276" w:lineRule="auto"/>
              <w:ind w:left="34" w:hanging="34"/>
              <w:rPr>
                <w:b/>
                <w:sz w:val="18"/>
                <w:szCs w:val="18"/>
              </w:rPr>
            </w:pPr>
            <w:r w:rsidRPr="00BE05D1">
              <w:rPr>
                <w:b/>
                <w:sz w:val="18"/>
                <w:szCs w:val="18"/>
              </w:rPr>
              <w:t>External Risks (outside of the control of the project)</w:t>
            </w:r>
          </w:p>
        </w:tc>
      </w:tr>
      <w:tr w:rsidR="002A5377" w:rsidRPr="00BE05D1" w14:paraId="6AA6630B" w14:textId="77777777" w:rsidTr="008F4C10">
        <w:tc>
          <w:tcPr>
            <w:tcW w:w="720" w:type="pct"/>
          </w:tcPr>
          <w:p w14:paraId="60479C50" w14:textId="77777777" w:rsidR="002A5377" w:rsidRPr="00EF2FDF" w:rsidRDefault="002A5377" w:rsidP="008F4C10">
            <w:pPr>
              <w:pStyle w:val="ListParagraph"/>
              <w:spacing w:after="0" w:line="276" w:lineRule="auto"/>
              <w:rPr>
                <w:rFonts w:ascii="Calibri" w:hAnsi="Calibri"/>
                <w:sz w:val="18"/>
                <w:szCs w:val="18"/>
              </w:rPr>
            </w:pPr>
            <w:r w:rsidRPr="00EF2FDF">
              <w:rPr>
                <w:rFonts w:ascii="Calibri" w:hAnsi="Calibri"/>
                <w:sz w:val="18"/>
                <w:szCs w:val="18"/>
              </w:rPr>
              <w:t>Australian aid budget cuts reduce funds for program.</w:t>
            </w:r>
          </w:p>
        </w:tc>
        <w:tc>
          <w:tcPr>
            <w:tcW w:w="69" w:type="pct"/>
          </w:tcPr>
          <w:p w14:paraId="3644958F" w14:textId="77777777" w:rsidR="002A5377" w:rsidRPr="00BE05D1" w:rsidRDefault="002A5377" w:rsidP="008F4C10">
            <w:pPr>
              <w:pStyle w:val="BodyText"/>
              <w:spacing w:after="0" w:line="276" w:lineRule="auto"/>
              <w:rPr>
                <w:b/>
                <w:sz w:val="18"/>
                <w:szCs w:val="18"/>
              </w:rPr>
            </w:pPr>
            <w:r w:rsidRPr="00BE05D1">
              <w:rPr>
                <w:b/>
                <w:sz w:val="18"/>
                <w:szCs w:val="18"/>
              </w:rPr>
              <w:t>3</w:t>
            </w:r>
          </w:p>
        </w:tc>
        <w:tc>
          <w:tcPr>
            <w:tcW w:w="63" w:type="pct"/>
          </w:tcPr>
          <w:p w14:paraId="002A6964" w14:textId="77777777" w:rsidR="002A5377" w:rsidRPr="00BE05D1" w:rsidRDefault="002A5377" w:rsidP="008F4C10">
            <w:pPr>
              <w:pStyle w:val="BodyText"/>
              <w:spacing w:after="0" w:line="276" w:lineRule="auto"/>
              <w:rPr>
                <w:b/>
                <w:sz w:val="18"/>
                <w:szCs w:val="18"/>
              </w:rPr>
            </w:pPr>
            <w:r w:rsidRPr="00BE05D1">
              <w:rPr>
                <w:b/>
                <w:sz w:val="18"/>
                <w:szCs w:val="18"/>
              </w:rPr>
              <w:t>3</w:t>
            </w:r>
          </w:p>
        </w:tc>
        <w:tc>
          <w:tcPr>
            <w:tcW w:w="116" w:type="pct"/>
            <w:shd w:val="clear" w:color="auto" w:fill="FFC000"/>
          </w:tcPr>
          <w:p w14:paraId="7619DE04" w14:textId="77777777" w:rsidR="002A5377" w:rsidRPr="00BE05D1" w:rsidRDefault="002A5377" w:rsidP="008F4C10">
            <w:pPr>
              <w:pStyle w:val="BodyText"/>
              <w:spacing w:after="0" w:line="276" w:lineRule="auto"/>
              <w:rPr>
                <w:b/>
                <w:sz w:val="18"/>
                <w:szCs w:val="18"/>
              </w:rPr>
            </w:pPr>
            <w:r w:rsidRPr="00BE05D1">
              <w:rPr>
                <w:b/>
                <w:sz w:val="18"/>
                <w:szCs w:val="18"/>
              </w:rPr>
              <w:t>3</w:t>
            </w:r>
          </w:p>
        </w:tc>
        <w:tc>
          <w:tcPr>
            <w:tcW w:w="775" w:type="pct"/>
            <w:gridSpan w:val="2"/>
          </w:tcPr>
          <w:p w14:paraId="5967449A" w14:textId="77777777" w:rsidR="002A5377" w:rsidRPr="00BE05D1" w:rsidRDefault="002A5377" w:rsidP="00F32F7A">
            <w:pPr>
              <w:pStyle w:val="TableBullet"/>
              <w:spacing w:line="276" w:lineRule="auto"/>
              <w:rPr>
                <w:sz w:val="18"/>
                <w:szCs w:val="18"/>
              </w:rPr>
            </w:pPr>
            <w:r w:rsidRPr="00BE05D1">
              <w:rPr>
                <w:sz w:val="18"/>
                <w:szCs w:val="18"/>
              </w:rPr>
              <w:t xml:space="preserve">Program has been designed to be scaled up or down in line with budget availability. Reduced funding would impact on country level funding allocations and the number of volunteers; levels of resourcing and support for partnerships, networking and learning opportunities. Budget cuts would disrupt program implementation and the reach of the program. </w:t>
            </w:r>
            <w:r w:rsidR="00F32F7A">
              <w:rPr>
                <w:sz w:val="18"/>
                <w:szCs w:val="18"/>
              </w:rPr>
              <w:t xml:space="preserve">Budget cuts could also lead to some volunteer assignments being cancelled. </w:t>
            </w:r>
          </w:p>
        </w:tc>
        <w:tc>
          <w:tcPr>
            <w:tcW w:w="1544" w:type="pct"/>
          </w:tcPr>
          <w:p w14:paraId="69BFA7A0" w14:textId="77777777" w:rsidR="002A5377" w:rsidRPr="00BE05D1" w:rsidRDefault="002A5377" w:rsidP="008F4C10">
            <w:pPr>
              <w:pStyle w:val="TableBullet"/>
              <w:spacing w:line="276" w:lineRule="auto"/>
              <w:rPr>
                <w:sz w:val="18"/>
                <w:szCs w:val="18"/>
              </w:rPr>
            </w:pPr>
            <w:r w:rsidRPr="00BE05D1">
              <w:rPr>
                <w:sz w:val="18"/>
                <w:szCs w:val="18"/>
              </w:rPr>
              <w:t xml:space="preserve">Program delivery partners to provide good quality </w:t>
            </w:r>
            <w:r w:rsidR="00E56195">
              <w:rPr>
                <w:sz w:val="18"/>
                <w:szCs w:val="18"/>
              </w:rPr>
              <w:t>MEL</w:t>
            </w:r>
            <w:r w:rsidRPr="00BE05D1">
              <w:rPr>
                <w:sz w:val="18"/>
                <w:szCs w:val="18"/>
              </w:rPr>
              <w:t xml:space="preserve"> reports to DFAT to demonstrate progress and value of the program.</w:t>
            </w:r>
          </w:p>
          <w:p w14:paraId="788EA39A" w14:textId="77777777" w:rsidR="002A5377" w:rsidRPr="00BE05D1" w:rsidRDefault="002A5377" w:rsidP="008F4C10">
            <w:pPr>
              <w:pStyle w:val="TableBullet"/>
              <w:spacing w:line="276" w:lineRule="auto"/>
              <w:rPr>
                <w:sz w:val="18"/>
                <w:szCs w:val="18"/>
              </w:rPr>
            </w:pPr>
            <w:r w:rsidRPr="00BE05D1">
              <w:rPr>
                <w:sz w:val="18"/>
                <w:szCs w:val="18"/>
              </w:rPr>
              <w:t xml:space="preserve">DFAT AVS to maintain open and regular communication with DFAT Posts to build and maintain understanding and support for the program. </w:t>
            </w:r>
          </w:p>
          <w:p w14:paraId="13273C2A" w14:textId="77777777" w:rsidR="002A5377" w:rsidRPr="00BE05D1" w:rsidRDefault="002A5377" w:rsidP="008F4C10">
            <w:pPr>
              <w:pStyle w:val="TableBullet"/>
              <w:numPr>
                <w:ilvl w:val="0"/>
                <w:numId w:val="0"/>
              </w:numPr>
              <w:spacing w:line="276" w:lineRule="auto"/>
              <w:rPr>
                <w:sz w:val="18"/>
                <w:szCs w:val="18"/>
              </w:rPr>
            </w:pPr>
          </w:p>
        </w:tc>
        <w:tc>
          <w:tcPr>
            <w:tcW w:w="306" w:type="pct"/>
          </w:tcPr>
          <w:p w14:paraId="633BDC6A" w14:textId="77777777" w:rsidR="002A5377" w:rsidRPr="00EF2FDF" w:rsidRDefault="006E6FD0" w:rsidP="006D50EC">
            <w:pPr>
              <w:pStyle w:val="ListParagraph"/>
              <w:spacing w:after="0" w:line="276" w:lineRule="auto"/>
              <w:ind w:hanging="357"/>
              <w:rPr>
                <w:rFonts w:ascii="Calibri" w:hAnsi="Calibri"/>
                <w:sz w:val="16"/>
                <w:szCs w:val="18"/>
              </w:rPr>
            </w:pPr>
            <w:r>
              <w:rPr>
                <w:rFonts w:ascii="Calibri" w:hAnsi="Calibri"/>
                <w:sz w:val="16"/>
                <w:szCs w:val="18"/>
              </w:rPr>
              <w:t>MC</w:t>
            </w:r>
            <w:r w:rsidR="002A5377" w:rsidRPr="00EF2FDF">
              <w:rPr>
                <w:rFonts w:ascii="Calibri" w:hAnsi="Calibri"/>
                <w:sz w:val="16"/>
                <w:szCs w:val="18"/>
              </w:rPr>
              <w:t xml:space="preserve">, DFAT AVS, DFAT Posts. </w:t>
            </w:r>
          </w:p>
        </w:tc>
        <w:tc>
          <w:tcPr>
            <w:tcW w:w="117" w:type="pct"/>
            <w:shd w:val="clear" w:color="auto" w:fill="FFFF00"/>
          </w:tcPr>
          <w:p w14:paraId="0A83C174" w14:textId="77777777" w:rsidR="002A5377" w:rsidRPr="00BE05D1" w:rsidRDefault="002A5377" w:rsidP="008F4C10">
            <w:pPr>
              <w:pStyle w:val="BodyText"/>
              <w:spacing w:after="0" w:line="276" w:lineRule="auto"/>
              <w:rPr>
                <w:b/>
                <w:sz w:val="18"/>
                <w:szCs w:val="18"/>
              </w:rPr>
            </w:pPr>
            <w:r w:rsidRPr="00BE05D1">
              <w:rPr>
                <w:b/>
                <w:sz w:val="18"/>
                <w:szCs w:val="18"/>
              </w:rPr>
              <w:t>2</w:t>
            </w:r>
          </w:p>
        </w:tc>
        <w:tc>
          <w:tcPr>
            <w:tcW w:w="1290" w:type="pct"/>
          </w:tcPr>
          <w:p w14:paraId="7BA124AD" w14:textId="77777777" w:rsidR="002A5377" w:rsidRPr="00BE05D1" w:rsidRDefault="002A5377" w:rsidP="008F4C10">
            <w:pPr>
              <w:pStyle w:val="TableBullet"/>
              <w:spacing w:line="276" w:lineRule="auto"/>
              <w:rPr>
                <w:sz w:val="18"/>
                <w:szCs w:val="18"/>
              </w:rPr>
            </w:pPr>
            <w:r w:rsidRPr="00BE05D1">
              <w:rPr>
                <w:sz w:val="18"/>
                <w:szCs w:val="18"/>
              </w:rPr>
              <w:t>Develop contingency plan outlining options for dealing with various budget reduction scenarios, to allow smoother decision-making should this be required.</w:t>
            </w:r>
          </w:p>
          <w:p w14:paraId="7009011F" w14:textId="77777777" w:rsidR="002A5377" w:rsidRPr="00BE05D1" w:rsidRDefault="002A5377" w:rsidP="008F4C10">
            <w:pPr>
              <w:pStyle w:val="TableBullet"/>
              <w:spacing w:line="276" w:lineRule="auto"/>
              <w:rPr>
                <w:sz w:val="18"/>
                <w:szCs w:val="18"/>
              </w:rPr>
            </w:pPr>
            <w:r w:rsidRPr="00BE05D1">
              <w:rPr>
                <w:sz w:val="18"/>
                <w:szCs w:val="18"/>
              </w:rPr>
              <w:t>In the event of any budget cuts, maintain early and regular communication with program delivery partner around budget decisions.</w:t>
            </w:r>
          </w:p>
          <w:p w14:paraId="247D0144" w14:textId="77777777" w:rsidR="002A5377" w:rsidRPr="00BE05D1" w:rsidRDefault="002A5377" w:rsidP="008F4C10">
            <w:pPr>
              <w:pStyle w:val="TableBullet"/>
              <w:spacing w:line="276" w:lineRule="auto"/>
              <w:rPr>
                <w:sz w:val="18"/>
                <w:szCs w:val="18"/>
              </w:rPr>
            </w:pPr>
            <w:r w:rsidRPr="00BE05D1">
              <w:rPr>
                <w:sz w:val="18"/>
                <w:szCs w:val="18"/>
              </w:rPr>
              <w:t xml:space="preserve">Potential for additional bilateral funding of volunteers through DFAT Posts.  </w:t>
            </w:r>
          </w:p>
        </w:tc>
      </w:tr>
      <w:tr w:rsidR="002A5377" w:rsidRPr="00BE05D1" w14:paraId="1F4AAAA5" w14:textId="77777777" w:rsidTr="008F4C10">
        <w:tc>
          <w:tcPr>
            <w:tcW w:w="720" w:type="pct"/>
          </w:tcPr>
          <w:p w14:paraId="0C3298EE" w14:textId="77777777" w:rsidR="002A5377" w:rsidRPr="00EF2FDF" w:rsidRDefault="002A5377" w:rsidP="008F4C10">
            <w:pPr>
              <w:pStyle w:val="ListParagraph"/>
              <w:spacing w:after="0" w:line="276" w:lineRule="auto"/>
              <w:rPr>
                <w:rFonts w:ascii="Calibri" w:hAnsi="Calibri"/>
                <w:sz w:val="18"/>
                <w:szCs w:val="18"/>
              </w:rPr>
            </w:pPr>
            <w:r w:rsidRPr="00EF2FDF">
              <w:rPr>
                <w:rFonts w:ascii="Calibri" w:hAnsi="Calibri"/>
                <w:sz w:val="18"/>
                <w:szCs w:val="18"/>
              </w:rPr>
              <w:t>Natural disaster disrupts program implementation.</w:t>
            </w:r>
          </w:p>
        </w:tc>
        <w:tc>
          <w:tcPr>
            <w:tcW w:w="69" w:type="pct"/>
          </w:tcPr>
          <w:p w14:paraId="0C21A693" w14:textId="77777777" w:rsidR="002A5377" w:rsidRPr="00BE05D1" w:rsidRDefault="002A5377" w:rsidP="008F4C10">
            <w:pPr>
              <w:pStyle w:val="BodyText"/>
              <w:spacing w:after="0" w:line="276" w:lineRule="auto"/>
              <w:rPr>
                <w:b/>
                <w:sz w:val="18"/>
                <w:szCs w:val="18"/>
              </w:rPr>
            </w:pPr>
            <w:r>
              <w:rPr>
                <w:b/>
                <w:sz w:val="18"/>
                <w:szCs w:val="18"/>
              </w:rPr>
              <w:t>5</w:t>
            </w:r>
          </w:p>
        </w:tc>
        <w:tc>
          <w:tcPr>
            <w:tcW w:w="63" w:type="pct"/>
          </w:tcPr>
          <w:p w14:paraId="02000D27" w14:textId="77777777" w:rsidR="002A5377" w:rsidRPr="00BE05D1" w:rsidRDefault="002A5377" w:rsidP="008F4C10">
            <w:pPr>
              <w:pStyle w:val="BodyText"/>
              <w:spacing w:after="0" w:line="276" w:lineRule="auto"/>
              <w:rPr>
                <w:b/>
                <w:sz w:val="18"/>
                <w:szCs w:val="18"/>
              </w:rPr>
            </w:pPr>
            <w:r w:rsidRPr="00BE05D1">
              <w:rPr>
                <w:b/>
                <w:sz w:val="18"/>
                <w:szCs w:val="18"/>
              </w:rPr>
              <w:t>3</w:t>
            </w:r>
          </w:p>
        </w:tc>
        <w:tc>
          <w:tcPr>
            <w:tcW w:w="121" w:type="pct"/>
            <w:gridSpan w:val="2"/>
            <w:shd w:val="clear" w:color="auto" w:fill="FFC000"/>
          </w:tcPr>
          <w:p w14:paraId="57054A0A" w14:textId="77777777" w:rsidR="002A5377" w:rsidRPr="00BE05D1" w:rsidRDefault="002A5377" w:rsidP="008F4C10">
            <w:pPr>
              <w:pStyle w:val="BodyText"/>
              <w:spacing w:after="0" w:line="276" w:lineRule="auto"/>
              <w:rPr>
                <w:b/>
                <w:sz w:val="18"/>
                <w:szCs w:val="18"/>
              </w:rPr>
            </w:pPr>
            <w:r w:rsidRPr="00BE05D1">
              <w:rPr>
                <w:b/>
                <w:sz w:val="18"/>
                <w:szCs w:val="18"/>
              </w:rPr>
              <w:t>3</w:t>
            </w:r>
          </w:p>
        </w:tc>
        <w:tc>
          <w:tcPr>
            <w:tcW w:w="770" w:type="pct"/>
          </w:tcPr>
          <w:p w14:paraId="00F6364F" w14:textId="77777777" w:rsidR="002A5377" w:rsidRPr="00BE05D1" w:rsidRDefault="002A5377" w:rsidP="008F4C10">
            <w:pPr>
              <w:pStyle w:val="TableBullet"/>
              <w:spacing w:line="276" w:lineRule="auto"/>
              <w:rPr>
                <w:sz w:val="18"/>
                <w:szCs w:val="18"/>
              </w:rPr>
            </w:pPr>
            <w:r w:rsidRPr="00BE05D1">
              <w:rPr>
                <w:sz w:val="18"/>
                <w:szCs w:val="18"/>
              </w:rPr>
              <w:t xml:space="preserve">Safety of volunteers compromised and disruption to volunteer assignments due to need for evacuation or volunteer support required in the event of a natural disaster. </w:t>
            </w:r>
          </w:p>
          <w:p w14:paraId="008E228F" w14:textId="77777777" w:rsidR="002A5377" w:rsidRPr="00BE05D1" w:rsidRDefault="002A5377" w:rsidP="008F4C10">
            <w:pPr>
              <w:pStyle w:val="TableBullet"/>
              <w:numPr>
                <w:ilvl w:val="0"/>
                <w:numId w:val="0"/>
              </w:numPr>
              <w:spacing w:line="276" w:lineRule="auto"/>
              <w:rPr>
                <w:sz w:val="18"/>
                <w:szCs w:val="18"/>
              </w:rPr>
            </w:pPr>
          </w:p>
        </w:tc>
        <w:tc>
          <w:tcPr>
            <w:tcW w:w="1544" w:type="pct"/>
          </w:tcPr>
          <w:p w14:paraId="67D081B8" w14:textId="77777777" w:rsidR="002A5377" w:rsidRPr="00BE05D1" w:rsidRDefault="002A5377" w:rsidP="008F4C10">
            <w:pPr>
              <w:pStyle w:val="TableBullet"/>
              <w:spacing w:line="276" w:lineRule="auto"/>
              <w:rPr>
                <w:sz w:val="18"/>
                <w:szCs w:val="18"/>
              </w:rPr>
            </w:pPr>
            <w:r w:rsidRPr="00BE05D1">
              <w:rPr>
                <w:sz w:val="18"/>
                <w:szCs w:val="18"/>
              </w:rPr>
              <w:t xml:space="preserve">The program cannot prevent the occurrence of a natural </w:t>
            </w:r>
            <w:r w:rsidR="006D50EC">
              <w:rPr>
                <w:sz w:val="18"/>
                <w:szCs w:val="18"/>
              </w:rPr>
              <w:t xml:space="preserve">disaster but can prepare volunteers for what to do in the event of a natural disaster which will reduce their risk. </w:t>
            </w:r>
          </w:p>
        </w:tc>
        <w:tc>
          <w:tcPr>
            <w:tcW w:w="306" w:type="pct"/>
          </w:tcPr>
          <w:p w14:paraId="450D56E8" w14:textId="77777777" w:rsidR="002A5377" w:rsidRPr="00EF2FDF" w:rsidRDefault="002A5377" w:rsidP="006D50EC">
            <w:pPr>
              <w:pStyle w:val="ListParagraph"/>
              <w:spacing w:after="0" w:line="276" w:lineRule="auto"/>
              <w:rPr>
                <w:rFonts w:ascii="Calibri" w:hAnsi="Calibri"/>
                <w:sz w:val="16"/>
                <w:szCs w:val="18"/>
              </w:rPr>
            </w:pPr>
            <w:r w:rsidRPr="00EF2FDF">
              <w:rPr>
                <w:rFonts w:ascii="Calibri" w:hAnsi="Calibri"/>
                <w:sz w:val="16"/>
                <w:szCs w:val="18"/>
              </w:rPr>
              <w:t xml:space="preserve">DFAT &amp; </w:t>
            </w:r>
            <w:r w:rsidR="006E6FD0">
              <w:rPr>
                <w:rFonts w:ascii="Calibri" w:hAnsi="Calibri"/>
                <w:sz w:val="16"/>
                <w:szCs w:val="18"/>
              </w:rPr>
              <w:t>MC</w:t>
            </w:r>
          </w:p>
        </w:tc>
        <w:tc>
          <w:tcPr>
            <w:tcW w:w="117" w:type="pct"/>
            <w:shd w:val="clear" w:color="auto" w:fill="FFFF00"/>
          </w:tcPr>
          <w:p w14:paraId="2BCBD275" w14:textId="77777777" w:rsidR="002A5377" w:rsidRPr="00BE05D1" w:rsidRDefault="002A5377" w:rsidP="008F4C10">
            <w:pPr>
              <w:pStyle w:val="BodyText"/>
              <w:spacing w:after="0" w:line="276" w:lineRule="auto"/>
              <w:rPr>
                <w:b/>
                <w:sz w:val="18"/>
                <w:szCs w:val="18"/>
              </w:rPr>
            </w:pPr>
            <w:r w:rsidRPr="00BE05D1">
              <w:rPr>
                <w:b/>
                <w:sz w:val="18"/>
                <w:szCs w:val="18"/>
              </w:rPr>
              <w:t>2</w:t>
            </w:r>
          </w:p>
        </w:tc>
        <w:tc>
          <w:tcPr>
            <w:tcW w:w="1290" w:type="pct"/>
          </w:tcPr>
          <w:p w14:paraId="4555939E" w14:textId="77777777" w:rsidR="002A5377" w:rsidRPr="00BE05D1" w:rsidRDefault="002A5377" w:rsidP="008F4C10">
            <w:pPr>
              <w:pStyle w:val="TableBullet"/>
              <w:spacing w:line="276" w:lineRule="auto"/>
              <w:rPr>
                <w:sz w:val="18"/>
                <w:szCs w:val="18"/>
              </w:rPr>
            </w:pPr>
            <w:r w:rsidRPr="00BE05D1">
              <w:rPr>
                <w:sz w:val="18"/>
                <w:szCs w:val="18"/>
              </w:rPr>
              <w:t>Establish and implement robust security and safety policies that take into account specific country hazard profiles and include procedures to be activated in the event of an emergency.</w:t>
            </w:r>
          </w:p>
          <w:p w14:paraId="7F0CE851" w14:textId="77777777" w:rsidR="002A5377" w:rsidRPr="00BE05D1" w:rsidRDefault="002A5377" w:rsidP="008F4C10">
            <w:pPr>
              <w:pStyle w:val="TableBullet"/>
              <w:spacing w:line="276" w:lineRule="auto"/>
              <w:rPr>
                <w:sz w:val="18"/>
                <w:szCs w:val="18"/>
              </w:rPr>
            </w:pPr>
            <w:r w:rsidRPr="00BE05D1">
              <w:rPr>
                <w:sz w:val="18"/>
                <w:szCs w:val="18"/>
              </w:rPr>
              <w:t xml:space="preserve">Include training for volunteers in pre-departure training on policy and protocols in the event of an emergency. </w:t>
            </w:r>
          </w:p>
          <w:p w14:paraId="2D39560D" w14:textId="77777777" w:rsidR="002A5377" w:rsidRPr="00BE05D1" w:rsidRDefault="002A5377" w:rsidP="008F4C10">
            <w:pPr>
              <w:pStyle w:val="TableBullet"/>
              <w:spacing w:line="276" w:lineRule="auto"/>
              <w:rPr>
                <w:sz w:val="18"/>
                <w:szCs w:val="18"/>
              </w:rPr>
            </w:pPr>
            <w:r w:rsidRPr="00BE05D1">
              <w:rPr>
                <w:sz w:val="18"/>
                <w:szCs w:val="18"/>
              </w:rPr>
              <w:t xml:space="preserve">Ensure data on location of volunteers accessible at all times and ICM teams and volunteers understand emergency management procedures.  </w:t>
            </w:r>
          </w:p>
          <w:p w14:paraId="0BA6F67C" w14:textId="77777777" w:rsidR="002A5377" w:rsidRPr="00BE05D1" w:rsidRDefault="002A5377" w:rsidP="008F4C10">
            <w:pPr>
              <w:pStyle w:val="TableBullet"/>
              <w:spacing w:line="276" w:lineRule="auto"/>
              <w:rPr>
                <w:sz w:val="18"/>
                <w:szCs w:val="18"/>
              </w:rPr>
            </w:pPr>
            <w:r w:rsidRPr="00BE05D1">
              <w:rPr>
                <w:sz w:val="18"/>
                <w:szCs w:val="18"/>
              </w:rPr>
              <w:t xml:space="preserve">Utilise MIS to maintain effective communications between all stakeholders and contact and update volunteers on disaster risks and updated information during and after a disaster. </w:t>
            </w:r>
          </w:p>
        </w:tc>
      </w:tr>
      <w:tr w:rsidR="002A5377" w:rsidRPr="00BE05D1" w14:paraId="117CFA13" w14:textId="77777777" w:rsidTr="008F4C10">
        <w:tc>
          <w:tcPr>
            <w:tcW w:w="5000" w:type="pct"/>
            <w:gridSpan w:val="10"/>
            <w:shd w:val="clear" w:color="auto" w:fill="E5DFEC"/>
          </w:tcPr>
          <w:p w14:paraId="0E814D3E" w14:textId="77777777" w:rsidR="002A5377" w:rsidRPr="00BE05D1" w:rsidRDefault="002A5377" w:rsidP="008F4C10">
            <w:pPr>
              <w:pStyle w:val="TableBullet"/>
              <w:keepNext/>
              <w:numPr>
                <w:ilvl w:val="0"/>
                <w:numId w:val="0"/>
              </w:numPr>
              <w:spacing w:line="276" w:lineRule="auto"/>
              <w:ind w:left="227" w:hanging="227"/>
              <w:rPr>
                <w:b/>
                <w:sz w:val="18"/>
                <w:szCs w:val="18"/>
              </w:rPr>
            </w:pPr>
            <w:r w:rsidRPr="00BE05D1">
              <w:rPr>
                <w:b/>
                <w:sz w:val="18"/>
                <w:szCs w:val="18"/>
              </w:rPr>
              <w:t>Program Risks</w:t>
            </w:r>
          </w:p>
        </w:tc>
      </w:tr>
      <w:tr w:rsidR="00A62487" w:rsidRPr="00BE05D1" w14:paraId="6CA5A666" w14:textId="77777777" w:rsidTr="008F4C10">
        <w:tc>
          <w:tcPr>
            <w:tcW w:w="720" w:type="pct"/>
          </w:tcPr>
          <w:p w14:paraId="02926760" w14:textId="77777777" w:rsidR="00A62487" w:rsidRPr="00EF2FDF" w:rsidRDefault="00A62487" w:rsidP="008F4C10">
            <w:pPr>
              <w:pStyle w:val="ListParagraph"/>
              <w:numPr>
                <w:ilvl w:val="0"/>
                <w:numId w:val="0"/>
              </w:numPr>
              <w:spacing w:after="0" w:line="276" w:lineRule="auto"/>
              <w:ind w:left="68"/>
              <w:rPr>
                <w:rFonts w:ascii="Calibri" w:hAnsi="Calibri"/>
                <w:sz w:val="18"/>
                <w:szCs w:val="18"/>
              </w:rPr>
            </w:pPr>
            <w:r>
              <w:rPr>
                <w:rFonts w:ascii="Calibri" w:hAnsi="Calibri"/>
                <w:sz w:val="18"/>
                <w:szCs w:val="18"/>
              </w:rPr>
              <w:t>Program is unable to</w:t>
            </w:r>
            <w:r w:rsidR="009E61B0">
              <w:rPr>
                <w:rFonts w:ascii="Calibri" w:hAnsi="Calibri"/>
                <w:sz w:val="18"/>
                <w:szCs w:val="18"/>
              </w:rPr>
              <w:t xml:space="preserve"> </w:t>
            </w:r>
            <w:r w:rsidR="00DA386B">
              <w:rPr>
                <w:rFonts w:ascii="Calibri" w:hAnsi="Calibri"/>
                <w:sz w:val="18"/>
                <w:szCs w:val="18"/>
              </w:rPr>
              <w:t>effectively transition</w:t>
            </w:r>
            <w:r>
              <w:rPr>
                <w:rFonts w:ascii="Calibri" w:hAnsi="Calibri"/>
                <w:sz w:val="18"/>
                <w:szCs w:val="18"/>
              </w:rPr>
              <w:t xml:space="preserve"> initiatives (RAVN, disability inclusion and other innovations) developed under the AVID program to a single contractor. </w:t>
            </w:r>
          </w:p>
        </w:tc>
        <w:tc>
          <w:tcPr>
            <w:tcW w:w="69" w:type="pct"/>
          </w:tcPr>
          <w:p w14:paraId="45947164" w14:textId="77777777" w:rsidR="00A62487" w:rsidRDefault="009E61B0" w:rsidP="008F4C10">
            <w:pPr>
              <w:pStyle w:val="BodyText"/>
              <w:spacing w:after="0" w:line="276" w:lineRule="auto"/>
              <w:rPr>
                <w:b/>
                <w:sz w:val="18"/>
                <w:szCs w:val="18"/>
              </w:rPr>
            </w:pPr>
            <w:r>
              <w:rPr>
                <w:b/>
                <w:sz w:val="18"/>
                <w:szCs w:val="18"/>
              </w:rPr>
              <w:t>4</w:t>
            </w:r>
          </w:p>
        </w:tc>
        <w:tc>
          <w:tcPr>
            <w:tcW w:w="63" w:type="pct"/>
          </w:tcPr>
          <w:p w14:paraId="6ACEE6EA" w14:textId="77777777" w:rsidR="00A62487" w:rsidRDefault="009E61B0" w:rsidP="008F4C10">
            <w:pPr>
              <w:pStyle w:val="BodyText"/>
              <w:spacing w:after="0" w:line="276" w:lineRule="auto"/>
              <w:rPr>
                <w:b/>
                <w:sz w:val="18"/>
                <w:szCs w:val="18"/>
              </w:rPr>
            </w:pPr>
            <w:r>
              <w:rPr>
                <w:b/>
                <w:sz w:val="18"/>
                <w:szCs w:val="18"/>
              </w:rPr>
              <w:t>3</w:t>
            </w:r>
          </w:p>
        </w:tc>
        <w:tc>
          <w:tcPr>
            <w:tcW w:w="116" w:type="pct"/>
            <w:shd w:val="clear" w:color="auto" w:fill="FFC000"/>
          </w:tcPr>
          <w:p w14:paraId="1E7D8AD5" w14:textId="77777777" w:rsidR="00A62487" w:rsidRDefault="009E61B0" w:rsidP="008F4C10">
            <w:pPr>
              <w:pStyle w:val="BodyText"/>
              <w:spacing w:after="0" w:line="276" w:lineRule="auto"/>
              <w:rPr>
                <w:b/>
                <w:sz w:val="18"/>
                <w:szCs w:val="18"/>
              </w:rPr>
            </w:pPr>
            <w:r>
              <w:rPr>
                <w:b/>
                <w:sz w:val="18"/>
                <w:szCs w:val="18"/>
              </w:rPr>
              <w:t>3</w:t>
            </w:r>
          </w:p>
        </w:tc>
        <w:tc>
          <w:tcPr>
            <w:tcW w:w="775" w:type="pct"/>
            <w:gridSpan w:val="2"/>
          </w:tcPr>
          <w:p w14:paraId="5143CF8A" w14:textId="77777777" w:rsidR="00A62487" w:rsidRPr="00BE05D1" w:rsidRDefault="009E61B0" w:rsidP="009E61B0">
            <w:pPr>
              <w:pStyle w:val="TableBullet"/>
              <w:spacing w:line="276" w:lineRule="auto"/>
              <w:rPr>
                <w:sz w:val="18"/>
                <w:szCs w:val="18"/>
              </w:rPr>
            </w:pPr>
            <w:r>
              <w:rPr>
                <w:sz w:val="18"/>
                <w:szCs w:val="18"/>
              </w:rPr>
              <w:t>Gains made during AVID (in inclusion, innovation and developing a cohesive network of returned volunteers) are lost in the implementation of the new program</w:t>
            </w:r>
          </w:p>
        </w:tc>
        <w:tc>
          <w:tcPr>
            <w:tcW w:w="1544" w:type="pct"/>
          </w:tcPr>
          <w:p w14:paraId="317DC9E2" w14:textId="77777777" w:rsidR="00A62487" w:rsidRDefault="009E61B0" w:rsidP="008F4C10">
            <w:pPr>
              <w:pStyle w:val="TableBullet"/>
              <w:spacing w:line="276" w:lineRule="auto"/>
              <w:rPr>
                <w:sz w:val="18"/>
                <w:szCs w:val="18"/>
              </w:rPr>
            </w:pPr>
            <w:r>
              <w:rPr>
                <w:sz w:val="18"/>
                <w:szCs w:val="18"/>
              </w:rPr>
              <w:t>Develop</w:t>
            </w:r>
            <w:r w:rsidR="00124E44">
              <w:rPr>
                <w:sz w:val="18"/>
                <w:szCs w:val="18"/>
              </w:rPr>
              <w:t xml:space="preserve"> and</w:t>
            </w:r>
            <w:r>
              <w:rPr>
                <w:sz w:val="18"/>
                <w:szCs w:val="18"/>
              </w:rPr>
              <w:t xml:space="preserve"> transition plan </w:t>
            </w:r>
            <w:r w:rsidR="00124E44">
              <w:rPr>
                <w:sz w:val="18"/>
                <w:szCs w:val="18"/>
              </w:rPr>
              <w:t xml:space="preserve">with current AVID partners </w:t>
            </w:r>
            <w:r>
              <w:rPr>
                <w:sz w:val="18"/>
                <w:szCs w:val="18"/>
              </w:rPr>
              <w:t>to enable effective handover of these initiatives</w:t>
            </w:r>
            <w:r w:rsidR="00124E44">
              <w:rPr>
                <w:sz w:val="18"/>
                <w:szCs w:val="18"/>
              </w:rPr>
              <w:t xml:space="preserve"> from the AVID program</w:t>
            </w:r>
            <w:r>
              <w:rPr>
                <w:sz w:val="18"/>
                <w:szCs w:val="18"/>
              </w:rPr>
              <w:t>.</w:t>
            </w:r>
          </w:p>
          <w:p w14:paraId="41B6BA65" w14:textId="77777777" w:rsidR="00124E44" w:rsidRDefault="00124E44" w:rsidP="008F4C10">
            <w:pPr>
              <w:pStyle w:val="TableBullet"/>
              <w:spacing w:line="276" w:lineRule="auto"/>
              <w:rPr>
                <w:sz w:val="18"/>
                <w:szCs w:val="18"/>
              </w:rPr>
            </w:pPr>
            <w:r>
              <w:rPr>
                <w:sz w:val="18"/>
                <w:szCs w:val="18"/>
              </w:rPr>
              <w:t xml:space="preserve">Ensure that the transition plan is implemented and transition issues are raised early and resolutions found swiftly. </w:t>
            </w:r>
          </w:p>
          <w:p w14:paraId="1A197F9F" w14:textId="77777777" w:rsidR="009E61B0" w:rsidRPr="00BE05D1" w:rsidRDefault="009E61B0" w:rsidP="009E2C6E">
            <w:pPr>
              <w:pStyle w:val="TableBullet"/>
              <w:numPr>
                <w:ilvl w:val="0"/>
                <w:numId w:val="0"/>
              </w:numPr>
              <w:spacing w:line="276" w:lineRule="auto"/>
              <w:ind w:left="360"/>
              <w:rPr>
                <w:sz w:val="18"/>
                <w:szCs w:val="18"/>
              </w:rPr>
            </w:pPr>
          </w:p>
        </w:tc>
        <w:tc>
          <w:tcPr>
            <w:tcW w:w="306" w:type="pct"/>
          </w:tcPr>
          <w:p w14:paraId="5F41C2D0" w14:textId="77777777" w:rsidR="00A62487" w:rsidRPr="00EF2FDF" w:rsidRDefault="00EF57DB" w:rsidP="00EF57DB">
            <w:pPr>
              <w:pStyle w:val="ListParagraph"/>
              <w:spacing w:after="0" w:line="276" w:lineRule="auto"/>
              <w:rPr>
                <w:rFonts w:ascii="Calibri" w:hAnsi="Calibri"/>
                <w:sz w:val="16"/>
                <w:szCs w:val="18"/>
              </w:rPr>
            </w:pPr>
            <w:r>
              <w:rPr>
                <w:rFonts w:ascii="Calibri" w:hAnsi="Calibri"/>
                <w:sz w:val="16"/>
                <w:szCs w:val="18"/>
              </w:rPr>
              <w:t xml:space="preserve">DFAT, MC and current AVID Partners </w:t>
            </w:r>
          </w:p>
        </w:tc>
        <w:tc>
          <w:tcPr>
            <w:tcW w:w="117" w:type="pct"/>
            <w:shd w:val="clear" w:color="auto" w:fill="92D050"/>
          </w:tcPr>
          <w:p w14:paraId="78DB8D69" w14:textId="77777777" w:rsidR="00A62487" w:rsidRPr="00BE05D1" w:rsidRDefault="00A62487" w:rsidP="008F4C10">
            <w:pPr>
              <w:pStyle w:val="BodyText"/>
              <w:spacing w:after="0" w:line="276" w:lineRule="auto"/>
              <w:rPr>
                <w:b/>
                <w:sz w:val="18"/>
                <w:szCs w:val="18"/>
              </w:rPr>
            </w:pPr>
          </w:p>
        </w:tc>
        <w:tc>
          <w:tcPr>
            <w:tcW w:w="1290" w:type="pct"/>
          </w:tcPr>
          <w:p w14:paraId="19CCEBE9" w14:textId="77777777" w:rsidR="00A62487" w:rsidRDefault="00124E44" w:rsidP="008F4C10">
            <w:pPr>
              <w:pStyle w:val="TableBullet"/>
              <w:spacing w:line="276" w:lineRule="auto"/>
              <w:rPr>
                <w:sz w:val="18"/>
                <w:szCs w:val="18"/>
              </w:rPr>
            </w:pPr>
            <w:r>
              <w:rPr>
                <w:sz w:val="18"/>
                <w:szCs w:val="18"/>
              </w:rPr>
              <w:t xml:space="preserve">DFAT to work with current AVID partners to develop a transition plan which includes new </w:t>
            </w:r>
            <w:r w:rsidR="00DA386B">
              <w:rPr>
                <w:sz w:val="18"/>
                <w:szCs w:val="18"/>
              </w:rPr>
              <w:t>initiatives</w:t>
            </w:r>
            <w:r>
              <w:rPr>
                <w:sz w:val="18"/>
                <w:szCs w:val="18"/>
              </w:rPr>
              <w:t xml:space="preserve"> developed under AVID. </w:t>
            </w:r>
          </w:p>
          <w:p w14:paraId="6582F95F" w14:textId="77777777" w:rsidR="00124E44" w:rsidRPr="00BE05D1" w:rsidRDefault="00124E44" w:rsidP="008F4C10">
            <w:pPr>
              <w:pStyle w:val="TableBullet"/>
              <w:spacing w:line="276" w:lineRule="auto"/>
              <w:rPr>
                <w:sz w:val="18"/>
                <w:szCs w:val="18"/>
              </w:rPr>
            </w:pPr>
            <w:r>
              <w:rPr>
                <w:sz w:val="18"/>
                <w:szCs w:val="18"/>
              </w:rPr>
              <w:t xml:space="preserve">DFAT to work with MC from mid-2017 to ensure transition plan is </w:t>
            </w:r>
            <w:r w:rsidR="00EF57DB">
              <w:rPr>
                <w:sz w:val="18"/>
                <w:szCs w:val="18"/>
              </w:rPr>
              <w:t>implemented and issues are addressed effectively.</w:t>
            </w:r>
          </w:p>
        </w:tc>
      </w:tr>
      <w:tr w:rsidR="002A5377" w:rsidRPr="00BE05D1" w14:paraId="072CAD9C" w14:textId="77777777" w:rsidTr="008F4C10">
        <w:tc>
          <w:tcPr>
            <w:tcW w:w="720" w:type="pct"/>
          </w:tcPr>
          <w:p w14:paraId="29ED7EAF" w14:textId="77777777" w:rsidR="002A5377" w:rsidRPr="00EF2FDF" w:rsidRDefault="002A5377" w:rsidP="008F4C10">
            <w:pPr>
              <w:pStyle w:val="ListParagraph"/>
              <w:numPr>
                <w:ilvl w:val="0"/>
                <w:numId w:val="0"/>
              </w:numPr>
              <w:spacing w:after="0" w:line="276" w:lineRule="auto"/>
              <w:ind w:left="68"/>
              <w:rPr>
                <w:rFonts w:ascii="Calibri" w:hAnsi="Calibri"/>
                <w:sz w:val="18"/>
                <w:szCs w:val="18"/>
              </w:rPr>
            </w:pPr>
            <w:r w:rsidRPr="00EF2FDF">
              <w:rPr>
                <w:rFonts w:ascii="Calibri" w:hAnsi="Calibri"/>
                <w:sz w:val="18"/>
                <w:szCs w:val="18"/>
              </w:rPr>
              <w:t>Program does not attract a sufficiently diverse range of volunteers.</w:t>
            </w:r>
          </w:p>
        </w:tc>
        <w:tc>
          <w:tcPr>
            <w:tcW w:w="69" w:type="pct"/>
          </w:tcPr>
          <w:p w14:paraId="1721BB25" w14:textId="77777777" w:rsidR="002A5377" w:rsidRPr="00BE05D1" w:rsidRDefault="006D50EC" w:rsidP="008F4C10">
            <w:pPr>
              <w:pStyle w:val="BodyText"/>
              <w:spacing w:after="0" w:line="276" w:lineRule="auto"/>
              <w:rPr>
                <w:b/>
                <w:sz w:val="18"/>
                <w:szCs w:val="18"/>
              </w:rPr>
            </w:pPr>
            <w:r>
              <w:rPr>
                <w:b/>
                <w:sz w:val="18"/>
                <w:szCs w:val="18"/>
              </w:rPr>
              <w:t>4</w:t>
            </w:r>
          </w:p>
        </w:tc>
        <w:tc>
          <w:tcPr>
            <w:tcW w:w="63" w:type="pct"/>
          </w:tcPr>
          <w:p w14:paraId="04153D6E" w14:textId="77777777" w:rsidR="002A5377" w:rsidRPr="00BE05D1" w:rsidRDefault="004D7CCF" w:rsidP="008F4C10">
            <w:pPr>
              <w:pStyle w:val="BodyText"/>
              <w:spacing w:after="0" w:line="276" w:lineRule="auto"/>
              <w:rPr>
                <w:b/>
                <w:sz w:val="18"/>
                <w:szCs w:val="18"/>
              </w:rPr>
            </w:pPr>
            <w:r>
              <w:rPr>
                <w:b/>
                <w:sz w:val="18"/>
                <w:szCs w:val="18"/>
              </w:rPr>
              <w:t>3</w:t>
            </w:r>
          </w:p>
        </w:tc>
        <w:tc>
          <w:tcPr>
            <w:tcW w:w="116" w:type="pct"/>
            <w:shd w:val="clear" w:color="auto" w:fill="FFC000"/>
          </w:tcPr>
          <w:p w14:paraId="3DE26746" w14:textId="77777777" w:rsidR="002A5377" w:rsidRPr="00BE05D1" w:rsidRDefault="002A5377" w:rsidP="008F4C10">
            <w:pPr>
              <w:pStyle w:val="BodyText"/>
              <w:spacing w:after="0" w:line="276" w:lineRule="auto"/>
              <w:rPr>
                <w:b/>
                <w:sz w:val="18"/>
                <w:szCs w:val="18"/>
              </w:rPr>
            </w:pPr>
            <w:r>
              <w:rPr>
                <w:b/>
                <w:sz w:val="18"/>
                <w:szCs w:val="18"/>
              </w:rPr>
              <w:t>3</w:t>
            </w:r>
          </w:p>
        </w:tc>
        <w:tc>
          <w:tcPr>
            <w:tcW w:w="775" w:type="pct"/>
            <w:gridSpan w:val="2"/>
          </w:tcPr>
          <w:p w14:paraId="31A0B8C1" w14:textId="77777777" w:rsidR="002A5377" w:rsidRPr="00BE05D1" w:rsidRDefault="002A5377" w:rsidP="008F4C10">
            <w:pPr>
              <w:pStyle w:val="TableBullet"/>
              <w:spacing w:line="276" w:lineRule="auto"/>
              <w:rPr>
                <w:sz w:val="18"/>
                <w:szCs w:val="18"/>
              </w:rPr>
            </w:pPr>
            <w:r w:rsidRPr="00BE05D1">
              <w:rPr>
                <w:sz w:val="18"/>
                <w:szCs w:val="18"/>
              </w:rPr>
              <w:t xml:space="preserve">Lack of diversity could impact on public diplomacy and visibility outcomes and ability to promote inclusion through the program. </w:t>
            </w:r>
          </w:p>
        </w:tc>
        <w:tc>
          <w:tcPr>
            <w:tcW w:w="1544" w:type="pct"/>
          </w:tcPr>
          <w:p w14:paraId="7DDC9329" w14:textId="77777777" w:rsidR="002A5377" w:rsidRPr="00BE05D1" w:rsidRDefault="002A5377" w:rsidP="008F4C10">
            <w:pPr>
              <w:pStyle w:val="TableBullet"/>
              <w:spacing w:line="276" w:lineRule="auto"/>
              <w:rPr>
                <w:sz w:val="18"/>
                <w:szCs w:val="18"/>
              </w:rPr>
            </w:pPr>
            <w:r w:rsidRPr="00BE05D1">
              <w:rPr>
                <w:sz w:val="18"/>
                <w:szCs w:val="18"/>
              </w:rPr>
              <w:t xml:space="preserve">Ensure diversity and inclusion strategies considered in global strategic planning and country level planning. </w:t>
            </w:r>
          </w:p>
          <w:p w14:paraId="12067DF0" w14:textId="77777777" w:rsidR="002A5377" w:rsidRPr="00BE05D1" w:rsidRDefault="002A5377" w:rsidP="008F4C10">
            <w:pPr>
              <w:pStyle w:val="TableBullet"/>
              <w:spacing w:line="276" w:lineRule="auto"/>
              <w:rPr>
                <w:sz w:val="18"/>
                <w:szCs w:val="18"/>
              </w:rPr>
            </w:pPr>
            <w:r w:rsidRPr="00BE05D1">
              <w:rPr>
                <w:sz w:val="18"/>
                <w:szCs w:val="18"/>
              </w:rPr>
              <w:t>Commissioning a review into barriers to participation that limit the involvement of Australians from different socio-economic, religious and cultural groups</w:t>
            </w:r>
          </w:p>
          <w:p w14:paraId="1E1A2559" w14:textId="77777777" w:rsidR="002A5377" w:rsidRPr="00BE05D1" w:rsidRDefault="002A5377" w:rsidP="008F4C10">
            <w:pPr>
              <w:pStyle w:val="TableBullet"/>
              <w:spacing w:line="276" w:lineRule="auto"/>
              <w:rPr>
                <w:sz w:val="18"/>
                <w:szCs w:val="18"/>
              </w:rPr>
            </w:pPr>
            <w:r w:rsidRPr="00BE05D1">
              <w:rPr>
                <w:sz w:val="18"/>
                <w:szCs w:val="18"/>
              </w:rPr>
              <w:t xml:space="preserve">Development of a </w:t>
            </w:r>
            <w:r w:rsidR="00A45CED">
              <w:rPr>
                <w:sz w:val="18"/>
                <w:szCs w:val="18"/>
              </w:rPr>
              <w:t>volunteer recruitment strategy</w:t>
            </w:r>
            <w:r w:rsidRPr="00BE05D1">
              <w:rPr>
                <w:sz w:val="18"/>
                <w:szCs w:val="18"/>
              </w:rPr>
              <w:t xml:space="preserve"> and Inclusion Strategy</w:t>
            </w:r>
          </w:p>
          <w:p w14:paraId="6C1793E8" w14:textId="77777777" w:rsidR="002A5377" w:rsidRPr="00BE05D1" w:rsidRDefault="002A5377" w:rsidP="008F4C10">
            <w:pPr>
              <w:pStyle w:val="TableBullet"/>
              <w:spacing w:line="276" w:lineRule="auto"/>
              <w:rPr>
                <w:sz w:val="18"/>
                <w:szCs w:val="18"/>
              </w:rPr>
            </w:pPr>
            <w:r w:rsidRPr="00BE05D1">
              <w:rPr>
                <w:sz w:val="18"/>
                <w:szCs w:val="18"/>
              </w:rPr>
              <w:t>Including soft targets for people with disabilities, youth, older Australians and indigenous Australians</w:t>
            </w:r>
          </w:p>
          <w:p w14:paraId="5F921D8C" w14:textId="77777777" w:rsidR="002A5377" w:rsidRPr="00BE05D1" w:rsidRDefault="002A5377" w:rsidP="008F4C10">
            <w:pPr>
              <w:pStyle w:val="TableBullet"/>
              <w:spacing w:line="276" w:lineRule="auto"/>
              <w:rPr>
                <w:sz w:val="18"/>
                <w:szCs w:val="18"/>
              </w:rPr>
            </w:pPr>
            <w:r w:rsidRPr="00BE05D1">
              <w:rPr>
                <w:sz w:val="18"/>
                <w:szCs w:val="18"/>
              </w:rPr>
              <w:t>Establishing partnerships with AOs that have diverse connections and networks</w:t>
            </w:r>
          </w:p>
          <w:p w14:paraId="03845DDA" w14:textId="77777777" w:rsidR="002A5377" w:rsidRPr="00BE05D1" w:rsidRDefault="002A5377" w:rsidP="008F4C10">
            <w:pPr>
              <w:pStyle w:val="TableBullet"/>
              <w:spacing w:line="276" w:lineRule="auto"/>
              <w:rPr>
                <w:sz w:val="18"/>
                <w:szCs w:val="18"/>
              </w:rPr>
            </w:pPr>
            <w:r w:rsidRPr="00BE05D1">
              <w:rPr>
                <w:sz w:val="18"/>
                <w:szCs w:val="18"/>
              </w:rPr>
              <w:t xml:space="preserve">Promoting volunteer opportunities through a range of social media platforms, forums and mechanisms. </w:t>
            </w:r>
          </w:p>
          <w:p w14:paraId="08112D72" w14:textId="77777777" w:rsidR="002A5377" w:rsidRPr="00BE05D1" w:rsidRDefault="002A5377" w:rsidP="008F4C10">
            <w:pPr>
              <w:pStyle w:val="TableBullet"/>
              <w:numPr>
                <w:ilvl w:val="0"/>
                <w:numId w:val="0"/>
              </w:numPr>
              <w:spacing w:line="276" w:lineRule="auto"/>
              <w:ind w:left="360"/>
              <w:rPr>
                <w:sz w:val="18"/>
                <w:szCs w:val="18"/>
              </w:rPr>
            </w:pPr>
          </w:p>
        </w:tc>
        <w:tc>
          <w:tcPr>
            <w:tcW w:w="306" w:type="pct"/>
          </w:tcPr>
          <w:p w14:paraId="16091933" w14:textId="77777777" w:rsidR="002A5377" w:rsidRPr="00BE05D1" w:rsidRDefault="002A5377" w:rsidP="008F4C10">
            <w:pPr>
              <w:pStyle w:val="ListParagraph"/>
              <w:spacing w:after="0" w:line="276" w:lineRule="auto"/>
              <w:rPr>
                <w:sz w:val="18"/>
                <w:szCs w:val="18"/>
              </w:rPr>
            </w:pPr>
            <w:r w:rsidRPr="00EF2FDF">
              <w:rPr>
                <w:rFonts w:ascii="Calibri" w:hAnsi="Calibri"/>
                <w:sz w:val="16"/>
                <w:szCs w:val="18"/>
              </w:rPr>
              <w:t>DFAT and program delivery partners</w:t>
            </w:r>
          </w:p>
        </w:tc>
        <w:tc>
          <w:tcPr>
            <w:tcW w:w="117" w:type="pct"/>
            <w:shd w:val="clear" w:color="auto" w:fill="92D050"/>
          </w:tcPr>
          <w:p w14:paraId="76188880" w14:textId="77777777" w:rsidR="002A5377" w:rsidRPr="00BE05D1" w:rsidRDefault="002A5377" w:rsidP="008F4C10">
            <w:pPr>
              <w:pStyle w:val="BodyText"/>
              <w:spacing w:after="0" w:line="276" w:lineRule="auto"/>
              <w:rPr>
                <w:b/>
                <w:sz w:val="18"/>
                <w:szCs w:val="18"/>
              </w:rPr>
            </w:pPr>
            <w:r w:rsidRPr="00BE05D1">
              <w:rPr>
                <w:b/>
                <w:sz w:val="18"/>
                <w:szCs w:val="18"/>
              </w:rPr>
              <w:t>1</w:t>
            </w:r>
          </w:p>
        </w:tc>
        <w:tc>
          <w:tcPr>
            <w:tcW w:w="1290" w:type="pct"/>
          </w:tcPr>
          <w:p w14:paraId="26398193" w14:textId="77777777" w:rsidR="002A5377" w:rsidRPr="00BE05D1" w:rsidRDefault="002A5377" w:rsidP="008F4C10">
            <w:pPr>
              <w:pStyle w:val="TableBullet"/>
              <w:spacing w:line="276" w:lineRule="auto"/>
              <w:rPr>
                <w:sz w:val="18"/>
                <w:szCs w:val="18"/>
              </w:rPr>
            </w:pPr>
            <w:r w:rsidRPr="00BE05D1">
              <w:rPr>
                <w:sz w:val="18"/>
                <w:szCs w:val="18"/>
              </w:rPr>
              <w:t xml:space="preserve">DFAT to work with </w:t>
            </w:r>
            <w:r w:rsidR="006E6FD0">
              <w:rPr>
                <w:sz w:val="18"/>
                <w:szCs w:val="18"/>
              </w:rPr>
              <w:t>MC</w:t>
            </w:r>
            <w:r w:rsidRPr="00BE05D1">
              <w:rPr>
                <w:sz w:val="18"/>
                <w:szCs w:val="18"/>
              </w:rPr>
              <w:t xml:space="preserve"> to support and monitor diversity outcomes and identify additional strategies for attracting diverse groups of Australians as required.  </w:t>
            </w:r>
          </w:p>
        </w:tc>
      </w:tr>
      <w:tr w:rsidR="002A5377" w:rsidRPr="00BE05D1" w14:paraId="7962C75E" w14:textId="77777777" w:rsidTr="004D7CCF">
        <w:tc>
          <w:tcPr>
            <w:tcW w:w="720" w:type="pct"/>
          </w:tcPr>
          <w:p w14:paraId="580CFEE8" w14:textId="77777777" w:rsidR="002A5377" w:rsidRPr="00BE05D1" w:rsidRDefault="002A5377" w:rsidP="008F4C10">
            <w:pPr>
              <w:pStyle w:val="ListParagraph"/>
              <w:numPr>
                <w:ilvl w:val="0"/>
                <w:numId w:val="0"/>
              </w:numPr>
              <w:spacing w:after="0" w:line="276" w:lineRule="auto"/>
              <w:ind w:left="68"/>
              <w:rPr>
                <w:sz w:val="18"/>
                <w:szCs w:val="18"/>
              </w:rPr>
            </w:pPr>
            <w:r w:rsidRPr="00EF2FDF">
              <w:rPr>
                <w:rFonts w:ascii="Calibri" w:hAnsi="Calibri"/>
                <w:sz w:val="18"/>
                <w:szCs w:val="18"/>
              </w:rPr>
              <w:t>Volunteers do not have a positive experience and/or feel dissatisfied with the volunteer assignment.</w:t>
            </w:r>
          </w:p>
        </w:tc>
        <w:tc>
          <w:tcPr>
            <w:tcW w:w="69" w:type="pct"/>
          </w:tcPr>
          <w:p w14:paraId="059BDDD5" w14:textId="77777777" w:rsidR="002A5377" w:rsidRPr="00BE05D1" w:rsidRDefault="004D7CCF" w:rsidP="008F4C10">
            <w:pPr>
              <w:pStyle w:val="BodyText"/>
              <w:spacing w:after="0" w:line="276" w:lineRule="auto"/>
              <w:rPr>
                <w:b/>
                <w:sz w:val="18"/>
                <w:szCs w:val="18"/>
              </w:rPr>
            </w:pPr>
            <w:r>
              <w:rPr>
                <w:b/>
                <w:sz w:val="18"/>
                <w:szCs w:val="18"/>
              </w:rPr>
              <w:t>5</w:t>
            </w:r>
          </w:p>
        </w:tc>
        <w:tc>
          <w:tcPr>
            <w:tcW w:w="63" w:type="pct"/>
          </w:tcPr>
          <w:p w14:paraId="4799D5CC" w14:textId="77777777" w:rsidR="002A5377" w:rsidRPr="00BE05D1" w:rsidRDefault="002A5377" w:rsidP="008F4C10">
            <w:pPr>
              <w:pStyle w:val="BodyText"/>
              <w:spacing w:after="0" w:line="276" w:lineRule="auto"/>
              <w:rPr>
                <w:b/>
                <w:sz w:val="18"/>
                <w:szCs w:val="18"/>
              </w:rPr>
            </w:pPr>
            <w:r>
              <w:rPr>
                <w:b/>
                <w:sz w:val="18"/>
                <w:szCs w:val="18"/>
              </w:rPr>
              <w:t>4</w:t>
            </w:r>
          </w:p>
        </w:tc>
        <w:tc>
          <w:tcPr>
            <w:tcW w:w="116" w:type="pct"/>
            <w:shd w:val="clear" w:color="auto" w:fill="FF0000"/>
          </w:tcPr>
          <w:p w14:paraId="73ABCD65" w14:textId="77777777" w:rsidR="002A5377" w:rsidRPr="00BE05D1" w:rsidRDefault="004D7CCF" w:rsidP="008F4C10">
            <w:pPr>
              <w:pStyle w:val="BodyText"/>
              <w:spacing w:after="0" w:line="276" w:lineRule="auto"/>
              <w:rPr>
                <w:b/>
                <w:sz w:val="18"/>
                <w:szCs w:val="18"/>
              </w:rPr>
            </w:pPr>
            <w:r>
              <w:rPr>
                <w:b/>
                <w:sz w:val="18"/>
                <w:szCs w:val="18"/>
              </w:rPr>
              <w:t>5</w:t>
            </w:r>
          </w:p>
        </w:tc>
        <w:tc>
          <w:tcPr>
            <w:tcW w:w="775" w:type="pct"/>
            <w:gridSpan w:val="2"/>
          </w:tcPr>
          <w:p w14:paraId="20F3972D" w14:textId="77777777" w:rsidR="002A5377" w:rsidRDefault="002A5377" w:rsidP="008F4C10">
            <w:pPr>
              <w:pStyle w:val="TableBullet"/>
              <w:spacing w:line="276" w:lineRule="auto"/>
              <w:rPr>
                <w:sz w:val="18"/>
                <w:szCs w:val="18"/>
              </w:rPr>
            </w:pPr>
            <w:r w:rsidRPr="00BE05D1">
              <w:rPr>
                <w:sz w:val="18"/>
                <w:szCs w:val="18"/>
              </w:rPr>
              <w:t xml:space="preserve">End of Program Outcomes impacted as volunteer contribution to PO objectives not fully realised and public diplomacy and professional and personal benefits from an assignment reduced. </w:t>
            </w:r>
          </w:p>
          <w:p w14:paraId="3BFB5A03" w14:textId="77777777" w:rsidR="002060D3" w:rsidRPr="00BE05D1" w:rsidRDefault="002060D3" w:rsidP="008F4C10">
            <w:pPr>
              <w:pStyle w:val="TableBullet"/>
              <w:spacing w:line="276" w:lineRule="auto"/>
              <w:rPr>
                <w:sz w:val="18"/>
                <w:szCs w:val="18"/>
              </w:rPr>
            </w:pPr>
            <w:r>
              <w:rPr>
                <w:sz w:val="18"/>
                <w:szCs w:val="18"/>
              </w:rPr>
              <w:t xml:space="preserve">Volunteers do not complete their assignments. </w:t>
            </w:r>
          </w:p>
        </w:tc>
        <w:tc>
          <w:tcPr>
            <w:tcW w:w="1544" w:type="pct"/>
          </w:tcPr>
          <w:p w14:paraId="34B8F590" w14:textId="77777777" w:rsidR="002A5377" w:rsidRPr="00BE05D1" w:rsidRDefault="002A5377" w:rsidP="008F4C10">
            <w:pPr>
              <w:pStyle w:val="TableBullet"/>
              <w:spacing w:line="276" w:lineRule="auto"/>
              <w:rPr>
                <w:sz w:val="18"/>
                <w:szCs w:val="18"/>
              </w:rPr>
            </w:pPr>
            <w:r w:rsidRPr="00BE05D1">
              <w:rPr>
                <w:sz w:val="18"/>
                <w:szCs w:val="18"/>
              </w:rPr>
              <w:t>Sufficient resourcing of ICM teams to ensure volunteers and POs fully supported throughout implementation</w:t>
            </w:r>
          </w:p>
          <w:p w14:paraId="36B1724D" w14:textId="77777777" w:rsidR="002A5377" w:rsidRPr="00BE05D1" w:rsidRDefault="002A5377" w:rsidP="008F4C10">
            <w:pPr>
              <w:pStyle w:val="TableBullet"/>
              <w:spacing w:line="276" w:lineRule="auto"/>
              <w:rPr>
                <w:sz w:val="18"/>
                <w:szCs w:val="18"/>
              </w:rPr>
            </w:pPr>
            <w:r w:rsidRPr="00BE05D1">
              <w:rPr>
                <w:sz w:val="18"/>
                <w:szCs w:val="18"/>
              </w:rPr>
              <w:t xml:space="preserve">Investing time and support to POs upfront and throughout implementation to ensure PO ownership of volunteer assignment and readiness to host a volunteer. </w:t>
            </w:r>
          </w:p>
          <w:p w14:paraId="507AB768" w14:textId="77777777" w:rsidR="002A5377" w:rsidRPr="00BE05D1" w:rsidRDefault="002A5377" w:rsidP="008F4C10">
            <w:pPr>
              <w:pStyle w:val="TableBullet"/>
              <w:spacing w:line="276" w:lineRule="auto"/>
              <w:rPr>
                <w:sz w:val="18"/>
                <w:szCs w:val="18"/>
              </w:rPr>
            </w:pPr>
            <w:r w:rsidRPr="00BE05D1">
              <w:rPr>
                <w:sz w:val="18"/>
                <w:szCs w:val="18"/>
              </w:rPr>
              <w:t>Ensuring volunteers are properly prepared for the volunteer experience and connected to POs and returned volunteers prior to and during an assignment.</w:t>
            </w:r>
          </w:p>
          <w:p w14:paraId="0EDAFCE8" w14:textId="77777777" w:rsidR="002A5377" w:rsidRPr="00BE05D1" w:rsidRDefault="002A5377" w:rsidP="008F4C10">
            <w:pPr>
              <w:pStyle w:val="TableBullet"/>
              <w:spacing w:line="276" w:lineRule="auto"/>
              <w:rPr>
                <w:sz w:val="18"/>
                <w:szCs w:val="18"/>
              </w:rPr>
            </w:pPr>
            <w:r w:rsidRPr="00BE05D1">
              <w:rPr>
                <w:sz w:val="18"/>
                <w:szCs w:val="18"/>
              </w:rPr>
              <w:t xml:space="preserve">Providing volunteers with resources, networking opportunities and access to learning while on assignment. </w:t>
            </w:r>
          </w:p>
          <w:p w14:paraId="022507E2" w14:textId="77777777" w:rsidR="002A5377" w:rsidRPr="00BE05D1" w:rsidRDefault="002A5377" w:rsidP="008F4C10">
            <w:pPr>
              <w:pStyle w:val="TableBullet"/>
              <w:spacing w:line="276" w:lineRule="auto"/>
              <w:rPr>
                <w:sz w:val="18"/>
                <w:szCs w:val="18"/>
              </w:rPr>
            </w:pPr>
            <w:r w:rsidRPr="00BE05D1">
              <w:rPr>
                <w:sz w:val="18"/>
                <w:szCs w:val="18"/>
              </w:rPr>
              <w:t xml:space="preserve">Partnerships between AOs and POs that contribute to broader capacity development objectives and support the success of volunteer assignments. </w:t>
            </w:r>
          </w:p>
          <w:p w14:paraId="61AC1409" w14:textId="77777777" w:rsidR="002A5377" w:rsidRPr="00BE05D1" w:rsidRDefault="002A5377" w:rsidP="008F4C10">
            <w:pPr>
              <w:pStyle w:val="TableBullet"/>
              <w:numPr>
                <w:ilvl w:val="0"/>
                <w:numId w:val="0"/>
              </w:numPr>
              <w:spacing w:line="276" w:lineRule="auto"/>
              <w:ind w:left="360"/>
              <w:rPr>
                <w:sz w:val="18"/>
                <w:szCs w:val="18"/>
              </w:rPr>
            </w:pPr>
          </w:p>
        </w:tc>
        <w:tc>
          <w:tcPr>
            <w:tcW w:w="306" w:type="pct"/>
          </w:tcPr>
          <w:p w14:paraId="21897A2F" w14:textId="77777777" w:rsidR="002A5377" w:rsidRPr="00BE05D1" w:rsidRDefault="006E6FD0" w:rsidP="004D7CCF">
            <w:pPr>
              <w:pStyle w:val="ListParagraph"/>
              <w:spacing w:after="0" w:line="276" w:lineRule="auto"/>
              <w:rPr>
                <w:sz w:val="18"/>
                <w:szCs w:val="18"/>
              </w:rPr>
            </w:pPr>
            <w:r>
              <w:rPr>
                <w:rFonts w:ascii="Calibri" w:hAnsi="Calibri"/>
                <w:sz w:val="16"/>
                <w:szCs w:val="18"/>
              </w:rPr>
              <w:t>MC</w:t>
            </w:r>
          </w:p>
        </w:tc>
        <w:tc>
          <w:tcPr>
            <w:tcW w:w="117" w:type="pct"/>
            <w:shd w:val="clear" w:color="auto" w:fill="92D050"/>
          </w:tcPr>
          <w:p w14:paraId="3221308C" w14:textId="77777777" w:rsidR="002A5377" w:rsidRPr="00BE05D1" w:rsidRDefault="002A5377" w:rsidP="008F4C10">
            <w:pPr>
              <w:pStyle w:val="BodyText"/>
              <w:spacing w:after="0" w:line="276" w:lineRule="auto"/>
              <w:rPr>
                <w:b/>
                <w:sz w:val="18"/>
                <w:szCs w:val="18"/>
              </w:rPr>
            </w:pPr>
            <w:r w:rsidRPr="00BE05D1">
              <w:rPr>
                <w:b/>
                <w:sz w:val="18"/>
                <w:szCs w:val="18"/>
              </w:rPr>
              <w:t>1</w:t>
            </w:r>
          </w:p>
        </w:tc>
        <w:tc>
          <w:tcPr>
            <w:tcW w:w="1290" w:type="pct"/>
          </w:tcPr>
          <w:p w14:paraId="3E502BAC" w14:textId="77777777" w:rsidR="002A5377" w:rsidRPr="00BE05D1" w:rsidRDefault="002A5377" w:rsidP="008F4C10">
            <w:pPr>
              <w:pStyle w:val="TableBullet"/>
              <w:spacing w:line="276" w:lineRule="auto"/>
              <w:rPr>
                <w:sz w:val="18"/>
                <w:szCs w:val="18"/>
              </w:rPr>
            </w:pPr>
            <w:r w:rsidRPr="00BE05D1">
              <w:rPr>
                <w:sz w:val="18"/>
                <w:szCs w:val="18"/>
              </w:rPr>
              <w:t xml:space="preserve">Track and review key issues impacting instances of volunteer dissatisfaction to identify where additional support is required. </w:t>
            </w:r>
          </w:p>
          <w:p w14:paraId="24A843E5" w14:textId="77777777" w:rsidR="002A5377" w:rsidRPr="00BE05D1" w:rsidRDefault="002A5377" w:rsidP="008F4C10">
            <w:pPr>
              <w:pStyle w:val="TableBullet"/>
              <w:spacing w:line="276" w:lineRule="auto"/>
              <w:rPr>
                <w:sz w:val="18"/>
                <w:szCs w:val="18"/>
              </w:rPr>
            </w:pPr>
            <w:r w:rsidRPr="00BE05D1">
              <w:rPr>
                <w:sz w:val="18"/>
                <w:szCs w:val="18"/>
              </w:rPr>
              <w:t>Ensure volunteer and PO feedback is addressed and integrated into implementation approaches.</w:t>
            </w:r>
          </w:p>
          <w:p w14:paraId="66417CEF" w14:textId="77777777" w:rsidR="002A5377" w:rsidRPr="00BE05D1" w:rsidRDefault="002A5377" w:rsidP="008F4C10">
            <w:pPr>
              <w:pStyle w:val="TableBullet"/>
              <w:numPr>
                <w:ilvl w:val="0"/>
                <w:numId w:val="0"/>
              </w:numPr>
              <w:spacing w:line="276" w:lineRule="auto"/>
              <w:rPr>
                <w:sz w:val="18"/>
                <w:szCs w:val="18"/>
              </w:rPr>
            </w:pPr>
          </w:p>
        </w:tc>
      </w:tr>
      <w:tr w:rsidR="002A5377" w:rsidRPr="00BE05D1" w14:paraId="41B76548" w14:textId="77777777" w:rsidTr="008F4C10">
        <w:trPr>
          <w:trHeight w:val="1410"/>
        </w:trPr>
        <w:tc>
          <w:tcPr>
            <w:tcW w:w="720" w:type="pct"/>
          </w:tcPr>
          <w:p w14:paraId="5D876C97" w14:textId="77777777" w:rsidR="002A5377" w:rsidRPr="00EF2FDF" w:rsidRDefault="002A5377" w:rsidP="008F4C10">
            <w:pPr>
              <w:pStyle w:val="ListParagraph"/>
              <w:numPr>
                <w:ilvl w:val="0"/>
                <w:numId w:val="0"/>
              </w:numPr>
              <w:spacing w:after="0" w:line="276" w:lineRule="auto"/>
              <w:ind w:left="68"/>
              <w:rPr>
                <w:rFonts w:ascii="Calibri" w:hAnsi="Calibri"/>
                <w:sz w:val="18"/>
                <w:szCs w:val="18"/>
              </w:rPr>
            </w:pPr>
            <w:r w:rsidRPr="00EF2FDF">
              <w:rPr>
                <w:rFonts w:ascii="Calibri" w:hAnsi="Calibri"/>
                <w:sz w:val="18"/>
                <w:szCs w:val="18"/>
              </w:rPr>
              <w:t xml:space="preserve">Stakeholders at all levels do not effectively communicate and coordinate. </w:t>
            </w:r>
          </w:p>
          <w:p w14:paraId="2F5DB80B" w14:textId="77777777" w:rsidR="002A5377" w:rsidRPr="00BE05D1" w:rsidRDefault="002A5377" w:rsidP="008F4C10">
            <w:pPr>
              <w:pStyle w:val="ListParagraph"/>
              <w:spacing w:after="0" w:line="276" w:lineRule="auto"/>
              <w:rPr>
                <w:sz w:val="18"/>
                <w:szCs w:val="18"/>
              </w:rPr>
            </w:pPr>
          </w:p>
        </w:tc>
        <w:tc>
          <w:tcPr>
            <w:tcW w:w="69" w:type="pct"/>
          </w:tcPr>
          <w:p w14:paraId="396A5A02" w14:textId="77777777" w:rsidR="002A5377" w:rsidRPr="00BE05D1" w:rsidRDefault="002A5377" w:rsidP="008F4C10">
            <w:pPr>
              <w:pStyle w:val="BodyText"/>
              <w:spacing w:after="0" w:line="276" w:lineRule="auto"/>
              <w:rPr>
                <w:b/>
                <w:sz w:val="18"/>
                <w:szCs w:val="18"/>
              </w:rPr>
            </w:pPr>
            <w:r>
              <w:rPr>
                <w:b/>
                <w:sz w:val="18"/>
                <w:szCs w:val="18"/>
              </w:rPr>
              <w:t>4</w:t>
            </w:r>
          </w:p>
        </w:tc>
        <w:tc>
          <w:tcPr>
            <w:tcW w:w="63" w:type="pct"/>
          </w:tcPr>
          <w:p w14:paraId="400BDAAA" w14:textId="77777777" w:rsidR="002A5377" w:rsidRPr="00BE05D1" w:rsidRDefault="002A5377" w:rsidP="008F4C10">
            <w:pPr>
              <w:pStyle w:val="BodyText"/>
              <w:spacing w:after="0" w:line="276" w:lineRule="auto"/>
              <w:rPr>
                <w:b/>
                <w:sz w:val="18"/>
                <w:szCs w:val="18"/>
              </w:rPr>
            </w:pPr>
            <w:r w:rsidRPr="00BE05D1">
              <w:rPr>
                <w:b/>
                <w:sz w:val="18"/>
                <w:szCs w:val="18"/>
              </w:rPr>
              <w:t>3</w:t>
            </w:r>
          </w:p>
        </w:tc>
        <w:tc>
          <w:tcPr>
            <w:tcW w:w="116" w:type="pct"/>
            <w:shd w:val="clear" w:color="auto" w:fill="FFC000"/>
          </w:tcPr>
          <w:p w14:paraId="21D080BB" w14:textId="77777777" w:rsidR="002A5377" w:rsidRPr="00BE05D1" w:rsidRDefault="002A5377" w:rsidP="008F4C10">
            <w:pPr>
              <w:pStyle w:val="BodyText"/>
              <w:shd w:val="clear" w:color="auto" w:fill="FFC000"/>
              <w:spacing w:after="0" w:line="276" w:lineRule="auto"/>
              <w:rPr>
                <w:b/>
                <w:sz w:val="18"/>
                <w:szCs w:val="18"/>
              </w:rPr>
            </w:pPr>
            <w:r>
              <w:rPr>
                <w:b/>
                <w:sz w:val="18"/>
                <w:szCs w:val="18"/>
              </w:rPr>
              <w:t>3</w:t>
            </w:r>
          </w:p>
          <w:p w14:paraId="56E738A9" w14:textId="77777777" w:rsidR="002A5377" w:rsidRPr="00BE05D1" w:rsidRDefault="002A5377" w:rsidP="008F4C10">
            <w:pPr>
              <w:pStyle w:val="BodyText"/>
              <w:shd w:val="clear" w:color="auto" w:fill="FFC000"/>
              <w:spacing w:after="0" w:line="276" w:lineRule="auto"/>
              <w:rPr>
                <w:b/>
                <w:sz w:val="18"/>
                <w:szCs w:val="18"/>
              </w:rPr>
            </w:pPr>
          </w:p>
          <w:p w14:paraId="7F75841B" w14:textId="77777777" w:rsidR="002A5377" w:rsidRPr="00BE05D1" w:rsidRDefault="002A5377" w:rsidP="008F4C10">
            <w:pPr>
              <w:pStyle w:val="BodyText"/>
              <w:spacing w:after="0" w:line="276" w:lineRule="auto"/>
              <w:rPr>
                <w:b/>
                <w:sz w:val="18"/>
                <w:szCs w:val="18"/>
              </w:rPr>
            </w:pPr>
          </w:p>
          <w:p w14:paraId="5A5A0268" w14:textId="77777777" w:rsidR="002A5377" w:rsidRPr="00BE05D1" w:rsidRDefault="002A5377" w:rsidP="008F4C10">
            <w:pPr>
              <w:pStyle w:val="BodyText"/>
              <w:spacing w:after="0" w:line="276" w:lineRule="auto"/>
              <w:rPr>
                <w:b/>
                <w:sz w:val="18"/>
                <w:szCs w:val="18"/>
              </w:rPr>
            </w:pPr>
          </w:p>
          <w:p w14:paraId="4A1B40B3" w14:textId="77777777" w:rsidR="002A5377" w:rsidRPr="00BE05D1" w:rsidRDefault="002A5377" w:rsidP="008F4C10">
            <w:pPr>
              <w:pStyle w:val="BodyText"/>
              <w:spacing w:after="0" w:line="276" w:lineRule="auto"/>
              <w:rPr>
                <w:b/>
                <w:sz w:val="18"/>
                <w:szCs w:val="18"/>
              </w:rPr>
            </w:pPr>
          </w:p>
        </w:tc>
        <w:tc>
          <w:tcPr>
            <w:tcW w:w="775" w:type="pct"/>
            <w:gridSpan w:val="2"/>
          </w:tcPr>
          <w:p w14:paraId="128DE29B" w14:textId="77777777" w:rsidR="002A5377" w:rsidRPr="00BE05D1" w:rsidRDefault="002A5377" w:rsidP="008F4C10">
            <w:pPr>
              <w:pStyle w:val="TableBullet"/>
              <w:spacing w:line="276" w:lineRule="auto"/>
              <w:rPr>
                <w:sz w:val="18"/>
                <w:szCs w:val="18"/>
              </w:rPr>
            </w:pPr>
            <w:r w:rsidRPr="00BE05D1">
              <w:rPr>
                <w:sz w:val="18"/>
                <w:szCs w:val="18"/>
              </w:rPr>
              <w:t xml:space="preserve">Poor communications and coordination between key stakeholders may undermine the efficiency and effectiveness of the program and achievement of outcomes.  </w:t>
            </w:r>
          </w:p>
        </w:tc>
        <w:tc>
          <w:tcPr>
            <w:tcW w:w="1544" w:type="pct"/>
          </w:tcPr>
          <w:p w14:paraId="683B0409" w14:textId="77777777" w:rsidR="002A5377" w:rsidRPr="00BE05D1" w:rsidRDefault="002A5377" w:rsidP="008F4C10">
            <w:pPr>
              <w:pStyle w:val="TableBullet"/>
              <w:spacing w:line="276" w:lineRule="auto"/>
              <w:rPr>
                <w:sz w:val="18"/>
                <w:szCs w:val="18"/>
              </w:rPr>
            </w:pPr>
            <w:r w:rsidRPr="00BE05D1">
              <w:rPr>
                <w:sz w:val="18"/>
                <w:szCs w:val="18"/>
              </w:rPr>
              <w:t xml:space="preserve">Collaboratively establish clear reporting lines and the division of roles and responsibilities at the start of implementation and regularly review throughout implementation. </w:t>
            </w:r>
          </w:p>
          <w:p w14:paraId="3B16C229" w14:textId="77777777" w:rsidR="002A5377" w:rsidRPr="00BE05D1" w:rsidRDefault="002A5377" w:rsidP="008F4C10">
            <w:pPr>
              <w:pStyle w:val="TableBullet"/>
              <w:spacing w:line="276" w:lineRule="auto"/>
              <w:rPr>
                <w:sz w:val="18"/>
                <w:szCs w:val="18"/>
              </w:rPr>
            </w:pPr>
            <w:r w:rsidRPr="00BE05D1">
              <w:rPr>
                <w:sz w:val="18"/>
                <w:szCs w:val="18"/>
              </w:rPr>
              <w:t xml:space="preserve">Ensure DFAT and </w:t>
            </w:r>
            <w:r w:rsidR="006E6FD0">
              <w:rPr>
                <w:sz w:val="18"/>
                <w:szCs w:val="18"/>
              </w:rPr>
              <w:t>MC</w:t>
            </w:r>
            <w:r w:rsidRPr="00BE05D1">
              <w:rPr>
                <w:sz w:val="18"/>
                <w:szCs w:val="18"/>
              </w:rPr>
              <w:t xml:space="preserve"> understand up-front that the new program requires a transition to a new way of working. </w:t>
            </w:r>
          </w:p>
          <w:p w14:paraId="73236027" w14:textId="77777777" w:rsidR="002A5377" w:rsidRPr="00BE05D1" w:rsidRDefault="002A5377" w:rsidP="008F4C10">
            <w:pPr>
              <w:pStyle w:val="TableBullet"/>
              <w:spacing w:line="276" w:lineRule="auto"/>
              <w:rPr>
                <w:sz w:val="18"/>
                <w:szCs w:val="18"/>
              </w:rPr>
            </w:pPr>
            <w:r w:rsidRPr="00BE05D1">
              <w:rPr>
                <w:sz w:val="18"/>
                <w:szCs w:val="18"/>
              </w:rPr>
              <w:t>Annual planning at the global and country level that involves all key stakeholders.</w:t>
            </w:r>
          </w:p>
          <w:p w14:paraId="2F2CC064" w14:textId="77777777" w:rsidR="002A5377" w:rsidRPr="00BE05D1" w:rsidRDefault="002A5377" w:rsidP="008F4C10">
            <w:pPr>
              <w:pStyle w:val="TableBullet"/>
              <w:spacing w:line="276" w:lineRule="auto"/>
              <w:rPr>
                <w:sz w:val="18"/>
                <w:szCs w:val="18"/>
              </w:rPr>
            </w:pPr>
            <w:r w:rsidRPr="00BE05D1">
              <w:rPr>
                <w:sz w:val="18"/>
                <w:szCs w:val="18"/>
              </w:rPr>
              <w:t xml:space="preserve">Develop a communications and marketing strategy and establish a customised MIS to streamline communications, reporting and coordination through a single platform. </w:t>
            </w:r>
          </w:p>
          <w:p w14:paraId="62DD787E" w14:textId="77777777" w:rsidR="002A5377" w:rsidRPr="00BE05D1" w:rsidRDefault="002A5377" w:rsidP="008F4C10">
            <w:pPr>
              <w:pStyle w:val="TableBullet"/>
              <w:spacing w:line="276" w:lineRule="auto"/>
              <w:rPr>
                <w:sz w:val="18"/>
                <w:szCs w:val="18"/>
              </w:rPr>
            </w:pPr>
            <w:r w:rsidRPr="00BE05D1">
              <w:rPr>
                <w:sz w:val="18"/>
                <w:szCs w:val="18"/>
              </w:rPr>
              <w:t xml:space="preserve">Regular opportunities for sharing learning, networking and forging linkages between the volunteer program and bilateral programs in-country. </w:t>
            </w:r>
          </w:p>
          <w:p w14:paraId="65647481" w14:textId="77777777" w:rsidR="002A5377" w:rsidRPr="00BE05D1" w:rsidRDefault="002A5377" w:rsidP="008F4C10">
            <w:pPr>
              <w:pStyle w:val="TableBullet"/>
              <w:spacing w:line="276" w:lineRule="auto"/>
              <w:rPr>
                <w:sz w:val="18"/>
                <w:szCs w:val="18"/>
              </w:rPr>
            </w:pPr>
            <w:r w:rsidRPr="00BE05D1">
              <w:rPr>
                <w:sz w:val="18"/>
                <w:szCs w:val="18"/>
              </w:rPr>
              <w:t xml:space="preserve">Monitoring coordination and relationships through MEL. </w:t>
            </w:r>
          </w:p>
        </w:tc>
        <w:tc>
          <w:tcPr>
            <w:tcW w:w="306" w:type="pct"/>
          </w:tcPr>
          <w:p w14:paraId="59D666EF" w14:textId="77777777" w:rsidR="002A5377" w:rsidRPr="00EF2FDF" w:rsidRDefault="002A5377" w:rsidP="008F4C10">
            <w:pPr>
              <w:pStyle w:val="ListParagraph"/>
              <w:spacing w:after="0" w:line="276" w:lineRule="auto"/>
              <w:rPr>
                <w:rFonts w:ascii="Calibri" w:hAnsi="Calibri"/>
                <w:sz w:val="18"/>
                <w:szCs w:val="18"/>
              </w:rPr>
            </w:pPr>
            <w:r w:rsidRPr="00EF2FDF">
              <w:rPr>
                <w:rFonts w:ascii="Calibri" w:hAnsi="Calibri"/>
                <w:sz w:val="18"/>
                <w:szCs w:val="18"/>
              </w:rPr>
              <w:t xml:space="preserve">DFAT and </w:t>
            </w:r>
            <w:r w:rsidR="006E6FD0">
              <w:rPr>
                <w:rFonts w:ascii="Calibri" w:hAnsi="Calibri"/>
                <w:sz w:val="18"/>
                <w:szCs w:val="18"/>
              </w:rPr>
              <w:t>MC</w:t>
            </w:r>
          </w:p>
        </w:tc>
        <w:tc>
          <w:tcPr>
            <w:tcW w:w="117" w:type="pct"/>
            <w:shd w:val="clear" w:color="auto" w:fill="92D050"/>
          </w:tcPr>
          <w:p w14:paraId="1137B226" w14:textId="77777777" w:rsidR="002A5377" w:rsidRPr="00BE05D1" w:rsidRDefault="002A5377" w:rsidP="008F4C10">
            <w:pPr>
              <w:pStyle w:val="BodyText"/>
              <w:spacing w:after="0" w:line="276" w:lineRule="auto"/>
              <w:rPr>
                <w:b/>
                <w:sz w:val="18"/>
                <w:szCs w:val="18"/>
              </w:rPr>
            </w:pPr>
            <w:r w:rsidRPr="00BE05D1">
              <w:rPr>
                <w:b/>
                <w:sz w:val="18"/>
                <w:szCs w:val="18"/>
              </w:rPr>
              <w:t>1</w:t>
            </w:r>
          </w:p>
        </w:tc>
        <w:tc>
          <w:tcPr>
            <w:tcW w:w="1290" w:type="pct"/>
          </w:tcPr>
          <w:p w14:paraId="20BA0EAF" w14:textId="77777777" w:rsidR="002A5377" w:rsidRPr="00BE05D1" w:rsidRDefault="002A5377" w:rsidP="008F4C10">
            <w:pPr>
              <w:pStyle w:val="TableBullet"/>
              <w:spacing w:line="276" w:lineRule="auto"/>
              <w:rPr>
                <w:sz w:val="18"/>
                <w:szCs w:val="18"/>
              </w:rPr>
            </w:pPr>
            <w:r w:rsidRPr="00BE05D1">
              <w:rPr>
                <w:sz w:val="18"/>
                <w:szCs w:val="18"/>
              </w:rPr>
              <w:t xml:space="preserve">DFAT to work with </w:t>
            </w:r>
            <w:r w:rsidR="006E6FD0">
              <w:rPr>
                <w:sz w:val="18"/>
                <w:szCs w:val="18"/>
              </w:rPr>
              <w:t>MC</w:t>
            </w:r>
            <w:r w:rsidRPr="00BE05D1">
              <w:rPr>
                <w:sz w:val="18"/>
                <w:szCs w:val="18"/>
              </w:rPr>
              <w:t xml:space="preserve"> to review communications and coordination mechanisms.</w:t>
            </w:r>
          </w:p>
          <w:p w14:paraId="1CD20FDD" w14:textId="77777777" w:rsidR="002A5377" w:rsidRPr="00BE05D1" w:rsidRDefault="002A5377" w:rsidP="008F4C10">
            <w:pPr>
              <w:pStyle w:val="TableBullet"/>
              <w:spacing w:line="276" w:lineRule="auto"/>
              <w:rPr>
                <w:sz w:val="18"/>
                <w:szCs w:val="18"/>
              </w:rPr>
            </w:pPr>
            <w:r w:rsidRPr="00BE05D1">
              <w:rPr>
                <w:sz w:val="18"/>
                <w:szCs w:val="18"/>
              </w:rPr>
              <w:t xml:space="preserve">Identify additional mechanisms for improving coordination and communications including ensuring MIS remains fit-for-purpose.  </w:t>
            </w:r>
          </w:p>
        </w:tc>
      </w:tr>
      <w:tr w:rsidR="002060D3" w:rsidRPr="00BE05D1" w14:paraId="3FC856F0" w14:textId="77777777" w:rsidTr="008F4C10">
        <w:trPr>
          <w:trHeight w:val="1410"/>
        </w:trPr>
        <w:tc>
          <w:tcPr>
            <w:tcW w:w="720" w:type="pct"/>
          </w:tcPr>
          <w:p w14:paraId="33B54663" w14:textId="77777777" w:rsidR="002060D3" w:rsidRPr="00EF2FDF" w:rsidRDefault="002060D3" w:rsidP="008F4C10">
            <w:pPr>
              <w:pStyle w:val="ListParagraph"/>
              <w:spacing w:after="0" w:line="276" w:lineRule="auto"/>
              <w:rPr>
                <w:rFonts w:ascii="Calibri" w:hAnsi="Calibri"/>
                <w:sz w:val="18"/>
                <w:szCs w:val="18"/>
                <w:lang w:val="en-GB"/>
              </w:rPr>
            </w:pPr>
            <w:r>
              <w:rPr>
                <w:rFonts w:ascii="Calibri" w:hAnsi="Calibri"/>
                <w:sz w:val="18"/>
                <w:szCs w:val="18"/>
                <w:lang w:val="en-GB"/>
              </w:rPr>
              <w:t xml:space="preserve">Program does not attract a diverse range of Volunteers Advisory Board members and/or members do not adequately engage with the program. </w:t>
            </w:r>
          </w:p>
        </w:tc>
        <w:tc>
          <w:tcPr>
            <w:tcW w:w="69" w:type="pct"/>
          </w:tcPr>
          <w:p w14:paraId="4C5A0587" w14:textId="77777777" w:rsidR="002060D3" w:rsidRDefault="002060D3" w:rsidP="008F4C10">
            <w:pPr>
              <w:pStyle w:val="BodyText"/>
              <w:spacing w:after="0" w:line="276" w:lineRule="auto"/>
              <w:rPr>
                <w:b/>
                <w:sz w:val="18"/>
                <w:szCs w:val="18"/>
              </w:rPr>
            </w:pPr>
            <w:r>
              <w:rPr>
                <w:b/>
                <w:sz w:val="18"/>
                <w:szCs w:val="18"/>
              </w:rPr>
              <w:t>3</w:t>
            </w:r>
          </w:p>
        </w:tc>
        <w:tc>
          <w:tcPr>
            <w:tcW w:w="63" w:type="pct"/>
          </w:tcPr>
          <w:p w14:paraId="3492E369" w14:textId="77777777" w:rsidR="002060D3" w:rsidRDefault="002060D3" w:rsidP="008F4C10">
            <w:pPr>
              <w:pStyle w:val="BodyText"/>
              <w:spacing w:after="0" w:line="276" w:lineRule="auto"/>
              <w:rPr>
                <w:b/>
                <w:sz w:val="18"/>
                <w:szCs w:val="18"/>
              </w:rPr>
            </w:pPr>
            <w:r>
              <w:rPr>
                <w:b/>
                <w:sz w:val="18"/>
                <w:szCs w:val="18"/>
              </w:rPr>
              <w:t>2</w:t>
            </w:r>
          </w:p>
        </w:tc>
        <w:tc>
          <w:tcPr>
            <w:tcW w:w="116" w:type="pct"/>
            <w:shd w:val="clear" w:color="auto" w:fill="FFC000"/>
          </w:tcPr>
          <w:p w14:paraId="022B050C" w14:textId="77777777" w:rsidR="002060D3" w:rsidRDefault="002060D3" w:rsidP="008F4C10">
            <w:pPr>
              <w:pStyle w:val="BodyText"/>
              <w:spacing w:after="0" w:line="276" w:lineRule="auto"/>
              <w:rPr>
                <w:b/>
                <w:sz w:val="18"/>
                <w:szCs w:val="18"/>
              </w:rPr>
            </w:pPr>
            <w:r>
              <w:rPr>
                <w:b/>
                <w:sz w:val="18"/>
                <w:szCs w:val="18"/>
              </w:rPr>
              <w:t>2</w:t>
            </w:r>
          </w:p>
        </w:tc>
        <w:tc>
          <w:tcPr>
            <w:tcW w:w="775" w:type="pct"/>
            <w:gridSpan w:val="2"/>
          </w:tcPr>
          <w:p w14:paraId="476D3EED" w14:textId="77777777" w:rsidR="002060D3" w:rsidRPr="00BE05D1" w:rsidRDefault="002060D3" w:rsidP="002060D3">
            <w:pPr>
              <w:pStyle w:val="TableBullet"/>
              <w:spacing w:line="276" w:lineRule="auto"/>
              <w:rPr>
                <w:sz w:val="18"/>
                <w:szCs w:val="18"/>
              </w:rPr>
            </w:pPr>
            <w:r>
              <w:rPr>
                <w:sz w:val="18"/>
                <w:szCs w:val="18"/>
              </w:rPr>
              <w:t xml:space="preserve">Role of the Volunteers Advisory Board becomes obsolete and fails to support the achievement of the program outcomes. </w:t>
            </w:r>
          </w:p>
        </w:tc>
        <w:tc>
          <w:tcPr>
            <w:tcW w:w="1544" w:type="pct"/>
          </w:tcPr>
          <w:p w14:paraId="4513F253" w14:textId="77777777" w:rsidR="002060D3" w:rsidRDefault="002060D3" w:rsidP="008F4C10">
            <w:pPr>
              <w:pStyle w:val="TableBullet"/>
              <w:spacing w:line="276" w:lineRule="auto"/>
              <w:rPr>
                <w:sz w:val="18"/>
                <w:szCs w:val="18"/>
              </w:rPr>
            </w:pPr>
            <w:r>
              <w:rPr>
                <w:sz w:val="18"/>
                <w:szCs w:val="18"/>
              </w:rPr>
              <w:t>Promoting membership broadly through a range of networks and agencies and undertaking broad consultation on key institutions and agencies to target for membership.</w:t>
            </w:r>
          </w:p>
          <w:p w14:paraId="29443E09" w14:textId="77777777" w:rsidR="009C470E" w:rsidRDefault="00655BF5" w:rsidP="009C470E">
            <w:pPr>
              <w:pStyle w:val="TableBullet"/>
              <w:spacing w:line="276" w:lineRule="auto"/>
              <w:rPr>
                <w:sz w:val="18"/>
                <w:szCs w:val="18"/>
              </w:rPr>
            </w:pPr>
            <w:r>
              <w:rPr>
                <w:sz w:val="18"/>
                <w:szCs w:val="18"/>
              </w:rPr>
              <w:t xml:space="preserve">Promoting as a high-level advisory board that is endorsed by the Minister to </w:t>
            </w:r>
            <w:r w:rsidR="009C470E">
              <w:rPr>
                <w:sz w:val="18"/>
                <w:szCs w:val="18"/>
              </w:rPr>
              <w:t xml:space="preserve">increase interest of senior level representatives. </w:t>
            </w:r>
          </w:p>
          <w:p w14:paraId="3A0C979E" w14:textId="77777777" w:rsidR="009C470E" w:rsidRDefault="009C470E" w:rsidP="009C470E">
            <w:pPr>
              <w:pStyle w:val="TableBullet"/>
              <w:spacing w:line="276" w:lineRule="auto"/>
              <w:rPr>
                <w:sz w:val="18"/>
                <w:szCs w:val="18"/>
              </w:rPr>
            </w:pPr>
            <w:r>
              <w:rPr>
                <w:sz w:val="18"/>
                <w:szCs w:val="18"/>
              </w:rPr>
              <w:t xml:space="preserve">DFAT and MC work collaboratively to finalise types of institutions to target at the start of implementation to ensure diversity and regularly review membership. </w:t>
            </w:r>
          </w:p>
          <w:p w14:paraId="102152A8" w14:textId="77777777" w:rsidR="009C470E" w:rsidRPr="009C470E" w:rsidRDefault="009C470E" w:rsidP="009C470E">
            <w:pPr>
              <w:pStyle w:val="TableBullet"/>
              <w:spacing w:line="276" w:lineRule="auto"/>
              <w:rPr>
                <w:sz w:val="18"/>
                <w:szCs w:val="18"/>
              </w:rPr>
            </w:pPr>
            <w:r>
              <w:rPr>
                <w:sz w:val="18"/>
                <w:szCs w:val="18"/>
              </w:rPr>
              <w:t xml:space="preserve">Clear articulation of role and responsibility and level of commitment of members. </w:t>
            </w:r>
          </w:p>
          <w:p w14:paraId="696CAABB" w14:textId="77777777" w:rsidR="009C470E" w:rsidRPr="00BE05D1" w:rsidRDefault="009C470E" w:rsidP="00A8050D">
            <w:pPr>
              <w:pStyle w:val="TableBullet"/>
              <w:numPr>
                <w:ilvl w:val="0"/>
                <w:numId w:val="0"/>
              </w:numPr>
              <w:spacing w:line="276" w:lineRule="auto"/>
              <w:ind w:left="360"/>
              <w:rPr>
                <w:sz w:val="18"/>
                <w:szCs w:val="18"/>
              </w:rPr>
            </w:pPr>
          </w:p>
        </w:tc>
        <w:tc>
          <w:tcPr>
            <w:tcW w:w="306" w:type="pct"/>
          </w:tcPr>
          <w:p w14:paraId="08DEAE84" w14:textId="77777777" w:rsidR="002060D3" w:rsidRPr="00EF2FDF" w:rsidRDefault="009C470E" w:rsidP="008F4C10">
            <w:pPr>
              <w:pStyle w:val="ListParagraph"/>
              <w:spacing w:after="0" w:line="276" w:lineRule="auto"/>
              <w:rPr>
                <w:rFonts w:ascii="Calibri" w:hAnsi="Calibri"/>
                <w:sz w:val="18"/>
                <w:szCs w:val="18"/>
              </w:rPr>
            </w:pPr>
            <w:r>
              <w:rPr>
                <w:rFonts w:ascii="Calibri" w:hAnsi="Calibri"/>
                <w:sz w:val="18"/>
                <w:szCs w:val="18"/>
              </w:rPr>
              <w:t>DFAT and MC</w:t>
            </w:r>
          </w:p>
        </w:tc>
        <w:tc>
          <w:tcPr>
            <w:tcW w:w="117" w:type="pct"/>
            <w:shd w:val="clear" w:color="auto" w:fill="92D050"/>
          </w:tcPr>
          <w:p w14:paraId="61D9A49D" w14:textId="77777777" w:rsidR="002060D3" w:rsidRPr="00BE05D1" w:rsidRDefault="009C470E" w:rsidP="008F4C10">
            <w:pPr>
              <w:pStyle w:val="BodyText"/>
              <w:spacing w:after="0" w:line="276" w:lineRule="auto"/>
              <w:rPr>
                <w:b/>
                <w:sz w:val="18"/>
                <w:szCs w:val="18"/>
              </w:rPr>
            </w:pPr>
            <w:r w:rsidRPr="009C470E">
              <w:rPr>
                <w:b/>
                <w:color w:val="00B050"/>
                <w:sz w:val="18"/>
                <w:szCs w:val="18"/>
              </w:rPr>
              <w:t>1</w:t>
            </w:r>
          </w:p>
        </w:tc>
        <w:tc>
          <w:tcPr>
            <w:tcW w:w="1290" w:type="pct"/>
          </w:tcPr>
          <w:p w14:paraId="758D10BF" w14:textId="77777777" w:rsidR="002060D3" w:rsidRPr="00BE05D1" w:rsidRDefault="009C470E" w:rsidP="008F4C10">
            <w:pPr>
              <w:pStyle w:val="TableBullet"/>
              <w:spacing w:line="276" w:lineRule="auto"/>
              <w:rPr>
                <w:sz w:val="18"/>
                <w:szCs w:val="18"/>
              </w:rPr>
            </w:pPr>
            <w:r>
              <w:rPr>
                <w:sz w:val="18"/>
                <w:szCs w:val="18"/>
              </w:rPr>
              <w:t xml:space="preserve">DFAT and MC to review function and viability of the Advisory Board and/or new strategies for improving engagement and attracting a diverse membership. </w:t>
            </w:r>
          </w:p>
        </w:tc>
      </w:tr>
      <w:tr w:rsidR="002A5377" w:rsidRPr="00BE05D1" w14:paraId="5385AF65" w14:textId="77777777" w:rsidTr="008F4C10">
        <w:trPr>
          <w:trHeight w:val="1410"/>
        </w:trPr>
        <w:tc>
          <w:tcPr>
            <w:tcW w:w="720" w:type="pct"/>
          </w:tcPr>
          <w:p w14:paraId="03BC103B" w14:textId="77777777" w:rsidR="002A5377" w:rsidRPr="00EF2FDF" w:rsidRDefault="002A5377" w:rsidP="008F4C10">
            <w:pPr>
              <w:pStyle w:val="ListParagraph"/>
              <w:spacing w:after="0" w:line="276" w:lineRule="auto"/>
              <w:rPr>
                <w:rFonts w:ascii="Calibri" w:hAnsi="Calibri"/>
                <w:sz w:val="18"/>
                <w:szCs w:val="18"/>
                <w:lang w:val="en-GB"/>
              </w:rPr>
            </w:pPr>
            <w:r w:rsidRPr="00EF2FDF">
              <w:rPr>
                <w:rFonts w:ascii="Calibri" w:hAnsi="Calibri"/>
                <w:sz w:val="18"/>
                <w:szCs w:val="18"/>
                <w:lang w:val="en-GB"/>
              </w:rPr>
              <w:t xml:space="preserve">Program does not effectively deliver on public diplomacy outcomes. </w:t>
            </w:r>
          </w:p>
          <w:p w14:paraId="60C74F25" w14:textId="77777777" w:rsidR="002A5377" w:rsidRPr="00BE05D1" w:rsidRDefault="002A5377" w:rsidP="008F4C10">
            <w:pPr>
              <w:pStyle w:val="ListParagraph"/>
              <w:spacing w:after="0" w:line="276" w:lineRule="auto"/>
              <w:rPr>
                <w:sz w:val="18"/>
                <w:szCs w:val="18"/>
                <w:lang w:val="en-GB"/>
              </w:rPr>
            </w:pPr>
          </w:p>
          <w:p w14:paraId="5934229F" w14:textId="77777777" w:rsidR="002A5377" w:rsidRPr="00BE05D1" w:rsidRDefault="002A5377" w:rsidP="008F4C10">
            <w:pPr>
              <w:pStyle w:val="ListParagraph"/>
              <w:spacing w:after="0" w:line="276" w:lineRule="auto"/>
              <w:rPr>
                <w:sz w:val="18"/>
                <w:szCs w:val="18"/>
              </w:rPr>
            </w:pPr>
          </w:p>
        </w:tc>
        <w:tc>
          <w:tcPr>
            <w:tcW w:w="69" w:type="pct"/>
          </w:tcPr>
          <w:p w14:paraId="402101FB" w14:textId="77777777" w:rsidR="002A5377" w:rsidRPr="00BE05D1" w:rsidRDefault="002A5377" w:rsidP="008F4C10">
            <w:pPr>
              <w:pStyle w:val="BodyText"/>
              <w:spacing w:after="0" w:line="276" w:lineRule="auto"/>
              <w:rPr>
                <w:b/>
                <w:sz w:val="18"/>
                <w:szCs w:val="18"/>
              </w:rPr>
            </w:pPr>
            <w:r>
              <w:rPr>
                <w:b/>
                <w:sz w:val="18"/>
                <w:szCs w:val="18"/>
              </w:rPr>
              <w:t>3</w:t>
            </w:r>
          </w:p>
        </w:tc>
        <w:tc>
          <w:tcPr>
            <w:tcW w:w="63" w:type="pct"/>
          </w:tcPr>
          <w:p w14:paraId="4D55DA51" w14:textId="77777777" w:rsidR="002A5377" w:rsidRPr="00BE05D1" w:rsidRDefault="004D7CCF" w:rsidP="008F4C10">
            <w:pPr>
              <w:pStyle w:val="BodyText"/>
              <w:spacing w:after="0" w:line="276" w:lineRule="auto"/>
              <w:rPr>
                <w:b/>
                <w:sz w:val="18"/>
                <w:szCs w:val="18"/>
              </w:rPr>
            </w:pPr>
            <w:r>
              <w:rPr>
                <w:b/>
                <w:sz w:val="18"/>
                <w:szCs w:val="18"/>
              </w:rPr>
              <w:t>4</w:t>
            </w:r>
          </w:p>
        </w:tc>
        <w:tc>
          <w:tcPr>
            <w:tcW w:w="116" w:type="pct"/>
            <w:shd w:val="clear" w:color="auto" w:fill="FFC000"/>
          </w:tcPr>
          <w:p w14:paraId="71A530FC" w14:textId="77777777" w:rsidR="002A5377" w:rsidRPr="00BE05D1" w:rsidRDefault="002A5377" w:rsidP="008F4C10">
            <w:pPr>
              <w:pStyle w:val="BodyText"/>
              <w:spacing w:after="0" w:line="276" w:lineRule="auto"/>
              <w:rPr>
                <w:b/>
                <w:sz w:val="18"/>
                <w:szCs w:val="18"/>
              </w:rPr>
            </w:pPr>
            <w:r>
              <w:rPr>
                <w:b/>
                <w:sz w:val="18"/>
                <w:szCs w:val="18"/>
              </w:rPr>
              <w:t>3</w:t>
            </w:r>
          </w:p>
        </w:tc>
        <w:tc>
          <w:tcPr>
            <w:tcW w:w="775" w:type="pct"/>
            <w:gridSpan w:val="2"/>
          </w:tcPr>
          <w:p w14:paraId="69553266" w14:textId="77777777" w:rsidR="002A5377" w:rsidRPr="00BE05D1" w:rsidRDefault="002A5377" w:rsidP="008F4C10">
            <w:pPr>
              <w:pStyle w:val="TableBullet"/>
              <w:spacing w:line="276" w:lineRule="auto"/>
              <w:rPr>
                <w:sz w:val="18"/>
                <w:szCs w:val="18"/>
              </w:rPr>
            </w:pPr>
            <w:r w:rsidRPr="00BE05D1">
              <w:rPr>
                <w:sz w:val="18"/>
                <w:szCs w:val="18"/>
              </w:rPr>
              <w:t xml:space="preserve">This would impact the visibility of the volunteer program and broader opportunities for promoting Australia’s aid program in Australia and internationally.  </w:t>
            </w:r>
          </w:p>
        </w:tc>
        <w:tc>
          <w:tcPr>
            <w:tcW w:w="1544" w:type="pct"/>
          </w:tcPr>
          <w:p w14:paraId="047B60D4" w14:textId="77777777" w:rsidR="002A5377" w:rsidRPr="00BE05D1" w:rsidRDefault="002A5377" w:rsidP="008F4C10">
            <w:pPr>
              <w:pStyle w:val="TableBullet"/>
              <w:spacing w:line="276" w:lineRule="auto"/>
              <w:rPr>
                <w:sz w:val="18"/>
                <w:szCs w:val="18"/>
              </w:rPr>
            </w:pPr>
            <w:r w:rsidRPr="00BE05D1">
              <w:rPr>
                <w:sz w:val="18"/>
                <w:szCs w:val="18"/>
              </w:rPr>
              <w:t xml:space="preserve">Development of a Public Diplomacy strategy based on the DFAT Public Diplomacy Strategy, the design and lessons from the implementation of AVID. </w:t>
            </w:r>
          </w:p>
          <w:p w14:paraId="0C3E5C77" w14:textId="77777777" w:rsidR="002A5377" w:rsidRPr="00BE05D1" w:rsidRDefault="002A5377" w:rsidP="008F4C10">
            <w:pPr>
              <w:pStyle w:val="TableBullet"/>
              <w:spacing w:line="276" w:lineRule="auto"/>
              <w:rPr>
                <w:sz w:val="18"/>
                <w:szCs w:val="18"/>
              </w:rPr>
            </w:pPr>
            <w:r w:rsidRPr="00BE05D1">
              <w:rPr>
                <w:sz w:val="18"/>
                <w:szCs w:val="18"/>
              </w:rPr>
              <w:t xml:space="preserve">Developing a Communications and Marketing Strategy for the program. </w:t>
            </w:r>
          </w:p>
          <w:p w14:paraId="4F6E0497" w14:textId="77777777" w:rsidR="002A5377" w:rsidRPr="00BE05D1" w:rsidRDefault="002A5377" w:rsidP="008F4C10">
            <w:pPr>
              <w:pStyle w:val="TableBullet"/>
              <w:spacing w:line="276" w:lineRule="auto"/>
              <w:rPr>
                <w:sz w:val="18"/>
                <w:szCs w:val="18"/>
              </w:rPr>
            </w:pPr>
            <w:r w:rsidRPr="00BE05D1">
              <w:rPr>
                <w:sz w:val="18"/>
                <w:szCs w:val="18"/>
              </w:rPr>
              <w:t>Engaging Australian Organisations including the private sector.</w:t>
            </w:r>
          </w:p>
          <w:p w14:paraId="4AB2FA02" w14:textId="77777777" w:rsidR="002A5377" w:rsidRPr="00BE05D1" w:rsidRDefault="002A5377" w:rsidP="008F4C10">
            <w:pPr>
              <w:pStyle w:val="TableBullet"/>
              <w:spacing w:line="276" w:lineRule="auto"/>
              <w:rPr>
                <w:sz w:val="18"/>
                <w:szCs w:val="18"/>
              </w:rPr>
            </w:pPr>
            <w:r w:rsidRPr="00BE05D1">
              <w:rPr>
                <w:sz w:val="18"/>
                <w:szCs w:val="18"/>
              </w:rPr>
              <w:t xml:space="preserve">Strengthening and increasing the reach of the RAVN and linking with other Australian government programs and bilateral programs.  </w:t>
            </w:r>
          </w:p>
          <w:p w14:paraId="4F2E00CF" w14:textId="77777777" w:rsidR="002A5377" w:rsidRPr="00BE05D1" w:rsidRDefault="002A5377" w:rsidP="008F4C10">
            <w:pPr>
              <w:pStyle w:val="TableBullet"/>
              <w:spacing w:line="276" w:lineRule="auto"/>
              <w:rPr>
                <w:sz w:val="18"/>
                <w:szCs w:val="18"/>
              </w:rPr>
            </w:pPr>
            <w:r w:rsidRPr="00BE05D1">
              <w:rPr>
                <w:sz w:val="18"/>
                <w:szCs w:val="18"/>
              </w:rPr>
              <w:t xml:space="preserve">Promoting volunteer stories and the contribution of the program to broader aid objectives through a range of fora and social media platforms. </w:t>
            </w:r>
          </w:p>
          <w:p w14:paraId="32E1D61F" w14:textId="77777777" w:rsidR="002A5377" w:rsidRPr="00BE05D1" w:rsidRDefault="002A5377" w:rsidP="008F4C10">
            <w:pPr>
              <w:pStyle w:val="TableBullet"/>
              <w:spacing w:line="276" w:lineRule="auto"/>
              <w:rPr>
                <w:sz w:val="18"/>
                <w:szCs w:val="18"/>
              </w:rPr>
            </w:pPr>
            <w:r w:rsidRPr="00BE05D1">
              <w:rPr>
                <w:sz w:val="18"/>
                <w:szCs w:val="18"/>
              </w:rPr>
              <w:t xml:space="preserve">DFAT Posts engagement in the program and promoting the program through events involving partner governments, volunteers and bilateral programs. </w:t>
            </w:r>
          </w:p>
          <w:p w14:paraId="1CE043B2" w14:textId="77777777" w:rsidR="002A5377" w:rsidRPr="00BE05D1" w:rsidRDefault="002A5377" w:rsidP="008F4C10">
            <w:pPr>
              <w:pStyle w:val="TableBullet"/>
              <w:numPr>
                <w:ilvl w:val="0"/>
                <w:numId w:val="0"/>
              </w:numPr>
              <w:spacing w:line="276" w:lineRule="auto"/>
              <w:rPr>
                <w:sz w:val="18"/>
                <w:szCs w:val="18"/>
              </w:rPr>
            </w:pPr>
          </w:p>
        </w:tc>
        <w:tc>
          <w:tcPr>
            <w:tcW w:w="306" w:type="pct"/>
          </w:tcPr>
          <w:p w14:paraId="6291D4BC" w14:textId="77777777" w:rsidR="002A5377" w:rsidRPr="00EF2FDF" w:rsidRDefault="002A5377" w:rsidP="008F4C10">
            <w:pPr>
              <w:pStyle w:val="ListParagraph"/>
              <w:spacing w:after="0" w:line="276" w:lineRule="auto"/>
              <w:rPr>
                <w:rFonts w:ascii="Calibri" w:hAnsi="Calibri"/>
                <w:sz w:val="18"/>
                <w:szCs w:val="18"/>
              </w:rPr>
            </w:pPr>
            <w:r w:rsidRPr="00EF2FDF">
              <w:rPr>
                <w:rFonts w:ascii="Calibri" w:hAnsi="Calibri"/>
                <w:sz w:val="18"/>
                <w:szCs w:val="18"/>
              </w:rPr>
              <w:t xml:space="preserve">DFAT and </w:t>
            </w:r>
            <w:r w:rsidR="006E6FD0">
              <w:rPr>
                <w:rFonts w:ascii="Calibri" w:hAnsi="Calibri"/>
                <w:sz w:val="18"/>
                <w:szCs w:val="18"/>
              </w:rPr>
              <w:t>MC</w:t>
            </w:r>
          </w:p>
        </w:tc>
        <w:tc>
          <w:tcPr>
            <w:tcW w:w="117" w:type="pct"/>
            <w:shd w:val="clear" w:color="auto" w:fill="92D050"/>
          </w:tcPr>
          <w:p w14:paraId="0F9B1EAB" w14:textId="77777777" w:rsidR="002A5377" w:rsidRPr="00BE05D1" w:rsidRDefault="002A5377" w:rsidP="008F4C10">
            <w:pPr>
              <w:pStyle w:val="BodyText"/>
              <w:spacing w:after="0" w:line="276" w:lineRule="auto"/>
              <w:rPr>
                <w:b/>
                <w:sz w:val="18"/>
                <w:szCs w:val="18"/>
              </w:rPr>
            </w:pPr>
            <w:r w:rsidRPr="00BE05D1">
              <w:rPr>
                <w:b/>
                <w:sz w:val="18"/>
                <w:szCs w:val="18"/>
              </w:rPr>
              <w:t>1</w:t>
            </w:r>
          </w:p>
        </w:tc>
        <w:tc>
          <w:tcPr>
            <w:tcW w:w="1290" w:type="pct"/>
          </w:tcPr>
          <w:p w14:paraId="4CF44EF3" w14:textId="77777777" w:rsidR="002A5377" w:rsidRPr="00BE05D1" w:rsidRDefault="002A5377" w:rsidP="008F4C10">
            <w:pPr>
              <w:pStyle w:val="TableBullet"/>
              <w:spacing w:line="276" w:lineRule="auto"/>
              <w:rPr>
                <w:sz w:val="18"/>
                <w:szCs w:val="18"/>
              </w:rPr>
            </w:pPr>
            <w:r w:rsidRPr="00BE05D1">
              <w:rPr>
                <w:sz w:val="18"/>
                <w:szCs w:val="18"/>
              </w:rPr>
              <w:t xml:space="preserve">DFAT to monitor public diplomacy impacts and manage any blockages limiting effectiveness of activities supporting public diplomacy outcomes.  </w:t>
            </w:r>
          </w:p>
        </w:tc>
      </w:tr>
      <w:tr w:rsidR="002A5377" w:rsidRPr="00BE05D1" w14:paraId="75022D60" w14:textId="77777777" w:rsidTr="008F4C10">
        <w:trPr>
          <w:trHeight w:val="36"/>
        </w:trPr>
        <w:tc>
          <w:tcPr>
            <w:tcW w:w="5000" w:type="pct"/>
            <w:gridSpan w:val="10"/>
            <w:shd w:val="clear" w:color="auto" w:fill="C6D9F1"/>
          </w:tcPr>
          <w:p w14:paraId="4AA69DD7" w14:textId="77777777" w:rsidR="002A5377" w:rsidRPr="00BE05D1" w:rsidRDefault="002A5377" w:rsidP="008F4C10">
            <w:pPr>
              <w:pStyle w:val="TableBullet"/>
              <w:keepNext/>
              <w:numPr>
                <w:ilvl w:val="0"/>
                <w:numId w:val="0"/>
              </w:numPr>
              <w:spacing w:line="276" w:lineRule="auto"/>
              <w:ind w:left="227" w:hanging="227"/>
              <w:rPr>
                <w:b/>
                <w:sz w:val="18"/>
                <w:szCs w:val="18"/>
              </w:rPr>
            </w:pPr>
            <w:r w:rsidRPr="00BE05D1">
              <w:rPr>
                <w:b/>
                <w:sz w:val="18"/>
                <w:szCs w:val="18"/>
              </w:rPr>
              <w:t>Operational Risks</w:t>
            </w:r>
          </w:p>
        </w:tc>
      </w:tr>
      <w:tr w:rsidR="002A5377" w:rsidRPr="00BE05D1" w14:paraId="7A177CD0" w14:textId="77777777" w:rsidTr="004D7CCF">
        <w:tc>
          <w:tcPr>
            <w:tcW w:w="720" w:type="pct"/>
          </w:tcPr>
          <w:p w14:paraId="6F93A7C5" w14:textId="77777777" w:rsidR="002A5377" w:rsidRPr="00EF2FDF" w:rsidRDefault="002A5377" w:rsidP="008F4C10">
            <w:pPr>
              <w:pStyle w:val="ListParagraph"/>
              <w:spacing w:after="0" w:line="276" w:lineRule="auto"/>
              <w:rPr>
                <w:rFonts w:ascii="Calibri" w:hAnsi="Calibri"/>
                <w:sz w:val="18"/>
                <w:szCs w:val="18"/>
              </w:rPr>
            </w:pPr>
            <w:r w:rsidRPr="00EF2FDF">
              <w:rPr>
                <w:rFonts w:ascii="Calibri" w:hAnsi="Calibri"/>
                <w:sz w:val="18"/>
                <w:szCs w:val="18"/>
              </w:rPr>
              <w:t>Security and safety incidents occur</w:t>
            </w:r>
            <w:r w:rsidR="004D7CCF">
              <w:rPr>
                <w:rFonts w:ascii="Calibri" w:hAnsi="Calibri"/>
                <w:sz w:val="18"/>
                <w:szCs w:val="18"/>
              </w:rPr>
              <w:t>.</w:t>
            </w:r>
            <w:r w:rsidRPr="00EF2FDF">
              <w:rPr>
                <w:rFonts w:ascii="Calibri" w:hAnsi="Calibri"/>
                <w:sz w:val="18"/>
                <w:szCs w:val="18"/>
              </w:rPr>
              <w:t xml:space="preserve"> </w:t>
            </w:r>
          </w:p>
          <w:p w14:paraId="0E981FFD" w14:textId="77777777" w:rsidR="002A5377" w:rsidRPr="00BE05D1" w:rsidRDefault="002A5377" w:rsidP="008F4C10">
            <w:pPr>
              <w:pStyle w:val="ListParagraph"/>
              <w:spacing w:after="0" w:line="276" w:lineRule="auto"/>
              <w:rPr>
                <w:sz w:val="18"/>
                <w:szCs w:val="18"/>
              </w:rPr>
            </w:pPr>
          </w:p>
        </w:tc>
        <w:tc>
          <w:tcPr>
            <w:tcW w:w="69" w:type="pct"/>
          </w:tcPr>
          <w:p w14:paraId="7D0FE447" w14:textId="77777777" w:rsidR="002A5377" w:rsidRPr="00BE05D1" w:rsidRDefault="004D7CCF" w:rsidP="008F4C10">
            <w:pPr>
              <w:pStyle w:val="BodyText"/>
              <w:spacing w:after="0" w:line="276" w:lineRule="auto"/>
              <w:rPr>
                <w:b/>
                <w:sz w:val="18"/>
                <w:szCs w:val="18"/>
              </w:rPr>
            </w:pPr>
            <w:r>
              <w:rPr>
                <w:b/>
                <w:sz w:val="18"/>
                <w:szCs w:val="18"/>
              </w:rPr>
              <w:t>5</w:t>
            </w:r>
          </w:p>
        </w:tc>
        <w:tc>
          <w:tcPr>
            <w:tcW w:w="63" w:type="pct"/>
          </w:tcPr>
          <w:p w14:paraId="65B580E9" w14:textId="77777777" w:rsidR="002A5377" w:rsidRPr="00BE05D1" w:rsidRDefault="002A5377" w:rsidP="008F4C10">
            <w:pPr>
              <w:pStyle w:val="BodyText"/>
              <w:spacing w:after="0" w:line="276" w:lineRule="auto"/>
              <w:rPr>
                <w:b/>
                <w:sz w:val="18"/>
                <w:szCs w:val="18"/>
              </w:rPr>
            </w:pPr>
            <w:r w:rsidRPr="00BE05D1">
              <w:rPr>
                <w:b/>
                <w:sz w:val="18"/>
                <w:szCs w:val="18"/>
              </w:rPr>
              <w:t>4</w:t>
            </w:r>
          </w:p>
        </w:tc>
        <w:tc>
          <w:tcPr>
            <w:tcW w:w="116" w:type="pct"/>
            <w:shd w:val="clear" w:color="auto" w:fill="FF0000"/>
          </w:tcPr>
          <w:p w14:paraId="7F1F5411" w14:textId="77777777" w:rsidR="002A5377" w:rsidRPr="00BE05D1" w:rsidRDefault="004D7CCF" w:rsidP="008F4C10">
            <w:pPr>
              <w:pStyle w:val="BodyText"/>
              <w:spacing w:after="0" w:line="276" w:lineRule="auto"/>
              <w:rPr>
                <w:b/>
                <w:sz w:val="18"/>
                <w:szCs w:val="18"/>
              </w:rPr>
            </w:pPr>
            <w:r>
              <w:rPr>
                <w:b/>
                <w:sz w:val="18"/>
                <w:szCs w:val="18"/>
              </w:rPr>
              <w:t>4</w:t>
            </w:r>
          </w:p>
        </w:tc>
        <w:tc>
          <w:tcPr>
            <w:tcW w:w="775" w:type="pct"/>
            <w:gridSpan w:val="2"/>
          </w:tcPr>
          <w:p w14:paraId="6FE8FFD1" w14:textId="77777777" w:rsidR="002A5377" w:rsidRPr="00BE05D1" w:rsidRDefault="002A5377" w:rsidP="008F4C10">
            <w:pPr>
              <w:pStyle w:val="TableBullet"/>
              <w:spacing w:line="276" w:lineRule="auto"/>
              <w:rPr>
                <w:sz w:val="18"/>
                <w:szCs w:val="18"/>
              </w:rPr>
            </w:pPr>
            <w:r w:rsidRPr="00BE05D1">
              <w:rPr>
                <w:sz w:val="18"/>
                <w:szCs w:val="18"/>
              </w:rPr>
              <w:t>Health, safety and security of volunteers compromised</w:t>
            </w:r>
          </w:p>
          <w:p w14:paraId="58AAE7A4" w14:textId="77777777" w:rsidR="002A5377" w:rsidRPr="00BE05D1" w:rsidRDefault="002A5377" w:rsidP="008F4C10">
            <w:pPr>
              <w:pStyle w:val="TableBullet"/>
              <w:spacing w:line="276" w:lineRule="auto"/>
              <w:rPr>
                <w:sz w:val="18"/>
                <w:szCs w:val="18"/>
              </w:rPr>
            </w:pPr>
            <w:r w:rsidRPr="00BE05D1">
              <w:rPr>
                <w:sz w:val="18"/>
                <w:szCs w:val="18"/>
              </w:rPr>
              <w:t>Reputational risks for DFAT.</w:t>
            </w:r>
          </w:p>
        </w:tc>
        <w:tc>
          <w:tcPr>
            <w:tcW w:w="1544" w:type="pct"/>
          </w:tcPr>
          <w:p w14:paraId="2F855C04" w14:textId="77777777" w:rsidR="002A5377" w:rsidRPr="00BE05D1" w:rsidRDefault="002A5377" w:rsidP="008F4C10">
            <w:pPr>
              <w:pStyle w:val="TableBullet"/>
              <w:spacing w:line="276" w:lineRule="auto"/>
              <w:rPr>
                <w:sz w:val="18"/>
                <w:szCs w:val="18"/>
              </w:rPr>
            </w:pPr>
            <w:r w:rsidRPr="00BE05D1">
              <w:rPr>
                <w:sz w:val="18"/>
                <w:szCs w:val="18"/>
              </w:rPr>
              <w:t xml:space="preserve">Establish overarching policy and context specific security and safety policies aligned with DFAT policies from the outset. </w:t>
            </w:r>
          </w:p>
          <w:p w14:paraId="2A27CC56" w14:textId="77777777" w:rsidR="002A5377" w:rsidRPr="00BE05D1" w:rsidRDefault="002A5377" w:rsidP="008F4C10">
            <w:pPr>
              <w:pStyle w:val="TableBullet"/>
              <w:spacing w:line="276" w:lineRule="auto"/>
              <w:rPr>
                <w:sz w:val="18"/>
                <w:szCs w:val="18"/>
              </w:rPr>
            </w:pPr>
            <w:r w:rsidRPr="00BE05D1">
              <w:rPr>
                <w:sz w:val="18"/>
                <w:szCs w:val="18"/>
              </w:rPr>
              <w:t>Provide ICM teams with training in security and safety policies and procedures.</w:t>
            </w:r>
          </w:p>
          <w:p w14:paraId="53D6D2A3" w14:textId="77777777" w:rsidR="002A5377" w:rsidRPr="00BE05D1" w:rsidRDefault="002A5377" w:rsidP="008F4C10">
            <w:pPr>
              <w:pStyle w:val="TableBullet"/>
              <w:spacing w:line="276" w:lineRule="auto"/>
              <w:rPr>
                <w:sz w:val="18"/>
                <w:szCs w:val="18"/>
              </w:rPr>
            </w:pPr>
            <w:r w:rsidRPr="00BE05D1">
              <w:rPr>
                <w:sz w:val="18"/>
                <w:szCs w:val="18"/>
              </w:rPr>
              <w:t>Regular monitoring of compliance with security and safety policies and procedures.</w:t>
            </w:r>
          </w:p>
          <w:p w14:paraId="735B976C" w14:textId="77777777" w:rsidR="002A5377" w:rsidRPr="00BE05D1" w:rsidRDefault="002A5377" w:rsidP="008F4C10">
            <w:pPr>
              <w:pStyle w:val="TableBullet"/>
              <w:spacing w:line="276" w:lineRule="auto"/>
              <w:rPr>
                <w:sz w:val="18"/>
                <w:szCs w:val="18"/>
              </w:rPr>
            </w:pPr>
            <w:r w:rsidRPr="00BE05D1">
              <w:rPr>
                <w:sz w:val="18"/>
                <w:szCs w:val="18"/>
              </w:rPr>
              <w:t>Regular updating of policies and procedures to ensure remain relevant and responsive.</w:t>
            </w:r>
          </w:p>
          <w:p w14:paraId="1BCCECC5" w14:textId="77777777" w:rsidR="002A5377" w:rsidRPr="00BE05D1" w:rsidRDefault="002A5377" w:rsidP="008F4C10">
            <w:pPr>
              <w:pStyle w:val="TableBullet"/>
              <w:spacing w:line="276" w:lineRule="auto"/>
              <w:rPr>
                <w:sz w:val="18"/>
                <w:szCs w:val="18"/>
              </w:rPr>
            </w:pPr>
            <w:r w:rsidRPr="00BE05D1">
              <w:rPr>
                <w:sz w:val="18"/>
                <w:szCs w:val="18"/>
              </w:rPr>
              <w:t xml:space="preserve">Routinely updating DFAT on information about incidents and potential security and safety risks in-country. </w:t>
            </w:r>
          </w:p>
          <w:p w14:paraId="1FA3EFA6" w14:textId="77777777" w:rsidR="002A5377" w:rsidRPr="00BE05D1" w:rsidRDefault="002A5377" w:rsidP="008F4C10">
            <w:pPr>
              <w:pStyle w:val="TableBullet"/>
              <w:spacing w:line="276" w:lineRule="auto"/>
              <w:rPr>
                <w:sz w:val="18"/>
                <w:szCs w:val="18"/>
              </w:rPr>
            </w:pPr>
            <w:r w:rsidRPr="00BE05D1">
              <w:rPr>
                <w:sz w:val="18"/>
                <w:szCs w:val="18"/>
              </w:rPr>
              <w:t xml:space="preserve">Security and safety risks included in country-level risk management plans and consolidated into global risk management plan. </w:t>
            </w:r>
          </w:p>
          <w:p w14:paraId="6F2D81FA" w14:textId="77777777" w:rsidR="002A5377" w:rsidRPr="00BE05D1" w:rsidRDefault="002A5377" w:rsidP="008F4C10">
            <w:pPr>
              <w:pStyle w:val="TableBullet"/>
              <w:numPr>
                <w:ilvl w:val="0"/>
                <w:numId w:val="0"/>
              </w:numPr>
              <w:spacing w:line="276" w:lineRule="auto"/>
              <w:ind w:left="360"/>
              <w:rPr>
                <w:sz w:val="18"/>
                <w:szCs w:val="18"/>
              </w:rPr>
            </w:pPr>
            <w:r w:rsidRPr="00BE05D1">
              <w:rPr>
                <w:sz w:val="18"/>
                <w:szCs w:val="18"/>
              </w:rPr>
              <w:t xml:space="preserve"> </w:t>
            </w:r>
          </w:p>
        </w:tc>
        <w:tc>
          <w:tcPr>
            <w:tcW w:w="306" w:type="pct"/>
          </w:tcPr>
          <w:p w14:paraId="3FE04962" w14:textId="77777777" w:rsidR="002A5377" w:rsidRPr="00EF2FDF" w:rsidRDefault="006E6FD0" w:rsidP="008F4C10">
            <w:pPr>
              <w:pStyle w:val="ListParagraph"/>
              <w:spacing w:after="0" w:line="276" w:lineRule="auto"/>
              <w:rPr>
                <w:rFonts w:ascii="Calibri" w:hAnsi="Calibri"/>
                <w:sz w:val="18"/>
                <w:szCs w:val="18"/>
              </w:rPr>
            </w:pPr>
            <w:r>
              <w:rPr>
                <w:rFonts w:ascii="Calibri" w:hAnsi="Calibri"/>
                <w:sz w:val="18"/>
                <w:szCs w:val="18"/>
              </w:rPr>
              <w:t>MC</w:t>
            </w:r>
            <w:r w:rsidR="002A5377" w:rsidRPr="00EF2FDF">
              <w:rPr>
                <w:rFonts w:ascii="Calibri" w:hAnsi="Calibri"/>
                <w:sz w:val="18"/>
                <w:szCs w:val="18"/>
              </w:rPr>
              <w:t xml:space="preserve"> &amp; DFAT</w:t>
            </w:r>
          </w:p>
        </w:tc>
        <w:tc>
          <w:tcPr>
            <w:tcW w:w="117" w:type="pct"/>
            <w:shd w:val="clear" w:color="auto" w:fill="92D050"/>
          </w:tcPr>
          <w:p w14:paraId="1A6C0E4B" w14:textId="77777777" w:rsidR="002A5377" w:rsidRPr="00BE05D1" w:rsidRDefault="002A5377" w:rsidP="008F4C10">
            <w:pPr>
              <w:pStyle w:val="BodyText"/>
              <w:spacing w:after="0" w:line="276" w:lineRule="auto"/>
              <w:rPr>
                <w:b/>
                <w:sz w:val="18"/>
                <w:szCs w:val="18"/>
              </w:rPr>
            </w:pPr>
            <w:r w:rsidRPr="00BE05D1">
              <w:rPr>
                <w:b/>
                <w:sz w:val="18"/>
                <w:szCs w:val="18"/>
              </w:rPr>
              <w:t>1</w:t>
            </w:r>
          </w:p>
        </w:tc>
        <w:tc>
          <w:tcPr>
            <w:tcW w:w="1290" w:type="pct"/>
          </w:tcPr>
          <w:p w14:paraId="3E6D16FB" w14:textId="77777777" w:rsidR="002A5377" w:rsidRPr="00BE05D1" w:rsidRDefault="002A5377" w:rsidP="008F4C10">
            <w:pPr>
              <w:pStyle w:val="TableBullet"/>
              <w:spacing w:line="276" w:lineRule="auto"/>
              <w:rPr>
                <w:sz w:val="18"/>
                <w:szCs w:val="18"/>
              </w:rPr>
            </w:pPr>
            <w:r w:rsidRPr="00BE05D1">
              <w:rPr>
                <w:sz w:val="18"/>
                <w:szCs w:val="18"/>
              </w:rPr>
              <w:t xml:space="preserve">Identify appropriate additional measures required and country specific risks and mitigation measures. </w:t>
            </w:r>
          </w:p>
        </w:tc>
      </w:tr>
      <w:tr w:rsidR="002A5377" w:rsidRPr="00BE05D1" w14:paraId="1F93A338" w14:textId="77777777" w:rsidTr="008F4C10">
        <w:tc>
          <w:tcPr>
            <w:tcW w:w="720" w:type="pct"/>
          </w:tcPr>
          <w:p w14:paraId="721C2B66" w14:textId="77777777" w:rsidR="002A5377" w:rsidRPr="00EF2FDF" w:rsidRDefault="002A5377" w:rsidP="008F4C10">
            <w:pPr>
              <w:pStyle w:val="ListParagraph"/>
              <w:spacing w:after="0" w:line="276" w:lineRule="auto"/>
              <w:rPr>
                <w:rFonts w:ascii="Calibri" w:hAnsi="Calibri"/>
                <w:sz w:val="18"/>
                <w:szCs w:val="18"/>
                <w:lang w:val="en-GB"/>
              </w:rPr>
            </w:pPr>
            <w:r w:rsidRPr="00EF2FDF">
              <w:rPr>
                <w:rFonts w:ascii="Calibri" w:hAnsi="Calibri"/>
                <w:sz w:val="18"/>
                <w:szCs w:val="18"/>
              </w:rPr>
              <w:t xml:space="preserve">DFAT negotiations for agreements with </w:t>
            </w:r>
            <w:r w:rsidR="006E6FD0">
              <w:rPr>
                <w:rFonts w:ascii="Calibri" w:hAnsi="Calibri"/>
                <w:sz w:val="18"/>
                <w:szCs w:val="18"/>
              </w:rPr>
              <w:t>MC</w:t>
            </w:r>
            <w:r w:rsidRPr="00EF2FDF">
              <w:rPr>
                <w:rFonts w:ascii="Calibri" w:hAnsi="Calibri"/>
                <w:sz w:val="18"/>
                <w:szCs w:val="18"/>
              </w:rPr>
              <w:t xml:space="preserve"> is problematic, potentially leading to delays or failure to reach agreement.</w:t>
            </w:r>
          </w:p>
        </w:tc>
        <w:tc>
          <w:tcPr>
            <w:tcW w:w="69" w:type="pct"/>
          </w:tcPr>
          <w:p w14:paraId="3DB9E15D" w14:textId="77777777" w:rsidR="002A5377" w:rsidRPr="00BE05D1" w:rsidRDefault="002A5377" w:rsidP="008F4C10">
            <w:pPr>
              <w:pStyle w:val="BodyText"/>
              <w:spacing w:after="0" w:line="276" w:lineRule="auto"/>
              <w:rPr>
                <w:b/>
                <w:sz w:val="18"/>
                <w:szCs w:val="18"/>
              </w:rPr>
            </w:pPr>
            <w:r>
              <w:rPr>
                <w:b/>
                <w:sz w:val="18"/>
                <w:szCs w:val="18"/>
              </w:rPr>
              <w:t>3</w:t>
            </w:r>
          </w:p>
        </w:tc>
        <w:tc>
          <w:tcPr>
            <w:tcW w:w="63" w:type="pct"/>
          </w:tcPr>
          <w:p w14:paraId="1F0789A0" w14:textId="77777777" w:rsidR="002A5377" w:rsidRPr="00BE05D1" w:rsidRDefault="002A5377" w:rsidP="008F4C10">
            <w:pPr>
              <w:pStyle w:val="BodyText"/>
              <w:spacing w:after="0" w:line="276" w:lineRule="auto"/>
              <w:rPr>
                <w:b/>
                <w:sz w:val="18"/>
                <w:szCs w:val="18"/>
              </w:rPr>
            </w:pPr>
            <w:r>
              <w:rPr>
                <w:b/>
                <w:sz w:val="18"/>
                <w:szCs w:val="18"/>
              </w:rPr>
              <w:t>3</w:t>
            </w:r>
          </w:p>
        </w:tc>
        <w:tc>
          <w:tcPr>
            <w:tcW w:w="116" w:type="pct"/>
            <w:shd w:val="clear" w:color="auto" w:fill="FFC000"/>
          </w:tcPr>
          <w:p w14:paraId="7F37749F" w14:textId="77777777" w:rsidR="002A5377" w:rsidRPr="00BE05D1" w:rsidRDefault="002A5377" w:rsidP="008F4C10">
            <w:pPr>
              <w:pStyle w:val="BodyText"/>
              <w:spacing w:after="0" w:line="276" w:lineRule="auto"/>
              <w:rPr>
                <w:b/>
                <w:sz w:val="18"/>
                <w:szCs w:val="18"/>
              </w:rPr>
            </w:pPr>
            <w:r>
              <w:rPr>
                <w:b/>
                <w:sz w:val="18"/>
                <w:szCs w:val="18"/>
              </w:rPr>
              <w:t>3</w:t>
            </w:r>
          </w:p>
        </w:tc>
        <w:tc>
          <w:tcPr>
            <w:tcW w:w="775" w:type="pct"/>
            <w:gridSpan w:val="2"/>
          </w:tcPr>
          <w:p w14:paraId="0D81EC21" w14:textId="77777777" w:rsidR="002A5377" w:rsidRPr="00BE05D1" w:rsidRDefault="002A5377" w:rsidP="008F4C10">
            <w:pPr>
              <w:pStyle w:val="TableBullet"/>
              <w:spacing w:line="276" w:lineRule="auto"/>
              <w:rPr>
                <w:sz w:val="18"/>
                <w:szCs w:val="18"/>
              </w:rPr>
            </w:pPr>
            <w:r w:rsidRPr="00BE05D1">
              <w:rPr>
                <w:sz w:val="18"/>
                <w:szCs w:val="18"/>
              </w:rPr>
              <w:t xml:space="preserve">Delays in contracting or failure to reach agreement will lead to delays in program implementation and continuity and transition from current AVID program to the new volunteer program. </w:t>
            </w:r>
          </w:p>
        </w:tc>
        <w:tc>
          <w:tcPr>
            <w:tcW w:w="1544" w:type="pct"/>
          </w:tcPr>
          <w:p w14:paraId="4C4C64E9" w14:textId="77777777" w:rsidR="002A5377" w:rsidRPr="00BE05D1" w:rsidRDefault="002A5377" w:rsidP="008F4C10">
            <w:pPr>
              <w:pStyle w:val="TableBullet"/>
              <w:spacing w:line="276" w:lineRule="auto"/>
              <w:rPr>
                <w:sz w:val="18"/>
                <w:szCs w:val="18"/>
              </w:rPr>
            </w:pPr>
            <w:r w:rsidRPr="00BE05D1">
              <w:rPr>
                <w:sz w:val="18"/>
                <w:szCs w:val="18"/>
              </w:rPr>
              <w:t xml:space="preserve">DFAT to commence negotiations on agreements with </w:t>
            </w:r>
            <w:r w:rsidR="006E6FD0">
              <w:rPr>
                <w:sz w:val="18"/>
                <w:szCs w:val="18"/>
              </w:rPr>
              <w:t>MC</w:t>
            </w:r>
            <w:r w:rsidRPr="00BE05D1">
              <w:rPr>
                <w:sz w:val="18"/>
                <w:szCs w:val="18"/>
              </w:rPr>
              <w:t xml:space="preserve"> six months in advance of program mobilisation, as per implementation plan. </w:t>
            </w:r>
          </w:p>
          <w:p w14:paraId="29C81DF4" w14:textId="77777777" w:rsidR="002A5377" w:rsidRPr="00BE05D1" w:rsidRDefault="002A5377" w:rsidP="008F4C10">
            <w:pPr>
              <w:pStyle w:val="TableBullet"/>
              <w:spacing w:line="276" w:lineRule="auto"/>
              <w:rPr>
                <w:sz w:val="18"/>
                <w:szCs w:val="18"/>
              </w:rPr>
            </w:pPr>
            <w:r w:rsidRPr="00BE05D1">
              <w:rPr>
                <w:sz w:val="18"/>
                <w:szCs w:val="18"/>
              </w:rPr>
              <w:t xml:space="preserve">DFAT maintain open and regular communication with </w:t>
            </w:r>
            <w:r w:rsidR="006E6FD0">
              <w:rPr>
                <w:sz w:val="18"/>
                <w:szCs w:val="18"/>
              </w:rPr>
              <w:t>MC</w:t>
            </w:r>
            <w:r w:rsidRPr="00BE05D1">
              <w:rPr>
                <w:sz w:val="18"/>
                <w:szCs w:val="18"/>
              </w:rPr>
              <w:t xml:space="preserve"> regarding agreement.  </w:t>
            </w:r>
          </w:p>
        </w:tc>
        <w:tc>
          <w:tcPr>
            <w:tcW w:w="306" w:type="pct"/>
          </w:tcPr>
          <w:p w14:paraId="7D31F546" w14:textId="77777777" w:rsidR="002A5377" w:rsidRPr="00EF2FDF" w:rsidRDefault="002A5377" w:rsidP="008F4C10">
            <w:pPr>
              <w:pStyle w:val="ListParagraph"/>
              <w:spacing w:after="0" w:line="276" w:lineRule="auto"/>
              <w:rPr>
                <w:rFonts w:ascii="Calibri" w:hAnsi="Calibri"/>
                <w:sz w:val="18"/>
                <w:szCs w:val="18"/>
              </w:rPr>
            </w:pPr>
            <w:r w:rsidRPr="00EF2FDF">
              <w:rPr>
                <w:rFonts w:ascii="Calibri" w:hAnsi="Calibri"/>
                <w:sz w:val="18"/>
                <w:szCs w:val="18"/>
              </w:rPr>
              <w:t>DFAT</w:t>
            </w:r>
          </w:p>
        </w:tc>
        <w:tc>
          <w:tcPr>
            <w:tcW w:w="117" w:type="pct"/>
            <w:shd w:val="clear" w:color="auto" w:fill="92D050"/>
          </w:tcPr>
          <w:p w14:paraId="009B8441" w14:textId="77777777" w:rsidR="002A5377" w:rsidRPr="00BE05D1" w:rsidRDefault="002A5377" w:rsidP="008F4C10">
            <w:pPr>
              <w:pStyle w:val="BodyText"/>
              <w:spacing w:after="0" w:line="276" w:lineRule="auto"/>
              <w:rPr>
                <w:b/>
                <w:sz w:val="18"/>
                <w:szCs w:val="18"/>
              </w:rPr>
            </w:pPr>
          </w:p>
        </w:tc>
        <w:tc>
          <w:tcPr>
            <w:tcW w:w="1290" w:type="pct"/>
          </w:tcPr>
          <w:p w14:paraId="692D74F9" w14:textId="77777777" w:rsidR="002A5377" w:rsidRPr="00BE05D1" w:rsidRDefault="002A5377" w:rsidP="008F4C10">
            <w:pPr>
              <w:pStyle w:val="TableBullet"/>
              <w:spacing w:line="276" w:lineRule="auto"/>
              <w:rPr>
                <w:sz w:val="18"/>
                <w:szCs w:val="18"/>
              </w:rPr>
            </w:pPr>
            <w:r w:rsidRPr="00BE05D1">
              <w:rPr>
                <w:sz w:val="18"/>
                <w:szCs w:val="18"/>
              </w:rPr>
              <w:t xml:space="preserve">DFAT to resolve any contractual issues with </w:t>
            </w:r>
            <w:r w:rsidR="006E6FD0">
              <w:rPr>
                <w:sz w:val="18"/>
                <w:szCs w:val="18"/>
              </w:rPr>
              <w:t>MC</w:t>
            </w:r>
            <w:r w:rsidRPr="00BE05D1">
              <w:rPr>
                <w:sz w:val="18"/>
                <w:szCs w:val="18"/>
              </w:rPr>
              <w:t xml:space="preserve"> as soon as possible.</w:t>
            </w:r>
          </w:p>
          <w:p w14:paraId="0FED599D" w14:textId="77777777" w:rsidR="002A5377" w:rsidRPr="00BE05D1" w:rsidRDefault="002A5377" w:rsidP="008F4C10">
            <w:pPr>
              <w:pStyle w:val="TableBullet"/>
              <w:spacing w:line="276" w:lineRule="auto"/>
              <w:rPr>
                <w:sz w:val="18"/>
                <w:szCs w:val="18"/>
              </w:rPr>
            </w:pPr>
            <w:r w:rsidRPr="00BE05D1">
              <w:rPr>
                <w:sz w:val="18"/>
                <w:szCs w:val="18"/>
              </w:rPr>
              <w:t>Annual plans, including expenditure plans, will need to be adjusted accordingly if there are delays to start of implementation. There will be flexibility to reallocate underspends into the second year of implementation.</w:t>
            </w:r>
          </w:p>
        </w:tc>
      </w:tr>
    </w:tbl>
    <w:p w14:paraId="7DE9643F" w14:textId="77777777" w:rsidR="002B5EEF" w:rsidRDefault="002B5EEF" w:rsidP="009D3BE1">
      <w:pPr>
        <w:pStyle w:val="Heading2"/>
        <w:rPr>
          <w:lang w:eastAsia="en-US"/>
        </w:rPr>
      </w:pPr>
    </w:p>
    <w:p w14:paraId="0C8CC67D" w14:textId="77777777" w:rsidR="00AD55EE" w:rsidRDefault="00AD55EE" w:rsidP="009D3BE1">
      <w:pPr>
        <w:pStyle w:val="Heading2"/>
        <w:rPr>
          <w:lang w:eastAsia="en-US"/>
        </w:rPr>
      </w:pPr>
    </w:p>
    <w:p w14:paraId="0FA76FC5" w14:textId="77DBF6DE" w:rsidR="002B5EEF" w:rsidRDefault="002B5EEF">
      <w:pPr>
        <w:rPr>
          <w:rFonts w:ascii="Helvetica" w:eastAsia="Times New Roman" w:hAnsi="Helvetica" w:cs="Arial"/>
          <w:b/>
          <w:color w:val="1F497D"/>
          <w:kern w:val="28"/>
          <w:sz w:val="24"/>
          <w:szCs w:val="28"/>
          <w:lang w:eastAsia="en-US"/>
        </w:rPr>
      </w:pPr>
    </w:p>
    <w:p w14:paraId="2577A18C" w14:textId="77777777" w:rsidR="001D3F83" w:rsidRDefault="001D3F83" w:rsidP="009D3BE1">
      <w:pPr>
        <w:pStyle w:val="Heading2"/>
        <w:rPr>
          <w:lang w:eastAsia="en-US"/>
        </w:rPr>
        <w:sectPr w:rsidR="001D3F83" w:rsidSect="00AA323C">
          <w:footerReference w:type="default" r:id="rId20"/>
          <w:pgSz w:w="23811" w:h="16838" w:orient="landscape" w:code="8"/>
          <w:pgMar w:top="1440" w:right="1440" w:bottom="1440" w:left="1440" w:header="708" w:footer="708" w:gutter="0"/>
          <w:cols w:space="708"/>
          <w:docGrid w:linePitch="360"/>
        </w:sectPr>
      </w:pPr>
    </w:p>
    <w:p w14:paraId="797D4E8C" w14:textId="77777777" w:rsidR="00AD55EE" w:rsidRPr="00A8050D" w:rsidRDefault="00AD55EE" w:rsidP="002B5EEF">
      <w:pPr>
        <w:pStyle w:val="Heading2"/>
        <w:rPr>
          <w:sz w:val="22"/>
        </w:rPr>
      </w:pPr>
      <w:r w:rsidRPr="00A8050D">
        <w:rPr>
          <w:sz w:val="22"/>
        </w:rPr>
        <w:t xml:space="preserve"> </w:t>
      </w:r>
    </w:p>
    <w:sectPr w:rsidR="00AD55EE" w:rsidRPr="00A8050D" w:rsidSect="00A8050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2CC71" w14:textId="77777777" w:rsidR="003343C0" w:rsidRDefault="003343C0" w:rsidP="002A5377">
      <w:r>
        <w:separator/>
      </w:r>
    </w:p>
  </w:endnote>
  <w:endnote w:type="continuationSeparator" w:id="0">
    <w:p w14:paraId="7F666CF3" w14:textId="77777777" w:rsidR="003343C0" w:rsidRDefault="003343C0" w:rsidP="002A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497B3" w14:textId="77777777" w:rsidR="003343C0" w:rsidRDefault="00334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3330F" w14:textId="77777777" w:rsidR="003343C0" w:rsidRDefault="003343C0" w:rsidP="008F4C10">
    <w:pPr>
      <w:pStyle w:val="Footer"/>
      <w:jc w:val="right"/>
    </w:pPr>
  </w:p>
  <w:p w14:paraId="015A8D8F" w14:textId="321B8114" w:rsidR="003343C0" w:rsidRPr="008838FF" w:rsidRDefault="003343C0" w:rsidP="008F4C10">
    <w:pPr>
      <w:pStyle w:val="Footer"/>
      <w:jc w:val="right"/>
      <w:rPr>
        <w:sz w:val="18"/>
        <w:szCs w:val="18"/>
      </w:rPr>
    </w:pPr>
    <w:r w:rsidRPr="008838FF">
      <w:rPr>
        <w:sz w:val="18"/>
        <w:szCs w:val="18"/>
      </w:rPr>
      <w:fldChar w:fldCharType="begin"/>
    </w:r>
    <w:r w:rsidRPr="008838FF">
      <w:rPr>
        <w:sz w:val="18"/>
        <w:szCs w:val="18"/>
      </w:rPr>
      <w:instrText xml:space="preserve"> PAGE   \* MERGEFORMAT </w:instrText>
    </w:r>
    <w:r w:rsidRPr="008838FF">
      <w:rPr>
        <w:sz w:val="18"/>
        <w:szCs w:val="18"/>
      </w:rPr>
      <w:fldChar w:fldCharType="separate"/>
    </w:r>
    <w:r w:rsidR="00CB14E2">
      <w:rPr>
        <w:noProof/>
        <w:sz w:val="18"/>
        <w:szCs w:val="18"/>
      </w:rPr>
      <w:t>3</w:t>
    </w:r>
    <w:r w:rsidRPr="008838FF">
      <w:rPr>
        <w:noProof/>
        <w:sz w:val="18"/>
        <w:szCs w:val="18"/>
      </w:rPr>
      <w:fldChar w:fldCharType="end"/>
    </w:r>
  </w:p>
  <w:p w14:paraId="09F568E4" w14:textId="77777777" w:rsidR="003343C0" w:rsidRDefault="003343C0">
    <w:r>
      <w:rPr>
        <w:sz w:val="18"/>
        <w:szCs w:val="18"/>
      </w:rPr>
      <w:t>Australian V</w:t>
    </w:r>
    <w:r w:rsidRPr="008838FF">
      <w:rPr>
        <w:sz w:val="18"/>
        <w:szCs w:val="18"/>
      </w:rPr>
      <w:t xml:space="preserve">olunteers program design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9FF01" w14:textId="77777777" w:rsidR="003343C0" w:rsidRDefault="003343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DE990" w14:textId="3402107B" w:rsidR="003343C0" w:rsidRPr="00A8050D" w:rsidRDefault="003343C0" w:rsidP="00A8050D">
    <w:pPr>
      <w:pStyle w:val="Footer"/>
      <w:jc w:val="right"/>
      <w:rPr>
        <w:sz w:val="18"/>
        <w:szCs w:val="18"/>
      </w:rPr>
    </w:pPr>
    <w:r w:rsidRPr="00A8050D">
      <w:rPr>
        <w:sz w:val="18"/>
        <w:szCs w:val="18"/>
      </w:rPr>
      <w:fldChar w:fldCharType="begin"/>
    </w:r>
    <w:r w:rsidRPr="00A8050D">
      <w:rPr>
        <w:sz w:val="18"/>
        <w:szCs w:val="18"/>
      </w:rPr>
      <w:instrText xml:space="preserve"> PAGE   \* MERGEFORMAT </w:instrText>
    </w:r>
    <w:r w:rsidRPr="00A8050D">
      <w:rPr>
        <w:sz w:val="18"/>
        <w:szCs w:val="18"/>
      </w:rPr>
      <w:fldChar w:fldCharType="separate"/>
    </w:r>
    <w:r w:rsidR="00CB14E2">
      <w:rPr>
        <w:noProof/>
        <w:sz w:val="18"/>
        <w:szCs w:val="18"/>
      </w:rPr>
      <w:t>62</w:t>
    </w:r>
    <w:r w:rsidRPr="00A8050D">
      <w:rPr>
        <w:noProof/>
        <w:sz w:val="18"/>
        <w:szCs w:val="18"/>
      </w:rPr>
      <w:fldChar w:fldCharType="end"/>
    </w:r>
  </w:p>
  <w:p w14:paraId="79561FA9" w14:textId="77777777" w:rsidR="003343C0" w:rsidRDefault="003343C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77551" w14:textId="77777777" w:rsidR="003343C0" w:rsidRDefault="003343C0" w:rsidP="002A5377">
      <w:r>
        <w:separator/>
      </w:r>
    </w:p>
  </w:footnote>
  <w:footnote w:type="continuationSeparator" w:id="0">
    <w:p w14:paraId="3948CC84" w14:textId="77777777" w:rsidR="003343C0" w:rsidRDefault="003343C0" w:rsidP="002A5377">
      <w:r>
        <w:continuationSeparator/>
      </w:r>
    </w:p>
  </w:footnote>
  <w:footnote w:id="1">
    <w:p w14:paraId="5084186B" w14:textId="77777777" w:rsidR="003343C0" w:rsidRDefault="003343C0" w:rsidP="00F3179B">
      <w:pPr>
        <w:pStyle w:val="FootnoteText"/>
        <w:rPr>
          <w:lang w:val="en-GB"/>
        </w:rPr>
      </w:pPr>
      <w:r>
        <w:rPr>
          <w:rStyle w:val="FootnoteReference"/>
        </w:rPr>
        <w:footnoteRef/>
      </w:r>
      <w:r>
        <w:t xml:space="preserve"> </w:t>
      </w:r>
      <w:r>
        <w:rPr>
          <w:lang w:val="en-GB"/>
        </w:rPr>
        <w:t>Partnering for the Greater Good: The role of the private sector in promoting economic growth and reducing poverty in the Indo-Pacific region, June 2015, Page 73.</w:t>
      </w:r>
    </w:p>
    <w:p w14:paraId="76A9B130" w14:textId="77777777" w:rsidR="003343C0" w:rsidRDefault="003343C0" w:rsidP="00F3179B">
      <w:pPr>
        <w:pStyle w:val="FootnoteText"/>
        <w:rPr>
          <w:lang w:val="en-GB"/>
        </w:rPr>
      </w:pPr>
    </w:p>
  </w:footnote>
  <w:footnote w:id="2">
    <w:p w14:paraId="66FF62FD" w14:textId="77777777" w:rsidR="003343C0" w:rsidRDefault="003343C0" w:rsidP="00F3179B">
      <w:pPr>
        <w:pStyle w:val="FootnoteText"/>
      </w:pPr>
      <w:r>
        <w:rPr>
          <w:rStyle w:val="FootnoteReference"/>
        </w:rPr>
        <w:footnoteRef/>
      </w:r>
      <w:r>
        <w:t xml:space="preserve"> </w:t>
      </w:r>
      <w:r w:rsidRPr="00DF3251">
        <w:rPr>
          <w:lang w:val="en-GB"/>
        </w:rPr>
        <w:t xml:space="preserve">The </w:t>
      </w:r>
      <w:r>
        <w:rPr>
          <w:lang w:val="en-GB"/>
        </w:rPr>
        <w:t>p</w:t>
      </w:r>
      <w:r w:rsidRPr="00DF3251">
        <w:rPr>
          <w:lang w:val="en-GB"/>
        </w:rPr>
        <w:t xml:space="preserve">rogram </w:t>
      </w:r>
      <w:r>
        <w:rPr>
          <w:lang w:val="en-GB"/>
        </w:rPr>
        <w:t>s</w:t>
      </w:r>
      <w:r w:rsidRPr="00DF3251">
        <w:rPr>
          <w:lang w:val="en-GB"/>
        </w:rPr>
        <w:t xml:space="preserve">tandards establish quality and compliance requirements for applications across the </w:t>
      </w:r>
      <w:r>
        <w:rPr>
          <w:lang w:val="en-GB"/>
        </w:rPr>
        <w:t>p</w:t>
      </w:r>
      <w:r w:rsidRPr="00DF3251">
        <w:rPr>
          <w:lang w:val="en-GB"/>
        </w:rPr>
        <w:t xml:space="preserve">rogram. For example, they include </w:t>
      </w:r>
      <w:r>
        <w:rPr>
          <w:lang w:val="en-GB"/>
        </w:rPr>
        <w:t>v</w:t>
      </w:r>
      <w:r w:rsidRPr="00DF3251">
        <w:rPr>
          <w:lang w:val="en-GB"/>
        </w:rPr>
        <w:t xml:space="preserve">olunteer </w:t>
      </w:r>
      <w:r>
        <w:rPr>
          <w:lang w:val="en-GB"/>
        </w:rPr>
        <w:t>a</w:t>
      </w:r>
      <w:r w:rsidRPr="00DF3251">
        <w:rPr>
          <w:lang w:val="en-GB"/>
        </w:rPr>
        <w:t xml:space="preserve">llowances; </w:t>
      </w:r>
      <w:r>
        <w:rPr>
          <w:lang w:val="en-GB"/>
        </w:rPr>
        <w:t>health, s</w:t>
      </w:r>
      <w:r w:rsidRPr="00DF3251">
        <w:rPr>
          <w:lang w:val="en-GB"/>
        </w:rPr>
        <w:t xml:space="preserve">afety and </w:t>
      </w:r>
      <w:r>
        <w:rPr>
          <w:lang w:val="en-GB"/>
        </w:rPr>
        <w:t>w</w:t>
      </w:r>
      <w:r w:rsidRPr="00DF3251">
        <w:rPr>
          <w:lang w:val="en-GB"/>
        </w:rPr>
        <w:t xml:space="preserve">elfare standards; safeguards such as </w:t>
      </w:r>
      <w:r>
        <w:rPr>
          <w:lang w:val="en-GB"/>
        </w:rPr>
        <w:t>child p</w:t>
      </w:r>
      <w:r w:rsidRPr="00DF3251">
        <w:rPr>
          <w:lang w:val="en-GB"/>
        </w:rPr>
        <w:t xml:space="preserve">rotection and </w:t>
      </w:r>
      <w:r>
        <w:rPr>
          <w:lang w:val="en-GB"/>
        </w:rPr>
        <w:t>e</w:t>
      </w:r>
      <w:r w:rsidRPr="00DF3251">
        <w:rPr>
          <w:lang w:val="en-GB"/>
        </w:rPr>
        <w:t xml:space="preserve">nvironmental and </w:t>
      </w:r>
      <w:r>
        <w:rPr>
          <w:lang w:val="en-GB"/>
        </w:rPr>
        <w:t>social p</w:t>
      </w:r>
      <w:r w:rsidRPr="00DF3251">
        <w:rPr>
          <w:lang w:val="en-GB"/>
        </w:rPr>
        <w:t xml:space="preserve">rotection. The </w:t>
      </w:r>
      <w:r>
        <w:rPr>
          <w:lang w:val="en-GB"/>
        </w:rPr>
        <w:t>program s</w:t>
      </w:r>
      <w:r w:rsidRPr="00DF3251">
        <w:rPr>
          <w:lang w:val="en-GB"/>
        </w:rPr>
        <w:t xml:space="preserve">tandards are being revised for this new </w:t>
      </w:r>
      <w:r>
        <w:rPr>
          <w:lang w:val="en-GB"/>
        </w:rPr>
        <w:t>p</w:t>
      </w:r>
      <w:r w:rsidRPr="00DF3251">
        <w:rPr>
          <w:lang w:val="en-GB"/>
        </w:rPr>
        <w:t xml:space="preserve">rogram </w:t>
      </w:r>
      <w:r>
        <w:rPr>
          <w:lang w:val="en-GB"/>
        </w:rPr>
        <w:t>d</w:t>
      </w:r>
      <w:r w:rsidRPr="00DF3251">
        <w:rPr>
          <w:lang w:val="en-GB"/>
        </w:rPr>
        <w:t xml:space="preserve">esign and will be finalised with the MC once appointed. They will form a part of the </w:t>
      </w:r>
      <w:r>
        <w:rPr>
          <w:lang w:val="en-GB"/>
        </w:rPr>
        <w:t>o</w:t>
      </w:r>
      <w:r w:rsidRPr="00DF3251">
        <w:rPr>
          <w:lang w:val="en-GB"/>
        </w:rPr>
        <w:t xml:space="preserve">perations </w:t>
      </w:r>
      <w:r>
        <w:rPr>
          <w:lang w:val="en-GB"/>
        </w:rPr>
        <w:t>m</w:t>
      </w:r>
      <w:r w:rsidRPr="00DF3251">
        <w:rPr>
          <w:lang w:val="en-GB"/>
        </w:rPr>
        <w:t xml:space="preserve">anual, and compliance with the </w:t>
      </w:r>
      <w:r>
        <w:rPr>
          <w:lang w:val="en-GB"/>
        </w:rPr>
        <w:t>p</w:t>
      </w:r>
      <w:r w:rsidRPr="00DF3251">
        <w:rPr>
          <w:lang w:val="en-GB"/>
        </w:rPr>
        <w:t xml:space="preserve">rogram </w:t>
      </w:r>
      <w:r>
        <w:rPr>
          <w:lang w:val="en-GB"/>
        </w:rPr>
        <w:t>s</w:t>
      </w:r>
      <w:r w:rsidRPr="00DF3251">
        <w:rPr>
          <w:lang w:val="en-GB"/>
        </w:rPr>
        <w:t>tandards will be mandatory.</w:t>
      </w:r>
      <w:r>
        <w:t xml:space="preserve"> </w:t>
      </w:r>
    </w:p>
  </w:footnote>
  <w:footnote w:id="3">
    <w:p w14:paraId="6E857B1E" w14:textId="77777777" w:rsidR="003343C0" w:rsidRPr="00074A7D" w:rsidRDefault="003343C0" w:rsidP="002A5377">
      <w:pPr>
        <w:pStyle w:val="FootnoteText"/>
        <w:rPr>
          <w:lang w:val="en-GB"/>
        </w:rPr>
      </w:pPr>
      <w:r>
        <w:rPr>
          <w:rStyle w:val="FootnoteReference"/>
        </w:rPr>
        <w:footnoteRef/>
      </w:r>
      <w:r>
        <w:t xml:space="preserve"> </w:t>
      </w:r>
      <w:r>
        <w:rPr>
          <w:lang w:val="en-GB"/>
        </w:rPr>
        <w:t>Australian Aid Strategy</w:t>
      </w:r>
    </w:p>
  </w:footnote>
  <w:footnote w:id="4">
    <w:p w14:paraId="11D12DBB" w14:textId="77777777" w:rsidR="003343C0" w:rsidRPr="00074A7D" w:rsidRDefault="003343C0" w:rsidP="002A5377">
      <w:pPr>
        <w:pStyle w:val="FootnoteText"/>
        <w:rPr>
          <w:szCs w:val="16"/>
          <w:lang w:val="en-GB"/>
        </w:rPr>
      </w:pPr>
      <w:r>
        <w:rPr>
          <w:rStyle w:val="FootnoteReference"/>
        </w:rPr>
        <w:footnoteRef/>
      </w:r>
      <w:r>
        <w:t xml:space="preserve"> </w:t>
      </w:r>
      <w:r w:rsidRPr="00074A7D">
        <w:rPr>
          <w:szCs w:val="16"/>
          <w:lang w:val="en-GB"/>
        </w:rPr>
        <w:t xml:space="preserve">Achieving the global goals: why volunteers are important, UN Volunteers, </w:t>
      </w:r>
      <w:hyperlink r:id="rId1" w:history="1">
        <w:r w:rsidRPr="00074A7D">
          <w:rPr>
            <w:rStyle w:val="Hyperlink"/>
            <w:sz w:val="16"/>
            <w:szCs w:val="16"/>
            <w:lang w:val="en-GB"/>
          </w:rPr>
          <w:t>http://www.unv.org/en/what-we-do/mdgspost-2015/doc/achieving-the-global-goals.html</w:t>
        </w:r>
      </w:hyperlink>
      <w:r w:rsidRPr="00074A7D">
        <w:rPr>
          <w:szCs w:val="16"/>
          <w:lang w:val="en-GB"/>
        </w:rPr>
        <w:t>, 22 March 2016.</w:t>
      </w:r>
    </w:p>
  </w:footnote>
  <w:footnote w:id="5">
    <w:p w14:paraId="20D40DEA" w14:textId="77777777" w:rsidR="003343C0" w:rsidRPr="008D0195" w:rsidRDefault="003343C0" w:rsidP="002A5377">
      <w:pPr>
        <w:pStyle w:val="FootnoteText"/>
        <w:rPr>
          <w:lang w:val="en-GB"/>
        </w:rPr>
      </w:pPr>
      <w:r>
        <w:rPr>
          <w:rStyle w:val="FootnoteReference"/>
        </w:rPr>
        <w:footnoteRef/>
      </w:r>
      <w:r>
        <w:t xml:space="preserve"> </w:t>
      </w:r>
      <w:r>
        <w:rPr>
          <w:lang w:val="en-GB"/>
        </w:rPr>
        <w:t>ODE 2013</w:t>
      </w:r>
    </w:p>
  </w:footnote>
  <w:footnote w:id="6">
    <w:p w14:paraId="02269F94" w14:textId="77777777" w:rsidR="003343C0" w:rsidRPr="0063673A" w:rsidRDefault="003343C0" w:rsidP="002A5377">
      <w:pPr>
        <w:pStyle w:val="FootnoteText"/>
        <w:rPr>
          <w:sz w:val="12"/>
          <w:lang w:val="en-GB"/>
        </w:rPr>
      </w:pPr>
      <w:r w:rsidRPr="0063673A">
        <w:rPr>
          <w:rStyle w:val="FootnoteReference"/>
          <w:sz w:val="12"/>
        </w:rPr>
        <w:footnoteRef/>
      </w:r>
      <w:r w:rsidRPr="0063673A">
        <w:rPr>
          <w:sz w:val="12"/>
        </w:rPr>
        <w:t xml:space="preserve"> </w:t>
      </w:r>
      <w:r w:rsidRPr="0063673A">
        <w:t xml:space="preserve">AVID Monitoring and </w:t>
      </w:r>
      <w:r w:rsidRPr="0063673A">
        <w:rPr>
          <w:lang w:val="en-GB"/>
        </w:rPr>
        <w:t>Evaluation Framework, DFAT, July 2015.</w:t>
      </w:r>
    </w:p>
  </w:footnote>
  <w:footnote w:id="7">
    <w:p w14:paraId="1EC4B4E1" w14:textId="77777777" w:rsidR="003343C0" w:rsidRPr="0063673A" w:rsidRDefault="003343C0" w:rsidP="002A5377">
      <w:pPr>
        <w:pStyle w:val="FootnoteText"/>
        <w:rPr>
          <w:sz w:val="12"/>
          <w:lang w:val="en-GB"/>
        </w:rPr>
      </w:pPr>
      <w:r w:rsidRPr="0063673A">
        <w:rPr>
          <w:rStyle w:val="FootnoteReference"/>
          <w:sz w:val="12"/>
        </w:rPr>
        <w:footnoteRef/>
      </w:r>
      <w:r w:rsidRPr="0063673A">
        <w:rPr>
          <w:sz w:val="12"/>
        </w:rPr>
        <w:t xml:space="preserve"> </w:t>
      </w:r>
      <w:r w:rsidRPr="0063673A">
        <w:rPr>
          <w:lang w:val="en-GB"/>
        </w:rPr>
        <w:t>Evaluation of the Australian Volunteers for International Development (AVID) Program, ODE, January 2014</w:t>
      </w:r>
    </w:p>
  </w:footnote>
  <w:footnote w:id="8">
    <w:p w14:paraId="7B5BD37C" w14:textId="77777777" w:rsidR="003343C0" w:rsidRPr="000D20FA" w:rsidRDefault="003343C0" w:rsidP="002A5377">
      <w:pPr>
        <w:pStyle w:val="FootnoteText"/>
        <w:rPr>
          <w:lang w:val="en-GB"/>
        </w:rPr>
      </w:pPr>
      <w:r w:rsidRPr="0063673A">
        <w:rPr>
          <w:rStyle w:val="FootnoteReference"/>
          <w:sz w:val="14"/>
        </w:rPr>
        <w:footnoteRef/>
      </w:r>
      <w:r w:rsidRPr="0063673A">
        <w:rPr>
          <w:sz w:val="14"/>
        </w:rPr>
        <w:t xml:space="preserve"> </w:t>
      </w:r>
      <w:r w:rsidRPr="0063673A">
        <w:t>Australian Volunteers for International Development: an evaluation of the contribution that volunteers make to development effectiveness, ODE, March 2014</w:t>
      </w:r>
      <w:r w:rsidRPr="00D52754">
        <w:rPr>
          <w:sz w:val="20"/>
        </w:rPr>
        <w:t>.</w:t>
      </w:r>
    </w:p>
  </w:footnote>
  <w:footnote w:id="9">
    <w:p w14:paraId="0CCD324A" w14:textId="77777777" w:rsidR="003343C0" w:rsidRPr="008D0195" w:rsidRDefault="003343C0" w:rsidP="002A5377">
      <w:pPr>
        <w:pStyle w:val="FootnoteText"/>
        <w:rPr>
          <w:lang w:val="en-GB"/>
        </w:rPr>
      </w:pPr>
      <w:r w:rsidRPr="009C53DD">
        <w:rPr>
          <w:rStyle w:val="FootnoteReference"/>
          <w:sz w:val="12"/>
        </w:rPr>
        <w:footnoteRef/>
      </w:r>
      <w:r>
        <w:t xml:space="preserve"> </w:t>
      </w:r>
      <w:r>
        <w:rPr>
          <w:lang w:val="en-GB"/>
        </w:rPr>
        <w:t>ODE 2013</w:t>
      </w:r>
    </w:p>
  </w:footnote>
  <w:footnote w:id="10">
    <w:p w14:paraId="370EE646" w14:textId="77777777" w:rsidR="003343C0" w:rsidRDefault="003343C0">
      <w:pPr>
        <w:pStyle w:val="FootnoteText"/>
      </w:pPr>
      <w:r>
        <w:rPr>
          <w:rStyle w:val="FootnoteReference"/>
        </w:rPr>
        <w:footnoteRef/>
      </w:r>
      <w:r>
        <w:t xml:space="preserve"> United Nations Volunteer Program, </w:t>
      </w:r>
      <w:hyperlink r:id="rId2" w:history="1">
        <w:r w:rsidRPr="006C17E8">
          <w:rPr>
            <w:rStyle w:val="Hyperlink"/>
            <w:sz w:val="16"/>
          </w:rPr>
          <w:t>http://www.unv.org/about-us.html</w:t>
        </w:r>
      </w:hyperlink>
      <w:r>
        <w:t>.</w:t>
      </w:r>
    </w:p>
  </w:footnote>
  <w:footnote w:id="11">
    <w:p w14:paraId="51A4D768" w14:textId="77777777" w:rsidR="003343C0" w:rsidRDefault="003343C0">
      <w:pPr>
        <w:pStyle w:val="FootnoteText"/>
      </w:pPr>
      <w:r>
        <w:rPr>
          <w:rStyle w:val="FootnoteReference"/>
        </w:rPr>
        <w:footnoteRef/>
      </w:r>
      <w:r>
        <w:t xml:space="preserve"> Ibid</w:t>
      </w:r>
    </w:p>
  </w:footnote>
  <w:footnote w:id="12">
    <w:p w14:paraId="3BE891AA" w14:textId="77777777" w:rsidR="003343C0" w:rsidRPr="00071ED5" w:rsidRDefault="003343C0" w:rsidP="002A5377">
      <w:pPr>
        <w:pStyle w:val="FootnoteText"/>
        <w:rPr>
          <w:lang w:val="en-GB"/>
        </w:rPr>
      </w:pPr>
      <w:r w:rsidRPr="0068765B">
        <w:rPr>
          <w:rStyle w:val="FootnoteReference"/>
          <w:sz w:val="12"/>
        </w:rPr>
        <w:footnoteRef/>
      </w:r>
      <w:r>
        <w:t xml:space="preserve"> </w:t>
      </w:r>
      <w:r>
        <w:rPr>
          <w:lang w:val="en-GB"/>
        </w:rPr>
        <w:t xml:space="preserve">71.43% of Posts with volunteer programs stated that it was very important for the volunteer program to align with Australian Aid program objectives at Post (Post Survey for the design, 2016). </w:t>
      </w:r>
    </w:p>
  </w:footnote>
  <w:footnote w:id="13">
    <w:p w14:paraId="6428FB46" w14:textId="77777777" w:rsidR="003343C0" w:rsidRPr="00921878" w:rsidRDefault="003343C0" w:rsidP="000D729F">
      <w:pPr>
        <w:pStyle w:val="FootnoteText"/>
        <w:rPr>
          <w:sz w:val="18"/>
          <w:szCs w:val="18"/>
        </w:rPr>
      </w:pPr>
      <w:r>
        <w:rPr>
          <w:rStyle w:val="FootnoteReference"/>
        </w:rPr>
        <w:footnoteRef/>
      </w:r>
      <w:r>
        <w:t xml:space="preserve"> </w:t>
      </w:r>
      <w:r w:rsidRPr="00921878">
        <w:rPr>
          <w:sz w:val="18"/>
          <w:szCs w:val="18"/>
        </w:rPr>
        <w:t>Based on consul</w:t>
      </w:r>
      <w:r>
        <w:rPr>
          <w:sz w:val="18"/>
          <w:szCs w:val="18"/>
        </w:rPr>
        <w:t>tations with volunteers and Partner Organisations</w:t>
      </w:r>
      <w:r w:rsidRPr="00921878">
        <w:rPr>
          <w:sz w:val="18"/>
          <w:szCs w:val="18"/>
        </w:rPr>
        <w:t xml:space="preserve"> during the design process, in most cases a minimum assignment length of one-year is required to achieve capacity development outcomes, with two years being the optimal length of time to achieve sustainable outcomes.</w:t>
      </w:r>
      <w:r>
        <w:rPr>
          <w:sz w:val="18"/>
          <w:szCs w:val="18"/>
        </w:rPr>
        <w:t xml:space="preserve"> For many volunteers it was difficult to commit to two year assignments upfront, however they felt that after completing one year, they would be willing to extend their assignment for up to another year. </w:t>
      </w:r>
    </w:p>
    <w:p w14:paraId="133CA870" w14:textId="77777777" w:rsidR="003343C0" w:rsidRPr="00D959D5" w:rsidRDefault="003343C0" w:rsidP="000D729F">
      <w:pPr>
        <w:pStyle w:val="FootnoteText"/>
        <w:rPr>
          <w:lang w:val="en-GB"/>
        </w:rPr>
      </w:pPr>
    </w:p>
  </w:footnote>
  <w:footnote w:id="14">
    <w:p w14:paraId="19169BC5" w14:textId="77777777" w:rsidR="003343C0" w:rsidRDefault="003343C0">
      <w:pPr>
        <w:pStyle w:val="FootnoteText"/>
      </w:pPr>
      <w:r>
        <w:rPr>
          <w:rStyle w:val="FootnoteReference"/>
        </w:rPr>
        <w:footnoteRef/>
      </w:r>
      <w:r>
        <w:t xml:space="preserve"> </w:t>
      </w:r>
      <w:hyperlink r:id="rId3" w:history="1">
        <w:r w:rsidRPr="006C17E8">
          <w:rPr>
            <w:rStyle w:val="Hyperlink"/>
            <w:sz w:val="16"/>
          </w:rPr>
          <w:t>http://foreignminister.gov.au/speeches/pages/2014/jb_sp_140618.aspx</w:t>
        </w:r>
      </w:hyperlink>
      <w:r>
        <w:t xml:space="preserve"> </w:t>
      </w:r>
    </w:p>
  </w:footnote>
  <w:footnote w:id="15">
    <w:p w14:paraId="13628832" w14:textId="77777777" w:rsidR="003343C0" w:rsidRDefault="003343C0">
      <w:pPr>
        <w:pStyle w:val="FootnoteText"/>
      </w:pPr>
      <w:r>
        <w:rPr>
          <w:rStyle w:val="FootnoteReference"/>
        </w:rPr>
        <w:footnoteRef/>
      </w:r>
      <w:r>
        <w:t xml:space="preserve"> Many, but not necessarily all, Australian volunteer receiving countries will have an ICM team. An MC may choose to undertake the ICM team functions through a regional office, particularly for a cluster of the small states.</w:t>
      </w:r>
    </w:p>
  </w:footnote>
  <w:footnote w:id="16">
    <w:p w14:paraId="460F9F69" w14:textId="77777777" w:rsidR="003343C0" w:rsidRPr="00386096" w:rsidRDefault="003343C0" w:rsidP="000E5301">
      <w:pPr>
        <w:pStyle w:val="FootnoteText"/>
        <w:rPr>
          <w:szCs w:val="16"/>
          <w:lang w:val="en-GB"/>
        </w:rPr>
      </w:pPr>
      <w:r>
        <w:rPr>
          <w:rStyle w:val="FootnoteReference"/>
        </w:rPr>
        <w:footnoteRef/>
      </w:r>
      <w:r>
        <w:t xml:space="preserve"> </w:t>
      </w:r>
      <w:r w:rsidRPr="00386096">
        <w:rPr>
          <w:szCs w:val="16"/>
          <w:lang w:val="en-GB"/>
        </w:rPr>
        <w:t xml:space="preserve">Data provided by AVS DFAT on 10 March 2016. </w:t>
      </w:r>
    </w:p>
  </w:footnote>
  <w:footnote w:id="17">
    <w:p w14:paraId="6063504A" w14:textId="77777777" w:rsidR="003343C0" w:rsidRPr="00386096" w:rsidRDefault="003343C0" w:rsidP="000E5301">
      <w:pPr>
        <w:pStyle w:val="FootnoteText"/>
        <w:rPr>
          <w:lang w:val="en-GB"/>
        </w:rPr>
      </w:pPr>
      <w:r>
        <w:rPr>
          <w:rStyle w:val="FootnoteReference"/>
        </w:rPr>
        <w:footnoteRef/>
      </w:r>
      <w:r>
        <w:t xml:space="preserve"> </w:t>
      </w:r>
      <w:hyperlink r:id="rId4" w:history="1">
        <w:r w:rsidRPr="006C17E8">
          <w:rPr>
            <w:rStyle w:val="Hyperlink"/>
            <w:sz w:val="16"/>
          </w:rPr>
          <w:t>http://dfat.gov.au/about-us/publications/Documents/gender-equality-and-womens-empowerment-strategy.pdf</w:t>
        </w:r>
      </w:hyperlink>
      <w:r>
        <w:t xml:space="preserve"> </w:t>
      </w:r>
    </w:p>
  </w:footnote>
  <w:footnote w:id="18">
    <w:p w14:paraId="5D0C1C38" w14:textId="77777777" w:rsidR="003343C0" w:rsidRPr="00386096" w:rsidRDefault="003343C0" w:rsidP="000E5301">
      <w:pPr>
        <w:pStyle w:val="FootnoteText"/>
        <w:rPr>
          <w:lang w:val="en-GB"/>
        </w:rPr>
      </w:pPr>
      <w:r>
        <w:rPr>
          <w:rStyle w:val="FootnoteReference"/>
        </w:rPr>
        <w:footnoteRef/>
      </w:r>
      <w:r>
        <w:t xml:space="preserve"> </w:t>
      </w:r>
      <w:hyperlink r:id="rId5" w:history="1">
        <w:r w:rsidRPr="006C17E8">
          <w:rPr>
            <w:rStyle w:val="Hyperlink"/>
            <w:sz w:val="16"/>
          </w:rPr>
          <w:t>http://dfat.gov.au/about-us/publications/Pages/development-for-all-2015-2020.aspx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BC213" w14:textId="77777777" w:rsidR="003343C0" w:rsidRDefault="003343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765EC" w14:textId="77777777" w:rsidR="003343C0" w:rsidRDefault="003343C0" w:rsidP="008F4C10">
    <w:pPr>
      <w:shd w:val="clear" w:color="auto" w:fill="0C81AC"/>
      <w:ind w:left="-1928" w:right="-1871"/>
    </w:pPr>
  </w:p>
  <w:p w14:paraId="5AFDE5CD" w14:textId="77777777" w:rsidR="003343C0" w:rsidRDefault="003343C0" w:rsidP="008F4C10">
    <w:pPr>
      <w:shd w:val="clear" w:color="auto" w:fill="0C81AC"/>
      <w:ind w:left="-1928" w:right="-1871"/>
    </w:pPr>
  </w:p>
  <w:p w14:paraId="5965C5DC" w14:textId="77777777" w:rsidR="003343C0" w:rsidRDefault="003343C0"/>
  <w:p w14:paraId="30646157" w14:textId="77777777" w:rsidR="003343C0" w:rsidRDefault="003343C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3E5DC" w14:textId="77777777" w:rsidR="003343C0" w:rsidRDefault="003343C0">
    <w:r>
      <w:rPr>
        <w:noProof/>
        <w:lang w:val="en-US" w:eastAsia="en-US"/>
      </w:rPr>
      <w:pict w14:anchorId="37C24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drawing>
        <wp:anchor distT="0" distB="0" distL="114300" distR="114300" simplePos="0" relativeHeight="251659264" behindDoc="0" locked="0" layoutInCell="1" allowOverlap="1" wp14:anchorId="02E525B6" wp14:editId="2BE465B9">
          <wp:simplePos x="0" y="0"/>
          <wp:positionH relativeFrom="page">
            <wp:posOffset>0</wp:posOffset>
          </wp:positionH>
          <wp:positionV relativeFrom="page">
            <wp:posOffset>7620</wp:posOffset>
          </wp:positionV>
          <wp:extent cx="7559675" cy="1871345"/>
          <wp:effectExtent l="0" t="0" r="9525"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871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B5DB03" w14:textId="77777777" w:rsidR="003343C0" w:rsidRDefault="003343C0"/>
  <w:p w14:paraId="539FD91E" w14:textId="77777777" w:rsidR="003343C0" w:rsidRDefault="003343C0"/>
  <w:p w14:paraId="36593FF2" w14:textId="77777777" w:rsidR="003343C0" w:rsidRDefault="003343C0"/>
  <w:p w14:paraId="18F6FDE9" w14:textId="77777777" w:rsidR="003343C0" w:rsidRDefault="003343C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15:restartNumberingAfterBreak="0">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15:restartNumberingAfterBreak="0">
    <w:nsid w:val="015D0A7E"/>
    <w:multiLevelType w:val="hybridMultilevel"/>
    <w:tmpl w:val="C18E1866"/>
    <w:lvl w:ilvl="0" w:tplc="C11A835C">
      <w:start w:val="1"/>
      <w:numFmt w:val="bullet"/>
      <w:pStyle w:val="TableBullet"/>
      <w:lvlText w:val=""/>
      <w:lvlJc w:val="left"/>
      <w:pPr>
        <w:ind w:left="360" w:hanging="360"/>
      </w:pPr>
      <w:rPr>
        <w:rFonts w:ascii="Symbol" w:hAnsi="Symbol" w:hint="default"/>
        <w:b w:val="0"/>
        <w:i w:val="0"/>
        <w:caps w:val="0"/>
        <w:strike w:val="0"/>
        <w:dstrike w:val="0"/>
        <w:vanish w:val="0"/>
        <w:color w:val="auto"/>
        <w:sz w:val="16"/>
        <w:effect w:val="none"/>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BC156E"/>
    <w:multiLevelType w:val="hybridMultilevel"/>
    <w:tmpl w:val="B308D0E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B73452"/>
    <w:multiLevelType w:val="hybridMultilevel"/>
    <w:tmpl w:val="D4126A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0878A3"/>
    <w:multiLevelType w:val="hybridMultilevel"/>
    <w:tmpl w:val="B8648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BD7BF6"/>
    <w:multiLevelType w:val="hybridMultilevel"/>
    <w:tmpl w:val="21029E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C533CE"/>
    <w:multiLevelType w:val="hybridMultilevel"/>
    <w:tmpl w:val="3CC4B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C400A2"/>
    <w:multiLevelType w:val="multilevel"/>
    <w:tmpl w:val="E9A0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153C26"/>
    <w:multiLevelType w:val="hybridMultilevel"/>
    <w:tmpl w:val="66BA6D80"/>
    <w:lvl w:ilvl="0" w:tplc="04090001">
      <w:start w:val="1"/>
      <w:numFmt w:val="bullet"/>
      <w:lvlText w:val=""/>
      <w:lvlJc w:val="left"/>
      <w:pPr>
        <w:ind w:left="720" w:hanging="360"/>
      </w:pPr>
      <w:rPr>
        <w:rFonts w:ascii="Symbol" w:hAnsi="Symbol" w:hint="default"/>
      </w:rPr>
    </w:lvl>
    <w:lvl w:ilvl="1" w:tplc="6ED0C43E">
      <w:start w:val="2"/>
      <w:numFmt w:val="bullet"/>
      <w:lvlText w:val="-"/>
      <w:lvlJc w:val="left"/>
      <w:pPr>
        <w:ind w:left="1440" w:hanging="360"/>
      </w:pPr>
      <w:rPr>
        <w:rFonts w:ascii="Calibri" w:eastAsia="Calibr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962A3F"/>
    <w:multiLevelType w:val="hybridMultilevel"/>
    <w:tmpl w:val="F6001FF0"/>
    <w:lvl w:ilvl="0" w:tplc="0C090001">
      <w:start w:val="1"/>
      <w:numFmt w:val="bullet"/>
      <w:lvlText w:val=""/>
      <w:lvlJc w:val="left"/>
      <w:pPr>
        <w:ind w:left="1080" w:hanging="360"/>
      </w:pPr>
      <w:rPr>
        <w:rFonts w:ascii="Symbol" w:hAnsi="Symbol" w:hint="default"/>
      </w:rPr>
    </w:lvl>
    <w:lvl w:ilvl="1" w:tplc="231073A6">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1147218"/>
    <w:multiLevelType w:val="hybridMultilevel"/>
    <w:tmpl w:val="4B86A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8C3218"/>
    <w:multiLevelType w:val="hybridMultilevel"/>
    <w:tmpl w:val="F6A83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2D67E8"/>
    <w:multiLevelType w:val="hybridMultilevel"/>
    <w:tmpl w:val="5E8469B6"/>
    <w:lvl w:ilvl="0" w:tplc="D53858F2">
      <w:start w:val="1"/>
      <w:numFmt w:val="decimal"/>
      <w:pStyle w:val="Number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927F1A"/>
    <w:multiLevelType w:val="hybridMultilevel"/>
    <w:tmpl w:val="D3DE87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1B5275"/>
    <w:multiLevelType w:val="hybridMultilevel"/>
    <w:tmpl w:val="185266B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16DD5DD7"/>
    <w:multiLevelType w:val="hybridMultilevel"/>
    <w:tmpl w:val="764A61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176954B4"/>
    <w:multiLevelType w:val="hybridMultilevel"/>
    <w:tmpl w:val="B2E81DAA"/>
    <w:lvl w:ilvl="0" w:tplc="69EE6B7A">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186B68CA"/>
    <w:multiLevelType w:val="hybridMultilevel"/>
    <w:tmpl w:val="902A453A"/>
    <w:lvl w:ilvl="0" w:tplc="0C090001">
      <w:start w:val="1"/>
      <w:numFmt w:val="bullet"/>
      <w:lvlText w:val=""/>
      <w:lvlJc w:val="left"/>
      <w:pPr>
        <w:ind w:left="360" w:hanging="360"/>
      </w:pPr>
      <w:rPr>
        <w:rFonts w:ascii="Symbol" w:hAnsi="Symbol" w:hint="default"/>
      </w:rPr>
    </w:lvl>
    <w:lvl w:ilvl="1" w:tplc="6ED0C43E">
      <w:start w:val="2"/>
      <w:numFmt w:val="bullet"/>
      <w:lvlText w:val="-"/>
      <w:lvlJc w:val="left"/>
      <w:pPr>
        <w:ind w:left="1080" w:hanging="360"/>
      </w:pPr>
      <w:rPr>
        <w:rFonts w:ascii="Calibri" w:eastAsia="Calibri" w:hAnsi="Calibri"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8ED6B5D"/>
    <w:multiLevelType w:val="hybridMultilevel"/>
    <w:tmpl w:val="29A06DB6"/>
    <w:lvl w:ilvl="0" w:tplc="69EE6B7A">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9FB59ED"/>
    <w:multiLevelType w:val="hybridMultilevel"/>
    <w:tmpl w:val="63842B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1C646D99"/>
    <w:multiLevelType w:val="hybridMultilevel"/>
    <w:tmpl w:val="D04A3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DC70905"/>
    <w:multiLevelType w:val="hybridMultilevel"/>
    <w:tmpl w:val="7BA04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27" w15:restartNumberingAfterBreak="0">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28" w15:restartNumberingAfterBreak="0">
    <w:nsid w:val="227C37AA"/>
    <w:multiLevelType w:val="hybridMultilevel"/>
    <w:tmpl w:val="636C9DB4"/>
    <w:lvl w:ilvl="0" w:tplc="05A01AFC">
      <w:start w:val="1807"/>
      <w:numFmt w:val="bullet"/>
      <w:lvlText w:val="•"/>
      <w:lvlJc w:val="left"/>
      <w:pPr>
        <w:ind w:left="720" w:hanging="360"/>
      </w:pPr>
      <w:rPr>
        <w:rFonts w:ascii="Arial" w:hAnsi="Arial" w:hint="default"/>
      </w:rPr>
    </w:lvl>
    <w:lvl w:ilvl="1" w:tplc="0AAE1FE6">
      <w:numFmt w:val="bullet"/>
      <w:lvlText w:val="•"/>
      <w:lvlJc w:val="left"/>
      <w:pPr>
        <w:ind w:left="1800" w:hanging="720"/>
      </w:pPr>
      <w:rPr>
        <w:rFonts w:ascii="Times New Roman" w:eastAsia="SimSu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511375F"/>
    <w:multiLevelType w:val="hybridMultilevel"/>
    <w:tmpl w:val="F9CCD48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2" w15:restartNumberingAfterBreak="0">
    <w:nsid w:val="29666BB7"/>
    <w:multiLevelType w:val="hybridMultilevel"/>
    <w:tmpl w:val="38FA343C"/>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3" w15:restartNumberingAfterBreak="0">
    <w:nsid w:val="2A9B29EC"/>
    <w:multiLevelType w:val="hybridMultilevel"/>
    <w:tmpl w:val="18CEE6B0"/>
    <w:lvl w:ilvl="0" w:tplc="0C090001">
      <w:start w:val="1"/>
      <w:numFmt w:val="bullet"/>
      <w:lvlText w:val=""/>
      <w:lvlJc w:val="left"/>
      <w:pPr>
        <w:ind w:left="720" w:hanging="360"/>
      </w:pPr>
      <w:rPr>
        <w:rFonts w:ascii="Symbol" w:hAnsi="Symbol" w:hint="default"/>
      </w:rPr>
    </w:lvl>
    <w:lvl w:ilvl="1" w:tplc="0AAE1FE6">
      <w:numFmt w:val="bullet"/>
      <w:lvlText w:val="•"/>
      <w:lvlJc w:val="left"/>
      <w:pPr>
        <w:ind w:left="1800" w:hanging="720"/>
      </w:pPr>
      <w:rPr>
        <w:rFonts w:ascii="Times New Roman" w:eastAsia="SimSu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D030D72"/>
    <w:multiLevelType w:val="hybridMultilevel"/>
    <w:tmpl w:val="091CB9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E6D3EE0"/>
    <w:multiLevelType w:val="hybridMultilevel"/>
    <w:tmpl w:val="D5FCD3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2C919A3"/>
    <w:multiLevelType w:val="hybridMultilevel"/>
    <w:tmpl w:val="1524644C"/>
    <w:lvl w:ilvl="0" w:tplc="0C09000F">
      <w:start w:val="1"/>
      <w:numFmt w:val="decimal"/>
      <w:lvlText w:val="%1."/>
      <w:lvlJc w:val="left"/>
      <w:pPr>
        <w:ind w:left="1080" w:hanging="360"/>
      </w:pPr>
    </w:lvl>
    <w:lvl w:ilvl="1" w:tplc="231073A6">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37C005E9"/>
    <w:multiLevelType w:val="hybridMultilevel"/>
    <w:tmpl w:val="53BA8E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95355AC"/>
    <w:multiLevelType w:val="hybridMultilevel"/>
    <w:tmpl w:val="EA8C9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9860ED9"/>
    <w:multiLevelType w:val="hybridMultilevel"/>
    <w:tmpl w:val="B3C8A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F4A4D18"/>
    <w:multiLevelType w:val="hybridMultilevel"/>
    <w:tmpl w:val="9B965EE6"/>
    <w:lvl w:ilvl="0" w:tplc="24FAECE4">
      <w:start w:val="1807"/>
      <w:numFmt w:val="bullet"/>
      <w:lvlText w:val="•"/>
      <w:lvlJc w:val="left"/>
      <w:pPr>
        <w:ind w:left="720" w:hanging="360"/>
      </w:pPr>
      <w:rPr>
        <w:rFonts w:ascii="Arial" w:hAnsi="Arial" w:hint="default"/>
      </w:rPr>
    </w:lvl>
    <w:lvl w:ilvl="1" w:tplc="6ED0C43E">
      <w:start w:val="2"/>
      <w:numFmt w:val="bullet"/>
      <w:lvlText w:val="-"/>
      <w:lvlJc w:val="left"/>
      <w:pPr>
        <w:ind w:left="1440" w:hanging="360"/>
      </w:pPr>
      <w:rPr>
        <w:rFonts w:ascii="Calibri" w:eastAsia="Calibr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0C03EF6"/>
    <w:multiLevelType w:val="hybridMultilevel"/>
    <w:tmpl w:val="42A2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8D0874"/>
    <w:multiLevelType w:val="hybridMultilevel"/>
    <w:tmpl w:val="11C8A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1B4512C"/>
    <w:multiLevelType w:val="hybridMultilevel"/>
    <w:tmpl w:val="AE6C1510"/>
    <w:lvl w:ilvl="0" w:tplc="4810F42A">
      <w:start w:val="1"/>
      <w:numFmt w:val="bullet"/>
      <w:pStyle w:val="BulletLis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B4603F"/>
    <w:multiLevelType w:val="hybridMultilevel"/>
    <w:tmpl w:val="3D3A3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2905023"/>
    <w:multiLevelType w:val="hybridMultilevel"/>
    <w:tmpl w:val="0F68755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429E7CAE"/>
    <w:multiLevelType w:val="hybridMultilevel"/>
    <w:tmpl w:val="C0B2F814"/>
    <w:lvl w:ilvl="0" w:tplc="6ED0C43E">
      <w:start w:val="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46170BE"/>
    <w:multiLevelType w:val="hybridMultilevel"/>
    <w:tmpl w:val="FE8AA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6916005"/>
    <w:multiLevelType w:val="hybridMultilevel"/>
    <w:tmpl w:val="BBD2FF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73D24AE"/>
    <w:multiLevelType w:val="hybridMultilevel"/>
    <w:tmpl w:val="491C1E7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3" w15:restartNumberingAfterBreak="0">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4" w15:restartNumberingAfterBreak="0">
    <w:nsid w:val="47DD1E2D"/>
    <w:multiLevelType w:val="hybridMultilevel"/>
    <w:tmpl w:val="D564E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97C7144"/>
    <w:multiLevelType w:val="hybridMultilevel"/>
    <w:tmpl w:val="0EBC9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B1D6B5F"/>
    <w:multiLevelType w:val="hybridMultilevel"/>
    <w:tmpl w:val="BDA28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B2F09F0"/>
    <w:multiLevelType w:val="hybridMultilevel"/>
    <w:tmpl w:val="6D0E16E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CE8168D"/>
    <w:multiLevelType w:val="hybridMultilevel"/>
    <w:tmpl w:val="CEA42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D0E5304"/>
    <w:multiLevelType w:val="hybridMultilevel"/>
    <w:tmpl w:val="ED929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356688"/>
    <w:multiLevelType w:val="hybridMultilevel"/>
    <w:tmpl w:val="6806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F926B94"/>
    <w:multiLevelType w:val="hybridMultilevel"/>
    <w:tmpl w:val="C04CB3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2" w15:restartNumberingAfterBreak="0">
    <w:nsid w:val="51FE4A37"/>
    <w:multiLevelType w:val="hybridMultilevel"/>
    <w:tmpl w:val="C93C9550"/>
    <w:lvl w:ilvl="0" w:tplc="24FAECE4">
      <w:start w:val="1807"/>
      <w:numFmt w:val="bullet"/>
      <w:lvlText w:val="•"/>
      <w:lvlJc w:val="left"/>
      <w:pPr>
        <w:ind w:left="720" w:hanging="360"/>
      </w:pPr>
      <w:rPr>
        <w:rFonts w:ascii="Arial" w:hAnsi="Arial" w:hint="default"/>
      </w:rPr>
    </w:lvl>
    <w:lvl w:ilvl="1" w:tplc="6ED0C43E">
      <w:start w:val="2"/>
      <w:numFmt w:val="bullet"/>
      <w:lvlText w:val="-"/>
      <w:lvlJc w:val="left"/>
      <w:pPr>
        <w:ind w:left="1440" w:hanging="360"/>
      </w:pPr>
      <w:rPr>
        <w:rFonts w:ascii="Calibri" w:eastAsia="Calibr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5393F8B"/>
    <w:multiLevelType w:val="hybridMultilevel"/>
    <w:tmpl w:val="FF7004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5EC76EC"/>
    <w:multiLevelType w:val="hybridMultilevel"/>
    <w:tmpl w:val="0BA86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66C3398"/>
    <w:multiLevelType w:val="hybridMultilevel"/>
    <w:tmpl w:val="33B88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5A5C35DC"/>
    <w:multiLevelType w:val="hybridMultilevel"/>
    <w:tmpl w:val="2B5E044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A8A3B8D"/>
    <w:multiLevelType w:val="hybridMultilevel"/>
    <w:tmpl w:val="BAEC91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C480A73"/>
    <w:multiLevelType w:val="hybridMultilevel"/>
    <w:tmpl w:val="1B0027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16521E9"/>
    <w:multiLevelType w:val="hybridMultilevel"/>
    <w:tmpl w:val="1BFAB31C"/>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1FA0DB1"/>
    <w:multiLevelType w:val="multilevel"/>
    <w:tmpl w:val="FCB6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24E1439"/>
    <w:multiLevelType w:val="multilevel"/>
    <w:tmpl w:val="1968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3DE02DF"/>
    <w:multiLevelType w:val="multilevel"/>
    <w:tmpl w:val="BC40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4F264CF"/>
    <w:multiLevelType w:val="multilevel"/>
    <w:tmpl w:val="9CE22DB8"/>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6" w15:restartNumberingAfterBreak="0">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5DA322B"/>
    <w:multiLevelType w:val="hybridMultilevel"/>
    <w:tmpl w:val="8384D222"/>
    <w:lvl w:ilvl="0" w:tplc="EFF06EA2">
      <w:start w:val="1"/>
      <w:numFmt w:val="bullet"/>
      <w:pStyle w:val="Bullet1normal"/>
      <w:lvlText w:val=""/>
      <w:lvlJc w:val="left"/>
      <w:pPr>
        <w:ind w:left="1080" w:hanging="360"/>
      </w:pPr>
      <w:rPr>
        <w:rFonts w:ascii="Symbol" w:hAnsi="Symbol" w:hint="default"/>
        <w:color w:val="E26E00"/>
        <w:sz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8" w15:restartNumberingAfterBreak="0">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6EF1F27"/>
    <w:multiLevelType w:val="hybridMultilevel"/>
    <w:tmpl w:val="BD4A2F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0" w15:restartNumberingAfterBreak="0">
    <w:nsid w:val="6CCD50A6"/>
    <w:multiLevelType w:val="hybridMultilevel"/>
    <w:tmpl w:val="8D848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F36358D"/>
    <w:multiLevelType w:val="hybridMultilevel"/>
    <w:tmpl w:val="612EB236"/>
    <w:lvl w:ilvl="0" w:tplc="24FAECE4">
      <w:start w:val="1807"/>
      <w:numFmt w:val="bullet"/>
      <w:lvlText w:val="•"/>
      <w:lvlJc w:val="left"/>
      <w:pPr>
        <w:ind w:left="720" w:hanging="360"/>
      </w:pPr>
      <w:rPr>
        <w:rFonts w:ascii="Arial" w:hAnsi="Arial" w:hint="default"/>
      </w:rPr>
    </w:lvl>
    <w:lvl w:ilvl="1" w:tplc="6ED0C43E">
      <w:start w:val="2"/>
      <w:numFmt w:val="bullet"/>
      <w:lvlText w:val="-"/>
      <w:lvlJc w:val="left"/>
      <w:pPr>
        <w:ind w:left="1440" w:hanging="360"/>
      </w:pPr>
      <w:rPr>
        <w:rFonts w:ascii="Calibri" w:eastAsia="Calibr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F684B10"/>
    <w:multiLevelType w:val="multilevel"/>
    <w:tmpl w:val="E9A0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FA561DC"/>
    <w:multiLevelType w:val="hybridMultilevel"/>
    <w:tmpl w:val="F1585D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4" w15:restartNumberingAfterBreak="0">
    <w:nsid w:val="726F65E6"/>
    <w:multiLevelType w:val="hybridMultilevel"/>
    <w:tmpl w:val="00F61AA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28E7F59"/>
    <w:multiLevelType w:val="hybridMultilevel"/>
    <w:tmpl w:val="970A04AC"/>
    <w:lvl w:ilvl="0" w:tplc="24FAECE4">
      <w:start w:val="1807"/>
      <w:numFmt w:val="bullet"/>
      <w:lvlText w:val="•"/>
      <w:lvlJc w:val="left"/>
      <w:pPr>
        <w:ind w:left="720" w:hanging="360"/>
      </w:pPr>
      <w:rPr>
        <w:rFonts w:ascii="Arial" w:hAnsi="Arial" w:hint="default"/>
      </w:rPr>
    </w:lvl>
    <w:lvl w:ilvl="1" w:tplc="6ED0C43E">
      <w:start w:val="2"/>
      <w:numFmt w:val="bullet"/>
      <w:lvlText w:val="-"/>
      <w:lvlJc w:val="left"/>
      <w:pPr>
        <w:ind w:left="1440" w:hanging="360"/>
      </w:pPr>
      <w:rPr>
        <w:rFonts w:ascii="Calibri" w:eastAsia="Calibri"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3BC5308"/>
    <w:multiLevelType w:val="hybridMultilevel"/>
    <w:tmpl w:val="252A4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7A3A55FE"/>
    <w:multiLevelType w:val="hybridMultilevel"/>
    <w:tmpl w:val="4550859C"/>
    <w:lvl w:ilvl="0" w:tplc="24FAECE4">
      <w:start w:val="1807"/>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B4C6B69"/>
    <w:multiLevelType w:val="hybridMultilevel"/>
    <w:tmpl w:val="EC925538"/>
    <w:lvl w:ilvl="0" w:tplc="6ED0C43E">
      <w:start w:val="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5"/>
  </w:num>
  <w:num w:numId="2">
    <w:abstractNumId w:val="67"/>
  </w:num>
  <w:num w:numId="3">
    <w:abstractNumId w:val="20"/>
  </w:num>
  <w:num w:numId="4">
    <w:abstractNumId w:val="63"/>
  </w:num>
  <w:num w:numId="5">
    <w:abstractNumId w:val="51"/>
  </w:num>
  <w:num w:numId="6">
    <w:abstractNumId w:val="39"/>
  </w:num>
  <w:num w:numId="7">
    <w:abstractNumId w:val="78"/>
  </w:num>
  <w:num w:numId="8">
    <w:abstractNumId w:val="16"/>
  </w:num>
  <w:num w:numId="9">
    <w:abstractNumId w:val="27"/>
  </w:num>
  <w:num w:numId="10">
    <w:abstractNumId w:val="87"/>
  </w:num>
  <w:num w:numId="11">
    <w:abstractNumId w:val="90"/>
  </w:num>
  <w:num w:numId="12">
    <w:abstractNumId w:val="0"/>
  </w:num>
  <w:num w:numId="13">
    <w:abstractNumId w:val="5"/>
  </w:num>
  <w:num w:numId="14">
    <w:abstractNumId w:val="76"/>
  </w:num>
  <w:num w:numId="15">
    <w:abstractNumId w:val="1"/>
  </w:num>
  <w:num w:numId="16">
    <w:abstractNumId w:val="31"/>
  </w:num>
  <w:num w:numId="17">
    <w:abstractNumId w:val="30"/>
  </w:num>
  <w:num w:numId="18">
    <w:abstractNumId w:val="26"/>
  </w:num>
  <w:num w:numId="19">
    <w:abstractNumId w:val="36"/>
  </w:num>
  <w:num w:numId="20">
    <w:abstractNumId w:val="53"/>
  </w:num>
  <w:num w:numId="21">
    <w:abstractNumId w:val="45"/>
  </w:num>
  <w:num w:numId="22">
    <w:abstractNumId w:val="14"/>
  </w:num>
  <w:num w:numId="23">
    <w:abstractNumId w:val="77"/>
  </w:num>
  <w:num w:numId="24">
    <w:abstractNumId w:val="2"/>
  </w:num>
  <w:num w:numId="25">
    <w:abstractNumId w:val="66"/>
  </w:num>
  <w:num w:numId="26">
    <w:abstractNumId w:val="69"/>
  </w:num>
  <w:num w:numId="27">
    <w:abstractNumId w:val="37"/>
  </w:num>
  <w:num w:numId="28">
    <w:abstractNumId w:val="4"/>
  </w:num>
  <w:num w:numId="29">
    <w:abstractNumId w:val="58"/>
  </w:num>
  <w:num w:numId="30">
    <w:abstractNumId w:val="47"/>
  </w:num>
  <w:num w:numId="31">
    <w:abstractNumId w:val="38"/>
  </w:num>
  <w:num w:numId="32">
    <w:abstractNumId w:val="71"/>
  </w:num>
  <w:num w:numId="33">
    <w:abstractNumId w:val="50"/>
  </w:num>
  <w:num w:numId="34">
    <w:abstractNumId w:val="13"/>
  </w:num>
  <w:num w:numId="35">
    <w:abstractNumId w:val="88"/>
  </w:num>
  <w:num w:numId="36">
    <w:abstractNumId w:val="28"/>
  </w:num>
  <w:num w:numId="37">
    <w:abstractNumId w:val="68"/>
  </w:num>
  <w:num w:numId="38">
    <w:abstractNumId w:val="61"/>
  </w:num>
  <w:num w:numId="39">
    <w:abstractNumId w:val="55"/>
  </w:num>
  <w:num w:numId="40">
    <w:abstractNumId w:val="8"/>
  </w:num>
  <w:num w:numId="41">
    <w:abstractNumId w:val="65"/>
  </w:num>
  <w:num w:numId="42">
    <w:abstractNumId w:val="70"/>
  </w:num>
  <w:num w:numId="43">
    <w:abstractNumId w:val="64"/>
  </w:num>
  <w:num w:numId="44">
    <w:abstractNumId w:val="49"/>
  </w:num>
  <w:num w:numId="45">
    <w:abstractNumId w:val="34"/>
  </w:num>
  <w:num w:numId="46">
    <w:abstractNumId w:val="25"/>
  </w:num>
  <w:num w:numId="47">
    <w:abstractNumId w:val="46"/>
  </w:num>
  <w:num w:numId="48">
    <w:abstractNumId w:val="3"/>
  </w:num>
  <w:num w:numId="49">
    <w:abstractNumId w:val="18"/>
  </w:num>
  <w:num w:numId="50">
    <w:abstractNumId w:val="41"/>
  </w:num>
  <w:num w:numId="51">
    <w:abstractNumId w:val="6"/>
  </w:num>
  <w:num w:numId="52">
    <w:abstractNumId w:val="23"/>
  </w:num>
  <w:num w:numId="53">
    <w:abstractNumId w:val="33"/>
  </w:num>
  <w:num w:numId="54">
    <w:abstractNumId w:val="12"/>
  </w:num>
  <w:num w:numId="55">
    <w:abstractNumId w:val="86"/>
  </w:num>
  <w:num w:numId="56">
    <w:abstractNumId w:val="62"/>
  </w:num>
  <w:num w:numId="57">
    <w:abstractNumId w:val="15"/>
  </w:num>
  <w:num w:numId="58">
    <w:abstractNumId w:val="81"/>
  </w:num>
  <w:num w:numId="59">
    <w:abstractNumId w:val="24"/>
  </w:num>
  <w:num w:numId="60">
    <w:abstractNumId w:val="42"/>
  </w:num>
  <w:num w:numId="61">
    <w:abstractNumId w:val="35"/>
  </w:num>
  <w:num w:numId="62">
    <w:abstractNumId w:val="85"/>
  </w:num>
  <w:num w:numId="63">
    <w:abstractNumId w:val="54"/>
  </w:num>
  <w:num w:numId="64">
    <w:abstractNumId w:val="40"/>
  </w:num>
  <w:num w:numId="65">
    <w:abstractNumId w:val="56"/>
  </w:num>
  <w:num w:numId="66">
    <w:abstractNumId w:val="29"/>
  </w:num>
  <w:num w:numId="67">
    <w:abstractNumId w:val="10"/>
  </w:num>
  <w:num w:numId="68">
    <w:abstractNumId w:val="21"/>
  </w:num>
  <w:num w:numId="69">
    <w:abstractNumId w:val="44"/>
  </w:num>
  <w:num w:numId="70">
    <w:abstractNumId w:val="7"/>
  </w:num>
  <w:num w:numId="71">
    <w:abstractNumId w:val="89"/>
  </w:num>
  <w:num w:numId="72">
    <w:abstractNumId w:val="48"/>
  </w:num>
  <w:num w:numId="73">
    <w:abstractNumId w:val="43"/>
  </w:num>
  <w:num w:numId="74">
    <w:abstractNumId w:val="59"/>
  </w:num>
  <w:num w:numId="75">
    <w:abstractNumId w:val="74"/>
  </w:num>
  <w:num w:numId="76">
    <w:abstractNumId w:val="73"/>
  </w:num>
  <w:num w:numId="77">
    <w:abstractNumId w:val="9"/>
  </w:num>
  <w:num w:numId="78">
    <w:abstractNumId w:val="72"/>
  </w:num>
  <w:num w:numId="79">
    <w:abstractNumId w:val="60"/>
  </w:num>
  <w:num w:numId="80">
    <w:abstractNumId w:val="19"/>
  </w:num>
  <w:num w:numId="81">
    <w:abstractNumId w:val="22"/>
  </w:num>
  <w:num w:numId="82">
    <w:abstractNumId w:val="57"/>
  </w:num>
  <w:num w:numId="83">
    <w:abstractNumId w:val="82"/>
  </w:num>
  <w:num w:numId="84">
    <w:abstractNumId w:val="79"/>
  </w:num>
  <w:num w:numId="85">
    <w:abstractNumId w:val="52"/>
  </w:num>
  <w:num w:numId="86">
    <w:abstractNumId w:val="75"/>
  </w:num>
  <w:num w:numId="87">
    <w:abstractNumId w:val="75"/>
  </w:num>
  <w:num w:numId="88">
    <w:abstractNumId w:val="17"/>
  </w:num>
  <w:num w:numId="89">
    <w:abstractNumId w:val="83"/>
  </w:num>
  <w:num w:numId="90">
    <w:abstractNumId w:val="32"/>
  </w:num>
  <w:num w:numId="91">
    <w:abstractNumId w:val="84"/>
  </w:num>
  <w:num w:numId="92">
    <w:abstractNumId w:val="11"/>
  </w:num>
  <w:num w:numId="93">
    <w:abstractNumId w:val="8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377"/>
    <w:rsid w:val="00011C71"/>
    <w:rsid w:val="00012CC1"/>
    <w:rsid w:val="00013D21"/>
    <w:rsid w:val="00013DC6"/>
    <w:rsid w:val="00015A5B"/>
    <w:rsid w:val="0002272E"/>
    <w:rsid w:val="00023310"/>
    <w:rsid w:val="0003162D"/>
    <w:rsid w:val="0003281E"/>
    <w:rsid w:val="0004201D"/>
    <w:rsid w:val="0004368D"/>
    <w:rsid w:val="00043F40"/>
    <w:rsid w:val="00044BFE"/>
    <w:rsid w:val="00046F59"/>
    <w:rsid w:val="0005106D"/>
    <w:rsid w:val="00051B4F"/>
    <w:rsid w:val="00071FF2"/>
    <w:rsid w:val="000729F8"/>
    <w:rsid w:val="00091481"/>
    <w:rsid w:val="0009734F"/>
    <w:rsid w:val="000976C4"/>
    <w:rsid w:val="000A0AAC"/>
    <w:rsid w:val="000A4EC9"/>
    <w:rsid w:val="000A7CEF"/>
    <w:rsid w:val="000B0E43"/>
    <w:rsid w:val="000B2A25"/>
    <w:rsid w:val="000B2EA7"/>
    <w:rsid w:val="000B5CE8"/>
    <w:rsid w:val="000C20F2"/>
    <w:rsid w:val="000C2264"/>
    <w:rsid w:val="000D4D63"/>
    <w:rsid w:val="000D5AEA"/>
    <w:rsid w:val="000D729F"/>
    <w:rsid w:val="000E5301"/>
    <w:rsid w:val="00114AED"/>
    <w:rsid w:val="00124E44"/>
    <w:rsid w:val="0013101E"/>
    <w:rsid w:val="001317C3"/>
    <w:rsid w:val="0013359D"/>
    <w:rsid w:val="00134F68"/>
    <w:rsid w:val="00142CB6"/>
    <w:rsid w:val="00146AA9"/>
    <w:rsid w:val="00147A94"/>
    <w:rsid w:val="001535E4"/>
    <w:rsid w:val="00162AD6"/>
    <w:rsid w:val="00165C8F"/>
    <w:rsid w:val="00166399"/>
    <w:rsid w:val="001778BF"/>
    <w:rsid w:val="00187223"/>
    <w:rsid w:val="001877AE"/>
    <w:rsid w:val="001908A0"/>
    <w:rsid w:val="00191009"/>
    <w:rsid w:val="00191248"/>
    <w:rsid w:val="001A0742"/>
    <w:rsid w:val="001A31AF"/>
    <w:rsid w:val="001A437F"/>
    <w:rsid w:val="001B24DE"/>
    <w:rsid w:val="001B438F"/>
    <w:rsid w:val="001C044B"/>
    <w:rsid w:val="001C1082"/>
    <w:rsid w:val="001C5CDE"/>
    <w:rsid w:val="001C6B37"/>
    <w:rsid w:val="001D022A"/>
    <w:rsid w:val="001D0B1A"/>
    <w:rsid w:val="001D10C1"/>
    <w:rsid w:val="001D3F83"/>
    <w:rsid w:val="001E50CC"/>
    <w:rsid w:val="001E6330"/>
    <w:rsid w:val="001E6861"/>
    <w:rsid w:val="001F081B"/>
    <w:rsid w:val="001F1409"/>
    <w:rsid w:val="0020239D"/>
    <w:rsid w:val="002060D3"/>
    <w:rsid w:val="00222AB8"/>
    <w:rsid w:val="00227E1C"/>
    <w:rsid w:val="00234B6E"/>
    <w:rsid w:val="002436CD"/>
    <w:rsid w:val="002514E7"/>
    <w:rsid w:val="0025612A"/>
    <w:rsid w:val="002639A6"/>
    <w:rsid w:val="00266311"/>
    <w:rsid w:val="0026649C"/>
    <w:rsid w:val="0028293A"/>
    <w:rsid w:val="00295652"/>
    <w:rsid w:val="002A3EBD"/>
    <w:rsid w:val="002A5377"/>
    <w:rsid w:val="002A6A07"/>
    <w:rsid w:val="002A6C4F"/>
    <w:rsid w:val="002B2F3F"/>
    <w:rsid w:val="002B3325"/>
    <w:rsid w:val="002B5EEF"/>
    <w:rsid w:val="002B72B0"/>
    <w:rsid w:val="002B7B24"/>
    <w:rsid w:val="002C159E"/>
    <w:rsid w:val="002C4D65"/>
    <w:rsid w:val="002D120B"/>
    <w:rsid w:val="002D2A43"/>
    <w:rsid w:val="002D7B06"/>
    <w:rsid w:val="002E38E6"/>
    <w:rsid w:val="002E418E"/>
    <w:rsid w:val="002E7D7B"/>
    <w:rsid w:val="002F0BA1"/>
    <w:rsid w:val="00304768"/>
    <w:rsid w:val="00306068"/>
    <w:rsid w:val="0031158C"/>
    <w:rsid w:val="003134C1"/>
    <w:rsid w:val="0031608C"/>
    <w:rsid w:val="00317E2F"/>
    <w:rsid w:val="0032684C"/>
    <w:rsid w:val="0033183A"/>
    <w:rsid w:val="003343C0"/>
    <w:rsid w:val="00335BF7"/>
    <w:rsid w:val="00341179"/>
    <w:rsid w:val="0036228C"/>
    <w:rsid w:val="00362B88"/>
    <w:rsid w:val="00363FDD"/>
    <w:rsid w:val="0036663D"/>
    <w:rsid w:val="00366A33"/>
    <w:rsid w:val="003735B6"/>
    <w:rsid w:val="00377D90"/>
    <w:rsid w:val="00387AAF"/>
    <w:rsid w:val="00391C6E"/>
    <w:rsid w:val="003948E7"/>
    <w:rsid w:val="00396CE6"/>
    <w:rsid w:val="00397999"/>
    <w:rsid w:val="003A43E4"/>
    <w:rsid w:val="003A4C35"/>
    <w:rsid w:val="003A6F29"/>
    <w:rsid w:val="003B6AEA"/>
    <w:rsid w:val="003D3D54"/>
    <w:rsid w:val="003D53D0"/>
    <w:rsid w:val="003E12FC"/>
    <w:rsid w:val="003E4A72"/>
    <w:rsid w:val="003E732C"/>
    <w:rsid w:val="003E79A2"/>
    <w:rsid w:val="003F17DA"/>
    <w:rsid w:val="003F4845"/>
    <w:rsid w:val="00404AC1"/>
    <w:rsid w:val="00406EF2"/>
    <w:rsid w:val="00412571"/>
    <w:rsid w:val="00413C0D"/>
    <w:rsid w:val="00413C33"/>
    <w:rsid w:val="00421C19"/>
    <w:rsid w:val="00426112"/>
    <w:rsid w:val="00426FEC"/>
    <w:rsid w:val="00433F37"/>
    <w:rsid w:val="00444053"/>
    <w:rsid w:val="00444247"/>
    <w:rsid w:val="00444AAA"/>
    <w:rsid w:val="004506F1"/>
    <w:rsid w:val="00451536"/>
    <w:rsid w:val="004535F5"/>
    <w:rsid w:val="00461A6B"/>
    <w:rsid w:val="00462684"/>
    <w:rsid w:val="004669B8"/>
    <w:rsid w:val="0047544D"/>
    <w:rsid w:val="00476B01"/>
    <w:rsid w:val="00477679"/>
    <w:rsid w:val="00484BA4"/>
    <w:rsid w:val="00486C51"/>
    <w:rsid w:val="004A41E4"/>
    <w:rsid w:val="004A5D5A"/>
    <w:rsid w:val="004A6206"/>
    <w:rsid w:val="004B2CC3"/>
    <w:rsid w:val="004C106A"/>
    <w:rsid w:val="004C3231"/>
    <w:rsid w:val="004D45F4"/>
    <w:rsid w:val="004D7CCF"/>
    <w:rsid w:val="004E29CC"/>
    <w:rsid w:val="004E45D6"/>
    <w:rsid w:val="004E4F08"/>
    <w:rsid w:val="004F211E"/>
    <w:rsid w:val="004F3672"/>
    <w:rsid w:val="004F57A4"/>
    <w:rsid w:val="005066B4"/>
    <w:rsid w:val="0051098D"/>
    <w:rsid w:val="00513FBF"/>
    <w:rsid w:val="00534162"/>
    <w:rsid w:val="00541681"/>
    <w:rsid w:val="00543E3D"/>
    <w:rsid w:val="00546311"/>
    <w:rsid w:val="00552F7F"/>
    <w:rsid w:val="005603E2"/>
    <w:rsid w:val="005636D6"/>
    <w:rsid w:val="00564EAB"/>
    <w:rsid w:val="00567288"/>
    <w:rsid w:val="0058235C"/>
    <w:rsid w:val="0058254F"/>
    <w:rsid w:val="005850A7"/>
    <w:rsid w:val="005863EA"/>
    <w:rsid w:val="005918B4"/>
    <w:rsid w:val="00597AFA"/>
    <w:rsid w:val="005A2524"/>
    <w:rsid w:val="005B21CE"/>
    <w:rsid w:val="005C707A"/>
    <w:rsid w:val="005D3AB6"/>
    <w:rsid w:val="005D70BF"/>
    <w:rsid w:val="005E0724"/>
    <w:rsid w:val="005E08CB"/>
    <w:rsid w:val="005E34E0"/>
    <w:rsid w:val="005E5ECB"/>
    <w:rsid w:val="005E643F"/>
    <w:rsid w:val="005F13B9"/>
    <w:rsid w:val="005F303D"/>
    <w:rsid w:val="00602CFC"/>
    <w:rsid w:val="0060415E"/>
    <w:rsid w:val="00606D1B"/>
    <w:rsid w:val="0061275E"/>
    <w:rsid w:val="0061561E"/>
    <w:rsid w:val="006178C5"/>
    <w:rsid w:val="00623F61"/>
    <w:rsid w:val="00630AF7"/>
    <w:rsid w:val="00634C94"/>
    <w:rsid w:val="006353D1"/>
    <w:rsid w:val="00642EE3"/>
    <w:rsid w:val="006454BD"/>
    <w:rsid w:val="006506D6"/>
    <w:rsid w:val="00651C84"/>
    <w:rsid w:val="0065302B"/>
    <w:rsid w:val="00653C65"/>
    <w:rsid w:val="00655BF5"/>
    <w:rsid w:val="00660CA6"/>
    <w:rsid w:val="00672E84"/>
    <w:rsid w:val="00674899"/>
    <w:rsid w:val="00675692"/>
    <w:rsid w:val="00675793"/>
    <w:rsid w:val="00675E78"/>
    <w:rsid w:val="0068765B"/>
    <w:rsid w:val="006C2199"/>
    <w:rsid w:val="006C4046"/>
    <w:rsid w:val="006C5280"/>
    <w:rsid w:val="006C7013"/>
    <w:rsid w:val="006D14C2"/>
    <w:rsid w:val="006D1E1D"/>
    <w:rsid w:val="006D50EC"/>
    <w:rsid w:val="006D7BD5"/>
    <w:rsid w:val="006E5007"/>
    <w:rsid w:val="006E5CA3"/>
    <w:rsid w:val="006E6FD0"/>
    <w:rsid w:val="006F1B8C"/>
    <w:rsid w:val="006F56C6"/>
    <w:rsid w:val="006F7F0D"/>
    <w:rsid w:val="007021C8"/>
    <w:rsid w:val="00707AC4"/>
    <w:rsid w:val="00713D32"/>
    <w:rsid w:val="007178DE"/>
    <w:rsid w:val="0072095D"/>
    <w:rsid w:val="00720CCF"/>
    <w:rsid w:val="00732FE0"/>
    <w:rsid w:val="00752541"/>
    <w:rsid w:val="0075449D"/>
    <w:rsid w:val="0076040C"/>
    <w:rsid w:val="0076322F"/>
    <w:rsid w:val="00771619"/>
    <w:rsid w:val="00773A23"/>
    <w:rsid w:val="007747C0"/>
    <w:rsid w:val="00786425"/>
    <w:rsid w:val="0078754E"/>
    <w:rsid w:val="007875FE"/>
    <w:rsid w:val="00791598"/>
    <w:rsid w:val="00795266"/>
    <w:rsid w:val="007B02BE"/>
    <w:rsid w:val="007B4F9E"/>
    <w:rsid w:val="007D6DB5"/>
    <w:rsid w:val="007E0858"/>
    <w:rsid w:val="007E62F7"/>
    <w:rsid w:val="007F5A64"/>
    <w:rsid w:val="00804EB7"/>
    <w:rsid w:val="00812E9F"/>
    <w:rsid w:val="00817702"/>
    <w:rsid w:val="00840028"/>
    <w:rsid w:val="008400D5"/>
    <w:rsid w:val="00841B92"/>
    <w:rsid w:val="00843CFD"/>
    <w:rsid w:val="0084658C"/>
    <w:rsid w:val="00862127"/>
    <w:rsid w:val="008635B5"/>
    <w:rsid w:val="008712CD"/>
    <w:rsid w:val="00871A39"/>
    <w:rsid w:val="00875358"/>
    <w:rsid w:val="00875D9D"/>
    <w:rsid w:val="00877048"/>
    <w:rsid w:val="00877B9B"/>
    <w:rsid w:val="00883FF3"/>
    <w:rsid w:val="00894544"/>
    <w:rsid w:val="00895D27"/>
    <w:rsid w:val="008A502A"/>
    <w:rsid w:val="008A6EC3"/>
    <w:rsid w:val="008B12D2"/>
    <w:rsid w:val="008B2D08"/>
    <w:rsid w:val="008B31BA"/>
    <w:rsid w:val="008B780F"/>
    <w:rsid w:val="008C603D"/>
    <w:rsid w:val="008D3636"/>
    <w:rsid w:val="008D3AFD"/>
    <w:rsid w:val="008E0155"/>
    <w:rsid w:val="008E0D14"/>
    <w:rsid w:val="008F4BB5"/>
    <w:rsid w:val="008F4C10"/>
    <w:rsid w:val="00911FDC"/>
    <w:rsid w:val="00912B6A"/>
    <w:rsid w:val="0091311E"/>
    <w:rsid w:val="009266CC"/>
    <w:rsid w:val="009267D1"/>
    <w:rsid w:val="00930E94"/>
    <w:rsid w:val="00935D2D"/>
    <w:rsid w:val="00936DD7"/>
    <w:rsid w:val="00945AE3"/>
    <w:rsid w:val="00945D92"/>
    <w:rsid w:val="00951F8E"/>
    <w:rsid w:val="00961AE7"/>
    <w:rsid w:val="009760C2"/>
    <w:rsid w:val="0098169E"/>
    <w:rsid w:val="00982EC5"/>
    <w:rsid w:val="00983080"/>
    <w:rsid w:val="009A411D"/>
    <w:rsid w:val="009A46C4"/>
    <w:rsid w:val="009A4C1F"/>
    <w:rsid w:val="009A7064"/>
    <w:rsid w:val="009B01A6"/>
    <w:rsid w:val="009B2B98"/>
    <w:rsid w:val="009B3305"/>
    <w:rsid w:val="009C0D59"/>
    <w:rsid w:val="009C2B08"/>
    <w:rsid w:val="009C470E"/>
    <w:rsid w:val="009C53DD"/>
    <w:rsid w:val="009D1151"/>
    <w:rsid w:val="009D3BE1"/>
    <w:rsid w:val="009D5F75"/>
    <w:rsid w:val="009E29FD"/>
    <w:rsid w:val="009E2C6E"/>
    <w:rsid w:val="009E61B0"/>
    <w:rsid w:val="009F0C0A"/>
    <w:rsid w:val="009F45B7"/>
    <w:rsid w:val="00A00ECE"/>
    <w:rsid w:val="00A03702"/>
    <w:rsid w:val="00A10984"/>
    <w:rsid w:val="00A2246F"/>
    <w:rsid w:val="00A2271E"/>
    <w:rsid w:val="00A26EED"/>
    <w:rsid w:val="00A334F1"/>
    <w:rsid w:val="00A336E6"/>
    <w:rsid w:val="00A34286"/>
    <w:rsid w:val="00A36E37"/>
    <w:rsid w:val="00A45CED"/>
    <w:rsid w:val="00A466C3"/>
    <w:rsid w:val="00A50144"/>
    <w:rsid w:val="00A5143B"/>
    <w:rsid w:val="00A520E4"/>
    <w:rsid w:val="00A54BC5"/>
    <w:rsid w:val="00A61183"/>
    <w:rsid w:val="00A62487"/>
    <w:rsid w:val="00A6411C"/>
    <w:rsid w:val="00A7052B"/>
    <w:rsid w:val="00A74647"/>
    <w:rsid w:val="00A8050D"/>
    <w:rsid w:val="00A85BF0"/>
    <w:rsid w:val="00A87D62"/>
    <w:rsid w:val="00A910C2"/>
    <w:rsid w:val="00A933B1"/>
    <w:rsid w:val="00AA323C"/>
    <w:rsid w:val="00AA55EE"/>
    <w:rsid w:val="00AB2851"/>
    <w:rsid w:val="00AC0113"/>
    <w:rsid w:val="00AC2B2E"/>
    <w:rsid w:val="00AC3375"/>
    <w:rsid w:val="00AD0029"/>
    <w:rsid w:val="00AD4B7B"/>
    <w:rsid w:val="00AD55EE"/>
    <w:rsid w:val="00AD590E"/>
    <w:rsid w:val="00AE0FCB"/>
    <w:rsid w:val="00B04480"/>
    <w:rsid w:val="00B10439"/>
    <w:rsid w:val="00B12839"/>
    <w:rsid w:val="00B14CE9"/>
    <w:rsid w:val="00B160AE"/>
    <w:rsid w:val="00B24D32"/>
    <w:rsid w:val="00B27CF3"/>
    <w:rsid w:val="00B31F50"/>
    <w:rsid w:val="00B32FF5"/>
    <w:rsid w:val="00B33096"/>
    <w:rsid w:val="00B33436"/>
    <w:rsid w:val="00B3673D"/>
    <w:rsid w:val="00B400D9"/>
    <w:rsid w:val="00B41472"/>
    <w:rsid w:val="00B4330D"/>
    <w:rsid w:val="00B51032"/>
    <w:rsid w:val="00B52B00"/>
    <w:rsid w:val="00B5428B"/>
    <w:rsid w:val="00B60676"/>
    <w:rsid w:val="00B607FC"/>
    <w:rsid w:val="00B6262B"/>
    <w:rsid w:val="00B67E69"/>
    <w:rsid w:val="00B73AA5"/>
    <w:rsid w:val="00B76762"/>
    <w:rsid w:val="00B8129E"/>
    <w:rsid w:val="00B81B92"/>
    <w:rsid w:val="00B82D4B"/>
    <w:rsid w:val="00B96111"/>
    <w:rsid w:val="00BA09F8"/>
    <w:rsid w:val="00BA1ECC"/>
    <w:rsid w:val="00BA5CB4"/>
    <w:rsid w:val="00BB11A3"/>
    <w:rsid w:val="00BB7208"/>
    <w:rsid w:val="00BC2512"/>
    <w:rsid w:val="00BC2D3E"/>
    <w:rsid w:val="00BC7088"/>
    <w:rsid w:val="00BD5515"/>
    <w:rsid w:val="00BE0640"/>
    <w:rsid w:val="00BE0F0B"/>
    <w:rsid w:val="00BF562B"/>
    <w:rsid w:val="00C03654"/>
    <w:rsid w:val="00C04908"/>
    <w:rsid w:val="00C05E37"/>
    <w:rsid w:val="00C23678"/>
    <w:rsid w:val="00C3479A"/>
    <w:rsid w:val="00C356C7"/>
    <w:rsid w:val="00C42C1B"/>
    <w:rsid w:val="00C444A4"/>
    <w:rsid w:val="00C45CCA"/>
    <w:rsid w:val="00C507F0"/>
    <w:rsid w:val="00C51F2A"/>
    <w:rsid w:val="00C60AFC"/>
    <w:rsid w:val="00C663CC"/>
    <w:rsid w:val="00C677E3"/>
    <w:rsid w:val="00C73A2D"/>
    <w:rsid w:val="00C7544A"/>
    <w:rsid w:val="00C865E9"/>
    <w:rsid w:val="00C8779A"/>
    <w:rsid w:val="00C924B4"/>
    <w:rsid w:val="00C92752"/>
    <w:rsid w:val="00C968E2"/>
    <w:rsid w:val="00CA2ED0"/>
    <w:rsid w:val="00CB14E2"/>
    <w:rsid w:val="00CB218F"/>
    <w:rsid w:val="00CB3224"/>
    <w:rsid w:val="00CB65DF"/>
    <w:rsid w:val="00CC2697"/>
    <w:rsid w:val="00CC631B"/>
    <w:rsid w:val="00CC7889"/>
    <w:rsid w:val="00CD2768"/>
    <w:rsid w:val="00CD5FA8"/>
    <w:rsid w:val="00CF004B"/>
    <w:rsid w:val="00CF166A"/>
    <w:rsid w:val="00CF58C5"/>
    <w:rsid w:val="00D02BA6"/>
    <w:rsid w:val="00D033B1"/>
    <w:rsid w:val="00D04C09"/>
    <w:rsid w:val="00D04C58"/>
    <w:rsid w:val="00D04D46"/>
    <w:rsid w:val="00D07E44"/>
    <w:rsid w:val="00D10DC6"/>
    <w:rsid w:val="00D12293"/>
    <w:rsid w:val="00D1419E"/>
    <w:rsid w:val="00D20A89"/>
    <w:rsid w:val="00D22E35"/>
    <w:rsid w:val="00D3021A"/>
    <w:rsid w:val="00D331A1"/>
    <w:rsid w:val="00D37B2E"/>
    <w:rsid w:val="00D410CD"/>
    <w:rsid w:val="00D414E8"/>
    <w:rsid w:val="00D425A8"/>
    <w:rsid w:val="00D425C6"/>
    <w:rsid w:val="00D440B4"/>
    <w:rsid w:val="00D457A3"/>
    <w:rsid w:val="00D53DB6"/>
    <w:rsid w:val="00D604EE"/>
    <w:rsid w:val="00D64D4B"/>
    <w:rsid w:val="00D67492"/>
    <w:rsid w:val="00D7518D"/>
    <w:rsid w:val="00D82B01"/>
    <w:rsid w:val="00D86FB7"/>
    <w:rsid w:val="00D96B6E"/>
    <w:rsid w:val="00DA386B"/>
    <w:rsid w:val="00DB7BE2"/>
    <w:rsid w:val="00DC0B39"/>
    <w:rsid w:val="00DD404E"/>
    <w:rsid w:val="00DD696D"/>
    <w:rsid w:val="00DE6D8C"/>
    <w:rsid w:val="00DF3251"/>
    <w:rsid w:val="00DF6D51"/>
    <w:rsid w:val="00E0141C"/>
    <w:rsid w:val="00E05185"/>
    <w:rsid w:val="00E07142"/>
    <w:rsid w:val="00E11F3B"/>
    <w:rsid w:val="00E1294E"/>
    <w:rsid w:val="00E148CF"/>
    <w:rsid w:val="00E2286B"/>
    <w:rsid w:val="00E37B1C"/>
    <w:rsid w:val="00E456A8"/>
    <w:rsid w:val="00E52E65"/>
    <w:rsid w:val="00E552C7"/>
    <w:rsid w:val="00E56195"/>
    <w:rsid w:val="00E561FB"/>
    <w:rsid w:val="00E63A9D"/>
    <w:rsid w:val="00E645F2"/>
    <w:rsid w:val="00E92F22"/>
    <w:rsid w:val="00E9432B"/>
    <w:rsid w:val="00E95F95"/>
    <w:rsid w:val="00EB0CBA"/>
    <w:rsid w:val="00EB269C"/>
    <w:rsid w:val="00EB4617"/>
    <w:rsid w:val="00EC414C"/>
    <w:rsid w:val="00EC571C"/>
    <w:rsid w:val="00ED1A4D"/>
    <w:rsid w:val="00EE3884"/>
    <w:rsid w:val="00EE5A75"/>
    <w:rsid w:val="00EE5FB1"/>
    <w:rsid w:val="00EF2CD7"/>
    <w:rsid w:val="00EF3B84"/>
    <w:rsid w:val="00EF57DB"/>
    <w:rsid w:val="00EF5B02"/>
    <w:rsid w:val="00F01C04"/>
    <w:rsid w:val="00F02EE9"/>
    <w:rsid w:val="00F07C9F"/>
    <w:rsid w:val="00F25E90"/>
    <w:rsid w:val="00F3179B"/>
    <w:rsid w:val="00F32F7A"/>
    <w:rsid w:val="00F34451"/>
    <w:rsid w:val="00F3520A"/>
    <w:rsid w:val="00F4539A"/>
    <w:rsid w:val="00F477A0"/>
    <w:rsid w:val="00F50A71"/>
    <w:rsid w:val="00F529A3"/>
    <w:rsid w:val="00F540C9"/>
    <w:rsid w:val="00F57527"/>
    <w:rsid w:val="00F64A1D"/>
    <w:rsid w:val="00F73C48"/>
    <w:rsid w:val="00F82937"/>
    <w:rsid w:val="00F85063"/>
    <w:rsid w:val="00F870AE"/>
    <w:rsid w:val="00F97241"/>
    <w:rsid w:val="00FA3CE2"/>
    <w:rsid w:val="00FA4A67"/>
    <w:rsid w:val="00FA5F52"/>
    <w:rsid w:val="00FA781A"/>
    <w:rsid w:val="00FB0DC4"/>
    <w:rsid w:val="00FB14B4"/>
    <w:rsid w:val="00FB2738"/>
    <w:rsid w:val="00FC0790"/>
    <w:rsid w:val="00FD015B"/>
    <w:rsid w:val="00FD0B71"/>
    <w:rsid w:val="00FE44BA"/>
    <w:rsid w:val="00FE4FD7"/>
    <w:rsid w:val="00FF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C74571"/>
  <w15:docId w15:val="{79268847-3942-4FA1-A02C-4C8876F3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61183"/>
    <w:rPr>
      <w:rFonts w:ascii="Times New Roman" w:eastAsia="SimSun" w:hAnsi="Times New Roman" w:cs="Times New Roman"/>
      <w:sz w:val="20"/>
      <w:lang w:val="en-AU" w:eastAsia="en-AU"/>
    </w:rPr>
  </w:style>
  <w:style w:type="paragraph" w:styleId="Heading1">
    <w:name w:val="heading 1"/>
    <w:basedOn w:val="Title"/>
    <w:next w:val="BodyText"/>
    <w:link w:val="Heading1Char"/>
    <w:autoRedefine/>
    <w:qFormat/>
    <w:rsid w:val="002A5377"/>
    <w:pPr>
      <w:keepNext/>
      <w:spacing w:before="180" w:after="180" w:line="276" w:lineRule="auto"/>
      <w:outlineLvl w:val="0"/>
    </w:pPr>
    <w:rPr>
      <w:rFonts w:cs="Arial"/>
      <w:color w:val="0F243E"/>
      <w:sz w:val="28"/>
      <w:szCs w:val="28"/>
      <w:lang w:val="en-GB"/>
    </w:rPr>
  </w:style>
  <w:style w:type="paragraph" w:styleId="Heading2">
    <w:name w:val="heading 2"/>
    <w:basedOn w:val="Normal"/>
    <w:next w:val="BodyText"/>
    <w:link w:val="Heading2Char"/>
    <w:qFormat/>
    <w:rsid w:val="002A5377"/>
    <w:pPr>
      <w:keepNext/>
      <w:spacing w:before="360" w:after="120"/>
      <w:outlineLvl w:val="1"/>
    </w:pPr>
    <w:rPr>
      <w:rFonts w:ascii="Helvetica" w:eastAsia="Times New Roman" w:hAnsi="Helvetica" w:cs="Arial"/>
      <w:b/>
      <w:color w:val="1F497D"/>
      <w:kern w:val="28"/>
      <w:sz w:val="24"/>
      <w:szCs w:val="28"/>
    </w:rPr>
  </w:style>
  <w:style w:type="paragraph" w:styleId="Heading3">
    <w:name w:val="heading 3"/>
    <w:basedOn w:val="Heading2"/>
    <w:next w:val="BodyText"/>
    <w:link w:val="Heading3Char"/>
    <w:autoRedefine/>
    <w:qFormat/>
    <w:rsid w:val="002A5377"/>
    <w:pPr>
      <w:keepNext w:val="0"/>
      <w:numPr>
        <w:ilvl w:val="2"/>
      </w:numPr>
      <w:spacing w:before="180" w:after="180" w:line="276" w:lineRule="auto"/>
      <w:outlineLvl w:val="2"/>
    </w:pPr>
    <w:rPr>
      <w:b w:val="0"/>
      <w:color w:val="365F91"/>
      <w:szCs w:val="22"/>
      <w:lang w:val="en-GB" w:eastAsia="zh-CN"/>
    </w:rPr>
  </w:style>
  <w:style w:type="paragraph" w:styleId="Heading4">
    <w:name w:val="heading 4"/>
    <w:basedOn w:val="Heading3"/>
    <w:next w:val="BodyText"/>
    <w:link w:val="Heading4Char"/>
    <w:autoRedefine/>
    <w:qFormat/>
    <w:rsid w:val="00234B6E"/>
    <w:pPr>
      <w:numPr>
        <w:ilvl w:val="3"/>
        <w:numId w:val="1"/>
      </w:numPr>
      <w:spacing w:before="120" w:after="0"/>
      <w:outlineLvl w:val="3"/>
    </w:pPr>
    <w:rPr>
      <w:color w:val="548DD4"/>
      <w:szCs w:val="24"/>
    </w:rPr>
  </w:style>
  <w:style w:type="paragraph" w:styleId="Heading5">
    <w:name w:val="heading 5"/>
    <w:basedOn w:val="BodyText"/>
    <w:next w:val="BodyText"/>
    <w:link w:val="Heading5Char"/>
    <w:rsid w:val="002A5377"/>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2A5377"/>
    <w:pPr>
      <w:spacing w:after="240" w:line="280" w:lineRule="atLeast"/>
      <w:outlineLvl w:val="5"/>
    </w:pPr>
    <w:rPr>
      <w:rFonts w:ascii="Franklin Gothic Book" w:eastAsia="Times New Roman" w:hAnsi="Franklin Gothic Book" w:cs="Times New Roman"/>
      <w:b/>
      <w:spacing w:val="-10"/>
      <w:kern w:val="28"/>
      <w:sz w:val="22"/>
      <w:szCs w:val="19"/>
      <w:lang w:val="en-AU" w:eastAsia="en-AU"/>
    </w:rPr>
  </w:style>
  <w:style w:type="paragraph" w:styleId="Heading7">
    <w:name w:val="heading 7"/>
    <w:basedOn w:val="Heading6"/>
    <w:next w:val="BodyText"/>
    <w:link w:val="Heading7Char"/>
    <w:rsid w:val="002A5377"/>
    <w:pPr>
      <w:numPr>
        <w:ilvl w:val="6"/>
      </w:numPr>
      <w:outlineLvl w:val="6"/>
    </w:pPr>
  </w:style>
  <w:style w:type="paragraph" w:styleId="Heading8">
    <w:name w:val="heading 8"/>
    <w:basedOn w:val="Heading7"/>
    <w:next w:val="BodyText"/>
    <w:link w:val="Heading8Char"/>
    <w:rsid w:val="002A5377"/>
    <w:pPr>
      <w:numPr>
        <w:ilvl w:val="7"/>
      </w:numPr>
      <w:outlineLvl w:val="7"/>
    </w:pPr>
  </w:style>
  <w:style w:type="paragraph" w:styleId="Heading9">
    <w:name w:val="heading 9"/>
    <w:basedOn w:val="Heading8"/>
    <w:next w:val="BodyText"/>
    <w:link w:val="Heading9Char"/>
    <w:rsid w:val="002A537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5377"/>
    <w:rPr>
      <w:rFonts w:ascii="Helvetica" w:eastAsia="Times New Roman" w:hAnsi="Helvetica" w:cs="Arial"/>
      <w:color w:val="0F243E"/>
      <w:spacing w:val="-10"/>
      <w:kern w:val="28"/>
      <w:sz w:val="28"/>
      <w:szCs w:val="28"/>
      <w:lang w:val="en-GB" w:eastAsia="en-AU"/>
    </w:rPr>
  </w:style>
  <w:style w:type="character" w:customStyle="1" w:styleId="Heading2Char">
    <w:name w:val="Heading 2 Char"/>
    <w:basedOn w:val="DefaultParagraphFont"/>
    <w:link w:val="Heading2"/>
    <w:rsid w:val="002A5377"/>
    <w:rPr>
      <w:rFonts w:ascii="Helvetica" w:eastAsia="Times New Roman" w:hAnsi="Helvetica" w:cs="Arial"/>
      <w:b/>
      <w:color w:val="1F497D"/>
      <w:kern w:val="28"/>
      <w:szCs w:val="28"/>
      <w:lang w:val="en-AU" w:eastAsia="en-AU"/>
    </w:rPr>
  </w:style>
  <w:style w:type="character" w:customStyle="1" w:styleId="Heading3Char">
    <w:name w:val="Heading 3 Char"/>
    <w:basedOn w:val="DefaultParagraphFont"/>
    <w:link w:val="Heading3"/>
    <w:rsid w:val="002A5377"/>
    <w:rPr>
      <w:rFonts w:ascii="Helvetica" w:eastAsia="Times New Roman" w:hAnsi="Helvetica" w:cs="Arial"/>
      <w:color w:val="365F91"/>
      <w:kern w:val="28"/>
      <w:szCs w:val="22"/>
      <w:lang w:val="en-GB" w:eastAsia="zh-CN"/>
    </w:rPr>
  </w:style>
  <w:style w:type="character" w:customStyle="1" w:styleId="Heading4Char">
    <w:name w:val="Heading 4 Char"/>
    <w:basedOn w:val="DefaultParagraphFont"/>
    <w:link w:val="Heading4"/>
    <w:rsid w:val="00234B6E"/>
    <w:rPr>
      <w:rFonts w:ascii="Helvetica" w:eastAsia="Times New Roman" w:hAnsi="Helvetica" w:cs="Arial"/>
      <w:color w:val="548DD4"/>
      <w:kern w:val="28"/>
      <w:lang w:val="en-GB" w:eastAsia="zh-CN"/>
    </w:rPr>
  </w:style>
  <w:style w:type="character" w:customStyle="1" w:styleId="Heading5Char">
    <w:name w:val="Heading 5 Char"/>
    <w:basedOn w:val="DefaultParagraphFont"/>
    <w:link w:val="Heading5"/>
    <w:rsid w:val="002A5377"/>
    <w:rPr>
      <w:rFonts w:ascii="Helvetica" w:eastAsia="Times New Roman" w:hAnsi="Helvetica" w:cs="Times New Roman"/>
      <w:b/>
      <w:color w:val="A8A5A8"/>
      <w:sz w:val="22"/>
      <w:lang w:val="en-AU" w:eastAsia="en-AU"/>
    </w:rPr>
  </w:style>
  <w:style w:type="character" w:customStyle="1" w:styleId="Heading6Char">
    <w:name w:val="Heading 6 Char"/>
    <w:basedOn w:val="DefaultParagraphFont"/>
    <w:link w:val="Heading6"/>
    <w:rsid w:val="002A5377"/>
    <w:rPr>
      <w:rFonts w:ascii="Franklin Gothic Book" w:eastAsia="Times New Roman" w:hAnsi="Franklin Gothic Book" w:cs="Times New Roman"/>
      <w:b/>
      <w:spacing w:val="-10"/>
      <w:kern w:val="28"/>
      <w:sz w:val="22"/>
      <w:szCs w:val="19"/>
      <w:lang w:val="en-AU" w:eastAsia="en-AU"/>
    </w:rPr>
  </w:style>
  <w:style w:type="character" w:customStyle="1" w:styleId="Heading7Char">
    <w:name w:val="Heading 7 Char"/>
    <w:basedOn w:val="DefaultParagraphFont"/>
    <w:link w:val="Heading7"/>
    <w:rsid w:val="002A5377"/>
    <w:rPr>
      <w:rFonts w:ascii="Franklin Gothic Book" w:eastAsia="Times New Roman" w:hAnsi="Franklin Gothic Book" w:cs="Times New Roman"/>
      <w:b/>
      <w:spacing w:val="-10"/>
      <w:kern w:val="28"/>
      <w:sz w:val="22"/>
      <w:szCs w:val="19"/>
      <w:lang w:val="en-AU" w:eastAsia="en-AU"/>
    </w:rPr>
  </w:style>
  <w:style w:type="character" w:customStyle="1" w:styleId="Heading8Char">
    <w:name w:val="Heading 8 Char"/>
    <w:basedOn w:val="DefaultParagraphFont"/>
    <w:link w:val="Heading8"/>
    <w:rsid w:val="002A5377"/>
    <w:rPr>
      <w:rFonts w:ascii="Franklin Gothic Book" w:eastAsia="Times New Roman" w:hAnsi="Franklin Gothic Book" w:cs="Times New Roman"/>
      <w:b/>
      <w:spacing w:val="-10"/>
      <w:kern w:val="28"/>
      <w:sz w:val="22"/>
      <w:szCs w:val="19"/>
      <w:lang w:val="en-AU" w:eastAsia="en-AU"/>
    </w:rPr>
  </w:style>
  <w:style w:type="character" w:customStyle="1" w:styleId="Heading9Char">
    <w:name w:val="Heading 9 Char"/>
    <w:basedOn w:val="DefaultParagraphFont"/>
    <w:link w:val="Heading9"/>
    <w:rsid w:val="002A5377"/>
    <w:rPr>
      <w:rFonts w:ascii="Franklin Gothic Book" w:eastAsia="Times New Roman" w:hAnsi="Franklin Gothic Book" w:cs="Times New Roman"/>
      <w:b/>
      <w:spacing w:val="-10"/>
      <w:kern w:val="28"/>
      <w:sz w:val="22"/>
      <w:szCs w:val="19"/>
      <w:lang w:val="en-AU" w:eastAsia="en-AU"/>
    </w:rPr>
  </w:style>
  <w:style w:type="paragraph" w:styleId="BodyText">
    <w:name w:val="Body Text"/>
    <w:basedOn w:val="Normal"/>
    <w:link w:val="BodyTextChar"/>
    <w:uiPriority w:val="99"/>
    <w:qFormat/>
    <w:rsid w:val="002A5377"/>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uiPriority w:val="99"/>
    <w:rsid w:val="002A5377"/>
    <w:rPr>
      <w:rFonts w:ascii="Franklin Gothic Book" w:eastAsia="Times New Roman" w:hAnsi="Franklin Gothic Book" w:cs="Times New Roman"/>
      <w:sz w:val="21"/>
      <w:lang w:val="en-AU" w:eastAsia="en-AU"/>
    </w:rPr>
  </w:style>
  <w:style w:type="paragraph" w:styleId="Subtitle">
    <w:name w:val="Subtitle"/>
    <w:basedOn w:val="Normal"/>
    <w:next w:val="Normal"/>
    <w:link w:val="SubtitleChar"/>
    <w:qFormat/>
    <w:rsid w:val="002A5377"/>
    <w:pPr>
      <w:spacing w:before="120" w:after="360"/>
    </w:pPr>
    <w:rPr>
      <w:rFonts w:ascii="Helvetica" w:eastAsia="Times New Roman" w:hAnsi="Helvetica"/>
      <w:color w:val="007FAD"/>
      <w:spacing w:val="-10"/>
      <w:kern w:val="28"/>
      <w:sz w:val="28"/>
      <w:szCs w:val="28"/>
    </w:rPr>
  </w:style>
  <w:style w:type="character" w:customStyle="1" w:styleId="SubtitleChar">
    <w:name w:val="Subtitle Char"/>
    <w:basedOn w:val="DefaultParagraphFont"/>
    <w:link w:val="Subtitle"/>
    <w:rsid w:val="002A5377"/>
    <w:rPr>
      <w:rFonts w:ascii="Helvetica" w:eastAsia="Times New Roman" w:hAnsi="Helvetica" w:cs="Times New Roman"/>
      <w:color w:val="007FAD"/>
      <w:spacing w:val="-10"/>
      <w:kern w:val="28"/>
      <w:sz w:val="28"/>
      <w:szCs w:val="28"/>
      <w:lang w:val="en-AU" w:eastAsia="en-AU"/>
    </w:rPr>
  </w:style>
  <w:style w:type="paragraph" w:customStyle="1" w:styleId="PublicationDate">
    <w:name w:val="Publication Date"/>
    <w:next w:val="Heading1"/>
    <w:rsid w:val="002A5377"/>
    <w:pPr>
      <w:spacing w:after="360" w:line="276" w:lineRule="auto"/>
    </w:pPr>
    <w:rPr>
      <w:rFonts w:ascii="Helvetica" w:eastAsia="Times New Roman" w:hAnsi="Helvetica" w:cs="Times New Roman"/>
      <w:color w:val="A8A5A8"/>
      <w:spacing w:val="-10"/>
      <w:kern w:val="24"/>
      <w:szCs w:val="28"/>
      <w:lang w:val="en-AU" w:eastAsia="en-AU"/>
    </w:rPr>
  </w:style>
  <w:style w:type="paragraph" w:styleId="Footer">
    <w:name w:val="footer"/>
    <w:basedOn w:val="Normal"/>
    <w:link w:val="FooterChar"/>
    <w:uiPriority w:val="99"/>
    <w:unhideWhenUsed/>
    <w:rsid w:val="002A5377"/>
    <w:pPr>
      <w:tabs>
        <w:tab w:val="right" w:pos="8222"/>
      </w:tabs>
    </w:pPr>
    <w:rPr>
      <w:rFonts w:ascii="Franklin Gothic Book" w:hAnsi="Franklin Gothic Book"/>
      <w:color w:val="A8A5A8"/>
      <w:sz w:val="14"/>
    </w:rPr>
  </w:style>
  <w:style w:type="character" w:customStyle="1" w:styleId="FooterChar">
    <w:name w:val="Footer Char"/>
    <w:basedOn w:val="DefaultParagraphFont"/>
    <w:link w:val="Footer"/>
    <w:uiPriority w:val="99"/>
    <w:rsid w:val="002A5377"/>
    <w:rPr>
      <w:rFonts w:ascii="Franklin Gothic Book" w:eastAsia="SimSun" w:hAnsi="Franklin Gothic Book" w:cs="Times New Roman"/>
      <w:color w:val="A8A5A8"/>
      <w:sz w:val="14"/>
      <w:lang w:val="en-AU" w:eastAsia="en-AU"/>
    </w:rPr>
  </w:style>
  <w:style w:type="paragraph" w:styleId="Title">
    <w:name w:val="Title"/>
    <w:basedOn w:val="Normal"/>
    <w:next w:val="Normal"/>
    <w:link w:val="TitleChar"/>
    <w:qFormat/>
    <w:rsid w:val="002A5377"/>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2A5377"/>
    <w:rPr>
      <w:rFonts w:ascii="Helvetica" w:eastAsia="Times New Roman" w:hAnsi="Helvetica" w:cs="Times New Roman"/>
      <w:color w:val="007FAD"/>
      <w:spacing w:val="-10"/>
      <w:kern w:val="28"/>
      <w:sz w:val="40"/>
      <w:szCs w:val="20"/>
      <w:lang w:val="en-AU" w:eastAsia="en-AU"/>
    </w:rPr>
  </w:style>
  <w:style w:type="paragraph" w:styleId="Caption">
    <w:name w:val="caption"/>
    <w:basedOn w:val="Normal"/>
    <w:next w:val="BodyText"/>
    <w:link w:val="CaptionChar"/>
    <w:autoRedefine/>
    <w:uiPriority w:val="35"/>
    <w:qFormat/>
    <w:rsid w:val="002A5377"/>
    <w:pPr>
      <w:keepNext/>
      <w:spacing w:before="120" w:after="120" w:line="276" w:lineRule="auto"/>
    </w:pPr>
    <w:rPr>
      <w:rFonts w:ascii="Franklin Gothic Book" w:eastAsia="Times New Roman" w:hAnsi="Franklin Gothic Book" w:cs="Arial"/>
      <w:b/>
      <w:szCs w:val="22"/>
    </w:rPr>
  </w:style>
  <w:style w:type="paragraph" w:customStyle="1" w:styleId="Note">
    <w:name w:val="Note"/>
    <w:basedOn w:val="TableTextEntries"/>
    <w:next w:val="BodyText"/>
    <w:link w:val="NoteCharChar"/>
    <w:autoRedefine/>
    <w:rsid w:val="002A5377"/>
    <w:pPr>
      <w:keepNext/>
      <w:spacing w:before="20" w:after="20" w:line="180" w:lineRule="atLeast"/>
      <w:jc w:val="both"/>
    </w:pPr>
    <w:rPr>
      <w:iCs w:val="0"/>
      <w:sz w:val="14"/>
      <w:szCs w:val="14"/>
      <w:lang w:eastAsia="en-AU"/>
    </w:rPr>
  </w:style>
  <w:style w:type="paragraph" w:customStyle="1" w:styleId="TableTextEntries">
    <w:name w:val="Table Text Entries"/>
    <w:rsid w:val="002A5377"/>
    <w:pPr>
      <w:keepLines/>
      <w:spacing w:before="40" w:after="40" w:line="200" w:lineRule="atLeast"/>
    </w:pPr>
    <w:rPr>
      <w:rFonts w:ascii="Franklin Gothic Book" w:eastAsia="Times New Roman" w:hAnsi="Franklin Gothic Book" w:cs="Times New Roman"/>
      <w:iCs/>
      <w:sz w:val="17"/>
      <w:szCs w:val="17"/>
      <w:lang w:val="en-AU"/>
    </w:rPr>
  </w:style>
  <w:style w:type="character" w:customStyle="1" w:styleId="NoteCharChar">
    <w:name w:val="Note Char Char"/>
    <w:link w:val="Note"/>
    <w:rsid w:val="002A5377"/>
    <w:rPr>
      <w:rFonts w:ascii="Franklin Gothic Book" w:eastAsia="Times New Roman" w:hAnsi="Franklin Gothic Book" w:cs="Times New Roman"/>
      <w:sz w:val="14"/>
      <w:szCs w:val="14"/>
      <w:lang w:val="en-AU" w:eastAsia="en-AU"/>
    </w:rPr>
  </w:style>
  <w:style w:type="paragraph" w:customStyle="1" w:styleId="TableDataEntries">
    <w:name w:val="Table Data Entries"/>
    <w:basedOn w:val="TableTextEntries"/>
    <w:rsid w:val="002A5377"/>
    <w:pPr>
      <w:jc w:val="right"/>
    </w:pPr>
  </w:style>
  <w:style w:type="paragraph" w:customStyle="1" w:styleId="TableDataColumnHeading">
    <w:name w:val="Table Data Column Heading"/>
    <w:basedOn w:val="TableDataEntries"/>
    <w:rsid w:val="002A5377"/>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2A5377"/>
    <w:pPr>
      <w:jc w:val="left"/>
    </w:pPr>
    <w:rPr>
      <w:b/>
    </w:rPr>
  </w:style>
  <w:style w:type="paragraph" w:styleId="ListBullet3">
    <w:name w:val="List Bullet 3"/>
    <w:basedOn w:val="ListBullet2"/>
    <w:uiPriority w:val="99"/>
    <w:unhideWhenUsed/>
    <w:rsid w:val="002A5377"/>
    <w:pPr>
      <w:numPr>
        <w:numId w:val="15"/>
      </w:numPr>
      <w:tabs>
        <w:tab w:val="left" w:pos="567"/>
      </w:tabs>
      <w:ind w:left="851" w:hanging="284"/>
      <w:contextualSpacing/>
    </w:pPr>
  </w:style>
  <w:style w:type="table" w:customStyle="1" w:styleId="DFATTable">
    <w:name w:val="DFAT Table"/>
    <w:basedOn w:val="TableNormal"/>
    <w:uiPriority w:val="99"/>
    <w:rsid w:val="002A5377"/>
    <w:rPr>
      <w:rFonts w:ascii="Helvetica" w:eastAsia="Calibri" w:hAnsi="Helvetica" w:cs="Times New Roman"/>
      <w:sz w:val="17"/>
      <w:szCs w:val="20"/>
    </w:rPr>
    <w:tblPr>
      <w:tblBorders>
        <w:top w:val="single" w:sz="12" w:space="0" w:color="auto"/>
        <w:bottom w:val="single" w:sz="12" w:space="0" w:color="auto"/>
      </w:tblBorders>
    </w:tblPr>
  </w:style>
  <w:style w:type="table" w:customStyle="1" w:styleId="DFATBox">
    <w:name w:val="DFAT Box"/>
    <w:basedOn w:val="TableNormal"/>
    <w:uiPriority w:val="99"/>
    <w:rsid w:val="002A5377"/>
    <w:rPr>
      <w:rFonts w:ascii="Helvetica" w:eastAsia="Calibri" w:hAnsi="Helvetica" w:cs="Times New Roman"/>
      <w:sz w:val="20"/>
      <w:szCs w:val="20"/>
    </w:rPr>
    <w:tblPr>
      <w:tblBorders>
        <w:top w:val="single" w:sz="4" w:space="0" w:color="auto"/>
        <w:left w:val="single" w:sz="4" w:space="0" w:color="auto"/>
        <w:bottom w:val="single" w:sz="4" w:space="0" w:color="auto"/>
        <w:right w:val="single" w:sz="4" w:space="0" w:color="auto"/>
      </w:tblBorders>
    </w:tblPr>
    <w:tcPr>
      <w:shd w:val="clear" w:color="auto" w:fill="C7D5E6"/>
    </w:tcPr>
  </w:style>
  <w:style w:type="paragraph" w:styleId="ListBullet">
    <w:name w:val="List Bullet"/>
    <w:basedOn w:val="BodyText"/>
    <w:qFormat/>
    <w:rsid w:val="002A5377"/>
    <w:pPr>
      <w:numPr>
        <w:numId w:val="11"/>
      </w:numPr>
      <w:tabs>
        <w:tab w:val="left" w:pos="284"/>
      </w:tabs>
      <w:spacing w:after="120"/>
    </w:pPr>
  </w:style>
  <w:style w:type="paragraph" w:styleId="ListBullet2">
    <w:name w:val="List Bullet 2"/>
    <w:basedOn w:val="ListBullet"/>
    <w:qFormat/>
    <w:rsid w:val="002A5377"/>
    <w:pPr>
      <w:numPr>
        <w:numId w:val="9"/>
      </w:numPr>
      <w:ind w:left="568" w:hanging="284"/>
    </w:pPr>
  </w:style>
  <w:style w:type="paragraph" w:styleId="ListNumber">
    <w:name w:val="List Number"/>
    <w:basedOn w:val="ListBullet"/>
    <w:qFormat/>
    <w:rsid w:val="002A5377"/>
    <w:pPr>
      <w:numPr>
        <w:numId w:val="14"/>
      </w:numPr>
      <w:ind w:left="284" w:hanging="284"/>
    </w:pPr>
  </w:style>
  <w:style w:type="paragraph" w:styleId="ListNumber2">
    <w:name w:val="List Number 2"/>
    <w:basedOn w:val="ListNumber"/>
    <w:qFormat/>
    <w:rsid w:val="002A5377"/>
    <w:pPr>
      <w:numPr>
        <w:numId w:val="10"/>
      </w:numPr>
      <w:ind w:left="568" w:hanging="284"/>
    </w:pPr>
  </w:style>
  <w:style w:type="paragraph" w:styleId="BalloonText">
    <w:name w:val="Balloon Text"/>
    <w:basedOn w:val="Normal"/>
    <w:link w:val="BalloonTextChar"/>
    <w:semiHidden/>
    <w:unhideWhenUsed/>
    <w:rsid w:val="002A5377"/>
    <w:rPr>
      <w:rFonts w:ascii="Franklin Gothic Book" w:hAnsi="Franklin Gothic Book" w:cs="Tahoma"/>
      <w:sz w:val="16"/>
      <w:szCs w:val="16"/>
    </w:rPr>
  </w:style>
  <w:style w:type="character" w:customStyle="1" w:styleId="BalloonTextChar">
    <w:name w:val="Balloon Text Char"/>
    <w:basedOn w:val="DefaultParagraphFont"/>
    <w:link w:val="BalloonText"/>
    <w:semiHidden/>
    <w:rsid w:val="002A5377"/>
    <w:rPr>
      <w:rFonts w:ascii="Franklin Gothic Book" w:eastAsia="SimSun" w:hAnsi="Franklin Gothic Book" w:cs="Tahoma"/>
      <w:sz w:val="16"/>
      <w:szCs w:val="16"/>
      <w:lang w:val="en-AU" w:eastAsia="en-AU"/>
    </w:rPr>
  </w:style>
  <w:style w:type="paragraph" w:styleId="Header">
    <w:name w:val="header"/>
    <w:basedOn w:val="Normal"/>
    <w:link w:val="HeaderChar"/>
    <w:unhideWhenUsed/>
    <w:rsid w:val="002A5377"/>
    <w:pPr>
      <w:tabs>
        <w:tab w:val="center" w:pos="4513"/>
        <w:tab w:val="right" w:pos="9026"/>
      </w:tabs>
    </w:pPr>
  </w:style>
  <w:style w:type="character" w:customStyle="1" w:styleId="HeaderChar">
    <w:name w:val="Header Char"/>
    <w:basedOn w:val="DefaultParagraphFont"/>
    <w:link w:val="Header"/>
    <w:rsid w:val="002A5377"/>
    <w:rPr>
      <w:rFonts w:ascii="Times New Roman" w:eastAsia="SimSun" w:hAnsi="Times New Roman" w:cs="Times New Roman"/>
      <w:sz w:val="20"/>
      <w:lang w:val="en-AU" w:eastAsia="en-AU"/>
    </w:rPr>
  </w:style>
  <w:style w:type="paragraph" w:styleId="Date">
    <w:name w:val="Date"/>
    <w:basedOn w:val="Normal"/>
    <w:next w:val="Normal"/>
    <w:link w:val="DateChar"/>
    <w:unhideWhenUsed/>
    <w:qFormat/>
    <w:rsid w:val="002A5377"/>
    <w:rPr>
      <w:rFonts w:ascii="Franklin Gothic Book" w:hAnsi="Franklin Gothic Book"/>
    </w:rPr>
  </w:style>
  <w:style w:type="character" w:customStyle="1" w:styleId="DateChar">
    <w:name w:val="Date Char"/>
    <w:basedOn w:val="DefaultParagraphFont"/>
    <w:link w:val="Date"/>
    <w:rsid w:val="002A5377"/>
    <w:rPr>
      <w:rFonts w:ascii="Franklin Gothic Book" w:eastAsia="SimSun" w:hAnsi="Franklin Gothic Book" w:cs="Times New Roman"/>
      <w:sz w:val="20"/>
      <w:lang w:val="en-AU" w:eastAsia="en-AU"/>
    </w:rPr>
  </w:style>
  <w:style w:type="character" w:styleId="PageNumber">
    <w:name w:val="page number"/>
    <w:rsid w:val="002A5377"/>
    <w:rPr>
      <w:rFonts w:ascii="Helvetica" w:hAnsi="Helvetica"/>
      <w:color w:val="A8A5A8"/>
      <w:sz w:val="14"/>
      <w:szCs w:val="14"/>
    </w:rPr>
  </w:style>
  <w:style w:type="paragraph" w:styleId="TOC1">
    <w:name w:val="toc 1"/>
    <w:basedOn w:val="BodyText"/>
    <w:next w:val="BodyText"/>
    <w:uiPriority w:val="39"/>
    <w:rsid w:val="002A5377"/>
    <w:pPr>
      <w:spacing w:before="120" w:after="0" w:line="240" w:lineRule="auto"/>
    </w:pPr>
    <w:rPr>
      <w:rFonts w:ascii="Calibri" w:eastAsia="SimSun" w:hAnsi="Calibri"/>
      <w:b/>
      <w:sz w:val="24"/>
    </w:rPr>
  </w:style>
  <w:style w:type="paragraph" w:styleId="TOC2">
    <w:name w:val="toc 2"/>
    <w:basedOn w:val="TOC1"/>
    <w:next w:val="TOC1"/>
    <w:uiPriority w:val="39"/>
    <w:rsid w:val="002A5377"/>
    <w:pPr>
      <w:spacing w:before="0"/>
      <w:ind w:left="200"/>
    </w:pPr>
    <w:rPr>
      <w:sz w:val="22"/>
      <w:szCs w:val="22"/>
    </w:rPr>
  </w:style>
  <w:style w:type="paragraph" w:customStyle="1" w:styleId="BoxListBullet">
    <w:name w:val="Box List Bullet"/>
    <w:basedOn w:val="BoxText"/>
    <w:rsid w:val="002A5377"/>
    <w:pPr>
      <w:keepLines/>
      <w:numPr>
        <w:numId w:val="5"/>
      </w:numPr>
      <w:spacing w:line="240" w:lineRule="auto"/>
      <w:ind w:left="284" w:hanging="284"/>
      <w:contextualSpacing/>
    </w:pPr>
  </w:style>
  <w:style w:type="paragraph" w:customStyle="1" w:styleId="BoxText">
    <w:name w:val="Box Text"/>
    <w:link w:val="BoxTextChar"/>
    <w:autoRedefine/>
    <w:rsid w:val="002A5377"/>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lang w:val="en-AU" w:eastAsia="en-AU"/>
    </w:rPr>
  </w:style>
  <w:style w:type="character" w:customStyle="1" w:styleId="BoxTextChar">
    <w:name w:val="Box Text Char"/>
    <w:link w:val="BoxText"/>
    <w:rsid w:val="002A5377"/>
    <w:rPr>
      <w:rFonts w:ascii="Franklin Gothic Book" w:eastAsia="Times New Roman" w:hAnsi="Franklin Gothic Book" w:cs="Times New Roman"/>
      <w:iCs/>
      <w:sz w:val="20"/>
      <w:szCs w:val="20"/>
      <w:shd w:val="clear" w:color="auto" w:fill="C7D5E6"/>
      <w:lang w:val="en-AU" w:eastAsia="en-AU"/>
    </w:rPr>
  </w:style>
  <w:style w:type="paragraph" w:customStyle="1" w:styleId="BoxHeading1">
    <w:name w:val="Box Heading 1"/>
    <w:basedOn w:val="BoxText"/>
    <w:next w:val="BoxText"/>
    <w:rsid w:val="002A5377"/>
    <w:pPr>
      <w:spacing w:before="120" w:line="240" w:lineRule="auto"/>
    </w:pPr>
    <w:rPr>
      <w:b/>
      <w:color w:val="000000"/>
    </w:rPr>
  </w:style>
  <w:style w:type="paragraph" w:customStyle="1" w:styleId="BoxHeading2">
    <w:name w:val="Box Heading 2"/>
    <w:basedOn w:val="BoxHeading1"/>
    <w:next w:val="BoxText"/>
    <w:rsid w:val="002A5377"/>
    <w:rPr>
      <w:i/>
      <w:color w:val="auto"/>
    </w:rPr>
  </w:style>
  <w:style w:type="paragraph" w:customStyle="1" w:styleId="TableListBullet">
    <w:name w:val="Table List Bullet"/>
    <w:basedOn w:val="TableTextEntries"/>
    <w:rsid w:val="002A5377"/>
    <w:pPr>
      <w:numPr>
        <w:numId w:val="7"/>
      </w:numPr>
      <w:ind w:left="284" w:hanging="284"/>
    </w:pPr>
    <w:rPr>
      <w:rFonts w:ascii="Helvetica" w:hAnsi="Helvetica"/>
    </w:rPr>
  </w:style>
  <w:style w:type="paragraph" w:styleId="TOC3">
    <w:name w:val="toc 3"/>
    <w:basedOn w:val="TOC2"/>
    <w:next w:val="BodyText"/>
    <w:uiPriority w:val="39"/>
    <w:rsid w:val="002A5377"/>
    <w:pPr>
      <w:ind w:left="400"/>
    </w:pPr>
    <w:rPr>
      <w:b w:val="0"/>
    </w:rPr>
  </w:style>
  <w:style w:type="paragraph" w:styleId="CommentText">
    <w:name w:val="annotation text"/>
    <w:basedOn w:val="BodyText"/>
    <w:link w:val="CommentTextChar"/>
    <w:rsid w:val="002A5377"/>
    <w:pPr>
      <w:spacing w:line="240" w:lineRule="atLeast"/>
    </w:pPr>
    <w:rPr>
      <w:sz w:val="18"/>
      <w:szCs w:val="18"/>
    </w:rPr>
  </w:style>
  <w:style w:type="character" w:customStyle="1" w:styleId="CommentTextChar">
    <w:name w:val="Comment Text Char"/>
    <w:basedOn w:val="DefaultParagraphFont"/>
    <w:link w:val="CommentText"/>
    <w:rsid w:val="002A5377"/>
    <w:rPr>
      <w:rFonts w:ascii="Franklin Gothic Book" w:eastAsia="Times New Roman" w:hAnsi="Franklin Gothic Book" w:cs="Times New Roman"/>
      <w:sz w:val="18"/>
      <w:szCs w:val="18"/>
      <w:lang w:val="en-AU" w:eastAsia="en-AU"/>
    </w:rPr>
  </w:style>
  <w:style w:type="character" w:styleId="Hyperlink">
    <w:name w:val="Hyperlink"/>
    <w:uiPriority w:val="99"/>
    <w:rsid w:val="002A5377"/>
    <w:rPr>
      <w:color w:val="00467F"/>
      <w:sz w:val="20"/>
      <w:szCs w:val="20"/>
      <w:u w:val="none"/>
    </w:rPr>
  </w:style>
  <w:style w:type="paragraph" w:customStyle="1" w:styleId="TableHeading1">
    <w:name w:val="Table Heading 1"/>
    <w:basedOn w:val="TableTextEntries"/>
    <w:next w:val="TableTextEntries"/>
    <w:rsid w:val="002A5377"/>
    <w:pPr>
      <w:spacing w:before="80" w:after="80"/>
    </w:pPr>
    <w:rPr>
      <w:b/>
    </w:rPr>
  </w:style>
  <w:style w:type="paragraph" w:customStyle="1" w:styleId="TableHeading2">
    <w:name w:val="Table Heading 2"/>
    <w:basedOn w:val="TableHeading1"/>
    <w:next w:val="TableTextEntries"/>
    <w:rsid w:val="002A5377"/>
    <w:pPr>
      <w:spacing w:before="40" w:after="40"/>
    </w:pPr>
    <w:rPr>
      <w:i/>
    </w:rPr>
  </w:style>
  <w:style w:type="paragraph" w:customStyle="1" w:styleId="TableListBullet2">
    <w:name w:val="Table List Bullet 2"/>
    <w:basedOn w:val="TableListBullet"/>
    <w:link w:val="TableListBullet2Char"/>
    <w:rsid w:val="002A5377"/>
    <w:pPr>
      <w:numPr>
        <w:numId w:val="8"/>
      </w:numPr>
      <w:ind w:left="568" w:hanging="284"/>
    </w:pPr>
  </w:style>
  <w:style w:type="character" w:customStyle="1" w:styleId="TableListBullet2Char">
    <w:name w:val="Table List Bullet 2 Char"/>
    <w:link w:val="TableListBullet2"/>
    <w:rsid w:val="002A5377"/>
    <w:rPr>
      <w:rFonts w:ascii="Helvetica" w:eastAsia="Times New Roman" w:hAnsi="Helvetica" w:cs="Times New Roman"/>
      <w:iCs/>
      <w:sz w:val="17"/>
      <w:szCs w:val="17"/>
      <w:lang w:val="en-AU"/>
    </w:rPr>
  </w:style>
  <w:style w:type="paragraph" w:customStyle="1" w:styleId="TableListNumber">
    <w:name w:val="Table List Number"/>
    <w:basedOn w:val="TableTextEntries"/>
    <w:rsid w:val="002A5377"/>
    <w:pPr>
      <w:numPr>
        <w:numId w:val="2"/>
      </w:numPr>
      <w:ind w:left="284" w:hanging="284"/>
    </w:pPr>
    <w:rPr>
      <w:rFonts w:ascii="Helvetica" w:hAnsi="Helvetica"/>
    </w:rPr>
  </w:style>
  <w:style w:type="paragraph" w:customStyle="1" w:styleId="TableListNumber2">
    <w:name w:val="Table List Number 2"/>
    <w:basedOn w:val="TableListNumber"/>
    <w:rsid w:val="002A5377"/>
    <w:pPr>
      <w:numPr>
        <w:numId w:val="3"/>
      </w:numPr>
      <w:ind w:left="568" w:hanging="284"/>
    </w:pPr>
  </w:style>
  <w:style w:type="character" w:styleId="FollowedHyperlink">
    <w:name w:val="FollowedHyperlink"/>
    <w:semiHidden/>
    <w:rsid w:val="002A5377"/>
    <w:rPr>
      <w:color w:val="333399"/>
      <w:u w:val="none"/>
    </w:rPr>
  </w:style>
  <w:style w:type="paragraph" w:customStyle="1" w:styleId="BoxListBullet2">
    <w:name w:val="Box List Bullet 2"/>
    <w:basedOn w:val="BoxText"/>
    <w:rsid w:val="002A5377"/>
    <w:pPr>
      <w:keepLines/>
      <w:numPr>
        <w:numId w:val="4"/>
      </w:numPr>
      <w:tabs>
        <w:tab w:val="left" w:pos="284"/>
        <w:tab w:val="left" w:pos="851"/>
      </w:tabs>
      <w:spacing w:line="240" w:lineRule="auto"/>
      <w:ind w:left="284" w:hanging="284"/>
      <w:contextualSpacing/>
    </w:pPr>
    <w:rPr>
      <w:szCs w:val="18"/>
    </w:rPr>
  </w:style>
  <w:style w:type="paragraph" w:customStyle="1" w:styleId="BoxListNumber">
    <w:name w:val="Box List Number"/>
    <w:basedOn w:val="BoxListBullet"/>
    <w:rsid w:val="002A5377"/>
    <w:pPr>
      <w:numPr>
        <w:numId w:val="6"/>
      </w:numPr>
      <w:tabs>
        <w:tab w:val="left" w:pos="284"/>
      </w:tabs>
      <w:ind w:left="568"/>
    </w:pPr>
  </w:style>
  <w:style w:type="paragraph" w:customStyle="1" w:styleId="BoxListNumber2">
    <w:name w:val="Box List Number 2"/>
    <w:basedOn w:val="BoxListNumber"/>
    <w:rsid w:val="002A5377"/>
    <w:pPr>
      <w:numPr>
        <w:numId w:val="16"/>
      </w:numPr>
      <w:tabs>
        <w:tab w:val="left" w:pos="284"/>
      </w:tabs>
      <w:ind w:left="284" w:hanging="284"/>
    </w:pPr>
    <w:rPr>
      <w:szCs w:val="22"/>
    </w:rPr>
  </w:style>
  <w:style w:type="paragraph" w:customStyle="1" w:styleId="BoxNoteSource">
    <w:name w:val="Box Note/Source"/>
    <w:basedOn w:val="BoxText"/>
    <w:rsid w:val="002A5377"/>
    <w:pPr>
      <w:spacing w:before="100" w:after="100" w:line="180" w:lineRule="atLeast"/>
    </w:pPr>
    <w:rPr>
      <w:sz w:val="14"/>
      <w:szCs w:val="14"/>
    </w:rPr>
  </w:style>
  <w:style w:type="paragraph" w:customStyle="1" w:styleId="BoxQuote">
    <w:name w:val="Box Quote"/>
    <w:basedOn w:val="BoxText"/>
    <w:next w:val="BoxText"/>
    <w:rsid w:val="002A5377"/>
    <w:pPr>
      <w:spacing w:line="240" w:lineRule="atLeast"/>
      <w:ind w:left="284"/>
    </w:pPr>
    <w:rPr>
      <w:sz w:val="16"/>
      <w:szCs w:val="16"/>
    </w:rPr>
  </w:style>
  <w:style w:type="paragraph" w:customStyle="1" w:styleId="Photocaption">
    <w:name w:val="Photo caption"/>
    <w:basedOn w:val="Normal"/>
    <w:next w:val="BodyText"/>
    <w:semiHidden/>
    <w:rsid w:val="002A5377"/>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uiPriority w:val="39"/>
    <w:rsid w:val="002A537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2">
    <w:name w:val="Medium Grid 2 Accent 2"/>
    <w:basedOn w:val="TableNormal"/>
    <w:uiPriority w:val="68"/>
    <w:rsid w:val="002A5377"/>
    <w:rPr>
      <w:rFonts w:ascii="Cambria" w:eastAsia="MS Gothic"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LightShading">
    <w:name w:val="Light Shading"/>
    <w:basedOn w:val="TableNormal"/>
    <w:uiPriority w:val="60"/>
    <w:rsid w:val="002A5377"/>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5">
    <w:name w:val="Medium Shading 2 Accent 5"/>
    <w:basedOn w:val="TableNormal"/>
    <w:uiPriority w:val="64"/>
    <w:rsid w:val="002A5377"/>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2A5377"/>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evision">
    <w:name w:val="Revision"/>
    <w:hidden/>
    <w:uiPriority w:val="71"/>
    <w:rsid w:val="002A5377"/>
    <w:rPr>
      <w:rFonts w:ascii="Times New Roman" w:eastAsia="Times New Roman" w:hAnsi="Times New Roman" w:cs="Times New Roman"/>
      <w:sz w:val="20"/>
      <w:lang w:val="en-AU" w:eastAsia="en-AU"/>
    </w:rPr>
  </w:style>
  <w:style w:type="paragraph" w:styleId="ListNumber3">
    <w:name w:val="List Number 3"/>
    <w:basedOn w:val="ListNumber2"/>
    <w:rsid w:val="002A5377"/>
    <w:pPr>
      <w:numPr>
        <w:numId w:val="12"/>
      </w:numPr>
      <w:ind w:left="851" w:hanging="284"/>
    </w:pPr>
  </w:style>
  <w:style w:type="paragraph" w:styleId="EndnoteText">
    <w:name w:val="endnote text"/>
    <w:basedOn w:val="Normal"/>
    <w:link w:val="EndnoteTextChar"/>
    <w:rsid w:val="002A5377"/>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2A5377"/>
    <w:rPr>
      <w:rFonts w:ascii="Franklin Gothic Book" w:eastAsia="Times New Roman" w:hAnsi="Franklin Gothic Book" w:cs="Times New Roman"/>
      <w:sz w:val="21"/>
      <w:szCs w:val="20"/>
      <w:lang w:val="en-AU" w:eastAsia="en-AU"/>
    </w:rPr>
  </w:style>
  <w:style w:type="character" w:styleId="EndnoteReference">
    <w:name w:val="endnote reference"/>
    <w:rsid w:val="002A5377"/>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5377"/>
    <w:pPr>
      <w:numPr>
        <w:numId w:val="13"/>
      </w:numPr>
    </w:pPr>
  </w:style>
  <w:style w:type="character" w:customStyle="1" w:styleId="CaptionChar">
    <w:name w:val="Caption Char"/>
    <w:link w:val="Caption"/>
    <w:uiPriority w:val="35"/>
    <w:locked/>
    <w:rsid w:val="002A5377"/>
    <w:rPr>
      <w:rFonts w:ascii="Franklin Gothic Book" w:eastAsia="Times New Roman" w:hAnsi="Franklin Gothic Book" w:cs="Arial"/>
      <w:b/>
      <w:sz w:val="20"/>
      <w:szCs w:val="22"/>
      <w:lang w:val="en-AU" w:eastAsia="en-AU"/>
    </w:rPr>
  </w:style>
  <w:style w:type="paragraph" w:styleId="FootnoteText">
    <w:name w:val="footnote text"/>
    <w:basedOn w:val="BodyText"/>
    <w:link w:val="FootnoteTextChar"/>
    <w:uiPriority w:val="99"/>
    <w:unhideWhenUsed/>
    <w:qFormat/>
    <w:rsid w:val="002A5377"/>
    <w:pPr>
      <w:spacing w:after="0"/>
      <w:contextualSpacing/>
    </w:pPr>
    <w:rPr>
      <w:sz w:val="16"/>
      <w:szCs w:val="20"/>
    </w:rPr>
  </w:style>
  <w:style w:type="character" w:customStyle="1" w:styleId="FootnoteTextChar">
    <w:name w:val="Footnote Text Char"/>
    <w:basedOn w:val="DefaultParagraphFont"/>
    <w:link w:val="FootnoteText"/>
    <w:uiPriority w:val="99"/>
    <w:rsid w:val="002A5377"/>
    <w:rPr>
      <w:rFonts w:ascii="Franklin Gothic Book" w:eastAsia="Times New Roman" w:hAnsi="Franklin Gothic Book" w:cs="Times New Roman"/>
      <w:sz w:val="16"/>
      <w:szCs w:val="20"/>
      <w:lang w:val="en-AU" w:eastAsia="en-AU"/>
    </w:rPr>
  </w:style>
  <w:style w:type="character" w:styleId="FootnoteReference">
    <w:name w:val="footnote reference"/>
    <w:aliases w:val="Normal + Font:9 Point,Superscript 3 Point Times"/>
    <w:uiPriority w:val="99"/>
    <w:rsid w:val="002A5377"/>
    <w:rPr>
      <w:rFonts w:ascii="Times New Roman" w:hAnsi="Times New Roman"/>
      <w:w w:val="100"/>
      <w:position w:val="6"/>
      <w:sz w:val="16"/>
      <w:szCs w:val="12"/>
      <w:vertAlign w:val="baseline"/>
    </w:rPr>
  </w:style>
  <w:style w:type="paragraph" w:styleId="NormalWeb">
    <w:name w:val="Normal (Web)"/>
    <w:basedOn w:val="Normal"/>
    <w:uiPriority w:val="99"/>
    <w:unhideWhenUsed/>
    <w:rsid w:val="002A5377"/>
    <w:pPr>
      <w:spacing w:before="100" w:beforeAutospacing="1" w:after="100" w:afterAutospacing="1"/>
    </w:pPr>
    <w:rPr>
      <w:rFonts w:eastAsia="Times New Roman"/>
      <w:sz w:val="24"/>
    </w:rPr>
  </w:style>
  <w:style w:type="table" w:styleId="LightShading-Accent3">
    <w:name w:val="Light Shading Accent 3"/>
    <w:basedOn w:val="TableNormal"/>
    <w:uiPriority w:val="60"/>
    <w:rsid w:val="002A5377"/>
    <w:rPr>
      <w:rFonts w:ascii="Calibri" w:eastAsia="Calibri"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CommentReference">
    <w:name w:val="annotation reference"/>
    <w:unhideWhenUsed/>
    <w:rsid w:val="002A5377"/>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2A5377"/>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2A5377"/>
    <w:rPr>
      <w:rFonts w:ascii="Franklin Gothic Book" w:eastAsia="SimSun" w:hAnsi="Franklin Gothic Book" w:cs="Times New Roman"/>
      <w:b/>
      <w:bCs/>
      <w:sz w:val="20"/>
      <w:szCs w:val="20"/>
      <w:lang w:val="en-AU" w:eastAsia="en-AU"/>
    </w:rPr>
  </w:style>
  <w:style w:type="paragraph" w:customStyle="1" w:styleId="GuidanceText">
    <w:name w:val="Guidance Text"/>
    <w:basedOn w:val="BodyText"/>
    <w:rsid w:val="002A5377"/>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qFormat/>
    <w:rsid w:val="002A5377"/>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2A5377"/>
    <w:rPr>
      <w:rFonts w:ascii="Arial" w:eastAsia="Times New Roman" w:hAnsi="Arial" w:cs="Arial"/>
      <w:sz w:val="20"/>
      <w:szCs w:val="22"/>
      <w:lang w:val="en-AU"/>
    </w:rPr>
  </w:style>
  <w:style w:type="paragraph" w:styleId="ListParagraph">
    <w:name w:val="List Paragraph"/>
    <w:aliases w:val="narrow bullet,List Paragraph1,Recommendation,List Paragraph11,L,CV text,Table text,F5 List Paragraph,Dot pt,List Paragraph111,Medium Grid 1 - Accent 21,Numbered Paragraph,List Paragraph2,Bulleted Para,NFP GP Bulleted List,FooterText,列出段落"/>
    <w:basedOn w:val="BodyText"/>
    <w:link w:val="ListParagraphChar"/>
    <w:uiPriority w:val="34"/>
    <w:qFormat/>
    <w:rsid w:val="002A5377"/>
    <w:pPr>
      <w:numPr>
        <w:numId w:val="18"/>
      </w:numPr>
      <w:spacing w:after="120" w:line="240" w:lineRule="auto"/>
    </w:pPr>
    <w:rPr>
      <w:rFonts w:ascii="Times New Roman" w:hAnsi="Times New Roman"/>
      <w:sz w:val="22"/>
    </w:rPr>
  </w:style>
  <w:style w:type="table" w:customStyle="1" w:styleId="APPR">
    <w:name w:val="APPR"/>
    <w:basedOn w:val="TableNormal"/>
    <w:uiPriority w:val="99"/>
    <w:rsid w:val="002A5377"/>
    <w:rPr>
      <w:rFonts w:ascii="Franklin Gothic Book" w:eastAsia="Calibri" w:hAnsi="Franklin Gothic Book" w:cs="Times New Roman"/>
      <w:sz w:val="17"/>
      <w:szCs w:val="20"/>
    </w:rPr>
    <w:tblPr>
      <w:tblStyleRowBandSize w:val="1"/>
      <w:tblCellSpacing w:w="14" w:type="dxa"/>
      <w:tblBorders>
        <w:top w:val="single" w:sz="12" w:space="0" w:color="000000"/>
        <w:bottom w:val="single" w:sz="12" w:space="0" w:color="000000"/>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List-number-2">
    <w:name w:val="List-number-2"/>
    <w:basedOn w:val="Normal"/>
    <w:qFormat/>
    <w:rsid w:val="002A5377"/>
    <w:pPr>
      <w:numPr>
        <w:ilvl w:val="1"/>
        <w:numId w:val="19"/>
      </w:numPr>
      <w:spacing w:before="120"/>
    </w:pPr>
    <w:rPr>
      <w:rFonts w:ascii="Arial" w:eastAsia="Times New Roman" w:hAnsi="Arial"/>
      <w:lang w:eastAsia="en-US"/>
    </w:rPr>
  </w:style>
  <w:style w:type="paragraph" w:customStyle="1" w:styleId="List-number-1">
    <w:name w:val="List-number-1"/>
    <w:basedOn w:val="Normal"/>
    <w:link w:val="List-number-1Char"/>
    <w:qFormat/>
    <w:rsid w:val="002A5377"/>
    <w:pPr>
      <w:numPr>
        <w:numId w:val="19"/>
      </w:numPr>
      <w:spacing w:before="120"/>
    </w:pPr>
    <w:rPr>
      <w:rFonts w:ascii="Arial" w:eastAsia="Times New Roman" w:hAnsi="Arial"/>
      <w:lang w:eastAsia="en-US"/>
    </w:rPr>
  </w:style>
  <w:style w:type="character" w:customStyle="1" w:styleId="List-number-1Char">
    <w:name w:val="List-number-1 Char"/>
    <w:link w:val="List-number-1"/>
    <w:rsid w:val="002A5377"/>
    <w:rPr>
      <w:rFonts w:ascii="Arial" w:eastAsia="Times New Roman" w:hAnsi="Arial" w:cs="Times New Roman"/>
      <w:sz w:val="20"/>
      <w:lang w:val="en-AU"/>
    </w:rPr>
  </w:style>
  <w:style w:type="paragraph" w:customStyle="1" w:styleId="List-bullet-2">
    <w:name w:val="List-bullet-2"/>
    <w:basedOn w:val="Normal"/>
    <w:link w:val="List-bullet-2Char"/>
    <w:rsid w:val="002A5377"/>
    <w:pPr>
      <w:numPr>
        <w:numId w:val="20"/>
      </w:numPr>
      <w:spacing w:before="80"/>
    </w:pPr>
    <w:rPr>
      <w:rFonts w:ascii="Arial" w:eastAsia="Times New Roman" w:hAnsi="Arial" w:cs="Arial"/>
      <w:szCs w:val="22"/>
      <w:lang w:val="en-US" w:eastAsia="en-US"/>
    </w:rPr>
  </w:style>
  <w:style w:type="character" w:customStyle="1" w:styleId="List-bullet-2Char">
    <w:name w:val="List-bullet-2 Char"/>
    <w:link w:val="List-bullet-2"/>
    <w:rsid w:val="002A5377"/>
    <w:rPr>
      <w:rFonts w:ascii="Arial" w:eastAsia="Times New Roman" w:hAnsi="Arial" w:cs="Arial"/>
      <w:sz w:val="20"/>
      <w:szCs w:val="22"/>
    </w:rPr>
  </w:style>
  <w:style w:type="paragraph" w:customStyle="1" w:styleId="DocName">
    <w:name w:val="DocName"/>
    <w:basedOn w:val="Normal"/>
    <w:link w:val="DocNameChar"/>
    <w:rsid w:val="002A5377"/>
    <w:pPr>
      <w:jc w:val="center"/>
    </w:pPr>
    <w:rPr>
      <w:rFonts w:ascii="Arial" w:eastAsia="Times New Roman" w:hAnsi="Arial"/>
      <w:b/>
      <w:bCs/>
      <w:sz w:val="28"/>
      <w:lang w:eastAsia="en-US"/>
    </w:rPr>
  </w:style>
  <w:style w:type="paragraph" w:customStyle="1" w:styleId="Heading2numbered">
    <w:name w:val="Heading 2 numbered"/>
    <w:basedOn w:val="Heading2"/>
    <w:next w:val="Normal"/>
    <w:rsid w:val="002A5377"/>
    <w:pPr>
      <w:tabs>
        <w:tab w:val="num" w:pos="357"/>
      </w:tabs>
      <w:spacing w:after="60"/>
      <w:ind w:left="357" w:hanging="357"/>
    </w:pPr>
    <w:rPr>
      <w:rFonts w:ascii="Arial" w:hAnsi="Arial"/>
      <w:b w:val="0"/>
      <w:iCs/>
      <w:color w:val="auto"/>
      <w:kern w:val="0"/>
      <w:sz w:val="26"/>
      <w:szCs w:val="22"/>
    </w:rPr>
  </w:style>
  <w:style w:type="paragraph" w:customStyle="1" w:styleId="Heading3numbered">
    <w:name w:val="Heading 3 numbered"/>
    <w:basedOn w:val="Heading3"/>
    <w:next w:val="Normal"/>
    <w:rsid w:val="002A5377"/>
    <w:pPr>
      <w:keepNext/>
      <w:numPr>
        <w:ilvl w:val="0"/>
      </w:numPr>
      <w:tabs>
        <w:tab w:val="num" w:pos="454"/>
      </w:tabs>
      <w:spacing w:after="60"/>
      <w:ind w:left="454" w:hanging="454"/>
    </w:pPr>
    <w:rPr>
      <w:rFonts w:ascii="Arial" w:hAnsi="Arial" w:cs="Times New Roman"/>
      <w:bCs/>
      <w:i/>
      <w:iCs/>
      <w:color w:val="auto"/>
      <w:kern w:val="0"/>
      <w:szCs w:val="26"/>
      <w:lang w:eastAsia="en-US"/>
    </w:rPr>
  </w:style>
  <w:style w:type="paragraph" w:customStyle="1" w:styleId="List-outline-numbered">
    <w:name w:val="List-outline-numbered"/>
    <w:basedOn w:val="Normal"/>
    <w:rsid w:val="002A5377"/>
    <w:pPr>
      <w:tabs>
        <w:tab w:val="num" w:pos="737"/>
      </w:tabs>
      <w:spacing w:before="120"/>
      <w:ind w:left="737" w:hanging="380"/>
    </w:pPr>
    <w:rPr>
      <w:rFonts w:ascii="Arial" w:eastAsia="Times New Roman" w:hAnsi="Arial"/>
      <w:lang w:eastAsia="en-US"/>
    </w:rPr>
  </w:style>
  <w:style w:type="character" w:customStyle="1" w:styleId="DocNameChar">
    <w:name w:val="DocName Char"/>
    <w:link w:val="DocName"/>
    <w:rsid w:val="002A5377"/>
    <w:rPr>
      <w:rFonts w:ascii="Arial" w:eastAsia="Times New Roman" w:hAnsi="Arial" w:cs="Times New Roman"/>
      <w:b/>
      <w:bCs/>
      <w:sz w:val="28"/>
      <w:lang w:val="en-AU"/>
    </w:rPr>
  </w:style>
  <w:style w:type="character" w:styleId="PlaceholderText">
    <w:name w:val="Placeholder Text"/>
    <w:uiPriority w:val="99"/>
    <w:semiHidden/>
    <w:rsid w:val="002A5377"/>
    <w:rPr>
      <w:color w:val="808080"/>
    </w:rPr>
  </w:style>
  <w:style w:type="paragraph" w:styleId="NoSpacing">
    <w:name w:val="No Spacing"/>
    <w:basedOn w:val="Normal"/>
    <w:link w:val="NoSpacingChar"/>
    <w:uiPriority w:val="1"/>
    <w:qFormat/>
    <w:rsid w:val="002A5377"/>
    <w:pPr>
      <w:spacing w:before="240" w:after="240" w:line="264" w:lineRule="auto"/>
    </w:pPr>
    <w:rPr>
      <w:rFonts w:ascii="Franklin Gothic Book" w:eastAsia="MS Mincho" w:hAnsi="Franklin Gothic Book"/>
      <w:sz w:val="22"/>
      <w:szCs w:val="32"/>
      <w:lang w:eastAsia="en-US"/>
    </w:rPr>
  </w:style>
  <w:style w:type="character" w:customStyle="1" w:styleId="NoSpacingChar">
    <w:name w:val="No Spacing Char"/>
    <w:link w:val="NoSpacing"/>
    <w:uiPriority w:val="1"/>
    <w:locked/>
    <w:rsid w:val="002A5377"/>
    <w:rPr>
      <w:rFonts w:ascii="Franklin Gothic Book" w:eastAsia="MS Mincho" w:hAnsi="Franklin Gothic Book" w:cs="Times New Roman"/>
      <w:sz w:val="22"/>
      <w:szCs w:val="32"/>
      <w:lang w:val="en-AU"/>
    </w:rPr>
  </w:style>
  <w:style w:type="character" w:customStyle="1" w:styleId="ListParagraphChar">
    <w:name w:val="List Paragraph Char"/>
    <w:aliases w:val="narrow bullet Char,List Paragraph1 Char,Recommendation Char,List Paragraph11 Char,L Char,CV text Char,Table text Char,F5 List Paragraph Char,Dot pt Char,List Paragraph111 Char,Medium Grid 1 - Accent 21 Char,Numbered Paragraph Char"/>
    <w:link w:val="ListParagraph"/>
    <w:uiPriority w:val="34"/>
    <w:locked/>
    <w:rsid w:val="002A5377"/>
    <w:rPr>
      <w:rFonts w:ascii="Times New Roman" w:eastAsia="Times New Roman" w:hAnsi="Times New Roman" w:cs="Times New Roman"/>
      <w:sz w:val="22"/>
      <w:lang w:val="en-AU" w:eastAsia="en-AU"/>
    </w:rPr>
  </w:style>
  <w:style w:type="paragraph" w:styleId="TOCHeading">
    <w:name w:val="TOC Heading"/>
    <w:basedOn w:val="Heading1"/>
    <w:next w:val="Normal"/>
    <w:uiPriority w:val="39"/>
    <w:unhideWhenUsed/>
    <w:qFormat/>
    <w:rsid w:val="002A5377"/>
    <w:pPr>
      <w:keepLines/>
      <w:spacing w:after="0"/>
      <w:outlineLvl w:val="9"/>
    </w:pPr>
    <w:rPr>
      <w:rFonts w:ascii="Cambria" w:eastAsia="MS Gothic" w:hAnsi="Cambria" w:cs="Times New Roman"/>
      <w:b/>
      <w:bCs/>
      <w:color w:val="365F91"/>
      <w:spacing w:val="0"/>
      <w:kern w:val="0"/>
      <w:lang w:val="en-US" w:eastAsia="en-US"/>
    </w:rPr>
  </w:style>
  <w:style w:type="paragraph" w:styleId="TOC4">
    <w:name w:val="toc 4"/>
    <w:basedOn w:val="Normal"/>
    <w:next w:val="Normal"/>
    <w:autoRedefine/>
    <w:uiPriority w:val="39"/>
    <w:semiHidden/>
    <w:unhideWhenUsed/>
    <w:rsid w:val="002A5377"/>
    <w:pPr>
      <w:ind w:left="600"/>
    </w:pPr>
    <w:rPr>
      <w:rFonts w:ascii="Calibri" w:hAnsi="Calibri"/>
      <w:szCs w:val="20"/>
    </w:rPr>
  </w:style>
  <w:style w:type="paragraph" w:styleId="TOC5">
    <w:name w:val="toc 5"/>
    <w:basedOn w:val="Normal"/>
    <w:next w:val="Normal"/>
    <w:autoRedefine/>
    <w:uiPriority w:val="39"/>
    <w:semiHidden/>
    <w:unhideWhenUsed/>
    <w:rsid w:val="002A5377"/>
    <w:pPr>
      <w:ind w:left="800"/>
    </w:pPr>
    <w:rPr>
      <w:rFonts w:ascii="Calibri" w:hAnsi="Calibri"/>
      <w:szCs w:val="20"/>
    </w:rPr>
  </w:style>
  <w:style w:type="paragraph" w:styleId="TOC6">
    <w:name w:val="toc 6"/>
    <w:basedOn w:val="Normal"/>
    <w:next w:val="Normal"/>
    <w:autoRedefine/>
    <w:semiHidden/>
    <w:unhideWhenUsed/>
    <w:rsid w:val="002A5377"/>
    <w:pPr>
      <w:ind w:left="1000"/>
    </w:pPr>
    <w:rPr>
      <w:rFonts w:ascii="Calibri" w:hAnsi="Calibri"/>
      <w:szCs w:val="20"/>
    </w:rPr>
  </w:style>
  <w:style w:type="paragraph" w:styleId="TOC7">
    <w:name w:val="toc 7"/>
    <w:basedOn w:val="Normal"/>
    <w:next w:val="Normal"/>
    <w:autoRedefine/>
    <w:semiHidden/>
    <w:unhideWhenUsed/>
    <w:rsid w:val="002A5377"/>
    <w:pPr>
      <w:ind w:left="1200"/>
    </w:pPr>
    <w:rPr>
      <w:rFonts w:ascii="Calibri" w:hAnsi="Calibri"/>
      <w:szCs w:val="20"/>
    </w:rPr>
  </w:style>
  <w:style w:type="paragraph" w:styleId="TOC8">
    <w:name w:val="toc 8"/>
    <w:basedOn w:val="Normal"/>
    <w:next w:val="Normal"/>
    <w:autoRedefine/>
    <w:uiPriority w:val="39"/>
    <w:semiHidden/>
    <w:unhideWhenUsed/>
    <w:rsid w:val="002A5377"/>
    <w:pPr>
      <w:ind w:left="1400"/>
    </w:pPr>
    <w:rPr>
      <w:rFonts w:ascii="Calibri" w:hAnsi="Calibri"/>
      <w:szCs w:val="20"/>
    </w:rPr>
  </w:style>
  <w:style w:type="paragraph" w:styleId="TOC9">
    <w:name w:val="toc 9"/>
    <w:basedOn w:val="Normal"/>
    <w:next w:val="Normal"/>
    <w:autoRedefine/>
    <w:uiPriority w:val="39"/>
    <w:semiHidden/>
    <w:unhideWhenUsed/>
    <w:rsid w:val="002A5377"/>
    <w:pPr>
      <w:ind w:left="1600"/>
    </w:pPr>
    <w:rPr>
      <w:rFonts w:ascii="Calibri" w:hAnsi="Calibri"/>
      <w:szCs w:val="20"/>
    </w:rPr>
  </w:style>
  <w:style w:type="paragraph" w:customStyle="1" w:styleId="Normal1">
    <w:name w:val="Normal1"/>
    <w:basedOn w:val="Normal"/>
    <w:link w:val="Normal1Char"/>
    <w:autoRedefine/>
    <w:qFormat/>
    <w:rsid w:val="00A520E4"/>
    <w:pPr>
      <w:spacing w:before="120" w:after="120" w:line="276" w:lineRule="auto"/>
    </w:pPr>
    <w:rPr>
      <w:sz w:val="22"/>
      <w:szCs w:val="22"/>
      <w:lang w:val="en-GB"/>
    </w:rPr>
  </w:style>
  <w:style w:type="character" w:customStyle="1" w:styleId="Normal1Char">
    <w:name w:val="Normal1 Char"/>
    <w:link w:val="Normal1"/>
    <w:rsid w:val="00A520E4"/>
    <w:rPr>
      <w:rFonts w:ascii="Times New Roman" w:eastAsia="SimSun" w:hAnsi="Times New Roman" w:cs="Times New Roman"/>
      <w:sz w:val="22"/>
      <w:szCs w:val="22"/>
      <w:lang w:val="en-GB" w:eastAsia="en-AU"/>
    </w:rPr>
  </w:style>
  <w:style w:type="paragraph" w:customStyle="1" w:styleId="NumberList">
    <w:name w:val="Number List"/>
    <w:basedOn w:val="Normal"/>
    <w:qFormat/>
    <w:rsid w:val="002A5377"/>
    <w:pPr>
      <w:numPr>
        <w:numId w:val="22"/>
      </w:numPr>
      <w:spacing w:before="120"/>
    </w:pPr>
    <w:rPr>
      <w:rFonts w:ascii="Garamond" w:eastAsia="MS Mincho" w:hAnsi="Garamond"/>
      <w:sz w:val="24"/>
      <w:lang w:eastAsia="en-US"/>
    </w:rPr>
  </w:style>
  <w:style w:type="paragraph" w:customStyle="1" w:styleId="BulletList">
    <w:name w:val="Bullet List"/>
    <w:basedOn w:val="Normal"/>
    <w:qFormat/>
    <w:rsid w:val="002A5377"/>
    <w:pPr>
      <w:numPr>
        <w:numId w:val="21"/>
      </w:numPr>
      <w:spacing w:before="60" w:after="60"/>
      <w:ind w:left="714" w:hanging="357"/>
      <w:jc w:val="both"/>
    </w:pPr>
    <w:rPr>
      <w:rFonts w:ascii="Garamond" w:eastAsia="MS Mincho" w:hAnsi="Garamond" w:cs="Calibri"/>
      <w:color w:val="000000"/>
      <w:sz w:val="24"/>
      <w:lang w:eastAsia="en-US"/>
    </w:rPr>
  </w:style>
  <w:style w:type="paragraph" w:customStyle="1" w:styleId="Bullet1normal">
    <w:name w:val="Bullet 1 (normal)"/>
    <w:basedOn w:val="ListParagraph"/>
    <w:link w:val="Bullet1normalChar"/>
    <w:autoRedefine/>
    <w:uiPriority w:val="1"/>
    <w:qFormat/>
    <w:rsid w:val="002A5377"/>
    <w:pPr>
      <w:numPr>
        <w:numId w:val="23"/>
      </w:numPr>
      <w:spacing w:before="120"/>
    </w:pPr>
    <w:rPr>
      <w:rFonts w:ascii="Calibri" w:eastAsia="Calibri" w:hAnsi="Calibri"/>
      <w:sz w:val="24"/>
      <w:lang w:val="en-US" w:eastAsia="en-US"/>
    </w:rPr>
  </w:style>
  <w:style w:type="character" w:customStyle="1" w:styleId="Bullet1normalChar">
    <w:name w:val="Bullet 1 (normal) Char"/>
    <w:link w:val="Bullet1normal"/>
    <w:uiPriority w:val="1"/>
    <w:rsid w:val="002A5377"/>
    <w:rPr>
      <w:rFonts w:ascii="Calibri" w:eastAsia="Calibri" w:hAnsi="Calibri" w:cs="Times New Roman"/>
    </w:rPr>
  </w:style>
  <w:style w:type="table" w:customStyle="1" w:styleId="TableGridLight1">
    <w:name w:val="Table Grid Light1"/>
    <w:basedOn w:val="TableNormal"/>
    <w:uiPriority w:val="40"/>
    <w:rsid w:val="002A5377"/>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Heading">
    <w:name w:val="Table Heading"/>
    <w:basedOn w:val="BodyText"/>
    <w:link w:val="TableHeadingChar"/>
    <w:rsid w:val="002A5377"/>
    <w:pPr>
      <w:spacing w:before="80" w:after="80" w:line="240" w:lineRule="auto"/>
      <w:jc w:val="center"/>
    </w:pPr>
    <w:rPr>
      <w:rFonts w:ascii="Arial" w:hAnsi="Arial"/>
      <w:b/>
      <w:bCs/>
      <w:color w:val="FFFFFF"/>
      <w:spacing w:val="-4"/>
      <w:w w:val="90"/>
      <w:sz w:val="16"/>
      <w:lang w:eastAsia="en-US"/>
    </w:rPr>
  </w:style>
  <w:style w:type="character" w:customStyle="1" w:styleId="TableHeadingChar">
    <w:name w:val="Table Heading Char"/>
    <w:link w:val="TableHeading"/>
    <w:rsid w:val="002A5377"/>
    <w:rPr>
      <w:rFonts w:ascii="Arial" w:eastAsia="Times New Roman" w:hAnsi="Arial" w:cs="Times New Roman"/>
      <w:b/>
      <w:bCs/>
      <w:color w:val="FFFFFF"/>
      <w:spacing w:val="-4"/>
      <w:w w:val="90"/>
      <w:sz w:val="16"/>
      <w:lang w:val="en-AU"/>
    </w:rPr>
  </w:style>
  <w:style w:type="paragraph" w:customStyle="1" w:styleId="TableBullet">
    <w:name w:val="Table Bullet"/>
    <w:basedOn w:val="Normal"/>
    <w:qFormat/>
    <w:rsid w:val="002A5377"/>
    <w:pPr>
      <w:numPr>
        <w:numId w:val="24"/>
      </w:numPr>
      <w:spacing w:line="220" w:lineRule="exact"/>
    </w:pPr>
    <w:rPr>
      <w:rFonts w:ascii="Calibri" w:eastAsia="Times New Roman" w:hAnsi="Calibri"/>
      <w:spacing w:val="-4"/>
      <w:w w:val="90"/>
      <w:sz w:val="24"/>
      <w:szCs w:val="20"/>
      <w:lang w:eastAsia="en-US"/>
    </w:rPr>
  </w:style>
  <w:style w:type="table" w:styleId="TableClassic2">
    <w:name w:val="Table Classic 2"/>
    <w:basedOn w:val="TableNormal"/>
    <w:rsid w:val="002A5377"/>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Quote">
    <w:name w:val="Quote"/>
    <w:basedOn w:val="Normal"/>
    <w:next w:val="Normal"/>
    <w:link w:val="QuoteChar"/>
    <w:uiPriority w:val="29"/>
    <w:qFormat/>
    <w:rsid w:val="0042611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6112"/>
    <w:rPr>
      <w:rFonts w:ascii="Times New Roman" w:eastAsia="SimSun" w:hAnsi="Times New Roman" w:cs="Times New Roman"/>
      <w:i/>
      <w:iCs/>
      <w:color w:val="404040" w:themeColor="text1" w:themeTint="BF"/>
      <w:sz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42774">
      <w:bodyDiv w:val="1"/>
      <w:marLeft w:val="0"/>
      <w:marRight w:val="0"/>
      <w:marTop w:val="0"/>
      <w:marBottom w:val="0"/>
      <w:divBdr>
        <w:top w:val="none" w:sz="0" w:space="0" w:color="auto"/>
        <w:left w:val="none" w:sz="0" w:space="0" w:color="auto"/>
        <w:bottom w:val="none" w:sz="0" w:space="0" w:color="auto"/>
        <w:right w:val="none" w:sz="0" w:space="0" w:color="auto"/>
      </w:divBdr>
    </w:div>
    <w:div w:id="708648102">
      <w:bodyDiv w:val="1"/>
      <w:marLeft w:val="0"/>
      <w:marRight w:val="0"/>
      <w:marTop w:val="0"/>
      <w:marBottom w:val="0"/>
      <w:divBdr>
        <w:top w:val="none" w:sz="0" w:space="0" w:color="auto"/>
        <w:left w:val="none" w:sz="0" w:space="0" w:color="auto"/>
        <w:bottom w:val="none" w:sz="0" w:space="0" w:color="auto"/>
        <w:right w:val="none" w:sz="0" w:space="0" w:color="auto"/>
      </w:divBdr>
    </w:div>
    <w:div w:id="1908300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diagramQuickStyle" Target="diagrams/quickStyle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foreignminister.gov.au/speeches/pages/2014/jb_sp_140618.aspx" TargetMode="External"/><Relationship Id="rId2" Type="http://schemas.openxmlformats.org/officeDocument/2006/relationships/hyperlink" Target="http://www.unv.org/about-us.html" TargetMode="External"/><Relationship Id="rId1" Type="http://schemas.openxmlformats.org/officeDocument/2006/relationships/hyperlink" Target="http://www.unv.org/en/what-we-do/mdgspost-2015/doc/achieving-the-global-goals.html" TargetMode="External"/><Relationship Id="rId5" Type="http://schemas.openxmlformats.org/officeDocument/2006/relationships/hyperlink" Target="http://dfat.gov.au/about-us/publications/Pages/development-for-all-2015-2020.aspx" TargetMode="External"/><Relationship Id="rId4" Type="http://schemas.openxmlformats.org/officeDocument/2006/relationships/hyperlink" Target="http://dfat.gov.au/about-us/publications/Documents/gender-equality-and-womens-empowerment-strategy.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41BED1-53FA-594B-841A-29EBCFA58914}" type="doc">
      <dgm:prSet loTypeId="urn:microsoft.com/office/officeart/2005/8/layout/StepDownProcess" loCatId="process" qsTypeId="urn:microsoft.com/office/officeart/2005/8/quickstyle/simple4" qsCatId="simple" csTypeId="urn:microsoft.com/office/officeart/2005/8/colors/accent1_2" csCatId="accent1" phldr="1"/>
      <dgm:spPr/>
      <dgm:t>
        <a:bodyPr/>
        <a:lstStyle/>
        <a:p>
          <a:endParaRPr lang="en-US"/>
        </a:p>
      </dgm:t>
    </dgm:pt>
    <dgm:pt modelId="{12B94698-8C93-AC47-B19D-4B6CAFC39299}">
      <dgm:prSet phldrT="[Text]" custT="1"/>
      <dgm:spPr>
        <a:xfrm>
          <a:off x="1769731" y="875785"/>
          <a:ext cx="2249755" cy="850725"/>
        </a:xfrm>
        <a:noFill/>
        <a:ln>
          <a:noFill/>
        </a:ln>
        <a:effectLst/>
      </dgm:spPr>
      <dgm:t>
        <a:bodyPr/>
        <a:lstStyle/>
        <a:p>
          <a:pPr>
            <a:buChar char="•"/>
          </a:pPr>
          <a:r>
            <a:rPr lang="en-US" sz="900">
              <a:solidFill>
                <a:sysClr val="windowText" lastClr="000000">
                  <a:hueOff val="0"/>
                  <a:satOff val="0"/>
                  <a:lumOff val="0"/>
                  <a:alphaOff val="0"/>
                </a:sysClr>
              </a:solidFill>
              <a:latin typeface="Calibri" panose="020F0502020204030204"/>
              <a:ea typeface=""/>
              <a:cs typeface=""/>
            </a:rPr>
            <a:t>Attend Pre-Departure</a:t>
          </a:r>
          <a:r>
            <a:rPr lang="en-US" sz="900" baseline="0">
              <a:solidFill>
                <a:sysClr val="windowText" lastClr="000000">
                  <a:hueOff val="0"/>
                  <a:satOff val="0"/>
                  <a:lumOff val="0"/>
                  <a:alphaOff val="0"/>
                </a:sysClr>
              </a:solidFill>
              <a:latin typeface="Calibri" panose="020F0502020204030204"/>
              <a:ea typeface=""/>
              <a:cs typeface=""/>
            </a:rPr>
            <a:t> Training</a:t>
          </a:r>
          <a:endParaRPr lang="en-US" sz="900">
            <a:solidFill>
              <a:sysClr val="windowText" lastClr="000000">
                <a:hueOff val="0"/>
                <a:satOff val="0"/>
                <a:lumOff val="0"/>
                <a:alphaOff val="0"/>
              </a:sysClr>
            </a:solidFill>
            <a:latin typeface="Calibri" panose="020F0502020204030204"/>
            <a:ea typeface=""/>
            <a:cs typeface=""/>
          </a:endParaRPr>
        </a:p>
      </dgm:t>
    </dgm:pt>
    <dgm:pt modelId="{7A254981-6579-2747-8953-C38D27AA948C}" type="parTrans" cxnId="{DFDBDE60-95E2-B34E-9DE7-93FF477AB740}">
      <dgm:prSet/>
      <dgm:spPr/>
      <dgm:t>
        <a:bodyPr/>
        <a:lstStyle/>
        <a:p>
          <a:endParaRPr lang="en-US"/>
        </a:p>
      </dgm:t>
    </dgm:pt>
    <dgm:pt modelId="{22460FAC-B5B8-F647-860E-BD11FE75E179}" type="sibTrans" cxnId="{DFDBDE60-95E2-B34E-9DE7-93FF477AB740}">
      <dgm:prSet/>
      <dgm:spPr/>
      <dgm:t>
        <a:bodyPr/>
        <a:lstStyle/>
        <a:p>
          <a:endParaRPr lang="en-US"/>
        </a:p>
      </dgm:t>
    </dgm:pt>
    <dgm:pt modelId="{92A83707-DC72-8047-972A-9A4209779385}">
      <dgm:prSet phldrT="[Text]" custT="1"/>
      <dgm:spPr>
        <a:xfrm>
          <a:off x="1769731" y="875785"/>
          <a:ext cx="2249755" cy="850725"/>
        </a:xfrm>
        <a:noFill/>
        <a:ln>
          <a:noFill/>
        </a:ln>
        <a:effectLst/>
      </dgm:spPr>
      <dgm:t>
        <a:bodyPr/>
        <a:lstStyle/>
        <a:p>
          <a:pPr>
            <a:buChar char="•"/>
          </a:pPr>
          <a:r>
            <a:rPr lang="en-US" sz="900">
              <a:solidFill>
                <a:sysClr val="windowText" lastClr="000000">
                  <a:hueOff val="0"/>
                  <a:satOff val="0"/>
                  <a:lumOff val="0"/>
                  <a:alphaOff val="0"/>
                </a:sysClr>
              </a:solidFill>
              <a:latin typeface="Calibri" panose="020F0502020204030204"/>
              <a:ea typeface=""/>
              <a:cs typeface=""/>
            </a:rPr>
            <a:t>Deployment and in-Country</a:t>
          </a:r>
          <a:r>
            <a:rPr lang="en-US" sz="900" baseline="0">
              <a:solidFill>
                <a:sysClr val="windowText" lastClr="000000">
                  <a:hueOff val="0"/>
                  <a:satOff val="0"/>
                  <a:lumOff val="0"/>
                  <a:alphaOff val="0"/>
                </a:sysClr>
              </a:solidFill>
              <a:latin typeface="Calibri" panose="020F0502020204030204"/>
              <a:ea typeface=""/>
              <a:cs typeface=""/>
            </a:rPr>
            <a:t> Training</a:t>
          </a:r>
          <a:endParaRPr lang="en-US" sz="800">
            <a:solidFill>
              <a:sysClr val="windowText" lastClr="000000">
                <a:hueOff val="0"/>
                <a:satOff val="0"/>
                <a:lumOff val="0"/>
                <a:alphaOff val="0"/>
              </a:sysClr>
            </a:solidFill>
            <a:latin typeface="Calibri" panose="020F0502020204030204"/>
            <a:ea typeface=""/>
            <a:cs typeface=""/>
          </a:endParaRPr>
        </a:p>
      </dgm:t>
    </dgm:pt>
    <dgm:pt modelId="{E70A51DF-2E95-BC4B-A5BD-AE5A4CBEF8A4}" type="parTrans" cxnId="{9EF63C3B-1B5A-8B45-9342-99385153755E}">
      <dgm:prSet/>
      <dgm:spPr/>
      <dgm:t>
        <a:bodyPr/>
        <a:lstStyle/>
        <a:p>
          <a:endParaRPr lang="en-US"/>
        </a:p>
      </dgm:t>
    </dgm:pt>
    <dgm:pt modelId="{8ACB78D7-6DBA-D54B-8F24-8DDC247D7493}" type="sibTrans" cxnId="{9EF63C3B-1B5A-8B45-9342-99385153755E}">
      <dgm:prSet/>
      <dgm:spPr/>
      <dgm:t>
        <a:bodyPr/>
        <a:lstStyle/>
        <a:p>
          <a:endParaRPr lang="en-US"/>
        </a:p>
      </dgm:t>
    </dgm:pt>
    <dgm:pt modelId="{8D8FBFAB-1B01-4C4F-B3EE-436A3B122D45}">
      <dgm:prSet custT="1"/>
      <dgm:spPr>
        <a:xfrm>
          <a:off x="1586143" y="1752787"/>
          <a:ext cx="977397" cy="730210"/>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buNone/>
          </a:pPr>
          <a:r>
            <a:rPr lang="en-US" sz="1000">
              <a:solidFill>
                <a:sysClr val="window" lastClr="FFFFFF"/>
              </a:solidFill>
              <a:latin typeface="Franklin Gothic Book" panose="020B0503020102020204" pitchFamily="34" charset="0"/>
              <a:ea typeface=""/>
              <a:cs typeface=""/>
            </a:rPr>
            <a:t>On-Assignment</a:t>
          </a:r>
        </a:p>
      </dgm:t>
    </dgm:pt>
    <dgm:pt modelId="{9F5F52F6-6711-C144-8DC9-1C8CAF2924FD}" type="parTrans" cxnId="{C76D8610-5A6F-8949-A630-A82ACF47E5B1}">
      <dgm:prSet/>
      <dgm:spPr/>
      <dgm:t>
        <a:bodyPr/>
        <a:lstStyle/>
        <a:p>
          <a:endParaRPr lang="en-US"/>
        </a:p>
      </dgm:t>
    </dgm:pt>
    <dgm:pt modelId="{6C4178D1-3FC1-9A4B-9591-B5F2532AA0AD}" type="sibTrans" cxnId="{C76D8610-5A6F-8949-A630-A82ACF47E5B1}">
      <dgm:prSet/>
      <dgm:spPr/>
      <dgm:t>
        <a:bodyPr/>
        <a:lstStyle/>
        <a:p>
          <a:endParaRPr lang="en-US"/>
        </a:p>
      </dgm:t>
    </dgm:pt>
    <dgm:pt modelId="{DA45D02A-8733-884A-9BCF-B185F73A6817}">
      <dgm:prSet custT="1"/>
      <dgm:spPr>
        <a:xfrm>
          <a:off x="2325973" y="2671394"/>
          <a:ext cx="977397" cy="684146"/>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buNone/>
          </a:pPr>
          <a:r>
            <a:rPr lang="en-US" sz="1000">
              <a:solidFill>
                <a:sysClr val="window" lastClr="FFFFFF"/>
              </a:solidFill>
              <a:latin typeface="Franklin Gothic Book" panose="020B0503020102020204" pitchFamily="34" charset="0"/>
              <a:ea typeface=""/>
              <a:cs typeface=""/>
            </a:rPr>
            <a:t>Return</a:t>
          </a:r>
          <a:r>
            <a:rPr lang="en-US" sz="1000" baseline="0">
              <a:solidFill>
                <a:sysClr val="window" lastClr="FFFFFF"/>
              </a:solidFill>
              <a:latin typeface="Franklin Gothic Book" panose="020B0503020102020204" pitchFamily="34" charset="0"/>
              <a:ea typeface=""/>
              <a:cs typeface=""/>
            </a:rPr>
            <a:t> &amp; Re-Integration</a:t>
          </a:r>
          <a:endParaRPr lang="en-US" sz="1000">
            <a:solidFill>
              <a:sysClr val="window" lastClr="FFFFFF"/>
            </a:solidFill>
            <a:latin typeface="Franklin Gothic Book" panose="020B0503020102020204" pitchFamily="34" charset="0"/>
            <a:ea typeface=""/>
            <a:cs typeface=""/>
          </a:endParaRPr>
        </a:p>
      </dgm:t>
    </dgm:pt>
    <dgm:pt modelId="{D1FE2966-F23E-354F-9E70-2A9CCCAF8C71}" type="parTrans" cxnId="{A6B84018-8AE0-CE46-A946-1243A0E8EEEB}">
      <dgm:prSet/>
      <dgm:spPr/>
      <dgm:t>
        <a:bodyPr/>
        <a:lstStyle/>
        <a:p>
          <a:endParaRPr lang="en-US"/>
        </a:p>
      </dgm:t>
    </dgm:pt>
    <dgm:pt modelId="{67D4BC30-4DEE-9943-A8BE-12AE835923EE}" type="sibTrans" cxnId="{A6B84018-8AE0-CE46-A946-1243A0E8EEEB}">
      <dgm:prSet/>
      <dgm:spPr/>
      <dgm:t>
        <a:bodyPr/>
        <a:lstStyle/>
        <a:p>
          <a:endParaRPr lang="en-US"/>
        </a:p>
      </dgm:t>
    </dgm:pt>
    <dgm:pt modelId="{C734E464-D6E7-3843-ACEC-FDE39E5317BB}">
      <dgm:prSet custT="1"/>
      <dgm:spPr>
        <a:xfrm>
          <a:off x="0" y="210795"/>
          <a:ext cx="977397" cy="684146"/>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buNone/>
          </a:pPr>
          <a:r>
            <a:rPr lang="en-US" sz="1000">
              <a:solidFill>
                <a:sysClr val="window" lastClr="FFFFFF"/>
              </a:solidFill>
              <a:latin typeface="Franklin Gothic Book" charset="0"/>
              <a:ea typeface=""/>
              <a:cs typeface=""/>
            </a:rPr>
            <a:t>Before becoming a volunteer</a:t>
          </a:r>
        </a:p>
      </dgm:t>
    </dgm:pt>
    <dgm:pt modelId="{6B73A375-1BB3-2A48-B30A-7E7C384E1C3B}" type="parTrans" cxnId="{C4886D63-34FF-1E4B-8EF2-3FEED4A629C8}">
      <dgm:prSet/>
      <dgm:spPr/>
      <dgm:t>
        <a:bodyPr/>
        <a:lstStyle/>
        <a:p>
          <a:endParaRPr lang="en-US"/>
        </a:p>
      </dgm:t>
    </dgm:pt>
    <dgm:pt modelId="{86DD1770-D3EE-9149-AA03-219494F2D741}" type="sibTrans" cxnId="{C4886D63-34FF-1E4B-8EF2-3FEED4A629C8}">
      <dgm:prSet/>
      <dgm:spPr/>
      <dgm:t>
        <a:bodyPr/>
        <a:lstStyle/>
        <a:p>
          <a:endParaRPr lang="en-US"/>
        </a:p>
      </dgm:t>
    </dgm:pt>
    <dgm:pt modelId="{E6722670-8691-DB47-9CB1-1B023225EEFA}">
      <dgm:prSet custT="1"/>
      <dgm:spPr>
        <a:xfrm>
          <a:off x="705050" y="952887"/>
          <a:ext cx="977397" cy="684146"/>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gm:spPr>
      <dgm:t>
        <a:bodyPr/>
        <a:lstStyle/>
        <a:p>
          <a:pPr>
            <a:buNone/>
          </a:pPr>
          <a:r>
            <a:rPr lang="en-US" sz="1000">
              <a:solidFill>
                <a:sysClr val="window" lastClr="FFFFFF"/>
              </a:solidFill>
              <a:latin typeface="Franklin Gothic Book" panose="020B0503020102020204" pitchFamily="34" charset="0"/>
              <a:ea typeface=""/>
              <a:cs typeface=""/>
            </a:rPr>
            <a:t>Recruited as volunteer</a:t>
          </a:r>
        </a:p>
      </dgm:t>
    </dgm:pt>
    <dgm:pt modelId="{6A1FADB2-9F26-5B4F-B86C-198203C33A43}" type="parTrans" cxnId="{6BB25A71-57D5-FA49-BAF1-EC967C87B213}">
      <dgm:prSet/>
      <dgm:spPr/>
      <dgm:t>
        <a:bodyPr/>
        <a:lstStyle/>
        <a:p>
          <a:endParaRPr lang="en-US"/>
        </a:p>
      </dgm:t>
    </dgm:pt>
    <dgm:pt modelId="{4BD6A129-DCF1-004A-9BB2-C7C43A17C39D}" type="sibTrans" cxnId="{6BB25A71-57D5-FA49-BAF1-EC967C87B213}">
      <dgm:prSet/>
      <dgm:spPr/>
      <dgm:t>
        <a:bodyPr/>
        <a:lstStyle/>
        <a:p>
          <a:endParaRPr lang="en-US"/>
        </a:p>
      </dgm:t>
    </dgm:pt>
    <dgm:pt modelId="{67A99833-9C43-4D5A-829B-913BC6ADF624}">
      <dgm:prSet custT="1"/>
      <dgm:spPr>
        <a:xfrm>
          <a:off x="1055589" y="158752"/>
          <a:ext cx="1737100" cy="705026"/>
        </a:xfrm>
        <a:noFill/>
        <a:ln>
          <a:noFill/>
        </a:ln>
        <a:effectLst/>
      </dgm:spPr>
      <dgm:t>
        <a:bodyPr/>
        <a:lstStyle/>
        <a:p>
          <a:pPr>
            <a:buChar char="•"/>
          </a:pPr>
          <a:r>
            <a:rPr lang="en-US" sz="900">
              <a:solidFill>
                <a:sysClr val="windowText" lastClr="000000">
                  <a:hueOff val="0"/>
                  <a:satOff val="0"/>
                  <a:lumOff val="0"/>
                  <a:alphaOff val="0"/>
                </a:sysClr>
              </a:solidFill>
              <a:latin typeface="Calibri" panose="020F0502020204030204"/>
              <a:ea typeface=""/>
              <a:cs typeface=""/>
            </a:rPr>
            <a:t>Apply for volunteer position</a:t>
          </a:r>
        </a:p>
      </dgm:t>
    </dgm:pt>
    <dgm:pt modelId="{2B9DD0FA-2F6A-4638-935A-F6303E736350}" type="parTrans" cxnId="{8B664026-FDBA-45DD-A10E-7455A1B2D07D}">
      <dgm:prSet/>
      <dgm:spPr/>
      <dgm:t>
        <a:bodyPr/>
        <a:lstStyle/>
        <a:p>
          <a:endParaRPr lang="en-AU"/>
        </a:p>
      </dgm:t>
    </dgm:pt>
    <dgm:pt modelId="{47AAF621-02CC-4085-A782-B911B83C821D}" type="sibTrans" cxnId="{8B664026-FDBA-45DD-A10E-7455A1B2D07D}">
      <dgm:prSet/>
      <dgm:spPr/>
      <dgm:t>
        <a:bodyPr/>
        <a:lstStyle/>
        <a:p>
          <a:endParaRPr lang="en-AU"/>
        </a:p>
      </dgm:t>
    </dgm:pt>
    <dgm:pt modelId="{7D19932D-8677-4EF7-BA7F-3D42CB5E0E18}">
      <dgm:prSet custT="1"/>
      <dgm:spPr>
        <a:xfrm>
          <a:off x="1055589" y="158752"/>
          <a:ext cx="1737100" cy="705026"/>
        </a:xfrm>
        <a:noFill/>
        <a:ln>
          <a:noFill/>
        </a:ln>
        <a:effectLst/>
      </dgm:spPr>
      <dgm:t>
        <a:bodyPr/>
        <a:lstStyle/>
        <a:p>
          <a:pPr>
            <a:buChar char="•"/>
          </a:pPr>
          <a:r>
            <a:rPr lang="en-US" sz="900">
              <a:solidFill>
                <a:sysClr val="windowText" lastClr="000000">
                  <a:hueOff val="0"/>
                  <a:satOff val="0"/>
                  <a:lumOff val="0"/>
                  <a:alphaOff val="0"/>
                </a:sysClr>
              </a:solidFill>
              <a:latin typeface="Calibri" panose="020F0502020204030204"/>
              <a:ea typeface=""/>
              <a:cs typeface=""/>
            </a:rPr>
            <a:t>Aware of program</a:t>
          </a:r>
        </a:p>
      </dgm:t>
    </dgm:pt>
    <dgm:pt modelId="{12A095F5-1E86-46A0-BACD-24BE703786BA}" type="parTrans" cxnId="{1D698D8A-1185-4BA5-838B-FFCE7DB08E91}">
      <dgm:prSet/>
      <dgm:spPr/>
      <dgm:t>
        <a:bodyPr/>
        <a:lstStyle/>
        <a:p>
          <a:endParaRPr lang="en-AU"/>
        </a:p>
      </dgm:t>
    </dgm:pt>
    <dgm:pt modelId="{C75F7399-9D0D-44CD-9A1D-66CDA532275B}" type="sibTrans" cxnId="{1D698D8A-1185-4BA5-838B-FFCE7DB08E91}">
      <dgm:prSet/>
      <dgm:spPr/>
      <dgm:t>
        <a:bodyPr/>
        <a:lstStyle/>
        <a:p>
          <a:endParaRPr lang="en-AU"/>
        </a:p>
      </dgm:t>
    </dgm:pt>
    <dgm:pt modelId="{D0E19BD5-9911-4E4A-A130-DE7D9FADF1AE}">
      <dgm:prSet custT="1"/>
      <dgm:spPr>
        <a:xfrm>
          <a:off x="3376561" y="2624411"/>
          <a:ext cx="2150341" cy="771149"/>
        </a:xfrm>
        <a:noFill/>
        <a:ln>
          <a:noFill/>
        </a:ln>
        <a:effectLst/>
      </dgm:spPr>
      <dgm:t>
        <a:bodyPr/>
        <a:lstStyle/>
        <a:p>
          <a:pPr>
            <a:buChar char="•"/>
          </a:pPr>
          <a:r>
            <a:rPr lang="en-US" sz="1000">
              <a:solidFill>
                <a:sysClr val="windowText" lastClr="000000">
                  <a:hueOff val="0"/>
                  <a:satOff val="0"/>
                  <a:lumOff val="0"/>
                  <a:alphaOff val="0"/>
                </a:sysClr>
              </a:solidFill>
              <a:latin typeface="Calibri" panose="020F0502020204030204"/>
              <a:ea typeface=""/>
              <a:cs typeface=""/>
            </a:rPr>
            <a:t> </a:t>
          </a:r>
          <a:r>
            <a:rPr lang="en-US" sz="900">
              <a:solidFill>
                <a:sysClr val="windowText" lastClr="000000">
                  <a:hueOff val="0"/>
                  <a:satOff val="0"/>
                  <a:lumOff val="0"/>
                  <a:alphaOff val="0"/>
                </a:sysClr>
              </a:solidFill>
              <a:latin typeface="Calibri" panose="020F0502020204030204"/>
              <a:ea typeface=""/>
              <a:cs typeface=""/>
            </a:rPr>
            <a:t>Continue relationship with PO and other networks and DFAT</a:t>
          </a:r>
        </a:p>
      </dgm:t>
    </dgm:pt>
    <dgm:pt modelId="{9DF823CA-C9FD-4D56-88A0-332D29F00F3F}" type="parTrans" cxnId="{BB33A69A-C564-4D7B-BAE1-F1478126B694}">
      <dgm:prSet/>
      <dgm:spPr/>
      <dgm:t>
        <a:bodyPr/>
        <a:lstStyle/>
        <a:p>
          <a:endParaRPr lang="en-AU"/>
        </a:p>
      </dgm:t>
    </dgm:pt>
    <dgm:pt modelId="{2C4FFB09-EEC3-4E16-8148-55898DBA517F}" type="sibTrans" cxnId="{BB33A69A-C564-4D7B-BAE1-F1478126B694}">
      <dgm:prSet/>
      <dgm:spPr/>
      <dgm:t>
        <a:bodyPr/>
        <a:lstStyle/>
        <a:p>
          <a:endParaRPr lang="en-AU"/>
        </a:p>
      </dgm:t>
    </dgm:pt>
    <dgm:pt modelId="{3E51A75F-12EC-4B98-8DE2-AF03F9095574}">
      <dgm:prSet custT="1"/>
      <dgm:spPr>
        <a:xfrm>
          <a:off x="2605670" y="1781723"/>
          <a:ext cx="2252897" cy="735859"/>
        </a:xfrm>
        <a:noFill/>
        <a:ln>
          <a:noFill/>
        </a:ln>
        <a:effectLst/>
      </dgm:spPr>
      <dgm:t>
        <a:bodyPr/>
        <a:lstStyle/>
        <a:p>
          <a:pPr marL="57150" lvl="1" indent="0" algn="l" defTabSz="488950">
            <a:lnSpc>
              <a:spcPct val="90000"/>
            </a:lnSpc>
            <a:spcBef>
              <a:spcPct val="0"/>
            </a:spcBef>
            <a:spcAft>
              <a:spcPct val="15000"/>
            </a:spcAft>
            <a:buChar char="•"/>
          </a:pPr>
          <a:r>
            <a:rPr lang="en-US" sz="900">
              <a:solidFill>
                <a:sysClr val="windowText" lastClr="000000">
                  <a:hueOff val="0"/>
                  <a:satOff val="0"/>
                  <a:lumOff val="0"/>
                  <a:alphaOff val="0"/>
                </a:sysClr>
              </a:solidFill>
              <a:latin typeface="Calibri" panose="020F0502020204030204"/>
              <a:ea typeface=""/>
              <a:cs typeface=""/>
            </a:rPr>
            <a:t>Establish and maintain relationships with PO,</a:t>
          </a:r>
          <a:r>
            <a:rPr lang="en-US" sz="900" baseline="0">
              <a:solidFill>
                <a:sysClr val="windowText" lastClr="000000">
                  <a:hueOff val="0"/>
                  <a:satOff val="0"/>
                  <a:lumOff val="0"/>
                  <a:alphaOff val="0"/>
                </a:sysClr>
              </a:solidFill>
              <a:latin typeface="Calibri" panose="020F0502020204030204"/>
              <a:ea typeface=""/>
              <a:cs typeface=""/>
            </a:rPr>
            <a:t> ICM</a:t>
          </a:r>
          <a:r>
            <a:rPr lang="en-US" sz="900">
              <a:solidFill>
                <a:sysClr val="windowText" lastClr="000000">
                  <a:hueOff val="0"/>
                  <a:satOff val="0"/>
                  <a:lumOff val="0"/>
                  <a:alphaOff val="0"/>
                </a:sysClr>
              </a:solidFill>
              <a:latin typeface="Calibri" panose="020F0502020204030204"/>
              <a:ea typeface=""/>
              <a:cs typeface=""/>
            </a:rPr>
            <a:t> and DFAT Post</a:t>
          </a:r>
        </a:p>
      </dgm:t>
    </dgm:pt>
    <dgm:pt modelId="{F64DCB81-870B-4855-BFB6-2473BCC6FE79}" type="parTrans" cxnId="{1B2047AE-E9CE-40D9-9860-8855810F967C}">
      <dgm:prSet/>
      <dgm:spPr/>
      <dgm:t>
        <a:bodyPr/>
        <a:lstStyle/>
        <a:p>
          <a:endParaRPr lang="en-AU"/>
        </a:p>
      </dgm:t>
    </dgm:pt>
    <dgm:pt modelId="{D850DE61-D8C9-4F47-ABE7-CE5C13663F5E}" type="sibTrans" cxnId="{1B2047AE-E9CE-40D9-9860-8855810F967C}">
      <dgm:prSet/>
      <dgm:spPr/>
      <dgm:t>
        <a:bodyPr/>
        <a:lstStyle/>
        <a:p>
          <a:endParaRPr lang="en-AU"/>
        </a:p>
      </dgm:t>
    </dgm:pt>
    <dgm:pt modelId="{3FAC7901-4F1F-412F-BD60-A2713D0315A4}">
      <dgm:prSet custT="1"/>
      <dgm:spPr>
        <a:xfrm>
          <a:off x="2605670" y="1781723"/>
          <a:ext cx="2252897" cy="735859"/>
        </a:xfrm>
        <a:noFill/>
        <a:ln>
          <a:noFill/>
        </a:ln>
        <a:effectLst/>
      </dgm:spPr>
      <dgm:t>
        <a:bodyPr/>
        <a:lstStyle/>
        <a:p>
          <a:pPr marL="57150" lvl="1" indent="0" algn="l" defTabSz="488950">
            <a:lnSpc>
              <a:spcPct val="90000"/>
            </a:lnSpc>
            <a:spcBef>
              <a:spcPct val="0"/>
            </a:spcBef>
            <a:spcAft>
              <a:spcPct val="15000"/>
            </a:spcAft>
            <a:buChar char="•"/>
          </a:pPr>
          <a:r>
            <a:rPr lang="en-US" sz="900">
              <a:solidFill>
                <a:sysClr val="windowText" lastClr="000000">
                  <a:hueOff val="0"/>
                  <a:satOff val="0"/>
                  <a:lumOff val="0"/>
                  <a:alphaOff val="0"/>
                </a:sysClr>
              </a:solidFill>
              <a:latin typeface="Calibri" panose="020F0502020204030204"/>
              <a:ea typeface=""/>
              <a:cs typeface=""/>
            </a:rPr>
            <a:t>Network with volunteers and other contacts</a:t>
          </a:r>
        </a:p>
      </dgm:t>
    </dgm:pt>
    <dgm:pt modelId="{03FC377D-9B46-49AC-B008-6D605E56698A}" type="parTrans" cxnId="{2045EA04-7700-40E8-993F-ED0A8D22F099}">
      <dgm:prSet/>
      <dgm:spPr/>
      <dgm:t>
        <a:bodyPr/>
        <a:lstStyle/>
        <a:p>
          <a:endParaRPr lang="en-AU"/>
        </a:p>
      </dgm:t>
    </dgm:pt>
    <dgm:pt modelId="{0584F704-9C73-4F13-978A-9099ED7A496A}" type="sibTrans" cxnId="{2045EA04-7700-40E8-993F-ED0A8D22F099}">
      <dgm:prSet/>
      <dgm:spPr/>
      <dgm:t>
        <a:bodyPr/>
        <a:lstStyle/>
        <a:p>
          <a:endParaRPr lang="en-AU"/>
        </a:p>
      </dgm:t>
    </dgm:pt>
    <dgm:pt modelId="{2174590C-BA0D-4049-B9F3-8A0524F8D82C}">
      <dgm:prSet phldrT="[Text]" custT="1"/>
      <dgm:spPr>
        <a:xfrm>
          <a:off x="1769731" y="875785"/>
          <a:ext cx="2249755" cy="850725"/>
        </a:xfrm>
        <a:noFill/>
        <a:ln>
          <a:noFill/>
        </a:ln>
        <a:effectLst/>
      </dgm:spPr>
      <dgm:t>
        <a:bodyPr/>
        <a:lstStyle/>
        <a:p>
          <a:pPr>
            <a:buChar char="•"/>
          </a:pPr>
          <a:r>
            <a:rPr lang="en-US" sz="900">
              <a:solidFill>
                <a:sysClr val="windowText" lastClr="000000">
                  <a:hueOff val="0"/>
                  <a:satOff val="0"/>
                  <a:lumOff val="0"/>
                  <a:alphaOff val="0"/>
                </a:sysClr>
              </a:solidFill>
              <a:latin typeface="Calibri" panose="020F0502020204030204"/>
              <a:ea typeface=""/>
              <a:cs typeface=""/>
            </a:rPr>
            <a:t>Assignment preparation </a:t>
          </a:r>
        </a:p>
      </dgm:t>
    </dgm:pt>
    <dgm:pt modelId="{82E133F6-ED2D-4971-A6EB-41D7017F8578}" type="parTrans" cxnId="{3BA41403-460A-4503-808E-45B0F634910E}">
      <dgm:prSet/>
      <dgm:spPr/>
      <dgm:t>
        <a:bodyPr/>
        <a:lstStyle/>
        <a:p>
          <a:endParaRPr lang="en-AU"/>
        </a:p>
      </dgm:t>
    </dgm:pt>
    <dgm:pt modelId="{8F06BF21-B51C-4197-AC87-2D43A4B6676E}" type="sibTrans" cxnId="{3BA41403-460A-4503-808E-45B0F634910E}">
      <dgm:prSet/>
      <dgm:spPr/>
      <dgm:t>
        <a:bodyPr/>
        <a:lstStyle/>
        <a:p>
          <a:endParaRPr lang="en-AU"/>
        </a:p>
      </dgm:t>
    </dgm:pt>
    <dgm:pt modelId="{04EFAE3A-750D-4538-BB58-00F7FF0561C9}">
      <dgm:prSet custT="1"/>
      <dgm:spPr>
        <a:xfrm>
          <a:off x="2605670" y="1781723"/>
          <a:ext cx="2252897" cy="735859"/>
        </a:xfrm>
        <a:noFill/>
        <a:ln>
          <a:noFill/>
        </a:ln>
        <a:effectLst/>
      </dgm:spPr>
      <dgm:t>
        <a:bodyPr/>
        <a:lstStyle/>
        <a:p>
          <a:pPr marL="57150" marR="0" lvl="1" indent="0" algn="l" defTabSz="488950" rtl="0" eaLnBrk="1" fontAlgn="auto" latinLnBrk="0" hangingPunct="1">
            <a:lnSpc>
              <a:spcPct val="90000"/>
            </a:lnSpc>
            <a:spcBef>
              <a:spcPct val="0"/>
            </a:spcBef>
            <a:spcAft>
              <a:spcPct val="15000"/>
            </a:spcAft>
            <a:buClrTx/>
            <a:buSzTx/>
            <a:buFontTx/>
            <a:buNone/>
            <a:tabLst/>
            <a:defRPr/>
          </a:pPr>
          <a:endParaRPr lang="en-US" sz="1100">
            <a:solidFill>
              <a:sysClr val="windowText" lastClr="000000">
                <a:hueOff val="0"/>
                <a:satOff val="0"/>
                <a:lumOff val="0"/>
                <a:alphaOff val="0"/>
              </a:sysClr>
            </a:solidFill>
            <a:latin typeface="Calibri" panose="020F0502020204030204"/>
            <a:ea typeface=""/>
            <a:cs typeface=""/>
          </a:endParaRPr>
        </a:p>
      </dgm:t>
    </dgm:pt>
    <dgm:pt modelId="{08281B04-8BC4-4618-A5B1-03D7947A3701}" type="parTrans" cxnId="{6304ACA4-3F42-4932-BCAF-561729B89CCF}">
      <dgm:prSet/>
      <dgm:spPr/>
      <dgm:t>
        <a:bodyPr/>
        <a:lstStyle/>
        <a:p>
          <a:endParaRPr lang="en-US"/>
        </a:p>
      </dgm:t>
    </dgm:pt>
    <dgm:pt modelId="{8C7983D2-3552-4526-8FCF-3F67A969E01C}" type="sibTrans" cxnId="{6304ACA4-3F42-4932-BCAF-561729B89CCF}">
      <dgm:prSet/>
      <dgm:spPr/>
      <dgm:t>
        <a:bodyPr/>
        <a:lstStyle/>
        <a:p>
          <a:endParaRPr lang="en-US"/>
        </a:p>
      </dgm:t>
    </dgm:pt>
    <dgm:pt modelId="{F5E17A60-3C33-4471-BF8B-9BDB53F34F07}">
      <dgm:prSet custT="1"/>
      <dgm:spPr>
        <a:xfrm>
          <a:off x="1055589" y="158752"/>
          <a:ext cx="1737100" cy="705026"/>
        </a:xfrm>
        <a:noFill/>
        <a:ln>
          <a:noFill/>
        </a:ln>
        <a:effectLst/>
      </dgm:spPr>
      <dgm:t>
        <a:bodyPr/>
        <a:lstStyle/>
        <a:p>
          <a:pPr>
            <a:buChar char="•"/>
          </a:pPr>
          <a:r>
            <a:rPr lang="en-US" sz="900">
              <a:solidFill>
                <a:sysClr val="windowText" lastClr="000000">
                  <a:hueOff val="0"/>
                  <a:satOff val="0"/>
                  <a:lumOff val="0"/>
                  <a:alphaOff val="0"/>
                </a:sysClr>
              </a:solidFill>
              <a:latin typeface="Calibri" panose="020F0502020204030204"/>
              <a:ea typeface=""/>
              <a:cs typeface=""/>
            </a:rPr>
            <a:t>Interest in opportunities</a:t>
          </a:r>
        </a:p>
      </dgm:t>
    </dgm:pt>
    <dgm:pt modelId="{D932FE3A-6A08-405C-A0A4-E19307B78ED0}" type="parTrans" cxnId="{B6D644A3-3E5D-472F-BCE9-12696981AD83}">
      <dgm:prSet/>
      <dgm:spPr/>
      <dgm:t>
        <a:bodyPr/>
        <a:lstStyle/>
        <a:p>
          <a:endParaRPr lang="en-US"/>
        </a:p>
      </dgm:t>
    </dgm:pt>
    <dgm:pt modelId="{0D15D051-9A4B-439C-BEB5-17E90D3E14D4}" type="sibTrans" cxnId="{B6D644A3-3E5D-472F-BCE9-12696981AD83}">
      <dgm:prSet/>
      <dgm:spPr/>
      <dgm:t>
        <a:bodyPr/>
        <a:lstStyle/>
        <a:p>
          <a:endParaRPr lang="en-US"/>
        </a:p>
      </dgm:t>
    </dgm:pt>
    <dgm:pt modelId="{40BA4912-D420-426A-A9AB-E3CDE7CF7453}">
      <dgm:prSet custT="1"/>
      <dgm:spPr>
        <a:xfrm>
          <a:off x="3376561" y="2624411"/>
          <a:ext cx="2150341" cy="771149"/>
        </a:xfrm>
        <a:noFill/>
        <a:ln>
          <a:noFill/>
        </a:ln>
        <a:effectLst/>
      </dgm:spPr>
      <dgm:t>
        <a:bodyPr/>
        <a:lstStyle/>
        <a:p>
          <a:pPr>
            <a:buChar char="•"/>
          </a:pPr>
          <a:r>
            <a:rPr lang="en-US" sz="900">
              <a:solidFill>
                <a:sysClr val="windowText" lastClr="000000">
                  <a:hueOff val="0"/>
                  <a:satOff val="0"/>
                  <a:lumOff val="0"/>
                  <a:alphaOff val="0"/>
                </a:sysClr>
              </a:solidFill>
              <a:latin typeface="Calibri" panose="020F0502020204030204"/>
              <a:ea typeface=""/>
              <a:cs typeface=""/>
            </a:rPr>
            <a:t>Join and participate in RAVN</a:t>
          </a:r>
        </a:p>
      </dgm:t>
    </dgm:pt>
    <dgm:pt modelId="{709B14F3-52D2-47AD-84B2-E43FEBB43E19}" type="parTrans" cxnId="{F25BC896-3AD8-45F0-B86B-345ED831083A}">
      <dgm:prSet/>
      <dgm:spPr/>
      <dgm:t>
        <a:bodyPr/>
        <a:lstStyle/>
        <a:p>
          <a:endParaRPr lang="en-US"/>
        </a:p>
      </dgm:t>
    </dgm:pt>
    <dgm:pt modelId="{5FDA9B99-981A-4DD9-8278-DE3C8CA43F63}" type="sibTrans" cxnId="{F25BC896-3AD8-45F0-B86B-345ED831083A}">
      <dgm:prSet/>
      <dgm:spPr/>
      <dgm:t>
        <a:bodyPr/>
        <a:lstStyle/>
        <a:p>
          <a:endParaRPr lang="en-US"/>
        </a:p>
      </dgm:t>
    </dgm:pt>
    <dgm:pt modelId="{992A27C8-2167-4C10-9C81-0FF95F23F826}">
      <dgm:prSet custT="1"/>
      <dgm:spPr>
        <a:xfrm>
          <a:off x="3376561" y="2624411"/>
          <a:ext cx="2150341" cy="771149"/>
        </a:xfrm>
        <a:noFill/>
        <a:ln>
          <a:noFill/>
        </a:ln>
        <a:effectLst/>
      </dgm:spPr>
      <dgm:t>
        <a:bodyPr/>
        <a:lstStyle/>
        <a:p>
          <a:pPr>
            <a:buChar char="•"/>
          </a:pPr>
          <a:r>
            <a:rPr lang="en-US" sz="900">
              <a:solidFill>
                <a:sysClr val="windowText" lastClr="000000">
                  <a:hueOff val="0"/>
                  <a:satOff val="0"/>
                  <a:lumOff val="0"/>
                  <a:alphaOff val="0"/>
                </a:sysClr>
              </a:solidFill>
              <a:latin typeface="Calibri" panose="020F0502020204030204"/>
              <a:ea typeface=""/>
              <a:cs typeface=""/>
            </a:rPr>
            <a:t>Share stores and learning with community and networks</a:t>
          </a:r>
        </a:p>
      </dgm:t>
    </dgm:pt>
    <dgm:pt modelId="{B9176B20-2EC2-4035-BA07-7C942A8FC920}" type="parTrans" cxnId="{6706F1BE-8A0E-41F2-8710-88A1AA10B3B3}">
      <dgm:prSet/>
      <dgm:spPr/>
      <dgm:t>
        <a:bodyPr/>
        <a:lstStyle/>
        <a:p>
          <a:endParaRPr lang="en-US"/>
        </a:p>
      </dgm:t>
    </dgm:pt>
    <dgm:pt modelId="{2F88D2A6-8CDF-489A-A55E-1E4643DFB63C}" type="sibTrans" cxnId="{6706F1BE-8A0E-41F2-8710-88A1AA10B3B3}">
      <dgm:prSet/>
      <dgm:spPr/>
      <dgm:t>
        <a:bodyPr/>
        <a:lstStyle/>
        <a:p>
          <a:endParaRPr lang="en-US"/>
        </a:p>
      </dgm:t>
    </dgm:pt>
    <dgm:pt modelId="{3105748B-B23D-43C1-8B7E-B8B2FE640937}">
      <dgm:prSet custT="1"/>
      <dgm:spPr>
        <a:xfrm>
          <a:off x="3376561" y="2624411"/>
          <a:ext cx="2150341" cy="771149"/>
        </a:xfrm>
        <a:noFill/>
        <a:ln>
          <a:noFill/>
        </a:ln>
        <a:effectLst/>
      </dgm:spPr>
      <dgm:t>
        <a:bodyPr/>
        <a:lstStyle/>
        <a:p>
          <a:pPr>
            <a:buChar char="•"/>
          </a:pPr>
          <a:r>
            <a:rPr lang="en-US" sz="900">
              <a:solidFill>
                <a:sysClr val="windowText" lastClr="000000">
                  <a:hueOff val="0"/>
                  <a:satOff val="0"/>
                  <a:lumOff val="0"/>
                  <a:alphaOff val="0"/>
                </a:sysClr>
              </a:solidFill>
              <a:latin typeface="Calibri" panose="020F0502020204030204"/>
              <a:ea typeface=""/>
              <a:cs typeface=""/>
            </a:rPr>
            <a:t>Utilise new skills / career path</a:t>
          </a:r>
        </a:p>
      </dgm:t>
    </dgm:pt>
    <dgm:pt modelId="{F2C649E3-2270-4D46-974E-A57E3BE9B5AC}" type="parTrans" cxnId="{44CD15F4-2E44-425E-A714-3804DBE001A2}">
      <dgm:prSet/>
      <dgm:spPr/>
      <dgm:t>
        <a:bodyPr/>
        <a:lstStyle/>
        <a:p>
          <a:endParaRPr lang="en-US"/>
        </a:p>
      </dgm:t>
    </dgm:pt>
    <dgm:pt modelId="{54854637-5E94-4058-B733-DC8D159D2790}" type="sibTrans" cxnId="{44CD15F4-2E44-425E-A714-3804DBE001A2}">
      <dgm:prSet/>
      <dgm:spPr/>
      <dgm:t>
        <a:bodyPr/>
        <a:lstStyle/>
        <a:p>
          <a:endParaRPr lang="en-US"/>
        </a:p>
      </dgm:t>
    </dgm:pt>
    <dgm:pt modelId="{3215A7A8-8F68-4693-9746-EE0C9B0CF2CA}">
      <dgm:prSet custT="1"/>
      <dgm:spPr>
        <a:xfrm>
          <a:off x="2605670" y="1781723"/>
          <a:ext cx="2252897" cy="735859"/>
        </a:xfrm>
        <a:noFill/>
        <a:ln>
          <a:noFill/>
        </a:ln>
        <a:effectLst/>
      </dgm:spPr>
      <dgm:t>
        <a:bodyPr/>
        <a:lstStyle/>
        <a:p>
          <a:pPr marL="57150" lvl="1" indent="0" algn="l" defTabSz="488950">
            <a:lnSpc>
              <a:spcPct val="90000"/>
            </a:lnSpc>
            <a:spcBef>
              <a:spcPct val="0"/>
            </a:spcBef>
            <a:spcAft>
              <a:spcPct val="15000"/>
            </a:spcAft>
            <a:buChar char="•"/>
          </a:pPr>
          <a:r>
            <a:rPr lang="en-US" sz="900">
              <a:solidFill>
                <a:sysClr val="windowText" lastClr="000000">
                  <a:hueOff val="0"/>
                  <a:satOff val="0"/>
                  <a:lumOff val="0"/>
                  <a:alphaOff val="0"/>
                </a:sysClr>
              </a:solidFill>
              <a:latin typeface="Calibri" panose="020F0502020204030204"/>
              <a:ea typeface=""/>
              <a:cs typeface=""/>
            </a:rPr>
            <a:t>Develop &amp; implement development plans</a:t>
          </a:r>
        </a:p>
      </dgm:t>
    </dgm:pt>
    <dgm:pt modelId="{6A25DC53-911B-4435-BE44-235A64F5ED50}" type="parTrans" cxnId="{54F22162-EAF6-47D6-8643-09ADE84E6A12}">
      <dgm:prSet/>
      <dgm:spPr/>
      <dgm:t>
        <a:bodyPr/>
        <a:lstStyle/>
        <a:p>
          <a:endParaRPr lang="en-US"/>
        </a:p>
      </dgm:t>
    </dgm:pt>
    <dgm:pt modelId="{C748D084-E655-45A3-86DC-C29084A327B0}" type="sibTrans" cxnId="{54F22162-EAF6-47D6-8643-09ADE84E6A12}">
      <dgm:prSet/>
      <dgm:spPr/>
      <dgm:t>
        <a:bodyPr/>
        <a:lstStyle/>
        <a:p>
          <a:endParaRPr lang="en-US"/>
        </a:p>
      </dgm:t>
    </dgm:pt>
    <dgm:pt modelId="{ACF08A7B-8032-EF4C-A690-939EB3021A1E}">
      <dgm:prSet phldrT="[Text]" custT="1"/>
      <dgm:spPr>
        <a:xfrm>
          <a:off x="1769731" y="875785"/>
          <a:ext cx="2249755" cy="850725"/>
        </a:xfrm>
        <a:noFill/>
        <a:ln>
          <a:noFill/>
        </a:ln>
        <a:effectLst/>
      </dgm:spPr>
      <dgm:t>
        <a:bodyPr/>
        <a:lstStyle/>
        <a:p>
          <a:pPr>
            <a:buChar char="•"/>
          </a:pPr>
          <a:r>
            <a:rPr lang="en-US" sz="900">
              <a:solidFill>
                <a:sysClr val="windowText" lastClr="000000">
                  <a:hueOff val="0"/>
                  <a:satOff val="0"/>
                  <a:lumOff val="0"/>
                  <a:alphaOff val="0"/>
                </a:sysClr>
              </a:solidFill>
              <a:latin typeface="Calibri" panose="020F0502020204030204"/>
              <a:ea typeface=""/>
              <a:cs typeface=""/>
            </a:rPr>
            <a:t>Establish relationship</a:t>
          </a:r>
          <a:r>
            <a:rPr lang="en-US" sz="900" baseline="0">
              <a:solidFill>
                <a:sysClr val="windowText" lastClr="000000">
                  <a:hueOff val="0"/>
                  <a:satOff val="0"/>
                  <a:lumOff val="0"/>
                  <a:alphaOff val="0"/>
                </a:sysClr>
              </a:solidFill>
              <a:latin typeface="Calibri" panose="020F0502020204030204"/>
              <a:ea typeface=""/>
              <a:cs typeface=""/>
            </a:rPr>
            <a:t> with DFAT AVS</a:t>
          </a:r>
          <a:endParaRPr lang="en-US" sz="900">
            <a:solidFill>
              <a:sysClr val="windowText" lastClr="000000">
                <a:hueOff val="0"/>
                <a:satOff val="0"/>
                <a:lumOff val="0"/>
                <a:alphaOff val="0"/>
              </a:sysClr>
            </a:solidFill>
            <a:latin typeface="Calibri" panose="020F0502020204030204"/>
            <a:ea typeface=""/>
            <a:cs typeface=""/>
          </a:endParaRPr>
        </a:p>
      </dgm:t>
    </dgm:pt>
    <dgm:pt modelId="{1E7533D1-76F6-6946-92E0-521EF6525CD4}" type="parTrans" cxnId="{1A4E1655-FAAF-B14E-BCFB-9AA74CF0D788}">
      <dgm:prSet/>
      <dgm:spPr/>
      <dgm:t>
        <a:bodyPr/>
        <a:lstStyle/>
        <a:p>
          <a:endParaRPr lang="en-US"/>
        </a:p>
      </dgm:t>
    </dgm:pt>
    <dgm:pt modelId="{44F063ED-2DB3-1E41-B2F8-8DBC083035D9}" type="sibTrans" cxnId="{1A4E1655-FAAF-B14E-BCFB-9AA74CF0D788}">
      <dgm:prSet/>
      <dgm:spPr/>
      <dgm:t>
        <a:bodyPr/>
        <a:lstStyle/>
        <a:p>
          <a:endParaRPr lang="en-US"/>
        </a:p>
      </dgm:t>
    </dgm:pt>
    <dgm:pt modelId="{EE2D6326-351D-FA47-9875-7DFA653E3663}">
      <dgm:prSet custT="1"/>
      <dgm:spPr>
        <a:xfrm>
          <a:off x="2605670" y="1781723"/>
          <a:ext cx="2252897" cy="735859"/>
        </a:xfrm>
        <a:noFill/>
        <a:ln>
          <a:noFill/>
        </a:ln>
        <a:effectLst/>
      </dgm:spPr>
      <dgm:t>
        <a:bodyPr/>
        <a:lstStyle/>
        <a:p>
          <a:pPr marL="57150" lvl="1" indent="0" algn="l" defTabSz="488950">
            <a:lnSpc>
              <a:spcPct val="90000"/>
            </a:lnSpc>
            <a:spcBef>
              <a:spcPct val="0"/>
            </a:spcBef>
            <a:spcAft>
              <a:spcPct val="15000"/>
            </a:spcAft>
            <a:buChar char="•"/>
          </a:pPr>
          <a:r>
            <a:rPr lang="en-US" sz="900">
              <a:solidFill>
                <a:sysClr val="windowText" lastClr="000000">
                  <a:hueOff val="0"/>
                  <a:satOff val="0"/>
                  <a:lumOff val="0"/>
                  <a:alphaOff val="0"/>
                </a:sysClr>
              </a:solidFill>
              <a:latin typeface="Calibri" panose="020F0502020204030204"/>
              <a:ea typeface=""/>
              <a:cs typeface=""/>
            </a:rPr>
            <a:t>Receive support</a:t>
          </a:r>
          <a:r>
            <a:rPr lang="en-US" sz="900" baseline="0">
              <a:solidFill>
                <a:sysClr val="windowText" lastClr="000000">
                  <a:hueOff val="0"/>
                  <a:satOff val="0"/>
                  <a:lumOff val="0"/>
                  <a:alphaOff val="0"/>
                </a:sysClr>
              </a:solidFill>
              <a:latin typeface="Calibri" panose="020F0502020204030204"/>
              <a:ea typeface=""/>
              <a:cs typeface=""/>
            </a:rPr>
            <a:t> from ICM</a:t>
          </a:r>
          <a:endParaRPr lang="en-US" sz="900">
            <a:solidFill>
              <a:sysClr val="windowText" lastClr="000000">
                <a:hueOff val="0"/>
                <a:satOff val="0"/>
                <a:lumOff val="0"/>
                <a:alphaOff val="0"/>
              </a:sysClr>
            </a:solidFill>
            <a:latin typeface="Calibri" panose="020F0502020204030204"/>
            <a:ea typeface=""/>
            <a:cs typeface=""/>
          </a:endParaRPr>
        </a:p>
      </dgm:t>
    </dgm:pt>
    <dgm:pt modelId="{972CB74F-C133-D948-AB78-B07526A43138}" type="parTrans" cxnId="{6716DD48-F590-0C47-961A-A2FD7C898FE9}">
      <dgm:prSet/>
      <dgm:spPr/>
      <dgm:t>
        <a:bodyPr/>
        <a:lstStyle/>
        <a:p>
          <a:endParaRPr lang="en-US"/>
        </a:p>
      </dgm:t>
    </dgm:pt>
    <dgm:pt modelId="{D2D358F7-5A79-8744-BF01-01AE6056118F}" type="sibTrans" cxnId="{6716DD48-F590-0C47-961A-A2FD7C898FE9}">
      <dgm:prSet/>
      <dgm:spPr/>
      <dgm:t>
        <a:bodyPr/>
        <a:lstStyle/>
        <a:p>
          <a:endParaRPr lang="en-US"/>
        </a:p>
      </dgm:t>
    </dgm:pt>
    <dgm:pt modelId="{C16AFD62-3971-AD45-A1DC-A458FCE2CC34}">
      <dgm:prSet custT="1"/>
      <dgm:spPr>
        <a:xfrm>
          <a:off x="2605670" y="1781723"/>
          <a:ext cx="2252897" cy="735859"/>
        </a:xfrm>
        <a:noFill/>
        <a:ln>
          <a:noFill/>
        </a:ln>
        <a:effectLst/>
      </dgm:spPr>
      <dgm:t>
        <a:bodyPr/>
        <a:lstStyle/>
        <a:p>
          <a:pPr marL="57150" lvl="1" indent="0" algn="l" defTabSz="488950">
            <a:lnSpc>
              <a:spcPct val="90000"/>
            </a:lnSpc>
            <a:spcBef>
              <a:spcPct val="0"/>
            </a:spcBef>
            <a:spcAft>
              <a:spcPct val="15000"/>
            </a:spcAft>
            <a:buChar char="•"/>
          </a:pPr>
          <a:endParaRPr lang="en-US" sz="1100">
            <a:solidFill>
              <a:sysClr val="windowText" lastClr="000000">
                <a:hueOff val="0"/>
                <a:satOff val="0"/>
                <a:lumOff val="0"/>
                <a:alphaOff val="0"/>
              </a:sysClr>
            </a:solidFill>
            <a:latin typeface="Calibri" panose="020F0502020204030204"/>
            <a:ea typeface=""/>
            <a:cs typeface=""/>
          </a:endParaRPr>
        </a:p>
      </dgm:t>
    </dgm:pt>
    <dgm:pt modelId="{6E9F8981-AFB7-B343-856F-9A5D6A24AB28}" type="parTrans" cxnId="{3418A943-AE60-1D42-9B21-E3D8653E32FB}">
      <dgm:prSet/>
      <dgm:spPr/>
      <dgm:t>
        <a:bodyPr/>
        <a:lstStyle/>
        <a:p>
          <a:endParaRPr lang="en-US"/>
        </a:p>
      </dgm:t>
    </dgm:pt>
    <dgm:pt modelId="{13208257-35C3-914E-A6DB-4EB32C5306B3}" type="sibTrans" cxnId="{3418A943-AE60-1D42-9B21-E3D8653E32FB}">
      <dgm:prSet/>
      <dgm:spPr/>
      <dgm:t>
        <a:bodyPr/>
        <a:lstStyle/>
        <a:p>
          <a:endParaRPr lang="en-US"/>
        </a:p>
      </dgm:t>
    </dgm:pt>
    <dgm:pt modelId="{16E8A33C-4C74-4CA3-B020-C9D54171EA84}" type="pres">
      <dgm:prSet presAssocID="{9341BED1-53FA-594B-841A-29EBCFA58914}" presName="rootnode" presStyleCnt="0">
        <dgm:presLayoutVars>
          <dgm:chMax/>
          <dgm:chPref/>
          <dgm:dir/>
          <dgm:animLvl val="lvl"/>
        </dgm:presLayoutVars>
      </dgm:prSet>
      <dgm:spPr/>
      <dgm:t>
        <a:bodyPr/>
        <a:lstStyle/>
        <a:p>
          <a:endParaRPr lang="en-AU"/>
        </a:p>
      </dgm:t>
    </dgm:pt>
    <dgm:pt modelId="{47D1B4BE-A6AD-45A9-B8E5-9F46EAC039FA}" type="pres">
      <dgm:prSet presAssocID="{C734E464-D6E7-3843-ACEC-FDE39E5317BB}" presName="composite" presStyleCnt="0"/>
      <dgm:spPr/>
    </dgm:pt>
    <dgm:pt modelId="{11ACC940-4BC3-400A-AFB7-CA349C5C30F7}" type="pres">
      <dgm:prSet presAssocID="{C734E464-D6E7-3843-ACEC-FDE39E5317BB}" presName="bentUpArrow1" presStyleLbl="alignImgPlace1" presStyleIdx="0" presStyleCnt="3" custLinFactNeighborX="-32025" custLinFactNeighborY="14974"/>
      <dgm:spPr>
        <a:xfrm rot="5400000">
          <a:off x="40196" y="883838"/>
          <a:ext cx="580605" cy="660998"/>
        </a:xfrm>
        <a:prstGeom prst="bentUpArrow">
          <a:avLst>
            <a:gd name="adj1" fmla="val 32840"/>
            <a:gd name="adj2" fmla="val 25000"/>
            <a:gd name="adj3" fmla="val 35780"/>
          </a:avLst>
        </a:prstGeom>
        <a:solidFill>
          <a:srgbClr val="5B9BD5">
            <a:tint val="50000"/>
            <a:hueOff val="0"/>
            <a:satOff val="0"/>
            <a:lumOff val="0"/>
            <a:alphaOff val="0"/>
          </a:srgbClr>
        </a:solidFill>
        <a:ln>
          <a:noFill/>
        </a:ln>
        <a:effectLst/>
      </dgm:spPr>
    </dgm:pt>
    <dgm:pt modelId="{0CC2996C-6F0B-404E-BFA2-61992D45D30A}" type="pres">
      <dgm:prSet presAssocID="{C734E464-D6E7-3843-ACEC-FDE39E5317BB}" presName="ParentText" presStyleLbl="node1" presStyleIdx="0" presStyleCnt="4" custLinFactNeighborX="-6488" custLinFactNeighborY="8406">
        <dgm:presLayoutVars>
          <dgm:chMax val="1"/>
          <dgm:chPref val="1"/>
          <dgm:bulletEnabled val="1"/>
        </dgm:presLayoutVars>
      </dgm:prSet>
      <dgm:spPr>
        <a:prstGeom prst="roundRect">
          <a:avLst>
            <a:gd name="adj" fmla="val 16670"/>
          </a:avLst>
        </a:prstGeom>
      </dgm:spPr>
      <dgm:t>
        <a:bodyPr/>
        <a:lstStyle/>
        <a:p>
          <a:endParaRPr lang="en-AU"/>
        </a:p>
      </dgm:t>
    </dgm:pt>
    <dgm:pt modelId="{E012C884-9D16-4E7B-9629-7BEFF07BC7C2}" type="pres">
      <dgm:prSet presAssocID="{C734E464-D6E7-3843-ACEC-FDE39E5317BB}" presName="ChildText" presStyleLbl="revTx" presStyleIdx="0" presStyleCnt="4" custScaleX="244364" custScaleY="127501" custLinFactNeighborX="82790" custLinFactNeighborY="2939">
        <dgm:presLayoutVars>
          <dgm:chMax val="0"/>
          <dgm:chPref val="0"/>
          <dgm:bulletEnabled val="1"/>
        </dgm:presLayoutVars>
      </dgm:prSet>
      <dgm:spPr>
        <a:prstGeom prst="rect">
          <a:avLst/>
        </a:prstGeom>
      </dgm:spPr>
      <dgm:t>
        <a:bodyPr/>
        <a:lstStyle/>
        <a:p>
          <a:endParaRPr lang="en-AU"/>
        </a:p>
      </dgm:t>
    </dgm:pt>
    <dgm:pt modelId="{DEB847ED-3E64-46C9-9AD4-73841C42EF95}" type="pres">
      <dgm:prSet presAssocID="{86DD1770-D3EE-9149-AA03-219494F2D741}" presName="sibTrans" presStyleCnt="0"/>
      <dgm:spPr/>
    </dgm:pt>
    <dgm:pt modelId="{A6B2C773-DEA5-46CC-9E08-4FF542D9FA66}" type="pres">
      <dgm:prSet presAssocID="{E6722670-8691-DB47-9CB1-1B023225EEFA}" presName="composite" presStyleCnt="0"/>
      <dgm:spPr/>
    </dgm:pt>
    <dgm:pt modelId="{4BC5A451-FD2D-45AD-B23B-34EA40399F1A}" type="pres">
      <dgm:prSet presAssocID="{E6722670-8691-DB47-9CB1-1B023225EEFA}" presName="bentUpArrow1" presStyleLbl="alignImgPlace1" presStyleIdx="1" presStyleCnt="3" custLinFactNeighborX="-55025" custLinFactNeighborY="-1043"/>
      <dgm:spPr>
        <a:xfrm rot="5400000">
          <a:off x="849556" y="1643000"/>
          <a:ext cx="580605" cy="660998"/>
        </a:xfrm>
        <a:prstGeom prst="bentUpArrow">
          <a:avLst>
            <a:gd name="adj1" fmla="val 32840"/>
            <a:gd name="adj2" fmla="val 25000"/>
            <a:gd name="adj3" fmla="val 35780"/>
          </a:avLst>
        </a:prstGeom>
        <a:solidFill>
          <a:srgbClr val="5B9BD5">
            <a:tint val="50000"/>
            <a:hueOff val="0"/>
            <a:satOff val="0"/>
            <a:lumOff val="0"/>
            <a:alphaOff val="0"/>
          </a:srgbClr>
        </a:solidFill>
        <a:ln>
          <a:noFill/>
        </a:ln>
        <a:effectLst/>
      </dgm:spPr>
    </dgm:pt>
    <dgm:pt modelId="{982D0DE9-D2DD-424C-96CC-562E40F8F51B}" type="pres">
      <dgm:prSet presAssocID="{E6722670-8691-DB47-9CB1-1B023225EEFA}" presName="ParentText" presStyleLbl="node1" presStyleIdx="1" presStyleCnt="4" custLinFactNeighborX="-36259" custLinFactNeighborY="-7682">
        <dgm:presLayoutVars>
          <dgm:chMax val="1"/>
          <dgm:chPref val="1"/>
          <dgm:bulletEnabled val="1"/>
        </dgm:presLayoutVars>
      </dgm:prSet>
      <dgm:spPr>
        <a:prstGeom prst="roundRect">
          <a:avLst>
            <a:gd name="adj" fmla="val 16670"/>
          </a:avLst>
        </a:prstGeom>
      </dgm:spPr>
      <dgm:t>
        <a:bodyPr/>
        <a:lstStyle/>
        <a:p>
          <a:endParaRPr lang="en-AU"/>
        </a:p>
      </dgm:t>
    </dgm:pt>
    <dgm:pt modelId="{4E684EE6-4DD1-4048-B2B0-3829F03F1F80}" type="pres">
      <dgm:prSet presAssocID="{E6722670-8691-DB47-9CB1-1B023225EEFA}" presName="ChildText" presStyleLbl="revTx" presStyleIdx="1" presStyleCnt="4" custScaleX="316481" custScaleY="153850" custLinFactNeighborX="70665" custLinFactNeighborY="-8323">
        <dgm:presLayoutVars>
          <dgm:chMax val="0"/>
          <dgm:chPref val="0"/>
          <dgm:bulletEnabled val="1"/>
        </dgm:presLayoutVars>
      </dgm:prSet>
      <dgm:spPr>
        <a:prstGeom prst="rect">
          <a:avLst/>
        </a:prstGeom>
      </dgm:spPr>
      <dgm:t>
        <a:bodyPr/>
        <a:lstStyle/>
        <a:p>
          <a:endParaRPr lang="en-AU"/>
        </a:p>
      </dgm:t>
    </dgm:pt>
    <dgm:pt modelId="{3CE574BB-0AC2-4C2C-8D93-3E52AF0D8DFD}" type="pres">
      <dgm:prSet presAssocID="{4BD6A129-DCF1-004A-9BB2-C7C43A17C39D}" presName="sibTrans" presStyleCnt="0"/>
      <dgm:spPr/>
    </dgm:pt>
    <dgm:pt modelId="{53238685-C8EB-41D1-B87F-38F4D182F2F7}" type="pres">
      <dgm:prSet presAssocID="{8D8FBFAB-1B01-4C4F-B3EE-436A3B122D45}" presName="composite" presStyleCnt="0"/>
      <dgm:spPr/>
    </dgm:pt>
    <dgm:pt modelId="{562EBA20-4DFB-42A5-8E34-37E5028C293A}" type="pres">
      <dgm:prSet presAssocID="{8D8FBFAB-1B01-4C4F-B3EE-436A3B122D45}" presName="bentUpArrow1" presStyleLbl="alignImgPlace1" presStyleIdx="2" presStyleCnt="3" custLinFactNeighborX="-95419" custLinFactNeighborY="8177"/>
      <dgm:spPr>
        <a:xfrm rot="5400000">
          <a:off x="1639215" y="2491256"/>
          <a:ext cx="580605" cy="660998"/>
        </a:xfrm>
        <a:prstGeom prst="bentUpArrow">
          <a:avLst>
            <a:gd name="adj1" fmla="val 32840"/>
            <a:gd name="adj2" fmla="val 25000"/>
            <a:gd name="adj3" fmla="val 35780"/>
          </a:avLst>
        </a:prstGeom>
        <a:solidFill>
          <a:srgbClr val="5B9BD5">
            <a:tint val="50000"/>
            <a:hueOff val="0"/>
            <a:satOff val="0"/>
            <a:lumOff val="0"/>
            <a:alphaOff val="0"/>
          </a:srgbClr>
        </a:solidFill>
        <a:ln>
          <a:noFill/>
        </a:ln>
        <a:effectLst/>
      </dgm:spPr>
    </dgm:pt>
    <dgm:pt modelId="{6D69934E-17C0-46CB-97A6-4CBE0D84F9B7}" type="pres">
      <dgm:prSet presAssocID="{8D8FBFAB-1B01-4C4F-B3EE-436A3B122D45}" presName="ParentText" presStyleLbl="node1" presStyleIdx="2" presStyleCnt="4" custScaleY="106733" custLinFactNeighborX="-54222" custLinFactNeighborY="-3559">
        <dgm:presLayoutVars>
          <dgm:chMax val="1"/>
          <dgm:chPref val="1"/>
          <dgm:bulletEnabled val="1"/>
        </dgm:presLayoutVars>
      </dgm:prSet>
      <dgm:spPr>
        <a:prstGeom prst="roundRect">
          <a:avLst>
            <a:gd name="adj" fmla="val 16670"/>
          </a:avLst>
        </a:prstGeom>
      </dgm:spPr>
      <dgm:t>
        <a:bodyPr/>
        <a:lstStyle/>
        <a:p>
          <a:endParaRPr lang="en-AU"/>
        </a:p>
      </dgm:t>
    </dgm:pt>
    <dgm:pt modelId="{E8FF0C0E-F228-41BD-96BA-00A7C12391CE}" type="pres">
      <dgm:prSet presAssocID="{8D8FBFAB-1B01-4C4F-B3EE-436A3B122D45}" presName="ChildText" presStyleLbl="revTx" presStyleIdx="2" presStyleCnt="4" custScaleX="316923" custScaleY="133077" custLinFactNeighborX="39836" custLinFactNeighborY="1403">
        <dgm:presLayoutVars>
          <dgm:chMax val="0"/>
          <dgm:chPref val="0"/>
          <dgm:bulletEnabled val="1"/>
        </dgm:presLayoutVars>
      </dgm:prSet>
      <dgm:spPr>
        <a:prstGeom prst="rect">
          <a:avLst/>
        </a:prstGeom>
      </dgm:spPr>
      <dgm:t>
        <a:bodyPr/>
        <a:lstStyle/>
        <a:p>
          <a:endParaRPr lang="en-AU"/>
        </a:p>
      </dgm:t>
    </dgm:pt>
    <dgm:pt modelId="{D68D5977-626E-4FBD-886E-7583B36C64A9}" type="pres">
      <dgm:prSet presAssocID="{6C4178D1-3FC1-9A4B-9591-B5F2532AA0AD}" presName="sibTrans" presStyleCnt="0"/>
      <dgm:spPr/>
    </dgm:pt>
    <dgm:pt modelId="{C4A049A8-3FA5-4820-A9E1-8D7480160103}" type="pres">
      <dgm:prSet presAssocID="{DA45D02A-8733-884A-9BCF-B185F73A6817}" presName="composite" presStyleCnt="0"/>
      <dgm:spPr/>
    </dgm:pt>
    <dgm:pt modelId="{5A2CAB49-36C0-45AF-A354-4D43EE1AC726}" type="pres">
      <dgm:prSet presAssocID="{DA45D02A-8733-884A-9BCF-B185F73A6817}" presName="ParentText" presStyleLbl="node1" presStyleIdx="3" presStyleCnt="4" custLinFactNeighborX="-86638" custLinFactNeighborY="8603">
        <dgm:presLayoutVars>
          <dgm:chMax val="1"/>
          <dgm:chPref val="1"/>
          <dgm:bulletEnabled val="1"/>
        </dgm:presLayoutVars>
      </dgm:prSet>
      <dgm:spPr>
        <a:prstGeom prst="roundRect">
          <a:avLst>
            <a:gd name="adj" fmla="val 16670"/>
          </a:avLst>
        </a:prstGeom>
      </dgm:spPr>
      <dgm:t>
        <a:bodyPr/>
        <a:lstStyle/>
        <a:p>
          <a:endParaRPr lang="en-AU"/>
        </a:p>
      </dgm:t>
    </dgm:pt>
    <dgm:pt modelId="{60DD6DF5-94E1-4A28-A396-277517E56769}" type="pres">
      <dgm:prSet presAssocID="{DA45D02A-8733-884A-9BCF-B185F73A6817}" presName="FinalChildText" presStyleLbl="revTx" presStyleIdx="3" presStyleCnt="4" custScaleX="302496" custScaleY="139459" custLinFactNeighborX="-7578" custLinFactNeighborY="10077">
        <dgm:presLayoutVars>
          <dgm:chMax val="0"/>
          <dgm:chPref val="0"/>
          <dgm:bulletEnabled val="1"/>
        </dgm:presLayoutVars>
      </dgm:prSet>
      <dgm:spPr>
        <a:prstGeom prst="rect">
          <a:avLst/>
        </a:prstGeom>
      </dgm:spPr>
      <dgm:t>
        <a:bodyPr/>
        <a:lstStyle/>
        <a:p>
          <a:endParaRPr lang="en-AU"/>
        </a:p>
      </dgm:t>
    </dgm:pt>
  </dgm:ptLst>
  <dgm:cxnLst>
    <dgm:cxn modelId="{4347B4E8-C795-478B-9968-B1A6D30117CF}" type="presOf" srcId="{3E51A75F-12EC-4B98-8DE2-AF03F9095574}" destId="{E8FF0C0E-F228-41BD-96BA-00A7C12391CE}" srcOrd="0" destOrd="1" presId="urn:microsoft.com/office/officeart/2005/8/layout/StepDownProcess"/>
    <dgm:cxn modelId="{6BB25A71-57D5-FA49-BAF1-EC967C87B213}" srcId="{9341BED1-53FA-594B-841A-29EBCFA58914}" destId="{E6722670-8691-DB47-9CB1-1B023225EEFA}" srcOrd="1" destOrd="0" parTransId="{6A1FADB2-9F26-5B4F-B86C-198203C33A43}" sibTransId="{4BD6A129-DCF1-004A-9BB2-C7C43A17C39D}"/>
    <dgm:cxn modelId="{D8D71A35-2785-418F-879B-A58FAE1E2834}" type="presOf" srcId="{E6722670-8691-DB47-9CB1-1B023225EEFA}" destId="{982D0DE9-D2DD-424C-96CC-562E40F8F51B}" srcOrd="0" destOrd="0" presId="urn:microsoft.com/office/officeart/2005/8/layout/StepDownProcess"/>
    <dgm:cxn modelId="{6706F1BE-8A0E-41F2-8710-88A1AA10B3B3}" srcId="{DA45D02A-8733-884A-9BCF-B185F73A6817}" destId="{992A27C8-2167-4C10-9C81-0FF95F23F826}" srcOrd="3" destOrd="0" parTransId="{B9176B20-2EC2-4035-BA07-7C942A8FC920}" sibTransId="{2F88D2A6-8CDF-489A-A55E-1E4643DFB63C}"/>
    <dgm:cxn modelId="{9CA80E91-1D6C-4361-B3A0-4E659D2BCAFE}" type="presOf" srcId="{C16AFD62-3971-AD45-A1DC-A458FCE2CC34}" destId="{E8FF0C0E-F228-41BD-96BA-00A7C12391CE}" srcOrd="0" destOrd="0" presId="urn:microsoft.com/office/officeart/2005/8/layout/StepDownProcess"/>
    <dgm:cxn modelId="{F85897EA-7E01-4817-9038-D20A5B6216BE}" type="presOf" srcId="{EE2D6326-351D-FA47-9875-7DFA653E3663}" destId="{E8FF0C0E-F228-41BD-96BA-00A7C12391CE}" srcOrd="0" destOrd="4" presId="urn:microsoft.com/office/officeart/2005/8/layout/StepDownProcess"/>
    <dgm:cxn modelId="{1A4E1655-FAAF-B14E-BCFB-9AA74CF0D788}" srcId="{E6722670-8691-DB47-9CB1-1B023225EEFA}" destId="{ACF08A7B-8032-EF4C-A690-939EB3021A1E}" srcOrd="3" destOrd="0" parTransId="{1E7533D1-76F6-6946-92E0-521EF6525CD4}" sibTransId="{44F063ED-2DB3-1E41-B2F8-8DBC083035D9}"/>
    <dgm:cxn modelId="{DE90CC94-24A1-4457-89BE-5A4624A91D41}" type="presOf" srcId="{2174590C-BA0D-4049-B9F3-8A0524F8D82C}" destId="{4E684EE6-4DD1-4048-B2B0-3829F03F1F80}" srcOrd="0" destOrd="1" presId="urn:microsoft.com/office/officeart/2005/8/layout/StepDownProcess"/>
    <dgm:cxn modelId="{8B664026-FDBA-45DD-A10E-7455A1B2D07D}" srcId="{C734E464-D6E7-3843-ACEC-FDE39E5317BB}" destId="{67A99833-9C43-4D5A-829B-913BC6ADF624}" srcOrd="2" destOrd="0" parTransId="{2B9DD0FA-2F6A-4638-935A-F6303E736350}" sibTransId="{47AAF621-02CC-4085-A782-B911B83C821D}"/>
    <dgm:cxn modelId="{B6D644A3-3E5D-472F-BCE9-12696981AD83}" srcId="{C734E464-D6E7-3843-ACEC-FDE39E5317BB}" destId="{F5E17A60-3C33-4471-BF8B-9BDB53F34F07}" srcOrd="1" destOrd="0" parTransId="{D932FE3A-6A08-405C-A0A4-E19307B78ED0}" sibTransId="{0D15D051-9A4B-439C-BEB5-17E90D3E14D4}"/>
    <dgm:cxn modelId="{54F22162-EAF6-47D6-8643-09ADE84E6A12}" srcId="{8D8FBFAB-1B01-4C4F-B3EE-436A3B122D45}" destId="{3215A7A8-8F68-4693-9746-EE0C9B0CF2CA}" srcOrd="2" destOrd="0" parTransId="{6A25DC53-911B-4435-BE44-235A64F5ED50}" sibTransId="{C748D084-E655-45A3-86DC-C29084A327B0}"/>
    <dgm:cxn modelId="{353BC1B4-42D0-4143-ACC3-8710E18695B2}" type="presOf" srcId="{40BA4912-D420-426A-A9AB-E3CDE7CF7453}" destId="{60DD6DF5-94E1-4A28-A396-277517E56769}" srcOrd="0" destOrd="2" presId="urn:microsoft.com/office/officeart/2005/8/layout/StepDownProcess"/>
    <dgm:cxn modelId="{363C0CA3-1338-4A86-B1C3-74DFE212855D}" type="presOf" srcId="{04EFAE3A-750D-4538-BB58-00F7FF0561C9}" destId="{E8FF0C0E-F228-41BD-96BA-00A7C12391CE}" srcOrd="0" destOrd="5" presId="urn:microsoft.com/office/officeart/2005/8/layout/StepDownProcess"/>
    <dgm:cxn modelId="{DFDBDE60-95E2-B34E-9DE7-93FF477AB740}" srcId="{E6722670-8691-DB47-9CB1-1B023225EEFA}" destId="{12B94698-8C93-AC47-B19D-4B6CAFC39299}" srcOrd="0" destOrd="0" parTransId="{7A254981-6579-2747-8953-C38D27AA948C}" sibTransId="{22460FAC-B5B8-F647-860E-BD11FE75E179}"/>
    <dgm:cxn modelId="{C4886D63-34FF-1E4B-8EF2-3FEED4A629C8}" srcId="{9341BED1-53FA-594B-841A-29EBCFA58914}" destId="{C734E464-D6E7-3843-ACEC-FDE39E5317BB}" srcOrd="0" destOrd="0" parTransId="{6B73A375-1BB3-2A48-B30A-7E7C384E1C3B}" sibTransId="{86DD1770-D3EE-9149-AA03-219494F2D741}"/>
    <dgm:cxn modelId="{3BA41403-460A-4503-808E-45B0F634910E}" srcId="{E6722670-8691-DB47-9CB1-1B023225EEFA}" destId="{2174590C-BA0D-4049-B9F3-8A0524F8D82C}" srcOrd="1" destOrd="0" parTransId="{82E133F6-ED2D-4971-A6EB-41D7017F8578}" sibTransId="{8F06BF21-B51C-4197-AC87-2D43A4B6676E}"/>
    <dgm:cxn modelId="{9A927DBC-29A3-41B7-95DF-DC55571695BA}" type="presOf" srcId="{3FAC7901-4F1F-412F-BD60-A2713D0315A4}" destId="{E8FF0C0E-F228-41BD-96BA-00A7C12391CE}" srcOrd="0" destOrd="3" presId="urn:microsoft.com/office/officeart/2005/8/layout/StepDownProcess"/>
    <dgm:cxn modelId="{B47FBD67-4A8F-4B22-B3E5-6B760B5A349A}" type="presOf" srcId="{12B94698-8C93-AC47-B19D-4B6CAFC39299}" destId="{4E684EE6-4DD1-4048-B2B0-3829F03F1F80}" srcOrd="0" destOrd="0" presId="urn:microsoft.com/office/officeart/2005/8/layout/StepDownProcess"/>
    <dgm:cxn modelId="{133912B2-6A87-492D-95E8-54F3F0B3F280}" type="presOf" srcId="{3215A7A8-8F68-4693-9746-EE0C9B0CF2CA}" destId="{E8FF0C0E-F228-41BD-96BA-00A7C12391CE}" srcOrd="0" destOrd="2" presId="urn:microsoft.com/office/officeart/2005/8/layout/StepDownProcess"/>
    <dgm:cxn modelId="{44CD15F4-2E44-425E-A714-3804DBE001A2}" srcId="{DA45D02A-8733-884A-9BCF-B185F73A6817}" destId="{3105748B-B23D-43C1-8B7E-B8B2FE640937}" srcOrd="1" destOrd="0" parTransId="{F2C649E3-2270-4D46-974E-A57E3BE9B5AC}" sibTransId="{54854637-5E94-4058-B733-DC8D159D2790}"/>
    <dgm:cxn modelId="{067AF58D-D806-443C-8D1D-E517D0F862B4}" type="presOf" srcId="{9341BED1-53FA-594B-841A-29EBCFA58914}" destId="{16E8A33C-4C74-4CA3-B020-C9D54171EA84}" srcOrd="0" destOrd="0" presId="urn:microsoft.com/office/officeart/2005/8/layout/StepDownProcess"/>
    <dgm:cxn modelId="{1D698D8A-1185-4BA5-838B-FFCE7DB08E91}" srcId="{C734E464-D6E7-3843-ACEC-FDE39E5317BB}" destId="{7D19932D-8677-4EF7-BA7F-3D42CB5E0E18}" srcOrd="0" destOrd="0" parTransId="{12A095F5-1E86-46A0-BACD-24BE703786BA}" sibTransId="{C75F7399-9D0D-44CD-9A1D-66CDA532275B}"/>
    <dgm:cxn modelId="{A6B84018-8AE0-CE46-A946-1243A0E8EEEB}" srcId="{9341BED1-53FA-594B-841A-29EBCFA58914}" destId="{DA45D02A-8733-884A-9BCF-B185F73A6817}" srcOrd="3" destOrd="0" parTransId="{D1FE2966-F23E-354F-9E70-2A9CCCAF8C71}" sibTransId="{67D4BC30-4DEE-9943-A8BE-12AE835923EE}"/>
    <dgm:cxn modelId="{06065116-B173-4F7F-AB87-478A4555E994}" type="presOf" srcId="{D0E19BD5-9911-4E4A-A130-DE7D9FADF1AE}" destId="{60DD6DF5-94E1-4A28-A396-277517E56769}" srcOrd="0" destOrd="0" presId="urn:microsoft.com/office/officeart/2005/8/layout/StepDownProcess"/>
    <dgm:cxn modelId="{6304ACA4-3F42-4932-BCAF-561729B89CCF}" srcId="{8D8FBFAB-1B01-4C4F-B3EE-436A3B122D45}" destId="{04EFAE3A-750D-4538-BB58-00F7FF0561C9}" srcOrd="5" destOrd="0" parTransId="{08281B04-8BC4-4618-A5B1-03D7947A3701}" sibTransId="{8C7983D2-3552-4526-8FCF-3F67A969E01C}"/>
    <dgm:cxn modelId="{C76D8610-5A6F-8949-A630-A82ACF47E5B1}" srcId="{9341BED1-53FA-594B-841A-29EBCFA58914}" destId="{8D8FBFAB-1B01-4C4F-B3EE-436A3B122D45}" srcOrd="2" destOrd="0" parTransId="{9F5F52F6-6711-C144-8DC9-1C8CAF2924FD}" sibTransId="{6C4178D1-3FC1-9A4B-9591-B5F2532AA0AD}"/>
    <dgm:cxn modelId="{E16D2FBE-3EA1-4068-949D-20D0973D7B1F}" type="presOf" srcId="{8D8FBFAB-1B01-4C4F-B3EE-436A3B122D45}" destId="{6D69934E-17C0-46CB-97A6-4CBE0D84F9B7}" srcOrd="0" destOrd="0" presId="urn:microsoft.com/office/officeart/2005/8/layout/StepDownProcess"/>
    <dgm:cxn modelId="{8517870D-C0B6-47AC-A0F8-1927FD0C52C2}" type="presOf" srcId="{ACF08A7B-8032-EF4C-A690-939EB3021A1E}" destId="{4E684EE6-4DD1-4048-B2B0-3829F03F1F80}" srcOrd="0" destOrd="3" presId="urn:microsoft.com/office/officeart/2005/8/layout/StepDownProcess"/>
    <dgm:cxn modelId="{7941BAA9-036B-4FF5-B773-970C8F62DE0B}" type="presOf" srcId="{3105748B-B23D-43C1-8B7E-B8B2FE640937}" destId="{60DD6DF5-94E1-4A28-A396-277517E56769}" srcOrd="0" destOrd="1" presId="urn:microsoft.com/office/officeart/2005/8/layout/StepDownProcess"/>
    <dgm:cxn modelId="{BB33A69A-C564-4D7B-BAE1-F1478126B694}" srcId="{DA45D02A-8733-884A-9BCF-B185F73A6817}" destId="{D0E19BD5-9911-4E4A-A130-DE7D9FADF1AE}" srcOrd="0" destOrd="0" parTransId="{9DF823CA-C9FD-4D56-88A0-332D29F00F3F}" sibTransId="{2C4FFB09-EEC3-4E16-8148-55898DBA517F}"/>
    <dgm:cxn modelId="{9EF63C3B-1B5A-8B45-9342-99385153755E}" srcId="{E6722670-8691-DB47-9CB1-1B023225EEFA}" destId="{92A83707-DC72-8047-972A-9A4209779385}" srcOrd="2" destOrd="0" parTransId="{E70A51DF-2E95-BC4B-A5BD-AE5A4CBEF8A4}" sibTransId="{8ACB78D7-6DBA-D54B-8F24-8DDC247D7493}"/>
    <dgm:cxn modelId="{237FC0F2-EC34-4BF0-B597-0B3A00A0AC7E}" type="presOf" srcId="{92A83707-DC72-8047-972A-9A4209779385}" destId="{4E684EE6-4DD1-4048-B2B0-3829F03F1F80}" srcOrd="0" destOrd="2" presId="urn:microsoft.com/office/officeart/2005/8/layout/StepDownProcess"/>
    <dgm:cxn modelId="{3249D888-4879-4A84-88F5-55CF6CAA1180}" type="presOf" srcId="{67A99833-9C43-4D5A-829B-913BC6ADF624}" destId="{E012C884-9D16-4E7B-9629-7BEFF07BC7C2}" srcOrd="0" destOrd="2" presId="urn:microsoft.com/office/officeart/2005/8/layout/StepDownProcess"/>
    <dgm:cxn modelId="{58FFD54A-8780-4FEE-BF55-87DE086B9B2F}" type="presOf" srcId="{7D19932D-8677-4EF7-BA7F-3D42CB5E0E18}" destId="{E012C884-9D16-4E7B-9629-7BEFF07BC7C2}" srcOrd="0" destOrd="0" presId="urn:microsoft.com/office/officeart/2005/8/layout/StepDownProcess"/>
    <dgm:cxn modelId="{F25BC896-3AD8-45F0-B86B-345ED831083A}" srcId="{DA45D02A-8733-884A-9BCF-B185F73A6817}" destId="{40BA4912-D420-426A-A9AB-E3CDE7CF7453}" srcOrd="2" destOrd="0" parTransId="{709B14F3-52D2-47AD-84B2-E43FEBB43E19}" sibTransId="{5FDA9B99-981A-4DD9-8278-DE3C8CA43F63}"/>
    <dgm:cxn modelId="{3418A943-AE60-1D42-9B21-E3D8653E32FB}" srcId="{8D8FBFAB-1B01-4C4F-B3EE-436A3B122D45}" destId="{C16AFD62-3971-AD45-A1DC-A458FCE2CC34}" srcOrd="0" destOrd="0" parTransId="{6E9F8981-AFB7-B343-856F-9A5D6A24AB28}" sibTransId="{13208257-35C3-914E-A6DB-4EB32C5306B3}"/>
    <dgm:cxn modelId="{AA57ED34-5AA5-4360-80C6-1B3F4C15D1CB}" type="presOf" srcId="{C734E464-D6E7-3843-ACEC-FDE39E5317BB}" destId="{0CC2996C-6F0B-404E-BFA2-61992D45D30A}" srcOrd="0" destOrd="0" presId="urn:microsoft.com/office/officeart/2005/8/layout/StepDownProcess"/>
    <dgm:cxn modelId="{2045EA04-7700-40E8-993F-ED0A8D22F099}" srcId="{8D8FBFAB-1B01-4C4F-B3EE-436A3B122D45}" destId="{3FAC7901-4F1F-412F-BD60-A2713D0315A4}" srcOrd="3" destOrd="0" parTransId="{03FC377D-9B46-49AC-B008-6D605E56698A}" sibTransId="{0584F704-9C73-4F13-978A-9099ED7A496A}"/>
    <dgm:cxn modelId="{1B2047AE-E9CE-40D9-9860-8855810F967C}" srcId="{8D8FBFAB-1B01-4C4F-B3EE-436A3B122D45}" destId="{3E51A75F-12EC-4B98-8DE2-AF03F9095574}" srcOrd="1" destOrd="0" parTransId="{F64DCB81-870B-4855-BFB6-2473BCC6FE79}" sibTransId="{D850DE61-D8C9-4F47-ABE7-CE5C13663F5E}"/>
    <dgm:cxn modelId="{3B31EB5A-CEBC-45CA-9AD6-C293B9C34AF0}" type="presOf" srcId="{992A27C8-2167-4C10-9C81-0FF95F23F826}" destId="{60DD6DF5-94E1-4A28-A396-277517E56769}" srcOrd="0" destOrd="3" presId="urn:microsoft.com/office/officeart/2005/8/layout/StepDownProcess"/>
    <dgm:cxn modelId="{07E81078-09D7-49AF-A971-7452584D10D1}" type="presOf" srcId="{F5E17A60-3C33-4471-BF8B-9BDB53F34F07}" destId="{E012C884-9D16-4E7B-9629-7BEFF07BC7C2}" srcOrd="0" destOrd="1" presId="urn:microsoft.com/office/officeart/2005/8/layout/StepDownProcess"/>
    <dgm:cxn modelId="{6716DD48-F590-0C47-961A-A2FD7C898FE9}" srcId="{8D8FBFAB-1B01-4C4F-B3EE-436A3B122D45}" destId="{EE2D6326-351D-FA47-9875-7DFA653E3663}" srcOrd="4" destOrd="0" parTransId="{972CB74F-C133-D948-AB78-B07526A43138}" sibTransId="{D2D358F7-5A79-8744-BF01-01AE6056118F}"/>
    <dgm:cxn modelId="{DFB8D61F-5A3A-49E2-AAD5-726A32708540}" type="presOf" srcId="{DA45D02A-8733-884A-9BCF-B185F73A6817}" destId="{5A2CAB49-36C0-45AF-A354-4D43EE1AC726}" srcOrd="0" destOrd="0" presId="urn:microsoft.com/office/officeart/2005/8/layout/StepDownProcess"/>
    <dgm:cxn modelId="{B4855658-F60B-4249-8235-DCD0643D26C0}" type="presParOf" srcId="{16E8A33C-4C74-4CA3-B020-C9D54171EA84}" destId="{47D1B4BE-A6AD-45A9-B8E5-9F46EAC039FA}" srcOrd="0" destOrd="0" presId="urn:microsoft.com/office/officeart/2005/8/layout/StepDownProcess"/>
    <dgm:cxn modelId="{376E2C41-9D0D-4A30-A7DE-7CA9FAC6BF98}" type="presParOf" srcId="{47D1B4BE-A6AD-45A9-B8E5-9F46EAC039FA}" destId="{11ACC940-4BC3-400A-AFB7-CA349C5C30F7}" srcOrd="0" destOrd="0" presId="urn:microsoft.com/office/officeart/2005/8/layout/StepDownProcess"/>
    <dgm:cxn modelId="{EB401DDE-D64D-46A4-A009-F3CD4406CA18}" type="presParOf" srcId="{47D1B4BE-A6AD-45A9-B8E5-9F46EAC039FA}" destId="{0CC2996C-6F0B-404E-BFA2-61992D45D30A}" srcOrd="1" destOrd="0" presId="urn:microsoft.com/office/officeart/2005/8/layout/StepDownProcess"/>
    <dgm:cxn modelId="{BC9D259A-5592-42C8-91BF-916DE24B0DE4}" type="presParOf" srcId="{47D1B4BE-A6AD-45A9-B8E5-9F46EAC039FA}" destId="{E012C884-9D16-4E7B-9629-7BEFF07BC7C2}" srcOrd="2" destOrd="0" presId="urn:microsoft.com/office/officeart/2005/8/layout/StepDownProcess"/>
    <dgm:cxn modelId="{25113F74-22B5-46BC-BDBD-ED920A41A5AB}" type="presParOf" srcId="{16E8A33C-4C74-4CA3-B020-C9D54171EA84}" destId="{DEB847ED-3E64-46C9-9AD4-73841C42EF95}" srcOrd="1" destOrd="0" presId="urn:microsoft.com/office/officeart/2005/8/layout/StepDownProcess"/>
    <dgm:cxn modelId="{89962B9D-0A5B-4483-BC66-E059921E648E}" type="presParOf" srcId="{16E8A33C-4C74-4CA3-B020-C9D54171EA84}" destId="{A6B2C773-DEA5-46CC-9E08-4FF542D9FA66}" srcOrd="2" destOrd="0" presId="urn:microsoft.com/office/officeart/2005/8/layout/StepDownProcess"/>
    <dgm:cxn modelId="{91FEDF97-43D1-4C8B-A829-47EBC0E0D2E6}" type="presParOf" srcId="{A6B2C773-DEA5-46CC-9E08-4FF542D9FA66}" destId="{4BC5A451-FD2D-45AD-B23B-34EA40399F1A}" srcOrd="0" destOrd="0" presId="urn:microsoft.com/office/officeart/2005/8/layout/StepDownProcess"/>
    <dgm:cxn modelId="{0B957229-B1F0-4B5E-94E4-61BC6C1DEE55}" type="presParOf" srcId="{A6B2C773-DEA5-46CC-9E08-4FF542D9FA66}" destId="{982D0DE9-D2DD-424C-96CC-562E40F8F51B}" srcOrd="1" destOrd="0" presId="urn:microsoft.com/office/officeart/2005/8/layout/StepDownProcess"/>
    <dgm:cxn modelId="{D4D0FDE7-EEB4-4364-94FE-C46908D7D34F}" type="presParOf" srcId="{A6B2C773-DEA5-46CC-9E08-4FF542D9FA66}" destId="{4E684EE6-4DD1-4048-B2B0-3829F03F1F80}" srcOrd="2" destOrd="0" presId="urn:microsoft.com/office/officeart/2005/8/layout/StepDownProcess"/>
    <dgm:cxn modelId="{C0838E26-88C0-4481-97E7-5E6C6F40A328}" type="presParOf" srcId="{16E8A33C-4C74-4CA3-B020-C9D54171EA84}" destId="{3CE574BB-0AC2-4C2C-8D93-3E52AF0D8DFD}" srcOrd="3" destOrd="0" presId="urn:microsoft.com/office/officeart/2005/8/layout/StepDownProcess"/>
    <dgm:cxn modelId="{275DB90E-6FED-478B-969A-8E19864121E8}" type="presParOf" srcId="{16E8A33C-4C74-4CA3-B020-C9D54171EA84}" destId="{53238685-C8EB-41D1-B87F-38F4D182F2F7}" srcOrd="4" destOrd="0" presId="urn:microsoft.com/office/officeart/2005/8/layout/StepDownProcess"/>
    <dgm:cxn modelId="{56B15106-7F11-4E70-96A6-08C5538C812D}" type="presParOf" srcId="{53238685-C8EB-41D1-B87F-38F4D182F2F7}" destId="{562EBA20-4DFB-42A5-8E34-37E5028C293A}" srcOrd="0" destOrd="0" presId="urn:microsoft.com/office/officeart/2005/8/layout/StepDownProcess"/>
    <dgm:cxn modelId="{7D25A7EA-9FD7-4074-948E-2C1869236E1A}" type="presParOf" srcId="{53238685-C8EB-41D1-B87F-38F4D182F2F7}" destId="{6D69934E-17C0-46CB-97A6-4CBE0D84F9B7}" srcOrd="1" destOrd="0" presId="urn:microsoft.com/office/officeart/2005/8/layout/StepDownProcess"/>
    <dgm:cxn modelId="{1FCF4D61-7A29-4B53-AAD7-27CB8CA25099}" type="presParOf" srcId="{53238685-C8EB-41D1-B87F-38F4D182F2F7}" destId="{E8FF0C0E-F228-41BD-96BA-00A7C12391CE}" srcOrd="2" destOrd="0" presId="urn:microsoft.com/office/officeart/2005/8/layout/StepDownProcess"/>
    <dgm:cxn modelId="{399F74BB-8A58-439D-B71F-86C1127E3877}" type="presParOf" srcId="{16E8A33C-4C74-4CA3-B020-C9D54171EA84}" destId="{D68D5977-626E-4FBD-886E-7583B36C64A9}" srcOrd="5" destOrd="0" presId="urn:microsoft.com/office/officeart/2005/8/layout/StepDownProcess"/>
    <dgm:cxn modelId="{0E3D5967-8A70-4C8D-AC33-CCFA3524B209}" type="presParOf" srcId="{16E8A33C-4C74-4CA3-B020-C9D54171EA84}" destId="{C4A049A8-3FA5-4820-A9E1-8D7480160103}" srcOrd="6" destOrd="0" presId="urn:microsoft.com/office/officeart/2005/8/layout/StepDownProcess"/>
    <dgm:cxn modelId="{C3CA1918-4AEF-43F4-B895-17650AF383BF}" type="presParOf" srcId="{C4A049A8-3FA5-4820-A9E1-8D7480160103}" destId="{5A2CAB49-36C0-45AF-A354-4D43EE1AC726}" srcOrd="0" destOrd="0" presId="urn:microsoft.com/office/officeart/2005/8/layout/StepDownProcess"/>
    <dgm:cxn modelId="{8DD70C1F-2772-44D9-80CC-A14824724F73}" type="presParOf" srcId="{C4A049A8-3FA5-4820-A9E1-8D7480160103}" destId="{60DD6DF5-94E1-4A28-A396-277517E56769}" srcOrd="1" destOrd="0" presId="urn:microsoft.com/office/officeart/2005/8/layout/StepDown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ACC940-4BC3-400A-AFB7-CA349C5C30F7}">
      <dsp:nvSpPr>
        <dsp:cNvPr id="0" name=""/>
        <dsp:cNvSpPr/>
      </dsp:nvSpPr>
      <dsp:spPr>
        <a:xfrm rot="5400000">
          <a:off x="40196" y="883838"/>
          <a:ext cx="580605" cy="660998"/>
        </a:xfrm>
        <a:prstGeom prst="bentUpArrow">
          <a:avLst>
            <a:gd name="adj1" fmla="val 32840"/>
            <a:gd name="adj2" fmla="val 25000"/>
            <a:gd name="adj3" fmla="val 35780"/>
          </a:avLst>
        </a:prstGeom>
        <a:solidFill>
          <a:srgbClr val="5B9BD5">
            <a:tint val="50000"/>
            <a:hueOff val="0"/>
            <a:satOff val="0"/>
            <a:lumOff val="0"/>
            <a:alphaOff val="0"/>
          </a:srgbClr>
        </a:solidFill>
        <a:ln>
          <a:noFill/>
        </a:ln>
        <a:effectLst/>
      </dsp:spPr>
      <dsp:style>
        <a:lnRef idx="0">
          <a:scrgbClr r="0" g="0" b="0"/>
        </a:lnRef>
        <a:fillRef idx="1">
          <a:scrgbClr r="0" g="0" b="0"/>
        </a:fillRef>
        <a:effectRef idx="2">
          <a:scrgbClr r="0" g="0" b="0"/>
        </a:effectRef>
        <a:fontRef idx="minor"/>
      </dsp:style>
    </dsp:sp>
    <dsp:sp modelId="{0CC2996C-6F0B-404E-BFA2-61992D45D30A}">
      <dsp:nvSpPr>
        <dsp:cNvPr id="0" name=""/>
        <dsp:cNvSpPr/>
      </dsp:nvSpPr>
      <dsp:spPr>
        <a:xfrm>
          <a:off x="0" y="210795"/>
          <a:ext cx="977397" cy="684146"/>
        </a:xfrm>
        <a:prstGeom prst="roundRect">
          <a:avLst>
            <a:gd name="adj" fmla="val 1667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 lastClr="FFFFFF"/>
              </a:solidFill>
              <a:latin typeface="Franklin Gothic Book" charset="0"/>
              <a:ea typeface=""/>
              <a:cs typeface=""/>
            </a:rPr>
            <a:t>Before becoming a volunteer</a:t>
          </a:r>
        </a:p>
      </dsp:txBody>
      <dsp:txXfrm>
        <a:off x="33403" y="244198"/>
        <a:ext cx="910591" cy="617340"/>
      </dsp:txXfrm>
    </dsp:sp>
    <dsp:sp modelId="{E012C884-9D16-4E7B-9629-7BEFF07BC7C2}">
      <dsp:nvSpPr>
        <dsp:cNvPr id="0" name=""/>
        <dsp:cNvSpPr/>
      </dsp:nvSpPr>
      <dsp:spPr>
        <a:xfrm>
          <a:off x="1055589" y="158752"/>
          <a:ext cx="1737100" cy="7050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
              <a:cs typeface=""/>
            </a:rPr>
            <a:t>Aware of program</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
              <a:cs typeface=""/>
            </a:rPr>
            <a:t>Interest in opportunities</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
              <a:cs typeface=""/>
            </a:rPr>
            <a:t>Apply for volunteer position</a:t>
          </a:r>
        </a:p>
      </dsp:txBody>
      <dsp:txXfrm>
        <a:off x="1055589" y="158752"/>
        <a:ext cx="1737100" cy="705026"/>
      </dsp:txXfrm>
    </dsp:sp>
    <dsp:sp modelId="{4BC5A451-FD2D-45AD-B23B-34EA40399F1A}">
      <dsp:nvSpPr>
        <dsp:cNvPr id="0" name=""/>
        <dsp:cNvSpPr/>
      </dsp:nvSpPr>
      <dsp:spPr>
        <a:xfrm rot="5400000">
          <a:off x="849556" y="1643000"/>
          <a:ext cx="580605" cy="660998"/>
        </a:xfrm>
        <a:prstGeom prst="bentUpArrow">
          <a:avLst>
            <a:gd name="adj1" fmla="val 32840"/>
            <a:gd name="adj2" fmla="val 25000"/>
            <a:gd name="adj3" fmla="val 35780"/>
          </a:avLst>
        </a:prstGeom>
        <a:solidFill>
          <a:srgbClr val="5B9BD5">
            <a:tint val="50000"/>
            <a:hueOff val="0"/>
            <a:satOff val="0"/>
            <a:lumOff val="0"/>
            <a:alphaOff val="0"/>
          </a:srgbClr>
        </a:solidFill>
        <a:ln>
          <a:noFill/>
        </a:ln>
        <a:effectLst/>
      </dsp:spPr>
      <dsp:style>
        <a:lnRef idx="0">
          <a:scrgbClr r="0" g="0" b="0"/>
        </a:lnRef>
        <a:fillRef idx="1">
          <a:scrgbClr r="0" g="0" b="0"/>
        </a:fillRef>
        <a:effectRef idx="2">
          <a:scrgbClr r="0" g="0" b="0"/>
        </a:effectRef>
        <a:fontRef idx="minor"/>
      </dsp:style>
    </dsp:sp>
    <dsp:sp modelId="{982D0DE9-D2DD-424C-96CC-562E40F8F51B}">
      <dsp:nvSpPr>
        <dsp:cNvPr id="0" name=""/>
        <dsp:cNvSpPr/>
      </dsp:nvSpPr>
      <dsp:spPr>
        <a:xfrm>
          <a:off x="705050" y="952887"/>
          <a:ext cx="977397" cy="684146"/>
        </a:xfrm>
        <a:prstGeom prst="roundRect">
          <a:avLst>
            <a:gd name="adj" fmla="val 1667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 lastClr="FFFFFF"/>
              </a:solidFill>
              <a:latin typeface="Franklin Gothic Book" panose="020B0503020102020204" pitchFamily="34" charset="0"/>
              <a:ea typeface=""/>
              <a:cs typeface=""/>
            </a:rPr>
            <a:t>Recruited as volunteer</a:t>
          </a:r>
        </a:p>
      </dsp:txBody>
      <dsp:txXfrm>
        <a:off x="738453" y="986290"/>
        <a:ext cx="910591" cy="617340"/>
      </dsp:txXfrm>
    </dsp:sp>
    <dsp:sp modelId="{4E684EE6-4DD1-4048-B2B0-3829F03F1F80}">
      <dsp:nvSpPr>
        <dsp:cNvPr id="0" name=""/>
        <dsp:cNvSpPr/>
      </dsp:nvSpPr>
      <dsp:spPr>
        <a:xfrm>
          <a:off x="1769731" y="875785"/>
          <a:ext cx="2249755" cy="8507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
              <a:cs typeface=""/>
            </a:rPr>
            <a:t>Attend Pre-Departure</a:t>
          </a:r>
          <a:r>
            <a:rPr lang="en-US" sz="900" kern="1200" baseline="0">
              <a:solidFill>
                <a:sysClr val="windowText" lastClr="000000">
                  <a:hueOff val="0"/>
                  <a:satOff val="0"/>
                  <a:lumOff val="0"/>
                  <a:alphaOff val="0"/>
                </a:sysClr>
              </a:solidFill>
              <a:latin typeface="Calibri" panose="020F0502020204030204"/>
              <a:ea typeface=""/>
              <a:cs typeface=""/>
            </a:rPr>
            <a:t> Training</a:t>
          </a:r>
          <a:endParaRPr lang="en-US" sz="900" kern="1200">
            <a:solidFill>
              <a:sysClr val="windowText" lastClr="000000">
                <a:hueOff val="0"/>
                <a:satOff val="0"/>
                <a:lumOff val="0"/>
                <a:alphaOff val="0"/>
              </a:sysClr>
            </a:solidFill>
            <a:latin typeface="Calibri" panose="020F0502020204030204"/>
            <a:ea typeface=""/>
            <a:cs typeface=""/>
          </a:endParaRP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
              <a:cs typeface=""/>
            </a:rPr>
            <a:t>Assignment preparation </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
              <a:cs typeface=""/>
            </a:rPr>
            <a:t>Deployment and in-Country</a:t>
          </a:r>
          <a:r>
            <a:rPr lang="en-US" sz="900" kern="1200" baseline="0">
              <a:solidFill>
                <a:sysClr val="windowText" lastClr="000000">
                  <a:hueOff val="0"/>
                  <a:satOff val="0"/>
                  <a:lumOff val="0"/>
                  <a:alphaOff val="0"/>
                </a:sysClr>
              </a:solidFill>
              <a:latin typeface="Calibri" panose="020F0502020204030204"/>
              <a:ea typeface=""/>
              <a:cs typeface=""/>
            </a:rPr>
            <a:t> Training</a:t>
          </a:r>
          <a:endParaRPr lang="en-US" sz="800" kern="1200">
            <a:solidFill>
              <a:sysClr val="windowText" lastClr="000000">
                <a:hueOff val="0"/>
                <a:satOff val="0"/>
                <a:lumOff val="0"/>
                <a:alphaOff val="0"/>
              </a:sysClr>
            </a:solidFill>
            <a:latin typeface="Calibri" panose="020F0502020204030204"/>
            <a:ea typeface=""/>
            <a:cs typeface=""/>
          </a:endParaRP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
              <a:cs typeface=""/>
            </a:rPr>
            <a:t>Establish relationship</a:t>
          </a:r>
          <a:r>
            <a:rPr lang="en-US" sz="900" kern="1200" baseline="0">
              <a:solidFill>
                <a:sysClr val="windowText" lastClr="000000">
                  <a:hueOff val="0"/>
                  <a:satOff val="0"/>
                  <a:lumOff val="0"/>
                  <a:alphaOff val="0"/>
                </a:sysClr>
              </a:solidFill>
              <a:latin typeface="Calibri" panose="020F0502020204030204"/>
              <a:ea typeface=""/>
              <a:cs typeface=""/>
            </a:rPr>
            <a:t> with DFAT AVS</a:t>
          </a:r>
          <a:endParaRPr lang="en-US" sz="900" kern="1200">
            <a:solidFill>
              <a:sysClr val="windowText" lastClr="000000">
                <a:hueOff val="0"/>
                <a:satOff val="0"/>
                <a:lumOff val="0"/>
                <a:alphaOff val="0"/>
              </a:sysClr>
            </a:solidFill>
            <a:latin typeface="Calibri" panose="020F0502020204030204"/>
            <a:ea typeface=""/>
            <a:cs typeface=""/>
          </a:endParaRPr>
        </a:p>
      </dsp:txBody>
      <dsp:txXfrm>
        <a:off x="1769731" y="875785"/>
        <a:ext cx="2249755" cy="850725"/>
      </dsp:txXfrm>
    </dsp:sp>
    <dsp:sp modelId="{562EBA20-4DFB-42A5-8E34-37E5028C293A}">
      <dsp:nvSpPr>
        <dsp:cNvPr id="0" name=""/>
        <dsp:cNvSpPr/>
      </dsp:nvSpPr>
      <dsp:spPr>
        <a:xfrm rot="5400000">
          <a:off x="1639215" y="2491256"/>
          <a:ext cx="580605" cy="660998"/>
        </a:xfrm>
        <a:prstGeom prst="bentUpArrow">
          <a:avLst>
            <a:gd name="adj1" fmla="val 32840"/>
            <a:gd name="adj2" fmla="val 25000"/>
            <a:gd name="adj3" fmla="val 35780"/>
          </a:avLst>
        </a:prstGeom>
        <a:solidFill>
          <a:srgbClr val="5B9BD5">
            <a:tint val="50000"/>
            <a:hueOff val="0"/>
            <a:satOff val="0"/>
            <a:lumOff val="0"/>
            <a:alphaOff val="0"/>
          </a:srgbClr>
        </a:solidFill>
        <a:ln>
          <a:noFill/>
        </a:ln>
        <a:effectLst/>
      </dsp:spPr>
      <dsp:style>
        <a:lnRef idx="0">
          <a:scrgbClr r="0" g="0" b="0"/>
        </a:lnRef>
        <a:fillRef idx="1">
          <a:scrgbClr r="0" g="0" b="0"/>
        </a:fillRef>
        <a:effectRef idx="2">
          <a:scrgbClr r="0" g="0" b="0"/>
        </a:effectRef>
        <a:fontRef idx="minor"/>
      </dsp:style>
    </dsp:sp>
    <dsp:sp modelId="{6D69934E-17C0-46CB-97A6-4CBE0D84F9B7}">
      <dsp:nvSpPr>
        <dsp:cNvPr id="0" name=""/>
        <dsp:cNvSpPr/>
      </dsp:nvSpPr>
      <dsp:spPr>
        <a:xfrm>
          <a:off x="1586143" y="1752787"/>
          <a:ext cx="977397" cy="730210"/>
        </a:xfrm>
        <a:prstGeom prst="roundRect">
          <a:avLst>
            <a:gd name="adj" fmla="val 1667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 lastClr="FFFFFF"/>
              </a:solidFill>
              <a:latin typeface="Franklin Gothic Book" panose="020B0503020102020204" pitchFamily="34" charset="0"/>
              <a:ea typeface=""/>
              <a:cs typeface=""/>
            </a:rPr>
            <a:t>On-Assignment</a:t>
          </a:r>
        </a:p>
      </dsp:txBody>
      <dsp:txXfrm>
        <a:off x="1621795" y="1788439"/>
        <a:ext cx="906093" cy="658906"/>
      </dsp:txXfrm>
    </dsp:sp>
    <dsp:sp modelId="{E8FF0C0E-F228-41BD-96BA-00A7C12391CE}">
      <dsp:nvSpPr>
        <dsp:cNvPr id="0" name=""/>
        <dsp:cNvSpPr/>
      </dsp:nvSpPr>
      <dsp:spPr>
        <a:xfrm>
          <a:off x="2605670" y="1781723"/>
          <a:ext cx="2252897" cy="7358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0" algn="l" defTabSz="488950">
            <a:lnSpc>
              <a:spcPct val="90000"/>
            </a:lnSpc>
            <a:spcBef>
              <a:spcPct val="0"/>
            </a:spcBef>
            <a:spcAft>
              <a:spcPct val="15000"/>
            </a:spcAft>
            <a:buChar char="••"/>
          </a:pPr>
          <a:endParaRPr lang="en-US" sz="1100" kern="1200">
            <a:solidFill>
              <a:sysClr val="windowText" lastClr="000000">
                <a:hueOff val="0"/>
                <a:satOff val="0"/>
                <a:lumOff val="0"/>
                <a:alphaOff val="0"/>
              </a:sysClr>
            </a:solidFill>
            <a:latin typeface="Calibri" panose="020F0502020204030204"/>
            <a:ea typeface=""/>
            <a:cs typeface=""/>
          </a:endParaRPr>
        </a:p>
        <a:p>
          <a:pPr marL="57150" lvl="1" indent="0" algn="l" defTabSz="4889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
              <a:cs typeface=""/>
            </a:rPr>
            <a:t>Establish and maintain relationships with PO,</a:t>
          </a:r>
          <a:r>
            <a:rPr lang="en-US" sz="900" kern="1200" baseline="0">
              <a:solidFill>
                <a:sysClr val="windowText" lastClr="000000">
                  <a:hueOff val="0"/>
                  <a:satOff val="0"/>
                  <a:lumOff val="0"/>
                  <a:alphaOff val="0"/>
                </a:sysClr>
              </a:solidFill>
              <a:latin typeface="Calibri" panose="020F0502020204030204"/>
              <a:ea typeface=""/>
              <a:cs typeface=""/>
            </a:rPr>
            <a:t> ICM</a:t>
          </a:r>
          <a:r>
            <a:rPr lang="en-US" sz="900" kern="1200">
              <a:solidFill>
                <a:sysClr val="windowText" lastClr="000000">
                  <a:hueOff val="0"/>
                  <a:satOff val="0"/>
                  <a:lumOff val="0"/>
                  <a:alphaOff val="0"/>
                </a:sysClr>
              </a:solidFill>
              <a:latin typeface="Calibri" panose="020F0502020204030204"/>
              <a:ea typeface=""/>
              <a:cs typeface=""/>
            </a:rPr>
            <a:t> and DFAT Post</a:t>
          </a:r>
        </a:p>
        <a:p>
          <a:pPr marL="57150" lvl="1" indent="0" algn="l" defTabSz="4889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
              <a:cs typeface=""/>
            </a:rPr>
            <a:t>Develop &amp; implement development plans</a:t>
          </a:r>
        </a:p>
        <a:p>
          <a:pPr marL="57150" lvl="1" indent="0" algn="l" defTabSz="4889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
              <a:cs typeface=""/>
            </a:rPr>
            <a:t>Network with volunteers and other contacts</a:t>
          </a:r>
        </a:p>
        <a:p>
          <a:pPr marL="57150" lvl="1" indent="0" algn="l" defTabSz="4889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
              <a:cs typeface=""/>
            </a:rPr>
            <a:t>Receive support</a:t>
          </a:r>
          <a:r>
            <a:rPr lang="en-US" sz="900" kern="1200" baseline="0">
              <a:solidFill>
                <a:sysClr val="windowText" lastClr="000000">
                  <a:hueOff val="0"/>
                  <a:satOff val="0"/>
                  <a:lumOff val="0"/>
                  <a:alphaOff val="0"/>
                </a:sysClr>
              </a:solidFill>
              <a:latin typeface="Calibri" panose="020F0502020204030204"/>
              <a:ea typeface=""/>
              <a:cs typeface=""/>
            </a:rPr>
            <a:t> from ICM</a:t>
          </a:r>
          <a:endParaRPr lang="en-US" sz="900" kern="1200">
            <a:solidFill>
              <a:sysClr val="windowText" lastClr="000000">
                <a:hueOff val="0"/>
                <a:satOff val="0"/>
                <a:lumOff val="0"/>
                <a:alphaOff val="0"/>
              </a:sysClr>
            </a:solidFill>
            <a:latin typeface="Calibri" panose="020F0502020204030204"/>
            <a:ea typeface=""/>
            <a:cs typeface=""/>
          </a:endParaRPr>
        </a:p>
        <a:p>
          <a:pPr marL="57150" marR="0" lvl="1" indent="0" algn="l" defTabSz="488950" rtl="0" eaLnBrk="1" fontAlgn="auto" latinLnBrk="0" hangingPunct="1">
            <a:lnSpc>
              <a:spcPct val="90000"/>
            </a:lnSpc>
            <a:spcBef>
              <a:spcPct val="0"/>
            </a:spcBef>
            <a:spcAft>
              <a:spcPct val="15000"/>
            </a:spcAft>
            <a:buClrTx/>
            <a:buSzTx/>
            <a:buFontTx/>
            <a:buChar char="••"/>
            <a:tabLst/>
            <a:defRPr/>
          </a:pPr>
          <a:endParaRPr lang="en-US" sz="1100" kern="1200">
            <a:solidFill>
              <a:sysClr val="windowText" lastClr="000000">
                <a:hueOff val="0"/>
                <a:satOff val="0"/>
                <a:lumOff val="0"/>
                <a:alphaOff val="0"/>
              </a:sysClr>
            </a:solidFill>
            <a:latin typeface="Calibri" panose="020F0502020204030204"/>
            <a:ea typeface=""/>
            <a:cs typeface=""/>
          </a:endParaRPr>
        </a:p>
      </dsp:txBody>
      <dsp:txXfrm>
        <a:off x="2605670" y="1781723"/>
        <a:ext cx="2252897" cy="735859"/>
      </dsp:txXfrm>
    </dsp:sp>
    <dsp:sp modelId="{5A2CAB49-36C0-45AF-A354-4D43EE1AC726}">
      <dsp:nvSpPr>
        <dsp:cNvPr id="0" name=""/>
        <dsp:cNvSpPr/>
      </dsp:nvSpPr>
      <dsp:spPr>
        <a:xfrm>
          <a:off x="2325973" y="2671394"/>
          <a:ext cx="977397" cy="684146"/>
        </a:xfrm>
        <a:prstGeom prst="roundRect">
          <a:avLst>
            <a:gd name="adj" fmla="val 1667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 lastClr="FFFFFF"/>
              </a:solidFill>
              <a:latin typeface="Franklin Gothic Book" panose="020B0503020102020204" pitchFamily="34" charset="0"/>
              <a:ea typeface=""/>
              <a:cs typeface=""/>
            </a:rPr>
            <a:t>Return</a:t>
          </a:r>
          <a:r>
            <a:rPr lang="en-US" sz="1000" kern="1200" baseline="0">
              <a:solidFill>
                <a:sysClr val="window" lastClr="FFFFFF"/>
              </a:solidFill>
              <a:latin typeface="Franklin Gothic Book" panose="020B0503020102020204" pitchFamily="34" charset="0"/>
              <a:ea typeface=""/>
              <a:cs typeface=""/>
            </a:rPr>
            <a:t> &amp; Re-Integration</a:t>
          </a:r>
          <a:endParaRPr lang="en-US" sz="1000" kern="1200">
            <a:solidFill>
              <a:sysClr val="window" lastClr="FFFFFF"/>
            </a:solidFill>
            <a:latin typeface="Franklin Gothic Book" panose="020B0503020102020204" pitchFamily="34" charset="0"/>
            <a:ea typeface=""/>
            <a:cs typeface=""/>
          </a:endParaRPr>
        </a:p>
      </dsp:txBody>
      <dsp:txXfrm>
        <a:off x="2359376" y="2704797"/>
        <a:ext cx="910591" cy="617340"/>
      </dsp:txXfrm>
    </dsp:sp>
    <dsp:sp modelId="{60DD6DF5-94E1-4A28-A396-277517E56769}">
      <dsp:nvSpPr>
        <dsp:cNvPr id="0" name=""/>
        <dsp:cNvSpPr/>
      </dsp:nvSpPr>
      <dsp:spPr>
        <a:xfrm>
          <a:off x="3376561" y="2624411"/>
          <a:ext cx="2150341" cy="7711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
              <a:cs typeface=""/>
            </a:rPr>
            <a:t> </a:t>
          </a:r>
          <a:r>
            <a:rPr lang="en-US" sz="900" kern="1200">
              <a:solidFill>
                <a:sysClr val="windowText" lastClr="000000">
                  <a:hueOff val="0"/>
                  <a:satOff val="0"/>
                  <a:lumOff val="0"/>
                  <a:alphaOff val="0"/>
                </a:sysClr>
              </a:solidFill>
              <a:latin typeface="Calibri" panose="020F0502020204030204"/>
              <a:ea typeface=""/>
              <a:cs typeface=""/>
            </a:rPr>
            <a:t>Continue relationship with PO and other networks and DFAT</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
              <a:cs typeface=""/>
            </a:rPr>
            <a:t>Utilise new skills / career path</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
              <a:cs typeface=""/>
            </a:rPr>
            <a:t>Join and participate in RAVN</a:t>
          </a:r>
        </a:p>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alibri" panose="020F0502020204030204"/>
              <a:ea typeface=""/>
              <a:cs typeface=""/>
            </a:rPr>
            <a:t>Share stores and learning with community and networks</a:t>
          </a:r>
        </a:p>
      </dsp:txBody>
      <dsp:txXfrm>
        <a:off x="3376561" y="2624411"/>
        <a:ext cx="2150341" cy="771149"/>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22215A-914A-4DD0-8C92-0868BF3F0839}"/>
</file>

<file path=customXml/itemProps2.xml><?xml version="1.0" encoding="utf-8"?>
<ds:datastoreItem xmlns:ds="http://schemas.openxmlformats.org/officeDocument/2006/customXml" ds:itemID="{71740BD0-E5E1-4EC7-8FDE-719BBBD18861}"/>
</file>

<file path=customXml/itemProps3.xml><?xml version="1.0" encoding="utf-8"?>
<ds:datastoreItem xmlns:ds="http://schemas.openxmlformats.org/officeDocument/2006/customXml" ds:itemID="{76C8A0C7-F6C8-4D7B-9F03-F69AA14FB4BA}"/>
</file>

<file path=customXml/itemProps4.xml><?xml version="1.0" encoding="utf-8"?>
<ds:datastoreItem xmlns:ds="http://schemas.openxmlformats.org/officeDocument/2006/customXml" ds:itemID="{C5870742-9E51-42E8-99C9-5309E4BAE386}"/>
</file>

<file path=docProps/app.xml><?xml version="1.0" encoding="utf-8"?>
<Properties xmlns="http://schemas.openxmlformats.org/officeDocument/2006/extended-properties" xmlns:vt="http://schemas.openxmlformats.org/officeDocument/2006/docPropsVTypes">
  <Template>Normal.dotm</Template>
  <TotalTime>77</TotalTime>
  <Pages>62</Pages>
  <Words>23871</Words>
  <Characters>136066</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159618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Gillmore</dc:creator>
  <cp:lastModifiedBy>McCallum, Julie</cp:lastModifiedBy>
  <cp:revision>9</cp:revision>
  <cp:lastPrinted>2016-11-15T04:56:00Z</cp:lastPrinted>
  <dcterms:created xsi:type="dcterms:W3CDTF">2016-11-15T03:44:00Z</dcterms:created>
  <dcterms:modified xsi:type="dcterms:W3CDTF">2016-11-15T05:25:00Z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606e1736-e0f9-4791-9915-4d47a5bf4f8a</vt:lpwstr>
  </property>
  <property fmtid="{D5CDD505-2E9C-101B-9397-08002B2CF9AE}" pid="3" name="hptrimdataset">
    <vt:lpwstr>CH</vt:lpwstr>
  </property>
  <property fmtid="{D5CDD505-2E9C-101B-9397-08002B2CF9AE}" pid="4" name="hptrimfileref">
    <vt:lpwstr>15/12624#14</vt:lpwstr>
  </property>
  <property fmtid="{D5CDD505-2E9C-101B-9397-08002B2CF9AE}" pid="5" name="hptrimrecordref">
    <vt:lpwstr/>
  </property>
  <property fmtid="{D5CDD505-2E9C-101B-9397-08002B2CF9AE}" pid="6" name="SEC">
    <vt:lpwstr>No Security Classification Required</vt:lpwstr>
  </property>
  <property fmtid="{D5CDD505-2E9C-101B-9397-08002B2CF9AE}" pid="7" name="DLM">
    <vt:lpwstr>Sensitive</vt:lpwstr>
  </property>
  <property fmtid="{D5CDD505-2E9C-101B-9397-08002B2CF9AE}" pid="8" name="ContentTypeId">
    <vt:lpwstr>0x0101008B6CD19F33B76B469A344754A006CD29</vt:lpwstr>
  </property>
  <property fmtid="{D5CDD505-2E9C-101B-9397-08002B2CF9AE}" pid="9" name="Order">
    <vt:r8>61200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