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F8D84D" w14:textId="7AE78050" w:rsidR="00722E0A" w:rsidRPr="004327C7" w:rsidRDefault="00722E0A" w:rsidP="00722E0A">
      <w:pPr>
        <w:pStyle w:val="Title"/>
        <w:rPr>
          <w:sz w:val="56"/>
        </w:rPr>
      </w:pPr>
      <w:bookmarkStart w:id="0" w:name="_GoBack"/>
      <w:bookmarkEnd w:id="0"/>
      <w:r w:rsidRPr="004327C7">
        <w:rPr>
          <w:sz w:val="56"/>
        </w:rPr>
        <w:t>Australian Safeguards and</w:t>
      </w:r>
      <w:r w:rsidR="003B39F6">
        <w:rPr>
          <w:sz w:val="56"/>
        </w:rPr>
        <w:br/>
      </w:r>
      <w:r w:rsidRPr="004327C7">
        <w:rPr>
          <w:sz w:val="56"/>
        </w:rPr>
        <w:t>Non-Proliferation Office</w:t>
      </w:r>
    </w:p>
    <w:p w14:paraId="508EE10E" w14:textId="37A9B983" w:rsidR="004E058F" w:rsidRPr="004327C7" w:rsidRDefault="00722E0A" w:rsidP="00722E0A">
      <w:pPr>
        <w:pStyle w:val="Title"/>
        <w:rPr>
          <w:sz w:val="56"/>
        </w:rPr>
      </w:pPr>
      <w:r w:rsidRPr="004327C7">
        <w:rPr>
          <w:sz w:val="56"/>
        </w:rPr>
        <w:t>Regulatory Performance Frame</w:t>
      </w:r>
      <w:r w:rsidR="00CC0016">
        <w:rPr>
          <w:sz w:val="56"/>
        </w:rPr>
        <w:t>work Self-Assessment Report 2018 - 2019</w:t>
      </w:r>
    </w:p>
    <w:p w14:paraId="145CC32F" w14:textId="55CEFA6B" w:rsidR="00745DF5" w:rsidRDefault="00BA4B6D" w:rsidP="003A5358">
      <w:pPr>
        <w:pStyle w:val="Subtitle"/>
        <w:sectPr w:rsidR="00745DF5" w:rsidSect="00371106">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928" w:right="1134" w:bottom="993" w:left="1134" w:header="567" w:footer="567" w:gutter="0"/>
          <w:pgNumType w:fmt="upperLetter"/>
          <w:cols w:space="708"/>
          <w:vAlign w:val="bottom"/>
          <w:docGrid w:linePitch="360"/>
        </w:sectPr>
      </w:pPr>
      <w:r>
        <w:fldChar w:fldCharType="begin"/>
      </w:r>
      <w:r>
        <w:instrText xml:space="preserve"> DATE  \@ "MMMM yyyy"  \* MERGEFORMAT </w:instrText>
      </w:r>
      <w:r>
        <w:fldChar w:fldCharType="separate"/>
      </w:r>
      <w:r w:rsidR="0084129A">
        <w:rPr>
          <w:noProof/>
        </w:rPr>
        <w:t>March 2020</w:t>
      </w:r>
      <w:r>
        <w:fldChar w:fldCharType="end"/>
      </w:r>
    </w:p>
    <w:p w14:paraId="45B8A788" w14:textId="77777777" w:rsidR="004D0AEE" w:rsidRDefault="00C93AE9" w:rsidP="003A5358">
      <w:pPr>
        <w:pStyle w:val="TOCHeading"/>
      </w:pPr>
      <w:r>
        <w:lastRenderedPageBreak/>
        <w:t>statement</w:t>
      </w:r>
      <w:r w:rsidRPr="00722E0A">
        <w:t xml:space="preserve"> </w:t>
      </w:r>
    </w:p>
    <w:p w14:paraId="59BC9B32" w14:textId="0F219E41" w:rsidR="00B77AED" w:rsidRPr="00B0224B" w:rsidRDefault="00B77AED" w:rsidP="00B77AED">
      <w:pPr>
        <w:pStyle w:val="BodyText"/>
      </w:pPr>
      <w:r w:rsidRPr="00B0224B">
        <w:t xml:space="preserve">This performance report </w:t>
      </w:r>
      <w:r w:rsidR="00747160">
        <w:t xml:space="preserve">for the Australian Safeguards and Non-Proliferation Office (ASNO) </w:t>
      </w:r>
      <w:r w:rsidRPr="00B0224B">
        <w:t>is prepared for the Government’s Regulatory Performance Framework (RPF</w:t>
      </w:r>
      <w:r w:rsidR="00CC0016">
        <w:t>) and covers financial year 2018-19</w:t>
      </w:r>
      <w:r w:rsidRPr="00B0224B">
        <w:t xml:space="preserve">. </w:t>
      </w:r>
    </w:p>
    <w:p w14:paraId="339ABB4F" w14:textId="77777777" w:rsidR="00B77AED" w:rsidRDefault="00B77AED" w:rsidP="00B77AED">
      <w:pPr>
        <w:pStyle w:val="BodyText"/>
      </w:pPr>
    </w:p>
    <w:p w14:paraId="52109FFD" w14:textId="77777777" w:rsidR="00B77AED" w:rsidRPr="00BC4AE7" w:rsidRDefault="00B77AED" w:rsidP="00B77AED">
      <w:pPr>
        <w:pStyle w:val="BodyText"/>
        <w:rPr>
          <w:rFonts w:asciiTheme="majorHAnsi" w:hAnsiTheme="majorHAnsi"/>
          <w:b/>
          <w:sz w:val="38"/>
          <w:szCs w:val="38"/>
        </w:rPr>
      </w:pPr>
      <w:r w:rsidRPr="00C93AE9">
        <w:rPr>
          <w:rFonts w:asciiTheme="majorHAnsi" w:hAnsiTheme="majorHAnsi"/>
          <w:b/>
          <w:sz w:val="38"/>
          <w:szCs w:val="38"/>
        </w:rPr>
        <w:t>OVERVIEW OF ASNO’S REGULATORY FUNCTIONS</w:t>
      </w:r>
    </w:p>
    <w:p w14:paraId="39BBD39D" w14:textId="420055A8" w:rsidR="000A2DB4" w:rsidRDefault="007732FA" w:rsidP="007732FA">
      <w:pPr>
        <w:jc w:val="both"/>
        <w:rPr>
          <w:rFonts w:ascii="Calibri Light" w:eastAsia="Calibri Light" w:hAnsi="Calibri Light" w:cs="Times New Roman"/>
          <w:color w:val="495965"/>
        </w:rPr>
      </w:pPr>
      <w:r w:rsidRPr="007732FA">
        <w:rPr>
          <w:rFonts w:ascii="Calibri Light" w:eastAsia="Calibri Light" w:hAnsi="Calibri Light" w:cs="Times New Roman"/>
          <w:color w:val="495965"/>
        </w:rPr>
        <w:t>ASNO is an independent federal regulatory authority that covers all states and territories</w:t>
      </w:r>
      <w:r w:rsidR="0096051D">
        <w:rPr>
          <w:rFonts w:ascii="Calibri Light" w:eastAsia="Calibri Light" w:hAnsi="Calibri Light" w:cs="Times New Roman"/>
          <w:color w:val="495965"/>
        </w:rPr>
        <w:t xml:space="preserve">. </w:t>
      </w:r>
      <w:r w:rsidR="00361017">
        <w:rPr>
          <w:rFonts w:ascii="Calibri Light" w:eastAsia="Calibri Light" w:hAnsi="Calibri Light" w:cs="Times New Roman"/>
          <w:color w:val="495965"/>
        </w:rPr>
        <w:t>Its</w:t>
      </w:r>
      <w:r w:rsidR="0096051D" w:rsidRPr="007732FA">
        <w:rPr>
          <w:rFonts w:ascii="Calibri Light" w:eastAsia="Calibri Light" w:hAnsi="Calibri Light" w:cs="Times New Roman"/>
          <w:color w:val="495965"/>
        </w:rPr>
        <w:t xml:space="preserve"> principal focus is on international and domestic action to prevent the proliferation of nuclear and chemical weapons</w:t>
      </w:r>
      <w:r w:rsidR="0096051D">
        <w:rPr>
          <w:rFonts w:ascii="Calibri Light" w:eastAsia="Calibri Light" w:hAnsi="Calibri Light" w:cs="Times New Roman"/>
          <w:color w:val="495965"/>
        </w:rPr>
        <w:t xml:space="preserve">. ASNO </w:t>
      </w:r>
      <w:r w:rsidRPr="007732FA">
        <w:rPr>
          <w:rFonts w:ascii="Calibri Light" w:eastAsia="Calibri Light" w:hAnsi="Calibri Light" w:cs="Times New Roman"/>
          <w:color w:val="495965"/>
        </w:rPr>
        <w:t>resides within the Department of F</w:t>
      </w:r>
      <w:r w:rsidR="0096051D">
        <w:rPr>
          <w:rFonts w:ascii="Calibri Light" w:eastAsia="Calibri Light" w:hAnsi="Calibri Light" w:cs="Times New Roman"/>
          <w:color w:val="495965"/>
        </w:rPr>
        <w:t>oreign Affairs and Trade (DFAT)</w:t>
      </w:r>
      <w:r w:rsidRPr="007732FA">
        <w:rPr>
          <w:rFonts w:ascii="Calibri Light" w:eastAsia="Calibri Light" w:hAnsi="Calibri Light" w:cs="Times New Roman"/>
          <w:color w:val="495965"/>
        </w:rPr>
        <w:t>.</w:t>
      </w:r>
    </w:p>
    <w:p w14:paraId="6DEA0B6D" w14:textId="29EDECAF" w:rsidR="000A2DB4" w:rsidRDefault="000A2DB4" w:rsidP="007732FA">
      <w:pPr>
        <w:jc w:val="both"/>
        <w:rPr>
          <w:rFonts w:ascii="Calibri Light" w:eastAsia="Calibri Light" w:hAnsi="Calibri Light" w:cs="Times New Roman"/>
          <w:color w:val="495965"/>
        </w:rPr>
      </w:pPr>
      <w:r w:rsidRPr="000A2DB4">
        <w:rPr>
          <w:rFonts w:ascii="Calibri Light" w:eastAsia="Calibri Light" w:hAnsi="Calibri Light" w:cs="Times New Roman"/>
          <w:color w:val="495965"/>
        </w:rPr>
        <w:t xml:space="preserve">The </w:t>
      </w:r>
      <w:r w:rsidRPr="000A2DB4">
        <w:rPr>
          <w:rFonts w:ascii="Calibri Light" w:eastAsia="Calibri Light" w:hAnsi="Calibri Light" w:cs="Times New Roman"/>
          <w:i/>
          <w:color w:val="495965"/>
        </w:rPr>
        <w:t>Non-Proliferation Legislation Amendment Act 2003</w:t>
      </w:r>
      <w:r w:rsidRPr="000A2DB4">
        <w:rPr>
          <w:rFonts w:ascii="Calibri Light" w:eastAsia="Calibri Light" w:hAnsi="Calibri Light" w:cs="Times New Roman"/>
          <w:color w:val="495965"/>
        </w:rPr>
        <w:t xml:space="preserve"> </w:t>
      </w:r>
      <w:r w:rsidR="006A2911">
        <w:rPr>
          <w:rFonts w:ascii="Calibri Light" w:eastAsia="Calibri Light" w:hAnsi="Calibri Light" w:cs="Times New Roman"/>
          <w:color w:val="495965"/>
        </w:rPr>
        <w:t xml:space="preserve">formally consolidated </w:t>
      </w:r>
      <w:r w:rsidRPr="000A2DB4">
        <w:rPr>
          <w:rFonts w:ascii="Calibri Light" w:eastAsia="Calibri Light" w:hAnsi="Calibri Light" w:cs="Times New Roman"/>
          <w:color w:val="495965"/>
        </w:rPr>
        <w:t xml:space="preserve">the offices of the national authority for safeguards, the national authority for the Chemical Weapons Convention (CWC) and the national authority for the Comprehensive Nuclear-Test-Ban Treaty (CTBT) under a common title, named the Australian Safeguards and Non-Proliferation Office (ASNO). The legislation also </w:t>
      </w:r>
      <w:r w:rsidR="006A2911">
        <w:rPr>
          <w:rFonts w:ascii="Calibri Light" w:eastAsia="Calibri Light" w:hAnsi="Calibri Light" w:cs="Times New Roman"/>
          <w:color w:val="495965"/>
        </w:rPr>
        <w:t>combined</w:t>
      </w:r>
      <w:r w:rsidRPr="000A2DB4">
        <w:rPr>
          <w:rFonts w:ascii="Calibri Light" w:eastAsia="Calibri Light" w:hAnsi="Calibri Light" w:cs="Times New Roman"/>
          <w:color w:val="495965"/>
        </w:rPr>
        <w:t xml:space="preserve"> the titles of each of the directors of the three national authorities to be the Director General ASNO.</w:t>
      </w:r>
    </w:p>
    <w:p w14:paraId="54F655BE" w14:textId="729F1023" w:rsidR="00EC7530" w:rsidRPr="004F0437" w:rsidRDefault="00E6263A" w:rsidP="00EC7530">
      <w:pPr>
        <w:jc w:val="both"/>
        <w:rPr>
          <w:rFonts w:ascii="Calibri Light" w:eastAsia="Calibri Light" w:hAnsi="Calibri Light" w:cs="Times New Roman"/>
          <w:color w:val="495965"/>
        </w:rPr>
      </w:pPr>
      <w:r>
        <w:rPr>
          <w:rFonts w:ascii="Calibri Light" w:eastAsia="Calibri Light" w:hAnsi="Calibri Light" w:cs="Times New Roman"/>
          <w:color w:val="495965"/>
        </w:rPr>
        <w:t>T</w:t>
      </w:r>
      <w:r w:rsidRPr="00550AEC">
        <w:rPr>
          <w:rFonts w:ascii="Calibri Light" w:eastAsia="Calibri Light" w:hAnsi="Calibri Light" w:cs="Times New Roman"/>
          <w:color w:val="495965"/>
        </w:rPr>
        <w:t xml:space="preserve">he </w:t>
      </w:r>
      <w:r w:rsidRPr="00550AEC">
        <w:rPr>
          <w:rFonts w:ascii="Calibri Light" w:eastAsia="Calibri Light" w:hAnsi="Calibri Light" w:cs="Times New Roman"/>
          <w:i/>
          <w:color w:val="495965"/>
        </w:rPr>
        <w:t>Nuclear Non-Proliferation (Safeguards) Act 1987</w:t>
      </w:r>
      <w:r>
        <w:rPr>
          <w:rFonts w:ascii="Calibri Light" w:eastAsia="Calibri Light" w:hAnsi="Calibri Light" w:cs="Times New Roman"/>
          <w:color w:val="495965"/>
        </w:rPr>
        <w:t xml:space="preserve"> (Safeguards Act) </w:t>
      </w:r>
      <w:r w:rsidR="00EC7530" w:rsidRPr="004F0437">
        <w:rPr>
          <w:rFonts w:ascii="Calibri Light" w:eastAsia="Calibri Light" w:hAnsi="Calibri Light" w:cs="Times New Roman"/>
          <w:color w:val="495965"/>
        </w:rPr>
        <w:t>gives effect to</w:t>
      </w:r>
      <w:r w:rsidRPr="00E6263A">
        <w:rPr>
          <w:rFonts w:ascii="Calibri Light" w:eastAsia="Calibri Light" w:hAnsi="Calibri Light" w:cs="Times New Roman"/>
          <w:color w:val="495965"/>
        </w:rPr>
        <w:t xml:space="preserve"> </w:t>
      </w:r>
      <w:r w:rsidRPr="004F0437">
        <w:rPr>
          <w:rFonts w:ascii="Calibri Light" w:eastAsia="Calibri Light" w:hAnsi="Calibri Light" w:cs="Times New Roman"/>
          <w:color w:val="495965"/>
        </w:rPr>
        <w:t xml:space="preserve">Australia's </w:t>
      </w:r>
      <w:r>
        <w:rPr>
          <w:rFonts w:ascii="Calibri Light" w:eastAsia="Calibri Light" w:hAnsi="Calibri Light" w:cs="Times New Roman"/>
          <w:color w:val="495965"/>
        </w:rPr>
        <w:t xml:space="preserve">nuclear safeguards </w:t>
      </w:r>
      <w:r w:rsidRPr="004F0437">
        <w:rPr>
          <w:rFonts w:ascii="Calibri Light" w:eastAsia="Calibri Light" w:hAnsi="Calibri Light" w:cs="Times New Roman"/>
          <w:color w:val="495965"/>
        </w:rPr>
        <w:t>obligations under</w:t>
      </w:r>
      <w:r>
        <w:rPr>
          <w:rFonts w:ascii="Calibri Light" w:eastAsia="Calibri Light" w:hAnsi="Calibri Light" w:cs="Times New Roman"/>
          <w:color w:val="495965"/>
        </w:rPr>
        <w:t xml:space="preserve"> the following international treaties</w:t>
      </w:r>
      <w:r w:rsidR="00EC7530" w:rsidRPr="004F0437">
        <w:rPr>
          <w:rFonts w:ascii="Calibri Light" w:eastAsia="Calibri Light" w:hAnsi="Calibri Light" w:cs="Times New Roman"/>
          <w:color w:val="495965"/>
        </w:rPr>
        <w:t>:</w:t>
      </w:r>
    </w:p>
    <w:p w14:paraId="09442A46" w14:textId="530427CF" w:rsidR="00EC7530" w:rsidRPr="004F0437" w:rsidRDefault="00EC7530" w:rsidP="00EC7530">
      <w:pPr>
        <w:pStyle w:val="ListParagraph"/>
        <w:numPr>
          <w:ilvl w:val="0"/>
          <w:numId w:val="28"/>
        </w:numPr>
        <w:tabs>
          <w:tab w:val="left" w:pos="709"/>
        </w:tabs>
        <w:jc w:val="both"/>
        <w:rPr>
          <w:rFonts w:ascii="Calibri Light" w:eastAsia="Calibri Light" w:hAnsi="Calibri Light" w:cs="Times New Roman"/>
          <w:color w:val="495965"/>
        </w:rPr>
      </w:pPr>
      <w:r w:rsidRPr="004F0437">
        <w:rPr>
          <w:rFonts w:ascii="Calibri Light" w:eastAsia="Calibri Light" w:hAnsi="Calibri Light" w:cs="Times New Roman"/>
          <w:color w:val="495965"/>
        </w:rPr>
        <w:t>the Treaty on the Non-Prolifer</w:t>
      </w:r>
      <w:r w:rsidR="0095696B">
        <w:rPr>
          <w:rFonts w:ascii="Calibri Light" w:eastAsia="Calibri Light" w:hAnsi="Calibri Light" w:cs="Times New Roman"/>
          <w:color w:val="495965"/>
        </w:rPr>
        <w:t>ation of Nuclear Weapons</w:t>
      </w:r>
    </w:p>
    <w:p w14:paraId="17168783" w14:textId="055452E4" w:rsidR="00EC7530" w:rsidRPr="004F0437" w:rsidRDefault="00EC7530" w:rsidP="00EC7530">
      <w:pPr>
        <w:pStyle w:val="ListParagraph"/>
        <w:numPr>
          <w:ilvl w:val="0"/>
          <w:numId w:val="28"/>
        </w:numPr>
        <w:jc w:val="both"/>
        <w:rPr>
          <w:rFonts w:ascii="Calibri Light" w:eastAsia="Calibri Light" w:hAnsi="Calibri Light" w:cs="Times New Roman"/>
          <w:color w:val="495965"/>
        </w:rPr>
      </w:pPr>
      <w:r w:rsidRPr="004F0437">
        <w:rPr>
          <w:rFonts w:ascii="Calibri Light" w:eastAsia="Calibri Light" w:hAnsi="Calibri Light" w:cs="Times New Roman"/>
          <w:color w:val="495965"/>
        </w:rPr>
        <w:t>Australia's Comprehensive Safeguards Agreement and Additional Protocol with the</w:t>
      </w:r>
      <w:r w:rsidR="0096051D">
        <w:rPr>
          <w:rFonts w:ascii="Calibri Light" w:eastAsia="Calibri Light" w:hAnsi="Calibri Light" w:cs="Times New Roman"/>
          <w:color w:val="495965"/>
        </w:rPr>
        <w:t xml:space="preserve"> International Atomic Energy Agency (</w:t>
      </w:r>
      <w:r w:rsidRPr="004F0437">
        <w:rPr>
          <w:rFonts w:ascii="Calibri Light" w:eastAsia="Calibri Light" w:hAnsi="Calibri Light" w:cs="Times New Roman"/>
          <w:color w:val="495965"/>
        </w:rPr>
        <w:t>IAEA</w:t>
      </w:r>
      <w:r w:rsidR="0096051D">
        <w:rPr>
          <w:rFonts w:ascii="Calibri Light" w:eastAsia="Calibri Light" w:hAnsi="Calibri Light" w:cs="Times New Roman"/>
          <w:color w:val="495965"/>
        </w:rPr>
        <w:t>)</w:t>
      </w:r>
    </w:p>
    <w:p w14:paraId="56597C63" w14:textId="4FE270D1" w:rsidR="00EC7530" w:rsidRPr="004F0437" w:rsidRDefault="00EC7530" w:rsidP="00EC7530">
      <w:pPr>
        <w:pStyle w:val="ListParagraph"/>
        <w:numPr>
          <w:ilvl w:val="0"/>
          <w:numId w:val="28"/>
        </w:numPr>
        <w:tabs>
          <w:tab w:val="left" w:pos="709"/>
        </w:tabs>
        <w:jc w:val="both"/>
        <w:rPr>
          <w:rFonts w:ascii="Calibri Light" w:eastAsia="Calibri Light" w:hAnsi="Calibri Light" w:cs="Times New Roman"/>
          <w:color w:val="495965"/>
        </w:rPr>
      </w:pPr>
      <w:r w:rsidRPr="004F0437">
        <w:rPr>
          <w:rFonts w:ascii="Calibri Light" w:eastAsia="Calibri Light" w:hAnsi="Calibri Light" w:cs="Times New Roman"/>
          <w:color w:val="495965"/>
        </w:rPr>
        <w:t>nuclear cooperation agreements</w:t>
      </w:r>
      <w:r w:rsidR="0096051D">
        <w:rPr>
          <w:rFonts w:ascii="Calibri Light" w:eastAsia="Calibri Light" w:hAnsi="Calibri Light" w:cs="Times New Roman"/>
          <w:color w:val="495965"/>
        </w:rPr>
        <w:t xml:space="preserve"> (NCAs) </w:t>
      </w:r>
      <w:r w:rsidR="00DD26AD" w:rsidRPr="004F0437">
        <w:rPr>
          <w:rFonts w:ascii="Calibri Light" w:eastAsia="Calibri Light" w:hAnsi="Calibri Light" w:cs="Times New Roman"/>
          <w:color w:val="495965"/>
        </w:rPr>
        <w:t>concerning exports of uranium and cooperation in peaceful uses of nuclear energy</w:t>
      </w:r>
      <w:r w:rsidR="008C1E3F">
        <w:rPr>
          <w:rFonts w:ascii="Calibri Light" w:eastAsia="Calibri Light" w:hAnsi="Calibri Light" w:cs="Times New Roman"/>
          <w:color w:val="495965"/>
        </w:rPr>
        <w:t>; t</w:t>
      </w:r>
      <w:r w:rsidR="00385E1A">
        <w:rPr>
          <w:rFonts w:ascii="Calibri Light" w:eastAsia="Calibri Light" w:hAnsi="Calibri Light" w:cs="Times New Roman"/>
          <w:color w:val="495965"/>
        </w:rPr>
        <w:t xml:space="preserve">here are currently </w:t>
      </w:r>
      <w:r w:rsidR="0096051D">
        <w:rPr>
          <w:rFonts w:ascii="Calibri Light" w:eastAsia="Calibri Light" w:hAnsi="Calibri Light" w:cs="Times New Roman"/>
          <w:color w:val="495965"/>
        </w:rPr>
        <w:t xml:space="preserve">25 </w:t>
      </w:r>
      <w:r w:rsidR="00DD26AD">
        <w:rPr>
          <w:rFonts w:ascii="Calibri Light" w:eastAsia="Calibri Light" w:hAnsi="Calibri Light" w:cs="Times New Roman"/>
          <w:color w:val="495965"/>
        </w:rPr>
        <w:t xml:space="preserve">NCAs </w:t>
      </w:r>
      <w:r>
        <w:rPr>
          <w:rFonts w:ascii="Calibri Light" w:eastAsia="Calibri Light" w:hAnsi="Calibri Light" w:cs="Times New Roman"/>
          <w:color w:val="495965"/>
        </w:rPr>
        <w:t>in force covering 43 countries</w:t>
      </w:r>
    </w:p>
    <w:p w14:paraId="4205CCF6" w14:textId="50112652" w:rsidR="00EC7530" w:rsidRPr="004F0437" w:rsidRDefault="00EC7530" w:rsidP="00EC7530">
      <w:pPr>
        <w:pStyle w:val="ListParagraph"/>
        <w:numPr>
          <w:ilvl w:val="0"/>
          <w:numId w:val="28"/>
        </w:numPr>
        <w:jc w:val="both"/>
        <w:rPr>
          <w:rFonts w:ascii="Calibri Light" w:eastAsia="Calibri Light" w:hAnsi="Calibri Light" w:cs="Times New Roman"/>
          <w:color w:val="495965"/>
        </w:rPr>
      </w:pPr>
      <w:r w:rsidRPr="004F0437">
        <w:rPr>
          <w:rFonts w:ascii="Calibri Light" w:eastAsia="Calibri Light" w:hAnsi="Calibri Light" w:cs="Times New Roman"/>
          <w:color w:val="495965"/>
        </w:rPr>
        <w:t>the Amended Convention on the Physical P</w:t>
      </w:r>
      <w:r w:rsidR="0095696B">
        <w:rPr>
          <w:rFonts w:ascii="Calibri Light" w:eastAsia="Calibri Light" w:hAnsi="Calibri Light" w:cs="Times New Roman"/>
          <w:color w:val="495965"/>
        </w:rPr>
        <w:t>rotection of Nuclear Material</w:t>
      </w:r>
    </w:p>
    <w:p w14:paraId="7394E1E4" w14:textId="77777777" w:rsidR="00EC7530" w:rsidRPr="004F0437" w:rsidRDefault="00EC7530" w:rsidP="00EC7530">
      <w:pPr>
        <w:pStyle w:val="ListParagraph"/>
        <w:numPr>
          <w:ilvl w:val="0"/>
          <w:numId w:val="28"/>
        </w:numPr>
        <w:jc w:val="both"/>
        <w:rPr>
          <w:rFonts w:ascii="Calibri Light" w:eastAsia="Calibri Light" w:hAnsi="Calibri Light" w:cs="Times New Roman"/>
          <w:color w:val="495965"/>
        </w:rPr>
      </w:pPr>
      <w:r w:rsidRPr="004F0437">
        <w:rPr>
          <w:rFonts w:ascii="Calibri Light" w:eastAsia="Calibri Light" w:hAnsi="Calibri Light" w:cs="Times New Roman"/>
          <w:color w:val="495965"/>
        </w:rPr>
        <w:t>the International Convention for the Suppression of Acts of Nuclear Terrorism.</w:t>
      </w:r>
    </w:p>
    <w:p w14:paraId="31AAD094" w14:textId="7A6275EF" w:rsidR="00EC7530" w:rsidRDefault="00EC7530" w:rsidP="00EC7530">
      <w:pPr>
        <w:jc w:val="both"/>
        <w:rPr>
          <w:rFonts w:ascii="Calibri Light" w:eastAsia="Calibri Light" w:hAnsi="Calibri Light" w:cs="Times New Roman"/>
          <w:color w:val="495965"/>
        </w:rPr>
      </w:pPr>
      <w:r>
        <w:rPr>
          <w:rFonts w:ascii="Calibri Light" w:eastAsia="Calibri Light" w:hAnsi="Calibri Light" w:cs="Times New Roman"/>
          <w:color w:val="495965"/>
        </w:rPr>
        <w:t>The Safeguard Act forms the legislative basis for ASNO’s nuclear domestic regulatory functions t</w:t>
      </w:r>
      <w:r w:rsidR="00385E1A">
        <w:rPr>
          <w:rFonts w:ascii="Calibri Light" w:eastAsia="Calibri Light" w:hAnsi="Calibri Light" w:cs="Times New Roman"/>
          <w:color w:val="495965"/>
        </w:rPr>
        <w:t>o</w:t>
      </w:r>
      <w:r>
        <w:rPr>
          <w:rFonts w:ascii="Calibri Light" w:eastAsia="Calibri Light" w:hAnsi="Calibri Light" w:cs="Times New Roman"/>
          <w:color w:val="495965"/>
        </w:rPr>
        <w:t xml:space="preserve"> ensure Australia complies with the </w:t>
      </w:r>
      <w:r w:rsidR="000208B0">
        <w:rPr>
          <w:rFonts w:ascii="Calibri Light" w:eastAsia="Calibri Light" w:hAnsi="Calibri Light" w:cs="Times New Roman"/>
          <w:color w:val="495965"/>
        </w:rPr>
        <w:t>above treaty commitments.</w:t>
      </w:r>
      <w:r w:rsidR="00CA6C44">
        <w:rPr>
          <w:rFonts w:ascii="Calibri Light" w:eastAsia="Calibri Light" w:hAnsi="Calibri Light" w:cs="Times New Roman"/>
          <w:color w:val="495965"/>
        </w:rPr>
        <w:t xml:space="preserve"> </w:t>
      </w:r>
      <w:r w:rsidR="00385E1A">
        <w:rPr>
          <w:rFonts w:ascii="Calibri Light" w:eastAsia="Calibri Light" w:hAnsi="Calibri Light" w:cs="Times New Roman"/>
          <w:color w:val="495965"/>
        </w:rPr>
        <w:t>T</w:t>
      </w:r>
      <w:r>
        <w:rPr>
          <w:rFonts w:ascii="Calibri Light" w:eastAsia="Calibri Light" w:hAnsi="Calibri Light" w:cs="Times New Roman"/>
          <w:color w:val="495965"/>
        </w:rPr>
        <w:t xml:space="preserve">o meet these international obligations ASNO maintains a </w:t>
      </w:r>
      <w:r w:rsidR="00361017">
        <w:rPr>
          <w:rFonts w:ascii="Calibri Light" w:eastAsia="Calibri Light" w:hAnsi="Calibri Light" w:cs="Times New Roman"/>
          <w:color w:val="495965"/>
        </w:rPr>
        <w:t>permit system for possession and transport of</w:t>
      </w:r>
      <w:r w:rsidRPr="008A3B1A">
        <w:rPr>
          <w:rFonts w:ascii="Calibri Light" w:eastAsia="Calibri Light" w:hAnsi="Calibri Light" w:cs="Times New Roman"/>
          <w:color w:val="495965"/>
        </w:rPr>
        <w:t xml:space="preserve"> nuclear material and associated items in Au</w:t>
      </w:r>
      <w:r w:rsidR="00361017">
        <w:rPr>
          <w:rFonts w:ascii="Calibri Light" w:eastAsia="Calibri Light" w:hAnsi="Calibri Light" w:cs="Times New Roman"/>
          <w:color w:val="495965"/>
        </w:rPr>
        <w:t>stralia</w:t>
      </w:r>
      <w:r w:rsidR="000208B0">
        <w:rPr>
          <w:rFonts w:ascii="Calibri Light" w:eastAsia="Calibri Light" w:hAnsi="Calibri Light" w:cs="Times New Roman"/>
          <w:color w:val="495965"/>
        </w:rPr>
        <w:t>.</w:t>
      </w:r>
      <w:r w:rsidRPr="008A3B1A">
        <w:rPr>
          <w:rFonts w:ascii="Calibri Light" w:eastAsia="Calibri Light" w:hAnsi="Calibri Light" w:cs="Times New Roman"/>
          <w:color w:val="495965"/>
        </w:rPr>
        <w:t xml:space="preserve"> </w:t>
      </w:r>
      <w:r>
        <w:rPr>
          <w:rFonts w:ascii="Calibri Light" w:eastAsia="Calibri Light" w:hAnsi="Calibri Light" w:cs="Times New Roman"/>
          <w:color w:val="495965"/>
        </w:rPr>
        <w:t>The</w:t>
      </w:r>
      <w:r w:rsidR="00385E1A">
        <w:rPr>
          <w:rFonts w:ascii="Calibri Light" w:eastAsia="Calibri Light" w:hAnsi="Calibri Light" w:cs="Times New Roman"/>
          <w:color w:val="495965"/>
        </w:rPr>
        <w:t xml:space="preserve"> </w:t>
      </w:r>
      <w:r>
        <w:rPr>
          <w:rFonts w:ascii="Calibri Light" w:eastAsia="Calibri Light" w:hAnsi="Calibri Light" w:cs="Times New Roman"/>
          <w:color w:val="495965"/>
        </w:rPr>
        <w:t xml:space="preserve">system </w:t>
      </w:r>
      <w:r w:rsidR="00385E1A">
        <w:rPr>
          <w:rFonts w:ascii="Calibri Light" w:eastAsia="Calibri Light" w:hAnsi="Calibri Light" w:cs="Times New Roman"/>
          <w:color w:val="495965"/>
        </w:rPr>
        <w:t>requires permit holders to report on their nuclear holdings annually to ASNO.</w:t>
      </w:r>
      <w:r w:rsidR="00CA6C44">
        <w:rPr>
          <w:rFonts w:ascii="Calibri Light" w:eastAsia="Calibri Light" w:hAnsi="Calibri Light" w:cs="Times New Roman"/>
          <w:color w:val="495965"/>
        </w:rPr>
        <w:t xml:space="preserve"> </w:t>
      </w:r>
      <w:r w:rsidR="00385E1A">
        <w:rPr>
          <w:rFonts w:ascii="Calibri Light" w:eastAsia="Calibri Light" w:hAnsi="Calibri Light" w:cs="Times New Roman"/>
          <w:color w:val="495965"/>
        </w:rPr>
        <w:t xml:space="preserve">This reporting </w:t>
      </w:r>
      <w:r>
        <w:rPr>
          <w:rFonts w:ascii="Calibri Light" w:eastAsia="Calibri Light" w:hAnsi="Calibri Light" w:cs="Times New Roman"/>
          <w:color w:val="495965"/>
        </w:rPr>
        <w:t xml:space="preserve">provides the basis for Australia’s annual reporting to the IAEA of nuclear </w:t>
      </w:r>
      <w:r w:rsidRPr="008A3B1A">
        <w:rPr>
          <w:rFonts w:ascii="Calibri Light" w:eastAsia="Calibri Light" w:hAnsi="Calibri Light" w:cs="Times New Roman"/>
          <w:color w:val="495965"/>
        </w:rPr>
        <w:t>material, associated material, equipment and technology</w:t>
      </w:r>
      <w:r w:rsidR="000208B0">
        <w:rPr>
          <w:rFonts w:ascii="Calibri Light" w:eastAsia="Calibri Light" w:hAnsi="Calibri Light" w:cs="Times New Roman"/>
          <w:color w:val="495965"/>
        </w:rPr>
        <w:t xml:space="preserve"> and facilities. </w:t>
      </w:r>
      <w:r>
        <w:rPr>
          <w:rFonts w:ascii="Calibri Light" w:eastAsia="Calibri Light" w:hAnsi="Calibri Light" w:cs="Times New Roman"/>
          <w:color w:val="495965"/>
        </w:rPr>
        <w:t xml:space="preserve">Verification of </w:t>
      </w:r>
      <w:r w:rsidR="00385E1A">
        <w:rPr>
          <w:rFonts w:ascii="Calibri Light" w:eastAsia="Calibri Light" w:hAnsi="Calibri Light" w:cs="Times New Roman"/>
          <w:color w:val="495965"/>
        </w:rPr>
        <w:t xml:space="preserve">permit holder </w:t>
      </w:r>
      <w:r>
        <w:rPr>
          <w:rFonts w:ascii="Calibri Light" w:eastAsia="Calibri Light" w:hAnsi="Calibri Light" w:cs="Times New Roman"/>
          <w:color w:val="495965"/>
        </w:rPr>
        <w:t>reporting is undertaken though inspection</w:t>
      </w:r>
      <w:r w:rsidR="00385E1A">
        <w:rPr>
          <w:rFonts w:ascii="Calibri Light" w:eastAsia="Calibri Light" w:hAnsi="Calibri Light" w:cs="Times New Roman"/>
          <w:color w:val="495965"/>
        </w:rPr>
        <w:t>s.</w:t>
      </w:r>
      <w:r w:rsidR="00CA6C44">
        <w:rPr>
          <w:rFonts w:ascii="Calibri Light" w:eastAsia="Calibri Light" w:hAnsi="Calibri Light" w:cs="Times New Roman"/>
          <w:color w:val="495965"/>
        </w:rPr>
        <w:t xml:space="preserve"> </w:t>
      </w:r>
      <w:r w:rsidR="00385E1A">
        <w:rPr>
          <w:rFonts w:ascii="Calibri Light" w:eastAsia="Calibri Light" w:hAnsi="Calibri Light" w:cs="Times New Roman"/>
          <w:color w:val="495965"/>
        </w:rPr>
        <w:t>This</w:t>
      </w:r>
      <w:r>
        <w:rPr>
          <w:rFonts w:ascii="Calibri Light" w:eastAsia="Calibri Light" w:hAnsi="Calibri Light" w:cs="Times New Roman"/>
          <w:color w:val="495965"/>
        </w:rPr>
        <w:t xml:space="preserve"> can include ASNO inspections or outreach visits, or official IAEA inspections during which ASNO acts as a facilitator between</w:t>
      </w:r>
      <w:r w:rsidR="000208B0">
        <w:rPr>
          <w:rFonts w:ascii="Calibri Light" w:eastAsia="Calibri Light" w:hAnsi="Calibri Light" w:cs="Times New Roman"/>
          <w:color w:val="495965"/>
        </w:rPr>
        <w:t xml:space="preserve"> the permit holder and the IAEA inspectors</w:t>
      </w:r>
      <w:r>
        <w:rPr>
          <w:rFonts w:ascii="Calibri Light" w:eastAsia="Calibri Light" w:hAnsi="Calibri Light" w:cs="Times New Roman"/>
          <w:color w:val="495965"/>
        </w:rPr>
        <w:t>.</w:t>
      </w:r>
      <w:r w:rsidR="00855F4B">
        <w:rPr>
          <w:rFonts w:ascii="Calibri Light" w:eastAsia="Calibri Light" w:hAnsi="Calibri Light" w:cs="Times New Roman"/>
          <w:color w:val="495965"/>
        </w:rPr>
        <w:t xml:space="preserve"> </w:t>
      </w:r>
    </w:p>
    <w:p w14:paraId="01109536" w14:textId="32FD2430" w:rsidR="00EC7530" w:rsidRPr="008A3B1A" w:rsidRDefault="00E6263A" w:rsidP="00EC7530">
      <w:pPr>
        <w:jc w:val="both"/>
        <w:rPr>
          <w:rFonts w:ascii="Calibri Light" w:eastAsia="Calibri Light" w:hAnsi="Calibri Light" w:cs="Times New Roman"/>
          <w:color w:val="495965"/>
        </w:rPr>
      </w:pPr>
      <w:r>
        <w:rPr>
          <w:rFonts w:ascii="Calibri Light" w:eastAsia="Calibri Light" w:hAnsi="Calibri Light" w:cs="Times New Roman"/>
          <w:color w:val="495965"/>
        </w:rPr>
        <w:t xml:space="preserve">The </w:t>
      </w:r>
      <w:r w:rsidRPr="008215F8">
        <w:rPr>
          <w:rFonts w:ascii="Calibri Light" w:eastAsia="Calibri Light" w:hAnsi="Calibri Light" w:cs="Times New Roman"/>
          <w:i/>
          <w:color w:val="495965"/>
        </w:rPr>
        <w:t>Chemical Weapons (Prohibition) Act 1994</w:t>
      </w:r>
      <w:r>
        <w:rPr>
          <w:rFonts w:ascii="Calibri Light" w:eastAsia="Calibri Light" w:hAnsi="Calibri Light" w:cs="Times New Roman"/>
          <w:color w:val="495965"/>
        </w:rPr>
        <w:t xml:space="preserve"> (CWP Act)</w:t>
      </w:r>
      <w:r w:rsidR="00EC7530" w:rsidRPr="008A3B1A">
        <w:rPr>
          <w:rFonts w:ascii="Calibri Light" w:eastAsia="Calibri Light" w:hAnsi="Calibri Light" w:cs="Times New Roman"/>
          <w:color w:val="495965"/>
        </w:rPr>
        <w:t xml:space="preserve"> and Regulation 5J of the Customs (Prohibited Imports) Regulations 1956 form the basis for ASNO’s chemical regulatory activities across Australia to fulfil Australia’s obligations under the </w:t>
      </w:r>
      <w:r w:rsidR="00EC7530">
        <w:rPr>
          <w:rFonts w:ascii="Calibri Light" w:eastAsia="Calibri Light" w:hAnsi="Calibri Light" w:cs="Times New Roman"/>
          <w:color w:val="495965"/>
        </w:rPr>
        <w:t>CWC</w:t>
      </w:r>
      <w:r w:rsidR="000208B0">
        <w:rPr>
          <w:rFonts w:ascii="Calibri Light" w:eastAsia="Calibri Light" w:hAnsi="Calibri Light" w:cs="Times New Roman"/>
          <w:color w:val="495965"/>
        </w:rPr>
        <w:t>.</w:t>
      </w:r>
      <w:r w:rsidR="00EC7530" w:rsidRPr="008A3B1A">
        <w:rPr>
          <w:rFonts w:ascii="Calibri Light" w:eastAsia="Calibri Light" w:hAnsi="Calibri Light" w:cs="Times New Roman"/>
          <w:color w:val="495965"/>
        </w:rPr>
        <w:t xml:space="preserve"> The CWC prohibits the development, production, acquisition, stockpiling, retention, transfer and use of</w:t>
      </w:r>
      <w:r w:rsidR="006A2911">
        <w:rPr>
          <w:rFonts w:ascii="Calibri Light" w:eastAsia="Calibri Light" w:hAnsi="Calibri Light" w:cs="Times New Roman"/>
          <w:color w:val="495965"/>
        </w:rPr>
        <w:t xml:space="preserve"> chemical weapons. The basis of this verification regime is</w:t>
      </w:r>
      <w:r w:rsidR="00EC7530" w:rsidRPr="008A3B1A">
        <w:rPr>
          <w:rFonts w:ascii="Calibri Light" w:eastAsia="Calibri Light" w:hAnsi="Calibri Light" w:cs="Times New Roman"/>
          <w:color w:val="495965"/>
        </w:rPr>
        <w:t xml:space="preserve"> declaration by States </w:t>
      </w:r>
      <w:r w:rsidR="00EC7530" w:rsidRPr="008A3B1A">
        <w:rPr>
          <w:rFonts w:ascii="Calibri Light" w:eastAsia="Calibri Light" w:hAnsi="Calibri Light" w:cs="Times New Roman"/>
          <w:color w:val="495965"/>
        </w:rPr>
        <w:lastRenderedPageBreak/>
        <w:t>Parties of facilities and activities dealing with particular chemicals, and on confirmation of compliance thr</w:t>
      </w:r>
      <w:r w:rsidR="00EC7530">
        <w:rPr>
          <w:rFonts w:ascii="Calibri Light" w:eastAsia="Calibri Light" w:hAnsi="Calibri Light" w:cs="Times New Roman"/>
          <w:color w:val="495965"/>
        </w:rPr>
        <w:t>ough on-site inspections. ASNO</w:t>
      </w:r>
      <w:r w:rsidR="00EC7530" w:rsidRPr="008A3B1A">
        <w:rPr>
          <w:rFonts w:ascii="Calibri Light" w:eastAsia="Calibri Light" w:hAnsi="Calibri Light" w:cs="Times New Roman"/>
          <w:color w:val="495965"/>
        </w:rPr>
        <w:t xml:space="preserve"> is the focal point in Australia for liaison between domestic CWC stakeholders such as declared chemical facilities, the </w:t>
      </w:r>
      <w:r w:rsidR="00F011EF">
        <w:rPr>
          <w:rFonts w:ascii="Calibri Light" w:eastAsia="Calibri Light" w:hAnsi="Calibri Light" w:cs="Times New Roman"/>
          <w:color w:val="495965"/>
        </w:rPr>
        <w:t>Organisation for the Prohibition of Chemical Weapons (</w:t>
      </w:r>
      <w:r w:rsidR="00EC7530" w:rsidRPr="008A3B1A">
        <w:rPr>
          <w:rFonts w:ascii="Calibri Light" w:eastAsia="Calibri Light" w:hAnsi="Calibri Light" w:cs="Times New Roman"/>
          <w:color w:val="495965"/>
        </w:rPr>
        <w:t>OPCW</w:t>
      </w:r>
      <w:r w:rsidR="00F011EF">
        <w:rPr>
          <w:rFonts w:ascii="Calibri Light" w:eastAsia="Calibri Light" w:hAnsi="Calibri Light" w:cs="Times New Roman"/>
          <w:color w:val="495965"/>
        </w:rPr>
        <w:t>)</w:t>
      </w:r>
      <w:r w:rsidR="00EC7530" w:rsidRPr="008A3B1A">
        <w:rPr>
          <w:rFonts w:ascii="Calibri Light" w:eastAsia="Calibri Light" w:hAnsi="Calibri Light" w:cs="Times New Roman"/>
          <w:color w:val="495965"/>
        </w:rPr>
        <w:t>, and the national authorities of other States Parties.</w:t>
      </w:r>
    </w:p>
    <w:p w14:paraId="7438EB1E" w14:textId="77777777" w:rsidR="00EC7530" w:rsidRPr="008A3B1A" w:rsidRDefault="00EC7530" w:rsidP="00EC7530">
      <w:pPr>
        <w:jc w:val="both"/>
        <w:rPr>
          <w:rFonts w:ascii="Calibri Light" w:eastAsia="Calibri Light" w:hAnsi="Calibri Light" w:cs="Times New Roman"/>
          <w:color w:val="495965"/>
        </w:rPr>
      </w:pPr>
      <w:r w:rsidRPr="008A3B1A">
        <w:rPr>
          <w:rFonts w:ascii="Calibri Light" w:eastAsia="Calibri Light" w:hAnsi="Calibri Light" w:cs="Times New Roman"/>
          <w:color w:val="495965"/>
        </w:rPr>
        <w:t>ASNO gathers information from the chemical industry, traders, universities and research institutions through a system of permits and notifications to compile declarations that Australia must submit to the OPCW. Under the CWP Act, ASNO has the right to conduct compliance inspections of relevant facilities in Australia, but only exercises such powers in exceptional circumstances. However, ASNO conducts outreach activities, including site visits, to promote compliance, prepare industry for OPCW inspections and check the accuracy of information provided by industry.</w:t>
      </w:r>
    </w:p>
    <w:p w14:paraId="5C6A920F" w14:textId="079EE2B1" w:rsidR="00C05B99" w:rsidRPr="008A3B1A" w:rsidRDefault="00EC7530" w:rsidP="00EC7530">
      <w:pPr>
        <w:jc w:val="both"/>
        <w:rPr>
          <w:rFonts w:ascii="Calibri Light" w:eastAsia="Calibri Light" w:hAnsi="Calibri Light" w:cs="Times New Roman"/>
          <w:color w:val="495965"/>
        </w:rPr>
      </w:pPr>
      <w:r w:rsidRPr="008A3B1A">
        <w:rPr>
          <w:rFonts w:ascii="Calibri Light" w:eastAsia="Calibri Light" w:hAnsi="Calibri Light" w:cs="Times New Roman"/>
          <w:color w:val="495965"/>
        </w:rPr>
        <w:t xml:space="preserve">ASNO also administers the </w:t>
      </w:r>
      <w:r w:rsidRPr="008A3B1A">
        <w:rPr>
          <w:rFonts w:ascii="Calibri Light" w:eastAsia="Calibri Light" w:hAnsi="Calibri Light" w:cs="Times New Roman"/>
          <w:i/>
          <w:color w:val="495965"/>
        </w:rPr>
        <w:t>Comprehensive Nuclear-Test Ban Treaty Act 1998</w:t>
      </w:r>
      <w:r w:rsidRPr="008A3B1A">
        <w:rPr>
          <w:rFonts w:ascii="Calibri Light" w:eastAsia="Calibri Light" w:hAnsi="Calibri Light" w:cs="Times New Roman"/>
          <w:color w:val="495965"/>
        </w:rPr>
        <w:t xml:space="preserve"> (CTBT Act) and the </w:t>
      </w:r>
      <w:r w:rsidRPr="008A3B1A">
        <w:rPr>
          <w:rFonts w:ascii="Calibri Light" w:eastAsia="Calibri Light" w:hAnsi="Calibri Light" w:cs="Times New Roman"/>
          <w:i/>
          <w:color w:val="495965"/>
        </w:rPr>
        <w:t>South Pacific Nuclear Free Zone Treaty Act 1986</w:t>
      </w:r>
      <w:r w:rsidRPr="008A3B1A">
        <w:rPr>
          <w:rFonts w:ascii="Calibri Light" w:eastAsia="Calibri Light" w:hAnsi="Calibri Light" w:cs="Times New Roman"/>
          <w:color w:val="495965"/>
        </w:rPr>
        <w:t xml:space="preserve"> to implement Australia’s treaty commitments.</w:t>
      </w:r>
      <w:r w:rsidR="00E1778D">
        <w:rPr>
          <w:rFonts w:ascii="Calibri Light" w:eastAsia="Calibri Light" w:hAnsi="Calibri Light" w:cs="Times New Roman"/>
          <w:color w:val="495965"/>
        </w:rPr>
        <w:t xml:space="preserve"> </w:t>
      </w:r>
      <w:r w:rsidRPr="008A3B1A">
        <w:rPr>
          <w:rFonts w:ascii="Calibri Light" w:eastAsia="Calibri Light" w:hAnsi="Calibri Light" w:cs="Times New Roman"/>
          <w:color w:val="495965"/>
        </w:rPr>
        <w:t>Neither Act establishes any</w:t>
      </w:r>
      <w:r w:rsidR="0002124C">
        <w:rPr>
          <w:rFonts w:ascii="Calibri Light" w:eastAsia="Calibri Light" w:hAnsi="Calibri Light" w:cs="Times New Roman"/>
          <w:color w:val="495965"/>
        </w:rPr>
        <w:t xml:space="preserve"> system of routine regulation. </w:t>
      </w:r>
      <w:r w:rsidRPr="008A3B1A">
        <w:rPr>
          <w:rFonts w:ascii="Calibri Light" w:eastAsia="Calibri Light" w:hAnsi="Calibri Light" w:cs="Times New Roman"/>
          <w:color w:val="495965"/>
        </w:rPr>
        <w:t xml:space="preserve">Substantial elements of the CTBT Act will come into effect only when the CTBT enters into force. </w:t>
      </w:r>
      <w:r w:rsidR="00C05B99">
        <w:rPr>
          <w:rFonts w:ascii="Calibri Light" w:eastAsia="Calibri Light" w:hAnsi="Calibri Light" w:cs="Times New Roman"/>
          <w:color w:val="495965"/>
        </w:rPr>
        <w:t>T</w:t>
      </w:r>
      <w:r w:rsidR="00C05B99" w:rsidRPr="008A3B1A">
        <w:rPr>
          <w:rFonts w:ascii="Calibri Light" w:eastAsia="Calibri Light" w:hAnsi="Calibri Light" w:cs="Times New Roman"/>
          <w:color w:val="495965"/>
        </w:rPr>
        <w:t>hrough the application of specialist knowledge to complex policy problems and proposals in technical areas, including treaty verification and compliance</w:t>
      </w:r>
      <w:r>
        <w:rPr>
          <w:rFonts w:ascii="Calibri Light" w:eastAsia="Calibri Light" w:hAnsi="Calibri Light" w:cs="Times New Roman"/>
          <w:color w:val="495965"/>
        </w:rPr>
        <w:t xml:space="preserve">, ASNO </w:t>
      </w:r>
      <w:r w:rsidRPr="008A3B1A">
        <w:rPr>
          <w:rFonts w:ascii="Calibri Light" w:eastAsia="Calibri Light" w:hAnsi="Calibri Light" w:cs="Times New Roman"/>
          <w:color w:val="495965"/>
        </w:rPr>
        <w:t>works to strengthen the operati</w:t>
      </w:r>
      <w:r w:rsidR="00C05B99">
        <w:rPr>
          <w:rFonts w:ascii="Calibri Light" w:eastAsia="Calibri Light" w:hAnsi="Calibri Light" w:cs="Times New Roman"/>
          <w:color w:val="495965"/>
        </w:rPr>
        <w:t>on and effectiveness of current and future non-proliferation</w:t>
      </w:r>
      <w:r w:rsidRPr="008A3B1A">
        <w:rPr>
          <w:rFonts w:ascii="Calibri Light" w:eastAsia="Calibri Light" w:hAnsi="Calibri Light" w:cs="Times New Roman"/>
          <w:color w:val="495965"/>
        </w:rPr>
        <w:t xml:space="preserve"> regimes.</w:t>
      </w:r>
      <w:r w:rsidR="00C05B99">
        <w:rPr>
          <w:rFonts w:ascii="Calibri Light" w:eastAsia="Calibri Light" w:hAnsi="Calibri Light" w:cs="Times New Roman"/>
          <w:color w:val="495965"/>
        </w:rPr>
        <w:t xml:space="preserve"> It is the application of s</w:t>
      </w:r>
      <w:r w:rsidR="00C05B99">
        <w:t xml:space="preserve">trong arms control and verification regimes that allow </w:t>
      </w:r>
      <w:r w:rsidR="000A17A6">
        <w:t>Australian</w:t>
      </w:r>
      <w:r w:rsidR="00C05B99">
        <w:t xml:space="preserve"> industries to use dual-use chemical or nuclear materials or technologies in a supported environment, without fear they are inadvertently contributing to a program of concern.</w:t>
      </w:r>
    </w:p>
    <w:p w14:paraId="21284EC1" w14:textId="3477F885" w:rsidR="00EC7530" w:rsidRPr="008A3B1A" w:rsidRDefault="00EC7530" w:rsidP="00EC7530">
      <w:pPr>
        <w:jc w:val="both"/>
        <w:rPr>
          <w:rFonts w:ascii="Calibri Light" w:eastAsia="Calibri Light" w:hAnsi="Calibri Light" w:cs="Times New Roman"/>
          <w:color w:val="495965"/>
        </w:rPr>
      </w:pPr>
      <w:r w:rsidRPr="008A3B1A">
        <w:rPr>
          <w:rFonts w:ascii="Calibri Light" w:eastAsia="Calibri Light" w:hAnsi="Calibri Light" w:cs="Times New Roman"/>
          <w:color w:val="495965"/>
        </w:rPr>
        <w:t xml:space="preserve">This report provides </w:t>
      </w:r>
      <w:r w:rsidR="008C1E3F">
        <w:rPr>
          <w:rFonts w:ascii="Calibri Light" w:eastAsia="Calibri Light" w:hAnsi="Calibri Light" w:cs="Times New Roman"/>
          <w:color w:val="495965"/>
        </w:rPr>
        <w:t xml:space="preserve">a </w:t>
      </w:r>
      <w:r w:rsidRPr="008A3B1A">
        <w:rPr>
          <w:rFonts w:ascii="Calibri Light" w:eastAsia="Calibri Light" w:hAnsi="Calibri Light" w:cs="Times New Roman"/>
          <w:color w:val="495965"/>
        </w:rPr>
        <w:t>summary and analysis of the inform</w:t>
      </w:r>
      <w:r>
        <w:rPr>
          <w:rFonts w:ascii="Calibri Light" w:eastAsia="Calibri Light" w:hAnsi="Calibri Light" w:cs="Times New Roman"/>
          <w:color w:val="495965"/>
        </w:rPr>
        <w:t>ation ASNO collected during 2018-19</w:t>
      </w:r>
      <w:r w:rsidRPr="008A3B1A">
        <w:rPr>
          <w:rFonts w:ascii="Calibri Light" w:eastAsia="Calibri Light" w:hAnsi="Calibri Light" w:cs="Times New Roman"/>
          <w:color w:val="495965"/>
        </w:rPr>
        <w:t xml:space="preserve"> reporting period and describes its ongoing reform effort.</w:t>
      </w:r>
    </w:p>
    <w:p w14:paraId="2701FB3F" w14:textId="77777777" w:rsidR="00B77AED" w:rsidRDefault="00B77AED" w:rsidP="00B77AED">
      <w:pPr>
        <w:pStyle w:val="BodyText"/>
      </w:pPr>
    </w:p>
    <w:p w14:paraId="12106ECA" w14:textId="77777777" w:rsidR="00B77AED" w:rsidRDefault="00B77AED" w:rsidP="00B77AED"/>
    <w:p w14:paraId="1B76F920" w14:textId="77777777" w:rsidR="00B77AED" w:rsidRDefault="00B77AED" w:rsidP="00B77AED">
      <w:pPr>
        <w:sectPr w:rsidR="00B77AED" w:rsidSect="00481CA0">
          <w:headerReference w:type="default" r:id="rId14"/>
          <w:footerReference w:type="default" r:id="rId15"/>
          <w:headerReference w:type="first" r:id="rId16"/>
          <w:footerReference w:type="first" r:id="rId17"/>
          <w:pgSz w:w="11906" w:h="16838" w:code="9"/>
          <w:pgMar w:top="1985" w:right="1134" w:bottom="1701" w:left="1134" w:header="567" w:footer="567" w:gutter="0"/>
          <w:pgNumType w:start="1"/>
          <w:cols w:space="708"/>
          <w:titlePg/>
          <w:docGrid w:linePitch="360"/>
        </w:sectPr>
      </w:pPr>
    </w:p>
    <w:p w14:paraId="3E400DE0" w14:textId="77777777" w:rsidR="00B77AED" w:rsidRDefault="00B77AED" w:rsidP="00B77AED">
      <w:pPr>
        <w:pStyle w:val="Heading1"/>
      </w:pPr>
      <w:r w:rsidRPr="00EA1DA1">
        <w:lastRenderedPageBreak/>
        <w:t>PERFORM</w:t>
      </w:r>
      <w:r>
        <w:t xml:space="preserve">ANCE UNDER THE COMMONWEALTH Key </w:t>
      </w:r>
      <w:r w:rsidRPr="00EA1DA1">
        <w:t>PERFORM</w:t>
      </w:r>
      <w:r>
        <w:t>ANCE Indicators</w:t>
      </w:r>
      <w:r w:rsidRPr="00EA1DA1">
        <w:t xml:space="preserve"> AND ASNO </w:t>
      </w:r>
      <w:r>
        <w:t>METRICS</w:t>
      </w:r>
    </w:p>
    <w:tbl>
      <w:tblPr>
        <w:tblStyle w:val="TableGrid"/>
        <w:tblW w:w="0" w:type="auto"/>
        <w:shd w:val="clear" w:color="auto" w:fill="B4F7FF" w:themeFill="accent6" w:themeFillTint="33"/>
        <w:tblLook w:val="04A0" w:firstRow="1" w:lastRow="0" w:firstColumn="1" w:lastColumn="0" w:noHBand="0" w:noVBand="1"/>
      </w:tblPr>
      <w:tblGrid>
        <w:gridCol w:w="9016"/>
      </w:tblGrid>
      <w:tr w:rsidR="00B77AED" w:rsidRPr="00EA1DA1" w14:paraId="3D46B1AD" w14:textId="77777777" w:rsidTr="00185F5E">
        <w:tc>
          <w:tcPr>
            <w:tcW w:w="9016" w:type="dxa"/>
            <w:shd w:val="clear" w:color="auto" w:fill="B4F7FF" w:themeFill="accent6" w:themeFillTint="33"/>
          </w:tcPr>
          <w:p w14:paraId="3A612EA1" w14:textId="77777777" w:rsidR="00B77AED" w:rsidRPr="00EA1DA1" w:rsidRDefault="00B77AED" w:rsidP="00185F5E">
            <w:pPr>
              <w:spacing w:after="120"/>
              <w:rPr>
                <w:rFonts w:asciiTheme="majorHAnsi" w:hAnsiTheme="majorHAnsi"/>
                <w:b/>
                <w:sz w:val="24"/>
                <w:szCs w:val="24"/>
              </w:rPr>
            </w:pPr>
            <w:r w:rsidRPr="00EA1DA1">
              <w:rPr>
                <w:rFonts w:asciiTheme="majorHAnsi" w:hAnsiTheme="majorHAnsi"/>
                <w:b/>
                <w:color w:val="auto"/>
                <w:sz w:val="24"/>
                <w:szCs w:val="24"/>
              </w:rPr>
              <w:t>KPI 1: Regulators do not unnecessarily impede the efficient operation of regulated entities.</w:t>
            </w:r>
          </w:p>
        </w:tc>
      </w:tr>
    </w:tbl>
    <w:p w14:paraId="5C1B15DC" w14:textId="77777777" w:rsidR="00B77AED" w:rsidRDefault="00B77AED" w:rsidP="00A53B61">
      <w:pPr>
        <w:spacing w:before="40" w:after="120"/>
        <w:rPr>
          <w:rFonts w:asciiTheme="majorHAnsi" w:hAnsiTheme="majorHAnsi"/>
          <w:b/>
          <w:bCs/>
          <w:i/>
          <w:color w:val="auto"/>
        </w:rPr>
      </w:pPr>
      <w:r w:rsidRPr="00EA1DA1">
        <w:rPr>
          <w:rFonts w:asciiTheme="majorHAnsi" w:hAnsiTheme="majorHAnsi"/>
          <w:b/>
          <w:i/>
          <w:color w:val="auto"/>
          <w:sz w:val="24"/>
          <w:szCs w:val="24"/>
        </w:rPr>
        <w:t>Metric 1</w:t>
      </w:r>
      <w:r w:rsidRPr="00EA1DA1">
        <w:rPr>
          <w:rFonts w:asciiTheme="majorHAnsi" w:hAnsiTheme="majorHAnsi"/>
          <w:i/>
          <w:color w:val="auto"/>
          <w:sz w:val="24"/>
          <w:szCs w:val="24"/>
        </w:rPr>
        <w:t>:</w:t>
      </w:r>
      <w:r w:rsidRPr="00EA1DA1">
        <w:rPr>
          <w:rFonts w:asciiTheme="majorHAnsi" w:hAnsiTheme="majorHAnsi"/>
          <w:b/>
          <w:i/>
          <w:color w:val="auto"/>
          <w:sz w:val="24"/>
          <w:szCs w:val="24"/>
        </w:rPr>
        <w:t xml:space="preserve"> </w:t>
      </w:r>
      <w:r w:rsidRPr="00EA1DA1">
        <w:rPr>
          <w:rFonts w:asciiTheme="majorHAnsi" w:hAnsiTheme="majorHAnsi"/>
          <w:b/>
          <w:bCs/>
          <w:i/>
          <w:color w:val="auto"/>
        </w:rPr>
        <w:t>Timely processing of permit applications and approvals.</w:t>
      </w:r>
    </w:p>
    <w:p w14:paraId="390852F8" w14:textId="2BF656D9" w:rsidR="00E9462B" w:rsidRPr="00DD780B" w:rsidRDefault="00F43081" w:rsidP="00B77AED">
      <w:pPr>
        <w:spacing w:before="40" w:after="120"/>
        <w:rPr>
          <w:bCs/>
        </w:rPr>
      </w:pPr>
      <w:r>
        <w:rPr>
          <w:bCs/>
        </w:rPr>
        <w:t>ASNO process</w:t>
      </w:r>
      <w:r w:rsidR="00E11FD1">
        <w:rPr>
          <w:bCs/>
        </w:rPr>
        <w:t>es</w:t>
      </w:r>
      <w:r w:rsidR="009C3B7F" w:rsidRPr="00DD780B">
        <w:rPr>
          <w:bCs/>
        </w:rPr>
        <w:t xml:space="preserve"> permit applications and approvals</w:t>
      </w:r>
      <w:r w:rsidR="00385E1A">
        <w:rPr>
          <w:bCs/>
        </w:rPr>
        <w:t xml:space="preserve"> required under the permits in a prompt and professional manner</w:t>
      </w:r>
      <w:r w:rsidR="009C3B7F" w:rsidRPr="00DD780B">
        <w:rPr>
          <w:bCs/>
        </w:rPr>
        <w:t xml:space="preserve"> so </w:t>
      </w:r>
      <w:r w:rsidR="00E11FD1">
        <w:rPr>
          <w:bCs/>
        </w:rPr>
        <w:t xml:space="preserve">that </w:t>
      </w:r>
      <w:r w:rsidR="00E11FD1" w:rsidRPr="00DD780B">
        <w:rPr>
          <w:bCs/>
        </w:rPr>
        <w:t>the efficient operation</w:t>
      </w:r>
      <w:r w:rsidR="00E11FD1">
        <w:rPr>
          <w:bCs/>
        </w:rPr>
        <w:t xml:space="preserve"> of</w:t>
      </w:r>
      <w:r w:rsidR="00E11FD1" w:rsidRPr="00DD780B">
        <w:rPr>
          <w:bCs/>
        </w:rPr>
        <w:t xml:space="preserve"> </w:t>
      </w:r>
      <w:r w:rsidR="00E11FD1">
        <w:rPr>
          <w:bCs/>
        </w:rPr>
        <w:t xml:space="preserve">the </w:t>
      </w:r>
      <w:r w:rsidR="00E11FD1" w:rsidRPr="00DD780B">
        <w:rPr>
          <w:bCs/>
        </w:rPr>
        <w:t xml:space="preserve">regulated entities </w:t>
      </w:r>
      <w:r w:rsidR="00E11FD1">
        <w:rPr>
          <w:bCs/>
        </w:rPr>
        <w:t xml:space="preserve">is not </w:t>
      </w:r>
      <w:r w:rsidR="006A2911">
        <w:rPr>
          <w:bCs/>
        </w:rPr>
        <w:t xml:space="preserve">unnecessarily </w:t>
      </w:r>
      <w:r w:rsidR="00E11FD1">
        <w:rPr>
          <w:bCs/>
        </w:rPr>
        <w:t>impeded</w:t>
      </w:r>
      <w:r w:rsidR="006A2911">
        <w:rPr>
          <w:bCs/>
        </w:rPr>
        <w:t>.</w:t>
      </w:r>
      <w:r w:rsidR="009C3B7F" w:rsidRPr="00DD780B">
        <w:rPr>
          <w:bCs/>
        </w:rPr>
        <w:t xml:space="preserve"> There are</w:t>
      </w:r>
      <w:r w:rsidR="000A17A6">
        <w:rPr>
          <w:bCs/>
        </w:rPr>
        <w:t xml:space="preserve"> several different</w:t>
      </w:r>
      <w:r w:rsidR="00E9462B" w:rsidRPr="00DD780B">
        <w:rPr>
          <w:bCs/>
        </w:rPr>
        <w:t xml:space="preserve"> permits and approvals</w:t>
      </w:r>
      <w:r w:rsidR="009C3B7F" w:rsidRPr="00DD780B">
        <w:rPr>
          <w:bCs/>
        </w:rPr>
        <w:t xml:space="preserve"> ASNO processes with </w:t>
      </w:r>
      <w:r w:rsidR="00434637" w:rsidRPr="00DD780B">
        <w:rPr>
          <w:bCs/>
        </w:rPr>
        <w:t xml:space="preserve">different </w:t>
      </w:r>
      <w:r>
        <w:rPr>
          <w:bCs/>
        </w:rPr>
        <w:t>timeframe benchmarks</w:t>
      </w:r>
      <w:r w:rsidR="009C3B7F" w:rsidRPr="00DD780B">
        <w:rPr>
          <w:bCs/>
        </w:rPr>
        <w:t>, including</w:t>
      </w:r>
      <w:r w:rsidR="00E9462B" w:rsidRPr="00DD780B">
        <w:rPr>
          <w:bCs/>
        </w:rPr>
        <w:t>:</w:t>
      </w:r>
    </w:p>
    <w:p w14:paraId="4E9ECCF6" w14:textId="5B6ADC55" w:rsidR="00E9462B" w:rsidRPr="00DD780B" w:rsidRDefault="00B77AED" w:rsidP="00E9462B">
      <w:pPr>
        <w:pStyle w:val="ListParagraph"/>
        <w:numPr>
          <w:ilvl w:val="0"/>
          <w:numId w:val="30"/>
        </w:numPr>
        <w:spacing w:before="40" w:after="120"/>
        <w:rPr>
          <w:bCs/>
        </w:rPr>
      </w:pPr>
      <w:r w:rsidRPr="00DD780B">
        <w:rPr>
          <w:bCs/>
        </w:rPr>
        <w:t>nuclear permits</w:t>
      </w:r>
      <w:r w:rsidR="00FB1719" w:rsidRPr="00DD780B">
        <w:rPr>
          <w:bCs/>
        </w:rPr>
        <w:t xml:space="preserve"> </w:t>
      </w:r>
      <w:r w:rsidR="00DD780B">
        <w:rPr>
          <w:bCs/>
        </w:rPr>
        <w:t>to pos</w:t>
      </w:r>
      <w:r w:rsidR="00DD780B" w:rsidRPr="00DD780B">
        <w:rPr>
          <w:bCs/>
        </w:rPr>
        <w:t>sess</w:t>
      </w:r>
      <w:r w:rsidR="00FB1719" w:rsidRPr="00DD780B">
        <w:rPr>
          <w:bCs/>
        </w:rPr>
        <w:t xml:space="preserve"> and transport nuclear </w:t>
      </w:r>
      <w:r w:rsidR="00434637" w:rsidRPr="00DD780B">
        <w:rPr>
          <w:bCs/>
        </w:rPr>
        <w:t>material (21 days)</w:t>
      </w:r>
      <w:r w:rsidR="00D5610B" w:rsidRPr="00DD780B">
        <w:rPr>
          <w:rStyle w:val="FootnoteReference"/>
          <w:bCs/>
        </w:rPr>
        <w:footnoteReference w:id="1"/>
      </w:r>
    </w:p>
    <w:p w14:paraId="21E88C9E" w14:textId="0DFB40AD" w:rsidR="00E9462B" w:rsidRPr="00DD780B" w:rsidRDefault="00007219" w:rsidP="00E9462B">
      <w:pPr>
        <w:pStyle w:val="ListParagraph"/>
        <w:numPr>
          <w:ilvl w:val="0"/>
          <w:numId w:val="30"/>
        </w:numPr>
        <w:spacing w:before="40" w:after="120"/>
        <w:rPr>
          <w:bCs/>
        </w:rPr>
      </w:pPr>
      <w:r w:rsidRPr="00DD780B">
        <w:rPr>
          <w:bCs/>
        </w:rPr>
        <w:t xml:space="preserve">approvals for the transfer of </w:t>
      </w:r>
      <w:r w:rsidR="003B6876">
        <w:rPr>
          <w:bCs/>
        </w:rPr>
        <w:t>u</w:t>
      </w:r>
      <w:r w:rsidR="003B6876" w:rsidRPr="00DD780B">
        <w:rPr>
          <w:bCs/>
        </w:rPr>
        <w:t xml:space="preserve">ranium </w:t>
      </w:r>
      <w:r w:rsidR="003B6876">
        <w:rPr>
          <w:bCs/>
        </w:rPr>
        <w:t>o</w:t>
      </w:r>
      <w:r w:rsidR="003B6876" w:rsidRPr="00DD780B">
        <w:rPr>
          <w:bCs/>
        </w:rPr>
        <w:t xml:space="preserve">re </w:t>
      </w:r>
      <w:r w:rsidR="003B6876">
        <w:rPr>
          <w:bCs/>
        </w:rPr>
        <w:t>c</w:t>
      </w:r>
      <w:r w:rsidR="003B6876" w:rsidRPr="00DD780B">
        <w:rPr>
          <w:bCs/>
        </w:rPr>
        <w:t xml:space="preserve">oncentrate </w:t>
      </w:r>
      <w:r w:rsidRPr="00DD780B">
        <w:rPr>
          <w:bCs/>
        </w:rPr>
        <w:t>(</w:t>
      </w:r>
      <w:r w:rsidR="00E9462B" w:rsidRPr="00DD780B">
        <w:rPr>
          <w:bCs/>
        </w:rPr>
        <w:t>UOC</w:t>
      </w:r>
      <w:r w:rsidRPr="00DD780B">
        <w:rPr>
          <w:bCs/>
        </w:rPr>
        <w:t xml:space="preserve">) </w:t>
      </w:r>
      <w:r w:rsidR="00434637" w:rsidRPr="00DD780B">
        <w:rPr>
          <w:bCs/>
        </w:rPr>
        <w:t>internationally (7 days)</w:t>
      </w:r>
    </w:p>
    <w:p w14:paraId="65B038C1" w14:textId="781EBF84" w:rsidR="00434637" w:rsidRPr="00DD780B" w:rsidRDefault="00E9462B" w:rsidP="00434637">
      <w:pPr>
        <w:pStyle w:val="ListParagraph"/>
        <w:numPr>
          <w:ilvl w:val="0"/>
          <w:numId w:val="30"/>
        </w:numPr>
        <w:spacing w:before="40" w:after="120"/>
        <w:rPr>
          <w:bCs/>
        </w:rPr>
      </w:pPr>
      <w:r w:rsidRPr="00DD780B">
        <w:rPr>
          <w:bCs/>
        </w:rPr>
        <w:t xml:space="preserve">facility </w:t>
      </w:r>
      <w:r w:rsidR="00DD780B" w:rsidRPr="00DD780B">
        <w:rPr>
          <w:bCs/>
        </w:rPr>
        <w:t>permits</w:t>
      </w:r>
      <w:r w:rsidRPr="00DD780B">
        <w:rPr>
          <w:bCs/>
        </w:rPr>
        <w:t xml:space="preserve"> </w:t>
      </w:r>
      <w:r w:rsidR="00434637" w:rsidRPr="00DD780B">
        <w:rPr>
          <w:bCs/>
        </w:rPr>
        <w:t>for CWC-Scheduled chemicals (21 days)</w:t>
      </w:r>
    </w:p>
    <w:p w14:paraId="42E9F0E4" w14:textId="6E728D60" w:rsidR="00B77AED" w:rsidRPr="00DD780B" w:rsidRDefault="00E9462B" w:rsidP="00E9462B">
      <w:pPr>
        <w:pStyle w:val="ListParagraph"/>
        <w:numPr>
          <w:ilvl w:val="0"/>
          <w:numId w:val="30"/>
        </w:numPr>
        <w:spacing w:before="40" w:after="120"/>
        <w:rPr>
          <w:bCs/>
        </w:rPr>
      </w:pPr>
      <w:r w:rsidRPr="00DD780B">
        <w:rPr>
          <w:bCs/>
        </w:rPr>
        <w:t>and import permits for CWC-Scheduled chemicals</w:t>
      </w:r>
      <w:r w:rsidR="00434637" w:rsidRPr="00DD780B">
        <w:rPr>
          <w:bCs/>
        </w:rPr>
        <w:t xml:space="preserve"> (7 days)</w:t>
      </w:r>
      <w:r w:rsidRPr="00DD780B">
        <w:rPr>
          <w:bCs/>
        </w:rPr>
        <w:t>.</w:t>
      </w:r>
    </w:p>
    <w:p w14:paraId="119F717B" w14:textId="6F013AAB" w:rsidR="00385E1A" w:rsidRDefault="0080500D" w:rsidP="00B77AED">
      <w:pPr>
        <w:spacing w:before="40" w:after="120"/>
        <w:rPr>
          <w:bCs/>
        </w:rPr>
      </w:pPr>
      <w:r>
        <w:rPr>
          <w:bCs/>
        </w:rPr>
        <w:t xml:space="preserve">The </w:t>
      </w:r>
      <w:r w:rsidR="003B3D93">
        <w:rPr>
          <w:bCs/>
        </w:rPr>
        <w:t xml:space="preserve">timeframe </w:t>
      </w:r>
      <w:r w:rsidR="00BC04EB">
        <w:rPr>
          <w:bCs/>
        </w:rPr>
        <w:t>benchmarks</w:t>
      </w:r>
      <w:r w:rsidR="00BA3C8D">
        <w:rPr>
          <w:bCs/>
        </w:rPr>
        <w:t xml:space="preserve"> for approvals </w:t>
      </w:r>
      <w:r w:rsidR="00385E1A">
        <w:rPr>
          <w:bCs/>
        </w:rPr>
        <w:t xml:space="preserve">correspond to </w:t>
      </w:r>
      <w:r>
        <w:rPr>
          <w:bCs/>
        </w:rPr>
        <w:t>the number of days</w:t>
      </w:r>
      <w:r w:rsidR="000A17A6">
        <w:rPr>
          <w:bCs/>
        </w:rPr>
        <w:t xml:space="preserve"> an application needs to be submitted </w:t>
      </w:r>
      <w:r w:rsidR="00B0781E">
        <w:rPr>
          <w:bCs/>
        </w:rPr>
        <w:t xml:space="preserve">to ASNO </w:t>
      </w:r>
      <w:r w:rsidR="000A17A6">
        <w:rPr>
          <w:bCs/>
        </w:rPr>
        <w:t xml:space="preserve">before an </w:t>
      </w:r>
      <w:r w:rsidR="003B3D93">
        <w:rPr>
          <w:bCs/>
        </w:rPr>
        <w:t>activity</w:t>
      </w:r>
      <w:r w:rsidR="00B0781E">
        <w:rPr>
          <w:bCs/>
        </w:rPr>
        <w:t xml:space="preserve"> occurs. T</w:t>
      </w:r>
      <w:r w:rsidR="00385E1A">
        <w:rPr>
          <w:bCs/>
        </w:rPr>
        <w:t xml:space="preserve">hese timeframes are required to ensure </w:t>
      </w:r>
      <w:r w:rsidR="000A17A6">
        <w:rPr>
          <w:bCs/>
        </w:rPr>
        <w:t xml:space="preserve">ASNO </w:t>
      </w:r>
      <w:r w:rsidR="00385E1A">
        <w:rPr>
          <w:bCs/>
        </w:rPr>
        <w:t xml:space="preserve">is able </w:t>
      </w:r>
      <w:r w:rsidR="000A17A6">
        <w:rPr>
          <w:bCs/>
        </w:rPr>
        <w:t xml:space="preserve">to meet its onward reporting obligations to the </w:t>
      </w:r>
      <w:r w:rsidR="000A17A6" w:rsidRPr="00DD780B">
        <w:rPr>
          <w:bCs/>
        </w:rPr>
        <w:t>IAEA, OPCW or international counterparts</w:t>
      </w:r>
      <w:r w:rsidR="000A17A6">
        <w:rPr>
          <w:bCs/>
        </w:rPr>
        <w:t xml:space="preserve">. </w:t>
      </w:r>
      <w:r>
        <w:rPr>
          <w:bCs/>
        </w:rPr>
        <w:t>ASNO encourages permit holders to submit the</w:t>
      </w:r>
      <w:r w:rsidR="00181B1E">
        <w:rPr>
          <w:bCs/>
        </w:rPr>
        <w:t>ir</w:t>
      </w:r>
      <w:r>
        <w:rPr>
          <w:bCs/>
        </w:rPr>
        <w:t xml:space="preserve"> applicati</w:t>
      </w:r>
      <w:r w:rsidR="00BA3C8D">
        <w:rPr>
          <w:bCs/>
        </w:rPr>
        <w:t>ons as early as practical</w:t>
      </w:r>
      <w:r w:rsidR="008051CE">
        <w:rPr>
          <w:bCs/>
        </w:rPr>
        <w:t xml:space="preserve">, </w:t>
      </w:r>
      <w:r w:rsidR="00BC04EB">
        <w:rPr>
          <w:bCs/>
        </w:rPr>
        <w:t>in case</w:t>
      </w:r>
      <w:r w:rsidR="000A17A6">
        <w:rPr>
          <w:bCs/>
        </w:rPr>
        <w:t xml:space="preserve"> any unforeseen complications occur</w:t>
      </w:r>
      <w:r w:rsidR="003B3D93">
        <w:rPr>
          <w:bCs/>
        </w:rPr>
        <w:t xml:space="preserve">. However, </w:t>
      </w:r>
      <w:r w:rsidR="005E31E4">
        <w:rPr>
          <w:bCs/>
        </w:rPr>
        <w:t>when</w:t>
      </w:r>
      <w:r w:rsidR="008051CE">
        <w:rPr>
          <w:bCs/>
        </w:rPr>
        <w:t xml:space="preserve"> needed</w:t>
      </w:r>
      <w:r w:rsidR="00BF3164">
        <w:rPr>
          <w:bCs/>
        </w:rPr>
        <w:t xml:space="preserve">, </w:t>
      </w:r>
      <w:r w:rsidR="003B3D93">
        <w:rPr>
          <w:bCs/>
        </w:rPr>
        <w:t>ASNO</w:t>
      </w:r>
      <w:r>
        <w:rPr>
          <w:bCs/>
        </w:rPr>
        <w:t xml:space="preserve"> </w:t>
      </w:r>
      <w:r w:rsidR="008051CE">
        <w:rPr>
          <w:bCs/>
        </w:rPr>
        <w:t>work</w:t>
      </w:r>
      <w:r w:rsidR="005E31E4">
        <w:rPr>
          <w:bCs/>
        </w:rPr>
        <w:t>s</w:t>
      </w:r>
      <w:r w:rsidR="00BF3164">
        <w:rPr>
          <w:bCs/>
        </w:rPr>
        <w:t xml:space="preserve"> with regulated</w:t>
      </w:r>
      <w:r w:rsidR="003B3D93">
        <w:rPr>
          <w:bCs/>
        </w:rPr>
        <w:t xml:space="preserve"> </w:t>
      </w:r>
      <w:r w:rsidR="00BF3164">
        <w:rPr>
          <w:bCs/>
        </w:rPr>
        <w:t>entities</w:t>
      </w:r>
      <w:r w:rsidR="00385E1A">
        <w:rPr>
          <w:bCs/>
        </w:rPr>
        <w:t xml:space="preserve"> and other federal regulators</w:t>
      </w:r>
      <w:r w:rsidR="00CA6C44">
        <w:rPr>
          <w:bCs/>
        </w:rPr>
        <w:t xml:space="preserve"> </w:t>
      </w:r>
      <w:r w:rsidR="003B3D93">
        <w:rPr>
          <w:bCs/>
        </w:rPr>
        <w:t>to</w:t>
      </w:r>
      <w:r w:rsidR="0066483E" w:rsidRPr="00DD780B">
        <w:rPr>
          <w:bCs/>
        </w:rPr>
        <w:t xml:space="preserve"> expedite matters to facilitate their operations</w:t>
      </w:r>
      <w:r w:rsidR="00BA3C8D">
        <w:rPr>
          <w:bCs/>
        </w:rPr>
        <w:t xml:space="preserve"> as much as possible</w:t>
      </w:r>
      <w:r w:rsidR="00DD780B">
        <w:rPr>
          <w:bCs/>
        </w:rPr>
        <w:t xml:space="preserve">, </w:t>
      </w:r>
      <w:r w:rsidR="00BA3C8D">
        <w:rPr>
          <w:bCs/>
        </w:rPr>
        <w:t>while still</w:t>
      </w:r>
      <w:r w:rsidR="00DD780B">
        <w:rPr>
          <w:bCs/>
        </w:rPr>
        <w:t xml:space="preserve"> </w:t>
      </w:r>
      <w:r w:rsidR="00BF3164">
        <w:rPr>
          <w:bCs/>
        </w:rPr>
        <w:t>ensuring Australia meets</w:t>
      </w:r>
      <w:r w:rsidR="0066483E" w:rsidRPr="00DD780B">
        <w:rPr>
          <w:bCs/>
        </w:rPr>
        <w:t xml:space="preserve"> its inte</w:t>
      </w:r>
      <w:r w:rsidR="00BF3164">
        <w:rPr>
          <w:bCs/>
        </w:rPr>
        <w:t xml:space="preserve">rnational obligations. </w:t>
      </w:r>
    </w:p>
    <w:p w14:paraId="1BFBB0D5" w14:textId="036A38FF" w:rsidR="006555E3" w:rsidRPr="00DD780B" w:rsidRDefault="00181B1E" w:rsidP="00B77AED">
      <w:pPr>
        <w:spacing w:before="40" w:after="120"/>
        <w:rPr>
          <w:bCs/>
        </w:rPr>
      </w:pPr>
      <w:r w:rsidRPr="00624861">
        <w:rPr>
          <w:bCs/>
        </w:rPr>
        <w:t xml:space="preserve">The diverse nature of </w:t>
      </w:r>
      <w:r>
        <w:rPr>
          <w:bCs/>
        </w:rPr>
        <w:t xml:space="preserve">the </w:t>
      </w:r>
      <w:r w:rsidRPr="00624861">
        <w:rPr>
          <w:bCs/>
        </w:rPr>
        <w:t xml:space="preserve">organisations applying for </w:t>
      </w:r>
      <w:r>
        <w:rPr>
          <w:bCs/>
        </w:rPr>
        <w:t xml:space="preserve">nuclear or chemical </w:t>
      </w:r>
      <w:r w:rsidRPr="00624861">
        <w:rPr>
          <w:bCs/>
        </w:rPr>
        <w:t>permits makes it diffi</w:t>
      </w:r>
      <w:r>
        <w:rPr>
          <w:bCs/>
        </w:rPr>
        <w:t>cult to compare approval times</w:t>
      </w:r>
      <w:r w:rsidRPr="00624861">
        <w:rPr>
          <w:bCs/>
        </w:rPr>
        <w:t xml:space="preserve"> from one </w:t>
      </w:r>
      <w:r w:rsidR="00385E1A">
        <w:rPr>
          <w:bCs/>
        </w:rPr>
        <w:t>reporting period</w:t>
      </w:r>
      <w:r w:rsidRPr="00624861">
        <w:rPr>
          <w:bCs/>
        </w:rPr>
        <w:t xml:space="preserve"> to the </w:t>
      </w:r>
      <w:r w:rsidR="00C54DED" w:rsidRPr="00624861">
        <w:rPr>
          <w:bCs/>
        </w:rPr>
        <w:t>next,</w:t>
      </w:r>
      <w:r>
        <w:rPr>
          <w:bCs/>
        </w:rPr>
        <w:t xml:space="preserve"> as</w:t>
      </w:r>
      <w:r w:rsidRPr="00624861">
        <w:rPr>
          <w:bCs/>
        </w:rPr>
        <w:t xml:space="preserve"> </w:t>
      </w:r>
      <w:r>
        <w:rPr>
          <w:bCs/>
        </w:rPr>
        <w:t>s</w:t>
      </w:r>
      <w:r w:rsidR="00BA3C8D">
        <w:rPr>
          <w:bCs/>
        </w:rPr>
        <w:t xml:space="preserve">ome permit applications will require </w:t>
      </w:r>
      <w:r w:rsidR="00C54DED">
        <w:rPr>
          <w:bCs/>
        </w:rPr>
        <w:t xml:space="preserve">complex </w:t>
      </w:r>
      <w:r w:rsidR="00BA3C8D">
        <w:rPr>
          <w:bCs/>
        </w:rPr>
        <w:t>analysis</w:t>
      </w:r>
      <w:r w:rsidR="00113634">
        <w:rPr>
          <w:bCs/>
        </w:rPr>
        <w:t xml:space="preserve">. </w:t>
      </w:r>
      <w:r w:rsidRPr="00DD780B">
        <w:rPr>
          <w:bCs/>
        </w:rPr>
        <w:t>ASNO will not compromise its regulatory requirements</w:t>
      </w:r>
      <w:r w:rsidR="00113634">
        <w:rPr>
          <w:bCs/>
        </w:rPr>
        <w:t xml:space="preserve"> in order for 100 per cent of approvals to meet</w:t>
      </w:r>
      <w:r w:rsidR="00DD780B">
        <w:rPr>
          <w:bCs/>
        </w:rPr>
        <w:t xml:space="preserve"> the timeframe </w:t>
      </w:r>
      <w:r w:rsidR="00361017">
        <w:rPr>
          <w:bCs/>
        </w:rPr>
        <w:t>benchmark</w:t>
      </w:r>
      <w:r w:rsidR="00113634">
        <w:rPr>
          <w:bCs/>
        </w:rPr>
        <w:t>.</w:t>
      </w:r>
    </w:p>
    <w:p w14:paraId="598508CA" w14:textId="3870430E" w:rsidR="00617F58" w:rsidRDefault="00B77AED" w:rsidP="00B77AED">
      <w:pPr>
        <w:spacing w:before="40" w:after="120"/>
        <w:rPr>
          <w:bCs/>
        </w:rPr>
      </w:pPr>
      <w:r w:rsidRPr="009D4B4F">
        <w:rPr>
          <w:bCs/>
        </w:rPr>
        <w:t xml:space="preserve">During the reporting period, ASNO approved </w:t>
      </w:r>
      <w:r w:rsidR="00DD780B" w:rsidRPr="009D4B4F">
        <w:rPr>
          <w:b/>
          <w:bCs/>
        </w:rPr>
        <w:t>31</w:t>
      </w:r>
      <w:r w:rsidRPr="009D4B4F">
        <w:rPr>
          <w:bCs/>
        </w:rPr>
        <w:t xml:space="preserve"> nuclear permits</w:t>
      </w:r>
      <w:r w:rsidR="00385E1A">
        <w:rPr>
          <w:bCs/>
        </w:rPr>
        <w:t xml:space="preserve"> to possess and transport nuclear material</w:t>
      </w:r>
      <w:r w:rsidRPr="009D4B4F">
        <w:rPr>
          <w:bCs/>
        </w:rPr>
        <w:t xml:space="preserve"> (</w:t>
      </w:r>
      <w:r w:rsidR="00361017" w:rsidRPr="009D4B4F">
        <w:rPr>
          <w:b/>
          <w:bCs/>
        </w:rPr>
        <w:t>6</w:t>
      </w:r>
      <w:r w:rsidR="00DD780B" w:rsidRPr="009D4B4F">
        <w:rPr>
          <w:bCs/>
        </w:rPr>
        <w:t xml:space="preserve"> new permits and </w:t>
      </w:r>
      <w:r w:rsidR="00DD780B" w:rsidRPr="009D4B4F">
        <w:rPr>
          <w:b/>
          <w:bCs/>
        </w:rPr>
        <w:t>25</w:t>
      </w:r>
      <w:r w:rsidR="00DD780B" w:rsidRPr="009D4B4F">
        <w:rPr>
          <w:bCs/>
        </w:rPr>
        <w:t xml:space="preserve"> </w:t>
      </w:r>
      <w:r w:rsidR="00196A3A" w:rsidRPr="009D4B4F">
        <w:rPr>
          <w:bCs/>
        </w:rPr>
        <w:t>variation</w:t>
      </w:r>
      <w:r w:rsidR="00385E1A">
        <w:rPr>
          <w:bCs/>
        </w:rPr>
        <w:t>s</w:t>
      </w:r>
      <w:r w:rsidR="00DD780B" w:rsidRPr="009D4B4F">
        <w:rPr>
          <w:bCs/>
        </w:rPr>
        <w:t xml:space="preserve"> to </w:t>
      </w:r>
      <w:r w:rsidRPr="009D4B4F">
        <w:rPr>
          <w:bCs/>
        </w:rPr>
        <w:t>permit</w:t>
      </w:r>
      <w:r w:rsidR="00196A3A" w:rsidRPr="009D4B4F">
        <w:rPr>
          <w:bCs/>
        </w:rPr>
        <w:t>s</w:t>
      </w:r>
      <w:r w:rsidRPr="009D4B4F">
        <w:rPr>
          <w:bCs/>
        </w:rPr>
        <w:t>).</w:t>
      </w:r>
      <w:r w:rsidR="00385E1A">
        <w:rPr>
          <w:rStyle w:val="FootnoteReference"/>
          <w:bCs/>
        </w:rPr>
        <w:footnoteReference w:id="2"/>
      </w:r>
      <w:r w:rsidR="00CA6C44">
        <w:rPr>
          <w:bCs/>
        </w:rPr>
        <w:t xml:space="preserve"> </w:t>
      </w:r>
      <w:r w:rsidRPr="009D4B4F">
        <w:rPr>
          <w:bCs/>
        </w:rPr>
        <w:t xml:space="preserve">The average time to approve/renew a permit was </w:t>
      </w:r>
      <w:r w:rsidR="009D4B4F" w:rsidRPr="009D4B4F">
        <w:rPr>
          <w:b/>
          <w:bCs/>
        </w:rPr>
        <w:t>21</w:t>
      </w:r>
      <w:r w:rsidRPr="009D4B4F">
        <w:rPr>
          <w:bCs/>
        </w:rPr>
        <w:t xml:space="preserve"> days, and </w:t>
      </w:r>
      <w:r w:rsidR="00196A3A" w:rsidRPr="009D4B4F">
        <w:rPr>
          <w:b/>
          <w:bCs/>
        </w:rPr>
        <w:t>84</w:t>
      </w:r>
      <w:r w:rsidRPr="009D4B4F">
        <w:rPr>
          <w:b/>
          <w:bCs/>
        </w:rPr>
        <w:t xml:space="preserve"> per cent</w:t>
      </w:r>
      <w:r w:rsidRPr="009D4B4F">
        <w:rPr>
          <w:bCs/>
        </w:rPr>
        <w:t xml:space="preserve"> were completed withi</w:t>
      </w:r>
      <w:r w:rsidR="00B0781E">
        <w:rPr>
          <w:bCs/>
        </w:rPr>
        <w:t>n 21 days of obtaining all the required information</w:t>
      </w:r>
      <w:r w:rsidRPr="009D4B4F">
        <w:rPr>
          <w:bCs/>
        </w:rPr>
        <w:t xml:space="preserve">. </w:t>
      </w:r>
      <w:r w:rsidR="00196A3A" w:rsidRPr="009D4B4F">
        <w:rPr>
          <w:bCs/>
        </w:rPr>
        <w:t xml:space="preserve">The processing of two permits </w:t>
      </w:r>
      <w:r w:rsidR="00BA3C8D">
        <w:rPr>
          <w:bCs/>
        </w:rPr>
        <w:t>took considerably longer: one required</w:t>
      </w:r>
      <w:r w:rsidR="00196A3A" w:rsidRPr="009D4B4F">
        <w:rPr>
          <w:bCs/>
        </w:rPr>
        <w:t xml:space="preserve"> complex analysis, the other </w:t>
      </w:r>
      <w:r w:rsidR="00BA3C8D">
        <w:rPr>
          <w:bCs/>
        </w:rPr>
        <w:t xml:space="preserve">permit </w:t>
      </w:r>
      <w:r w:rsidR="00196A3A" w:rsidRPr="009D4B4F">
        <w:rPr>
          <w:bCs/>
        </w:rPr>
        <w:t xml:space="preserve">because of an administrative error. </w:t>
      </w:r>
      <w:r w:rsidR="00BA3C8D">
        <w:rPr>
          <w:bCs/>
        </w:rPr>
        <w:t xml:space="preserve">Neither of these delays unduly affected the regulated entity. </w:t>
      </w:r>
      <w:r w:rsidR="00B003D7">
        <w:rPr>
          <w:bCs/>
        </w:rPr>
        <w:t xml:space="preserve">Excluding these </w:t>
      </w:r>
    </w:p>
    <w:tbl>
      <w:tblPr>
        <w:tblpPr w:leftFromText="180" w:rightFromText="180" w:vertAnchor="text" w:horzAnchor="margin" w:tblpY="87"/>
        <w:tblW w:w="0" w:type="auto"/>
        <w:tblCellMar>
          <w:left w:w="0" w:type="dxa"/>
          <w:right w:w="0" w:type="dxa"/>
        </w:tblCellMar>
        <w:tblLook w:val="04A0" w:firstRow="1" w:lastRow="0" w:firstColumn="1" w:lastColumn="0" w:noHBand="0" w:noVBand="1"/>
      </w:tblPr>
      <w:tblGrid>
        <w:gridCol w:w="7225"/>
        <w:gridCol w:w="1706"/>
      </w:tblGrid>
      <w:tr w:rsidR="00617F58" w:rsidRPr="00EA1DA1" w14:paraId="5BA325A0" w14:textId="77777777" w:rsidTr="00617F58">
        <w:tc>
          <w:tcPr>
            <w:tcW w:w="8931" w:type="dxa"/>
            <w:gridSpan w:val="2"/>
            <w:tcBorders>
              <w:bottom w:val="single" w:sz="4" w:space="0" w:color="auto"/>
            </w:tcBorders>
            <w:shd w:val="clear" w:color="auto" w:fill="65C5B4" w:themeFill="accent1"/>
            <w:tcMar>
              <w:top w:w="0" w:type="dxa"/>
              <w:left w:w="108" w:type="dxa"/>
              <w:bottom w:w="0" w:type="dxa"/>
              <w:right w:w="108" w:type="dxa"/>
            </w:tcMar>
            <w:hideMark/>
          </w:tcPr>
          <w:p w14:paraId="5FAF1AC7" w14:textId="77777777" w:rsidR="00617F58" w:rsidRPr="00EA1DA1" w:rsidRDefault="00617F58" w:rsidP="00617F58">
            <w:pPr>
              <w:jc w:val="center"/>
              <w:rPr>
                <w:b/>
                <w:bCs/>
                <w:sz w:val="24"/>
                <w:szCs w:val="24"/>
                <w:highlight w:val="yellow"/>
                <w:lang w:eastAsia="en-AU"/>
              </w:rPr>
            </w:pPr>
            <w:r w:rsidRPr="00EA1DA1">
              <w:rPr>
                <w:b/>
                <w:bCs/>
                <w:sz w:val="24"/>
                <w:szCs w:val="24"/>
                <w:lang w:eastAsia="en-AU"/>
              </w:rPr>
              <w:lastRenderedPageBreak/>
              <w:t>Processing of</w:t>
            </w:r>
            <w:r>
              <w:rPr>
                <w:b/>
                <w:bCs/>
                <w:sz w:val="24"/>
                <w:szCs w:val="24"/>
                <w:lang w:eastAsia="en-AU"/>
              </w:rPr>
              <w:t xml:space="preserve"> permits and approvals July 2018</w:t>
            </w:r>
            <w:r w:rsidRPr="00EA1DA1">
              <w:rPr>
                <w:b/>
                <w:bCs/>
                <w:sz w:val="24"/>
                <w:szCs w:val="24"/>
                <w:lang w:eastAsia="en-AU"/>
              </w:rPr>
              <w:t xml:space="preserve"> – June 201</w:t>
            </w:r>
            <w:r>
              <w:rPr>
                <w:b/>
                <w:bCs/>
                <w:sz w:val="24"/>
                <w:szCs w:val="24"/>
                <w:lang w:eastAsia="en-AU"/>
              </w:rPr>
              <w:t>9</w:t>
            </w:r>
          </w:p>
        </w:tc>
      </w:tr>
      <w:tr w:rsidR="00617F58" w:rsidRPr="00EA1DA1" w14:paraId="47BCB68A" w14:textId="77777777" w:rsidTr="00617F58">
        <w:tc>
          <w:tcPr>
            <w:tcW w:w="7225" w:type="dxa"/>
            <w:tcBorders>
              <w:top w:val="single" w:sz="4" w:space="0" w:color="auto"/>
            </w:tcBorders>
            <w:shd w:val="clear" w:color="auto" w:fill="auto"/>
            <w:tcMar>
              <w:top w:w="0" w:type="dxa"/>
              <w:left w:w="108" w:type="dxa"/>
              <w:bottom w:w="0" w:type="dxa"/>
              <w:right w:w="108" w:type="dxa"/>
            </w:tcMar>
            <w:hideMark/>
          </w:tcPr>
          <w:p w14:paraId="1CE74318" w14:textId="3863C964" w:rsidR="00617F58" w:rsidRPr="00CA6C44" w:rsidRDefault="00617F58" w:rsidP="00617F58">
            <w:pPr>
              <w:rPr>
                <w:sz w:val="20"/>
                <w:lang w:eastAsia="en-AU"/>
              </w:rPr>
            </w:pPr>
            <w:r w:rsidRPr="00CA6C44">
              <w:rPr>
                <w:sz w:val="20"/>
                <w:lang w:eastAsia="en-AU"/>
              </w:rPr>
              <w:t xml:space="preserve">Number of nuclear permit applications processed </w:t>
            </w:r>
            <w:r w:rsidRPr="00730FAF">
              <w:rPr>
                <w:sz w:val="20"/>
                <w:vertAlign w:val="superscript"/>
                <w:lang w:eastAsia="en-AU"/>
              </w:rPr>
              <w:t>(1)</w:t>
            </w:r>
          </w:p>
        </w:tc>
        <w:tc>
          <w:tcPr>
            <w:tcW w:w="1706" w:type="dxa"/>
            <w:tcBorders>
              <w:top w:val="single" w:sz="4" w:space="0" w:color="auto"/>
            </w:tcBorders>
            <w:shd w:val="clear" w:color="auto" w:fill="auto"/>
            <w:tcMar>
              <w:top w:w="0" w:type="dxa"/>
              <w:left w:w="108" w:type="dxa"/>
              <w:bottom w:w="0" w:type="dxa"/>
              <w:right w:w="108" w:type="dxa"/>
            </w:tcMar>
            <w:hideMark/>
          </w:tcPr>
          <w:p w14:paraId="6F05ACA2" w14:textId="77777777" w:rsidR="00617F58" w:rsidRPr="00CA6C44" w:rsidRDefault="00617F58" w:rsidP="00617F58">
            <w:pPr>
              <w:jc w:val="center"/>
              <w:rPr>
                <w:color w:val="auto"/>
                <w:sz w:val="20"/>
                <w:highlight w:val="yellow"/>
                <w:lang w:eastAsia="en-AU"/>
              </w:rPr>
            </w:pPr>
            <w:r w:rsidRPr="00CA6C44">
              <w:rPr>
                <w:color w:val="auto"/>
                <w:sz w:val="20"/>
                <w:lang w:eastAsia="en-AU"/>
              </w:rPr>
              <w:t>31</w:t>
            </w:r>
          </w:p>
        </w:tc>
      </w:tr>
      <w:tr w:rsidR="00617F58" w:rsidRPr="00EA1DA1" w14:paraId="7B01A902" w14:textId="77777777" w:rsidTr="00617F58">
        <w:tc>
          <w:tcPr>
            <w:tcW w:w="7225" w:type="dxa"/>
            <w:shd w:val="clear" w:color="auto" w:fill="auto"/>
            <w:tcMar>
              <w:top w:w="0" w:type="dxa"/>
              <w:left w:w="108" w:type="dxa"/>
              <w:bottom w:w="0" w:type="dxa"/>
              <w:right w:w="108" w:type="dxa"/>
            </w:tcMar>
            <w:hideMark/>
          </w:tcPr>
          <w:p w14:paraId="2DB3B75B" w14:textId="77777777" w:rsidR="00617F58" w:rsidRPr="00CA6C44" w:rsidRDefault="00617F58" w:rsidP="00617F58">
            <w:pPr>
              <w:rPr>
                <w:sz w:val="20"/>
                <w:lang w:eastAsia="en-AU"/>
              </w:rPr>
            </w:pPr>
            <w:r w:rsidRPr="00CA6C44">
              <w:rPr>
                <w:sz w:val="20"/>
                <w:lang w:eastAsia="en-AU"/>
              </w:rPr>
              <w:t xml:space="preserve">Average number of calendar days </w:t>
            </w:r>
          </w:p>
        </w:tc>
        <w:tc>
          <w:tcPr>
            <w:tcW w:w="1706" w:type="dxa"/>
            <w:shd w:val="clear" w:color="auto" w:fill="auto"/>
            <w:tcMar>
              <w:top w:w="0" w:type="dxa"/>
              <w:left w:w="108" w:type="dxa"/>
              <w:bottom w:w="0" w:type="dxa"/>
              <w:right w:w="108" w:type="dxa"/>
            </w:tcMar>
            <w:hideMark/>
          </w:tcPr>
          <w:p w14:paraId="628DF520" w14:textId="77777777" w:rsidR="00617F58" w:rsidRPr="00CA6C44" w:rsidRDefault="00617F58" w:rsidP="00617F58">
            <w:pPr>
              <w:jc w:val="center"/>
              <w:rPr>
                <w:color w:val="auto"/>
                <w:sz w:val="20"/>
                <w:highlight w:val="yellow"/>
                <w:lang w:eastAsia="en-AU"/>
              </w:rPr>
            </w:pPr>
            <w:r w:rsidRPr="00CA6C44">
              <w:rPr>
                <w:color w:val="auto"/>
                <w:sz w:val="20"/>
                <w:lang w:eastAsia="en-AU"/>
              </w:rPr>
              <w:t>20.7 days</w:t>
            </w:r>
          </w:p>
        </w:tc>
      </w:tr>
      <w:tr w:rsidR="00617F58" w:rsidRPr="00EA1DA1" w14:paraId="3F7A1AD2" w14:textId="77777777" w:rsidTr="00617F58">
        <w:tc>
          <w:tcPr>
            <w:tcW w:w="7225" w:type="dxa"/>
            <w:tcBorders>
              <w:bottom w:val="single" w:sz="4" w:space="0" w:color="auto"/>
            </w:tcBorders>
            <w:shd w:val="clear" w:color="auto" w:fill="auto"/>
            <w:tcMar>
              <w:top w:w="0" w:type="dxa"/>
              <w:left w:w="108" w:type="dxa"/>
              <w:bottom w:w="0" w:type="dxa"/>
              <w:right w:w="108" w:type="dxa"/>
            </w:tcMar>
            <w:hideMark/>
          </w:tcPr>
          <w:p w14:paraId="09BDB082" w14:textId="77777777" w:rsidR="00617F58" w:rsidRPr="00CA6C44" w:rsidRDefault="00617F58" w:rsidP="00617F58">
            <w:pPr>
              <w:rPr>
                <w:sz w:val="20"/>
                <w:lang w:eastAsia="en-AU"/>
              </w:rPr>
            </w:pPr>
            <w:r w:rsidRPr="00CA6C44">
              <w:rPr>
                <w:sz w:val="20"/>
                <w:lang w:eastAsia="en-AU"/>
              </w:rPr>
              <w:t>Per cent of permits issued within 21 days of final application</w:t>
            </w:r>
          </w:p>
        </w:tc>
        <w:tc>
          <w:tcPr>
            <w:tcW w:w="1706" w:type="dxa"/>
            <w:tcBorders>
              <w:bottom w:val="single" w:sz="4" w:space="0" w:color="auto"/>
            </w:tcBorders>
            <w:shd w:val="clear" w:color="auto" w:fill="auto"/>
            <w:tcMar>
              <w:top w:w="0" w:type="dxa"/>
              <w:left w:w="108" w:type="dxa"/>
              <w:bottom w:w="0" w:type="dxa"/>
              <w:right w:w="108" w:type="dxa"/>
            </w:tcMar>
            <w:hideMark/>
          </w:tcPr>
          <w:p w14:paraId="4D292B97" w14:textId="77777777" w:rsidR="00617F58" w:rsidRPr="00CA6C44" w:rsidRDefault="00617F58" w:rsidP="00617F58">
            <w:pPr>
              <w:jc w:val="center"/>
              <w:rPr>
                <w:color w:val="auto"/>
                <w:sz w:val="20"/>
                <w:highlight w:val="yellow"/>
                <w:lang w:eastAsia="en-AU"/>
              </w:rPr>
            </w:pPr>
            <w:r w:rsidRPr="00CA6C44">
              <w:rPr>
                <w:color w:val="auto"/>
                <w:sz w:val="20"/>
                <w:lang w:eastAsia="en-AU"/>
              </w:rPr>
              <w:t>84%</w:t>
            </w:r>
          </w:p>
        </w:tc>
      </w:tr>
      <w:tr w:rsidR="00617F58" w:rsidRPr="00EA1DA1" w14:paraId="2ED17F1F" w14:textId="77777777" w:rsidTr="00617F58">
        <w:tc>
          <w:tcPr>
            <w:tcW w:w="7225" w:type="dxa"/>
            <w:tcBorders>
              <w:top w:val="single" w:sz="4" w:space="0" w:color="auto"/>
            </w:tcBorders>
            <w:shd w:val="clear" w:color="auto" w:fill="auto"/>
            <w:tcMar>
              <w:top w:w="0" w:type="dxa"/>
              <w:left w:w="108" w:type="dxa"/>
              <w:bottom w:w="0" w:type="dxa"/>
              <w:right w:w="108" w:type="dxa"/>
            </w:tcMar>
            <w:hideMark/>
          </w:tcPr>
          <w:p w14:paraId="4A63B165" w14:textId="77777777" w:rsidR="00617F58" w:rsidRPr="00CA6C44" w:rsidRDefault="00617F58" w:rsidP="00617F58">
            <w:pPr>
              <w:rPr>
                <w:sz w:val="20"/>
                <w:lang w:eastAsia="en-AU"/>
              </w:rPr>
            </w:pPr>
            <w:r w:rsidRPr="00CA6C44">
              <w:rPr>
                <w:sz w:val="20"/>
                <w:lang w:eastAsia="en-AU"/>
              </w:rPr>
              <w:t xml:space="preserve">Number of chemical import permit applications processed </w:t>
            </w:r>
            <w:r w:rsidRPr="00730FAF">
              <w:rPr>
                <w:sz w:val="20"/>
                <w:vertAlign w:val="superscript"/>
                <w:lang w:eastAsia="en-AU"/>
              </w:rPr>
              <w:t>(2)</w:t>
            </w:r>
          </w:p>
        </w:tc>
        <w:tc>
          <w:tcPr>
            <w:tcW w:w="1706" w:type="dxa"/>
            <w:tcBorders>
              <w:top w:val="single" w:sz="4" w:space="0" w:color="auto"/>
            </w:tcBorders>
            <w:shd w:val="clear" w:color="auto" w:fill="auto"/>
            <w:tcMar>
              <w:top w:w="0" w:type="dxa"/>
              <w:left w:w="108" w:type="dxa"/>
              <w:bottom w:w="0" w:type="dxa"/>
              <w:right w:w="108" w:type="dxa"/>
            </w:tcMar>
            <w:hideMark/>
          </w:tcPr>
          <w:p w14:paraId="6D9957FD" w14:textId="77777777" w:rsidR="00617F58" w:rsidRPr="00CA6C44" w:rsidRDefault="00617F58" w:rsidP="00617F58">
            <w:pPr>
              <w:jc w:val="center"/>
              <w:rPr>
                <w:color w:val="auto"/>
                <w:sz w:val="20"/>
                <w:lang w:eastAsia="en-AU"/>
              </w:rPr>
            </w:pPr>
            <w:r w:rsidRPr="00CA6C44">
              <w:rPr>
                <w:color w:val="auto"/>
                <w:sz w:val="20"/>
                <w:lang w:eastAsia="en-AU"/>
              </w:rPr>
              <w:t>66</w:t>
            </w:r>
          </w:p>
        </w:tc>
      </w:tr>
      <w:tr w:rsidR="00617F58" w:rsidRPr="00EA1DA1" w14:paraId="6997D6D5" w14:textId="77777777" w:rsidTr="00617F58">
        <w:tc>
          <w:tcPr>
            <w:tcW w:w="7225" w:type="dxa"/>
            <w:shd w:val="clear" w:color="auto" w:fill="auto"/>
            <w:tcMar>
              <w:top w:w="0" w:type="dxa"/>
              <w:left w:w="108" w:type="dxa"/>
              <w:bottom w:w="0" w:type="dxa"/>
              <w:right w:w="108" w:type="dxa"/>
            </w:tcMar>
            <w:hideMark/>
          </w:tcPr>
          <w:p w14:paraId="360685A1" w14:textId="77777777" w:rsidR="00617F58" w:rsidRPr="00CA6C44" w:rsidRDefault="00617F58" w:rsidP="00617F58">
            <w:pPr>
              <w:rPr>
                <w:sz w:val="20"/>
                <w:lang w:eastAsia="en-AU"/>
              </w:rPr>
            </w:pPr>
            <w:r w:rsidRPr="00CA6C44">
              <w:rPr>
                <w:sz w:val="20"/>
                <w:lang w:eastAsia="en-AU"/>
              </w:rPr>
              <w:t xml:space="preserve">Average number of calendar days </w:t>
            </w:r>
          </w:p>
        </w:tc>
        <w:tc>
          <w:tcPr>
            <w:tcW w:w="1706" w:type="dxa"/>
            <w:shd w:val="clear" w:color="auto" w:fill="auto"/>
            <w:tcMar>
              <w:top w:w="0" w:type="dxa"/>
              <w:left w:w="108" w:type="dxa"/>
              <w:bottom w:w="0" w:type="dxa"/>
              <w:right w:w="108" w:type="dxa"/>
            </w:tcMar>
            <w:hideMark/>
          </w:tcPr>
          <w:p w14:paraId="33414243" w14:textId="77777777" w:rsidR="00617F58" w:rsidRPr="00CA6C44" w:rsidRDefault="00617F58" w:rsidP="00617F58">
            <w:pPr>
              <w:jc w:val="center"/>
              <w:rPr>
                <w:color w:val="auto"/>
                <w:sz w:val="20"/>
                <w:lang w:eastAsia="en-AU"/>
              </w:rPr>
            </w:pPr>
            <w:r w:rsidRPr="00CA6C44">
              <w:rPr>
                <w:color w:val="auto"/>
                <w:sz w:val="20"/>
                <w:lang w:eastAsia="en-AU"/>
              </w:rPr>
              <w:t>5.3 days</w:t>
            </w:r>
          </w:p>
        </w:tc>
      </w:tr>
      <w:tr w:rsidR="00617F58" w:rsidRPr="00EA1DA1" w14:paraId="106BCEA2" w14:textId="77777777" w:rsidTr="00617F58">
        <w:tc>
          <w:tcPr>
            <w:tcW w:w="7225" w:type="dxa"/>
            <w:tcBorders>
              <w:bottom w:val="single" w:sz="4" w:space="0" w:color="auto"/>
            </w:tcBorders>
            <w:shd w:val="clear" w:color="auto" w:fill="auto"/>
            <w:tcMar>
              <w:top w:w="0" w:type="dxa"/>
              <w:left w:w="108" w:type="dxa"/>
              <w:bottom w:w="0" w:type="dxa"/>
              <w:right w:w="108" w:type="dxa"/>
            </w:tcMar>
            <w:hideMark/>
          </w:tcPr>
          <w:p w14:paraId="0119A910" w14:textId="77777777" w:rsidR="00617F58" w:rsidRPr="00CA6C44" w:rsidRDefault="00617F58" w:rsidP="00617F58">
            <w:pPr>
              <w:rPr>
                <w:sz w:val="20"/>
                <w:lang w:eastAsia="en-AU"/>
              </w:rPr>
            </w:pPr>
            <w:r w:rsidRPr="00CA6C44">
              <w:rPr>
                <w:sz w:val="20"/>
                <w:lang w:eastAsia="en-AU"/>
              </w:rPr>
              <w:t>Per cent of import permits issued within 7 days of final application</w:t>
            </w:r>
          </w:p>
        </w:tc>
        <w:tc>
          <w:tcPr>
            <w:tcW w:w="1706" w:type="dxa"/>
            <w:tcBorders>
              <w:bottom w:val="single" w:sz="4" w:space="0" w:color="auto"/>
            </w:tcBorders>
            <w:shd w:val="clear" w:color="auto" w:fill="auto"/>
            <w:tcMar>
              <w:top w:w="0" w:type="dxa"/>
              <w:left w:w="108" w:type="dxa"/>
              <w:bottom w:w="0" w:type="dxa"/>
              <w:right w:w="108" w:type="dxa"/>
            </w:tcMar>
            <w:hideMark/>
          </w:tcPr>
          <w:p w14:paraId="50776BB5" w14:textId="77777777" w:rsidR="00617F58" w:rsidRPr="00CA6C44" w:rsidRDefault="00617F58" w:rsidP="00617F58">
            <w:pPr>
              <w:jc w:val="center"/>
              <w:rPr>
                <w:color w:val="auto"/>
                <w:sz w:val="20"/>
                <w:lang w:eastAsia="en-AU"/>
              </w:rPr>
            </w:pPr>
            <w:r w:rsidRPr="00CA6C44">
              <w:rPr>
                <w:color w:val="auto"/>
                <w:sz w:val="20"/>
                <w:lang w:eastAsia="en-AU"/>
              </w:rPr>
              <w:t>80%</w:t>
            </w:r>
          </w:p>
        </w:tc>
      </w:tr>
      <w:tr w:rsidR="00617F58" w:rsidRPr="00EA1DA1" w14:paraId="4036D4DF" w14:textId="77777777" w:rsidTr="00617F58">
        <w:tc>
          <w:tcPr>
            <w:tcW w:w="7225" w:type="dxa"/>
            <w:tcBorders>
              <w:top w:val="single" w:sz="4" w:space="0" w:color="auto"/>
            </w:tcBorders>
            <w:shd w:val="clear" w:color="auto" w:fill="auto"/>
            <w:tcMar>
              <w:top w:w="0" w:type="dxa"/>
              <w:left w:w="108" w:type="dxa"/>
              <w:bottom w:w="0" w:type="dxa"/>
              <w:right w:w="108" w:type="dxa"/>
            </w:tcMar>
          </w:tcPr>
          <w:p w14:paraId="12E2CD8F" w14:textId="77777777" w:rsidR="00617F58" w:rsidRPr="00CA6C44" w:rsidRDefault="00617F58" w:rsidP="00617F58">
            <w:pPr>
              <w:rPr>
                <w:sz w:val="20"/>
                <w:lang w:eastAsia="en-AU"/>
              </w:rPr>
            </w:pPr>
            <w:r w:rsidRPr="00CA6C44">
              <w:rPr>
                <w:sz w:val="20"/>
                <w:lang w:eastAsia="en-AU"/>
              </w:rPr>
              <w:t>Number of chemical facility permit applications processed</w:t>
            </w:r>
            <w:r>
              <w:rPr>
                <w:sz w:val="20"/>
                <w:lang w:eastAsia="en-AU"/>
              </w:rPr>
              <w:t xml:space="preserve"> </w:t>
            </w:r>
            <w:r w:rsidRPr="00730FAF">
              <w:rPr>
                <w:sz w:val="20"/>
                <w:vertAlign w:val="superscript"/>
                <w:lang w:eastAsia="en-AU"/>
              </w:rPr>
              <w:t>(3)</w:t>
            </w:r>
          </w:p>
        </w:tc>
        <w:tc>
          <w:tcPr>
            <w:tcW w:w="1706" w:type="dxa"/>
            <w:tcBorders>
              <w:top w:val="single" w:sz="4" w:space="0" w:color="auto"/>
            </w:tcBorders>
            <w:shd w:val="clear" w:color="auto" w:fill="auto"/>
            <w:tcMar>
              <w:top w:w="0" w:type="dxa"/>
              <w:left w:w="108" w:type="dxa"/>
              <w:bottom w:w="0" w:type="dxa"/>
              <w:right w:w="108" w:type="dxa"/>
            </w:tcMar>
          </w:tcPr>
          <w:p w14:paraId="21F49CFA" w14:textId="77777777" w:rsidR="00617F58" w:rsidRPr="00CA6C44" w:rsidRDefault="00617F58" w:rsidP="00617F58">
            <w:pPr>
              <w:jc w:val="center"/>
              <w:rPr>
                <w:color w:val="auto"/>
                <w:sz w:val="20"/>
                <w:lang w:eastAsia="en-AU"/>
              </w:rPr>
            </w:pPr>
            <w:r w:rsidRPr="00CA6C44">
              <w:rPr>
                <w:color w:val="auto"/>
                <w:sz w:val="20"/>
                <w:lang w:eastAsia="en-AU"/>
              </w:rPr>
              <w:t>2</w:t>
            </w:r>
          </w:p>
        </w:tc>
      </w:tr>
      <w:tr w:rsidR="00617F58" w:rsidRPr="00EA1DA1" w14:paraId="60A4D73B" w14:textId="77777777" w:rsidTr="00617F58">
        <w:tc>
          <w:tcPr>
            <w:tcW w:w="7225" w:type="dxa"/>
            <w:shd w:val="clear" w:color="auto" w:fill="auto"/>
            <w:tcMar>
              <w:top w:w="0" w:type="dxa"/>
              <w:left w:w="108" w:type="dxa"/>
              <w:bottom w:w="0" w:type="dxa"/>
              <w:right w:w="108" w:type="dxa"/>
            </w:tcMar>
          </w:tcPr>
          <w:p w14:paraId="129155BE" w14:textId="77777777" w:rsidR="00617F58" w:rsidRPr="00CA6C44" w:rsidRDefault="00617F58" w:rsidP="00617F58">
            <w:pPr>
              <w:rPr>
                <w:sz w:val="20"/>
                <w:lang w:eastAsia="en-AU"/>
              </w:rPr>
            </w:pPr>
            <w:r w:rsidRPr="00CA6C44">
              <w:rPr>
                <w:sz w:val="20"/>
                <w:lang w:eastAsia="en-AU"/>
              </w:rPr>
              <w:t xml:space="preserve">Average number of calendar days </w:t>
            </w:r>
          </w:p>
        </w:tc>
        <w:tc>
          <w:tcPr>
            <w:tcW w:w="1706" w:type="dxa"/>
            <w:shd w:val="clear" w:color="auto" w:fill="auto"/>
            <w:tcMar>
              <w:top w:w="0" w:type="dxa"/>
              <w:left w:w="108" w:type="dxa"/>
              <w:bottom w:w="0" w:type="dxa"/>
              <w:right w:w="108" w:type="dxa"/>
            </w:tcMar>
          </w:tcPr>
          <w:p w14:paraId="6C930E9F" w14:textId="77777777" w:rsidR="00617F58" w:rsidRPr="00CA6C44" w:rsidRDefault="00617F58" w:rsidP="00617F58">
            <w:pPr>
              <w:jc w:val="center"/>
              <w:rPr>
                <w:color w:val="auto"/>
                <w:sz w:val="20"/>
                <w:lang w:eastAsia="en-AU"/>
              </w:rPr>
            </w:pPr>
            <w:r w:rsidRPr="00CA6C44">
              <w:rPr>
                <w:color w:val="auto"/>
                <w:sz w:val="20"/>
                <w:lang w:eastAsia="en-AU"/>
              </w:rPr>
              <w:t>3 days</w:t>
            </w:r>
          </w:p>
        </w:tc>
      </w:tr>
      <w:tr w:rsidR="00617F58" w:rsidRPr="00EA1DA1" w14:paraId="3083DCA0" w14:textId="77777777" w:rsidTr="00617F58">
        <w:tc>
          <w:tcPr>
            <w:tcW w:w="7225" w:type="dxa"/>
            <w:tcBorders>
              <w:bottom w:val="single" w:sz="4" w:space="0" w:color="auto"/>
            </w:tcBorders>
            <w:shd w:val="clear" w:color="auto" w:fill="auto"/>
            <w:tcMar>
              <w:top w:w="0" w:type="dxa"/>
              <w:left w:w="108" w:type="dxa"/>
              <w:bottom w:w="0" w:type="dxa"/>
              <w:right w:w="108" w:type="dxa"/>
            </w:tcMar>
          </w:tcPr>
          <w:p w14:paraId="2EE1DACF" w14:textId="77777777" w:rsidR="00617F58" w:rsidRPr="00CA6C44" w:rsidRDefault="00617F58" w:rsidP="00617F58">
            <w:pPr>
              <w:rPr>
                <w:sz w:val="20"/>
                <w:lang w:eastAsia="en-AU"/>
              </w:rPr>
            </w:pPr>
            <w:r w:rsidRPr="00CA6C44">
              <w:rPr>
                <w:sz w:val="20"/>
                <w:lang w:eastAsia="en-AU"/>
              </w:rPr>
              <w:t>Per cent of facility permits issued within 21 days of final application</w:t>
            </w:r>
          </w:p>
        </w:tc>
        <w:tc>
          <w:tcPr>
            <w:tcW w:w="1706" w:type="dxa"/>
            <w:tcBorders>
              <w:bottom w:val="single" w:sz="4" w:space="0" w:color="auto"/>
            </w:tcBorders>
            <w:shd w:val="clear" w:color="auto" w:fill="auto"/>
            <w:tcMar>
              <w:top w:w="0" w:type="dxa"/>
              <w:left w:w="108" w:type="dxa"/>
              <w:bottom w:w="0" w:type="dxa"/>
              <w:right w:w="108" w:type="dxa"/>
            </w:tcMar>
          </w:tcPr>
          <w:p w14:paraId="29941204" w14:textId="77777777" w:rsidR="00617F58" w:rsidRPr="00CA6C44" w:rsidRDefault="00617F58" w:rsidP="00617F58">
            <w:pPr>
              <w:jc w:val="center"/>
              <w:rPr>
                <w:color w:val="auto"/>
                <w:sz w:val="20"/>
                <w:lang w:eastAsia="en-AU"/>
              </w:rPr>
            </w:pPr>
            <w:r w:rsidRPr="00CA6C44">
              <w:rPr>
                <w:color w:val="auto"/>
                <w:sz w:val="20"/>
                <w:lang w:eastAsia="en-AU"/>
              </w:rPr>
              <w:t>100%</w:t>
            </w:r>
          </w:p>
        </w:tc>
      </w:tr>
      <w:tr w:rsidR="00617F58" w:rsidRPr="00EA1DA1" w14:paraId="117C2DA9" w14:textId="77777777" w:rsidTr="00617F58">
        <w:tc>
          <w:tcPr>
            <w:tcW w:w="7225" w:type="dxa"/>
            <w:tcBorders>
              <w:top w:val="single" w:sz="4" w:space="0" w:color="auto"/>
            </w:tcBorders>
            <w:shd w:val="clear" w:color="auto" w:fill="auto"/>
            <w:tcMar>
              <w:top w:w="0" w:type="dxa"/>
              <w:left w:w="108" w:type="dxa"/>
              <w:bottom w:w="0" w:type="dxa"/>
              <w:right w:w="108" w:type="dxa"/>
            </w:tcMar>
            <w:hideMark/>
          </w:tcPr>
          <w:p w14:paraId="4DB3B04E" w14:textId="77777777" w:rsidR="00617F58" w:rsidRPr="00CA6C44" w:rsidRDefault="00617F58" w:rsidP="00617F58">
            <w:pPr>
              <w:rPr>
                <w:sz w:val="20"/>
                <w:lang w:eastAsia="en-AU"/>
              </w:rPr>
            </w:pPr>
            <w:r w:rsidRPr="00CA6C44">
              <w:rPr>
                <w:sz w:val="20"/>
                <w:lang w:eastAsia="en-AU"/>
              </w:rPr>
              <w:t>Number of approved applications to transport UOC internationally</w:t>
            </w:r>
          </w:p>
        </w:tc>
        <w:tc>
          <w:tcPr>
            <w:tcW w:w="1706" w:type="dxa"/>
            <w:tcBorders>
              <w:top w:val="single" w:sz="4" w:space="0" w:color="auto"/>
            </w:tcBorders>
            <w:shd w:val="clear" w:color="auto" w:fill="auto"/>
            <w:tcMar>
              <w:top w:w="0" w:type="dxa"/>
              <w:left w:w="108" w:type="dxa"/>
              <w:bottom w:w="0" w:type="dxa"/>
              <w:right w:w="108" w:type="dxa"/>
            </w:tcMar>
            <w:hideMark/>
          </w:tcPr>
          <w:p w14:paraId="017F7370" w14:textId="77777777" w:rsidR="00617F58" w:rsidRPr="00CA6C44" w:rsidRDefault="00617F58" w:rsidP="00617F58">
            <w:pPr>
              <w:jc w:val="center"/>
              <w:rPr>
                <w:sz w:val="20"/>
                <w:lang w:eastAsia="en-AU"/>
              </w:rPr>
            </w:pPr>
            <w:r w:rsidRPr="00CA6C44">
              <w:rPr>
                <w:sz w:val="20"/>
                <w:lang w:eastAsia="en-AU"/>
              </w:rPr>
              <w:t>73</w:t>
            </w:r>
          </w:p>
        </w:tc>
      </w:tr>
      <w:tr w:rsidR="00617F58" w:rsidRPr="00EA1DA1" w14:paraId="64DCAD56" w14:textId="77777777" w:rsidTr="006F22BA">
        <w:tc>
          <w:tcPr>
            <w:tcW w:w="7225" w:type="dxa"/>
            <w:shd w:val="clear" w:color="auto" w:fill="auto"/>
            <w:tcMar>
              <w:top w:w="0" w:type="dxa"/>
              <w:left w:w="108" w:type="dxa"/>
              <w:bottom w:w="0" w:type="dxa"/>
              <w:right w:w="108" w:type="dxa"/>
            </w:tcMar>
            <w:hideMark/>
          </w:tcPr>
          <w:p w14:paraId="63F0790C" w14:textId="77777777" w:rsidR="00617F58" w:rsidRPr="00CA6C44" w:rsidRDefault="00617F58" w:rsidP="00617F58">
            <w:pPr>
              <w:rPr>
                <w:sz w:val="20"/>
                <w:lang w:eastAsia="en-AU"/>
              </w:rPr>
            </w:pPr>
            <w:r w:rsidRPr="00CA6C44">
              <w:rPr>
                <w:sz w:val="20"/>
                <w:lang w:eastAsia="en-AU"/>
              </w:rPr>
              <w:t xml:space="preserve">Average number of days </w:t>
            </w:r>
          </w:p>
        </w:tc>
        <w:tc>
          <w:tcPr>
            <w:tcW w:w="1706" w:type="dxa"/>
            <w:shd w:val="clear" w:color="auto" w:fill="auto"/>
            <w:tcMar>
              <w:top w:w="0" w:type="dxa"/>
              <w:left w:w="108" w:type="dxa"/>
              <w:bottom w:w="0" w:type="dxa"/>
              <w:right w:w="108" w:type="dxa"/>
            </w:tcMar>
            <w:hideMark/>
          </w:tcPr>
          <w:p w14:paraId="1B609FBC" w14:textId="77777777" w:rsidR="00617F58" w:rsidRPr="00CA6C44" w:rsidRDefault="00617F58" w:rsidP="00617F58">
            <w:pPr>
              <w:jc w:val="center"/>
              <w:rPr>
                <w:sz w:val="20"/>
                <w:lang w:eastAsia="en-AU"/>
              </w:rPr>
            </w:pPr>
            <w:r w:rsidRPr="00CA6C44">
              <w:rPr>
                <w:sz w:val="20"/>
                <w:lang w:eastAsia="en-AU"/>
              </w:rPr>
              <w:t>2.3</w:t>
            </w:r>
          </w:p>
        </w:tc>
      </w:tr>
      <w:tr w:rsidR="00617F58" w:rsidRPr="00EA1DA1" w14:paraId="6FE1460E" w14:textId="77777777" w:rsidTr="006F22BA">
        <w:tc>
          <w:tcPr>
            <w:tcW w:w="7225" w:type="dxa"/>
            <w:tcBorders>
              <w:bottom w:val="single" w:sz="4" w:space="0" w:color="auto"/>
            </w:tcBorders>
            <w:shd w:val="clear" w:color="auto" w:fill="auto"/>
            <w:tcMar>
              <w:top w:w="0" w:type="dxa"/>
              <w:left w:w="108" w:type="dxa"/>
              <w:bottom w:w="0" w:type="dxa"/>
              <w:right w:w="108" w:type="dxa"/>
            </w:tcMar>
            <w:hideMark/>
          </w:tcPr>
          <w:p w14:paraId="00F2A55F" w14:textId="77777777" w:rsidR="00617F58" w:rsidRPr="00CA6C44" w:rsidRDefault="00617F58" w:rsidP="00617F58">
            <w:pPr>
              <w:rPr>
                <w:sz w:val="20"/>
                <w:lang w:eastAsia="en-AU"/>
              </w:rPr>
            </w:pPr>
            <w:r w:rsidRPr="00CA6C44">
              <w:rPr>
                <w:sz w:val="20"/>
                <w:lang w:eastAsia="en-AU"/>
              </w:rPr>
              <w:t>Per cent of approvals issued within 7 days of final application</w:t>
            </w:r>
          </w:p>
        </w:tc>
        <w:tc>
          <w:tcPr>
            <w:tcW w:w="1706" w:type="dxa"/>
            <w:tcBorders>
              <w:bottom w:val="single" w:sz="4" w:space="0" w:color="auto"/>
            </w:tcBorders>
            <w:shd w:val="clear" w:color="auto" w:fill="auto"/>
            <w:tcMar>
              <w:top w:w="0" w:type="dxa"/>
              <w:left w:w="108" w:type="dxa"/>
              <w:bottom w:w="0" w:type="dxa"/>
              <w:right w:w="108" w:type="dxa"/>
            </w:tcMar>
            <w:hideMark/>
          </w:tcPr>
          <w:p w14:paraId="77BEDAEA" w14:textId="77777777" w:rsidR="00617F58" w:rsidRPr="00CA6C44" w:rsidRDefault="00617F58" w:rsidP="00617F58">
            <w:pPr>
              <w:jc w:val="center"/>
              <w:rPr>
                <w:sz w:val="20"/>
                <w:lang w:eastAsia="en-AU"/>
              </w:rPr>
            </w:pPr>
            <w:r w:rsidRPr="00CA6C44">
              <w:rPr>
                <w:sz w:val="20"/>
                <w:lang w:eastAsia="en-AU"/>
              </w:rPr>
              <w:t>95%</w:t>
            </w:r>
          </w:p>
        </w:tc>
      </w:tr>
      <w:tr w:rsidR="006F22BA" w:rsidRPr="00EA1DA1" w14:paraId="19DA325B" w14:textId="77777777" w:rsidTr="006F22BA">
        <w:tc>
          <w:tcPr>
            <w:tcW w:w="7225" w:type="dxa"/>
            <w:tcBorders>
              <w:top w:val="single" w:sz="4" w:space="0" w:color="auto"/>
            </w:tcBorders>
            <w:shd w:val="clear" w:color="auto" w:fill="auto"/>
            <w:tcMar>
              <w:top w:w="0" w:type="dxa"/>
              <w:left w:w="108" w:type="dxa"/>
              <w:bottom w:w="0" w:type="dxa"/>
              <w:right w:w="108" w:type="dxa"/>
            </w:tcMar>
          </w:tcPr>
          <w:p w14:paraId="2B96ED3D" w14:textId="77777777" w:rsidR="006F22BA" w:rsidRPr="000A17A6" w:rsidRDefault="006F22BA" w:rsidP="006F22BA">
            <w:pPr>
              <w:pStyle w:val="ListParagraph"/>
              <w:numPr>
                <w:ilvl w:val="0"/>
                <w:numId w:val="25"/>
              </w:numPr>
              <w:spacing w:after="120"/>
              <w:rPr>
                <w:rFonts w:asciiTheme="majorHAnsi" w:hAnsiTheme="majorHAnsi"/>
                <w:sz w:val="18"/>
                <w:szCs w:val="18"/>
              </w:rPr>
            </w:pPr>
            <w:r w:rsidRPr="000A17A6">
              <w:rPr>
                <w:rFonts w:asciiTheme="majorHAnsi" w:hAnsiTheme="majorHAnsi"/>
                <w:sz w:val="18"/>
                <w:szCs w:val="18"/>
              </w:rPr>
              <w:t xml:space="preserve">Includes granting new permits and permit variations. It does not include three permits that expired (and not renewed) and one permit that was revoked (without prejudice) during the reporting period. </w:t>
            </w:r>
          </w:p>
          <w:p w14:paraId="5817FC66" w14:textId="77777777" w:rsidR="006F22BA" w:rsidRDefault="006F22BA" w:rsidP="006F22BA">
            <w:pPr>
              <w:pStyle w:val="ListParagraph"/>
              <w:numPr>
                <w:ilvl w:val="0"/>
                <w:numId w:val="25"/>
              </w:numPr>
              <w:spacing w:after="120"/>
              <w:rPr>
                <w:rFonts w:asciiTheme="majorHAnsi" w:hAnsiTheme="majorHAnsi"/>
                <w:sz w:val="18"/>
                <w:szCs w:val="18"/>
              </w:rPr>
            </w:pPr>
            <w:r w:rsidRPr="000A17A6">
              <w:rPr>
                <w:rFonts w:asciiTheme="majorHAnsi" w:hAnsiTheme="majorHAnsi"/>
                <w:sz w:val="18"/>
                <w:szCs w:val="18"/>
              </w:rPr>
              <w:t xml:space="preserve">Includes new, renewed and varied permits. In the 2017-18, this included 10 new and varied permits and only noted the renewal of about 50 permits. </w:t>
            </w:r>
          </w:p>
          <w:p w14:paraId="2B3ABA96" w14:textId="5687EA97" w:rsidR="006F22BA" w:rsidRPr="000A17A6" w:rsidRDefault="006F22BA" w:rsidP="006F22BA">
            <w:pPr>
              <w:pStyle w:val="ListParagraph"/>
              <w:numPr>
                <w:ilvl w:val="0"/>
                <w:numId w:val="25"/>
              </w:numPr>
              <w:spacing w:after="120"/>
              <w:rPr>
                <w:rFonts w:asciiTheme="majorHAnsi" w:hAnsiTheme="majorHAnsi"/>
                <w:sz w:val="18"/>
                <w:szCs w:val="18"/>
              </w:rPr>
            </w:pPr>
            <w:r>
              <w:rPr>
                <w:rFonts w:asciiTheme="majorHAnsi" w:hAnsiTheme="majorHAnsi"/>
                <w:sz w:val="18"/>
                <w:szCs w:val="18"/>
              </w:rPr>
              <w:t>This does not include regulated chemical facilities that do not need a facility permits but are required to notify ASNO of the production of certain chemicals. The OPCW may nominate to inspect such a facility.</w:t>
            </w:r>
          </w:p>
          <w:p w14:paraId="4C6FA26E" w14:textId="67BE39AE" w:rsidR="006F22BA" w:rsidRPr="00CA6C44" w:rsidRDefault="006F22BA" w:rsidP="00617F58">
            <w:pPr>
              <w:rPr>
                <w:sz w:val="20"/>
                <w:lang w:eastAsia="en-AU"/>
              </w:rPr>
            </w:pPr>
          </w:p>
        </w:tc>
        <w:tc>
          <w:tcPr>
            <w:tcW w:w="1706" w:type="dxa"/>
            <w:tcBorders>
              <w:top w:val="single" w:sz="4" w:space="0" w:color="auto"/>
            </w:tcBorders>
            <w:shd w:val="clear" w:color="auto" w:fill="auto"/>
            <w:tcMar>
              <w:top w:w="0" w:type="dxa"/>
              <w:left w:w="108" w:type="dxa"/>
              <w:bottom w:w="0" w:type="dxa"/>
              <w:right w:w="108" w:type="dxa"/>
            </w:tcMar>
          </w:tcPr>
          <w:p w14:paraId="71B72382" w14:textId="77777777" w:rsidR="006F22BA" w:rsidRPr="00CA6C44" w:rsidRDefault="006F22BA" w:rsidP="00617F58">
            <w:pPr>
              <w:jc w:val="center"/>
              <w:rPr>
                <w:sz w:val="20"/>
                <w:lang w:eastAsia="en-AU"/>
              </w:rPr>
            </w:pPr>
          </w:p>
        </w:tc>
      </w:tr>
    </w:tbl>
    <w:p w14:paraId="2449988E" w14:textId="77777777" w:rsidR="006F22BA" w:rsidRDefault="006F22BA" w:rsidP="00B77AED">
      <w:pPr>
        <w:spacing w:before="40" w:after="120"/>
        <w:rPr>
          <w:bCs/>
        </w:rPr>
      </w:pPr>
    </w:p>
    <w:p w14:paraId="00E8D588" w14:textId="77777777" w:rsidR="006F22BA" w:rsidRDefault="006F22BA" w:rsidP="00B77AED">
      <w:pPr>
        <w:spacing w:before="40" w:after="120"/>
        <w:rPr>
          <w:bCs/>
        </w:rPr>
      </w:pPr>
    </w:p>
    <w:p w14:paraId="587F8CC6" w14:textId="77777777" w:rsidR="006F22BA" w:rsidRDefault="006F22BA" w:rsidP="00B77AED">
      <w:pPr>
        <w:spacing w:before="40" w:after="120"/>
        <w:rPr>
          <w:bCs/>
        </w:rPr>
      </w:pPr>
    </w:p>
    <w:p w14:paraId="41C5B3FE" w14:textId="77777777" w:rsidR="006F22BA" w:rsidRDefault="006F22BA" w:rsidP="00B77AED">
      <w:pPr>
        <w:spacing w:before="40" w:after="120"/>
        <w:rPr>
          <w:bCs/>
        </w:rPr>
      </w:pPr>
    </w:p>
    <w:p w14:paraId="530A3069" w14:textId="5BD627E7" w:rsidR="00196A3A" w:rsidRPr="009D4B4F" w:rsidRDefault="00BA3C8D" w:rsidP="00B77AED">
      <w:pPr>
        <w:spacing w:before="40" w:after="120"/>
        <w:rPr>
          <w:bCs/>
        </w:rPr>
      </w:pPr>
      <w:r>
        <w:rPr>
          <w:bCs/>
        </w:rPr>
        <w:t>outliers</w:t>
      </w:r>
      <w:r w:rsidR="00196A3A" w:rsidRPr="009D4B4F">
        <w:rPr>
          <w:bCs/>
        </w:rPr>
        <w:t>, the average approval</w:t>
      </w:r>
      <w:r w:rsidR="009D4B4F" w:rsidRPr="009D4B4F">
        <w:rPr>
          <w:bCs/>
        </w:rPr>
        <w:t xml:space="preserve"> time was </w:t>
      </w:r>
      <w:r w:rsidR="009D4B4F" w:rsidRPr="009D4B4F">
        <w:rPr>
          <w:b/>
          <w:bCs/>
        </w:rPr>
        <w:t>10</w:t>
      </w:r>
      <w:r w:rsidR="00196A3A" w:rsidRPr="009D4B4F">
        <w:rPr>
          <w:b/>
          <w:bCs/>
        </w:rPr>
        <w:t xml:space="preserve"> </w:t>
      </w:r>
      <w:r w:rsidR="00196A3A" w:rsidRPr="009D4B4F">
        <w:rPr>
          <w:bCs/>
        </w:rPr>
        <w:t xml:space="preserve">days, which </w:t>
      </w:r>
      <w:r w:rsidR="00181B1E">
        <w:rPr>
          <w:bCs/>
        </w:rPr>
        <w:t>compares</w:t>
      </w:r>
      <w:r w:rsidR="00BC04EB">
        <w:rPr>
          <w:bCs/>
        </w:rPr>
        <w:t xml:space="preserve"> favourably</w:t>
      </w:r>
      <w:r w:rsidR="00196A3A" w:rsidRPr="009D4B4F">
        <w:rPr>
          <w:bCs/>
        </w:rPr>
        <w:t xml:space="preserve"> to last </w:t>
      </w:r>
      <w:r w:rsidR="00361017" w:rsidRPr="009D4B4F">
        <w:rPr>
          <w:bCs/>
        </w:rPr>
        <w:t>year’s</w:t>
      </w:r>
      <w:r w:rsidR="00196A3A" w:rsidRPr="009D4B4F">
        <w:rPr>
          <w:bCs/>
        </w:rPr>
        <w:t xml:space="preserve"> average approval time of </w:t>
      </w:r>
      <w:r w:rsidR="009D4B4F" w:rsidRPr="009D4B4F">
        <w:rPr>
          <w:b/>
          <w:bCs/>
        </w:rPr>
        <w:t>13</w:t>
      </w:r>
      <w:r w:rsidR="00196A3A" w:rsidRPr="009D4B4F">
        <w:rPr>
          <w:bCs/>
        </w:rPr>
        <w:t xml:space="preserve"> days.</w:t>
      </w:r>
    </w:p>
    <w:p w14:paraId="1C58D97F" w14:textId="18ABB22D" w:rsidR="009D4B4F" w:rsidRPr="0084411F" w:rsidRDefault="00B77AED" w:rsidP="00B77AED">
      <w:pPr>
        <w:spacing w:before="40" w:after="120"/>
        <w:rPr>
          <w:bCs/>
        </w:rPr>
      </w:pPr>
      <w:r w:rsidRPr="0084411F">
        <w:rPr>
          <w:bCs/>
        </w:rPr>
        <w:t xml:space="preserve">ASNO </w:t>
      </w:r>
      <w:r w:rsidR="009D4B4F" w:rsidRPr="0084411F">
        <w:rPr>
          <w:bCs/>
        </w:rPr>
        <w:t xml:space="preserve">also </w:t>
      </w:r>
      <w:r w:rsidRPr="0084411F">
        <w:rPr>
          <w:bCs/>
        </w:rPr>
        <w:t xml:space="preserve">processed </w:t>
      </w:r>
      <w:r w:rsidR="009D4B4F" w:rsidRPr="0084411F">
        <w:rPr>
          <w:b/>
          <w:bCs/>
        </w:rPr>
        <w:t>66</w:t>
      </w:r>
      <w:r w:rsidR="00B0781E">
        <w:rPr>
          <w:bCs/>
        </w:rPr>
        <w:t xml:space="preserve"> permits to import CWC-S</w:t>
      </w:r>
      <w:r w:rsidRPr="0084411F">
        <w:rPr>
          <w:bCs/>
        </w:rPr>
        <w:t>cheduled chemicals</w:t>
      </w:r>
      <w:r w:rsidR="00BC04EB">
        <w:rPr>
          <w:bCs/>
        </w:rPr>
        <w:t>, including</w:t>
      </w:r>
      <w:r w:rsidR="009D4B4F" w:rsidRPr="0084411F">
        <w:rPr>
          <w:bCs/>
        </w:rPr>
        <w:t xml:space="preserve"> new, renewed and variation permits. </w:t>
      </w:r>
      <w:r w:rsidR="00B0781E">
        <w:rPr>
          <w:bCs/>
        </w:rPr>
        <w:t>(In the previous reports</w:t>
      </w:r>
      <w:r w:rsidR="00BC04EB">
        <w:rPr>
          <w:bCs/>
        </w:rPr>
        <w:t>, there were 10 new import permits and</w:t>
      </w:r>
      <w:r w:rsidR="009D4B4F" w:rsidRPr="0084411F">
        <w:rPr>
          <w:bCs/>
        </w:rPr>
        <w:t xml:space="preserve"> </w:t>
      </w:r>
      <w:r w:rsidRPr="0084411F">
        <w:rPr>
          <w:bCs/>
        </w:rPr>
        <w:t xml:space="preserve">approximately 50 </w:t>
      </w:r>
      <w:r w:rsidR="009D4B4F" w:rsidRPr="0084411F">
        <w:rPr>
          <w:bCs/>
        </w:rPr>
        <w:t xml:space="preserve">renewed </w:t>
      </w:r>
      <w:r w:rsidRPr="0084411F">
        <w:rPr>
          <w:bCs/>
        </w:rPr>
        <w:t>import pe</w:t>
      </w:r>
      <w:r w:rsidR="00BC04EB">
        <w:rPr>
          <w:bCs/>
        </w:rPr>
        <w:t>rmits not included</w:t>
      </w:r>
      <w:r w:rsidR="00181B1E">
        <w:rPr>
          <w:bCs/>
        </w:rPr>
        <w:t xml:space="preserve"> in the metrics</w:t>
      </w:r>
      <w:r w:rsidR="006F61FC">
        <w:rPr>
          <w:bCs/>
        </w:rPr>
        <w:t>.</w:t>
      </w:r>
      <w:r w:rsidRPr="0084411F">
        <w:rPr>
          <w:bCs/>
        </w:rPr>
        <w:t>)</w:t>
      </w:r>
      <w:r w:rsidR="009D4B4F" w:rsidRPr="0084411F">
        <w:rPr>
          <w:bCs/>
        </w:rPr>
        <w:t xml:space="preserve"> T</w:t>
      </w:r>
      <w:r w:rsidR="00B0781E">
        <w:rPr>
          <w:bCs/>
        </w:rPr>
        <w:t xml:space="preserve">hese chemical import permits </w:t>
      </w:r>
      <w:r w:rsidR="009D4B4F" w:rsidRPr="0084411F">
        <w:rPr>
          <w:bCs/>
        </w:rPr>
        <w:t>took</w:t>
      </w:r>
      <w:r w:rsidRPr="0084411F">
        <w:rPr>
          <w:bCs/>
        </w:rPr>
        <w:t xml:space="preserve"> an average </w:t>
      </w:r>
      <w:r w:rsidR="009D4B4F" w:rsidRPr="0084411F">
        <w:rPr>
          <w:b/>
          <w:bCs/>
        </w:rPr>
        <w:t>5</w:t>
      </w:r>
      <w:r w:rsidRPr="0084411F">
        <w:rPr>
          <w:bCs/>
        </w:rPr>
        <w:t xml:space="preserve"> days to complete, with </w:t>
      </w:r>
      <w:r w:rsidR="009D4B4F" w:rsidRPr="0084411F">
        <w:rPr>
          <w:b/>
          <w:bCs/>
        </w:rPr>
        <w:t>8</w:t>
      </w:r>
      <w:r w:rsidRPr="0084411F">
        <w:rPr>
          <w:b/>
          <w:bCs/>
        </w:rPr>
        <w:t>0 per cent</w:t>
      </w:r>
      <w:r w:rsidRPr="0084411F">
        <w:rPr>
          <w:bCs/>
        </w:rPr>
        <w:t xml:space="preserve"> completed within </w:t>
      </w:r>
      <w:r w:rsidR="00E11FD1" w:rsidRPr="0084411F">
        <w:rPr>
          <w:bCs/>
        </w:rPr>
        <w:t>seven</w:t>
      </w:r>
      <w:r w:rsidRPr="0084411F">
        <w:rPr>
          <w:bCs/>
        </w:rPr>
        <w:t xml:space="preserve"> calendar days</w:t>
      </w:r>
      <w:r w:rsidR="00B0781E">
        <w:rPr>
          <w:bCs/>
        </w:rPr>
        <w:t>. This</w:t>
      </w:r>
      <w:r w:rsidR="009D4B4F" w:rsidRPr="0084411F">
        <w:rPr>
          <w:bCs/>
        </w:rPr>
        <w:t xml:space="preserve"> is a slight improvement from the previous reporting period where </w:t>
      </w:r>
      <w:r w:rsidR="009D4B4F" w:rsidRPr="00BC04EB">
        <w:rPr>
          <w:b/>
          <w:bCs/>
        </w:rPr>
        <w:t>70</w:t>
      </w:r>
      <w:r w:rsidR="009D4B4F" w:rsidRPr="0084411F">
        <w:rPr>
          <w:bCs/>
        </w:rPr>
        <w:t xml:space="preserve"> </w:t>
      </w:r>
      <w:r w:rsidR="009D4B4F" w:rsidRPr="00BC04EB">
        <w:rPr>
          <w:b/>
          <w:bCs/>
        </w:rPr>
        <w:t>per cent</w:t>
      </w:r>
      <w:r w:rsidR="009D4B4F" w:rsidRPr="0084411F">
        <w:rPr>
          <w:bCs/>
        </w:rPr>
        <w:t xml:space="preserve"> </w:t>
      </w:r>
      <w:r w:rsidR="00181B1E">
        <w:rPr>
          <w:bCs/>
        </w:rPr>
        <w:t>were within the bench</w:t>
      </w:r>
      <w:r w:rsidR="009D4B4F" w:rsidRPr="0084411F">
        <w:rPr>
          <w:bCs/>
        </w:rPr>
        <w:t>mark timeframe</w:t>
      </w:r>
      <w:r w:rsidRPr="0084411F">
        <w:rPr>
          <w:bCs/>
        </w:rPr>
        <w:t xml:space="preserve">. </w:t>
      </w:r>
    </w:p>
    <w:p w14:paraId="4A4614F2" w14:textId="160C3BB5" w:rsidR="00552F19" w:rsidRDefault="00B77AED" w:rsidP="006F22BA">
      <w:pPr>
        <w:spacing w:before="40" w:after="120"/>
        <w:rPr>
          <w:bCs/>
        </w:rPr>
      </w:pPr>
      <w:r w:rsidRPr="0084411F">
        <w:rPr>
          <w:bCs/>
        </w:rPr>
        <w:t xml:space="preserve">ASNO also completed </w:t>
      </w:r>
      <w:r w:rsidR="009D4B4F" w:rsidRPr="0084411F">
        <w:rPr>
          <w:b/>
          <w:bCs/>
        </w:rPr>
        <w:t>two</w:t>
      </w:r>
      <w:r w:rsidRPr="0084411F">
        <w:rPr>
          <w:bCs/>
        </w:rPr>
        <w:t xml:space="preserve"> chemical facility permits</w:t>
      </w:r>
      <w:r w:rsidR="006F61FC">
        <w:rPr>
          <w:bCs/>
        </w:rPr>
        <w:t xml:space="preserve">, </w:t>
      </w:r>
      <w:r w:rsidR="006F61FC" w:rsidRPr="006F61FC">
        <w:rPr>
          <w:b/>
          <w:bCs/>
        </w:rPr>
        <w:t>100 per cent</w:t>
      </w:r>
      <w:r w:rsidR="009D4B4F" w:rsidRPr="0084411F">
        <w:rPr>
          <w:bCs/>
        </w:rPr>
        <w:t xml:space="preserve"> of whic</w:t>
      </w:r>
      <w:r w:rsidR="006F61FC">
        <w:rPr>
          <w:bCs/>
        </w:rPr>
        <w:t xml:space="preserve">h were </w:t>
      </w:r>
      <w:r w:rsidR="00730FAF">
        <w:rPr>
          <w:bCs/>
        </w:rPr>
        <w:t>with</w:t>
      </w:r>
      <w:r w:rsidR="006F61FC">
        <w:rPr>
          <w:bCs/>
        </w:rPr>
        <w:t>in the 21 day benchmark</w:t>
      </w:r>
      <w:r w:rsidRPr="0084411F">
        <w:rPr>
          <w:bCs/>
        </w:rPr>
        <w:t xml:space="preserve">. </w:t>
      </w:r>
      <w:r w:rsidR="0084411F" w:rsidRPr="0084411F">
        <w:rPr>
          <w:bCs/>
        </w:rPr>
        <w:t>While this is an impro</w:t>
      </w:r>
      <w:r w:rsidR="00730FAF">
        <w:rPr>
          <w:bCs/>
        </w:rPr>
        <w:t>vement on last year, the number</w:t>
      </w:r>
      <w:r w:rsidR="0084411F" w:rsidRPr="0084411F">
        <w:rPr>
          <w:bCs/>
        </w:rPr>
        <w:t xml:space="preserve"> </w:t>
      </w:r>
      <w:r w:rsidR="00181B1E">
        <w:rPr>
          <w:bCs/>
        </w:rPr>
        <w:t xml:space="preserve">of permit applications is very low and highly </w:t>
      </w:r>
      <w:r w:rsidR="00C54DED">
        <w:rPr>
          <w:bCs/>
        </w:rPr>
        <w:t>dependent</w:t>
      </w:r>
      <w:r w:rsidR="00730FAF">
        <w:rPr>
          <w:bCs/>
        </w:rPr>
        <w:t xml:space="preserve"> on the type</w:t>
      </w:r>
      <w:r w:rsidR="00181B1E">
        <w:rPr>
          <w:bCs/>
        </w:rPr>
        <w:t xml:space="preserve"> of </w:t>
      </w:r>
      <w:r w:rsidR="00C54DED">
        <w:rPr>
          <w:bCs/>
        </w:rPr>
        <w:t>facility</w:t>
      </w:r>
      <w:r w:rsidR="0084411F" w:rsidRPr="0084411F">
        <w:rPr>
          <w:bCs/>
        </w:rPr>
        <w:t>.</w:t>
      </w:r>
    </w:p>
    <w:p w14:paraId="7D10816B" w14:textId="20164295" w:rsidR="00623CAB" w:rsidRDefault="00623CAB" w:rsidP="00623CAB">
      <w:pPr>
        <w:spacing w:before="40" w:after="120"/>
        <w:rPr>
          <w:bCs/>
        </w:rPr>
      </w:pPr>
      <w:r w:rsidRPr="00624861">
        <w:rPr>
          <w:bCs/>
        </w:rPr>
        <w:t>During the reporting period, ASNO</w:t>
      </w:r>
      <w:r>
        <w:rPr>
          <w:bCs/>
        </w:rPr>
        <w:t xml:space="preserve"> made </w:t>
      </w:r>
      <w:r w:rsidRPr="0050267E">
        <w:rPr>
          <w:b/>
          <w:bCs/>
        </w:rPr>
        <w:t>73</w:t>
      </w:r>
      <w:r>
        <w:rPr>
          <w:bCs/>
        </w:rPr>
        <w:t xml:space="preserve"> approvals of uranium ore concentrate (</w:t>
      </w:r>
      <w:r w:rsidRPr="00624861">
        <w:rPr>
          <w:bCs/>
        </w:rPr>
        <w:t>UOC</w:t>
      </w:r>
      <w:r>
        <w:rPr>
          <w:bCs/>
        </w:rPr>
        <w:t>)</w:t>
      </w:r>
      <w:r w:rsidRPr="00624861">
        <w:rPr>
          <w:bCs/>
        </w:rPr>
        <w:t xml:space="preserve"> shipments</w:t>
      </w:r>
      <w:r>
        <w:rPr>
          <w:bCs/>
        </w:rPr>
        <w:t>. This includes re-approvals when the exporting permit holder amended the shipping information prior to the shipment leaving Australia.</w:t>
      </w:r>
      <w:r w:rsidRPr="00624861">
        <w:rPr>
          <w:bCs/>
        </w:rPr>
        <w:t xml:space="preserve"> </w:t>
      </w:r>
      <w:r>
        <w:rPr>
          <w:bCs/>
        </w:rPr>
        <w:t>The average approval time was</w:t>
      </w:r>
      <w:r w:rsidRPr="00624861">
        <w:rPr>
          <w:bCs/>
        </w:rPr>
        <w:t xml:space="preserve"> </w:t>
      </w:r>
      <w:r>
        <w:rPr>
          <w:b/>
          <w:bCs/>
        </w:rPr>
        <w:t>2.3</w:t>
      </w:r>
      <w:r w:rsidRPr="00624861">
        <w:rPr>
          <w:bCs/>
        </w:rPr>
        <w:t xml:space="preserve"> day</w:t>
      </w:r>
      <w:r>
        <w:rPr>
          <w:bCs/>
        </w:rPr>
        <w:t>s</w:t>
      </w:r>
      <w:r w:rsidRPr="00624861">
        <w:rPr>
          <w:bCs/>
        </w:rPr>
        <w:t xml:space="preserve"> and </w:t>
      </w:r>
      <w:r>
        <w:rPr>
          <w:b/>
          <w:bCs/>
        </w:rPr>
        <w:t>95</w:t>
      </w:r>
      <w:r w:rsidRPr="00624861">
        <w:rPr>
          <w:b/>
          <w:bCs/>
        </w:rPr>
        <w:t xml:space="preserve"> per cent</w:t>
      </w:r>
      <w:r w:rsidRPr="00624861">
        <w:rPr>
          <w:bCs/>
        </w:rPr>
        <w:t xml:space="preserve"> of </w:t>
      </w:r>
      <w:r>
        <w:rPr>
          <w:bCs/>
        </w:rPr>
        <w:t xml:space="preserve">the approvals were </w:t>
      </w:r>
      <w:r w:rsidR="006A2911">
        <w:rPr>
          <w:bCs/>
        </w:rPr>
        <w:t>provided</w:t>
      </w:r>
      <w:r>
        <w:rPr>
          <w:bCs/>
        </w:rPr>
        <w:t xml:space="preserve"> within </w:t>
      </w:r>
      <w:r w:rsidRPr="00624861">
        <w:rPr>
          <w:bCs/>
        </w:rPr>
        <w:t>seven calendar days.</w:t>
      </w:r>
    </w:p>
    <w:p w14:paraId="7D41E0FA" w14:textId="0F1B5B00" w:rsidR="00623CAB" w:rsidRDefault="00623CAB" w:rsidP="00623CAB">
      <w:pPr>
        <w:spacing w:before="40" w:after="120"/>
        <w:rPr>
          <w:bCs/>
        </w:rPr>
      </w:pPr>
      <w:r>
        <w:rPr>
          <w:bCs/>
        </w:rPr>
        <w:lastRenderedPageBreak/>
        <w:t xml:space="preserve">ASNO has established a streamlined </w:t>
      </w:r>
      <w:r w:rsidRPr="00624861">
        <w:rPr>
          <w:bCs/>
        </w:rPr>
        <w:t>UOC approval process</w:t>
      </w:r>
      <w:r>
        <w:rPr>
          <w:bCs/>
        </w:rPr>
        <w:t>, including</w:t>
      </w:r>
      <w:r w:rsidRPr="00624861">
        <w:rPr>
          <w:bCs/>
        </w:rPr>
        <w:t xml:space="preserve"> </w:t>
      </w:r>
      <w:r w:rsidR="008D6EE5">
        <w:rPr>
          <w:bCs/>
        </w:rPr>
        <w:t>agreeing</w:t>
      </w:r>
      <w:r>
        <w:rPr>
          <w:bCs/>
        </w:rPr>
        <w:t xml:space="preserve"> an annual prior assurances </w:t>
      </w:r>
      <w:r w:rsidRPr="00624861">
        <w:rPr>
          <w:bCs/>
        </w:rPr>
        <w:t xml:space="preserve">for </w:t>
      </w:r>
      <w:r>
        <w:rPr>
          <w:bCs/>
        </w:rPr>
        <w:t xml:space="preserve">UOC </w:t>
      </w:r>
      <w:r w:rsidRPr="00624861">
        <w:rPr>
          <w:bCs/>
        </w:rPr>
        <w:t>export</w:t>
      </w:r>
      <w:r>
        <w:rPr>
          <w:bCs/>
        </w:rPr>
        <w:t>s</w:t>
      </w:r>
      <w:r w:rsidRPr="00624861">
        <w:rPr>
          <w:bCs/>
        </w:rPr>
        <w:t xml:space="preserve"> to Canada, the USA, Europe (the majority</w:t>
      </w:r>
      <w:r w:rsidRPr="00624861">
        <w:rPr>
          <w:b/>
          <w:bCs/>
        </w:rPr>
        <w:t xml:space="preserve"> </w:t>
      </w:r>
      <w:r w:rsidRPr="00624861">
        <w:rPr>
          <w:bCs/>
        </w:rPr>
        <w:t>of UOC shipments</w:t>
      </w:r>
      <w:r>
        <w:rPr>
          <w:bCs/>
        </w:rPr>
        <w:t>)</w:t>
      </w:r>
      <w:r w:rsidRPr="00624861">
        <w:rPr>
          <w:bCs/>
        </w:rPr>
        <w:t xml:space="preserve"> </w:t>
      </w:r>
      <w:r>
        <w:rPr>
          <w:bCs/>
        </w:rPr>
        <w:t xml:space="preserve">rather than on a </w:t>
      </w:r>
      <w:r w:rsidRPr="00624861">
        <w:rPr>
          <w:bCs/>
        </w:rPr>
        <w:t xml:space="preserve">shipment-by-shipment </w:t>
      </w:r>
      <w:r>
        <w:rPr>
          <w:bCs/>
        </w:rPr>
        <w:t>basis</w:t>
      </w:r>
      <w:r w:rsidRPr="00624861">
        <w:rPr>
          <w:bCs/>
        </w:rPr>
        <w:t>.</w:t>
      </w:r>
      <w:r>
        <w:rPr>
          <w:bCs/>
        </w:rPr>
        <w:t xml:space="preserve"> </w:t>
      </w:r>
    </w:p>
    <w:p w14:paraId="34E8B288" w14:textId="14196A5F" w:rsidR="00623CAB" w:rsidRDefault="00623CAB" w:rsidP="00623CAB">
      <w:pPr>
        <w:spacing w:after="120"/>
        <w:jc w:val="both"/>
        <w:rPr>
          <w:bCs/>
        </w:rPr>
      </w:pPr>
      <w:r>
        <w:rPr>
          <w:bCs/>
        </w:rPr>
        <w:t>ASNO can now output the UOC export approval data required for this report directly from the new nuclear database (see text box). It is a long-term goal to address all quantitative KPI metrics in this report using data generated by our database.</w:t>
      </w:r>
    </w:p>
    <w:p w14:paraId="2E1267F3" w14:textId="77777777" w:rsidR="00623CAB" w:rsidRPr="00552F19" w:rsidRDefault="00623CAB" w:rsidP="00623CAB">
      <w:pPr>
        <w:spacing w:after="120"/>
        <w:jc w:val="both"/>
        <w:rPr>
          <w:bCs/>
        </w:rPr>
      </w:pPr>
    </w:p>
    <w:p w14:paraId="7D9E6B7E" w14:textId="3AE8206E" w:rsidR="00552F19" w:rsidRDefault="00817240" w:rsidP="00552F19">
      <w:pPr>
        <w:pStyle w:val="Box1Heading"/>
      </w:pPr>
      <w:r>
        <w:t>Redevelopment of ASNO’s Nuclear</w:t>
      </w:r>
      <w:r w:rsidR="00552F19">
        <w:t xml:space="preserve"> and Chemical Database</w:t>
      </w:r>
      <w:r>
        <w:t>s</w:t>
      </w:r>
      <w:r w:rsidR="00552F19" w:rsidRPr="00E86109">
        <w:t xml:space="preserve"> </w:t>
      </w:r>
    </w:p>
    <w:p w14:paraId="481FE516" w14:textId="54BCC15B" w:rsidR="00552F19" w:rsidRPr="00181B1E" w:rsidRDefault="00552F19" w:rsidP="00552F19">
      <w:pPr>
        <w:pStyle w:val="Box1Heading"/>
        <w:rPr>
          <w:b w:val="0"/>
          <w:sz w:val="22"/>
        </w:rPr>
      </w:pPr>
      <w:r w:rsidRPr="00181B1E">
        <w:rPr>
          <w:b w:val="0"/>
          <w:sz w:val="22"/>
        </w:rPr>
        <w:t xml:space="preserve">The redevelopment of ASNO’s nuclear database and associated permit holder </w:t>
      </w:r>
      <w:r w:rsidR="00FA7F0A">
        <w:rPr>
          <w:b w:val="0"/>
          <w:sz w:val="22"/>
        </w:rPr>
        <w:t>web-</w:t>
      </w:r>
      <w:r w:rsidRPr="00181B1E">
        <w:rPr>
          <w:b w:val="0"/>
          <w:sz w:val="22"/>
        </w:rPr>
        <w:t>portal has enabled ASNO to clarify the reporting requirements of each permit holder and eliminate unnecessary re</w:t>
      </w:r>
      <w:r w:rsidR="00817240">
        <w:rPr>
          <w:b w:val="0"/>
          <w:sz w:val="22"/>
        </w:rPr>
        <w:t xml:space="preserve">gulatory administration. The </w:t>
      </w:r>
      <w:r w:rsidRPr="00181B1E">
        <w:rPr>
          <w:b w:val="0"/>
          <w:sz w:val="22"/>
        </w:rPr>
        <w:t xml:space="preserve">nuclear database </w:t>
      </w:r>
      <w:r w:rsidR="00385E1A">
        <w:rPr>
          <w:b w:val="0"/>
          <w:sz w:val="22"/>
        </w:rPr>
        <w:t>became operational</w:t>
      </w:r>
      <w:r w:rsidRPr="00181B1E">
        <w:rPr>
          <w:b w:val="0"/>
          <w:sz w:val="22"/>
        </w:rPr>
        <w:t xml:space="preserve"> at the end of June 2018, </w:t>
      </w:r>
      <w:r w:rsidR="00385E1A">
        <w:rPr>
          <w:b w:val="0"/>
          <w:sz w:val="22"/>
        </w:rPr>
        <w:t>and</w:t>
      </w:r>
      <w:r w:rsidRPr="00181B1E">
        <w:rPr>
          <w:b w:val="0"/>
          <w:sz w:val="22"/>
        </w:rPr>
        <w:t xml:space="preserve"> in-field testing and </w:t>
      </w:r>
      <w:r w:rsidR="00385E1A">
        <w:rPr>
          <w:b w:val="0"/>
          <w:sz w:val="22"/>
        </w:rPr>
        <w:t xml:space="preserve">further development and </w:t>
      </w:r>
      <w:r w:rsidR="00817240">
        <w:rPr>
          <w:b w:val="0"/>
          <w:sz w:val="22"/>
        </w:rPr>
        <w:t>refinement</w:t>
      </w:r>
      <w:r w:rsidRPr="00181B1E">
        <w:rPr>
          <w:b w:val="0"/>
          <w:sz w:val="22"/>
        </w:rPr>
        <w:t xml:space="preserve"> </w:t>
      </w:r>
      <w:r w:rsidR="001D3034">
        <w:rPr>
          <w:b w:val="0"/>
          <w:sz w:val="22"/>
        </w:rPr>
        <w:t xml:space="preserve">continued during this reporting period. </w:t>
      </w:r>
      <w:r w:rsidR="00B003D7">
        <w:rPr>
          <w:b w:val="0"/>
          <w:sz w:val="22"/>
        </w:rPr>
        <w:t xml:space="preserve">Future development of the </w:t>
      </w:r>
      <w:r w:rsidRPr="00181B1E">
        <w:rPr>
          <w:b w:val="0"/>
          <w:sz w:val="22"/>
        </w:rPr>
        <w:t xml:space="preserve">database </w:t>
      </w:r>
      <w:r w:rsidR="00B003D7">
        <w:rPr>
          <w:b w:val="0"/>
          <w:sz w:val="22"/>
        </w:rPr>
        <w:t>could include</w:t>
      </w:r>
      <w:r w:rsidRPr="00181B1E">
        <w:rPr>
          <w:b w:val="0"/>
          <w:sz w:val="22"/>
        </w:rPr>
        <w:t xml:space="preserve"> incorporat</w:t>
      </w:r>
      <w:r w:rsidR="00B003D7">
        <w:rPr>
          <w:b w:val="0"/>
          <w:sz w:val="22"/>
        </w:rPr>
        <w:t>ing</w:t>
      </w:r>
      <w:r w:rsidRPr="00181B1E">
        <w:rPr>
          <w:b w:val="0"/>
          <w:sz w:val="22"/>
        </w:rPr>
        <w:t xml:space="preserve"> a compliance register and </w:t>
      </w:r>
      <w:r w:rsidR="001D3034">
        <w:rPr>
          <w:b w:val="0"/>
          <w:sz w:val="22"/>
        </w:rPr>
        <w:t xml:space="preserve">an improved </w:t>
      </w:r>
      <w:r w:rsidR="00391CBF">
        <w:rPr>
          <w:b w:val="0"/>
          <w:sz w:val="22"/>
        </w:rPr>
        <w:t>capability</w:t>
      </w:r>
      <w:r w:rsidR="001D3034">
        <w:rPr>
          <w:b w:val="0"/>
          <w:sz w:val="22"/>
        </w:rPr>
        <w:t xml:space="preserve"> for</w:t>
      </w:r>
      <w:r w:rsidR="00817240">
        <w:rPr>
          <w:b w:val="0"/>
          <w:sz w:val="22"/>
        </w:rPr>
        <w:t xml:space="preserve"> </w:t>
      </w:r>
      <w:r w:rsidRPr="00181B1E">
        <w:rPr>
          <w:b w:val="0"/>
          <w:sz w:val="22"/>
        </w:rPr>
        <w:t>advanced interrogation</w:t>
      </w:r>
      <w:r w:rsidR="00817240">
        <w:rPr>
          <w:b w:val="0"/>
          <w:sz w:val="22"/>
        </w:rPr>
        <w:t>s</w:t>
      </w:r>
      <w:r w:rsidRPr="00181B1E">
        <w:rPr>
          <w:b w:val="0"/>
          <w:sz w:val="22"/>
        </w:rPr>
        <w:t xml:space="preserve"> of the d</w:t>
      </w:r>
      <w:r w:rsidR="001D3034">
        <w:rPr>
          <w:b w:val="0"/>
          <w:sz w:val="22"/>
        </w:rPr>
        <w:t>atabase, including the</w:t>
      </w:r>
      <w:r w:rsidRPr="00181B1E">
        <w:rPr>
          <w:b w:val="0"/>
          <w:sz w:val="22"/>
        </w:rPr>
        <w:t xml:space="preserve"> output </w:t>
      </w:r>
      <w:r w:rsidR="001D3034">
        <w:rPr>
          <w:b w:val="0"/>
          <w:sz w:val="22"/>
        </w:rPr>
        <w:t>of all quant</w:t>
      </w:r>
      <w:r w:rsidR="00391CBF">
        <w:rPr>
          <w:b w:val="0"/>
          <w:sz w:val="22"/>
        </w:rPr>
        <w:t>it</w:t>
      </w:r>
      <w:r w:rsidR="001D3034">
        <w:rPr>
          <w:b w:val="0"/>
          <w:sz w:val="22"/>
        </w:rPr>
        <w:t xml:space="preserve">ative metrics required for </w:t>
      </w:r>
      <w:r w:rsidRPr="00181B1E">
        <w:rPr>
          <w:b w:val="0"/>
          <w:sz w:val="22"/>
        </w:rPr>
        <w:t xml:space="preserve">this document. </w:t>
      </w:r>
    </w:p>
    <w:p w14:paraId="0AA454D0" w14:textId="5E895887" w:rsidR="00552F19" w:rsidRPr="00181B1E" w:rsidRDefault="00FA7F0A" w:rsidP="00552F19">
      <w:pPr>
        <w:pStyle w:val="Box1Heading"/>
        <w:rPr>
          <w:b w:val="0"/>
          <w:sz w:val="22"/>
        </w:rPr>
      </w:pPr>
      <w:r>
        <w:rPr>
          <w:b w:val="0"/>
          <w:sz w:val="22"/>
        </w:rPr>
        <w:t>The new secure web-</w:t>
      </w:r>
      <w:r w:rsidR="00552F19" w:rsidRPr="00181B1E">
        <w:rPr>
          <w:b w:val="0"/>
          <w:sz w:val="22"/>
        </w:rPr>
        <w:t xml:space="preserve">portal is a simple and user-friendly method for </w:t>
      </w:r>
      <w:r w:rsidR="00817240">
        <w:rPr>
          <w:b w:val="0"/>
          <w:sz w:val="22"/>
        </w:rPr>
        <w:t xml:space="preserve">nuclear </w:t>
      </w:r>
      <w:r w:rsidR="00552F19" w:rsidRPr="00181B1E">
        <w:rPr>
          <w:b w:val="0"/>
          <w:sz w:val="22"/>
        </w:rPr>
        <w:t xml:space="preserve">permit holders to </w:t>
      </w:r>
      <w:r w:rsidR="00385E1A">
        <w:rPr>
          <w:b w:val="0"/>
          <w:sz w:val="22"/>
        </w:rPr>
        <w:t xml:space="preserve">seek approvals to ship UOC internationally, complete post shipment reporting, </w:t>
      </w:r>
      <w:r w:rsidR="00552F19" w:rsidRPr="00181B1E">
        <w:rPr>
          <w:b w:val="0"/>
          <w:sz w:val="22"/>
        </w:rPr>
        <w:t xml:space="preserve">update inventory changes and complete their annual </w:t>
      </w:r>
      <w:r w:rsidR="00817240">
        <w:rPr>
          <w:b w:val="0"/>
          <w:sz w:val="22"/>
        </w:rPr>
        <w:t>reporting requirements</w:t>
      </w:r>
      <w:r w:rsidR="00552F19" w:rsidRPr="00181B1E">
        <w:rPr>
          <w:b w:val="0"/>
          <w:sz w:val="22"/>
        </w:rPr>
        <w:t xml:space="preserve">. ASNO has also actively engaged with permit holders as they transitioned from using forms </w:t>
      </w:r>
      <w:r w:rsidR="00817240">
        <w:rPr>
          <w:b w:val="0"/>
          <w:sz w:val="22"/>
        </w:rPr>
        <w:t>and spreadsheets</w:t>
      </w:r>
      <w:r w:rsidR="00552F19" w:rsidRPr="00181B1E">
        <w:rPr>
          <w:b w:val="0"/>
          <w:sz w:val="22"/>
        </w:rPr>
        <w:t xml:space="preserve">, to </w:t>
      </w:r>
      <w:r w:rsidR="001D3034" w:rsidRPr="00181B1E">
        <w:rPr>
          <w:b w:val="0"/>
          <w:sz w:val="22"/>
        </w:rPr>
        <w:t>fulfil</w:t>
      </w:r>
      <w:r w:rsidR="001D3034">
        <w:rPr>
          <w:b w:val="0"/>
          <w:sz w:val="22"/>
        </w:rPr>
        <w:t>ling</w:t>
      </w:r>
      <w:r w:rsidR="001D3034" w:rsidRPr="00181B1E">
        <w:rPr>
          <w:b w:val="0"/>
          <w:sz w:val="22"/>
        </w:rPr>
        <w:t xml:space="preserve"> their regulatory reporting obligations </w:t>
      </w:r>
      <w:r>
        <w:rPr>
          <w:b w:val="0"/>
          <w:sz w:val="22"/>
        </w:rPr>
        <w:t>through the web-</w:t>
      </w:r>
      <w:r w:rsidR="001D3034">
        <w:rPr>
          <w:b w:val="0"/>
          <w:sz w:val="22"/>
        </w:rPr>
        <w:t>portal where p</w:t>
      </w:r>
      <w:r w:rsidR="00552F19" w:rsidRPr="00181B1E">
        <w:rPr>
          <w:b w:val="0"/>
          <w:sz w:val="22"/>
        </w:rPr>
        <w:t xml:space="preserve">ermit holders </w:t>
      </w:r>
      <w:r w:rsidR="00817240">
        <w:rPr>
          <w:b w:val="0"/>
          <w:sz w:val="22"/>
        </w:rPr>
        <w:t>can manage their own inventory</w:t>
      </w:r>
      <w:r w:rsidR="001D3034">
        <w:rPr>
          <w:b w:val="0"/>
          <w:sz w:val="22"/>
        </w:rPr>
        <w:t xml:space="preserve">. Permit holder are </w:t>
      </w:r>
      <w:r w:rsidR="00817240">
        <w:rPr>
          <w:b w:val="0"/>
          <w:sz w:val="22"/>
        </w:rPr>
        <w:t>required</w:t>
      </w:r>
      <w:r w:rsidR="00552F19" w:rsidRPr="00181B1E">
        <w:rPr>
          <w:b w:val="0"/>
          <w:sz w:val="22"/>
        </w:rPr>
        <w:t xml:space="preserve"> to provide less information </w:t>
      </w:r>
      <w:r w:rsidR="00817240">
        <w:rPr>
          <w:b w:val="0"/>
          <w:sz w:val="22"/>
        </w:rPr>
        <w:t xml:space="preserve">to ASNO </w:t>
      </w:r>
      <w:r w:rsidR="00F616AA">
        <w:rPr>
          <w:b w:val="0"/>
          <w:sz w:val="22"/>
        </w:rPr>
        <w:t xml:space="preserve">because </w:t>
      </w:r>
      <w:r w:rsidR="00391CBF">
        <w:rPr>
          <w:b w:val="0"/>
          <w:sz w:val="22"/>
        </w:rPr>
        <w:t xml:space="preserve">of streamlined </w:t>
      </w:r>
      <w:r w:rsidR="00552F19" w:rsidRPr="00181B1E">
        <w:rPr>
          <w:b w:val="0"/>
          <w:sz w:val="22"/>
        </w:rPr>
        <w:t>processes and</w:t>
      </w:r>
      <w:r w:rsidR="00817240">
        <w:rPr>
          <w:b w:val="0"/>
          <w:sz w:val="22"/>
        </w:rPr>
        <w:t xml:space="preserve"> </w:t>
      </w:r>
      <w:r w:rsidR="00391CBF" w:rsidRPr="00181B1E">
        <w:rPr>
          <w:b w:val="0"/>
          <w:sz w:val="22"/>
        </w:rPr>
        <w:t>impro</w:t>
      </w:r>
      <w:r w:rsidR="00391CBF">
        <w:rPr>
          <w:b w:val="0"/>
          <w:sz w:val="22"/>
        </w:rPr>
        <w:t>ved</w:t>
      </w:r>
      <w:r w:rsidR="00552F19" w:rsidRPr="00181B1E">
        <w:rPr>
          <w:b w:val="0"/>
          <w:sz w:val="22"/>
        </w:rPr>
        <w:t xml:space="preserve"> </w:t>
      </w:r>
      <w:r w:rsidR="00F616AA">
        <w:rPr>
          <w:b w:val="0"/>
          <w:sz w:val="22"/>
        </w:rPr>
        <w:t>data matching capabilities</w:t>
      </w:r>
      <w:r w:rsidR="00552F19" w:rsidRPr="00181B1E">
        <w:rPr>
          <w:b w:val="0"/>
          <w:sz w:val="22"/>
        </w:rPr>
        <w:t>.</w:t>
      </w:r>
    </w:p>
    <w:p w14:paraId="5D565E8B" w14:textId="51B5E830" w:rsidR="00552F19" w:rsidRPr="00181B1E" w:rsidRDefault="00552F19" w:rsidP="00552F19">
      <w:pPr>
        <w:pStyle w:val="Box1Heading"/>
        <w:rPr>
          <w:b w:val="0"/>
          <w:sz w:val="22"/>
        </w:rPr>
      </w:pPr>
      <w:r w:rsidRPr="00181B1E">
        <w:rPr>
          <w:b w:val="0"/>
          <w:sz w:val="22"/>
        </w:rPr>
        <w:t>ASNO staff remain available to support permit holders via emails, phone calls or face-to-face</w:t>
      </w:r>
      <w:r w:rsidR="00F616AA">
        <w:rPr>
          <w:b w:val="0"/>
          <w:sz w:val="22"/>
        </w:rPr>
        <w:t xml:space="preserve"> meetings</w:t>
      </w:r>
      <w:r w:rsidRPr="00181B1E">
        <w:rPr>
          <w:b w:val="0"/>
          <w:sz w:val="22"/>
        </w:rPr>
        <w:t xml:space="preserve"> to assist permit holders with the nuclear </w:t>
      </w:r>
      <w:r w:rsidR="00FA7F0A">
        <w:rPr>
          <w:b w:val="0"/>
          <w:sz w:val="22"/>
        </w:rPr>
        <w:t>web-</w:t>
      </w:r>
      <w:r w:rsidRPr="00181B1E">
        <w:rPr>
          <w:b w:val="0"/>
          <w:sz w:val="22"/>
        </w:rPr>
        <w:t xml:space="preserve">portal, </w:t>
      </w:r>
      <w:r w:rsidR="00F616AA">
        <w:rPr>
          <w:b w:val="0"/>
          <w:sz w:val="22"/>
        </w:rPr>
        <w:t>or answer</w:t>
      </w:r>
      <w:r w:rsidRPr="00181B1E">
        <w:rPr>
          <w:b w:val="0"/>
          <w:sz w:val="22"/>
        </w:rPr>
        <w:t xml:space="preserve"> other safeguards </w:t>
      </w:r>
      <w:r w:rsidR="00F616AA">
        <w:rPr>
          <w:b w:val="0"/>
          <w:sz w:val="22"/>
        </w:rPr>
        <w:t xml:space="preserve">or security </w:t>
      </w:r>
      <w:r w:rsidRPr="00181B1E">
        <w:rPr>
          <w:b w:val="0"/>
          <w:sz w:val="22"/>
        </w:rPr>
        <w:t>related questions.</w:t>
      </w:r>
    </w:p>
    <w:p w14:paraId="34DB7435" w14:textId="2E5E3B2C" w:rsidR="00552F19" w:rsidRPr="00181B1E" w:rsidRDefault="00F616AA" w:rsidP="00552F19">
      <w:pPr>
        <w:pStyle w:val="Box1Heading"/>
        <w:rPr>
          <w:b w:val="0"/>
          <w:sz w:val="22"/>
        </w:rPr>
      </w:pPr>
      <w:r>
        <w:rPr>
          <w:b w:val="0"/>
          <w:sz w:val="22"/>
        </w:rPr>
        <w:t>In 2014, t</w:t>
      </w:r>
      <w:r w:rsidR="00552F19" w:rsidRPr="00181B1E">
        <w:rPr>
          <w:b w:val="0"/>
          <w:sz w:val="22"/>
        </w:rPr>
        <w:t>he che</w:t>
      </w:r>
      <w:r>
        <w:rPr>
          <w:b w:val="0"/>
          <w:sz w:val="22"/>
        </w:rPr>
        <w:t>mical database and</w:t>
      </w:r>
      <w:r w:rsidR="00FA7F0A">
        <w:rPr>
          <w:b w:val="0"/>
          <w:sz w:val="22"/>
        </w:rPr>
        <w:t xml:space="preserve"> web-portal was ASNO’s first web-</w:t>
      </w:r>
      <w:r>
        <w:rPr>
          <w:b w:val="0"/>
          <w:sz w:val="22"/>
        </w:rPr>
        <w:t>platform.</w:t>
      </w:r>
      <w:r w:rsidR="00552F19" w:rsidRPr="00181B1E">
        <w:rPr>
          <w:b w:val="0"/>
          <w:sz w:val="22"/>
        </w:rPr>
        <w:t xml:space="preserve"> Unfortunately, the platform has become unstable and its function continues to degrade. While DFAT’s Information Management and Technology Division (IMD) and ASNO staf</w:t>
      </w:r>
      <w:r>
        <w:rPr>
          <w:b w:val="0"/>
          <w:sz w:val="22"/>
        </w:rPr>
        <w:t>f</w:t>
      </w:r>
      <w:r w:rsidR="00552F19" w:rsidRPr="00181B1E">
        <w:rPr>
          <w:b w:val="0"/>
          <w:sz w:val="22"/>
        </w:rPr>
        <w:t xml:space="preserve"> continue </w:t>
      </w:r>
      <w:r>
        <w:rPr>
          <w:b w:val="0"/>
          <w:sz w:val="22"/>
        </w:rPr>
        <w:t xml:space="preserve">to </w:t>
      </w:r>
      <w:r w:rsidR="00552F19" w:rsidRPr="00181B1E">
        <w:rPr>
          <w:b w:val="0"/>
          <w:sz w:val="22"/>
        </w:rPr>
        <w:t xml:space="preserve">support chemical permit holders with the current system, its future is untenable. ASNO and IMD have </w:t>
      </w:r>
      <w:r>
        <w:rPr>
          <w:b w:val="0"/>
          <w:sz w:val="22"/>
        </w:rPr>
        <w:t xml:space="preserve">started the process of building a </w:t>
      </w:r>
      <w:r w:rsidR="00FA7F0A">
        <w:rPr>
          <w:b w:val="0"/>
          <w:sz w:val="22"/>
        </w:rPr>
        <w:t xml:space="preserve">new chemical </w:t>
      </w:r>
      <w:r w:rsidR="00391CBF">
        <w:rPr>
          <w:b w:val="0"/>
          <w:sz w:val="22"/>
        </w:rPr>
        <w:t>database</w:t>
      </w:r>
      <w:r w:rsidR="00FA7F0A">
        <w:rPr>
          <w:b w:val="0"/>
          <w:sz w:val="22"/>
        </w:rPr>
        <w:t xml:space="preserve"> and web-</w:t>
      </w:r>
      <w:r>
        <w:rPr>
          <w:b w:val="0"/>
          <w:sz w:val="22"/>
        </w:rPr>
        <w:t>portal</w:t>
      </w:r>
      <w:r w:rsidR="00552F19" w:rsidRPr="00181B1E">
        <w:rPr>
          <w:b w:val="0"/>
          <w:sz w:val="22"/>
        </w:rPr>
        <w:t xml:space="preserve"> </w:t>
      </w:r>
      <w:r>
        <w:rPr>
          <w:b w:val="0"/>
          <w:sz w:val="22"/>
        </w:rPr>
        <w:t>that will allow greater oversight</w:t>
      </w:r>
      <w:r w:rsidR="00552F19" w:rsidRPr="00181B1E">
        <w:rPr>
          <w:b w:val="0"/>
          <w:sz w:val="22"/>
        </w:rPr>
        <w:t xml:space="preserve"> of </w:t>
      </w:r>
      <w:r>
        <w:rPr>
          <w:b w:val="0"/>
          <w:sz w:val="22"/>
        </w:rPr>
        <w:t>industry compliance in the near term</w:t>
      </w:r>
      <w:r w:rsidR="00552F19" w:rsidRPr="00181B1E">
        <w:rPr>
          <w:b w:val="0"/>
          <w:sz w:val="22"/>
        </w:rPr>
        <w:t>. ASNO and the IMD will use all lessons learnt from the current chemical database, and the recent development of the nuclear database, in order to produce a more effective chemical database in the near future.</w:t>
      </w:r>
    </w:p>
    <w:p w14:paraId="6B91CBC3" w14:textId="7CB085EB" w:rsidR="00552F19" w:rsidRDefault="00552F19">
      <w:pPr>
        <w:suppressAutoHyphens w:val="0"/>
        <w:spacing w:before="0" w:after="120" w:line="440" w:lineRule="atLeast"/>
        <w:rPr>
          <w:rFonts w:asciiTheme="majorHAnsi" w:hAnsiTheme="majorHAnsi"/>
          <w:b/>
          <w:highlight w:val="yellow"/>
        </w:rPr>
      </w:pPr>
      <w:r>
        <w:rPr>
          <w:rFonts w:asciiTheme="majorHAnsi" w:hAnsiTheme="majorHAnsi"/>
          <w:b/>
          <w:highlight w:val="yellow"/>
        </w:rPr>
        <w:br w:type="page"/>
      </w:r>
    </w:p>
    <w:tbl>
      <w:tblPr>
        <w:tblStyle w:val="TableGrid"/>
        <w:tblW w:w="0" w:type="auto"/>
        <w:shd w:val="clear" w:color="auto" w:fill="B4F7FF" w:themeFill="accent6" w:themeFillTint="33"/>
        <w:tblLook w:val="04A0" w:firstRow="1" w:lastRow="0" w:firstColumn="1" w:lastColumn="0" w:noHBand="0" w:noVBand="1"/>
      </w:tblPr>
      <w:tblGrid>
        <w:gridCol w:w="9016"/>
      </w:tblGrid>
      <w:tr w:rsidR="00B77AED" w:rsidRPr="00EA1DA1" w14:paraId="4B85EBEB" w14:textId="77777777" w:rsidTr="00185F5E">
        <w:tc>
          <w:tcPr>
            <w:tcW w:w="9016" w:type="dxa"/>
            <w:shd w:val="clear" w:color="auto" w:fill="B4F7FF" w:themeFill="accent6" w:themeFillTint="33"/>
          </w:tcPr>
          <w:p w14:paraId="5342FA37" w14:textId="77777777" w:rsidR="00B77AED" w:rsidRPr="00EA1DA1" w:rsidRDefault="00B77AED" w:rsidP="00185F5E">
            <w:pPr>
              <w:spacing w:after="120"/>
              <w:rPr>
                <w:rFonts w:asciiTheme="majorHAnsi" w:hAnsiTheme="majorHAnsi"/>
                <w:b/>
                <w:color w:val="auto"/>
                <w:sz w:val="24"/>
                <w:szCs w:val="24"/>
              </w:rPr>
            </w:pPr>
            <w:r w:rsidRPr="00EA1DA1">
              <w:rPr>
                <w:rFonts w:asciiTheme="majorHAnsi" w:hAnsiTheme="majorHAnsi"/>
                <w:b/>
                <w:color w:val="auto"/>
                <w:sz w:val="24"/>
                <w:szCs w:val="24"/>
              </w:rPr>
              <w:lastRenderedPageBreak/>
              <w:t>KPI 2: Communication with regulated entities is clear, targeted and effective.</w:t>
            </w:r>
          </w:p>
        </w:tc>
      </w:tr>
    </w:tbl>
    <w:p w14:paraId="6403C0B8" w14:textId="01245DBC" w:rsidR="00A53B61" w:rsidRPr="00A53B61" w:rsidRDefault="00B77AED" w:rsidP="00A53B61">
      <w:pPr>
        <w:spacing w:before="40" w:after="120"/>
        <w:rPr>
          <w:rFonts w:asciiTheme="majorHAnsi" w:hAnsiTheme="majorHAnsi"/>
          <w:b/>
          <w:bCs/>
          <w:i/>
          <w:color w:val="auto"/>
        </w:rPr>
      </w:pPr>
      <w:r w:rsidRPr="00EA1DA1">
        <w:rPr>
          <w:rFonts w:asciiTheme="majorHAnsi" w:hAnsiTheme="majorHAnsi"/>
          <w:b/>
          <w:i/>
          <w:color w:val="auto"/>
          <w:sz w:val="24"/>
          <w:szCs w:val="24"/>
        </w:rPr>
        <w:t>Metric 2</w:t>
      </w:r>
      <w:r w:rsidRPr="00EA1DA1">
        <w:rPr>
          <w:rFonts w:asciiTheme="majorHAnsi" w:hAnsiTheme="majorHAnsi"/>
          <w:i/>
          <w:color w:val="auto"/>
          <w:sz w:val="24"/>
          <w:szCs w:val="24"/>
        </w:rPr>
        <w:t xml:space="preserve">: </w:t>
      </w:r>
      <w:r w:rsidRPr="00EA1DA1">
        <w:rPr>
          <w:rFonts w:asciiTheme="majorHAnsi" w:hAnsiTheme="majorHAnsi"/>
          <w:b/>
          <w:bCs/>
          <w:i/>
          <w:color w:val="auto"/>
        </w:rPr>
        <w:t>Regulations and permit conditions are reviewed for clarity and suitability.</w:t>
      </w:r>
    </w:p>
    <w:p w14:paraId="4A5108E4" w14:textId="49E4A7BC" w:rsidR="00D429F6" w:rsidRDefault="00D429F6" w:rsidP="00D429F6">
      <w:pPr>
        <w:rPr>
          <w:rFonts w:cstheme="minorHAnsi"/>
        </w:rPr>
      </w:pPr>
      <w:r>
        <w:rPr>
          <w:rFonts w:cstheme="minorHAnsi"/>
        </w:rPr>
        <w:t>ASNO has developed, in consultation with permit holders, a number of template permits and compliance codes tailored to various user-</w:t>
      </w:r>
      <w:r w:rsidR="00E05D3C">
        <w:rPr>
          <w:rFonts w:cstheme="minorHAnsi"/>
        </w:rPr>
        <w:t>types, which</w:t>
      </w:r>
      <w:r w:rsidR="004E7E49">
        <w:rPr>
          <w:rFonts w:cstheme="minorHAnsi"/>
        </w:rPr>
        <w:t xml:space="preserve"> are set out in the t</w:t>
      </w:r>
      <w:r>
        <w:rPr>
          <w:rFonts w:cstheme="minorHAnsi"/>
        </w:rPr>
        <w:t>able below</w:t>
      </w:r>
      <w:r w:rsidR="006F2008">
        <w:rPr>
          <w:rFonts w:cstheme="minorHAnsi"/>
        </w:rPr>
        <w:t xml:space="preserve">. This table </w:t>
      </w:r>
      <w:r>
        <w:rPr>
          <w:rFonts w:cstheme="minorHAnsi"/>
        </w:rPr>
        <w:t>is now available on the ASNO website</w:t>
      </w:r>
      <w:r w:rsidR="004E7E49">
        <w:rPr>
          <w:rFonts w:cstheme="minorHAnsi"/>
        </w:rPr>
        <w:t xml:space="preserve"> and includes links to </w:t>
      </w:r>
      <w:r w:rsidR="00FA7F0A">
        <w:rPr>
          <w:rFonts w:cstheme="minorHAnsi"/>
        </w:rPr>
        <w:t>template</w:t>
      </w:r>
      <w:r w:rsidR="004E7E49">
        <w:rPr>
          <w:rFonts w:cstheme="minorHAnsi"/>
        </w:rPr>
        <w:t xml:space="preserve"> permits and compliance codes for each permit class.</w:t>
      </w:r>
      <w:r w:rsidR="006F2008">
        <w:rPr>
          <w:rStyle w:val="FootnoteReference"/>
        </w:rPr>
        <w:footnoteReference w:id="3"/>
      </w:r>
      <w:r w:rsidR="004E7E49">
        <w:rPr>
          <w:rFonts w:cstheme="minorHAnsi"/>
        </w:rPr>
        <w:t xml:space="preserve"> ASNO’s website also includes</w:t>
      </w:r>
      <w:r>
        <w:rPr>
          <w:rFonts w:cstheme="minorHAnsi"/>
        </w:rPr>
        <w:t xml:space="preserve"> forms and contact details for prospective permit holders.</w:t>
      </w:r>
    </w:p>
    <w:p w14:paraId="58301866" w14:textId="67FC2718" w:rsidR="00385E1A" w:rsidRPr="00264F1B" w:rsidRDefault="00385E1A" w:rsidP="00385E1A">
      <w:r>
        <w:rPr>
          <w:bCs/>
        </w:rPr>
        <w:t xml:space="preserve">This is the result of a four-year long permit review process that </w:t>
      </w:r>
      <w:r>
        <w:t xml:space="preserve">streamlined the </w:t>
      </w:r>
      <w:r w:rsidRPr="00EA1DA1">
        <w:rPr>
          <w:bCs/>
        </w:rPr>
        <w:t xml:space="preserve">reporting and security requirements </w:t>
      </w:r>
      <w:r>
        <w:t>using a</w:t>
      </w:r>
      <w:r w:rsidRPr="00EA1DA1">
        <w:t xml:space="preserve"> risk-informed approach</w:t>
      </w:r>
      <w:r>
        <w:t xml:space="preserve">, informed by the IAEA </w:t>
      </w:r>
      <w:r w:rsidR="00FA42BD">
        <w:t>guidance</w:t>
      </w:r>
      <w:r>
        <w:t xml:space="preserve">, making it clearer and more targeted. </w:t>
      </w:r>
      <w:r>
        <w:rPr>
          <w:bCs/>
        </w:rPr>
        <w:t xml:space="preserve">ASNO worked closely with industry and other regulators during the process, such as the South Australia Uranium Transport Group, </w:t>
      </w:r>
      <w:r>
        <w:t xml:space="preserve">to ensure the permits were fit for purpose and establish best practices across all states and federal regulatory agencies. </w:t>
      </w:r>
    </w:p>
    <w:p w14:paraId="4824F2F2" w14:textId="2CD72F27" w:rsidR="00385E1A" w:rsidRDefault="00385E1A" w:rsidP="00385E1A">
      <w:pPr>
        <w:jc w:val="both"/>
        <w:rPr>
          <w:bCs/>
        </w:rPr>
      </w:pPr>
      <w:r>
        <w:rPr>
          <w:bCs/>
        </w:rPr>
        <w:t xml:space="preserve">The permit review process provided structure that was built into the nuclear web-portal (see text box) rolled out to existing permit holders. Permit Holder feedback on the nuclear web-portal has been very positive. </w:t>
      </w:r>
    </w:p>
    <w:p w14:paraId="21CEF97B" w14:textId="77777777" w:rsidR="00D429F6" w:rsidRDefault="00D429F6" w:rsidP="00D429F6">
      <w:pPr>
        <w:rPr>
          <w:rFonts w:cstheme="minorHAnsi"/>
        </w:rPr>
      </w:pPr>
      <w:r>
        <w:rPr>
          <w:rFonts w:cstheme="minorHAnsi"/>
        </w:rPr>
        <w:t>The permits:</w:t>
      </w:r>
    </w:p>
    <w:p w14:paraId="1C45B7AE" w14:textId="33B7EF3A" w:rsidR="00D429F6" w:rsidRDefault="00E23B46" w:rsidP="00D429F6">
      <w:pPr>
        <w:pStyle w:val="ListParagraph"/>
        <w:numPr>
          <w:ilvl w:val="0"/>
          <w:numId w:val="29"/>
        </w:numPr>
        <w:suppressAutoHyphens w:val="0"/>
        <w:spacing w:before="0" w:after="160" w:line="256" w:lineRule="auto"/>
        <w:rPr>
          <w:rFonts w:cstheme="minorHAnsi"/>
        </w:rPr>
      </w:pPr>
      <w:r>
        <w:rPr>
          <w:rFonts w:cstheme="minorHAnsi"/>
        </w:rPr>
        <w:t>s</w:t>
      </w:r>
      <w:r w:rsidR="00D429F6">
        <w:rPr>
          <w:rFonts w:cstheme="minorHAnsi"/>
        </w:rPr>
        <w:t>et out the fundamental conditions for nuclear material and associated items, in relation to safeguards accounting for inventory, applying appropriate security, reporting to ASNO, and providing access for ASNO or IAEA inspections.</w:t>
      </w:r>
    </w:p>
    <w:p w14:paraId="39A45971" w14:textId="77777777" w:rsidR="00D429F6" w:rsidRDefault="00D429F6" w:rsidP="00D429F6">
      <w:pPr>
        <w:rPr>
          <w:rFonts w:cstheme="minorHAnsi"/>
        </w:rPr>
      </w:pPr>
      <w:r>
        <w:rPr>
          <w:rFonts w:cstheme="minorHAnsi"/>
        </w:rPr>
        <w:t>The compliance codes:</w:t>
      </w:r>
    </w:p>
    <w:p w14:paraId="7108059C" w14:textId="77777777" w:rsidR="00D429F6" w:rsidRDefault="00D429F6" w:rsidP="00D429F6">
      <w:pPr>
        <w:pStyle w:val="ListParagraph"/>
        <w:numPr>
          <w:ilvl w:val="0"/>
          <w:numId w:val="29"/>
        </w:numPr>
        <w:suppressAutoHyphens w:val="0"/>
        <w:spacing w:before="0" w:after="160" w:line="256" w:lineRule="auto"/>
        <w:rPr>
          <w:rFonts w:cstheme="minorHAnsi"/>
        </w:rPr>
      </w:pPr>
      <w:r>
        <w:rPr>
          <w:rFonts w:cstheme="minorHAnsi"/>
        </w:rPr>
        <w:t>are integral to and have the same regulatory status as permits;</w:t>
      </w:r>
    </w:p>
    <w:p w14:paraId="5BCC2F66" w14:textId="77777777" w:rsidR="00D429F6" w:rsidRDefault="00D429F6" w:rsidP="00D429F6">
      <w:pPr>
        <w:pStyle w:val="ListParagraph"/>
        <w:numPr>
          <w:ilvl w:val="0"/>
          <w:numId w:val="29"/>
        </w:numPr>
        <w:suppressAutoHyphens w:val="0"/>
        <w:spacing w:before="0" w:after="160" w:line="256" w:lineRule="auto"/>
        <w:rPr>
          <w:rFonts w:cstheme="minorHAnsi"/>
        </w:rPr>
      </w:pPr>
      <w:r>
        <w:rPr>
          <w:rFonts w:cstheme="minorHAnsi"/>
        </w:rPr>
        <w:t>provide the implementation details to support the conditions in permits; and</w:t>
      </w:r>
    </w:p>
    <w:p w14:paraId="43435477" w14:textId="77777777" w:rsidR="00D429F6" w:rsidRPr="00295BA0" w:rsidRDefault="00D429F6" w:rsidP="00D429F6">
      <w:pPr>
        <w:pStyle w:val="ListParagraph"/>
        <w:numPr>
          <w:ilvl w:val="0"/>
          <w:numId w:val="29"/>
        </w:numPr>
        <w:suppressAutoHyphens w:val="0"/>
        <w:spacing w:before="0" w:after="160" w:line="256" w:lineRule="auto"/>
        <w:rPr>
          <w:rFonts w:cstheme="minorHAnsi"/>
        </w:rPr>
      </w:pPr>
      <w:r>
        <w:rPr>
          <w:rFonts w:cstheme="minorHAnsi"/>
        </w:rPr>
        <w:t xml:space="preserve">are </w:t>
      </w:r>
      <w:r w:rsidRPr="00295BA0">
        <w:rPr>
          <w:rFonts w:cstheme="minorHAnsi"/>
        </w:rPr>
        <w:t>consistent with internationally accepted standards of nuclear safeguards and security.</w:t>
      </w:r>
    </w:p>
    <w:p w14:paraId="090C2F1A" w14:textId="020F3C81" w:rsidR="00D429F6" w:rsidRDefault="00D429F6" w:rsidP="00D429F6">
      <w:pPr>
        <w:rPr>
          <w:bCs/>
        </w:rPr>
      </w:pPr>
      <w:r>
        <w:rPr>
          <w:bCs/>
        </w:rPr>
        <w:t>N</w:t>
      </w:r>
      <w:r w:rsidRPr="00295BA0">
        <w:rPr>
          <w:bCs/>
        </w:rPr>
        <w:t>uclear material quantity limits and authorised uses specified in template permits are indicative only and are subject to variation based on the planned use of nuclear material. Some permits specify special condition</w:t>
      </w:r>
      <w:r>
        <w:rPr>
          <w:bCs/>
        </w:rPr>
        <w:t xml:space="preserve">s, usually set out in Appendix A of the </w:t>
      </w:r>
      <w:r w:rsidR="003B6876">
        <w:rPr>
          <w:bCs/>
        </w:rPr>
        <w:t>permit</w:t>
      </w:r>
      <w:r w:rsidR="00817240">
        <w:rPr>
          <w:bCs/>
        </w:rPr>
        <w:t xml:space="preserve"> of each</w:t>
      </w:r>
      <w:r>
        <w:rPr>
          <w:bCs/>
        </w:rPr>
        <w:t xml:space="preserve"> permit class</w:t>
      </w:r>
      <w:r w:rsidRPr="00295BA0">
        <w:rPr>
          <w:bCs/>
        </w:rPr>
        <w:t>.</w:t>
      </w:r>
    </w:p>
    <w:p w14:paraId="293FE193" w14:textId="734D2E5D" w:rsidR="00385E1A" w:rsidRPr="00295BA0" w:rsidRDefault="00385E1A" w:rsidP="00385E1A">
      <w:pPr>
        <w:jc w:val="both"/>
        <w:rPr>
          <w:bCs/>
        </w:rPr>
      </w:pPr>
      <w:r>
        <w:rPr>
          <w:bCs/>
        </w:rPr>
        <w:t>ASNO is still revising the permit templates for establishi</w:t>
      </w:r>
      <w:r w:rsidR="00E23B46">
        <w:rPr>
          <w:bCs/>
        </w:rPr>
        <w:t>ng a UOC</w:t>
      </w:r>
      <w:r>
        <w:rPr>
          <w:bCs/>
        </w:rPr>
        <w:t xml:space="preserve"> concentration plant and decommissioning a UOC concentration plant – activities that occur very infrequently. </w:t>
      </w:r>
      <w:r>
        <w:t xml:space="preserve">ASNO will review the requirement for all permit classes every five years to ensure they remain up to date. </w:t>
      </w:r>
    </w:p>
    <w:p w14:paraId="74DF58B6" w14:textId="77777777" w:rsidR="00D429F6" w:rsidRDefault="00D429F6" w:rsidP="001D251C"/>
    <w:p w14:paraId="62914878" w14:textId="77777777" w:rsidR="000F1129" w:rsidRDefault="000F1129">
      <w:pPr>
        <w:suppressAutoHyphens w:val="0"/>
        <w:spacing w:before="0" w:after="120" w:line="440" w:lineRule="atLeast"/>
        <w:rPr>
          <w:b/>
          <w:sz w:val="24"/>
        </w:rPr>
      </w:pPr>
      <w:r>
        <w:rPr>
          <w:b/>
          <w:sz w:val="24"/>
        </w:rPr>
        <w:br w:type="page"/>
      </w:r>
    </w:p>
    <w:p w14:paraId="47F84810" w14:textId="73AC9E11" w:rsidR="00264F1B" w:rsidRPr="00A0421D" w:rsidRDefault="000F1129" w:rsidP="001D251C">
      <w:pPr>
        <w:rPr>
          <w:b/>
          <w:sz w:val="24"/>
        </w:rPr>
      </w:pPr>
      <w:r w:rsidRPr="00A0421D">
        <w:rPr>
          <w:b/>
          <w:sz w:val="24"/>
        </w:rPr>
        <w:lastRenderedPageBreak/>
        <w:t>Nuclear Permit Classifications</w:t>
      </w:r>
    </w:p>
    <w:tbl>
      <w:tblPr>
        <w:tblStyle w:val="TableGrid"/>
        <w:tblW w:w="0" w:type="auto"/>
        <w:tblLayout w:type="fixed"/>
        <w:tblLook w:val="04A0" w:firstRow="1" w:lastRow="0" w:firstColumn="1" w:lastColumn="0" w:noHBand="0" w:noVBand="1"/>
      </w:tblPr>
      <w:tblGrid>
        <w:gridCol w:w="703"/>
        <w:gridCol w:w="2836"/>
        <w:gridCol w:w="5954"/>
      </w:tblGrid>
      <w:tr w:rsidR="00A0421D" w:rsidRPr="000F1129" w14:paraId="6B9B057B" w14:textId="77777777" w:rsidTr="00A0421D">
        <w:tc>
          <w:tcPr>
            <w:tcW w:w="70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8D3B537" w14:textId="77777777" w:rsidR="00A0421D" w:rsidRPr="00A0421D" w:rsidRDefault="00A0421D">
            <w:pPr>
              <w:spacing w:after="0" w:line="240" w:lineRule="auto"/>
              <w:rPr>
                <w:b/>
                <w:sz w:val="20"/>
              </w:rPr>
            </w:pPr>
            <w:r w:rsidRPr="00A0421D">
              <w:rPr>
                <w:b/>
                <w:sz w:val="20"/>
              </w:rPr>
              <w:t>Class</w:t>
            </w:r>
          </w:p>
        </w:tc>
        <w:tc>
          <w:tcPr>
            <w:tcW w:w="28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CDBE2A2" w14:textId="77777777" w:rsidR="00A0421D" w:rsidRPr="00A0421D" w:rsidRDefault="00A0421D">
            <w:pPr>
              <w:spacing w:after="0" w:line="240" w:lineRule="auto"/>
              <w:rPr>
                <w:b/>
                <w:sz w:val="20"/>
              </w:rPr>
            </w:pPr>
            <w:r w:rsidRPr="00A0421D">
              <w:rPr>
                <w:b/>
                <w:sz w:val="20"/>
              </w:rPr>
              <w:t>Name</w:t>
            </w:r>
          </w:p>
        </w:tc>
        <w:tc>
          <w:tcPr>
            <w:tcW w:w="595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A925105" w14:textId="77777777" w:rsidR="00A0421D" w:rsidRPr="00A0421D" w:rsidRDefault="00A0421D">
            <w:pPr>
              <w:spacing w:after="0" w:line="240" w:lineRule="auto"/>
              <w:rPr>
                <w:b/>
                <w:sz w:val="20"/>
              </w:rPr>
            </w:pPr>
            <w:r w:rsidRPr="00A0421D">
              <w:rPr>
                <w:b/>
                <w:sz w:val="20"/>
              </w:rPr>
              <w:t>User-Type</w:t>
            </w:r>
          </w:p>
        </w:tc>
      </w:tr>
      <w:tr w:rsidR="00A0421D" w:rsidRPr="000F1129" w14:paraId="462E2910" w14:textId="77777777" w:rsidTr="00A0421D">
        <w:tc>
          <w:tcPr>
            <w:tcW w:w="9493" w:type="dxa"/>
            <w:gridSpan w:val="3"/>
            <w:tcBorders>
              <w:top w:val="single" w:sz="4" w:space="0" w:color="auto"/>
              <w:left w:val="single" w:sz="4" w:space="0" w:color="auto"/>
              <w:bottom w:val="single" w:sz="4" w:space="0" w:color="auto"/>
              <w:right w:val="single" w:sz="4" w:space="0" w:color="auto"/>
            </w:tcBorders>
            <w:hideMark/>
          </w:tcPr>
          <w:p w14:paraId="352E242A" w14:textId="77777777" w:rsidR="00A0421D" w:rsidRPr="00A0421D" w:rsidRDefault="00A0421D">
            <w:pPr>
              <w:spacing w:after="0" w:line="240" w:lineRule="auto"/>
              <w:rPr>
                <w:sz w:val="20"/>
              </w:rPr>
            </w:pPr>
            <w:r w:rsidRPr="00A0421D">
              <w:rPr>
                <w:i/>
                <w:sz w:val="20"/>
              </w:rPr>
              <w:t xml:space="preserve">Radiography Series - </w:t>
            </w:r>
            <w:r w:rsidRPr="00A0421D">
              <w:rPr>
                <w:sz w:val="20"/>
              </w:rPr>
              <w:t>Industrial Radiography (depleted uranium shielding)</w:t>
            </w:r>
          </w:p>
        </w:tc>
      </w:tr>
      <w:tr w:rsidR="00A0421D" w:rsidRPr="000F1129" w14:paraId="38F204BB" w14:textId="77777777" w:rsidTr="00A0421D">
        <w:tc>
          <w:tcPr>
            <w:tcW w:w="703" w:type="dxa"/>
            <w:tcBorders>
              <w:top w:val="single" w:sz="4" w:space="0" w:color="auto"/>
              <w:left w:val="single" w:sz="4" w:space="0" w:color="auto"/>
              <w:bottom w:val="single" w:sz="4" w:space="0" w:color="auto"/>
              <w:right w:val="single" w:sz="4" w:space="0" w:color="auto"/>
            </w:tcBorders>
            <w:hideMark/>
          </w:tcPr>
          <w:p w14:paraId="73EA216D" w14:textId="77777777" w:rsidR="00A0421D" w:rsidRPr="00A0421D" w:rsidRDefault="00A0421D">
            <w:pPr>
              <w:spacing w:after="0" w:line="240" w:lineRule="auto"/>
              <w:rPr>
                <w:sz w:val="20"/>
              </w:rPr>
            </w:pPr>
            <w:r w:rsidRPr="00A0421D">
              <w:rPr>
                <w:sz w:val="20"/>
              </w:rPr>
              <w:t>R1</w:t>
            </w:r>
          </w:p>
        </w:tc>
        <w:tc>
          <w:tcPr>
            <w:tcW w:w="2836" w:type="dxa"/>
            <w:tcBorders>
              <w:top w:val="single" w:sz="4" w:space="0" w:color="auto"/>
              <w:left w:val="single" w:sz="4" w:space="0" w:color="auto"/>
              <w:bottom w:val="single" w:sz="4" w:space="0" w:color="auto"/>
              <w:right w:val="single" w:sz="4" w:space="0" w:color="auto"/>
            </w:tcBorders>
            <w:hideMark/>
          </w:tcPr>
          <w:p w14:paraId="781151E6" w14:textId="77777777" w:rsidR="00A0421D" w:rsidRPr="00A0421D" w:rsidRDefault="00A0421D">
            <w:pPr>
              <w:spacing w:after="0" w:line="240" w:lineRule="auto"/>
              <w:rPr>
                <w:sz w:val="20"/>
              </w:rPr>
            </w:pPr>
            <w:r w:rsidRPr="00A0421D">
              <w:rPr>
                <w:sz w:val="20"/>
              </w:rPr>
              <w:t>Radiographers Low Quantity</w:t>
            </w:r>
          </w:p>
        </w:tc>
        <w:tc>
          <w:tcPr>
            <w:tcW w:w="5954" w:type="dxa"/>
            <w:tcBorders>
              <w:top w:val="single" w:sz="4" w:space="0" w:color="auto"/>
              <w:left w:val="single" w:sz="4" w:space="0" w:color="auto"/>
              <w:bottom w:val="single" w:sz="4" w:space="0" w:color="auto"/>
              <w:right w:val="single" w:sz="4" w:space="0" w:color="auto"/>
            </w:tcBorders>
            <w:hideMark/>
          </w:tcPr>
          <w:p w14:paraId="4B7FD5C5" w14:textId="77777777" w:rsidR="00A0421D" w:rsidRPr="00A0421D" w:rsidRDefault="00A0421D">
            <w:pPr>
              <w:spacing w:after="0" w:line="240" w:lineRule="auto"/>
              <w:rPr>
                <w:sz w:val="20"/>
              </w:rPr>
            </w:pPr>
            <w:r w:rsidRPr="00A0421D">
              <w:rPr>
                <w:sz w:val="20"/>
              </w:rPr>
              <w:t xml:space="preserve">Radiography holding less than 500 kg of depleted uranium shielding </w:t>
            </w:r>
          </w:p>
        </w:tc>
      </w:tr>
      <w:tr w:rsidR="00A0421D" w:rsidRPr="000F1129" w14:paraId="7A819A64" w14:textId="77777777" w:rsidTr="00A0421D">
        <w:tc>
          <w:tcPr>
            <w:tcW w:w="703" w:type="dxa"/>
            <w:tcBorders>
              <w:top w:val="single" w:sz="4" w:space="0" w:color="auto"/>
              <w:left w:val="single" w:sz="4" w:space="0" w:color="auto"/>
              <w:bottom w:val="single" w:sz="4" w:space="0" w:color="auto"/>
              <w:right w:val="single" w:sz="4" w:space="0" w:color="auto"/>
            </w:tcBorders>
            <w:hideMark/>
          </w:tcPr>
          <w:p w14:paraId="37AC447D" w14:textId="77777777" w:rsidR="00A0421D" w:rsidRPr="00A0421D" w:rsidRDefault="00A0421D">
            <w:pPr>
              <w:spacing w:after="0" w:line="240" w:lineRule="auto"/>
              <w:rPr>
                <w:sz w:val="20"/>
              </w:rPr>
            </w:pPr>
            <w:r w:rsidRPr="00A0421D">
              <w:rPr>
                <w:sz w:val="20"/>
              </w:rPr>
              <w:t>R2</w:t>
            </w:r>
          </w:p>
        </w:tc>
        <w:tc>
          <w:tcPr>
            <w:tcW w:w="2836" w:type="dxa"/>
            <w:tcBorders>
              <w:top w:val="single" w:sz="4" w:space="0" w:color="auto"/>
              <w:left w:val="single" w:sz="4" w:space="0" w:color="auto"/>
              <w:bottom w:val="single" w:sz="4" w:space="0" w:color="auto"/>
              <w:right w:val="single" w:sz="4" w:space="0" w:color="auto"/>
            </w:tcBorders>
            <w:hideMark/>
          </w:tcPr>
          <w:p w14:paraId="66CC3EFB" w14:textId="77777777" w:rsidR="00A0421D" w:rsidRPr="00A0421D" w:rsidRDefault="00A0421D">
            <w:pPr>
              <w:spacing w:after="0" w:line="240" w:lineRule="auto"/>
              <w:rPr>
                <w:sz w:val="20"/>
              </w:rPr>
            </w:pPr>
            <w:r w:rsidRPr="00A0421D">
              <w:rPr>
                <w:sz w:val="20"/>
              </w:rPr>
              <w:t>Radiographers Significant Quantity</w:t>
            </w:r>
          </w:p>
        </w:tc>
        <w:tc>
          <w:tcPr>
            <w:tcW w:w="5954" w:type="dxa"/>
            <w:tcBorders>
              <w:top w:val="single" w:sz="4" w:space="0" w:color="auto"/>
              <w:left w:val="single" w:sz="4" w:space="0" w:color="auto"/>
              <w:bottom w:val="single" w:sz="4" w:space="0" w:color="auto"/>
              <w:right w:val="single" w:sz="4" w:space="0" w:color="auto"/>
            </w:tcBorders>
            <w:hideMark/>
          </w:tcPr>
          <w:p w14:paraId="44991FA4" w14:textId="77777777" w:rsidR="00A0421D" w:rsidRPr="00A0421D" w:rsidRDefault="00A0421D">
            <w:pPr>
              <w:spacing w:after="0" w:line="240" w:lineRule="auto"/>
              <w:rPr>
                <w:sz w:val="20"/>
              </w:rPr>
            </w:pPr>
            <w:r w:rsidRPr="00A0421D">
              <w:rPr>
                <w:sz w:val="20"/>
              </w:rPr>
              <w:t>Radiography holding between 500-5000 kg of depleted uranium shielding</w:t>
            </w:r>
          </w:p>
        </w:tc>
      </w:tr>
      <w:tr w:rsidR="00A0421D" w:rsidRPr="000F1129" w14:paraId="616F5A68" w14:textId="77777777" w:rsidTr="00A0421D">
        <w:tc>
          <w:tcPr>
            <w:tcW w:w="9493" w:type="dxa"/>
            <w:gridSpan w:val="3"/>
            <w:tcBorders>
              <w:top w:val="single" w:sz="4" w:space="0" w:color="auto"/>
              <w:left w:val="single" w:sz="4" w:space="0" w:color="auto"/>
              <w:bottom w:val="single" w:sz="4" w:space="0" w:color="auto"/>
              <w:right w:val="single" w:sz="4" w:space="0" w:color="auto"/>
            </w:tcBorders>
            <w:hideMark/>
          </w:tcPr>
          <w:p w14:paraId="590CF712" w14:textId="77777777" w:rsidR="00A0421D" w:rsidRPr="00A0421D" w:rsidRDefault="00A0421D">
            <w:pPr>
              <w:spacing w:after="0" w:line="240" w:lineRule="auto"/>
              <w:rPr>
                <w:sz w:val="20"/>
              </w:rPr>
            </w:pPr>
            <w:r w:rsidRPr="00A0421D">
              <w:rPr>
                <w:i/>
                <w:sz w:val="20"/>
              </w:rPr>
              <w:t xml:space="preserve">Locations Outside Facilities (LOF) Series - </w:t>
            </w:r>
            <w:r w:rsidRPr="00A0421D">
              <w:rPr>
                <w:sz w:val="20"/>
              </w:rPr>
              <w:t>Non-Fuel cycle education, research, training, calibration and storage</w:t>
            </w:r>
          </w:p>
        </w:tc>
      </w:tr>
      <w:tr w:rsidR="00A0421D" w:rsidRPr="000F1129" w14:paraId="622589D4" w14:textId="77777777" w:rsidTr="00A0421D">
        <w:tc>
          <w:tcPr>
            <w:tcW w:w="703" w:type="dxa"/>
            <w:tcBorders>
              <w:top w:val="single" w:sz="4" w:space="0" w:color="auto"/>
              <w:left w:val="single" w:sz="4" w:space="0" w:color="auto"/>
              <w:bottom w:val="single" w:sz="4" w:space="0" w:color="auto"/>
              <w:right w:val="single" w:sz="4" w:space="0" w:color="auto"/>
            </w:tcBorders>
            <w:hideMark/>
          </w:tcPr>
          <w:p w14:paraId="07EC4511" w14:textId="77777777" w:rsidR="00A0421D" w:rsidRPr="00A0421D" w:rsidRDefault="00A0421D">
            <w:pPr>
              <w:spacing w:after="0" w:line="240" w:lineRule="auto"/>
              <w:rPr>
                <w:sz w:val="20"/>
              </w:rPr>
            </w:pPr>
            <w:r w:rsidRPr="00A0421D">
              <w:rPr>
                <w:sz w:val="20"/>
              </w:rPr>
              <w:t>L1</w:t>
            </w:r>
          </w:p>
        </w:tc>
        <w:tc>
          <w:tcPr>
            <w:tcW w:w="2836" w:type="dxa"/>
            <w:tcBorders>
              <w:top w:val="single" w:sz="4" w:space="0" w:color="auto"/>
              <w:left w:val="single" w:sz="4" w:space="0" w:color="auto"/>
              <w:bottom w:val="single" w:sz="4" w:space="0" w:color="auto"/>
              <w:right w:val="single" w:sz="4" w:space="0" w:color="auto"/>
            </w:tcBorders>
            <w:hideMark/>
          </w:tcPr>
          <w:p w14:paraId="0E224544" w14:textId="77777777" w:rsidR="00A0421D" w:rsidRPr="00A0421D" w:rsidRDefault="00A0421D">
            <w:pPr>
              <w:spacing w:after="0" w:line="240" w:lineRule="auto"/>
              <w:rPr>
                <w:sz w:val="20"/>
              </w:rPr>
            </w:pPr>
            <w:r w:rsidRPr="00A0421D">
              <w:rPr>
                <w:sz w:val="20"/>
              </w:rPr>
              <w:t>LOF Low Quantity</w:t>
            </w:r>
          </w:p>
        </w:tc>
        <w:tc>
          <w:tcPr>
            <w:tcW w:w="5954" w:type="dxa"/>
            <w:tcBorders>
              <w:top w:val="single" w:sz="4" w:space="0" w:color="auto"/>
              <w:left w:val="single" w:sz="4" w:space="0" w:color="auto"/>
              <w:bottom w:val="single" w:sz="4" w:space="0" w:color="auto"/>
              <w:right w:val="single" w:sz="4" w:space="0" w:color="auto"/>
            </w:tcBorders>
            <w:hideMark/>
          </w:tcPr>
          <w:p w14:paraId="53C7FBFF" w14:textId="77777777" w:rsidR="00A0421D" w:rsidRPr="00A0421D" w:rsidRDefault="00A0421D">
            <w:pPr>
              <w:spacing w:after="0" w:line="240" w:lineRule="auto"/>
              <w:rPr>
                <w:sz w:val="20"/>
              </w:rPr>
            </w:pPr>
            <w:r w:rsidRPr="00A0421D">
              <w:rPr>
                <w:sz w:val="20"/>
              </w:rPr>
              <w:t>Less than 10 kg source material and</w:t>
            </w:r>
          </w:p>
          <w:p w14:paraId="3A1B4B9D" w14:textId="77777777" w:rsidR="00A0421D" w:rsidRPr="00A0421D" w:rsidRDefault="00A0421D">
            <w:pPr>
              <w:spacing w:after="0" w:line="240" w:lineRule="auto"/>
              <w:rPr>
                <w:sz w:val="20"/>
              </w:rPr>
            </w:pPr>
            <w:r w:rsidRPr="00A0421D">
              <w:rPr>
                <w:sz w:val="20"/>
              </w:rPr>
              <w:t>Less than 1 g special fissional material</w:t>
            </w:r>
          </w:p>
        </w:tc>
      </w:tr>
      <w:tr w:rsidR="00A0421D" w:rsidRPr="000F1129" w14:paraId="43FF74DF" w14:textId="77777777" w:rsidTr="00A0421D">
        <w:tc>
          <w:tcPr>
            <w:tcW w:w="703" w:type="dxa"/>
            <w:tcBorders>
              <w:top w:val="single" w:sz="4" w:space="0" w:color="auto"/>
              <w:left w:val="single" w:sz="4" w:space="0" w:color="auto"/>
              <w:bottom w:val="single" w:sz="4" w:space="0" w:color="auto"/>
              <w:right w:val="single" w:sz="4" w:space="0" w:color="auto"/>
            </w:tcBorders>
            <w:hideMark/>
          </w:tcPr>
          <w:p w14:paraId="55258113" w14:textId="77777777" w:rsidR="00A0421D" w:rsidRPr="00A0421D" w:rsidRDefault="00A0421D">
            <w:pPr>
              <w:spacing w:after="0" w:line="240" w:lineRule="auto"/>
              <w:rPr>
                <w:sz w:val="20"/>
              </w:rPr>
            </w:pPr>
            <w:r w:rsidRPr="00A0421D">
              <w:rPr>
                <w:sz w:val="20"/>
              </w:rPr>
              <w:t>L2</w:t>
            </w:r>
          </w:p>
        </w:tc>
        <w:tc>
          <w:tcPr>
            <w:tcW w:w="2836" w:type="dxa"/>
            <w:tcBorders>
              <w:top w:val="single" w:sz="4" w:space="0" w:color="auto"/>
              <w:left w:val="single" w:sz="4" w:space="0" w:color="auto"/>
              <w:bottom w:val="single" w:sz="4" w:space="0" w:color="auto"/>
              <w:right w:val="single" w:sz="4" w:space="0" w:color="auto"/>
            </w:tcBorders>
            <w:hideMark/>
          </w:tcPr>
          <w:p w14:paraId="1AD5A7CC" w14:textId="77777777" w:rsidR="00A0421D" w:rsidRPr="00A0421D" w:rsidRDefault="00A0421D">
            <w:pPr>
              <w:spacing w:after="0" w:line="240" w:lineRule="auto"/>
              <w:rPr>
                <w:sz w:val="20"/>
              </w:rPr>
            </w:pPr>
            <w:r w:rsidRPr="00A0421D">
              <w:rPr>
                <w:sz w:val="20"/>
              </w:rPr>
              <w:t>LOF Moderate Quantity</w:t>
            </w:r>
          </w:p>
        </w:tc>
        <w:tc>
          <w:tcPr>
            <w:tcW w:w="5954" w:type="dxa"/>
            <w:tcBorders>
              <w:top w:val="single" w:sz="4" w:space="0" w:color="auto"/>
              <w:left w:val="single" w:sz="4" w:space="0" w:color="auto"/>
              <w:bottom w:val="single" w:sz="4" w:space="0" w:color="auto"/>
              <w:right w:val="single" w:sz="4" w:space="0" w:color="auto"/>
            </w:tcBorders>
            <w:hideMark/>
          </w:tcPr>
          <w:p w14:paraId="1192F42F" w14:textId="77777777" w:rsidR="00A0421D" w:rsidRPr="00A0421D" w:rsidRDefault="00A0421D">
            <w:pPr>
              <w:spacing w:after="0" w:line="240" w:lineRule="auto"/>
              <w:rPr>
                <w:sz w:val="20"/>
              </w:rPr>
            </w:pPr>
            <w:r w:rsidRPr="00A0421D">
              <w:rPr>
                <w:sz w:val="20"/>
              </w:rPr>
              <w:t>Less than 500 kg source material and</w:t>
            </w:r>
          </w:p>
          <w:p w14:paraId="4DAE75F5" w14:textId="77777777" w:rsidR="00A0421D" w:rsidRPr="00A0421D" w:rsidRDefault="00A0421D">
            <w:pPr>
              <w:spacing w:after="0" w:line="240" w:lineRule="auto"/>
              <w:rPr>
                <w:sz w:val="20"/>
              </w:rPr>
            </w:pPr>
            <w:r w:rsidRPr="00A0421D">
              <w:rPr>
                <w:sz w:val="20"/>
              </w:rPr>
              <w:t>Less than 5 g special fissional material</w:t>
            </w:r>
          </w:p>
        </w:tc>
      </w:tr>
      <w:tr w:rsidR="00A0421D" w:rsidRPr="000F1129" w14:paraId="33755A91" w14:textId="77777777" w:rsidTr="00A0421D">
        <w:tc>
          <w:tcPr>
            <w:tcW w:w="703" w:type="dxa"/>
            <w:tcBorders>
              <w:top w:val="single" w:sz="4" w:space="0" w:color="auto"/>
              <w:left w:val="single" w:sz="4" w:space="0" w:color="auto"/>
              <w:bottom w:val="single" w:sz="4" w:space="0" w:color="auto"/>
              <w:right w:val="single" w:sz="4" w:space="0" w:color="auto"/>
            </w:tcBorders>
            <w:hideMark/>
          </w:tcPr>
          <w:p w14:paraId="3A336375" w14:textId="77777777" w:rsidR="00A0421D" w:rsidRPr="00A0421D" w:rsidRDefault="00A0421D">
            <w:pPr>
              <w:spacing w:after="0" w:line="240" w:lineRule="auto"/>
              <w:rPr>
                <w:sz w:val="20"/>
              </w:rPr>
            </w:pPr>
            <w:r w:rsidRPr="00A0421D">
              <w:rPr>
                <w:sz w:val="20"/>
              </w:rPr>
              <w:t>L3</w:t>
            </w:r>
          </w:p>
        </w:tc>
        <w:tc>
          <w:tcPr>
            <w:tcW w:w="2836" w:type="dxa"/>
            <w:tcBorders>
              <w:top w:val="single" w:sz="4" w:space="0" w:color="auto"/>
              <w:left w:val="single" w:sz="4" w:space="0" w:color="auto"/>
              <w:bottom w:val="single" w:sz="4" w:space="0" w:color="auto"/>
              <w:right w:val="single" w:sz="4" w:space="0" w:color="auto"/>
            </w:tcBorders>
            <w:hideMark/>
          </w:tcPr>
          <w:p w14:paraId="607B4E2D" w14:textId="77777777" w:rsidR="00A0421D" w:rsidRPr="00A0421D" w:rsidRDefault="00A0421D">
            <w:pPr>
              <w:spacing w:after="0" w:line="240" w:lineRule="auto"/>
              <w:rPr>
                <w:sz w:val="20"/>
              </w:rPr>
            </w:pPr>
            <w:r w:rsidRPr="00A0421D">
              <w:rPr>
                <w:sz w:val="20"/>
              </w:rPr>
              <w:t>LOF Significant Quantity</w:t>
            </w:r>
          </w:p>
        </w:tc>
        <w:tc>
          <w:tcPr>
            <w:tcW w:w="5954" w:type="dxa"/>
            <w:tcBorders>
              <w:top w:val="single" w:sz="4" w:space="0" w:color="auto"/>
              <w:left w:val="single" w:sz="4" w:space="0" w:color="auto"/>
              <w:bottom w:val="single" w:sz="4" w:space="0" w:color="auto"/>
              <w:right w:val="single" w:sz="4" w:space="0" w:color="auto"/>
            </w:tcBorders>
            <w:hideMark/>
          </w:tcPr>
          <w:p w14:paraId="757309E8" w14:textId="77777777" w:rsidR="00A0421D" w:rsidRPr="00A0421D" w:rsidRDefault="00A0421D">
            <w:pPr>
              <w:spacing w:after="0" w:line="240" w:lineRule="auto"/>
              <w:rPr>
                <w:sz w:val="20"/>
              </w:rPr>
            </w:pPr>
            <w:r w:rsidRPr="00A0421D">
              <w:rPr>
                <w:sz w:val="20"/>
              </w:rPr>
              <w:t>Less than 5000 kg source material and</w:t>
            </w:r>
          </w:p>
          <w:p w14:paraId="59500942" w14:textId="77777777" w:rsidR="00A0421D" w:rsidRPr="00A0421D" w:rsidRDefault="00A0421D">
            <w:pPr>
              <w:spacing w:after="0" w:line="240" w:lineRule="auto"/>
              <w:rPr>
                <w:sz w:val="20"/>
              </w:rPr>
            </w:pPr>
            <w:r w:rsidRPr="00A0421D">
              <w:rPr>
                <w:sz w:val="20"/>
              </w:rPr>
              <w:t>Less than 10 g special fissional material</w:t>
            </w:r>
          </w:p>
        </w:tc>
      </w:tr>
      <w:tr w:rsidR="00A0421D" w:rsidRPr="000F1129" w14:paraId="450DD7DD" w14:textId="77777777" w:rsidTr="00A0421D">
        <w:tc>
          <w:tcPr>
            <w:tcW w:w="9493" w:type="dxa"/>
            <w:gridSpan w:val="3"/>
            <w:tcBorders>
              <w:top w:val="single" w:sz="4" w:space="0" w:color="auto"/>
              <w:left w:val="single" w:sz="4" w:space="0" w:color="auto"/>
              <w:bottom w:val="single" w:sz="4" w:space="0" w:color="auto"/>
              <w:right w:val="single" w:sz="4" w:space="0" w:color="auto"/>
            </w:tcBorders>
            <w:hideMark/>
          </w:tcPr>
          <w:p w14:paraId="38202A91" w14:textId="6120B67C" w:rsidR="00A0421D" w:rsidRPr="00A0421D" w:rsidRDefault="00A0421D" w:rsidP="003B6876">
            <w:pPr>
              <w:spacing w:after="0" w:line="240" w:lineRule="auto"/>
              <w:rPr>
                <w:sz w:val="20"/>
              </w:rPr>
            </w:pPr>
            <w:r w:rsidRPr="00A0421D">
              <w:rPr>
                <w:i/>
                <w:sz w:val="20"/>
              </w:rPr>
              <w:t xml:space="preserve">Uranium Series - </w:t>
            </w:r>
            <w:r w:rsidRPr="00A0421D">
              <w:rPr>
                <w:sz w:val="20"/>
              </w:rPr>
              <w:t xml:space="preserve">Production, transport, analysis and export of </w:t>
            </w:r>
            <w:r w:rsidR="003B6876">
              <w:rPr>
                <w:sz w:val="20"/>
              </w:rPr>
              <w:t>u</w:t>
            </w:r>
            <w:r w:rsidR="003B6876" w:rsidRPr="00A0421D">
              <w:rPr>
                <w:sz w:val="20"/>
              </w:rPr>
              <w:t xml:space="preserve">ranium </w:t>
            </w:r>
            <w:r w:rsidR="003B6876">
              <w:rPr>
                <w:sz w:val="20"/>
              </w:rPr>
              <w:t>o</w:t>
            </w:r>
            <w:r w:rsidR="003B6876" w:rsidRPr="00A0421D">
              <w:rPr>
                <w:sz w:val="20"/>
              </w:rPr>
              <w:t xml:space="preserve">re </w:t>
            </w:r>
            <w:r w:rsidR="003B6876">
              <w:rPr>
                <w:sz w:val="20"/>
              </w:rPr>
              <w:t>c</w:t>
            </w:r>
            <w:r w:rsidR="003B6876" w:rsidRPr="00A0421D">
              <w:rPr>
                <w:sz w:val="20"/>
              </w:rPr>
              <w:t xml:space="preserve">oncentrates </w:t>
            </w:r>
            <w:r w:rsidRPr="00A0421D">
              <w:rPr>
                <w:sz w:val="20"/>
              </w:rPr>
              <w:t>(UOC)</w:t>
            </w:r>
          </w:p>
        </w:tc>
      </w:tr>
      <w:tr w:rsidR="00A0421D" w:rsidRPr="000F1129" w14:paraId="7281BDEA" w14:textId="77777777" w:rsidTr="00A0421D">
        <w:tc>
          <w:tcPr>
            <w:tcW w:w="703" w:type="dxa"/>
            <w:tcBorders>
              <w:top w:val="single" w:sz="4" w:space="0" w:color="auto"/>
              <w:left w:val="single" w:sz="4" w:space="0" w:color="auto"/>
              <w:bottom w:val="single" w:sz="4" w:space="0" w:color="auto"/>
              <w:right w:val="single" w:sz="4" w:space="0" w:color="auto"/>
            </w:tcBorders>
            <w:hideMark/>
          </w:tcPr>
          <w:p w14:paraId="3F1F154C" w14:textId="77777777" w:rsidR="00A0421D" w:rsidRPr="00A0421D" w:rsidRDefault="00A0421D">
            <w:pPr>
              <w:spacing w:after="0" w:line="240" w:lineRule="auto"/>
              <w:rPr>
                <w:sz w:val="20"/>
              </w:rPr>
            </w:pPr>
            <w:r w:rsidRPr="00A0421D">
              <w:rPr>
                <w:sz w:val="20"/>
              </w:rPr>
              <w:t>U1</w:t>
            </w:r>
          </w:p>
        </w:tc>
        <w:tc>
          <w:tcPr>
            <w:tcW w:w="2836" w:type="dxa"/>
            <w:tcBorders>
              <w:top w:val="single" w:sz="4" w:space="0" w:color="auto"/>
              <w:left w:val="single" w:sz="4" w:space="0" w:color="auto"/>
              <w:bottom w:val="single" w:sz="4" w:space="0" w:color="auto"/>
              <w:right w:val="single" w:sz="4" w:space="0" w:color="auto"/>
            </w:tcBorders>
            <w:hideMark/>
          </w:tcPr>
          <w:p w14:paraId="2680E08C" w14:textId="77777777" w:rsidR="00A0421D" w:rsidRPr="00A0421D" w:rsidRDefault="00A0421D">
            <w:pPr>
              <w:spacing w:after="0" w:line="240" w:lineRule="auto"/>
              <w:rPr>
                <w:sz w:val="20"/>
              </w:rPr>
            </w:pPr>
            <w:r w:rsidRPr="00A0421D">
              <w:rPr>
                <w:sz w:val="20"/>
              </w:rPr>
              <w:t>UOC Concentration Plant</w:t>
            </w:r>
          </w:p>
        </w:tc>
        <w:tc>
          <w:tcPr>
            <w:tcW w:w="5954" w:type="dxa"/>
            <w:tcBorders>
              <w:top w:val="single" w:sz="4" w:space="0" w:color="auto"/>
              <w:left w:val="single" w:sz="4" w:space="0" w:color="auto"/>
              <w:bottom w:val="single" w:sz="4" w:space="0" w:color="auto"/>
              <w:right w:val="single" w:sz="4" w:space="0" w:color="auto"/>
            </w:tcBorders>
            <w:hideMark/>
          </w:tcPr>
          <w:p w14:paraId="39332FD4" w14:textId="77777777" w:rsidR="00A0421D" w:rsidRPr="00A0421D" w:rsidRDefault="00A0421D">
            <w:pPr>
              <w:spacing w:after="0" w:line="240" w:lineRule="auto"/>
              <w:rPr>
                <w:sz w:val="20"/>
              </w:rPr>
            </w:pPr>
            <w:r w:rsidRPr="00A0421D">
              <w:rPr>
                <w:sz w:val="20"/>
              </w:rPr>
              <w:t>Production of UOC at concentration plants</w:t>
            </w:r>
          </w:p>
        </w:tc>
      </w:tr>
      <w:tr w:rsidR="00A0421D" w:rsidRPr="000F1129" w14:paraId="1E196C1F" w14:textId="77777777" w:rsidTr="00A0421D">
        <w:tc>
          <w:tcPr>
            <w:tcW w:w="703" w:type="dxa"/>
            <w:tcBorders>
              <w:top w:val="single" w:sz="4" w:space="0" w:color="auto"/>
              <w:left w:val="single" w:sz="4" w:space="0" w:color="auto"/>
              <w:bottom w:val="single" w:sz="4" w:space="0" w:color="auto"/>
              <w:right w:val="single" w:sz="4" w:space="0" w:color="auto"/>
            </w:tcBorders>
            <w:hideMark/>
          </w:tcPr>
          <w:p w14:paraId="765FAAD9" w14:textId="77777777" w:rsidR="00A0421D" w:rsidRPr="00A0421D" w:rsidRDefault="00A0421D">
            <w:pPr>
              <w:spacing w:after="0" w:line="240" w:lineRule="auto"/>
              <w:rPr>
                <w:sz w:val="20"/>
              </w:rPr>
            </w:pPr>
            <w:r w:rsidRPr="00A0421D">
              <w:rPr>
                <w:sz w:val="20"/>
              </w:rPr>
              <w:t>U2</w:t>
            </w:r>
          </w:p>
        </w:tc>
        <w:tc>
          <w:tcPr>
            <w:tcW w:w="2836" w:type="dxa"/>
            <w:tcBorders>
              <w:top w:val="single" w:sz="4" w:space="0" w:color="auto"/>
              <w:left w:val="single" w:sz="4" w:space="0" w:color="auto"/>
              <w:bottom w:val="single" w:sz="4" w:space="0" w:color="auto"/>
              <w:right w:val="single" w:sz="4" w:space="0" w:color="auto"/>
            </w:tcBorders>
            <w:hideMark/>
          </w:tcPr>
          <w:p w14:paraId="4F2A35F3" w14:textId="77777777" w:rsidR="00A0421D" w:rsidRPr="00A0421D" w:rsidRDefault="00A0421D">
            <w:pPr>
              <w:spacing w:after="0" w:line="240" w:lineRule="auto"/>
              <w:rPr>
                <w:sz w:val="20"/>
              </w:rPr>
            </w:pPr>
            <w:r w:rsidRPr="00A0421D">
              <w:rPr>
                <w:sz w:val="20"/>
              </w:rPr>
              <w:t>UOC Transport by Road/Rail</w:t>
            </w:r>
          </w:p>
        </w:tc>
        <w:tc>
          <w:tcPr>
            <w:tcW w:w="5954" w:type="dxa"/>
            <w:tcBorders>
              <w:top w:val="single" w:sz="4" w:space="0" w:color="auto"/>
              <w:left w:val="single" w:sz="4" w:space="0" w:color="auto"/>
              <w:bottom w:val="single" w:sz="4" w:space="0" w:color="auto"/>
              <w:right w:val="single" w:sz="4" w:space="0" w:color="auto"/>
            </w:tcBorders>
            <w:hideMark/>
          </w:tcPr>
          <w:p w14:paraId="21649381" w14:textId="77777777" w:rsidR="00A0421D" w:rsidRPr="00A0421D" w:rsidRDefault="00A0421D">
            <w:pPr>
              <w:spacing w:after="0" w:line="240" w:lineRule="auto"/>
              <w:rPr>
                <w:sz w:val="20"/>
              </w:rPr>
            </w:pPr>
            <w:r w:rsidRPr="00A0421D">
              <w:rPr>
                <w:sz w:val="20"/>
              </w:rPr>
              <w:t>Transport UOC from mine to Australian port.</w:t>
            </w:r>
          </w:p>
        </w:tc>
      </w:tr>
      <w:tr w:rsidR="00A0421D" w:rsidRPr="000F1129" w14:paraId="3B29C95D" w14:textId="77777777" w:rsidTr="00A0421D">
        <w:tc>
          <w:tcPr>
            <w:tcW w:w="703" w:type="dxa"/>
            <w:tcBorders>
              <w:top w:val="single" w:sz="4" w:space="0" w:color="auto"/>
              <w:left w:val="single" w:sz="4" w:space="0" w:color="auto"/>
              <w:bottom w:val="single" w:sz="4" w:space="0" w:color="auto"/>
              <w:right w:val="single" w:sz="4" w:space="0" w:color="auto"/>
            </w:tcBorders>
            <w:hideMark/>
          </w:tcPr>
          <w:p w14:paraId="50559509" w14:textId="77777777" w:rsidR="00A0421D" w:rsidRPr="00A0421D" w:rsidRDefault="00A0421D">
            <w:pPr>
              <w:spacing w:after="0" w:line="240" w:lineRule="auto"/>
              <w:rPr>
                <w:sz w:val="20"/>
              </w:rPr>
            </w:pPr>
            <w:r w:rsidRPr="00A0421D">
              <w:rPr>
                <w:sz w:val="20"/>
              </w:rPr>
              <w:t>U3</w:t>
            </w:r>
          </w:p>
        </w:tc>
        <w:tc>
          <w:tcPr>
            <w:tcW w:w="2836" w:type="dxa"/>
            <w:tcBorders>
              <w:top w:val="single" w:sz="4" w:space="0" w:color="auto"/>
              <w:left w:val="single" w:sz="4" w:space="0" w:color="auto"/>
              <w:bottom w:val="single" w:sz="4" w:space="0" w:color="auto"/>
              <w:right w:val="single" w:sz="4" w:space="0" w:color="auto"/>
            </w:tcBorders>
            <w:hideMark/>
          </w:tcPr>
          <w:p w14:paraId="7E4367D0" w14:textId="77777777" w:rsidR="00A0421D" w:rsidRPr="00A0421D" w:rsidRDefault="00A0421D">
            <w:pPr>
              <w:spacing w:after="0" w:line="240" w:lineRule="auto"/>
              <w:rPr>
                <w:sz w:val="20"/>
              </w:rPr>
            </w:pPr>
            <w:r w:rsidRPr="00A0421D">
              <w:rPr>
                <w:sz w:val="20"/>
              </w:rPr>
              <w:t>UOC Transport by Sea</w:t>
            </w:r>
          </w:p>
        </w:tc>
        <w:tc>
          <w:tcPr>
            <w:tcW w:w="5954" w:type="dxa"/>
            <w:tcBorders>
              <w:top w:val="single" w:sz="4" w:space="0" w:color="auto"/>
              <w:left w:val="single" w:sz="4" w:space="0" w:color="auto"/>
              <w:bottom w:val="single" w:sz="4" w:space="0" w:color="auto"/>
              <w:right w:val="single" w:sz="4" w:space="0" w:color="auto"/>
            </w:tcBorders>
            <w:hideMark/>
          </w:tcPr>
          <w:p w14:paraId="7AF285D4" w14:textId="77777777" w:rsidR="00A0421D" w:rsidRPr="00A0421D" w:rsidRDefault="00A0421D">
            <w:pPr>
              <w:spacing w:after="0" w:line="240" w:lineRule="auto"/>
              <w:rPr>
                <w:sz w:val="20"/>
              </w:rPr>
            </w:pPr>
            <w:r w:rsidRPr="00A0421D">
              <w:rPr>
                <w:sz w:val="20"/>
              </w:rPr>
              <w:t>Transport UOC from Australian port to overseas destination</w:t>
            </w:r>
          </w:p>
        </w:tc>
      </w:tr>
      <w:tr w:rsidR="00A0421D" w:rsidRPr="000F1129" w14:paraId="2CE461A9" w14:textId="77777777" w:rsidTr="00A0421D">
        <w:tc>
          <w:tcPr>
            <w:tcW w:w="703" w:type="dxa"/>
            <w:tcBorders>
              <w:top w:val="single" w:sz="4" w:space="0" w:color="auto"/>
              <w:left w:val="single" w:sz="4" w:space="0" w:color="auto"/>
              <w:bottom w:val="single" w:sz="4" w:space="0" w:color="auto"/>
              <w:right w:val="single" w:sz="4" w:space="0" w:color="auto"/>
            </w:tcBorders>
            <w:hideMark/>
          </w:tcPr>
          <w:p w14:paraId="4D1ED96A" w14:textId="77777777" w:rsidR="00A0421D" w:rsidRPr="00A0421D" w:rsidRDefault="00A0421D">
            <w:pPr>
              <w:spacing w:after="0" w:line="240" w:lineRule="auto"/>
              <w:rPr>
                <w:sz w:val="20"/>
              </w:rPr>
            </w:pPr>
            <w:r w:rsidRPr="00A0421D">
              <w:rPr>
                <w:sz w:val="20"/>
              </w:rPr>
              <w:t>U4</w:t>
            </w:r>
          </w:p>
        </w:tc>
        <w:tc>
          <w:tcPr>
            <w:tcW w:w="2836" w:type="dxa"/>
            <w:tcBorders>
              <w:top w:val="single" w:sz="4" w:space="0" w:color="auto"/>
              <w:left w:val="single" w:sz="4" w:space="0" w:color="auto"/>
              <w:bottom w:val="single" w:sz="4" w:space="0" w:color="auto"/>
              <w:right w:val="single" w:sz="4" w:space="0" w:color="auto"/>
            </w:tcBorders>
            <w:hideMark/>
          </w:tcPr>
          <w:p w14:paraId="33878F2D" w14:textId="77777777" w:rsidR="00A0421D" w:rsidRPr="00A0421D" w:rsidRDefault="00A0421D">
            <w:pPr>
              <w:spacing w:after="0" w:line="240" w:lineRule="auto"/>
              <w:rPr>
                <w:sz w:val="20"/>
              </w:rPr>
            </w:pPr>
            <w:r w:rsidRPr="00A0421D">
              <w:rPr>
                <w:sz w:val="20"/>
              </w:rPr>
              <w:t>UOC at Stevedores/Ports</w:t>
            </w:r>
          </w:p>
        </w:tc>
        <w:tc>
          <w:tcPr>
            <w:tcW w:w="5954" w:type="dxa"/>
            <w:tcBorders>
              <w:top w:val="single" w:sz="4" w:space="0" w:color="auto"/>
              <w:left w:val="single" w:sz="4" w:space="0" w:color="auto"/>
              <w:bottom w:val="single" w:sz="4" w:space="0" w:color="auto"/>
              <w:right w:val="single" w:sz="4" w:space="0" w:color="auto"/>
            </w:tcBorders>
            <w:hideMark/>
          </w:tcPr>
          <w:p w14:paraId="728C78C0" w14:textId="77777777" w:rsidR="00A0421D" w:rsidRPr="00A0421D" w:rsidRDefault="00A0421D">
            <w:pPr>
              <w:spacing w:after="0" w:line="240" w:lineRule="auto"/>
              <w:rPr>
                <w:sz w:val="20"/>
              </w:rPr>
            </w:pPr>
            <w:r w:rsidRPr="00A0421D">
              <w:rPr>
                <w:sz w:val="20"/>
              </w:rPr>
              <w:t>Handling of UOC at ports and by stevedores</w:t>
            </w:r>
          </w:p>
        </w:tc>
      </w:tr>
      <w:tr w:rsidR="00A0421D" w:rsidRPr="000F1129" w14:paraId="293C4E2A" w14:textId="77777777" w:rsidTr="00A0421D">
        <w:tc>
          <w:tcPr>
            <w:tcW w:w="703" w:type="dxa"/>
            <w:tcBorders>
              <w:top w:val="single" w:sz="4" w:space="0" w:color="auto"/>
              <w:left w:val="single" w:sz="4" w:space="0" w:color="auto"/>
              <w:bottom w:val="single" w:sz="4" w:space="0" w:color="auto"/>
              <w:right w:val="single" w:sz="4" w:space="0" w:color="auto"/>
            </w:tcBorders>
            <w:hideMark/>
          </w:tcPr>
          <w:p w14:paraId="50834C1D" w14:textId="77777777" w:rsidR="00A0421D" w:rsidRPr="00A0421D" w:rsidRDefault="00A0421D">
            <w:pPr>
              <w:spacing w:after="0" w:line="240" w:lineRule="auto"/>
              <w:rPr>
                <w:sz w:val="20"/>
              </w:rPr>
            </w:pPr>
            <w:r w:rsidRPr="00A0421D">
              <w:rPr>
                <w:sz w:val="20"/>
              </w:rPr>
              <w:t>U5</w:t>
            </w:r>
          </w:p>
        </w:tc>
        <w:tc>
          <w:tcPr>
            <w:tcW w:w="2836" w:type="dxa"/>
            <w:tcBorders>
              <w:top w:val="single" w:sz="4" w:space="0" w:color="auto"/>
              <w:left w:val="single" w:sz="4" w:space="0" w:color="auto"/>
              <w:bottom w:val="single" w:sz="4" w:space="0" w:color="auto"/>
              <w:right w:val="single" w:sz="4" w:space="0" w:color="auto"/>
            </w:tcBorders>
            <w:hideMark/>
          </w:tcPr>
          <w:p w14:paraId="580BC575" w14:textId="77777777" w:rsidR="00A0421D" w:rsidRPr="00A0421D" w:rsidRDefault="00A0421D">
            <w:pPr>
              <w:spacing w:after="0" w:line="240" w:lineRule="auto"/>
              <w:rPr>
                <w:sz w:val="20"/>
              </w:rPr>
            </w:pPr>
            <w:r w:rsidRPr="00A0421D">
              <w:rPr>
                <w:sz w:val="20"/>
              </w:rPr>
              <w:t>UOC Broker/Trader</w:t>
            </w:r>
          </w:p>
        </w:tc>
        <w:tc>
          <w:tcPr>
            <w:tcW w:w="5954" w:type="dxa"/>
            <w:tcBorders>
              <w:top w:val="single" w:sz="4" w:space="0" w:color="auto"/>
              <w:left w:val="single" w:sz="4" w:space="0" w:color="auto"/>
              <w:bottom w:val="single" w:sz="4" w:space="0" w:color="auto"/>
              <w:right w:val="single" w:sz="4" w:space="0" w:color="auto"/>
            </w:tcBorders>
            <w:hideMark/>
          </w:tcPr>
          <w:p w14:paraId="56A2F9F0" w14:textId="77777777" w:rsidR="00A0421D" w:rsidRPr="00A0421D" w:rsidRDefault="00A0421D">
            <w:pPr>
              <w:spacing w:after="0" w:line="240" w:lineRule="auto"/>
              <w:rPr>
                <w:sz w:val="20"/>
              </w:rPr>
            </w:pPr>
            <w:r w:rsidRPr="00A0421D">
              <w:rPr>
                <w:sz w:val="20"/>
              </w:rPr>
              <w:t>Transport and export of UOC from mine gate to overseas destination</w:t>
            </w:r>
          </w:p>
        </w:tc>
      </w:tr>
      <w:tr w:rsidR="00A0421D" w:rsidRPr="000F1129" w14:paraId="1E81B07C" w14:textId="77777777" w:rsidTr="00A0421D">
        <w:tc>
          <w:tcPr>
            <w:tcW w:w="703" w:type="dxa"/>
            <w:tcBorders>
              <w:top w:val="single" w:sz="4" w:space="0" w:color="auto"/>
              <w:left w:val="single" w:sz="4" w:space="0" w:color="auto"/>
              <w:bottom w:val="single" w:sz="4" w:space="0" w:color="auto"/>
              <w:right w:val="single" w:sz="4" w:space="0" w:color="auto"/>
            </w:tcBorders>
            <w:hideMark/>
          </w:tcPr>
          <w:p w14:paraId="098F6A04" w14:textId="77777777" w:rsidR="00A0421D" w:rsidRPr="00A0421D" w:rsidRDefault="00A0421D">
            <w:pPr>
              <w:spacing w:after="0" w:line="240" w:lineRule="auto"/>
              <w:rPr>
                <w:sz w:val="20"/>
              </w:rPr>
            </w:pPr>
            <w:r w:rsidRPr="00A0421D">
              <w:rPr>
                <w:sz w:val="20"/>
              </w:rPr>
              <w:t>U6</w:t>
            </w:r>
          </w:p>
        </w:tc>
        <w:tc>
          <w:tcPr>
            <w:tcW w:w="2836" w:type="dxa"/>
            <w:tcBorders>
              <w:top w:val="single" w:sz="4" w:space="0" w:color="auto"/>
              <w:left w:val="single" w:sz="4" w:space="0" w:color="auto"/>
              <w:bottom w:val="single" w:sz="4" w:space="0" w:color="auto"/>
              <w:right w:val="single" w:sz="4" w:space="0" w:color="auto"/>
            </w:tcBorders>
            <w:hideMark/>
          </w:tcPr>
          <w:p w14:paraId="5DE2DD3D" w14:textId="77777777" w:rsidR="00A0421D" w:rsidRPr="00A0421D" w:rsidRDefault="00A0421D">
            <w:pPr>
              <w:spacing w:after="0" w:line="240" w:lineRule="auto"/>
              <w:rPr>
                <w:sz w:val="20"/>
              </w:rPr>
            </w:pPr>
            <w:r w:rsidRPr="00A0421D">
              <w:rPr>
                <w:sz w:val="20"/>
              </w:rPr>
              <w:t>UOC Laboratory</w:t>
            </w:r>
          </w:p>
        </w:tc>
        <w:tc>
          <w:tcPr>
            <w:tcW w:w="5954" w:type="dxa"/>
            <w:tcBorders>
              <w:top w:val="single" w:sz="4" w:space="0" w:color="auto"/>
              <w:left w:val="single" w:sz="4" w:space="0" w:color="auto"/>
              <w:bottom w:val="single" w:sz="4" w:space="0" w:color="auto"/>
              <w:right w:val="single" w:sz="4" w:space="0" w:color="auto"/>
            </w:tcBorders>
            <w:hideMark/>
          </w:tcPr>
          <w:p w14:paraId="634E596E" w14:textId="77777777" w:rsidR="00A0421D" w:rsidRPr="00A0421D" w:rsidRDefault="00A0421D">
            <w:pPr>
              <w:spacing w:after="0" w:line="240" w:lineRule="auto"/>
              <w:rPr>
                <w:sz w:val="20"/>
              </w:rPr>
            </w:pPr>
            <w:r w:rsidRPr="00A0421D">
              <w:rPr>
                <w:sz w:val="20"/>
              </w:rPr>
              <w:t>Analysis of UOC samples</w:t>
            </w:r>
          </w:p>
        </w:tc>
      </w:tr>
      <w:tr w:rsidR="00A0421D" w:rsidRPr="000F1129" w14:paraId="67B57CA0" w14:textId="77777777" w:rsidTr="00A0421D">
        <w:tc>
          <w:tcPr>
            <w:tcW w:w="703" w:type="dxa"/>
            <w:tcBorders>
              <w:top w:val="single" w:sz="4" w:space="0" w:color="auto"/>
              <w:left w:val="single" w:sz="4" w:space="0" w:color="auto"/>
              <w:bottom w:val="single" w:sz="4" w:space="0" w:color="auto"/>
              <w:right w:val="single" w:sz="4" w:space="0" w:color="auto"/>
            </w:tcBorders>
            <w:hideMark/>
          </w:tcPr>
          <w:p w14:paraId="705C3A78" w14:textId="77777777" w:rsidR="00A0421D" w:rsidRPr="00A0421D" w:rsidRDefault="00A0421D">
            <w:pPr>
              <w:spacing w:after="0" w:line="240" w:lineRule="auto"/>
              <w:rPr>
                <w:sz w:val="20"/>
              </w:rPr>
            </w:pPr>
            <w:r w:rsidRPr="00A0421D">
              <w:rPr>
                <w:sz w:val="20"/>
              </w:rPr>
              <w:t>U7</w:t>
            </w:r>
          </w:p>
        </w:tc>
        <w:tc>
          <w:tcPr>
            <w:tcW w:w="2836" w:type="dxa"/>
            <w:tcBorders>
              <w:top w:val="single" w:sz="4" w:space="0" w:color="auto"/>
              <w:left w:val="single" w:sz="4" w:space="0" w:color="auto"/>
              <w:bottom w:val="single" w:sz="4" w:space="0" w:color="auto"/>
              <w:right w:val="single" w:sz="4" w:space="0" w:color="auto"/>
            </w:tcBorders>
            <w:hideMark/>
          </w:tcPr>
          <w:p w14:paraId="1D3BFAFE" w14:textId="77777777" w:rsidR="00A0421D" w:rsidRPr="00A0421D" w:rsidRDefault="00A0421D">
            <w:pPr>
              <w:spacing w:after="0" w:line="240" w:lineRule="auto"/>
              <w:rPr>
                <w:sz w:val="20"/>
              </w:rPr>
            </w:pPr>
            <w:r w:rsidRPr="00A0421D">
              <w:rPr>
                <w:sz w:val="20"/>
              </w:rPr>
              <w:t>Establish UOC plant</w:t>
            </w:r>
          </w:p>
        </w:tc>
        <w:tc>
          <w:tcPr>
            <w:tcW w:w="5954" w:type="dxa"/>
            <w:tcBorders>
              <w:top w:val="single" w:sz="4" w:space="0" w:color="auto"/>
              <w:left w:val="single" w:sz="4" w:space="0" w:color="auto"/>
              <w:bottom w:val="single" w:sz="4" w:space="0" w:color="auto"/>
              <w:right w:val="single" w:sz="4" w:space="0" w:color="auto"/>
            </w:tcBorders>
            <w:hideMark/>
          </w:tcPr>
          <w:p w14:paraId="6E6C0D71" w14:textId="77777777" w:rsidR="00A0421D" w:rsidRPr="00A0421D" w:rsidRDefault="00A0421D">
            <w:pPr>
              <w:spacing w:after="0" w:line="240" w:lineRule="auto"/>
              <w:rPr>
                <w:sz w:val="20"/>
              </w:rPr>
            </w:pPr>
            <w:r w:rsidRPr="00A0421D">
              <w:rPr>
                <w:sz w:val="20"/>
              </w:rPr>
              <w:t xml:space="preserve">Establish a UOC concentration plant </w:t>
            </w:r>
          </w:p>
          <w:p w14:paraId="21189D3F" w14:textId="56C2CA46" w:rsidR="00A0421D" w:rsidRPr="00A0421D" w:rsidRDefault="00A0421D">
            <w:pPr>
              <w:spacing w:after="0" w:line="240" w:lineRule="auto"/>
              <w:rPr>
                <w:sz w:val="20"/>
              </w:rPr>
            </w:pPr>
            <w:r w:rsidRPr="00A0421D">
              <w:rPr>
                <w:sz w:val="20"/>
              </w:rPr>
              <w:t>(Under Development)</w:t>
            </w:r>
          </w:p>
        </w:tc>
      </w:tr>
      <w:tr w:rsidR="00A0421D" w:rsidRPr="000F1129" w14:paraId="712552F7" w14:textId="77777777" w:rsidTr="00A0421D">
        <w:tc>
          <w:tcPr>
            <w:tcW w:w="703" w:type="dxa"/>
            <w:tcBorders>
              <w:top w:val="single" w:sz="4" w:space="0" w:color="auto"/>
              <w:left w:val="single" w:sz="4" w:space="0" w:color="auto"/>
              <w:bottom w:val="single" w:sz="4" w:space="0" w:color="auto"/>
              <w:right w:val="single" w:sz="4" w:space="0" w:color="auto"/>
            </w:tcBorders>
            <w:hideMark/>
          </w:tcPr>
          <w:p w14:paraId="387AF159" w14:textId="77777777" w:rsidR="00A0421D" w:rsidRPr="00A0421D" w:rsidRDefault="00A0421D">
            <w:pPr>
              <w:spacing w:after="0" w:line="240" w:lineRule="auto"/>
              <w:rPr>
                <w:sz w:val="20"/>
              </w:rPr>
            </w:pPr>
            <w:r w:rsidRPr="00A0421D">
              <w:rPr>
                <w:sz w:val="20"/>
              </w:rPr>
              <w:t>U8</w:t>
            </w:r>
          </w:p>
        </w:tc>
        <w:tc>
          <w:tcPr>
            <w:tcW w:w="2836" w:type="dxa"/>
            <w:tcBorders>
              <w:top w:val="single" w:sz="4" w:space="0" w:color="auto"/>
              <w:left w:val="single" w:sz="4" w:space="0" w:color="auto"/>
              <w:bottom w:val="single" w:sz="4" w:space="0" w:color="auto"/>
              <w:right w:val="single" w:sz="4" w:space="0" w:color="auto"/>
            </w:tcBorders>
            <w:hideMark/>
          </w:tcPr>
          <w:p w14:paraId="5F89BA66" w14:textId="77777777" w:rsidR="00A0421D" w:rsidRPr="00A0421D" w:rsidRDefault="00A0421D">
            <w:pPr>
              <w:spacing w:after="0" w:line="240" w:lineRule="auto"/>
              <w:rPr>
                <w:sz w:val="20"/>
              </w:rPr>
            </w:pPr>
            <w:r w:rsidRPr="00A0421D">
              <w:rPr>
                <w:sz w:val="20"/>
              </w:rPr>
              <w:t>Decommission UOC plant</w:t>
            </w:r>
          </w:p>
        </w:tc>
        <w:tc>
          <w:tcPr>
            <w:tcW w:w="5954" w:type="dxa"/>
            <w:tcBorders>
              <w:top w:val="single" w:sz="4" w:space="0" w:color="auto"/>
              <w:left w:val="single" w:sz="4" w:space="0" w:color="auto"/>
              <w:bottom w:val="single" w:sz="4" w:space="0" w:color="auto"/>
              <w:right w:val="single" w:sz="4" w:space="0" w:color="auto"/>
            </w:tcBorders>
            <w:hideMark/>
          </w:tcPr>
          <w:p w14:paraId="656EECED" w14:textId="77777777" w:rsidR="00A0421D" w:rsidRPr="00A0421D" w:rsidRDefault="00A0421D">
            <w:pPr>
              <w:spacing w:after="0" w:line="240" w:lineRule="auto"/>
              <w:rPr>
                <w:sz w:val="20"/>
              </w:rPr>
            </w:pPr>
            <w:r w:rsidRPr="00A0421D">
              <w:rPr>
                <w:sz w:val="20"/>
              </w:rPr>
              <w:t>Decommission a UOC concentration plant</w:t>
            </w:r>
          </w:p>
          <w:p w14:paraId="41C0B771" w14:textId="1D99A520" w:rsidR="00A0421D" w:rsidRPr="00A0421D" w:rsidRDefault="00A0421D">
            <w:pPr>
              <w:spacing w:after="0" w:line="240" w:lineRule="auto"/>
              <w:rPr>
                <w:sz w:val="20"/>
              </w:rPr>
            </w:pPr>
            <w:r w:rsidRPr="00A0421D">
              <w:rPr>
                <w:sz w:val="20"/>
              </w:rPr>
              <w:t>(Under Development)</w:t>
            </w:r>
          </w:p>
        </w:tc>
      </w:tr>
      <w:tr w:rsidR="00A0421D" w:rsidRPr="000F1129" w14:paraId="77D67BE6" w14:textId="77777777" w:rsidTr="00A0421D">
        <w:tc>
          <w:tcPr>
            <w:tcW w:w="9493" w:type="dxa"/>
            <w:gridSpan w:val="3"/>
            <w:tcBorders>
              <w:top w:val="single" w:sz="4" w:space="0" w:color="auto"/>
              <w:left w:val="single" w:sz="4" w:space="0" w:color="auto"/>
              <w:bottom w:val="single" w:sz="4" w:space="0" w:color="auto"/>
              <w:right w:val="single" w:sz="4" w:space="0" w:color="auto"/>
            </w:tcBorders>
            <w:hideMark/>
          </w:tcPr>
          <w:p w14:paraId="3FECBB33" w14:textId="77777777" w:rsidR="00A0421D" w:rsidRPr="00A0421D" w:rsidRDefault="00A0421D">
            <w:pPr>
              <w:spacing w:after="0" w:line="240" w:lineRule="auto"/>
              <w:rPr>
                <w:i/>
                <w:sz w:val="20"/>
              </w:rPr>
            </w:pPr>
            <w:r w:rsidRPr="00A0421D">
              <w:rPr>
                <w:i/>
                <w:sz w:val="20"/>
              </w:rPr>
              <w:t>Transport Series</w:t>
            </w:r>
          </w:p>
        </w:tc>
      </w:tr>
      <w:tr w:rsidR="00A0421D" w:rsidRPr="000F1129" w14:paraId="1B7C04AC" w14:textId="77777777" w:rsidTr="00A0421D">
        <w:tc>
          <w:tcPr>
            <w:tcW w:w="703" w:type="dxa"/>
            <w:tcBorders>
              <w:top w:val="single" w:sz="4" w:space="0" w:color="auto"/>
              <w:left w:val="single" w:sz="4" w:space="0" w:color="auto"/>
              <w:bottom w:val="single" w:sz="4" w:space="0" w:color="auto"/>
              <w:right w:val="single" w:sz="4" w:space="0" w:color="auto"/>
            </w:tcBorders>
            <w:hideMark/>
          </w:tcPr>
          <w:p w14:paraId="7A5C27BA" w14:textId="77777777" w:rsidR="00A0421D" w:rsidRPr="00A0421D" w:rsidRDefault="00A0421D">
            <w:pPr>
              <w:spacing w:after="0" w:line="240" w:lineRule="auto"/>
              <w:rPr>
                <w:sz w:val="20"/>
              </w:rPr>
            </w:pPr>
            <w:r w:rsidRPr="00A0421D">
              <w:rPr>
                <w:sz w:val="20"/>
              </w:rPr>
              <w:t>T1</w:t>
            </w:r>
          </w:p>
        </w:tc>
        <w:tc>
          <w:tcPr>
            <w:tcW w:w="2836" w:type="dxa"/>
            <w:tcBorders>
              <w:top w:val="single" w:sz="4" w:space="0" w:color="auto"/>
              <w:left w:val="single" w:sz="4" w:space="0" w:color="auto"/>
              <w:bottom w:val="single" w:sz="4" w:space="0" w:color="auto"/>
              <w:right w:val="single" w:sz="4" w:space="0" w:color="auto"/>
            </w:tcBorders>
            <w:hideMark/>
          </w:tcPr>
          <w:p w14:paraId="3C6D1078" w14:textId="77777777" w:rsidR="00A0421D" w:rsidRPr="00A0421D" w:rsidRDefault="00A0421D">
            <w:pPr>
              <w:spacing w:after="0" w:line="240" w:lineRule="auto"/>
              <w:rPr>
                <w:sz w:val="20"/>
              </w:rPr>
            </w:pPr>
            <w:r w:rsidRPr="00A0421D">
              <w:rPr>
                <w:sz w:val="20"/>
              </w:rPr>
              <w:t>Transport General</w:t>
            </w:r>
          </w:p>
        </w:tc>
        <w:tc>
          <w:tcPr>
            <w:tcW w:w="5954" w:type="dxa"/>
            <w:tcBorders>
              <w:top w:val="single" w:sz="4" w:space="0" w:color="auto"/>
              <w:left w:val="single" w:sz="4" w:space="0" w:color="auto"/>
              <w:bottom w:val="single" w:sz="4" w:space="0" w:color="auto"/>
              <w:right w:val="single" w:sz="4" w:space="0" w:color="auto"/>
            </w:tcBorders>
            <w:hideMark/>
          </w:tcPr>
          <w:p w14:paraId="3F1D95D9" w14:textId="77777777" w:rsidR="00A0421D" w:rsidRPr="00A0421D" w:rsidRDefault="00A0421D">
            <w:pPr>
              <w:spacing w:after="0" w:line="240" w:lineRule="auto"/>
              <w:rPr>
                <w:sz w:val="20"/>
              </w:rPr>
            </w:pPr>
            <w:r w:rsidRPr="00A0421D">
              <w:rPr>
                <w:sz w:val="20"/>
              </w:rPr>
              <w:t>Transport of nuclear material by road, sea or air</w:t>
            </w:r>
          </w:p>
        </w:tc>
      </w:tr>
      <w:tr w:rsidR="00A0421D" w:rsidRPr="000F1129" w14:paraId="5BA1F158" w14:textId="77777777" w:rsidTr="00A0421D">
        <w:tc>
          <w:tcPr>
            <w:tcW w:w="703" w:type="dxa"/>
            <w:tcBorders>
              <w:top w:val="single" w:sz="4" w:space="0" w:color="auto"/>
              <w:left w:val="single" w:sz="4" w:space="0" w:color="auto"/>
              <w:bottom w:val="single" w:sz="4" w:space="0" w:color="auto"/>
              <w:right w:val="single" w:sz="4" w:space="0" w:color="auto"/>
            </w:tcBorders>
            <w:hideMark/>
          </w:tcPr>
          <w:p w14:paraId="7FCBEA6F" w14:textId="77777777" w:rsidR="00A0421D" w:rsidRPr="00A0421D" w:rsidRDefault="00A0421D">
            <w:pPr>
              <w:spacing w:after="0" w:line="240" w:lineRule="auto"/>
              <w:rPr>
                <w:sz w:val="20"/>
              </w:rPr>
            </w:pPr>
            <w:r w:rsidRPr="00A0421D">
              <w:rPr>
                <w:sz w:val="20"/>
              </w:rPr>
              <w:t>T2</w:t>
            </w:r>
          </w:p>
        </w:tc>
        <w:tc>
          <w:tcPr>
            <w:tcW w:w="2836" w:type="dxa"/>
            <w:tcBorders>
              <w:top w:val="single" w:sz="4" w:space="0" w:color="auto"/>
              <w:left w:val="single" w:sz="4" w:space="0" w:color="auto"/>
              <w:bottom w:val="single" w:sz="4" w:space="0" w:color="auto"/>
              <w:right w:val="single" w:sz="4" w:space="0" w:color="auto"/>
            </w:tcBorders>
            <w:hideMark/>
          </w:tcPr>
          <w:p w14:paraId="4CEDAE1E" w14:textId="77777777" w:rsidR="00A0421D" w:rsidRPr="00A0421D" w:rsidRDefault="00A0421D">
            <w:pPr>
              <w:spacing w:after="0" w:line="240" w:lineRule="auto"/>
              <w:rPr>
                <w:sz w:val="20"/>
              </w:rPr>
            </w:pPr>
            <w:r w:rsidRPr="00A0421D">
              <w:rPr>
                <w:sz w:val="20"/>
              </w:rPr>
              <w:t>Transport Air</w:t>
            </w:r>
          </w:p>
        </w:tc>
        <w:tc>
          <w:tcPr>
            <w:tcW w:w="5954" w:type="dxa"/>
            <w:tcBorders>
              <w:top w:val="single" w:sz="4" w:space="0" w:color="auto"/>
              <w:left w:val="single" w:sz="4" w:space="0" w:color="auto"/>
              <w:bottom w:val="single" w:sz="4" w:space="0" w:color="auto"/>
              <w:right w:val="single" w:sz="4" w:space="0" w:color="auto"/>
            </w:tcBorders>
            <w:hideMark/>
          </w:tcPr>
          <w:p w14:paraId="553D903C" w14:textId="77777777" w:rsidR="00A0421D" w:rsidRPr="00A0421D" w:rsidRDefault="00A0421D">
            <w:pPr>
              <w:spacing w:after="0" w:line="240" w:lineRule="auto"/>
              <w:rPr>
                <w:sz w:val="20"/>
              </w:rPr>
            </w:pPr>
            <w:r w:rsidRPr="00A0421D">
              <w:rPr>
                <w:sz w:val="20"/>
              </w:rPr>
              <w:t>Transport of nuclear material by air</w:t>
            </w:r>
          </w:p>
        </w:tc>
      </w:tr>
      <w:tr w:rsidR="00A0421D" w:rsidRPr="000F1129" w14:paraId="6226CEF4" w14:textId="77777777" w:rsidTr="00A0421D">
        <w:tc>
          <w:tcPr>
            <w:tcW w:w="703" w:type="dxa"/>
            <w:tcBorders>
              <w:top w:val="single" w:sz="4" w:space="0" w:color="auto"/>
              <w:left w:val="single" w:sz="4" w:space="0" w:color="auto"/>
              <w:bottom w:val="single" w:sz="4" w:space="0" w:color="auto"/>
              <w:right w:val="single" w:sz="4" w:space="0" w:color="auto"/>
            </w:tcBorders>
          </w:tcPr>
          <w:p w14:paraId="6EB4B561" w14:textId="77777777" w:rsidR="00A0421D" w:rsidRPr="00A0421D" w:rsidRDefault="00A0421D">
            <w:pPr>
              <w:spacing w:after="0" w:line="240" w:lineRule="auto"/>
              <w:rPr>
                <w:sz w:val="20"/>
              </w:rPr>
            </w:pPr>
          </w:p>
        </w:tc>
        <w:tc>
          <w:tcPr>
            <w:tcW w:w="2836" w:type="dxa"/>
            <w:tcBorders>
              <w:top w:val="single" w:sz="4" w:space="0" w:color="auto"/>
              <w:left w:val="single" w:sz="4" w:space="0" w:color="auto"/>
              <w:bottom w:val="single" w:sz="4" w:space="0" w:color="auto"/>
              <w:right w:val="single" w:sz="4" w:space="0" w:color="auto"/>
            </w:tcBorders>
          </w:tcPr>
          <w:p w14:paraId="259F371C" w14:textId="77777777" w:rsidR="00A0421D" w:rsidRPr="00A0421D" w:rsidRDefault="00A0421D">
            <w:pPr>
              <w:spacing w:after="0" w:line="240" w:lineRule="auto"/>
              <w:rPr>
                <w:sz w:val="20"/>
              </w:rPr>
            </w:pPr>
          </w:p>
        </w:tc>
        <w:tc>
          <w:tcPr>
            <w:tcW w:w="5954" w:type="dxa"/>
            <w:tcBorders>
              <w:top w:val="single" w:sz="4" w:space="0" w:color="auto"/>
              <w:left w:val="single" w:sz="4" w:space="0" w:color="auto"/>
              <w:bottom w:val="single" w:sz="4" w:space="0" w:color="auto"/>
              <w:right w:val="single" w:sz="4" w:space="0" w:color="auto"/>
            </w:tcBorders>
          </w:tcPr>
          <w:p w14:paraId="68120429" w14:textId="77777777" w:rsidR="00A0421D" w:rsidRPr="00A0421D" w:rsidRDefault="00A0421D">
            <w:pPr>
              <w:spacing w:after="0" w:line="240" w:lineRule="auto"/>
              <w:rPr>
                <w:sz w:val="20"/>
              </w:rPr>
            </w:pPr>
          </w:p>
        </w:tc>
      </w:tr>
      <w:tr w:rsidR="00A0421D" w:rsidRPr="000F1129" w14:paraId="1AD62F14" w14:textId="77777777" w:rsidTr="00A0421D">
        <w:tc>
          <w:tcPr>
            <w:tcW w:w="703" w:type="dxa"/>
            <w:tcBorders>
              <w:top w:val="single" w:sz="4" w:space="0" w:color="auto"/>
              <w:left w:val="single" w:sz="4" w:space="0" w:color="auto"/>
              <w:bottom w:val="single" w:sz="4" w:space="0" w:color="auto"/>
              <w:right w:val="single" w:sz="4" w:space="0" w:color="auto"/>
            </w:tcBorders>
            <w:hideMark/>
          </w:tcPr>
          <w:p w14:paraId="05DE4521" w14:textId="77777777" w:rsidR="00A0421D" w:rsidRPr="00A0421D" w:rsidRDefault="00A0421D">
            <w:pPr>
              <w:spacing w:after="0" w:line="240" w:lineRule="auto"/>
              <w:rPr>
                <w:sz w:val="20"/>
              </w:rPr>
            </w:pPr>
            <w:r w:rsidRPr="00A0421D">
              <w:rPr>
                <w:sz w:val="20"/>
              </w:rPr>
              <w:t>P1</w:t>
            </w:r>
          </w:p>
        </w:tc>
        <w:tc>
          <w:tcPr>
            <w:tcW w:w="2836" w:type="dxa"/>
            <w:tcBorders>
              <w:top w:val="single" w:sz="4" w:space="0" w:color="auto"/>
              <w:left w:val="single" w:sz="4" w:space="0" w:color="auto"/>
              <w:bottom w:val="single" w:sz="4" w:space="0" w:color="auto"/>
              <w:right w:val="single" w:sz="4" w:space="0" w:color="auto"/>
            </w:tcBorders>
            <w:hideMark/>
          </w:tcPr>
          <w:p w14:paraId="3B0EB856" w14:textId="77777777" w:rsidR="00A0421D" w:rsidRPr="00A0421D" w:rsidRDefault="00A0421D">
            <w:pPr>
              <w:spacing w:after="0" w:line="240" w:lineRule="auto"/>
              <w:rPr>
                <w:sz w:val="20"/>
              </w:rPr>
            </w:pPr>
            <w:r w:rsidRPr="00A0421D">
              <w:rPr>
                <w:sz w:val="20"/>
              </w:rPr>
              <w:t>Patent Attorney</w:t>
            </w:r>
          </w:p>
        </w:tc>
        <w:tc>
          <w:tcPr>
            <w:tcW w:w="5954" w:type="dxa"/>
            <w:tcBorders>
              <w:top w:val="single" w:sz="4" w:space="0" w:color="auto"/>
              <w:left w:val="single" w:sz="4" w:space="0" w:color="auto"/>
              <w:bottom w:val="single" w:sz="4" w:space="0" w:color="auto"/>
              <w:right w:val="single" w:sz="4" w:space="0" w:color="auto"/>
            </w:tcBorders>
            <w:hideMark/>
          </w:tcPr>
          <w:p w14:paraId="3EC2A1AB" w14:textId="77777777" w:rsidR="00A0421D" w:rsidRPr="00A0421D" w:rsidRDefault="00A0421D">
            <w:pPr>
              <w:spacing w:after="0" w:line="240" w:lineRule="auto"/>
              <w:rPr>
                <w:sz w:val="20"/>
              </w:rPr>
            </w:pPr>
            <w:r w:rsidRPr="00A0421D">
              <w:rPr>
                <w:sz w:val="20"/>
              </w:rPr>
              <w:t>Patent attorney services for patents potentially containing associated technology.</w:t>
            </w:r>
          </w:p>
        </w:tc>
      </w:tr>
      <w:tr w:rsidR="00A0421D" w:rsidRPr="000F1129" w14:paraId="488AC7CC" w14:textId="77777777" w:rsidTr="00A0421D">
        <w:tc>
          <w:tcPr>
            <w:tcW w:w="703" w:type="dxa"/>
            <w:tcBorders>
              <w:top w:val="single" w:sz="4" w:space="0" w:color="auto"/>
              <w:left w:val="single" w:sz="4" w:space="0" w:color="auto"/>
              <w:bottom w:val="single" w:sz="4" w:space="0" w:color="auto"/>
              <w:right w:val="single" w:sz="4" w:space="0" w:color="auto"/>
            </w:tcBorders>
            <w:hideMark/>
          </w:tcPr>
          <w:p w14:paraId="25D8CDD6" w14:textId="77777777" w:rsidR="00A0421D" w:rsidRPr="00A0421D" w:rsidRDefault="00A0421D">
            <w:pPr>
              <w:spacing w:after="0" w:line="240" w:lineRule="auto"/>
              <w:rPr>
                <w:sz w:val="20"/>
              </w:rPr>
            </w:pPr>
            <w:r w:rsidRPr="00A0421D">
              <w:rPr>
                <w:sz w:val="20"/>
              </w:rPr>
              <w:t>P2</w:t>
            </w:r>
          </w:p>
        </w:tc>
        <w:tc>
          <w:tcPr>
            <w:tcW w:w="2836" w:type="dxa"/>
            <w:tcBorders>
              <w:top w:val="single" w:sz="4" w:space="0" w:color="auto"/>
              <w:left w:val="single" w:sz="4" w:space="0" w:color="auto"/>
              <w:bottom w:val="single" w:sz="4" w:space="0" w:color="auto"/>
              <w:right w:val="single" w:sz="4" w:space="0" w:color="auto"/>
            </w:tcBorders>
            <w:hideMark/>
          </w:tcPr>
          <w:p w14:paraId="095D4DBB" w14:textId="77777777" w:rsidR="00A0421D" w:rsidRPr="00A0421D" w:rsidRDefault="00A0421D">
            <w:pPr>
              <w:spacing w:after="0" w:line="240" w:lineRule="auto"/>
              <w:rPr>
                <w:sz w:val="20"/>
              </w:rPr>
            </w:pPr>
            <w:r w:rsidRPr="00A0421D">
              <w:rPr>
                <w:sz w:val="20"/>
              </w:rPr>
              <w:t>Storage</w:t>
            </w:r>
          </w:p>
        </w:tc>
        <w:tc>
          <w:tcPr>
            <w:tcW w:w="5954" w:type="dxa"/>
            <w:tcBorders>
              <w:top w:val="single" w:sz="4" w:space="0" w:color="auto"/>
              <w:left w:val="single" w:sz="4" w:space="0" w:color="auto"/>
              <w:bottom w:val="single" w:sz="4" w:space="0" w:color="auto"/>
              <w:right w:val="single" w:sz="4" w:space="0" w:color="auto"/>
            </w:tcBorders>
            <w:hideMark/>
          </w:tcPr>
          <w:p w14:paraId="5B7BC13E" w14:textId="77777777" w:rsidR="00A0421D" w:rsidRPr="00A0421D" w:rsidRDefault="00A0421D">
            <w:pPr>
              <w:spacing w:after="0" w:line="240" w:lineRule="auto"/>
              <w:rPr>
                <w:sz w:val="20"/>
              </w:rPr>
            </w:pPr>
            <w:r w:rsidRPr="00A0421D">
              <w:rPr>
                <w:sz w:val="20"/>
              </w:rPr>
              <w:t>Storage and archiving of associated technology</w:t>
            </w:r>
          </w:p>
        </w:tc>
      </w:tr>
      <w:tr w:rsidR="00A0421D" w:rsidRPr="000F1129" w14:paraId="5160BB6D" w14:textId="77777777" w:rsidTr="00A0421D">
        <w:tc>
          <w:tcPr>
            <w:tcW w:w="9493" w:type="dxa"/>
            <w:gridSpan w:val="3"/>
            <w:tcBorders>
              <w:top w:val="single" w:sz="4" w:space="0" w:color="auto"/>
              <w:left w:val="single" w:sz="4" w:space="0" w:color="auto"/>
              <w:bottom w:val="single" w:sz="4" w:space="0" w:color="auto"/>
              <w:right w:val="single" w:sz="4" w:space="0" w:color="auto"/>
            </w:tcBorders>
            <w:hideMark/>
          </w:tcPr>
          <w:p w14:paraId="0F1FC8A3" w14:textId="77777777" w:rsidR="00A0421D" w:rsidRPr="00A0421D" w:rsidRDefault="00A0421D">
            <w:pPr>
              <w:spacing w:after="0" w:line="240" w:lineRule="auto"/>
              <w:rPr>
                <w:i/>
                <w:sz w:val="20"/>
              </w:rPr>
            </w:pPr>
            <w:r w:rsidRPr="00A0421D">
              <w:rPr>
                <w:i/>
                <w:sz w:val="20"/>
              </w:rPr>
              <w:t>Special Series</w:t>
            </w:r>
          </w:p>
        </w:tc>
      </w:tr>
      <w:tr w:rsidR="00A0421D" w:rsidRPr="000F1129" w14:paraId="77F85601" w14:textId="77777777" w:rsidTr="00A0421D">
        <w:tc>
          <w:tcPr>
            <w:tcW w:w="703" w:type="dxa"/>
            <w:tcBorders>
              <w:top w:val="single" w:sz="4" w:space="0" w:color="auto"/>
              <w:left w:val="single" w:sz="4" w:space="0" w:color="auto"/>
              <w:bottom w:val="single" w:sz="4" w:space="0" w:color="auto"/>
              <w:right w:val="single" w:sz="4" w:space="0" w:color="auto"/>
            </w:tcBorders>
            <w:hideMark/>
          </w:tcPr>
          <w:p w14:paraId="070336DE" w14:textId="77777777" w:rsidR="00A0421D" w:rsidRPr="00A0421D" w:rsidRDefault="00A0421D">
            <w:pPr>
              <w:spacing w:after="0" w:line="240" w:lineRule="auto"/>
              <w:rPr>
                <w:sz w:val="20"/>
              </w:rPr>
            </w:pPr>
            <w:r w:rsidRPr="00A0421D">
              <w:rPr>
                <w:sz w:val="20"/>
              </w:rPr>
              <w:t>S1</w:t>
            </w:r>
          </w:p>
        </w:tc>
        <w:tc>
          <w:tcPr>
            <w:tcW w:w="2836" w:type="dxa"/>
            <w:tcBorders>
              <w:top w:val="single" w:sz="4" w:space="0" w:color="auto"/>
              <w:left w:val="single" w:sz="4" w:space="0" w:color="auto"/>
              <w:bottom w:val="single" w:sz="4" w:space="0" w:color="auto"/>
              <w:right w:val="single" w:sz="4" w:space="0" w:color="auto"/>
            </w:tcBorders>
            <w:hideMark/>
          </w:tcPr>
          <w:p w14:paraId="215C9634" w14:textId="77777777" w:rsidR="00A0421D" w:rsidRPr="00A0421D" w:rsidRDefault="00A0421D">
            <w:pPr>
              <w:spacing w:after="0" w:line="240" w:lineRule="auto"/>
              <w:rPr>
                <w:sz w:val="20"/>
              </w:rPr>
            </w:pPr>
            <w:r w:rsidRPr="00A0421D">
              <w:rPr>
                <w:sz w:val="20"/>
              </w:rPr>
              <w:t>Research Reactor</w:t>
            </w:r>
          </w:p>
        </w:tc>
        <w:tc>
          <w:tcPr>
            <w:tcW w:w="5954" w:type="dxa"/>
            <w:tcBorders>
              <w:top w:val="single" w:sz="4" w:space="0" w:color="auto"/>
              <w:left w:val="single" w:sz="4" w:space="0" w:color="auto"/>
              <w:bottom w:val="single" w:sz="4" w:space="0" w:color="auto"/>
              <w:right w:val="single" w:sz="4" w:space="0" w:color="auto"/>
            </w:tcBorders>
            <w:hideMark/>
          </w:tcPr>
          <w:p w14:paraId="77FAFB2A" w14:textId="77777777" w:rsidR="00A0421D" w:rsidRPr="00A0421D" w:rsidRDefault="00A0421D">
            <w:pPr>
              <w:spacing w:after="0" w:line="240" w:lineRule="auto"/>
              <w:rPr>
                <w:sz w:val="20"/>
              </w:rPr>
            </w:pPr>
            <w:r w:rsidRPr="00A0421D">
              <w:rPr>
                <w:sz w:val="20"/>
              </w:rPr>
              <w:t>Operation of a research reactor, use and storage of Category II nuclear material, associated equipment and technology.</w:t>
            </w:r>
          </w:p>
        </w:tc>
      </w:tr>
    </w:tbl>
    <w:p w14:paraId="643870B4" w14:textId="77777777" w:rsidR="00A0421D" w:rsidRDefault="00A0421D">
      <w:pPr>
        <w:suppressAutoHyphens w:val="0"/>
        <w:spacing w:before="0" w:after="120" w:line="440" w:lineRule="atLeast"/>
      </w:pPr>
      <w:r>
        <w:br w:type="page"/>
      </w:r>
    </w:p>
    <w:tbl>
      <w:tblPr>
        <w:tblStyle w:val="TableGrid"/>
        <w:tblW w:w="0" w:type="auto"/>
        <w:shd w:val="clear" w:color="auto" w:fill="B4F7FF" w:themeFill="accent6" w:themeFillTint="33"/>
        <w:tblLook w:val="04A0" w:firstRow="1" w:lastRow="0" w:firstColumn="1" w:lastColumn="0" w:noHBand="0" w:noVBand="1"/>
      </w:tblPr>
      <w:tblGrid>
        <w:gridCol w:w="9016"/>
      </w:tblGrid>
      <w:tr w:rsidR="00B77AED" w:rsidRPr="00EA1DA1" w14:paraId="4CB337FC" w14:textId="77777777" w:rsidTr="00185F5E">
        <w:tc>
          <w:tcPr>
            <w:tcW w:w="9016" w:type="dxa"/>
            <w:shd w:val="clear" w:color="auto" w:fill="B4F7FF" w:themeFill="accent6" w:themeFillTint="33"/>
          </w:tcPr>
          <w:p w14:paraId="6D4D61F0" w14:textId="77777777" w:rsidR="00B77AED" w:rsidRPr="00EA1DA1" w:rsidRDefault="00B77AED" w:rsidP="00185F5E">
            <w:pPr>
              <w:spacing w:after="120"/>
              <w:rPr>
                <w:rFonts w:asciiTheme="majorHAnsi" w:hAnsiTheme="majorHAnsi"/>
                <w:b/>
                <w:color w:val="auto"/>
                <w:sz w:val="24"/>
                <w:szCs w:val="24"/>
              </w:rPr>
            </w:pPr>
            <w:r w:rsidRPr="00EA1DA1">
              <w:rPr>
                <w:rFonts w:asciiTheme="majorHAnsi" w:hAnsiTheme="majorHAnsi"/>
                <w:b/>
                <w:bCs/>
                <w:color w:val="auto"/>
                <w:sz w:val="24"/>
                <w:szCs w:val="24"/>
              </w:rPr>
              <w:lastRenderedPageBreak/>
              <w:t xml:space="preserve">KPI 3: </w:t>
            </w:r>
            <w:r w:rsidRPr="00EA1DA1">
              <w:rPr>
                <w:rFonts w:asciiTheme="majorHAnsi" w:hAnsiTheme="majorHAnsi"/>
                <w:b/>
                <w:color w:val="auto"/>
                <w:sz w:val="24"/>
                <w:szCs w:val="24"/>
              </w:rPr>
              <w:t>Actions undertaken by regulators are proportionate to the regulatory risk being managed.</w:t>
            </w:r>
          </w:p>
        </w:tc>
      </w:tr>
    </w:tbl>
    <w:p w14:paraId="133209C8" w14:textId="7CACF931" w:rsidR="00A53B61" w:rsidRPr="00A53B61" w:rsidRDefault="00B77AED" w:rsidP="00A53B61">
      <w:pPr>
        <w:spacing w:before="40" w:after="120"/>
        <w:rPr>
          <w:rFonts w:asciiTheme="majorHAnsi" w:hAnsiTheme="majorHAnsi"/>
          <w:b/>
          <w:bCs/>
          <w:i/>
          <w:color w:val="auto"/>
        </w:rPr>
      </w:pPr>
      <w:r w:rsidRPr="00EA1DA1">
        <w:rPr>
          <w:rFonts w:asciiTheme="majorHAnsi" w:hAnsiTheme="majorHAnsi"/>
          <w:b/>
          <w:color w:val="auto"/>
          <w:sz w:val="24"/>
          <w:szCs w:val="24"/>
        </w:rPr>
        <w:t>Metric 3</w:t>
      </w:r>
      <w:r w:rsidRPr="00EA1DA1">
        <w:rPr>
          <w:rFonts w:asciiTheme="majorHAnsi" w:hAnsiTheme="majorHAnsi"/>
          <w:color w:val="auto"/>
          <w:sz w:val="24"/>
          <w:szCs w:val="24"/>
        </w:rPr>
        <w:t xml:space="preserve">: </w:t>
      </w:r>
      <w:r w:rsidRPr="00EA1DA1">
        <w:rPr>
          <w:rFonts w:asciiTheme="majorHAnsi" w:hAnsiTheme="majorHAnsi"/>
          <w:b/>
          <w:bCs/>
          <w:i/>
          <w:color w:val="auto"/>
        </w:rPr>
        <w:t>Implement risk informed regulatory program.</w:t>
      </w:r>
    </w:p>
    <w:p w14:paraId="57982332" w14:textId="7A80143D" w:rsidR="007E43F4" w:rsidRDefault="0010373C" w:rsidP="0014320C">
      <w:pPr>
        <w:jc w:val="both"/>
        <w:rPr>
          <w:bCs/>
        </w:rPr>
      </w:pPr>
      <w:r>
        <w:rPr>
          <w:bCs/>
        </w:rPr>
        <w:t>The OPCW and IAEA have robust systems that enable them to provide risk-ba</w:t>
      </w:r>
      <w:r w:rsidR="00D83086">
        <w:rPr>
          <w:bCs/>
        </w:rPr>
        <w:t>s</w:t>
      </w:r>
      <w:r>
        <w:rPr>
          <w:bCs/>
        </w:rPr>
        <w:t xml:space="preserve">ed and objective assurances </w:t>
      </w:r>
      <w:r w:rsidR="00F0039F">
        <w:rPr>
          <w:bCs/>
        </w:rPr>
        <w:t>that states are meeting their chemical/nuclear peaceful-use obligations</w:t>
      </w:r>
      <w:r>
        <w:rPr>
          <w:bCs/>
        </w:rPr>
        <w:t xml:space="preserve">. </w:t>
      </w:r>
      <w:r w:rsidR="007D6F24">
        <w:rPr>
          <w:bCs/>
        </w:rPr>
        <w:t xml:space="preserve">These systems consider factors such as significant quantities – the approximate amount of material </w:t>
      </w:r>
      <w:r w:rsidR="00385E1A">
        <w:rPr>
          <w:bCs/>
        </w:rPr>
        <w:t>be</w:t>
      </w:r>
      <w:r w:rsidR="00321298">
        <w:rPr>
          <w:bCs/>
        </w:rPr>
        <w:t>for</w:t>
      </w:r>
      <w:r w:rsidR="00385E1A">
        <w:rPr>
          <w:bCs/>
        </w:rPr>
        <w:t>e</w:t>
      </w:r>
      <w:r w:rsidR="00321298">
        <w:rPr>
          <w:bCs/>
        </w:rPr>
        <w:t xml:space="preserve"> the possible manufacture of a nuclear explosive device </w:t>
      </w:r>
      <w:r w:rsidR="00391CBF">
        <w:rPr>
          <w:bCs/>
        </w:rPr>
        <w:t>cannot</w:t>
      </w:r>
      <w:r w:rsidR="00321298">
        <w:rPr>
          <w:bCs/>
        </w:rPr>
        <w:t xml:space="preserve"> be excluded, and detection time –</w:t>
      </w:r>
      <w:r w:rsidR="00E41451">
        <w:rPr>
          <w:bCs/>
        </w:rPr>
        <w:t xml:space="preserve"> the maximum time </w:t>
      </w:r>
      <w:r w:rsidR="00321298">
        <w:rPr>
          <w:bCs/>
        </w:rPr>
        <w:t xml:space="preserve">that may elapse </w:t>
      </w:r>
      <w:r w:rsidR="00391CBF">
        <w:rPr>
          <w:bCs/>
        </w:rPr>
        <w:t>between</w:t>
      </w:r>
      <w:r w:rsidR="00321298">
        <w:rPr>
          <w:bCs/>
        </w:rPr>
        <w:t xml:space="preserve"> the diversion </w:t>
      </w:r>
      <w:r w:rsidR="00E41451">
        <w:rPr>
          <w:bCs/>
        </w:rPr>
        <w:t>of a given amount of nuclear ma</w:t>
      </w:r>
      <w:r w:rsidR="00321298">
        <w:rPr>
          <w:bCs/>
        </w:rPr>
        <w:t>t</w:t>
      </w:r>
      <w:r w:rsidR="00E41451">
        <w:rPr>
          <w:bCs/>
        </w:rPr>
        <w:t>er</w:t>
      </w:r>
      <w:r w:rsidR="00321298">
        <w:rPr>
          <w:bCs/>
        </w:rPr>
        <w:t xml:space="preserve">ial and the detection of that diversion by safeguards </w:t>
      </w:r>
      <w:r w:rsidR="00E41451">
        <w:rPr>
          <w:bCs/>
        </w:rPr>
        <w:t>activities</w:t>
      </w:r>
      <w:r w:rsidR="00321298">
        <w:rPr>
          <w:bCs/>
        </w:rPr>
        <w:t xml:space="preserve">. </w:t>
      </w:r>
      <w:r>
        <w:rPr>
          <w:bCs/>
        </w:rPr>
        <w:t xml:space="preserve">ASNO is able to </w:t>
      </w:r>
      <w:r w:rsidR="005B714E">
        <w:rPr>
          <w:bCs/>
        </w:rPr>
        <w:t>leverage</w:t>
      </w:r>
      <w:r>
        <w:rPr>
          <w:bCs/>
        </w:rPr>
        <w:t xml:space="preserve"> </w:t>
      </w:r>
      <w:r w:rsidR="00321298">
        <w:rPr>
          <w:bCs/>
        </w:rPr>
        <w:t>of</w:t>
      </w:r>
      <w:r w:rsidR="007531A8">
        <w:rPr>
          <w:bCs/>
        </w:rPr>
        <w:t>f</w:t>
      </w:r>
      <w:r w:rsidR="00321298">
        <w:rPr>
          <w:bCs/>
        </w:rPr>
        <w:t xml:space="preserve"> the IAEA and OPCW’s well test</w:t>
      </w:r>
      <w:r w:rsidR="007531A8">
        <w:rPr>
          <w:bCs/>
        </w:rPr>
        <w:t>ed and established methods</w:t>
      </w:r>
      <w:r w:rsidR="007D6F24">
        <w:rPr>
          <w:bCs/>
        </w:rPr>
        <w:t xml:space="preserve"> to implement regulations </w:t>
      </w:r>
      <w:r w:rsidR="00321298">
        <w:rPr>
          <w:bCs/>
        </w:rPr>
        <w:t xml:space="preserve">that are </w:t>
      </w:r>
      <w:r w:rsidR="007D6F24">
        <w:rPr>
          <w:bCs/>
        </w:rPr>
        <w:t>propor</w:t>
      </w:r>
      <w:r w:rsidR="00E41451">
        <w:rPr>
          <w:bCs/>
        </w:rPr>
        <w:t>tion</w:t>
      </w:r>
      <w:r w:rsidR="007D6F24">
        <w:rPr>
          <w:bCs/>
        </w:rPr>
        <w:t xml:space="preserve">ate to the risk posed by the material or technology. </w:t>
      </w:r>
      <w:r w:rsidR="003720D5">
        <w:rPr>
          <w:bCs/>
        </w:rPr>
        <w:t xml:space="preserve">While ASNO’s activities are </w:t>
      </w:r>
      <w:r w:rsidR="00E41451">
        <w:rPr>
          <w:bCs/>
        </w:rPr>
        <w:t>proportionate</w:t>
      </w:r>
      <w:r w:rsidR="003720D5">
        <w:rPr>
          <w:bCs/>
        </w:rPr>
        <w:t xml:space="preserve"> to the risks being managed, in the broader context Australia holds very little </w:t>
      </w:r>
      <w:r w:rsidR="00385E1A">
        <w:rPr>
          <w:bCs/>
        </w:rPr>
        <w:t xml:space="preserve">nuclear or chemical </w:t>
      </w:r>
      <w:r w:rsidR="007531A8">
        <w:rPr>
          <w:bCs/>
        </w:rPr>
        <w:t>material or technologies that are</w:t>
      </w:r>
      <w:r w:rsidR="003720D5">
        <w:rPr>
          <w:bCs/>
        </w:rPr>
        <w:t xml:space="preserve"> of very high safeguards significance. </w:t>
      </w:r>
    </w:p>
    <w:p w14:paraId="232C3161" w14:textId="2E60B1C5" w:rsidR="00321298" w:rsidRDefault="00321298" w:rsidP="0014320C">
      <w:pPr>
        <w:jc w:val="both"/>
        <w:rPr>
          <w:bCs/>
        </w:rPr>
      </w:pPr>
      <w:r>
        <w:rPr>
          <w:bCs/>
        </w:rPr>
        <w:t>For example, the</w:t>
      </w:r>
      <w:r w:rsidRPr="00EA1DA1">
        <w:rPr>
          <w:bCs/>
        </w:rPr>
        <w:t xml:space="preserve"> </w:t>
      </w:r>
      <w:r>
        <w:rPr>
          <w:bCs/>
        </w:rPr>
        <w:t>CWC</w:t>
      </w:r>
      <w:r w:rsidRPr="00EA1DA1">
        <w:rPr>
          <w:bCs/>
        </w:rPr>
        <w:t xml:space="preserve"> has identified </w:t>
      </w:r>
      <w:r w:rsidR="00FD48F2">
        <w:rPr>
          <w:bCs/>
        </w:rPr>
        <w:t>four</w:t>
      </w:r>
      <w:r w:rsidR="00FD48F2" w:rsidRPr="00EA1DA1">
        <w:rPr>
          <w:bCs/>
        </w:rPr>
        <w:t xml:space="preserve"> </w:t>
      </w:r>
      <w:r w:rsidRPr="00EA1DA1">
        <w:rPr>
          <w:bCs/>
        </w:rPr>
        <w:t>categories of chemicals</w:t>
      </w:r>
      <w:r w:rsidR="00FD48F2">
        <w:rPr>
          <w:bCs/>
        </w:rPr>
        <w:t xml:space="preserve"> relevant to the Convention:</w:t>
      </w:r>
      <w:r w:rsidRPr="00EA1DA1">
        <w:rPr>
          <w:bCs/>
        </w:rPr>
        <w:t xml:space="preserve"> Schedule 1, Schedule 2</w:t>
      </w:r>
      <w:r w:rsidR="00B003D7">
        <w:rPr>
          <w:bCs/>
        </w:rPr>
        <w:t xml:space="preserve">, </w:t>
      </w:r>
      <w:r w:rsidR="00B003D7" w:rsidRPr="00EA1DA1">
        <w:rPr>
          <w:bCs/>
        </w:rPr>
        <w:t>Schedule</w:t>
      </w:r>
      <w:r w:rsidRPr="00EA1DA1">
        <w:rPr>
          <w:bCs/>
        </w:rPr>
        <w:t xml:space="preserve"> 3</w:t>
      </w:r>
      <w:r w:rsidR="00FD48F2">
        <w:rPr>
          <w:bCs/>
        </w:rPr>
        <w:t xml:space="preserve"> and Discrete Organic Chemicals</w:t>
      </w:r>
      <w:r>
        <w:rPr>
          <w:bCs/>
        </w:rPr>
        <w:t>. Schedule 1 chemicals are of the highest concern as they can either be used as chemical weapons themselves, or used in the production of chemi</w:t>
      </w:r>
      <w:r w:rsidR="007531A8">
        <w:rPr>
          <w:bCs/>
        </w:rPr>
        <w:t>cal</w:t>
      </w:r>
      <w:r>
        <w:rPr>
          <w:bCs/>
        </w:rPr>
        <w:t xml:space="preserve"> weapons, and they have no, or very limited use outside chemical warfare. </w:t>
      </w:r>
      <w:r w:rsidRPr="00EA1DA1">
        <w:rPr>
          <w:bCs/>
        </w:rPr>
        <w:t xml:space="preserve">Facilities that hold Schedule 1 </w:t>
      </w:r>
      <w:r>
        <w:rPr>
          <w:bCs/>
        </w:rPr>
        <w:t>c</w:t>
      </w:r>
      <w:r w:rsidRPr="00EA1DA1">
        <w:rPr>
          <w:bCs/>
        </w:rPr>
        <w:t xml:space="preserve">hemicals are termed Schedule 1 Facilities and have </w:t>
      </w:r>
      <w:r>
        <w:rPr>
          <w:bCs/>
        </w:rPr>
        <w:t>the</w:t>
      </w:r>
      <w:r w:rsidRPr="00EA1DA1">
        <w:rPr>
          <w:bCs/>
        </w:rPr>
        <w:t xml:space="preserve"> highest reporting requirements and are inspected more frequently due to the higher risk associate</w:t>
      </w:r>
      <w:r>
        <w:rPr>
          <w:bCs/>
        </w:rPr>
        <w:t>d</w:t>
      </w:r>
      <w:r w:rsidRPr="00EA1DA1">
        <w:rPr>
          <w:bCs/>
        </w:rPr>
        <w:t xml:space="preserve"> </w:t>
      </w:r>
      <w:r>
        <w:rPr>
          <w:bCs/>
        </w:rPr>
        <w:t>with</w:t>
      </w:r>
      <w:r w:rsidRPr="00EA1DA1">
        <w:rPr>
          <w:bCs/>
        </w:rPr>
        <w:t xml:space="preserve"> the chemicals they hold.</w:t>
      </w:r>
      <w:r>
        <w:rPr>
          <w:bCs/>
        </w:rPr>
        <w:t xml:space="preserve"> Schedule 2 chemicals can also be used as chemical weapons, or manufactured into chemical weapons, but they also have some legitimate application outside chemical warfare in small quantities. S</w:t>
      </w:r>
      <w:r w:rsidRPr="00EA1DA1">
        <w:rPr>
          <w:bCs/>
        </w:rPr>
        <w:t xml:space="preserve">chedule 3 </w:t>
      </w:r>
      <w:r>
        <w:rPr>
          <w:bCs/>
        </w:rPr>
        <w:t>chemicals can be used as toxic chemical weapons, or used in the manufacture of chemical weapons, but have legitimate large-scale industrial use. Schedule 3 Facilities have the lowest reporting requirements and likelihood of inspection</w:t>
      </w:r>
      <w:r w:rsidRPr="00EA1DA1">
        <w:rPr>
          <w:bCs/>
        </w:rPr>
        <w:t>.</w:t>
      </w:r>
      <w:r w:rsidR="00FD48F2">
        <w:rPr>
          <w:bCs/>
        </w:rPr>
        <w:t xml:space="preserve"> Facilities that produc</w:t>
      </w:r>
      <w:r w:rsidR="009D001D">
        <w:rPr>
          <w:bCs/>
        </w:rPr>
        <w:t>e Discrete Organic Chemicals can also be</w:t>
      </w:r>
      <w:r w:rsidR="00FD48F2">
        <w:rPr>
          <w:bCs/>
        </w:rPr>
        <w:t xml:space="preserve"> inspected as they could be used to produce chemical weapons. </w:t>
      </w:r>
    </w:p>
    <w:p w14:paraId="1F46DC6A" w14:textId="7AEB72D5" w:rsidR="008710FB" w:rsidRDefault="00321298" w:rsidP="0014320C">
      <w:pPr>
        <w:jc w:val="both"/>
        <w:rPr>
          <w:bCs/>
        </w:rPr>
      </w:pPr>
      <w:r>
        <w:rPr>
          <w:bCs/>
        </w:rPr>
        <w:t>Similarly</w:t>
      </w:r>
      <w:r w:rsidR="004F4AB9">
        <w:rPr>
          <w:bCs/>
        </w:rPr>
        <w:t xml:space="preserve">, depleted uranium is a dense, inert, </w:t>
      </w:r>
      <w:r w:rsidR="005B714E">
        <w:rPr>
          <w:bCs/>
        </w:rPr>
        <w:t>malleable</w:t>
      </w:r>
      <w:r w:rsidR="004F4AB9">
        <w:rPr>
          <w:bCs/>
        </w:rPr>
        <w:t xml:space="preserve"> material that makes excellent shielding </w:t>
      </w:r>
      <w:r w:rsidR="00366944">
        <w:rPr>
          <w:bCs/>
        </w:rPr>
        <w:t>in industrial radiography</w:t>
      </w:r>
      <w:r w:rsidR="004F4AB9">
        <w:rPr>
          <w:bCs/>
        </w:rPr>
        <w:t xml:space="preserve">. </w:t>
      </w:r>
      <w:r w:rsidR="005B714E">
        <w:rPr>
          <w:bCs/>
        </w:rPr>
        <w:t>Industrial</w:t>
      </w:r>
      <w:r w:rsidR="004F4AB9">
        <w:rPr>
          <w:bCs/>
        </w:rPr>
        <w:t xml:space="preserve"> radiographers are unlikely to </w:t>
      </w:r>
      <w:r>
        <w:rPr>
          <w:bCs/>
        </w:rPr>
        <w:t>hold</w:t>
      </w:r>
      <w:r w:rsidR="004F4AB9">
        <w:rPr>
          <w:bCs/>
        </w:rPr>
        <w:t xml:space="preserve"> o</w:t>
      </w:r>
      <w:r>
        <w:rPr>
          <w:bCs/>
        </w:rPr>
        <w:t>ther nuclear material or</w:t>
      </w:r>
      <w:r w:rsidR="004F4AB9">
        <w:rPr>
          <w:bCs/>
        </w:rPr>
        <w:t xml:space="preserve"> technologies. </w:t>
      </w:r>
      <w:r w:rsidR="00185F5E">
        <w:rPr>
          <w:bCs/>
        </w:rPr>
        <w:t xml:space="preserve">By itself, depleted uranium cannot produce a nuclear explosion, and </w:t>
      </w:r>
      <w:r>
        <w:rPr>
          <w:bCs/>
        </w:rPr>
        <w:t>significant</w:t>
      </w:r>
      <w:r w:rsidR="00185F5E">
        <w:rPr>
          <w:bCs/>
        </w:rPr>
        <w:t xml:space="preserve"> modification</w:t>
      </w:r>
      <w:r w:rsidR="00E41451">
        <w:rPr>
          <w:bCs/>
        </w:rPr>
        <w:t>,</w:t>
      </w:r>
      <w:r w:rsidR="00185F5E">
        <w:rPr>
          <w:bCs/>
        </w:rPr>
        <w:t xml:space="preserve"> </w:t>
      </w:r>
      <w:r>
        <w:rPr>
          <w:bCs/>
        </w:rPr>
        <w:t xml:space="preserve">with </w:t>
      </w:r>
      <w:r w:rsidR="009B76CC">
        <w:rPr>
          <w:bCs/>
        </w:rPr>
        <w:t xml:space="preserve">highly </w:t>
      </w:r>
      <w:r>
        <w:rPr>
          <w:bCs/>
        </w:rPr>
        <w:t xml:space="preserve">regulated </w:t>
      </w:r>
      <w:r w:rsidR="00E41451">
        <w:rPr>
          <w:bCs/>
        </w:rPr>
        <w:t>technologies,</w:t>
      </w:r>
      <w:r>
        <w:rPr>
          <w:bCs/>
        </w:rPr>
        <w:t xml:space="preserve"> </w:t>
      </w:r>
      <w:r w:rsidR="00185F5E">
        <w:rPr>
          <w:bCs/>
        </w:rPr>
        <w:t xml:space="preserve">would be </w:t>
      </w:r>
      <w:r>
        <w:rPr>
          <w:bCs/>
        </w:rPr>
        <w:t xml:space="preserve">required to modify the material to </w:t>
      </w:r>
      <w:r w:rsidR="003720D5">
        <w:rPr>
          <w:bCs/>
        </w:rPr>
        <w:t>make it useable</w:t>
      </w:r>
      <w:r w:rsidR="00185F5E">
        <w:rPr>
          <w:bCs/>
        </w:rPr>
        <w:t xml:space="preserve">. </w:t>
      </w:r>
      <w:r w:rsidR="004F4AB9">
        <w:rPr>
          <w:bCs/>
        </w:rPr>
        <w:t xml:space="preserve">Given </w:t>
      </w:r>
      <w:r w:rsidR="00185F5E">
        <w:rPr>
          <w:bCs/>
        </w:rPr>
        <w:t xml:space="preserve">depleted uranium’s low safeguards significance, the permit class developed for </w:t>
      </w:r>
      <w:r w:rsidR="009B76CC">
        <w:rPr>
          <w:bCs/>
        </w:rPr>
        <w:t>r</w:t>
      </w:r>
      <w:r w:rsidR="005B714E">
        <w:rPr>
          <w:bCs/>
        </w:rPr>
        <w:t>adiographers</w:t>
      </w:r>
      <w:r w:rsidR="00185F5E">
        <w:rPr>
          <w:bCs/>
        </w:rPr>
        <w:t xml:space="preserve"> (class R1 and R2) is less burdensome and the permit holder is not required to </w:t>
      </w:r>
      <w:r w:rsidR="005B714E">
        <w:rPr>
          <w:bCs/>
        </w:rPr>
        <w:t>develop</w:t>
      </w:r>
      <w:r w:rsidR="00185F5E">
        <w:rPr>
          <w:bCs/>
        </w:rPr>
        <w:t xml:space="preserve"> formal written nuclear material accounting and control procedures. However, </w:t>
      </w:r>
      <w:r w:rsidR="00366944">
        <w:rPr>
          <w:bCs/>
        </w:rPr>
        <w:t xml:space="preserve">radiographers using depleted uranium shielding are required to hold a nuclear permit and update their inventory to ASNO annually, </w:t>
      </w:r>
      <w:r w:rsidR="00DF38FD">
        <w:rPr>
          <w:bCs/>
        </w:rPr>
        <w:t>among</w:t>
      </w:r>
      <w:r w:rsidR="00366944">
        <w:rPr>
          <w:bCs/>
        </w:rPr>
        <w:t xml:space="preserve"> other things</w:t>
      </w:r>
      <w:r w:rsidR="00185F5E">
        <w:rPr>
          <w:bCs/>
        </w:rPr>
        <w:t>.</w:t>
      </w:r>
    </w:p>
    <w:p w14:paraId="63B198FA" w14:textId="1915DA15" w:rsidR="00636C80" w:rsidRPr="00C7073F" w:rsidRDefault="009B76CC" w:rsidP="00624861">
      <w:pPr>
        <w:jc w:val="both"/>
        <w:rPr>
          <w:bCs/>
        </w:rPr>
      </w:pPr>
      <w:r>
        <w:rPr>
          <w:bCs/>
        </w:rPr>
        <w:t>S</w:t>
      </w:r>
      <w:r w:rsidR="003720D5">
        <w:rPr>
          <w:bCs/>
        </w:rPr>
        <w:t xml:space="preserve">ome </w:t>
      </w:r>
      <w:r>
        <w:rPr>
          <w:bCs/>
        </w:rPr>
        <w:t>essential</w:t>
      </w:r>
      <w:r w:rsidR="003720D5">
        <w:rPr>
          <w:bCs/>
        </w:rPr>
        <w:t xml:space="preserve"> activities </w:t>
      </w:r>
      <w:r w:rsidR="00F0039F">
        <w:rPr>
          <w:bCs/>
        </w:rPr>
        <w:t xml:space="preserve">involve more proliferation sensitive </w:t>
      </w:r>
      <w:r w:rsidR="00366944">
        <w:rPr>
          <w:bCs/>
        </w:rPr>
        <w:t>material or</w:t>
      </w:r>
      <w:r w:rsidR="00F0039F">
        <w:rPr>
          <w:bCs/>
        </w:rPr>
        <w:t xml:space="preserve"> technology</w:t>
      </w:r>
      <w:r w:rsidR="003720D5">
        <w:rPr>
          <w:bCs/>
        </w:rPr>
        <w:t>, such as the production of medical isoto</w:t>
      </w:r>
      <w:r>
        <w:rPr>
          <w:bCs/>
        </w:rPr>
        <w:t xml:space="preserve">pes at </w:t>
      </w:r>
      <w:r w:rsidR="00F011EF">
        <w:rPr>
          <w:bCs/>
        </w:rPr>
        <w:t>Australian Nuclear Science and Technology Organisation (</w:t>
      </w:r>
      <w:r>
        <w:rPr>
          <w:bCs/>
        </w:rPr>
        <w:t>ANSTO</w:t>
      </w:r>
      <w:r w:rsidR="00F011EF">
        <w:rPr>
          <w:bCs/>
        </w:rPr>
        <w:t>)</w:t>
      </w:r>
      <w:r>
        <w:rPr>
          <w:bCs/>
        </w:rPr>
        <w:t>, which can require</w:t>
      </w:r>
      <w:r w:rsidR="00DF38FD">
        <w:rPr>
          <w:bCs/>
        </w:rPr>
        <w:t xml:space="preserve"> </w:t>
      </w:r>
      <w:r w:rsidR="00366944">
        <w:rPr>
          <w:bCs/>
        </w:rPr>
        <w:t xml:space="preserve">additional, sometimes innovative, </w:t>
      </w:r>
      <w:r w:rsidR="003720D5">
        <w:rPr>
          <w:bCs/>
        </w:rPr>
        <w:t>safeguard and security measures</w:t>
      </w:r>
      <w:r w:rsidR="00366944">
        <w:rPr>
          <w:bCs/>
        </w:rPr>
        <w:t>.</w:t>
      </w:r>
      <w:r w:rsidR="003720D5">
        <w:rPr>
          <w:bCs/>
        </w:rPr>
        <w:t xml:space="preserve"> In order for the IAEA to </w:t>
      </w:r>
      <w:r w:rsidR="00E41451">
        <w:rPr>
          <w:bCs/>
        </w:rPr>
        <w:t>maintain</w:t>
      </w:r>
      <w:r w:rsidR="003720D5">
        <w:rPr>
          <w:bCs/>
        </w:rPr>
        <w:t xml:space="preserve"> a comprehensive assessment of Australia’s safeguards compliance, the IAEA </w:t>
      </w:r>
      <w:r>
        <w:rPr>
          <w:bCs/>
        </w:rPr>
        <w:t>must</w:t>
      </w:r>
      <w:r w:rsidR="003720D5">
        <w:rPr>
          <w:bCs/>
        </w:rPr>
        <w:t xml:space="preserve"> be able to </w:t>
      </w:r>
      <w:r>
        <w:rPr>
          <w:bCs/>
        </w:rPr>
        <w:t xml:space="preserve">measure </w:t>
      </w:r>
      <w:r w:rsidR="007D2F7C" w:rsidRPr="00636C80">
        <w:rPr>
          <w:bCs/>
        </w:rPr>
        <w:t>uranium content in solid waste from molybdenum–99 (Mo–99)</w:t>
      </w:r>
      <w:r w:rsidR="007D2F7C">
        <w:rPr>
          <w:bCs/>
        </w:rPr>
        <w:t xml:space="preserve"> </w:t>
      </w:r>
      <w:r w:rsidR="005B714E">
        <w:rPr>
          <w:bCs/>
        </w:rPr>
        <w:t>radiopharmaceutical</w:t>
      </w:r>
      <w:r w:rsidR="007D2F7C">
        <w:rPr>
          <w:bCs/>
        </w:rPr>
        <w:t xml:space="preserve"> production</w:t>
      </w:r>
      <w:r w:rsidR="007D2F7C" w:rsidRPr="00636C80">
        <w:rPr>
          <w:bCs/>
        </w:rPr>
        <w:t xml:space="preserve">. </w:t>
      </w:r>
      <w:r w:rsidR="0017001D">
        <w:rPr>
          <w:bCs/>
        </w:rPr>
        <w:t>T</w:t>
      </w:r>
      <w:r w:rsidR="003720D5">
        <w:rPr>
          <w:bCs/>
        </w:rPr>
        <w:t xml:space="preserve">o do this, the IAEA, with support from </w:t>
      </w:r>
      <w:r w:rsidR="003B6876">
        <w:rPr>
          <w:bCs/>
        </w:rPr>
        <w:t xml:space="preserve">ASNO </w:t>
      </w:r>
      <w:r w:rsidR="003720D5">
        <w:rPr>
          <w:bCs/>
        </w:rPr>
        <w:t>and ANSTO</w:t>
      </w:r>
      <w:r w:rsidR="00DF38FD">
        <w:rPr>
          <w:bCs/>
        </w:rPr>
        <w:t xml:space="preserve">, </w:t>
      </w:r>
      <w:r w:rsidR="00385E1A">
        <w:rPr>
          <w:bCs/>
        </w:rPr>
        <w:t xml:space="preserve">is </w:t>
      </w:r>
      <w:r w:rsidR="00DF38FD">
        <w:rPr>
          <w:bCs/>
        </w:rPr>
        <w:t>constructing</w:t>
      </w:r>
      <w:r w:rsidR="007D2F7C">
        <w:rPr>
          <w:bCs/>
        </w:rPr>
        <w:t xml:space="preserve"> a</w:t>
      </w:r>
      <w:r w:rsidR="007D2F7C" w:rsidRPr="00636C80">
        <w:rPr>
          <w:bCs/>
        </w:rPr>
        <w:t xml:space="preserve"> prototype</w:t>
      </w:r>
      <w:r w:rsidR="007D2F7C">
        <w:rPr>
          <w:bCs/>
        </w:rPr>
        <w:t xml:space="preserve"> </w:t>
      </w:r>
      <w:r w:rsidR="00DF38FD">
        <w:rPr>
          <w:bCs/>
        </w:rPr>
        <w:t xml:space="preserve">detector </w:t>
      </w:r>
      <w:r w:rsidR="00366944">
        <w:rPr>
          <w:bCs/>
        </w:rPr>
        <w:t xml:space="preserve">using an </w:t>
      </w:r>
      <w:r w:rsidR="007D2F7C" w:rsidRPr="00636C80">
        <w:rPr>
          <w:bCs/>
        </w:rPr>
        <w:t>active well coincidence counter (AWCC) that measures uranium</w:t>
      </w:r>
      <w:r w:rsidR="00366944">
        <w:rPr>
          <w:bCs/>
        </w:rPr>
        <w:t xml:space="preserve"> content </w:t>
      </w:r>
      <w:r w:rsidR="007D2F7C" w:rsidRPr="00636C80">
        <w:rPr>
          <w:bCs/>
        </w:rPr>
        <w:t xml:space="preserve">by counting </w:t>
      </w:r>
      <w:r w:rsidR="005B714E" w:rsidRPr="00636C80">
        <w:rPr>
          <w:bCs/>
        </w:rPr>
        <w:t>multiple neutrons</w:t>
      </w:r>
      <w:r w:rsidR="007D2F7C" w:rsidRPr="00636C80">
        <w:rPr>
          <w:bCs/>
        </w:rPr>
        <w:t xml:space="preserve"> in coincidence through induced fission from a small neutron source in the detection system. </w:t>
      </w:r>
      <w:r w:rsidR="007D2F7C">
        <w:rPr>
          <w:bCs/>
        </w:rPr>
        <w:t xml:space="preserve">The IAEA successfully </w:t>
      </w:r>
      <w:r w:rsidR="007D2F7C" w:rsidRPr="00636C80">
        <w:rPr>
          <w:bCs/>
        </w:rPr>
        <w:t>test</w:t>
      </w:r>
      <w:r w:rsidR="007D2F7C">
        <w:rPr>
          <w:bCs/>
        </w:rPr>
        <w:t>ed</w:t>
      </w:r>
      <w:r w:rsidR="00DF38FD">
        <w:rPr>
          <w:bCs/>
        </w:rPr>
        <w:t xml:space="preserve"> a detector prototype </w:t>
      </w:r>
      <w:r w:rsidR="007D2F7C" w:rsidRPr="00636C80">
        <w:rPr>
          <w:bCs/>
        </w:rPr>
        <w:t>at ANSTO in</w:t>
      </w:r>
      <w:r w:rsidR="007D2F7C">
        <w:rPr>
          <w:bCs/>
        </w:rPr>
        <w:t xml:space="preserve"> late 2018 and its installation will enable the IAEA to obtain the information they require without unduly impeding </w:t>
      </w:r>
      <w:r w:rsidR="00DF38FD">
        <w:rPr>
          <w:bCs/>
        </w:rPr>
        <w:t>ANSTO’s</w:t>
      </w:r>
      <w:r w:rsidR="007D2F7C">
        <w:rPr>
          <w:bCs/>
        </w:rPr>
        <w:t xml:space="preserve"> production of medical isotopes</w:t>
      </w:r>
      <w:r w:rsidR="007D2F7C" w:rsidRPr="00636C80">
        <w:rPr>
          <w:bCs/>
        </w:rPr>
        <w:t>.</w:t>
      </w:r>
    </w:p>
    <w:p w14:paraId="012E1723" w14:textId="77777777" w:rsidR="0014320C" w:rsidRPr="00EA1DA1" w:rsidRDefault="0014320C" w:rsidP="00B77AED">
      <w:pPr>
        <w:spacing w:before="40" w:after="40"/>
        <w:rPr>
          <w:rFonts w:asciiTheme="majorHAnsi" w:hAnsiTheme="majorHAnsi"/>
          <w:b/>
          <w:bCs/>
          <w:i/>
          <w:color w:val="auto"/>
        </w:rPr>
      </w:pPr>
    </w:p>
    <w:p w14:paraId="7EEF7A3E" w14:textId="77777777" w:rsidR="00B77AED" w:rsidRDefault="00B77AED" w:rsidP="00B77AED">
      <w:pPr>
        <w:suppressAutoHyphens w:val="0"/>
        <w:spacing w:before="0" w:after="120" w:line="440" w:lineRule="atLeast"/>
        <w:rPr>
          <w:rFonts w:asciiTheme="majorHAnsi" w:hAnsiTheme="majorHAnsi"/>
          <w:b/>
          <w:sz w:val="24"/>
          <w:szCs w:val="24"/>
        </w:rPr>
      </w:pPr>
      <w:r>
        <w:rPr>
          <w:rFonts w:asciiTheme="majorHAnsi" w:hAnsiTheme="majorHAnsi"/>
          <w:b/>
          <w:sz w:val="24"/>
          <w:szCs w:val="24"/>
        </w:rPr>
        <w:br w:type="page"/>
      </w:r>
    </w:p>
    <w:tbl>
      <w:tblPr>
        <w:tblStyle w:val="TableGrid"/>
        <w:tblW w:w="0" w:type="auto"/>
        <w:shd w:val="clear" w:color="auto" w:fill="B4F7FF" w:themeFill="accent6" w:themeFillTint="33"/>
        <w:tblLook w:val="04A0" w:firstRow="1" w:lastRow="0" w:firstColumn="1" w:lastColumn="0" w:noHBand="0" w:noVBand="1"/>
      </w:tblPr>
      <w:tblGrid>
        <w:gridCol w:w="9016"/>
      </w:tblGrid>
      <w:tr w:rsidR="00B77AED" w:rsidRPr="00180AA9" w14:paraId="3B7C3E2B" w14:textId="77777777" w:rsidTr="00185F5E">
        <w:tc>
          <w:tcPr>
            <w:tcW w:w="9016" w:type="dxa"/>
            <w:shd w:val="clear" w:color="auto" w:fill="B4F7FF" w:themeFill="accent6" w:themeFillTint="33"/>
          </w:tcPr>
          <w:p w14:paraId="443189B2" w14:textId="77777777" w:rsidR="00B77AED" w:rsidRPr="00180AA9" w:rsidRDefault="00B77AED" w:rsidP="00185F5E">
            <w:pPr>
              <w:spacing w:after="120"/>
              <w:rPr>
                <w:rFonts w:asciiTheme="majorHAnsi" w:hAnsiTheme="majorHAnsi"/>
                <w:b/>
                <w:color w:val="auto"/>
                <w:sz w:val="24"/>
                <w:szCs w:val="24"/>
              </w:rPr>
            </w:pPr>
            <w:r w:rsidRPr="00180AA9">
              <w:rPr>
                <w:rFonts w:asciiTheme="majorHAnsi" w:hAnsiTheme="majorHAnsi"/>
                <w:b/>
                <w:bCs/>
                <w:color w:val="auto"/>
                <w:sz w:val="24"/>
                <w:szCs w:val="24"/>
              </w:rPr>
              <w:lastRenderedPageBreak/>
              <w:t xml:space="preserve">KPI 4: </w:t>
            </w:r>
            <w:r w:rsidRPr="00180AA9">
              <w:rPr>
                <w:rFonts w:asciiTheme="majorHAnsi" w:hAnsiTheme="majorHAnsi"/>
                <w:b/>
                <w:color w:val="auto"/>
                <w:sz w:val="24"/>
                <w:szCs w:val="24"/>
              </w:rPr>
              <w:t>Compliance and monitoring approaches are streamlined and coordinated.</w:t>
            </w:r>
          </w:p>
        </w:tc>
      </w:tr>
    </w:tbl>
    <w:p w14:paraId="5F28B96B" w14:textId="48E778E8" w:rsidR="00A53B61" w:rsidRPr="00A53B61" w:rsidRDefault="00B77AED" w:rsidP="00A53B61">
      <w:pPr>
        <w:spacing w:before="40" w:after="120"/>
        <w:rPr>
          <w:rFonts w:asciiTheme="majorHAnsi" w:hAnsiTheme="majorHAnsi"/>
          <w:b/>
          <w:bCs/>
          <w:i/>
          <w:color w:val="auto"/>
        </w:rPr>
      </w:pPr>
      <w:r w:rsidRPr="00180AA9">
        <w:rPr>
          <w:rFonts w:asciiTheme="majorHAnsi" w:hAnsiTheme="majorHAnsi"/>
          <w:b/>
          <w:bCs/>
          <w:color w:val="auto"/>
          <w:sz w:val="24"/>
          <w:szCs w:val="24"/>
        </w:rPr>
        <w:t>Metric 4</w:t>
      </w:r>
      <w:r w:rsidRPr="00180AA9">
        <w:rPr>
          <w:rFonts w:asciiTheme="majorHAnsi" w:hAnsiTheme="majorHAnsi"/>
          <w:bCs/>
          <w:color w:val="auto"/>
          <w:sz w:val="24"/>
          <w:szCs w:val="24"/>
        </w:rPr>
        <w:t xml:space="preserve">: </w:t>
      </w:r>
      <w:r w:rsidRPr="00180AA9">
        <w:rPr>
          <w:rFonts w:asciiTheme="majorHAnsi" w:hAnsiTheme="majorHAnsi"/>
          <w:b/>
          <w:bCs/>
          <w:i/>
          <w:color w:val="auto"/>
        </w:rPr>
        <w:t>Establish streamlined compliance assessment and inspection processes.</w:t>
      </w:r>
    </w:p>
    <w:p w14:paraId="557220F8" w14:textId="46B16CB5" w:rsidR="00385E1A" w:rsidRDefault="002502F2" w:rsidP="002502F2">
      <w:pPr>
        <w:jc w:val="both"/>
        <w:rPr>
          <w:bCs/>
        </w:rPr>
      </w:pPr>
      <w:r>
        <w:rPr>
          <w:bCs/>
        </w:rPr>
        <w:t xml:space="preserve">An important part of </w:t>
      </w:r>
      <w:r w:rsidR="00873018">
        <w:rPr>
          <w:bCs/>
        </w:rPr>
        <w:t>ASNO</w:t>
      </w:r>
      <w:r w:rsidR="006675B8">
        <w:rPr>
          <w:bCs/>
        </w:rPr>
        <w:t>’</w:t>
      </w:r>
      <w:r w:rsidR="00873018">
        <w:rPr>
          <w:bCs/>
        </w:rPr>
        <w:t xml:space="preserve">s role is coordinating and streamlining compliance and monitoring approaches between the international regulators – the IAEA and OPCW – and Australia’s nuclear and </w:t>
      </w:r>
      <w:r w:rsidR="00FD48F2">
        <w:rPr>
          <w:bCs/>
        </w:rPr>
        <w:t>regulated chemical facilities</w:t>
      </w:r>
      <w:r w:rsidR="00873018">
        <w:rPr>
          <w:bCs/>
        </w:rPr>
        <w:t xml:space="preserve">. </w:t>
      </w:r>
      <w:r w:rsidR="001F289C">
        <w:rPr>
          <w:bCs/>
        </w:rPr>
        <w:t>I</w:t>
      </w:r>
      <w:r w:rsidR="00385E1A">
        <w:rPr>
          <w:bCs/>
        </w:rPr>
        <w:t xml:space="preserve">t is a requirement of </w:t>
      </w:r>
      <w:r>
        <w:rPr>
          <w:bCs/>
        </w:rPr>
        <w:t xml:space="preserve">ASNOs </w:t>
      </w:r>
      <w:r w:rsidR="00FD48F2">
        <w:rPr>
          <w:bCs/>
        </w:rPr>
        <w:t>regulated facilities</w:t>
      </w:r>
      <w:r>
        <w:rPr>
          <w:bCs/>
        </w:rPr>
        <w:t xml:space="preserve"> </w:t>
      </w:r>
      <w:r w:rsidR="00385E1A">
        <w:rPr>
          <w:bCs/>
        </w:rPr>
        <w:t>that t</w:t>
      </w:r>
      <w:r w:rsidR="00873018">
        <w:rPr>
          <w:bCs/>
        </w:rPr>
        <w:t>he</w:t>
      </w:r>
      <w:r w:rsidR="00FD48F2">
        <w:rPr>
          <w:bCs/>
        </w:rPr>
        <w:t>y</w:t>
      </w:r>
      <w:r>
        <w:rPr>
          <w:bCs/>
        </w:rPr>
        <w:t xml:space="preserve"> </w:t>
      </w:r>
      <w:r w:rsidR="00385E1A">
        <w:rPr>
          <w:bCs/>
        </w:rPr>
        <w:t>allow</w:t>
      </w:r>
      <w:r>
        <w:rPr>
          <w:bCs/>
        </w:rPr>
        <w:t xml:space="preserve"> an IA</w:t>
      </w:r>
      <w:r w:rsidR="00E41451">
        <w:rPr>
          <w:bCs/>
        </w:rPr>
        <w:t xml:space="preserve">EA or OPCW inspection if </w:t>
      </w:r>
      <w:r>
        <w:rPr>
          <w:bCs/>
        </w:rPr>
        <w:t>called.</w:t>
      </w:r>
      <w:r w:rsidR="00CA6C44">
        <w:rPr>
          <w:bCs/>
        </w:rPr>
        <w:t xml:space="preserve"> </w:t>
      </w:r>
      <w:r w:rsidR="00385E1A">
        <w:rPr>
          <w:bCs/>
        </w:rPr>
        <w:t xml:space="preserve">It is also </w:t>
      </w:r>
      <w:r>
        <w:rPr>
          <w:bCs/>
        </w:rPr>
        <w:t>ASNO</w:t>
      </w:r>
      <w:r w:rsidR="00E41451">
        <w:rPr>
          <w:bCs/>
        </w:rPr>
        <w:t>’</w:t>
      </w:r>
      <w:r>
        <w:rPr>
          <w:bCs/>
        </w:rPr>
        <w:t>s responsibilit</w:t>
      </w:r>
      <w:r w:rsidR="00385E1A">
        <w:rPr>
          <w:bCs/>
        </w:rPr>
        <w:t>y</w:t>
      </w:r>
      <w:r>
        <w:rPr>
          <w:bCs/>
        </w:rPr>
        <w:t xml:space="preserve"> to ensure </w:t>
      </w:r>
      <w:r w:rsidR="00FD48F2">
        <w:rPr>
          <w:bCs/>
        </w:rPr>
        <w:t xml:space="preserve">regulated </w:t>
      </w:r>
      <w:r w:rsidR="00B003D7">
        <w:rPr>
          <w:bCs/>
        </w:rPr>
        <w:t>facilities</w:t>
      </w:r>
      <w:r>
        <w:rPr>
          <w:bCs/>
        </w:rPr>
        <w:t xml:space="preserve"> a</w:t>
      </w:r>
      <w:r w:rsidR="00E41451">
        <w:rPr>
          <w:bCs/>
        </w:rPr>
        <w:t>re prepared if an inspection is</w:t>
      </w:r>
      <w:r w:rsidR="002873BD">
        <w:rPr>
          <w:bCs/>
        </w:rPr>
        <w:t xml:space="preserve"> called</w:t>
      </w:r>
      <w:r>
        <w:rPr>
          <w:bCs/>
        </w:rPr>
        <w:t xml:space="preserve">. </w:t>
      </w:r>
      <w:r w:rsidR="00FD48F2">
        <w:rPr>
          <w:bCs/>
        </w:rPr>
        <w:t xml:space="preserve">ASNO also keeps the regulated facility </w:t>
      </w:r>
      <w:r w:rsidR="00873018">
        <w:rPr>
          <w:bCs/>
        </w:rPr>
        <w:t xml:space="preserve">informed through outreach </w:t>
      </w:r>
      <w:r w:rsidR="00E41451">
        <w:rPr>
          <w:bCs/>
        </w:rPr>
        <w:t>activities</w:t>
      </w:r>
      <w:r w:rsidR="00873018">
        <w:rPr>
          <w:bCs/>
        </w:rPr>
        <w:t xml:space="preserve"> of their requirements</w:t>
      </w:r>
      <w:r>
        <w:rPr>
          <w:bCs/>
        </w:rPr>
        <w:t xml:space="preserve"> </w:t>
      </w:r>
      <w:r w:rsidR="00B003D7">
        <w:rPr>
          <w:bCs/>
        </w:rPr>
        <w:t>during an inspection</w:t>
      </w:r>
      <w:r>
        <w:rPr>
          <w:bCs/>
        </w:rPr>
        <w:t xml:space="preserve">. Once an inspection </w:t>
      </w:r>
      <w:r w:rsidR="00E41451">
        <w:rPr>
          <w:bCs/>
        </w:rPr>
        <w:t>is</w:t>
      </w:r>
      <w:r>
        <w:rPr>
          <w:bCs/>
        </w:rPr>
        <w:t xml:space="preserve"> called, ASNO acts </w:t>
      </w:r>
      <w:r w:rsidR="008C72D1">
        <w:rPr>
          <w:bCs/>
        </w:rPr>
        <w:t>as</w:t>
      </w:r>
      <w:r w:rsidR="00C66F36">
        <w:rPr>
          <w:bCs/>
        </w:rPr>
        <w:t xml:space="preserve"> the conduit between the IAEA or </w:t>
      </w:r>
      <w:r>
        <w:rPr>
          <w:bCs/>
        </w:rPr>
        <w:t>OPCW inspector</w:t>
      </w:r>
      <w:r w:rsidR="00C66F36">
        <w:rPr>
          <w:bCs/>
        </w:rPr>
        <w:t>s</w:t>
      </w:r>
      <w:r>
        <w:rPr>
          <w:bCs/>
        </w:rPr>
        <w:t xml:space="preserve"> and the </w:t>
      </w:r>
      <w:r w:rsidR="00FD48F2">
        <w:rPr>
          <w:bCs/>
        </w:rPr>
        <w:t>regulated facility</w:t>
      </w:r>
      <w:r>
        <w:rPr>
          <w:bCs/>
        </w:rPr>
        <w:t xml:space="preserve">, both during the inspection, </w:t>
      </w:r>
      <w:r w:rsidR="009D001D">
        <w:rPr>
          <w:bCs/>
        </w:rPr>
        <w:t>and for any follow-up activity</w:t>
      </w:r>
      <w:r w:rsidR="00C66F36">
        <w:rPr>
          <w:bCs/>
        </w:rPr>
        <w:t>,</w:t>
      </w:r>
      <w:r w:rsidR="009D001D">
        <w:rPr>
          <w:bCs/>
        </w:rPr>
        <w:t xml:space="preserve"> if</w:t>
      </w:r>
      <w:r>
        <w:rPr>
          <w:bCs/>
        </w:rPr>
        <w:t xml:space="preserve"> required.</w:t>
      </w:r>
      <w:r w:rsidR="00873018">
        <w:rPr>
          <w:bCs/>
        </w:rPr>
        <w:t xml:space="preserve"> </w:t>
      </w:r>
      <w:r w:rsidR="009D001D">
        <w:rPr>
          <w:bCs/>
        </w:rPr>
        <w:t>ASNO’s annual report provides d</w:t>
      </w:r>
      <w:r w:rsidR="00873018">
        <w:rPr>
          <w:bCs/>
        </w:rPr>
        <w:t xml:space="preserve">etails of all IAEA and </w:t>
      </w:r>
      <w:r w:rsidR="009D001D">
        <w:rPr>
          <w:bCs/>
        </w:rPr>
        <w:t>OPCW inspections</w:t>
      </w:r>
      <w:r w:rsidR="00873018">
        <w:rPr>
          <w:bCs/>
        </w:rPr>
        <w:t>.</w:t>
      </w:r>
      <w:r w:rsidR="001F09E2">
        <w:rPr>
          <w:rStyle w:val="FootnoteReference"/>
          <w:bCs/>
        </w:rPr>
        <w:footnoteReference w:id="4"/>
      </w:r>
    </w:p>
    <w:p w14:paraId="2F788EC9" w14:textId="078F219B" w:rsidR="00CA6C44" w:rsidRDefault="00385E1A" w:rsidP="004D5EF7">
      <w:pPr>
        <w:jc w:val="both"/>
      </w:pPr>
      <w:r>
        <w:t xml:space="preserve">During the current reporting period, </w:t>
      </w:r>
      <w:r w:rsidR="001F09E2">
        <w:t>ASNO</w:t>
      </w:r>
      <w:r>
        <w:t>’</w:t>
      </w:r>
      <w:r w:rsidR="001F09E2">
        <w:t xml:space="preserve">s role in coordinating and streamlining inspections </w:t>
      </w:r>
      <w:r>
        <w:t xml:space="preserve">was highlighted in the </w:t>
      </w:r>
      <w:r w:rsidR="001F09E2">
        <w:t xml:space="preserve">management of the IAEA’s </w:t>
      </w:r>
      <w:r w:rsidR="00407CCA" w:rsidRPr="004D5EF7">
        <w:t>physical inventory</w:t>
      </w:r>
      <w:r w:rsidR="00933E1F">
        <w:t xml:space="preserve"> </w:t>
      </w:r>
      <w:r w:rsidR="001F09E2">
        <w:t xml:space="preserve">verification (PIV) </w:t>
      </w:r>
      <w:r w:rsidR="00933E1F">
        <w:t>inspections</w:t>
      </w:r>
      <w:r w:rsidR="001F09E2" w:rsidRPr="001F09E2">
        <w:t xml:space="preserve"> </w:t>
      </w:r>
      <w:r>
        <w:t xml:space="preserve">of </w:t>
      </w:r>
      <w:r w:rsidR="001F09E2" w:rsidRPr="004D5EF7">
        <w:t xml:space="preserve">Commonwealth Scientific and Industrial Research Organisation </w:t>
      </w:r>
      <w:r w:rsidR="001F09E2">
        <w:t>(</w:t>
      </w:r>
      <w:r w:rsidR="001F09E2" w:rsidRPr="004D5EF7">
        <w:t>CSIRO</w:t>
      </w:r>
      <w:r w:rsidR="001F09E2">
        <w:t xml:space="preserve">) </w:t>
      </w:r>
      <w:r>
        <w:t>inventory.</w:t>
      </w:r>
      <w:r w:rsidR="00CA6C44">
        <w:t xml:space="preserve"> </w:t>
      </w:r>
      <w:r>
        <w:t>As part of ASNO’s permit review</w:t>
      </w:r>
      <w:r w:rsidR="009D001D">
        <w:t xml:space="preserve"> process and</w:t>
      </w:r>
      <w:r>
        <w:t xml:space="preserve"> in consultation with CSIRO, the five permits held by individual CSIRO business units were combined into a single new permit and set of requirements.</w:t>
      </w:r>
      <w:r w:rsidR="00CA6C44">
        <w:t xml:space="preserve"> </w:t>
      </w:r>
      <w:r>
        <w:t xml:space="preserve">The new permit </w:t>
      </w:r>
      <w:r w:rsidR="004D5EF7" w:rsidRPr="004D5EF7">
        <w:t>better facilitate</w:t>
      </w:r>
      <w:r>
        <w:t>s</w:t>
      </w:r>
      <w:r w:rsidR="004D5EF7" w:rsidRPr="004D5EF7">
        <w:t xml:space="preserve"> centralised management of nuclear safeguards and security compliance across the whole of CSIRO.</w:t>
      </w:r>
      <w:r w:rsidR="001F09E2">
        <w:t xml:space="preserve"> These changes were included in Australia’s annual declaration to the IAEA</w:t>
      </w:r>
      <w:r w:rsidR="006675B8">
        <w:t xml:space="preserve"> last </w:t>
      </w:r>
      <w:r w:rsidR="00E41451">
        <w:t xml:space="preserve">year. </w:t>
      </w:r>
    </w:p>
    <w:p w14:paraId="2D5F74FB" w14:textId="398E475C" w:rsidR="002873BD" w:rsidRPr="00386434" w:rsidRDefault="00E41451" w:rsidP="005F1E24">
      <w:pPr>
        <w:spacing w:after="240"/>
        <w:jc w:val="both"/>
      </w:pPr>
      <w:r>
        <w:t>The</w:t>
      </w:r>
      <w:r w:rsidR="004D5EF7">
        <w:t xml:space="preserve"> IAEA informed </w:t>
      </w:r>
      <w:r w:rsidR="003B6876">
        <w:t xml:space="preserve">ASNO </w:t>
      </w:r>
      <w:r w:rsidR="00735B7D">
        <w:t>at the beginning of the reporting period that they would conduct</w:t>
      </w:r>
      <w:r w:rsidR="004D5EF7">
        <w:t xml:space="preserve"> a</w:t>
      </w:r>
      <w:r w:rsidR="00933E1F">
        <w:t xml:space="preserve"> </w:t>
      </w:r>
      <w:r w:rsidR="001F09E2">
        <w:t>PIV inspection</w:t>
      </w:r>
      <w:r w:rsidR="00933E1F">
        <w:t xml:space="preserve"> </w:t>
      </w:r>
      <w:r w:rsidR="00735B7D">
        <w:t xml:space="preserve">to verify </w:t>
      </w:r>
      <w:r w:rsidR="004D5EF7">
        <w:t>CSIRO</w:t>
      </w:r>
      <w:r w:rsidR="00735B7D">
        <w:t>’s</w:t>
      </w:r>
      <w:r w:rsidR="004D5EF7">
        <w:t xml:space="preserve"> </w:t>
      </w:r>
      <w:r w:rsidR="001F09E2">
        <w:t xml:space="preserve">updated </w:t>
      </w:r>
      <w:r w:rsidR="00735B7D">
        <w:t>inventory</w:t>
      </w:r>
      <w:r w:rsidR="005F1E24">
        <w:t>. While</w:t>
      </w:r>
      <w:r w:rsidR="006675B8">
        <w:t xml:space="preserve"> updating the inventory and in preparation for the inspection</w:t>
      </w:r>
      <w:r w:rsidR="00735B7D">
        <w:t xml:space="preserve">, </w:t>
      </w:r>
      <w:r w:rsidR="004D5EF7">
        <w:t xml:space="preserve">ASNO worked closely with CSIRO to </w:t>
      </w:r>
      <w:r w:rsidR="001F25F0">
        <w:t xml:space="preserve">organise and </w:t>
      </w:r>
      <w:r w:rsidR="006675B8">
        <w:t xml:space="preserve">accurately </w:t>
      </w:r>
      <w:r w:rsidR="001F25F0">
        <w:t>characterise</w:t>
      </w:r>
      <w:r w:rsidR="006675B8">
        <w:t xml:space="preserve"> CSIRO</w:t>
      </w:r>
      <w:r w:rsidR="00C66F36">
        <w:t>’</w:t>
      </w:r>
      <w:r w:rsidR="006675B8">
        <w:t xml:space="preserve">s </w:t>
      </w:r>
      <w:r w:rsidR="004D5EF7">
        <w:t>inventory</w:t>
      </w:r>
      <w:r w:rsidR="00735B7D">
        <w:t>. S</w:t>
      </w:r>
      <w:r w:rsidR="004D5EF7">
        <w:t>hortly be</w:t>
      </w:r>
      <w:r w:rsidR="00735B7D">
        <w:t>fore the IAEA inspection</w:t>
      </w:r>
      <w:r w:rsidR="004D5EF7">
        <w:t xml:space="preserve">, ASNO conducted </w:t>
      </w:r>
      <w:r w:rsidR="00735B7D">
        <w:t>an</w:t>
      </w:r>
      <w:r w:rsidR="002873BD">
        <w:t xml:space="preserve"> independent ASNO inspection to confirm CSIRO</w:t>
      </w:r>
      <w:r w:rsidR="00C66F36">
        <w:t>’</w:t>
      </w:r>
      <w:r w:rsidR="002873BD">
        <w:t>s readiness</w:t>
      </w:r>
      <w:r w:rsidR="004D5EF7">
        <w:t xml:space="preserve">. </w:t>
      </w:r>
      <w:r w:rsidR="009003FC">
        <w:t>Con</w:t>
      </w:r>
      <w:r w:rsidR="00735B7D">
        <w:t>se</w:t>
      </w:r>
      <w:r w:rsidR="009003FC">
        <w:t xml:space="preserve">quently, the IAEA </w:t>
      </w:r>
      <w:r w:rsidR="006675B8">
        <w:t>PIV inspection went smoothly and</w:t>
      </w:r>
      <w:r w:rsidR="00855F4B">
        <w:t xml:space="preserve"> another PIV inspection at CSIRO is unlikely </w:t>
      </w:r>
      <w:r w:rsidR="006675B8">
        <w:t xml:space="preserve">for another four years. </w:t>
      </w:r>
      <w:r w:rsidR="005F1E24">
        <w:t xml:space="preserve">However, </w:t>
      </w:r>
      <w:r w:rsidR="006675B8">
        <w:t>CSI</w:t>
      </w:r>
      <w:r>
        <w:t>RO</w:t>
      </w:r>
      <w:r w:rsidR="006675B8">
        <w:t xml:space="preserve"> will continue to </w:t>
      </w:r>
      <w:r w:rsidR="009003FC">
        <w:t>report to ASNO</w:t>
      </w:r>
      <w:r>
        <w:t xml:space="preserve"> every year</w:t>
      </w:r>
      <w:r w:rsidR="006675B8">
        <w:t>, and the IAEA maintains the right to conduct a short notice inspection at CSIRO</w:t>
      </w:r>
      <w:r w:rsidR="005F1E24">
        <w:t xml:space="preserve"> at any time</w:t>
      </w:r>
      <w:r w:rsidR="006675B8">
        <w:t xml:space="preserve">, as it can do to any Australian nuclear permit holder.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1418"/>
        <w:gridCol w:w="1791"/>
      </w:tblGrid>
      <w:tr w:rsidR="00B77AED" w:rsidRPr="00EA1DA1" w14:paraId="03C05473" w14:textId="77777777" w:rsidTr="00185F5E">
        <w:tc>
          <w:tcPr>
            <w:tcW w:w="9016" w:type="dxa"/>
            <w:gridSpan w:val="3"/>
            <w:tcBorders>
              <w:bottom w:val="single" w:sz="4" w:space="0" w:color="auto"/>
            </w:tcBorders>
            <w:shd w:val="clear" w:color="auto" w:fill="65C5B4" w:themeFill="accent1"/>
          </w:tcPr>
          <w:p w14:paraId="781CCBB8" w14:textId="14440026" w:rsidR="00B77AED" w:rsidRPr="005F1E24" w:rsidRDefault="00B77AED" w:rsidP="00185F5E">
            <w:pPr>
              <w:spacing w:after="120"/>
              <w:jc w:val="center"/>
            </w:pPr>
            <w:r w:rsidRPr="005F1E24">
              <w:rPr>
                <w:b/>
                <w:bCs/>
                <w:szCs w:val="24"/>
              </w:rPr>
              <w:t>ASNO Inspections, Visit</w:t>
            </w:r>
            <w:r w:rsidR="00820F39">
              <w:rPr>
                <w:b/>
                <w:bCs/>
                <w:szCs w:val="24"/>
              </w:rPr>
              <w:t>s and Desktop Reviews, July 2018</w:t>
            </w:r>
            <w:r w:rsidRPr="005F1E24">
              <w:rPr>
                <w:b/>
                <w:bCs/>
                <w:szCs w:val="24"/>
              </w:rPr>
              <w:t>– June 201</w:t>
            </w:r>
            <w:r w:rsidR="00820F39">
              <w:rPr>
                <w:b/>
                <w:bCs/>
                <w:szCs w:val="24"/>
              </w:rPr>
              <w:t>9</w:t>
            </w:r>
          </w:p>
        </w:tc>
      </w:tr>
      <w:tr w:rsidR="00B77AED" w:rsidRPr="00EA1DA1" w14:paraId="50415A82" w14:textId="77777777" w:rsidTr="00185F5E">
        <w:tc>
          <w:tcPr>
            <w:tcW w:w="5807" w:type="dxa"/>
            <w:tcBorders>
              <w:top w:val="single" w:sz="4" w:space="0" w:color="auto"/>
            </w:tcBorders>
            <w:shd w:val="clear" w:color="auto" w:fill="auto"/>
          </w:tcPr>
          <w:p w14:paraId="047463F9" w14:textId="77777777" w:rsidR="00B77AED" w:rsidRPr="005F1E24" w:rsidRDefault="00B77AED" w:rsidP="00185F5E">
            <w:pPr>
              <w:spacing w:after="120"/>
            </w:pPr>
            <w:r w:rsidRPr="005F1E24">
              <w:t xml:space="preserve">ASNO nuclear inspections </w:t>
            </w:r>
          </w:p>
        </w:tc>
        <w:tc>
          <w:tcPr>
            <w:tcW w:w="1418" w:type="dxa"/>
            <w:tcBorders>
              <w:top w:val="single" w:sz="4" w:space="0" w:color="auto"/>
            </w:tcBorders>
            <w:shd w:val="clear" w:color="auto" w:fill="auto"/>
          </w:tcPr>
          <w:p w14:paraId="002BF0AC" w14:textId="0465A199" w:rsidR="00B77AED" w:rsidRPr="005F1E24" w:rsidRDefault="00144B38" w:rsidP="00185F5E">
            <w:pPr>
              <w:spacing w:after="120"/>
            </w:pPr>
            <w:r>
              <w:t>1</w:t>
            </w:r>
            <w:r w:rsidR="005A49CA">
              <w:t>2</w:t>
            </w:r>
          </w:p>
        </w:tc>
        <w:tc>
          <w:tcPr>
            <w:tcW w:w="1791" w:type="dxa"/>
            <w:tcBorders>
              <w:top w:val="single" w:sz="4" w:space="0" w:color="auto"/>
            </w:tcBorders>
            <w:shd w:val="clear" w:color="auto" w:fill="auto"/>
          </w:tcPr>
          <w:p w14:paraId="30BCA637" w14:textId="11059745" w:rsidR="00B77AED" w:rsidRPr="005F1E24" w:rsidRDefault="005A49CA" w:rsidP="00185F5E">
            <w:pPr>
              <w:spacing w:after="120"/>
            </w:pPr>
            <w:r>
              <w:t>13</w:t>
            </w:r>
            <w:r w:rsidR="00B77AED" w:rsidRPr="005F1E24">
              <w:t xml:space="preserve"> days</w:t>
            </w:r>
          </w:p>
        </w:tc>
      </w:tr>
      <w:tr w:rsidR="00B77AED" w:rsidRPr="00EA1DA1" w14:paraId="5952CB19" w14:textId="77777777" w:rsidTr="00185F5E">
        <w:tc>
          <w:tcPr>
            <w:tcW w:w="5807" w:type="dxa"/>
            <w:shd w:val="clear" w:color="auto" w:fill="auto"/>
          </w:tcPr>
          <w:p w14:paraId="7639FCDF" w14:textId="77B96FF4" w:rsidR="00B77AED" w:rsidRPr="005F1E24" w:rsidRDefault="00B77AED" w:rsidP="00185F5E">
            <w:pPr>
              <w:spacing w:after="120"/>
            </w:pPr>
            <w:r w:rsidRPr="005F1E24">
              <w:t>IAEA nuclear inspections</w:t>
            </w:r>
            <w:r w:rsidR="00407CCA" w:rsidRPr="005F1E24">
              <w:t>/visits</w:t>
            </w:r>
            <w:r w:rsidRPr="005F1E24">
              <w:t xml:space="preserve"> (ASNO facilitator)</w:t>
            </w:r>
            <w:r w:rsidR="0067175B" w:rsidRPr="005F1E24">
              <w:t xml:space="preserve"> </w:t>
            </w:r>
            <w:r w:rsidR="0067175B" w:rsidRPr="00C66F36">
              <w:rPr>
                <w:vertAlign w:val="superscript"/>
              </w:rPr>
              <w:t>(1)</w:t>
            </w:r>
          </w:p>
        </w:tc>
        <w:tc>
          <w:tcPr>
            <w:tcW w:w="1418" w:type="dxa"/>
            <w:shd w:val="clear" w:color="auto" w:fill="auto"/>
          </w:tcPr>
          <w:p w14:paraId="29A6FA70" w14:textId="3FC4F900" w:rsidR="00B77AED" w:rsidRPr="005F1E24" w:rsidRDefault="00144B38" w:rsidP="00185F5E">
            <w:pPr>
              <w:spacing w:after="120"/>
            </w:pPr>
            <w:r>
              <w:t>13</w:t>
            </w:r>
          </w:p>
        </w:tc>
        <w:tc>
          <w:tcPr>
            <w:tcW w:w="1791" w:type="dxa"/>
            <w:shd w:val="clear" w:color="auto" w:fill="auto"/>
          </w:tcPr>
          <w:p w14:paraId="05E2653F" w14:textId="31C4A44C" w:rsidR="00B77AED" w:rsidRPr="005F1E24" w:rsidRDefault="00144B38" w:rsidP="00185F5E">
            <w:pPr>
              <w:spacing w:after="120"/>
            </w:pPr>
            <w:r>
              <w:t>1</w:t>
            </w:r>
            <w:r w:rsidR="005A49CA">
              <w:t>2</w:t>
            </w:r>
            <w:r w:rsidR="00B77AED" w:rsidRPr="005F1E24">
              <w:t xml:space="preserve"> days</w:t>
            </w:r>
          </w:p>
        </w:tc>
      </w:tr>
      <w:tr w:rsidR="00B77AED" w:rsidRPr="00EA1DA1" w14:paraId="66D9A912" w14:textId="77777777" w:rsidTr="00185F5E">
        <w:tc>
          <w:tcPr>
            <w:tcW w:w="5807" w:type="dxa"/>
            <w:tcBorders>
              <w:bottom w:val="single" w:sz="4" w:space="0" w:color="auto"/>
            </w:tcBorders>
            <w:shd w:val="clear" w:color="auto" w:fill="auto"/>
          </w:tcPr>
          <w:p w14:paraId="5846542C" w14:textId="45D653FC" w:rsidR="00B77AED" w:rsidRPr="005F1E24" w:rsidRDefault="00B77AED" w:rsidP="00185F5E">
            <w:pPr>
              <w:spacing w:after="120"/>
            </w:pPr>
            <w:r w:rsidRPr="005F1E24">
              <w:t>Nuclear desktop reviews</w:t>
            </w:r>
            <w:r w:rsidR="0067175B" w:rsidRPr="005F1E24">
              <w:t xml:space="preserve"> </w:t>
            </w:r>
            <w:r w:rsidR="0067175B" w:rsidRPr="00C66F36">
              <w:rPr>
                <w:vertAlign w:val="superscript"/>
              </w:rPr>
              <w:t>(2)</w:t>
            </w:r>
          </w:p>
        </w:tc>
        <w:tc>
          <w:tcPr>
            <w:tcW w:w="1418" w:type="dxa"/>
            <w:tcBorders>
              <w:bottom w:val="single" w:sz="4" w:space="0" w:color="auto"/>
            </w:tcBorders>
            <w:shd w:val="clear" w:color="auto" w:fill="auto"/>
          </w:tcPr>
          <w:p w14:paraId="1D1810E0" w14:textId="6D11D6EE" w:rsidR="00B77AED" w:rsidRPr="005F1E24" w:rsidRDefault="00144B38" w:rsidP="00185F5E">
            <w:pPr>
              <w:spacing w:after="120"/>
              <w:rPr>
                <w:highlight w:val="yellow"/>
              </w:rPr>
            </w:pPr>
            <w:r>
              <w:t>7</w:t>
            </w:r>
          </w:p>
        </w:tc>
        <w:tc>
          <w:tcPr>
            <w:tcW w:w="1791" w:type="dxa"/>
            <w:tcBorders>
              <w:bottom w:val="single" w:sz="4" w:space="0" w:color="auto"/>
            </w:tcBorders>
            <w:shd w:val="clear" w:color="auto" w:fill="auto"/>
          </w:tcPr>
          <w:p w14:paraId="3F4C22A3" w14:textId="6873175F" w:rsidR="00B77AED" w:rsidRPr="005F1E24" w:rsidRDefault="00144B38" w:rsidP="00185F5E">
            <w:pPr>
              <w:spacing w:after="120"/>
              <w:rPr>
                <w:highlight w:val="yellow"/>
              </w:rPr>
            </w:pPr>
            <w:r>
              <w:t>39</w:t>
            </w:r>
            <w:r w:rsidR="00D636F8" w:rsidRPr="005F1E24">
              <w:t xml:space="preserve"> days</w:t>
            </w:r>
          </w:p>
        </w:tc>
      </w:tr>
      <w:tr w:rsidR="00B77AED" w:rsidRPr="00EA1DA1" w14:paraId="65C7719C" w14:textId="77777777" w:rsidTr="00185F5E">
        <w:tc>
          <w:tcPr>
            <w:tcW w:w="5807" w:type="dxa"/>
            <w:tcBorders>
              <w:top w:val="single" w:sz="4" w:space="0" w:color="auto"/>
            </w:tcBorders>
            <w:shd w:val="clear" w:color="auto" w:fill="auto"/>
          </w:tcPr>
          <w:p w14:paraId="4737F9EB" w14:textId="77777777" w:rsidR="00B77AED" w:rsidRPr="005F1E24" w:rsidRDefault="00B77AED" w:rsidP="00185F5E">
            <w:pPr>
              <w:spacing w:after="120"/>
            </w:pPr>
            <w:r w:rsidRPr="005F1E24">
              <w:t>ASNO chemical outreach visits</w:t>
            </w:r>
          </w:p>
        </w:tc>
        <w:tc>
          <w:tcPr>
            <w:tcW w:w="1418" w:type="dxa"/>
            <w:tcBorders>
              <w:top w:val="single" w:sz="4" w:space="0" w:color="auto"/>
            </w:tcBorders>
            <w:shd w:val="clear" w:color="auto" w:fill="auto"/>
          </w:tcPr>
          <w:p w14:paraId="497B992B" w14:textId="40F786F9" w:rsidR="00B77AED" w:rsidRPr="005F1E24" w:rsidRDefault="004356B8" w:rsidP="00185F5E">
            <w:pPr>
              <w:spacing w:after="120"/>
            </w:pPr>
            <w:r>
              <w:t>1</w:t>
            </w:r>
          </w:p>
        </w:tc>
        <w:tc>
          <w:tcPr>
            <w:tcW w:w="1791" w:type="dxa"/>
            <w:tcBorders>
              <w:top w:val="single" w:sz="4" w:space="0" w:color="auto"/>
            </w:tcBorders>
            <w:shd w:val="clear" w:color="auto" w:fill="auto"/>
          </w:tcPr>
          <w:p w14:paraId="25AFD692" w14:textId="11328E89" w:rsidR="00B77AED" w:rsidRPr="005F1E24" w:rsidRDefault="004356B8" w:rsidP="00185F5E">
            <w:pPr>
              <w:spacing w:after="120"/>
            </w:pPr>
            <w:r>
              <w:t>2</w:t>
            </w:r>
            <w:r w:rsidR="00B77AED" w:rsidRPr="005F1E24">
              <w:t xml:space="preserve"> days</w:t>
            </w:r>
          </w:p>
        </w:tc>
      </w:tr>
      <w:tr w:rsidR="00B77AED" w:rsidRPr="00EA1DA1" w14:paraId="1B7EEA99" w14:textId="77777777" w:rsidTr="00185F5E">
        <w:tc>
          <w:tcPr>
            <w:tcW w:w="5807" w:type="dxa"/>
            <w:tcBorders>
              <w:bottom w:val="single" w:sz="4" w:space="0" w:color="auto"/>
            </w:tcBorders>
            <w:shd w:val="clear" w:color="auto" w:fill="auto"/>
          </w:tcPr>
          <w:p w14:paraId="2F5E4DF5" w14:textId="77777777" w:rsidR="00B77AED" w:rsidRPr="005F1E24" w:rsidRDefault="00B77AED" w:rsidP="00185F5E">
            <w:pPr>
              <w:spacing w:after="120"/>
            </w:pPr>
            <w:r w:rsidRPr="005F1E24">
              <w:t>OPCW chemical inspections (ASNO facilitator)</w:t>
            </w:r>
          </w:p>
        </w:tc>
        <w:tc>
          <w:tcPr>
            <w:tcW w:w="1418" w:type="dxa"/>
            <w:tcBorders>
              <w:bottom w:val="single" w:sz="4" w:space="0" w:color="auto"/>
            </w:tcBorders>
            <w:shd w:val="clear" w:color="auto" w:fill="auto"/>
          </w:tcPr>
          <w:p w14:paraId="4FE17324" w14:textId="1791EB34" w:rsidR="00B77AED" w:rsidRPr="005F1E24" w:rsidRDefault="00D636F8" w:rsidP="00185F5E">
            <w:pPr>
              <w:spacing w:after="120"/>
            </w:pPr>
            <w:r w:rsidRPr="005F1E24">
              <w:t>1</w:t>
            </w:r>
          </w:p>
        </w:tc>
        <w:tc>
          <w:tcPr>
            <w:tcW w:w="1791" w:type="dxa"/>
            <w:tcBorders>
              <w:bottom w:val="single" w:sz="4" w:space="0" w:color="auto"/>
            </w:tcBorders>
            <w:shd w:val="clear" w:color="auto" w:fill="auto"/>
          </w:tcPr>
          <w:p w14:paraId="170AFC54" w14:textId="5A024097" w:rsidR="00B77AED" w:rsidRPr="005F1E24" w:rsidRDefault="00D636F8" w:rsidP="00185F5E">
            <w:pPr>
              <w:spacing w:after="120"/>
            </w:pPr>
            <w:r w:rsidRPr="005F1E24">
              <w:t>2</w:t>
            </w:r>
            <w:r w:rsidR="00B77AED" w:rsidRPr="005F1E24">
              <w:t xml:space="preserve"> days</w:t>
            </w:r>
          </w:p>
        </w:tc>
      </w:tr>
    </w:tbl>
    <w:p w14:paraId="40F47648" w14:textId="37F48BB2" w:rsidR="0067175B" w:rsidRPr="0067175B" w:rsidRDefault="0067175B" w:rsidP="001F6933">
      <w:pPr>
        <w:spacing w:after="0" w:line="0" w:lineRule="atLeast"/>
        <w:rPr>
          <w:rFonts w:asciiTheme="majorHAnsi" w:hAnsiTheme="majorHAnsi"/>
          <w:sz w:val="18"/>
          <w:szCs w:val="18"/>
        </w:rPr>
      </w:pPr>
      <w:r w:rsidRPr="0067175B">
        <w:rPr>
          <w:rFonts w:asciiTheme="majorHAnsi" w:hAnsiTheme="majorHAnsi"/>
          <w:sz w:val="18"/>
          <w:szCs w:val="18"/>
        </w:rPr>
        <w:t xml:space="preserve">(1) </w:t>
      </w:r>
      <w:r w:rsidR="009D001D">
        <w:rPr>
          <w:rFonts w:asciiTheme="majorHAnsi" w:hAnsiTheme="majorHAnsi"/>
          <w:sz w:val="18"/>
          <w:szCs w:val="18"/>
        </w:rPr>
        <w:t>The IAEA conduct</w:t>
      </w:r>
      <w:r>
        <w:rPr>
          <w:rFonts w:asciiTheme="majorHAnsi" w:hAnsiTheme="majorHAnsi"/>
          <w:sz w:val="18"/>
          <w:szCs w:val="18"/>
        </w:rPr>
        <w:t xml:space="preserve"> </w:t>
      </w:r>
      <w:r w:rsidR="009D001D">
        <w:rPr>
          <w:rFonts w:asciiTheme="majorHAnsi" w:hAnsiTheme="majorHAnsi"/>
          <w:sz w:val="18"/>
          <w:szCs w:val="18"/>
        </w:rPr>
        <w:t xml:space="preserve">several </w:t>
      </w:r>
      <w:r>
        <w:rPr>
          <w:rFonts w:asciiTheme="majorHAnsi" w:hAnsiTheme="majorHAnsi"/>
          <w:sz w:val="18"/>
          <w:szCs w:val="18"/>
        </w:rPr>
        <w:t>different types of inspection</w:t>
      </w:r>
      <w:r w:rsidR="009D001D">
        <w:rPr>
          <w:rFonts w:asciiTheme="majorHAnsi" w:hAnsiTheme="majorHAnsi"/>
          <w:sz w:val="18"/>
          <w:szCs w:val="18"/>
        </w:rPr>
        <w:t>s</w:t>
      </w:r>
      <w:r>
        <w:rPr>
          <w:rFonts w:asciiTheme="majorHAnsi" w:hAnsiTheme="majorHAnsi"/>
          <w:sz w:val="18"/>
          <w:szCs w:val="18"/>
        </w:rPr>
        <w:t xml:space="preserve">, </w:t>
      </w:r>
      <w:r w:rsidR="009D001D">
        <w:rPr>
          <w:rFonts w:asciiTheme="majorHAnsi" w:hAnsiTheme="majorHAnsi"/>
          <w:sz w:val="18"/>
          <w:szCs w:val="18"/>
        </w:rPr>
        <w:t>sometimes conducting more than one in a day</w:t>
      </w:r>
      <w:r>
        <w:rPr>
          <w:rFonts w:asciiTheme="majorHAnsi" w:hAnsiTheme="majorHAnsi"/>
          <w:sz w:val="18"/>
          <w:szCs w:val="18"/>
        </w:rPr>
        <w:t>, depending on the type of inspection and location</w:t>
      </w:r>
      <w:r w:rsidR="00E35D99">
        <w:rPr>
          <w:rFonts w:asciiTheme="majorHAnsi" w:hAnsiTheme="majorHAnsi"/>
          <w:sz w:val="18"/>
          <w:szCs w:val="18"/>
        </w:rPr>
        <w:t>. See ASNOs annual report for more information.</w:t>
      </w:r>
    </w:p>
    <w:p w14:paraId="6EFABF61" w14:textId="0B1836CE" w:rsidR="00B77AED" w:rsidRPr="00EA1DA1" w:rsidRDefault="0067175B" w:rsidP="005F1E24">
      <w:pPr>
        <w:spacing w:before="0" w:after="0" w:line="0" w:lineRule="atLeast"/>
        <w:rPr>
          <w:rFonts w:asciiTheme="majorHAnsi" w:hAnsiTheme="majorHAnsi"/>
        </w:rPr>
      </w:pPr>
      <w:r w:rsidRPr="00AD49DF">
        <w:rPr>
          <w:rFonts w:asciiTheme="majorHAnsi" w:hAnsiTheme="majorHAnsi"/>
          <w:sz w:val="18"/>
          <w:szCs w:val="18"/>
        </w:rPr>
        <w:t xml:space="preserve">(2) </w:t>
      </w:r>
      <w:r w:rsidR="00B77AED" w:rsidRPr="00EA1DA1">
        <w:rPr>
          <w:rFonts w:asciiTheme="majorHAnsi" w:hAnsiTheme="majorHAnsi"/>
          <w:sz w:val="18"/>
          <w:szCs w:val="18"/>
        </w:rPr>
        <w:t>Reviews done at ASNO offices - examples include review of security plans and permit holder reports</w:t>
      </w:r>
    </w:p>
    <w:p w14:paraId="7B799C11" w14:textId="77777777" w:rsidR="005F1E24" w:rsidRPr="001F6933" w:rsidRDefault="005F1E24" w:rsidP="004356B8">
      <w:pPr>
        <w:spacing w:before="0" w:after="0"/>
        <w:jc w:val="both"/>
        <w:rPr>
          <w:sz w:val="16"/>
          <w:szCs w:val="16"/>
        </w:rPr>
      </w:pPr>
    </w:p>
    <w:p w14:paraId="694FB130" w14:textId="6CCFE781" w:rsidR="005F1E24" w:rsidRDefault="005F1E24" w:rsidP="005F1E24">
      <w:pPr>
        <w:jc w:val="both"/>
        <w:rPr>
          <w:bCs/>
        </w:rPr>
      </w:pPr>
      <w:r>
        <w:t>Part of the OPCW risk management strategies is random short notice inspections desig</w:t>
      </w:r>
      <w:r w:rsidR="00C66F36">
        <w:t>ned to provide an accurate snap</w:t>
      </w:r>
      <w:r>
        <w:t xml:space="preserve">shot of the level of compliance in a country with minimal resources or disturbance to the industry. </w:t>
      </w:r>
      <w:r w:rsidRPr="00AD49DF">
        <w:rPr>
          <w:bCs/>
        </w:rPr>
        <w:t xml:space="preserve">Since 1997, the OPCW has conducted 57 Article VI routine inspections at declared chemical plants </w:t>
      </w:r>
      <w:r w:rsidRPr="00AD49DF">
        <w:rPr>
          <w:bCs/>
        </w:rPr>
        <w:lastRenderedPageBreak/>
        <w:t xml:space="preserve">and a </w:t>
      </w:r>
      <w:r w:rsidR="00C66F36">
        <w:rPr>
          <w:bCs/>
        </w:rPr>
        <w:t>Department of D</w:t>
      </w:r>
      <w:r w:rsidRPr="00AD49DF">
        <w:rPr>
          <w:bCs/>
        </w:rPr>
        <w:t xml:space="preserve">efence protective purposes laboratory in Australia in accordance with the provisions of the CWC. </w:t>
      </w:r>
      <w:r>
        <w:t>The number of inspections called each year has varied from zero to five, with an average of 2.5 inspections a year.</w:t>
      </w:r>
    </w:p>
    <w:p w14:paraId="314D6504" w14:textId="6AE0CECA" w:rsidR="005F1E24" w:rsidRDefault="005F1E24" w:rsidP="005F1E24">
      <w:pPr>
        <w:spacing w:after="120"/>
        <w:jc w:val="both"/>
      </w:pPr>
      <w:r>
        <w:t>During the reporting period, ASNO facilitated one routine OPCW inspection of a declared ‘Other Chemical Production Facility’ (OCPF) in Victoria, from 7 to 8 March 2</w:t>
      </w:r>
      <w:r w:rsidR="00820F39">
        <w:t>019, as noted in the table above</w:t>
      </w:r>
      <w:r>
        <w:t>. The inspection proceeded smoothly and received excellent support and cooperation from government and industry. The OPCW inspection team verified Australia’s declarations, including the absence of any undeclared CWC-Schedule 1 chemical production, in accordance with the inspection mandate.</w:t>
      </w:r>
    </w:p>
    <w:p w14:paraId="248CD73D" w14:textId="77777777" w:rsidR="00B77AED" w:rsidRDefault="00B77AED" w:rsidP="00B77AED">
      <w:pPr>
        <w:spacing w:after="120"/>
        <w:jc w:val="both"/>
        <w:rPr>
          <w:bCs/>
        </w:rPr>
      </w:pPr>
    </w:p>
    <w:p w14:paraId="2D6C786D" w14:textId="77777777" w:rsidR="00B77AED" w:rsidRDefault="00B77AED" w:rsidP="00B77AED">
      <w:pPr>
        <w:suppressAutoHyphens w:val="0"/>
        <w:spacing w:before="0" w:after="120" w:line="440" w:lineRule="atLeast"/>
        <w:rPr>
          <w:bCs/>
        </w:rPr>
      </w:pPr>
      <w:r>
        <w:rPr>
          <w:bCs/>
        </w:rPr>
        <w:br w:type="page"/>
      </w:r>
    </w:p>
    <w:tbl>
      <w:tblPr>
        <w:tblStyle w:val="TableGrid"/>
        <w:tblW w:w="0" w:type="auto"/>
        <w:shd w:val="clear" w:color="auto" w:fill="B4F7FF" w:themeFill="accent6" w:themeFillTint="33"/>
        <w:tblLook w:val="04A0" w:firstRow="1" w:lastRow="0" w:firstColumn="1" w:lastColumn="0" w:noHBand="0" w:noVBand="1"/>
      </w:tblPr>
      <w:tblGrid>
        <w:gridCol w:w="9016"/>
      </w:tblGrid>
      <w:tr w:rsidR="00B77AED" w:rsidRPr="00B0224B" w14:paraId="0E37DF19" w14:textId="77777777" w:rsidTr="00185F5E">
        <w:tc>
          <w:tcPr>
            <w:tcW w:w="9016" w:type="dxa"/>
            <w:shd w:val="clear" w:color="auto" w:fill="B4F7FF" w:themeFill="accent6" w:themeFillTint="33"/>
          </w:tcPr>
          <w:p w14:paraId="3554B887" w14:textId="77777777" w:rsidR="00B77AED" w:rsidRPr="00B0224B" w:rsidRDefault="00B77AED" w:rsidP="00185F5E">
            <w:pPr>
              <w:spacing w:after="120"/>
              <w:rPr>
                <w:rFonts w:asciiTheme="majorHAnsi" w:hAnsiTheme="majorHAnsi"/>
                <w:b/>
                <w:bCs/>
                <w:color w:val="000000" w:themeColor="text1"/>
                <w:sz w:val="24"/>
                <w:szCs w:val="24"/>
              </w:rPr>
            </w:pPr>
            <w:r w:rsidRPr="00B0224B">
              <w:rPr>
                <w:rFonts w:asciiTheme="majorHAnsi" w:hAnsiTheme="majorHAnsi"/>
                <w:b/>
                <w:bCs/>
                <w:color w:val="000000" w:themeColor="text1"/>
                <w:sz w:val="24"/>
                <w:szCs w:val="24"/>
              </w:rPr>
              <w:lastRenderedPageBreak/>
              <w:t>KPI 5: Regulators are open and transparent in their dealings with regulated entities.</w:t>
            </w:r>
          </w:p>
        </w:tc>
      </w:tr>
    </w:tbl>
    <w:p w14:paraId="10768393" w14:textId="77777777" w:rsidR="00B77AED" w:rsidRPr="00BC4AE7" w:rsidRDefault="00B77AED" w:rsidP="00A53B61">
      <w:pPr>
        <w:spacing w:before="40" w:after="120"/>
        <w:rPr>
          <w:rFonts w:asciiTheme="majorHAnsi" w:hAnsiTheme="majorHAnsi"/>
          <w:b/>
          <w:bCs/>
          <w:i/>
          <w:color w:val="000000" w:themeColor="text1"/>
        </w:rPr>
      </w:pPr>
      <w:r w:rsidRPr="00B0224B">
        <w:rPr>
          <w:rFonts w:asciiTheme="majorHAnsi" w:hAnsiTheme="majorHAnsi"/>
          <w:b/>
          <w:color w:val="000000" w:themeColor="text1"/>
          <w:sz w:val="24"/>
          <w:szCs w:val="24"/>
        </w:rPr>
        <w:t>Metric 5</w:t>
      </w:r>
      <w:r w:rsidRPr="00B0224B">
        <w:rPr>
          <w:rFonts w:asciiTheme="majorHAnsi" w:hAnsiTheme="majorHAnsi"/>
          <w:color w:val="000000" w:themeColor="text1"/>
          <w:sz w:val="24"/>
          <w:szCs w:val="24"/>
        </w:rPr>
        <w:t xml:space="preserve">: </w:t>
      </w:r>
      <w:r w:rsidRPr="00B0224B">
        <w:rPr>
          <w:rFonts w:asciiTheme="majorHAnsi" w:hAnsiTheme="majorHAnsi"/>
          <w:b/>
          <w:bCs/>
          <w:i/>
          <w:color w:val="000000" w:themeColor="text1"/>
        </w:rPr>
        <w:t>Outreach activities conducted to communicate regulatory requirements to stakeholders and receive feedback.</w:t>
      </w:r>
    </w:p>
    <w:p w14:paraId="45C1C6B5" w14:textId="10CE4B59" w:rsidR="00B77AED" w:rsidRPr="00EA1DA1" w:rsidRDefault="00B77AED" w:rsidP="00B77AED">
      <w:pPr>
        <w:jc w:val="both"/>
      </w:pPr>
      <w:r w:rsidRPr="00EA1DA1">
        <w:t xml:space="preserve">ASNO employs a range of </w:t>
      </w:r>
      <w:r w:rsidRPr="00A83131">
        <w:t>approaches</w:t>
      </w:r>
      <w:r w:rsidRPr="00EA1DA1">
        <w:t xml:space="preserve"> </w:t>
      </w:r>
      <w:r w:rsidR="009D001D">
        <w:t xml:space="preserve">to </w:t>
      </w:r>
      <w:r w:rsidRPr="00EA1DA1">
        <w:t xml:space="preserve">communicate regulatory </w:t>
      </w:r>
      <w:r w:rsidR="00E41451">
        <w:t>requirements to permit holders</w:t>
      </w:r>
      <w:r w:rsidR="00FD48F2">
        <w:t>, regulated facilities</w:t>
      </w:r>
      <w:r w:rsidR="00E41451">
        <w:t xml:space="preserve"> and </w:t>
      </w:r>
      <w:r w:rsidR="00FD48F2">
        <w:t xml:space="preserve">other </w:t>
      </w:r>
      <w:r w:rsidRPr="00EA1DA1">
        <w:t>stakeholders</w:t>
      </w:r>
      <w:r w:rsidR="00E41451">
        <w:t xml:space="preserve">, as well as </w:t>
      </w:r>
      <w:r w:rsidRPr="00EA1DA1">
        <w:t>receive feedback</w:t>
      </w:r>
      <w:r w:rsidR="00E41451">
        <w:t xml:space="preserve"> on ASNO’s performance. A key </w:t>
      </w:r>
      <w:r w:rsidR="006D6751">
        <w:t>outreach</w:t>
      </w:r>
      <w:r w:rsidR="00E41451">
        <w:t xml:space="preserve"> opportunity is during on-site inspections, discussed in KPI-4. Other </w:t>
      </w:r>
      <w:r w:rsidR="006D6751">
        <w:t>outreach opportunities</w:t>
      </w:r>
      <w:r w:rsidR="00E41451">
        <w:t xml:space="preserve"> </w:t>
      </w:r>
      <w:r w:rsidR="006D6751">
        <w:t>include</w:t>
      </w:r>
      <w:r>
        <w:t>:</w:t>
      </w:r>
    </w:p>
    <w:p w14:paraId="35F0D550" w14:textId="40B37650" w:rsidR="00B77AED" w:rsidRPr="00EA1DA1" w:rsidRDefault="007F4840" w:rsidP="00B77AED">
      <w:pPr>
        <w:jc w:val="both"/>
      </w:pPr>
      <w:r>
        <w:rPr>
          <w:b/>
        </w:rPr>
        <w:t xml:space="preserve">Generalised permit holder outreach </w:t>
      </w:r>
      <w:r w:rsidRPr="007F4840">
        <w:t xml:space="preserve">at </w:t>
      </w:r>
      <w:r w:rsidR="006D6751">
        <w:t>i</w:t>
      </w:r>
      <w:r w:rsidR="00B77AED" w:rsidRPr="007F4840">
        <w:t>ndustry events and conferences</w:t>
      </w:r>
      <w:r w:rsidR="00B77AED" w:rsidRPr="00EA1DA1">
        <w:t xml:space="preserve"> are an effective way of reaching a number of </w:t>
      </w:r>
      <w:r w:rsidR="006D6751">
        <w:t xml:space="preserve">similar </w:t>
      </w:r>
      <w:r w:rsidR="00B77AED" w:rsidRPr="00EA1DA1">
        <w:t>regulated entities</w:t>
      </w:r>
      <w:r w:rsidR="006D6751">
        <w:t xml:space="preserve">, as well as entities that </w:t>
      </w:r>
      <w:r w:rsidR="00B77AED" w:rsidRPr="00EA1DA1">
        <w:t>may require regulati</w:t>
      </w:r>
      <w:r w:rsidR="00B77AED">
        <w:t>ng</w:t>
      </w:r>
      <w:r w:rsidR="00B77AED" w:rsidRPr="00EA1DA1">
        <w:t xml:space="preserve"> in the future. </w:t>
      </w:r>
      <w:r w:rsidR="00AC039D">
        <w:t>This included</w:t>
      </w:r>
      <w:r w:rsidR="00B77AED" w:rsidRPr="00EA1DA1">
        <w:t>:</w:t>
      </w:r>
    </w:p>
    <w:p w14:paraId="24E7C067" w14:textId="6CE1CE99" w:rsidR="007F4840" w:rsidRDefault="00FC0EA9" w:rsidP="007F4840">
      <w:pPr>
        <w:pStyle w:val="ListParagraph"/>
        <w:numPr>
          <w:ilvl w:val="0"/>
          <w:numId w:val="12"/>
        </w:numPr>
        <w:spacing w:before="240"/>
        <w:jc w:val="both"/>
      </w:pPr>
      <w:r>
        <w:t>The Australasian Institute of Mining and Metallurgy (</w:t>
      </w:r>
      <w:r w:rsidR="007F4840">
        <w:t>AusIMM</w:t>
      </w:r>
      <w:r>
        <w:t>)</w:t>
      </w:r>
      <w:r w:rsidR="007F4840">
        <w:t xml:space="preserve"> Conference</w:t>
      </w:r>
    </w:p>
    <w:p w14:paraId="402BCEDB" w14:textId="17C28BCA" w:rsidR="007F4840" w:rsidRDefault="007F4840" w:rsidP="007F4840">
      <w:pPr>
        <w:pStyle w:val="ListParagraph"/>
        <w:numPr>
          <w:ilvl w:val="0"/>
          <w:numId w:val="12"/>
        </w:numPr>
        <w:spacing w:before="240"/>
        <w:jc w:val="both"/>
      </w:pPr>
      <w:r>
        <w:t>Uranium Council</w:t>
      </w:r>
    </w:p>
    <w:p w14:paraId="1D79832D" w14:textId="28F83972" w:rsidR="007F4840" w:rsidRDefault="007F4840" w:rsidP="007F4840">
      <w:pPr>
        <w:pStyle w:val="ListParagraph"/>
        <w:numPr>
          <w:ilvl w:val="0"/>
          <w:numId w:val="12"/>
        </w:numPr>
        <w:spacing w:before="240"/>
        <w:jc w:val="both"/>
      </w:pPr>
      <w:r>
        <w:t>Conduct lectures and course material on safegu</w:t>
      </w:r>
      <w:r w:rsidR="005C2314">
        <w:t>ar</w:t>
      </w:r>
      <w:r>
        <w:t>ds at university courses (UNSW and ANU),</w:t>
      </w:r>
      <w:r w:rsidR="002D44CD">
        <w:t xml:space="preserve"> as well as Regional </w:t>
      </w:r>
      <w:r w:rsidR="00AC039D">
        <w:t>Training</w:t>
      </w:r>
      <w:r w:rsidR="002D44CD">
        <w:t xml:space="preserve"> Courses at ANSTO</w:t>
      </w:r>
      <w:r>
        <w:t xml:space="preserve"> </w:t>
      </w:r>
    </w:p>
    <w:p w14:paraId="765C102A" w14:textId="433D620F" w:rsidR="00B77AED" w:rsidRPr="00EA1DA1" w:rsidRDefault="007F4840" w:rsidP="007F4840">
      <w:pPr>
        <w:pStyle w:val="ListParagraph"/>
        <w:numPr>
          <w:ilvl w:val="0"/>
          <w:numId w:val="12"/>
        </w:numPr>
        <w:spacing w:before="240"/>
        <w:jc w:val="both"/>
      </w:pPr>
      <w:r>
        <w:t>ASNO produces</w:t>
      </w:r>
      <w:r w:rsidRPr="00EA1DA1">
        <w:t xml:space="preserve"> an annual newsletter for its permit holders to keep them up to date in developments in the OPCW space</w:t>
      </w:r>
    </w:p>
    <w:p w14:paraId="5CB93057" w14:textId="39837E59" w:rsidR="007F4840" w:rsidRDefault="007F4840" w:rsidP="00B77AED">
      <w:pPr>
        <w:jc w:val="both"/>
      </w:pPr>
      <w:r>
        <w:rPr>
          <w:b/>
        </w:rPr>
        <w:t>Individualised</w:t>
      </w:r>
      <w:r w:rsidR="00172E35">
        <w:rPr>
          <w:b/>
        </w:rPr>
        <w:t xml:space="preserve"> </w:t>
      </w:r>
      <w:r w:rsidR="00B77AED" w:rsidRPr="00EA1DA1">
        <w:rPr>
          <w:b/>
        </w:rPr>
        <w:t>permit holder outreach</w:t>
      </w:r>
      <w:r w:rsidR="00B77AED" w:rsidRPr="00EA1DA1">
        <w:t xml:space="preserve"> missions </w:t>
      </w:r>
      <w:r>
        <w:t xml:space="preserve">can focus on the particular requirements of a permit holder or activity they are undertaking. This can take </w:t>
      </w:r>
      <w:r w:rsidR="00FC0EA9">
        <w:t>several forms</w:t>
      </w:r>
      <w:r>
        <w:t>:</w:t>
      </w:r>
    </w:p>
    <w:p w14:paraId="0BA64045" w14:textId="2B14A155" w:rsidR="00FC2592" w:rsidRDefault="00FC2592" w:rsidP="00172E35">
      <w:pPr>
        <w:pStyle w:val="ListParagraph"/>
        <w:numPr>
          <w:ilvl w:val="0"/>
          <w:numId w:val="15"/>
        </w:numPr>
        <w:jc w:val="both"/>
      </w:pPr>
      <w:r>
        <w:t>Face to face training provided to new permit holders with multiple security requirements</w:t>
      </w:r>
    </w:p>
    <w:p w14:paraId="40A6679B" w14:textId="02E7A4B4" w:rsidR="00B77AED" w:rsidRDefault="00B77AED" w:rsidP="00172E35">
      <w:pPr>
        <w:pStyle w:val="ListParagraph"/>
        <w:numPr>
          <w:ilvl w:val="0"/>
          <w:numId w:val="15"/>
        </w:numPr>
        <w:jc w:val="both"/>
      </w:pPr>
      <w:r w:rsidRPr="00EA1DA1">
        <w:t xml:space="preserve">Face to face </w:t>
      </w:r>
      <w:r w:rsidR="00172E35">
        <w:t>meetings with major permit holders (</w:t>
      </w:r>
      <w:r w:rsidR="005C2314">
        <w:t xml:space="preserve">such as </w:t>
      </w:r>
      <w:r w:rsidR="00172E35">
        <w:t>uranium producers and ANSTO)</w:t>
      </w:r>
    </w:p>
    <w:p w14:paraId="4AE178B4" w14:textId="68C54BFC" w:rsidR="00B77AED" w:rsidRPr="00EA1DA1" w:rsidRDefault="00B77AED" w:rsidP="00B77AED">
      <w:pPr>
        <w:pStyle w:val="ListParagraph"/>
        <w:numPr>
          <w:ilvl w:val="0"/>
          <w:numId w:val="15"/>
        </w:numPr>
        <w:jc w:val="both"/>
      </w:pPr>
      <w:r w:rsidRPr="00EA1DA1">
        <w:t xml:space="preserve">Various email and telephone interactions with </w:t>
      </w:r>
      <w:r w:rsidR="007F4840">
        <w:t xml:space="preserve">all </w:t>
      </w:r>
      <w:r w:rsidR="00172E35">
        <w:t>chemical and nuclear</w:t>
      </w:r>
      <w:r w:rsidR="005C2314">
        <w:t xml:space="preserve"> </w:t>
      </w:r>
      <w:r w:rsidRPr="00EA1DA1">
        <w:t xml:space="preserve">permit </w:t>
      </w:r>
      <w:r w:rsidR="00172E35">
        <w:t xml:space="preserve">holders, </w:t>
      </w:r>
    </w:p>
    <w:p w14:paraId="46E07199" w14:textId="77777777" w:rsidR="00B77AED" w:rsidRPr="00EA1DA1" w:rsidRDefault="00B77AED" w:rsidP="00B77AED">
      <w:pPr>
        <w:jc w:val="both"/>
      </w:pPr>
      <w:r w:rsidRPr="00EA1DA1">
        <w:rPr>
          <w:b/>
        </w:rPr>
        <w:t>Three-way discussions with other regulators and permit holders</w:t>
      </w:r>
      <w:r w:rsidRPr="00EA1DA1">
        <w:t xml:space="preserve"> are an efficient means of holding a detailed exchange with well-established stakeholders. During the reporting period, this has included teleconferences and face-to-face engagement</w:t>
      </w:r>
      <w:r>
        <w:t>s</w:t>
      </w:r>
      <w:r w:rsidRPr="00EA1DA1">
        <w:t>:</w:t>
      </w:r>
    </w:p>
    <w:p w14:paraId="5B0D8F42" w14:textId="77777777" w:rsidR="00CA6C44" w:rsidRDefault="00B77AED" w:rsidP="00CA6C44">
      <w:pPr>
        <w:pStyle w:val="ListParagraph"/>
        <w:numPr>
          <w:ilvl w:val="0"/>
          <w:numId w:val="17"/>
        </w:numPr>
        <w:jc w:val="both"/>
      </w:pPr>
      <w:r w:rsidRPr="00EA1DA1">
        <w:t>Discussion with the uranium mines, ASNO and Department of Industry Innovation and Science (DIIS) regarding developments on processing uranium exports</w:t>
      </w:r>
    </w:p>
    <w:p w14:paraId="0480B791" w14:textId="5960EDC7" w:rsidR="00CA6C44" w:rsidRDefault="00A05267" w:rsidP="00CA6C44">
      <w:pPr>
        <w:pStyle w:val="ListParagraph"/>
        <w:numPr>
          <w:ilvl w:val="0"/>
          <w:numId w:val="17"/>
        </w:numPr>
        <w:jc w:val="both"/>
      </w:pPr>
      <w:r>
        <w:t>Discussions with</w:t>
      </w:r>
      <w:r w:rsidR="00B77AED" w:rsidRPr="00EA1DA1">
        <w:t xml:space="preserve"> A</w:t>
      </w:r>
      <w:r>
        <w:t>R</w:t>
      </w:r>
      <w:r w:rsidR="00B77AED" w:rsidRPr="00EA1DA1">
        <w:t xml:space="preserve">PANSA </w:t>
      </w:r>
      <w:r>
        <w:t>and</w:t>
      </w:r>
      <w:r w:rsidR="00B77AED" w:rsidRPr="00EA1DA1">
        <w:t xml:space="preserve"> ANSTO, on various issues, including:</w:t>
      </w:r>
    </w:p>
    <w:p w14:paraId="2E69C8D4" w14:textId="58C8F317" w:rsidR="00CA6C44" w:rsidRDefault="001B55E3" w:rsidP="00CA6C44">
      <w:pPr>
        <w:pStyle w:val="ListParagraph"/>
        <w:numPr>
          <w:ilvl w:val="1"/>
          <w:numId w:val="17"/>
        </w:numPr>
        <w:jc w:val="both"/>
      </w:pPr>
      <w:r>
        <w:t>Integrated Regulatory Review Service (radiation safety</w:t>
      </w:r>
      <w:r w:rsidR="00FC2592">
        <w:t xml:space="preserve"> and security</w:t>
      </w:r>
      <w:r>
        <w:t>)</w:t>
      </w:r>
    </w:p>
    <w:p w14:paraId="275DB4A7" w14:textId="77777777" w:rsidR="00CA6C44" w:rsidRDefault="00B77AED" w:rsidP="00CA6C44">
      <w:pPr>
        <w:pStyle w:val="ListParagraph"/>
        <w:numPr>
          <w:ilvl w:val="1"/>
          <w:numId w:val="17"/>
        </w:numPr>
        <w:jc w:val="both"/>
      </w:pPr>
      <w:r w:rsidRPr="00EA1DA1">
        <w:t>Spent fuel management</w:t>
      </w:r>
    </w:p>
    <w:p w14:paraId="30EFA58C" w14:textId="4D53EAA6" w:rsidR="00B77AED" w:rsidRPr="00EA1DA1" w:rsidRDefault="00B77AED" w:rsidP="00CA6C44">
      <w:pPr>
        <w:pStyle w:val="ListParagraph"/>
        <w:numPr>
          <w:ilvl w:val="1"/>
          <w:numId w:val="17"/>
        </w:numPr>
        <w:jc w:val="both"/>
      </w:pPr>
      <w:r w:rsidRPr="00EA1DA1">
        <w:t>Periodic S</w:t>
      </w:r>
      <w:r w:rsidR="005C2314">
        <w:t>afety and Security Review</w:t>
      </w:r>
    </w:p>
    <w:p w14:paraId="74AEA806" w14:textId="00DC59F7" w:rsidR="00B77AED" w:rsidRPr="00EA1DA1" w:rsidRDefault="007F4840" w:rsidP="00B77AED">
      <w:pPr>
        <w:spacing w:before="240"/>
        <w:jc w:val="both"/>
      </w:pPr>
      <w:r w:rsidRPr="007F4840">
        <w:rPr>
          <w:b/>
        </w:rPr>
        <w:t>Public outreach</w:t>
      </w:r>
      <w:r>
        <w:t xml:space="preserve"> is undertaken to </w:t>
      </w:r>
      <w:r w:rsidR="00B77AED" w:rsidRPr="00EA1DA1">
        <w:t>communicate and provide information to current or potential regulated entities, as well as the general public, including:</w:t>
      </w:r>
    </w:p>
    <w:p w14:paraId="19B46BED" w14:textId="77777777" w:rsidR="00CA6C44" w:rsidRDefault="00B77AED" w:rsidP="00CA6C44">
      <w:pPr>
        <w:pStyle w:val="ListParagraph"/>
        <w:numPr>
          <w:ilvl w:val="0"/>
          <w:numId w:val="17"/>
        </w:numPr>
        <w:jc w:val="both"/>
      </w:pPr>
      <w:r w:rsidRPr="00EA1DA1">
        <w:t>ASNO’s annual report, which is produced in hard copy and posted to major permit holders, and is also publicly available on ASNO’s website</w:t>
      </w:r>
      <w:r w:rsidRPr="00570EC8">
        <w:rPr>
          <w:vertAlign w:val="superscript"/>
        </w:rPr>
        <w:footnoteReference w:id="5"/>
      </w:r>
      <w:r w:rsidRPr="00EA1DA1">
        <w:t xml:space="preserve"> </w:t>
      </w:r>
    </w:p>
    <w:p w14:paraId="2A2F6F26" w14:textId="77777777" w:rsidR="00CA6C44" w:rsidRDefault="00B77AED" w:rsidP="00CA6C44">
      <w:pPr>
        <w:pStyle w:val="ListParagraph"/>
        <w:numPr>
          <w:ilvl w:val="0"/>
          <w:numId w:val="17"/>
        </w:numPr>
        <w:jc w:val="both"/>
      </w:pPr>
      <w:r w:rsidRPr="00EA1DA1">
        <w:t>ASNO website</w:t>
      </w:r>
      <w:r>
        <w:rPr>
          <w:rStyle w:val="FootnoteReference"/>
        </w:rPr>
        <w:footnoteReference w:id="6"/>
      </w:r>
    </w:p>
    <w:p w14:paraId="2AB9CF62" w14:textId="0E6DED25" w:rsidR="005C2314" w:rsidRPr="00EA1DA1" w:rsidRDefault="005C2314" w:rsidP="00CA6C44">
      <w:pPr>
        <w:pStyle w:val="ListParagraph"/>
        <w:numPr>
          <w:ilvl w:val="0"/>
          <w:numId w:val="17"/>
        </w:numPr>
        <w:jc w:val="both"/>
      </w:pPr>
      <w:r>
        <w:t>ASNO’s group phone</w:t>
      </w:r>
      <w:r w:rsidR="00AC039D">
        <w:t xml:space="preserve"> and email</w:t>
      </w:r>
      <w:r>
        <w:t>.</w:t>
      </w:r>
    </w:p>
    <w:p w14:paraId="7EDBB71F" w14:textId="1D416F88" w:rsidR="00993BE0" w:rsidRDefault="00993BE0">
      <w:pPr>
        <w:suppressAutoHyphens w:val="0"/>
        <w:spacing w:before="0" w:after="120" w:line="440" w:lineRule="atLeast"/>
      </w:pPr>
    </w:p>
    <w:p w14:paraId="72607764" w14:textId="77777777" w:rsidR="00385E1A" w:rsidRDefault="00385E1A">
      <w:pPr>
        <w:suppressAutoHyphens w:val="0"/>
        <w:spacing w:before="0" w:after="120" w:line="440" w:lineRule="atLeast"/>
      </w:pPr>
    </w:p>
    <w:tbl>
      <w:tblPr>
        <w:tblStyle w:val="TableGrid"/>
        <w:tblW w:w="0" w:type="auto"/>
        <w:shd w:val="clear" w:color="auto" w:fill="B4F7FF" w:themeFill="accent6" w:themeFillTint="33"/>
        <w:tblLook w:val="04A0" w:firstRow="1" w:lastRow="0" w:firstColumn="1" w:lastColumn="0" w:noHBand="0" w:noVBand="1"/>
      </w:tblPr>
      <w:tblGrid>
        <w:gridCol w:w="9016"/>
      </w:tblGrid>
      <w:tr w:rsidR="00B77AED" w:rsidRPr="00BC4AE7" w14:paraId="17F98881" w14:textId="77777777" w:rsidTr="00185F5E">
        <w:tc>
          <w:tcPr>
            <w:tcW w:w="9016" w:type="dxa"/>
            <w:shd w:val="clear" w:color="auto" w:fill="B4F7FF" w:themeFill="accent6" w:themeFillTint="33"/>
          </w:tcPr>
          <w:p w14:paraId="05B1FB12" w14:textId="77777777" w:rsidR="00B77AED" w:rsidRPr="00BC4AE7" w:rsidRDefault="00B77AED" w:rsidP="00185F5E">
            <w:pPr>
              <w:spacing w:after="120"/>
              <w:rPr>
                <w:rFonts w:asciiTheme="majorHAnsi" w:hAnsiTheme="majorHAnsi"/>
                <w:b/>
                <w:bCs/>
                <w:color w:val="000000" w:themeColor="text1"/>
                <w:sz w:val="24"/>
                <w:szCs w:val="24"/>
              </w:rPr>
            </w:pPr>
            <w:r w:rsidRPr="00BC4AE7">
              <w:rPr>
                <w:rFonts w:asciiTheme="majorHAnsi" w:hAnsiTheme="majorHAnsi"/>
                <w:b/>
                <w:bCs/>
                <w:color w:val="000000" w:themeColor="text1"/>
                <w:sz w:val="24"/>
                <w:szCs w:val="24"/>
              </w:rPr>
              <w:lastRenderedPageBreak/>
              <w:t>KPI 6: Regulators actively contribute to the continuous improvement of regulatory frameworks.</w:t>
            </w:r>
          </w:p>
        </w:tc>
      </w:tr>
    </w:tbl>
    <w:p w14:paraId="5AF681B9" w14:textId="77777777" w:rsidR="00B77AED" w:rsidRDefault="00B77AED" w:rsidP="00A53B61">
      <w:pPr>
        <w:spacing w:after="120"/>
        <w:rPr>
          <w:rFonts w:asciiTheme="majorHAnsi" w:hAnsiTheme="majorHAnsi"/>
          <w:b/>
          <w:bCs/>
          <w:color w:val="000000" w:themeColor="text1"/>
          <w:sz w:val="24"/>
          <w:szCs w:val="24"/>
        </w:rPr>
      </w:pPr>
      <w:r w:rsidRPr="00BC4AE7">
        <w:rPr>
          <w:rFonts w:asciiTheme="majorHAnsi" w:hAnsiTheme="majorHAnsi"/>
          <w:b/>
          <w:color w:val="000000" w:themeColor="text1"/>
          <w:sz w:val="24"/>
          <w:szCs w:val="24"/>
        </w:rPr>
        <w:t>Metric 6a</w:t>
      </w:r>
      <w:r w:rsidRPr="00BC4AE7">
        <w:rPr>
          <w:rFonts w:asciiTheme="majorHAnsi" w:hAnsiTheme="majorHAnsi"/>
          <w:color w:val="000000" w:themeColor="text1"/>
          <w:sz w:val="24"/>
          <w:szCs w:val="24"/>
        </w:rPr>
        <w:t xml:space="preserve">: </w:t>
      </w:r>
      <w:r w:rsidRPr="00BC4AE7">
        <w:rPr>
          <w:rFonts w:asciiTheme="majorHAnsi" w:hAnsiTheme="majorHAnsi"/>
          <w:b/>
          <w:bCs/>
          <w:i/>
          <w:color w:val="000000" w:themeColor="text1"/>
          <w:sz w:val="24"/>
          <w:szCs w:val="24"/>
        </w:rPr>
        <w:t>Number of meetings attended to influence international policy</w:t>
      </w:r>
      <w:r w:rsidRPr="00BC4AE7">
        <w:rPr>
          <w:rFonts w:asciiTheme="majorHAnsi" w:hAnsiTheme="majorHAnsi"/>
          <w:b/>
          <w:bCs/>
          <w:color w:val="000000" w:themeColor="text1"/>
          <w:sz w:val="24"/>
          <w:szCs w:val="24"/>
        </w:rPr>
        <w:t>.</w:t>
      </w:r>
    </w:p>
    <w:p w14:paraId="16D78AE2" w14:textId="1F34B468" w:rsidR="000C09B4" w:rsidRDefault="005C2314" w:rsidP="00172E35">
      <w:pPr>
        <w:jc w:val="both"/>
      </w:pPr>
      <w:r>
        <w:t>ASNO actively engages</w:t>
      </w:r>
      <w:r w:rsidR="00172E35" w:rsidRPr="00EA1DA1">
        <w:t xml:space="preserve"> with multilateral organisations and national regulators from other countries</w:t>
      </w:r>
      <w:r w:rsidR="004B7E0A">
        <w:t xml:space="preserve">, participating in </w:t>
      </w:r>
      <w:r w:rsidR="004B7E0A" w:rsidRPr="004B7E0A">
        <w:rPr>
          <w:b/>
        </w:rPr>
        <w:t>26</w:t>
      </w:r>
      <w:r>
        <w:t xml:space="preserve"> nuclear-rela</w:t>
      </w:r>
      <w:r w:rsidR="004B7E0A">
        <w:t xml:space="preserve">ted and </w:t>
      </w:r>
      <w:r w:rsidR="00AC6F11">
        <w:rPr>
          <w:b/>
        </w:rPr>
        <w:t>five</w:t>
      </w:r>
      <w:r w:rsidR="00AC6F11">
        <w:t xml:space="preserve"> </w:t>
      </w:r>
      <w:r w:rsidR="004B7E0A">
        <w:t>chemical-related meetings,</w:t>
      </w:r>
      <w:r w:rsidR="004B7E0A" w:rsidRPr="00EA1DA1">
        <w:t xml:space="preserve"> </w:t>
      </w:r>
      <w:r w:rsidR="00172E35" w:rsidRPr="00EA1DA1">
        <w:t>to promote high safeguards and security standards</w:t>
      </w:r>
      <w:r w:rsidR="00172E35">
        <w:t>,</w:t>
      </w:r>
      <w:r w:rsidR="00172E35" w:rsidRPr="00EA1DA1">
        <w:t xml:space="preserve"> and play</w:t>
      </w:r>
      <w:r>
        <w:t>s</w:t>
      </w:r>
      <w:r w:rsidR="00172E35" w:rsidRPr="00EA1DA1">
        <w:t xml:space="preserve"> an active role in </w:t>
      </w:r>
      <w:r w:rsidR="00172E35">
        <w:rPr>
          <w:bCs/>
        </w:rPr>
        <w:t>shaping the</w:t>
      </w:r>
      <w:r w:rsidR="00172E35" w:rsidRPr="00EA1DA1">
        <w:rPr>
          <w:bCs/>
        </w:rPr>
        <w:t xml:space="preserve"> policies and standards that apply globally</w:t>
      </w:r>
      <w:r w:rsidR="00172E35" w:rsidRPr="00EA1DA1">
        <w:t xml:space="preserve"> in </w:t>
      </w:r>
      <w:r w:rsidR="00A05267">
        <w:t>relation to</w:t>
      </w:r>
      <w:r w:rsidR="00172E35" w:rsidRPr="00EA1DA1">
        <w:t xml:space="preserve"> non-proliferation, safeguards, security, mo</w:t>
      </w:r>
      <w:r w:rsidR="00747160">
        <w:t xml:space="preserve">nitoring and verification. </w:t>
      </w:r>
      <w:r w:rsidR="000C09B4">
        <w:t xml:space="preserve">Strong arms control and verification regimes for chemical and nuclear weapons are required to </w:t>
      </w:r>
      <w:r>
        <w:t xml:space="preserve">not </w:t>
      </w:r>
      <w:r w:rsidR="000C09B4">
        <w:t xml:space="preserve">only curb the proliferation of chemical and nuclear weapons, but </w:t>
      </w:r>
      <w:r>
        <w:t xml:space="preserve">to </w:t>
      </w:r>
      <w:r w:rsidR="000C09B4">
        <w:t>allow industries that use dual-use chemical or nuclear materials or technologies to do so in a supported environment, without fear they are inadvertently contributing to a program of concern.</w:t>
      </w:r>
    </w:p>
    <w:p w14:paraId="7E4D4CBE" w14:textId="2842698A" w:rsidR="00300D8B" w:rsidRDefault="008A327B" w:rsidP="00172E35">
      <w:pPr>
        <w:jc w:val="both"/>
      </w:pPr>
      <w:r>
        <w:t>ASNO has influence on multinational regimes that have been operating for a long time, such as</w:t>
      </w:r>
      <w:r w:rsidR="00300D8B">
        <w:t>:</w:t>
      </w:r>
    </w:p>
    <w:p w14:paraId="2A677F1F" w14:textId="77777777" w:rsidR="00EB76EF" w:rsidRDefault="00EB76EF" w:rsidP="00EB76EF">
      <w:pPr>
        <w:pStyle w:val="ListParagraph"/>
        <w:numPr>
          <w:ilvl w:val="0"/>
          <w:numId w:val="17"/>
        </w:numPr>
        <w:jc w:val="both"/>
      </w:pPr>
      <w:r>
        <w:t>Chemical</w:t>
      </w:r>
    </w:p>
    <w:p w14:paraId="5F849AD5" w14:textId="77777777" w:rsidR="00EB76EF" w:rsidRPr="00EA1DA1" w:rsidRDefault="00EB76EF" w:rsidP="00EB76EF">
      <w:pPr>
        <w:pStyle w:val="ListParagraph"/>
        <w:numPr>
          <w:ilvl w:val="1"/>
          <w:numId w:val="17"/>
        </w:numPr>
        <w:jc w:val="both"/>
      </w:pPr>
      <w:r>
        <w:t>23r</w:t>
      </w:r>
      <w:r w:rsidRPr="00EA1DA1">
        <w:t xml:space="preserve">d Conference of the State Parties to the </w:t>
      </w:r>
      <w:r>
        <w:t>CWC</w:t>
      </w:r>
      <w:r w:rsidRPr="00EA1DA1">
        <w:t xml:space="preserve"> </w:t>
      </w:r>
    </w:p>
    <w:p w14:paraId="7D34BDA9" w14:textId="0655F4D7" w:rsidR="00EB76EF" w:rsidRDefault="00EB76EF" w:rsidP="00EB76EF">
      <w:pPr>
        <w:pStyle w:val="ListParagraph"/>
        <w:numPr>
          <w:ilvl w:val="1"/>
          <w:numId w:val="17"/>
        </w:numPr>
        <w:jc w:val="both"/>
      </w:pPr>
      <w:r>
        <w:t>CWC 4</w:t>
      </w:r>
      <w:r w:rsidRPr="004B27DE">
        <w:rPr>
          <w:vertAlign w:val="superscript"/>
        </w:rPr>
        <w:t>th</w:t>
      </w:r>
      <w:r>
        <w:t xml:space="preserve"> </w:t>
      </w:r>
      <w:r w:rsidR="00AC6F11">
        <w:t>Review Conference</w:t>
      </w:r>
    </w:p>
    <w:p w14:paraId="6B5CE5E4" w14:textId="0023FE77" w:rsidR="00EB76EF" w:rsidRDefault="00EB76EF" w:rsidP="00EB76EF">
      <w:pPr>
        <w:pStyle w:val="ListParagraph"/>
        <w:numPr>
          <w:ilvl w:val="1"/>
          <w:numId w:val="17"/>
        </w:numPr>
        <w:jc w:val="both"/>
      </w:pPr>
      <w:r>
        <w:t xml:space="preserve">Australia Group </w:t>
      </w:r>
    </w:p>
    <w:p w14:paraId="7FE5D78B" w14:textId="45C02BC5" w:rsidR="00AC6F11" w:rsidRDefault="00AC6F11" w:rsidP="00AC6F11">
      <w:pPr>
        <w:pStyle w:val="ListParagraph"/>
        <w:numPr>
          <w:ilvl w:val="1"/>
          <w:numId w:val="17"/>
        </w:numPr>
        <w:jc w:val="both"/>
      </w:pPr>
      <w:r w:rsidRPr="00AC6F11">
        <w:t>Seventeenth Regional Meeting of CWC National Authorities in Asia</w:t>
      </w:r>
    </w:p>
    <w:p w14:paraId="785C0B24" w14:textId="6830FE50" w:rsidR="00AC6F11" w:rsidRPr="00EA1DA1" w:rsidRDefault="00AC6F11" w:rsidP="00AC6F11">
      <w:pPr>
        <w:pStyle w:val="ListParagraph"/>
        <w:numPr>
          <w:ilvl w:val="1"/>
          <w:numId w:val="17"/>
        </w:numPr>
        <w:jc w:val="both"/>
      </w:pPr>
      <w:r w:rsidRPr="00AC6F11">
        <w:t xml:space="preserve">Role of Implementing Legislation on the CWC in addressing </w:t>
      </w:r>
      <w:r w:rsidR="00895050">
        <w:t>t</w:t>
      </w:r>
      <w:r w:rsidR="00895050" w:rsidRPr="00AC6F11">
        <w:t xml:space="preserve">hreats </w:t>
      </w:r>
      <w:r w:rsidRPr="00AC6F11">
        <w:t>arising from non-State actors</w:t>
      </w:r>
    </w:p>
    <w:p w14:paraId="54521F4F" w14:textId="249B9BCB" w:rsidR="00EB76EF" w:rsidRDefault="00EB76EF" w:rsidP="00EB76EF">
      <w:pPr>
        <w:pStyle w:val="ListParagraph"/>
        <w:numPr>
          <w:ilvl w:val="0"/>
          <w:numId w:val="17"/>
        </w:numPr>
        <w:jc w:val="both"/>
      </w:pPr>
      <w:r>
        <w:t xml:space="preserve">IAEA </w:t>
      </w:r>
    </w:p>
    <w:p w14:paraId="6D880046" w14:textId="77777777" w:rsidR="00EB76EF" w:rsidRDefault="00EB76EF" w:rsidP="00EB76EF">
      <w:pPr>
        <w:pStyle w:val="ListParagraph"/>
        <w:numPr>
          <w:ilvl w:val="1"/>
          <w:numId w:val="17"/>
        </w:numPr>
        <w:jc w:val="both"/>
      </w:pPr>
      <w:r w:rsidRPr="00EA1DA1">
        <w:t xml:space="preserve">General Conference </w:t>
      </w:r>
    </w:p>
    <w:p w14:paraId="157F70D2" w14:textId="77777777" w:rsidR="00EB76EF" w:rsidRPr="00EA1DA1" w:rsidRDefault="00EB76EF" w:rsidP="00EB76EF">
      <w:pPr>
        <w:pStyle w:val="ListParagraph"/>
        <w:numPr>
          <w:ilvl w:val="1"/>
          <w:numId w:val="17"/>
        </w:numPr>
        <w:jc w:val="both"/>
      </w:pPr>
      <w:r w:rsidRPr="00EA1DA1">
        <w:t xml:space="preserve">Standing Advisory Group on Safeguards Implementation </w:t>
      </w:r>
    </w:p>
    <w:p w14:paraId="0A7DF7E2" w14:textId="77777777" w:rsidR="00EB76EF" w:rsidRDefault="00EB76EF" w:rsidP="00EB76EF">
      <w:pPr>
        <w:pStyle w:val="ListParagraph"/>
        <w:numPr>
          <w:ilvl w:val="0"/>
          <w:numId w:val="17"/>
        </w:numPr>
        <w:jc w:val="both"/>
      </w:pPr>
      <w:r>
        <w:t>Security</w:t>
      </w:r>
    </w:p>
    <w:p w14:paraId="1D9B52FC" w14:textId="77777777" w:rsidR="00EB76EF" w:rsidRDefault="00EB76EF" w:rsidP="00EB76EF">
      <w:pPr>
        <w:pStyle w:val="ListParagraph"/>
        <w:numPr>
          <w:ilvl w:val="1"/>
          <w:numId w:val="17"/>
        </w:numPr>
        <w:jc w:val="both"/>
      </w:pPr>
      <w:r w:rsidRPr="00EA1DA1">
        <w:t>Convention on the Physical Protection of Nuclear Material</w:t>
      </w:r>
    </w:p>
    <w:p w14:paraId="6ACB6061" w14:textId="77777777" w:rsidR="00EB76EF" w:rsidRPr="00EA1DA1" w:rsidRDefault="00EB76EF" w:rsidP="00EB76EF">
      <w:pPr>
        <w:pStyle w:val="ListParagraph"/>
        <w:numPr>
          <w:ilvl w:val="1"/>
          <w:numId w:val="17"/>
        </w:numPr>
        <w:jc w:val="both"/>
      </w:pPr>
      <w:r w:rsidRPr="00EA1DA1">
        <w:t>Nuclear Security Guidance Committee</w:t>
      </w:r>
    </w:p>
    <w:p w14:paraId="173D4EBB" w14:textId="77777777" w:rsidR="00EB76EF" w:rsidRPr="00EA1DA1" w:rsidRDefault="00EB76EF" w:rsidP="00EB76EF">
      <w:pPr>
        <w:pStyle w:val="ListParagraph"/>
        <w:numPr>
          <w:ilvl w:val="1"/>
          <w:numId w:val="17"/>
        </w:numPr>
        <w:jc w:val="both"/>
      </w:pPr>
      <w:r w:rsidRPr="00EA1DA1">
        <w:t>Nuclear Security Contact Group</w:t>
      </w:r>
    </w:p>
    <w:p w14:paraId="260223F1" w14:textId="25380B55" w:rsidR="00EB76EF" w:rsidRDefault="00A05267" w:rsidP="00EB76EF">
      <w:pPr>
        <w:pStyle w:val="ListParagraph"/>
        <w:numPr>
          <w:ilvl w:val="1"/>
          <w:numId w:val="17"/>
        </w:numPr>
        <w:jc w:val="both"/>
      </w:pPr>
      <w:r>
        <w:t>Global Initiative to Combat Nuclear Terrorism (GICNT)</w:t>
      </w:r>
      <w:r w:rsidR="00EB76EF">
        <w:t xml:space="preserve"> Panda Warrior Exercise</w:t>
      </w:r>
      <w:r w:rsidR="00EB76EF" w:rsidRPr="006F55C2">
        <w:t xml:space="preserve"> </w:t>
      </w:r>
      <w:r w:rsidR="00EB76EF">
        <w:t>–</w:t>
      </w:r>
      <w:r w:rsidR="00EB76EF" w:rsidRPr="006F55C2">
        <w:t xml:space="preserve"> Beijing</w:t>
      </w:r>
    </w:p>
    <w:p w14:paraId="3B299D62" w14:textId="7EB06EAB" w:rsidR="00EB76EF" w:rsidRPr="00EA1DA1" w:rsidRDefault="00EB76EF" w:rsidP="00EB76EF">
      <w:pPr>
        <w:pStyle w:val="ListParagraph"/>
        <w:numPr>
          <w:ilvl w:val="1"/>
          <w:numId w:val="17"/>
        </w:numPr>
        <w:jc w:val="both"/>
      </w:pPr>
      <w:r w:rsidRPr="006F55C2">
        <w:t xml:space="preserve">Global Dialog for Nuclear Security, </w:t>
      </w:r>
      <w:r w:rsidR="000C09B4" w:rsidRPr="006F55C2">
        <w:t>Paris</w:t>
      </w:r>
    </w:p>
    <w:p w14:paraId="4687815B" w14:textId="7703ADBE" w:rsidR="00EB76EF" w:rsidRDefault="00EB76EF" w:rsidP="00EB76EF">
      <w:pPr>
        <w:pStyle w:val="ListParagraph"/>
        <w:numPr>
          <w:ilvl w:val="0"/>
          <w:numId w:val="17"/>
        </w:numPr>
        <w:jc w:val="both"/>
      </w:pPr>
      <w:r>
        <w:t xml:space="preserve">Non Proliferation and </w:t>
      </w:r>
      <w:r w:rsidR="000C09B4">
        <w:t>Nuclear</w:t>
      </w:r>
      <w:r>
        <w:t xml:space="preserve"> Policy</w:t>
      </w:r>
    </w:p>
    <w:p w14:paraId="577A6835" w14:textId="1CB29EDB" w:rsidR="00EB76EF" w:rsidRDefault="00C05B99" w:rsidP="00EB76EF">
      <w:pPr>
        <w:pStyle w:val="ListParagraph"/>
        <w:numPr>
          <w:ilvl w:val="1"/>
          <w:numId w:val="17"/>
        </w:numPr>
        <w:jc w:val="both"/>
      </w:pPr>
      <w:r>
        <w:t xml:space="preserve">2019 Treaty on the Non-Proliferation of Nuclear </w:t>
      </w:r>
      <w:r w:rsidR="00855F4B">
        <w:t>Weapons</w:t>
      </w:r>
      <w:r>
        <w:t xml:space="preserve"> Preparatory Committee NPT</w:t>
      </w:r>
      <w:r w:rsidR="00EB76EF">
        <w:t>, New York</w:t>
      </w:r>
    </w:p>
    <w:p w14:paraId="0DFCA587" w14:textId="77777777" w:rsidR="00EB76EF" w:rsidRDefault="00EB76EF" w:rsidP="00EB76EF">
      <w:pPr>
        <w:pStyle w:val="ListParagraph"/>
        <w:numPr>
          <w:ilvl w:val="1"/>
          <w:numId w:val="17"/>
        </w:numPr>
        <w:jc w:val="both"/>
      </w:pPr>
      <w:r>
        <w:t>International Fra</w:t>
      </w:r>
      <w:r w:rsidRPr="00EA1DA1">
        <w:t xml:space="preserve">mework for Nuclear Energy Cooperation </w:t>
      </w:r>
    </w:p>
    <w:p w14:paraId="3066F194" w14:textId="77777777" w:rsidR="00EB76EF" w:rsidRDefault="00EB76EF" w:rsidP="00EB76EF">
      <w:pPr>
        <w:pStyle w:val="ListParagraph"/>
        <w:numPr>
          <w:ilvl w:val="1"/>
          <w:numId w:val="17"/>
        </w:numPr>
        <w:jc w:val="both"/>
      </w:pPr>
      <w:r>
        <w:t>Global Partnership, Paris</w:t>
      </w:r>
    </w:p>
    <w:p w14:paraId="784E83D1" w14:textId="009A477C" w:rsidR="00EB76EF" w:rsidRDefault="00EB76EF" w:rsidP="00EB76EF">
      <w:pPr>
        <w:pStyle w:val="ListParagraph"/>
        <w:numPr>
          <w:ilvl w:val="1"/>
          <w:numId w:val="17"/>
        </w:numPr>
        <w:jc w:val="both"/>
      </w:pPr>
      <w:r>
        <w:t xml:space="preserve">2019 Carnegie International </w:t>
      </w:r>
      <w:r w:rsidR="000C09B4">
        <w:t>Nuclear</w:t>
      </w:r>
      <w:r>
        <w:t xml:space="preserve"> Policy Conference</w:t>
      </w:r>
    </w:p>
    <w:p w14:paraId="32F92835" w14:textId="3C0FF2BB" w:rsidR="00300D8B" w:rsidRDefault="00EB76EF" w:rsidP="00172E35">
      <w:pPr>
        <w:pStyle w:val="ListParagraph"/>
        <w:numPr>
          <w:ilvl w:val="1"/>
          <w:numId w:val="17"/>
        </w:numPr>
        <w:jc w:val="both"/>
      </w:pPr>
      <w:r>
        <w:t>15</w:t>
      </w:r>
      <w:r w:rsidRPr="006F55C2">
        <w:rPr>
          <w:vertAlign w:val="superscript"/>
        </w:rPr>
        <w:t>th</w:t>
      </w:r>
      <w:r w:rsidR="00A05267">
        <w:t xml:space="preserve"> Asia Senior-Level T</w:t>
      </w:r>
      <w:r>
        <w:t>alks on Non-Proliferation - Tokyo</w:t>
      </w:r>
    </w:p>
    <w:p w14:paraId="3C78EEF9" w14:textId="7B72D811" w:rsidR="007A4E11" w:rsidRDefault="00EB76EF" w:rsidP="007A4E11">
      <w:pPr>
        <w:jc w:val="both"/>
      </w:pPr>
      <w:r>
        <w:t xml:space="preserve">ASNO </w:t>
      </w:r>
      <w:r w:rsidRPr="00EB76EF">
        <w:t>continue</w:t>
      </w:r>
      <w:r w:rsidR="005C2314">
        <w:t>s</w:t>
      </w:r>
      <w:r w:rsidRPr="00EB76EF">
        <w:t xml:space="preserve"> to support the Comprehensive Nuclear-Test </w:t>
      </w:r>
      <w:r>
        <w:t>Ban Treaty Organization’s</w:t>
      </w:r>
      <w:r w:rsidR="000C09B4">
        <w:t xml:space="preserve"> (CTBTO)</w:t>
      </w:r>
      <w:r w:rsidRPr="00EB76EF">
        <w:t xml:space="preserve"> detailed preparatory work that will allow the CTBT verification regime to be </w:t>
      </w:r>
      <w:r w:rsidR="00855F4B" w:rsidRPr="00EB76EF">
        <w:t>operational</w:t>
      </w:r>
      <w:r w:rsidRPr="00EB76EF">
        <w:t xml:space="preserve"> whe</w:t>
      </w:r>
      <w:r w:rsidR="005C2314">
        <w:t>n the Treaty enters into force.</w:t>
      </w:r>
      <w:r w:rsidR="004B7E0A">
        <w:t xml:space="preserve"> </w:t>
      </w:r>
      <w:r w:rsidR="007A4E11">
        <w:t>ASNO was a lead p</w:t>
      </w:r>
      <w:r w:rsidR="00A05267">
        <w:t>articipant at a CTBT technical Working G</w:t>
      </w:r>
      <w:r w:rsidR="007A4E11">
        <w:t xml:space="preserve">roup B that deals </w:t>
      </w:r>
      <w:r w:rsidR="000C09B4">
        <w:t>with</w:t>
      </w:r>
      <w:r w:rsidR="007A4E11">
        <w:t xml:space="preserve"> the examination of verification issues that </w:t>
      </w:r>
      <w:r w:rsidR="000C09B4">
        <w:t>monitor all States Parties’ compliance with the Treaty Provision – principally, not conducting a nuclear explosion for any purpose. The CTBTO</w:t>
      </w:r>
      <w:r w:rsidR="00A05267">
        <w:t>’</w:t>
      </w:r>
      <w:r w:rsidR="000C09B4">
        <w:t>s verification tools include the International Monitoring System</w:t>
      </w:r>
      <w:r w:rsidR="00A05267">
        <w:t xml:space="preserve"> (IMS)</w:t>
      </w:r>
      <w:r w:rsidR="000C09B4">
        <w:t xml:space="preserve"> – or gl</w:t>
      </w:r>
      <w:r w:rsidR="005C2314">
        <w:t xml:space="preserve">obal “alarm system”. </w:t>
      </w:r>
      <w:r w:rsidR="000C09B4">
        <w:t>In August 2018 testing and cert</w:t>
      </w:r>
      <w:r w:rsidR="00A05267">
        <w:t>ification of Australia’s final IMS</w:t>
      </w:r>
      <w:r w:rsidR="000C09B4">
        <w:t xml:space="preserve"> facility – an infrasound monitoring station at Davis Station, Australian Antarctic Territory – was completed by experts from the CTBTO. Australia’s 21 IMS facilities contribute to the CTBTO's ability to provide prompt and scientifically sound data for verifying the occurrence of nuclear explosions, serving as a strong deterrent to nuclear weapons testing and nuclear weapons development. </w:t>
      </w:r>
      <w:r w:rsidR="004C7198">
        <w:t xml:space="preserve">ASNO </w:t>
      </w:r>
      <w:r w:rsidR="005C2314">
        <w:t xml:space="preserve">also </w:t>
      </w:r>
      <w:r w:rsidR="004C7198">
        <w:t xml:space="preserve">played a leading role at </w:t>
      </w:r>
      <w:r w:rsidR="004C7198" w:rsidRPr="004C7198">
        <w:rPr>
          <w:b/>
        </w:rPr>
        <w:t>three</w:t>
      </w:r>
      <w:r w:rsidR="004C7198">
        <w:t xml:space="preserve"> meetings planning and running On-Site </w:t>
      </w:r>
      <w:r w:rsidR="00993BE0">
        <w:t>Inspection</w:t>
      </w:r>
      <w:r w:rsidR="004C7198">
        <w:t xml:space="preserve"> exercise, that will provide CTBTO the capability to inspect the </w:t>
      </w:r>
      <w:r w:rsidR="007A4E11">
        <w:t>location</w:t>
      </w:r>
      <w:r w:rsidR="00855F4B">
        <w:t xml:space="preserve"> of a </w:t>
      </w:r>
      <w:r w:rsidR="004C7198">
        <w:t>suspected nuclear test</w:t>
      </w:r>
      <w:r w:rsidR="00993BE0">
        <w:t>,</w:t>
      </w:r>
      <w:r w:rsidR="004C7198">
        <w:t xml:space="preserve"> </w:t>
      </w:r>
      <w:r w:rsidR="000C09B4">
        <w:t>once the Treaty comes into force.</w:t>
      </w:r>
    </w:p>
    <w:p w14:paraId="2AE6F6D3" w14:textId="2BD2A3BB" w:rsidR="00EB76EF" w:rsidRDefault="00A05267" w:rsidP="00866A1F">
      <w:pPr>
        <w:jc w:val="both"/>
      </w:pPr>
      <w:r>
        <w:lastRenderedPageBreak/>
        <w:t>ASNO</w:t>
      </w:r>
      <w:r w:rsidR="005C2314">
        <w:t xml:space="preserve"> also contributes to the international discussion on</w:t>
      </w:r>
      <w:r w:rsidR="00300D8B">
        <w:t xml:space="preserve"> the next generation of </w:t>
      </w:r>
      <w:r w:rsidR="008A327B">
        <w:t xml:space="preserve">regimes </w:t>
      </w:r>
      <w:r w:rsidR="00300D8B">
        <w:t xml:space="preserve">that will </w:t>
      </w:r>
      <w:r w:rsidR="00993BE0">
        <w:t xml:space="preserve">further </w:t>
      </w:r>
      <w:r w:rsidR="00300D8B">
        <w:t xml:space="preserve">advance non-proliferation and </w:t>
      </w:r>
      <w:r w:rsidR="00993BE0">
        <w:t>disarmament</w:t>
      </w:r>
      <w:r w:rsidR="00866A1F">
        <w:t xml:space="preserve">. Of particular note, in the reporting period ASNO </w:t>
      </w:r>
      <w:r w:rsidR="00993BE0">
        <w:t>made meaningful contributions at</w:t>
      </w:r>
      <w:r w:rsidR="00866A1F">
        <w:t xml:space="preserve"> </w:t>
      </w:r>
      <w:r w:rsidR="00866A1F" w:rsidRPr="00993BE0">
        <w:rPr>
          <w:b/>
        </w:rPr>
        <w:t>four</w:t>
      </w:r>
      <w:r w:rsidR="00866A1F">
        <w:t xml:space="preserve"> multinational meeting</w:t>
      </w:r>
      <w:r>
        <w:t>s</w:t>
      </w:r>
      <w:r w:rsidR="00866A1F">
        <w:t xml:space="preserve"> on the </w:t>
      </w:r>
      <w:r w:rsidR="00EB76EF" w:rsidRPr="00EA1DA1">
        <w:t>Inter</w:t>
      </w:r>
      <w:r w:rsidR="00EB76EF">
        <w:t>n</w:t>
      </w:r>
      <w:r w:rsidR="00855F4B">
        <w:t>a</w:t>
      </w:r>
      <w:r w:rsidR="00EB76EF">
        <w:t xml:space="preserve">tional </w:t>
      </w:r>
      <w:r w:rsidR="00855F4B">
        <w:t>Partnership</w:t>
      </w:r>
      <w:r w:rsidR="00EB76EF">
        <w:t xml:space="preserve"> for Nuclear Disarmament Verification</w:t>
      </w:r>
      <w:r w:rsidR="00993BE0">
        <w:t xml:space="preserve"> (IPNDV). IPNDV i</w:t>
      </w:r>
      <w:r w:rsidR="00993BE0" w:rsidRPr="00993BE0">
        <w:t xml:space="preserve">s an ongoing initiative that includes more than 25 countries with and without nuclear weapons. Together, the </w:t>
      </w:r>
      <w:r w:rsidR="008B19E0">
        <w:t>p</w:t>
      </w:r>
      <w:r w:rsidR="008B19E0" w:rsidRPr="00993BE0">
        <w:t xml:space="preserve">artners </w:t>
      </w:r>
      <w:r w:rsidR="00993BE0" w:rsidRPr="00993BE0">
        <w:t>are identifying challenges associated with nuclear disarmament verification and developing potential procedures and technologies to address those challenges.</w:t>
      </w:r>
      <w:r w:rsidR="00866A1F">
        <w:t xml:space="preserve"> </w:t>
      </w:r>
    </w:p>
    <w:p w14:paraId="6B9A0658" w14:textId="77777777" w:rsidR="00B77AED" w:rsidRPr="00BC4AE7" w:rsidRDefault="00B77AED" w:rsidP="00A53B61">
      <w:pPr>
        <w:spacing w:after="120"/>
        <w:rPr>
          <w:rFonts w:asciiTheme="majorHAnsi" w:hAnsiTheme="majorHAnsi"/>
          <w:b/>
          <w:bCs/>
          <w:i/>
          <w:color w:val="000000" w:themeColor="text1"/>
          <w:sz w:val="24"/>
          <w:szCs w:val="24"/>
        </w:rPr>
      </w:pPr>
      <w:r w:rsidRPr="00BC4AE7">
        <w:rPr>
          <w:rFonts w:asciiTheme="majorHAnsi" w:hAnsiTheme="majorHAnsi"/>
          <w:b/>
          <w:color w:val="000000" w:themeColor="text1"/>
          <w:sz w:val="24"/>
          <w:szCs w:val="24"/>
        </w:rPr>
        <w:t>Metric 6b</w:t>
      </w:r>
      <w:r w:rsidRPr="00BC4AE7">
        <w:rPr>
          <w:rFonts w:asciiTheme="majorHAnsi" w:hAnsiTheme="majorHAnsi"/>
          <w:color w:val="000000" w:themeColor="text1"/>
          <w:sz w:val="24"/>
          <w:szCs w:val="24"/>
        </w:rPr>
        <w:t xml:space="preserve">: </w:t>
      </w:r>
      <w:r w:rsidRPr="00BC4AE7">
        <w:rPr>
          <w:rFonts w:asciiTheme="majorHAnsi" w:hAnsiTheme="majorHAnsi"/>
          <w:b/>
          <w:bCs/>
          <w:i/>
          <w:color w:val="000000" w:themeColor="text1"/>
          <w:sz w:val="24"/>
          <w:szCs w:val="24"/>
        </w:rPr>
        <w:t>Engagement with other regulators to explore opportunities for regulatory efficiencies.</w:t>
      </w:r>
    </w:p>
    <w:p w14:paraId="7F28007C" w14:textId="67C5FD70" w:rsidR="004E1626" w:rsidRDefault="004E1626" w:rsidP="004E1626">
      <w:pPr>
        <w:pStyle w:val="BodyText"/>
        <w:rPr>
          <w:rFonts w:eastAsia="Times New Roman" w:cs="Times New Roman"/>
        </w:rPr>
      </w:pPr>
      <w:r>
        <w:rPr>
          <w:rFonts w:eastAsia="Times New Roman" w:cs="Times New Roman"/>
        </w:rPr>
        <w:t xml:space="preserve">During the reporting period, ASNO continued to work with other domestic regulators and industry groups to explore </w:t>
      </w:r>
      <w:r w:rsidR="00361017">
        <w:rPr>
          <w:rFonts w:eastAsia="Times New Roman" w:cs="Times New Roman"/>
        </w:rPr>
        <w:t>opportunities</w:t>
      </w:r>
      <w:r>
        <w:rPr>
          <w:rFonts w:eastAsia="Times New Roman" w:cs="Times New Roman"/>
        </w:rPr>
        <w:t xml:space="preserve"> for regulatory efficiency.</w:t>
      </w:r>
      <w:r w:rsidR="00E1778D">
        <w:rPr>
          <w:rFonts w:eastAsia="Times New Roman" w:cs="Times New Roman"/>
        </w:rPr>
        <w:t xml:space="preserve"> </w:t>
      </w:r>
      <w:r>
        <w:rPr>
          <w:rFonts w:eastAsia="Times New Roman" w:cs="Times New Roman"/>
        </w:rPr>
        <w:t>Of particular note, the UOC Transport Working Group aimed</w:t>
      </w:r>
      <w:r w:rsidRPr="00F945E6">
        <w:rPr>
          <w:rFonts w:eastAsia="Times New Roman" w:cs="Times New Roman"/>
        </w:rPr>
        <w:t xml:space="preserve"> to establish best practices for the transport of UOC</w:t>
      </w:r>
      <w:r w:rsidR="008B19E0">
        <w:rPr>
          <w:rFonts w:eastAsia="Times New Roman" w:cs="Times New Roman"/>
        </w:rPr>
        <w:t xml:space="preserve"> in South Australia</w:t>
      </w:r>
      <w:r w:rsidRPr="00F945E6">
        <w:rPr>
          <w:rFonts w:eastAsia="Times New Roman" w:cs="Times New Roman"/>
        </w:rPr>
        <w:t xml:space="preserve"> and better streamline regulatory practices across all states and federal agencies</w:t>
      </w:r>
      <w:r>
        <w:rPr>
          <w:rFonts w:eastAsia="Times New Roman" w:cs="Times New Roman"/>
        </w:rPr>
        <w:t>.</w:t>
      </w:r>
      <w:r w:rsidR="00E1778D">
        <w:rPr>
          <w:rFonts w:eastAsia="Times New Roman" w:cs="Times New Roman"/>
        </w:rPr>
        <w:t xml:space="preserve"> </w:t>
      </w:r>
      <w:r w:rsidRPr="00F945E6">
        <w:rPr>
          <w:rFonts w:eastAsia="Times New Roman" w:cs="Times New Roman"/>
        </w:rPr>
        <w:t xml:space="preserve">The group </w:t>
      </w:r>
      <w:r>
        <w:rPr>
          <w:rFonts w:eastAsia="Times New Roman" w:cs="Times New Roman"/>
        </w:rPr>
        <w:t>comprises representatives from industry (uranium producers and transporters and port facilities)</w:t>
      </w:r>
      <w:r w:rsidRPr="00F945E6">
        <w:rPr>
          <w:rFonts w:eastAsia="Times New Roman" w:cs="Times New Roman"/>
        </w:rPr>
        <w:t xml:space="preserve"> as well as state and fede</w:t>
      </w:r>
      <w:r>
        <w:rPr>
          <w:rFonts w:eastAsia="Times New Roman" w:cs="Times New Roman"/>
        </w:rPr>
        <w:t>ral government representatives (</w:t>
      </w:r>
      <w:r w:rsidRPr="00F945E6">
        <w:rPr>
          <w:rFonts w:eastAsia="Times New Roman" w:cs="Times New Roman"/>
        </w:rPr>
        <w:t>such as the South Australian Environment Protection</w:t>
      </w:r>
      <w:r>
        <w:rPr>
          <w:rFonts w:eastAsia="Times New Roman" w:cs="Times New Roman"/>
        </w:rPr>
        <w:t xml:space="preserve"> Authority and </w:t>
      </w:r>
      <w:r w:rsidR="008B19E0">
        <w:rPr>
          <w:rFonts w:eastAsia="Times New Roman" w:cs="Times New Roman"/>
        </w:rPr>
        <w:t xml:space="preserve">state and </w:t>
      </w:r>
      <w:r w:rsidR="009A53A9">
        <w:rPr>
          <w:rFonts w:eastAsia="Times New Roman" w:cs="Times New Roman"/>
        </w:rPr>
        <w:t>regional</w:t>
      </w:r>
      <w:r w:rsidR="008B19E0">
        <w:rPr>
          <w:rFonts w:eastAsia="Times New Roman" w:cs="Times New Roman"/>
        </w:rPr>
        <w:t xml:space="preserve"> </w:t>
      </w:r>
      <w:r>
        <w:rPr>
          <w:rFonts w:eastAsia="Times New Roman" w:cs="Times New Roman"/>
        </w:rPr>
        <w:t>first responders)</w:t>
      </w:r>
      <w:r w:rsidRPr="00F945E6">
        <w:rPr>
          <w:rFonts w:eastAsia="Times New Roman" w:cs="Times New Roman"/>
        </w:rPr>
        <w:t>.</w:t>
      </w:r>
      <w:r w:rsidR="00E1778D">
        <w:rPr>
          <w:rFonts w:eastAsia="Times New Roman" w:cs="Times New Roman"/>
        </w:rPr>
        <w:t xml:space="preserve"> </w:t>
      </w:r>
      <w:r>
        <w:rPr>
          <w:rFonts w:eastAsia="Times New Roman" w:cs="Times New Roman"/>
        </w:rPr>
        <w:t>The meetings were highly valued by all participants and enabled the regulatory requirements on industry to be both best practise and integrated seamlessly by the various regulators.</w:t>
      </w:r>
    </w:p>
    <w:p w14:paraId="3CA78A76" w14:textId="24F40E37" w:rsidR="004E1626" w:rsidRDefault="004E1626" w:rsidP="004E1626">
      <w:pPr>
        <w:pStyle w:val="BodyText"/>
        <w:rPr>
          <w:rFonts w:eastAsia="Times New Roman" w:cs="Times New Roman"/>
        </w:rPr>
      </w:pPr>
      <w:r>
        <w:rPr>
          <w:rFonts w:eastAsia="Times New Roman" w:cs="Times New Roman"/>
        </w:rPr>
        <w:t xml:space="preserve">Other </w:t>
      </w:r>
      <w:r w:rsidR="00361017">
        <w:rPr>
          <w:rFonts w:eastAsia="Times New Roman" w:cs="Times New Roman"/>
        </w:rPr>
        <w:t>opportunities</w:t>
      </w:r>
      <w:r>
        <w:rPr>
          <w:rFonts w:eastAsia="Times New Roman" w:cs="Times New Roman"/>
        </w:rPr>
        <w:t xml:space="preserve"> to explore </w:t>
      </w:r>
      <w:r w:rsidR="00361017">
        <w:rPr>
          <w:rFonts w:eastAsia="Times New Roman" w:cs="Times New Roman"/>
        </w:rPr>
        <w:t>efficiencies</w:t>
      </w:r>
      <w:r>
        <w:rPr>
          <w:rFonts w:eastAsia="Times New Roman" w:cs="Times New Roman"/>
        </w:rPr>
        <w:t xml:space="preserve"> with domestic </w:t>
      </w:r>
      <w:r w:rsidR="00361017">
        <w:rPr>
          <w:rFonts w:eastAsia="Times New Roman" w:cs="Times New Roman"/>
        </w:rPr>
        <w:t>regulators</w:t>
      </w:r>
      <w:r>
        <w:rPr>
          <w:rFonts w:eastAsia="Times New Roman" w:cs="Times New Roman"/>
        </w:rPr>
        <w:t xml:space="preserve"> included participation in:</w:t>
      </w:r>
    </w:p>
    <w:p w14:paraId="02779CA0" w14:textId="6AFAF9EF" w:rsidR="004E1626" w:rsidRDefault="004E1626" w:rsidP="004E1626">
      <w:pPr>
        <w:pStyle w:val="BodyText"/>
        <w:numPr>
          <w:ilvl w:val="0"/>
          <w:numId w:val="27"/>
        </w:numPr>
        <w:rPr>
          <w:rFonts w:eastAsia="Times New Roman" w:cs="Times New Roman"/>
        </w:rPr>
      </w:pPr>
      <w:r>
        <w:rPr>
          <w:rFonts w:eastAsia="Times New Roman" w:cs="Times New Roman"/>
        </w:rPr>
        <w:t xml:space="preserve">an </w:t>
      </w:r>
      <w:r w:rsidRPr="00DE2475">
        <w:rPr>
          <w:rFonts w:eastAsia="Times New Roman" w:cs="Times New Roman"/>
        </w:rPr>
        <w:t>Emerge</w:t>
      </w:r>
      <w:r>
        <w:rPr>
          <w:rFonts w:eastAsia="Times New Roman" w:cs="Times New Roman"/>
        </w:rPr>
        <w:t>ncy Exercise, ‘Hail Caesium’, run by</w:t>
      </w:r>
      <w:r w:rsidRPr="00DE2475">
        <w:rPr>
          <w:rFonts w:eastAsia="Times New Roman" w:cs="Times New Roman"/>
        </w:rPr>
        <w:t xml:space="preserve"> </w:t>
      </w:r>
      <w:r>
        <w:rPr>
          <w:rFonts w:eastAsia="Times New Roman" w:cs="Times New Roman"/>
        </w:rPr>
        <w:t xml:space="preserve">ARPANSA and </w:t>
      </w:r>
      <w:r w:rsidRPr="00DE2475">
        <w:rPr>
          <w:rFonts w:eastAsia="Times New Roman" w:cs="Times New Roman"/>
        </w:rPr>
        <w:t>the Departme</w:t>
      </w:r>
      <w:r>
        <w:rPr>
          <w:rFonts w:eastAsia="Times New Roman" w:cs="Times New Roman"/>
        </w:rPr>
        <w:t>nt of Health and involving multiple government agencies, designed to test a</w:t>
      </w:r>
      <w:r w:rsidRPr="00DE2475">
        <w:rPr>
          <w:rFonts w:eastAsia="Times New Roman" w:cs="Times New Roman"/>
        </w:rPr>
        <w:t xml:space="preserve">rrangements </w:t>
      </w:r>
      <w:r w:rsidR="00855233">
        <w:rPr>
          <w:rFonts w:eastAsia="Times New Roman" w:cs="Times New Roman"/>
        </w:rPr>
        <w:t xml:space="preserve">in response to </w:t>
      </w:r>
      <w:r w:rsidRPr="00DE2475">
        <w:rPr>
          <w:rFonts w:eastAsia="Times New Roman" w:cs="Times New Roman"/>
        </w:rPr>
        <w:t>various radiological accide</w:t>
      </w:r>
      <w:r>
        <w:rPr>
          <w:rFonts w:eastAsia="Times New Roman" w:cs="Times New Roman"/>
        </w:rPr>
        <w:t>nt</w:t>
      </w:r>
      <w:r w:rsidRPr="00DE2475">
        <w:rPr>
          <w:rFonts w:eastAsia="Times New Roman" w:cs="Times New Roman"/>
        </w:rPr>
        <w:t xml:space="preserve"> </w:t>
      </w:r>
      <w:r>
        <w:rPr>
          <w:rFonts w:eastAsia="Times New Roman" w:cs="Times New Roman"/>
        </w:rPr>
        <w:t>scenarios,</w:t>
      </w:r>
    </w:p>
    <w:p w14:paraId="41C04BBD" w14:textId="3CAD4DA4" w:rsidR="004E1626" w:rsidRDefault="004E1626" w:rsidP="004E1626">
      <w:pPr>
        <w:pStyle w:val="BodyText"/>
        <w:numPr>
          <w:ilvl w:val="0"/>
          <w:numId w:val="27"/>
        </w:numPr>
        <w:rPr>
          <w:rFonts w:eastAsia="Times New Roman" w:cs="Times New Roman"/>
        </w:rPr>
      </w:pPr>
      <w:r>
        <w:rPr>
          <w:rFonts w:eastAsia="Times New Roman" w:cs="Times New Roman"/>
        </w:rPr>
        <w:t xml:space="preserve">the Conference on Protective Security in </w:t>
      </w:r>
      <w:r w:rsidR="00361017">
        <w:rPr>
          <w:rFonts w:eastAsia="Times New Roman" w:cs="Times New Roman"/>
        </w:rPr>
        <w:t>Government</w:t>
      </w:r>
      <w:r>
        <w:rPr>
          <w:rFonts w:eastAsia="Times New Roman" w:cs="Times New Roman"/>
        </w:rPr>
        <w:t>, and</w:t>
      </w:r>
    </w:p>
    <w:p w14:paraId="23052A05" w14:textId="5DE528F3" w:rsidR="004E1626" w:rsidRPr="00C17573" w:rsidRDefault="004E1626" w:rsidP="00C17573">
      <w:pPr>
        <w:pStyle w:val="BodyText"/>
        <w:numPr>
          <w:ilvl w:val="0"/>
          <w:numId w:val="27"/>
        </w:numPr>
        <w:rPr>
          <w:rFonts w:eastAsia="Times New Roman" w:cs="Times New Roman"/>
        </w:rPr>
      </w:pPr>
      <w:r>
        <w:rPr>
          <w:rFonts w:eastAsia="Times New Roman" w:cs="Times New Roman"/>
        </w:rPr>
        <w:t>the IAEA’s Integrated Regulatory Review Service mission to support ARPANSA</w:t>
      </w:r>
      <w:r w:rsidR="00855233">
        <w:rPr>
          <w:rFonts w:eastAsia="Times New Roman" w:cs="Times New Roman"/>
        </w:rPr>
        <w:t>’</w:t>
      </w:r>
      <w:r>
        <w:rPr>
          <w:rFonts w:eastAsia="Times New Roman" w:cs="Times New Roman"/>
        </w:rPr>
        <w:t xml:space="preserve">s ongoing implementation of </w:t>
      </w:r>
      <w:r w:rsidR="00361017">
        <w:rPr>
          <w:rFonts w:eastAsia="Times New Roman" w:cs="Times New Roman"/>
        </w:rPr>
        <w:t>international</w:t>
      </w:r>
      <w:r>
        <w:rPr>
          <w:rFonts w:eastAsia="Times New Roman" w:cs="Times New Roman"/>
        </w:rPr>
        <w:t xml:space="preserve"> best practice</w:t>
      </w:r>
      <w:r w:rsidR="00AE04D3">
        <w:rPr>
          <w:rFonts w:eastAsia="Times New Roman" w:cs="Times New Roman"/>
        </w:rPr>
        <w:t xml:space="preserve"> for nuclear and radiation safety</w:t>
      </w:r>
      <w:r w:rsidR="009A53A9">
        <w:rPr>
          <w:rFonts w:eastAsia="Times New Roman" w:cs="Times New Roman"/>
        </w:rPr>
        <w:t xml:space="preserve"> and security</w:t>
      </w:r>
      <w:r>
        <w:rPr>
          <w:rFonts w:eastAsia="Times New Roman" w:cs="Times New Roman"/>
        </w:rPr>
        <w:t xml:space="preserve">. </w:t>
      </w:r>
    </w:p>
    <w:p w14:paraId="1829CE65" w14:textId="2300F060" w:rsidR="004E1626" w:rsidRPr="005F16A0" w:rsidRDefault="004E1626" w:rsidP="004E1626">
      <w:pPr>
        <w:pStyle w:val="BodyText"/>
        <w:rPr>
          <w:rFonts w:eastAsia="Times New Roman" w:cs="Times New Roman"/>
        </w:rPr>
      </w:pPr>
      <w:r>
        <w:rPr>
          <w:rFonts w:eastAsia="Times New Roman" w:cs="Times New Roman"/>
        </w:rPr>
        <w:t>Internationally, ASNO</w:t>
      </w:r>
      <w:r w:rsidRPr="005F16A0">
        <w:rPr>
          <w:rFonts w:eastAsia="Times New Roman" w:cs="Times New Roman"/>
        </w:rPr>
        <w:t xml:space="preserve"> has worked closely with the IAEA and IAEA Member States to enhance the effectiveness of nuclear safeguards.</w:t>
      </w:r>
      <w:r w:rsidR="00FC0EA9">
        <w:rPr>
          <w:rFonts w:eastAsia="Times New Roman" w:cs="Times New Roman"/>
        </w:rPr>
        <w:t xml:space="preserve"> </w:t>
      </w:r>
      <w:r w:rsidRPr="005F16A0">
        <w:rPr>
          <w:rFonts w:eastAsia="Times New Roman" w:cs="Times New Roman"/>
        </w:rPr>
        <w:t xml:space="preserve">Nuclear safeguards have evolved substantially over </w:t>
      </w:r>
      <w:r w:rsidR="00855233">
        <w:rPr>
          <w:rFonts w:eastAsia="Times New Roman" w:cs="Times New Roman"/>
        </w:rPr>
        <w:t>several decades</w:t>
      </w:r>
      <w:r w:rsidRPr="005F16A0">
        <w:rPr>
          <w:rFonts w:eastAsia="Times New Roman" w:cs="Times New Roman"/>
        </w:rPr>
        <w:t>, reflecting changes in both nuclear technology, and advances in monitoring and control. ASNO ha</w:t>
      </w:r>
      <w:r w:rsidR="00FF4945">
        <w:rPr>
          <w:rFonts w:eastAsia="Times New Roman" w:cs="Times New Roman"/>
        </w:rPr>
        <w:t xml:space="preserve">s been working with Australian research and development </w:t>
      </w:r>
      <w:r w:rsidRPr="005F16A0">
        <w:rPr>
          <w:rFonts w:eastAsia="Times New Roman" w:cs="Times New Roman"/>
        </w:rPr>
        <w:t>leaders, such as CSIRO and UNSW, to bring advances in robotics and distributed digital ledgers (blockchain) t</w:t>
      </w:r>
      <w:r>
        <w:rPr>
          <w:rFonts w:eastAsia="Times New Roman" w:cs="Times New Roman"/>
        </w:rPr>
        <w:t>o the IAEA’s safeguards toolkit which promise to make the application of safeguards more efficient in the future.</w:t>
      </w:r>
      <w:r w:rsidR="00570EC8" w:rsidRPr="00570EC8">
        <w:rPr>
          <w:rFonts w:cstheme="minorHAnsi"/>
        </w:rPr>
        <w:t xml:space="preserve"> </w:t>
      </w:r>
      <w:r w:rsidR="00570EC8" w:rsidRPr="00136FF2">
        <w:rPr>
          <w:rFonts w:cstheme="minorHAnsi"/>
        </w:rPr>
        <w:t xml:space="preserve">ASNO has </w:t>
      </w:r>
      <w:r w:rsidR="00570EC8">
        <w:rPr>
          <w:rFonts w:cstheme="minorHAnsi"/>
        </w:rPr>
        <w:t xml:space="preserve">also </w:t>
      </w:r>
      <w:r w:rsidR="00570EC8" w:rsidRPr="00136FF2">
        <w:rPr>
          <w:rFonts w:cstheme="minorHAnsi"/>
        </w:rPr>
        <w:t xml:space="preserve">helped to deliver capacity building and training for the IAEA and regionally, ranging from working with the USA and IAEA on nuclear safeguards training in Timor-Leste, to </w:t>
      </w:r>
      <w:r w:rsidR="00570EC8" w:rsidRPr="00136FF2">
        <w:rPr>
          <w:rFonts w:eastAsia="Times New Roman" w:cstheme="minorHAnsi"/>
        </w:rPr>
        <w:t xml:space="preserve">assisting the IAEA </w:t>
      </w:r>
      <w:r w:rsidR="00855233">
        <w:rPr>
          <w:rFonts w:eastAsia="Times New Roman" w:cstheme="minorHAnsi"/>
        </w:rPr>
        <w:t xml:space="preserve">to </w:t>
      </w:r>
      <w:r w:rsidR="00570EC8" w:rsidRPr="00136FF2">
        <w:rPr>
          <w:rFonts w:eastAsia="Times New Roman" w:cstheme="minorHAnsi"/>
        </w:rPr>
        <w:t>improve its safeguards approaches for laser enrichment technologies</w:t>
      </w:r>
      <w:r w:rsidR="00086C2D">
        <w:rPr>
          <w:rFonts w:eastAsia="Times New Roman" w:cstheme="minorHAnsi"/>
        </w:rPr>
        <w:t>.</w:t>
      </w:r>
    </w:p>
    <w:p w14:paraId="16DFC499" w14:textId="77777777" w:rsidR="004E1626" w:rsidRDefault="004E1626" w:rsidP="004E1626">
      <w:pPr>
        <w:jc w:val="both"/>
        <w:rPr>
          <w:rFonts w:eastAsia="Times New Roman" w:cs="Times New Roman"/>
        </w:rPr>
      </w:pPr>
      <w:r w:rsidRPr="005F16A0">
        <w:rPr>
          <w:rFonts w:eastAsia="Times New Roman" w:cs="Times New Roman"/>
        </w:rPr>
        <w:t>ASNO’s experts have helped to deliver capacity building and training at the IAEA and regionally. The Asia-Pacific Safeguards Network (APSN) launched in 2009 with a major commitment from Australia, continues to support best practice nuclear safeguards implementation in the region. The diversity of training activities involving ASNO experts ranged from nuclear safeguards training in Timor-Leste to advising the IAEA on laser enrichment of uranium. And, ASNO experts are currently chairing the IAEA Director General’s Standing Advisory Group on Safeguards Implementation and the IAEA’s Nuclear Security Guidance Committee.</w:t>
      </w:r>
    </w:p>
    <w:p w14:paraId="215AA187" w14:textId="0F63C803" w:rsidR="005C2314" w:rsidRPr="00EA1DA1" w:rsidRDefault="005C2314" w:rsidP="005C2314">
      <w:pPr>
        <w:jc w:val="both"/>
      </w:pPr>
      <w:r w:rsidRPr="00EA1DA1">
        <w:t>ASNO representatives were also key participants at specialists meetings with regulatory authorities of like-minded nations to discuss common approaches to regulating and tracking obligated nuclear material. These meetings assist with Australian industry by ensuring that any nuclear material</w:t>
      </w:r>
      <w:r>
        <w:t xml:space="preserve"> (exported UOC or an imported radiography camera)</w:t>
      </w:r>
      <w:r w:rsidRPr="00EA1DA1">
        <w:t xml:space="preserve"> remains accountable </w:t>
      </w:r>
      <w:r>
        <w:t>under the bilateral nuclear cooperation agreements</w:t>
      </w:r>
      <w:r w:rsidRPr="00EA1DA1">
        <w:t xml:space="preserve"> includ</w:t>
      </w:r>
      <w:r w:rsidR="007F0A26">
        <w:t>ing</w:t>
      </w:r>
      <w:r w:rsidRPr="00EA1DA1">
        <w:t>:</w:t>
      </w:r>
    </w:p>
    <w:p w14:paraId="2CF37BB4" w14:textId="77777777" w:rsidR="005C2314" w:rsidRPr="00EA1DA1" w:rsidRDefault="005C2314" w:rsidP="005C2314">
      <w:pPr>
        <w:pStyle w:val="ListParagraph"/>
        <w:numPr>
          <w:ilvl w:val="0"/>
          <w:numId w:val="20"/>
        </w:numPr>
        <w:jc w:val="both"/>
      </w:pPr>
      <w:r>
        <w:t xml:space="preserve">Concluding the </w:t>
      </w:r>
      <w:r w:rsidRPr="00EA1DA1">
        <w:t>Australia-United Kingdom Nuclear Co</w:t>
      </w:r>
      <w:r>
        <w:t>operation Agreement</w:t>
      </w:r>
    </w:p>
    <w:p w14:paraId="13DD830F" w14:textId="6295594E" w:rsidR="005C2314" w:rsidRPr="00EA1DA1" w:rsidRDefault="005C2314" w:rsidP="005C2314">
      <w:pPr>
        <w:pStyle w:val="ListParagraph"/>
        <w:numPr>
          <w:ilvl w:val="0"/>
          <w:numId w:val="20"/>
        </w:numPr>
        <w:jc w:val="both"/>
      </w:pPr>
      <w:r w:rsidRPr="00EA1DA1">
        <w:t xml:space="preserve">Bilateral meetings </w:t>
      </w:r>
      <w:r w:rsidR="00855233">
        <w:t xml:space="preserve">with </w:t>
      </w:r>
      <w:r w:rsidRPr="00EA1DA1">
        <w:t xml:space="preserve">counterparts from Japan, ROK, China, United States, Euratom and Canada </w:t>
      </w:r>
    </w:p>
    <w:p w14:paraId="3CB1DC80" w14:textId="355661FB" w:rsidR="00EA1DA1" w:rsidRPr="00986B37" w:rsidRDefault="005C2314" w:rsidP="00B77AED">
      <w:pPr>
        <w:pStyle w:val="ListParagraph"/>
        <w:numPr>
          <w:ilvl w:val="0"/>
          <w:numId w:val="20"/>
        </w:numPr>
        <w:jc w:val="both"/>
      </w:pPr>
      <w:r w:rsidRPr="00EA1DA1">
        <w:lastRenderedPageBreak/>
        <w:t>Nuclear Co</w:t>
      </w:r>
      <w:r w:rsidR="00385E1A">
        <w:t>operation</w:t>
      </w:r>
      <w:r w:rsidRPr="00EA1DA1">
        <w:t xml:space="preserve"> Authorities Group meeting</w:t>
      </w:r>
      <w:r w:rsidR="00986B37">
        <w:t>.</w:t>
      </w:r>
    </w:p>
    <w:sectPr w:rsidR="00EA1DA1" w:rsidRPr="00986B37" w:rsidSect="00AB26A8">
      <w:headerReference w:type="default" r:id="rId18"/>
      <w:footerReference w:type="default" r:id="rId19"/>
      <w:headerReference w:type="first" r:id="rId20"/>
      <w:footerReference w:type="first" r:id="rId21"/>
      <w:pgSz w:w="11906" w:h="16838" w:code="9"/>
      <w:pgMar w:top="1985" w:right="1134" w:bottom="1701" w:left="1134"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4004E" w14:textId="77777777" w:rsidR="005C2314" w:rsidRDefault="005C2314" w:rsidP="003A5358">
      <w:r>
        <w:separator/>
      </w:r>
    </w:p>
  </w:endnote>
  <w:endnote w:type="continuationSeparator" w:id="0">
    <w:p w14:paraId="2C93DF7D" w14:textId="77777777" w:rsidR="005C2314" w:rsidRDefault="005C2314" w:rsidP="003A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E2676" w14:textId="77777777" w:rsidR="005C2314" w:rsidRDefault="005C23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5E1E8" w14:textId="77777777" w:rsidR="005C2314" w:rsidRDefault="005C23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E988E" w14:textId="77777777" w:rsidR="005C2314" w:rsidRDefault="005C231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35E32" w14:textId="77777777" w:rsidR="005C2314" w:rsidRDefault="005C2314" w:rsidP="00D203EB">
    <w:pPr>
      <w:pStyle w:val="Classification"/>
    </w:pPr>
  </w:p>
  <w:p w14:paraId="1B61795C" w14:textId="2128ED76" w:rsidR="005C2314" w:rsidRDefault="005C2314" w:rsidP="003A5358">
    <w:pPr>
      <w:pStyle w:val="Footer"/>
    </w:pPr>
    <w:r>
      <w:tab/>
    </w:r>
    <w:r w:rsidRPr="00B92E1E">
      <w:fldChar w:fldCharType="begin"/>
    </w:r>
    <w:r>
      <w:instrText xml:space="preserve"> STYLEREF  Title  \* MERGEFORMAT </w:instrText>
    </w:r>
    <w:r w:rsidRPr="00B92E1E">
      <w:fldChar w:fldCharType="separate"/>
    </w:r>
    <w:r w:rsidR="0084129A">
      <w:rPr>
        <w:noProof/>
      </w:rPr>
      <w:t>Regulatory Performance Framework Self-Assessment Report 2018 - 2019</w:t>
    </w:r>
    <w:r w:rsidRPr="00B92E1E">
      <w:fldChar w:fldCharType="end"/>
    </w:r>
    <w:r>
      <w:tab/>
    </w:r>
    <w:r w:rsidRPr="00B92E1E">
      <w:rPr>
        <w:rStyle w:val="PageNumber"/>
      </w:rPr>
      <w:fldChar w:fldCharType="begin"/>
    </w:r>
    <w:r w:rsidRPr="00F5404C">
      <w:rPr>
        <w:rStyle w:val="PageNumber"/>
      </w:rPr>
      <w:instrText xml:space="preserve"> PAGE   \* MERGEFORMAT </w:instrText>
    </w:r>
    <w:r w:rsidRPr="00B92E1E">
      <w:rPr>
        <w:rStyle w:val="PageNumber"/>
      </w:rPr>
      <w:fldChar w:fldCharType="separate"/>
    </w:r>
    <w:r w:rsidR="0084129A">
      <w:rPr>
        <w:rStyle w:val="PageNumber"/>
        <w:noProof/>
      </w:rPr>
      <w:t>2</w:t>
    </w:r>
    <w:r w:rsidRPr="00B92E1E">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A6BA2" w14:textId="77777777" w:rsidR="005C2314" w:rsidRDefault="005C2314" w:rsidP="00D203EB">
    <w:pPr>
      <w:pStyle w:val="Classification"/>
    </w:pPr>
  </w:p>
  <w:p w14:paraId="2C1023BC" w14:textId="241EF7C1" w:rsidR="005C2314" w:rsidRDefault="005C2314" w:rsidP="003A5358">
    <w:pPr>
      <w:pStyle w:val="Footer"/>
    </w:pPr>
    <w:r>
      <w:tab/>
    </w:r>
    <w:r w:rsidRPr="005B583F">
      <w:fldChar w:fldCharType="begin"/>
    </w:r>
    <w:r>
      <w:instrText xml:space="preserve"> STYLEREF  Title  \* MERGEFORMAT </w:instrText>
    </w:r>
    <w:r w:rsidRPr="005B583F">
      <w:fldChar w:fldCharType="separate"/>
    </w:r>
    <w:r w:rsidR="0084129A">
      <w:rPr>
        <w:noProof/>
      </w:rPr>
      <w:t>Regulatory Performance Framework Self-Assessment Report 2018 - 2019</w:t>
    </w:r>
    <w:r w:rsidRPr="005B583F">
      <w:fldChar w:fldCharType="end"/>
    </w:r>
    <w:r>
      <w:tab/>
    </w:r>
    <w:r w:rsidRPr="005B583F">
      <w:rPr>
        <w:rStyle w:val="PageNumber"/>
      </w:rPr>
      <w:fldChar w:fldCharType="begin"/>
    </w:r>
    <w:r w:rsidRPr="00F5404C">
      <w:rPr>
        <w:rStyle w:val="PageNumber"/>
      </w:rPr>
      <w:instrText xml:space="preserve"> PAGE   \* MERGEFORMAT </w:instrText>
    </w:r>
    <w:r w:rsidRPr="005B583F">
      <w:rPr>
        <w:rStyle w:val="PageNumber"/>
      </w:rPr>
      <w:fldChar w:fldCharType="separate"/>
    </w:r>
    <w:r w:rsidR="0084129A">
      <w:rPr>
        <w:rStyle w:val="PageNumber"/>
        <w:noProof/>
      </w:rPr>
      <w:t>1</w:t>
    </w:r>
    <w:r w:rsidRPr="005B583F">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A987C" w14:textId="77777777" w:rsidR="005C2314" w:rsidRDefault="005C2314" w:rsidP="007C42D8">
    <w:pPr>
      <w:pStyle w:val="Classification"/>
    </w:pPr>
  </w:p>
  <w:p w14:paraId="51088372" w14:textId="69A1AB9E" w:rsidR="005C2314" w:rsidRDefault="005C2314" w:rsidP="007C42D8">
    <w:pPr>
      <w:pStyle w:val="Footer"/>
    </w:pPr>
    <w:r>
      <w:tab/>
    </w:r>
    <w:r w:rsidRPr="005B583F">
      <w:fldChar w:fldCharType="begin"/>
    </w:r>
    <w:r>
      <w:instrText xml:space="preserve"> STYLEREF  Title  \* MERGEFORMAT </w:instrText>
    </w:r>
    <w:r w:rsidRPr="005B583F">
      <w:fldChar w:fldCharType="separate"/>
    </w:r>
    <w:r w:rsidR="0084129A">
      <w:rPr>
        <w:noProof/>
      </w:rPr>
      <w:t>Regulatory Performance Framework Self-Assessment Report 2018 - 2019</w:t>
    </w:r>
    <w:r w:rsidRPr="005B583F">
      <w:fldChar w:fldCharType="end"/>
    </w:r>
    <w:r>
      <w:tab/>
    </w:r>
    <w:r w:rsidRPr="005B583F">
      <w:rPr>
        <w:rStyle w:val="PageNumber"/>
      </w:rPr>
      <w:fldChar w:fldCharType="begin"/>
    </w:r>
    <w:r w:rsidRPr="00F5404C">
      <w:rPr>
        <w:rStyle w:val="PageNumber"/>
      </w:rPr>
      <w:instrText xml:space="preserve"> PAGE   \* MERGEFORMAT </w:instrText>
    </w:r>
    <w:r w:rsidRPr="005B583F">
      <w:rPr>
        <w:rStyle w:val="PageNumber"/>
      </w:rPr>
      <w:fldChar w:fldCharType="separate"/>
    </w:r>
    <w:r w:rsidR="0084129A">
      <w:rPr>
        <w:rStyle w:val="PageNumber"/>
        <w:noProof/>
      </w:rPr>
      <w:t>12</w:t>
    </w:r>
    <w:r w:rsidRPr="005B583F">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BF57D" w14:textId="77777777" w:rsidR="005C2314" w:rsidRDefault="005C2314" w:rsidP="00D203EB">
    <w:pPr>
      <w:pStyle w:val="Classification"/>
    </w:pPr>
  </w:p>
  <w:p w14:paraId="09458A6A" w14:textId="5A35A44D" w:rsidR="005C2314" w:rsidRDefault="005C2314" w:rsidP="003A5358">
    <w:pPr>
      <w:pStyle w:val="Footer"/>
    </w:pPr>
    <w:r>
      <w:tab/>
    </w:r>
    <w:r w:rsidRPr="005B583F">
      <w:fldChar w:fldCharType="begin"/>
    </w:r>
    <w:r>
      <w:instrText xml:space="preserve"> STYLEREF  Title  \* MERGEFORMAT </w:instrText>
    </w:r>
    <w:r w:rsidRPr="005B583F">
      <w:fldChar w:fldCharType="separate"/>
    </w:r>
    <w:r w:rsidR="0084129A">
      <w:rPr>
        <w:noProof/>
      </w:rPr>
      <w:t>Regulatory Performance Framework Self-Assessment Report 2018 - 2019</w:t>
    </w:r>
    <w:r w:rsidRPr="005B583F">
      <w:fldChar w:fldCharType="end"/>
    </w:r>
    <w:r>
      <w:tab/>
    </w:r>
    <w:r w:rsidRPr="005B583F">
      <w:rPr>
        <w:rStyle w:val="PageNumber"/>
      </w:rPr>
      <w:fldChar w:fldCharType="begin"/>
    </w:r>
    <w:r w:rsidRPr="00F5404C">
      <w:rPr>
        <w:rStyle w:val="PageNumber"/>
      </w:rPr>
      <w:instrText xml:space="preserve"> PAGE   \* MERGEFORMAT </w:instrText>
    </w:r>
    <w:r w:rsidRPr="005B583F">
      <w:rPr>
        <w:rStyle w:val="PageNumber"/>
      </w:rPr>
      <w:fldChar w:fldCharType="separate"/>
    </w:r>
    <w:r w:rsidR="0084129A">
      <w:rPr>
        <w:rStyle w:val="PageNumber"/>
        <w:noProof/>
      </w:rPr>
      <w:t>1</w:t>
    </w:r>
    <w:r w:rsidRPr="005B583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CA48E" w14:textId="77777777" w:rsidR="005C2314" w:rsidRPr="008C5A0E" w:rsidRDefault="005C2314" w:rsidP="003A5358">
      <w:pPr>
        <w:pStyle w:val="FootnoteSeparator"/>
      </w:pPr>
    </w:p>
  </w:footnote>
  <w:footnote w:type="continuationSeparator" w:id="0">
    <w:p w14:paraId="1F3B64A9" w14:textId="77777777" w:rsidR="005C2314" w:rsidRDefault="005C2314" w:rsidP="003A5358">
      <w:r>
        <w:continuationSeparator/>
      </w:r>
    </w:p>
  </w:footnote>
  <w:footnote w:id="1">
    <w:p w14:paraId="048E9E72" w14:textId="3F80DC34" w:rsidR="005C2314" w:rsidRPr="00D5610B" w:rsidRDefault="005C2314" w:rsidP="00D5610B">
      <w:pPr>
        <w:pStyle w:val="FootnoteText"/>
      </w:pPr>
      <w:r>
        <w:rPr>
          <w:rStyle w:val="FootnoteReference"/>
        </w:rPr>
        <w:footnoteRef/>
      </w:r>
      <w:r>
        <w:t xml:space="preserve"> Nuclear </w:t>
      </w:r>
      <w:r w:rsidR="00855F4B">
        <w:t>material</w:t>
      </w:r>
      <w:r>
        <w:t xml:space="preserve"> is a</w:t>
      </w:r>
      <w:r w:rsidRPr="00D5610B">
        <w:t>ny source material or special fissionable material as defined in Article XX of the IAEA Statute</w:t>
      </w:r>
      <w:r>
        <w:t xml:space="preserve">. In </w:t>
      </w:r>
      <w:r w:rsidRPr="00D5610B">
        <w:t>practice, this means uranium, thorium and</w:t>
      </w:r>
      <w:r>
        <w:t xml:space="preserve"> plutonium</w:t>
      </w:r>
      <w:r w:rsidRPr="00D5610B">
        <w:t>.</w:t>
      </w:r>
    </w:p>
  </w:footnote>
  <w:footnote w:id="2">
    <w:p w14:paraId="64A996DA" w14:textId="5448058E" w:rsidR="00385E1A" w:rsidRPr="009914F4" w:rsidRDefault="00385E1A">
      <w:pPr>
        <w:pStyle w:val="FootnoteText"/>
        <w:rPr>
          <w:lang w:val="en-AU"/>
        </w:rPr>
      </w:pPr>
      <w:r>
        <w:rPr>
          <w:rStyle w:val="FootnoteReference"/>
        </w:rPr>
        <w:footnoteRef/>
      </w:r>
      <w:r>
        <w:t xml:space="preserve"> </w:t>
      </w:r>
      <w:r>
        <w:rPr>
          <w:lang w:val="en-AU"/>
        </w:rPr>
        <w:t>All nuclear permits are gazetted</w:t>
      </w:r>
    </w:p>
  </w:footnote>
  <w:footnote w:id="3">
    <w:p w14:paraId="1FFFA8A4" w14:textId="77777777" w:rsidR="005C2314" w:rsidRPr="00264F1B" w:rsidRDefault="005C2314" w:rsidP="006F2008">
      <w:pPr>
        <w:pStyle w:val="FootnoteText"/>
        <w:rPr>
          <w:lang w:val="en-AU"/>
        </w:rPr>
      </w:pPr>
      <w:r>
        <w:rPr>
          <w:rStyle w:val="FootnoteReference"/>
        </w:rPr>
        <w:footnoteRef/>
      </w:r>
      <w:r>
        <w:t xml:space="preserve"> </w:t>
      </w:r>
      <w:r w:rsidRPr="00264F1B">
        <w:t>https://dfat.gov.au/international-relations/security/asno/Pages/template-permits-and-compliance-codes.aspx</w:t>
      </w:r>
    </w:p>
  </w:footnote>
  <w:footnote w:id="4">
    <w:p w14:paraId="6D6CD351" w14:textId="788DFA88" w:rsidR="005C2314" w:rsidRPr="001F09E2" w:rsidRDefault="005C2314">
      <w:pPr>
        <w:pStyle w:val="FootnoteText"/>
        <w:rPr>
          <w:lang w:val="en-AU"/>
        </w:rPr>
      </w:pPr>
      <w:r>
        <w:rPr>
          <w:rStyle w:val="FootnoteReference"/>
        </w:rPr>
        <w:footnoteRef/>
      </w:r>
      <w:r>
        <w:t xml:space="preserve"> </w:t>
      </w:r>
      <w:r w:rsidRPr="001F09E2">
        <w:t>https://dfat.gov.au/international-relations/security/asno/Pages/annual-reports.aspx</w:t>
      </w:r>
    </w:p>
  </w:footnote>
  <w:footnote w:id="5">
    <w:p w14:paraId="1D28F522" w14:textId="77777777" w:rsidR="005C2314" w:rsidRPr="0038069B" w:rsidRDefault="005C2314" w:rsidP="00B77AED">
      <w:pPr>
        <w:pStyle w:val="FootnoteText"/>
        <w:rPr>
          <w:lang w:val="en-AU"/>
        </w:rPr>
      </w:pPr>
      <w:r>
        <w:rPr>
          <w:rStyle w:val="FootnoteReference"/>
        </w:rPr>
        <w:footnoteRef/>
      </w:r>
      <w:r>
        <w:t xml:space="preserve"> </w:t>
      </w:r>
      <w:hyperlink r:id="rId1" w:history="1">
        <w:r w:rsidRPr="00EA1DA1">
          <w:rPr>
            <w:rStyle w:val="Hyperlink"/>
            <w:rFonts w:cstheme="minorBidi"/>
            <w:color w:val="495965" w:themeColor="text2"/>
          </w:rPr>
          <w:t>http://dfat.gov.au/international-relations/security/asno/Pages/annual-reports.aspx</w:t>
        </w:r>
      </w:hyperlink>
    </w:p>
  </w:footnote>
  <w:footnote w:id="6">
    <w:p w14:paraId="4750D3A5" w14:textId="77777777" w:rsidR="005C2314" w:rsidRPr="0038069B" w:rsidRDefault="005C2314" w:rsidP="00B77AED">
      <w:pPr>
        <w:pStyle w:val="FootnoteText"/>
        <w:rPr>
          <w:lang w:val="en-AU"/>
        </w:rPr>
      </w:pPr>
      <w:r>
        <w:rPr>
          <w:rStyle w:val="FootnoteReference"/>
        </w:rPr>
        <w:footnoteRef/>
      </w:r>
      <w:r>
        <w:t xml:space="preserve"> </w:t>
      </w:r>
      <w:hyperlink r:id="rId2" w:history="1">
        <w:r w:rsidRPr="00EA1DA1">
          <w:rPr>
            <w:rStyle w:val="Hyperlink"/>
            <w:rFonts w:cstheme="minorBidi"/>
            <w:color w:val="495965" w:themeColor="text2"/>
          </w:rPr>
          <w:t>http://dfat.gov.au/international-relations/security/asno/Pages/australian-safeguards-and-non-proliferation-office-asno.aspx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EF8AD" w14:textId="77777777" w:rsidR="005C2314" w:rsidRDefault="005C23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66D06" w14:textId="77777777" w:rsidR="005C2314" w:rsidRPr="00806503" w:rsidRDefault="005C2314" w:rsidP="00057479">
    <w:pPr>
      <w:pStyle w:val="Classification"/>
    </w:pPr>
    <w:r w:rsidRPr="00B92E1E">
      <w:rPr>
        <w:noProof/>
        <w:lang w:val="en-AU" w:eastAsia="en-AU"/>
      </w:rPr>
      <w:drawing>
        <wp:anchor distT="0" distB="0" distL="114300" distR="114300" simplePos="0" relativeHeight="251640832" behindDoc="1" locked="1" layoutInCell="1" allowOverlap="1" wp14:anchorId="2F91AAD0" wp14:editId="0252CCA7">
          <wp:simplePos x="0" y="0"/>
          <wp:positionH relativeFrom="page">
            <wp:posOffset>720090</wp:posOffset>
          </wp:positionH>
          <wp:positionV relativeFrom="page">
            <wp:posOffset>1584325</wp:posOffset>
          </wp:positionV>
          <wp:extent cx="3168000" cy="554400"/>
          <wp:effectExtent l="0" t="0" r="0" b="0"/>
          <wp:wrapNone/>
          <wp:docPr id="2" name="Picture 2" descr="Department of Foreign Affairs and Trade logo" title="Department of Foreign Affairs and 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lang w:val="en-AU" w:eastAsia="en-AU"/>
      </w:rPr>
      <w:drawing>
        <wp:anchor distT="0" distB="0" distL="114300" distR="114300" simplePos="0" relativeHeight="251628544" behindDoc="1" locked="1" layoutInCell="1" allowOverlap="1" wp14:anchorId="3D81C30A" wp14:editId="36241C18">
          <wp:simplePos x="0" y="0"/>
          <wp:positionH relativeFrom="page">
            <wp:align>left</wp:align>
          </wp:positionH>
          <wp:positionV relativeFrom="page">
            <wp:align>center</wp:align>
          </wp:positionV>
          <wp:extent cx="7559040" cy="10692765"/>
          <wp:effectExtent l="0" t="0" r="3810" b="0"/>
          <wp:wrapNone/>
          <wp:docPr id="4" name="Picture 4"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2">
                    <a:extLst>
                      <a:ext uri="{28A0092B-C50C-407E-A947-70E740481C1C}">
                        <a14:useLocalDpi xmlns:a14="http://schemas.microsoft.com/office/drawing/2010/main" val="0"/>
                      </a:ext>
                    </a:extLst>
                  </a:blip>
                  <a:stretch>
                    <a:fillRect/>
                  </a:stretch>
                </pic:blipFill>
                <pic:spPr>
                  <a:xfrm>
                    <a:off x="0" y="0"/>
                    <a:ext cx="7559639" cy="10693231"/>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05FB4" w14:textId="77777777" w:rsidR="005C2314" w:rsidRDefault="005C2314" w:rsidP="00A75A27">
    <w:pPr>
      <w:pStyle w:val="Classification"/>
    </w:pPr>
    <w:r w:rsidRPr="00B92E1E">
      <w:rPr>
        <w:noProof/>
        <w:lang w:val="en-AU" w:eastAsia="en-AU"/>
      </w:rPr>
      <w:drawing>
        <wp:anchor distT="0" distB="0" distL="114300" distR="114300" simplePos="0" relativeHeight="251678720" behindDoc="1" locked="1" layoutInCell="1" allowOverlap="1" wp14:anchorId="22569DD0" wp14:editId="6FF0E6E9">
          <wp:simplePos x="0" y="0"/>
          <wp:positionH relativeFrom="page">
            <wp:posOffset>720090</wp:posOffset>
          </wp:positionH>
          <wp:positionV relativeFrom="page">
            <wp:posOffset>1584325</wp:posOffset>
          </wp:positionV>
          <wp:extent cx="3168000" cy="554400"/>
          <wp:effectExtent l="0" t="0" r="0" b="0"/>
          <wp:wrapNone/>
          <wp:docPr id="5" name="Picture 5"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lang w:val="en-AU" w:eastAsia="en-AU"/>
      </w:rPr>
      <w:drawing>
        <wp:anchor distT="0" distB="0" distL="114300" distR="114300" simplePos="0" relativeHeight="251626494" behindDoc="1" locked="1" layoutInCell="1" allowOverlap="1" wp14:anchorId="07D77B40" wp14:editId="709FEA70">
          <wp:simplePos x="0" y="0"/>
          <wp:positionH relativeFrom="page">
            <wp:posOffset>0</wp:posOffset>
          </wp:positionH>
          <wp:positionV relativeFrom="page">
            <wp:posOffset>4968875</wp:posOffset>
          </wp:positionV>
          <wp:extent cx="5039995" cy="4180205"/>
          <wp:effectExtent l="0" t="0" r="8255" b="0"/>
          <wp:wrapNone/>
          <wp:docPr id="6" name="Picture 6"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Cover-Photo.jpg"/>
                  <pic:cNvPicPr/>
                </pic:nvPicPr>
                <pic:blipFill>
                  <a:blip r:embed="rId2">
                    <a:extLst>
                      <a:ext uri="{28A0092B-C50C-407E-A947-70E740481C1C}">
                        <a14:useLocalDpi xmlns:a14="http://schemas.microsoft.com/office/drawing/2010/main" val="0"/>
                      </a:ext>
                    </a:extLst>
                  </a:blip>
                  <a:stretch>
                    <a:fillRect/>
                  </a:stretch>
                </pic:blipFill>
                <pic:spPr>
                  <a:xfrm>
                    <a:off x="0" y="0"/>
                    <a:ext cx="5039995" cy="4180205"/>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lang w:val="en-AU" w:eastAsia="en-AU"/>
      </w:rPr>
      <w:drawing>
        <wp:anchor distT="0" distB="0" distL="114300" distR="114300" simplePos="0" relativeHeight="251627519" behindDoc="1" locked="1" layoutInCell="1" allowOverlap="1" wp14:anchorId="41F1C0A0" wp14:editId="7277905D">
          <wp:simplePos x="0" y="0"/>
          <wp:positionH relativeFrom="page">
            <wp:align>left</wp:align>
          </wp:positionH>
          <wp:positionV relativeFrom="page">
            <wp:align>center</wp:align>
          </wp:positionV>
          <wp:extent cx="7559040" cy="10692765"/>
          <wp:effectExtent l="0" t="0" r="3810" b="0"/>
          <wp:wrapNone/>
          <wp:docPr id="7" name="Picture 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3">
                    <a:extLst>
                      <a:ext uri="{28A0092B-C50C-407E-A947-70E740481C1C}">
                        <a14:useLocalDpi xmlns:a14="http://schemas.microsoft.com/office/drawing/2010/main" val="0"/>
                      </a:ext>
                    </a:extLst>
                  </a:blip>
                  <a:stretch>
                    <a:fillRect/>
                  </a:stretch>
                </pic:blipFill>
                <pic:spPr>
                  <a:xfrm>
                    <a:off x="0" y="0"/>
                    <a:ext cx="7559640" cy="10693232"/>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446EC" w14:textId="77777777" w:rsidR="005C2314" w:rsidRPr="00806503" w:rsidRDefault="005C2314" w:rsidP="00D203EB">
    <w:pPr>
      <w:pStyle w:val="Classification"/>
    </w:pPr>
    <w:r w:rsidRPr="00B92E1E">
      <w:rPr>
        <w:noProof/>
        <w:lang w:val="en-AU" w:eastAsia="en-AU"/>
      </w:rPr>
      <w:drawing>
        <wp:anchor distT="0" distB="0" distL="114300" distR="114300" simplePos="0" relativeHeight="251709440" behindDoc="1" locked="1" layoutInCell="1" allowOverlap="1" wp14:anchorId="2A85F142" wp14:editId="6F853396">
          <wp:simplePos x="0" y="0"/>
          <wp:positionH relativeFrom="page">
            <wp:align>left</wp:align>
          </wp:positionH>
          <wp:positionV relativeFrom="page">
            <wp:align>center</wp:align>
          </wp:positionV>
          <wp:extent cx="7558405" cy="10692130"/>
          <wp:effectExtent l="0" t="0" r="4445" b="0"/>
          <wp:wrapNone/>
          <wp:docPr id="8" name="Picture 8"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8919" cy="10692214"/>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89371" w14:textId="77777777" w:rsidR="005C2314" w:rsidRPr="00806503" w:rsidRDefault="005C2314" w:rsidP="00D203EB">
    <w:pPr>
      <w:pStyle w:val="Classification"/>
    </w:pPr>
    <w:r w:rsidRPr="00B92E1E">
      <w:rPr>
        <w:noProof/>
        <w:lang w:val="en-AU" w:eastAsia="en-AU"/>
      </w:rPr>
      <w:drawing>
        <wp:anchor distT="0" distB="0" distL="114300" distR="114300" simplePos="0" relativeHeight="251710464" behindDoc="1" locked="1" layoutInCell="1" allowOverlap="1" wp14:anchorId="641904B1" wp14:editId="2ED5D63D">
          <wp:simplePos x="0" y="0"/>
          <wp:positionH relativeFrom="page">
            <wp:align>left</wp:align>
          </wp:positionH>
          <wp:positionV relativeFrom="page">
            <wp:align>center</wp:align>
          </wp:positionV>
          <wp:extent cx="7558405" cy="10692130"/>
          <wp:effectExtent l="0" t="0" r="4445" b="0"/>
          <wp:wrapNone/>
          <wp:docPr id="9" name="Picture 9"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D93DD" w14:textId="77777777" w:rsidR="005C2314" w:rsidRPr="00806503" w:rsidRDefault="005C2314" w:rsidP="007C42D8">
    <w:pPr>
      <w:pStyle w:val="Classification"/>
    </w:pPr>
    <w:r w:rsidRPr="00B92E1E">
      <w:rPr>
        <w:noProof/>
        <w:lang w:val="en-AU" w:eastAsia="en-AU"/>
      </w:rPr>
      <w:drawing>
        <wp:anchor distT="0" distB="0" distL="114300" distR="114300" simplePos="0" relativeHeight="251707392" behindDoc="1" locked="1" layoutInCell="1" allowOverlap="1" wp14:anchorId="514DD375" wp14:editId="31B622F8">
          <wp:simplePos x="0" y="0"/>
          <wp:positionH relativeFrom="page">
            <wp:align>left</wp:align>
          </wp:positionH>
          <wp:positionV relativeFrom="page">
            <wp:align>center</wp:align>
          </wp:positionV>
          <wp:extent cx="7558405" cy="10692130"/>
          <wp:effectExtent l="0" t="0" r="4445" b="0"/>
          <wp:wrapNone/>
          <wp:docPr id="10" name="Picture 10"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8919" cy="10692214"/>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885D3" w14:textId="77777777" w:rsidR="005C2314" w:rsidRPr="00806503" w:rsidRDefault="005C2314" w:rsidP="00D203EB">
    <w:pPr>
      <w:pStyle w:val="Classification"/>
    </w:pPr>
    <w:r w:rsidRPr="00B92E1E">
      <w:rPr>
        <w:noProof/>
        <w:lang w:val="en-AU" w:eastAsia="en-AU"/>
      </w:rPr>
      <w:drawing>
        <wp:anchor distT="0" distB="0" distL="114300" distR="114300" simplePos="0" relativeHeight="251703296" behindDoc="1" locked="1" layoutInCell="1" allowOverlap="1" wp14:anchorId="33685A6A" wp14:editId="45615193">
          <wp:simplePos x="0" y="0"/>
          <wp:positionH relativeFrom="page">
            <wp:align>left</wp:align>
          </wp:positionH>
          <wp:positionV relativeFrom="page">
            <wp:align>center</wp:align>
          </wp:positionV>
          <wp:extent cx="7558405" cy="10692130"/>
          <wp:effectExtent l="0" t="0" r="4445" b="0"/>
          <wp:wrapNone/>
          <wp:docPr id="11" name="Picture 1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3F54"/>
    <w:multiLevelType w:val="hybridMultilevel"/>
    <w:tmpl w:val="69CC4B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6B15D66"/>
    <w:multiLevelType w:val="hybridMultilevel"/>
    <w:tmpl w:val="CC2A10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7BB3BF7"/>
    <w:multiLevelType w:val="hybridMultilevel"/>
    <w:tmpl w:val="6C300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0E5A49E0"/>
    <w:multiLevelType w:val="hybridMultilevel"/>
    <w:tmpl w:val="C234FD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6" w15:restartNumberingAfterBreak="0">
    <w:nsid w:val="22A84B9F"/>
    <w:multiLevelType w:val="hybridMultilevel"/>
    <w:tmpl w:val="CDCCB8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5EE5CAB"/>
    <w:multiLevelType w:val="hybridMultilevel"/>
    <w:tmpl w:val="95882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9B159F"/>
    <w:multiLevelType w:val="multilevel"/>
    <w:tmpl w:val="21C2704C"/>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9" w15:restartNumberingAfterBreak="0">
    <w:nsid w:val="36F22231"/>
    <w:multiLevelType w:val="hybridMultilevel"/>
    <w:tmpl w:val="ED5A3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AB743E3"/>
    <w:multiLevelType w:val="hybridMultilevel"/>
    <w:tmpl w:val="4F9CAD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41B74AD8"/>
    <w:multiLevelType w:val="hybridMultilevel"/>
    <w:tmpl w:val="01C2D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3A02261"/>
    <w:multiLevelType w:val="hybridMultilevel"/>
    <w:tmpl w:val="5C7EB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A8C205B"/>
    <w:multiLevelType w:val="hybridMultilevel"/>
    <w:tmpl w:val="F13E8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2BB2356"/>
    <w:multiLevelType w:val="hybridMultilevel"/>
    <w:tmpl w:val="99F60F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2C35D02"/>
    <w:multiLevelType w:val="multilevel"/>
    <w:tmpl w:val="87426B8E"/>
    <w:numStyleLink w:val="BulletsList"/>
  </w:abstractNum>
  <w:abstractNum w:abstractNumId="16" w15:restartNumberingAfterBreak="0">
    <w:nsid w:val="542B3EC9"/>
    <w:multiLevelType w:val="hybridMultilevel"/>
    <w:tmpl w:val="B8CE3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941665"/>
    <w:multiLevelType w:val="hybridMultilevel"/>
    <w:tmpl w:val="1FE887F2"/>
    <w:lvl w:ilvl="0" w:tplc="6C8EFF0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9" w15:restartNumberingAfterBreak="0">
    <w:nsid w:val="5B5B0679"/>
    <w:multiLevelType w:val="hybridMultilevel"/>
    <w:tmpl w:val="13C0EFE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1" w15:restartNumberingAfterBreak="0">
    <w:nsid w:val="65CB6E19"/>
    <w:multiLevelType w:val="hybridMultilevel"/>
    <w:tmpl w:val="5442014C"/>
    <w:lvl w:ilvl="0" w:tplc="E01E61A6">
      <w:numFmt w:val="bullet"/>
      <w:lvlText w:val="•"/>
      <w:lvlJc w:val="left"/>
      <w:pPr>
        <w:ind w:left="719" w:hanging="435"/>
      </w:pPr>
      <w:rPr>
        <w:rFonts w:ascii="Calibri Light" w:eastAsiaTheme="minorHAnsi" w:hAnsi="Calibri Light" w:cstheme="minorBidi"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2" w15:restartNumberingAfterBreak="0">
    <w:nsid w:val="6BEE4692"/>
    <w:multiLevelType w:val="hybridMultilevel"/>
    <w:tmpl w:val="352660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0320674"/>
    <w:multiLevelType w:val="hybridMultilevel"/>
    <w:tmpl w:val="A3E04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08565C3"/>
    <w:multiLevelType w:val="hybridMultilevel"/>
    <w:tmpl w:val="51DCB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3107305"/>
    <w:multiLevelType w:val="multilevel"/>
    <w:tmpl w:val="87426B8E"/>
    <w:styleLink w:val="BulletsList"/>
    <w:lvl w:ilvl="0">
      <w:start w:val="1"/>
      <w:numFmt w:val="bullet"/>
      <w:pStyle w:val="Bullet1"/>
      <w:lvlText w:val=""/>
      <w:lvlJc w:val="left"/>
      <w:pPr>
        <w:tabs>
          <w:tab w:val="num" w:pos="284"/>
        </w:tabs>
        <w:ind w:left="284" w:hanging="284"/>
      </w:pPr>
      <w:rPr>
        <w:rFonts w:ascii="Symbol" w:hAnsi="Symbol" w:hint="default"/>
      </w:rPr>
    </w:lvl>
    <w:lvl w:ilvl="1">
      <w:start w:val="1"/>
      <w:numFmt w:val="bullet"/>
      <w:pStyle w:val="Bullet2"/>
      <w:lvlText w:val="–"/>
      <w:lvlJc w:val="left"/>
      <w:pPr>
        <w:tabs>
          <w:tab w:val="num" w:pos="568"/>
        </w:tabs>
        <w:ind w:left="568" w:hanging="284"/>
      </w:pPr>
      <w:rPr>
        <w:rFonts w:ascii="Arial" w:hAnsi="Arial" w:hint="default"/>
      </w:rPr>
    </w:lvl>
    <w:lvl w:ilvl="2">
      <w:start w:val="1"/>
      <w:numFmt w:val="bullet"/>
      <w:pStyle w:val="Bullet3"/>
      <w:lvlText w:val="»"/>
      <w:lvlJc w:val="left"/>
      <w:pPr>
        <w:tabs>
          <w:tab w:val="num" w:pos="852"/>
        </w:tabs>
        <w:ind w:left="852" w:hanging="284"/>
      </w:pPr>
      <w:rPr>
        <w:rFonts w:ascii="Arial" w:hAnsi="Arial" w:hint="default"/>
      </w:rPr>
    </w:lvl>
    <w:lvl w:ilvl="3">
      <w:start w:val="1"/>
      <w:numFmt w:val="decimal"/>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lef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left"/>
      <w:pPr>
        <w:tabs>
          <w:tab w:val="num" w:pos="2556"/>
        </w:tabs>
        <w:ind w:left="2556" w:hanging="284"/>
      </w:pPr>
      <w:rPr>
        <w:rFonts w:hint="default"/>
      </w:rPr>
    </w:lvl>
  </w:abstractNum>
  <w:abstractNum w:abstractNumId="26"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7" w15:restartNumberingAfterBreak="0">
    <w:nsid w:val="7C161A4E"/>
    <w:multiLevelType w:val="hybridMultilevel"/>
    <w:tmpl w:val="A43057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3"/>
  </w:num>
  <w:num w:numId="3">
    <w:abstractNumId w:val="8"/>
  </w:num>
  <w:num w:numId="4">
    <w:abstractNumId w:val="18"/>
  </w:num>
  <w:num w:numId="5">
    <w:abstractNumId w:val="20"/>
  </w:num>
  <w:num w:numId="6">
    <w:abstractNumId w:val="3"/>
  </w:num>
  <w:num w:numId="7">
    <w:abstractNumId w:val="8"/>
  </w:num>
  <w:num w:numId="8">
    <w:abstractNumId w:val="5"/>
  </w:num>
  <w:num w:numId="9">
    <w:abstractNumId w:val="26"/>
  </w:num>
  <w:num w:numId="10">
    <w:abstractNumId w:val="15"/>
  </w:num>
  <w:num w:numId="11">
    <w:abstractNumId w:val="22"/>
  </w:num>
  <w:num w:numId="12">
    <w:abstractNumId w:val="4"/>
  </w:num>
  <w:num w:numId="13">
    <w:abstractNumId w:val="9"/>
  </w:num>
  <w:num w:numId="14">
    <w:abstractNumId w:val="12"/>
  </w:num>
  <w:num w:numId="15">
    <w:abstractNumId w:val="0"/>
  </w:num>
  <w:num w:numId="16">
    <w:abstractNumId w:val="27"/>
  </w:num>
  <w:num w:numId="17">
    <w:abstractNumId w:val="19"/>
  </w:num>
  <w:num w:numId="18">
    <w:abstractNumId w:val="7"/>
  </w:num>
  <w:num w:numId="19">
    <w:abstractNumId w:val="23"/>
  </w:num>
  <w:num w:numId="20">
    <w:abstractNumId w:val="24"/>
  </w:num>
  <w:num w:numId="21">
    <w:abstractNumId w:val="14"/>
  </w:num>
  <w:num w:numId="22">
    <w:abstractNumId w:val="13"/>
  </w:num>
  <w:num w:numId="23">
    <w:abstractNumId w:val="21"/>
  </w:num>
  <w:num w:numId="24">
    <w:abstractNumId w:val="11"/>
  </w:num>
  <w:num w:numId="25">
    <w:abstractNumId w:val="17"/>
  </w:num>
  <w:num w:numId="26">
    <w:abstractNumId w:val="2"/>
  </w:num>
  <w:num w:numId="27">
    <w:abstractNumId w:val="16"/>
  </w:num>
  <w:num w:numId="28">
    <w:abstractNumId w:val="6"/>
  </w:num>
  <w:num w:numId="29">
    <w:abstractNumId w:val="10"/>
  </w:num>
  <w:num w:numId="30">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7C7"/>
    <w:rsid w:val="00007219"/>
    <w:rsid w:val="00013F0E"/>
    <w:rsid w:val="000143E2"/>
    <w:rsid w:val="000164FF"/>
    <w:rsid w:val="0002080A"/>
    <w:rsid w:val="000208B0"/>
    <w:rsid w:val="0002124C"/>
    <w:rsid w:val="00027287"/>
    <w:rsid w:val="0002782F"/>
    <w:rsid w:val="000356C3"/>
    <w:rsid w:val="000524C5"/>
    <w:rsid w:val="00054E4D"/>
    <w:rsid w:val="00057479"/>
    <w:rsid w:val="00060073"/>
    <w:rsid w:val="00064004"/>
    <w:rsid w:val="0006657E"/>
    <w:rsid w:val="00067812"/>
    <w:rsid w:val="00086C2D"/>
    <w:rsid w:val="000A0790"/>
    <w:rsid w:val="000A0C44"/>
    <w:rsid w:val="000A17A6"/>
    <w:rsid w:val="000A2DB4"/>
    <w:rsid w:val="000B3155"/>
    <w:rsid w:val="000B321A"/>
    <w:rsid w:val="000C09B4"/>
    <w:rsid w:val="000E79F6"/>
    <w:rsid w:val="000F1129"/>
    <w:rsid w:val="000F7310"/>
    <w:rsid w:val="0010373C"/>
    <w:rsid w:val="00113634"/>
    <w:rsid w:val="00121082"/>
    <w:rsid w:val="001250CF"/>
    <w:rsid w:val="00141E3E"/>
    <w:rsid w:val="0014320C"/>
    <w:rsid w:val="00144B38"/>
    <w:rsid w:val="001510F4"/>
    <w:rsid w:val="001541EA"/>
    <w:rsid w:val="001562F8"/>
    <w:rsid w:val="00157C34"/>
    <w:rsid w:val="0017001D"/>
    <w:rsid w:val="00170C28"/>
    <w:rsid w:val="00172E35"/>
    <w:rsid w:val="00180AA9"/>
    <w:rsid w:val="00181398"/>
    <w:rsid w:val="00181B1E"/>
    <w:rsid w:val="00185F5E"/>
    <w:rsid w:val="0019323D"/>
    <w:rsid w:val="00194C8F"/>
    <w:rsid w:val="00196A3A"/>
    <w:rsid w:val="001A20DB"/>
    <w:rsid w:val="001A79DE"/>
    <w:rsid w:val="001B55E3"/>
    <w:rsid w:val="001C013B"/>
    <w:rsid w:val="001C2428"/>
    <w:rsid w:val="001C7935"/>
    <w:rsid w:val="001D0F3A"/>
    <w:rsid w:val="001D251C"/>
    <w:rsid w:val="001D2F90"/>
    <w:rsid w:val="001D3034"/>
    <w:rsid w:val="001D663E"/>
    <w:rsid w:val="001E1DC0"/>
    <w:rsid w:val="001F09E2"/>
    <w:rsid w:val="001F1185"/>
    <w:rsid w:val="001F25F0"/>
    <w:rsid w:val="001F289C"/>
    <w:rsid w:val="001F6933"/>
    <w:rsid w:val="0020136B"/>
    <w:rsid w:val="00203BF7"/>
    <w:rsid w:val="002145F1"/>
    <w:rsid w:val="002165F6"/>
    <w:rsid w:val="0022186C"/>
    <w:rsid w:val="0022540C"/>
    <w:rsid w:val="0022621A"/>
    <w:rsid w:val="0023481D"/>
    <w:rsid w:val="00234A59"/>
    <w:rsid w:val="00236065"/>
    <w:rsid w:val="00240892"/>
    <w:rsid w:val="0024225D"/>
    <w:rsid w:val="0024653B"/>
    <w:rsid w:val="002502F2"/>
    <w:rsid w:val="002543AF"/>
    <w:rsid w:val="002626AF"/>
    <w:rsid w:val="00264F1B"/>
    <w:rsid w:val="00271503"/>
    <w:rsid w:val="002722A1"/>
    <w:rsid w:val="00276B76"/>
    <w:rsid w:val="0028602A"/>
    <w:rsid w:val="002873BD"/>
    <w:rsid w:val="00295BA0"/>
    <w:rsid w:val="002C11DE"/>
    <w:rsid w:val="002D2642"/>
    <w:rsid w:val="002D44CD"/>
    <w:rsid w:val="002D484F"/>
    <w:rsid w:val="002D7E04"/>
    <w:rsid w:val="003002C0"/>
    <w:rsid w:val="00300D71"/>
    <w:rsid w:val="00300D8B"/>
    <w:rsid w:val="00301144"/>
    <w:rsid w:val="003069AD"/>
    <w:rsid w:val="003148B7"/>
    <w:rsid w:val="003158C3"/>
    <w:rsid w:val="00321298"/>
    <w:rsid w:val="003274CD"/>
    <w:rsid w:val="00332866"/>
    <w:rsid w:val="00333501"/>
    <w:rsid w:val="00335F32"/>
    <w:rsid w:val="003408B2"/>
    <w:rsid w:val="003457C4"/>
    <w:rsid w:val="0035119D"/>
    <w:rsid w:val="0035157E"/>
    <w:rsid w:val="003567C7"/>
    <w:rsid w:val="00361017"/>
    <w:rsid w:val="00363B3C"/>
    <w:rsid w:val="00366944"/>
    <w:rsid w:val="003708EA"/>
    <w:rsid w:val="00371106"/>
    <w:rsid w:val="003720D5"/>
    <w:rsid w:val="0038069B"/>
    <w:rsid w:val="0038078F"/>
    <w:rsid w:val="00383B26"/>
    <w:rsid w:val="00385E1A"/>
    <w:rsid w:val="00386434"/>
    <w:rsid w:val="00391CBF"/>
    <w:rsid w:val="003A41A7"/>
    <w:rsid w:val="003A5358"/>
    <w:rsid w:val="003B39F6"/>
    <w:rsid w:val="003B3D93"/>
    <w:rsid w:val="003B4F12"/>
    <w:rsid w:val="003B6876"/>
    <w:rsid w:val="003D197F"/>
    <w:rsid w:val="003D2236"/>
    <w:rsid w:val="003E0442"/>
    <w:rsid w:val="003E0630"/>
    <w:rsid w:val="003E1735"/>
    <w:rsid w:val="003E37DB"/>
    <w:rsid w:val="004067E1"/>
    <w:rsid w:val="00407CCA"/>
    <w:rsid w:val="004215E7"/>
    <w:rsid w:val="004230ED"/>
    <w:rsid w:val="00423F31"/>
    <w:rsid w:val="0042455D"/>
    <w:rsid w:val="00425CB9"/>
    <w:rsid w:val="00426C51"/>
    <w:rsid w:val="00427B4D"/>
    <w:rsid w:val="00431899"/>
    <w:rsid w:val="004327C7"/>
    <w:rsid w:val="00434637"/>
    <w:rsid w:val="004356B8"/>
    <w:rsid w:val="00437588"/>
    <w:rsid w:val="004409B8"/>
    <w:rsid w:val="00455913"/>
    <w:rsid w:val="00456BD2"/>
    <w:rsid w:val="004661E3"/>
    <w:rsid w:val="00467695"/>
    <w:rsid w:val="00481CA0"/>
    <w:rsid w:val="00486804"/>
    <w:rsid w:val="00495F8E"/>
    <w:rsid w:val="004B3775"/>
    <w:rsid w:val="004B6EC5"/>
    <w:rsid w:val="004B7E0A"/>
    <w:rsid w:val="004C7198"/>
    <w:rsid w:val="004D0AEE"/>
    <w:rsid w:val="004D336E"/>
    <w:rsid w:val="004D5EF7"/>
    <w:rsid w:val="004D633C"/>
    <w:rsid w:val="004E058F"/>
    <w:rsid w:val="004E1626"/>
    <w:rsid w:val="004E3B87"/>
    <w:rsid w:val="004E7E49"/>
    <w:rsid w:val="004F4AB9"/>
    <w:rsid w:val="00501EA3"/>
    <w:rsid w:val="0050267E"/>
    <w:rsid w:val="0050405D"/>
    <w:rsid w:val="00507C37"/>
    <w:rsid w:val="00510921"/>
    <w:rsid w:val="00510AD3"/>
    <w:rsid w:val="00513348"/>
    <w:rsid w:val="0052338D"/>
    <w:rsid w:val="005312D7"/>
    <w:rsid w:val="00533B5D"/>
    <w:rsid w:val="00542E1E"/>
    <w:rsid w:val="00552F19"/>
    <w:rsid w:val="005544A5"/>
    <w:rsid w:val="00564FE7"/>
    <w:rsid w:val="00570EC8"/>
    <w:rsid w:val="00580E5A"/>
    <w:rsid w:val="0058458D"/>
    <w:rsid w:val="0058530D"/>
    <w:rsid w:val="0059069B"/>
    <w:rsid w:val="00591E4F"/>
    <w:rsid w:val="00594F66"/>
    <w:rsid w:val="00596DED"/>
    <w:rsid w:val="005A49CA"/>
    <w:rsid w:val="005B583F"/>
    <w:rsid w:val="005B714E"/>
    <w:rsid w:val="005C2314"/>
    <w:rsid w:val="005C3FFF"/>
    <w:rsid w:val="005C70F0"/>
    <w:rsid w:val="005D5A88"/>
    <w:rsid w:val="005E31E4"/>
    <w:rsid w:val="005F1E24"/>
    <w:rsid w:val="005F45AA"/>
    <w:rsid w:val="00617926"/>
    <w:rsid w:val="00617F58"/>
    <w:rsid w:val="0062129B"/>
    <w:rsid w:val="00623BA1"/>
    <w:rsid w:val="00623CAB"/>
    <w:rsid w:val="00624861"/>
    <w:rsid w:val="00627558"/>
    <w:rsid w:val="006346BC"/>
    <w:rsid w:val="00636C80"/>
    <w:rsid w:val="00655169"/>
    <w:rsid w:val="006555E3"/>
    <w:rsid w:val="00660AF5"/>
    <w:rsid w:val="0066483E"/>
    <w:rsid w:val="0066652A"/>
    <w:rsid w:val="00666599"/>
    <w:rsid w:val="006675B8"/>
    <w:rsid w:val="0067175B"/>
    <w:rsid w:val="00680655"/>
    <w:rsid w:val="00681254"/>
    <w:rsid w:val="00682167"/>
    <w:rsid w:val="00685982"/>
    <w:rsid w:val="00687B3B"/>
    <w:rsid w:val="006A2911"/>
    <w:rsid w:val="006A6EA6"/>
    <w:rsid w:val="006B0E2A"/>
    <w:rsid w:val="006C3C61"/>
    <w:rsid w:val="006C42AF"/>
    <w:rsid w:val="006C483E"/>
    <w:rsid w:val="006D4595"/>
    <w:rsid w:val="006D6751"/>
    <w:rsid w:val="006E2A12"/>
    <w:rsid w:val="006E349C"/>
    <w:rsid w:val="006F0606"/>
    <w:rsid w:val="006F2008"/>
    <w:rsid w:val="006F22BA"/>
    <w:rsid w:val="006F5B3D"/>
    <w:rsid w:val="006F61FC"/>
    <w:rsid w:val="00700B3A"/>
    <w:rsid w:val="0071086E"/>
    <w:rsid w:val="00711D8E"/>
    <w:rsid w:val="00712672"/>
    <w:rsid w:val="00722E0A"/>
    <w:rsid w:val="00724215"/>
    <w:rsid w:val="0072660F"/>
    <w:rsid w:val="00726D8D"/>
    <w:rsid w:val="00730FAF"/>
    <w:rsid w:val="00733B6D"/>
    <w:rsid w:val="00734E3F"/>
    <w:rsid w:val="00735B7D"/>
    <w:rsid w:val="0073625D"/>
    <w:rsid w:val="00736985"/>
    <w:rsid w:val="00745DF5"/>
    <w:rsid w:val="00747160"/>
    <w:rsid w:val="00750DBA"/>
    <w:rsid w:val="007531A8"/>
    <w:rsid w:val="00756044"/>
    <w:rsid w:val="00761FBB"/>
    <w:rsid w:val="0076415F"/>
    <w:rsid w:val="007732FA"/>
    <w:rsid w:val="00774489"/>
    <w:rsid w:val="0077581A"/>
    <w:rsid w:val="00780690"/>
    <w:rsid w:val="007806BC"/>
    <w:rsid w:val="00795EC6"/>
    <w:rsid w:val="0079738A"/>
    <w:rsid w:val="007A4E11"/>
    <w:rsid w:val="007B1260"/>
    <w:rsid w:val="007B42BF"/>
    <w:rsid w:val="007B6200"/>
    <w:rsid w:val="007C42D8"/>
    <w:rsid w:val="007D2F7C"/>
    <w:rsid w:val="007D6F24"/>
    <w:rsid w:val="007E3380"/>
    <w:rsid w:val="007E43F4"/>
    <w:rsid w:val="007F0A26"/>
    <w:rsid w:val="007F3395"/>
    <w:rsid w:val="007F4840"/>
    <w:rsid w:val="007F7F80"/>
    <w:rsid w:val="008015C7"/>
    <w:rsid w:val="00801B9F"/>
    <w:rsid w:val="0080248B"/>
    <w:rsid w:val="0080500D"/>
    <w:rsid w:val="008051CE"/>
    <w:rsid w:val="00806503"/>
    <w:rsid w:val="00817240"/>
    <w:rsid w:val="00820F39"/>
    <w:rsid w:val="00822446"/>
    <w:rsid w:val="00834336"/>
    <w:rsid w:val="0084129A"/>
    <w:rsid w:val="0084411F"/>
    <w:rsid w:val="0084768D"/>
    <w:rsid w:val="0085011E"/>
    <w:rsid w:val="008534AE"/>
    <w:rsid w:val="00855233"/>
    <w:rsid w:val="00855F4B"/>
    <w:rsid w:val="00866A1F"/>
    <w:rsid w:val="008710FB"/>
    <w:rsid w:val="00873018"/>
    <w:rsid w:val="008830D2"/>
    <w:rsid w:val="00892441"/>
    <w:rsid w:val="00892C45"/>
    <w:rsid w:val="00894F2D"/>
    <w:rsid w:val="00895050"/>
    <w:rsid w:val="008965A6"/>
    <w:rsid w:val="008A327B"/>
    <w:rsid w:val="008B19E0"/>
    <w:rsid w:val="008C1E3F"/>
    <w:rsid w:val="008C455D"/>
    <w:rsid w:val="008C5A0E"/>
    <w:rsid w:val="008C72D1"/>
    <w:rsid w:val="008D6EE5"/>
    <w:rsid w:val="008E032F"/>
    <w:rsid w:val="008F516A"/>
    <w:rsid w:val="009003FC"/>
    <w:rsid w:val="00902ADA"/>
    <w:rsid w:val="0091753C"/>
    <w:rsid w:val="00933E1F"/>
    <w:rsid w:val="00956881"/>
    <w:rsid w:val="0095696B"/>
    <w:rsid w:val="0096051D"/>
    <w:rsid w:val="00961895"/>
    <w:rsid w:val="00966E21"/>
    <w:rsid w:val="00967211"/>
    <w:rsid w:val="00982A5F"/>
    <w:rsid w:val="009838F8"/>
    <w:rsid w:val="00986B37"/>
    <w:rsid w:val="009914F4"/>
    <w:rsid w:val="00992587"/>
    <w:rsid w:val="00993BE0"/>
    <w:rsid w:val="009946C6"/>
    <w:rsid w:val="009A4917"/>
    <w:rsid w:val="009A53A9"/>
    <w:rsid w:val="009A60A0"/>
    <w:rsid w:val="009B12CA"/>
    <w:rsid w:val="009B2114"/>
    <w:rsid w:val="009B25E3"/>
    <w:rsid w:val="009B4D3B"/>
    <w:rsid w:val="009B76CC"/>
    <w:rsid w:val="009C3B7F"/>
    <w:rsid w:val="009D001D"/>
    <w:rsid w:val="009D4B4F"/>
    <w:rsid w:val="009D7407"/>
    <w:rsid w:val="009E0866"/>
    <w:rsid w:val="009E25E5"/>
    <w:rsid w:val="009F6423"/>
    <w:rsid w:val="00A0421D"/>
    <w:rsid w:val="00A04B84"/>
    <w:rsid w:val="00A05267"/>
    <w:rsid w:val="00A13E4D"/>
    <w:rsid w:val="00A24100"/>
    <w:rsid w:val="00A2486C"/>
    <w:rsid w:val="00A24A62"/>
    <w:rsid w:val="00A31C9F"/>
    <w:rsid w:val="00A4144F"/>
    <w:rsid w:val="00A449D9"/>
    <w:rsid w:val="00A53896"/>
    <w:rsid w:val="00A53B61"/>
    <w:rsid w:val="00A549D9"/>
    <w:rsid w:val="00A6241D"/>
    <w:rsid w:val="00A631D1"/>
    <w:rsid w:val="00A65F96"/>
    <w:rsid w:val="00A7597B"/>
    <w:rsid w:val="00A75A27"/>
    <w:rsid w:val="00AB26A8"/>
    <w:rsid w:val="00AB388E"/>
    <w:rsid w:val="00AB5542"/>
    <w:rsid w:val="00AB7E80"/>
    <w:rsid w:val="00AC039D"/>
    <w:rsid w:val="00AC0B0D"/>
    <w:rsid w:val="00AC164A"/>
    <w:rsid w:val="00AC5C34"/>
    <w:rsid w:val="00AC6F11"/>
    <w:rsid w:val="00AD0993"/>
    <w:rsid w:val="00AD49DF"/>
    <w:rsid w:val="00AD57FF"/>
    <w:rsid w:val="00AE04D3"/>
    <w:rsid w:val="00AF2050"/>
    <w:rsid w:val="00AF3443"/>
    <w:rsid w:val="00AF6D5E"/>
    <w:rsid w:val="00B003D7"/>
    <w:rsid w:val="00B0224B"/>
    <w:rsid w:val="00B03CA8"/>
    <w:rsid w:val="00B0781E"/>
    <w:rsid w:val="00B1284F"/>
    <w:rsid w:val="00B1315C"/>
    <w:rsid w:val="00B13D1E"/>
    <w:rsid w:val="00B34059"/>
    <w:rsid w:val="00B346EF"/>
    <w:rsid w:val="00B36D34"/>
    <w:rsid w:val="00B55E19"/>
    <w:rsid w:val="00B77AED"/>
    <w:rsid w:val="00B82747"/>
    <w:rsid w:val="00B851FD"/>
    <w:rsid w:val="00B92E1E"/>
    <w:rsid w:val="00BA2B2C"/>
    <w:rsid w:val="00BA3C8D"/>
    <w:rsid w:val="00BA4B6D"/>
    <w:rsid w:val="00BB19CD"/>
    <w:rsid w:val="00BB1DC3"/>
    <w:rsid w:val="00BB26C5"/>
    <w:rsid w:val="00BC04EB"/>
    <w:rsid w:val="00BC4AE7"/>
    <w:rsid w:val="00BC61F4"/>
    <w:rsid w:val="00BE0891"/>
    <w:rsid w:val="00BE684F"/>
    <w:rsid w:val="00BF14D0"/>
    <w:rsid w:val="00BF29D2"/>
    <w:rsid w:val="00BF3164"/>
    <w:rsid w:val="00BF3A17"/>
    <w:rsid w:val="00BF4CC2"/>
    <w:rsid w:val="00BF4DE6"/>
    <w:rsid w:val="00C00C98"/>
    <w:rsid w:val="00C04CAA"/>
    <w:rsid w:val="00C05B99"/>
    <w:rsid w:val="00C0607C"/>
    <w:rsid w:val="00C16478"/>
    <w:rsid w:val="00C17573"/>
    <w:rsid w:val="00C24E47"/>
    <w:rsid w:val="00C33223"/>
    <w:rsid w:val="00C3731C"/>
    <w:rsid w:val="00C42CDE"/>
    <w:rsid w:val="00C54DED"/>
    <w:rsid w:val="00C6070B"/>
    <w:rsid w:val="00C6316B"/>
    <w:rsid w:val="00C63EE9"/>
    <w:rsid w:val="00C66F36"/>
    <w:rsid w:val="00C7073F"/>
    <w:rsid w:val="00C85D34"/>
    <w:rsid w:val="00C86007"/>
    <w:rsid w:val="00C86D3A"/>
    <w:rsid w:val="00C93AE9"/>
    <w:rsid w:val="00C93C2F"/>
    <w:rsid w:val="00C95D82"/>
    <w:rsid w:val="00CA37B1"/>
    <w:rsid w:val="00CA6C44"/>
    <w:rsid w:val="00CA6EC9"/>
    <w:rsid w:val="00CB04EE"/>
    <w:rsid w:val="00CB1959"/>
    <w:rsid w:val="00CC0016"/>
    <w:rsid w:val="00CC431B"/>
    <w:rsid w:val="00CD2F34"/>
    <w:rsid w:val="00D0004F"/>
    <w:rsid w:val="00D0296C"/>
    <w:rsid w:val="00D2035C"/>
    <w:rsid w:val="00D203EB"/>
    <w:rsid w:val="00D40BAE"/>
    <w:rsid w:val="00D40C15"/>
    <w:rsid w:val="00D428A6"/>
    <w:rsid w:val="00D429F6"/>
    <w:rsid w:val="00D500E9"/>
    <w:rsid w:val="00D5610B"/>
    <w:rsid w:val="00D636F8"/>
    <w:rsid w:val="00D80A1F"/>
    <w:rsid w:val="00D83086"/>
    <w:rsid w:val="00DA4F60"/>
    <w:rsid w:val="00DB392C"/>
    <w:rsid w:val="00DB5C6E"/>
    <w:rsid w:val="00DD26AD"/>
    <w:rsid w:val="00DD780B"/>
    <w:rsid w:val="00DF38FD"/>
    <w:rsid w:val="00DF6E3D"/>
    <w:rsid w:val="00E05D3C"/>
    <w:rsid w:val="00E11FD1"/>
    <w:rsid w:val="00E1778D"/>
    <w:rsid w:val="00E23B46"/>
    <w:rsid w:val="00E271F1"/>
    <w:rsid w:val="00E277F0"/>
    <w:rsid w:val="00E31C7C"/>
    <w:rsid w:val="00E35798"/>
    <w:rsid w:val="00E357B7"/>
    <w:rsid w:val="00E35BA4"/>
    <w:rsid w:val="00E35D99"/>
    <w:rsid w:val="00E377D5"/>
    <w:rsid w:val="00E41451"/>
    <w:rsid w:val="00E47642"/>
    <w:rsid w:val="00E502A6"/>
    <w:rsid w:val="00E53800"/>
    <w:rsid w:val="00E6081F"/>
    <w:rsid w:val="00E6263A"/>
    <w:rsid w:val="00E6753E"/>
    <w:rsid w:val="00E7761A"/>
    <w:rsid w:val="00E82491"/>
    <w:rsid w:val="00E839A4"/>
    <w:rsid w:val="00E86109"/>
    <w:rsid w:val="00E9462B"/>
    <w:rsid w:val="00EA04B2"/>
    <w:rsid w:val="00EA0BCE"/>
    <w:rsid w:val="00EA1DA1"/>
    <w:rsid w:val="00EA20F3"/>
    <w:rsid w:val="00EB76EF"/>
    <w:rsid w:val="00EC7530"/>
    <w:rsid w:val="00ED1C9E"/>
    <w:rsid w:val="00ED43D1"/>
    <w:rsid w:val="00ED6466"/>
    <w:rsid w:val="00EE4EE1"/>
    <w:rsid w:val="00EF23EA"/>
    <w:rsid w:val="00EF26CF"/>
    <w:rsid w:val="00EF4574"/>
    <w:rsid w:val="00F0039F"/>
    <w:rsid w:val="00F011EF"/>
    <w:rsid w:val="00F1006D"/>
    <w:rsid w:val="00F13060"/>
    <w:rsid w:val="00F1611E"/>
    <w:rsid w:val="00F20E5E"/>
    <w:rsid w:val="00F22377"/>
    <w:rsid w:val="00F22F98"/>
    <w:rsid w:val="00F234E0"/>
    <w:rsid w:val="00F2684E"/>
    <w:rsid w:val="00F40EC9"/>
    <w:rsid w:val="00F43081"/>
    <w:rsid w:val="00F4791C"/>
    <w:rsid w:val="00F5404C"/>
    <w:rsid w:val="00F6098C"/>
    <w:rsid w:val="00F616AA"/>
    <w:rsid w:val="00F63911"/>
    <w:rsid w:val="00F71DDD"/>
    <w:rsid w:val="00F729EF"/>
    <w:rsid w:val="00F77CAE"/>
    <w:rsid w:val="00F80866"/>
    <w:rsid w:val="00F83A15"/>
    <w:rsid w:val="00F958AE"/>
    <w:rsid w:val="00F96BB9"/>
    <w:rsid w:val="00FA42BD"/>
    <w:rsid w:val="00FA5CAE"/>
    <w:rsid w:val="00FA6261"/>
    <w:rsid w:val="00FA7DAF"/>
    <w:rsid w:val="00FA7F0A"/>
    <w:rsid w:val="00FB1719"/>
    <w:rsid w:val="00FB3566"/>
    <w:rsid w:val="00FC0EA9"/>
    <w:rsid w:val="00FC2592"/>
    <w:rsid w:val="00FC31F6"/>
    <w:rsid w:val="00FC750D"/>
    <w:rsid w:val="00FD1DF4"/>
    <w:rsid w:val="00FD22B7"/>
    <w:rsid w:val="00FD48F2"/>
    <w:rsid w:val="00FD5D4D"/>
    <w:rsid w:val="00FD78E2"/>
    <w:rsid w:val="00FE6D51"/>
    <w:rsid w:val="00FE7052"/>
    <w:rsid w:val="00FF49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65940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30D"/>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F1611E"/>
    <w:pPr>
      <w:keepNext/>
      <w:keepLines/>
      <w:spacing w:before="300" w:after="240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501EA3"/>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501EA3"/>
    <w:pPr>
      <w:spacing w:line="360" w:lineRule="atLeast"/>
      <w:outlineLvl w:val="2"/>
    </w:pPr>
    <w:rPr>
      <w:bCs/>
      <w:caps w:val="0"/>
      <w:sz w:val="30"/>
      <w:lang w:val="en-AU"/>
    </w:rPr>
  </w:style>
  <w:style w:type="paragraph" w:styleId="Heading4">
    <w:name w:val="heading 4"/>
    <w:basedOn w:val="Heading3"/>
    <w:next w:val="Normal"/>
    <w:link w:val="Heading4Char"/>
    <w:uiPriority w:val="9"/>
    <w:unhideWhenUsed/>
    <w:qFormat/>
    <w:rsid w:val="00501EA3"/>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06657E"/>
    <w:pPr>
      <w:spacing w:line="200" w:lineRule="atLeast"/>
      <w:outlineLvl w:val="4"/>
    </w:pPr>
    <w:rPr>
      <w:b/>
      <w:sz w:val="22"/>
    </w:rPr>
  </w:style>
  <w:style w:type="paragraph" w:styleId="Heading6">
    <w:name w:val="heading 6"/>
    <w:basedOn w:val="Heading5"/>
    <w:next w:val="Normal"/>
    <w:link w:val="Heading6Char"/>
    <w:uiPriority w:val="9"/>
    <w:unhideWhenUsed/>
    <w:qFormat/>
    <w:rsid w:val="00501EA3"/>
    <w:pPr>
      <w:spacing w:before="40"/>
      <w:outlineLvl w:val="5"/>
    </w:pPr>
    <w:rPr>
      <w:b w:val="0"/>
      <w:color w:val="286B5F" w:themeColor="accent1" w:themeShade="7F"/>
    </w:rPr>
  </w:style>
  <w:style w:type="paragraph" w:styleId="Heading7">
    <w:name w:val="heading 7"/>
    <w:basedOn w:val="Heading6"/>
    <w:next w:val="Normal"/>
    <w:link w:val="Heading7Char"/>
    <w:uiPriority w:val="9"/>
    <w:unhideWhenUsed/>
    <w:qFormat/>
    <w:locked/>
    <w:rsid w:val="00501EA3"/>
    <w:pPr>
      <w:outlineLvl w:val="6"/>
    </w:pPr>
    <w:rPr>
      <w:i/>
      <w:iCs w:val="0"/>
    </w:rPr>
  </w:style>
  <w:style w:type="paragraph" w:styleId="Heading8">
    <w:name w:val="heading 8"/>
    <w:basedOn w:val="Heading7"/>
    <w:next w:val="Normal"/>
    <w:link w:val="Heading8Char"/>
    <w:uiPriority w:val="9"/>
    <w:semiHidden/>
    <w:unhideWhenUsed/>
    <w:qFormat/>
    <w:locked/>
    <w:rsid w:val="00501EA3"/>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501EA3"/>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11E"/>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501EA3"/>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501EA3"/>
    <w:rPr>
      <w:rFonts w:asciiTheme="majorHAnsi" w:eastAsiaTheme="majorEastAsia" w:hAnsiTheme="majorHAnsi" w:cstheme="majorBidi"/>
      <w:bCs/>
      <w:color w:val="495965" w:themeColor="text2"/>
      <w:sz w:val="30"/>
      <w:szCs w:val="26"/>
    </w:rPr>
  </w:style>
  <w:style w:type="paragraph" w:customStyle="1" w:styleId="NormalIndented">
    <w:name w:val="Normal Indented"/>
    <w:basedOn w:val="Normal"/>
    <w:qFormat/>
    <w:rsid w:val="00501EA3"/>
    <w:pPr>
      <w:ind w:left="284"/>
    </w:pPr>
  </w:style>
  <w:style w:type="paragraph" w:styleId="Title">
    <w:name w:val="Title"/>
    <w:basedOn w:val="Heading1"/>
    <w:next w:val="Normal"/>
    <w:link w:val="TitleChar"/>
    <w:uiPriority w:val="10"/>
    <w:qFormat/>
    <w:rsid w:val="00501EA3"/>
    <w:pPr>
      <w:spacing w:after="120" w:line="600" w:lineRule="exact"/>
    </w:pPr>
    <w:rPr>
      <w:spacing w:val="-20"/>
      <w:kern w:val="28"/>
      <w:sz w:val="60"/>
      <w:szCs w:val="52"/>
      <w:lang w:val="en-AU"/>
    </w:rPr>
  </w:style>
  <w:style w:type="character" w:customStyle="1" w:styleId="TitleChar">
    <w:name w:val="Title Char"/>
    <w:basedOn w:val="DefaultParagraphFont"/>
    <w:link w:val="Title"/>
    <w:uiPriority w:val="10"/>
    <w:rsid w:val="00501EA3"/>
    <w:rPr>
      <w:rFonts w:asciiTheme="majorHAnsi" w:eastAsiaTheme="majorEastAsia" w:hAnsiTheme="majorHAnsi" w:cstheme="majorBidi"/>
      <w:b/>
      <w:bCs/>
      <w:caps/>
      <w:color w:val="495965" w:themeColor="text2"/>
      <w:spacing w:val="-20"/>
      <w:kern w:val="28"/>
      <w:sz w:val="60"/>
      <w:szCs w:val="52"/>
    </w:rPr>
  </w:style>
  <w:style w:type="paragraph" w:styleId="Subtitle">
    <w:name w:val="Subtitle"/>
    <w:basedOn w:val="Title"/>
    <w:next w:val="Normal"/>
    <w:link w:val="SubtitleChar"/>
    <w:uiPriority w:val="11"/>
    <w:qFormat/>
    <w:rsid w:val="00501EA3"/>
    <w:pPr>
      <w:numPr>
        <w:ilvl w:val="1"/>
      </w:numPr>
      <w:spacing w:before="120" w:line="280" w:lineRule="atLeast"/>
    </w:pPr>
    <w:rPr>
      <w:rFonts w:asciiTheme="minorHAnsi" w:hAnsiTheme="minorHAnsi"/>
      <w:b w:val="0"/>
      <w:iCs/>
      <w:caps w:val="0"/>
      <w:spacing w:val="0"/>
      <w:sz w:val="24"/>
      <w:szCs w:val="24"/>
    </w:rPr>
  </w:style>
  <w:style w:type="character" w:customStyle="1" w:styleId="SubtitleChar">
    <w:name w:val="Subtitle Char"/>
    <w:basedOn w:val="DefaultParagraphFont"/>
    <w:link w:val="Subtitle"/>
    <w:uiPriority w:val="11"/>
    <w:rsid w:val="00501EA3"/>
    <w:rPr>
      <w:rFonts w:eastAsiaTheme="majorEastAsia" w:cstheme="majorBidi"/>
      <w:bCs/>
      <w:iCs/>
      <w:color w:val="495965" w:themeColor="text2"/>
      <w:kern w:val="28"/>
      <w:sz w:val="24"/>
      <w:szCs w:val="24"/>
    </w:rPr>
  </w:style>
  <w:style w:type="paragraph" w:customStyle="1" w:styleId="Bullet1">
    <w:name w:val="Bullet 1"/>
    <w:basedOn w:val="Normal"/>
    <w:qFormat/>
    <w:rsid w:val="0006657E"/>
    <w:pPr>
      <w:numPr>
        <w:numId w:val="10"/>
      </w:numPr>
      <w:tabs>
        <w:tab w:val="left" w:pos="567"/>
      </w:tabs>
      <w:spacing w:before="60"/>
    </w:pPr>
  </w:style>
  <w:style w:type="paragraph" w:customStyle="1" w:styleId="Bullet2">
    <w:name w:val="Bullet 2"/>
    <w:basedOn w:val="Bullet1"/>
    <w:qFormat/>
    <w:rsid w:val="001C013B"/>
    <w:pPr>
      <w:numPr>
        <w:ilvl w:val="1"/>
      </w:numPr>
      <w:tabs>
        <w:tab w:val="clear" w:pos="568"/>
        <w:tab w:val="left" w:pos="851"/>
      </w:tabs>
    </w:pPr>
  </w:style>
  <w:style w:type="paragraph" w:customStyle="1" w:styleId="Bullet3">
    <w:name w:val="Bullet 3"/>
    <w:basedOn w:val="Bullet2"/>
    <w:qFormat/>
    <w:rsid w:val="001C013B"/>
    <w:pPr>
      <w:numPr>
        <w:ilvl w:val="2"/>
      </w:numPr>
      <w:tabs>
        <w:tab w:val="clear" w:pos="852"/>
        <w:tab w:val="left" w:pos="1134"/>
      </w:tabs>
    </w:pPr>
  </w:style>
  <w:style w:type="paragraph" w:customStyle="1" w:styleId="NumberedList1">
    <w:name w:val="Numbered List 1"/>
    <w:basedOn w:val="Normal"/>
    <w:qFormat/>
    <w:rsid w:val="009946C6"/>
    <w:pPr>
      <w:numPr>
        <w:numId w:val="6"/>
      </w:numPr>
    </w:pPr>
  </w:style>
  <w:style w:type="paragraph" w:customStyle="1" w:styleId="NumberedList2">
    <w:name w:val="Numbered List 2"/>
    <w:basedOn w:val="NumberedList1"/>
    <w:qFormat/>
    <w:rsid w:val="009946C6"/>
    <w:pPr>
      <w:numPr>
        <w:ilvl w:val="1"/>
      </w:numPr>
      <w:spacing w:before="60"/>
    </w:pPr>
  </w:style>
  <w:style w:type="paragraph" w:customStyle="1" w:styleId="NumberedList3">
    <w:name w:val="Numbered List 3"/>
    <w:basedOn w:val="NumberedList2"/>
    <w:qFormat/>
    <w:rsid w:val="009946C6"/>
    <w:pPr>
      <w:numPr>
        <w:ilvl w:val="2"/>
      </w:numPr>
      <w:ind w:left="851"/>
    </w:pPr>
  </w:style>
  <w:style w:type="paragraph" w:customStyle="1" w:styleId="Heading1Numbered">
    <w:name w:val="Heading 1 Numbered"/>
    <w:basedOn w:val="Heading1"/>
    <w:next w:val="Normal"/>
    <w:qFormat/>
    <w:rsid w:val="009946C6"/>
    <w:pPr>
      <w:numPr>
        <w:numId w:val="7"/>
      </w:numPr>
      <w:spacing w:after="3000" w:line="240" w:lineRule="auto"/>
    </w:pPr>
  </w:style>
  <w:style w:type="paragraph" w:customStyle="1" w:styleId="Heading2Numbered">
    <w:name w:val="Heading 2 Numbered"/>
    <w:basedOn w:val="Heading2"/>
    <w:next w:val="Normal"/>
    <w:qFormat/>
    <w:rsid w:val="00501EA3"/>
    <w:pPr>
      <w:numPr>
        <w:ilvl w:val="1"/>
        <w:numId w:val="7"/>
      </w:numPr>
      <w:spacing w:after="60"/>
    </w:pPr>
    <w:rPr>
      <w:bCs/>
    </w:rPr>
  </w:style>
  <w:style w:type="paragraph" w:customStyle="1" w:styleId="Heading3Numbered">
    <w:name w:val="Heading 3 Numbered"/>
    <w:basedOn w:val="Heading3"/>
    <w:next w:val="Normal"/>
    <w:qFormat/>
    <w:rsid w:val="00501EA3"/>
    <w:pPr>
      <w:numPr>
        <w:ilvl w:val="2"/>
        <w:numId w:val="7"/>
      </w:numPr>
      <w:spacing w:before="300" w:after="60"/>
    </w:pPr>
    <w:rPr>
      <w:szCs w:val="22"/>
      <w:lang w:val="en-GB"/>
    </w:rPr>
  </w:style>
  <w:style w:type="numbering" w:customStyle="1" w:styleId="BulletsList">
    <w:name w:val="Bullets List"/>
    <w:uiPriority w:val="99"/>
    <w:rsid w:val="0006657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79738A"/>
    <w:pPr>
      <w:suppressAutoHyphens w:val="0"/>
      <w:contextualSpacing w:val="0"/>
      <w:outlineLvl w:val="9"/>
    </w:pPr>
    <w:rPr>
      <w:bCs w:val="0"/>
      <w:szCs w:val="32"/>
    </w:rPr>
  </w:style>
  <w:style w:type="character" w:customStyle="1" w:styleId="Heading4Char">
    <w:name w:val="Heading 4 Char"/>
    <w:basedOn w:val="DefaultParagraphFont"/>
    <w:link w:val="Heading4"/>
    <w:uiPriority w:val="9"/>
    <w:rsid w:val="00501EA3"/>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BE0891"/>
    <w:pPr>
      <w:pBdr>
        <w:top w:val="single" w:sz="4" w:space="6" w:color="65C5B4" w:themeColor="accent1"/>
        <w:between w:val="single" w:sz="4" w:space="6" w:color="65C5B4" w:themeColor="accent1"/>
      </w:pBdr>
      <w:tabs>
        <w:tab w:val="left" w:pos="680"/>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BE0891"/>
    <w:pPr>
      <w:tabs>
        <w:tab w:val="left" w:pos="680"/>
        <w:tab w:val="right" w:pos="9628"/>
      </w:tabs>
      <w:spacing w:after="100"/>
      <w:ind w:left="199"/>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EF4574"/>
    <w:pPr>
      <w:tabs>
        <w:tab w:val="center" w:pos="4513"/>
        <w:tab w:val="right" w:pos="9026"/>
      </w:tabs>
      <w:spacing w:before="0" w:after="0" w:line="240" w:lineRule="auto"/>
    </w:p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locked/>
    <w:rsid w:val="0006657E"/>
    <w:pPr>
      <w:spacing w:before="400" w:after="400" w:line="280" w:lineRule="exact"/>
    </w:pPr>
    <w:rPr>
      <w:b/>
      <w:color w:val="ACD08C" w:themeColor="accent2"/>
      <w:sz w:val="28"/>
    </w:rPr>
  </w:style>
  <w:style w:type="table" w:styleId="TableGrid">
    <w:name w:val="Table Grid"/>
    <w:basedOn w:val="TableNormal"/>
    <w:uiPriority w:val="39"/>
    <w:locked/>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F4574"/>
    <w:rPr>
      <w:sz w:val="20"/>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A2486C"/>
    <w:rPr>
      <w:b/>
      <w:i/>
      <w:iCs/>
      <w:color w:val="495965" w:themeColor="text2"/>
    </w:rPr>
  </w:style>
  <w:style w:type="character" w:styleId="Strong">
    <w:name w:val="Strong"/>
    <w:basedOn w:val="DefaultParagraphFont"/>
    <w:uiPriority w:val="22"/>
    <w:qFormat/>
    <w:rsid w:val="00501EA3"/>
    <w:rPr>
      <w:b/>
      <w:bCs/>
    </w:rPr>
  </w:style>
  <w:style w:type="character" w:styleId="Emphasis">
    <w:name w:val="Emphasis"/>
    <w:basedOn w:val="DefaultParagraphFont"/>
    <w:uiPriority w:val="20"/>
    <w:qFormat/>
    <w:rsid w:val="00501EA3"/>
    <w:rPr>
      <w:i/>
      <w:iCs/>
    </w:rPr>
  </w:style>
  <w:style w:type="character" w:customStyle="1" w:styleId="Heading5Char">
    <w:name w:val="Heading 5 Char"/>
    <w:basedOn w:val="DefaultParagraphFont"/>
    <w:link w:val="Heading5"/>
    <w:uiPriority w:val="9"/>
    <w:rsid w:val="0006657E"/>
    <w:rPr>
      <w:rFonts w:asciiTheme="majorHAnsi" w:eastAsiaTheme="majorEastAsia" w:hAnsiTheme="majorHAnsi" w:cstheme="majorBidi"/>
      <w:b/>
      <w:bCs/>
      <w:iCs/>
      <w:color w:val="495965" w:themeColor="text2"/>
      <w:szCs w:val="26"/>
    </w:rPr>
  </w:style>
  <w:style w:type="paragraph" w:styleId="Caption">
    <w:name w:val="caption"/>
    <w:basedOn w:val="Normal"/>
    <w:next w:val="Normal"/>
    <w:uiPriority w:val="35"/>
    <w:unhideWhenUsed/>
    <w:qFormat/>
    <w:rsid w:val="00D40C15"/>
    <w:pPr>
      <w:spacing w:before="240" w:after="180" w:line="240" w:lineRule="atLeast"/>
      <w:contextualSpacing/>
    </w:pPr>
    <w:rPr>
      <w:b/>
      <w:iCs/>
      <w:sz w:val="20"/>
      <w:szCs w:val="18"/>
    </w:rPr>
  </w:style>
  <w:style w:type="paragraph" w:styleId="Footer">
    <w:name w:val="footer"/>
    <w:basedOn w:val="Normal"/>
    <w:link w:val="FooterChar"/>
    <w:uiPriority w:val="99"/>
    <w:unhideWhenUsed/>
    <w:rsid w:val="000524C5"/>
    <w:pPr>
      <w:tabs>
        <w:tab w:val="right" w:pos="9356"/>
        <w:tab w:val="center" w:pos="10036"/>
      </w:tabs>
      <w:spacing w:before="0" w:after="0" w:line="220" w:lineRule="atLeast"/>
      <w:ind w:left="284" w:right="-567"/>
    </w:pPr>
    <w:rPr>
      <w:sz w:val="14"/>
    </w:rPr>
  </w:style>
  <w:style w:type="character" w:customStyle="1" w:styleId="FooterChar">
    <w:name w:val="Footer Char"/>
    <w:basedOn w:val="DefaultParagraphFont"/>
    <w:link w:val="Footer"/>
    <w:uiPriority w:val="99"/>
    <w:rsid w:val="000524C5"/>
    <w:rPr>
      <w:color w:val="495965" w:themeColor="text2"/>
      <w:sz w:val="14"/>
      <w:lang w:val="en-GB"/>
    </w:rPr>
  </w:style>
  <w:style w:type="character" w:customStyle="1" w:styleId="Heading6Char">
    <w:name w:val="Heading 6 Char"/>
    <w:basedOn w:val="DefaultParagraphFont"/>
    <w:link w:val="Heading6"/>
    <w:uiPriority w:val="9"/>
    <w:rsid w:val="00501EA3"/>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rsid w:val="00501EA3"/>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501EA3"/>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501EA3"/>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locked/>
    <w:rsid w:val="00501EA3"/>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501EA3"/>
    <w:pPr>
      <w:spacing w:before="0" w:after="180" w:line="320" w:lineRule="atLeast"/>
    </w:pPr>
    <w:rPr>
      <w:iCs/>
      <w:sz w:val="28"/>
      <w:lang w:val="en-AU"/>
    </w:rPr>
  </w:style>
  <w:style w:type="character" w:customStyle="1" w:styleId="QuoteChar">
    <w:name w:val="Quote Char"/>
    <w:basedOn w:val="DefaultParagraphFont"/>
    <w:link w:val="Quote"/>
    <w:uiPriority w:val="29"/>
    <w:rsid w:val="00501EA3"/>
    <w:rPr>
      <w:iCs/>
      <w:color w:val="495965" w:themeColor="text2"/>
      <w:sz w:val="28"/>
    </w:rPr>
  </w:style>
  <w:style w:type="paragraph" w:customStyle="1" w:styleId="QuoteAuthor">
    <w:name w:val="Quote Author"/>
    <w:basedOn w:val="Quote"/>
    <w:qFormat/>
    <w:rsid w:val="00501EA3"/>
    <w:pPr>
      <w:spacing w:after="60" w:line="200" w:lineRule="atLeast"/>
    </w:pPr>
    <w:rPr>
      <w:sz w:val="16"/>
      <w:lang w:val="en-GB"/>
    </w:rPr>
  </w:style>
  <w:style w:type="paragraph" w:styleId="FootnoteText">
    <w:name w:val="footnote text"/>
    <w:basedOn w:val="Normal"/>
    <w:link w:val="FootnoteTextChar"/>
    <w:uiPriority w:val="99"/>
    <w:unhideWhenUsed/>
    <w:rsid w:val="001C013B"/>
    <w:pPr>
      <w:spacing w:before="60" w:after="0" w:line="200" w:lineRule="atLeast"/>
      <w:ind w:left="170" w:hanging="170"/>
    </w:pPr>
    <w:rPr>
      <w:sz w:val="16"/>
      <w:szCs w:val="20"/>
    </w:rPr>
  </w:style>
  <w:style w:type="character" w:customStyle="1" w:styleId="FootnoteTextChar">
    <w:name w:val="Footnote Text Char"/>
    <w:basedOn w:val="DefaultParagraphFont"/>
    <w:link w:val="FootnoteText"/>
    <w:uiPriority w:val="99"/>
    <w:rsid w:val="001C013B"/>
    <w:rPr>
      <w:color w:val="495965" w:themeColor="text2"/>
      <w:sz w:val="16"/>
      <w:szCs w:val="20"/>
      <w:lang w:val="en-GB"/>
    </w:rPr>
  </w:style>
  <w:style w:type="character" w:styleId="FootnoteReference">
    <w:name w:val="footnote reference"/>
    <w:basedOn w:val="DefaultParagraphFont"/>
    <w:uiPriority w:val="99"/>
    <w:semiHidden/>
    <w:unhideWhenUsed/>
    <w:rsid w:val="003002C0"/>
    <w:rPr>
      <w:vertAlign w:val="superscript"/>
    </w:rPr>
  </w:style>
  <w:style w:type="paragraph" w:customStyle="1" w:styleId="FootnoteSeparator">
    <w:name w:val="Footnote Separator"/>
    <w:basedOn w:val="Footer"/>
    <w:qFormat/>
    <w:rsid w:val="001C013B"/>
    <w:pPr>
      <w:spacing w:before="180" w:line="200" w:lineRule="atLeast"/>
      <w:ind w:left="0" w:right="0"/>
    </w:pPr>
    <w:rPr>
      <w:sz w:val="16"/>
    </w:rPr>
  </w:style>
  <w:style w:type="paragraph" w:customStyle="1" w:styleId="TableText">
    <w:name w:val="Table Text"/>
    <w:basedOn w:val="Normal"/>
    <w:qFormat/>
    <w:rsid w:val="00BF3A17"/>
    <w:pPr>
      <w:framePr w:hSpace="180" w:wrap="around" w:vAnchor="page" w:hAnchor="margin" w:y="5061"/>
      <w:spacing w:before="60"/>
    </w:pPr>
    <w:rPr>
      <w:rFonts w:ascii="Calibri" w:hAnsi="Calibri"/>
      <w:szCs w:val="21"/>
    </w:rPr>
  </w:style>
  <w:style w:type="paragraph" w:customStyle="1" w:styleId="TableHeaderRow">
    <w:name w:val="Table Header Row"/>
    <w:basedOn w:val="Normal"/>
    <w:qFormat/>
    <w:rsid w:val="00BF3A17"/>
    <w:pPr>
      <w:framePr w:hSpace="180" w:wrap="around" w:vAnchor="page" w:hAnchor="margin" w:y="5061"/>
      <w:spacing w:before="60"/>
    </w:pPr>
    <w:rPr>
      <w:rFonts w:ascii="Calibri" w:hAnsi="Calibri"/>
      <w:b/>
      <w:szCs w:val="21"/>
    </w:rPr>
  </w:style>
  <w:style w:type="paragraph" w:customStyle="1" w:styleId="TableTotalRow">
    <w:name w:val="Table Total Row"/>
    <w:basedOn w:val="Normal"/>
    <w:qFormat/>
    <w:rsid w:val="00BF3A17"/>
    <w:pPr>
      <w:spacing w:before="60"/>
    </w:pPr>
    <w:rPr>
      <w:rFonts w:ascii="Calibri" w:hAnsi="Calibri"/>
      <w:b/>
      <w:color w:val="FFFFFF" w:themeColor="background1"/>
    </w:rPr>
  </w:style>
  <w:style w:type="paragraph" w:customStyle="1" w:styleId="TableSourceNotes">
    <w:name w:val="Table Source Notes"/>
    <w:basedOn w:val="Normal"/>
    <w:qFormat/>
    <w:rsid w:val="00501EA3"/>
    <w:pPr>
      <w:tabs>
        <w:tab w:val="left" w:pos="284"/>
      </w:tabs>
      <w:spacing w:line="160" w:lineRule="atLeast"/>
      <w:ind w:left="284" w:hanging="284"/>
      <w:contextualSpacing/>
    </w:pPr>
    <w:rPr>
      <w:sz w:val="12"/>
    </w:rPr>
  </w:style>
  <w:style w:type="paragraph" w:customStyle="1" w:styleId="TableBullet1">
    <w:name w:val="Table Bullet 1"/>
    <w:basedOn w:val="Bullet1"/>
    <w:qFormat/>
    <w:rsid w:val="00501EA3"/>
    <w:pPr>
      <w:numPr>
        <w:numId w:val="0"/>
      </w:numPr>
      <w:spacing w:line="220" w:lineRule="atLeast"/>
    </w:pPr>
    <w:rPr>
      <w:rFonts w:ascii="Calibri" w:hAnsi="Calibri"/>
      <w:sz w:val="18"/>
    </w:rPr>
  </w:style>
  <w:style w:type="paragraph" w:customStyle="1" w:styleId="TableBullet2">
    <w:name w:val="Table Bullet 2"/>
    <w:basedOn w:val="Bullet2"/>
    <w:qFormat/>
    <w:rsid w:val="00501EA3"/>
    <w:pPr>
      <w:numPr>
        <w:ilvl w:val="0"/>
        <w:numId w:val="0"/>
      </w:numPr>
      <w:spacing w:line="220" w:lineRule="atLeast"/>
    </w:pPr>
    <w:rPr>
      <w:rFonts w:ascii="Calibri" w:hAnsi="Calibri"/>
      <w:sz w:val="18"/>
    </w:rPr>
  </w:style>
  <w:style w:type="paragraph" w:customStyle="1" w:styleId="TableBullet3">
    <w:name w:val="Table Bullet 3"/>
    <w:basedOn w:val="Bullet3"/>
    <w:qFormat/>
    <w:rsid w:val="00501EA3"/>
    <w:pPr>
      <w:numPr>
        <w:ilvl w:val="0"/>
        <w:numId w:val="0"/>
      </w:numPr>
      <w:spacing w:line="220" w:lineRule="atLeast"/>
    </w:pPr>
    <w:rPr>
      <w:rFonts w:ascii="Calibri" w:hAnsi="Calibri"/>
      <w:sz w:val="18"/>
    </w:rPr>
  </w:style>
  <w:style w:type="paragraph" w:customStyle="1" w:styleId="TableNumberedList1">
    <w:name w:val="Table Numbered List 1"/>
    <w:basedOn w:val="NumberedList1"/>
    <w:qFormat/>
    <w:rsid w:val="00501EA3"/>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501EA3"/>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501EA3"/>
    <w:pPr>
      <w:numPr>
        <w:ilvl w:val="0"/>
        <w:numId w:val="0"/>
      </w:numPr>
      <w:spacing w:line="220" w:lineRule="atLeast"/>
    </w:pPr>
    <w:rPr>
      <w:rFonts w:ascii="Calibri" w:hAnsi="Calibri"/>
      <w:sz w:val="18"/>
    </w:rPr>
  </w:style>
  <w:style w:type="paragraph" w:customStyle="1" w:styleId="PhotoCredit">
    <w:name w:val="Photo Credit"/>
    <w:basedOn w:val="Normal"/>
    <w:qFormat/>
    <w:rsid w:val="00C00C98"/>
    <w:pPr>
      <w:spacing w:after="200" w:line="200" w:lineRule="atLeast"/>
      <w:jc w:val="right"/>
    </w:pPr>
    <w:rPr>
      <w:sz w:val="16"/>
    </w:rPr>
  </w:style>
  <w:style w:type="table" w:customStyle="1" w:styleId="DFATTable1">
    <w:name w:val="DFAT Table 1"/>
    <w:basedOn w:val="TableNormal"/>
    <w:uiPriority w:val="99"/>
    <w:rsid w:val="00B92E1E"/>
    <w:pPr>
      <w:spacing w:before="60" w:after="60" w:line="260" w:lineRule="atLeast"/>
    </w:pPr>
    <w:rPr>
      <w:rFonts w:ascii="Calibri" w:hAnsi="Calibri"/>
      <w:color w:val="495965" w:themeColor="text2"/>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rPr>
        <w:tblHeader/>
      </w:tr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themeColor="background1"/>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Heading1smallspaceafter">
    <w:name w:val="Heading 1 small space after"/>
    <w:basedOn w:val="Heading1"/>
    <w:qFormat/>
    <w:rsid w:val="00501EA3"/>
    <w:pPr>
      <w:spacing w:after="600"/>
    </w:pPr>
  </w:style>
  <w:style w:type="paragraph" w:styleId="BalloonText">
    <w:name w:val="Balloon Text"/>
    <w:basedOn w:val="Normal"/>
    <w:link w:val="BalloonTextChar"/>
    <w:uiPriority w:val="99"/>
    <w:semiHidden/>
    <w:unhideWhenUsed/>
    <w:locked/>
    <w:rsid w:val="00501E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EA3"/>
    <w:rPr>
      <w:rFonts w:ascii="Tahoma" w:hAnsi="Tahoma" w:cs="Tahoma"/>
      <w:color w:val="495965" w:themeColor="text2"/>
      <w:sz w:val="16"/>
      <w:szCs w:val="16"/>
      <w:lang w:val="en-GB"/>
    </w:rPr>
  </w:style>
  <w:style w:type="paragraph" w:styleId="NoSpacing">
    <w:name w:val="No Spacing"/>
    <w:uiPriority w:val="1"/>
    <w:qFormat/>
    <w:rsid w:val="00013F0E"/>
    <w:pPr>
      <w:suppressAutoHyphens/>
      <w:spacing w:after="0" w:line="240" w:lineRule="auto"/>
    </w:pPr>
    <w:rPr>
      <w:color w:val="495965" w:themeColor="text2"/>
      <w:sz w:val="19"/>
      <w:lang w:val="en-GB"/>
    </w:rPr>
  </w:style>
  <w:style w:type="paragraph" w:styleId="BodyText">
    <w:name w:val="Body Text"/>
    <w:basedOn w:val="Normal"/>
    <w:link w:val="BodyTextChar"/>
    <w:uiPriority w:val="99"/>
    <w:unhideWhenUsed/>
    <w:rsid w:val="00BF3A17"/>
  </w:style>
  <w:style w:type="character" w:customStyle="1" w:styleId="BodyTextChar">
    <w:name w:val="Body Text Char"/>
    <w:basedOn w:val="DefaultParagraphFont"/>
    <w:link w:val="BodyText"/>
    <w:uiPriority w:val="99"/>
    <w:rsid w:val="00BF3A17"/>
    <w:rPr>
      <w:color w:val="495965" w:themeColor="text2"/>
      <w:lang w:val="en-GB"/>
    </w:rPr>
  </w:style>
  <w:style w:type="paragraph" w:styleId="BodyTextFirstIndent">
    <w:name w:val="Body Text First Indent"/>
    <w:basedOn w:val="NormalIndent"/>
    <w:link w:val="BodyTextFirstIndentChar"/>
    <w:uiPriority w:val="99"/>
    <w:unhideWhenUsed/>
    <w:rsid w:val="00BF3A17"/>
    <w:pPr>
      <w:ind w:left="284"/>
    </w:pPr>
  </w:style>
  <w:style w:type="character" w:customStyle="1" w:styleId="BodyTextFirstIndentChar">
    <w:name w:val="Body Text First Indent Char"/>
    <w:basedOn w:val="BodyTextChar"/>
    <w:link w:val="BodyTextFirstIndent"/>
    <w:uiPriority w:val="99"/>
    <w:rsid w:val="00BF3A17"/>
    <w:rPr>
      <w:color w:val="495965" w:themeColor="text2"/>
      <w:lang w:val="en-GB"/>
    </w:rPr>
  </w:style>
  <w:style w:type="table" w:customStyle="1" w:styleId="DFATTable2">
    <w:name w:val="DFAT Table 2"/>
    <w:basedOn w:val="TableNormal"/>
    <w:uiPriority w:val="99"/>
    <w:rsid w:val="00E82491"/>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tblStylePr w:type="firstRow">
      <w:rPr>
        <w:b/>
      </w:rPr>
      <w:tblPr/>
      <w:trPr>
        <w:tblHeader/>
      </w:trPr>
    </w:tblStylePr>
  </w:style>
  <w:style w:type="paragraph" w:styleId="NormalIndent">
    <w:name w:val="Normal Indent"/>
    <w:basedOn w:val="Normal"/>
    <w:uiPriority w:val="99"/>
    <w:semiHidden/>
    <w:unhideWhenUsed/>
    <w:locked/>
    <w:rsid w:val="00BF3A17"/>
    <w:pPr>
      <w:ind w:left="720"/>
    </w:pPr>
  </w:style>
  <w:style w:type="paragraph" w:customStyle="1" w:styleId="Box1Text">
    <w:name w:val="Box 1 Text"/>
    <w:basedOn w:val="Normal"/>
    <w:qFormat/>
    <w:rsid w:val="00C16478"/>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C16478"/>
    <w:pPr>
      <w:keepNext/>
      <w:spacing w:line="300" w:lineRule="atLeast"/>
    </w:pPr>
    <w:rPr>
      <w:b/>
      <w:sz w:val="26"/>
    </w:rPr>
  </w:style>
  <w:style w:type="paragraph" w:customStyle="1" w:styleId="Box2Text">
    <w:name w:val="Box 2 Text"/>
    <w:basedOn w:val="Box1Text"/>
    <w:qFormat/>
    <w:rsid w:val="00C16478"/>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C16478"/>
    <w:pPr>
      <w:keepNext/>
      <w:spacing w:line="300" w:lineRule="atLeast"/>
    </w:pPr>
    <w:rPr>
      <w:b/>
      <w:sz w:val="26"/>
    </w:rPr>
  </w:style>
  <w:style w:type="paragraph" w:customStyle="1" w:styleId="Box1Bullet">
    <w:name w:val="Box 1 Bullet"/>
    <w:basedOn w:val="Box1Text"/>
    <w:qFormat/>
    <w:rsid w:val="00C16478"/>
    <w:pPr>
      <w:numPr>
        <w:numId w:val="8"/>
      </w:numPr>
    </w:pPr>
  </w:style>
  <w:style w:type="paragraph" w:customStyle="1" w:styleId="Box2Bullet">
    <w:name w:val="Box 2 Bullet"/>
    <w:basedOn w:val="Box2Text"/>
    <w:qFormat/>
    <w:rsid w:val="00C16478"/>
    <w:pPr>
      <w:numPr>
        <w:numId w:val="9"/>
      </w:numPr>
      <w:ind w:left="454" w:hanging="170"/>
    </w:pPr>
  </w:style>
  <w:style w:type="paragraph" w:styleId="ListParagraph">
    <w:name w:val="List Paragraph"/>
    <w:basedOn w:val="Normal"/>
    <w:uiPriority w:val="34"/>
    <w:qFormat/>
    <w:locked/>
    <w:rsid w:val="007E3380"/>
    <w:pPr>
      <w:ind w:left="720"/>
      <w:contextualSpacing/>
    </w:pPr>
  </w:style>
  <w:style w:type="paragraph" w:customStyle="1" w:styleId="Classification">
    <w:name w:val="Classification"/>
    <w:basedOn w:val="Header"/>
    <w:qFormat/>
    <w:rsid w:val="00057479"/>
    <w:pPr>
      <w:spacing w:after="200"/>
      <w:contextualSpacing/>
      <w:jc w:val="center"/>
    </w:pPr>
    <w:rPr>
      <w:b/>
      <w:caps/>
      <w:color w:val="auto"/>
      <w:sz w:val="28"/>
    </w:rPr>
  </w:style>
  <w:style w:type="character" w:styleId="PlaceholderText">
    <w:name w:val="Placeholder Text"/>
    <w:basedOn w:val="DefaultParagraphFont"/>
    <w:uiPriority w:val="99"/>
    <w:semiHidden/>
    <w:rsid w:val="00D203EB"/>
    <w:rPr>
      <w:color w:val="808080"/>
    </w:rPr>
  </w:style>
  <w:style w:type="paragraph" w:customStyle="1" w:styleId="Heading1Numberedsmallspaceafter">
    <w:name w:val="Heading 1 Numbered small space after"/>
    <w:basedOn w:val="Heading1Numbered"/>
    <w:qFormat/>
    <w:rsid w:val="009946C6"/>
    <w:pPr>
      <w:spacing w:after="600"/>
    </w:pPr>
  </w:style>
  <w:style w:type="character" w:styleId="CommentReference">
    <w:name w:val="annotation reference"/>
    <w:basedOn w:val="DefaultParagraphFont"/>
    <w:uiPriority w:val="99"/>
    <w:unhideWhenUsed/>
    <w:rsid w:val="00425CB9"/>
    <w:rPr>
      <w:sz w:val="16"/>
      <w:szCs w:val="16"/>
    </w:rPr>
  </w:style>
  <w:style w:type="paragraph" w:styleId="CommentText">
    <w:name w:val="annotation text"/>
    <w:basedOn w:val="Normal"/>
    <w:link w:val="CommentTextChar"/>
    <w:uiPriority w:val="99"/>
    <w:unhideWhenUsed/>
    <w:rsid w:val="00425CB9"/>
    <w:pPr>
      <w:spacing w:line="240" w:lineRule="auto"/>
    </w:pPr>
    <w:rPr>
      <w:sz w:val="20"/>
      <w:szCs w:val="20"/>
    </w:rPr>
  </w:style>
  <w:style w:type="character" w:customStyle="1" w:styleId="CommentTextChar">
    <w:name w:val="Comment Text Char"/>
    <w:basedOn w:val="DefaultParagraphFont"/>
    <w:link w:val="CommentText"/>
    <w:uiPriority w:val="99"/>
    <w:rsid w:val="00425CB9"/>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425CB9"/>
    <w:rPr>
      <w:b/>
      <w:bCs/>
    </w:rPr>
  </w:style>
  <w:style w:type="character" w:customStyle="1" w:styleId="CommentSubjectChar">
    <w:name w:val="Comment Subject Char"/>
    <w:basedOn w:val="CommentTextChar"/>
    <w:link w:val="CommentSubject"/>
    <w:uiPriority w:val="99"/>
    <w:semiHidden/>
    <w:rsid w:val="00425CB9"/>
    <w:rPr>
      <w:b/>
      <w:bCs/>
      <w:color w:val="495965" w:themeColor="text2"/>
      <w:sz w:val="20"/>
      <w:szCs w:val="20"/>
      <w:lang w:val="en-GB"/>
    </w:rPr>
  </w:style>
  <w:style w:type="character" w:customStyle="1" w:styleId="ColourAccent1">
    <w:name w:val="Colour Accent 1"/>
    <w:basedOn w:val="DefaultParagraphFont"/>
    <w:uiPriority w:val="1"/>
    <w:qFormat/>
    <w:locked/>
    <w:rsid w:val="00D40C15"/>
    <w:rPr>
      <w:color w:val="65C5B4" w:themeColor="accent1"/>
    </w:rPr>
  </w:style>
  <w:style w:type="paragraph" w:customStyle="1" w:styleId="Footerlandscape">
    <w:name w:val="Footer landscape"/>
    <w:basedOn w:val="Footer"/>
    <w:qFormat/>
    <w:rsid w:val="00F6098C"/>
    <w:pPr>
      <w:tabs>
        <w:tab w:val="clear" w:pos="9356"/>
        <w:tab w:val="clear" w:pos="10036"/>
        <w:tab w:val="right" w:pos="13041"/>
      </w:tabs>
      <w:ind w:right="-1307"/>
      <w:jc w:val="right"/>
    </w:pPr>
    <w:rPr>
      <w:noProof/>
    </w:rPr>
  </w:style>
  <w:style w:type="paragraph" w:styleId="Revision">
    <w:name w:val="Revision"/>
    <w:hidden/>
    <w:uiPriority w:val="99"/>
    <w:semiHidden/>
    <w:rsid w:val="00CB04EE"/>
    <w:pPr>
      <w:spacing w:after="0" w:line="240" w:lineRule="auto"/>
    </w:pPr>
    <w:rPr>
      <w:color w:val="495965"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221763">
      <w:bodyDiv w:val="1"/>
      <w:marLeft w:val="0"/>
      <w:marRight w:val="0"/>
      <w:marTop w:val="0"/>
      <w:marBottom w:val="0"/>
      <w:divBdr>
        <w:top w:val="none" w:sz="0" w:space="0" w:color="auto"/>
        <w:left w:val="none" w:sz="0" w:space="0" w:color="auto"/>
        <w:bottom w:val="none" w:sz="0" w:space="0" w:color="auto"/>
        <w:right w:val="none" w:sz="0" w:space="0" w:color="auto"/>
      </w:divBdr>
    </w:div>
    <w:div w:id="723142902">
      <w:bodyDiv w:val="1"/>
      <w:marLeft w:val="0"/>
      <w:marRight w:val="0"/>
      <w:marTop w:val="0"/>
      <w:marBottom w:val="0"/>
      <w:divBdr>
        <w:top w:val="none" w:sz="0" w:space="0" w:color="auto"/>
        <w:left w:val="none" w:sz="0" w:space="0" w:color="auto"/>
        <w:bottom w:val="none" w:sz="0" w:space="0" w:color="auto"/>
        <w:right w:val="none" w:sz="0" w:space="0" w:color="auto"/>
      </w:divBdr>
    </w:div>
    <w:div w:id="79772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dfat.gov.au/international-relations/security/asno/Pages/australian-safeguards-and-non-proliferation-office-asno.aspx" TargetMode="External"/><Relationship Id="rId1" Type="http://schemas.openxmlformats.org/officeDocument/2006/relationships/hyperlink" Target="http://dfat.gov.au/international-relations/security/asno/Pages/annual-reports.aspx"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6.png"/></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_rels/header7.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49C95-407C-4609-A643-82F5070BA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5195</Words>
  <Characters>29612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2020-03-18T03:30:00Z</dcterms:created>
  <dcterms:modified xsi:type="dcterms:W3CDTF">2020-03-18T03:30:00Z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b393e156-b786-40ae-bee2-b3d61a006e83</vt:lpwstr>
  </property>
  <property fmtid="{D5CDD505-2E9C-101B-9397-08002B2CF9AE}" pid="3" name="SEC">
    <vt:lpwstr>UNCLASSIFIED</vt:lpwstr>
  </property>
  <property fmtid="{D5CDD505-2E9C-101B-9397-08002B2CF9AE}" pid="4" name="DLM">
    <vt:lpwstr>No DLM</vt:lpwstr>
  </property>
</Properties>
</file>