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DFA" w:rsidRDefault="00F34DFA" w:rsidP="003A5358">
      <w:pPr>
        <w:pStyle w:val="Title"/>
      </w:pPr>
      <w:bookmarkStart w:id="0" w:name="_GoBack"/>
      <w:bookmarkEnd w:id="0"/>
      <w:r>
        <w:t xml:space="preserve">APO regulator performance </w:t>
      </w:r>
      <w:r w:rsidR="00501EA3">
        <w:t xml:space="preserve"> </w:t>
      </w:r>
    </w:p>
    <w:p w:rsidR="004E058F" w:rsidRDefault="00F34DFA" w:rsidP="003A5358">
      <w:pPr>
        <w:pStyle w:val="Title"/>
      </w:pPr>
      <w:r>
        <w:t>self-assessment report</w:t>
      </w:r>
      <w:r w:rsidR="00EA38BD">
        <w:t xml:space="preserve"> 2018-19 Financial year </w:t>
      </w:r>
    </w:p>
    <w:p w:rsidR="00745DF5" w:rsidRDefault="00BA4B6D" w:rsidP="003A5358">
      <w:pPr>
        <w:pStyle w:val="Subtitle"/>
        <w:sectPr w:rsidR="00745DF5" w:rsidSect="00A60B8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fldChar w:fldCharType="begin"/>
      </w:r>
      <w:r>
        <w:instrText xml:space="preserve"> DATE  \@ "MMMM yyyy"  \* MERGEFORMAT </w:instrText>
      </w:r>
      <w:r>
        <w:fldChar w:fldCharType="separate"/>
      </w:r>
      <w:r w:rsidR="00865EB2">
        <w:rPr>
          <w:noProof/>
        </w:rPr>
        <w:t>March 2020</w:t>
      </w:r>
      <w:r>
        <w:fldChar w:fldCharType="end"/>
      </w:r>
      <w:r w:rsidR="00501EA3">
        <w:t xml:space="preserve"> </w:t>
      </w:r>
    </w:p>
    <w:p w:rsidR="006A2CBD" w:rsidRDefault="006A2CBD" w:rsidP="003A5358">
      <w:pPr>
        <w:pStyle w:val="Heading1smallspaceafter"/>
      </w:pPr>
      <w:bookmarkStart w:id="1" w:name="_Toc457299792"/>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3A5358" w:rsidRPr="004B5C03" w:rsidRDefault="00A60B89" w:rsidP="003A5358">
      <w:pPr>
        <w:pStyle w:val="Heading1smallspaceafter"/>
        <w:rPr>
          <w:rFonts w:cstheme="majorHAnsi"/>
          <w:sz w:val="24"/>
          <w:szCs w:val="24"/>
        </w:rPr>
      </w:pPr>
      <w:r w:rsidRPr="004B5C03">
        <w:rPr>
          <w:rFonts w:cstheme="majorHAnsi"/>
          <w:sz w:val="24"/>
          <w:szCs w:val="24"/>
        </w:rPr>
        <w:t>Introduction</w:t>
      </w:r>
      <w:bookmarkEnd w:id="1"/>
    </w:p>
    <w:p w:rsidR="008E55FD" w:rsidRDefault="008E55FD" w:rsidP="008E55FD">
      <w:pPr>
        <w:rPr>
          <w:rFonts w:asciiTheme="majorHAnsi" w:hAnsiTheme="majorHAnsi" w:cstheme="majorHAnsi"/>
          <w:sz w:val="24"/>
          <w:szCs w:val="24"/>
        </w:rPr>
      </w:pPr>
      <w:r w:rsidRPr="004B5C03">
        <w:rPr>
          <w:rFonts w:asciiTheme="majorHAnsi" w:hAnsiTheme="majorHAnsi" w:cstheme="majorHAnsi"/>
          <w:sz w:val="24"/>
          <w:szCs w:val="24"/>
        </w:rPr>
        <w:t xml:space="preserve">The Australian Passport Office (APO) of the Department of Foreign Affairs and Trade (DFAT) issues Australian travel documents under a framework of legislation, policy and administration.   Consistent with the requirements of the Australian Government’s </w:t>
      </w:r>
      <w:r w:rsidRPr="004B5C03">
        <w:rPr>
          <w:rFonts w:asciiTheme="majorHAnsi" w:hAnsiTheme="majorHAnsi" w:cstheme="majorHAnsi"/>
          <w:i/>
          <w:sz w:val="24"/>
          <w:szCs w:val="24"/>
        </w:rPr>
        <w:t>Regulator Performance Framework</w:t>
      </w:r>
      <w:r w:rsidR="008F40C6" w:rsidRPr="004B5C03">
        <w:rPr>
          <w:rStyle w:val="FootnoteReference"/>
          <w:rFonts w:asciiTheme="majorHAnsi" w:hAnsiTheme="majorHAnsi" w:cstheme="majorHAnsi"/>
          <w:i/>
          <w:sz w:val="24"/>
          <w:szCs w:val="24"/>
        </w:rPr>
        <w:footnoteReference w:id="1"/>
      </w:r>
      <w:r w:rsidRPr="004B5C03">
        <w:rPr>
          <w:rFonts w:asciiTheme="majorHAnsi" w:hAnsiTheme="majorHAnsi" w:cstheme="majorHAnsi"/>
          <w:sz w:val="24"/>
          <w:szCs w:val="24"/>
        </w:rPr>
        <w:t>, this report sets out the results of the APO’s self-assessment of its performance during the 201</w:t>
      </w:r>
      <w:r w:rsidR="00EA38BD" w:rsidRPr="004B5C03">
        <w:rPr>
          <w:rFonts w:asciiTheme="majorHAnsi" w:hAnsiTheme="majorHAnsi" w:cstheme="majorHAnsi"/>
          <w:sz w:val="24"/>
          <w:szCs w:val="24"/>
        </w:rPr>
        <w:t xml:space="preserve">8-19 </w:t>
      </w:r>
      <w:r w:rsidRPr="004B5C03">
        <w:rPr>
          <w:rFonts w:asciiTheme="majorHAnsi" w:hAnsiTheme="majorHAnsi" w:cstheme="majorHAnsi"/>
          <w:sz w:val="24"/>
          <w:szCs w:val="24"/>
        </w:rPr>
        <w:t>financial year (Review Period).</w:t>
      </w:r>
    </w:p>
    <w:p w:rsidR="00232194" w:rsidRPr="004B5C03" w:rsidRDefault="00232194" w:rsidP="00232194">
      <w:pPr>
        <w:rPr>
          <w:rFonts w:asciiTheme="majorHAnsi" w:hAnsiTheme="majorHAnsi" w:cstheme="majorHAnsi"/>
          <w:sz w:val="24"/>
          <w:szCs w:val="24"/>
        </w:rPr>
      </w:pPr>
      <w:r w:rsidRPr="004B5C03">
        <w:rPr>
          <w:rFonts w:asciiTheme="majorHAnsi" w:hAnsiTheme="majorHAnsi" w:cstheme="majorHAnsi"/>
          <w:sz w:val="24"/>
          <w:szCs w:val="24"/>
        </w:rPr>
        <w:t xml:space="preserve">The Framework includes six Key Performance Indicators (KPIs) against which all regulators must assess their performance.  For each of these KPIs, </w:t>
      </w:r>
      <w:r>
        <w:rPr>
          <w:rFonts w:asciiTheme="majorHAnsi" w:hAnsiTheme="majorHAnsi" w:cstheme="majorHAnsi"/>
          <w:sz w:val="24"/>
          <w:szCs w:val="24"/>
        </w:rPr>
        <w:t xml:space="preserve">the </w:t>
      </w:r>
      <w:r w:rsidRPr="004B5C03">
        <w:rPr>
          <w:rFonts w:asciiTheme="majorHAnsi" w:hAnsiTheme="majorHAnsi" w:cstheme="majorHAnsi"/>
          <w:sz w:val="24"/>
          <w:szCs w:val="24"/>
        </w:rPr>
        <w:t xml:space="preserve">APO has assessed its performance </w:t>
      </w:r>
      <w:r>
        <w:rPr>
          <w:rFonts w:asciiTheme="majorHAnsi" w:hAnsiTheme="majorHAnsi" w:cstheme="majorHAnsi"/>
          <w:sz w:val="24"/>
          <w:szCs w:val="24"/>
        </w:rPr>
        <w:t>in relation to 1-2</w:t>
      </w:r>
      <w:r w:rsidRPr="004B5C03">
        <w:rPr>
          <w:rFonts w:asciiTheme="majorHAnsi" w:hAnsiTheme="majorHAnsi" w:cstheme="majorHAnsi"/>
          <w:sz w:val="24"/>
          <w:szCs w:val="24"/>
        </w:rPr>
        <w:t xml:space="preserve"> </w:t>
      </w:r>
      <w:r>
        <w:rPr>
          <w:rFonts w:asciiTheme="majorHAnsi" w:hAnsiTheme="majorHAnsi" w:cstheme="majorHAnsi"/>
          <w:sz w:val="24"/>
          <w:szCs w:val="24"/>
        </w:rPr>
        <w:t>standard annual metrics.</w:t>
      </w:r>
    </w:p>
    <w:p w:rsidR="00232194" w:rsidRPr="004B5C03" w:rsidRDefault="00232194" w:rsidP="008E55FD">
      <w:pPr>
        <w:rPr>
          <w:rFonts w:asciiTheme="majorHAnsi" w:hAnsiTheme="majorHAnsi" w:cstheme="majorHAnsi"/>
          <w:sz w:val="24"/>
          <w:szCs w:val="24"/>
        </w:rPr>
      </w:pPr>
      <w:r>
        <w:rPr>
          <w:rFonts w:asciiTheme="majorHAnsi" w:hAnsiTheme="majorHAnsi" w:cstheme="majorHAnsi"/>
          <w:sz w:val="24"/>
          <w:szCs w:val="24"/>
        </w:rPr>
        <w:t xml:space="preserve">It is important to note that the APO </w:t>
      </w:r>
      <w:r w:rsidRPr="00232194">
        <w:rPr>
          <w:rFonts w:asciiTheme="majorHAnsi" w:hAnsiTheme="majorHAnsi" w:cstheme="majorHAnsi"/>
          <w:sz w:val="24"/>
          <w:szCs w:val="24"/>
        </w:rPr>
        <w:t>is not a regulator of business entities</w:t>
      </w:r>
      <w:r>
        <w:rPr>
          <w:rFonts w:asciiTheme="majorHAnsi" w:hAnsiTheme="majorHAnsi" w:cstheme="majorHAnsi"/>
          <w:sz w:val="24"/>
          <w:szCs w:val="24"/>
        </w:rPr>
        <w:t>.  H</w:t>
      </w:r>
      <w:r w:rsidRPr="00232194">
        <w:rPr>
          <w:rFonts w:asciiTheme="majorHAnsi" w:hAnsiTheme="majorHAnsi" w:cstheme="majorHAnsi"/>
          <w:sz w:val="24"/>
          <w:szCs w:val="24"/>
        </w:rPr>
        <w:t xml:space="preserve">owever, we do require Australian citizens to provide </w:t>
      </w:r>
      <w:r>
        <w:rPr>
          <w:rFonts w:asciiTheme="majorHAnsi" w:hAnsiTheme="majorHAnsi" w:cstheme="majorHAnsi"/>
          <w:sz w:val="24"/>
          <w:szCs w:val="24"/>
        </w:rPr>
        <w:t>i</w:t>
      </w:r>
      <w:r w:rsidRPr="00232194">
        <w:rPr>
          <w:rFonts w:asciiTheme="majorHAnsi" w:hAnsiTheme="majorHAnsi" w:cstheme="majorHAnsi"/>
          <w:sz w:val="24"/>
          <w:szCs w:val="24"/>
        </w:rPr>
        <w:t>nformation</w:t>
      </w:r>
      <w:r>
        <w:rPr>
          <w:rFonts w:asciiTheme="majorHAnsi" w:hAnsiTheme="majorHAnsi" w:cstheme="majorHAnsi"/>
          <w:sz w:val="24"/>
          <w:szCs w:val="24"/>
        </w:rPr>
        <w:t xml:space="preserve"> and documentation, required by legislation, to action passport applications.  We also mandate the way in which passport applications can be lodged, and how and when passports may be delivered to, or collected by, our clients.  The APO is continually reviewing the requirements </w:t>
      </w:r>
      <w:r w:rsidR="00FA23C1">
        <w:rPr>
          <w:rFonts w:asciiTheme="majorHAnsi" w:hAnsiTheme="majorHAnsi" w:cstheme="majorHAnsi"/>
          <w:sz w:val="24"/>
          <w:szCs w:val="24"/>
        </w:rPr>
        <w:t xml:space="preserve">we </w:t>
      </w:r>
      <w:r>
        <w:rPr>
          <w:rFonts w:asciiTheme="majorHAnsi" w:hAnsiTheme="majorHAnsi" w:cstheme="majorHAnsi"/>
          <w:sz w:val="24"/>
          <w:szCs w:val="24"/>
        </w:rPr>
        <w:t>impose on our clients</w:t>
      </w:r>
      <w:r w:rsidR="00FA23C1">
        <w:rPr>
          <w:rFonts w:asciiTheme="majorHAnsi" w:hAnsiTheme="majorHAnsi" w:cstheme="majorHAnsi"/>
          <w:sz w:val="24"/>
          <w:szCs w:val="24"/>
        </w:rPr>
        <w:t>, with a number of initiatives underway</w:t>
      </w:r>
      <w:r>
        <w:rPr>
          <w:rFonts w:asciiTheme="majorHAnsi" w:hAnsiTheme="majorHAnsi" w:cstheme="majorHAnsi"/>
          <w:sz w:val="24"/>
          <w:szCs w:val="24"/>
        </w:rPr>
        <w:t xml:space="preserve"> to streamline the process whilst still meeting legislative requirements.</w:t>
      </w:r>
    </w:p>
    <w:p w:rsidR="00953CCF" w:rsidRPr="004B5C03" w:rsidRDefault="00953CCF" w:rsidP="008E55FD">
      <w:pPr>
        <w:rPr>
          <w:rFonts w:asciiTheme="majorHAnsi" w:hAnsiTheme="majorHAnsi" w:cstheme="majorHAnsi"/>
          <w:sz w:val="24"/>
          <w:szCs w:val="24"/>
        </w:rPr>
      </w:pPr>
      <w:r>
        <w:rPr>
          <w:rFonts w:asciiTheme="majorHAnsi" w:hAnsiTheme="majorHAnsi" w:cstheme="majorHAnsi"/>
          <w:sz w:val="24"/>
          <w:szCs w:val="24"/>
        </w:rPr>
        <w:t>The APO is pleased to submit this self-assessment report on its 2018-19 regulator performance.</w:t>
      </w:r>
    </w:p>
    <w:p w:rsidR="00401917" w:rsidRPr="00C23051" w:rsidRDefault="00401917" w:rsidP="008E55FD">
      <w:pPr>
        <w:rPr>
          <w:sz w:val="24"/>
          <w:szCs w:val="24"/>
        </w:rPr>
      </w:pPr>
    </w:p>
    <w:p w:rsidR="00953CCF" w:rsidRDefault="00953CCF">
      <w:pPr>
        <w:suppressAutoHyphens w:val="0"/>
        <w:spacing w:before="0" w:after="120" w:line="440" w:lineRule="atLeast"/>
        <w:rPr>
          <w:sz w:val="24"/>
          <w:szCs w:val="24"/>
        </w:rPr>
      </w:pPr>
      <w:r>
        <w:rPr>
          <w:sz w:val="24"/>
          <w:szCs w:val="24"/>
        </w:rPr>
        <w:br w:type="page"/>
      </w:r>
    </w:p>
    <w:p w:rsidR="001670FA" w:rsidRDefault="001670FA" w:rsidP="001670FA">
      <w:pPr>
        <w:pStyle w:val="NormalIndented"/>
        <w:ind w:left="0"/>
        <w:rPr>
          <w:b/>
          <w:sz w:val="28"/>
          <w:szCs w:val="28"/>
        </w:rPr>
      </w:pPr>
      <w:r w:rsidRPr="00AF08F9">
        <w:rPr>
          <w:b/>
          <w:sz w:val="28"/>
          <w:szCs w:val="28"/>
        </w:rPr>
        <w:lastRenderedPageBreak/>
        <w:t>KPI 1:  REGULATORS DO NOT UNNECESSARILY IMPEDE THE EFFICIENT OPERATION OF REGULATED ENTITIES</w:t>
      </w:r>
    </w:p>
    <w:p w:rsidR="001670FA" w:rsidRPr="0038780A" w:rsidRDefault="008828BA" w:rsidP="0038780A">
      <w:pPr>
        <w:autoSpaceDE w:val="0"/>
        <w:autoSpaceDN w:val="0"/>
        <w:adjustRightInd w:val="0"/>
        <w:spacing w:before="29"/>
        <w:ind w:right="-20"/>
        <w:rPr>
          <w:color w:val="409F68" w:themeColor="accent5"/>
          <w:sz w:val="24"/>
          <w:szCs w:val="24"/>
          <w:lang w:eastAsia="en-AU"/>
        </w:rPr>
      </w:pPr>
      <w:r w:rsidRPr="00A950AF">
        <w:rPr>
          <w:i/>
          <w:iCs/>
          <w:color w:val="409F68" w:themeColor="accent5"/>
          <w:spacing w:val="-1"/>
          <w:sz w:val="24"/>
          <w:szCs w:val="24"/>
          <w:lang w:eastAsia="en-AU"/>
        </w:rPr>
        <w:t>Me</w:t>
      </w:r>
      <w:r w:rsidRPr="00A950AF">
        <w:rPr>
          <w:i/>
          <w:iCs/>
          <w:color w:val="409F68" w:themeColor="accent5"/>
          <w:sz w:val="24"/>
          <w:szCs w:val="24"/>
          <w:lang w:eastAsia="en-AU"/>
        </w:rPr>
        <w:t>tr</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 xml:space="preserve">:  </w:t>
      </w:r>
      <w:r w:rsidRPr="00A950AF">
        <w:rPr>
          <w:i/>
          <w:iCs/>
          <w:color w:val="409F68" w:themeColor="accent5"/>
          <w:spacing w:val="1"/>
          <w:sz w:val="24"/>
          <w:szCs w:val="24"/>
          <w:lang w:eastAsia="en-AU"/>
        </w:rPr>
        <w:t>M</w:t>
      </w:r>
      <w:r w:rsidRPr="00A950AF">
        <w:rPr>
          <w:i/>
          <w:iCs/>
          <w:color w:val="409F68" w:themeColor="accent5"/>
          <w:spacing w:val="-1"/>
          <w:sz w:val="24"/>
          <w:szCs w:val="24"/>
          <w:lang w:eastAsia="en-AU"/>
        </w:rPr>
        <w:t>e</w:t>
      </w:r>
      <w:r w:rsidRPr="00A950AF">
        <w:rPr>
          <w:i/>
          <w:iCs/>
          <w:color w:val="409F68" w:themeColor="accent5"/>
          <w:sz w:val="24"/>
          <w:szCs w:val="24"/>
          <w:lang w:eastAsia="en-AU"/>
        </w:rPr>
        <w:t>asures ta</w:t>
      </w:r>
      <w:r w:rsidRPr="00A950AF">
        <w:rPr>
          <w:i/>
          <w:iCs/>
          <w:color w:val="409F68" w:themeColor="accent5"/>
          <w:spacing w:val="-1"/>
          <w:sz w:val="24"/>
          <w:szCs w:val="24"/>
          <w:lang w:eastAsia="en-AU"/>
        </w:rPr>
        <w:t>ke</w:t>
      </w:r>
      <w:r w:rsidRPr="00A950AF">
        <w:rPr>
          <w:i/>
          <w:iCs/>
          <w:color w:val="409F68" w:themeColor="accent5"/>
          <w:sz w:val="24"/>
          <w:szCs w:val="24"/>
          <w:lang w:eastAsia="en-AU"/>
        </w:rPr>
        <w:t>n</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 xml:space="preserve">to </w:t>
      </w:r>
      <w:r w:rsidRPr="00A950AF">
        <w:rPr>
          <w:i/>
          <w:iCs/>
          <w:color w:val="409F68" w:themeColor="accent5"/>
          <w:spacing w:val="1"/>
          <w:sz w:val="24"/>
          <w:szCs w:val="24"/>
          <w:lang w:eastAsia="en-AU"/>
        </w:rPr>
        <w:t>i</w:t>
      </w:r>
      <w:r w:rsidRPr="00A950AF">
        <w:rPr>
          <w:i/>
          <w:iCs/>
          <w:color w:val="409F68" w:themeColor="accent5"/>
          <w:sz w:val="24"/>
          <w:szCs w:val="24"/>
          <w:lang w:eastAsia="en-AU"/>
        </w:rPr>
        <w:t>mpro</w:t>
      </w:r>
      <w:r w:rsidRPr="00A950AF">
        <w:rPr>
          <w:i/>
          <w:iCs/>
          <w:color w:val="409F68" w:themeColor="accent5"/>
          <w:spacing w:val="-1"/>
          <w:sz w:val="24"/>
          <w:szCs w:val="24"/>
          <w:lang w:eastAsia="en-AU"/>
        </w:rPr>
        <w:t>v</w:t>
      </w:r>
      <w:r w:rsidRPr="00A950AF">
        <w:rPr>
          <w:i/>
          <w:iCs/>
          <w:color w:val="409F68" w:themeColor="accent5"/>
          <w:sz w:val="24"/>
          <w:szCs w:val="24"/>
          <w:lang w:eastAsia="en-AU"/>
        </w:rPr>
        <w:t>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and r</w:t>
      </w:r>
      <w:r w:rsidRPr="00A950AF">
        <w:rPr>
          <w:i/>
          <w:iCs/>
          <w:color w:val="409F68" w:themeColor="accent5"/>
          <w:spacing w:val="-1"/>
          <w:sz w:val="24"/>
          <w:szCs w:val="24"/>
          <w:lang w:eastAsia="en-AU"/>
        </w:rPr>
        <w:t>e</w:t>
      </w:r>
      <w:r w:rsidRPr="00A950AF">
        <w:rPr>
          <w:i/>
          <w:iCs/>
          <w:color w:val="409F68" w:themeColor="accent5"/>
          <w:sz w:val="24"/>
          <w:szCs w:val="24"/>
          <w:lang w:eastAsia="en-AU"/>
        </w:rPr>
        <w:t>f</w:t>
      </w:r>
      <w:r w:rsidRPr="00A950AF">
        <w:rPr>
          <w:i/>
          <w:iCs/>
          <w:color w:val="409F68" w:themeColor="accent5"/>
          <w:spacing w:val="1"/>
          <w:sz w:val="24"/>
          <w:szCs w:val="24"/>
          <w:lang w:eastAsia="en-AU"/>
        </w:rPr>
        <w:t>i</w:t>
      </w:r>
      <w:r w:rsidRPr="00A950AF">
        <w:rPr>
          <w:i/>
          <w:iCs/>
          <w:color w:val="409F68" w:themeColor="accent5"/>
          <w:sz w:val="24"/>
          <w:szCs w:val="24"/>
          <w:lang w:eastAsia="en-AU"/>
        </w:rPr>
        <w:t>ne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the</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AP</w:t>
      </w:r>
      <w:r w:rsidRPr="00A950AF">
        <w:rPr>
          <w:i/>
          <w:iCs/>
          <w:color w:val="409F68" w:themeColor="accent5"/>
          <w:spacing w:val="-1"/>
          <w:sz w:val="24"/>
          <w:szCs w:val="24"/>
          <w:lang w:eastAsia="en-AU"/>
        </w:rPr>
        <w:t>O</w:t>
      </w:r>
      <w:r w:rsidRPr="00A950AF">
        <w:rPr>
          <w:i/>
          <w:iCs/>
          <w:color w:val="409F68" w:themeColor="accent5"/>
          <w:sz w:val="24"/>
          <w:szCs w:val="24"/>
          <w:lang w:eastAsia="en-AU"/>
        </w:rPr>
        <w:t>’s r</w:t>
      </w:r>
      <w:r w:rsidRPr="00A950AF">
        <w:rPr>
          <w:i/>
          <w:iCs/>
          <w:color w:val="409F68" w:themeColor="accent5"/>
          <w:spacing w:val="-1"/>
          <w:sz w:val="24"/>
          <w:szCs w:val="24"/>
          <w:lang w:eastAsia="en-AU"/>
        </w:rPr>
        <w:t>e</w:t>
      </w:r>
      <w:r w:rsidRPr="00A950AF">
        <w:rPr>
          <w:i/>
          <w:iCs/>
          <w:color w:val="409F68" w:themeColor="accent5"/>
          <w:sz w:val="24"/>
          <w:szCs w:val="24"/>
          <w:lang w:eastAsia="en-AU"/>
        </w:rPr>
        <w:t>gula</w:t>
      </w:r>
      <w:r w:rsidRPr="00A950AF">
        <w:rPr>
          <w:i/>
          <w:iCs/>
          <w:color w:val="409F68" w:themeColor="accent5"/>
          <w:spacing w:val="1"/>
          <w:sz w:val="24"/>
          <w:szCs w:val="24"/>
          <w:lang w:eastAsia="en-AU"/>
        </w:rPr>
        <w:t>t</w:t>
      </w:r>
      <w:r w:rsidRPr="00A950AF">
        <w:rPr>
          <w:i/>
          <w:iCs/>
          <w:color w:val="409F68" w:themeColor="accent5"/>
          <w:sz w:val="24"/>
          <w:szCs w:val="24"/>
          <w:lang w:eastAsia="en-AU"/>
        </w:rPr>
        <w:t>ory</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foo</w:t>
      </w:r>
      <w:r w:rsidRPr="00A950AF">
        <w:rPr>
          <w:i/>
          <w:iCs/>
          <w:color w:val="409F68" w:themeColor="accent5"/>
          <w:spacing w:val="1"/>
          <w:sz w:val="24"/>
          <w:szCs w:val="24"/>
          <w:lang w:eastAsia="en-AU"/>
        </w:rPr>
        <w:t>t</w:t>
      </w:r>
      <w:r w:rsidRPr="00A950AF">
        <w:rPr>
          <w:i/>
          <w:iCs/>
          <w:color w:val="409F68" w:themeColor="accent5"/>
          <w:sz w:val="24"/>
          <w:szCs w:val="24"/>
          <w:lang w:eastAsia="en-AU"/>
        </w:rPr>
        <w:t>prin</w:t>
      </w:r>
      <w:r w:rsidRPr="00A950AF">
        <w:rPr>
          <w:i/>
          <w:iCs/>
          <w:color w:val="409F68" w:themeColor="accent5"/>
          <w:spacing w:val="1"/>
          <w:sz w:val="24"/>
          <w:szCs w:val="24"/>
          <w:lang w:eastAsia="en-AU"/>
        </w:rPr>
        <w:t>t</w:t>
      </w:r>
      <w:r w:rsidRPr="00A950AF">
        <w:rPr>
          <w:i/>
          <w:iCs/>
          <w:color w:val="409F68" w:themeColor="accent5"/>
          <w:sz w:val="24"/>
          <w:szCs w:val="24"/>
          <w:lang w:eastAsia="en-AU"/>
        </w:rPr>
        <w:t>.</w:t>
      </w:r>
    </w:p>
    <w:p w:rsidR="00157254" w:rsidRDefault="008223A0" w:rsidP="0038780A">
      <w:pPr>
        <w:autoSpaceDE w:val="0"/>
        <w:autoSpaceDN w:val="0"/>
        <w:adjustRightInd w:val="0"/>
        <w:spacing w:before="3" w:line="276" w:lineRule="exact"/>
        <w:ind w:right="709"/>
        <w:rPr>
          <w:rFonts w:cstheme="minorHAnsi"/>
          <w:color w:val="auto"/>
          <w:sz w:val="24"/>
          <w:szCs w:val="24"/>
          <w:lang w:eastAsia="en-AU"/>
        </w:rPr>
      </w:pPr>
      <w:r>
        <w:rPr>
          <w:rFonts w:cstheme="minorHAnsi"/>
          <w:color w:val="auto"/>
          <w:sz w:val="24"/>
          <w:szCs w:val="24"/>
          <w:lang w:eastAsia="en-AU"/>
        </w:rPr>
        <w:t>During the reporting period the APO continued to analyse and review its business practices to improve our client experience.  We implemented a number of initiatives to reduce the regulatory burden on clients</w:t>
      </w:r>
      <w:r w:rsidR="00157254">
        <w:rPr>
          <w:rFonts w:cstheme="minorHAnsi"/>
          <w:color w:val="auto"/>
          <w:sz w:val="24"/>
          <w:szCs w:val="24"/>
          <w:lang w:eastAsia="en-AU"/>
        </w:rPr>
        <w:t>, for example:</w:t>
      </w:r>
    </w:p>
    <w:p w:rsidR="008223A0" w:rsidRDefault="00A2751F" w:rsidP="00157254">
      <w:pPr>
        <w:pStyle w:val="ListParagraph"/>
        <w:numPr>
          <w:ilvl w:val="0"/>
          <w:numId w:val="42"/>
        </w:numPr>
        <w:autoSpaceDE w:val="0"/>
        <w:autoSpaceDN w:val="0"/>
        <w:adjustRightInd w:val="0"/>
        <w:spacing w:before="3" w:line="276" w:lineRule="exact"/>
        <w:ind w:right="709"/>
        <w:rPr>
          <w:rFonts w:cstheme="minorHAnsi"/>
          <w:color w:val="auto"/>
          <w:sz w:val="24"/>
          <w:szCs w:val="24"/>
          <w:lang w:eastAsia="en-AU"/>
        </w:rPr>
      </w:pPr>
      <w:r>
        <w:rPr>
          <w:rFonts w:cstheme="minorHAnsi"/>
          <w:color w:val="auto"/>
          <w:sz w:val="24"/>
          <w:szCs w:val="24"/>
          <w:lang w:eastAsia="en-AU"/>
        </w:rPr>
        <w:t xml:space="preserve">We </w:t>
      </w:r>
      <w:r w:rsidR="008223A0" w:rsidRPr="00157254">
        <w:rPr>
          <w:rFonts w:cstheme="minorHAnsi"/>
          <w:color w:val="auto"/>
          <w:sz w:val="24"/>
          <w:szCs w:val="24"/>
          <w:lang w:eastAsia="en-AU"/>
        </w:rPr>
        <w:t>eliminat</w:t>
      </w:r>
      <w:r>
        <w:rPr>
          <w:rFonts w:cstheme="minorHAnsi"/>
          <w:color w:val="auto"/>
          <w:sz w:val="24"/>
          <w:szCs w:val="24"/>
          <w:lang w:eastAsia="en-AU"/>
        </w:rPr>
        <w:t>ed</w:t>
      </w:r>
      <w:r w:rsidR="008223A0" w:rsidRPr="00157254">
        <w:rPr>
          <w:rFonts w:cstheme="minorHAnsi"/>
          <w:color w:val="auto"/>
          <w:sz w:val="24"/>
          <w:szCs w:val="24"/>
          <w:lang w:eastAsia="en-AU"/>
        </w:rPr>
        <w:t xml:space="preserve"> the requirement for applicants born o</w:t>
      </w:r>
      <w:r w:rsidR="00157254" w:rsidRPr="00157254">
        <w:rPr>
          <w:rFonts w:cstheme="minorHAnsi"/>
          <w:color w:val="auto"/>
          <w:sz w:val="24"/>
          <w:szCs w:val="24"/>
          <w:lang w:eastAsia="en-AU"/>
        </w:rPr>
        <w:t>verseas and adopted</w:t>
      </w:r>
      <w:r>
        <w:rPr>
          <w:rFonts w:cstheme="minorHAnsi"/>
          <w:color w:val="auto"/>
          <w:sz w:val="24"/>
          <w:szCs w:val="24"/>
          <w:lang w:eastAsia="en-AU"/>
        </w:rPr>
        <w:t>,</w:t>
      </w:r>
      <w:r w:rsidR="00157254" w:rsidRPr="00157254">
        <w:rPr>
          <w:rFonts w:cstheme="minorHAnsi"/>
          <w:color w:val="auto"/>
          <w:sz w:val="24"/>
          <w:szCs w:val="24"/>
          <w:lang w:eastAsia="en-AU"/>
        </w:rPr>
        <w:t xml:space="preserve"> or born in Papua or New Guinea prior to September 1975</w:t>
      </w:r>
      <w:r>
        <w:rPr>
          <w:rFonts w:cstheme="minorHAnsi"/>
          <w:color w:val="auto"/>
          <w:sz w:val="24"/>
          <w:szCs w:val="24"/>
          <w:lang w:eastAsia="en-AU"/>
        </w:rPr>
        <w:t>,</w:t>
      </w:r>
      <w:r w:rsidR="00157254" w:rsidRPr="00157254">
        <w:rPr>
          <w:rFonts w:cstheme="minorHAnsi"/>
          <w:color w:val="auto"/>
          <w:sz w:val="24"/>
          <w:szCs w:val="24"/>
          <w:lang w:eastAsia="en-AU"/>
        </w:rPr>
        <w:t xml:space="preserve"> to prove their citizenship if they were previously issued an Australian passport.</w:t>
      </w:r>
    </w:p>
    <w:p w:rsidR="00A2751F" w:rsidRPr="00157254" w:rsidRDefault="007B5ED2" w:rsidP="00157254">
      <w:pPr>
        <w:pStyle w:val="ListParagraph"/>
        <w:numPr>
          <w:ilvl w:val="0"/>
          <w:numId w:val="42"/>
        </w:numPr>
        <w:autoSpaceDE w:val="0"/>
        <w:autoSpaceDN w:val="0"/>
        <w:adjustRightInd w:val="0"/>
        <w:spacing w:before="3" w:line="276" w:lineRule="exact"/>
        <w:ind w:right="709"/>
        <w:rPr>
          <w:rFonts w:cstheme="minorHAnsi"/>
          <w:color w:val="auto"/>
          <w:sz w:val="24"/>
          <w:szCs w:val="24"/>
          <w:lang w:eastAsia="en-AU"/>
        </w:rPr>
      </w:pPr>
      <w:r>
        <w:rPr>
          <w:rFonts w:cstheme="minorHAnsi"/>
          <w:color w:val="auto"/>
          <w:sz w:val="24"/>
          <w:szCs w:val="24"/>
          <w:lang w:eastAsia="en-AU"/>
        </w:rPr>
        <w:t>Clients can now lodge a child alert form via email rather than be required to submit a completed hardcopy form at their closest passport office or authorised Australia Post outlet.</w:t>
      </w:r>
    </w:p>
    <w:p w:rsidR="008223A0" w:rsidRDefault="008223A0" w:rsidP="0038780A">
      <w:pPr>
        <w:autoSpaceDE w:val="0"/>
        <w:autoSpaceDN w:val="0"/>
        <w:adjustRightInd w:val="0"/>
        <w:spacing w:before="3" w:line="276" w:lineRule="exact"/>
        <w:ind w:right="709"/>
        <w:rPr>
          <w:rFonts w:cstheme="minorHAnsi"/>
          <w:color w:val="auto"/>
          <w:sz w:val="24"/>
          <w:szCs w:val="24"/>
          <w:lang w:eastAsia="en-AU"/>
        </w:rPr>
      </w:pPr>
    </w:p>
    <w:p w:rsidR="002A20F6" w:rsidRDefault="008223A0" w:rsidP="0038780A">
      <w:pPr>
        <w:autoSpaceDE w:val="0"/>
        <w:autoSpaceDN w:val="0"/>
        <w:adjustRightInd w:val="0"/>
        <w:spacing w:before="3" w:line="276" w:lineRule="exact"/>
        <w:ind w:right="709"/>
        <w:rPr>
          <w:rFonts w:cstheme="minorHAnsi"/>
          <w:color w:val="auto"/>
          <w:sz w:val="24"/>
          <w:szCs w:val="24"/>
          <w:lang w:eastAsia="en-AU"/>
        </w:rPr>
      </w:pPr>
      <w:r>
        <w:rPr>
          <w:rFonts w:cstheme="minorHAnsi"/>
          <w:color w:val="auto"/>
          <w:sz w:val="24"/>
          <w:szCs w:val="24"/>
          <w:lang w:eastAsia="en-AU"/>
        </w:rPr>
        <w:t xml:space="preserve">We continue to work on projects that will significantly reduce the need for clients to engage with multiple service providers in the course of preparing their applications or collecting passports.  This includes </w:t>
      </w:r>
      <w:r w:rsidR="007B5ED2">
        <w:rPr>
          <w:rFonts w:cstheme="minorHAnsi"/>
          <w:color w:val="auto"/>
          <w:sz w:val="24"/>
          <w:szCs w:val="24"/>
          <w:lang w:eastAsia="en-AU"/>
        </w:rPr>
        <w:t xml:space="preserve">work on the digital capture of passport application information directly from </w:t>
      </w:r>
      <w:r w:rsidR="00985181">
        <w:rPr>
          <w:rFonts w:cstheme="minorHAnsi"/>
          <w:color w:val="auto"/>
          <w:sz w:val="24"/>
          <w:szCs w:val="24"/>
          <w:lang w:eastAsia="en-AU"/>
        </w:rPr>
        <w:t>our</w:t>
      </w:r>
      <w:r w:rsidR="007B5ED2">
        <w:rPr>
          <w:rFonts w:cstheme="minorHAnsi"/>
          <w:color w:val="auto"/>
          <w:sz w:val="24"/>
          <w:szCs w:val="24"/>
          <w:lang w:eastAsia="en-AU"/>
        </w:rPr>
        <w:t xml:space="preserve"> online application form, </w:t>
      </w:r>
      <w:r w:rsidR="003054B1">
        <w:rPr>
          <w:rFonts w:cstheme="minorHAnsi"/>
          <w:color w:val="auto"/>
          <w:sz w:val="24"/>
          <w:szCs w:val="24"/>
          <w:lang w:eastAsia="en-AU"/>
        </w:rPr>
        <w:t xml:space="preserve">and </w:t>
      </w:r>
      <w:r w:rsidR="007B5ED2">
        <w:rPr>
          <w:rFonts w:cstheme="minorHAnsi"/>
          <w:color w:val="auto"/>
          <w:sz w:val="24"/>
          <w:szCs w:val="24"/>
          <w:lang w:eastAsia="en-AU"/>
        </w:rPr>
        <w:t>the development of an app</w:t>
      </w:r>
      <w:r w:rsidR="003054B1">
        <w:rPr>
          <w:rFonts w:cstheme="minorHAnsi"/>
          <w:color w:val="auto"/>
          <w:sz w:val="24"/>
          <w:szCs w:val="24"/>
          <w:lang w:eastAsia="en-AU"/>
        </w:rPr>
        <w:t>lication</w:t>
      </w:r>
      <w:r w:rsidR="007B5ED2">
        <w:rPr>
          <w:rFonts w:cstheme="minorHAnsi"/>
          <w:color w:val="auto"/>
          <w:sz w:val="24"/>
          <w:szCs w:val="24"/>
          <w:lang w:eastAsia="en-AU"/>
        </w:rPr>
        <w:t xml:space="preserve"> to </w:t>
      </w:r>
      <w:r w:rsidR="003054B1">
        <w:rPr>
          <w:rFonts w:cstheme="minorHAnsi"/>
          <w:color w:val="auto"/>
          <w:sz w:val="24"/>
          <w:szCs w:val="24"/>
          <w:lang w:eastAsia="en-AU"/>
        </w:rPr>
        <w:t>improve the quality of</w:t>
      </w:r>
      <w:r w:rsidR="007B5ED2">
        <w:rPr>
          <w:rFonts w:cstheme="minorHAnsi"/>
          <w:color w:val="auto"/>
          <w:sz w:val="24"/>
          <w:szCs w:val="24"/>
          <w:lang w:eastAsia="en-AU"/>
        </w:rPr>
        <w:t xml:space="preserve"> passport photos</w:t>
      </w:r>
      <w:r w:rsidR="003054B1">
        <w:rPr>
          <w:rFonts w:cstheme="minorHAnsi"/>
          <w:color w:val="auto"/>
          <w:sz w:val="24"/>
          <w:szCs w:val="24"/>
          <w:lang w:eastAsia="en-AU"/>
        </w:rPr>
        <w:t xml:space="preserve"> to reduce the need for clients to arrange to have new photos taken</w:t>
      </w:r>
      <w:r w:rsidR="007B5ED2">
        <w:rPr>
          <w:rFonts w:cstheme="minorHAnsi"/>
          <w:color w:val="auto"/>
          <w:sz w:val="24"/>
          <w:szCs w:val="24"/>
          <w:lang w:eastAsia="en-AU"/>
        </w:rPr>
        <w:t>.</w:t>
      </w:r>
      <w:r w:rsidR="005C79B4">
        <w:rPr>
          <w:rFonts w:cstheme="minorHAnsi"/>
          <w:color w:val="auto"/>
          <w:sz w:val="24"/>
          <w:szCs w:val="24"/>
          <w:lang w:eastAsia="en-AU"/>
        </w:rPr>
        <w:t xml:space="preserve">  </w:t>
      </w:r>
    </w:p>
    <w:p w:rsidR="00E12592" w:rsidRPr="009E3460" w:rsidRDefault="00E12592" w:rsidP="0038780A">
      <w:pPr>
        <w:autoSpaceDE w:val="0"/>
        <w:autoSpaceDN w:val="0"/>
        <w:adjustRightInd w:val="0"/>
        <w:spacing w:before="3" w:line="276" w:lineRule="exact"/>
        <w:ind w:right="709"/>
        <w:rPr>
          <w:rFonts w:cstheme="minorHAnsi"/>
          <w:color w:val="auto"/>
          <w:sz w:val="24"/>
          <w:szCs w:val="24"/>
          <w:lang w:eastAsia="en-AU"/>
        </w:rPr>
      </w:pPr>
    </w:p>
    <w:p w:rsidR="004D0AEE" w:rsidRDefault="008828BA" w:rsidP="0038780A">
      <w:pPr>
        <w:autoSpaceDE w:val="0"/>
        <w:autoSpaceDN w:val="0"/>
        <w:adjustRightInd w:val="0"/>
        <w:spacing w:line="239" w:lineRule="auto"/>
        <w:ind w:right="366"/>
        <w:rPr>
          <w:i/>
          <w:iCs/>
          <w:color w:val="409F68" w:themeColor="accent5"/>
          <w:sz w:val="24"/>
          <w:szCs w:val="24"/>
          <w:lang w:eastAsia="en-AU"/>
        </w:rPr>
      </w:pPr>
      <w:r w:rsidRPr="00A950AF">
        <w:rPr>
          <w:i/>
          <w:iCs/>
          <w:color w:val="409F68" w:themeColor="accent5"/>
          <w:spacing w:val="-1"/>
          <w:sz w:val="24"/>
          <w:szCs w:val="24"/>
          <w:lang w:eastAsia="en-AU"/>
        </w:rPr>
        <w:t>Me</w:t>
      </w:r>
      <w:r w:rsidRPr="00A950AF">
        <w:rPr>
          <w:i/>
          <w:iCs/>
          <w:color w:val="409F68" w:themeColor="accent5"/>
          <w:sz w:val="24"/>
          <w:szCs w:val="24"/>
          <w:lang w:eastAsia="en-AU"/>
        </w:rPr>
        <w:t>tr</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  APO</w:t>
      </w:r>
      <w:r w:rsidRPr="00A950AF">
        <w:rPr>
          <w:i/>
          <w:iCs/>
          <w:color w:val="409F68" w:themeColor="accent5"/>
          <w:spacing w:val="-1"/>
          <w:sz w:val="24"/>
          <w:szCs w:val="24"/>
          <w:lang w:eastAsia="en-AU"/>
        </w:rPr>
        <w:t xml:space="preserve"> </w:t>
      </w:r>
      <w:r w:rsidRPr="00A950AF">
        <w:rPr>
          <w:i/>
          <w:iCs/>
          <w:color w:val="409F68" w:themeColor="accent5"/>
          <w:spacing w:val="2"/>
          <w:sz w:val="24"/>
          <w:szCs w:val="24"/>
          <w:lang w:eastAsia="en-AU"/>
        </w:rPr>
        <w:t>p</w:t>
      </w:r>
      <w:r w:rsidRPr="00A950AF">
        <w:rPr>
          <w:i/>
          <w:iCs/>
          <w:color w:val="409F68" w:themeColor="accent5"/>
          <w:spacing w:val="-1"/>
          <w:sz w:val="24"/>
          <w:szCs w:val="24"/>
          <w:lang w:eastAsia="en-AU"/>
        </w:rPr>
        <w:t>e</w:t>
      </w:r>
      <w:r w:rsidRPr="00A950AF">
        <w:rPr>
          <w:i/>
          <w:iCs/>
          <w:color w:val="409F68" w:themeColor="accent5"/>
          <w:sz w:val="24"/>
          <w:szCs w:val="24"/>
          <w:lang w:eastAsia="en-AU"/>
        </w:rPr>
        <w:t>rfo</w:t>
      </w:r>
      <w:r w:rsidRPr="00A950AF">
        <w:rPr>
          <w:i/>
          <w:iCs/>
          <w:color w:val="409F68" w:themeColor="accent5"/>
          <w:spacing w:val="1"/>
          <w:sz w:val="24"/>
          <w:szCs w:val="24"/>
          <w:lang w:eastAsia="en-AU"/>
        </w:rPr>
        <w:t>r</w:t>
      </w:r>
      <w:r w:rsidRPr="00A950AF">
        <w:rPr>
          <w:i/>
          <w:iCs/>
          <w:color w:val="409F68" w:themeColor="accent5"/>
          <w:sz w:val="24"/>
          <w:szCs w:val="24"/>
          <w:lang w:eastAsia="en-AU"/>
        </w:rPr>
        <w:t>ma</w:t>
      </w:r>
      <w:r w:rsidRPr="00A950AF">
        <w:rPr>
          <w:i/>
          <w:iCs/>
          <w:color w:val="409F68" w:themeColor="accent5"/>
          <w:spacing w:val="2"/>
          <w:sz w:val="24"/>
          <w:szCs w:val="24"/>
          <w:lang w:eastAsia="en-AU"/>
        </w:rPr>
        <w:t>n</w:t>
      </w:r>
      <w:r w:rsidRPr="00A950AF">
        <w:rPr>
          <w:i/>
          <w:iCs/>
          <w:color w:val="409F68" w:themeColor="accent5"/>
          <w:spacing w:val="-1"/>
          <w:sz w:val="24"/>
          <w:szCs w:val="24"/>
          <w:lang w:eastAsia="en-AU"/>
        </w:rPr>
        <w:t>c</w:t>
      </w:r>
      <w:r w:rsidRPr="00A950AF">
        <w:rPr>
          <w:i/>
          <w:iCs/>
          <w:color w:val="409F68" w:themeColor="accent5"/>
          <w:sz w:val="24"/>
          <w:szCs w:val="24"/>
          <w:lang w:eastAsia="en-AU"/>
        </w:rPr>
        <w:t>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in m</w:t>
      </w:r>
      <w:r w:rsidRPr="00A950AF">
        <w:rPr>
          <w:i/>
          <w:iCs/>
          <w:color w:val="409F68" w:themeColor="accent5"/>
          <w:spacing w:val="1"/>
          <w:sz w:val="24"/>
          <w:szCs w:val="24"/>
          <w:lang w:eastAsia="en-AU"/>
        </w:rPr>
        <w:t>e</w:t>
      </w:r>
      <w:r w:rsidRPr="00A950AF">
        <w:rPr>
          <w:i/>
          <w:iCs/>
          <w:color w:val="409F68" w:themeColor="accent5"/>
          <w:spacing w:val="-1"/>
          <w:sz w:val="24"/>
          <w:szCs w:val="24"/>
          <w:lang w:eastAsia="en-AU"/>
        </w:rPr>
        <w:t>e</w:t>
      </w:r>
      <w:r w:rsidRPr="00A950AF">
        <w:rPr>
          <w:i/>
          <w:iCs/>
          <w:color w:val="409F68" w:themeColor="accent5"/>
          <w:sz w:val="24"/>
          <w:szCs w:val="24"/>
          <w:lang w:eastAsia="en-AU"/>
        </w:rPr>
        <w:t>t</w:t>
      </w:r>
      <w:r w:rsidRPr="00A950AF">
        <w:rPr>
          <w:i/>
          <w:iCs/>
          <w:color w:val="409F68" w:themeColor="accent5"/>
          <w:spacing w:val="1"/>
          <w:sz w:val="24"/>
          <w:szCs w:val="24"/>
          <w:lang w:eastAsia="en-AU"/>
        </w:rPr>
        <w:t>i</w:t>
      </w:r>
      <w:r w:rsidRPr="00A950AF">
        <w:rPr>
          <w:i/>
          <w:iCs/>
          <w:color w:val="409F68" w:themeColor="accent5"/>
          <w:sz w:val="24"/>
          <w:szCs w:val="24"/>
          <w:lang w:eastAsia="en-AU"/>
        </w:rPr>
        <w:t>ng targ</w:t>
      </w:r>
      <w:r w:rsidRPr="00A950AF">
        <w:rPr>
          <w:i/>
          <w:iCs/>
          <w:color w:val="409F68" w:themeColor="accent5"/>
          <w:spacing w:val="-1"/>
          <w:sz w:val="24"/>
          <w:szCs w:val="24"/>
          <w:lang w:eastAsia="en-AU"/>
        </w:rPr>
        <w:t>e</w:t>
      </w:r>
      <w:r w:rsidRPr="00A950AF">
        <w:rPr>
          <w:i/>
          <w:iCs/>
          <w:color w:val="409F68" w:themeColor="accent5"/>
          <w:sz w:val="24"/>
          <w:szCs w:val="24"/>
          <w:lang w:eastAsia="en-AU"/>
        </w:rPr>
        <w:t xml:space="preserve">ts </w:t>
      </w:r>
      <w:r w:rsidRPr="00A950AF">
        <w:rPr>
          <w:i/>
          <w:iCs/>
          <w:color w:val="409F68" w:themeColor="accent5"/>
          <w:spacing w:val="1"/>
          <w:sz w:val="24"/>
          <w:szCs w:val="24"/>
          <w:lang w:eastAsia="en-AU"/>
        </w:rPr>
        <w:t>f</w:t>
      </w:r>
      <w:r w:rsidRPr="00A950AF">
        <w:rPr>
          <w:i/>
          <w:iCs/>
          <w:color w:val="409F68" w:themeColor="accent5"/>
          <w:sz w:val="24"/>
          <w:szCs w:val="24"/>
          <w:lang w:eastAsia="en-AU"/>
        </w:rPr>
        <w:t>or p</w:t>
      </w:r>
      <w:r w:rsidRPr="00A950AF">
        <w:rPr>
          <w:i/>
          <w:iCs/>
          <w:color w:val="409F68" w:themeColor="accent5"/>
          <w:spacing w:val="3"/>
          <w:sz w:val="24"/>
          <w:szCs w:val="24"/>
          <w:lang w:eastAsia="en-AU"/>
        </w:rPr>
        <w:t>r</w:t>
      </w:r>
      <w:r w:rsidRPr="00A950AF">
        <w:rPr>
          <w:i/>
          <w:iCs/>
          <w:color w:val="409F68" w:themeColor="accent5"/>
          <w:sz w:val="24"/>
          <w:szCs w:val="24"/>
          <w:lang w:eastAsia="en-AU"/>
        </w:rPr>
        <w:t>o</w:t>
      </w:r>
      <w:r w:rsidRPr="00A950AF">
        <w:rPr>
          <w:i/>
          <w:iCs/>
          <w:color w:val="409F68" w:themeColor="accent5"/>
          <w:spacing w:val="-1"/>
          <w:sz w:val="24"/>
          <w:szCs w:val="24"/>
          <w:lang w:eastAsia="en-AU"/>
        </w:rPr>
        <w:t>ce</w:t>
      </w:r>
      <w:r w:rsidRPr="00A950AF">
        <w:rPr>
          <w:i/>
          <w:iCs/>
          <w:color w:val="409F68" w:themeColor="accent5"/>
          <w:sz w:val="24"/>
          <w:szCs w:val="24"/>
          <w:lang w:eastAsia="en-AU"/>
        </w:rPr>
        <w:t>ss</w:t>
      </w:r>
      <w:r w:rsidRPr="00A950AF">
        <w:rPr>
          <w:i/>
          <w:iCs/>
          <w:color w:val="409F68" w:themeColor="accent5"/>
          <w:spacing w:val="1"/>
          <w:sz w:val="24"/>
          <w:szCs w:val="24"/>
          <w:lang w:eastAsia="en-AU"/>
        </w:rPr>
        <w:t>i</w:t>
      </w:r>
      <w:r w:rsidRPr="00A950AF">
        <w:rPr>
          <w:i/>
          <w:iCs/>
          <w:color w:val="409F68" w:themeColor="accent5"/>
          <w:sz w:val="24"/>
          <w:szCs w:val="24"/>
          <w:lang w:eastAsia="en-AU"/>
        </w:rPr>
        <w:t>ng passport</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appl</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at</w:t>
      </w:r>
      <w:r w:rsidRPr="00A950AF">
        <w:rPr>
          <w:i/>
          <w:iCs/>
          <w:color w:val="409F68" w:themeColor="accent5"/>
          <w:spacing w:val="1"/>
          <w:sz w:val="24"/>
          <w:szCs w:val="24"/>
          <w:lang w:eastAsia="en-AU"/>
        </w:rPr>
        <w:t>i</w:t>
      </w:r>
      <w:r w:rsidRPr="00A950AF">
        <w:rPr>
          <w:i/>
          <w:iCs/>
          <w:color w:val="409F68" w:themeColor="accent5"/>
          <w:sz w:val="24"/>
          <w:szCs w:val="24"/>
          <w:lang w:eastAsia="en-AU"/>
        </w:rPr>
        <w:t>ons on</w:t>
      </w:r>
      <w:r w:rsidRPr="00A950AF">
        <w:rPr>
          <w:i/>
          <w:iCs/>
          <w:color w:val="409F68" w:themeColor="accent5"/>
          <w:spacing w:val="-1"/>
          <w:sz w:val="24"/>
          <w:szCs w:val="24"/>
          <w:lang w:eastAsia="en-AU"/>
        </w:rPr>
        <w:t>c</w:t>
      </w:r>
      <w:r w:rsidRPr="00A950AF">
        <w:rPr>
          <w:i/>
          <w:iCs/>
          <w:color w:val="409F68" w:themeColor="accent5"/>
          <w:sz w:val="24"/>
          <w:szCs w:val="24"/>
          <w:lang w:eastAsia="en-AU"/>
        </w:rPr>
        <w:t>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all</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r</w:t>
      </w:r>
      <w:r w:rsidRPr="00A950AF">
        <w:rPr>
          <w:i/>
          <w:iCs/>
          <w:color w:val="409F68" w:themeColor="accent5"/>
          <w:spacing w:val="-1"/>
          <w:sz w:val="24"/>
          <w:szCs w:val="24"/>
          <w:lang w:eastAsia="en-AU"/>
        </w:rPr>
        <w:t>e</w:t>
      </w:r>
      <w:r w:rsidRPr="00A950AF">
        <w:rPr>
          <w:i/>
          <w:iCs/>
          <w:color w:val="409F68" w:themeColor="accent5"/>
          <w:sz w:val="24"/>
          <w:szCs w:val="24"/>
          <w:lang w:eastAsia="en-AU"/>
        </w:rPr>
        <w:t>quired information has b</w:t>
      </w:r>
      <w:r w:rsidRPr="00A950AF">
        <w:rPr>
          <w:i/>
          <w:iCs/>
          <w:color w:val="409F68" w:themeColor="accent5"/>
          <w:spacing w:val="-1"/>
          <w:sz w:val="24"/>
          <w:szCs w:val="24"/>
          <w:lang w:eastAsia="en-AU"/>
        </w:rPr>
        <w:t>ee</w:t>
      </w:r>
      <w:r w:rsidRPr="00A950AF">
        <w:rPr>
          <w:i/>
          <w:iCs/>
          <w:color w:val="409F68" w:themeColor="accent5"/>
          <w:sz w:val="24"/>
          <w:szCs w:val="24"/>
          <w:lang w:eastAsia="en-AU"/>
        </w:rPr>
        <w:t xml:space="preserve">n submitted </w:t>
      </w:r>
      <w:r w:rsidRPr="00A950AF">
        <w:rPr>
          <w:i/>
          <w:iCs/>
          <w:color w:val="409F68" w:themeColor="accent5"/>
          <w:spacing w:val="-4"/>
          <w:sz w:val="24"/>
          <w:szCs w:val="24"/>
          <w:lang w:eastAsia="en-AU"/>
        </w:rPr>
        <w:t>(</w:t>
      </w:r>
      <w:r w:rsidRPr="00A950AF">
        <w:rPr>
          <w:i/>
          <w:iCs/>
          <w:color w:val="409F68" w:themeColor="accent5"/>
          <w:sz w:val="24"/>
          <w:szCs w:val="24"/>
          <w:lang w:eastAsia="en-AU"/>
        </w:rPr>
        <w:t>1</w:t>
      </w:r>
      <w:r w:rsidRPr="00A950AF">
        <w:rPr>
          <w:i/>
          <w:iCs/>
          <w:color w:val="409F68" w:themeColor="accent5"/>
          <w:spacing w:val="4"/>
          <w:sz w:val="24"/>
          <w:szCs w:val="24"/>
          <w:lang w:eastAsia="en-AU"/>
        </w:rPr>
        <w:t>0</w:t>
      </w:r>
      <w:r w:rsidRPr="00A950AF">
        <w:rPr>
          <w:i/>
          <w:iCs/>
          <w:color w:val="409F68" w:themeColor="accent5"/>
          <w:spacing w:val="-1"/>
          <w:sz w:val="24"/>
          <w:szCs w:val="24"/>
          <w:lang w:eastAsia="en-AU"/>
        </w:rPr>
        <w:t>-</w:t>
      </w:r>
      <w:r w:rsidRPr="00A950AF">
        <w:rPr>
          <w:i/>
          <w:iCs/>
          <w:color w:val="409F68" w:themeColor="accent5"/>
          <w:sz w:val="24"/>
          <w:szCs w:val="24"/>
          <w:lang w:eastAsia="en-AU"/>
        </w:rPr>
        <w:t>day</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turnaround for ord</w:t>
      </w:r>
      <w:r w:rsidRPr="00A950AF">
        <w:rPr>
          <w:i/>
          <w:iCs/>
          <w:color w:val="409F68" w:themeColor="accent5"/>
          <w:spacing w:val="1"/>
          <w:sz w:val="24"/>
          <w:szCs w:val="24"/>
          <w:lang w:eastAsia="en-AU"/>
        </w:rPr>
        <w:t>i</w:t>
      </w:r>
      <w:r w:rsidRPr="00A950AF">
        <w:rPr>
          <w:i/>
          <w:iCs/>
          <w:color w:val="409F68" w:themeColor="accent5"/>
          <w:sz w:val="24"/>
          <w:szCs w:val="24"/>
          <w:lang w:eastAsia="en-AU"/>
        </w:rPr>
        <w:t>nary appl</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at</w:t>
      </w:r>
      <w:r w:rsidRPr="00A950AF">
        <w:rPr>
          <w:i/>
          <w:iCs/>
          <w:color w:val="409F68" w:themeColor="accent5"/>
          <w:spacing w:val="1"/>
          <w:sz w:val="24"/>
          <w:szCs w:val="24"/>
          <w:lang w:eastAsia="en-AU"/>
        </w:rPr>
        <w:t>i</w:t>
      </w:r>
      <w:r w:rsidRPr="00A950AF">
        <w:rPr>
          <w:i/>
          <w:iCs/>
          <w:color w:val="409F68" w:themeColor="accent5"/>
          <w:sz w:val="24"/>
          <w:szCs w:val="24"/>
          <w:lang w:eastAsia="en-AU"/>
        </w:rPr>
        <w:t xml:space="preserve">ons and </w:t>
      </w:r>
      <w:r w:rsidRPr="00A950AF">
        <w:rPr>
          <w:i/>
          <w:iCs/>
          <w:color w:val="409F68" w:themeColor="accent5"/>
          <w:spacing w:val="1"/>
          <w:sz w:val="24"/>
          <w:szCs w:val="24"/>
          <w:lang w:eastAsia="en-AU"/>
        </w:rPr>
        <w:t>2</w:t>
      </w:r>
      <w:r w:rsidRPr="00A950AF">
        <w:rPr>
          <w:i/>
          <w:iCs/>
          <w:color w:val="409F68" w:themeColor="accent5"/>
          <w:spacing w:val="-1"/>
          <w:sz w:val="24"/>
          <w:szCs w:val="24"/>
          <w:lang w:eastAsia="en-AU"/>
        </w:rPr>
        <w:t>-</w:t>
      </w:r>
      <w:r w:rsidRPr="00A950AF">
        <w:rPr>
          <w:i/>
          <w:iCs/>
          <w:color w:val="409F68" w:themeColor="accent5"/>
          <w:sz w:val="24"/>
          <w:szCs w:val="24"/>
          <w:lang w:eastAsia="en-AU"/>
        </w:rPr>
        <w:t>day</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turnaround for pr</w:t>
      </w:r>
      <w:r w:rsidRPr="00A950AF">
        <w:rPr>
          <w:i/>
          <w:iCs/>
          <w:color w:val="409F68" w:themeColor="accent5"/>
          <w:spacing w:val="1"/>
          <w:sz w:val="24"/>
          <w:szCs w:val="24"/>
          <w:lang w:eastAsia="en-AU"/>
        </w:rPr>
        <w:t>i</w:t>
      </w:r>
      <w:r w:rsidRPr="00A950AF">
        <w:rPr>
          <w:i/>
          <w:iCs/>
          <w:color w:val="409F68" w:themeColor="accent5"/>
          <w:sz w:val="24"/>
          <w:szCs w:val="24"/>
          <w:lang w:eastAsia="en-AU"/>
        </w:rPr>
        <w:t>ori</w:t>
      </w:r>
      <w:r w:rsidRPr="00A950AF">
        <w:rPr>
          <w:i/>
          <w:iCs/>
          <w:color w:val="409F68" w:themeColor="accent5"/>
          <w:spacing w:val="1"/>
          <w:sz w:val="24"/>
          <w:szCs w:val="24"/>
          <w:lang w:eastAsia="en-AU"/>
        </w:rPr>
        <w:t>t</w:t>
      </w:r>
      <w:r w:rsidRPr="00A950AF">
        <w:rPr>
          <w:i/>
          <w:iCs/>
          <w:color w:val="409F68" w:themeColor="accent5"/>
          <w:sz w:val="24"/>
          <w:szCs w:val="24"/>
          <w:lang w:eastAsia="en-AU"/>
        </w:rPr>
        <w:t>y</w:t>
      </w:r>
      <w:r w:rsidRPr="00A950AF">
        <w:rPr>
          <w:i/>
          <w:iCs/>
          <w:color w:val="409F68" w:themeColor="accent5"/>
          <w:spacing w:val="-1"/>
          <w:sz w:val="24"/>
          <w:szCs w:val="24"/>
          <w:lang w:eastAsia="en-AU"/>
        </w:rPr>
        <w:t>-</w:t>
      </w:r>
      <w:r w:rsidRPr="00A950AF">
        <w:rPr>
          <w:i/>
          <w:iCs/>
          <w:color w:val="409F68" w:themeColor="accent5"/>
          <w:sz w:val="24"/>
          <w:szCs w:val="24"/>
          <w:lang w:eastAsia="en-AU"/>
        </w:rPr>
        <w:t>p</w:t>
      </w:r>
      <w:r w:rsidRPr="00A950AF">
        <w:rPr>
          <w:i/>
          <w:iCs/>
          <w:color w:val="409F68" w:themeColor="accent5"/>
          <w:spacing w:val="-2"/>
          <w:sz w:val="24"/>
          <w:szCs w:val="24"/>
          <w:lang w:eastAsia="en-AU"/>
        </w:rPr>
        <w:t>r</w:t>
      </w:r>
      <w:r w:rsidRPr="00A950AF">
        <w:rPr>
          <w:i/>
          <w:iCs/>
          <w:color w:val="409F68" w:themeColor="accent5"/>
          <w:sz w:val="24"/>
          <w:szCs w:val="24"/>
          <w:lang w:eastAsia="en-AU"/>
        </w:rPr>
        <w:t>o</w:t>
      </w:r>
      <w:r w:rsidRPr="00A950AF">
        <w:rPr>
          <w:i/>
          <w:iCs/>
          <w:color w:val="409F68" w:themeColor="accent5"/>
          <w:spacing w:val="-1"/>
          <w:sz w:val="24"/>
          <w:szCs w:val="24"/>
          <w:lang w:eastAsia="en-AU"/>
        </w:rPr>
        <w:t>ce</w:t>
      </w:r>
      <w:r w:rsidRPr="00A950AF">
        <w:rPr>
          <w:i/>
          <w:iCs/>
          <w:color w:val="409F68" w:themeColor="accent5"/>
          <w:sz w:val="24"/>
          <w:szCs w:val="24"/>
          <w:lang w:eastAsia="en-AU"/>
        </w:rPr>
        <w:t>ssed passport app</w:t>
      </w:r>
      <w:r w:rsidRPr="00A950AF">
        <w:rPr>
          <w:i/>
          <w:iCs/>
          <w:color w:val="409F68" w:themeColor="accent5"/>
          <w:spacing w:val="1"/>
          <w:sz w:val="24"/>
          <w:szCs w:val="24"/>
          <w:lang w:eastAsia="en-AU"/>
        </w:rPr>
        <w:t>l</w:t>
      </w:r>
      <w:r w:rsidRPr="00A950AF">
        <w:rPr>
          <w:i/>
          <w:iCs/>
          <w:color w:val="409F68" w:themeColor="accent5"/>
          <w:sz w:val="24"/>
          <w:szCs w:val="24"/>
          <w:lang w:eastAsia="en-AU"/>
        </w:rPr>
        <w:t>ic</w:t>
      </w:r>
      <w:r w:rsidRPr="00A950AF">
        <w:rPr>
          <w:i/>
          <w:iCs/>
          <w:color w:val="409F68" w:themeColor="accent5"/>
          <w:spacing w:val="2"/>
          <w:sz w:val="24"/>
          <w:szCs w:val="24"/>
          <w:lang w:eastAsia="en-AU"/>
        </w:rPr>
        <w:t>a</w:t>
      </w:r>
      <w:r w:rsidRPr="00A950AF">
        <w:rPr>
          <w:i/>
          <w:iCs/>
          <w:color w:val="409F68" w:themeColor="accent5"/>
          <w:sz w:val="24"/>
          <w:szCs w:val="24"/>
          <w:lang w:eastAsia="en-AU"/>
        </w:rPr>
        <w:t>t</w:t>
      </w:r>
      <w:r w:rsidRPr="00A950AF">
        <w:rPr>
          <w:i/>
          <w:iCs/>
          <w:color w:val="409F68" w:themeColor="accent5"/>
          <w:spacing w:val="1"/>
          <w:sz w:val="24"/>
          <w:szCs w:val="24"/>
          <w:lang w:eastAsia="en-AU"/>
        </w:rPr>
        <w:t>i</w:t>
      </w:r>
      <w:r w:rsidRPr="00A950AF">
        <w:rPr>
          <w:i/>
          <w:iCs/>
          <w:color w:val="409F68" w:themeColor="accent5"/>
          <w:sz w:val="24"/>
          <w:szCs w:val="24"/>
          <w:lang w:eastAsia="en-AU"/>
        </w:rPr>
        <w:t>ons)</w:t>
      </w:r>
      <w:r w:rsidRPr="00A950AF">
        <w:rPr>
          <w:i/>
          <w:iCs/>
          <w:color w:val="409F68" w:themeColor="accent5"/>
          <w:spacing w:val="-3"/>
          <w:sz w:val="24"/>
          <w:szCs w:val="24"/>
          <w:lang w:eastAsia="en-AU"/>
        </w:rPr>
        <w:t xml:space="preserve"> </w:t>
      </w:r>
      <w:r w:rsidRPr="00A950AF">
        <w:rPr>
          <w:i/>
          <w:iCs/>
          <w:color w:val="409F68" w:themeColor="accent5"/>
          <w:sz w:val="24"/>
          <w:szCs w:val="24"/>
          <w:lang w:eastAsia="en-AU"/>
        </w:rPr>
        <w:t xml:space="preserve">to </w:t>
      </w:r>
      <w:r w:rsidRPr="00A950AF">
        <w:rPr>
          <w:i/>
          <w:iCs/>
          <w:color w:val="409F68" w:themeColor="accent5"/>
          <w:spacing w:val="-1"/>
          <w:sz w:val="24"/>
          <w:szCs w:val="24"/>
          <w:lang w:eastAsia="en-AU"/>
        </w:rPr>
        <w:t>e</w:t>
      </w:r>
      <w:r w:rsidRPr="00A950AF">
        <w:rPr>
          <w:i/>
          <w:iCs/>
          <w:color w:val="409F68" w:themeColor="accent5"/>
          <w:sz w:val="24"/>
          <w:szCs w:val="24"/>
          <w:lang w:eastAsia="en-AU"/>
        </w:rPr>
        <w:t xml:space="preserve">nsure </w:t>
      </w:r>
      <w:r w:rsidRPr="00A950AF">
        <w:rPr>
          <w:i/>
          <w:iCs/>
          <w:color w:val="409F68" w:themeColor="accent5"/>
          <w:spacing w:val="-1"/>
          <w:sz w:val="24"/>
          <w:szCs w:val="24"/>
          <w:lang w:eastAsia="en-AU"/>
        </w:rPr>
        <w:t>c</w:t>
      </w:r>
      <w:r w:rsidRPr="00A950AF">
        <w:rPr>
          <w:i/>
          <w:iCs/>
          <w:color w:val="409F68" w:themeColor="accent5"/>
          <w:sz w:val="24"/>
          <w:szCs w:val="24"/>
          <w:lang w:eastAsia="en-AU"/>
        </w:rPr>
        <w:t>l</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e</w:t>
      </w:r>
      <w:r w:rsidRPr="00A950AF">
        <w:rPr>
          <w:i/>
          <w:iCs/>
          <w:color w:val="409F68" w:themeColor="accent5"/>
          <w:sz w:val="24"/>
          <w:szCs w:val="24"/>
          <w:lang w:eastAsia="en-AU"/>
        </w:rPr>
        <w:t xml:space="preserve">nts </w:t>
      </w:r>
      <w:r w:rsidRPr="00A950AF">
        <w:rPr>
          <w:i/>
          <w:iCs/>
          <w:color w:val="409F68" w:themeColor="accent5"/>
          <w:spacing w:val="1"/>
          <w:sz w:val="24"/>
          <w:szCs w:val="24"/>
          <w:lang w:eastAsia="en-AU"/>
        </w:rPr>
        <w:t>r</w:t>
      </w:r>
      <w:r w:rsidRPr="00A950AF">
        <w:rPr>
          <w:i/>
          <w:iCs/>
          <w:color w:val="409F68" w:themeColor="accent5"/>
          <w:spacing w:val="-1"/>
          <w:sz w:val="24"/>
          <w:szCs w:val="24"/>
          <w:lang w:eastAsia="en-AU"/>
        </w:rPr>
        <w:t>e</w:t>
      </w:r>
      <w:r w:rsidRPr="00A950AF">
        <w:rPr>
          <w:i/>
          <w:iCs/>
          <w:color w:val="409F68" w:themeColor="accent5"/>
          <w:spacing w:val="1"/>
          <w:sz w:val="24"/>
          <w:szCs w:val="24"/>
          <w:lang w:eastAsia="en-AU"/>
        </w:rPr>
        <w:t>c</w:t>
      </w:r>
      <w:r w:rsidRPr="00A950AF">
        <w:rPr>
          <w:i/>
          <w:iCs/>
          <w:color w:val="409F68" w:themeColor="accent5"/>
          <w:spacing w:val="-1"/>
          <w:sz w:val="24"/>
          <w:szCs w:val="24"/>
          <w:lang w:eastAsia="en-AU"/>
        </w:rPr>
        <w:t>e</w:t>
      </w:r>
      <w:r w:rsidRPr="00A950AF">
        <w:rPr>
          <w:i/>
          <w:iCs/>
          <w:color w:val="409F68" w:themeColor="accent5"/>
          <w:sz w:val="24"/>
          <w:szCs w:val="24"/>
          <w:lang w:eastAsia="en-AU"/>
        </w:rPr>
        <w:t>ive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t</w:t>
      </w:r>
      <w:r w:rsidRPr="00A950AF">
        <w:rPr>
          <w:i/>
          <w:iCs/>
          <w:color w:val="409F68" w:themeColor="accent5"/>
          <w:spacing w:val="3"/>
          <w:sz w:val="24"/>
          <w:szCs w:val="24"/>
          <w:lang w:eastAsia="en-AU"/>
        </w:rPr>
        <w:t>h</w:t>
      </w:r>
      <w:r w:rsidRPr="00A950AF">
        <w:rPr>
          <w:i/>
          <w:iCs/>
          <w:color w:val="409F68" w:themeColor="accent5"/>
          <w:spacing w:val="1"/>
          <w:sz w:val="24"/>
          <w:szCs w:val="24"/>
          <w:lang w:eastAsia="en-AU"/>
        </w:rPr>
        <w:t>e</w:t>
      </w:r>
      <w:r w:rsidRPr="00A950AF">
        <w:rPr>
          <w:i/>
          <w:iCs/>
          <w:color w:val="409F68" w:themeColor="accent5"/>
          <w:sz w:val="24"/>
          <w:szCs w:val="24"/>
          <w:lang w:eastAsia="en-AU"/>
        </w:rPr>
        <w:t>ir pa</w:t>
      </w:r>
      <w:r w:rsidRPr="00A950AF">
        <w:rPr>
          <w:i/>
          <w:iCs/>
          <w:color w:val="409F68" w:themeColor="accent5"/>
          <w:spacing w:val="1"/>
          <w:sz w:val="24"/>
          <w:szCs w:val="24"/>
          <w:lang w:eastAsia="en-AU"/>
        </w:rPr>
        <w:t>s</w:t>
      </w:r>
      <w:r w:rsidRPr="00A950AF">
        <w:rPr>
          <w:i/>
          <w:iCs/>
          <w:color w:val="409F68" w:themeColor="accent5"/>
          <w:sz w:val="24"/>
          <w:szCs w:val="24"/>
          <w:lang w:eastAsia="en-AU"/>
        </w:rPr>
        <w:t>spor</w:t>
      </w:r>
      <w:r w:rsidRPr="00A950AF">
        <w:rPr>
          <w:i/>
          <w:iCs/>
          <w:color w:val="409F68" w:themeColor="accent5"/>
          <w:spacing w:val="1"/>
          <w:sz w:val="24"/>
          <w:szCs w:val="24"/>
          <w:lang w:eastAsia="en-AU"/>
        </w:rPr>
        <w:t>t</w:t>
      </w:r>
      <w:r w:rsidRPr="00A950AF">
        <w:rPr>
          <w:i/>
          <w:iCs/>
          <w:color w:val="409F68" w:themeColor="accent5"/>
          <w:sz w:val="24"/>
          <w:szCs w:val="24"/>
          <w:lang w:eastAsia="en-AU"/>
        </w:rPr>
        <w:t>s in a t</w:t>
      </w:r>
      <w:r w:rsidRPr="00A950AF">
        <w:rPr>
          <w:i/>
          <w:iCs/>
          <w:color w:val="409F68" w:themeColor="accent5"/>
          <w:spacing w:val="1"/>
          <w:sz w:val="24"/>
          <w:szCs w:val="24"/>
          <w:lang w:eastAsia="en-AU"/>
        </w:rPr>
        <w:t>i</w:t>
      </w:r>
      <w:r w:rsidRPr="00A950AF">
        <w:rPr>
          <w:i/>
          <w:iCs/>
          <w:color w:val="409F68" w:themeColor="accent5"/>
          <w:sz w:val="24"/>
          <w:szCs w:val="24"/>
          <w:lang w:eastAsia="en-AU"/>
        </w:rPr>
        <w:t>m</w:t>
      </w:r>
      <w:r w:rsidRPr="00A950AF">
        <w:rPr>
          <w:i/>
          <w:iCs/>
          <w:color w:val="409F68" w:themeColor="accent5"/>
          <w:spacing w:val="-1"/>
          <w:sz w:val="24"/>
          <w:szCs w:val="24"/>
          <w:lang w:eastAsia="en-AU"/>
        </w:rPr>
        <w:t>e</w:t>
      </w:r>
      <w:r w:rsidRPr="00A950AF">
        <w:rPr>
          <w:i/>
          <w:iCs/>
          <w:color w:val="409F68" w:themeColor="accent5"/>
          <w:sz w:val="24"/>
          <w:szCs w:val="24"/>
          <w:lang w:eastAsia="en-AU"/>
        </w:rPr>
        <w:t xml:space="preserve">ly </w:t>
      </w:r>
      <w:r w:rsidRPr="00A950AF">
        <w:rPr>
          <w:i/>
          <w:iCs/>
          <w:color w:val="409F68" w:themeColor="accent5"/>
          <w:spacing w:val="-3"/>
          <w:sz w:val="24"/>
          <w:szCs w:val="24"/>
          <w:lang w:eastAsia="en-AU"/>
        </w:rPr>
        <w:t>a</w:t>
      </w:r>
      <w:r w:rsidRPr="00A950AF">
        <w:rPr>
          <w:i/>
          <w:iCs/>
          <w:color w:val="409F68" w:themeColor="accent5"/>
          <w:sz w:val="24"/>
          <w:szCs w:val="24"/>
          <w:lang w:eastAsia="en-AU"/>
        </w:rPr>
        <w:t>nd r</w:t>
      </w:r>
      <w:r w:rsidRPr="00A950AF">
        <w:rPr>
          <w:i/>
          <w:iCs/>
          <w:color w:val="409F68" w:themeColor="accent5"/>
          <w:spacing w:val="-1"/>
          <w:sz w:val="24"/>
          <w:szCs w:val="24"/>
          <w:lang w:eastAsia="en-AU"/>
        </w:rPr>
        <w:t>e</w:t>
      </w:r>
      <w:r w:rsidRPr="00A950AF">
        <w:rPr>
          <w:i/>
          <w:iCs/>
          <w:color w:val="409F68" w:themeColor="accent5"/>
          <w:sz w:val="24"/>
          <w:szCs w:val="24"/>
          <w:lang w:eastAsia="en-AU"/>
        </w:rPr>
        <w:t>l</w:t>
      </w:r>
      <w:r w:rsidRPr="00A950AF">
        <w:rPr>
          <w:i/>
          <w:iCs/>
          <w:color w:val="409F68" w:themeColor="accent5"/>
          <w:spacing w:val="1"/>
          <w:sz w:val="24"/>
          <w:szCs w:val="24"/>
          <w:lang w:eastAsia="en-AU"/>
        </w:rPr>
        <w:t>i</w:t>
      </w:r>
      <w:r w:rsidRPr="00A950AF">
        <w:rPr>
          <w:i/>
          <w:iCs/>
          <w:color w:val="409F68" w:themeColor="accent5"/>
          <w:sz w:val="24"/>
          <w:szCs w:val="24"/>
          <w:lang w:eastAsia="en-AU"/>
        </w:rPr>
        <w:t>a</w:t>
      </w:r>
      <w:r w:rsidRPr="00A950AF">
        <w:rPr>
          <w:i/>
          <w:iCs/>
          <w:color w:val="409F68" w:themeColor="accent5"/>
          <w:spacing w:val="3"/>
          <w:sz w:val="24"/>
          <w:szCs w:val="24"/>
          <w:lang w:eastAsia="en-AU"/>
        </w:rPr>
        <w:t>b</w:t>
      </w:r>
      <w:r w:rsidRPr="00A950AF">
        <w:rPr>
          <w:i/>
          <w:iCs/>
          <w:color w:val="409F68" w:themeColor="accent5"/>
          <w:sz w:val="24"/>
          <w:szCs w:val="24"/>
          <w:lang w:eastAsia="en-AU"/>
        </w:rPr>
        <w:t xml:space="preserve">le </w:t>
      </w:r>
      <w:r w:rsidRPr="00A950AF">
        <w:rPr>
          <w:i/>
          <w:iCs/>
          <w:color w:val="409F68" w:themeColor="accent5"/>
          <w:spacing w:val="-1"/>
          <w:sz w:val="24"/>
          <w:szCs w:val="24"/>
          <w:lang w:eastAsia="en-AU"/>
        </w:rPr>
        <w:t>m</w:t>
      </w:r>
      <w:r w:rsidRPr="00A950AF">
        <w:rPr>
          <w:i/>
          <w:iCs/>
          <w:color w:val="409F68" w:themeColor="accent5"/>
          <w:sz w:val="24"/>
          <w:szCs w:val="24"/>
          <w:lang w:eastAsia="en-AU"/>
        </w:rPr>
        <w:t>ann</w:t>
      </w:r>
      <w:r w:rsidRPr="00A950AF">
        <w:rPr>
          <w:i/>
          <w:iCs/>
          <w:color w:val="409F68" w:themeColor="accent5"/>
          <w:spacing w:val="-1"/>
          <w:sz w:val="24"/>
          <w:szCs w:val="24"/>
          <w:lang w:eastAsia="en-AU"/>
        </w:rPr>
        <w:t>e</w:t>
      </w:r>
      <w:r w:rsidRPr="00A950AF">
        <w:rPr>
          <w:i/>
          <w:iCs/>
          <w:color w:val="409F68" w:themeColor="accent5"/>
          <w:sz w:val="24"/>
          <w:szCs w:val="24"/>
          <w:lang w:eastAsia="en-AU"/>
        </w:rPr>
        <w:t>r.</w:t>
      </w:r>
    </w:p>
    <w:p w:rsidR="00066435" w:rsidRDefault="00C23051" w:rsidP="00066435">
      <w:pPr>
        <w:autoSpaceDE w:val="0"/>
        <w:autoSpaceDN w:val="0"/>
        <w:adjustRightInd w:val="0"/>
        <w:spacing w:line="239" w:lineRule="auto"/>
        <w:ind w:right="366"/>
        <w:rPr>
          <w:color w:val="auto"/>
          <w:sz w:val="24"/>
          <w:szCs w:val="24"/>
          <w:lang w:eastAsia="en-AU"/>
        </w:rPr>
      </w:pPr>
      <w:r w:rsidRPr="00C23051">
        <w:rPr>
          <w:color w:val="auto"/>
          <w:sz w:val="24"/>
          <w:szCs w:val="24"/>
          <w:lang w:eastAsia="en-AU"/>
        </w:rPr>
        <w:t xml:space="preserve">The Passport Issuance and Control System (PICS) records all data on Australian travel documents issued by the APO.  </w:t>
      </w:r>
      <w:r w:rsidR="005C79B4">
        <w:rPr>
          <w:color w:val="auto"/>
          <w:sz w:val="24"/>
          <w:szCs w:val="24"/>
          <w:lang w:eastAsia="en-AU"/>
        </w:rPr>
        <w:t xml:space="preserve">During the reporting period, </w:t>
      </w:r>
      <w:r w:rsidRPr="00C23051">
        <w:rPr>
          <w:color w:val="auto"/>
          <w:sz w:val="24"/>
          <w:szCs w:val="24"/>
          <w:lang w:eastAsia="en-AU"/>
        </w:rPr>
        <w:t xml:space="preserve">PICS data shows </w:t>
      </w:r>
      <w:r w:rsidR="00066435">
        <w:rPr>
          <w:color w:val="auto"/>
          <w:sz w:val="24"/>
          <w:szCs w:val="24"/>
          <w:lang w:eastAsia="en-AU"/>
        </w:rPr>
        <w:t>the APO produced a</w:t>
      </w:r>
      <w:r w:rsidR="00066435" w:rsidRPr="00C23051">
        <w:rPr>
          <w:color w:val="auto"/>
          <w:sz w:val="24"/>
          <w:szCs w:val="24"/>
          <w:lang w:eastAsia="en-AU"/>
        </w:rPr>
        <w:t xml:space="preserve"> rec</w:t>
      </w:r>
      <w:r w:rsidR="00066435">
        <w:rPr>
          <w:color w:val="auto"/>
          <w:sz w:val="24"/>
          <w:szCs w:val="24"/>
          <w:lang w:eastAsia="en-AU"/>
        </w:rPr>
        <w:t>ord number of passports - 2.12</w:t>
      </w:r>
      <w:r w:rsidR="00066435" w:rsidRPr="00C23051">
        <w:rPr>
          <w:color w:val="auto"/>
          <w:sz w:val="24"/>
          <w:szCs w:val="24"/>
          <w:lang w:eastAsia="en-AU"/>
        </w:rPr>
        <w:t xml:space="preserve"> million</w:t>
      </w:r>
      <w:r w:rsidR="00066435">
        <w:rPr>
          <w:color w:val="auto"/>
          <w:sz w:val="24"/>
          <w:szCs w:val="24"/>
          <w:lang w:eastAsia="en-AU"/>
        </w:rPr>
        <w:t xml:space="preserve"> – and </w:t>
      </w:r>
      <w:r w:rsidR="005C79B4">
        <w:rPr>
          <w:color w:val="auto"/>
          <w:sz w:val="24"/>
          <w:szCs w:val="24"/>
          <w:lang w:eastAsia="en-AU"/>
        </w:rPr>
        <w:t xml:space="preserve">processed </w:t>
      </w:r>
      <w:r w:rsidR="005E60A0">
        <w:rPr>
          <w:color w:val="auto"/>
          <w:sz w:val="24"/>
          <w:szCs w:val="24"/>
          <w:lang w:eastAsia="en-AU"/>
        </w:rPr>
        <w:t>86</w:t>
      </w:r>
      <w:r w:rsidR="00775C0D">
        <w:rPr>
          <w:color w:val="auto"/>
          <w:sz w:val="24"/>
          <w:szCs w:val="24"/>
          <w:lang w:eastAsia="en-AU"/>
        </w:rPr>
        <w:t>.2</w:t>
      </w:r>
      <w:r w:rsidRPr="00C23051">
        <w:rPr>
          <w:color w:val="auto"/>
          <w:sz w:val="24"/>
          <w:szCs w:val="24"/>
          <w:lang w:eastAsia="en-AU"/>
        </w:rPr>
        <w:t>% of all applications rec</w:t>
      </w:r>
      <w:r w:rsidR="005C79B4">
        <w:rPr>
          <w:color w:val="auto"/>
          <w:sz w:val="24"/>
          <w:szCs w:val="24"/>
          <w:lang w:eastAsia="en-AU"/>
        </w:rPr>
        <w:t xml:space="preserve">eived </w:t>
      </w:r>
      <w:r w:rsidRPr="00C23051">
        <w:rPr>
          <w:color w:val="auto"/>
          <w:sz w:val="24"/>
          <w:szCs w:val="24"/>
          <w:lang w:eastAsia="en-AU"/>
        </w:rPr>
        <w:t>within 10 days</w:t>
      </w:r>
      <w:r w:rsidR="00066435">
        <w:rPr>
          <w:color w:val="auto"/>
          <w:sz w:val="24"/>
          <w:szCs w:val="24"/>
          <w:lang w:eastAsia="en-AU"/>
        </w:rPr>
        <w:t>, falling short of our</w:t>
      </w:r>
      <w:r w:rsidR="005C79B4">
        <w:rPr>
          <w:color w:val="auto"/>
          <w:sz w:val="24"/>
          <w:szCs w:val="24"/>
          <w:lang w:eastAsia="en-AU"/>
        </w:rPr>
        <w:t xml:space="preserve"> 95% performance target</w:t>
      </w:r>
      <w:r w:rsidRPr="00C23051">
        <w:rPr>
          <w:color w:val="auto"/>
          <w:sz w:val="24"/>
          <w:szCs w:val="24"/>
          <w:lang w:eastAsia="en-AU"/>
        </w:rPr>
        <w:t xml:space="preserve">.  </w:t>
      </w:r>
    </w:p>
    <w:p w:rsidR="0058353C" w:rsidRDefault="005C79B4" w:rsidP="0058353C">
      <w:pPr>
        <w:autoSpaceDE w:val="0"/>
        <w:autoSpaceDN w:val="0"/>
        <w:adjustRightInd w:val="0"/>
        <w:spacing w:line="239" w:lineRule="auto"/>
        <w:ind w:right="366"/>
        <w:rPr>
          <w:color w:val="auto"/>
          <w:sz w:val="24"/>
          <w:szCs w:val="24"/>
          <w:lang w:eastAsia="en-AU"/>
        </w:rPr>
      </w:pPr>
      <w:r>
        <w:rPr>
          <w:color w:val="auto"/>
          <w:sz w:val="24"/>
          <w:szCs w:val="24"/>
          <w:lang w:eastAsia="en-AU"/>
        </w:rPr>
        <w:t xml:space="preserve">The main contributor to this was an </w:t>
      </w:r>
      <w:r w:rsidR="00066435">
        <w:rPr>
          <w:color w:val="auto"/>
          <w:sz w:val="24"/>
          <w:szCs w:val="24"/>
          <w:lang w:eastAsia="en-AU"/>
        </w:rPr>
        <w:t xml:space="preserve">unexpected, and </w:t>
      </w:r>
      <w:r>
        <w:rPr>
          <w:color w:val="auto"/>
          <w:sz w:val="24"/>
          <w:szCs w:val="24"/>
          <w:lang w:eastAsia="en-AU"/>
        </w:rPr>
        <w:t>unprecedented</w:t>
      </w:r>
      <w:r w:rsidR="00066435">
        <w:rPr>
          <w:color w:val="auto"/>
          <w:sz w:val="24"/>
          <w:szCs w:val="24"/>
          <w:lang w:eastAsia="en-AU"/>
        </w:rPr>
        <w:t>,</w:t>
      </w:r>
      <w:r>
        <w:rPr>
          <w:color w:val="auto"/>
          <w:sz w:val="24"/>
          <w:szCs w:val="24"/>
          <w:lang w:eastAsia="en-AU"/>
        </w:rPr>
        <w:t xml:space="preserve"> </w:t>
      </w:r>
      <w:r w:rsidR="00C23051" w:rsidRPr="00C23051">
        <w:rPr>
          <w:color w:val="auto"/>
          <w:sz w:val="24"/>
          <w:szCs w:val="24"/>
          <w:lang w:eastAsia="en-AU"/>
        </w:rPr>
        <w:t>jump</w:t>
      </w:r>
      <w:r w:rsidR="006E0C65">
        <w:rPr>
          <w:color w:val="auto"/>
          <w:sz w:val="24"/>
          <w:szCs w:val="24"/>
          <w:lang w:eastAsia="en-AU"/>
        </w:rPr>
        <w:t xml:space="preserve"> </w:t>
      </w:r>
      <w:r w:rsidR="00C23051" w:rsidRPr="00C23051">
        <w:rPr>
          <w:color w:val="auto"/>
          <w:sz w:val="24"/>
          <w:szCs w:val="24"/>
          <w:lang w:eastAsia="en-AU"/>
        </w:rPr>
        <w:t>in</w:t>
      </w:r>
      <w:r w:rsidR="006E0C65">
        <w:rPr>
          <w:color w:val="auto"/>
          <w:sz w:val="24"/>
          <w:szCs w:val="24"/>
          <w:lang w:eastAsia="en-AU"/>
        </w:rPr>
        <w:t xml:space="preserve"> applications in early 2019.  </w:t>
      </w:r>
      <w:r w:rsidR="00066435">
        <w:rPr>
          <w:color w:val="auto"/>
          <w:sz w:val="24"/>
          <w:szCs w:val="24"/>
          <w:lang w:eastAsia="en-AU"/>
        </w:rPr>
        <w:t xml:space="preserve">The APO engages </w:t>
      </w:r>
      <w:r w:rsidR="00066435" w:rsidRPr="00565F2C">
        <w:rPr>
          <w:color w:val="auto"/>
          <w:sz w:val="24"/>
          <w:szCs w:val="24"/>
          <w:lang w:eastAsia="en-AU"/>
        </w:rPr>
        <w:t>D</w:t>
      </w:r>
      <w:r w:rsidR="00066435">
        <w:rPr>
          <w:color w:val="auto"/>
          <w:sz w:val="24"/>
          <w:szCs w:val="24"/>
          <w:lang w:eastAsia="en-AU"/>
        </w:rPr>
        <w:t xml:space="preserve">eloitte </w:t>
      </w:r>
      <w:r w:rsidR="00066435" w:rsidRPr="00565F2C">
        <w:rPr>
          <w:color w:val="auto"/>
          <w:sz w:val="24"/>
          <w:szCs w:val="24"/>
          <w:lang w:eastAsia="en-AU"/>
        </w:rPr>
        <w:t>A</w:t>
      </w:r>
      <w:r w:rsidR="00066435">
        <w:rPr>
          <w:color w:val="auto"/>
          <w:sz w:val="24"/>
          <w:szCs w:val="24"/>
          <w:lang w:eastAsia="en-AU"/>
        </w:rPr>
        <w:t xml:space="preserve">ccess </w:t>
      </w:r>
      <w:r w:rsidR="00066435" w:rsidRPr="00565F2C">
        <w:rPr>
          <w:color w:val="auto"/>
          <w:sz w:val="24"/>
          <w:szCs w:val="24"/>
          <w:lang w:eastAsia="en-AU"/>
        </w:rPr>
        <w:t>E</w:t>
      </w:r>
      <w:r w:rsidR="00066435">
        <w:rPr>
          <w:color w:val="auto"/>
          <w:sz w:val="24"/>
          <w:szCs w:val="24"/>
          <w:lang w:eastAsia="en-AU"/>
        </w:rPr>
        <w:t>conomics (DAE) to forecast our passport demand to assist with forward planning and resourcing.  Any significant difference between the forecast and actual demand can impact production timeframes as it takes time to bring additional resources to address any unexpected demand.  For instance, DAE forecasts indicated 6,800 applications per day in F</w:t>
      </w:r>
      <w:r w:rsidR="006E0C65">
        <w:rPr>
          <w:color w:val="auto"/>
          <w:sz w:val="24"/>
          <w:szCs w:val="24"/>
          <w:lang w:eastAsia="en-AU"/>
        </w:rPr>
        <w:t>ebruary</w:t>
      </w:r>
      <w:r w:rsidR="00066435">
        <w:rPr>
          <w:color w:val="auto"/>
          <w:sz w:val="24"/>
          <w:szCs w:val="24"/>
          <w:lang w:eastAsia="en-AU"/>
        </w:rPr>
        <w:t xml:space="preserve"> 2019, however,</w:t>
      </w:r>
      <w:r w:rsidR="006E0C65">
        <w:rPr>
          <w:color w:val="auto"/>
          <w:sz w:val="24"/>
          <w:szCs w:val="24"/>
          <w:lang w:eastAsia="en-AU"/>
        </w:rPr>
        <w:t xml:space="preserve"> the APO received nearly 10,000 passport applications per day, the highest level of demand in the APO’s history.  </w:t>
      </w:r>
      <w:r w:rsidR="00C23051" w:rsidRPr="00C23051">
        <w:rPr>
          <w:color w:val="auto"/>
          <w:sz w:val="24"/>
          <w:szCs w:val="24"/>
          <w:lang w:eastAsia="en-AU"/>
        </w:rPr>
        <w:t>This surge caused turnaround times to slip</w:t>
      </w:r>
      <w:r w:rsidR="006E0C65">
        <w:rPr>
          <w:color w:val="auto"/>
          <w:sz w:val="24"/>
          <w:szCs w:val="24"/>
          <w:lang w:eastAsia="en-AU"/>
        </w:rPr>
        <w:t xml:space="preserve"> as demonstrated in </w:t>
      </w:r>
      <w:r w:rsidR="0058353C">
        <w:rPr>
          <w:color w:val="auto"/>
          <w:sz w:val="24"/>
          <w:szCs w:val="24"/>
          <w:lang w:eastAsia="en-AU"/>
        </w:rPr>
        <w:t>the chart</w:t>
      </w:r>
      <w:r w:rsidR="007E6676">
        <w:rPr>
          <w:color w:val="auto"/>
          <w:sz w:val="24"/>
          <w:szCs w:val="24"/>
          <w:lang w:eastAsia="en-AU"/>
        </w:rPr>
        <w:t xml:space="preserve"> on the following page</w:t>
      </w:r>
      <w:r w:rsidR="00C23051" w:rsidRPr="00565F2C">
        <w:rPr>
          <w:color w:val="auto"/>
          <w:sz w:val="24"/>
          <w:szCs w:val="24"/>
          <w:lang w:eastAsia="en-AU"/>
        </w:rPr>
        <w:t xml:space="preserve">.  </w:t>
      </w:r>
    </w:p>
    <w:p w:rsidR="00775C0D" w:rsidRDefault="0058353C" w:rsidP="007E6676">
      <w:pPr>
        <w:rPr>
          <w:color w:val="auto"/>
          <w:sz w:val="24"/>
          <w:szCs w:val="24"/>
          <w:lang w:eastAsia="en-AU"/>
        </w:rPr>
      </w:pPr>
      <w:r>
        <w:rPr>
          <w:color w:val="auto"/>
          <w:sz w:val="24"/>
          <w:szCs w:val="24"/>
          <w:lang w:eastAsia="en-AU"/>
        </w:rPr>
        <w:t>In relation to our benchmark for priority processed passport applications</w:t>
      </w:r>
      <w:r w:rsidR="005E60A0">
        <w:rPr>
          <w:color w:val="auto"/>
          <w:sz w:val="24"/>
          <w:szCs w:val="24"/>
          <w:lang w:eastAsia="en-AU"/>
        </w:rPr>
        <w:t>,</w:t>
      </w:r>
      <w:r>
        <w:rPr>
          <w:color w:val="auto"/>
          <w:sz w:val="24"/>
          <w:szCs w:val="24"/>
          <w:lang w:eastAsia="en-AU"/>
        </w:rPr>
        <w:t xml:space="preserve"> t</w:t>
      </w:r>
      <w:r w:rsidR="006E0C65">
        <w:rPr>
          <w:color w:val="auto"/>
          <w:sz w:val="24"/>
          <w:szCs w:val="24"/>
          <w:lang w:eastAsia="en-AU"/>
        </w:rPr>
        <w:t>he APO</w:t>
      </w:r>
      <w:r w:rsidR="00C23051" w:rsidRPr="00C23051">
        <w:rPr>
          <w:color w:val="auto"/>
          <w:sz w:val="24"/>
          <w:szCs w:val="24"/>
          <w:lang w:eastAsia="en-AU"/>
        </w:rPr>
        <w:t xml:space="preserve"> exceeded </w:t>
      </w:r>
      <w:r>
        <w:rPr>
          <w:color w:val="auto"/>
          <w:sz w:val="24"/>
          <w:szCs w:val="24"/>
          <w:lang w:eastAsia="en-AU"/>
        </w:rPr>
        <w:t>its performance target</w:t>
      </w:r>
      <w:r w:rsidR="00C23051" w:rsidRPr="00C23051">
        <w:rPr>
          <w:color w:val="auto"/>
          <w:sz w:val="24"/>
          <w:szCs w:val="24"/>
          <w:lang w:eastAsia="en-AU"/>
        </w:rPr>
        <w:t xml:space="preserve">, </w:t>
      </w:r>
      <w:r w:rsidR="006E0C65">
        <w:rPr>
          <w:color w:val="auto"/>
          <w:sz w:val="24"/>
          <w:szCs w:val="24"/>
          <w:lang w:eastAsia="en-AU"/>
        </w:rPr>
        <w:t>finalising</w:t>
      </w:r>
      <w:r w:rsidR="00C23051" w:rsidRPr="00C23051">
        <w:rPr>
          <w:color w:val="auto"/>
          <w:sz w:val="24"/>
          <w:szCs w:val="24"/>
          <w:lang w:eastAsia="en-AU"/>
        </w:rPr>
        <w:t xml:space="preserve"> 97.7% of priority applications within </w:t>
      </w:r>
      <w:r w:rsidR="006E0C65">
        <w:rPr>
          <w:color w:val="auto"/>
          <w:sz w:val="24"/>
          <w:szCs w:val="24"/>
          <w:lang w:eastAsia="en-AU"/>
        </w:rPr>
        <w:t>two</w:t>
      </w:r>
      <w:r w:rsidR="00C23051" w:rsidRPr="00C23051">
        <w:rPr>
          <w:color w:val="auto"/>
          <w:sz w:val="24"/>
          <w:szCs w:val="24"/>
          <w:lang w:eastAsia="en-AU"/>
        </w:rPr>
        <w:t xml:space="preserve"> working days.  </w:t>
      </w:r>
    </w:p>
    <w:p w:rsidR="007E6676" w:rsidRDefault="007E6676" w:rsidP="007E6676">
      <w:pPr>
        <w:rPr>
          <w:lang w:eastAsia="en-AU"/>
        </w:rPr>
      </w:pPr>
    </w:p>
    <w:p w:rsidR="00D55507" w:rsidRPr="007E6676" w:rsidRDefault="00D55507" w:rsidP="007E6676">
      <w:pPr>
        <w:rPr>
          <w:lang w:eastAsia="en-AU"/>
        </w:rPr>
      </w:pPr>
    </w:p>
    <w:p w:rsidR="00775C0D" w:rsidRDefault="00775C0D" w:rsidP="00775C0D">
      <w:pPr>
        <w:autoSpaceDE w:val="0"/>
        <w:autoSpaceDN w:val="0"/>
        <w:adjustRightInd w:val="0"/>
        <w:ind w:right="337"/>
        <w:rPr>
          <w:rFonts w:asciiTheme="majorHAnsi" w:hAnsiTheme="majorHAnsi"/>
          <w:sz w:val="24"/>
          <w:szCs w:val="24"/>
        </w:rPr>
      </w:pPr>
      <w:r w:rsidRPr="00150762">
        <w:rPr>
          <w:noProof/>
          <w:lang w:val="en-AU" w:eastAsia="en-AU"/>
        </w:rPr>
        <w:lastRenderedPageBreak/>
        <w:drawing>
          <wp:inline distT="0" distB="0" distL="0" distR="0" wp14:anchorId="081267CB" wp14:editId="452480EE">
            <wp:extent cx="6120130" cy="3485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48579"/>
                    </a:xfrm>
                    <a:prstGeom prst="rect">
                      <a:avLst/>
                    </a:prstGeom>
                    <a:noFill/>
                    <a:ln>
                      <a:noFill/>
                    </a:ln>
                  </pic:spPr>
                </pic:pic>
              </a:graphicData>
            </a:graphic>
          </wp:inline>
        </w:drawing>
      </w:r>
    </w:p>
    <w:p w:rsidR="00775C0D" w:rsidRPr="0038780A" w:rsidRDefault="00775C0D" w:rsidP="00775C0D">
      <w:pPr>
        <w:autoSpaceDE w:val="0"/>
        <w:autoSpaceDN w:val="0"/>
        <w:adjustRightInd w:val="0"/>
        <w:ind w:right="337"/>
        <w:rPr>
          <w:rFonts w:asciiTheme="majorHAnsi" w:hAnsiTheme="majorHAnsi"/>
          <w:sz w:val="24"/>
          <w:szCs w:val="24"/>
        </w:rPr>
      </w:pPr>
      <w:r>
        <w:rPr>
          <w:noProof/>
          <w:lang w:val="en-AU" w:eastAsia="en-AU"/>
        </w:rPr>
        <w:drawing>
          <wp:inline distT="0" distB="0" distL="0" distR="0" wp14:anchorId="24730E6B" wp14:editId="6CFCDE2F">
            <wp:extent cx="6120130" cy="2767965"/>
            <wp:effectExtent l="0" t="0" r="13970"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614E" w:rsidRDefault="00B5614E" w:rsidP="008828BA">
      <w:pPr>
        <w:pStyle w:val="NormalIndented"/>
        <w:ind w:left="0"/>
        <w:rPr>
          <w:sz w:val="28"/>
          <w:szCs w:val="28"/>
        </w:rPr>
      </w:pPr>
    </w:p>
    <w:p w:rsidR="008828BA" w:rsidRDefault="008828BA" w:rsidP="008828BA">
      <w:pPr>
        <w:pStyle w:val="NormalIndented"/>
        <w:ind w:left="0"/>
        <w:rPr>
          <w:b/>
          <w:sz w:val="28"/>
          <w:szCs w:val="28"/>
        </w:rPr>
      </w:pPr>
      <w:r w:rsidRPr="00AF08F9">
        <w:rPr>
          <w:b/>
          <w:sz w:val="28"/>
          <w:szCs w:val="28"/>
        </w:rPr>
        <w:t xml:space="preserve">KPI </w:t>
      </w:r>
      <w:r w:rsidR="009B27B0" w:rsidRPr="00AF08F9">
        <w:rPr>
          <w:b/>
          <w:sz w:val="28"/>
          <w:szCs w:val="28"/>
        </w:rPr>
        <w:t>2</w:t>
      </w:r>
      <w:r w:rsidRPr="00AF08F9">
        <w:rPr>
          <w:b/>
          <w:sz w:val="28"/>
          <w:szCs w:val="28"/>
        </w:rPr>
        <w:t xml:space="preserve">:  </w:t>
      </w:r>
      <w:r w:rsidR="009B27B0" w:rsidRPr="00AF08F9">
        <w:rPr>
          <w:b/>
          <w:sz w:val="28"/>
          <w:szCs w:val="28"/>
        </w:rPr>
        <w:t>COMMUNICATION WITH REGULATED ENTITIES IS CLEAR, TARGETED AND EFFECTIVE</w:t>
      </w:r>
    </w:p>
    <w:p w:rsidR="008828BA" w:rsidRPr="00AF08F9" w:rsidRDefault="008828BA" w:rsidP="004A0351">
      <w:pPr>
        <w:pStyle w:val="NormalIndented"/>
        <w:ind w:left="0"/>
        <w:rPr>
          <w:b/>
          <w:sz w:val="28"/>
          <w:szCs w:val="28"/>
        </w:rPr>
      </w:pPr>
      <w:r w:rsidRPr="00AF08F9">
        <w:rPr>
          <w:b/>
          <w:sz w:val="28"/>
          <w:szCs w:val="28"/>
        </w:rPr>
        <w:t xml:space="preserve">KPI </w:t>
      </w:r>
      <w:r w:rsidR="009B27B0" w:rsidRPr="00AF08F9">
        <w:rPr>
          <w:b/>
          <w:sz w:val="28"/>
          <w:szCs w:val="28"/>
        </w:rPr>
        <w:t>5</w:t>
      </w:r>
      <w:r w:rsidRPr="00AF08F9">
        <w:rPr>
          <w:b/>
          <w:sz w:val="28"/>
          <w:szCs w:val="28"/>
        </w:rPr>
        <w:t xml:space="preserve">:  </w:t>
      </w:r>
      <w:r w:rsidR="009B27B0" w:rsidRPr="00AF08F9">
        <w:rPr>
          <w:b/>
          <w:sz w:val="28"/>
          <w:szCs w:val="28"/>
        </w:rPr>
        <w:t>REGULATORS ARE OPEN AND TRANSPARENT IN THEIR DEALINGS WITH REGULATED ENTITIES</w:t>
      </w:r>
    </w:p>
    <w:p w:rsidR="00DD315C" w:rsidRPr="00A950AF" w:rsidRDefault="00DD315C" w:rsidP="00DD315C">
      <w:pPr>
        <w:rPr>
          <w:color w:val="409F68" w:themeColor="accent5"/>
          <w:sz w:val="24"/>
          <w:szCs w:val="24"/>
        </w:rPr>
      </w:pPr>
      <w:r w:rsidRPr="00A950AF">
        <w:rPr>
          <w:i/>
          <w:iCs/>
          <w:color w:val="409F68" w:themeColor="accent5"/>
          <w:sz w:val="24"/>
          <w:szCs w:val="24"/>
        </w:rPr>
        <w:t>Metric: APO public communications material is clear, current and responsive to client needs.</w:t>
      </w:r>
    </w:p>
    <w:p w:rsidR="00A950AF" w:rsidRDefault="00C23051" w:rsidP="00DD315C">
      <w:pPr>
        <w:autoSpaceDE w:val="0"/>
        <w:autoSpaceDN w:val="0"/>
        <w:adjustRightInd w:val="0"/>
        <w:ind w:right="383"/>
        <w:rPr>
          <w:color w:val="000000"/>
          <w:sz w:val="24"/>
          <w:szCs w:val="24"/>
        </w:rPr>
      </w:pPr>
      <w:r w:rsidRPr="00C23051">
        <w:rPr>
          <w:color w:val="000000"/>
          <w:sz w:val="24"/>
          <w:szCs w:val="24"/>
        </w:rPr>
        <w:t>The APO launched a campaign to encourage passport applicants to start their applications online, which resulted in a decrease in the use of hardcopy forms.  68.2% of applicants completed their applications online in 2018-19, a 7.1% increase on the previous year. Online application forms significantly reduce errors, reducing the need to reconfirm information with clients, in turn reducing rework.</w:t>
      </w:r>
    </w:p>
    <w:p w:rsidR="00B5614E" w:rsidRDefault="00B5614E" w:rsidP="00DD315C">
      <w:pPr>
        <w:autoSpaceDE w:val="0"/>
        <w:autoSpaceDN w:val="0"/>
        <w:adjustRightInd w:val="0"/>
        <w:ind w:right="383"/>
        <w:rPr>
          <w:color w:val="000000"/>
          <w:sz w:val="24"/>
          <w:szCs w:val="24"/>
        </w:rPr>
      </w:pPr>
      <w:r>
        <w:rPr>
          <w:color w:val="000000"/>
          <w:sz w:val="24"/>
          <w:szCs w:val="24"/>
        </w:rPr>
        <w:t>Levels of satisfaction with the passport website is high with clients rating the helpfulness of infor</w:t>
      </w:r>
      <w:r w:rsidR="007E6676">
        <w:rPr>
          <w:color w:val="000000"/>
          <w:sz w:val="24"/>
          <w:szCs w:val="24"/>
        </w:rPr>
        <w:t>mation and the ease of navigating</w:t>
      </w:r>
      <w:r>
        <w:rPr>
          <w:color w:val="000000"/>
          <w:sz w:val="24"/>
          <w:szCs w:val="24"/>
        </w:rPr>
        <w:t xml:space="preserve"> the site at 8.5 and 8.4 out of 10 respectively.</w:t>
      </w:r>
    </w:p>
    <w:p w:rsidR="00D33BE3" w:rsidRDefault="00D33BE3" w:rsidP="00DD315C">
      <w:pPr>
        <w:autoSpaceDE w:val="0"/>
        <w:autoSpaceDN w:val="0"/>
        <w:adjustRightInd w:val="0"/>
        <w:ind w:right="383"/>
        <w:rPr>
          <w:color w:val="000000"/>
          <w:sz w:val="24"/>
          <w:szCs w:val="24"/>
        </w:rPr>
      </w:pPr>
      <w:r>
        <w:rPr>
          <w:color w:val="000000"/>
          <w:sz w:val="24"/>
          <w:szCs w:val="24"/>
        </w:rPr>
        <w:t>The APO also improved the email and letter applicants receive when their new passport has been printed.  We have introduced visual graphics and reduced our messaging to succinct dot points.  It is easier and quicker to read, and replaces a formal letter containing a full page of prose.</w:t>
      </w:r>
    </w:p>
    <w:p w:rsidR="005C79B4" w:rsidRDefault="00D33BE3" w:rsidP="00DD315C">
      <w:pPr>
        <w:autoSpaceDE w:val="0"/>
        <w:autoSpaceDN w:val="0"/>
        <w:adjustRightInd w:val="0"/>
        <w:ind w:right="383"/>
        <w:rPr>
          <w:rFonts w:cstheme="minorHAnsi"/>
          <w:color w:val="auto"/>
          <w:sz w:val="24"/>
          <w:szCs w:val="24"/>
          <w:lang w:eastAsia="en-AU"/>
        </w:rPr>
      </w:pPr>
      <w:r>
        <w:rPr>
          <w:rFonts w:cstheme="minorHAnsi"/>
          <w:color w:val="auto"/>
          <w:sz w:val="24"/>
          <w:szCs w:val="24"/>
          <w:lang w:eastAsia="en-AU"/>
        </w:rPr>
        <w:t>The APO has</w:t>
      </w:r>
      <w:r w:rsidR="005C79B4" w:rsidRPr="00C23051">
        <w:rPr>
          <w:rFonts w:cstheme="minorHAnsi"/>
          <w:color w:val="auto"/>
          <w:sz w:val="24"/>
          <w:szCs w:val="24"/>
          <w:lang w:eastAsia="en-AU"/>
        </w:rPr>
        <w:t xml:space="preserve"> developed an APO Client Feedback Database, to allow us to track, monitor and action feedback efficiently.  Being a client focussed department, we have taken steps to ensure we are responsive to clients, and endeavour to complete their complaints within 10 working days of receipt. </w:t>
      </w:r>
    </w:p>
    <w:p w:rsidR="00E12592" w:rsidRPr="00DD315C" w:rsidRDefault="00E12592" w:rsidP="00DD315C">
      <w:pPr>
        <w:autoSpaceDE w:val="0"/>
        <w:autoSpaceDN w:val="0"/>
        <w:adjustRightInd w:val="0"/>
        <w:ind w:right="383"/>
        <w:rPr>
          <w:color w:val="000000"/>
          <w:sz w:val="24"/>
          <w:szCs w:val="24"/>
        </w:rPr>
      </w:pPr>
    </w:p>
    <w:p w:rsidR="00DD315C" w:rsidRDefault="00DD315C" w:rsidP="00DD315C">
      <w:pPr>
        <w:autoSpaceDE w:val="0"/>
        <w:autoSpaceDN w:val="0"/>
        <w:adjustRightInd w:val="0"/>
        <w:ind w:right="383"/>
        <w:rPr>
          <w:rFonts w:cstheme="minorHAnsi"/>
          <w:i/>
          <w:iCs/>
          <w:color w:val="409F68" w:themeColor="accent5"/>
          <w:sz w:val="24"/>
          <w:szCs w:val="24"/>
          <w:lang w:eastAsia="en-AU"/>
        </w:rPr>
      </w:pPr>
      <w:r w:rsidRPr="00A950AF">
        <w:rPr>
          <w:i/>
          <w:iCs/>
          <w:color w:val="409F68" w:themeColor="accent5"/>
          <w:spacing w:val="-1"/>
          <w:sz w:val="24"/>
          <w:szCs w:val="24"/>
          <w:lang w:eastAsia="en-AU"/>
        </w:rPr>
        <w:lastRenderedPageBreak/>
        <w:t>Me</w:t>
      </w:r>
      <w:r w:rsidRPr="00A950AF">
        <w:rPr>
          <w:i/>
          <w:iCs/>
          <w:color w:val="409F68" w:themeColor="accent5"/>
          <w:sz w:val="24"/>
          <w:szCs w:val="24"/>
          <w:lang w:eastAsia="en-AU"/>
        </w:rPr>
        <w:t>tr</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  Cl</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e</w:t>
      </w:r>
      <w:r w:rsidRPr="00A950AF">
        <w:rPr>
          <w:i/>
          <w:iCs/>
          <w:color w:val="409F68" w:themeColor="accent5"/>
          <w:sz w:val="24"/>
          <w:szCs w:val="24"/>
          <w:lang w:eastAsia="en-AU"/>
        </w:rPr>
        <w:t xml:space="preserve">nt </w:t>
      </w:r>
      <w:r w:rsidRPr="00A950AF">
        <w:rPr>
          <w:i/>
          <w:iCs/>
          <w:color w:val="409F68" w:themeColor="accent5"/>
          <w:spacing w:val="1"/>
          <w:sz w:val="24"/>
          <w:szCs w:val="24"/>
          <w:lang w:eastAsia="en-AU"/>
        </w:rPr>
        <w:t>f</w:t>
      </w:r>
      <w:r w:rsidRPr="00A950AF">
        <w:rPr>
          <w:i/>
          <w:iCs/>
          <w:color w:val="409F68" w:themeColor="accent5"/>
          <w:spacing w:val="-1"/>
          <w:sz w:val="24"/>
          <w:szCs w:val="24"/>
          <w:lang w:eastAsia="en-AU"/>
        </w:rPr>
        <w:t>ee</w:t>
      </w:r>
      <w:r w:rsidRPr="00A950AF">
        <w:rPr>
          <w:i/>
          <w:iCs/>
          <w:color w:val="409F68" w:themeColor="accent5"/>
          <w:sz w:val="24"/>
          <w:szCs w:val="24"/>
          <w:lang w:eastAsia="en-AU"/>
        </w:rPr>
        <w:t>dba</w:t>
      </w:r>
      <w:r w:rsidRPr="00A950AF">
        <w:rPr>
          <w:i/>
          <w:iCs/>
          <w:color w:val="409F68" w:themeColor="accent5"/>
          <w:spacing w:val="1"/>
          <w:sz w:val="24"/>
          <w:szCs w:val="24"/>
          <w:lang w:eastAsia="en-AU"/>
        </w:rPr>
        <w:t>c</w:t>
      </w:r>
      <w:r w:rsidRPr="00A950AF">
        <w:rPr>
          <w:i/>
          <w:iCs/>
          <w:color w:val="409F68" w:themeColor="accent5"/>
          <w:spacing w:val="-1"/>
          <w:sz w:val="24"/>
          <w:szCs w:val="24"/>
          <w:lang w:eastAsia="en-AU"/>
        </w:rPr>
        <w:t>k</w:t>
      </w:r>
      <w:r w:rsidRPr="00A950AF">
        <w:rPr>
          <w:i/>
          <w:iCs/>
          <w:color w:val="409F68" w:themeColor="accent5"/>
          <w:sz w:val="24"/>
          <w:szCs w:val="24"/>
          <w:lang w:eastAsia="en-AU"/>
        </w:rPr>
        <w:t>,</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as m</w:t>
      </w:r>
      <w:r w:rsidRPr="00A950AF">
        <w:rPr>
          <w:i/>
          <w:iCs/>
          <w:color w:val="409F68" w:themeColor="accent5"/>
          <w:spacing w:val="-1"/>
          <w:sz w:val="24"/>
          <w:szCs w:val="24"/>
          <w:lang w:eastAsia="en-AU"/>
        </w:rPr>
        <w:t>e</w:t>
      </w:r>
      <w:r w:rsidRPr="00A950AF">
        <w:rPr>
          <w:i/>
          <w:iCs/>
          <w:color w:val="409F68" w:themeColor="accent5"/>
          <w:sz w:val="24"/>
          <w:szCs w:val="24"/>
          <w:lang w:eastAsia="en-AU"/>
        </w:rPr>
        <w:t>asured by</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 xml:space="preserve">the </w:t>
      </w:r>
      <w:r w:rsidRPr="00A950AF">
        <w:rPr>
          <w:i/>
          <w:iCs/>
          <w:color w:val="409F68" w:themeColor="accent5"/>
          <w:spacing w:val="1"/>
          <w:sz w:val="24"/>
          <w:szCs w:val="24"/>
          <w:lang w:eastAsia="en-AU"/>
        </w:rPr>
        <w:t>A</w:t>
      </w:r>
      <w:r w:rsidRPr="00A950AF">
        <w:rPr>
          <w:i/>
          <w:iCs/>
          <w:color w:val="409F68" w:themeColor="accent5"/>
          <w:sz w:val="24"/>
          <w:szCs w:val="24"/>
          <w:lang w:eastAsia="en-AU"/>
        </w:rPr>
        <w:t>P</w:t>
      </w:r>
      <w:r w:rsidRPr="00A950AF">
        <w:rPr>
          <w:i/>
          <w:iCs/>
          <w:color w:val="409F68" w:themeColor="accent5"/>
          <w:spacing w:val="1"/>
          <w:sz w:val="24"/>
          <w:szCs w:val="24"/>
          <w:lang w:eastAsia="en-AU"/>
        </w:rPr>
        <w:t>I</w:t>
      </w:r>
      <w:r w:rsidRPr="00A950AF">
        <w:rPr>
          <w:i/>
          <w:iCs/>
          <w:color w:val="409F68" w:themeColor="accent5"/>
          <w:sz w:val="24"/>
          <w:szCs w:val="24"/>
          <w:lang w:eastAsia="en-AU"/>
        </w:rPr>
        <w:t>S Call</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C</w:t>
      </w:r>
      <w:r w:rsidRPr="00A950AF">
        <w:rPr>
          <w:i/>
          <w:iCs/>
          <w:color w:val="409F68" w:themeColor="accent5"/>
          <w:spacing w:val="-1"/>
          <w:sz w:val="24"/>
          <w:szCs w:val="24"/>
          <w:lang w:eastAsia="en-AU"/>
        </w:rPr>
        <w:t>e</w:t>
      </w:r>
      <w:r w:rsidRPr="00A950AF">
        <w:rPr>
          <w:i/>
          <w:iCs/>
          <w:color w:val="409F68" w:themeColor="accent5"/>
          <w:sz w:val="24"/>
          <w:szCs w:val="24"/>
          <w:lang w:eastAsia="en-AU"/>
        </w:rPr>
        <w:t>ntre F</w:t>
      </w:r>
      <w:r w:rsidRPr="00A950AF">
        <w:rPr>
          <w:i/>
          <w:iCs/>
          <w:color w:val="409F68" w:themeColor="accent5"/>
          <w:spacing w:val="-1"/>
          <w:sz w:val="24"/>
          <w:szCs w:val="24"/>
          <w:lang w:eastAsia="en-AU"/>
        </w:rPr>
        <w:t>ee</w:t>
      </w:r>
      <w:r w:rsidRPr="00A950AF">
        <w:rPr>
          <w:i/>
          <w:iCs/>
          <w:color w:val="409F68" w:themeColor="accent5"/>
          <w:sz w:val="24"/>
          <w:szCs w:val="24"/>
          <w:lang w:eastAsia="en-AU"/>
        </w:rPr>
        <w:t>dba</w:t>
      </w:r>
      <w:r w:rsidRPr="00A950AF">
        <w:rPr>
          <w:i/>
          <w:iCs/>
          <w:color w:val="409F68" w:themeColor="accent5"/>
          <w:spacing w:val="-1"/>
          <w:sz w:val="24"/>
          <w:szCs w:val="24"/>
          <w:lang w:eastAsia="en-AU"/>
        </w:rPr>
        <w:t>c</w:t>
      </w:r>
      <w:r w:rsidRPr="00A950AF">
        <w:rPr>
          <w:i/>
          <w:iCs/>
          <w:color w:val="409F68" w:themeColor="accent5"/>
          <w:sz w:val="24"/>
          <w:szCs w:val="24"/>
          <w:lang w:eastAsia="en-AU"/>
        </w:rPr>
        <w:t xml:space="preserve">k </w:t>
      </w:r>
      <w:r w:rsidRPr="00A950AF">
        <w:rPr>
          <w:i/>
          <w:iCs/>
          <w:color w:val="409F68" w:themeColor="accent5"/>
          <w:spacing w:val="-1"/>
          <w:sz w:val="24"/>
          <w:szCs w:val="24"/>
          <w:lang w:eastAsia="en-AU"/>
        </w:rPr>
        <w:t>M</w:t>
      </w:r>
      <w:r w:rsidRPr="00A950AF">
        <w:rPr>
          <w:i/>
          <w:iCs/>
          <w:color w:val="409F68" w:themeColor="accent5"/>
          <w:sz w:val="24"/>
          <w:szCs w:val="24"/>
          <w:lang w:eastAsia="en-AU"/>
        </w:rPr>
        <w:t>anag</w:t>
      </w:r>
      <w:r w:rsidRPr="00A950AF">
        <w:rPr>
          <w:i/>
          <w:iCs/>
          <w:color w:val="409F68" w:themeColor="accent5"/>
          <w:spacing w:val="-1"/>
          <w:sz w:val="24"/>
          <w:szCs w:val="24"/>
          <w:lang w:eastAsia="en-AU"/>
        </w:rPr>
        <w:t>e</w:t>
      </w:r>
      <w:r w:rsidRPr="00A950AF">
        <w:rPr>
          <w:i/>
          <w:iCs/>
          <w:color w:val="409F68" w:themeColor="accent5"/>
          <w:sz w:val="24"/>
          <w:szCs w:val="24"/>
          <w:lang w:eastAsia="en-AU"/>
        </w:rPr>
        <w:t>m</w:t>
      </w:r>
      <w:r w:rsidRPr="00A950AF">
        <w:rPr>
          <w:i/>
          <w:iCs/>
          <w:color w:val="409F68" w:themeColor="accent5"/>
          <w:spacing w:val="-1"/>
          <w:sz w:val="24"/>
          <w:szCs w:val="24"/>
          <w:lang w:eastAsia="en-AU"/>
        </w:rPr>
        <w:t>e</w:t>
      </w:r>
      <w:r w:rsidRPr="00A950AF">
        <w:rPr>
          <w:i/>
          <w:iCs/>
          <w:color w:val="409F68" w:themeColor="accent5"/>
          <w:sz w:val="24"/>
          <w:szCs w:val="24"/>
          <w:lang w:eastAsia="en-AU"/>
        </w:rPr>
        <w:t>nt Sur</w:t>
      </w:r>
      <w:r w:rsidRPr="00A950AF">
        <w:rPr>
          <w:i/>
          <w:iCs/>
          <w:color w:val="409F68" w:themeColor="accent5"/>
          <w:spacing w:val="1"/>
          <w:sz w:val="24"/>
          <w:szCs w:val="24"/>
          <w:lang w:eastAsia="en-AU"/>
        </w:rPr>
        <w:t>v</w:t>
      </w:r>
      <w:r w:rsidRPr="00A950AF">
        <w:rPr>
          <w:i/>
          <w:iCs/>
          <w:color w:val="409F68" w:themeColor="accent5"/>
          <w:spacing w:val="-1"/>
          <w:sz w:val="24"/>
          <w:szCs w:val="24"/>
          <w:lang w:eastAsia="en-AU"/>
        </w:rPr>
        <w:t>e</w:t>
      </w:r>
      <w:r w:rsidRPr="00A950AF">
        <w:rPr>
          <w:i/>
          <w:iCs/>
          <w:color w:val="409F68" w:themeColor="accent5"/>
          <w:sz w:val="24"/>
          <w:szCs w:val="24"/>
          <w:lang w:eastAsia="en-AU"/>
        </w:rPr>
        <w:t>y</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and</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 xml:space="preserve">the </w:t>
      </w:r>
      <w:r w:rsidRPr="00A950AF">
        <w:rPr>
          <w:i/>
          <w:iCs/>
          <w:color w:val="409F68" w:themeColor="accent5"/>
          <w:spacing w:val="-1"/>
          <w:sz w:val="24"/>
          <w:szCs w:val="24"/>
          <w:lang w:eastAsia="en-AU"/>
        </w:rPr>
        <w:t>A</w:t>
      </w:r>
      <w:r w:rsidRPr="00A950AF">
        <w:rPr>
          <w:i/>
          <w:iCs/>
          <w:color w:val="409F68" w:themeColor="accent5"/>
          <w:sz w:val="24"/>
          <w:szCs w:val="24"/>
          <w:lang w:eastAsia="en-AU"/>
        </w:rPr>
        <w:t>ust</w:t>
      </w:r>
      <w:r w:rsidRPr="00A950AF">
        <w:rPr>
          <w:i/>
          <w:iCs/>
          <w:color w:val="409F68" w:themeColor="accent5"/>
          <w:spacing w:val="1"/>
          <w:sz w:val="24"/>
          <w:szCs w:val="24"/>
          <w:lang w:eastAsia="en-AU"/>
        </w:rPr>
        <w:t>r</w:t>
      </w:r>
      <w:r w:rsidRPr="00A950AF">
        <w:rPr>
          <w:i/>
          <w:iCs/>
          <w:color w:val="409F68" w:themeColor="accent5"/>
          <w:sz w:val="24"/>
          <w:szCs w:val="24"/>
          <w:lang w:eastAsia="en-AU"/>
        </w:rPr>
        <w:t>al</w:t>
      </w:r>
      <w:r w:rsidRPr="00A950AF">
        <w:rPr>
          <w:i/>
          <w:iCs/>
          <w:color w:val="409F68" w:themeColor="accent5"/>
          <w:spacing w:val="1"/>
          <w:sz w:val="24"/>
          <w:szCs w:val="24"/>
          <w:lang w:eastAsia="en-AU"/>
        </w:rPr>
        <w:t>i</w:t>
      </w:r>
      <w:r w:rsidRPr="00A950AF">
        <w:rPr>
          <w:i/>
          <w:iCs/>
          <w:color w:val="409F68" w:themeColor="accent5"/>
          <w:sz w:val="24"/>
          <w:szCs w:val="24"/>
          <w:lang w:eastAsia="en-AU"/>
        </w:rPr>
        <w:t>an Pa</w:t>
      </w:r>
      <w:r w:rsidRPr="00A950AF">
        <w:rPr>
          <w:i/>
          <w:iCs/>
          <w:color w:val="409F68" w:themeColor="accent5"/>
          <w:spacing w:val="2"/>
          <w:sz w:val="24"/>
          <w:szCs w:val="24"/>
          <w:lang w:eastAsia="en-AU"/>
        </w:rPr>
        <w:t>s</w:t>
      </w:r>
      <w:r w:rsidRPr="00A950AF">
        <w:rPr>
          <w:i/>
          <w:iCs/>
          <w:color w:val="409F68" w:themeColor="accent5"/>
          <w:sz w:val="24"/>
          <w:szCs w:val="24"/>
          <w:lang w:eastAsia="en-AU"/>
        </w:rPr>
        <w:t>sport</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Off</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Cl</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e</w:t>
      </w:r>
      <w:r w:rsidRPr="00A950AF">
        <w:rPr>
          <w:i/>
          <w:iCs/>
          <w:color w:val="409F68" w:themeColor="accent5"/>
          <w:sz w:val="24"/>
          <w:szCs w:val="24"/>
          <w:lang w:eastAsia="en-AU"/>
        </w:rPr>
        <w:t>nt Sa</w:t>
      </w:r>
      <w:r w:rsidRPr="00A950AF">
        <w:rPr>
          <w:i/>
          <w:iCs/>
          <w:color w:val="409F68" w:themeColor="accent5"/>
          <w:spacing w:val="1"/>
          <w:sz w:val="24"/>
          <w:szCs w:val="24"/>
          <w:lang w:eastAsia="en-AU"/>
        </w:rPr>
        <w:t>t</w:t>
      </w:r>
      <w:r w:rsidRPr="00A950AF">
        <w:rPr>
          <w:i/>
          <w:iCs/>
          <w:color w:val="409F68" w:themeColor="accent5"/>
          <w:sz w:val="24"/>
          <w:szCs w:val="24"/>
          <w:lang w:eastAsia="en-AU"/>
        </w:rPr>
        <w:t>is</w:t>
      </w:r>
      <w:r w:rsidRPr="00A950AF">
        <w:rPr>
          <w:i/>
          <w:iCs/>
          <w:color w:val="409F68" w:themeColor="accent5"/>
          <w:spacing w:val="1"/>
          <w:sz w:val="24"/>
          <w:szCs w:val="24"/>
          <w:lang w:eastAsia="en-AU"/>
        </w:rPr>
        <w:t>f</w:t>
      </w:r>
      <w:r w:rsidRPr="00A950AF">
        <w:rPr>
          <w:i/>
          <w:iCs/>
          <w:color w:val="409F68" w:themeColor="accent5"/>
          <w:sz w:val="24"/>
          <w:szCs w:val="24"/>
          <w:lang w:eastAsia="en-AU"/>
        </w:rPr>
        <w:t>a</w:t>
      </w:r>
      <w:r w:rsidRPr="00A950AF">
        <w:rPr>
          <w:i/>
          <w:iCs/>
          <w:color w:val="409F68" w:themeColor="accent5"/>
          <w:spacing w:val="-1"/>
          <w:sz w:val="24"/>
          <w:szCs w:val="24"/>
          <w:lang w:eastAsia="en-AU"/>
        </w:rPr>
        <w:t>c</w:t>
      </w:r>
      <w:r w:rsidRPr="00A950AF">
        <w:rPr>
          <w:i/>
          <w:iCs/>
          <w:color w:val="409F68" w:themeColor="accent5"/>
          <w:sz w:val="24"/>
          <w:szCs w:val="24"/>
          <w:lang w:eastAsia="en-AU"/>
        </w:rPr>
        <w:t>t</w:t>
      </w:r>
      <w:r w:rsidRPr="00A950AF">
        <w:rPr>
          <w:i/>
          <w:iCs/>
          <w:color w:val="409F68" w:themeColor="accent5"/>
          <w:spacing w:val="1"/>
          <w:sz w:val="24"/>
          <w:szCs w:val="24"/>
          <w:lang w:eastAsia="en-AU"/>
        </w:rPr>
        <w:t>i</w:t>
      </w:r>
      <w:r w:rsidRPr="00A950AF">
        <w:rPr>
          <w:i/>
          <w:iCs/>
          <w:color w:val="409F68" w:themeColor="accent5"/>
          <w:sz w:val="24"/>
          <w:szCs w:val="24"/>
          <w:lang w:eastAsia="en-AU"/>
        </w:rPr>
        <w:t>on</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Sur</w:t>
      </w:r>
      <w:r w:rsidRPr="00A950AF">
        <w:rPr>
          <w:i/>
          <w:iCs/>
          <w:color w:val="409F68" w:themeColor="accent5"/>
          <w:spacing w:val="-1"/>
          <w:sz w:val="24"/>
          <w:szCs w:val="24"/>
          <w:lang w:eastAsia="en-AU"/>
        </w:rPr>
        <w:t>vey</w:t>
      </w:r>
      <w:r w:rsidRPr="00A950AF">
        <w:rPr>
          <w:i/>
          <w:iCs/>
          <w:color w:val="409F68" w:themeColor="accent5"/>
          <w:sz w:val="24"/>
          <w:szCs w:val="24"/>
          <w:lang w:eastAsia="en-AU"/>
        </w:rPr>
        <w:t>, sho</w:t>
      </w:r>
      <w:r w:rsidRPr="00A950AF">
        <w:rPr>
          <w:i/>
          <w:iCs/>
          <w:color w:val="409F68" w:themeColor="accent5"/>
          <w:spacing w:val="1"/>
          <w:sz w:val="24"/>
          <w:szCs w:val="24"/>
          <w:lang w:eastAsia="en-AU"/>
        </w:rPr>
        <w:t>w</w:t>
      </w:r>
      <w:r w:rsidRPr="00A950AF">
        <w:rPr>
          <w:i/>
          <w:iCs/>
          <w:color w:val="409F68" w:themeColor="accent5"/>
          <w:sz w:val="24"/>
          <w:szCs w:val="24"/>
          <w:lang w:eastAsia="en-AU"/>
        </w:rPr>
        <w:t>s a sa</w:t>
      </w:r>
      <w:r w:rsidRPr="00A950AF">
        <w:rPr>
          <w:i/>
          <w:iCs/>
          <w:color w:val="409F68" w:themeColor="accent5"/>
          <w:spacing w:val="1"/>
          <w:sz w:val="24"/>
          <w:szCs w:val="24"/>
          <w:lang w:eastAsia="en-AU"/>
        </w:rPr>
        <w:t>t</w:t>
      </w:r>
      <w:r w:rsidRPr="00A950AF">
        <w:rPr>
          <w:i/>
          <w:iCs/>
          <w:color w:val="409F68" w:themeColor="accent5"/>
          <w:sz w:val="24"/>
          <w:szCs w:val="24"/>
          <w:lang w:eastAsia="en-AU"/>
        </w:rPr>
        <w:t>is</w:t>
      </w:r>
      <w:r w:rsidRPr="00A950AF">
        <w:rPr>
          <w:i/>
          <w:iCs/>
          <w:color w:val="409F68" w:themeColor="accent5"/>
          <w:spacing w:val="1"/>
          <w:sz w:val="24"/>
          <w:szCs w:val="24"/>
          <w:lang w:eastAsia="en-AU"/>
        </w:rPr>
        <w:t>f</w:t>
      </w:r>
      <w:r w:rsidRPr="00A950AF">
        <w:rPr>
          <w:i/>
          <w:iCs/>
          <w:color w:val="409F68" w:themeColor="accent5"/>
          <w:sz w:val="24"/>
          <w:szCs w:val="24"/>
          <w:lang w:eastAsia="en-AU"/>
        </w:rPr>
        <w:t>a</w:t>
      </w:r>
      <w:r w:rsidRPr="00A950AF">
        <w:rPr>
          <w:i/>
          <w:iCs/>
          <w:color w:val="409F68" w:themeColor="accent5"/>
          <w:spacing w:val="-1"/>
          <w:sz w:val="24"/>
          <w:szCs w:val="24"/>
          <w:lang w:eastAsia="en-AU"/>
        </w:rPr>
        <w:t>c</w:t>
      </w:r>
      <w:r w:rsidRPr="00A950AF">
        <w:rPr>
          <w:i/>
          <w:iCs/>
          <w:color w:val="409F68" w:themeColor="accent5"/>
          <w:sz w:val="24"/>
          <w:szCs w:val="24"/>
          <w:lang w:eastAsia="en-AU"/>
        </w:rPr>
        <w:t xml:space="preserve">tory </w:t>
      </w:r>
      <w:r w:rsidRPr="00A950AF">
        <w:rPr>
          <w:i/>
          <w:iCs/>
          <w:color w:val="409F68" w:themeColor="accent5"/>
          <w:spacing w:val="-1"/>
          <w:sz w:val="24"/>
          <w:szCs w:val="24"/>
          <w:lang w:eastAsia="en-AU"/>
        </w:rPr>
        <w:t>ex</w:t>
      </w:r>
      <w:r w:rsidRPr="00A950AF">
        <w:rPr>
          <w:i/>
          <w:iCs/>
          <w:color w:val="409F68" w:themeColor="accent5"/>
          <w:sz w:val="24"/>
          <w:szCs w:val="24"/>
          <w:lang w:eastAsia="en-AU"/>
        </w:rPr>
        <w:t>p</w:t>
      </w:r>
      <w:r w:rsidRPr="00A950AF">
        <w:rPr>
          <w:i/>
          <w:iCs/>
          <w:color w:val="409F68" w:themeColor="accent5"/>
          <w:spacing w:val="-1"/>
          <w:sz w:val="24"/>
          <w:szCs w:val="24"/>
          <w:lang w:eastAsia="en-AU"/>
        </w:rPr>
        <w:t>e</w:t>
      </w:r>
      <w:r w:rsidRPr="00A950AF">
        <w:rPr>
          <w:i/>
          <w:iCs/>
          <w:color w:val="409F68" w:themeColor="accent5"/>
          <w:sz w:val="24"/>
          <w:szCs w:val="24"/>
          <w:lang w:eastAsia="en-AU"/>
        </w:rPr>
        <w:t>rien</w:t>
      </w:r>
      <w:r w:rsidRPr="00A950AF">
        <w:rPr>
          <w:i/>
          <w:iCs/>
          <w:color w:val="409F68" w:themeColor="accent5"/>
          <w:spacing w:val="-1"/>
          <w:sz w:val="24"/>
          <w:szCs w:val="24"/>
          <w:lang w:eastAsia="en-AU"/>
        </w:rPr>
        <w:t>c</w:t>
      </w:r>
      <w:r w:rsidRPr="00A950AF">
        <w:rPr>
          <w:i/>
          <w:iCs/>
          <w:color w:val="409F68" w:themeColor="accent5"/>
          <w:sz w:val="24"/>
          <w:szCs w:val="24"/>
          <w:lang w:eastAsia="en-AU"/>
        </w:rPr>
        <w:t>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wi</w:t>
      </w:r>
      <w:r w:rsidRPr="00A950AF">
        <w:rPr>
          <w:i/>
          <w:iCs/>
          <w:color w:val="409F68" w:themeColor="accent5"/>
          <w:spacing w:val="1"/>
          <w:sz w:val="24"/>
          <w:szCs w:val="24"/>
          <w:lang w:eastAsia="en-AU"/>
        </w:rPr>
        <w:t>t</w:t>
      </w:r>
      <w:r w:rsidRPr="00A950AF">
        <w:rPr>
          <w:i/>
          <w:iCs/>
          <w:color w:val="409F68" w:themeColor="accent5"/>
          <w:sz w:val="24"/>
          <w:szCs w:val="24"/>
          <w:lang w:eastAsia="en-AU"/>
        </w:rPr>
        <w:t xml:space="preserve">h </w:t>
      </w:r>
      <w:r w:rsidRPr="00C35444">
        <w:rPr>
          <w:rFonts w:cstheme="minorHAnsi"/>
          <w:i/>
          <w:iCs/>
          <w:color w:val="409F68" w:themeColor="accent5"/>
          <w:spacing w:val="-1"/>
          <w:sz w:val="24"/>
          <w:szCs w:val="24"/>
          <w:lang w:eastAsia="en-AU"/>
        </w:rPr>
        <w:t>c</w:t>
      </w:r>
      <w:r w:rsidRPr="00C35444">
        <w:rPr>
          <w:rFonts w:cstheme="minorHAnsi"/>
          <w:i/>
          <w:iCs/>
          <w:color w:val="409F68" w:themeColor="accent5"/>
          <w:sz w:val="24"/>
          <w:szCs w:val="24"/>
          <w:lang w:eastAsia="en-AU"/>
        </w:rPr>
        <w:t>om</w:t>
      </w:r>
      <w:r w:rsidRPr="00C35444">
        <w:rPr>
          <w:rFonts w:cstheme="minorHAnsi"/>
          <w:i/>
          <w:iCs/>
          <w:color w:val="409F68" w:themeColor="accent5"/>
          <w:spacing w:val="-1"/>
          <w:sz w:val="24"/>
          <w:szCs w:val="24"/>
          <w:lang w:eastAsia="en-AU"/>
        </w:rPr>
        <w:t>m</w:t>
      </w:r>
      <w:r w:rsidRPr="00C35444">
        <w:rPr>
          <w:rFonts w:cstheme="minorHAnsi"/>
          <w:i/>
          <w:iCs/>
          <w:color w:val="409F68" w:themeColor="accent5"/>
          <w:sz w:val="24"/>
          <w:szCs w:val="24"/>
          <w:lang w:eastAsia="en-AU"/>
        </w:rPr>
        <w:t>unicat</w:t>
      </w:r>
      <w:r w:rsidRPr="00C35444">
        <w:rPr>
          <w:rFonts w:cstheme="minorHAnsi"/>
          <w:i/>
          <w:iCs/>
          <w:color w:val="409F68" w:themeColor="accent5"/>
          <w:spacing w:val="3"/>
          <w:sz w:val="24"/>
          <w:szCs w:val="24"/>
          <w:lang w:eastAsia="en-AU"/>
        </w:rPr>
        <w:t>i</w:t>
      </w:r>
      <w:r w:rsidRPr="00C35444">
        <w:rPr>
          <w:rFonts w:cstheme="minorHAnsi"/>
          <w:i/>
          <w:iCs/>
          <w:color w:val="409F68" w:themeColor="accent5"/>
          <w:sz w:val="24"/>
          <w:szCs w:val="24"/>
          <w:lang w:eastAsia="en-AU"/>
        </w:rPr>
        <w:t>on from the</w:t>
      </w:r>
      <w:r w:rsidRPr="00C35444">
        <w:rPr>
          <w:rFonts w:cstheme="minorHAnsi"/>
          <w:i/>
          <w:iCs/>
          <w:color w:val="409F68" w:themeColor="accent5"/>
          <w:spacing w:val="-1"/>
          <w:sz w:val="24"/>
          <w:szCs w:val="24"/>
          <w:lang w:eastAsia="en-AU"/>
        </w:rPr>
        <w:t xml:space="preserve"> </w:t>
      </w:r>
      <w:r w:rsidRPr="00C35444">
        <w:rPr>
          <w:rFonts w:cstheme="minorHAnsi"/>
          <w:i/>
          <w:iCs/>
          <w:color w:val="409F68" w:themeColor="accent5"/>
          <w:sz w:val="24"/>
          <w:szCs w:val="24"/>
          <w:lang w:eastAsia="en-AU"/>
        </w:rPr>
        <w:t>APO</w:t>
      </w:r>
      <w:r w:rsidRPr="00C35444">
        <w:rPr>
          <w:rFonts w:cstheme="minorHAnsi"/>
          <w:i/>
          <w:iCs/>
          <w:color w:val="409F68" w:themeColor="accent5"/>
          <w:spacing w:val="-1"/>
          <w:sz w:val="24"/>
          <w:szCs w:val="24"/>
          <w:lang w:eastAsia="en-AU"/>
        </w:rPr>
        <w:t xml:space="preserve"> </w:t>
      </w:r>
      <w:r w:rsidRPr="00C35444">
        <w:rPr>
          <w:rFonts w:cstheme="minorHAnsi"/>
          <w:i/>
          <w:iCs/>
          <w:color w:val="409F68" w:themeColor="accent5"/>
          <w:sz w:val="24"/>
          <w:szCs w:val="24"/>
          <w:lang w:eastAsia="en-AU"/>
        </w:rPr>
        <w:t>and i</w:t>
      </w:r>
      <w:r w:rsidRPr="00C35444">
        <w:rPr>
          <w:rFonts w:cstheme="minorHAnsi"/>
          <w:i/>
          <w:iCs/>
          <w:color w:val="409F68" w:themeColor="accent5"/>
          <w:spacing w:val="1"/>
          <w:sz w:val="24"/>
          <w:szCs w:val="24"/>
          <w:lang w:eastAsia="en-AU"/>
        </w:rPr>
        <w:t>t</w:t>
      </w:r>
      <w:r w:rsidRPr="00C35444">
        <w:rPr>
          <w:rFonts w:cstheme="minorHAnsi"/>
          <w:i/>
          <w:iCs/>
          <w:color w:val="409F68" w:themeColor="accent5"/>
          <w:sz w:val="24"/>
          <w:szCs w:val="24"/>
          <w:lang w:eastAsia="en-AU"/>
        </w:rPr>
        <w:t>s ag</w:t>
      </w:r>
      <w:r w:rsidRPr="00C35444">
        <w:rPr>
          <w:rFonts w:cstheme="minorHAnsi"/>
          <w:i/>
          <w:iCs/>
          <w:color w:val="409F68" w:themeColor="accent5"/>
          <w:spacing w:val="-1"/>
          <w:sz w:val="24"/>
          <w:szCs w:val="24"/>
          <w:lang w:eastAsia="en-AU"/>
        </w:rPr>
        <w:t>e</w:t>
      </w:r>
      <w:r w:rsidRPr="00C35444">
        <w:rPr>
          <w:rFonts w:cstheme="minorHAnsi"/>
          <w:i/>
          <w:iCs/>
          <w:color w:val="409F68" w:themeColor="accent5"/>
          <w:sz w:val="24"/>
          <w:szCs w:val="24"/>
          <w:lang w:eastAsia="en-AU"/>
        </w:rPr>
        <w:t>nts.</w:t>
      </w:r>
    </w:p>
    <w:p w:rsidR="00C23051" w:rsidRDefault="006F426C" w:rsidP="00C23051">
      <w:pPr>
        <w:autoSpaceDE w:val="0"/>
        <w:autoSpaceDN w:val="0"/>
        <w:adjustRightInd w:val="0"/>
        <w:ind w:right="383"/>
        <w:rPr>
          <w:rFonts w:cstheme="minorHAnsi"/>
          <w:color w:val="auto"/>
          <w:sz w:val="24"/>
          <w:szCs w:val="24"/>
          <w:lang w:eastAsia="en-AU"/>
        </w:rPr>
      </w:pPr>
      <w:r>
        <w:rPr>
          <w:rFonts w:cstheme="minorHAnsi"/>
          <w:color w:val="auto"/>
          <w:sz w:val="24"/>
          <w:szCs w:val="24"/>
          <w:lang w:eastAsia="en-AU"/>
        </w:rPr>
        <w:t>During the review period</w:t>
      </w:r>
      <w:r w:rsidR="00A22621">
        <w:rPr>
          <w:rFonts w:cstheme="minorHAnsi"/>
          <w:color w:val="auto"/>
          <w:sz w:val="24"/>
          <w:szCs w:val="24"/>
          <w:lang w:eastAsia="en-AU"/>
        </w:rPr>
        <w:t>,</w:t>
      </w:r>
      <w:r>
        <w:rPr>
          <w:rFonts w:cstheme="minorHAnsi"/>
          <w:color w:val="auto"/>
          <w:sz w:val="24"/>
          <w:szCs w:val="24"/>
          <w:lang w:eastAsia="en-AU"/>
        </w:rPr>
        <w:t xml:space="preserve"> t</w:t>
      </w:r>
      <w:r w:rsidR="00C23051" w:rsidRPr="00C23051">
        <w:rPr>
          <w:rFonts w:cstheme="minorHAnsi"/>
          <w:color w:val="auto"/>
          <w:sz w:val="24"/>
          <w:szCs w:val="24"/>
          <w:lang w:eastAsia="en-AU"/>
        </w:rPr>
        <w:t xml:space="preserve">he APO </w:t>
      </w:r>
      <w:r>
        <w:rPr>
          <w:rFonts w:cstheme="minorHAnsi"/>
          <w:color w:val="auto"/>
          <w:sz w:val="24"/>
          <w:szCs w:val="24"/>
          <w:lang w:eastAsia="en-AU"/>
        </w:rPr>
        <w:t>resumed the practice of conducting</w:t>
      </w:r>
      <w:r w:rsidR="00C23051" w:rsidRPr="00C23051">
        <w:rPr>
          <w:rFonts w:cstheme="minorHAnsi"/>
          <w:color w:val="auto"/>
          <w:sz w:val="24"/>
          <w:szCs w:val="24"/>
          <w:lang w:eastAsia="en-AU"/>
        </w:rPr>
        <w:t xml:space="preserve"> A</w:t>
      </w:r>
      <w:r w:rsidR="00A22621">
        <w:rPr>
          <w:rFonts w:cstheme="minorHAnsi"/>
          <w:color w:val="auto"/>
          <w:sz w:val="24"/>
          <w:szCs w:val="24"/>
          <w:lang w:eastAsia="en-AU"/>
        </w:rPr>
        <w:t xml:space="preserve">ustralian </w:t>
      </w:r>
      <w:r w:rsidR="00C23051" w:rsidRPr="00C23051">
        <w:rPr>
          <w:rFonts w:cstheme="minorHAnsi"/>
          <w:color w:val="auto"/>
          <w:sz w:val="24"/>
          <w:szCs w:val="24"/>
          <w:lang w:eastAsia="en-AU"/>
        </w:rPr>
        <w:t>P</w:t>
      </w:r>
      <w:r w:rsidR="00A22621">
        <w:rPr>
          <w:rFonts w:cstheme="minorHAnsi"/>
          <w:color w:val="auto"/>
          <w:sz w:val="24"/>
          <w:szCs w:val="24"/>
          <w:lang w:eastAsia="en-AU"/>
        </w:rPr>
        <w:t xml:space="preserve">assport </w:t>
      </w:r>
      <w:r w:rsidR="00C23051" w:rsidRPr="00C23051">
        <w:rPr>
          <w:rFonts w:cstheme="minorHAnsi"/>
          <w:color w:val="auto"/>
          <w:sz w:val="24"/>
          <w:szCs w:val="24"/>
          <w:lang w:eastAsia="en-AU"/>
        </w:rPr>
        <w:t>I</w:t>
      </w:r>
      <w:r w:rsidR="00A22621">
        <w:rPr>
          <w:rFonts w:cstheme="minorHAnsi"/>
          <w:color w:val="auto"/>
          <w:sz w:val="24"/>
          <w:szCs w:val="24"/>
          <w:lang w:eastAsia="en-AU"/>
        </w:rPr>
        <w:t xml:space="preserve">nformation </w:t>
      </w:r>
      <w:r w:rsidR="00C23051" w:rsidRPr="00C23051">
        <w:rPr>
          <w:rFonts w:cstheme="minorHAnsi"/>
          <w:color w:val="auto"/>
          <w:sz w:val="24"/>
          <w:szCs w:val="24"/>
          <w:lang w:eastAsia="en-AU"/>
        </w:rPr>
        <w:t>S</w:t>
      </w:r>
      <w:r w:rsidR="00A22621">
        <w:rPr>
          <w:rFonts w:cstheme="minorHAnsi"/>
          <w:color w:val="auto"/>
          <w:sz w:val="24"/>
          <w:szCs w:val="24"/>
          <w:lang w:eastAsia="en-AU"/>
        </w:rPr>
        <w:t>ervice (APIS)</w:t>
      </w:r>
      <w:r w:rsidR="00C23051" w:rsidRPr="00C23051">
        <w:rPr>
          <w:rFonts w:cstheme="minorHAnsi"/>
          <w:color w:val="auto"/>
          <w:sz w:val="24"/>
          <w:szCs w:val="24"/>
          <w:lang w:eastAsia="en-AU"/>
        </w:rPr>
        <w:t xml:space="preserve"> Call Centre Client Satisfact</w:t>
      </w:r>
      <w:r w:rsidR="00D568E9">
        <w:rPr>
          <w:rFonts w:cstheme="minorHAnsi"/>
          <w:color w:val="auto"/>
          <w:sz w:val="24"/>
          <w:szCs w:val="24"/>
          <w:lang w:eastAsia="en-AU"/>
        </w:rPr>
        <w:t xml:space="preserve">ion </w:t>
      </w:r>
      <w:r>
        <w:rPr>
          <w:rFonts w:cstheme="minorHAnsi"/>
          <w:color w:val="auto"/>
          <w:sz w:val="24"/>
          <w:szCs w:val="24"/>
          <w:lang w:eastAsia="en-AU"/>
        </w:rPr>
        <w:t xml:space="preserve">Surveys and </w:t>
      </w:r>
      <w:r w:rsidR="00C23051" w:rsidRPr="00C23051">
        <w:rPr>
          <w:rFonts w:cstheme="minorHAnsi"/>
          <w:color w:val="auto"/>
          <w:sz w:val="24"/>
          <w:szCs w:val="24"/>
          <w:lang w:eastAsia="en-AU"/>
        </w:rPr>
        <w:t>APO Client Satisfaction Survey</w:t>
      </w:r>
      <w:r>
        <w:rPr>
          <w:rFonts w:cstheme="minorHAnsi"/>
          <w:color w:val="auto"/>
          <w:sz w:val="24"/>
          <w:szCs w:val="24"/>
          <w:lang w:eastAsia="en-AU"/>
        </w:rPr>
        <w:t>s.  The APO engaged ORIMA Research to conduct these surveys and we have increased</w:t>
      </w:r>
      <w:r w:rsidR="00C23051" w:rsidRPr="00C23051">
        <w:rPr>
          <w:rFonts w:cstheme="minorHAnsi"/>
          <w:color w:val="auto"/>
          <w:sz w:val="24"/>
          <w:szCs w:val="24"/>
          <w:lang w:eastAsia="en-AU"/>
        </w:rPr>
        <w:t xml:space="preserve"> the</w:t>
      </w:r>
      <w:r>
        <w:rPr>
          <w:rFonts w:cstheme="minorHAnsi"/>
          <w:color w:val="auto"/>
          <w:sz w:val="24"/>
          <w:szCs w:val="24"/>
          <w:lang w:eastAsia="en-AU"/>
        </w:rPr>
        <w:t>ir</w:t>
      </w:r>
      <w:r w:rsidR="00C23051" w:rsidRPr="00C23051">
        <w:rPr>
          <w:rFonts w:cstheme="minorHAnsi"/>
          <w:color w:val="auto"/>
          <w:sz w:val="24"/>
          <w:szCs w:val="24"/>
          <w:lang w:eastAsia="en-AU"/>
        </w:rPr>
        <w:t xml:space="preserve"> frequency </w:t>
      </w:r>
      <w:r>
        <w:rPr>
          <w:rFonts w:cstheme="minorHAnsi"/>
          <w:color w:val="auto"/>
          <w:sz w:val="24"/>
          <w:szCs w:val="24"/>
          <w:lang w:eastAsia="en-AU"/>
        </w:rPr>
        <w:t xml:space="preserve">from </w:t>
      </w:r>
      <w:r w:rsidR="00C23051" w:rsidRPr="00C23051">
        <w:rPr>
          <w:rFonts w:cstheme="minorHAnsi"/>
          <w:color w:val="auto"/>
          <w:sz w:val="24"/>
          <w:szCs w:val="24"/>
          <w:lang w:eastAsia="en-AU"/>
        </w:rPr>
        <w:t>annual</w:t>
      </w:r>
      <w:r>
        <w:rPr>
          <w:rFonts w:cstheme="minorHAnsi"/>
          <w:color w:val="auto"/>
          <w:sz w:val="24"/>
          <w:szCs w:val="24"/>
          <w:lang w:eastAsia="en-AU"/>
        </w:rPr>
        <w:t>ly</w:t>
      </w:r>
      <w:r w:rsidR="00C23051" w:rsidRPr="00C23051">
        <w:rPr>
          <w:rFonts w:cstheme="minorHAnsi"/>
          <w:color w:val="auto"/>
          <w:sz w:val="24"/>
          <w:szCs w:val="24"/>
          <w:lang w:eastAsia="en-AU"/>
        </w:rPr>
        <w:t xml:space="preserve"> to quarterly.</w:t>
      </w:r>
    </w:p>
    <w:p w:rsidR="006F426C" w:rsidRPr="00C23051" w:rsidRDefault="006F426C" w:rsidP="006F426C">
      <w:pPr>
        <w:autoSpaceDE w:val="0"/>
        <w:autoSpaceDN w:val="0"/>
        <w:adjustRightInd w:val="0"/>
        <w:ind w:right="383"/>
        <w:rPr>
          <w:rFonts w:cstheme="minorHAnsi"/>
          <w:color w:val="auto"/>
          <w:sz w:val="24"/>
          <w:szCs w:val="24"/>
          <w:lang w:eastAsia="en-AU"/>
        </w:rPr>
      </w:pPr>
      <w:r>
        <w:rPr>
          <w:rFonts w:cstheme="minorHAnsi"/>
          <w:color w:val="auto"/>
          <w:sz w:val="24"/>
          <w:szCs w:val="24"/>
          <w:lang w:eastAsia="en-AU"/>
        </w:rPr>
        <w:t xml:space="preserve">Overall, </w:t>
      </w:r>
      <w:r w:rsidRPr="00C23051">
        <w:rPr>
          <w:rFonts w:cstheme="minorHAnsi"/>
          <w:color w:val="auto"/>
          <w:sz w:val="24"/>
          <w:szCs w:val="24"/>
          <w:lang w:eastAsia="en-AU"/>
        </w:rPr>
        <w:t>89</w:t>
      </w:r>
      <w:r>
        <w:rPr>
          <w:rFonts w:cstheme="minorHAnsi"/>
          <w:color w:val="auto"/>
          <w:sz w:val="24"/>
          <w:szCs w:val="24"/>
          <w:lang w:eastAsia="en-AU"/>
        </w:rPr>
        <w:t xml:space="preserve">% of survey participants </w:t>
      </w:r>
      <w:r w:rsidRPr="00C23051">
        <w:rPr>
          <w:rFonts w:cstheme="minorHAnsi"/>
          <w:color w:val="auto"/>
          <w:sz w:val="24"/>
          <w:szCs w:val="24"/>
          <w:lang w:eastAsia="en-AU"/>
        </w:rPr>
        <w:t>rated the</w:t>
      </w:r>
      <w:r>
        <w:rPr>
          <w:rFonts w:cstheme="minorHAnsi"/>
          <w:color w:val="auto"/>
          <w:sz w:val="24"/>
          <w:szCs w:val="24"/>
          <w:lang w:eastAsia="en-AU"/>
        </w:rPr>
        <w:t xml:space="preserve">ir experience with the APO </w:t>
      </w:r>
      <w:r w:rsidRPr="00C23051">
        <w:rPr>
          <w:rFonts w:cstheme="minorHAnsi"/>
          <w:color w:val="auto"/>
          <w:sz w:val="24"/>
          <w:szCs w:val="24"/>
          <w:lang w:eastAsia="en-AU"/>
        </w:rPr>
        <w:t>as satisfactory or highly satisfactory, exc</w:t>
      </w:r>
      <w:r>
        <w:rPr>
          <w:rFonts w:cstheme="minorHAnsi"/>
          <w:color w:val="auto"/>
          <w:sz w:val="24"/>
          <w:szCs w:val="24"/>
          <w:lang w:eastAsia="en-AU"/>
        </w:rPr>
        <w:t xml:space="preserve">eeding our 85% target. </w:t>
      </w:r>
      <w:r w:rsidRPr="00C23051">
        <w:rPr>
          <w:rFonts w:cstheme="minorHAnsi"/>
          <w:color w:val="auto"/>
          <w:sz w:val="24"/>
          <w:szCs w:val="24"/>
          <w:lang w:eastAsia="en-AU"/>
        </w:rPr>
        <w:t xml:space="preserve"> However, </w:t>
      </w:r>
      <w:r>
        <w:rPr>
          <w:rFonts w:cstheme="minorHAnsi"/>
          <w:color w:val="auto"/>
          <w:sz w:val="24"/>
          <w:szCs w:val="24"/>
          <w:lang w:eastAsia="en-AU"/>
        </w:rPr>
        <w:t>results</w:t>
      </w:r>
      <w:r w:rsidRPr="00C23051">
        <w:rPr>
          <w:rFonts w:cstheme="minorHAnsi"/>
          <w:color w:val="auto"/>
          <w:sz w:val="24"/>
          <w:szCs w:val="24"/>
          <w:lang w:eastAsia="en-AU"/>
        </w:rPr>
        <w:t xml:space="preserve"> also showed that only 80</w:t>
      </w:r>
      <w:r>
        <w:rPr>
          <w:rFonts w:cstheme="minorHAnsi"/>
          <w:color w:val="auto"/>
          <w:sz w:val="24"/>
          <w:szCs w:val="24"/>
          <w:lang w:eastAsia="en-AU"/>
        </w:rPr>
        <w:t>%</w:t>
      </w:r>
      <w:r w:rsidRPr="00C23051">
        <w:rPr>
          <w:rFonts w:cstheme="minorHAnsi"/>
          <w:color w:val="auto"/>
          <w:sz w:val="24"/>
          <w:szCs w:val="24"/>
          <w:lang w:eastAsia="en-AU"/>
        </w:rPr>
        <w:t xml:space="preserve"> of </w:t>
      </w:r>
      <w:r w:rsidR="00A22621">
        <w:rPr>
          <w:rFonts w:cstheme="minorHAnsi"/>
          <w:color w:val="auto"/>
          <w:sz w:val="24"/>
          <w:szCs w:val="24"/>
          <w:lang w:eastAsia="en-AU"/>
        </w:rPr>
        <w:t xml:space="preserve">clients </w:t>
      </w:r>
      <w:r w:rsidR="00D568E9">
        <w:rPr>
          <w:rFonts w:cstheme="minorHAnsi"/>
          <w:color w:val="auto"/>
          <w:sz w:val="24"/>
          <w:szCs w:val="24"/>
          <w:lang w:eastAsia="en-AU"/>
        </w:rPr>
        <w:t>who telephoned APIS</w:t>
      </w:r>
      <w:r w:rsidR="008C182A">
        <w:rPr>
          <w:rFonts w:cstheme="minorHAnsi"/>
          <w:color w:val="auto"/>
          <w:sz w:val="24"/>
          <w:szCs w:val="24"/>
          <w:lang w:eastAsia="en-AU"/>
        </w:rPr>
        <w:t xml:space="preserve"> </w:t>
      </w:r>
      <w:r w:rsidRPr="00C23051">
        <w:rPr>
          <w:rFonts w:cstheme="minorHAnsi"/>
          <w:color w:val="auto"/>
          <w:sz w:val="24"/>
          <w:szCs w:val="24"/>
          <w:lang w:eastAsia="en-AU"/>
        </w:rPr>
        <w:t>were satisfied or highly satisf</w:t>
      </w:r>
      <w:r w:rsidR="00A22621">
        <w:rPr>
          <w:rFonts w:cstheme="minorHAnsi"/>
          <w:color w:val="auto"/>
          <w:sz w:val="24"/>
          <w:szCs w:val="24"/>
          <w:lang w:eastAsia="en-AU"/>
        </w:rPr>
        <w:t>ied with the call centre’s performance</w:t>
      </w:r>
      <w:r w:rsidRPr="00C23051">
        <w:rPr>
          <w:rFonts w:cstheme="minorHAnsi"/>
          <w:color w:val="auto"/>
          <w:sz w:val="24"/>
          <w:szCs w:val="24"/>
          <w:lang w:eastAsia="en-AU"/>
        </w:rPr>
        <w:t xml:space="preserve">. </w:t>
      </w:r>
      <w:r w:rsidR="00D37B6A">
        <w:rPr>
          <w:rFonts w:cstheme="minorHAnsi"/>
          <w:color w:val="auto"/>
          <w:sz w:val="24"/>
          <w:szCs w:val="24"/>
          <w:lang w:eastAsia="en-AU"/>
        </w:rPr>
        <w:t xml:space="preserve">This correlates to an increase in </w:t>
      </w:r>
      <w:r w:rsidR="008C182A">
        <w:rPr>
          <w:rFonts w:cstheme="minorHAnsi"/>
          <w:color w:val="auto"/>
          <w:sz w:val="24"/>
          <w:szCs w:val="24"/>
          <w:lang w:eastAsia="en-AU"/>
        </w:rPr>
        <w:t>APIS call centre wait times</w:t>
      </w:r>
      <w:r w:rsidR="00D37B6A">
        <w:rPr>
          <w:rFonts w:cstheme="minorHAnsi"/>
          <w:color w:val="auto"/>
          <w:sz w:val="24"/>
          <w:szCs w:val="24"/>
          <w:lang w:eastAsia="en-AU"/>
        </w:rPr>
        <w:t xml:space="preserve"> during the reporting period.  </w:t>
      </w:r>
    </w:p>
    <w:p w:rsidR="006F426C" w:rsidRDefault="006F426C" w:rsidP="00C23051">
      <w:pPr>
        <w:autoSpaceDE w:val="0"/>
        <w:autoSpaceDN w:val="0"/>
        <w:adjustRightInd w:val="0"/>
        <w:ind w:right="383"/>
        <w:rPr>
          <w:rFonts w:cstheme="minorHAnsi"/>
          <w:color w:val="auto"/>
          <w:sz w:val="24"/>
          <w:szCs w:val="24"/>
          <w:lang w:eastAsia="en-AU"/>
        </w:rPr>
      </w:pPr>
    </w:p>
    <w:p w:rsidR="006F426C" w:rsidRPr="006F426C" w:rsidRDefault="006F426C" w:rsidP="00C23051">
      <w:pPr>
        <w:autoSpaceDE w:val="0"/>
        <w:autoSpaceDN w:val="0"/>
        <w:adjustRightInd w:val="0"/>
        <w:ind w:right="383"/>
        <w:rPr>
          <w:rFonts w:cstheme="minorHAnsi"/>
          <w:color w:val="auto"/>
          <w:sz w:val="24"/>
          <w:szCs w:val="24"/>
          <w:u w:val="single"/>
          <w:lang w:eastAsia="en-AU"/>
        </w:rPr>
      </w:pPr>
      <w:r w:rsidRPr="006F426C">
        <w:rPr>
          <w:rFonts w:cstheme="minorHAnsi"/>
          <w:color w:val="auto"/>
          <w:sz w:val="24"/>
          <w:szCs w:val="24"/>
          <w:u w:val="single"/>
          <w:lang w:eastAsia="en-AU"/>
        </w:rPr>
        <w:t>APIS Call Centre Feedback Management Survey</w:t>
      </w:r>
    </w:p>
    <w:p w:rsidR="008C182A" w:rsidRDefault="008C182A" w:rsidP="00C23051">
      <w:pPr>
        <w:autoSpaceDE w:val="0"/>
        <w:autoSpaceDN w:val="0"/>
        <w:adjustRightInd w:val="0"/>
        <w:ind w:right="383"/>
        <w:rPr>
          <w:rFonts w:cstheme="minorHAnsi"/>
          <w:color w:val="auto"/>
          <w:sz w:val="24"/>
          <w:szCs w:val="24"/>
          <w:lang w:eastAsia="en-AU"/>
        </w:rPr>
      </w:pPr>
      <w:r>
        <w:rPr>
          <w:rFonts w:cstheme="minorHAnsi"/>
          <w:color w:val="auto"/>
          <w:sz w:val="24"/>
          <w:szCs w:val="24"/>
          <w:lang w:eastAsia="en-AU"/>
        </w:rPr>
        <w:t xml:space="preserve">ORIMA has completed two </w:t>
      </w:r>
      <w:r w:rsidR="00160C4C">
        <w:rPr>
          <w:rFonts w:cstheme="minorHAnsi"/>
          <w:color w:val="auto"/>
          <w:sz w:val="24"/>
          <w:szCs w:val="24"/>
          <w:lang w:eastAsia="en-AU"/>
        </w:rPr>
        <w:t>Interactive Voice Response (</w:t>
      </w:r>
      <w:r w:rsidR="00C23051" w:rsidRPr="00160C4C">
        <w:rPr>
          <w:rFonts w:cstheme="minorHAnsi"/>
          <w:color w:val="auto"/>
          <w:sz w:val="24"/>
          <w:szCs w:val="24"/>
          <w:lang w:eastAsia="en-AU"/>
        </w:rPr>
        <w:t>IVR</w:t>
      </w:r>
      <w:r w:rsidR="00160C4C">
        <w:rPr>
          <w:rFonts w:cstheme="minorHAnsi"/>
          <w:color w:val="auto"/>
          <w:sz w:val="24"/>
          <w:szCs w:val="24"/>
          <w:lang w:eastAsia="en-AU"/>
        </w:rPr>
        <w:t>)</w:t>
      </w:r>
      <w:r w:rsidR="00C23051" w:rsidRPr="00C23051">
        <w:rPr>
          <w:rFonts w:cstheme="minorHAnsi"/>
          <w:color w:val="auto"/>
          <w:sz w:val="24"/>
          <w:szCs w:val="24"/>
          <w:lang w:eastAsia="en-AU"/>
        </w:rPr>
        <w:t xml:space="preserve"> APIS surveys in 2018-19</w:t>
      </w:r>
      <w:r>
        <w:rPr>
          <w:rFonts w:cstheme="minorHAnsi"/>
          <w:color w:val="auto"/>
          <w:sz w:val="24"/>
          <w:szCs w:val="24"/>
          <w:lang w:eastAsia="en-AU"/>
        </w:rPr>
        <w:t xml:space="preserve"> (February and June 2019)</w:t>
      </w:r>
      <w:r w:rsidR="00C23051" w:rsidRPr="00C23051">
        <w:rPr>
          <w:rFonts w:cstheme="minorHAnsi"/>
          <w:color w:val="auto"/>
          <w:sz w:val="24"/>
          <w:szCs w:val="24"/>
          <w:lang w:eastAsia="en-AU"/>
        </w:rPr>
        <w:t xml:space="preserve">.  </w:t>
      </w:r>
    </w:p>
    <w:p w:rsidR="00C23051" w:rsidRPr="00C23051" w:rsidRDefault="008C182A" w:rsidP="00C23051">
      <w:pPr>
        <w:autoSpaceDE w:val="0"/>
        <w:autoSpaceDN w:val="0"/>
        <w:adjustRightInd w:val="0"/>
        <w:ind w:right="383"/>
        <w:rPr>
          <w:rFonts w:cstheme="minorHAnsi"/>
          <w:color w:val="auto"/>
          <w:sz w:val="24"/>
          <w:szCs w:val="24"/>
          <w:lang w:eastAsia="en-AU"/>
        </w:rPr>
      </w:pPr>
      <w:r>
        <w:rPr>
          <w:rFonts w:cstheme="minorHAnsi"/>
          <w:color w:val="auto"/>
          <w:sz w:val="24"/>
          <w:szCs w:val="24"/>
          <w:lang w:eastAsia="en-AU"/>
        </w:rPr>
        <w:t>The results from these two surveys show that c</w:t>
      </w:r>
      <w:r w:rsidR="00C23051" w:rsidRPr="00C23051">
        <w:rPr>
          <w:rFonts w:cstheme="minorHAnsi"/>
          <w:color w:val="auto"/>
          <w:sz w:val="24"/>
          <w:szCs w:val="24"/>
          <w:lang w:eastAsia="en-AU"/>
        </w:rPr>
        <w:t xml:space="preserve">lients </w:t>
      </w:r>
      <w:r w:rsidR="00D37B6A">
        <w:rPr>
          <w:rFonts w:cstheme="minorHAnsi"/>
          <w:color w:val="auto"/>
          <w:sz w:val="24"/>
          <w:szCs w:val="24"/>
          <w:lang w:eastAsia="en-AU"/>
        </w:rPr>
        <w:t xml:space="preserve">in June </w:t>
      </w:r>
      <w:r w:rsidR="00C23051" w:rsidRPr="00C23051">
        <w:rPr>
          <w:rFonts w:cstheme="minorHAnsi"/>
          <w:color w:val="auto"/>
          <w:sz w:val="24"/>
          <w:szCs w:val="24"/>
          <w:lang w:eastAsia="en-AU"/>
        </w:rPr>
        <w:t>were more likely to indicate they were satisfied with the ease of accessing the service (73%) compared to February (46%).</w:t>
      </w:r>
    </w:p>
    <w:p w:rsidR="00C23051" w:rsidRDefault="00C23051" w:rsidP="00DD315C">
      <w:pPr>
        <w:autoSpaceDE w:val="0"/>
        <w:autoSpaceDN w:val="0"/>
        <w:adjustRightInd w:val="0"/>
        <w:spacing w:before="6" w:line="130" w:lineRule="exact"/>
        <w:rPr>
          <w:rFonts w:cstheme="minorHAnsi"/>
          <w:color w:val="000000"/>
          <w:sz w:val="24"/>
          <w:szCs w:val="24"/>
          <w:lang w:eastAsia="en-AU"/>
        </w:rPr>
      </w:pPr>
    </w:p>
    <w:p w:rsidR="00C23051" w:rsidRPr="00C35444" w:rsidRDefault="00C23051" w:rsidP="00DD315C">
      <w:pPr>
        <w:autoSpaceDE w:val="0"/>
        <w:autoSpaceDN w:val="0"/>
        <w:adjustRightInd w:val="0"/>
        <w:spacing w:before="6" w:line="130" w:lineRule="exact"/>
        <w:rPr>
          <w:rFonts w:cstheme="minorHAnsi"/>
          <w:color w:val="000000"/>
          <w:sz w:val="24"/>
          <w:szCs w:val="24"/>
          <w:lang w:eastAsia="en-AU"/>
        </w:rPr>
      </w:pPr>
    </w:p>
    <w:p w:rsidR="00874950" w:rsidRPr="000F41AB" w:rsidRDefault="00874950" w:rsidP="00874950">
      <w:pPr>
        <w:pStyle w:val="BodyText"/>
      </w:pPr>
      <w:r w:rsidRPr="00336170">
        <w:rPr>
          <w:b/>
          <w:noProof/>
          <w:lang w:val="en-AU" w:eastAsia="en-AU"/>
        </w:rPr>
        <mc:AlternateContent>
          <mc:Choice Requires="wps">
            <w:drawing>
              <wp:anchor distT="0" distB="0" distL="114300" distR="114300" simplePos="0" relativeHeight="251659264" behindDoc="0" locked="0" layoutInCell="1" allowOverlap="1" wp14:anchorId="6430F6D7" wp14:editId="457A71AB">
                <wp:simplePos x="0" y="0"/>
                <wp:positionH relativeFrom="column">
                  <wp:posOffset>5695950</wp:posOffset>
                </wp:positionH>
                <wp:positionV relativeFrom="paragraph">
                  <wp:posOffset>923290</wp:posOffset>
                </wp:positionV>
                <wp:extent cx="143510" cy="143510"/>
                <wp:effectExtent l="0" t="0" r="8890" b="8890"/>
                <wp:wrapNone/>
                <wp:docPr id="28" name="Up Arrow 21"/>
                <wp:cNvGraphicFramePr/>
                <a:graphic xmlns:a="http://schemas.openxmlformats.org/drawingml/2006/main">
                  <a:graphicData uri="http://schemas.microsoft.com/office/word/2010/wordprocessingShape">
                    <wps:wsp>
                      <wps:cNvSpPr/>
                      <wps:spPr>
                        <a:xfrm>
                          <a:off x="0" y="0"/>
                          <a:ext cx="143510" cy="143510"/>
                        </a:xfrm>
                        <a:prstGeom prst="upArrow">
                          <a:avLst/>
                        </a:prstGeom>
                        <a:solidFill>
                          <a:srgbClr val="00B050"/>
                        </a:solidFill>
                        <a:ln w="12700" cap="flat" cmpd="sng" algn="ctr">
                          <a:noFill/>
                          <a:prstDash val="solid"/>
                          <a:miter lim="800000"/>
                        </a:ln>
                        <a:effectLst/>
                      </wps:spPr>
                      <wps:bodyPr vertOverflow="clip" horzOverflow="clip" rtlCol="0" anchor="t"/>
                    </wps:wsp>
                  </a:graphicData>
                </a:graphic>
              </wp:anchor>
            </w:drawing>
          </mc:Choice>
          <mc:Fallback>
            <w:pict>
              <v:shapetype w14:anchorId="2A0C3BD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 o:spid="_x0000_s1026" type="#_x0000_t68" style="position:absolute;margin-left:448.5pt;margin-top:72.7pt;width:11.3pt;height:11.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" adj="10800" fillcolor="#00b050" stroked="f" strokeweight="1pt"/>
            </w:pict>
          </mc:Fallback>
        </mc:AlternateContent>
      </w:r>
      <w:r w:rsidRPr="00336170">
        <w:rPr>
          <w:noProof/>
          <w:lang w:val="en-AU" w:eastAsia="en-AU"/>
        </w:rPr>
        <w:drawing>
          <wp:inline distT="0" distB="0" distL="0" distR="0" wp14:anchorId="0567859E" wp14:editId="6F7D9F5D">
            <wp:extent cx="5606716" cy="1705555"/>
            <wp:effectExtent l="19050" t="19050" r="1333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89" cy="1708376"/>
                    </a:xfrm>
                    <a:prstGeom prst="rect">
                      <a:avLst/>
                    </a:prstGeom>
                    <a:noFill/>
                    <a:ln>
                      <a:solidFill>
                        <a:srgbClr val="65C5B4"/>
                      </a:solidFill>
                    </a:ln>
                  </pic:spPr>
                </pic:pic>
              </a:graphicData>
            </a:graphic>
          </wp:inline>
        </w:drawing>
      </w:r>
    </w:p>
    <w:p w:rsidR="00874950" w:rsidRDefault="00AF08F9" w:rsidP="00DD315C">
      <w:pPr>
        <w:rPr>
          <w:color w:val="auto"/>
          <w:sz w:val="24"/>
          <w:szCs w:val="24"/>
        </w:rPr>
      </w:pPr>
      <w:r w:rsidRPr="00AF08F9">
        <w:rPr>
          <w:color w:val="auto"/>
          <w:sz w:val="24"/>
          <w:szCs w:val="24"/>
        </w:rPr>
        <w:t>While time to answer the call remained the lowest rated aspect of using the service, a much greater proportion of clients</w:t>
      </w:r>
      <w:r w:rsidR="00D37B6A">
        <w:rPr>
          <w:color w:val="auto"/>
          <w:sz w:val="24"/>
          <w:szCs w:val="24"/>
        </w:rPr>
        <w:t xml:space="preserve"> in June</w:t>
      </w:r>
      <w:r w:rsidRPr="00AF08F9">
        <w:rPr>
          <w:color w:val="auto"/>
          <w:sz w:val="24"/>
          <w:szCs w:val="24"/>
        </w:rPr>
        <w:t xml:space="preserve"> indicated they were satisfied with time taken (54%, up from 23% in February).</w:t>
      </w:r>
    </w:p>
    <w:p w:rsidR="00874950" w:rsidRDefault="00874950" w:rsidP="00874950">
      <w:r w:rsidRPr="00336170">
        <w:rPr>
          <w:noProof/>
          <w:lang w:val="en-AU" w:eastAsia="en-AU"/>
        </w:rPr>
        <w:drawing>
          <wp:inline distT="0" distB="0" distL="0" distR="0" wp14:anchorId="519ABE0A" wp14:editId="387971AE">
            <wp:extent cx="5732145" cy="1743710"/>
            <wp:effectExtent l="19050" t="19050" r="20955"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1743710"/>
                    </a:xfrm>
                    <a:prstGeom prst="rect">
                      <a:avLst/>
                    </a:prstGeom>
                    <a:noFill/>
                    <a:ln>
                      <a:solidFill>
                        <a:srgbClr val="65C5B4"/>
                      </a:solidFill>
                    </a:ln>
                  </pic:spPr>
                </pic:pic>
              </a:graphicData>
            </a:graphic>
          </wp:inline>
        </w:drawing>
      </w:r>
    </w:p>
    <w:p w:rsidR="009933A9" w:rsidRDefault="009933A9" w:rsidP="00874950">
      <w:pPr>
        <w:rPr>
          <w:rFonts w:cstheme="minorHAnsi"/>
          <w:color w:val="auto"/>
          <w:sz w:val="24"/>
          <w:szCs w:val="24"/>
        </w:rPr>
      </w:pPr>
      <w:r w:rsidRPr="00C23051">
        <w:rPr>
          <w:rFonts w:cstheme="minorHAnsi"/>
          <w:color w:val="auto"/>
          <w:sz w:val="24"/>
          <w:szCs w:val="24"/>
        </w:rPr>
        <w:lastRenderedPageBreak/>
        <w:t xml:space="preserve">Historically calls to APIS were to clarify APO policy in regards to the submission of a paper application form.  </w:t>
      </w:r>
      <w:r>
        <w:rPr>
          <w:rFonts w:cstheme="minorHAnsi"/>
          <w:color w:val="auto"/>
          <w:sz w:val="24"/>
          <w:szCs w:val="24"/>
        </w:rPr>
        <w:t>Since the introduction of the online passport application c</w:t>
      </w:r>
      <w:r w:rsidRPr="00C23051">
        <w:rPr>
          <w:rFonts w:cstheme="minorHAnsi"/>
          <w:color w:val="auto"/>
          <w:sz w:val="24"/>
          <w:szCs w:val="24"/>
        </w:rPr>
        <w:t>all</w:t>
      </w:r>
      <w:r>
        <w:rPr>
          <w:rFonts w:cstheme="minorHAnsi"/>
          <w:color w:val="auto"/>
          <w:sz w:val="24"/>
          <w:szCs w:val="24"/>
        </w:rPr>
        <w:t>s</w:t>
      </w:r>
      <w:r w:rsidRPr="00C23051">
        <w:rPr>
          <w:rFonts w:cstheme="minorHAnsi"/>
          <w:color w:val="auto"/>
          <w:sz w:val="24"/>
          <w:szCs w:val="24"/>
        </w:rPr>
        <w:t xml:space="preserve"> to APIS are </w:t>
      </w:r>
      <w:r>
        <w:rPr>
          <w:rFonts w:cstheme="minorHAnsi"/>
          <w:color w:val="auto"/>
          <w:sz w:val="24"/>
          <w:szCs w:val="24"/>
        </w:rPr>
        <w:t xml:space="preserve">now more technical, e.g. </w:t>
      </w:r>
      <w:r w:rsidRPr="00C23051">
        <w:rPr>
          <w:rFonts w:cstheme="minorHAnsi"/>
          <w:color w:val="auto"/>
          <w:sz w:val="24"/>
          <w:szCs w:val="24"/>
        </w:rPr>
        <w:t>people seek</w:t>
      </w:r>
      <w:r>
        <w:rPr>
          <w:rFonts w:cstheme="minorHAnsi"/>
          <w:color w:val="auto"/>
          <w:sz w:val="24"/>
          <w:szCs w:val="24"/>
        </w:rPr>
        <w:t>ing</w:t>
      </w:r>
      <w:r w:rsidRPr="00C23051">
        <w:rPr>
          <w:rFonts w:cstheme="minorHAnsi"/>
          <w:color w:val="auto"/>
          <w:sz w:val="24"/>
          <w:szCs w:val="24"/>
        </w:rPr>
        <w:t xml:space="preserve"> advice on online account creation, password resets, online form navigation or error message resolution</w:t>
      </w:r>
      <w:r>
        <w:rPr>
          <w:rFonts w:cstheme="minorHAnsi"/>
          <w:color w:val="auto"/>
          <w:sz w:val="24"/>
          <w:szCs w:val="24"/>
        </w:rPr>
        <w:t xml:space="preserve">.  These </w:t>
      </w:r>
      <w:r w:rsidRPr="00C23051">
        <w:rPr>
          <w:rFonts w:cstheme="minorHAnsi"/>
          <w:color w:val="auto"/>
          <w:sz w:val="24"/>
          <w:szCs w:val="24"/>
        </w:rPr>
        <w:t>calls tak</w:t>
      </w:r>
      <w:r>
        <w:rPr>
          <w:rFonts w:cstheme="minorHAnsi"/>
          <w:color w:val="auto"/>
          <w:sz w:val="24"/>
          <w:szCs w:val="24"/>
        </w:rPr>
        <w:t>e</w:t>
      </w:r>
      <w:r w:rsidRPr="00C23051">
        <w:rPr>
          <w:rFonts w:cstheme="minorHAnsi"/>
          <w:color w:val="auto"/>
          <w:sz w:val="24"/>
          <w:szCs w:val="24"/>
        </w:rPr>
        <w:t xml:space="preserve"> much longer to resolve, extending the waiting time for clients seeking assistance from APIS as demonstrated by the following graphs. </w:t>
      </w:r>
    </w:p>
    <w:p w:rsidR="00D568E9" w:rsidRPr="00B4478B" w:rsidRDefault="00D568E9" w:rsidP="00D568E9">
      <w:pPr>
        <w:suppressAutoHyphens w:val="0"/>
        <w:spacing w:before="0" w:after="0" w:line="240" w:lineRule="auto"/>
        <w:rPr>
          <w:rFonts w:ascii="Calibri" w:eastAsia="Times New Roman" w:hAnsi="Calibri" w:cs="Calibri"/>
          <w:color w:val="FF0000"/>
          <w:lang w:val="en-AU" w:eastAsia="en-AU"/>
        </w:rPr>
      </w:pPr>
      <w:r w:rsidRPr="00B4478B">
        <w:rPr>
          <w:rFonts w:ascii="Calibri" w:eastAsia="Times New Roman" w:hAnsi="Calibri" w:cs="Calibri"/>
          <w:color w:val="FF0000"/>
          <w:lang w:val="en-AU" w:eastAsia="en-AU"/>
        </w:rPr>
        <w:t> </w:t>
      </w:r>
    </w:p>
    <w:p w:rsidR="00D568E9" w:rsidRDefault="00D568E9" w:rsidP="00D568E9">
      <w:pPr>
        <w:rPr>
          <w:color w:val="000000"/>
          <w:sz w:val="24"/>
          <w:szCs w:val="24"/>
        </w:rPr>
      </w:pPr>
      <w:r>
        <w:rPr>
          <w:noProof/>
          <w:lang w:val="en-AU" w:eastAsia="en-AU"/>
        </w:rPr>
        <w:drawing>
          <wp:inline distT="0" distB="0" distL="0" distR="0" wp14:anchorId="57C96D57" wp14:editId="65749013">
            <wp:extent cx="6120130" cy="2294255"/>
            <wp:effectExtent l="0" t="0" r="13970"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68E9" w:rsidRDefault="00D568E9" w:rsidP="00D568E9">
      <w:pPr>
        <w:rPr>
          <w:color w:val="000000"/>
          <w:sz w:val="24"/>
          <w:szCs w:val="24"/>
        </w:rPr>
      </w:pPr>
      <w:r>
        <w:rPr>
          <w:noProof/>
          <w:lang w:val="en-AU" w:eastAsia="en-AU"/>
        </w:rPr>
        <w:drawing>
          <wp:inline distT="0" distB="0" distL="0" distR="0" wp14:anchorId="43C81134" wp14:editId="6D48CBBC">
            <wp:extent cx="6120130" cy="2486025"/>
            <wp:effectExtent l="0" t="0" r="1397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568E9" w:rsidRPr="00032915" w:rsidRDefault="00906DB8" w:rsidP="00D568E9">
      <w:pPr>
        <w:rPr>
          <w:rFonts w:cstheme="minorHAnsi"/>
          <w:color w:val="auto"/>
          <w:sz w:val="20"/>
          <w:szCs w:val="24"/>
        </w:rPr>
      </w:pPr>
      <w:r w:rsidRPr="00032915">
        <w:rPr>
          <w:rFonts w:cstheme="minorHAnsi"/>
          <w:color w:val="auto"/>
          <w:sz w:val="20"/>
          <w:szCs w:val="24"/>
        </w:rPr>
        <w:t>A</w:t>
      </w:r>
      <w:r w:rsidR="00D568E9" w:rsidRPr="00032915">
        <w:rPr>
          <w:rFonts w:cstheme="minorHAnsi"/>
          <w:color w:val="auto"/>
          <w:sz w:val="20"/>
          <w:szCs w:val="24"/>
        </w:rPr>
        <w:t>PIS</w:t>
      </w:r>
      <w:r w:rsidRPr="00032915">
        <w:rPr>
          <w:rFonts w:cstheme="minorHAnsi"/>
          <w:color w:val="auto"/>
          <w:sz w:val="20"/>
          <w:szCs w:val="24"/>
        </w:rPr>
        <w:t xml:space="preserve"> data,</w:t>
      </w:r>
      <w:r w:rsidR="00D568E9" w:rsidRPr="00032915">
        <w:rPr>
          <w:rFonts w:cstheme="minorHAnsi"/>
          <w:color w:val="auto"/>
          <w:sz w:val="20"/>
          <w:szCs w:val="24"/>
        </w:rPr>
        <w:t xml:space="preserve"> May 2019.</w:t>
      </w:r>
    </w:p>
    <w:p w:rsidR="00D568E9" w:rsidRPr="00042832" w:rsidRDefault="00D568E9" w:rsidP="00D568E9">
      <w:pPr>
        <w:rPr>
          <w:rFonts w:ascii="Calibri" w:hAnsi="Calibri" w:cs="Calibri"/>
          <w:color w:val="auto"/>
          <w:sz w:val="24"/>
          <w:szCs w:val="24"/>
        </w:rPr>
      </w:pPr>
    </w:p>
    <w:p w:rsidR="00032915" w:rsidRPr="00042832" w:rsidRDefault="00D568E9" w:rsidP="00032915">
      <w:pPr>
        <w:rPr>
          <w:rFonts w:asciiTheme="majorHAnsi" w:hAnsiTheme="majorHAnsi" w:cstheme="majorHAnsi"/>
          <w:i/>
        </w:rPr>
      </w:pPr>
      <w:r w:rsidRPr="00032915">
        <w:rPr>
          <w:rFonts w:cstheme="minorHAnsi"/>
          <w:color w:val="auto"/>
          <w:sz w:val="24"/>
          <w:szCs w:val="24"/>
        </w:rPr>
        <w:t>The department is working closely with Services Australia (</w:t>
      </w:r>
      <w:r w:rsidR="007902A8" w:rsidRPr="00032915">
        <w:rPr>
          <w:rFonts w:cstheme="minorHAnsi"/>
          <w:color w:val="auto"/>
          <w:sz w:val="24"/>
          <w:szCs w:val="24"/>
        </w:rPr>
        <w:t>our outsourced partner managing</w:t>
      </w:r>
      <w:r w:rsidRPr="00032915">
        <w:rPr>
          <w:rFonts w:cstheme="minorHAnsi"/>
          <w:color w:val="auto"/>
          <w:sz w:val="24"/>
          <w:szCs w:val="24"/>
        </w:rPr>
        <w:t xml:space="preserve"> APIS)</w:t>
      </w:r>
      <w:r w:rsidR="009933A9" w:rsidRPr="00032915">
        <w:rPr>
          <w:rFonts w:cstheme="minorHAnsi"/>
          <w:color w:val="auto"/>
          <w:sz w:val="24"/>
          <w:szCs w:val="24"/>
        </w:rPr>
        <w:t xml:space="preserve"> to improve client satisfaction and encouragingly, c</w:t>
      </w:r>
      <w:r w:rsidR="009933A9">
        <w:rPr>
          <w:rFonts w:cstheme="minorHAnsi"/>
          <w:color w:val="auto"/>
          <w:sz w:val="24"/>
          <w:szCs w:val="24"/>
        </w:rPr>
        <w:t>all</w:t>
      </w:r>
      <w:r w:rsidR="009933A9">
        <w:rPr>
          <w:rFonts w:cstheme="minorHAnsi"/>
          <w:color w:val="auto"/>
          <w:sz w:val="24"/>
          <w:szCs w:val="24"/>
          <w:lang w:eastAsia="en-AU"/>
        </w:rPr>
        <w:t xml:space="preserve"> times were improving in the last quarter of the reporting period. </w:t>
      </w:r>
      <w:r w:rsidR="00032915">
        <w:rPr>
          <w:rFonts w:cstheme="minorHAnsi"/>
          <w:sz w:val="24"/>
          <w:szCs w:val="24"/>
          <w:lang w:eastAsia="en-AU"/>
        </w:rPr>
        <w:t xml:space="preserve">  </w:t>
      </w:r>
      <w:r w:rsidR="00032915" w:rsidRPr="00C23051">
        <w:rPr>
          <w:rFonts w:cstheme="minorHAnsi"/>
          <w:color w:val="auto"/>
          <w:sz w:val="24"/>
          <w:szCs w:val="24"/>
        </w:rPr>
        <w:t xml:space="preserve">The APO is </w:t>
      </w:r>
      <w:r w:rsidR="00032915">
        <w:rPr>
          <w:rFonts w:cstheme="minorHAnsi"/>
          <w:color w:val="auto"/>
          <w:sz w:val="24"/>
          <w:szCs w:val="24"/>
        </w:rPr>
        <w:t xml:space="preserve">continually </w:t>
      </w:r>
      <w:r w:rsidR="00032915" w:rsidRPr="00C23051">
        <w:rPr>
          <w:rFonts w:cstheme="minorHAnsi"/>
          <w:color w:val="auto"/>
          <w:sz w:val="24"/>
          <w:szCs w:val="24"/>
        </w:rPr>
        <w:t>review</w:t>
      </w:r>
      <w:r w:rsidR="00032915">
        <w:rPr>
          <w:rFonts w:cstheme="minorHAnsi"/>
          <w:color w:val="auto"/>
          <w:sz w:val="24"/>
          <w:szCs w:val="24"/>
        </w:rPr>
        <w:t>ing the APO website (</w:t>
      </w:r>
      <w:hyperlink r:id="rId20" w:history="1">
        <w:r w:rsidR="00032915" w:rsidRPr="006374D1">
          <w:rPr>
            <w:rStyle w:val="Hyperlink"/>
            <w:rFonts w:cstheme="minorHAnsi"/>
            <w:sz w:val="24"/>
            <w:szCs w:val="24"/>
          </w:rPr>
          <w:t>www.passports.gov.au</w:t>
        </w:r>
      </w:hyperlink>
      <w:r w:rsidR="00032915">
        <w:rPr>
          <w:rFonts w:cstheme="minorHAnsi"/>
          <w:color w:val="auto"/>
          <w:sz w:val="24"/>
          <w:szCs w:val="24"/>
        </w:rPr>
        <w:t>) to improve the way we communicate our requirements to our clients, recognising this as a key information tool for many Australians and, where done right, a repository of information that reduces the number, and complexity, of calls made to APIS.</w:t>
      </w:r>
      <w:r w:rsidR="00032915" w:rsidRPr="00C23051">
        <w:rPr>
          <w:rFonts w:cstheme="minorHAnsi"/>
          <w:color w:val="auto"/>
          <w:sz w:val="24"/>
          <w:szCs w:val="24"/>
        </w:rPr>
        <w:t xml:space="preserve"> </w:t>
      </w:r>
    </w:p>
    <w:p w:rsidR="00B04188" w:rsidRDefault="00B04188">
      <w:pPr>
        <w:suppressAutoHyphens w:val="0"/>
        <w:spacing w:before="0" w:after="120" w:line="440" w:lineRule="atLeast"/>
        <w:rPr>
          <w:color w:val="auto"/>
          <w:sz w:val="24"/>
          <w:szCs w:val="24"/>
          <w:u w:val="single"/>
        </w:rPr>
      </w:pPr>
      <w:r>
        <w:rPr>
          <w:color w:val="auto"/>
          <w:sz w:val="24"/>
          <w:szCs w:val="24"/>
          <w:u w:val="single"/>
        </w:rPr>
        <w:br w:type="page"/>
      </w:r>
    </w:p>
    <w:p w:rsidR="00874950" w:rsidRPr="00D37B6A" w:rsidRDefault="005B4BDA" w:rsidP="005B4BDA">
      <w:pPr>
        <w:suppressAutoHyphens w:val="0"/>
        <w:spacing w:before="0" w:after="120" w:line="440" w:lineRule="atLeast"/>
        <w:rPr>
          <w:color w:val="auto"/>
          <w:sz w:val="24"/>
          <w:szCs w:val="24"/>
          <w:u w:val="single"/>
        </w:rPr>
      </w:pPr>
      <w:r>
        <w:rPr>
          <w:color w:val="auto"/>
          <w:sz w:val="24"/>
          <w:szCs w:val="24"/>
          <w:u w:val="single"/>
        </w:rPr>
        <w:lastRenderedPageBreak/>
        <w:t>A</w:t>
      </w:r>
      <w:r w:rsidR="00D37B6A" w:rsidRPr="00D37B6A">
        <w:rPr>
          <w:color w:val="auto"/>
          <w:sz w:val="24"/>
          <w:szCs w:val="24"/>
          <w:u w:val="single"/>
        </w:rPr>
        <w:t>PO Client Satisfaction Survey</w:t>
      </w:r>
    </w:p>
    <w:p w:rsidR="001F3799" w:rsidRDefault="00C23051" w:rsidP="00DD315C">
      <w:pPr>
        <w:rPr>
          <w:rFonts w:cstheme="minorHAnsi"/>
          <w:color w:val="auto"/>
          <w:sz w:val="24"/>
          <w:szCs w:val="24"/>
        </w:rPr>
      </w:pPr>
      <w:r w:rsidRPr="00C23051">
        <w:rPr>
          <w:rFonts w:cstheme="minorHAnsi"/>
          <w:color w:val="auto"/>
          <w:sz w:val="24"/>
          <w:szCs w:val="24"/>
        </w:rPr>
        <w:t xml:space="preserve">ORIMA Research undertakes quarterly client satisfaction surveys to measure client satisfaction for services provided by the APO, </w:t>
      </w:r>
      <w:r w:rsidR="005B4BDA">
        <w:rPr>
          <w:rFonts w:cstheme="minorHAnsi"/>
          <w:color w:val="auto"/>
          <w:sz w:val="24"/>
          <w:szCs w:val="24"/>
        </w:rPr>
        <w:t>and our</w:t>
      </w:r>
      <w:r w:rsidRPr="00C23051">
        <w:rPr>
          <w:rFonts w:cstheme="minorHAnsi"/>
          <w:color w:val="auto"/>
          <w:sz w:val="24"/>
          <w:szCs w:val="24"/>
        </w:rPr>
        <w:t xml:space="preserve"> agents</w:t>
      </w:r>
      <w:r w:rsidR="005B4BDA">
        <w:rPr>
          <w:rFonts w:cstheme="minorHAnsi"/>
          <w:color w:val="auto"/>
          <w:sz w:val="24"/>
          <w:szCs w:val="24"/>
        </w:rPr>
        <w:t xml:space="preserve"> in </w:t>
      </w:r>
      <w:r w:rsidRPr="00C23051">
        <w:rPr>
          <w:rFonts w:cstheme="minorHAnsi"/>
          <w:color w:val="auto"/>
          <w:sz w:val="24"/>
          <w:szCs w:val="24"/>
        </w:rPr>
        <w:t>Australia Post</w:t>
      </w:r>
      <w:r w:rsidR="005B4BDA">
        <w:rPr>
          <w:rFonts w:cstheme="minorHAnsi"/>
          <w:color w:val="auto"/>
          <w:sz w:val="24"/>
          <w:szCs w:val="24"/>
        </w:rPr>
        <w:t xml:space="preserve">. </w:t>
      </w:r>
    </w:p>
    <w:p w:rsidR="00816C44" w:rsidRPr="005B4BDA" w:rsidRDefault="00C23051" w:rsidP="005B4BDA">
      <w:pPr>
        <w:suppressAutoHyphens w:val="0"/>
        <w:autoSpaceDE w:val="0"/>
        <w:autoSpaceDN w:val="0"/>
        <w:adjustRightInd w:val="0"/>
        <w:spacing w:before="0" w:after="0" w:line="240" w:lineRule="auto"/>
        <w:rPr>
          <w:rFonts w:cstheme="minorHAnsi"/>
          <w:color w:val="000000"/>
          <w:sz w:val="24"/>
          <w:szCs w:val="24"/>
          <w:lang w:val="en-AU"/>
        </w:rPr>
      </w:pPr>
      <w:r w:rsidRPr="00C23051">
        <w:rPr>
          <w:rFonts w:cstheme="minorHAnsi"/>
          <w:color w:val="auto"/>
          <w:sz w:val="24"/>
          <w:szCs w:val="24"/>
        </w:rPr>
        <w:t xml:space="preserve">Overall satisfaction remained broadly stable over time across all Passport Office locations. </w:t>
      </w:r>
      <w:r w:rsidR="005B4BDA" w:rsidRPr="00C23051">
        <w:rPr>
          <w:rFonts w:cstheme="minorHAnsi"/>
          <w:color w:val="000000"/>
          <w:sz w:val="24"/>
          <w:szCs w:val="24"/>
          <w:lang w:val="en-AU"/>
        </w:rPr>
        <w:t xml:space="preserve">Clients who lodged their application at a Passport Office reported higher satisfaction with aspects pertaining to security, privacy and confidentiality than those who lodged their application at an Australia Post outlet.  Satisfaction with the conduct of passport interviews remained high and consistent with the previous waves across all measures. </w:t>
      </w:r>
    </w:p>
    <w:p w:rsidR="005B4BDA" w:rsidRDefault="005B4BDA" w:rsidP="00874950">
      <w:pPr>
        <w:suppressAutoHyphens w:val="0"/>
        <w:autoSpaceDE w:val="0"/>
        <w:autoSpaceDN w:val="0"/>
        <w:adjustRightInd w:val="0"/>
        <w:spacing w:before="0" w:after="0" w:line="240" w:lineRule="auto"/>
        <w:rPr>
          <w:rFonts w:cstheme="minorHAnsi"/>
          <w:color w:val="000000"/>
          <w:sz w:val="24"/>
          <w:szCs w:val="24"/>
          <w:lang w:val="en-AU"/>
        </w:rPr>
      </w:pPr>
      <w:r w:rsidRPr="00816C44">
        <w:rPr>
          <w:noProof/>
          <w:lang w:val="en-AU" w:eastAsia="en-AU"/>
        </w:rPr>
        <w:drawing>
          <wp:anchor distT="0" distB="0" distL="114300" distR="114300" simplePos="0" relativeHeight="251661312" behindDoc="1" locked="0" layoutInCell="1" allowOverlap="1" wp14:anchorId="3AFB754A" wp14:editId="5BCF66EE">
            <wp:simplePos x="0" y="0"/>
            <wp:positionH relativeFrom="column">
              <wp:posOffset>-27940</wp:posOffset>
            </wp:positionH>
            <wp:positionV relativeFrom="paragraph">
              <wp:posOffset>52705</wp:posOffset>
            </wp:positionV>
            <wp:extent cx="5682615" cy="2489200"/>
            <wp:effectExtent l="19050" t="19050" r="13335" b="25400"/>
            <wp:wrapTight wrapText="bothSides">
              <wp:wrapPolygon edited="0">
                <wp:start x="-72" y="-165"/>
                <wp:lineTo x="-72" y="21655"/>
                <wp:lineTo x="21578" y="21655"/>
                <wp:lineTo x="21578" y="-165"/>
                <wp:lineTo x="-72" y="-16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82615" cy="2489200"/>
                    </a:xfrm>
                    <a:prstGeom prst="rect">
                      <a:avLst/>
                    </a:prstGeom>
                    <a:ln>
                      <a:solidFill>
                        <a:srgbClr val="65C5B4"/>
                      </a:solidFill>
                    </a:ln>
                  </pic:spPr>
                </pic:pic>
              </a:graphicData>
            </a:graphic>
            <wp14:sizeRelH relativeFrom="page">
              <wp14:pctWidth>0</wp14:pctWidth>
            </wp14:sizeRelH>
            <wp14:sizeRelV relativeFrom="page">
              <wp14:pctHeight>0</wp14:pctHeight>
            </wp14:sizeRelV>
          </wp:anchor>
        </w:drawing>
      </w:r>
    </w:p>
    <w:p w:rsidR="00874950" w:rsidRPr="00874950" w:rsidRDefault="00874950" w:rsidP="005B4BDA">
      <w:pPr>
        <w:suppressAutoHyphens w:val="0"/>
        <w:autoSpaceDE w:val="0"/>
        <w:autoSpaceDN w:val="0"/>
        <w:adjustRightInd w:val="0"/>
        <w:spacing w:before="0" w:after="0" w:line="240" w:lineRule="auto"/>
        <w:rPr>
          <w:b/>
          <w:bCs/>
          <w:sz w:val="23"/>
          <w:szCs w:val="23"/>
        </w:rPr>
      </w:pPr>
      <w:r w:rsidRPr="00874950">
        <w:rPr>
          <w:b/>
          <w:bCs/>
          <w:noProof/>
          <w:sz w:val="23"/>
          <w:szCs w:val="23"/>
          <w:lang w:val="en-AU" w:eastAsia="en-AU"/>
        </w:rPr>
        <w:drawing>
          <wp:inline distT="0" distB="0" distL="0" distR="0" wp14:anchorId="2DB5188F" wp14:editId="177BE065">
            <wp:extent cx="5607050" cy="2453572"/>
            <wp:effectExtent l="19050" t="19050" r="12700" b="234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008" cy="2476308"/>
                    </a:xfrm>
                    <a:prstGeom prst="rect">
                      <a:avLst/>
                    </a:prstGeom>
                    <a:noFill/>
                    <a:ln>
                      <a:solidFill>
                        <a:srgbClr val="65C5B4"/>
                      </a:solidFill>
                    </a:ln>
                  </pic:spPr>
                </pic:pic>
              </a:graphicData>
            </a:graphic>
          </wp:inline>
        </w:drawing>
      </w:r>
    </w:p>
    <w:p w:rsidR="00515EE2" w:rsidRDefault="00515EE2">
      <w:pPr>
        <w:suppressAutoHyphens w:val="0"/>
        <w:spacing w:before="0" w:after="120" w:line="440" w:lineRule="atLeast"/>
        <w:rPr>
          <w:b/>
          <w:sz w:val="28"/>
          <w:szCs w:val="28"/>
        </w:rPr>
      </w:pPr>
      <w:r>
        <w:rPr>
          <w:b/>
          <w:sz w:val="28"/>
          <w:szCs w:val="28"/>
        </w:rPr>
        <w:br w:type="page"/>
      </w:r>
    </w:p>
    <w:p w:rsidR="00DD315C" w:rsidRPr="00AF08F9" w:rsidRDefault="00DD315C" w:rsidP="00DD315C">
      <w:pPr>
        <w:pStyle w:val="NormalIndented"/>
        <w:ind w:left="0"/>
        <w:rPr>
          <w:b/>
          <w:sz w:val="28"/>
          <w:szCs w:val="28"/>
        </w:rPr>
      </w:pPr>
      <w:r w:rsidRPr="00AF08F9">
        <w:rPr>
          <w:b/>
          <w:sz w:val="28"/>
          <w:szCs w:val="28"/>
        </w:rPr>
        <w:lastRenderedPageBreak/>
        <w:t>KPI 3:  ACTIONS UNDERTAKEN BY REGULATORS ARE PROPORTIONATE TO THE REGULATORY RISK BEING MANAGED</w:t>
      </w:r>
    </w:p>
    <w:p w:rsidR="00DD315C" w:rsidRPr="009A2D97" w:rsidRDefault="00DD315C" w:rsidP="00DD315C">
      <w:pPr>
        <w:pStyle w:val="Default"/>
        <w:rPr>
          <w:rFonts w:asciiTheme="minorHAnsi" w:hAnsiTheme="minorHAnsi"/>
          <w:i/>
          <w:iCs/>
          <w:color w:val="409F68" w:themeColor="accent5"/>
        </w:rPr>
      </w:pPr>
      <w:r w:rsidRPr="009A2D97">
        <w:rPr>
          <w:rFonts w:asciiTheme="minorHAnsi" w:hAnsiTheme="minorHAnsi"/>
          <w:i/>
          <w:iCs/>
          <w:color w:val="409F68" w:themeColor="accent5"/>
        </w:rPr>
        <w:t xml:space="preserve">Metric: Measures/assessments the APO has undertaken to identify and reduce unnecessary requirements for Australian travel document applicants while maintaining the security, integrity and efficiency of the Australian passports system. </w:t>
      </w:r>
    </w:p>
    <w:p w:rsidR="00DD315C" w:rsidRPr="00C35444" w:rsidRDefault="00DD315C" w:rsidP="00DD315C">
      <w:pPr>
        <w:pStyle w:val="Default"/>
        <w:rPr>
          <w:rFonts w:asciiTheme="minorHAnsi" w:hAnsiTheme="minorHAnsi" w:cstheme="minorHAnsi"/>
        </w:rPr>
      </w:pPr>
    </w:p>
    <w:p w:rsidR="00DD315C" w:rsidRPr="00C23051" w:rsidRDefault="00852C48" w:rsidP="00DD315C">
      <w:pPr>
        <w:autoSpaceDE w:val="0"/>
        <w:autoSpaceDN w:val="0"/>
        <w:adjustRightInd w:val="0"/>
        <w:spacing w:before="3" w:line="276" w:lineRule="exact"/>
        <w:ind w:right="709"/>
        <w:rPr>
          <w:rFonts w:cstheme="minorHAnsi"/>
          <w:color w:val="auto"/>
          <w:sz w:val="24"/>
          <w:szCs w:val="24"/>
          <w:lang w:eastAsia="en-AU"/>
        </w:rPr>
      </w:pPr>
      <w:r w:rsidRPr="00C23051">
        <w:rPr>
          <w:rFonts w:cstheme="minorHAnsi"/>
          <w:color w:val="auto"/>
          <w:sz w:val="24"/>
          <w:szCs w:val="24"/>
          <w:lang w:eastAsia="en-AU"/>
        </w:rPr>
        <w:t>Working with key partners such as Australia Post</w:t>
      </w:r>
      <w:r w:rsidR="00F721A3">
        <w:rPr>
          <w:rFonts w:cstheme="minorHAnsi"/>
          <w:color w:val="auto"/>
          <w:sz w:val="24"/>
          <w:szCs w:val="24"/>
          <w:lang w:eastAsia="en-AU"/>
        </w:rPr>
        <w:t xml:space="preserve"> the APO is examining </w:t>
      </w:r>
      <w:r w:rsidRPr="00C23051">
        <w:rPr>
          <w:rFonts w:cstheme="minorHAnsi"/>
          <w:color w:val="auto"/>
          <w:sz w:val="24"/>
          <w:szCs w:val="24"/>
          <w:lang w:eastAsia="en-AU"/>
        </w:rPr>
        <w:t xml:space="preserve">opportunities </w:t>
      </w:r>
      <w:r w:rsidR="00F721A3">
        <w:rPr>
          <w:rFonts w:cstheme="minorHAnsi"/>
          <w:color w:val="auto"/>
          <w:sz w:val="24"/>
          <w:szCs w:val="24"/>
          <w:lang w:eastAsia="en-AU"/>
        </w:rPr>
        <w:t>to deliver improved services by leveraging our existing IT capabilities</w:t>
      </w:r>
      <w:r w:rsidR="00E81796">
        <w:rPr>
          <w:rFonts w:cstheme="minorHAnsi"/>
          <w:color w:val="auto"/>
          <w:sz w:val="24"/>
          <w:szCs w:val="24"/>
          <w:lang w:eastAsia="en-AU"/>
        </w:rPr>
        <w:t>.  We are also looking at how to maximise our efficiency</w:t>
      </w:r>
      <w:r w:rsidR="00F721A3">
        <w:rPr>
          <w:rFonts w:cstheme="minorHAnsi"/>
          <w:color w:val="auto"/>
          <w:sz w:val="24"/>
          <w:szCs w:val="24"/>
          <w:lang w:eastAsia="en-AU"/>
        </w:rPr>
        <w:t xml:space="preserve"> following the introduction of </w:t>
      </w:r>
      <w:r w:rsidR="00E81796">
        <w:rPr>
          <w:rFonts w:cstheme="minorHAnsi"/>
          <w:color w:val="auto"/>
          <w:sz w:val="24"/>
          <w:szCs w:val="24"/>
          <w:lang w:eastAsia="en-AU"/>
        </w:rPr>
        <w:t>IT currently in</w:t>
      </w:r>
      <w:r w:rsidR="00F721A3">
        <w:rPr>
          <w:rFonts w:cstheme="minorHAnsi"/>
          <w:color w:val="auto"/>
          <w:sz w:val="24"/>
          <w:szCs w:val="24"/>
          <w:lang w:eastAsia="en-AU"/>
        </w:rPr>
        <w:t xml:space="preserve"> development.  </w:t>
      </w:r>
      <w:r w:rsidR="002A20F6" w:rsidRPr="00C23051">
        <w:rPr>
          <w:rFonts w:cstheme="minorHAnsi"/>
          <w:color w:val="auto"/>
          <w:sz w:val="24"/>
          <w:szCs w:val="24"/>
          <w:lang w:eastAsia="en-AU"/>
        </w:rPr>
        <w:t>The</w:t>
      </w:r>
      <w:r w:rsidR="00016AAA" w:rsidRPr="00C23051">
        <w:rPr>
          <w:rFonts w:cstheme="minorHAnsi"/>
          <w:color w:val="auto"/>
          <w:sz w:val="24"/>
          <w:szCs w:val="24"/>
          <w:lang w:eastAsia="en-AU"/>
        </w:rPr>
        <w:t xml:space="preserve"> creation of the Passport Strategy and </w:t>
      </w:r>
      <w:r w:rsidR="00874950" w:rsidRPr="00C23051">
        <w:rPr>
          <w:rFonts w:cstheme="minorHAnsi"/>
          <w:color w:val="auto"/>
          <w:sz w:val="24"/>
          <w:szCs w:val="24"/>
          <w:lang w:eastAsia="en-AU"/>
        </w:rPr>
        <w:t xml:space="preserve">Innovation </w:t>
      </w:r>
      <w:r w:rsidR="00816C44" w:rsidRPr="00C23051">
        <w:rPr>
          <w:rFonts w:cstheme="minorHAnsi"/>
          <w:color w:val="auto"/>
          <w:sz w:val="24"/>
          <w:szCs w:val="24"/>
          <w:lang w:eastAsia="en-AU"/>
        </w:rPr>
        <w:t>Section</w:t>
      </w:r>
      <w:r w:rsidR="00E03D4F">
        <w:rPr>
          <w:rFonts w:cstheme="minorHAnsi"/>
          <w:color w:val="auto"/>
          <w:sz w:val="24"/>
          <w:szCs w:val="24"/>
          <w:lang w:eastAsia="en-AU"/>
        </w:rPr>
        <w:t xml:space="preserve"> and the Automation Centre of Excellence will work to set the long-term strategic direction of the APO with a focus on client service and technological development.  </w:t>
      </w:r>
    </w:p>
    <w:p w:rsidR="00992755" w:rsidRPr="00C23051" w:rsidRDefault="00992755" w:rsidP="00DD315C">
      <w:pPr>
        <w:autoSpaceDE w:val="0"/>
        <w:autoSpaceDN w:val="0"/>
        <w:adjustRightInd w:val="0"/>
        <w:spacing w:before="3" w:line="276" w:lineRule="exact"/>
        <w:ind w:right="709"/>
        <w:rPr>
          <w:rFonts w:cstheme="minorHAnsi"/>
          <w:color w:val="auto"/>
          <w:sz w:val="24"/>
          <w:szCs w:val="24"/>
          <w:lang w:eastAsia="en-AU"/>
        </w:rPr>
      </w:pPr>
    </w:p>
    <w:p w:rsidR="00992755" w:rsidRPr="00C23051" w:rsidRDefault="00992755" w:rsidP="00992755">
      <w:pPr>
        <w:pStyle w:val="Default"/>
        <w:rPr>
          <w:rFonts w:asciiTheme="minorHAnsi" w:hAnsiTheme="minorHAnsi" w:cstheme="minorHAnsi"/>
          <w:iCs/>
        </w:rPr>
      </w:pPr>
      <w:r w:rsidRPr="00C23051">
        <w:rPr>
          <w:rFonts w:asciiTheme="minorHAnsi" w:hAnsiTheme="minorHAnsi" w:cstheme="minorHAnsi"/>
          <w:iCs/>
        </w:rPr>
        <w:t xml:space="preserve">The APO is making improvements to its online application, particularly for clients who have previously held an Australian travel document and already have existing data and documentation within our database.  This is termed the Known Client model.  We are </w:t>
      </w:r>
      <w:r w:rsidR="00E03D4F">
        <w:rPr>
          <w:rFonts w:asciiTheme="minorHAnsi" w:hAnsiTheme="minorHAnsi" w:cstheme="minorHAnsi"/>
          <w:iCs/>
        </w:rPr>
        <w:t>already adopting practices where</w:t>
      </w:r>
      <w:r w:rsidRPr="00C23051">
        <w:rPr>
          <w:rFonts w:asciiTheme="minorHAnsi" w:hAnsiTheme="minorHAnsi" w:cstheme="minorHAnsi"/>
          <w:iCs/>
        </w:rPr>
        <w:t xml:space="preserve"> applicants </w:t>
      </w:r>
      <w:r w:rsidR="00E03D4F">
        <w:rPr>
          <w:rFonts w:asciiTheme="minorHAnsi" w:hAnsiTheme="minorHAnsi" w:cstheme="minorHAnsi"/>
          <w:iCs/>
        </w:rPr>
        <w:t xml:space="preserve">do not need to provide </w:t>
      </w:r>
      <w:r w:rsidRPr="00C23051">
        <w:rPr>
          <w:rFonts w:asciiTheme="minorHAnsi" w:hAnsiTheme="minorHAnsi" w:cstheme="minorHAnsi"/>
          <w:iCs/>
        </w:rPr>
        <w:t>documentation whe</w:t>
      </w:r>
      <w:r w:rsidR="00E03D4F">
        <w:rPr>
          <w:rFonts w:asciiTheme="minorHAnsi" w:hAnsiTheme="minorHAnsi" w:cstheme="minorHAnsi"/>
          <w:iCs/>
        </w:rPr>
        <w:t xml:space="preserve">n </w:t>
      </w:r>
      <w:r w:rsidRPr="00C23051">
        <w:rPr>
          <w:rFonts w:asciiTheme="minorHAnsi" w:hAnsiTheme="minorHAnsi" w:cstheme="minorHAnsi"/>
          <w:iCs/>
        </w:rPr>
        <w:t>we already have a copy</w:t>
      </w:r>
      <w:r w:rsidR="00E12592">
        <w:rPr>
          <w:rFonts w:asciiTheme="minorHAnsi" w:hAnsiTheme="minorHAnsi" w:cstheme="minorHAnsi"/>
          <w:iCs/>
        </w:rPr>
        <w:t xml:space="preserve"> in our records</w:t>
      </w:r>
      <w:r w:rsidRPr="00C23051">
        <w:rPr>
          <w:rFonts w:asciiTheme="minorHAnsi" w:hAnsiTheme="minorHAnsi" w:cstheme="minorHAnsi"/>
          <w:iCs/>
        </w:rPr>
        <w:t xml:space="preserve">.  </w:t>
      </w:r>
    </w:p>
    <w:p w:rsidR="00992755" w:rsidRPr="00C23051" w:rsidRDefault="00992755" w:rsidP="00992755">
      <w:pPr>
        <w:pStyle w:val="Default"/>
        <w:rPr>
          <w:rFonts w:asciiTheme="minorHAnsi" w:hAnsiTheme="minorHAnsi" w:cstheme="minorHAnsi"/>
          <w:iCs/>
        </w:rPr>
      </w:pPr>
    </w:p>
    <w:p w:rsidR="00992755" w:rsidRDefault="00992755" w:rsidP="00992755">
      <w:pPr>
        <w:pStyle w:val="Text"/>
        <w:rPr>
          <w:rFonts w:asciiTheme="minorHAnsi" w:hAnsiTheme="minorHAnsi" w:cstheme="minorHAnsi"/>
          <w:sz w:val="24"/>
          <w:szCs w:val="24"/>
        </w:rPr>
      </w:pPr>
      <w:r w:rsidRPr="00C23051">
        <w:rPr>
          <w:rFonts w:asciiTheme="minorHAnsi" w:hAnsiTheme="minorHAnsi" w:cstheme="minorHAnsi"/>
          <w:sz w:val="24"/>
          <w:szCs w:val="24"/>
        </w:rPr>
        <w:t>While we responded to strong demand, we continued efforts to improve identity verification and passport processing</w:t>
      </w:r>
      <w:r w:rsidR="00E12592">
        <w:rPr>
          <w:rFonts w:asciiTheme="minorHAnsi" w:hAnsiTheme="minorHAnsi" w:cstheme="minorHAnsi"/>
          <w:sz w:val="24"/>
          <w:szCs w:val="24"/>
        </w:rPr>
        <w:t xml:space="preserve">.   In October </w:t>
      </w:r>
      <w:r w:rsidR="007F7654">
        <w:rPr>
          <w:rFonts w:asciiTheme="minorHAnsi" w:hAnsiTheme="minorHAnsi" w:cstheme="minorHAnsi"/>
          <w:sz w:val="24"/>
          <w:szCs w:val="24"/>
        </w:rPr>
        <w:t>2018,</w:t>
      </w:r>
      <w:r w:rsidR="00E12592">
        <w:rPr>
          <w:rFonts w:asciiTheme="minorHAnsi" w:hAnsiTheme="minorHAnsi" w:cstheme="minorHAnsi"/>
          <w:sz w:val="24"/>
          <w:szCs w:val="24"/>
        </w:rPr>
        <w:t xml:space="preserve"> the APO installed </w:t>
      </w:r>
      <w:r w:rsidR="00A6712F">
        <w:rPr>
          <w:rFonts w:asciiTheme="minorHAnsi" w:hAnsiTheme="minorHAnsi" w:cstheme="minorHAnsi"/>
          <w:sz w:val="24"/>
          <w:szCs w:val="24"/>
        </w:rPr>
        <w:t>a new and more accurate facial</w:t>
      </w:r>
      <w:r w:rsidRPr="00C23051">
        <w:rPr>
          <w:rFonts w:asciiTheme="minorHAnsi" w:hAnsiTheme="minorHAnsi" w:cstheme="minorHAnsi"/>
          <w:sz w:val="24"/>
          <w:szCs w:val="24"/>
        </w:rPr>
        <w:t xml:space="preserve"> recognition algorithm directing a greater proportion of renewal cases to a low-risk workflow with less manual handling. </w:t>
      </w:r>
    </w:p>
    <w:p w:rsidR="00DD315C" w:rsidRDefault="00DD315C" w:rsidP="00806503">
      <w:pPr>
        <w:rPr>
          <w:sz w:val="24"/>
          <w:szCs w:val="24"/>
        </w:rPr>
      </w:pPr>
    </w:p>
    <w:p w:rsidR="00DD315C" w:rsidRPr="00AF08F9" w:rsidRDefault="00DD315C" w:rsidP="00806503">
      <w:pPr>
        <w:rPr>
          <w:b/>
          <w:sz w:val="28"/>
          <w:szCs w:val="28"/>
        </w:rPr>
      </w:pPr>
      <w:r w:rsidRPr="00AF08F9">
        <w:rPr>
          <w:b/>
          <w:sz w:val="28"/>
          <w:szCs w:val="28"/>
        </w:rPr>
        <w:t>KPI 4:  COMPLIANCE AND MONITORING APPROACHES ARE STREAMLINED AND COORDINATED</w:t>
      </w:r>
    </w:p>
    <w:p w:rsidR="00DD315C" w:rsidRPr="009A2D97" w:rsidRDefault="00DD315C" w:rsidP="00DD315C">
      <w:pPr>
        <w:pStyle w:val="Default"/>
        <w:rPr>
          <w:rFonts w:asciiTheme="minorHAnsi" w:hAnsiTheme="minorHAnsi"/>
          <w:i/>
          <w:iCs/>
          <w:color w:val="409F68" w:themeColor="accent5"/>
        </w:rPr>
      </w:pPr>
      <w:r w:rsidRPr="009A2D97">
        <w:rPr>
          <w:rFonts w:asciiTheme="minorHAnsi" w:hAnsiTheme="minorHAnsi"/>
          <w:i/>
          <w:iCs/>
          <w:color w:val="409F68" w:themeColor="accent5"/>
        </w:rPr>
        <w:t xml:space="preserve">Metric: The extent that APO’s compliance and monitoring activities are streamlined and coordinated. </w:t>
      </w:r>
    </w:p>
    <w:p w:rsidR="00E978EC" w:rsidRDefault="00E978EC" w:rsidP="00E978EC">
      <w:pPr>
        <w:rPr>
          <w:color w:val="auto"/>
          <w:sz w:val="24"/>
          <w:szCs w:val="24"/>
        </w:rPr>
      </w:pPr>
      <w:r w:rsidRPr="00C71B9A">
        <w:rPr>
          <w:color w:val="auto"/>
          <w:sz w:val="24"/>
          <w:szCs w:val="24"/>
        </w:rPr>
        <w:t xml:space="preserve">Work on the </w:t>
      </w:r>
      <w:r w:rsidR="00E12592">
        <w:rPr>
          <w:color w:val="auto"/>
          <w:sz w:val="24"/>
          <w:szCs w:val="24"/>
        </w:rPr>
        <w:t xml:space="preserve">APO </w:t>
      </w:r>
      <w:r w:rsidRPr="00C71B9A">
        <w:rPr>
          <w:color w:val="auto"/>
          <w:sz w:val="24"/>
          <w:szCs w:val="24"/>
        </w:rPr>
        <w:t>Data Warehouse continued, with a view to ensuring more stable delivery of data, including daily updates.  The Data Science Unit used raw data to develop a product suite, including Data Science Bulletins, forecasts of passport application volumes, and monthly reports and geospatial mapping related to the overseas network and passport fraud.</w:t>
      </w:r>
    </w:p>
    <w:p w:rsidR="00E978EC" w:rsidRDefault="00E978EC" w:rsidP="00E978EC">
      <w:pPr>
        <w:rPr>
          <w:color w:val="auto"/>
          <w:sz w:val="24"/>
          <w:szCs w:val="24"/>
        </w:rPr>
      </w:pPr>
      <w:r>
        <w:rPr>
          <w:color w:val="auto"/>
          <w:sz w:val="24"/>
          <w:szCs w:val="24"/>
        </w:rPr>
        <w:t xml:space="preserve">The latest monthly dashboards related to passport fraud are shown </w:t>
      </w:r>
      <w:r w:rsidR="00E12592">
        <w:rPr>
          <w:color w:val="auto"/>
          <w:sz w:val="24"/>
          <w:szCs w:val="24"/>
        </w:rPr>
        <w:t>on the following page</w:t>
      </w:r>
      <w:r>
        <w:rPr>
          <w:color w:val="auto"/>
          <w:sz w:val="24"/>
          <w:szCs w:val="24"/>
        </w:rPr>
        <w:t xml:space="preserve">. They report on the activity levels of attempted frauds that have been detected during the passport application process, and report on the cancellation activities of Fraudulent Obtained Genuine documents (FOG) that have been detected in the community after they were issued. </w:t>
      </w:r>
    </w:p>
    <w:p w:rsidR="00E978EC" w:rsidRPr="00C71B9A" w:rsidRDefault="00E978EC" w:rsidP="00E978EC">
      <w:pPr>
        <w:rPr>
          <w:color w:val="auto"/>
          <w:sz w:val="24"/>
          <w:szCs w:val="24"/>
        </w:rPr>
      </w:pPr>
      <w:r>
        <w:rPr>
          <w:noProof/>
          <w:lang w:val="en-AU" w:eastAsia="en-AU"/>
        </w:rPr>
        <w:lastRenderedPageBreak/>
        <w:drawing>
          <wp:inline distT="0" distB="0" distL="0" distR="0" wp14:anchorId="7A4811E6" wp14:editId="39E393AD">
            <wp:extent cx="5822950" cy="396892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4108" cy="3976528"/>
                    </a:xfrm>
                    <a:prstGeom prst="rect">
                      <a:avLst/>
                    </a:prstGeom>
                  </pic:spPr>
                </pic:pic>
              </a:graphicData>
            </a:graphic>
          </wp:inline>
        </w:drawing>
      </w:r>
    </w:p>
    <w:p w:rsidR="00E978EC" w:rsidRDefault="00E978EC" w:rsidP="00E978EC">
      <w:pPr>
        <w:suppressAutoHyphens w:val="0"/>
        <w:autoSpaceDE w:val="0"/>
        <w:autoSpaceDN w:val="0"/>
        <w:spacing w:before="0" w:after="0" w:line="240" w:lineRule="auto"/>
        <w:rPr>
          <w:rFonts w:eastAsia="Times New Roman" w:cs="Segoe UI"/>
          <w:color w:val="6E6E73"/>
          <w:sz w:val="24"/>
          <w:szCs w:val="24"/>
          <w:lang w:val="en-AU" w:eastAsia="en-AU"/>
        </w:rPr>
      </w:pPr>
    </w:p>
    <w:p w:rsidR="00E978EC" w:rsidRDefault="00E978EC" w:rsidP="00E978EC">
      <w:pPr>
        <w:suppressAutoHyphens w:val="0"/>
        <w:autoSpaceDE w:val="0"/>
        <w:autoSpaceDN w:val="0"/>
        <w:spacing w:before="0" w:after="0" w:line="240" w:lineRule="auto"/>
        <w:rPr>
          <w:rFonts w:eastAsia="Times New Roman" w:cs="Segoe UI"/>
          <w:color w:val="6E6E73"/>
          <w:sz w:val="24"/>
          <w:szCs w:val="24"/>
          <w:lang w:val="en-AU" w:eastAsia="en-AU"/>
        </w:rPr>
      </w:pPr>
      <w:r>
        <w:rPr>
          <w:noProof/>
          <w:lang w:val="en-AU" w:eastAsia="en-AU"/>
        </w:rPr>
        <w:drawing>
          <wp:inline distT="0" distB="0" distL="0" distR="0" wp14:anchorId="6AA515B5" wp14:editId="5A3EB3FE">
            <wp:extent cx="5821546" cy="407035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3420" cy="4071660"/>
                    </a:xfrm>
                    <a:prstGeom prst="rect">
                      <a:avLst/>
                    </a:prstGeom>
                  </pic:spPr>
                </pic:pic>
              </a:graphicData>
            </a:graphic>
          </wp:inline>
        </w:drawing>
      </w:r>
    </w:p>
    <w:p w:rsidR="00C23051" w:rsidRPr="00C23051" w:rsidRDefault="00C23051" w:rsidP="00C23051">
      <w:pPr>
        <w:pStyle w:val="Default"/>
        <w:rPr>
          <w:rFonts w:asciiTheme="minorHAnsi" w:hAnsiTheme="minorHAnsi" w:cstheme="minorHAnsi"/>
        </w:rPr>
      </w:pPr>
      <w:r w:rsidRPr="00C23051">
        <w:rPr>
          <w:rFonts w:asciiTheme="minorHAnsi" w:hAnsiTheme="minorHAnsi" w:cstheme="minorHAnsi"/>
        </w:rPr>
        <w:lastRenderedPageBreak/>
        <w:t xml:space="preserve"> </w:t>
      </w:r>
    </w:p>
    <w:p w:rsidR="00E81796" w:rsidRDefault="006B7E1A" w:rsidP="00F03D2D">
      <w:pPr>
        <w:pStyle w:val="Default"/>
        <w:rPr>
          <w:rFonts w:asciiTheme="minorHAnsi" w:hAnsiTheme="minorHAnsi" w:cstheme="minorHAnsi"/>
        </w:rPr>
      </w:pPr>
      <w:r w:rsidRPr="006B7E1A">
        <w:rPr>
          <w:rFonts w:asciiTheme="minorHAnsi" w:hAnsiTheme="minorHAnsi" w:cstheme="minorHAnsi"/>
        </w:rPr>
        <w:t xml:space="preserve">We do not allow our search for </w:t>
      </w:r>
      <w:r>
        <w:rPr>
          <w:rFonts w:asciiTheme="minorHAnsi" w:hAnsiTheme="minorHAnsi" w:cstheme="minorHAnsi"/>
        </w:rPr>
        <w:t>continued improvement</w:t>
      </w:r>
      <w:r w:rsidRPr="006B7E1A">
        <w:rPr>
          <w:rFonts w:asciiTheme="minorHAnsi" w:hAnsiTheme="minorHAnsi" w:cstheme="minorHAnsi"/>
        </w:rPr>
        <w:t xml:space="preserve"> to compromise the integrity of Australia’s passports. Specialist staff individually scrutinise 100 per cent of high-risk applications. In 2018-19 our systems referred 35,655 passport applications for manual assessment by face comparison experts in our Identity Resolution Unit.</w:t>
      </w:r>
    </w:p>
    <w:p w:rsidR="006B7E1A" w:rsidRPr="006B7E1A" w:rsidRDefault="006B7E1A" w:rsidP="00F03D2D">
      <w:pPr>
        <w:pStyle w:val="Default"/>
        <w:rPr>
          <w:rFonts w:asciiTheme="minorHAnsi" w:hAnsiTheme="minorHAnsi" w:cstheme="minorHAnsi"/>
        </w:rPr>
      </w:pPr>
    </w:p>
    <w:p w:rsidR="006B7E1A" w:rsidRDefault="006B7E1A" w:rsidP="006B7E1A">
      <w:pPr>
        <w:pStyle w:val="Default"/>
        <w:rPr>
          <w:rFonts w:asciiTheme="minorHAnsi" w:hAnsiTheme="minorHAnsi" w:cstheme="minorHAnsi"/>
        </w:rPr>
      </w:pPr>
      <w:r w:rsidRPr="006B7E1A">
        <w:rPr>
          <w:rFonts w:asciiTheme="minorHAnsi" w:hAnsiTheme="minorHAnsi" w:cstheme="minorHAnsi"/>
        </w:rPr>
        <w:t>We completed administrative investigations promptly, on average in less than a day. Nearly all these investigations related to forged parental consent for child passports, of which we confirmed 106 cases in 2018–19.</w:t>
      </w:r>
    </w:p>
    <w:p w:rsidR="006B7E1A" w:rsidRPr="006B7E1A" w:rsidRDefault="006B7E1A" w:rsidP="006B7E1A">
      <w:pPr>
        <w:pStyle w:val="Default"/>
        <w:rPr>
          <w:rFonts w:asciiTheme="minorHAnsi" w:hAnsiTheme="minorHAnsi" w:cstheme="minorHAnsi"/>
        </w:rPr>
      </w:pPr>
    </w:p>
    <w:p w:rsidR="006B7E1A" w:rsidRDefault="006B7E1A" w:rsidP="006B7E1A">
      <w:pPr>
        <w:pStyle w:val="Default"/>
        <w:rPr>
          <w:rFonts w:asciiTheme="minorHAnsi" w:hAnsiTheme="minorHAnsi" w:cstheme="minorHAnsi"/>
        </w:rPr>
      </w:pPr>
      <w:r w:rsidRPr="006B7E1A">
        <w:rPr>
          <w:rFonts w:asciiTheme="minorHAnsi" w:hAnsiTheme="minorHAnsi" w:cstheme="minorHAnsi"/>
        </w:rPr>
        <w:t>We referred six matters to the Commonwealth Director of Public Prosecutions (CDPP). Four were accepted for prosecution, one remains under consideration, and in the other case the CDPP decided not to proceed with a prosecution.</w:t>
      </w:r>
    </w:p>
    <w:p w:rsidR="006B7E1A" w:rsidRPr="006B7E1A" w:rsidRDefault="006B7E1A" w:rsidP="006B7E1A">
      <w:pPr>
        <w:pStyle w:val="Default"/>
        <w:rPr>
          <w:rFonts w:asciiTheme="minorHAnsi" w:hAnsiTheme="minorHAnsi" w:cstheme="minorHAnsi"/>
        </w:rPr>
      </w:pPr>
    </w:p>
    <w:p w:rsidR="00F03D2D" w:rsidRDefault="00F03D2D" w:rsidP="00F03D2D">
      <w:pPr>
        <w:pStyle w:val="Default"/>
        <w:rPr>
          <w:rFonts w:asciiTheme="minorHAnsi" w:hAnsiTheme="minorHAnsi" w:cstheme="minorHAnsi"/>
        </w:rPr>
      </w:pPr>
      <w:r w:rsidRPr="00F03D2D">
        <w:rPr>
          <w:rFonts w:asciiTheme="minorHAnsi" w:hAnsiTheme="minorHAnsi" w:cstheme="minorHAnsi"/>
        </w:rPr>
        <w:t xml:space="preserve">In May 2019, </w:t>
      </w:r>
      <w:r w:rsidR="00E81796">
        <w:rPr>
          <w:rFonts w:asciiTheme="minorHAnsi" w:hAnsiTheme="minorHAnsi" w:cstheme="minorHAnsi"/>
        </w:rPr>
        <w:t>the APO</w:t>
      </w:r>
      <w:r w:rsidRPr="00F03D2D">
        <w:rPr>
          <w:rFonts w:asciiTheme="minorHAnsi" w:hAnsiTheme="minorHAnsi" w:cstheme="minorHAnsi"/>
        </w:rPr>
        <w:t xml:space="preserve"> implemented a new fraud triage process to ensure the consistent and objective evaluation of passport fraud referrals, and allow the most effective use of our investigative resources.  This approach also enhances our compliance with the Australian Government Investigations Standards</w:t>
      </w:r>
      <w:r w:rsidR="00E81796">
        <w:rPr>
          <w:rFonts w:asciiTheme="minorHAnsi" w:hAnsiTheme="minorHAnsi" w:cstheme="minorHAnsi"/>
        </w:rPr>
        <w:t>.</w:t>
      </w:r>
    </w:p>
    <w:p w:rsidR="006B7E1A" w:rsidRDefault="006B7E1A" w:rsidP="00F03D2D">
      <w:pPr>
        <w:pStyle w:val="Default"/>
        <w:rPr>
          <w:rFonts w:asciiTheme="minorHAnsi" w:hAnsiTheme="minorHAnsi" w:cstheme="minorHAnsi"/>
        </w:rPr>
      </w:pPr>
    </w:p>
    <w:p w:rsidR="00F03D2D" w:rsidRPr="00F03D2D" w:rsidRDefault="00F03D2D" w:rsidP="00F03D2D">
      <w:pPr>
        <w:pStyle w:val="Default"/>
        <w:rPr>
          <w:rFonts w:asciiTheme="minorHAnsi" w:hAnsiTheme="minorHAnsi" w:cstheme="minorHAnsi"/>
        </w:rPr>
      </w:pPr>
      <w:r w:rsidRPr="00F03D2D">
        <w:rPr>
          <w:rFonts w:asciiTheme="minorHAnsi" w:hAnsiTheme="minorHAnsi" w:cstheme="minorHAnsi"/>
        </w:rPr>
        <w:t xml:space="preserve">The Minister for Foreign Affairs cancelled 107 passports of reportable child sex offenders, bringing the total to 119 since the legislation commenced in December 2017. At 30 June 2019 </w:t>
      </w:r>
      <w:r w:rsidR="00E81796">
        <w:rPr>
          <w:rFonts w:asciiTheme="minorHAnsi" w:hAnsiTheme="minorHAnsi" w:cstheme="minorHAnsi"/>
        </w:rPr>
        <w:t>competent authorities (usually S</w:t>
      </w:r>
      <w:r w:rsidRPr="00F03D2D">
        <w:rPr>
          <w:rFonts w:asciiTheme="minorHAnsi" w:hAnsiTheme="minorHAnsi" w:cstheme="minorHAnsi"/>
        </w:rPr>
        <w:t xml:space="preserve">tate or </w:t>
      </w:r>
      <w:r w:rsidR="00E81796">
        <w:rPr>
          <w:rFonts w:asciiTheme="minorHAnsi" w:hAnsiTheme="minorHAnsi" w:cstheme="minorHAnsi"/>
        </w:rPr>
        <w:t>T</w:t>
      </w:r>
      <w:r w:rsidRPr="00F03D2D">
        <w:rPr>
          <w:rFonts w:asciiTheme="minorHAnsi" w:hAnsiTheme="minorHAnsi" w:cstheme="minorHAnsi"/>
        </w:rPr>
        <w:t xml:space="preserve">erritory police) had requested that a further 2,784 offenders without passports be refused travel documents should they apply. These actions were taken under the </w:t>
      </w:r>
      <w:r w:rsidRPr="006B7E1A">
        <w:rPr>
          <w:rFonts w:asciiTheme="minorHAnsi" w:hAnsiTheme="minorHAnsi" w:cstheme="minorHAnsi"/>
        </w:rPr>
        <w:t>Passports Legislation Amendment (Overseas Travel b</w:t>
      </w:r>
      <w:r w:rsidR="00E81796" w:rsidRPr="006B7E1A">
        <w:rPr>
          <w:rFonts w:asciiTheme="minorHAnsi" w:hAnsiTheme="minorHAnsi" w:cstheme="minorHAnsi"/>
        </w:rPr>
        <w:t>y Child Sex Offenders) Act 2017</w:t>
      </w:r>
      <w:r w:rsidR="00E81796">
        <w:rPr>
          <w:rFonts w:asciiTheme="minorHAnsi" w:hAnsiTheme="minorHAnsi" w:cstheme="minorHAnsi"/>
        </w:rPr>
        <w:t>.</w:t>
      </w:r>
      <w:r w:rsidR="002078CB">
        <w:rPr>
          <w:rFonts w:asciiTheme="minorHAnsi" w:hAnsiTheme="minorHAnsi" w:cstheme="minorHAnsi"/>
        </w:rPr>
        <w:t xml:space="preserve">  </w:t>
      </w:r>
    </w:p>
    <w:p w:rsidR="006B7E1A" w:rsidRDefault="006B7E1A" w:rsidP="006B7E1A">
      <w:pPr>
        <w:pStyle w:val="Default"/>
        <w:rPr>
          <w:rFonts w:asciiTheme="minorHAnsi" w:hAnsiTheme="minorHAnsi" w:cstheme="minorHAnsi"/>
        </w:rPr>
      </w:pPr>
    </w:p>
    <w:p w:rsidR="00F03D2D" w:rsidRPr="006B7E1A" w:rsidRDefault="008261E5" w:rsidP="006B7E1A">
      <w:pPr>
        <w:pStyle w:val="Default"/>
        <w:rPr>
          <w:rFonts w:asciiTheme="minorHAnsi" w:hAnsiTheme="minorHAnsi" w:cstheme="minorHAnsi"/>
        </w:rPr>
      </w:pPr>
      <w:r w:rsidRPr="006B7E1A">
        <w:rPr>
          <w:rFonts w:asciiTheme="minorHAnsi" w:hAnsiTheme="minorHAnsi" w:cstheme="minorHAnsi"/>
        </w:rPr>
        <w:t>During the reporting period</w:t>
      </w:r>
      <w:r w:rsidR="004A2705" w:rsidRPr="006B7E1A">
        <w:rPr>
          <w:rFonts w:asciiTheme="minorHAnsi" w:hAnsiTheme="minorHAnsi" w:cstheme="minorHAnsi"/>
        </w:rPr>
        <w:t>,</w:t>
      </w:r>
      <w:r w:rsidRPr="006B7E1A">
        <w:rPr>
          <w:rFonts w:asciiTheme="minorHAnsi" w:hAnsiTheme="minorHAnsi" w:cstheme="minorHAnsi"/>
        </w:rPr>
        <w:t xml:space="preserve"> the APO </w:t>
      </w:r>
      <w:r w:rsidR="002078CB" w:rsidRPr="006B7E1A">
        <w:rPr>
          <w:rFonts w:asciiTheme="minorHAnsi" w:hAnsiTheme="minorHAnsi" w:cstheme="minorHAnsi"/>
        </w:rPr>
        <w:t>restructured</w:t>
      </w:r>
      <w:r w:rsidRPr="006B7E1A">
        <w:rPr>
          <w:rFonts w:asciiTheme="minorHAnsi" w:hAnsiTheme="minorHAnsi" w:cstheme="minorHAnsi"/>
        </w:rPr>
        <w:t xml:space="preserve"> its organisation</w:t>
      </w:r>
      <w:r w:rsidR="002078CB" w:rsidRPr="006B7E1A">
        <w:rPr>
          <w:rFonts w:asciiTheme="minorHAnsi" w:hAnsiTheme="minorHAnsi" w:cstheme="minorHAnsi"/>
        </w:rPr>
        <w:t xml:space="preserve"> so that all APO compliance and monitoring activities </w:t>
      </w:r>
      <w:r w:rsidRPr="006B7E1A">
        <w:rPr>
          <w:rFonts w:asciiTheme="minorHAnsi" w:hAnsiTheme="minorHAnsi" w:cstheme="minorHAnsi"/>
        </w:rPr>
        <w:t xml:space="preserve">now </w:t>
      </w:r>
      <w:r w:rsidR="007C68D1" w:rsidRPr="006B7E1A">
        <w:rPr>
          <w:rFonts w:asciiTheme="minorHAnsi" w:hAnsiTheme="minorHAnsi" w:cstheme="minorHAnsi"/>
        </w:rPr>
        <w:t>sit</w:t>
      </w:r>
      <w:r w:rsidR="002078CB" w:rsidRPr="006B7E1A">
        <w:rPr>
          <w:rFonts w:asciiTheme="minorHAnsi" w:hAnsiTheme="minorHAnsi" w:cstheme="minorHAnsi"/>
        </w:rPr>
        <w:t xml:space="preserve"> within the Passport Policy and Integrity Branch (PIB).  This aids coordination across sections with a single Assistant Secretary responsible for all APO compliance and monitoring activities.</w:t>
      </w:r>
    </w:p>
    <w:p w:rsidR="002078CB" w:rsidRPr="00F03D2D" w:rsidRDefault="002078CB" w:rsidP="00F03D2D">
      <w:pPr>
        <w:rPr>
          <w:sz w:val="24"/>
          <w:szCs w:val="24"/>
        </w:rPr>
      </w:pPr>
    </w:p>
    <w:p w:rsidR="0088201B" w:rsidRDefault="0088201B">
      <w:pPr>
        <w:suppressAutoHyphens w:val="0"/>
        <w:spacing w:before="0" w:after="120" w:line="440" w:lineRule="atLeast"/>
        <w:rPr>
          <w:b/>
          <w:sz w:val="28"/>
          <w:szCs w:val="28"/>
        </w:rPr>
      </w:pPr>
      <w:r>
        <w:rPr>
          <w:b/>
          <w:sz w:val="28"/>
          <w:szCs w:val="28"/>
        </w:rPr>
        <w:br w:type="page"/>
      </w:r>
    </w:p>
    <w:p w:rsidR="00DD315C" w:rsidRDefault="00DD315C" w:rsidP="00DD315C">
      <w:pPr>
        <w:rPr>
          <w:b/>
          <w:sz w:val="28"/>
          <w:szCs w:val="28"/>
        </w:rPr>
      </w:pPr>
      <w:r w:rsidRPr="00AF08F9">
        <w:rPr>
          <w:b/>
          <w:sz w:val="28"/>
          <w:szCs w:val="28"/>
        </w:rPr>
        <w:lastRenderedPageBreak/>
        <w:t>KPI 6:  REGULATORS ACTIVELY CONTRIBUTE TO THE CONTINUOUS IMPROVEMENT OF REGULATORY FRAMEWORKS</w:t>
      </w:r>
    </w:p>
    <w:p w:rsidR="00F03D2D" w:rsidRPr="00AF08F9" w:rsidRDefault="00F03D2D" w:rsidP="00DD315C">
      <w:pPr>
        <w:rPr>
          <w:b/>
          <w:sz w:val="28"/>
          <w:szCs w:val="28"/>
        </w:rPr>
      </w:pPr>
    </w:p>
    <w:p w:rsidR="00C23051" w:rsidRDefault="00DD315C" w:rsidP="00C23051">
      <w:pPr>
        <w:pStyle w:val="Default"/>
        <w:rPr>
          <w:rFonts w:asciiTheme="minorHAnsi" w:hAnsiTheme="minorHAnsi"/>
          <w:i/>
          <w:iCs/>
          <w:color w:val="409F68" w:themeColor="accent5"/>
        </w:rPr>
      </w:pPr>
      <w:r w:rsidRPr="009A2D97">
        <w:rPr>
          <w:rFonts w:asciiTheme="minorHAnsi" w:hAnsiTheme="minorHAnsi"/>
          <w:i/>
          <w:iCs/>
          <w:color w:val="409F68" w:themeColor="accent5"/>
        </w:rPr>
        <w:t xml:space="preserve">Metric: Measures/assessments the APO has undertaken to identify and reduce unnecessary requirements for travel document applicants while maintaining the security, integrity and efficiency of the Australian passports system. </w:t>
      </w:r>
    </w:p>
    <w:p w:rsidR="00906DB8" w:rsidRPr="00C23051" w:rsidRDefault="00906DB8" w:rsidP="00C23051">
      <w:pPr>
        <w:pStyle w:val="Default"/>
        <w:rPr>
          <w:rFonts w:asciiTheme="minorHAnsi" w:hAnsiTheme="minorHAnsi"/>
          <w:i/>
          <w:iCs/>
          <w:color w:val="409F68" w:themeColor="accent5"/>
        </w:rPr>
      </w:pPr>
    </w:p>
    <w:p w:rsidR="00C23051" w:rsidRPr="00C23051" w:rsidRDefault="00C23051" w:rsidP="00C23051">
      <w:pPr>
        <w:pStyle w:val="BodyText"/>
        <w:rPr>
          <w:rFonts w:cstheme="minorHAnsi"/>
          <w:sz w:val="24"/>
          <w:szCs w:val="24"/>
        </w:rPr>
      </w:pPr>
      <w:r w:rsidRPr="00C23051">
        <w:rPr>
          <w:rFonts w:cstheme="minorHAnsi"/>
          <w:sz w:val="24"/>
          <w:szCs w:val="24"/>
        </w:rPr>
        <w:t xml:space="preserve">By using automation to identify low-risk applications, </w:t>
      </w:r>
      <w:r w:rsidR="008C01EF">
        <w:rPr>
          <w:rFonts w:cstheme="minorHAnsi"/>
          <w:sz w:val="24"/>
          <w:szCs w:val="24"/>
        </w:rPr>
        <w:t xml:space="preserve">the APO has </w:t>
      </w:r>
      <w:r w:rsidRPr="00C23051">
        <w:rPr>
          <w:rFonts w:cstheme="minorHAnsi"/>
          <w:sz w:val="24"/>
          <w:szCs w:val="24"/>
        </w:rPr>
        <w:t xml:space="preserve">put more resources into high-risk and complex applications. We anticipate </w:t>
      </w:r>
      <w:r w:rsidR="008C01EF">
        <w:rPr>
          <w:rFonts w:cstheme="minorHAnsi"/>
          <w:sz w:val="24"/>
          <w:szCs w:val="24"/>
        </w:rPr>
        <w:t>our</w:t>
      </w:r>
      <w:r w:rsidRPr="00C23051">
        <w:rPr>
          <w:rFonts w:cstheme="minorHAnsi"/>
          <w:sz w:val="24"/>
          <w:szCs w:val="24"/>
        </w:rPr>
        <w:t xml:space="preserve"> </w:t>
      </w:r>
      <w:r w:rsidR="00CC0751">
        <w:rPr>
          <w:rFonts w:cstheme="minorHAnsi"/>
          <w:sz w:val="24"/>
          <w:szCs w:val="24"/>
        </w:rPr>
        <w:t xml:space="preserve">new </w:t>
      </w:r>
      <w:r w:rsidRPr="00C23051">
        <w:rPr>
          <w:rFonts w:cstheme="minorHAnsi"/>
          <w:sz w:val="24"/>
          <w:szCs w:val="24"/>
        </w:rPr>
        <w:t>biometric IT system</w:t>
      </w:r>
      <w:r w:rsidR="008C01EF">
        <w:rPr>
          <w:rFonts w:cstheme="minorHAnsi"/>
          <w:sz w:val="24"/>
          <w:szCs w:val="24"/>
        </w:rPr>
        <w:t>s</w:t>
      </w:r>
      <w:r w:rsidRPr="00C23051">
        <w:rPr>
          <w:rFonts w:cstheme="minorHAnsi"/>
          <w:sz w:val="24"/>
          <w:szCs w:val="24"/>
        </w:rPr>
        <w:t xml:space="preserve"> will provide opportunities for further improvements to identity verification and passport processing. </w:t>
      </w:r>
    </w:p>
    <w:p w:rsidR="00C23051" w:rsidRDefault="00CC0751" w:rsidP="00C23051">
      <w:pPr>
        <w:pStyle w:val="BodyText"/>
        <w:rPr>
          <w:rFonts w:cstheme="minorHAnsi"/>
          <w:sz w:val="24"/>
          <w:szCs w:val="24"/>
        </w:rPr>
      </w:pPr>
      <w:r>
        <w:rPr>
          <w:rFonts w:cstheme="minorHAnsi"/>
          <w:sz w:val="24"/>
          <w:szCs w:val="24"/>
        </w:rPr>
        <w:t>Facial</w:t>
      </w:r>
      <w:r w:rsidR="00C23051" w:rsidRPr="00C23051">
        <w:rPr>
          <w:rFonts w:cstheme="minorHAnsi"/>
          <w:sz w:val="24"/>
          <w:szCs w:val="24"/>
        </w:rPr>
        <w:t xml:space="preserve"> biometrics are at the heart of Australia’s low incidence of passport fraud. Automated checks against the nearly 30 million passport photos in our database ensure that the identity of anyone who applies for a passport is verified, and that no one can obtain passports under multiple identities.</w:t>
      </w:r>
    </w:p>
    <w:p w:rsidR="006B7E1A" w:rsidRPr="006B7E1A" w:rsidRDefault="006B7E1A" w:rsidP="006B7E1A">
      <w:pPr>
        <w:pStyle w:val="Text"/>
        <w:rPr>
          <w:rFonts w:asciiTheme="minorHAnsi" w:hAnsiTheme="minorHAnsi" w:cstheme="minorHAnsi"/>
          <w:color w:val="495965" w:themeColor="text2"/>
          <w:sz w:val="24"/>
          <w:szCs w:val="24"/>
          <w:lang w:val="en-GB"/>
        </w:rPr>
      </w:pPr>
      <w:r w:rsidRPr="006B7E1A">
        <w:rPr>
          <w:rFonts w:asciiTheme="minorHAnsi" w:hAnsiTheme="minorHAnsi" w:cstheme="minorHAnsi"/>
          <w:color w:val="495965" w:themeColor="text2"/>
          <w:sz w:val="24"/>
          <w:szCs w:val="24"/>
          <w:lang w:val="en-GB"/>
        </w:rPr>
        <w:t xml:space="preserve">Uptake of our online application service is a key measure of its value as an alternative to paper forms. The proportion of clients using online passport applications increased from 61 per cent in 2017–18 to 68 per cent in 2018–19. This was just short of our ambitious 70 per cent target. </w:t>
      </w:r>
    </w:p>
    <w:p w:rsidR="00C23051" w:rsidRDefault="00CC0751" w:rsidP="00C23051">
      <w:pPr>
        <w:pStyle w:val="BodyText"/>
        <w:rPr>
          <w:rFonts w:cstheme="minorHAnsi"/>
          <w:sz w:val="24"/>
          <w:szCs w:val="24"/>
        </w:rPr>
      </w:pPr>
      <w:r>
        <w:rPr>
          <w:rFonts w:cstheme="minorHAnsi"/>
          <w:sz w:val="24"/>
          <w:szCs w:val="24"/>
        </w:rPr>
        <w:t xml:space="preserve">The APO works closely with other agencies including the Department of Home Affairs, the Attorney-General’s Department, Services Australia, the Digital Transformation Authority and the Australian Taxation Office to ensure our requirements are necessary, in line with legislation, and amended when legislation or government policies change.  We are continually improving mechanisms to share information between departments in order to minimise repeat requests for information from our clients, and to improve the security and integrity of our passports. </w:t>
      </w:r>
    </w:p>
    <w:p w:rsidR="00105D52" w:rsidRPr="00C23051" w:rsidRDefault="00105D52" w:rsidP="00C23051">
      <w:pPr>
        <w:pStyle w:val="BodyText"/>
        <w:rPr>
          <w:rFonts w:cstheme="minorHAnsi"/>
          <w:sz w:val="24"/>
          <w:szCs w:val="24"/>
        </w:rPr>
      </w:pPr>
    </w:p>
    <w:sectPr w:rsidR="00105D52" w:rsidRPr="00C23051" w:rsidSect="00271503">
      <w:headerReference w:type="default" r:id="rId25"/>
      <w:footerReference w:type="default" r:id="rId26"/>
      <w:headerReference w:type="first" r:id="rId27"/>
      <w:footerReference w:type="first" r:id="rId28"/>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25A" w:rsidRDefault="000D425A" w:rsidP="003A5358">
      <w:r>
        <w:separator/>
      </w:r>
    </w:p>
  </w:endnote>
  <w:endnote w:type="continuationSeparator" w:id="0">
    <w:p w:rsidR="000D425A" w:rsidRDefault="000D425A"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IDFont+F4">
    <w:altName w:val="Microsoft JhengHei Light"/>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EB2" w:rsidRDefault="00865E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EB2" w:rsidRDefault="00865E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EB2" w:rsidRDefault="00865E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5F" w:rsidRDefault="00982A5F" w:rsidP="00D203EB">
    <w:pPr>
      <w:pStyle w:val="Classification"/>
    </w:pPr>
  </w:p>
  <w:p w:rsidR="00982A5F" w:rsidRDefault="00982A5F" w:rsidP="003A5358">
    <w:pPr>
      <w:pStyle w:val="Footer"/>
    </w:pPr>
    <w:r>
      <w:tab/>
    </w:r>
    <w:r w:rsidR="008572E5" w:rsidRPr="008572E5">
      <w:rPr>
        <w:b/>
        <w:sz w:val="16"/>
        <w:szCs w:val="16"/>
      </w:rPr>
      <w:t>APO REGULATOR PERFORMANCE – SELF-ASSESSMENT REPORT</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865EB2">
      <w:rPr>
        <w:rStyle w:val="PageNumber"/>
        <w:noProof/>
      </w:rPr>
      <w:t>4</w:t>
    </w:r>
    <w:r w:rsidRPr="00F5404C">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5F" w:rsidRDefault="00982A5F" w:rsidP="00D203EB">
    <w:pPr>
      <w:pStyle w:val="Classification"/>
    </w:pPr>
  </w:p>
  <w:p w:rsidR="00982A5F" w:rsidRDefault="00982A5F" w:rsidP="003A5358">
    <w:pPr>
      <w:pStyle w:val="Footer"/>
    </w:pPr>
    <w:r>
      <w:tab/>
    </w:r>
    <w:r w:rsidR="00A411EA" w:rsidRPr="008572E5">
      <w:rPr>
        <w:b/>
        <w:sz w:val="16"/>
        <w:szCs w:val="16"/>
      </w:rPr>
      <w:t>APO REGULATOR PERFORMANCE – SELF-ASSESSMENT REPORT</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865EB2">
      <w:rPr>
        <w:rStyle w:val="PageNumber"/>
        <w:noProof/>
      </w:rPr>
      <w:t>2</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25A" w:rsidRPr="008C5A0E" w:rsidRDefault="000D425A" w:rsidP="003A5358">
      <w:pPr>
        <w:pStyle w:val="FootnoteSeparator"/>
      </w:pPr>
    </w:p>
  </w:footnote>
  <w:footnote w:type="continuationSeparator" w:id="0">
    <w:p w:rsidR="000D425A" w:rsidRDefault="000D425A" w:rsidP="003A5358">
      <w:r>
        <w:continuationSeparator/>
      </w:r>
    </w:p>
  </w:footnote>
  <w:footnote w:id="1">
    <w:p w:rsidR="008F40C6" w:rsidRPr="008F40C6" w:rsidRDefault="008F40C6">
      <w:pPr>
        <w:pStyle w:val="FootnoteText"/>
        <w:rPr>
          <w:lang w:val="en-AU"/>
        </w:rPr>
      </w:pPr>
      <w:r>
        <w:rPr>
          <w:rStyle w:val="FootnoteReference"/>
        </w:rPr>
        <w:footnoteRef/>
      </w:r>
      <w:r>
        <w:t xml:space="preserve"> </w:t>
      </w:r>
      <w:r>
        <w:rPr>
          <w:lang w:val="en-AU"/>
        </w:rPr>
        <w:t>Accessible at www.cuttingredtape.gov.au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EB2" w:rsidRDefault="00865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501" w:rsidRPr="00806503" w:rsidRDefault="00333501" w:rsidP="00057479">
    <w:pPr>
      <w:pStyle w:val="Classification"/>
    </w:pPr>
    <w:r w:rsidRPr="00BD1B04">
      <w:rPr>
        <w:noProof/>
        <w:lang w:val="en-AU" w:eastAsia="en-AU"/>
      </w:rPr>
      <w:drawing>
        <wp:anchor distT="0" distB="0" distL="114300" distR="114300" simplePos="0" relativeHeight="251640832" behindDoc="1" locked="1" layoutInCell="1" allowOverlap="1" wp14:anchorId="6DEE4827" wp14:editId="6952ED69">
          <wp:simplePos x="0" y="0"/>
          <wp:positionH relativeFrom="page">
            <wp:posOffset>720090</wp:posOffset>
          </wp:positionH>
          <wp:positionV relativeFrom="page">
            <wp:posOffset>1584325</wp:posOffset>
          </wp:positionV>
          <wp:extent cx="3168000" cy="554400"/>
          <wp:effectExtent l="0" t="0" r="0" b="0"/>
          <wp:wrapNone/>
          <wp:docPr id="14" name="Picture 1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28544" behindDoc="1" locked="1" layoutInCell="1" allowOverlap="1" wp14:anchorId="2D6ACF0E" wp14:editId="759613DD">
          <wp:simplePos x="0" y="0"/>
          <wp:positionH relativeFrom="page">
            <wp:align>left</wp:align>
          </wp:positionH>
          <wp:positionV relativeFrom="page">
            <wp:align>center</wp:align>
          </wp:positionV>
          <wp:extent cx="7559040" cy="10692765"/>
          <wp:effectExtent l="0" t="0" r="3810" b="0"/>
          <wp:wrapNone/>
          <wp:docPr id="15" name="Picture 1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6D" w:rsidRDefault="00333501" w:rsidP="00A75A27">
    <w:pPr>
      <w:pStyle w:val="Classification"/>
    </w:pPr>
    <w:r w:rsidRPr="00BD1B04">
      <w:rPr>
        <w:noProof/>
        <w:lang w:val="en-AU" w:eastAsia="en-AU"/>
      </w:rPr>
      <w:drawing>
        <wp:anchor distT="0" distB="0" distL="114300" distR="114300" simplePos="0" relativeHeight="251678720" behindDoc="1" locked="1" layoutInCell="1" allowOverlap="1" wp14:anchorId="4F5C446D" wp14:editId="21B9E6D0">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00BA4B6D" w:rsidRPr="00BD1B04">
      <w:rPr>
        <w:noProof/>
        <w:lang w:val="en-AU" w:eastAsia="en-AU"/>
      </w:rPr>
      <w:drawing>
        <wp:anchor distT="0" distB="0" distL="114300" distR="114300" simplePos="0" relativeHeight="251626494" behindDoc="1" locked="1" layoutInCell="1" allowOverlap="1" wp14:anchorId="73D86B89" wp14:editId="50A26CE4">
          <wp:simplePos x="0" y="0"/>
          <wp:positionH relativeFrom="page">
            <wp:posOffset>0</wp:posOffset>
          </wp:positionH>
          <wp:positionV relativeFrom="page">
            <wp:posOffset>4956175</wp:posOffset>
          </wp:positionV>
          <wp:extent cx="5039995" cy="4180205"/>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00BA4B6D" w:rsidRPr="00BD1B04">
      <w:rPr>
        <w:noProof/>
        <w:lang w:val="en-AU" w:eastAsia="en-AU"/>
      </w:rPr>
      <w:drawing>
        <wp:anchor distT="0" distB="0" distL="114300" distR="114300" simplePos="0" relativeHeight="251627519" behindDoc="1" locked="1" layoutInCell="1" allowOverlap="1" wp14:anchorId="02384611" wp14:editId="43E4A87B">
          <wp:simplePos x="0" y="0"/>
          <wp:positionH relativeFrom="page">
            <wp:align>left</wp:align>
          </wp:positionH>
          <wp:positionV relativeFrom="page">
            <wp:align>center</wp:align>
          </wp:positionV>
          <wp:extent cx="7559040" cy="10692765"/>
          <wp:effectExtent l="0" t="0" r="3810" b="0"/>
          <wp:wrapNone/>
          <wp:docPr id="20" name="Picture 2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679" w:rsidRPr="00806503" w:rsidRDefault="00332679" w:rsidP="00D203EB">
    <w:pPr>
      <w:pStyle w:val="Classification"/>
    </w:pPr>
    <w:r w:rsidRPr="00BD1B04">
      <w:rPr>
        <w:noProof/>
        <w:lang w:val="en-AU" w:eastAsia="en-AU"/>
      </w:rPr>
      <w:drawing>
        <wp:anchor distT="0" distB="0" distL="114300" distR="114300" simplePos="0" relativeHeight="251705344" behindDoc="1" locked="1" layoutInCell="1" allowOverlap="1" wp14:anchorId="11B262F0" wp14:editId="038A38FA">
          <wp:simplePos x="0" y="0"/>
          <wp:positionH relativeFrom="page">
            <wp:align>left</wp:align>
          </wp:positionH>
          <wp:positionV relativeFrom="page">
            <wp:align>center</wp:align>
          </wp:positionV>
          <wp:extent cx="7558405" cy="10692130"/>
          <wp:effectExtent l="0" t="0" r="4445" b="0"/>
          <wp:wrapNone/>
          <wp:docPr id="6" name="Picture 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679" w:rsidRPr="006A2CBD" w:rsidRDefault="00332679" w:rsidP="00D203EB">
    <w:pPr>
      <w:pStyle w:val="Classification"/>
      <w:rPr>
        <w:sz w:val="36"/>
        <w:szCs w:val="36"/>
      </w:rPr>
    </w:pPr>
    <w:r w:rsidRPr="006A2CBD">
      <w:rPr>
        <w:noProof/>
        <w:sz w:val="36"/>
        <w:szCs w:val="36"/>
        <w:lang w:val="en-AU" w:eastAsia="en-AU"/>
      </w:rPr>
      <w:drawing>
        <wp:anchor distT="0" distB="0" distL="114300" distR="114300" simplePos="0" relativeHeight="251658240" behindDoc="1" locked="1" layoutInCell="1" allowOverlap="1" wp14:anchorId="657E4F27" wp14:editId="39AF6BC0">
          <wp:simplePos x="0" y="0"/>
          <wp:positionH relativeFrom="page">
            <wp:align>left</wp:align>
          </wp:positionH>
          <wp:positionV relativeFrom="page">
            <wp:align>top</wp:align>
          </wp:positionV>
          <wp:extent cx="7558405" cy="10692130"/>
          <wp:effectExtent l="0" t="0" r="4445" b="0"/>
          <wp:wrapNone/>
          <wp:docPr id="5" name="Picture 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r w:rsidR="006A2CBD" w:rsidRPr="006A2CBD">
      <w:rPr>
        <w:sz w:val="36"/>
        <w:szCs w:val="36"/>
      </w:rPr>
      <w:t>APO REGULATOR PERFORMANCE</w:t>
    </w:r>
  </w:p>
  <w:p w:rsidR="006A2CBD" w:rsidRPr="006A2CBD" w:rsidRDefault="00592BBE" w:rsidP="00D203EB">
    <w:pPr>
      <w:pStyle w:val="Classification"/>
      <w:rPr>
        <w:sz w:val="36"/>
        <w:szCs w:val="36"/>
      </w:rPr>
    </w:pPr>
    <w:r>
      <w:rPr>
        <w:sz w:val="36"/>
        <w:szCs w:val="36"/>
      </w:rPr>
      <w:t>SELF-ASSESSMENT FOR THE 2018-19</w:t>
    </w:r>
    <w:r w:rsidR="006A2CBD" w:rsidRPr="006A2CBD">
      <w:rPr>
        <w:sz w:val="36"/>
        <w:szCs w:val="36"/>
      </w:rPr>
      <w:t xml:space="preserve"> FINANCIAL YEAR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A0CB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660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AF5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05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23A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B6D4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7AAF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AE6A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62C1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E25E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65242D8"/>
    <w:multiLevelType w:val="hybridMultilevel"/>
    <w:tmpl w:val="44F28B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EDF3FB8"/>
    <w:multiLevelType w:val="hybridMultilevel"/>
    <w:tmpl w:val="5AD074F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46F452E8"/>
    <w:multiLevelType w:val="hybridMultilevel"/>
    <w:tmpl w:val="B728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565667"/>
    <w:multiLevelType w:val="multilevel"/>
    <w:tmpl w:val="452AD79A"/>
    <w:numStyleLink w:val="BulletsList"/>
  </w:abstractNum>
  <w:abstractNum w:abstractNumId="18" w15:restartNumberingAfterBreak="0">
    <w:nsid w:val="50980EE3"/>
    <w:multiLevelType w:val="multilevel"/>
    <w:tmpl w:val="452AD79A"/>
    <w:numStyleLink w:val="BulletsList"/>
  </w:abstractNum>
  <w:abstractNum w:abstractNumId="1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5D3C1EA7"/>
    <w:multiLevelType w:val="multilevel"/>
    <w:tmpl w:val="452AD79A"/>
    <w:numStyleLink w:val="BulletsList"/>
  </w:abstractNum>
  <w:abstractNum w:abstractNumId="2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5ED901FB"/>
    <w:multiLevelType w:val="hybridMultilevel"/>
    <w:tmpl w:val="3A4E1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713BEA"/>
    <w:multiLevelType w:val="multilevel"/>
    <w:tmpl w:val="452AD79A"/>
    <w:numStyleLink w:val="BulletsList"/>
  </w:abstractNum>
  <w:abstractNum w:abstractNumId="24" w15:restartNumberingAfterBreak="0">
    <w:nsid w:val="73107305"/>
    <w:multiLevelType w:val="multilevel"/>
    <w:tmpl w:val="452AD79A"/>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5" w15:restartNumberingAfterBreak="0">
    <w:nsid w:val="78622BDA"/>
    <w:multiLevelType w:val="hybridMultilevel"/>
    <w:tmpl w:val="32EABFEA"/>
    <w:lvl w:ilvl="0" w:tplc="F02A3FFC">
      <w:numFmt w:val="bullet"/>
      <w:lvlText w:val=""/>
      <w:lvlJc w:val="left"/>
      <w:pPr>
        <w:ind w:left="720" w:hanging="360"/>
      </w:pPr>
      <w:rPr>
        <w:rFonts w:ascii="Calibri Light" w:eastAsia="CIDFont+F4" w:hAnsi="Calibri Light" w:cs="CIDFont+F4"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9"/>
  </w:num>
  <w:num w:numId="10">
    <w:abstractNumId w:val="2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num>
  <w:num w:numId="25">
    <w:abstractNumId w:val="20"/>
  </w:num>
  <w:num w:numId="26">
    <w:abstractNumId w:val="10"/>
  </w:num>
  <w:num w:numId="27">
    <w:abstractNumId w:val="10"/>
  </w:num>
  <w:num w:numId="28">
    <w:abstractNumId w:val="10"/>
  </w:num>
  <w:num w:numId="29">
    <w:abstractNumId w:val="14"/>
  </w:num>
  <w:num w:numId="30">
    <w:abstractNumId w:val="14"/>
  </w:num>
  <w:num w:numId="31">
    <w:abstractNumId w:val="14"/>
  </w:num>
  <w:num w:numId="32">
    <w:abstractNumId w:val="12"/>
  </w:num>
  <w:num w:numId="33">
    <w:abstractNumId w:val="26"/>
  </w:num>
  <w:num w:numId="34">
    <w:abstractNumId w:val="17"/>
  </w:num>
  <w:num w:numId="35">
    <w:abstractNumId w:val="18"/>
  </w:num>
  <w:num w:numId="36">
    <w:abstractNumId w:val="23"/>
  </w:num>
  <w:num w:numId="37">
    <w:abstractNumId w:val="13"/>
  </w:num>
  <w:num w:numId="38">
    <w:abstractNumId w:val="22"/>
  </w:num>
  <w:num w:numId="39">
    <w:abstractNumId w:val="25"/>
  </w:num>
  <w:num w:numId="40">
    <w:abstractNumId w:val="13"/>
  </w:num>
  <w:num w:numId="41">
    <w:abstractNumId w:val="16"/>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80"/>
    <w:rsid w:val="00013F0E"/>
    <w:rsid w:val="00016AAA"/>
    <w:rsid w:val="0002080A"/>
    <w:rsid w:val="000250F5"/>
    <w:rsid w:val="00027287"/>
    <w:rsid w:val="0002782F"/>
    <w:rsid w:val="00032915"/>
    <w:rsid w:val="000356C3"/>
    <w:rsid w:val="00042832"/>
    <w:rsid w:val="000524C5"/>
    <w:rsid w:val="00054E4D"/>
    <w:rsid w:val="00055672"/>
    <w:rsid w:val="00057479"/>
    <w:rsid w:val="00060073"/>
    <w:rsid w:val="00066435"/>
    <w:rsid w:val="00087DF4"/>
    <w:rsid w:val="0009598D"/>
    <w:rsid w:val="000B3155"/>
    <w:rsid w:val="000B321A"/>
    <w:rsid w:val="000C0BB4"/>
    <w:rsid w:val="000D425A"/>
    <w:rsid w:val="000E6C52"/>
    <w:rsid w:val="000E79F6"/>
    <w:rsid w:val="00105D52"/>
    <w:rsid w:val="00106B8D"/>
    <w:rsid w:val="001250CF"/>
    <w:rsid w:val="00141E3E"/>
    <w:rsid w:val="001541EA"/>
    <w:rsid w:val="00157254"/>
    <w:rsid w:val="00157C34"/>
    <w:rsid w:val="00160C4C"/>
    <w:rsid w:val="001670FA"/>
    <w:rsid w:val="001C013B"/>
    <w:rsid w:val="001D663E"/>
    <w:rsid w:val="001E1DC0"/>
    <w:rsid w:val="001E7474"/>
    <w:rsid w:val="001F1B59"/>
    <w:rsid w:val="001F3799"/>
    <w:rsid w:val="00203BF7"/>
    <w:rsid w:val="002078CB"/>
    <w:rsid w:val="00212DE0"/>
    <w:rsid w:val="0022186C"/>
    <w:rsid w:val="00232194"/>
    <w:rsid w:val="0024653B"/>
    <w:rsid w:val="002519BF"/>
    <w:rsid w:val="00257E0B"/>
    <w:rsid w:val="00260288"/>
    <w:rsid w:val="00271503"/>
    <w:rsid w:val="00276B76"/>
    <w:rsid w:val="0028602A"/>
    <w:rsid w:val="002A20F6"/>
    <w:rsid w:val="002D484F"/>
    <w:rsid w:val="002F67E7"/>
    <w:rsid w:val="003002C0"/>
    <w:rsid w:val="00301144"/>
    <w:rsid w:val="003054B1"/>
    <w:rsid w:val="003148B7"/>
    <w:rsid w:val="003158C3"/>
    <w:rsid w:val="0032377B"/>
    <w:rsid w:val="003274CD"/>
    <w:rsid w:val="00332679"/>
    <w:rsid w:val="00333501"/>
    <w:rsid w:val="003457C4"/>
    <w:rsid w:val="0035119D"/>
    <w:rsid w:val="003512EC"/>
    <w:rsid w:val="003567C7"/>
    <w:rsid w:val="00363B3C"/>
    <w:rsid w:val="003671A0"/>
    <w:rsid w:val="0038780A"/>
    <w:rsid w:val="00392201"/>
    <w:rsid w:val="00394832"/>
    <w:rsid w:val="003A1CC2"/>
    <w:rsid w:val="003A5358"/>
    <w:rsid w:val="003B4F12"/>
    <w:rsid w:val="003E0442"/>
    <w:rsid w:val="00401917"/>
    <w:rsid w:val="004215E7"/>
    <w:rsid w:val="004230ED"/>
    <w:rsid w:val="00423F31"/>
    <w:rsid w:val="00425CB9"/>
    <w:rsid w:val="00425FCF"/>
    <w:rsid w:val="00426C51"/>
    <w:rsid w:val="00431899"/>
    <w:rsid w:val="004502AE"/>
    <w:rsid w:val="00467695"/>
    <w:rsid w:val="00486804"/>
    <w:rsid w:val="00493C99"/>
    <w:rsid w:val="00495F8E"/>
    <w:rsid w:val="004A0351"/>
    <w:rsid w:val="004A2705"/>
    <w:rsid w:val="004B3775"/>
    <w:rsid w:val="004B5C03"/>
    <w:rsid w:val="004D0AEE"/>
    <w:rsid w:val="004D336E"/>
    <w:rsid w:val="004D633C"/>
    <w:rsid w:val="004E053D"/>
    <w:rsid w:val="004E058F"/>
    <w:rsid w:val="004E3B87"/>
    <w:rsid w:val="00501EA3"/>
    <w:rsid w:val="0050405D"/>
    <w:rsid w:val="00510921"/>
    <w:rsid w:val="00510AD3"/>
    <w:rsid w:val="00513348"/>
    <w:rsid w:val="00515EE2"/>
    <w:rsid w:val="00533B5D"/>
    <w:rsid w:val="00552ABD"/>
    <w:rsid w:val="00565F2C"/>
    <w:rsid w:val="00580DB9"/>
    <w:rsid w:val="0058353C"/>
    <w:rsid w:val="005841C4"/>
    <w:rsid w:val="0058458D"/>
    <w:rsid w:val="00592BBE"/>
    <w:rsid w:val="00596DED"/>
    <w:rsid w:val="005B4BDA"/>
    <w:rsid w:val="005B583F"/>
    <w:rsid w:val="005C79B4"/>
    <w:rsid w:val="005E60A0"/>
    <w:rsid w:val="00601D2E"/>
    <w:rsid w:val="00617926"/>
    <w:rsid w:val="00623BA1"/>
    <w:rsid w:val="00627558"/>
    <w:rsid w:val="006346BC"/>
    <w:rsid w:val="00650B8C"/>
    <w:rsid w:val="00655169"/>
    <w:rsid w:val="00660AF5"/>
    <w:rsid w:val="0066652A"/>
    <w:rsid w:val="00671C80"/>
    <w:rsid w:val="00682167"/>
    <w:rsid w:val="00687B3B"/>
    <w:rsid w:val="006927CD"/>
    <w:rsid w:val="006A2CBD"/>
    <w:rsid w:val="006B0E2A"/>
    <w:rsid w:val="006B59BB"/>
    <w:rsid w:val="006B7E1A"/>
    <w:rsid w:val="006C42AF"/>
    <w:rsid w:val="006C483E"/>
    <w:rsid w:val="006D1C95"/>
    <w:rsid w:val="006E0C65"/>
    <w:rsid w:val="006E2A12"/>
    <w:rsid w:val="006F0606"/>
    <w:rsid w:val="006F426C"/>
    <w:rsid w:val="006F617F"/>
    <w:rsid w:val="00700284"/>
    <w:rsid w:val="00700B3A"/>
    <w:rsid w:val="0071086E"/>
    <w:rsid w:val="00711D8E"/>
    <w:rsid w:val="00712672"/>
    <w:rsid w:val="0073063F"/>
    <w:rsid w:val="00734E3F"/>
    <w:rsid w:val="00735DB4"/>
    <w:rsid w:val="00736985"/>
    <w:rsid w:val="0074338C"/>
    <w:rsid w:val="00745DF5"/>
    <w:rsid w:val="00750DBA"/>
    <w:rsid w:val="00756044"/>
    <w:rsid w:val="00761FBB"/>
    <w:rsid w:val="00775C0D"/>
    <w:rsid w:val="007902A8"/>
    <w:rsid w:val="00792090"/>
    <w:rsid w:val="0079738A"/>
    <w:rsid w:val="007974C9"/>
    <w:rsid w:val="007B5ED2"/>
    <w:rsid w:val="007B6200"/>
    <w:rsid w:val="007C68D1"/>
    <w:rsid w:val="007D0968"/>
    <w:rsid w:val="007E3380"/>
    <w:rsid w:val="007E6676"/>
    <w:rsid w:val="007F3395"/>
    <w:rsid w:val="007F5DB7"/>
    <w:rsid w:val="007F7654"/>
    <w:rsid w:val="00801B9F"/>
    <w:rsid w:val="00806503"/>
    <w:rsid w:val="008106C1"/>
    <w:rsid w:val="00816C44"/>
    <w:rsid w:val="00820579"/>
    <w:rsid w:val="008223A0"/>
    <w:rsid w:val="008261E5"/>
    <w:rsid w:val="00834336"/>
    <w:rsid w:val="00835E87"/>
    <w:rsid w:val="008400B9"/>
    <w:rsid w:val="0085011E"/>
    <w:rsid w:val="00852C48"/>
    <w:rsid w:val="008572E5"/>
    <w:rsid w:val="008610B5"/>
    <w:rsid w:val="00865EB2"/>
    <w:rsid w:val="00874950"/>
    <w:rsid w:val="008803A7"/>
    <w:rsid w:val="0088201B"/>
    <w:rsid w:val="008828BA"/>
    <w:rsid w:val="008830D2"/>
    <w:rsid w:val="00892441"/>
    <w:rsid w:val="008A3E5D"/>
    <w:rsid w:val="008C01EF"/>
    <w:rsid w:val="008C182A"/>
    <w:rsid w:val="008C455D"/>
    <w:rsid w:val="008C4578"/>
    <w:rsid w:val="008C5A0E"/>
    <w:rsid w:val="008E032F"/>
    <w:rsid w:val="008E55FD"/>
    <w:rsid w:val="008F0303"/>
    <w:rsid w:val="008F40C6"/>
    <w:rsid w:val="008F516A"/>
    <w:rsid w:val="00906DB8"/>
    <w:rsid w:val="0093237D"/>
    <w:rsid w:val="00953CCF"/>
    <w:rsid w:val="00961895"/>
    <w:rsid w:val="00971F2A"/>
    <w:rsid w:val="009817CB"/>
    <w:rsid w:val="00982A5F"/>
    <w:rsid w:val="00985181"/>
    <w:rsid w:val="00992755"/>
    <w:rsid w:val="00992F09"/>
    <w:rsid w:val="009933A9"/>
    <w:rsid w:val="009946C6"/>
    <w:rsid w:val="009A2D97"/>
    <w:rsid w:val="009B12CA"/>
    <w:rsid w:val="009B27B0"/>
    <w:rsid w:val="009B4D3B"/>
    <w:rsid w:val="009D7407"/>
    <w:rsid w:val="009E0866"/>
    <w:rsid w:val="009E3460"/>
    <w:rsid w:val="009F6423"/>
    <w:rsid w:val="00A13E4D"/>
    <w:rsid w:val="00A201D7"/>
    <w:rsid w:val="00A21D07"/>
    <w:rsid w:val="00A22621"/>
    <w:rsid w:val="00A24100"/>
    <w:rsid w:val="00A2486C"/>
    <w:rsid w:val="00A24A62"/>
    <w:rsid w:val="00A2751F"/>
    <w:rsid w:val="00A31C9F"/>
    <w:rsid w:val="00A411EA"/>
    <w:rsid w:val="00A4144F"/>
    <w:rsid w:val="00A60B89"/>
    <w:rsid w:val="00A6241D"/>
    <w:rsid w:val="00A65F96"/>
    <w:rsid w:val="00A6712F"/>
    <w:rsid w:val="00A75A27"/>
    <w:rsid w:val="00A950AF"/>
    <w:rsid w:val="00AB388E"/>
    <w:rsid w:val="00AB52EB"/>
    <w:rsid w:val="00AC164A"/>
    <w:rsid w:val="00AC52A2"/>
    <w:rsid w:val="00AC5C34"/>
    <w:rsid w:val="00AD682A"/>
    <w:rsid w:val="00AE77A4"/>
    <w:rsid w:val="00AF08F9"/>
    <w:rsid w:val="00AF2050"/>
    <w:rsid w:val="00AF6D5E"/>
    <w:rsid w:val="00B009D3"/>
    <w:rsid w:val="00B02A65"/>
    <w:rsid w:val="00B03CA8"/>
    <w:rsid w:val="00B04188"/>
    <w:rsid w:val="00B40E85"/>
    <w:rsid w:val="00B4478B"/>
    <w:rsid w:val="00B509FA"/>
    <w:rsid w:val="00B51A60"/>
    <w:rsid w:val="00B55E19"/>
    <w:rsid w:val="00B5614E"/>
    <w:rsid w:val="00B851FD"/>
    <w:rsid w:val="00B92E1E"/>
    <w:rsid w:val="00BA4B6D"/>
    <w:rsid w:val="00BA4F51"/>
    <w:rsid w:val="00BB19CD"/>
    <w:rsid w:val="00BB26C5"/>
    <w:rsid w:val="00BB3F8A"/>
    <w:rsid w:val="00BB6142"/>
    <w:rsid w:val="00BD1B04"/>
    <w:rsid w:val="00BD3C06"/>
    <w:rsid w:val="00BE0891"/>
    <w:rsid w:val="00BE17D5"/>
    <w:rsid w:val="00BF14D0"/>
    <w:rsid w:val="00BF29D2"/>
    <w:rsid w:val="00BF3A17"/>
    <w:rsid w:val="00BF4DE6"/>
    <w:rsid w:val="00C00C98"/>
    <w:rsid w:val="00C150FC"/>
    <w:rsid w:val="00C16478"/>
    <w:rsid w:val="00C20E2D"/>
    <w:rsid w:val="00C23051"/>
    <w:rsid w:val="00C35444"/>
    <w:rsid w:val="00C3731C"/>
    <w:rsid w:val="00C42CDE"/>
    <w:rsid w:val="00C63EE9"/>
    <w:rsid w:val="00C8083F"/>
    <w:rsid w:val="00C86007"/>
    <w:rsid w:val="00C90CD6"/>
    <w:rsid w:val="00CA37B1"/>
    <w:rsid w:val="00CA6EC9"/>
    <w:rsid w:val="00CB1959"/>
    <w:rsid w:val="00CC0751"/>
    <w:rsid w:val="00CC431B"/>
    <w:rsid w:val="00CD2F34"/>
    <w:rsid w:val="00D0296C"/>
    <w:rsid w:val="00D203EB"/>
    <w:rsid w:val="00D265B0"/>
    <w:rsid w:val="00D33BE3"/>
    <w:rsid w:val="00D37B6A"/>
    <w:rsid w:val="00D40C15"/>
    <w:rsid w:val="00D500E9"/>
    <w:rsid w:val="00D55507"/>
    <w:rsid w:val="00D568E9"/>
    <w:rsid w:val="00D74259"/>
    <w:rsid w:val="00DD315C"/>
    <w:rsid w:val="00DD55E0"/>
    <w:rsid w:val="00E03D4F"/>
    <w:rsid w:val="00E12592"/>
    <w:rsid w:val="00E357B7"/>
    <w:rsid w:val="00E377D5"/>
    <w:rsid w:val="00E53800"/>
    <w:rsid w:val="00E60324"/>
    <w:rsid w:val="00E6081F"/>
    <w:rsid w:val="00E625D7"/>
    <w:rsid w:val="00E6753E"/>
    <w:rsid w:val="00E81796"/>
    <w:rsid w:val="00E82491"/>
    <w:rsid w:val="00E978EC"/>
    <w:rsid w:val="00EA04B2"/>
    <w:rsid w:val="00EA07C7"/>
    <w:rsid w:val="00EA0BCE"/>
    <w:rsid w:val="00EA20F3"/>
    <w:rsid w:val="00EA38BD"/>
    <w:rsid w:val="00EC0153"/>
    <w:rsid w:val="00ED18D4"/>
    <w:rsid w:val="00ED43D1"/>
    <w:rsid w:val="00EE399A"/>
    <w:rsid w:val="00EE4EE1"/>
    <w:rsid w:val="00EF23EA"/>
    <w:rsid w:val="00EF4382"/>
    <w:rsid w:val="00EF4574"/>
    <w:rsid w:val="00F010A3"/>
    <w:rsid w:val="00F03D2D"/>
    <w:rsid w:val="00F05FBB"/>
    <w:rsid w:val="00F13144"/>
    <w:rsid w:val="00F1611E"/>
    <w:rsid w:val="00F20E5E"/>
    <w:rsid w:val="00F2684E"/>
    <w:rsid w:val="00F34DFA"/>
    <w:rsid w:val="00F377C9"/>
    <w:rsid w:val="00F4649F"/>
    <w:rsid w:val="00F4791C"/>
    <w:rsid w:val="00F5392D"/>
    <w:rsid w:val="00F5404C"/>
    <w:rsid w:val="00F63911"/>
    <w:rsid w:val="00F721A3"/>
    <w:rsid w:val="00F729EF"/>
    <w:rsid w:val="00F77CAE"/>
    <w:rsid w:val="00F958AE"/>
    <w:rsid w:val="00F96BB9"/>
    <w:rsid w:val="00FA23C1"/>
    <w:rsid w:val="00FA6261"/>
    <w:rsid w:val="00FC750D"/>
    <w:rsid w:val="00FD1DF4"/>
    <w:rsid w:val="00FD22B7"/>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E399A"/>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257E0B"/>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257E0B"/>
    <w:pPr>
      <w:numPr>
        <w:numId w:val="36"/>
      </w:numPr>
      <w:tabs>
        <w:tab w:val="left" w:pos="567"/>
      </w:tabs>
      <w:spacing w:before="60"/>
    </w:pPr>
  </w:style>
  <w:style w:type="paragraph" w:customStyle="1" w:styleId="Bullet2">
    <w:name w:val="Bullet 2"/>
    <w:basedOn w:val="Bullet1"/>
    <w:qFormat/>
    <w:rsid w:val="00257E0B"/>
    <w:pPr>
      <w:numPr>
        <w:ilvl w:val="1"/>
      </w:numPr>
      <w:tabs>
        <w:tab w:val="clear" w:pos="568"/>
        <w:tab w:val="left" w:pos="851"/>
      </w:tabs>
    </w:pPr>
  </w:style>
  <w:style w:type="paragraph" w:customStyle="1" w:styleId="Bullet3">
    <w:name w:val="Bullet 3"/>
    <w:basedOn w:val="Bullet2"/>
    <w:qFormat/>
    <w:rsid w:val="00257E0B"/>
    <w:pPr>
      <w:numPr>
        <w:ilvl w:val="2"/>
      </w:numPr>
      <w:tabs>
        <w:tab w:val="clear" w:pos="852"/>
        <w:tab w:val="left" w:pos="1134"/>
      </w:tabs>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257E0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257E0B"/>
    <w:pPr>
      <w:spacing w:before="400" w:after="400" w:line="280" w:lineRule="exact"/>
    </w:pPr>
    <w:rPr>
      <w:b/>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257E0B"/>
    <w:rPr>
      <w:rFonts w:asciiTheme="majorHAnsi" w:eastAsiaTheme="majorEastAsia" w:hAnsiTheme="majorHAnsi" w:cstheme="majorBidi"/>
      <w:b/>
      <w:bCs/>
      <w:iCs/>
      <w:color w:val="495965" w:themeColor="text2"/>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332679"/>
    <w:pPr>
      <w:tabs>
        <w:tab w:val="right" w:pos="13041"/>
      </w:tabs>
      <w:ind w:right="-1307"/>
      <w:jc w:val="right"/>
    </w:pPr>
    <w:rPr>
      <w:rFonts w:ascii="Calibri Light" w:eastAsia="Calibri Light" w:hAnsi="Calibri Light" w:cs="Times New Roman"/>
      <w:noProof/>
    </w:rPr>
  </w:style>
  <w:style w:type="paragraph" w:customStyle="1" w:styleId="Default">
    <w:name w:val="Default"/>
    <w:rsid w:val="00DD315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TextChar">
    <w:name w:val="Text Char"/>
    <w:basedOn w:val="DefaultParagraphFont"/>
    <w:link w:val="Text"/>
    <w:locked/>
    <w:rsid w:val="007F5DB7"/>
    <w:rPr>
      <w:rFonts w:ascii="Calibri Light" w:hAnsi="Calibri Light"/>
    </w:rPr>
  </w:style>
  <w:style w:type="paragraph" w:customStyle="1" w:styleId="Text">
    <w:name w:val="Text"/>
    <w:basedOn w:val="Normal"/>
    <w:link w:val="TextChar"/>
    <w:qFormat/>
    <w:rsid w:val="007F5DB7"/>
    <w:pPr>
      <w:suppressAutoHyphens w:val="0"/>
      <w:spacing w:before="0" w:after="160" w:line="252" w:lineRule="auto"/>
    </w:pPr>
    <w:rPr>
      <w:rFonts w:ascii="Calibri Light" w:hAnsi="Calibri Light"/>
      <w:color w:val="auto"/>
      <w:lang w:val="en-AU"/>
    </w:rPr>
  </w:style>
  <w:style w:type="paragraph" w:customStyle="1" w:styleId="Highlightboxtext">
    <w:name w:val="Highlight box text"/>
    <w:basedOn w:val="Text"/>
    <w:link w:val="HighlightboxtextChar"/>
    <w:qFormat/>
    <w:rsid w:val="007974C9"/>
    <w:pPr>
      <w:shd w:val="clear" w:color="auto" w:fill="FFFFCC"/>
      <w:spacing w:line="259" w:lineRule="auto"/>
    </w:pPr>
  </w:style>
  <w:style w:type="character" w:customStyle="1" w:styleId="HighlightboxtextChar">
    <w:name w:val="Highlight box text Char"/>
    <w:basedOn w:val="TextChar"/>
    <w:link w:val="Highlightboxtext"/>
    <w:rsid w:val="007974C9"/>
    <w:rPr>
      <w:rFonts w:ascii="Calibri Light" w:hAnsi="Calibri Light"/>
      <w:shd w:val="clear" w:color="auto" w:fill="FFFF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52180">
      <w:bodyDiv w:val="1"/>
      <w:marLeft w:val="0"/>
      <w:marRight w:val="0"/>
      <w:marTop w:val="0"/>
      <w:marBottom w:val="0"/>
      <w:divBdr>
        <w:top w:val="none" w:sz="0" w:space="0" w:color="auto"/>
        <w:left w:val="none" w:sz="0" w:space="0" w:color="auto"/>
        <w:bottom w:val="none" w:sz="0" w:space="0" w:color="auto"/>
        <w:right w:val="none" w:sz="0" w:space="0" w:color="auto"/>
      </w:divBdr>
    </w:div>
    <w:div w:id="179853059">
      <w:bodyDiv w:val="1"/>
      <w:marLeft w:val="0"/>
      <w:marRight w:val="0"/>
      <w:marTop w:val="0"/>
      <w:marBottom w:val="0"/>
      <w:divBdr>
        <w:top w:val="none" w:sz="0" w:space="0" w:color="auto"/>
        <w:left w:val="none" w:sz="0" w:space="0" w:color="auto"/>
        <w:bottom w:val="none" w:sz="0" w:space="0" w:color="auto"/>
        <w:right w:val="none" w:sz="0" w:space="0" w:color="auto"/>
      </w:divBdr>
    </w:div>
    <w:div w:id="424493807">
      <w:bodyDiv w:val="1"/>
      <w:marLeft w:val="0"/>
      <w:marRight w:val="0"/>
      <w:marTop w:val="0"/>
      <w:marBottom w:val="0"/>
      <w:divBdr>
        <w:top w:val="none" w:sz="0" w:space="0" w:color="auto"/>
        <w:left w:val="none" w:sz="0" w:space="0" w:color="auto"/>
        <w:bottom w:val="none" w:sz="0" w:space="0" w:color="auto"/>
        <w:right w:val="none" w:sz="0" w:space="0" w:color="auto"/>
      </w:divBdr>
    </w:div>
    <w:div w:id="523174003">
      <w:bodyDiv w:val="1"/>
      <w:marLeft w:val="0"/>
      <w:marRight w:val="0"/>
      <w:marTop w:val="0"/>
      <w:marBottom w:val="0"/>
      <w:divBdr>
        <w:top w:val="none" w:sz="0" w:space="0" w:color="auto"/>
        <w:left w:val="none" w:sz="0" w:space="0" w:color="auto"/>
        <w:bottom w:val="none" w:sz="0" w:space="0" w:color="auto"/>
        <w:right w:val="none" w:sz="0" w:space="0" w:color="auto"/>
      </w:divBdr>
    </w:div>
    <w:div w:id="594049328">
      <w:bodyDiv w:val="1"/>
      <w:marLeft w:val="0"/>
      <w:marRight w:val="0"/>
      <w:marTop w:val="0"/>
      <w:marBottom w:val="0"/>
      <w:divBdr>
        <w:top w:val="none" w:sz="0" w:space="0" w:color="auto"/>
        <w:left w:val="none" w:sz="0" w:space="0" w:color="auto"/>
        <w:bottom w:val="none" w:sz="0" w:space="0" w:color="auto"/>
        <w:right w:val="none" w:sz="0" w:space="0" w:color="auto"/>
      </w:divBdr>
    </w:div>
    <w:div w:id="878399650">
      <w:bodyDiv w:val="1"/>
      <w:marLeft w:val="0"/>
      <w:marRight w:val="0"/>
      <w:marTop w:val="0"/>
      <w:marBottom w:val="0"/>
      <w:divBdr>
        <w:top w:val="none" w:sz="0" w:space="0" w:color="auto"/>
        <w:left w:val="none" w:sz="0" w:space="0" w:color="auto"/>
        <w:bottom w:val="none" w:sz="0" w:space="0" w:color="auto"/>
        <w:right w:val="none" w:sz="0" w:space="0" w:color="auto"/>
      </w:divBdr>
    </w:div>
    <w:div w:id="923225176">
      <w:bodyDiv w:val="1"/>
      <w:marLeft w:val="0"/>
      <w:marRight w:val="0"/>
      <w:marTop w:val="0"/>
      <w:marBottom w:val="0"/>
      <w:divBdr>
        <w:top w:val="none" w:sz="0" w:space="0" w:color="auto"/>
        <w:left w:val="none" w:sz="0" w:space="0" w:color="auto"/>
        <w:bottom w:val="none" w:sz="0" w:space="0" w:color="auto"/>
        <w:right w:val="none" w:sz="0" w:space="0" w:color="auto"/>
      </w:divBdr>
    </w:div>
    <w:div w:id="960188443">
      <w:bodyDiv w:val="1"/>
      <w:marLeft w:val="0"/>
      <w:marRight w:val="0"/>
      <w:marTop w:val="0"/>
      <w:marBottom w:val="0"/>
      <w:divBdr>
        <w:top w:val="none" w:sz="0" w:space="0" w:color="auto"/>
        <w:left w:val="none" w:sz="0" w:space="0" w:color="auto"/>
        <w:bottom w:val="none" w:sz="0" w:space="0" w:color="auto"/>
        <w:right w:val="none" w:sz="0" w:space="0" w:color="auto"/>
      </w:divBdr>
    </w:div>
    <w:div w:id="1051271773">
      <w:bodyDiv w:val="1"/>
      <w:marLeft w:val="0"/>
      <w:marRight w:val="0"/>
      <w:marTop w:val="0"/>
      <w:marBottom w:val="0"/>
      <w:divBdr>
        <w:top w:val="none" w:sz="0" w:space="0" w:color="auto"/>
        <w:left w:val="none" w:sz="0" w:space="0" w:color="auto"/>
        <w:bottom w:val="none" w:sz="0" w:space="0" w:color="auto"/>
        <w:right w:val="none" w:sz="0" w:space="0" w:color="auto"/>
      </w:divBdr>
    </w:div>
    <w:div w:id="1272661205">
      <w:bodyDiv w:val="1"/>
      <w:marLeft w:val="0"/>
      <w:marRight w:val="0"/>
      <w:marTop w:val="0"/>
      <w:marBottom w:val="0"/>
      <w:divBdr>
        <w:top w:val="none" w:sz="0" w:space="0" w:color="auto"/>
        <w:left w:val="none" w:sz="0" w:space="0" w:color="auto"/>
        <w:bottom w:val="none" w:sz="0" w:space="0" w:color="auto"/>
        <w:right w:val="none" w:sz="0" w:space="0" w:color="auto"/>
      </w:divBdr>
    </w:div>
    <w:div w:id="1304429390">
      <w:bodyDiv w:val="1"/>
      <w:marLeft w:val="0"/>
      <w:marRight w:val="0"/>
      <w:marTop w:val="0"/>
      <w:marBottom w:val="0"/>
      <w:divBdr>
        <w:top w:val="none" w:sz="0" w:space="0" w:color="auto"/>
        <w:left w:val="none" w:sz="0" w:space="0" w:color="auto"/>
        <w:bottom w:val="none" w:sz="0" w:space="0" w:color="auto"/>
        <w:right w:val="none" w:sz="0" w:space="0" w:color="auto"/>
      </w:divBdr>
    </w:div>
    <w:div w:id="1457875591">
      <w:bodyDiv w:val="1"/>
      <w:marLeft w:val="0"/>
      <w:marRight w:val="0"/>
      <w:marTop w:val="0"/>
      <w:marBottom w:val="0"/>
      <w:divBdr>
        <w:top w:val="none" w:sz="0" w:space="0" w:color="auto"/>
        <w:left w:val="none" w:sz="0" w:space="0" w:color="auto"/>
        <w:bottom w:val="none" w:sz="0" w:space="0" w:color="auto"/>
        <w:right w:val="none" w:sz="0" w:space="0" w:color="auto"/>
      </w:divBdr>
    </w:div>
    <w:div w:id="1781872742">
      <w:bodyDiv w:val="1"/>
      <w:marLeft w:val="0"/>
      <w:marRight w:val="0"/>
      <w:marTop w:val="0"/>
      <w:marBottom w:val="0"/>
      <w:divBdr>
        <w:top w:val="none" w:sz="0" w:space="0" w:color="auto"/>
        <w:left w:val="none" w:sz="0" w:space="0" w:color="auto"/>
        <w:bottom w:val="none" w:sz="0" w:space="0" w:color="auto"/>
        <w:right w:val="none" w:sz="0" w:space="0" w:color="auto"/>
      </w:divBdr>
    </w:div>
    <w:div w:id="1868788682">
      <w:bodyDiv w:val="1"/>
      <w:marLeft w:val="0"/>
      <w:marRight w:val="0"/>
      <w:marTop w:val="0"/>
      <w:marBottom w:val="0"/>
      <w:divBdr>
        <w:top w:val="none" w:sz="0" w:space="0" w:color="auto"/>
        <w:left w:val="none" w:sz="0" w:space="0" w:color="auto"/>
        <w:bottom w:val="none" w:sz="0" w:space="0" w:color="auto"/>
        <w:right w:val="none" w:sz="0" w:space="0" w:color="auto"/>
      </w:divBdr>
    </w:div>
    <w:div w:id="2010209723">
      <w:bodyDiv w:val="1"/>
      <w:marLeft w:val="0"/>
      <w:marRight w:val="0"/>
      <w:marTop w:val="0"/>
      <w:marBottom w:val="0"/>
      <w:divBdr>
        <w:top w:val="none" w:sz="0" w:space="0" w:color="auto"/>
        <w:left w:val="none" w:sz="0" w:space="0" w:color="auto"/>
        <w:bottom w:val="none" w:sz="0" w:space="0" w:color="auto"/>
        <w:right w:val="none" w:sz="0" w:space="0" w:color="auto"/>
      </w:divBdr>
    </w:div>
    <w:div w:id="2013993444">
      <w:bodyDiv w:val="1"/>
      <w:marLeft w:val="0"/>
      <w:marRight w:val="0"/>
      <w:marTop w:val="0"/>
      <w:marBottom w:val="0"/>
      <w:divBdr>
        <w:top w:val="none" w:sz="0" w:space="0" w:color="auto"/>
        <w:left w:val="none" w:sz="0" w:space="0" w:color="auto"/>
        <w:bottom w:val="none" w:sz="0" w:space="0" w:color="auto"/>
        <w:right w:val="none" w:sz="0" w:space="0" w:color="auto"/>
      </w:divBdr>
    </w:div>
    <w:div w:id="2030794692">
      <w:bodyDiv w:val="1"/>
      <w:marLeft w:val="0"/>
      <w:marRight w:val="0"/>
      <w:marTop w:val="0"/>
      <w:marBottom w:val="0"/>
      <w:divBdr>
        <w:top w:val="none" w:sz="0" w:space="0" w:color="auto"/>
        <w:left w:val="none" w:sz="0" w:space="0" w:color="auto"/>
        <w:bottom w:val="none" w:sz="0" w:space="0" w:color="auto"/>
        <w:right w:val="none" w:sz="0" w:space="0" w:color="auto"/>
      </w:divBdr>
    </w:div>
    <w:div w:id="2086563077">
      <w:bodyDiv w:val="1"/>
      <w:marLeft w:val="0"/>
      <w:marRight w:val="0"/>
      <w:marTop w:val="0"/>
      <w:marBottom w:val="0"/>
      <w:divBdr>
        <w:top w:val="none" w:sz="0" w:space="0" w:color="auto"/>
        <w:left w:val="none" w:sz="0" w:space="0" w:color="auto"/>
        <w:bottom w:val="none" w:sz="0" w:space="0" w:color="auto"/>
        <w:right w:val="none" w:sz="0" w:space="0" w:color="auto"/>
      </w:divBdr>
    </w:div>
    <w:div w:id="213085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passports.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file:///C:\Users\jhuisken\AppData\Local\Microsoft\Windows\INetCache\Content.Outlook\DUVMSWQ8\APIS%20Monthly%20Performance%20Report%20-%20May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Percentage Meeting Service</a:t>
            </a:r>
            <a:r>
              <a:rPr lang="en-AU" baseline="0"/>
              <a:t> Standard</a:t>
            </a:r>
            <a:r>
              <a:rPr lang="en-AU"/>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Sheet1!$D$5</c:f>
              <c:strCache>
                <c:ptCount val="1"/>
                <c:pt idx="0">
                  <c:v>Percentage within 10 days</c:v>
                </c:pt>
              </c:strCache>
            </c:strRef>
          </c:tx>
          <c:spPr>
            <a:ln w="28575" cap="rnd">
              <a:solidFill>
                <a:schemeClr val="accent1"/>
              </a:solidFill>
              <a:round/>
            </a:ln>
            <a:effectLst/>
          </c:spPr>
          <c:marker>
            <c:symbol val="none"/>
          </c:marker>
          <c:cat>
            <c:numRef>
              <c:f>Sheet1!$E$4:$P$4</c:f>
              <c:numCache>
                <c:formatCode>mmm\ yyyy</c:formatCode>
                <c:ptCount val="1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numCache>
            </c:numRef>
          </c:cat>
          <c:val>
            <c:numRef>
              <c:f>Sheet1!$E$5:$P$5</c:f>
              <c:numCache>
                <c:formatCode>0.0%</c:formatCode>
                <c:ptCount val="12"/>
                <c:pt idx="0">
                  <c:v>0.89800000000000002</c:v>
                </c:pt>
                <c:pt idx="1">
                  <c:v>0.79500000000000004</c:v>
                </c:pt>
                <c:pt idx="2">
                  <c:v>0.61599999999999999</c:v>
                </c:pt>
                <c:pt idx="3">
                  <c:v>0.82699999999999996</c:v>
                </c:pt>
                <c:pt idx="4">
                  <c:v>0.95299999999999996</c:v>
                </c:pt>
                <c:pt idx="5">
                  <c:v>0.96199999999999997</c:v>
                </c:pt>
                <c:pt idx="6">
                  <c:v>0.92300000000000004</c:v>
                </c:pt>
                <c:pt idx="7">
                  <c:v>0.53500000000000003</c:v>
                </c:pt>
                <c:pt idx="8">
                  <c:v>0.94199999999999995</c:v>
                </c:pt>
                <c:pt idx="9">
                  <c:v>0.97299999999999998</c:v>
                </c:pt>
                <c:pt idx="10">
                  <c:v>0.96699999999999997</c:v>
                </c:pt>
                <c:pt idx="11">
                  <c:v>0.94799999999999995</c:v>
                </c:pt>
              </c:numCache>
            </c:numRef>
          </c:val>
          <c:smooth val="0"/>
          <c:extLst>
            <c:ext xmlns:c16="http://schemas.microsoft.com/office/drawing/2014/chart" uri="{C3380CC4-5D6E-409C-BE32-E72D297353CC}">
              <c16:uniqueId val="{00000000-3A54-4695-BA23-E169230E39A8}"/>
            </c:ext>
          </c:extLst>
        </c:ser>
        <c:ser>
          <c:idx val="1"/>
          <c:order val="1"/>
          <c:tx>
            <c:strRef>
              <c:f>Sheet1!$D$6</c:f>
              <c:strCache>
                <c:ptCount val="1"/>
                <c:pt idx="0">
                  <c:v>PPF</c:v>
                </c:pt>
              </c:strCache>
            </c:strRef>
          </c:tx>
          <c:spPr>
            <a:ln w="28575" cap="rnd">
              <a:solidFill>
                <a:schemeClr val="accent2"/>
              </a:solidFill>
              <a:round/>
            </a:ln>
            <a:effectLst/>
          </c:spPr>
          <c:marker>
            <c:symbol val="none"/>
          </c:marker>
          <c:cat>
            <c:numRef>
              <c:f>Sheet1!$E$4:$P$4</c:f>
              <c:numCache>
                <c:formatCode>mmm\ yyyy</c:formatCode>
                <c:ptCount val="1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numCache>
            </c:numRef>
          </c:cat>
          <c:val>
            <c:numRef>
              <c:f>Sheet1!$E$6:$P$6</c:f>
              <c:numCache>
                <c:formatCode>0%</c:formatCode>
                <c:ptCount val="12"/>
                <c:pt idx="0">
                  <c:v>0.98038815117466804</c:v>
                </c:pt>
                <c:pt idx="1">
                  <c:v>0.96116378750487075</c:v>
                </c:pt>
                <c:pt idx="2">
                  <c:v>0.98803238296374518</c:v>
                </c:pt>
                <c:pt idx="3">
                  <c:v>0.9715033039647577</c:v>
                </c:pt>
                <c:pt idx="4">
                  <c:v>0.98824911868390131</c:v>
                </c:pt>
                <c:pt idx="5">
                  <c:v>0.98817894629573011</c:v>
                </c:pt>
                <c:pt idx="6">
                  <c:v>0.98536855973926907</c:v>
                </c:pt>
                <c:pt idx="7">
                  <c:v>0.98503219332720127</c:v>
                </c:pt>
                <c:pt idx="8">
                  <c:v>0.96627103869107489</c:v>
                </c:pt>
                <c:pt idx="9">
                  <c:v>0.98202928560863778</c:v>
                </c:pt>
                <c:pt idx="10">
                  <c:v>0.97072789956417094</c:v>
                </c:pt>
                <c:pt idx="11">
                  <c:v>0.95793819753564291</c:v>
                </c:pt>
              </c:numCache>
            </c:numRef>
          </c:val>
          <c:smooth val="0"/>
          <c:extLst>
            <c:ext xmlns:c16="http://schemas.microsoft.com/office/drawing/2014/chart" uri="{C3380CC4-5D6E-409C-BE32-E72D297353CC}">
              <c16:uniqueId val="{00000001-3A54-4695-BA23-E169230E39A8}"/>
            </c:ext>
          </c:extLst>
        </c:ser>
        <c:ser>
          <c:idx val="2"/>
          <c:order val="2"/>
          <c:tx>
            <c:strRef>
              <c:f>Sheet1!$D$7</c:f>
              <c:strCache>
                <c:ptCount val="1"/>
                <c:pt idx="0">
                  <c:v>Benchmark</c:v>
                </c:pt>
              </c:strCache>
            </c:strRef>
          </c:tx>
          <c:spPr>
            <a:ln w="28575" cap="rnd">
              <a:solidFill>
                <a:srgbClr val="C00000"/>
              </a:solidFill>
              <a:prstDash val="sysDash"/>
              <a:round/>
            </a:ln>
            <a:effectLst/>
          </c:spPr>
          <c:marker>
            <c:symbol val="none"/>
          </c:marker>
          <c:cat>
            <c:numRef>
              <c:f>Sheet1!$E$4:$P$4</c:f>
              <c:numCache>
                <c:formatCode>mmm\ yyyy</c:formatCode>
                <c:ptCount val="1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numCache>
            </c:numRef>
          </c:cat>
          <c:val>
            <c:numRef>
              <c:f>Sheet1!$E$7:$P$7</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2-3A54-4695-BA23-E169230E39A8}"/>
            </c:ext>
          </c:extLst>
        </c:ser>
        <c:dLbls>
          <c:showLegendKey val="0"/>
          <c:showVal val="0"/>
          <c:showCatName val="0"/>
          <c:showSerName val="0"/>
          <c:showPercent val="0"/>
          <c:showBubbleSize val="0"/>
        </c:dLbls>
        <c:smooth val="0"/>
        <c:axId val="1067884320"/>
        <c:axId val="1067919088"/>
      </c:lineChart>
      <c:dateAx>
        <c:axId val="1067884320"/>
        <c:scaling>
          <c:orientation val="minMax"/>
        </c:scaling>
        <c:delete val="0"/>
        <c:axPos val="b"/>
        <c:numFmt formatCode="mmm\ 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919088"/>
        <c:crosses val="autoZero"/>
        <c:auto val="1"/>
        <c:lblOffset val="100"/>
        <c:baseTimeUnit val="months"/>
      </c:dateAx>
      <c:valAx>
        <c:axId val="1067919088"/>
        <c:scaling>
          <c:orientation val="minMax"/>
          <c:max val="1"/>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884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50"/>
            </a:pPr>
            <a:r>
              <a:rPr lang="en-AU" sz="1050" b="1"/>
              <a:t>Call Answered &amp; Speed</a:t>
            </a:r>
            <a:r>
              <a:rPr lang="en-AU" sz="1050" b="1" baseline="0"/>
              <a:t> of Answer</a:t>
            </a:r>
            <a:endParaRPr lang="en-AU" sz="1050" b="1"/>
          </a:p>
        </c:rich>
      </c:tx>
      <c:layout/>
      <c:overlay val="1"/>
    </c:title>
    <c:autoTitleDeleted val="0"/>
    <c:plotArea>
      <c:layout>
        <c:manualLayout>
          <c:layoutTarget val="inner"/>
          <c:xMode val="edge"/>
          <c:yMode val="edge"/>
          <c:x val="8.9592903828197942E-2"/>
          <c:y val="0.22514365079365067"/>
          <c:w val="0.89629271708683467"/>
          <c:h val="0.58550753968252756"/>
        </c:manualLayout>
      </c:layout>
      <c:barChart>
        <c:barDir val="col"/>
        <c:grouping val="clustered"/>
        <c:varyColors val="0"/>
        <c:ser>
          <c:idx val="1"/>
          <c:order val="1"/>
          <c:tx>
            <c:strRef>
              <c:f>Historical!$GY$6</c:f>
              <c:strCache>
                <c:ptCount val="1"/>
                <c:pt idx="0">
                  <c:v>Total Calls Answered (not incl UK)</c:v>
                </c:pt>
              </c:strCache>
            </c:strRef>
          </c:tx>
          <c:spPr>
            <a:solidFill>
              <a:schemeClr val="accent1">
                <a:lumMod val="40000"/>
                <a:lumOff val="60000"/>
              </a:schemeClr>
            </a:solidFill>
          </c:spPr>
          <c:invertIfNegative val="0"/>
          <c:cat>
            <c:numRef>
              <c:f>Historical_2!$A$4:$A$15</c:f>
              <c:numCache>
                <c:formatCode>m/d/yyyy</c:formatCode>
                <c:ptCount val="1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numCache>
            </c:numRef>
          </c:cat>
          <c:val>
            <c:numRef>
              <c:f>Historical!$GY$7:$GY$18</c:f>
              <c:numCache>
                <c:formatCode>#,##0</c:formatCode>
                <c:ptCount val="12"/>
                <c:pt idx="0">
                  <c:v>62190</c:v>
                </c:pt>
                <c:pt idx="1">
                  <c:v>70844</c:v>
                </c:pt>
                <c:pt idx="2">
                  <c:v>59731</c:v>
                </c:pt>
                <c:pt idx="3">
                  <c:v>64809</c:v>
                </c:pt>
                <c:pt idx="4">
                  <c:v>58486</c:v>
                </c:pt>
                <c:pt idx="5">
                  <c:v>48125</c:v>
                </c:pt>
                <c:pt idx="6">
                  <c:v>52686</c:v>
                </c:pt>
                <c:pt idx="7">
                  <c:v>42145</c:v>
                </c:pt>
                <c:pt idx="8">
                  <c:v>45343</c:v>
                </c:pt>
                <c:pt idx="9">
                  <c:v>42002</c:v>
                </c:pt>
                <c:pt idx="10">
                  <c:v>53379</c:v>
                </c:pt>
                <c:pt idx="11">
                  <c:v>50920</c:v>
                </c:pt>
              </c:numCache>
            </c:numRef>
          </c:val>
          <c:extLst>
            <c:ext xmlns:c16="http://schemas.microsoft.com/office/drawing/2014/chart" uri="{C3380CC4-5D6E-409C-BE32-E72D297353CC}">
              <c16:uniqueId val="{00000000-807D-4211-8E51-6E43D1A1B99F}"/>
            </c:ext>
          </c:extLst>
        </c:ser>
        <c:dLbls>
          <c:showLegendKey val="0"/>
          <c:showVal val="0"/>
          <c:showCatName val="0"/>
          <c:showSerName val="0"/>
          <c:showPercent val="0"/>
          <c:showBubbleSize val="0"/>
        </c:dLbls>
        <c:gapWidth val="75"/>
        <c:axId val="93907584"/>
        <c:axId val="93906048"/>
      </c:barChart>
      <c:lineChart>
        <c:grouping val="standard"/>
        <c:varyColors val="0"/>
        <c:ser>
          <c:idx val="0"/>
          <c:order val="0"/>
          <c:tx>
            <c:strRef>
              <c:f>Historical_2!$B$3</c:f>
              <c:strCache>
                <c:ptCount val="1"/>
                <c:pt idx="0">
                  <c:v>ASA</c:v>
                </c:pt>
              </c:strCache>
            </c:strRef>
          </c:tx>
          <c:marker>
            <c:spPr>
              <a:solidFill>
                <a:schemeClr val="accent1">
                  <a:lumMod val="50000"/>
                </a:schemeClr>
              </a:solidFill>
            </c:spPr>
          </c:marker>
          <c:cat>
            <c:numRef>
              <c:f>Historical_2!$A$4:$A$15</c:f>
              <c:numCache>
                <c:formatCode>m/d/yyyy</c:formatCode>
                <c:ptCount val="1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numCache>
            </c:numRef>
          </c:cat>
          <c:val>
            <c:numRef>
              <c:f>'2018-19 APIS graphs'!$C$24:$C$35</c:f>
              <c:numCache>
                <c:formatCode>0.00%</c:formatCode>
                <c:ptCount val="12"/>
                <c:pt idx="0">
                  <c:v>9.0999999999999998E-2</c:v>
                </c:pt>
                <c:pt idx="1">
                  <c:v>0.215</c:v>
                </c:pt>
                <c:pt idx="2">
                  <c:v>0.26500000000000001</c:v>
                </c:pt>
                <c:pt idx="3">
                  <c:v>0.23599999999999999</c:v>
                </c:pt>
                <c:pt idx="4">
                  <c:v>0.22</c:v>
                </c:pt>
                <c:pt idx="5">
                  <c:v>0.35799999999999998</c:v>
                </c:pt>
                <c:pt idx="6">
                  <c:v>9.8000000000000004E-2</c:v>
                </c:pt>
                <c:pt idx="7">
                  <c:v>3.2000000000000001E-2</c:v>
                </c:pt>
                <c:pt idx="8">
                  <c:v>5.5E-2</c:v>
                </c:pt>
                <c:pt idx="9">
                  <c:v>6.8000000000000005E-2</c:v>
                </c:pt>
                <c:pt idx="10">
                  <c:v>0.128</c:v>
                </c:pt>
                <c:pt idx="11">
                  <c:v>0.19609190887666927</c:v>
                </c:pt>
              </c:numCache>
            </c:numRef>
          </c:val>
          <c:smooth val="0"/>
          <c:extLst>
            <c:ext xmlns:c16="http://schemas.microsoft.com/office/drawing/2014/chart" uri="{C3380CC4-5D6E-409C-BE32-E72D297353CC}">
              <c16:uniqueId val="{00000001-807D-4211-8E51-6E43D1A1B99F}"/>
            </c:ext>
          </c:extLst>
        </c:ser>
        <c:ser>
          <c:idx val="2"/>
          <c:order val="2"/>
          <c:tx>
            <c:strRef>
              <c:f>Historical_2!$D$3</c:f>
              <c:strCache>
                <c:ptCount val="1"/>
                <c:pt idx="0">
                  <c:v>KPM</c:v>
                </c:pt>
              </c:strCache>
            </c:strRef>
          </c:tx>
          <c:spPr>
            <a:ln>
              <a:solidFill>
                <a:schemeClr val="accent2"/>
              </a:solidFill>
              <a:prstDash val="sysDash"/>
            </a:ln>
          </c:spPr>
          <c:marker>
            <c:symbol val="none"/>
          </c:marker>
          <c:cat>
            <c:numRef>
              <c:f>Historical_2!$A$4:$A$15</c:f>
              <c:numCache>
                <c:formatCode>m/d/yyyy</c:formatCode>
                <c:ptCount val="12"/>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numCache>
            </c:numRef>
          </c:cat>
          <c:val>
            <c:numRef>
              <c:f>Historical_2!$D$4:$D$15</c:f>
              <c:numCache>
                <c:formatCode>0%</c:formatCode>
                <c:ptCount val="12"/>
                <c:pt idx="0">
                  <c:v>0.6</c:v>
                </c:pt>
                <c:pt idx="1">
                  <c:v>0.6</c:v>
                </c:pt>
                <c:pt idx="2">
                  <c:v>0.6</c:v>
                </c:pt>
                <c:pt idx="3">
                  <c:v>0.6</c:v>
                </c:pt>
                <c:pt idx="4">
                  <c:v>0.6</c:v>
                </c:pt>
                <c:pt idx="5">
                  <c:v>0.6</c:v>
                </c:pt>
                <c:pt idx="6">
                  <c:v>0.6</c:v>
                </c:pt>
                <c:pt idx="7">
                  <c:v>0.6</c:v>
                </c:pt>
                <c:pt idx="8">
                  <c:v>0.6</c:v>
                </c:pt>
                <c:pt idx="9">
                  <c:v>0.6</c:v>
                </c:pt>
                <c:pt idx="10">
                  <c:v>0.6</c:v>
                </c:pt>
                <c:pt idx="11">
                  <c:v>0.6</c:v>
                </c:pt>
              </c:numCache>
            </c:numRef>
          </c:val>
          <c:smooth val="0"/>
          <c:extLst>
            <c:ext xmlns:c16="http://schemas.microsoft.com/office/drawing/2014/chart" uri="{C3380CC4-5D6E-409C-BE32-E72D297353CC}">
              <c16:uniqueId val="{00000002-807D-4211-8E51-6E43D1A1B99F}"/>
            </c:ext>
          </c:extLst>
        </c:ser>
        <c:dLbls>
          <c:showLegendKey val="0"/>
          <c:showVal val="0"/>
          <c:showCatName val="0"/>
          <c:showSerName val="0"/>
          <c:showPercent val="0"/>
          <c:showBubbleSize val="0"/>
        </c:dLbls>
        <c:marker val="1"/>
        <c:smooth val="0"/>
        <c:axId val="93891968"/>
        <c:axId val="93890432"/>
      </c:lineChart>
      <c:valAx>
        <c:axId val="93890432"/>
        <c:scaling>
          <c:orientation val="minMax"/>
          <c:max val="1"/>
        </c:scaling>
        <c:delete val="0"/>
        <c:axPos val="r"/>
        <c:majorGridlines>
          <c:spPr>
            <a:ln>
              <a:prstDash val="sysDash"/>
            </a:ln>
          </c:spPr>
        </c:majorGridlines>
        <c:numFmt formatCode="0%" sourceLinked="0"/>
        <c:majorTickMark val="out"/>
        <c:minorTickMark val="none"/>
        <c:tickLblPos val="nextTo"/>
        <c:txPr>
          <a:bodyPr/>
          <a:lstStyle/>
          <a:p>
            <a:pPr>
              <a:defRPr sz="900"/>
            </a:pPr>
            <a:endParaRPr lang="en-US"/>
          </a:p>
        </c:txPr>
        <c:crossAx val="93891968"/>
        <c:crosses val="max"/>
        <c:crossBetween val="between"/>
      </c:valAx>
      <c:dateAx>
        <c:axId val="93891968"/>
        <c:scaling>
          <c:orientation val="minMax"/>
        </c:scaling>
        <c:delete val="0"/>
        <c:axPos val="b"/>
        <c:numFmt formatCode="mmm\-yy" sourceLinked="0"/>
        <c:majorTickMark val="out"/>
        <c:minorTickMark val="none"/>
        <c:tickLblPos val="low"/>
        <c:txPr>
          <a:bodyPr rot="-2700000"/>
          <a:lstStyle/>
          <a:p>
            <a:pPr>
              <a:defRPr sz="900"/>
            </a:pPr>
            <a:endParaRPr lang="en-US"/>
          </a:p>
        </c:txPr>
        <c:crossAx val="93890432"/>
        <c:crosses val="autoZero"/>
        <c:auto val="0"/>
        <c:lblOffset val="100"/>
        <c:baseTimeUnit val="months"/>
        <c:majorUnit val="1"/>
        <c:majorTimeUnit val="months"/>
      </c:dateAx>
      <c:valAx>
        <c:axId val="93906048"/>
        <c:scaling>
          <c:orientation val="minMax"/>
        </c:scaling>
        <c:delete val="0"/>
        <c:axPos val="l"/>
        <c:numFmt formatCode="#,##0" sourceLinked="1"/>
        <c:majorTickMark val="out"/>
        <c:minorTickMark val="none"/>
        <c:tickLblPos val="nextTo"/>
        <c:txPr>
          <a:bodyPr/>
          <a:lstStyle/>
          <a:p>
            <a:pPr>
              <a:defRPr sz="900"/>
            </a:pPr>
            <a:endParaRPr lang="en-US"/>
          </a:p>
        </c:txPr>
        <c:crossAx val="93907584"/>
        <c:crosses val="autoZero"/>
        <c:crossBetween val="between"/>
      </c:valAx>
      <c:dateAx>
        <c:axId val="93907584"/>
        <c:scaling>
          <c:orientation val="minMax"/>
        </c:scaling>
        <c:delete val="1"/>
        <c:axPos val="b"/>
        <c:numFmt formatCode="m/d/yyyy" sourceLinked="1"/>
        <c:majorTickMark val="out"/>
        <c:minorTickMark val="none"/>
        <c:tickLblPos val="nextTo"/>
        <c:crossAx val="93906048"/>
        <c:crosses val="autoZero"/>
        <c:auto val="0"/>
        <c:lblOffset val="100"/>
        <c:baseTimeUnit val="months"/>
      </c:dateAx>
      <c:spPr>
        <a:ln>
          <a:solidFill>
            <a:schemeClr val="bg1">
              <a:lumMod val="65000"/>
            </a:schemeClr>
          </a:solidFill>
          <a:prstDash val="sysDot"/>
        </a:ln>
      </c:spPr>
    </c:plotArea>
    <c:legend>
      <c:legendPos val="t"/>
      <c:layout>
        <c:manualLayout>
          <c:xMode val="edge"/>
          <c:yMode val="edge"/>
          <c:x val="6.756081312568929E-2"/>
          <c:y val="0.11814340758013774"/>
          <c:w val="0.89925660158837728"/>
          <c:h val="8.814242415919725E-2"/>
        </c:manualLayout>
      </c:layout>
      <c:overlay val="0"/>
      <c:txPr>
        <a:bodyPr/>
        <a:lstStyle/>
        <a:p>
          <a:pPr>
            <a:defRPr sz="800"/>
          </a:pPr>
          <a:endParaRPr lang="en-US"/>
        </a:p>
      </c:txPr>
    </c:legend>
    <c:plotVisOnly val="0"/>
    <c:dispBlanksAs val="gap"/>
    <c:showDLblsOverMax val="0"/>
  </c:chart>
  <c:spPr>
    <a:solidFill>
      <a:schemeClr val="bg2"/>
    </a:solidFill>
    <a:ln>
      <a:solidFill>
        <a:sysClr val="windowText" lastClr="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50"/>
            </a:pPr>
            <a:r>
              <a:rPr lang="en-AU" sz="1050"/>
              <a:t>Average Handle</a:t>
            </a:r>
            <a:r>
              <a:rPr lang="en-AU" sz="1050" baseline="0"/>
              <a:t> Time - </a:t>
            </a:r>
            <a:r>
              <a:rPr lang="en-AU" sz="1050"/>
              <a:t>All Calls (excl.</a:t>
            </a:r>
            <a:r>
              <a:rPr lang="en-AU" sz="1050" baseline="0"/>
              <a:t> Legalisations)</a:t>
            </a:r>
            <a:endParaRPr lang="en-AU" sz="1050"/>
          </a:p>
        </c:rich>
      </c:tx>
      <c:layout/>
      <c:overlay val="1"/>
    </c:title>
    <c:autoTitleDeleted val="0"/>
    <c:plotArea>
      <c:layout>
        <c:manualLayout>
          <c:layoutTarget val="inner"/>
          <c:xMode val="edge"/>
          <c:yMode val="edge"/>
          <c:x val="8.9592903828197942E-2"/>
          <c:y val="0.22514365079365067"/>
          <c:w val="0.89629271708683467"/>
          <c:h val="0.58550753968252756"/>
        </c:manualLayout>
      </c:layout>
      <c:barChart>
        <c:barDir val="col"/>
        <c:grouping val="clustered"/>
        <c:varyColors val="0"/>
        <c:ser>
          <c:idx val="1"/>
          <c:order val="2"/>
          <c:tx>
            <c:strRef>
              <c:f>'[APIS Monthly Performance Report - May2019.xlsx]Historical'!$IS$4</c:f>
              <c:strCache>
                <c:ptCount val="1"/>
                <c:pt idx="0">
                  <c:v>Received</c:v>
                </c:pt>
              </c:strCache>
            </c:strRef>
          </c:tx>
          <c:spPr>
            <a:solidFill>
              <a:schemeClr val="accent1">
                <a:lumMod val="40000"/>
                <a:lumOff val="60000"/>
              </a:schemeClr>
            </a:solidFill>
          </c:spPr>
          <c:invertIfNegative val="0"/>
          <c:cat>
            <c:numRef>
              <c:f>'[APIS Monthly Performance Report - May2019.xlsx]Historical'!$A$7:$A$18</c:f>
              <c:numCache>
                <c:formatCode>mmm\-yy</c:formatCode>
                <c:ptCount val="12"/>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numCache>
            </c:numRef>
          </c:cat>
          <c:val>
            <c:numRef>
              <c:f>'[APIS Monthly Performance Report - May2019.xlsx]Historical'!$IS$7:$IS$18</c:f>
              <c:numCache>
                <c:formatCode>#,##0</c:formatCode>
                <c:ptCount val="12"/>
                <c:pt idx="0">
                  <c:v>88287</c:v>
                </c:pt>
                <c:pt idx="1">
                  <c:v>95359</c:v>
                </c:pt>
                <c:pt idx="2">
                  <c:v>95310</c:v>
                </c:pt>
                <c:pt idx="3">
                  <c:v>80488</c:v>
                </c:pt>
                <c:pt idx="4">
                  <c:v>87892</c:v>
                </c:pt>
                <c:pt idx="5">
                  <c:v>80133</c:v>
                </c:pt>
                <c:pt idx="6">
                  <c:v>61783</c:v>
                </c:pt>
                <c:pt idx="7">
                  <c:v>98788</c:v>
                </c:pt>
                <c:pt idx="8">
                  <c:v>97656</c:v>
                </c:pt>
                <c:pt idx="9">
                  <c:v>99772</c:v>
                </c:pt>
                <c:pt idx="10">
                  <c:v>85796</c:v>
                </c:pt>
                <c:pt idx="11">
                  <c:v>86470</c:v>
                </c:pt>
              </c:numCache>
            </c:numRef>
          </c:val>
          <c:extLst>
            <c:ext xmlns:c16="http://schemas.microsoft.com/office/drawing/2014/chart" uri="{C3380CC4-5D6E-409C-BE32-E72D297353CC}">
              <c16:uniqueId val="{00000000-6363-4126-88D5-98304EF38D78}"/>
            </c:ext>
          </c:extLst>
        </c:ser>
        <c:dLbls>
          <c:showLegendKey val="0"/>
          <c:showVal val="0"/>
          <c:showCatName val="0"/>
          <c:showSerName val="0"/>
          <c:showPercent val="0"/>
          <c:showBubbleSize val="0"/>
        </c:dLbls>
        <c:gapWidth val="150"/>
        <c:axId val="42559360"/>
        <c:axId val="42557824"/>
      </c:barChart>
      <c:lineChart>
        <c:grouping val="standard"/>
        <c:varyColors val="0"/>
        <c:ser>
          <c:idx val="0"/>
          <c:order val="0"/>
          <c:tx>
            <c:strRef>
              <c:f>'[APIS Monthly Performance Report - May2019.xlsx]Historical'!$IZ$4</c:f>
              <c:strCache>
                <c:ptCount val="1"/>
                <c:pt idx="0">
                  <c:v>AHT (sec)</c:v>
                </c:pt>
              </c:strCache>
            </c:strRef>
          </c:tx>
          <c:marker>
            <c:symbol val="none"/>
          </c:marker>
          <c:dLbls>
            <c:numFmt formatCode="#,##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'[APIS Monthly Performance Report - May2019.xlsx]Historical_2'!$A$4:$A$16</c:f>
              <c:numCache>
                <c:formatCode>m/d/yyyy</c:formatCode>
                <c:ptCount val="13"/>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numCache>
            </c:numRef>
          </c:cat>
          <c:val>
            <c:numRef>
              <c:f>'[APIS Monthly Performance Report - May2019.xlsx]Historical'!$IZ$7:$IZ$18</c:f>
              <c:numCache>
                <c:formatCode>0.0</c:formatCode>
                <c:ptCount val="12"/>
                <c:pt idx="0">
                  <c:v>254.32525133572213</c:v>
                </c:pt>
                <c:pt idx="1">
                  <c:v>244.24233200662965</c:v>
                </c:pt>
                <c:pt idx="2">
                  <c:v>241.33651213796563</c:v>
                </c:pt>
                <c:pt idx="3">
                  <c:v>236.7834356719278</c:v>
                </c:pt>
                <c:pt idx="4">
                  <c:v>241.99355555395832</c:v>
                </c:pt>
                <c:pt idx="5">
                  <c:v>246.11605184639922</c:v>
                </c:pt>
                <c:pt idx="6">
                  <c:v>241.31730420096014</c:v>
                </c:pt>
                <c:pt idx="7">
                  <c:v>254.70402839218707</c:v>
                </c:pt>
                <c:pt idx="8">
                  <c:v>267.60422469676894</c:v>
                </c:pt>
                <c:pt idx="9">
                  <c:v>262.41604047470383</c:v>
                </c:pt>
                <c:pt idx="10">
                  <c:v>255.75997236369346</c:v>
                </c:pt>
                <c:pt idx="11">
                  <c:v>252.82499502123798</c:v>
                </c:pt>
              </c:numCache>
            </c:numRef>
          </c:val>
          <c:smooth val="0"/>
          <c:extLst>
            <c:ext xmlns:c16="http://schemas.microsoft.com/office/drawing/2014/chart" uri="{C3380CC4-5D6E-409C-BE32-E72D297353CC}">
              <c16:uniqueId val="{00000001-6363-4126-88D5-98304EF38D78}"/>
            </c:ext>
          </c:extLst>
        </c:ser>
        <c:ser>
          <c:idx val="2"/>
          <c:order val="1"/>
          <c:tx>
            <c:strRef>
              <c:f>'[APIS Monthly Performance Report - May2019.xlsx]Historical_2'!$C$3</c:f>
              <c:strCache>
                <c:ptCount val="1"/>
                <c:pt idx="0">
                  <c:v>KPM</c:v>
                </c:pt>
              </c:strCache>
            </c:strRef>
          </c:tx>
          <c:spPr>
            <a:ln>
              <a:solidFill>
                <a:schemeClr val="accent2"/>
              </a:solidFill>
              <a:prstDash val="sysDash"/>
            </a:ln>
          </c:spPr>
          <c:marker>
            <c:symbol val="none"/>
          </c:marker>
          <c:cat>
            <c:numRef>
              <c:f>'[APIS Monthly Performance Report - May2019.xlsx]Historical_2'!$A$4:$A$16</c:f>
              <c:numCache>
                <c:formatCode>m/d/yyyy</c:formatCode>
                <c:ptCount val="13"/>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numCache>
            </c:numRef>
          </c:cat>
          <c:val>
            <c:numRef>
              <c:f>'[APIS Monthly Performance Report - May2019.xlsx]Historical_2'!$C$4:$C$15</c:f>
              <c:numCache>
                <c:formatCode>General</c:formatCode>
                <c:ptCount val="12"/>
                <c:pt idx="0">
                  <c:v>175</c:v>
                </c:pt>
                <c:pt idx="1">
                  <c:v>175</c:v>
                </c:pt>
                <c:pt idx="2">
                  <c:v>175</c:v>
                </c:pt>
                <c:pt idx="3">
                  <c:v>175</c:v>
                </c:pt>
                <c:pt idx="4">
                  <c:v>175</c:v>
                </c:pt>
                <c:pt idx="5">
                  <c:v>175</c:v>
                </c:pt>
                <c:pt idx="6">
                  <c:v>175</c:v>
                </c:pt>
                <c:pt idx="7">
                  <c:v>175</c:v>
                </c:pt>
                <c:pt idx="8">
                  <c:v>175</c:v>
                </c:pt>
                <c:pt idx="9">
                  <c:v>175</c:v>
                </c:pt>
                <c:pt idx="10">
                  <c:v>175</c:v>
                </c:pt>
                <c:pt idx="11">
                  <c:v>175</c:v>
                </c:pt>
              </c:numCache>
            </c:numRef>
          </c:val>
          <c:smooth val="0"/>
          <c:extLst>
            <c:ext xmlns:c16="http://schemas.microsoft.com/office/drawing/2014/chart" uri="{C3380CC4-5D6E-409C-BE32-E72D297353CC}">
              <c16:uniqueId val="{00000002-6363-4126-88D5-98304EF38D78}"/>
            </c:ext>
          </c:extLst>
        </c:ser>
        <c:dLbls>
          <c:showLegendKey val="0"/>
          <c:showVal val="0"/>
          <c:showCatName val="0"/>
          <c:showSerName val="0"/>
          <c:showPercent val="0"/>
          <c:showBubbleSize val="0"/>
        </c:dLbls>
        <c:marker val="1"/>
        <c:smooth val="0"/>
        <c:axId val="42556032"/>
        <c:axId val="42554496"/>
      </c:lineChart>
      <c:valAx>
        <c:axId val="42554496"/>
        <c:scaling>
          <c:orientation val="minMax"/>
        </c:scaling>
        <c:delete val="0"/>
        <c:axPos val="r"/>
        <c:majorGridlines>
          <c:spPr>
            <a:ln>
              <a:prstDash val="sysDash"/>
            </a:ln>
          </c:spPr>
        </c:majorGridlines>
        <c:numFmt formatCode="0" sourceLinked="0"/>
        <c:majorTickMark val="out"/>
        <c:minorTickMark val="none"/>
        <c:tickLblPos val="nextTo"/>
        <c:crossAx val="42556032"/>
        <c:crosses val="max"/>
        <c:crossBetween val="between"/>
      </c:valAx>
      <c:dateAx>
        <c:axId val="42556032"/>
        <c:scaling>
          <c:orientation val="minMax"/>
        </c:scaling>
        <c:delete val="0"/>
        <c:axPos val="b"/>
        <c:numFmt formatCode="mmm\-yy" sourceLinked="0"/>
        <c:majorTickMark val="out"/>
        <c:minorTickMark val="none"/>
        <c:tickLblPos val="nextTo"/>
        <c:crossAx val="42554496"/>
        <c:crosses val="autoZero"/>
        <c:auto val="0"/>
        <c:lblOffset val="100"/>
        <c:baseTimeUnit val="months"/>
      </c:dateAx>
      <c:valAx>
        <c:axId val="42557824"/>
        <c:scaling>
          <c:orientation val="minMax"/>
        </c:scaling>
        <c:delete val="0"/>
        <c:axPos val="l"/>
        <c:numFmt formatCode="#,##0" sourceLinked="1"/>
        <c:majorTickMark val="out"/>
        <c:minorTickMark val="none"/>
        <c:tickLblPos val="nextTo"/>
        <c:crossAx val="42559360"/>
        <c:crosses val="autoZero"/>
        <c:crossBetween val="between"/>
      </c:valAx>
      <c:dateAx>
        <c:axId val="42559360"/>
        <c:scaling>
          <c:orientation val="minMax"/>
        </c:scaling>
        <c:delete val="1"/>
        <c:axPos val="b"/>
        <c:numFmt formatCode="mmm\-yy" sourceLinked="1"/>
        <c:majorTickMark val="out"/>
        <c:minorTickMark val="none"/>
        <c:tickLblPos val="nextTo"/>
        <c:crossAx val="42557824"/>
        <c:crosses val="autoZero"/>
        <c:auto val="1"/>
        <c:lblOffset val="100"/>
        <c:baseTimeUnit val="months"/>
      </c:dateAx>
    </c:plotArea>
    <c:legend>
      <c:legendPos val="t"/>
      <c:layout>
        <c:manualLayout>
          <c:xMode val="edge"/>
          <c:yMode val="edge"/>
          <c:x val="0.24115942028985507"/>
          <c:y val="0.11484535655058044"/>
          <c:w val="0.42723719955320821"/>
          <c:h val="8.0968076664835506E-2"/>
        </c:manualLayout>
      </c:layout>
      <c:overlay val="0"/>
      <c:txPr>
        <a:bodyPr/>
        <a:lstStyle/>
        <a:p>
          <a:pPr>
            <a:defRPr sz="800"/>
          </a:pPr>
          <a:endParaRPr lang="en-US"/>
        </a:p>
      </c:txPr>
    </c:legend>
    <c:plotVisOnly val="0"/>
    <c:dispBlanksAs val="gap"/>
    <c:showDLblsOverMax val="0"/>
  </c:chart>
  <c:spPr>
    <a:solidFill>
      <a:schemeClr val="bg2"/>
    </a:solidFill>
    <a:ln>
      <a:solidFill>
        <a:sysClr val="windowText" lastClr="000000"/>
      </a:solid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D578A-A077-4B50-BE00-B57262172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2231</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2020-03-18T03:30:00Z</dcterms:created>
  <dcterms:modified xsi:type="dcterms:W3CDTF">2020-03-18T03:30:00Z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13e83ff7-5dd1-40e3-8fa1-0f23d02f6c2d</vt:lpwstr>
  </property>
  <property fmtid="{D5CDD505-2E9C-101B-9397-08002B2CF9AE}" pid="3" name="SEC">
    <vt:lpwstr>UNCLASSIFIED</vt:lpwstr>
  </property>
  <property fmtid="{D5CDD505-2E9C-101B-9397-08002B2CF9AE}" pid="4" name="DLM">
    <vt:lpwstr>No DLM</vt:lpwstr>
  </property>
</Properties>
</file>